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5728564" w:displacedByCustomXml="next"/>
    <w:bookmarkEnd w:id="0" w:displacedByCustomXml="next"/>
    <w:sdt>
      <w:sdtPr>
        <w:rPr>
          <w:rFonts w:ascii="Times New Roman" w:eastAsia="宋体" w:hAnsi="Times New Roman" w:cs="Times New Roman"/>
          <w:b w:val="0"/>
          <w:bCs w:val="0"/>
          <w:color w:val="auto"/>
          <w:kern w:val="2"/>
          <w:sz w:val="21"/>
          <w:szCs w:val="24"/>
          <w:lang w:val="zh-CN"/>
        </w:rPr>
        <w:id w:val="-1271313055"/>
        <w:docPartObj>
          <w:docPartGallery w:val="Table of Contents"/>
          <w:docPartUnique/>
        </w:docPartObj>
      </w:sdtPr>
      <w:sdtEndPr/>
      <w:sdtContent>
        <w:p w14:paraId="75AD1F45" w14:textId="77777777" w:rsidR="00305B31" w:rsidRPr="00536447" w:rsidRDefault="00305B31" w:rsidP="00950AFD">
          <w:pPr>
            <w:pStyle w:val="TOC"/>
            <w:spacing w:before="120" w:afterLines="100" w:after="312"/>
            <w:jc w:val="center"/>
            <w:rPr>
              <w:color w:val="1D1B11" w:themeColor="background2" w:themeShade="1A"/>
              <w:sz w:val="36"/>
              <w:szCs w:val="36"/>
            </w:rPr>
          </w:pPr>
          <w:r w:rsidRPr="00536447">
            <w:rPr>
              <w:color w:val="1D1B11" w:themeColor="background2" w:themeShade="1A"/>
              <w:sz w:val="36"/>
              <w:szCs w:val="36"/>
              <w:lang w:val="zh-CN"/>
            </w:rPr>
            <w:t>目</w:t>
          </w:r>
          <w:r w:rsidRPr="00536447">
            <w:rPr>
              <w:rFonts w:hint="eastAsia"/>
              <w:color w:val="1D1B11" w:themeColor="background2" w:themeShade="1A"/>
              <w:sz w:val="36"/>
              <w:szCs w:val="36"/>
              <w:lang w:val="zh-CN"/>
            </w:rPr>
            <w:t xml:space="preserve"> </w:t>
          </w:r>
          <w:r w:rsidRPr="00536447">
            <w:rPr>
              <w:color w:val="1D1B11" w:themeColor="background2" w:themeShade="1A"/>
              <w:sz w:val="36"/>
              <w:szCs w:val="36"/>
              <w:lang w:val="zh-CN"/>
            </w:rPr>
            <w:t xml:space="preserve"> </w:t>
          </w:r>
          <w:r w:rsidRPr="00536447">
            <w:rPr>
              <w:color w:val="1D1B11" w:themeColor="background2" w:themeShade="1A"/>
              <w:sz w:val="36"/>
              <w:szCs w:val="36"/>
              <w:lang w:val="zh-CN"/>
            </w:rPr>
            <w:t>录</w:t>
          </w:r>
        </w:p>
        <w:p w14:paraId="60060232" w14:textId="54CB47B3" w:rsidR="00220D18" w:rsidRDefault="00305B31" w:rsidP="00220D18">
          <w:pPr>
            <w:pStyle w:val="TOC1"/>
            <w:tabs>
              <w:tab w:val="right" w:leader="dot" w:pos="8296"/>
            </w:tabs>
            <w:spacing w:before="20" w:after="20"/>
            <w:rPr>
              <w:rFonts w:asciiTheme="minorHAnsi" w:eastAsiaTheme="minorEastAsia" w:hAnsiTheme="minorHAnsi" w:cstheme="minorBidi"/>
              <w:noProof/>
              <w:sz w:val="21"/>
              <w:szCs w:val="22"/>
            </w:rPr>
          </w:pPr>
          <w:r w:rsidRPr="00536447">
            <w:rPr>
              <w:b/>
              <w:bCs/>
              <w:lang w:val="zh-CN"/>
            </w:rPr>
            <w:fldChar w:fldCharType="begin"/>
          </w:r>
          <w:r w:rsidRPr="00536447">
            <w:rPr>
              <w:b/>
              <w:bCs/>
              <w:lang w:val="zh-CN"/>
            </w:rPr>
            <w:instrText xml:space="preserve"> TOC \o "1-3" \h \z \u </w:instrText>
          </w:r>
          <w:r w:rsidRPr="00536447">
            <w:rPr>
              <w:b/>
              <w:bCs/>
              <w:lang w:val="zh-CN"/>
            </w:rPr>
            <w:fldChar w:fldCharType="separate"/>
          </w:r>
          <w:hyperlink w:anchor="_Toc6786211" w:history="1">
            <w:r w:rsidR="00220D18" w:rsidRPr="00F2509F">
              <w:rPr>
                <w:rStyle w:val="aff6"/>
                <w:noProof/>
              </w:rPr>
              <w:t>第一章</w:t>
            </w:r>
            <w:r w:rsidR="00220D18" w:rsidRPr="00F2509F">
              <w:rPr>
                <w:rStyle w:val="aff6"/>
                <w:noProof/>
              </w:rPr>
              <w:t xml:space="preserve">  </w:t>
            </w:r>
            <w:r w:rsidR="00220D18" w:rsidRPr="00F2509F">
              <w:rPr>
                <w:rStyle w:val="aff6"/>
                <w:noProof/>
              </w:rPr>
              <w:t>总</w:t>
            </w:r>
            <w:r w:rsidR="00220D18" w:rsidRPr="00F2509F">
              <w:rPr>
                <w:rStyle w:val="aff6"/>
                <w:noProof/>
              </w:rPr>
              <w:t xml:space="preserve"> </w:t>
            </w:r>
            <w:r w:rsidR="00220D18" w:rsidRPr="00F2509F">
              <w:rPr>
                <w:rStyle w:val="aff6"/>
                <w:noProof/>
              </w:rPr>
              <w:t>论</w:t>
            </w:r>
            <w:r w:rsidR="00220D18">
              <w:rPr>
                <w:noProof/>
                <w:webHidden/>
              </w:rPr>
              <w:tab/>
            </w:r>
            <w:r w:rsidR="00220D18">
              <w:rPr>
                <w:noProof/>
                <w:webHidden/>
              </w:rPr>
              <w:fldChar w:fldCharType="begin"/>
            </w:r>
            <w:r w:rsidR="00220D18">
              <w:rPr>
                <w:noProof/>
                <w:webHidden/>
              </w:rPr>
              <w:instrText xml:space="preserve"> PAGEREF _Toc6786211 \h </w:instrText>
            </w:r>
            <w:r w:rsidR="00220D18">
              <w:rPr>
                <w:noProof/>
                <w:webHidden/>
              </w:rPr>
            </w:r>
            <w:r w:rsidR="00220D18">
              <w:rPr>
                <w:noProof/>
                <w:webHidden/>
              </w:rPr>
              <w:fldChar w:fldCharType="separate"/>
            </w:r>
            <w:r w:rsidR="008F32D4">
              <w:rPr>
                <w:noProof/>
                <w:webHidden/>
              </w:rPr>
              <w:t>1</w:t>
            </w:r>
            <w:r w:rsidR="00220D18">
              <w:rPr>
                <w:noProof/>
                <w:webHidden/>
              </w:rPr>
              <w:fldChar w:fldCharType="end"/>
            </w:r>
          </w:hyperlink>
        </w:p>
        <w:p w14:paraId="618F2FE6" w14:textId="5A7623B3" w:rsidR="00220D18" w:rsidRDefault="00217D47" w:rsidP="00220D18">
          <w:pPr>
            <w:pStyle w:val="TOC2"/>
            <w:tabs>
              <w:tab w:val="left" w:pos="960"/>
              <w:tab w:val="right" w:leader="dot" w:pos="8296"/>
            </w:tabs>
            <w:spacing w:before="20" w:after="20"/>
            <w:rPr>
              <w:rFonts w:asciiTheme="minorHAnsi" w:eastAsiaTheme="minorEastAsia" w:hAnsiTheme="minorHAnsi" w:cstheme="minorBidi"/>
              <w:noProof/>
              <w:szCs w:val="22"/>
            </w:rPr>
          </w:pPr>
          <w:hyperlink w:anchor="_Toc6786212" w:history="1">
            <w:r w:rsidR="00220D18" w:rsidRPr="00F2509F">
              <w:rPr>
                <w:rStyle w:val="aff6"/>
                <w:rFonts w:eastAsia="宋体"/>
                <w:noProof/>
              </w:rPr>
              <w:t>1.1</w:t>
            </w:r>
            <w:r w:rsidR="00220D18">
              <w:rPr>
                <w:rFonts w:asciiTheme="minorHAnsi" w:eastAsiaTheme="minorEastAsia" w:hAnsiTheme="minorHAnsi" w:cstheme="minorBidi"/>
                <w:noProof/>
                <w:szCs w:val="22"/>
              </w:rPr>
              <w:tab/>
            </w:r>
            <w:r w:rsidR="00220D18" w:rsidRPr="00F2509F">
              <w:rPr>
                <w:rStyle w:val="aff6"/>
                <w:rFonts w:eastAsia="宋体"/>
                <w:noProof/>
              </w:rPr>
              <w:t>前言</w:t>
            </w:r>
            <w:r w:rsidR="00220D18">
              <w:rPr>
                <w:noProof/>
                <w:webHidden/>
              </w:rPr>
              <w:tab/>
            </w:r>
            <w:r w:rsidR="00220D18">
              <w:rPr>
                <w:noProof/>
                <w:webHidden/>
              </w:rPr>
              <w:fldChar w:fldCharType="begin"/>
            </w:r>
            <w:r w:rsidR="00220D18">
              <w:rPr>
                <w:noProof/>
                <w:webHidden/>
              </w:rPr>
              <w:instrText xml:space="preserve"> PAGEREF _Toc6786212 \h </w:instrText>
            </w:r>
            <w:r w:rsidR="00220D18">
              <w:rPr>
                <w:noProof/>
                <w:webHidden/>
              </w:rPr>
            </w:r>
            <w:r w:rsidR="00220D18">
              <w:rPr>
                <w:noProof/>
                <w:webHidden/>
              </w:rPr>
              <w:fldChar w:fldCharType="separate"/>
            </w:r>
            <w:r w:rsidR="008F32D4">
              <w:rPr>
                <w:noProof/>
                <w:webHidden/>
              </w:rPr>
              <w:t>1</w:t>
            </w:r>
            <w:r w:rsidR="00220D18">
              <w:rPr>
                <w:noProof/>
                <w:webHidden/>
              </w:rPr>
              <w:fldChar w:fldCharType="end"/>
            </w:r>
          </w:hyperlink>
        </w:p>
        <w:p w14:paraId="4D2D6E6F" w14:textId="39B4D66E" w:rsidR="00220D18" w:rsidRDefault="00217D47" w:rsidP="00220D18">
          <w:pPr>
            <w:pStyle w:val="TOC2"/>
            <w:tabs>
              <w:tab w:val="left" w:pos="960"/>
              <w:tab w:val="right" w:leader="dot" w:pos="8296"/>
            </w:tabs>
            <w:spacing w:before="20" w:after="20"/>
            <w:rPr>
              <w:rFonts w:asciiTheme="minorHAnsi" w:eastAsiaTheme="minorEastAsia" w:hAnsiTheme="minorHAnsi" w:cstheme="minorBidi"/>
              <w:noProof/>
              <w:szCs w:val="22"/>
            </w:rPr>
          </w:pPr>
          <w:hyperlink w:anchor="_Toc6786213" w:history="1">
            <w:r w:rsidR="00220D18" w:rsidRPr="00F2509F">
              <w:rPr>
                <w:rStyle w:val="aff6"/>
                <w:rFonts w:eastAsia="宋体"/>
                <w:noProof/>
              </w:rPr>
              <w:t>1.2</w:t>
            </w:r>
            <w:r w:rsidR="00220D18">
              <w:rPr>
                <w:rFonts w:asciiTheme="minorHAnsi" w:eastAsiaTheme="minorEastAsia" w:hAnsiTheme="minorHAnsi" w:cstheme="minorBidi"/>
                <w:noProof/>
                <w:szCs w:val="22"/>
              </w:rPr>
              <w:tab/>
            </w:r>
            <w:r w:rsidR="00220D18" w:rsidRPr="00F2509F">
              <w:rPr>
                <w:rStyle w:val="aff6"/>
                <w:rFonts w:eastAsia="宋体"/>
                <w:noProof/>
              </w:rPr>
              <w:t>评价依据</w:t>
            </w:r>
            <w:r w:rsidR="00220D18">
              <w:rPr>
                <w:noProof/>
                <w:webHidden/>
              </w:rPr>
              <w:tab/>
            </w:r>
            <w:r w:rsidR="00220D18">
              <w:rPr>
                <w:noProof/>
                <w:webHidden/>
              </w:rPr>
              <w:fldChar w:fldCharType="begin"/>
            </w:r>
            <w:r w:rsidR="00220D18">
              <w:rPr>
                <w:noProof/>
                <w:webHidden/>
              </w:rPr>
              <w:instrText xml:space="preserve"> PAGEREF _Toc6786213 \h </w:instrText>
            </w:r>
            <w:r w:rsidR="00220D18">
              <w:rPr>
                <w:noProof/>
                <w:webHidden/>
              </w:rPr>
            </w:r>
            <w:r w:rsidR="00220D18">
              <w:rPr>
                <w:noProof/>
                <w:webHidden/>
              </w:rPr>
              <w:fldChar w:fldCharType="separate"/>
            </w:r>
            <w:r w:rsidR="008F32D4">
              <w:rPr>
                <w:noProof/>
                <w:webHidden/>
              </w:rPr>
              <w:t>2</w:t>
            </w:r>
            <w:r w:rsidR="00220D18">
              <w:rPr>
                <w:noProof/>
                <w:webHidden/>
              </w:rPr>
              <w:fldChar w:fldCharType="end"/>
            </w:r>
          </w:hyperlink>
        </w:p>
        <w:p w14:paraId="62F27708" w14:textId="4A461E4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14" w:history="1">
            <w:r w:rsidR="00220D18" w:rsidRPr="00F2509F">
              <w:rPr>
                <w:rStyle w:val="aff6"/>
                <w:noProof/>
              </w:rPr>
              <w:t>1.2.1</w:t>
            </w:r>
            <w:r w:rsidR="00220D18" w:rsidRPr="00F2509F">
              <w:rPr>
                <w:rStyle w:val="aff6"/>
                <w:noProof/>
              </w:rPr>
              <w:t>法律、法规</w:t>
            </w:r>
            <w:r w:rsidR="00220D18">
              <w:rPr>
                <w:noProof/>
                <w:webHidden/>
              </w:rPr>
              <w:tab/>
            </w:r>
            <w:r w:rsidR="00220D18">
              <w:rPr>
                <w:noProof/>
                <w:webHidden/>
              </w:rPr>
              <w:fldChar w:fldCharType="begin"/>
            </w:r>
            <w:r w:rsidR="00220D18">
              <w:rPr>
                <w:noProof/>
                <w:webHidden/>
              </w:rPr>
              <w:instrText xml:space="preserve"> PAGEREF _Toc6786214 \h </w:instrText>
            </w:r>
            <w:r w:rsidR="00220D18">
              <w:rPr>
                <w:noProof/>
                <w:webHidden/>
              </w:rPr>
            </w:r>
            <w:r w:rsidR="00220D18">
              <w:rPr>
                <w:noProof/>
                <w:webHidden/>
              </w:rPr>
              <w:fldChar w:fldCharType="separate"/>
            </w:r>
            <w:r w:rsidR="008F32D4">
              <w:rPr>
                <w:noProof/>
                <w:webHidden/>
              </w:rPr>
              <w:t>2</w:t>
            </w:r>
            <w:r w:rsidR="00220D18">
              <w:rPr>
                <w:noProof/>
                <w:webHidden/>
              </w:rPr>
              <w:fldChar w:fldCharType="end"/>
            </w:r>
          </w:hyperlink>
        </w:p>
        <w:p w14:paraId="0ACD5E87" w14:textId="78B0FD3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15" w:history="1">
            <w:r w:rsidR="00220D18" w:rsidRPr="00F2509F">
              <w:rPr>
                <w:rStyle w:val="aff6"/>
                <w:noProof/>
              </w:rPr>
              <w:t>1.2.2</w:t>
            </w:r>
            <w:r w:rsidR="00220D18" w:rsidRPr="00F2509F">
              <w:rPr>
                <w:rStyle w:val="aff6"/>
                <w:noProof/>
              </w:rPr>
              <w:t>技术规范</w:t>
            </w:r>
            <w:r w:rsidR="00220D18">
              <w:rPr>
                <w:noProof/>
                <w:webHidden/>
              </w:rPr>
              <w:tab/>
            </w:r>
            <w:r w:rsidR="00220D18">
              <w:rPr>
                <w:noProof/>
                <w:webHidden/>
              </w:rPr>
              <w:fldChar w:fldCharType="begin"/>
            </w:r>
            <w:r w:rsidR="00220D18">
              <w:rPr>
                <w:noProof/>
                <w:webHidden/>
              </w:rPr>
              <w:instrText xml:space="preserve"> PAGEREF _Toc6786215 \h </w:instrText>
            </w:r>
            <w:r w:rsidR="00220D18">
              <w:rPr>
                <w:noProof/>
                <w:webHidden/>
              </w:rPr>
            </w:r>
            <w:r w:rsidR="00220D18">
              <w:rPr>
                <w:noProof/>
                <w:webHidden/>
              </w:rPr>
              <w:fldChar w:fldCharType="separate"/>
            </w:r>
            <w:r w:rsidR="008F32D4">
              <w:rPr>
                <w:noProof/>
                <w:webHidden/>
              </w:rPr>
              <w:t>4</w:t>
            </w:r>
            <w:r w:rsidR="00220D18">
              <w:rPr>
                <w:noProof/>
                <w:webHidden/>
              </w:rPr>
              <w:fldChar w:fldCharType="end"/>
            </w:r>
          </w:hyperlink>
        </w:p>
        <w:p w14:paraId="03B014BF" w14:textId="6855278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16" w:history="1">
            <w:r w:rsidR="00220D18" w:rsidRPr="00F2509F">
              <w:rPr>
                <w:rStyle w:val="aff6"/>
                <w:noProof/>
              </w:rPr>
              <w:t>1.2.3</w:t>
            </w:r>
            <w:r w:rsidR="00220D18" w:rsidRPr="00F2509F">
              <w:rPr>
                <w:rStyle w:val="aff6"/>
                <w:noProof/>
              </w:rPr>
              <w:t>相关规划及文件</w:t>
            </w:r>
            <w:r w:rsidR="00220D18">
              <w:rPr>
                <w:noProof/>
                <w:webHidden/>
              </w:rPr>
              <w:tab/>
            </w:r>
            <w:r w:rsidR="00220D18">
              <w:rPr>
                <w:noProof/>
                <w:webHidden/>
              </w:rPr>
              <w:fldChar w:fldCharType="begin"/>
            </w:r>
            <w:r w:rsidR="00220D18">
              <w:rPr>
                <w:noProof/>
                <w:webHidden/>
              </w:rPr>
              <w:instrText xml:space="preserve"> PAGEREF _Toc6786216 \h </w:instrText>
            </w:r>
            <w:r w:rsidR="00220D18">
              <w:rPr>
                <w:noProof/>
                <w:webHidden/>
              </w:rPr>
            </w:r>
            <w:r w:rsidR="00220D18">
              <w:rPr>
                <w:noProof/>
                <w:webHidden/>
              </w:rPr>
              <w:fldChar w:fldCharType="separate"/>
            </w:r>
            <w:r w:rsidR="008F32D4">
              <w:rPr>
                <w:noProof/>
                <w:webHidden/>
              </w:rPr>
              <w:t>5</w:t>
            </w:r>
            <w:r w:rsidR="00220D18">
              <w:rPr>
                <w:noProof/>
                <w:webHidden/>
              </w:rPr>
              <w:fldChar w:fldCharType="end"/>
            </w:r>
          </w:hyperlink>
        </w:p>
        <w:p w14:paraId="1518A39A" w14:textId="4F7E89BE" w:rsidR="00220D18" w:rsidRDefault="00217D47" w:rsidP="00220D18">
          <w:pPr>
            <w:pStyle w:val="TOC2"/>
            <w:tabs>
              <w:tab w:val="left" w:pos="960"/>
              <w:tab w:val="right" w:leader="dot" w:pos="8296"/>
            </w:tabs>
            <w:spacing w:before="20" w:after="20"/>
            <w:rPr>
              <w:rFonts w:asciiTheme="minorHAnsi" w:eastAsiaTheme="minorEastAsia" w:hAnsiTheme="minorHAnsi" w:cstheme="minorBidi"/>
              <w:noProof/>
              <w:szCs w:val="22"/>
            </w:rPr>
          </w:pPr>
          <w:hyperlink w:anchor="_Toc6786217" w:history="1">
            <w:r w:rsidR="00220D18" w:rsidRPr="00F2509F">
              <w:rPr>
                <w:rStyle w:val="aff6"/>
                <w:rFonts w:eastAsia="宋体"/>
                <w:bCs/>
                <w:noProof/>
              </w:rPr>
              <w:t>1.3</w:t>
            </w:r>
            <w:r w:rsidR="00220D18">
              <w:rPr>
                <w:rFonts w:asciiTheme="minorHAnsi" w:eastAsiaTheme="minorEastAsia" w:hAnsiTheme="minorHAnsi" w:cstheme="minorBidi"/>
                <w:noProof/>
                <w:szCs w:val="22"/>
              </w:rPr>
              <w:tab/>
            </w:r>
            <w:r w:rsidR="00220D18" w:rsidRPr="00F2509F">
              <w:rPr>
                <w:rStyle w:val="aff6"/>
                <w:rFonts w:eastAsia="宋体"/>
                <w:bCs/>
                <w:noProof/>
              </w:rPr>
              <w:t>评价对象</w:t>
            </w:r>
            <w:r w:rsidR="00220D18">
              <w:rPr>
                <w:noProof/>
                <w:webHidden/>
              </w:rPr>
              <w:tab/>
            </w:r>
            <w:r w:rsidR="00220D18">
              <w:rPr>
                <w:noProof/>
                <w:webHidden/>
              </w:rPr>
              <w:fldChar w:fldCharType="begin"/>
            </w:r>
            <w:r w:rsidR="00220D18">
              <w:rPr>
                <w:noProof/>
                <w:webHidden/>
              </w:rPr>
              <w:instrText xml:space="preserve"> PAGEREF _Toc6786217 \h </w:instrText>
            </w:r>
            <w:r w:rsidR="00220D18">
              <w:rPr>
                <w:noProof/>
                <w:webHidden/>
              </w:rPr>
            </w:r>
            <w:r w:rsidR="00220D18">
              <w:rPr>
                <w:noProof/>
                <w:webHidden/>
              </w:rPr>
              <w:fldChar w:fldCharType="separate"/>
            </w:r>
            <w:r w:rsidR="008F32D4">
              <w:rPr>
                <w:noProof/>
                <w:webHidden/>
              </w:rPr>
              <w:t>5</w:t>
            </w:r>
            <w:r w:rsidR="00220D18">
              <w:rPr>
                <w:noProof/>
                <w:webHidden/>
              </w:rPr>
              <w:fldChar w:fldCharType="end"/>
            </w:r>
          </w:hyperlink>
        </w:p>
        <w:p w14:paraId="6D4917F8" w14:textId="2B3C8408" w:rsidR="00220D18" w:rsidRDefault="00217D47" w:rsidP="00220D18">
          <w:pPr>
            <w:pStyle w:val="TOC2"/>
            <w:tabs>
              <w:tab w:val="left" w:pos="960"/>
              <w:tab w:val="right" w:leader="dot" w:pos="8296"/>
            </w:tabs>
            <w:spacing w:before="20" w:after="20"/>
            <w:rPr>
              <w:rFonts w:asciiTheme="minorHAnsi" w:eastAsiaTheme="minorEastAsia" w:hAnsiTheme="minorHAnsi" w:cstheme="minorBidi"/>
              <w:noProof/>
              <w:szCs w:val="22"/>
            </w:rPr>
          </w:pPr>
          <w:hyperlink w:anchor="_Toc6786218" w:history="1">
            <w:r w:rsidR="00220D18" w:rsidRPr="00F2509F">
              <w:rPr>
                <w:rStyle w:val="aff6"/>
                <w:rFonts w:eastAsia="宋体"/>
                <w:noProof/>
              </w:rPr>
              <w:t>1.4</w:t>
            </w:r>
            <w:r w:rsidR="00220D18">
              <w:rPr>
                <w:rFonts w:asciiTheme="minorHAnsi" w:eastAsiaTheme="minorEastAsia" w:hAnsiTheme="minorHAnsi" w:cstheme="minorBidi"/>
                <w:noProof/>
                <w:szCs w:val="22"/>
              </w:rPr>
              <w:tab/>
            </w:r>
            <w:r w:rsidR="00220D18" w:rsidRPr="00F2509F">
              <w:rPr>
                <w:rStyle w:val="aff6"/>
                <w:rFonts w:eastAsia="宋体"/>
                <w:noProof/>
              </w:rPr>
              <w:t>评价目的</w:t>
            </w:r>
            <w:r w:rsidR="00220D18">
              <w:rPr>
                <w:noProof/>
                <w:webHidden/>
              </w:rPr>
              <w:tab/>
            </w:r>
            <w:r w:rsidR="00220D18">
              <w:rPr>
                <w:noProof/>
                <w:webHidden/>
              </w:rPr>
              <w:fldChar w:fldCharType="begin"/>
            </w:r>
            <w:r w:rsidR="00220D18">
              <w:rPr>
                <w:noProof/>
                <w:webHidden/>
              </w:rPr>
              <w:instrText xml:space="preserve"> PAGEREF _Toc6786218 \h </w:instrText>
            </w:r>
            <w:r w:rsidR="00220D18">
              <w:rPr>
                <w:noProof/>
                <w:webHidden/>
              </w:rPr>
            </w:r>
            <w:r w:rsidR="00220D18">
              <w:rPr>
                <w:noProof/>
                <w:webHidden/>
              </w:rPr>
              <w:fldChar w:fldCharType="separate"/>
            </w:r>
            <w:r w:rsidR="008F32D4">
              <w:rPr>
                <w:noProof/>
                <w:webHidden/>
              </w:rPr>
              <w:t>5</w:t>
            </w:r>
            <w:r w:rsidR="00220D18">
              <w:rPr>
                <w:noProof/>
                <w:webHidden/>
              </w:rPr>
              <w:fldChar w:fldCharType="end"/>
            </w:r>
          </w:hyperlink>
        </w:p>
        <w:p w14:paraId="28297ACF" w14:textId="1F06A7F4" w:rsidR="00220D18" w:rsidRDefault="00217D47" w:rsidP="00220D18">
          <w:pPr>
            <w:pStyle w:val="TOC2"/>
            <w:tabs>
              <w:tab w:val="left" w:pos="960"/>
              <w:tab w:val="right" w:leader="dot" w:pos="8296"/>
            </w:tabs>
            <w:spacing w:before="20" w:after="20"/>
            <w:rPr>
              <w:rFonts w:asciiTheme="minorHAnsi" w:eastAsiaTheme="minorEastAsia" w:hAnsiTheme="minorHAnsi" w:cstheme="minorBidi"/>
              <w:noProof/>
              <w:szCs w:val="22"/>
            </w:rPr>
          </w:pPr>
          <w:hyperlink w:anchor="_Toc6786219" w:history="1">
            <w:r w:rsidR="00220D18" w:rsidRPr="00F2509F">
              <w:rPr>
                <w:rStyle w:val="aff6"/>
                <w:rFonts w:eastAsia="宋体"/>
                <w:noProof/>
              </w:rPr>
              <w:t>1.5</w:t>
            </w:r>
            <w:r w:rsidR="00220D18">
              <w:rPr>
                <w:rFonts w:asciiTheme="minorHAnsi" w:eastAsiaTheme="minorEastAsia" w:hAnsiTheme="minorHAnsi" w:cstheme="minorBidi"/>
                <w:noProof/>
                <w:szCs w:val="22"/>
              </w:rPr>
              <w:tab/>
            </w:r>
            <w:r w:rsidR="00220D18" w:rsidRPr="00F2509F">
              <w:rPr>
                <w:rStyle w:val="aff6"/>
                <w:rFonts w:eastAsia="宋体"/>
                <w:noProof/>
              </w:rPr>
              <w:t>评价原则</w:t>
            </w:r>
            <w:r w:rsidR="00220D18">
              <w:rPr>
                <w:noProof/>
                <w:webHidden/>
              </w:rPr>
              <w:tab/>
            </w:r>
            <w:r w:rsidR="00220D18">
              <w:rPr>
                <w:noProof/>
                <w:webHidden/>
              </w:rPr>
              <w:fldChar w:fldCharType="begin"/>
            </w:r>
            <w:r w:rsidR="00220D18">
              <w:rPr>
                <w:noProof/>
                <w:webHidden/>
              </w:rPr>
              <w:instrText xml:space="preserve"> PAGEREF _Toc6786219 \h </w:instrText>
            </w:r>
            <w:r w:rsidR="00220D18">
              <w:rPr>
                <w:noProof/>
                <w:webHidden/>
              </w:rPr>
            </w:r>
            <w:r w:rsidR="00220D18">
              <w:rPr>
                <w:noProof/>
                <w:webHidden/>
              </w:rPr>
              <w:fldChar w:fldCharType="separate"/>
            </w:r>
            <w:r w:rsidR="008F32D4">
              <w:rPr>
                <w:noProof/>
                <w:webHidden/>
              </w:rPr>
              <w:t>6</w:t>
            </w:r>
            <w:r w:rsidR="00220D18">
              <w:rPr>
                <w:noProof/>
                <w:webHidden/>
              </w:rPr>
              <w:fldChar w:fldCharType="end"/>
            </w:r>
          </w:hyperlink>
        </w:p>
        <w:p w14:paraId="5A591876" w14:textId="2A960371"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20" w:history="1">
            <w:r w:rsidR="00220D18" w:rsidRPr="00F2509F">
              <w:rPr>
                <w:rStyle w:val="aff6"/>
                <w:rFonts w:eastAsia="宋体"/>
                <w:noProof/>
              </w:rPr>
              <w:t xml:space="preserve">1.6  </w:t>
            </w:r>
            <w:r w:rsidR="00220D18" w:rsidRPr="00F2509F">
              <w:rPr>
                <w:rStyle w:val="aff6"/>
                <w:rFonts w:eastAsia="宋体"/>
                <w:noProof/>
              </w:rPr>
              <w:t>评价思路</w:t>
            </w:r>
            <w:r w:rsidR="00220D18">
              <w:rPr>
                <w:noProof/>
                <w:webHidden/>
              </w:rPr>
              <w:tab/>
            </w:r>
            <w:r w:rsidR="00220D18">
              <w:rPr>
                <w:noProof/>
                <w:webHidden/>
              </w:rPr>
              <w:fldChar w:fldCharType="begin"/>
            </w:r>
            <w:r w:rsidR="00220D18">
              <w:rPr>
                <w:noProof/>
                <w:webHidden/>
              </w:rPr>
              <w:instrText xml:space="preserve"> PAGEREF _Toc6786220 \h </w:instrText>
            </w:r>
            <w:r w:rsidR="00220D18">
              <w:rPr>
                <w:noProof/>
                <w:webHidden/>
              </w:rPr>
            </w:r>
            <w:r w:rsidR="00220D18">
              <w:rPr>
                <w:noProof/>
                <w:webHidden/>
              </w:rPr>
              <w:fldChar w:fldCharType="separate"/>
            </w:r>
            <w:r w:rsidR="008F32D4">
              <w:rPr>
                <w:noProof/>
                <w:webHidden/>
              </w:rPr>
              <w:t>7</w:t>
            </w:r>
            <w:r w:rsidR="00220D18">
              <w:rPr>
                <w:noProof/>
                <w:webHidden/>
              </w:rPr>
              <w:fldChar w:fldCharType="end"/>
            </w:r>
          </w:hyperlink>
        </w:p>
        <w:p w14:paraId="270C48BA" w14:textId="4D00A76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1" w:history="1">
            <w:r w:rsidR="00220D18" w:rsidRPr="00F2509F">
              <w:rPr>
                <w:rStyle w:val="aff6"/>
                <w:noProof/>
              </w:rPr>
              <w:t xml:space="preserve">1.6.1  </w:t>
            </w:r>
            <w:r w:rsidR="00220D18" w:rsidRPr="00F2509F">
              <w:rPr>
                <w:rStyle w:val="aff6"/>
                <w:noProof/>
              </w:rPr>
              <w:t>总论</w:t>
            </w:r>
            <w:r w:rsidR="00220D18">
              <w:rPr>
                <w:noProof/>
                <w:webHidden/>
              </w:rPr>
              <w:tab/>
            </w:r>
            <w:r w:rsidR="00220D18">
              <w:rPr>
                <w:noProof/>
                <w:webHidden/>
              </w:rPr>
              <w:fldChar w:fldCharType="begin"/>
            </w:r>
            <w:r w:rsidR="00220D18">
              <w:rPr>
                <w:noProof/>
                <w:webHidden/>
              </w:rPr>
              <w:instrText xml:space="preserve"> PAGEREF _Toc6786221 \h </w:instrText>
            </w:r>
            <w:r w:rsidR="00220D18">
              <w:rPr>
                <w:noProof/>
                <w:webHidden/>
              </w:rPr>
            </w:r>
            <w:r w:rsidR="00220D18">
              <w:rPr>
                <w:noProof/>
                <w:webHidden/>
              </w:rPr>
              <w:fldChar w:fldCharType="separate"/>
            </w:r>
            <w:r w:rsidR="008F32D4">
              <w:rPr>
                <w:noProof/>
                <w:webHidden/>
              </w:rPr>
              <w:t>7</w:t>
            </w:r>
            <w:r w:rsidR="00220D18">
              <w:rPr>
                <w:noProof/>
                <w:webHidden/>
              </w:rPr>
              <w:fldChar w:fldCharType="end"/>
            </w:r>
          </w:hyperlink>
        </w:p>
        <w:p w14:paraId="1D4EC397" w14:textId="1D1E9EB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2" w:history="1">
            <w:r w:rsidR="00220D18" w:rsidRPr="00F2509F">
              <w:rPr>
                <w:rStyle w:val="aff6"/>
                <w:noProof/>
              </w:rPr>
              <w:t xml:space="preserve">1.6.2  </w:t>
            </w:r>
            <w:r w:rsidR="00220D18" w:rsidRPr="00F2509F">
              <w:rPr>
                <w:rStyle w:val="aff6"/>
                <w:noProof/>
              </w:rPr>
              <w:t>集聚区发展现状</w:t>
            </w:r>
            <w:r w:rsidR="00220D18">
              <w:rPr>
                <w:noProof/>
                <w:webHidden/>
              </w:rPr>
              <w:tab/>
            </w:r>
            <w:r w:rsidR="00220D18">
              <w:rPr>
                <w:noProof/>
                <w:webHidden/>
              </w:rPr>
              <w:fldChar w:fldCharType="begin"/>
            </w:r>
            <w:r w:rsidR="00220D18">
              <w:rPr>
                <w:noProof/>
                <w:webHidden/>
              </w:rPr>
              <w:instrText xml:space="preserve"> PAGEREF _Toc6786222 \h </w:instrText>
            </w:r>
            <w:r w:rsidR="00220D18">
              <w:rPr>
                <w:noProof/>
                <w:webHidden/>
              </w:rPr>
            </w:r>
            <w:r w:rsidR="00220D18">
              <w:rPr>
                <w:noProof/>
                <w:webHidden/>
              </w:rPr>
              <w:fldChar w:fldCharType="separate"/>
            </w:r>
            <w:r w:rsidR="008F32D4">
              <w:rPr>
                <w:noProof/>
                <w:webHidden/>
              </w:rPr>
              <w:t>7</w:t>
            </w:r>
            <w:r w:rsidR="00220D18">
              <w:rPr>
                <w:noProof/>
                <w:webHidden/>
              </w:rPr>
              <w:fldChar w:fldCharType="end"/>
            </w:r>
          </w:hyperlink>
        </w:p>
        <w:p w14:paraId="71B23E49" w14:textId="2026B9CB"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3" w:history="1">
            <w:r w:rsidR="00220D18" w:rsidRPr="00F2509F">
              <w:rPr>
                <w:rStyle w:val="aff6"/>
                <w:noProof/>
              </w:rPr>
              <w:t xml:space="preserve">1.6.3  </w:t>
            </w:r>
            <w:r w:rsidR="00220D18" w:rsidRPr="00F2509F">
              <w:rPr>
                <w:rStyle w:val="aff6"/>
                <w:noProof/>
              </w:rPr>
              <w:t>规划分析</w:t>
            </w:r>
            <w:r w:rsidR="00220D18">
              <w:rPr>
                <w:noProof/>
                <w:webHidden/>
              </w:rPr>
              <w:tab/>
            </w:r>
            <w:r w:rsidR="00220D18">
              <w:rPr>
                <w:noProof/>
                <w:webHidden/>
              </w:rPr>
              <w:fldChar w:fldCharType="begin"/>
            </w:r>
            <w:r w:rsidR="00220D18">
              <w:rPr>
                <w:noProof/>
                <w:webHidden/>
              </w:rPr>
              <w:instrText xml:space="preserve"> PAGEREF _Toc6786223 \h </w:instrText>
            </w:r>
            <w:r w:rsidR="00220D18">
              <w:rPr>
                <w:noProof/>
                <w:webHidden/>
              </w:rPr>
            </w:r>
            <w:r w:rsidR="00220D18">
              <w:rPr>
                <w:noProof/>
                <w:webHidden/>
              </w:rPr>
              <w:fldChar w:fldCharType="separate"/>
            </w:r>
            <w:r w:rsidR="008F32D4">
              <w:rPr>
                <w:noProof/>
                <w:webHidden/>
              </w:rPr>
              <w:t>7</w:t>
            </w:r>
            <w:r w:rsidR="00220D18">
              <w:rPr>
                <w:noProof/>
                <w:webHidden/>
              </w:rPr>
              <w:fldChar w:fldCharType="end"/>
            </w:r>
          </w:hyperlink>
        </w:p>
        <w:p w14:paraId="5E0C6CD4" w14:textId="3D83B2C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4" w:history="1">
            <w:r w:rsidR="00220D18" w:rsidRPr="00F2509F">
              <w:rPr>
                <w:rStyle w:val="aff6"/>
                <w:noProof/>
              </w:rPr>
              <w:t xml:space="preserve">1.6.4  </w:t>
            </w:r>
            <w:r w:rsidR="00220D18" w:rsidRPr="00F2509F">
              <w:rPr>
                <w:rStyle w:val="aff6"/>
                <w:noProof/>
              </w:rPr>
              <w:t>区域环境概况与环境质量现状评价</w:t>
            </w:r>
            <w:r w:rsidR="00220D18">
              <w:rPr>
                <w:noProof/>
                <w:webHidden/>
              </w:rPr>
              <w:tab/>
            </w:r>
            <w:r w:rsidR="00220D18">
              <w:rPr>
                <w:noProof/>
                <w:webHidden/>
              </w:rPr>
              <w:fldChar w:fldCharType="begin"/>
            </w:r>
            <w:r w:rsidR="00220D18">
              <w:rPr>
                <w:noProof/>
                <w:webHidden/>
              </w:rPr>
              <w:instrText xml:space="preserve"> PAGEREF _Toc6786224 \h </w:instrText>
            </w:r>
            <w:r w:rsidR="00220D18">
              <w:rPr>
                <w:noProof/>
                <w:webHidden/>
              </w:rPr>
            </w:r>
            <w:r w:rsidR="00220D18">
              <w:rPr>
                <w:noProof/>
                <w:webHidden/>
              </w:rPr>
              <w:fldChar w:fldCharType="separate"/>
            </w:r>
            <w:r w:rsidR="008F32D4">
              <w:rPr>
                <w:noProof/>
                <w:webHidden/>
              </w:rPr>
              <w:t>7</w:t>
            </w:r>
            <w:r w:rsidR="00220D18">
              <w:rPr>
                <w:noProof/>
                <w:webHidden/>
              </w:rPr>
              <w:fldChar w:fldCharType="end"/>
            </w:r>
          </w:hyperlink>
        </w:p>
        <w:p w14:paraId="1DB7FA07" w14:textId="44BD4E0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5" w:history="1">
            <w:r w:rsidR="00220D18" w:rsidRPr="00F2509F">
              <w:rPr>
                <w:rStyle w:val="aff6"/>
                <w:noProof/>
              </w:rPr>
              <w:t xml:space="preserve">1.6.5  </w:t>
            </w:r>
            <w:r w:rsidR="00220D18" w:rsidRPr="00F2509F">
              <w:rPr>
                <w:rStyle w:val="aff6"/>
                <w:noProof/>
              </w:rPr>
              <w:t>污染源分析</w:t>
            </w:r>
            <w:r w:rsidR="00220D18">
              <w:rPr>
                <w:noProof/>
                <w:webHidden/>
              </w:rPr>
              <w:tab/>
            </w:r>
            <w:r w:rsidR="00220D18">
              <w:rPr>
                <w:noProof/>
                <w:webHidden/>
              </w:rPr>
              <w:fldChar w:fldCharType="begin"/>
            </w:r>
            <w:r w:rsidR="00220D18">
              <w:rPr>
                <w:noProof/>
                <w:webHidden/>
              </w:rPr>
              <w:instrText xml:space="preserve"> PAGEREF _Toc6786225 \h </w:instrText>
            </w:r>
            <w:r w:rsidR="00220D18">
              <w:rPr>
                <w:noProof/>
                <w:webHidden/>
              </w:rPr>
            </w:r>
            <w:r w:rsidR="00220D18">
              <w:rPr>
                <w:noProof/>
                <w:webHidden/>
              </w:rPr>
              <w:fldChar w:fldCharType="separate"/>
            </w:r>
            <w:r w:rsidR="008F32D4">
              <w:rPr>
                <w:noProof/>
                <w:webHidden/>
              </w:rPr>
              <w:t>8</w:t>
            </w:r>
            <w:r w:rsidR="00220D18">
              <w:rPr>
                <w:noProof/>
                <w:webHidden/>
              </w:rPr>
              <w:fldChar w:fldCharType="end"/>
            </w:r>
          </w:hyperlink>
        </w:p>
        <w:p w14:paraId="35FF9F6F" w14:textId="49FD466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6" w:history="1">
            <w:r w:rsidR="00220D18" w:rsidRPr="00F2509F">
              <w:rPr>
                <w:rStyle w:val="aff6"/>
                <w:noProof/>
              </w:rPr>
              <w:t xml:space="preserve">1.6.6  </w:t>
            </w:r>
            <w:r w:rsidR="00220D18" w:rsidRPr="00F2509F">
              <w:rPr>
                <w:rStyle w:val="aff6"/>
                <w:noProof/>
              </w:rPr>
              <w:t>环境影响预测</w:t>
            </w:r>
            <w:r w:rsidR="00220D18">
              <w:rPr>
                <w:noProof/>
                <w:webHidden/>
              </w:rPr>
              <w:tab/>
            </w:r>
            <w:r w:rsidR="00220D18">
              <w:rPr>
                <w:noProof/>
                <w:webHidden/>
              </w:rPr>
              <w:fldChar w:fldCharType="begin"/>
            </w:r>
            <w:r w:rsidR="00220D18">
              <w:rPr>
                <w:noProof/>
                <w:webHidden/>
              </w:rPr>
              <w:instrText xml:space="preserve"> PAGEREF _Toc6786226 \h </w:instrText>
            </w:r>
            <w:r w:rsidR="00220D18">
              <w:rPr>
                <w:noProof/>
                <w:webHidden/>
              </w:rPr>
            </w:r>
            <w:r w:rsidR="00220D18">
              <w:rPr>
                <w:noProof/>
                <w:webHidden/>
              </w:rPr>
              <w:fldChar w:fldCharType="separate"/>
            </w:r>
            <w:r w:rsidR="008F32D4">
              <w:rPr>
                <w:noProof/>
                <w:webHidden/>
              </w:rPr>
              <w:t>8</w:t>
            </w:r>
            <w:r w:rsidR="00220D18">
              <w:rPr>
                <w:noProof/>
                <w:webHidden/>
              </w:rPr>
              <w:fldChar w:fldCharType="end"/>
            </w:r>
          </w:hyperlink>
        </w:p>
        <w:p w14:paraId="2A942457" w14:textId="0791E34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7" w:history="1">
            <w:r w:rsidR="00220D18" w:rsidRPr="00F2509F">
              <w:rPr>
                <w:rStyle w:val="aff6"/>
                <w:noProof/>
              </w:rPr>
              <w:t xml:space="preserve">1.6.7  </w:t>
            </w:r>
            <w:r w:rsidR="00220D18" w:rsidRPr="00F2509F">
              <w:rPr>
                <w:rStyle w:val="aff6"/>
                <w:noProof/>
              </w:rPr>
              <w:t>规划方案论证与调整建议</w:t>
            </w:r>
            <w:r w:rsidR="00220D18">
              <w:rPr>
                <w:noProof/>
                <w:webHidden/>
              </w:rPr>
              <w:tab/>
            </w:r>
            <w:r w:rsidR="00220D18">
              <w:rPr>
                <w:noProof/>
                <w:webHidden/>
              </w:rPr>
              <w:fldChar w:fldCharType="begin"/>
            </w:r>
            <w:r w:rsidR="00220D18">
              <w:rPr>
                <w:noProof/>
                <w:webHidden/>
              </w:rPr>
              <w:instrText xml:space="preserve"> PAGEREF _Toc6786227 \h </w:instrText>
            </w:r>
            <w:r w:rsidR="00220D18">
              <w:rPr>
                <w:noProof/>
                <w:webHidden/>
              </w:rPr>
            </w:r>
            <w:r w:rsidR="00220D18">
              <w:rPr>
                <w:noProof/>
                <w:webHidden/>
              </w:rPr>
              <w:fldChar w:fldCharType="separate"/>
            </w:r>
            <w:r w:rsidR="008F32D4">
              <w:rPr>
                <w:noProof/>
                <w:webHidden/>
              </w:rPr>
              <w:t>8</w:t>
            </w:r>
            <w:r w:rsidR="00220D18">
              <w:rPr>
                <w:noProof/>
                <w:webHidden/>
              </w:rPr>
              <w:fldChar w:fldCharType="end"/>
            </w:r>
          </w:hyperlink>
        </w:p>
        <w:p w14:paraId="1042EE3B" w14:textId="74ADE1E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8" w:history="1">
            <w:r w:rsidR="00220D18" w:rsidRPr="00F2509F">
              <w:rPr>
                <w:rStyle w:val="aff6"/>
                <w:noProof/>
              </w:rPr>
              <w:t xml:space="preserve">1.6.8  </w:t>
            </w:r>
            <w:r w:rsidR="00220D18" w:rsidRPr="00F2509F">
              <w:rPr>
                <w:rStyle w:val="aff6"/>
                <w:noProof/>
              </w:rPr>
              <w:t>推荐的环境可行方案及环境影响减缓措施</w:t>
            </w:r>
            <w:r w:rsidR="00220D18">
              <w:rPr>
                <w:noProof/>
                <w:webHidden/>
              </w:rPr>
              <w:tab/>
            </w:r>
            <w:r w:rsidR="00220D18">
              <w:rPr>
                <w:noProof/>
                <w:webHidden/>
              </w:rPr>
              <w:fldChar w:fldCharType="begin"/>
            </w:r>
            <w:r w:rsidR="00220D18">
              <w:rPr>
                <w:noProof/>
                <w:webHidden/>
              </w:rPr>
              <w:instrText xml:space="preserve"> PAGEREF _Toc6786228 \h </w:instrText>
            </w:r>
            <w:r w:rsidR="00220D18">
              <w:rPr>
                <w:noProof/>
                <w:webHidden/>
              </w:rPr>
            </w:r>
            <w:r w:rsidR="00220D18">
              <w:rPr>
                <w:noProof/>
                <w:webHidden/>
              </w:rPr>
              <w:fldChar w:fldCharType="separate"/>
            </w:r>
            <w:r w:rsidR="008F32D4">
              <w:rPr>
                <w:noProof/>
                <w:webHidden/>
              </w:rPr>
              <w:t>9</w:t>
            </w:r>
            <w:r w:rsidR="00220D18">
              <w:rPr>
                <w:noProof/>
                <w:webHidden/>
              </w:rPr>
              <w:fldChar w:fldCharType="end"/>
            </w:r>
          </w:hyperlink>
        </w:p>
        <w:p w14:paraId="72BA11FD" w14:textId="4427338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29" w:history="1">
            <w:r w:rsidR="00220D18" w:rsidRPr="00F2509F">
              <w:rPr>
                <w:rStyle w:val="aff6"/>
                <w:noProof/>
              </w:rPr>
              <w:t xml:space="preserve">1.6.9  </w:t>
            </w:r>
            <w:r w:rsidR="00220D18" w:rsidRPr="00F2509F">
              <w:rPr>
                <w:rStyle w:val="aff6"/>
                <w:noProof/>
              </w:rPr>
              <w:t>公众参与</w:t>
            </w:r>
            <w:r w:rsidR="00220D18">
              <w:rPr>
                <w:noProof/>
                <w:webHidden/>
              </w:rPr>
              <w:tab/>
            </w:r>
            <w:r w:rsidR="00220D18">
              <w:rPr>
                <w:noProof/>
                <w:webHidden/>
              </w:rPr>
              <w:fldChar w:fldCharType="begin"/>
            </w:r>
            <w:r w:rsidR="00220D18">
              <w:rPr>
                <w:noProof/>
                <w:webHidden/>
              </w:rPr>
              <w:instrText xml:space="preserve"> PAGEREF _Toc6786229 \h </w:instrText>
            </w:r>
            <w:r w:rsidR="00220D18">
              <w:rPr>
                <w:noProof/>
                <w:webHidden/>
              </w:rPr>
            </w:r>
            <w:r w:rsidR="00220D18">
              <w:rPr>
                <w:noProof/>
                <w:webHidden/>
              </w:rPr>
              <w:fldChar w:fldCharType="separate"/>
            </w:r>
            <w:r w:rsidR="008F32D4">
              <w:rPr>
                <w:noProof/>
                <w:webHidden/>
              </w:rPr>
              <w:t>9</w:t>
            </w:r>
            <w:r w:rsidR="00220D18">
              <w:rPr>
                <w:noProof/>
                <w:webHidden/>
              </w:rPr>
              <w:fldChar w:fldCharType="end"/>
            </w:r>
          </w:hyperlink>
        </w:p>
        <w:p w14:paraId="67511ED4" w14:textId="6DE43A24"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30" w:history="1">
            <w:r w:rsidR="00220D18" w:rsidRPr="00F2509F">
              <w:rPr>
                <w:rStyle w:val="aff6"/>
                <w:rFonts w:eastAsia="宋体"/>
                <w:noProof/>
              </w:rPr>
              <w:t xml:space="preserve">1.7  </w:t>
            </w:r>
            <w:r w:rsidR="00220D18" w:rsidRPr="00F2509F">
              <w:rPr>
                <w:rStyle w:val="aff6"/>
                <w:rFonts w:eastAsia="宋体"/>
                <w:noProof/>
              </w:rPr>
              <w:t>评价范围与环境保护目标</w:t>
            </w:r>
            <w:r w:rsidR="00220D18">
              <w:rPr>
                <w:noProof/>
                <w:webHidden/>
              </w:rPr>
              <w:tab/>
            </w:r>
            <w:r w:rsidR="00220D18">
              <w:rPr>
                <w:noProof/>
                <w:webHidden/>
              </w:rPr>
              <w:fldChar w:fldCharType="begin"/>
            </w:r>
            <w:r w:rsidR="00220D18">
              <w:rPr>
                <w:noProof/>
                <w:webHidden/>
              </w:rPr>
              <w:instrText xml:space="preserve"> PAGEREF _Toc6786230 \h </w:instrText>
            </w:r>
            <w:r w:rsidR="00220D18">
              <w:rPr>
                <w:noProof/>
                <w:webHidden/>
              </w:rPr>
            </w:r>
            <w:r w:rsidR="00220D18">
              <w:rPr>
                <w:noProof/>
                <w:webHidden/>
              </w:rPr>
              <w:fldChar w:fldCharType="separate"/>
            </w:r>
            <w:r w:rsidR="008F32D4">
              <w:rPr>
                <w:noProof/>
                <w:webHidden/>
              </w:rPr>
              <w:t>9</w:t>
            </w:r>
            <w:r w:rsidR="00220D18">
              <w:rPr>
                <w:noProof/>
                <w:webHidden/>
              </w:rPr>
              <w:fldChar w:fldCharType="end"/>
            </w:r>
          </w:hyperlink>
        </w:p>
        <w:p w14:paraId="2E18980A" w14:textId="3469A94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1" w:history="1">
            <w:r w:rsidR="00220D18" w:rsidRPr="00F2509F">
              <w:rPr>
                <w:rStyle w:val="aff6"/>
                <w:noProof/>
              </w:rPr>
              <w:t xml:space="preserve">1.7.1  </w:t>
            </w:r>
            <w:r w:rsidR="00220D18" w:rsidRPr="00F2509F">
              <w:rPr>
                <w:rStyle w:val="aff6"/>
                <w:noProof/>
              </w:rPr>
              <w:t>评价范围</w:t>
            </w:r>
            <w:r w:rsidR="00220D18">
              <w:rPr>
                <w:noProof/>
                <w:webHidden/>
              </w:rPr>
              <w:tab/>
            </w:r>
            <w:r w:rsidR="00220D18">
              <w:rPr>
                <w:noProof/>
                <w:webHidden/>
              </w:rPr>
              <w:fldChar w:fldCharType="begin"/>
            </w:r>
            <w:r w:rsidR="00220D18">
              <w:rPr>
                <w:noProof/>
                <w:webHidden/>
              </w:rPr>
              <w:instrText xml:space="preserve"> PAGEREF _Toc6786231 \h </w:instrText>
            </w:r>
            <w:r w:rsidR="00220D18">
              <w:rPr>
                <w:noProof/>
                <w:webHidden/>
              </w:rPr>
            </w:r>
            <w:r w:rsidR="00220D18">
              <w:rPr>
                <w:noProof/>
                <w:webHidden/>
              </w:rPr>
              <w:fldChar w:fldCharType="separate"/>
            </w:r>
            <w:r w:rsidR="008F32D4">
              <w:rPr>
                <w:noProof/>
                <w:webHidden/>
              </w:rPr>
              <w:t>9</w:t>
            </w:r>
            <w:r w:rsidR="00220D18">
              <w:rPr>
                <w:noProof/>
                <w:webHidden/>
              </w:rPr>
              <w:fldChar w:fldCharType="end"/>
            </w:r>
          </w:hyperlink>
        </w:p>
        <w:p w14:paraId="008D7621" w14:textId="3B41C4E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2" w:history="1">
            <w:r w:rsidR="00220D18" w:rsidRPr="00F2509F">
              <w:rPr>
                <w:rStyle w:val="aff6"/>
                <w:noProof/>
              </w:rPr>
              <w:t xml:space="preserve">1.7.2  </w:t>
            </w:r>
            <w:r w:rsidR="00220D18" w:rsidRPr="00F2509F">
              <w:rPr>
                <w:rStyle w:val="aff6"/>
                <w:noProof/>
              </w:rPr>
              <w:t>环境保护目标</w:t>
            </w:r>
            <w:r w:rsidR="00220D18">
              <w:rPr>
                <w:noProof/>
                <w:webHidden/>
              </w:rPr>
              <w:tab/>
            </w:r>
            <w:r w:rsidR="00220D18">
              <w:rPr>
                <w:noProof/>
                <w:webHidden/>
              </w:rPr>
              <w:fldChar w:fldCharType="begin"/>
            </w:r>
            <w:r w:rsidR="00220D18">
              <w:rPr>
                <w:noProof/>
                <w:webHidden/>
              </w:rPr>
              <w:instrText xml:space="preserve"> PAGEREF _Toc6786232 \h </w:instrText>
            </w:r>
            <w:r w:rsidR="00220D18">
              <w:rPr>
                <w:noProof/>
                <w:webHidden/>
              </w:rPr>
            </w:r>
            <w:r w:rsidR="00220D18">
              <w:rPr>
                <w:noProof/>
                <w:webHidden/>
              </w:rPr>
              <w:fldChar w:fldCharType="separate"/>
            </w:r>
            <w:r w:rsidR="008F32D4">
              <w:rPr>
                <w:noProof/>
                <w:webHidden/>
              </w:rPr>
              <w:t>10</w:t>
            </w:r>
            <w:r w:rsidR="00220D18">
              <w:rPr>
                <w:noProof/>
                <w:webHidden/>
              </w:rPr>
              <w:fldChar w:fldCharType="end"/>
            </w:r>
          </w:hyperlink>
        </w:p>
        <w:p w14:paraId="4DF96FD5" w14:textId="64FC46C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33" w:history="1">
            <w:r w:rsidR="00220D18" w:rsidRPr="00F2509F">
              <w:rPr>
                <w:rStyle w:val="aff6"/>
                <w:rFonts w:eastAsia="宋体"/>
                <w:noProof/>
              </w:rPr>
              <w:t xml:space="preserve">1.8  </w:t>
            </w:r>
            <w:r w:rsidR="00220D18" w:rsidRPr="00F2509F">
              <w:rPr>
                <w:rStyle w:val="aff6"/>
                <w:rFonts w:eastAsia="宋体"/>
                <w:noProof/>
              </w:rPr>
              <w:t>环境影响识别及评价因子筛选</w:t>
            </w:r>
            <w:r w:rsidR="00220D18">
              <w:rPr>
                <w:noProof/>
                <w:webHidden/>
              </w:rPr>
              <w:tab/>
            </w:r>
            <w:r w:rsidR="00220D18">
              <w:rPr>
                <w:noProof/>
                <w:webHidden/>
              </w:rPr>
              <w:fldChar w:fldCharType="begin"/>
            </w:r>
            <w:r w:rsidR="00220D18">
              <w:rPr>
                <w:noProof/>
                <w:webHidden/>
              </w:rPr>
              <w:instrText xml:space="preserve"> PAGEREF _Toc6786233 \h </w:instrText>
            </w:r>
            <w:r w:rsidR="00220D18">
              <w:rPr>
                <w:noProof/>
                <w:webHidden/>
              </w:rPr>
            </w:r>
            <w:r w:rsidR="00220D18">
              <w:rPr>
                <w:noProof/>
                <w:webHidden/>
              </w:rPr>
              <w:fldChar w:fldCharType="separate"/>
            </w:r>
            <w:r w:rsidR="008F32D4">
              <w:rPr>
                <w:noProof/>
                <w:webHidden/>
              </w:rPr>
              <w:t>12</w:t>
            </w:r>
            <w:r w:rsidR="00220D18">
              <w:rPr>
                <w:noProof/>
                <w:webHidden/>
              </w:rPr>
              <w:fldChar w:fldCharType="end"/>
            </w:r>
          </w:hyperlink>
        </w:p>
        <w:p w14:paraId="75441FC9" w14:textId="2A83EB8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4" w:history="1">
            <w:r w:rsidR="00220D18" w:rsidRPr="00F2509F">
              <w:rPr>
                <w:rStyle w:val="aff6"/>
                <w:noProof/>
              </w:rPr>
              <w:t xml:space="preserve">1.8.1  </w:t>
            </w:r>
            <w:r w:rsidR="00220D18" w:rsidRPr="00F2509F">
              <w:rPr>
                <w:rStyle w:val="aff6"/>
                <w:noProof/>
              </w:rPr>
              <w:t>环境影响识别</w:t>
            </w:r>
            <w:r w:rsidR="00220D18">
              <w:rPr>
                <w:noProof/>
                <w:webHidden/>
              </w:rPr>
              <w:tab/>
            </w:r>
            <w:r w:rsidR="00220D18">
              <w:rPr>
                <w:noProof/>
                <w:webHidden/>
              </w:rPr>
              <w:fldChar w:fldCharType="begin"/>
            </w:r>
            <w:r w:rsidR="00220D18">
              <w:rPr>
                <w:noProof/>
                <w:webHidden/>
              </w:rPr>
              <w:instrText xml:space="preserve"> PAGEREF _Toc6786234 \h </w:instrText>
            </w:r>
            <w:r w:rsidR="00220D18">
              <w:rPr>
                <w:noProof/>
                <w:webHidden/>
              </w:rPr>
            </w:r>
            <w:r w:rsidR="00220D18">
              <w:rPr>
                <w:noProof/>
                <w:webHidden/>
              </w:rPr>
              <w:fldChar w:fldCharType="separate"/>
            </w:r>
            <w:r w:rsidR="008F32D4">
              <w:rPr>
                <w:noProof/>
                <w:webHidden/>
              </w:rPr>
              <w:t>12</w:t>
            </w:r>
            <w:r w:rsidR="00220D18">
              <w:rPr>
                <w:noProof/>
                <w:webHidden/>
              </w:rPr>
              <w:fldChar w:fldCharType="end"/>
            </w:r>
          </w:hyperlink>
        </w:p>
        <w:p w14:paraId="51844C6B" w14:textId="03BA697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5" w:history="1">
            <w:r w:rsidR="00220D18" w:rsidRPr="00F2509F">
              <w:rPr>
                <w:rStyle w:val="aff6"/>
                <w:noProof/>
              </w:rPr>
              <w:t xml:space="preserve">1.8.2  </w:t>
            </w:r>
            <w:r w:rsidR="00220D18" w:rsidRPr="00F2509F">
              <w:rPr>
                <w:rStyle w:val="aff6"/>
                <w:noProof/>
              </w:rPr>
              <w:t>评价因子筛选</w:t>
            </w:r>
            <w:r w:rsidR="00220D18">
              <w:rPr>
                <w:noProof/>
                <w:webHidden/>
              </w:rPr>
              <w:tab/>
            </w:r>
            <w:r w:rsidR="00220D18">
              <w:rPr>
                <w:noProof/>
                <w:webHidden/>
              </w:rPr>
              <w:fldChar w:fldCharType="begin"/>
            </w:r>
            <w:r w:rsidR="00220D18">
              <w:rPr>
                <w:noProof/>
                <w:webHidden/>
              </w:rPr>
              <w:instrText xml:space="preserve"> PAGEREF _Toc6786235 \h </w:instrText>
            </w:r>
            <w:r w:rsidR="00220D18">
              <w:rPr>
                <w:noProof/>
                <w:webHidden/>
              </w:rPr>
            </w:r>
            <w:r w:rsidR="00220D18">
              <w:rPr>
                <w:noProof/>
                <w:webHidden/>
              </w:rPr>
              <w:fldChar w:fldCharType="separate"/>
            </w:r>
            <w:r w:rsidR="008F32D4">
              <w:rPr>
                <w:noProof/>
                <w:webHidden/>
              </w:rPr>
              <w:t>14</w:t>
            </w:r>
            <w:r w:rsidR="00220D18">
              <w:rPr>
                <w:noProof/>
                <w:webHidden/>
              </w:rPr>
              <w:fldChar w:fldCharType="end"/>
            </w:r>
          </w:hyperlink>
        </w:p>
        <w:p w14:paraId="5B747C03" w14:textId="108DCA5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36" w:history="1">
            <w:r w:rsidR="00220D18" w:rsidRPr="00F2509F">
              <w:rPr>
                <w:rStyle w:val="aff6"/>
                <w:rFonts w:eastAsia="宋体"/>
                <w:noProof/>
              </w:rPr>
              <w:t xml:space="preserve">1.9  </w:t>
            </w:r>
            <w:r w:rsidR="00220D18" w:rsidRPr="00F2509F">
              <w:rPr>
                <w:rStyle w:val="aff6"/>
                <w:rFonts w:eastAsia="宋体"/>
                <w:noProof/>
              </w:rPr>
              <w:t>评价标准</w:t>
            </w:r>
            <w:r w:rsidR="00220D18">
              <w:rPr>
                <w:noProof/>
                <w:webHidden/>
              </w:rPr>
              <w:tab/>
            </w:r>
            <w:r w:rsidR="00220D18">
              <w:rPr>
                <w:noProof/>
                <w:webHidden/>
              </w:rPr>
              <w:fldChar w:fldCharType="begin"/>
            </w:r>
            <w:r w:rsidR="00220D18">
              <w:rPr>
                <w:noProof/>
                <w:webHidden/>
              </w:rPr>
              <w:instrText xml:space="preserve"> PAGEREF _Toc6786236 \h </w:instrText>
            </w:r>
            <w:r w:rsidR="00220D18">
              <w:rPr>
                <w:noProof/>
                <w:webHidden/>
              </w:rPr>
            </w:r>
            <w:r w:rsidR="00220D18">
              <w:rPr>
                <w:noProof/>
                <w:webHidden/>
              </w:rPr>
              <w:fldChar w:fldCharType="separate"/>
            </w:r>
            <w:r w:rsidR="008F32D4">
              <w:rPr>
                <w:noProof/>
                <w:webHidden/>
              </w:rPr>
              <w:t>15</w:t>
            </w:r>
            <w:r w:rsidR="00220D18">
              <w:rPr>
                <w:noProof/>
                <w:webHidden/>
              </w:rPr>
              <w:fldChar w:fldCharType="end"/>
            </w:r>
          </w:hyperlink>
        </w:p>
        <w:p w14:paraId="1EC66272" w14:textId="404B0D2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7" w:history="1">
            <w:r w:rsidR="00220D18" w:rsidRPr="00F2509F">
              <w:rPr>
                <w:rStyle w:val="aff6"/>
                <w:noProof/>
              </w:rPr>
              <w:t xml:space="preserve">1.9.1  </w:t>
            </w:r>
            <w:r w:rsidR="00220D18" w:rsidRPr="00F2509F">
              <w:rPr>
                <w:rStyle w:val="aff6"/>
                <w:noProof/>
              </w:rPr>
              <w:t>环境质量控制标准</w:t>
            </w:r>
            <w:r w:rsidR="00220D18">
              <w:rPr>
                <w:noProof/>
                <w:webHidden/>
              </w:rPr>
              <w:tab/>
            </w:r>
            <w:r w:rsidR="00220D18">
              <w:rPr>
                <w:noProof/>
                <w:webHidden/>
              </w:rPr>
              <w:fldChar w:fldCharType="begin"/>
            </w:r>
            <w:r w:rsidR="00220D18">
              <w:rPr>
                <w:noProof/>
                <w:webHidden/>
              </w:rPr>
              <w:instrText xml:space="preserve"> PAGEREF _Toc6786237 \h </w:instrText>
            </w:r>
            <w:r w:rsidR="00220D18">
              <w:rPr>
                <w:noProof/>
                <w:webHidden/>
              </w:rPr>
            </w:r>
            <w:r w:rsidR="00220D18">
              <w:rPr>
                <w:noProof/>
                <w:webHidden/>
              </w:rPr>
              <w:fldChar w:fldCharType="separate"/>
            </w:r>
            <w:r w:rsidR="008F32D4">
              <w:rPr>
                <w:noProof/>
                <w:webHidden/>
              </w:rPr>
              <w:t>15</w:t>
            </w:r>
            <w:r w:rsidR="00220D18">
              <w:rPr>
                <w:noProof/>
                <w:webHidden/>
              </w:rPr>
              <w:fldChar w:fldCharType="end"/>
            </w:r>
          </w:hyperlink>
        </w:p>
        <w:p w14:paraId="3BBB83B5" w14:textId="6D1534F7"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38" w:history="1">
            <w:r w:rsidR="00220D18" w:rsidRPr="00F2509F">
              <w:rPr>
                <w:rStyle w:val="aff6"/>
                <w:noProof/>
              </w:rPr>
              <w:t xml:space="preserve">1.9.2  </w:t>
            </w:r>
            <w:r w:rsidR="00220D18" w:rsidRPr="00F2509F">
              <w:rPr>
                <w:rStyle w:val="aff6"/>
                <w:noProof/>
              </w:rPr>
              <w:t>污染物排放标准</w:t>
            </w:r>
            <w:r w:rsidR="00220D18">
              <w:rPr>
                <w:noProof/>
                <w:webHidden/>
              </w:rPr>
              <w:tab/>
            </w:r>
            <w:r w:rsidR="00220D18">
              <w:rPr>
                <w:noProof/>
                <w:webHidden/>
              </w:rPr>
              <w:fldChar w:fldCharType="begin"/>
            </w:r>
            <w:r w:rsidR="00220D18">
              <w:rPr>
                <w:noProof/>
                <w:webHidden/>
              </w:rPr>
              <w:instrText xml:space="preserve"> PAGEREF _Toc6786238 \h </w:instrText>
            </w:r>
            <w:r w:rsidR="00220D18">
              <w:rPr>
                <w:noProof/>
                <w:webHidden/>
              </w:rPr>
            </w:r>
            <w:r w:rsidR="00220D18">
              <w:rPr>
                <w:noProof/>
                <w:webHidden/>
              </w:rPr>
              <w:fldChar w:fldCharType="separate"/>
            </w:r>
            <w:r w:rsidR="008F32D4">
              <w:rPr>
                <w:noProof/>
                <w:webHidden/>
              </w:rPr>
              <w:t>15</w:t>
            </w:r>
            <w:r w:rsidR="00220D18">
              <w:rPr>
                <w:noProof/>
                <w:webHidden/>
              </w:rPr>
              <w:fldChar w:fldCharType="end"/>
            </w:r>
          </w:hyperlink>
        </w:p>
        <w:p w14:paraId="23B89DDB" w14:textId="7F9007BF"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39" w:history="1">
            <w:r w:rsidR="00220D18" w:rsidRPr="00F2509F">
              <w:rPr>
                <w:rStyle w:val="aff6"/>
                <w:rFonts w:eastAsia="宋体"/>
                <w:noProof/>
              </w:rPr>
              <w:t xml:space="preserve">1.10  </w:t>
            </w:r>
            <w:r w:rsidR="00220D18" w:rsidRPr="00F2509F">
              <w:rPr>
                <w:rStyle w:val="aff6"/>
                <w:rFonts w:eastAsia="宋体"/>
                <w:noProof/>
              </w:rPr>
              <w:t>评价指标体系</w:t>
            </w:r>
            <w:r w:rsidR="00220D18">
              <w:rPr>
                <w:noProof/>
                <w:webHidden/>
              </w:rPr>
              <w:tab/>
            </w:r>
            <w:r w:rsidR="00220D18">
              <w:rPr>
                <w:noProof/>
                <w:webHidden/>
              </w:rPr>
              <w:fldChar w:fldCharType="begin"/>
            </w:r>
            <w:r w:rsidR="00220D18">
              <w:rPr>
                <w:noProof/>
                <w:webHidden/>
              </w:rPr>
              <w:instrText xml:space="preserve"> PAGEREF _Toc6786239 \h </w:instrText>
            </w:r>
            <w:r w:rsidR="00220D18">
              <w:rPr>
                <w:noProof/>
                <w:webHidden/>
              </w:rPr>
            </w:r>
            <w:r w:rsidR="00220D18">
              <w:rPr>
                <w:noProof/>
                <w:webHidden/>
              </w:rPr>
              <w:fldChar w:fldCharType="separate"/>
            </w:r>
            <w:r w:rsidR="008F32D4">
              <w:rPr>
                <w:noProof/>
                <w:webHidden/>
              </w:rPr>
              <w:t>16</w:t>
            </w:r>
            <w:r w:rsidR="00220D18">
              <w:rPr>
                <w:noProof/>
                <w:webHidden/>
              </w:rPr>
              <w:fldChar w:fldCharType="end"/>
            </w:r>
          </w:hyperlink>
        </w:p>
        <w:p w14:paraId="7C8CB1FF" w14:textId="5BEEE241"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40" w:history="1">
            <w:r w:rsidR="00220D18" w:rsidRPr="00F2509F">
              <w:rPr>
                <w:rStyle w:val="aff6"/>
                <w:rFonts w:eastAsia="宋体"/>
                <w:noProof/>
              </w:rPr>
              <w:t xml:space="preserve">1.11  </w:t>
            </w:r>
            <w:r w:rsidR="00220D18" w:rsidRPr="00F2509F">
              <w:rPr>
                <w:rStyle w:val="aff6"/>
                <w:rFonts w:eastAsia="宋体"/>
                <w:noProof/>
              </w:rPr>
              <w:t>评价工作程序</w:t>
            </w:r>
            <w:r w:rsidR="00220D18">
              <w:rPr>
                <w:noProof/>
                <w:webHidden/>
              </w:rPr>
              <w:tab/>
            </w:r>
            <w:r w:rsidR="00220D18">
              <w:rPr>
                <w:noProof/>
                <w:webHidden/>
              </w:rPr>
              <w:fldChar w:fldCharType="begin"/>
            </w:r>
            <w:r w:rsidR="00220D18">
              <w:rPr>
                <w:noProof/>
                <w:webHidden/>
              </w:rPr>
              <w:instrText xml:space="preserve"> PAGEREF _Toc6786240 \h </w:instrText>
            </w:r>
            <w:r w:rsidR="00220D18">
              <w:rPr>
                <w:noProof/>
                <w:webHidden/>
              </w:rPr>
            </w:r>
            <w:r w:rsidR="00220D18">
              <w:rPr>
                <w:noProof/>
                <w:webHidden/>
              </w:rPr>
              <w:fldChar w:fldCharType="separate"/>
            </w:r>
            <w:r w:rsidR="008F32D4">
              <w:rPr>
                <w:noProof/>
                <w:webHidden/>
              </w:rPr>
              <w:t>17</w:t>
            </w:r>
            <w:r w:rsidR="00220D18">
              <w:rPr>
                <w:noProof/>
                <w:webHidden/>
              </w:rPr>
              <w:fldChar w:fldCharType="end"/>
            </w:r>
          </w:hyperlink>
        </w:p>
        <w:p w14:paraId="3C9582DE" w14:textId="79C6F709"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241" w:history="1">
            <w:r w:rsidR="00220D18" w:rsidRPr="00F2509F">
              <w:rPr>
                <w:rStyle w:val="aff6"/>
                <w:noProof/>
                <w:kern w:val="0"/>
              </w:rPr>
              <w:t>第二章</w:t>
            </w:r>
            <w:r w:rsidR="00220D18" w:rsidRPr="00F2509F">
              <w:rPr>
                <w:rStyle w:val="aff6"/>
                <w:noProof/>
                <w:kern w:val="0"/>
              </w:rPr>
              <w:t xml:space="preserve">  </w:t>
            </w:r>
            <w:r w:rsidR="00220D18" w:rsidRPr="00F2509F">
              <w:rPr>
                <w:rStyle w:val="aff6"/>
                <w:noProof/>
                <w:kern w:val="0"/>
              </w:rPr>
              <w:t>规划方案概述及协调性分析</w:t>
            </w:r>
            <w:r w:rsidR="00220D18">
              <w:rPr>
                <w:noProof/>
                <w:webHidden/>
              </w:rPr>
              <w:tab/>
            </w:r>
            <w:r w:rsidR="00220D18">
              <w:rPr>
                <w:noProof/>
                <w:webHidden/>
              </w:rPr>
              <w:fldChar w:fldCharType="begin"/>
            </w:r>
            <w:r w:rsidR="00220D18">
              <w:rPr>
                <w:noProof/>
                <w:webHidden/>
              </w:rPr>
              <w:instrText xml:space="preserve"> PAGEREF _Toc6786241 \h </w:instrText>
            </w:r>
            <w:r w:rsidR="00220D18">
              <w:rPr>
                <w:noProof/>
                <w:webHidden/>
              </w:rPr>
            </w:r>
            <w:r w:rsidR="00220D18">
              <w:rPr>
                <w:noProof/>
                <w:webHidden/>
              </w:rPr>
              <w:fldChar w:fldCharType="separate"/>
            </w:r>
            <w:r w:rsidR="008F32D4">
              <w:rPr>
                <w:noProof/>
                <w:webHidden/>
              </w:rPr>
              <w:t>18</w:t>
            </w:r>
            <w:r w:rsidR="00220D18">
              <w:rPr>
                <w:noProof/>
                <w:webHidden/>
              </w:rPr>
              <w:fldChar w:fldCharType="end"/>
            </w:r>
          </w:hyperlink>
        </w:p>
        <w:p w14:paraId="4ECA429C" w14:textId="5CCD644E"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42" w:history="1">
            <w:r w:rsidR="00220D18" w:rsidRPr="00F2509F">
              <w:rPr>
                <w:rStyle w:val="aff6"/>
                <w:rFonts w:eastAsia="宋体"/>
                <w:noProof/>
              </w:rPr>
              <w:t xml:space="preserve">2.1  </w:t>
            </w:r>
            <w:r w:rsidR="00220D18" w:rsidRPr="00F2509F">
              <w:rPr>
                <w:rStyle w:val="aff6"/>
                <w:rFonts w:eastAsia="宋体"/>
                <w:noProof/>
              </w:rPr>
              <w:t>安阳市新东产业集聚区总体发展规划（</w:t>
            </w:r>
            <w:r w:rsidR="00220D18" w:rsidRPr="00F2509F">
              <w:rPr>
                <w:rStyle w:val="aff6"/>
                <w:rFonts w:eastAsia="宋体"/>
                <w:noProof/>
              </w:rPr>
              <w:t>2018-2030</w:t>
            </w:r>
            <w:r w:rsidR="00220D18" w:rsidRPr="00F2509F">
              <w:rPr>
                <w:rStyle w:val="aff6"/>
                <w:rFonts w:eastAsia="宋体"/>
                <w:noProof/>
              </w:rPr>
              <w:t>）概述</w:t>
            </w:r>
            <w:r w:rsidR="00220D18">
              <w:rPr>
                <w:noProof/>
                <w:webHidden/>
              </w:rPr>
              <w:tab/>
            </w:r>
            <w:r w:rsidR="00220D18">
              <w:rPr>
                <w:noProof/>
                <w:webHidden/>
              </w:rPr>
              <w:fldChar w:fldCharType="begin"/>
            </w:r>
            <w:r w:rsidR="00220D18">
              <w:rPr>
                <w:noProof/>
                <w:webHidden/>
              </w:rPr>
              <w:instrText xml:space="preserve"> PAGEREF _Toc6786242 \h </w:instrText>
            </w:r>
            <w:r w:rsidR="00220D18">
              <w:rPr>
                <w:noProof/>
                <w:webHidden/>
              </w:rPr>
            </w:r>
            <w:r w:rsidR="00220D18">
              <w:rPr>
                <w:noProof/>
                <w:webHidden/>
              </w:rPr>
              <w:fldChar w:fldCharType="separate"/>
            </w:r>
            <w:r w:rsidR="008F32D4">
              <w:rPr>
                <w:noProof/>
                <w:webHidden/>
              </w:rPr>
              <w:t>18</w:t>
            </w:r>
            <w:r w:rsidR="00220D18">
              <w:rPr>
                <w:noProof/>
                <w:webHidden/>
              </w:rPr>
              <w:fldChar w:fldCharType="end"/>
            </w:r>
          </w:hyperlink>
        </w:p>
        <w:p w14:paraId="406A2AD8" w14:textId="33E4924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3" w:history="1">
            <w:r w:rsidR="00220D18" w:rsidRPr="00F2509F">
              <w:rPr>
                <w:rStyle w:val="aff6"/>
                <w:noProof/>
              </w:rPr>
              <w:t xml:space="preserve">2.1.1  </w:t>
            </w:r>
            <w:r w:rsidR="00220D18" w:rsidRPr="00F2509F">
              <w:rPr>
                <w:rStyle w:val="aff6"/>
                <w:noProof/>
              </w:rPr>
              <w:t>规划范围</w:t>
            </w:r>
            <w:r w:rsidR="00220D18">
              <w:rPr>
                <w:noProof/>
                <w:webHidden/>
              </w:rPr>
              <w:tab/>
            </w:r>
            <w:r w:rsidR="00220D18">
              <w:rPr>
                <w:noProof/>
                <w:webHidden/>
              </w:rPr>
              <w:fldChar w:fldCharType="begin"/>
            </w:r>
            <w:r w:rsidR="00220D18">
              <w:rPr>
                <w:noProof/>
                <w:webHidden/>
              </w:rPr>
              <w:instrText xml:space="preserve"> PAGEREF _Toc6786243 \h </w:instrText>
            </w:r>
            <w:r w:rsidR="00220D18">
              <w:rPr>
                <w:noProof/>
                <w:webHidden/>
              </w:rPr>
            </w:r>
            <w:r w:rsidR="00220D18">
              <w:rPr>
                <w:noProof/>
                <w:webHidden/>
              </w:rPr>
              <w:fldChar w:fldCharType="separate"/>
            </w:r>
            <w:r w:rsidR="008F32D4">
              <w:rPr>
                <w:noProof/>
                <w:webHidden/>
              </w:rPr>
              <w:t>18</w:t>
            </w:r>
            <w:r w:rsidR="00220D18">
              <w:rPr>
                <w:noProof/>
                <w:webHidden/>
              </w:rPr>
              <w:fldChar w:fldCharType="end"/>
            </w:r>
          </w:hyperlink>
        </w:p>
        <w:p w14:paraId="43FA87F2" w14:textId="4F41D05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4" w:history="1">
            <w:r w:rsidR="00220D18" w:rsidRPr="00F2509F">
              <w:rPr>
                <w:rStyle w:val="aff6"/>
                <w:noProof/>
              </w:rPr>
              <w:t xml:space="preserve">2.1.2  </w:t>
            </w:r>
            <w:r w:rsidR="00220D18" w:rsidRPr="00F2509F">
              <w:rPr>
                <w:rStyle w:val="aff6"/>
                <w:noProof/>
              </w:rPr>
              <w:t>规划期限</w:t>
            </w:r>
            <w:r w:rsidR="00220D18">
              <w:rPr>
                <w:noProof/>
                <w:webHidden/>
              </w:rPr>
              <w:tab/>
            </w:r>
            <w:r w:rsidR="00220D18">
              <w:rPr>
                <w:noProof/>
                <w:webHidden/>
              </w:rPr>
              <w:fldChar w:fldCharType="begin"/>
            </w:r>
            <w:r w:rsidR="00220D18">
              <w:rPr>
                <w:noProof/>
                <w:webHidden/>
              </w:rPr>
              <w:instrText xml:space="preserve"> PAGEREF _Toc6786244 \h </w:instrText>
            </w:r>
            <w:r w:rsidR="00220D18">
              <w:rPr>
                <w:noProof/>
                <w:webHidden/>
              </w:rPr>
            </w:r>
            <w:r w:rsidR="00220D18">
              <w:rPr>
                <w:noProof/>
                <w:webHidden/>
              </w:rPr>
              <w:fldChar w:fldCharType="separate"/>
            </w:r>
            <w:r w:rsidR="008F32D4">
              <w:rPr>
                <w:noProof/>
                <w:webHidden/>
              </w:rPr>
              <w:t>19</w:t>
            </w:r>
            <w:r w:rsidR="00220D18">
              <w:rPr>
                <w:noProof/>
                <w:webHidden/>
              </w:rPr>
              <w:fldChar w:fldCharType="end"/>
            </w:r>
          </w:hyperlink>
        </w:p>
        <w:p w14:paraId="7D3E22D5" w14:textId="690744F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5" w:history="1">
            <w:r w:rsidR="00220D18" w:rsidRPr="00F2509F">
              <w:rPr>
                <w:rStyle w:val="aff6"/>
                <w:noProof/>
              </w:rPr>
              <w:t xml:space="preserve">2.1.3  </w:t>
            </w:r>
            <w:r w:rsidR="00220D18" w:rsidRPr="00F2509F">
              <w:rPr>
                <w:rStyle w:val="aff6"/>
                <w:noProof/>
              </w:rPr>
              <w:t>发展定位及发展目标</w:t>
            </w:r>
            <w:r w:rsidR="00220D18">
              <w:rPr>
                <w:noProof/>
                <w:webHidden/>
              </w:rPr>
              <w:tab/>
            </w:r>
            <w:r w:rsidR="00220D18">
              <w:rPr>
                <w:noProof/>
                <w:webHidden/>
              </w:rPr>
              <w:fldChar w:fldCharType="begin"/>
            </w:r>
            <w:r w:rsidR="00220D18">
              <w:rPr>
                <w:noProof/>
                <w:webHidden/>
              </w:rPr>
              <w:instrText xml:space="preserve"> PAGEREF _Toc6786245 \h </w:instrText>
            </w:r>
            <w:r w:rsidR="00220D18">
              <w:rPr>
                <w:noProof/>
                <w:webHidden/>
              </w:rPr>
            </w:r>
            <w:r w:rsidR="00220D18">
              <w:rPr>
                <w:noProof/>
                <w:webHidden/>
              </w:rPr>
              <w:fldChar w:fldCharType="separate"/>
            </w:r>
            <w:r w:rsidR="008F32D4">
              <w:rPr>
                <w:noProof/>
                <w:webHidden/>
              </w:rPr>
              <w:t>19</w:t>
            </w:r>
            <w:r w:rsidR="00220D18">
              <w:rPr>
                <w:noProof/>
                <w:webHidden/>
              </w:rPr>
              <w:fldChar w:fldCharType="end"/>
            </w:r>
          </w:hyperlink>
        </w:p>
        <w:p w14:paraId="53CB3000" w14:textId="5F69E0DE"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46" w:history="1">
            <w:r w:rsidR="00220D18" w:rsidRPr="00F2509F">
              <w:rPr>
                <w:rStyle w:val="aff6"/>
                <w:rFonts w:eastAsia="宋体"/>
                <w:noProof/>
              </w:rPr>
              <w:t xml:space="preserve">2.2  </w:t>
            </w:r>
            <w:r w:rsidR="00220D18" w:rsidRPr="00F2509F">
              <w:rPr>
                <w:rStyle w:val="aff6"/>
                <w:rFonts w:eastAsia="宋体"/>
                <w:noProof/>
              </w:rPr>
              <w:t>新东产业集聚区各专项规划调整概述</w:t>
            </w:r>
            <w:r w:rsidR="00220D18">
              <w:rPr>
                <w:noProof/>
                <w:webHidden/>
              </w:rPr>
              <w:tab/>
            </w:r>
            <w:r w:rsidR="00220D18">
              <w:rPr>
                <w:noProof/>
                <w:webHidden/>
              </w:rPr>
              <w:fldChar w:fldCharType="begin"/>
            </w:r>
            <w:r w:rsidR="00220D18">
              <w:rPr>
                <w:noProof/>
                <w:webHidden/>
              </w:rPr>
              <w:instrText xml:space="preserve"> PAGEREF _Toc6786246 \h </w:instrText>
            </w:r>
            <w:r w:rsidR="00220D18">
              <w:rPr>
                <w:noProof/>
                <w:webHidden/>
              </w:rPr>
            </w:r>
            <w:r w:rsidR="00220D18">
              <w:rPr>
                <w:noProof/>
                <w:webHidden/>
              </w:rPr>
              <w:fldChar w:fldCharType="separate"/>
            </w:r>
            <w:r w:rsidR="008F32D4">
              <w:rPr>
                <w:noProof/>
                <w:webHidden/>
              </w:rPr>
              <w:t>22</w:t>
            </w:r>
            <w:r w:rsidR="00220D18">
              <w:rPr>
                <w:noProof/>
                <w:webHidden/>
              </w:rPr>
              <w:fldChar w:fldCharType="end"/>
            </w:r>
          </w:hyperlink>
        </w:p>
        <w:p w14:paraId="34FD5C1F" w14:textId="07E3B27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7" w:history="1">
            <w:r w:rsidR="00220D18" w:rsidRPr="00F2509F">
              <w:rPr>
                <w:rStyle w:val="aff6"/>
                <w:noProof/>
              </w:rPr>
              <w:t xml:space="preserve">2.2.1  </w:t>
            </w:r>
            <w:r w:rsidR="00220D18" w:rsidRPr="00F2509F">
              <w:rPr>
                <w:rStyle w:val="aff6"/>
                <w:noProof/>
              </w:rPr>
              <w:t>总体用地规划</w:t>
            </w:r>
            <w:r w:rsidR="00220D18">
              <w:rPr>
                <w:noProof/>
                <w:webHidden/>
              </w:rPr>
              <w:tab/>
            </w:r>
            <w:r w:rsidR="00220D18">
              <w:rPr>
                <w:noProof/>
                <w:webHidden/>
              </w:rPr>
              <w:fldChar w:fldCharType="begin"/>
            </w:r>
            <w:r w:rsidR="00220D18">
              <w:rPr>
                <w:noProof/>
                <w:webHidden/>
              </w:rPr>
              <w:instrText xml:space="preserve"> PAGEREF _Toc6786247 \h </w:instrText>
            </w:r>
            <w:r w:rsidR="00220D18">
              <w:rPr>
                <w:noProof/>
                <w:webHidden/>
              </w:rPr>
            </w:r>
            <w:r w:rsidR="00220D18">
              <w:rPr>
                <w:noProof/>
                <w:webHidden/>
              </w:rPr>
              <w:fldChar w:fldCharType="separate"/>
            </w:r>
            <w:r w:rsidR="008F32D4">
              <w:rPr>
                <w:noProof/>
                <w:webHidden/>
              </w:rPr>
              <w:t>22</w:t>
            </w:r>
            <w:r w:rsidR="00220D18">
              <w:rPr>
                <w:noProof/>
                <w:webHidden/>
              </w:rPr>
              <w:fldChar w:fldCharType="end"/>
            </w:r>
          </w:hyperlink>
        </w:p>
        <w:p w14:paraId="76C3EF38" w14:textId="71FCCCE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8" w:history="1">
            <w:r w:rsidR="00220D18" w:rsidRPr="00F2509F">
              <w:rPr>
                <w:rStyle w:val="aff6"/>
                <w:noProof/>
              </w:rPr>
              <w:t xml:space="preserve">2.2.2  </w:t>
            </w:r>
            <w:r w:rsidR="00220D18" w:rsidRPr="00F2509F">
              <w:rPr>
                <w:rStyle w:val="aff6"/>
                <w:noProof/>
              </w:rPr>
              <w:t>总体用地布局</w:t>
            </w:r>
            <w:r w:rsidR="00220D18">
              <w:rPr>
                <w:noProof/>
                <w:webHidden/>
              </w:rPr>
              <w:tab/>
            </w:r>
            <w:r w:rsidR="00220D18">
              <w:rPr>
                <w:noProof/>
                <w:webHidden/>
              </w:rPr>
              <w:fldChar w:fldCharType="begin"/>
            </w:r>
            <w:r w:rsidR="00220D18">
              <w:rPr>
                <w:noProof/>
                <w:webHidden/>
              </w:rPr>
              <w:instrText xml:space="preserve"> PAGEREF _Toc6786248 \h </w:instrText>
            </w:r>
            <w:r w:rsidR="00220D18">
              <w:rPr>
                <w:noProof/>
                <w:webHidden/>
              </w:rPr>
            </w:r>
            <w:r w:rsidR="00220D18">
              <w:rPr>
                <w:noProof/>
                <w:webHidden/>
              </w:rPr>
              <w:fldChar w:fldCharType="separate"/>
            </w:r>
            <w:r w:rsidR="008F32D4">
              <w:rPr>
                <w:noProof/>
                <w:webHidden/>
              </w:rPr>
              <w:t>22</w:t>
            </w:r>
            <w:r w:rsidR="00220D18">
              <w:rPr>
                <w:noProof/>
                <w:webHidden/>
              </w:rPr>
              <w:fldChar w:fldCharType="end"/>
            </w:r>
          </w:hyperlink>
        </w:p>
        <w:p w14:paraId="55BD2F01" w14:textId="000A798B"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49" w:history="1">
            <w:r w:rsidR="00220D18" w:rsidRPr="00F2509F">
              <w:rPr>
                <w:rStyle w:val="aff6"/>
                <w:noProof/>
              </w:rPr>
              <w:t xml:space="preserve">2.2.3  </w:t>
            </w:r>
            <w:r w:rsidR="00220D18" w:rsidRPr="00F2509F">
              <w:rPr>
                <w:rStyle w:val="aff6"/>
                <w:noProof/>
              </w:rPr>
              <w:t>市政基础设施规划</w:t>
            </w:r>
            <w:r w:rsidR="00220D18">
              <w:rPr>
                <w:noProof/>
                <w:webHidden/>
              </w:rPr>
              <w:tab/>
            </w:r>
            <w:r w:rsidR="00220D18">
              <w:rPr>
                <w:noProof/>
                <w:webHidden/>
              </w:rPr>
              <w:fldChar w:fldCharType="begin"/>
            </w:r>
            <w:r w:rsidR="00220D18">
              <w:rPr>
                <w:noProof/>
                <w:webHidden/>
              </w:rPr>
              <w:instrText xml:space="preserve"> PAGEREF _Toc6786249 \h </w:instrText>
            </w:r>
            <w:r w:rsidR="00220D18">
              <w:rPr>
                <w:noProof/>
                <w:webHidden/>
              </w:rPr>
            </w:r>
            <w:r w:rsidR="00220D18">
              <w:rPr>
                <w:noProof/>
                <w:webHidden/>
              </w:rPr>
              <w:fldChar w:fldCharType="separate"/>
            </w:r>
            <w:r w:rsidR="008F32D4">
              <w:rPr>
                <w:noProof/>
                <w:webHidden/>
              </w:rPr>
              <w:t>24</w:t>
            </w:r>
            <w:r w:rsidR="00220D18">
              <w:rPr>
                <w:noProof/>
                <w:webHidden/>
              </w:rPr>
              <w:fldChar w:fldCharType="end"/>
            </w:r>
          </w:hyperlink>
        </w:p>
        <w:p w14:paraId="55C11659" w14:textId="78322E12"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0" w:history="1">
            <w:r w:rsidR="00220D18" w:rsidRPr="00F2509F">
              <w:rPr>
                <w:rStyle w:val="aff6"/>
                <w:noProof/>
              </w:rPr>
              <w:t xml:space="preserve">2.2.4  </w:t>
            </w:r>
            <w:r w:rsidR="00220D18" w:rsidRPr="00F2509F">
              <w:rPr>
                <w:rStyle w:val="aff6"/>
                <w:noProof/>
              </w:rPr>
              <w:t>绿地系统规划</w:t>
            </w:r>
            <w:r w:rsidR="00220D18">
              <w:rPr>
                <w:noProof/>
                <w:webHidden/>
              </w:rPr>
              <w:tab/>
            </w:r>
            <w:r w:rsidR="00220D18">
              <w:rPr>
                <w:noProof/>
                <w:webHidden/>
              </w:rPr>
              <w:fldChar w:fldCharType="begin"/>
            </w:r>
            <w:r w:rsidR="00220D18">
              <w:rPr>
                <w:noProof/>
                <w:webHidden/>
              </w:rPr>
              <w:instrText xml:space="preserve"> PAGEREF _Toc6786250 \h </w:instrText>
            </w:r>
            <w:r w:rsidR="00220D18">
              <w:rPr>
                <w:noProof/>
                <w:webHidden/>
              </w:rPr>
            </w:r>
            <w:r w:rsidR="00220D18">
              <w:rPr>
                <w:noProof/>
                <w:webHidden/>
              </w:rPr>
              <w:fldChar w:fldCharType="separate"/>
            </w:r>
            <w:r w:rsidR="008F32D4">
              <w:rPr>
                <w:noProof/>
                <w:webHidden/>
              </w:rPr>
              <w:t>27</w:t>
            </w:r>
            <w:r w:rsidR="00220D18">
              <w:rPr>
                <w:noProof/>
                <w:webHidden/>
              </w:rPr>
              <w:fldChar w:fldCharType="end"/>
            </w:r>
          </w:hyperlink>
        </w:p>
        <w:p w14:paraId="6B833E21" w14:textId="00EFFAD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1" w:history="1">
            <w:r w:rsidR="00220D18" w:rsidRPr="00F2509F">
              <w:rPr>
                <w:rStyle w:val="aff6"/>
                <w:noProof/>
              </w:rPr>
              <w:t xml:space="preserve">2.2.5  </w:t>
            </w:r>
            <w:r w:rsidR="00220D18" w:rsidRPr="00F2509F">
              <w:rPr>
                <w:rStyle w:val="aff6"/>
                <w:noProof/>
              </w:rPr>
              <w:t>环境保护规划</w:t>
            </w:r>
            <w:r w:rsidR="00220D18">
              <w:rPr>
                <w:noProof/>
                <w:webHidden/>
              </w:rPr>
              <w:tab/>
            </w:r>
            <w:r w:rsidR="00220D18">
              <w:rPr>
                <w:noProof/>
                <w:webHidden/>
              </w:rPr>
              <w:fldChar w:fldCharType="begin"/>
            </w:r>
            <w:r w:rsidR="00220D18">
              <w:rPr>
                <w:noProof/>
                <w:webHidden/>
              </w:rPr>
              <w:instrText xml:space="preserve"> PAGEREF _Toc6786251 \h </w:instrText>
            </w:r>
            <w:r w:rsidR="00220D18">
              <w:rPr>
                <w:noProof/>
                <w:webHidden/>
              </w:rPr>
            </w:r>
            <w:r w:rsidR="00220D18">
              <w:rPr>
                <w:noProof/>
                <w:webHidden/>
              </w:rPr>
              <w:fldChar w:fldCharType="separate"/>
            </w:r>
            <w:r w:rsidR="008F32D4">
              <w:rPr>
                <w:noProof/>
                <w:webHidden/>
              </w:rPr>
              <w:t>28</w:t>
            </w:r>
            <w:r w:rsidR="00220D18">
              <w:rPr>
                <w:noProof/>
                <w:webHidden/>
              </w:rPr>
              <w:fldChar w:fldCharType="end"/>
            </w:r>
          </w:hyperlink>
        </w:p>
        <w:p w14:paraId="24F3641D" w14:textId="1D6BFA8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2" w:history="1">
            <w:r w:rsidR="00220D18" w:rsidRPr="00F2509F">
              <w:rPr>
                <w:rStyle w:val="aff6"/>
                <w:noProof/>
              </w:rPr>
              <w:t xml:space="preserve">2.2.6  </w:t>
            </w:r>
            <w:r w:rsidR="00220D18" w:rsidRPr="00F2509F">
              <w:rPr>
                <w:rStyle w:val="aff6"/>
                <w:noProof/>
              </w:rPr>
              <w:t>规划发展时序</w:t>
            </w:r>
            <w:r w:rsidR="00220D18">
              <w:rPr>
                <w:noProof/>
                <w:webHidden/>
              </w:rPr>
              <w:tab/>
            </w:r>
            <w:r w:rsidR="00220D18">
              <w:rPr>
                <w:noProof/>
                <w:webHidden/>
              </w:rPr>
              <w:fldChar w:fldCharType="begin"/>
            </w:r>
            <w:r w:rsidR="00220D18">
              <w:rPr>
                <w:noProof/>
                <w:webHidden/>
              </w:rPr>
              <w:instrText xml:space="preserve"> PAGEREF _Toc6786252 \h </w:instrText>
            </w:r>
            <w:r w:rsidR="00220D18">
              <w:rPr>
                <w:noProof/>
                <w:webHidden/>
              </w:rPr>
            </w:r>
            <w:r w:rsidR="00220D18">
              <w:rPr>
                <w:noProof/>
                <w:webHidden/>
              </w:rPr>
              <w:fldChar w:fldCharType="separate"/>
            </w:r>
            <w:r w:rsidR="008F32D4">
              <w:rPr>
                <w:noProof/>
                <w:webHidden/>
              </w:rPr>
              <w:t>29</w:t>
            </w:r>
            <w:r w:rsidR="00220D18">
              <w:rPr>
                <w:noProof/>
                <w:webHidden/>
              </w:rPr>
              <w:fldChar w:fldCharType="end"/>
            </w:r>
          </w:hyperlink>
        </w:p>
        <w:p w14:paraId="28546435" w14:textId="462139F2"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3" w:history="1">
            <w:r w:rsidR="00220D18" w:rsidRPr="00F2509F">
              <w:rPr>
                <w:rStyle w:val="aff6"/>
                <w:noProof/>
              </w:rPr>
              <w:t xml:space="preserve">2.2.7  </w:t>
            </w:r>
            <w:r w:rsidR="00220D18" w:rsidRPr="00F2509F">
              <w:rPr>
                <w:rStyle w:val="aff6"/>
                <w:noProof/>
              </w:rPr>
              <w:t>村庄迁并规划</w:t>
            </w:r>
            <w:r w:rsidR="00220D18">
              <w:rPr>
                <w:noProof/>
                <w:webHidden/>
              </w:rPr>
              <w:tab/>
            </w:r>
            <w:r w:rsidR="00220D18">
              <w:rPr>
                <w:noProof/>
                <w:webHidden/>
              </w:rPr>
              <w:fldChar w:fldCharType="begin"/>
            </w:r>
            <w:r w:rsidR="00220D18">
              <w:rPr>
                <w:noProof/>
                <w:webHidden/>
              </w:rPr>
              <w:instrText xml:space="preserve"> PAGEREF _Toc6786253 \h </w:instrText>
            </w:r>
            <w:r w:rsidR="00220D18">
              <w:rPr>
                <w:noProof/>
                <w:webHidden/>
              </w:rPr>
            </w:r>
            <w:r w:rsidR="00220D18">
              <w:rPr>
                <w:noProof/>
                <w:webHidden/>
              </w:rPr>
              <w:fldChar w:fldCharType="separate"/>
            </w:r>
            <w:r w:rsidR="008F32D4">
              <w:rPr>
                <w:noProof/>
                <w:webHidden/>
              </w:rPr>
              <w:t>31</w:t>
            </w:r>
            <w:r w:rsidR="00220D18">
              <w:rPr>
                <w:noProof/>
                <w:webHidden/>
              </w:rPr>
              <w:fldChar w:fldCharType="end"/>
            </w:r>
          </w:hyperlink>
        </w:p>
        <w:p w14:paraId="48951D85" w14:textId="65295FE5"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54" w:history="1">
            <w:r w:rsidR="00220D18" w:rsidRPr="00F2509F">
              <w:rPr>
                <w:rStyle w:val="aff6"/>
                <w:rFonts w:eastAsia="宋体"/>
                <w:noProof/>
              </w:rPr>
              <w:t xml:space="preserve">2.3  </w:t>
            </w:r>
            <w:r w:rsidR="00220D18" w:rsidRPr="00F2509F">
              <w:rPr>
                <w:rStyle w:val="aff6"/>
                <w:rFonts w:eastAsia="宋体"/>
                <w:noProof/>
              </w:rPr>
              <w:t>集聚区基础设施规划合理性分析</w:t>
            </w:r>
            <w:r w:rsidR="00220D18">
              <w:rPr>
                <w:noProof/>
                <w:webHidden/>
              </w:rPr>
              <w:tab/>
            </w:r>
            <w:r w:rsidR="00220D18">
              <w:rPr>
                <w:noProof/>
                <w:webHidden/>
              </w:rPr>
              <w:fldChar w:fldCharType="begin"/>
            </w:r>
            <w:r w:rsidR="00220D18">
              <w:rPr>
                <w:noProof/>
                <w:webHidden/>
              </w:rPr>
              <w:instrText xml:space="preserve"> PAGEREF _Toc6786254 \h </w:instrText>
            </w:r>
            <w:r w:rsidR="00220D18">
              <w:rPr>
                <w:noProof/>
                <w:webHidden/>
              </w:rPr>
            </w:r>
            <w:r w:rsidR="00220D18">
              <w:rPr>
                <w:noProof/>
                <w:webHidden/>
              </w:rPr>
              <w:fldChar w:fldCharType="separate"/>
            </w:r>
            <w:r w:rsidR="008F32D4">
              <w:rPr>
                <w:noProof/>
                <w:webHidden/>
              </w:rPr>
              <w:t>33</w:t>
            </w:r>
            <w:r w:rsidR="00220D18">
              <w:rPr>
                <w:noProof/>
                <w:webHidden/>
              </w:rPr>
              <w:fldChar w:fldCharType="end"/>
            </w:r>
          </w:hyperlink>
        </w:p>
        <w:p w14:paraId="1B9A501C" w14:textId="57B23DB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5" w:history="1">
            <w:r w:rsidR="00220D18" w:rsidRPr="00F2509F">
              <w:rPr>
                <w:rStyle w:val="aff6"/>
                <w:noProof/>
              </w:rPr>
              <w:t xml:space="preserve">2.3.1  </w:t>
            </w:r>
            <w:r w:rsidR="00220D18" w:rsidRPr="00F2509F">
              <w:rPr>
                <w:rStyle w:val="aff6"/>
                <w:noProof/>
              </w:rPr>
              <w:t>给水规划合理性分析</w:t>
            </w:r>
            <w:r w:rsidR="00220D18">
              <w:rPr>
                <w:noProof/>
                <w:webHidden/>
              </w:rPr>
              <w:tab/>
            </w:r>
            <w:r w:rsidR="00220D18">
              <w:rPr>
                <w:noProof/>
                <w:webHidden/>
              </w:rPr>
              <w:fldChar w:fldCharType="begin"/>
            </w:r>
            <w:r w:rsidR="00220D18">
              <w:rPr>
                <w:noProof/>
                <w:webHidden/>
              </w:rPr>
              <w:instrText xml:space="preserve"> PAGEREF _Toc6786255 \h </w:instrText>
            </w:r>
            <w:r w:rsidR="00220D18">
              <w:rPr>
                <w:noProof/>
                <w:webHidden/>
              </w:rPr>
            </w:r>
            <w:r w:rsidR="00220D18">
              <w:rPr>
                <w:noProof/>
                <w:webHidden/>
              </w:rPr>
              <w:fldChar w:fldCharType="separate"/>
            </w:r>
            <w:r w:rsidR="008F32D4">
              <w:rPr>
                <w:noProof/>
                <w:webHidden/>
              </w:rPr>
              <w:t>33</w:t>
            </w:r>
            <w:r w:rsidR="00220D18">
              <w:rPr>
                <w:noProof/>
                <w:webHidden/>
              </w:rPr>
              <w:fldChar w:fldCharType="end"/>
            </w:r>
          </w:hyperlink>
        </w:p>
        <w:p w14:paraId="09FFFF04" w14:textId="0ACB9ED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6" w:history="1">
            <w:r w:rsidR="00220D18" w:rsidRPr="00F2509F">
              <w:rPr>
                <w:rStyle w:val="aff6"/>
                <w:noProof/>
              </w:rPr>
              <w:t xml:space="preserve">2.3.2  </w:t>
            </w:r>
            <w:r w:rsidR="00220D18" w:rsidRPr="00F2509F">
              <w:rPr>
                <w:rStyle w:val="aff6"/>
                <w:noProof/>
              </w:rPr>
              <w:t>排水规划合理性分析</w:t>
            </w:r>
            <w:r w:rsidR="00220D18">
              <w:rPr>
                <w:noProof/>
                <w:webHidden/>
              </w:rPr>
              <w:tab/>
            </w:r>
            <w:r w:rsidR="00220D18">
              <w:rPr>
                <w:noProof/>
                <w:webHidden/>
              </w:rPr>
              <w:fldChar w:fldCharType="begin"/>
            </w:r>
            <w:r w:rsidR="00220D18">
              <w:rPr>
                <w:noProof/>
                <w:webHidden/>
              </w:rPr>
              <w:instrText xml:space="preserve"> PAGEREF _Toc6786256 \h </w:instrText>
            </w:r>
            <w:r w:rsidR="00220D18">
              <w:rPr>
                <w:noProof/>
                <w:webHidden/>
              </w:rPr>
            </w:r>
            <w:r w:rsidR="00220D18">
              <w:rPr>
                <w:noProof/>
                <w:webHidden/>
              </w:rPr>
              <w:fldChar w:fldCharType="separate"/>
            </w:r>
            <w:r w:rsidR="008F32D4">
              <w:rPr>
                <w:noProof/>
                <w:webHidden/>
              </w:rPr>
              <w:t>34</w:t>
            </w:r>
            <w:r w:rsidR="00220D18">
              <w:rPr>
                <w:noProof/>
                <w:webHidden/>
              </w:rPr>
              <w:fldChar w:fldCharType="end"/>
            </w:r>
          </w:hyperlink>
        </w:p>
        <w:p w14:paraId="3CE702D0" w14:textId="60AB8AC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7" w:history="1">
            <w:r w:rsidR="00220D18" w:rsidRPr="00F2509F">
              <w:rPr>
                <w:rStyle w:val="aff6"/>
                <w:noProof/>
              </w:rPr>
              <w:t xml:space="preserve">2.3.3  </w:t>
            </w:r>
            <w:r w:rsidR="00220D18" w:rsidRPr="00F2509F">
              <w:rPr>
                <w:rStyle w:val="aff6"/>
                <w:noProof/>
              </w:rPr>
              <w:t>燃气工程规划合理性分析</w:t>
            </w:r>
            <w:r w:rsidR="00220D18">
              <w:rPr>
                <w:noProof/>
                <w:webHidden/>
              </w:rPr>
              <w:tab/>
            </w:r>
            <w:r w:rsidR="00220D18">
              <w:rPr>
                <w:noProof/>
                <w:webHidden/>
              </w:rPr>
              <w:fldChar w:fldCharType="begin"/>
            </w:r>
            <w:r w:rsidR="00220D18">
              <w:rPr>
                <w:noProof/>
                <w:webHidden/>
              </w:rPr>
              <w:instrText xml:space="preserve"> PAGEREF _Toc6786257 \h </w:instrText>
            </w:r>
            <w:r w:rsidR="00220D18">
              <w:rPr>
                <w:noProof/>
                <w:webHidden/>
              </w:rPr>
            </w:r>
            <w:r w:rsidR="00220D18">
              <w:rPr>
                <w:noProof/>
                <w:webHidden/>
              </w:rPr>
              <w:fldChar w:fldCharType="separate"/>
            </w:r>
            <w:r w:rsidR="008F32D4">
              <w:rPr>
                <w:noProof/>
                <w:webHidden/>
              </w:rPr>
              <w:t>39</w:t>
            </w:r>
            <w:r w:rsidR="00220D18">
              <w:rPr>
                <w:noProof/>
                <w:webHidden/>
              </w:rPr>
              <w:fldChar w:fldCharType="end"/>
            </w:r>
          </w:hyperlink>
        </w:p>
        <w:p w14:paraId="0563AE8C" w14:textId="2850D0D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58" w:history="1">
            <w:r w:rsidR="00220D18" w:rsidRPr="00F2509F">
              <w:rPr>
                <w:rStyle w:val="aff6"/>
                <w:noProof/>
              </w:rPr>
              <w:t xml:space="preserve">2.3.4  </w:t>
            </w:r>
            <w:r w:rsidR="00220D18" w:rsidRPr="00F2509F">
              <w:rPr>
                <w:rStyle w:val="aff6"/>
                <w:noProof/>
              </w:rPr>
              <w:t>集聚区配套基础设施建设与集聚区发展时序的衔接关系</w:t>
            </w:r>
            <w:r w:rsidR="00220D18">
              <w:rPr>
                <w:noProof/>
                <w:webHidden/>
              </w:rPr>
              <w:tab/>
            </w:r>
            <w:r w:rsidR="00220D18">
              <w:rPr>
                <w:noProof/>
                <w:webHidden/>
              </w:rPr>
              <w:fldChar w:fldCharType="begin"/>
            </w:r>
            <w:r w:rsidR="00220D18">
              <w:rPr>
                <w:noProof/>
                <w:webHidden/>
              </w:rPr>
              <w:instrText xml:space="preserve"> PAGEREF _Toc6786258 \h </w:instrText>
            </w:r>
            <w:r w:rsidR="00220D18">
              <w:rPr>
                <w:noProof/>
                <w:webHidden/>
              </w:rPr>
            </w:r>
            <w:r w:rsidR="00220D18">
              <w:rPr>
                <w:noProof/>
                <w:webHidden/>
              </w:rPr>
              <w:fldChar w:fldCharType="separate"/>
            </w:r>
            <w:r w:rsidR="008F32D4">
              <w:rPr>
                <w:noProof/>
                <w:webHidden/>
              </w:rPr>
              <w:t>40</w:t>
            </w:r>
            <w:r w:rsidR="00220D18">
              <w:rPr>
                <w:noProof/>
                <w:webHidden/>
              </w:rPr>
              <w:fldChar w:fldCharType="end"/>
            </w:r>
          </w:hyperlink>
        </w:p>
        <w:p w14:paraId="5C2BE130" w14:textId="0FB6D98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59" w:history="1">
            <w:r w:rsidR="00220D18" w:rsidRPr="00F2509F">
              <w:rPr>
                <w:rStyle w:val="aff6"/>
                <w:rFonts w:eastAsia="宋体"/>
                <w:noProof/>
              </w:rPr>
              <w:t xml:space="preserve">2.4  </w:t>
            </w:r>
            <w:r w:rsidR="00220D18" w:rsidRPr="00F2509F">
              <w:rPr>
                <w:rStyle w:val="aff6"/>
                <w:rFonts w:eastAsia="宋体"/>
                <w:noProof/>
              </w:rPr>
              <w:t>相关规划概述及协调性分析</w:t>
            </w:r>
            <w:r w:rsidR="00220D18">
              <w:rPr>
                <w:noProof/>
                <w:webHidden/>
              </w:rPr>
              <w:tab/>
            </w:r>
            <w:r w:rsidR="00220D18">
              <w:rPr>
                <w:noProof/>
                <w:webHidden/>
              </w:rPr>
              <w:fldChar w:fldCharType="begin"/>
            </w:r>
            <w:r w:rsidR="00220D18">
              <w:rPr>
                <w:noProof/>
                <w:webHidden/>
              </w:rPr>
              <w:instrText xml:space="preserve"> PAGEREF _Toc6786259 \h </w:instrText>
            </w:r>
            <w:r w:rsidR="00220D18">
              <w:rPr>
                <w:noProof/>
                <w:webHidden/>
              </w:rPr>
            </w:r>
            <w:r w:rsidR="00220D18">
              <w:rPr>
                <w:noProof/>
                <w:webHidden/>
              </w:rPr>
              <w:fldChar w:fldCharType="separate"/>
            </w:r>
            <w:r w:rsidR="008F32D4">
              <w:rPr>
                <w:noProof/>
                <w:webHidden/>
              </w:rPr>
              <w:t>41</w:t>
            </w:r>
            <w:r w:rsidR="00220D18">
              <w:rPr>
                <w:noProof/>
                <w:webHidden/>
              </w:rPr>
              <w:fldChar w:fldCharType="end"/>
            </w:r>
          </w:hyperlink>
        </w:p>
        <w:p w14:paraId="1A6ACE59" w14:textId="129B74B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0" w:history="1">
            <w:r w:rsidR="00220D18" w:rsidRPr="00F2509F">
              <w:rPr>
                <w:rStyle w:val="aff6"/>
                <w:noProof/>
              </w:rPr>
              <w:t xml:space="preserve">2.4.1  </w:t>
            </w:r>
            <w:r w:rsidR="00220D18" w:rsidRPr="00F2509F">
              <w:rPr>
                <w:rStyle w:val="aff6"/>
                <w:noProof/>
              </w:rPr>
              <w:t>与安阳市城市总体规划（</w:t>
            </w:r>
            <w:r w:rsidR="00220D18" w:rsidRPr="00F2509F">
              <w:rPr>
                <w:rStyle w:val="aff6"/>
                <w:noProof/>
              </w:rPr>
              <w:t>2011-2020</w:t>
            </w:r>
            <w:r w:rsidR="00220D18" w:rsidRPr="00F2509F">
              <w:rPr>
                <w:rStyle w:val="aff6"/>
                <w:noProof/>
              </w:rPr>
              <w:t>）、安阳县东部城乡总体规划（</w:t>
            </w:r>
            <w:r w:rsidR="00220D18" w:rsidRPr="00F2509F">
              <w:rPr>
                <w:rStyle w:val="aff6"/>
                <w:noProof/>
              </w:rPr>
              <w:t>2017-2035</w:t>
            </w:r>
            <w:r w:rsidR="00220D18" w:rsidRPr="00F2509F">
              <w:rPr>
                <w:rStyle w:val="aff6"/>
                <w:noProof/>
              </w:rPr>
              <w:t>）相符性分析</w:t>
            </w:r>
            <w:r w:rsidR="00220D18">
              <w:rPr>
                <w:noProof/>
                <w:webHidden/>
              </w:rPr>
              <w:tab/>
            </w:r>
            <w:r w:rsidR="00220D18">
              <w:rPr>
                <w:noProof/>
                <w:webHidden/>
              </w:rPr>
              <w:fldChar w:fldCharType="begin"/>
            </w:r>
            <w:r w:rsidR="00220D18">
              <w:rPr>
                <w:noProof/>
                <w:webHidden/>
              </w:rPr>
              <w:instrText xml:space="preserve"> PAGEREF _Toc6786260 \h </w:instrText>
            </w:r>
            <w:r w:rsidR="00220D18">
              <w:rPr>
                <w:noProof/>
                <w:webHidden/>
              </w:rPr>
            </w:r>
            <w:r w:rsidR="00220D18">
              <w:rPr>
                <w:noProof/>
                <w:webHidden/>
              </w:rPr>
              <w:fldChar w:fldCharType="separate"/>
            </w:r>
            <w:r w:rsidR="008F32D4">
              <w:rPr>
                <w:noProof/>
                <w:webHidden/>
              </w:rPr>
              <w:t>41</w:t>
            </w:r>
            <w:r w:rsidR="00220D18">
              <w:rPr>
                <w:noProof/>
                <w:webHidden/>
              </w:rPr>
              <w:fldChar w:fldCharType="end"/>
            </w:r>
          </w:hyperlink>
        </w:p>
        <w:p w14:paraId="0E7AF2FE" w14:textId="7ACEE68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1" w:history="1">
            <w:r w:rsidR="00220D18" w:rsidRPr="00F2509F">
              <w:rPr>
                <w:rStyle w:val="aff6"/>
                <w:noProof/>
              </w:rPr>
              <w:t xml:space="preserve">2.4.2  </w:t>
            </w:r>
            <w:r w:rsidR="00220D18" w:rsidRPr="00F2509F">
              <w:rPr>
                <w:rStyle w:val="aff6"/>
                <w:noProof/>
              </w:rPr>
              <w:t>与《安阳县土地利用总体规划》（</w:t>
            </w:r>
            <w:r w:rsidR="00220D18" w:rsidRPr="00F2509F">
              <w:rPr>
                <w:rStyle w:val="aff6"/>
                <w:noProof/>
              </w:rPr>
              <w:t>2010-2020</w:t>
            </w:r>
            <w:r w:rsidR="00220D18" w:rsidRPr="00F2509F">
              <w:rPr>
                <w:rStyle w:val="aff6"/>
                <w:noProof/>
              </w:rPr>
              <w:t>）相符性分析</w:t>
            </w:r>
            <w:r w:rsidR="00220D18">
              <w:rPr>
                <w:noProof/>
                <w:webHidden/>
              </w:rPr>
              <w:tab/>
            </w:r>
            <w:r w:rsidR="00220D18">
              <w:rPr>
                <w:noProof/>
                <w:webHidden/>
              </w:rPr>
              <w:fldChar w:fldCharType="begin"/>
            </w:r>
            <w:r w:rsidR="00220D18">
              <w:rPr>
                <w:noProof/>
                <w:webHidden/>
              </w:rPr>
              <w:instrText xml:space="preserve"> PAGEREF _Toc6786261 \h </w:instrText>
            </w:r>
            <w:r w:rsidR="00220D18">
              <w:rPr>
                <w:noProof/>
                <w:webHidden/>
              </w:rPr>
            </w:r>
            <w:r w:rsidR="00220D18">
              <w:rPr>
                <w:noProof/>
                <w:webHidden/>
              </w:rPr>
              <w:fldChar w:fldCharType="separate"/>
            </w:r>
            <w:r w:rsidR="008F32D4">
              <w:rPr>
                <w:noProof/>
                <w:webHidden/>
              </w:rPr>
              <w:t>42</w:t>
            </w:r>
            <w:r w:rsidR="00220D18">
              <w:rPr>
                <w:noProof/>
                <w:webHidden/>
              </w:rPr>
              <w:fldChar w:fldCharType="end"/>
            </w:r>
          </w:hyperlink>
        </w:p>
        <w:p w14:paraId="1DC8B8C4" w14:textId="57B9467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2" w:history="1">
            <w:r w:rsidR="00220D18" w:rsidRPr="00F2509F">
              <w:rPr>
                <w:rStyle w:val="aff6"/>
                <w:noProof/>
              </w:rPr>
              <w:t xml:space="preserve">2.4.3  </w:t>
            </w:r>
            <w:r w:rsidR="00220D18" w:rsidRPr="00F2509F">
              <w:rPr>
                <w:rStyle w:val="aff6"/>
                <w:noProof/>
              </w:rPr>
              <w:t>与《安阳市城乡一体化示范区国民经济和社会发展第十三个五年规划纲要》相符性分析</w:t>
            </w:r>
            <w:r w:rsidR="00220D18">
              <w:rPr>
                <w:noProof/>
                <w:webHidden/>
              </w:rPr>
              <w:tab/>
            </w:r>
            <w:r w:rsidR="00220D18">
              <w:rPr>
                <w:noProof/>
                <w:webHidden/>
              </w:rPr>
              <w:fldChar w:fldCharType="begin"/>
            </w:r>
            <w:r w:rsidR="00220D18">
              <w:rPr>
                <w:noProof/>
                <w:webHidden/>
              </w:rPr>
              <w:instrText xml:space="preserve"> PAGEREF _Toc6786262 \h </w:instrText>
            </w:r>
            <w:r w:rsidR="00220D18">
              <w:rPr>
                <w:noProof/>
                <w:webHidden/>
              </w:rPr>
            </w:r>
            <w:r w:rsidR="00220D18">
              <w:rPr>
                <w:noProof/>
                <w:webHidden/>
              </w:rPr>
              <w:fldChar w:fldCharType="separate"/>
            </w:r>
            <w:r w:rsidR="008F32D4">
              <w:rPr>
                <w:noProof/>
                <w:webHidden/>
              </w:rPr>
              <w:t>43</w:t>
            </w:r>
            <w:r w:rsidR="00220D18">
              <w:rPr>
                <w:noProof/>
                <w:webHidden/>
              </w:rPr>
              <w:fldChar w:fldCharType="end"/>
            </w:r>
          </w:hyperlink>
        </w:p>
        <w:p w14:paraId="3864FD69" w14:textId="6BA1D02B"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3" w:history="1">
            <w:r w:rsidR="00220D18" w:rsidRPr="00F2509F">
              <w:rPr>
                <w:rStyle w:val="aff6"/>
                <w:noProof/>
              </w:rPr>
              <w:t xml:space="preserve">2.4.4  </w:t>
            </w:r>
            <w:r w:rsidR="00220D18" w:rsidRPr="00F2509F">
              <w:rPr>
                <w:rStyle w:val="aff6"/>
                <w:noProof/>
              </w:rPr>
              <w:t>与《节能与新能源汽车产业发展规划（</w:t>
            </w:r>
            <w:r w:rsidR="00220D18" w:rsidRPr="00F2509F">
              <w:rPr>
                <w:rStyle w:val="aff6"/>
                <w:noProof/>
              </w:rPr>
              <w:t>2012―2020</w:t>
            </w:r>
            <w:r w:rsidR="00220D18" w:rsidRPr="00F2509F">
              <w:rPr>
                <w:rStyle w:val="aff6"/>
                <w:noProof/>
              </w:rPr>
              <w:t>年）》相符性分析</w:t>
            </w:r>
            <w:r w:rsidR="00220D18">
              <w:rPr>
                <w:noProof/>
                <w:webHidden/>
              </w:rPr>
              <w:tab/>
            </w:r>
            <w:r w:rsidR="00220D18">
              <w:rPr>
                <w:noProof/>
                <w:webHidden/>
              </w:rPr>
              <w:fldChar w:fldCharType="begin"/>
            </w:r>
            <w:r w:rsidR="00220D18">
              <w:rPr>
                <w:noProof/>
                <w:webHidden/>
              </w:rPr>
              <w:instrText xml:space="preserve"> PAGEREF _Toc6786263 \h </w:instrText>
            </w:r>
            <w:r w:rsidR="00220D18">
              <w:rPr>
                <w:noProof/>
                <w:webHidden/>
              </w:rPr>
            </w:r>
            <w:r w:rsidR="00220D18">
              <w:rPr>
                <w:noProof/>
                <w:webHidden/>
              </w:rPr>
              <w:fldChar w:fldCharType="separate"/>
            </w:r>
            <w:r w:rsidR="008F32D4">
              <w:rPr>
                <w:noProof/>
                <w:webHidden/>
              </w:rPr>
              <w:t>44</w:t>
            </w:r>
            <w:r w:rsidR="00220D18">
              <w:rPr>
                <w:noProof/>
                <w:webHidden/>
              </w:rPr>
              <w:fldChar w:fldCharType="end"/>
            </w:r>
          </w:hyperlink>
        </w:p>
        <w:p w14:paraId="155A868E" w14:textId="78887C7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4" w:history="1">
            <w:r w:rsidR="00220D18" w:rsidRPr="00F2509F">
              <w:rPr>
                <w:rStyle w:val="aff6"/>
                <w:noProof/>
              </w:rPr>
              <w:t xml:space="preserve">2.4.5  </w:t>
            </w:r>
            <w:r w:rsidR="00220D18" w:rsidRPr="00F2509F">
              <w:rPr>
                <w:rStyle w:val="aff6"/>
                <w:noProof/>
              </w:rPr>
              <w:t>与《河南省装备制造业调整振兴规划》的协调性分析</w:t>
            </w:r>
            <w:r w:rsidR="00220D18">
              <w:rPr>
                <w:noProof/>
                <w:webHidden/>
              </w:rPr>
              <w:tab/>
            </w:r>
            <w:r w:rsidR="00220D18">
              <w:rPr>
                <w:noProof/>
                <w:webHidden/>
              </w:rPr>
              <w:fldChar w:fldCharType="begin"/>
            </w:r>
            <w:r w:rsidR="00220D18">
              <w:rPr>
                <w:noProof/>
                <w:webHidden/>
              </w:rPr>
              <w:instrText xml:space="preserve"> PAGEREF _Toc6786264 \h </w:instrText>
            </w:r>
            <w:r w:rsidR="00220D18">
              <w:rPr>
                <w:noProof/>
                <w:webHidden/>
              </w:rPr>
            </w:r>
            <w:r w:rsidR="00220D18">
              <w:rPr>
                <w:noProof/>
                <w:webHidden/>
              </w:rPr>
              <w:fldChar w:fldCharType="separate"/>
            </w:r>
            <w:r w:rsidR="008F32D4">
              <w:rPr>
                <w:noProof/>
                <w:webHidden/>
              </w:rPr>
              <w:t>46</w:t>
            </w:r>
            <w:r w:rsidR="00220D18">
              <w:rPr>
                <w:noProof/>
                <w:webHidden/>
              </w:rPr>
              <w:fldChar w:fldCharType="end"/>
            </w:r>
          </w:hyperlink>
        </w:p>
        <w:p w14:paraId="4CE8AE28" w14:textId="7AF37CF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5" w:history="1">
            <w:r w:rsidR="00220D18" w:rsidRPr="00F2509F">
              <w:rPr>
                <w:rStyle w:val="aff6"/>
                <w:noProof/>
              </w:rPr>
              <w:t>2.4.6</w:t>
            </w:r>
            <w:r w:rsidR="00220D18" w:rsidRPr="00F2509F">
              <w:rPr>
                <w:rStyle w:val="aff6"/>
                <w:noProof/>
              </w:rPr>
              <w:t>与《河南省</w:t>
            </w:r>
            <w:r w:rsidR="00220D18" w:rsidRPr="00F2509F">
              <w:rPr>
                <w:rStyle w:val="aff6"/>
                <w:noProof/>
              </w:rPr>
              <w:t>2018</w:t>
            </w:r>
            <w:r w:rsidR="00220D18" w:rsidRPr="00F2509F">
              <w:rPr>
                <w:rStyle w:val="aff6"/>
                <w:noProof/>
              </w:rPr>
              <w:t>年大气污染防治攻坚战实施方案》、《安阳市</w:t>
            </w:r>
            <w:r w:rsidR="00220D18" w:rsidRPr="00F2509F">
              <w:rPr>
                <w:rStyle w:val="aff6"/>
                <w:noProof/>
              </w:rPr>
              <w:t>2018</w:t>
            </w:r>
            <w:r w:rsidR="00220D18" w:rsidRPr="00F2509F">
              <w:rPr>
                <w:rStyle w:val="aff6"/>
                <w:noProof/>
              </w:rPr>
              <w:t>年大气污染防治攻坚战实施方案》的协调性分析</w:t>
            </w:r>
            <w:r w:rsidR="00220D18">
              <w:rPr>
                <w:noProof/>
                <w:webHidden/>
              </w:rPr>
              <w:tab/>
            </w:r>
            <w:r w:rsidR="00220D18">
              <w:rPr>
                <w:noProof/>
                <w:webHidden/>
              </w:rPr>
              <w:fldChar w:fldCharType="begin"/>
            </w:r>
            <w:r w:rsidR="00220D18">
              <w:rPr>
                <w:noProof/>
                <w:webHidden/>
              </w:rPr>
              <w:instrText xml:space="preserve"> PAGEREF _Toc6786265 \h </w:instrText>
            </w:r>
            <w:r w:rsidR="00220D18">
              <w:rPr>
                <w:noProof/>
                <w:webHidden/>
              </w:rPr>
            </w:r>
            <w:r w:rsidR="00220D18">
              <w:rPr>
                <w:noProof/>
                <w:webHidden/>
              </w:rPr>
              <w:fldChar w:fldCharType="separate"/>
            </w:r>
            <w:r w:rsidR="008F32D4">
              <w:rPr>
                <w:noProof/>
                <w:webHidden/>
              </w:rPr>
              <w:t>48</w:t>
            </w:r>
            <w:r w:rsidR="00220D18">
              <w:rPr>
                <w:noProof/>
                <w:webHidden/>
              </w:rPr>
              <w:fldChar w:fldCharType="end"/>
            </w:r>
          </w:hyperlink>
        </w:p>
        <w:p w14:paraId="156E13B1" w14:textId="23F122B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6" w:history="1">
            <w:r w:rsidR="00220D18" w:rsidRPr="00F2509F">
              <w:rPr>
                <w:rStyle w:val="aff6"/>
                <w:noProof/>
              </w:rPr>
              <w:t xml:space="preserve">2.4.7 </w:t>
            </w:r>
            <w:r w:rsidR="00220D18" w:rsidRPr="00F2509F">
              <w:rPr>
                <w:rStyle w:val="aff6"/>
                <w:noProof/>
              </w:rPr>
              <w:t>与《安阳市</w:t>
            </w:r>
            <w:r w:rsidR="00220D18" w:rsidRPr="00F2509F">
              <w:rPr>
                <w:rStyle w:val="aff6"/>
                <w:noProof/>
              </w:rPr>
              <w:t>2018</w:t>
            </w:r>
            <w:r w:rsidR="00220D18" w:rsidRPr="00F2509F">
              <w:rPr>
                <w:rStyle w:val="aff6"/>
                <w:noProof/>
              </w:rPr>
              <w:t>年持续打好打赢水污染防治攻坚战实施方案》的协调性分析</w:t>
            </w:r>
            <w:r w:rsidR="00220D18">
              <w:rPr>
                <w:noProof/>
                <w:webHidden/>
              </w:rPr>
              <w:tab/>
            </w:r>
            <w:r w:rsidR="00220D18">
              <w:rPr>
                <w:noProof/>
                <w:webHidden/>
              </w:rPr>
              <w:fldChar w:fldCharType="begin"/>
            </w:r>
            <w:r w:rsidR="00220D18">
              <w:rPr>
                <w:noProof/>
                <w:webHidden/>
              </w:rPr>
              <w:instrText xml:space="preserve"> PAGEREF _Toc6786266 \h </w:instrText>
            </w:r>
            <w:r w:rsidR="00220D18">
              <w:rPr>
                <w:noProof/>
                <w:webHidden/>
              </w:rPr>
            </w:r>
            <w:r w:rsidR="00220D18">
              <w:rPr>
                <w:noProof/>
                <w:webHidden/>
              </w:rPr>
              <w:fldChar w:fldCharType="separate"/>
            </w:r>
            <w:r w:rsidR="008F32D4">
              <w:rPr>
                <w:noProof/>
                <w:webHidden/>
              </w:rPr>
              <w:t>51</w:t>
            </w:r>
            <w:r w:rsidR="00220D18">
              <w:rPr>
                <w:noProof/>
                <w:webHidden/>
              </w:rPr>
              <w:fldChar w:fldCharType="end"/>
            </w:r>
          </w:hyperlink>
        </w:p>
        <w:p w14:paraId="3AF63B01" w14:textId="7A05D36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7" w:history="1">
            <w:r w:rsidR="00220D18" w:rsidRPr="00F2509F">
              <w:rPr>
                <w:rStyle w:val="aff6"/>
                <w:noProof/>
              </w:rPr>
              <w:t xml:space="preserve">2.4.8 </w:t>
            </w:r>
            <w:r w:rsidR="00220D18" w:rsidRPr="00F2509F">
              <w:rPr>
                <w:rStyle w:val="aff6"/>
                <w:noProof/>
              </w:rPr>
              <w:t>与《安阳市人民政府关于印发安阳市蓝天保卫战等</w:t>
            </w:r>
            <w:r w:rsidR="00220D18" w:rsidRPr="00F2509F">
              <w:rPr>
                <w:rStyle w:val="aff6"/>
                <w:noProof/>
              </w:rPr>
              <w:t>3</w:t>
            </w:r>
            <w:r w:rsidR="00220D18" w:rsidRPr="00F2509F">
              <w:rPr>
                <w:rStyle w:val="aff6"/>
                <w:noProof/>
              </w:rPr>
              <w:t>个行动计划的通知》（安政〔</w:t>
            </w:r>
            <w:r w:rsidR="00220D18" w:rsidRPr="00F2509F">
              <w:rPr>
                <w:rStyle w:val="aff6"/>
                <w:noProof/>
              </w:rPr>
              <w:t>2018</w:t>
            </w:r>
            <w:r w:rsidR="00220D18" w:rsidRPr="00F2509F">
              <w:rPr>
                <w:rStyle w:val="aff6"/>
                <w:noProof/>
              </w:rPr>
              <w:t>〕</w:t>
            </w:r>
            <w:r w:rsidR="00220D18" w:rsidRPr="00F2509F">
              <w:rPr>
                <w:rStyle w:val="aff6"/>
                <w:noProof/>
              </w:rPr>
              <w:t>20</w:t>
            </w:r>
            <w:r w:rsidR="00220D18" w:rsidRPr="00F2509F">
              <w:rPr>
                <w:rStyle w:val="aff6"/>
                <w:noProof/>
              </w:rPr>
              <w:t>号）的协调性分析</w:t>
            </w:r>
            <w:r w:rsidR="00220D18">
              <w:rPr>
                <w:noProof/>
                <w:webHidden/>
              </w:rPr>
              <w:tab/>
            </w:r>
            <w:r w:rsidR="00220D18">
              <w:rPr>
                <w:noProof/>
                <w:webHidden/>
              </w:rPr>
              <w:fldChar w:fldCharType="begin"/>
            </w:r>
            <w:r w:rsidR="00220D18">
              <w:rPr>
                <w:noProof/>
                <w:webHidden/>
              </w:rPr>
              <w:instrText xml:space="preserve"> PAGEREF _Toc6786267 \h </w:instrText>
            </w:r>
            <w:r w:rsidR="00220D18">
              <w:rPr>
                <w:noProof/>
                <w:webHidden/>
              </w:rPr>
            </w:r>
            <w:r w:rsidR="00220D18">
              <w:rPr>
                <w:noProof/>
                <w:webHidden/>
              </w:rPr>
              <w:fldChar w:fldCharType="separate"/>
            </w:r>
            <w:r w:rsidR="008F32D4">
              <w:rPr>
                <w:noProof/>
                <w:webHidden/>
              </w:rPr>
              <w:t>54</w:t>
            </w:r>
            <w:r w:rsidR="00220D18">
              <w:rPr>
                <w:noProof/>
                <w:webHidden/>
              </w:rPr>
              <w:fldChar w:fldCharType="end"/>
            </w:r>
          </w:hyperlink>
        </w:p>
        <w:p w14:paraId="134256B4" w14:textId="0C95B87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68" w:history="1">
            <w:r w:rsidR="00220D18" w:rsidRPr="00F2509F">
              <w:rPr>
                <w:rStyle w:val="aff6"/>
                <w:noProof/>
              </w:rPr>
              <w:t xml:space="preserve">2.4.9  </w:t>
            </w:r>
            <w:r w:rsidR="00220D18" w:rsidRPr="00F2509F">
              <w:rPr>
                <w:rStyle w:val="aff6"/>
                <w:noProof/>
              </w:rPr>
              <w:t>与《安阳市</w:t>
            </w:r>
            <w:r w:rsidR="00220D18" w:rsidRPr="00F2509F">
              <w:rPr>
                <w:rStyle w:val="aff6"/>
                <w:noProof/>
              </w:rPr>
              <w:t>2019</w:t>
            </w:r>
            <w:r w:rsidR="00220D18" w:rsidRPr="00F2509F">
              <w:rPr>
                <w:rStyle w:val="aff6"/>
                <w:noProof/>
              </w:rPr>
              <w:t>年大气污染防治攻坚战实施方案》的协调性分析</w:t>
            </w:r>
            <w:r w:rsidR="00220D18">
              <w:rPr>
                <w:noProof/>
                <w:webHidden/>
              </w:rPr>
              <w:tab/>
            </w:r>
            <w:r w:rsidR="00220D18">
              <w:rPr>
                <w:noProof/>
                <w:webHidden/>
              </w:rPr>
              <w:fldChar w:fldCharType="begin"/>
            </w:r>
            <w:r w:rsidR="00220D18">
              <w:rPr>
                <w:noProof/>
                <w:webHidden/>
              </w:rPr>
              <w:instrText xml:space="preserve"> PAGEREF _Toc6786268 \h </w:instrText>
            </w:r>
            <w:r w:rsidR="00220D18">
              <w:rPr>
                <w:noProof/>
                <w:webHidden/>
              </w:rPr>
            </w:r>
            <w:r w:rsidR="00220D18">
              <w:rPr>
                <w:noProof/>
                <w:webHidden/>
              </w:rPr>
              <w:fldChar w:fldCharType="separate"/>
            </w:r>
            <w:r w:rsidR="008F32D4">
              <w:rPr>
                <w:noProof/>
                <w:webHidden/>
              </w:rPr>
              <w:t>62</w:t>
            </w:r>
            <w:r w:rsidR="00220D18">
              <w:rPr>
                <w:noProof/>
                <w:webHidden/>
              </w:rPr>
              <w:fldChar w:fldCharType="end"/>
            </w:r>
          </w:hyperlink>
        </w:p>
        <w:p w14:paraId="7304F9D9" w14:textId="17014F5E"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69" w:history="1">
            <w:r w:rsidR="00220D18" w:rsidRPr="00F2509F">
              <w:rPr>
                <w:rStyle w:val="aff6"/>
                <w:rFonts w:eastAsia="宋体"/>
                <w:noProof/>
              </w:rPr>
              <w:t xml:space="preserve">2.5  </w:t>
            </w:r>
            <w:r w:rsidR="00220D18" w:rsidRPr="00F2509F">
              <w:rPr>
                <w:rStyle w:val="aff6"/>
                <w:rFonts w:eastAsia="宋体"/>
                <w:noProof/>
              </w:rPr>
              <w:t>集聚区规划协调性分析小结</w:t>
            </w:r>
            <w:r w:rsidR="00220D18">
              <w:rPr>
                <w:noProof/>
                <w:webHidden/>
              </w:rPr>
              <w:tab/>
            </w:r>
            <w:r w:rsidR="00220D18">
              <w:rPr>
                <w:noProof/>
                <w:webHidden/>
              </w:rPr>
              <w:fldChar w:fldCharType="begin"/>
            </w:r>
            <w:r w:rsidR="00220D18">
              <w:rPr>
                <w:noProof/>
                <w:webHidden/>
              </w:rPr>
              <w:instrText xml:space="preserve"> PAGEREF _Toc6786269 \h </w:instrText>
            </w:r>
            <w:r w:rsidR="00220D18">
              <w:rPr>
                <w:noProof/>
                <w:webHidden/>
              </w:rPr>
            </w:r>
            <w:r w:rsidR="00220D18">
              <w:rPr>
                <w:noProof/>
                <w:webHidden/>
              </w:rPr>
              <w:fldChar w:fldCharType="separate"/>
            </w:r>
            <w:r w:rsidR="008F32D4">
              <w:rPr>
                <w:noProof/>
                <w:webHidden/>
              </w:rPr>
              <w:t>65</w:t>
            </w:r>
            <w:r w:rsidR="00220D18">
              <w:rPr>
                <w:noProof/>
                <w:webHidden/>
              </w:rPr>
              <w:fldChar w:fldCharType="end"/>
            </w:r>
          </w:hyperlink>
        </w:p>
        <w:p w14:paraId="20F1FE75" w14:textId="68ECD6D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0" w:history="1">
            <w:r w:rsidR="00220D18" w:rsidRPr="00F2509F">
              <w:rPr>
                <w:rStyle w:val="aff6"/>
                <w:noProof/>
              </w:rPr>
              <w:t xml:space="preserve">2.5.1  </w:t>
            </w:r>
            <w:r w:rsidR="00220D18" w:rsidRPr="00F2509F">
              <w:rPr>
                <w:rStyle w:val="aff6"/>
                <w:noProof/>
              </w:rPr>
              <w:t>规划外部协调性分析小结</w:t>
            </w:r>
            <w:r w:rsidR="00220D18">
              <w:rPr>
                <w:noProof/>
                <w:webHidden/>
              </w:rPr>
              <w:tab/>
            </w:r>
            <w:r w:rsidR="00220D18">
              <w:rPr>
                <w:noProof/>
                <w:webHidden/>
              </w:rPr>
              <w:fldChar w:fldCharType="begin"/>
            </w:r>
            <w:r w:rsidR="00220D18">
              <w:rPr>
                <w:noProof/>
                <w:webHidden/>
              </w:rPr>
              <w:instrText xml:space="preserve"> PAGEREF _Toc6786270 \h </w:instrText>
            </w:r>
            <w:r w:rsidR="00220D18">
              <w:rPr>
                <w:noProof/>
                <w:webHidden/>
              </w:rPr>
            </w:r>
            <w:r w:rsidR="00220D18">
              <w:rPr>
                <w:noProof/>
                <w:webHidden/>
              </w:rPr>
              <w:fldChar w:fldCharType="separate"/>
            </w:r>
            <w:r w:rsidR="008F32D4">
              <w:rPr>
                <w:noProof/>
                <w:webHidden/>
              </w:rPr>
              <w:t>65</w:t>
            </w:r>
            <w:r w:rsidR="00220D18">
              <w:rPr>
                <w:noProof/>
                <w:webHidden/>
              </w:rPr>
              <w:fldChar w:fldCharType="end"/>
            </w:r>
          </w:hyperlink>
        </w:p>
        <w:p w14:paraId="7EBB9575" w14:textId="71F68E6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1" w:history="1">
            <w:r w:rsidR="00220D18" w:rsidRPr="00F2509F">
              <w:rPr>
                <w:rStyle w:val="aff6"/>
                <w:noProof/>
              </w:rPr>
              <w:t xml:space="preserve">2.5.2  </w:t>
            </w:r>
            <w:r w:rsidR="00220D18" w:rsidRPr="00F2509F">
              <w:rPr>
                <w:rStyle w:val="aff6"/>
                <w:noProof/>
              </w:rPr>
              <w:t>规划内部协调性分析小结</w:t>
            </w:r>
            <w:r w:rsidR="00220D18">
              <w:rPr>
                <w:noProof/>
                <w:webHidden/>
              </w:rPr>
              <w:tab/>
            </w:r>
            <w:r w:rsidR="00220D18">
              <w:rPr>
                <w:noProof/>
                <w:webHidden/>
              </w:rPr>
              <w:fldChar w:fldCharType="begin"/>
            </w:r>
            <w:r w:rsidR="00220D18">
              <w:rPr>
                <w:noProof/>
                <w:webHidden/>
              </w:rPr>
              <w:instrText xml:space="preserve"> PAGEREF _Toc6786271 \h </w:instrText>
            </w:r>
            <w:r w:rsidR="00220D18">
              <w:rPr>
                <w:noProof/>
                <w:webHidden/>
              </w:rPr>
            </w:r>
            <w:r w:rsidR="00220D18">
              <w:rPr>
                <w:noProof/>
                <w:webHidden/>
              </w:rPr>
              <w:fldChar w:fldCharType="separate"/>
            </w:r>
            <w:r w:rsidR="008F32D4">
              <w:rPr>
                <w:noProof/>
                <w:webHidden/>
              </w:rPr>
              <w:t>65</w:t>
            </w:r>
            <w:r w:rsidR="00220D18">
              <w:rPr>
                <w:noProof/>
                <w:webHidden/>
              </w:rPr>
              <w:fldChar w:fldCharType="end"/>
            </w:r>
          </w:hyperlink>
        </w:p>
        <w:p w14:paraId="7D61AA3A" w14:textId="44277A6C"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272" w:history="1">
            <w:r w:rsidR="00220D18" w:rsidRPr="00F2509F">
              <w:rPr>
                <w:rStyle w:val="aff6"/>
                <w:noProof/>
                <w:kern w:val="0"/>
              </w:rPr>
              <w:t>第三章</w:t>
            </w:r>
            <w:r w:rsidR="00220D18" w:rsidRPr="00F2509F">
              <w:rPr>
                <w:rStyle w:val="aff6"/>
                <w:noProof/>
                <w:kern w:val="0"/>
              </w:rPr>
              <w:t xml:space="preserve">  </w:t>
            </w:r>
            <w:r w:rsidR="00220D18" w:rsidRPr="00F2509F">
              <w:rPr>
                <w:rStyle w:val="aff6"/>
                <w:noProof/>
                <w:kern w:val="0"/>
              </w:rPr>
              <w:t>原规划回顾性评价</w:t>
            </w:r>
            <w:r w:rsidR="00220D18">
              <w:rPr>
                <w:noProof/>
                <w:webHidden/>
              </w:rPr>
              <w:tab/>
            </w:r>
            <w:r w:rsidR="00220D18">
              <w:rPr>
                <w:noProof/>
                <w:webHidden/>
              </w:rPr>
              <w:fldChar w:fldCharType="begin"/>
            </w:r>
            <w:r w:rsidR="00220D18">
              <w:rPr>
                <w:noProof/>
                <w:webHidden/>
              </w:rPr>
              <w:instrText xml:space="preserve"> PAGEREF _Toc6786272 \h </w:instrText>
            </w:r>
            <w:r w:rsidR="00220D18">
              <w:rPr>
                <w:noProof/>
                <w:webHidden/>
              </w:rPr>
            </w:r>
            <w:r w:rsidR="00220D18">
              <w:rPr>
                <w:noProof/>
                <w:webHidden/>
              </w:rPr>
              <w:fldChar w:fldCharType="separate"/>
            </w:r>
            <w:r w:rsidR="008F32D4">
              <w:rPr>
                <w:noProof/>
                <w:webHidden/>
              </w:rPr>
              <w:t>66</w:t>
            </w:r>
            <w:r w:rsidR="00220D18">
              <w:rPr>
                <w:noProof/>
                <w:webHidden/>
              </w:rPr>
              <w:fldChar w:fldCharType="end"/>
            </w:r>
          </w:hyperlink>
        </w:p>
        <w:p w14:paraId="26CC75AC" w14:textId="71FFD9B3"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73" w:history="1">
            <w:r w:rsidR="00220D18" w:rsidRPr="00F2509F">
              <w:rPr>
                <w:rStyle w:val="aff6"/>
                <w:rFonts w:eastAsia="宋体"/>
                <w:noProof/>
              </w:rPr>
              <w:t xml:space="preserve">3.1  </w:t>
            </w:r>
            <w:r w:rsidR="00220D18" w:rsidRPr="00F2509F">
              <w:rPr>
                <w:rStyle w:val="aff6"/>
                <w:rFonts w:eastAsia="宋体"/>
                <w:noProof/>
              </w:rPr>
              <w:t>集聚区原规划内容回顾</w:t>
            </w:r>
            <w:r w:rsidR="00220D18">
              <w:rPr>
                <w:noProof/>
                <w:webHidden/>
              </w:rPr>
              <w:tab/>
            </w:r>
            <w:r w:rsidR="00220D18">
              <w:rPr>
                <w:noProof/>
                <w:webHidden/>
              </w:rPr>
              <w:fldChar w:fldCharType="begin"/>
            </w:r>
            <w:r w:rsidR="00220D18">
              <w:rPr>
                <w:noProof/>
                <w:webHidden/>
              </w:rPr>
              <w:instrText xml:space="preserve"> PAGEREF _Toc6786273 \h </w:instrText>
            </w:r>
            <w:r w:rsidR="00220D18">
              <w:rPr>
                <w:noProof/>
                <w:webHidden/>
              </w:rPr>
            </w:r>
            <w:r w:rsidR="00220D18">
              <w:rPr>
                <w:noProof/>
                <w:webHidden/>
              </w:rPr>
              <w:fldChar w:fldCharType="separate"/>
            </w:r>
            <w:r w:rsidR="008F32D4">
              <w:rPr>
                <w:noProof/>
                <w:webHidden/>
              </w:rPr>
              <w:t>66</w:t>
            </w:r>
            <w:r w:rsidR="00220D18">
              <w:rPr>
                <w:noProof/>
                <w:webHidden/>
              </w:rPr>
              <w:fldChar w:fldCharType="end"/>
            </w:r>
          </w:hyperlink>
        </w:p>
        <w:p w14:paraId="0CCB120B" w14:textId="2E828AC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4" w:history="1">
            <w:r w:rsidR="00220D18" w:rsidRPr="00F2509F">
              <w:rPr>
                <w:rStyle w:val="aff6"/>
                <w:noProof/>
              </w:rPr>
              <w:t xml:space="preserve">3.1.1  </w:t>
            </w:r>
            <w:r w:rsidR="00220D18" w:rsidRPr="00F2509F">
              <w:rPr>
                <w:rStyle w:val="aff6"/>
                <w:noProof/>
              </w:rPr>
              <w:t>安阳市新东产业集聚区发展规划（</w:t>
            </w:r>
            <w:r w:rsidR="00220D18" w:rsidRPr="00F2509F">
              <w:rPr>
                <w:rStyle w:val="aff6"/>
                <w:noProof/>
              </w:rPr>
              <w:t>2009-2020</w:t>
            </w:r>
            <w:r w:rsidR="00220D18" w:rsidRPr="00F2509F">
              <w:rPr>
                <w:rStyle w:val="aff6"/>
                <w:noProof/>
              </w:rPr>
              <w:t>）</w:t>
            </w:r>
            <w:r w:rsidR="00220D18">
              <w:rPr>
                <w:noProof/>
                <w:webHidden/>
              </w:rPr>
              <w:tab/>
            </w:r>
            <w:r w:rsidR="00220D18">
              <w:rPr>
                <w:noProof/>
                <w:webHidden/>
              </w:rPr>
              <w:fldChar w:fldCharType="begin"/>
            </w:r>
            <w:r w:rsidR="00220D18">
              <w:rPr>
                <w:noProof/>
                <w:webHidden/>
              </w:rPr>
              <w:instrText xml:space="preserve"> PAGEREF _Toc6786274 \h </w:instrText>
            </w:r>
            <w:r w:rsidR="00220D18">
              <w:rPr>
                <w:noProof/>
                <w:webHidden/>
              </w:rPr>
            </w:r>
            <w:r w:rsidR="00220D18">
              <w:rPr>
                <w:noProof/>
                <w:webHidden/>
              </w:rPr>
              <w:fldChar w:fldCharType="separate"/>
            </w:r>
            <w:r w:rsidR="008F32D4">
              <w:rPr>
                <w:noProof/>
                <w:webHidden/>
              </w:rPr>
              <w:t>66</w:t>
            </w:r>
            <w:r w:rsidR="00220D18">
              <w:rPr>
                <w:noProof/>
                <w:webHidden/>
              </w:rPr>
              <w:fldChar w:fldCharType="end"/>
            </w:r>
          </w:hyperlink>
        </w:p>
        <w:p w14:paraId="657FD934" w14:textId="1C68D69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5" w:history="1">
            <w:r w:rsidR="00220D18" w:rsidRPr="00F2509F">
              <w:rPr>
                <w:rStyle w:val="aff6"/>
                <w:noProof/>
              </w:rPr>
              <w:t xml:space="preserve">3.1.2  </w:t>
            </w:r>
            <w:r w:rsidR="00220D18" w:rsidRPr="00F2509F">
              <w:rPr>
                <w:rStyle w:val="aff6"/>
                <w:noProof/>
              </w:rPr>
              <w:t>安阳市新东产业集聚区总体发展规划（</w:t>
            </w:r>
            <w:r w:rsidR="00220D18" w:rsidRPr="00F2509F">
              <w:rPr>
                <w:rStyle w:val="aff6"/>
                <w:noProof/>
              </w:rPr>
              <w:t>2015-2030</w:t>
            </w:r>
            <w:r w:rsidR="00220D18" w:rsidRPr="00F2509F">
              <w:rPr>
                <w:rStyle w:val="aff6"/>
                <w:noProof/>
              </w:rPr>
              <w:t>）</w:t>
            </w:r>
            <w:r w:rsidR="00220D18">
              <w:rPr>
                <w:noProof/>
                <w:webHidden/>
              </w:rPr>
              <w:tab/>
            </w:r>
            <w:r w:rsidR="00220D18">
              <w:rPr>
                <w:noProof/>
                <w:webHidden/>
              </w:rPr>
              <w:fldChar w:fldCharType="begin"/>
            </w:r>
            <w:r w:rsidR="00220D18">
              <w:rPr>
                <w:noProof/>
                <w:webHidden/>
              </w:rPr>
              <w:instrText xml:space="preserve"> PAGEREF _Toc6786275 \h </w:instrText>
            </w:r>
            <w:r w:rsidR="00220D18">
              <w:rPr>
                <w:noProof/>
                <w:webHidden/>
              </w:rPr>
            </w:r>
            <w:r w:rsidR="00220D18">
              <w:rPr>
                <w:noProof/>
                <w:webHidden/>
              </w:rPr>
              <w:fldChar w:fldCharType="separate"/>
            </w:r>
            <w:r w:rsidR="008F32D4">
              <w:rPr>
                <w:noProof/>
                <w:webHidden/>
              </w:rPr>
              <w:t>69</w:t>
            </w:r>
            <w:r w:rsidR="00220D18">
              <w:rPr>
                <w:noProof/>
                <w:webHidden/>
              </w:rPr>
              <w:fldChar w:fldCharType="end"/>
            </w:r>
          </w:hyperlink>
        </w:p>
        <w:p w14:paraId="74BC9C58" w14:textId="6B9F263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6" w:history="1">
            <w:r w:rsidR="00220D18" w:rsidRPr="00F2509F">
              <w:rPr>
                <w:rStyle w:val="aff6"/>
                <w:noProof/>
              </w:rPr>
              <w:t xml:space="preserve">3.1.3  </w:t>
            </w:r>
            <w:r w:rsidR="00220D18" w:rsidRPr="00F2509F">
              <w:rPr>
                <w:rStyle w:val="aff6"/>
                <w:noProof/>
              </w:rPr>
              <w:t>安阳市新东产业集聚区历次规划演变过程</w:t>
            </w:r>
            <w:r w:rsidR="00220D18">
              <w:rPr>
                <w:noProof/>
                <w:webHidden/>
              </w:rPr>
              <w:tab/>
            </w:r>
            <w:r w:rsidR="00220D18">
              <w:rPr>
                <w:noProof/>
                <w:webHidden/>
              </w:rPr>
              <w:fldChar w:fldCharType="begin"/>
            </w:r>
            <w:r w:rsidR="00220D18">
              <w:rPr>
                <w:noProof/>
                <w:webHidden/>
              </w:rPr>
              <w:instrText xml:space="preserve"> PAGEREF _Toc6786276 \h </w:instrText>
            </w:r>
            <w:r w:rsidR="00220D18">
              <w:rPr>
                <w:noProof/>
                <w:webHidden/>
              </w:rPr>
            </w:r>
            <w:r w:rsidR="00220D18">
              <w:rPr>
                <w:noProof/>
                <w:webHidden/>
              </w:rPr>
              <w:fldChar w:fldCharType="separate"/>
            </w:r>
            <w:r w:rsidR="008F32D4">
              <w:rPr>
                <w:noProof/>
                <w:webHidden/>
              </w:rPr>
              <w:t>72</w:t>
            </w:r>
            <w:r w:rsidR="00220D18">
              <w:rPr>
                <w:noProof/>
                <w:webHidden/>
              </w:rPr>
              <w:fldChar w:fldCharType="end"/>
            </w:r>
          </w:hyperlink>
        </w:p>
        <w:p w14:paraId="02C6D0DC" w14:textId="17498B7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77" w:history="1">
            <w:r w:rsidR="00220D18" w:rsidRPr="00F2509F">
              <w:rPr>
                <w:rStyle w:val="aff6"/>
                <w:rFonts w:eastAsia="宋体"/>
                <w:noProof/>
              </w:rPr>
              <w:t xml:space="preserve">3.2  </w:t>
            </w:r>
            <w:r w:rsidR="00220D18" w:rsidRPr="00F2509F">
              <w:rPr>
                <w:rStyle w:val="aff6"/>
                <w:rFonts w:eastAsia="宋体"/>
                <w:noProof/>
              </w:rPr>
              <w:t>集聚区开发现状</w:t>
            </w:r>
            <w:r w:rsidR="00220D18">
              <w:rPr>
                <w:noProof/>
                <w:webHidden/>
              </w:rPr>
              <w:tab/>
            </w:r>
            <w:r w:rsidR="00220D18">
              <w:rPr>
                <w:noProof/>
                <w:webHidden/>
              </w:rPr>
              <w:fldChar w:fldCharType="begin"/>
            </w:r>
            <w:r w:rsidR="00220D18">
              <w:rPr>
                <w:noProof/>
                <w:webHidden/>
              </w:rPr>
              <w:instrText xml:space="preserve"> PAGEREF _Toc6786277 \h </w:instrText>
            </w:r>
            <w:r w:rsidR="00220D18">
              <w:rPr>
                <w:noProof/>
                <w:webHidden/>
              </w:rPr>
            </w:r>
            <w:r w:rsidR="00220D18">
              <w:rPr>
                <w:noProof/>
                <w:webHidden/>
              </w:rPr>
              <w:fldChar w:fldCharType="separate"/>
            </w:r>
            <w:r w:rsidR="008F32D4">
              <w:rPr>
                <w:noProof/>
                <w:webHidden/>
              </w:rPr>
              <w:t>75</w:t>
            </w:r>
            <w:r w:rsidR="00220D18">
              <w:rPr>
                <w:noProof/>
                <w:webHidden/>
              </w:rPr>
              <w:fldChar w:fldCharType="end"/>
            </w:r>
          </w:hyperlink>
        </w:p>
        <w:p w14:paraId="20474930" w14:textId="4417BB9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8" w:history="1">
            <w:r w:rsidR="00220D18" w:rsidRPr="00F2509F">
              <w:rPr>
                <w:rStyle w:val="aff6"/>
                <w:noProof/>
              </w:rPr>
              <w:t xml:space="preserve">3.2.1  </w:t>
            </w:r>
            <w:r w:rsidR="00220D18" w:rsidRPr="00F2509F">
              <w:rPr>
                <w:rStyle w:val="aff6"/>
                <w:noProof/>
              </w:rPr>
              <w:t>现状用地分析</w:t>
            </w:r>
            <w:r w:rsidR="00220D18">
              <w:rPr>
                <w:noProof/>
                <w:webHidden/>
              </w:rPr>
              <w:tab/>
            </w:r>
            <w:r w:rsidR="00220D18">
              <w:rPr>
                <w:noProof/>
                <w:webHidden/>
              </w:rPr>
              <w:fldChar w:fldCharType="begin"/>
            </w:r>
            <w:r w:rsidR="00220D18">
              <w:rPr>
                <w:noProof/>
                <w:webHidden/>
              </w:rPr>
              <w:instrText xml:space="preserve"> PAGEREF _Toc6786278 \h </w:instrText>
            </w:r>
            <w:r w:rsidR="00220D18">
              <w:rPr>
                <w:noProof/>
                <w:webHidden/>
              </w:rPr>
            </w:r>
            <w:r w:rsidR="00220D18">
              <w:rPr>
                <w:noProof/>
                <w:webHidden/>
              </w:rPr>
              <w:fldChar w:fldCharType="separate"/>
            </w:r>
            <w:r w:rsidR="008F32D4">
              <w:rPr>
                <w:noProof/>
                <w:webHidden/>
              </w:rPr>
              <w:t>75</w:t>
            </w:r>
            <w:r w:rsidR="00220D18">
              <w:rPr>
                <w:noProof/>
                <w:webHidden/>
              </w:rPr>
              <w:fldChar w:fldCharType="end"/>
            </w:r>
          </w:hyperlink>
        </w:p>
        <w:p w14:paraId="69CF71EE" w14:textId="40E5292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79" w:history="1">
            <w:r w:rsidR="00220D18" w:rsidRPr="00F2509F">
              <w:rPr>
                <w:rStyle w:val="aff6"/>
                <w:noProof/>
              </w:rPr>
              <w:t xml:space="preserve">3.2.2  </w:t>
            </w:r>
            <w:r w:rsidR="00220D18" w:rsidRPr="00F2509F">
              <w:rPr>
                <w:rStyle w:val="aff6"/>
                <w:noProof/>
              </w:rPr>
              <w:t>集聚区工业发展现状</w:t>
            </w:r>
            <w:r w:rsidR="00220D18">
              <w:rPr>
                <w:noProof/>
                <w:webHidden/>
              </w:rPr>
              <w:tab/>
            </w:r>
            <w:r w:rsidR="00220D18">
              <w:rPr>
                <w:noProof/>
                <w:webHidden/>
              </w:rPr>
              <w:fldChar w:fldCharType="begin"/>
            </w:r>
            <w:r w:rsidR="00220D18">
              <w:rPr>
                <w:noProof/>
                <w:webHidden/>
              </w:rPr>
              <w:instrText xml:space="preserve"> PAGEREF _Toc6786279 \h </w:instrText>
            </w:r>
            <w:r w:rsidR="00220D18">
              <w:rPr>
                <w:noProof/>
                <w:webHidden/>
              </w:rPr>
            </w:r>
            <w:r w:rsidR="00220D18">
              <w:rPr>
                <w:noProof/>
                <w:webHidden/>
              </w:rPr>
              <w:fldChar w:fldCharType="separate"/>
            </w:r>
            <w:r w:rsidR="008F32D4">
              <w:rPr>
                <w:noProof/>
                <w:webHidden/>
              </w:rPr>
              <w:t>77</w:t>
            </w:r>
            <w:r w:rsidR="00220D18">
              <w:rPr>
                <w:noProof/>
                <w:webHidden/>
              </w:rPr>
              <w:fldChar w:fldCharType="end"/>
            </w:r>
          </w:hyperlink>
        </w:p>
        <w:p w14:paraId="5652B0D8" w14:textId="5E315752"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80" w:history="1">
            <w:r w:rsidR="00220D18" w:rsidRPr="00F2509F">
              <w:rPr>
                <w:rStyle w:val="aff6"/>
                <w:rFonts w:eastAsia="宋体"/>
                <w:noProof/>
              </w:rPr>
              <w:t xml:space="preserve">3.3  </w:t>
            </w:r>
            <w:r w:rsidR="00220D18" w:rsidRPr="00F2509F">
              <w:rPr>
                <w:rStyle w:val="aff6"/>
                <w:rFonts w:eastAsia="宋体"/>
                <w:noProof/>
              </w:rPr>
              <w:t>集聚区基础设施建设现状</w:t>
            </w:r>
            <w:r w:rsidR="00220D18">
              <w:rPr>
                <w:noProof/>
                <w:webHidden/>
              </w:rPr>
              <w:tab/>
            </w:r>
            <w:r w:rsidR="00220D18">
              <w:rPr>
                <w:noProof/>
                <w:webHidden/>
              </w:rPr>
              <w:fldChar w:fldCharType="begin"/>
            </w:r>
            <w:r w:rsidR="00220D18">
              <w:rPr>
                <w:noProof/>
                <w:webHidden/>
              </w:rPr>
              <w:instrText xml:space="preserve"> PAGEREF _Toc6786280 \h </w:instrText>
            </w:r>
            <w:r w:rsidR="00220D18">
              <w:rPr>
                <w:noProof/>
                <w:webHidden/>
              </w:rPr>
            </w:r>
            <w:r w:rsidR="00220D18">
              <w:rPr>
                <w:noProof/>
                <w:webHidden/>
              </w:rPr>
              <w:fldChar w:fldCharType="separate"/>
            </w:r>
            <w:r w:rsidR="008F32D4">
              <w:rPr>
                <w:noProof/>
                <w:webHidden/>
              </w:rPr>
              <w:t>83</w:t>
            </w:r>
            <w:r w:rsidR="00220D18">
              <w:rPr>
                <w:noProof/>
                <w:webHidden/>
              </w:rPr>
              <w:fldChar w:fldCharType="end"/>
            </w:r>
          </w:hyperlink>
        </w:p>
        <w:p w14:paraId="3D573233" w14:textId="7B4E22B0"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81" w:history="1">
            <w:r w:rsidR="00220D18" w:rsidRPr="00F2509F">
              <w:rPr>
                <w:rStyle w:val="aff6"/>
                <w:rFonts w:eastAsia="宋体"/>
                <w:noProof/>
              </w:rPr>
              <w:t xml:space="preserve">3.4  </w:t>
            </w:r>
            <w:r w:rsidR="00220D18" w:rsidRPr="00F2509F">
              <w:rPr>
                <w:rStyle w:val="aff6"/>
                <w:rFonts w:eastAsia="宋体"/>
                <w:noProof/>
              </w:rPr>
              <w:t>集聚区规划实施的配套基础设施制约因素</w:t>
            </w:r>
            <w:r w:rsidR="00220D18">
              <w:rPr>
                <w:noProof/>
                <w:webHidden/>
              </w:rPr>
              <w:tab/>
            </w:r>
            <w:r w:rsidR="00220D18">
              <w:rPr>
                <w:noProof/>
                <w:webHidden/>
              </w:rPr>
              <w:fldChar w:fldCharType="begin"/>
            </w:r>
            <w:r w:rsidR="00220D18">
              <w:rPr>
                <w:noProof/>
                <w:webHidden/>
              </w:rPr>
              <w:instrText xml:space="preserve"> PAGEREF _Toc6786281 \h </w:instrText>
            </w:r>
            <w:r w:rsidR="00220D18">
              <w:rPr>
                <w:noProof/>
                <w:webHidden/>
              </w:rPr>
            </w:r>
            <w:r w:rsidR="00220D18">
              <w:rPr>
                <w:noProof/>
                <w:webHidden/>
              </w:rPr>
              <w:fldChar w:fldCharType="separate"/>
            </w:r>
            <w:r w:rsidR="008F32D4">
              <w:rPr>
                <w:noProof/>
                <w:webHidden/>
              </w:rPr>
              <w:t>83</w:t>
            </w:r>
            <w:r w:rsidR="00220D18">
              <w:rPr>
                <w:noProof/>
                <w:webHidden/>
              </w:rPr>
              <w:fldChar w:fldCharType="end"/>
            </w:r>
          </w:hyperlink>
        </w:p>
        <w:p w14:paraId="552D9F4D" w14:textId="2EF8BE7B"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282" w:history="1">
            <w:r w:rsidR="00220D18" w:rsidRPr="00F2509F">
              <w:rPr>
                <w:rStyle w:val="aff6"/>
                <w:noProof/>
                <w:kern w:val="0"/>
              </w:rPr>
              <w:t>第四章</w:t>
            </w:r>
            <w:r w:rsidR="00220D18" w:rsidRPr="00F2509F">
              <w:rPr>
                <w:rStyle w:val="aff6"/>
                <w:noProof/>
                <w:kern w:val="0"/>
              </w:rPr>
              <w:t xml:space="preserve">  </w:t>
            </w:r>
            <w:r w:rsidR="00220D18" w:rsidRPr="00F2509F">
              <w:rPr>
                <w:rStyle w:val="aff6"/>
                <w:noProof/>
                <w:kern w:val="0"/>
              </w:rPr>
              <w:t>区域环境概况调查与评价</w:t>
            </w:r>
            <w:r w:rsidR="00220D18">
              <w:rPr>
                <w:noProof/>
                <w:webHidden/>
              </w:rPr>
              <w:tab/>
            </w:r>
            <w:r w:rsidR="00220D18">
              <w:rPr>
                <w:noProof/>
                <w:webHidden/>
              </w:rPr>
              <w:fldChar w:fldCharType="begin"/>
            </w:r>
            <w:r w:rsidR="00220D18">
              <w:rPr>
                <w:noProof/>
                <w:webHidden/>
              </w:rPr>
              <w:instrText xml:space="preserve"> PAGEREF _Toc6786282 \h </w:instrText>
            </w:r>
            <w:r w:rsidR="00220D18">
              <w:rPr>
                <w:noProof/>
                <w:webHidden/>
              </w:rPr>
            </w:r>
            <w:r w:rsidR="00220D18">
              <w:rPr>
                <w:noProof/>
                <w:webHidden/>
              </w:rPr>
              <w:fldChar w:fldCharType="separate"/>
            </w:r>
            <w:r w:rsidR="008F32D4">
              <w:rPr>
                <w:noProof/>
                <w:webHidden/>
              </w:rPr>
              <w:t>85</w:t>
            </w:r>
            <w:r w:rsidR="00220D18">
              <w:rPr>
                <w:noProof/>
                <w:webHidden/>
              </w:rPr>
              <w:fldChar w:fldCharType="end"/>
            </w:r>
          </w:hyperlink>
        </w:p>
        <w:p w14:paraId="52451F78" w14:textId="5F545849"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83" w:history="1">
            <w:r w:rsidR="00220D18" w:rsidRPr="00F2509F">
              <w:rPr>
                <w:rStyle w:val="aff6"/>
                <w:rFonts w:eastAsia="宋体"/>
                <w:noProof/>
              </w:rPr>
              <w:t xml:space="preserve">4.1  </w:t>
            </w:r>
            <w:r w:rsidR="00220D18" w:rsidRPr="00F2509F">
              <w:rPr>
                <w:rStyle w:val="aff6"/>
                <w:rFonts w:eastAsia="宋体"/>
                <w:noProof/>
              </w:rPr>
              <w:t>区域环境概况</w:t>
            </w:r>
            <w:r w:rsidR="00220D18">
              <w:rPr>
                <w:noProof/>
                <w:webHidden/>
              </w:rPr>
              <w:tab/>
            </w:r>
            <w:r w:rsidR="00220D18">
              <w:rPr>
                <w:noProof/>
                <w:webHidden/>
              </w:rPr>
              <w:fldChar w:fldCharType="begin"/>
            </w:r>
            <w:r w:rsidR="00220D18">
              <w:rPr>
                <w:noProof/>
                <w:webHidden/>
              </w:rPr>
              <w:instrText xml:space="preserve"> PAGEREF _Toc6786283 \h </w:instrText>
            </w:r>
            <w:r w:rsidR="00220D18">
              <w:rPr>
                <w:noProof/>
                <w:webHidden/>
              </w:rPr>
            </w:r>
            <w:r w:rsidR="00220D18">
              <w:rPr>
                <w:noProof/>
                <w:webHidden/>
              </w:rPr>
              <w:fldChar w:fldCharType="separate"/>
            </w:r>
            <w:r w:rsidR="008F32D4">
              <w:rPr>
                <w:noProof/>
                <w:webHidden/>
              </w:rPr>
              <w:t>85</w:t>
            </w:r>
            <w:r w:rsidR="00220D18">
              <w:rPr>
                <w:noProof/>
                <w:webHidden/>
              </w:rPr>
              <w:fldChar w:fldCharType="end"/>
            </w:r>
          </w:hyperlink>
        </w:p>
        <w:p w14:paraId="40D517E9" w14:textId="4205C86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84" w:history="1">
            <w:r w:rsidR="00220D18" w:rsidRPr="00F2509F">
              <w:rPr>
                <w:rStyle w:val="aff6"/>
                <w:noProof/>
              </w:rPr>
              <w:t xml:space="preserve">4.1.1  </w:t>
            </w:r>
            <w:r w:rsidR="00220D18" w:rsidRPr="00F2509F">
              <w:rPr>
                <w:rStyle w:val="aff6"/>
                <w:noProof/>
              </w:rPr>
              <w:t>自然环境概况</w:t>
            </w:r>
            <w:r w:rsidR="00220D18">
              <w:rPr>
                <w:noProof/>
                <w:webHidden/>
              </w:rPr>
              <w:tab/>
            </w:r>
            <w:r w:rsidR="00220D18">
              <w:rPr>
                <w:noProof/>
                <w:webHidden/>
              </w:rPr>
              <w:fldChar w:fldCharType="begin"/>
            </w:r>
            <w:r w:rsidR="00220D18">
              <w:rPr>
                <w:noProof/>
                <w:webHidden/>
              </w:rPr>
              <w:instrText xml:space="preserve"> PAGEREF _Toc6786284 \h </w:instrText>
            </w:r>
            <w:r w:rsidR="00220D18">
              <w:rPr>
                <w:noProof/>
                <w:webHidden/>
              </w:rPr>
            </w:r>
            <w:r w:rsidR="00220D18">
              <w:rPr>
                <w:noProof/>
                <w:webHidden/>
              </w:rPr>
              <w:fldChar w:fldCharType="separate"/>
            </w:r>
            <w:r w:rsidR="008F32D4">
              <w:rPr>
                <w:noProof/>
                <w:webHidden/>
              </w:rPr>
              <w:t>85</w:t>
            </w:r>
            <w:r w:rsidR="00220D18">
              <w:rPr>
                <w:noProof/>
                <w:webHidden/>
              </w:rPr>
              <w:fldChar w:fldCharType="end"/>
            </w:r>
          </w:hyperlink>
        </w:p>
        <w:p w14:paraId="4A030CE7" w14:textId="140A9B4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85" w:history="1">
            <w:r w:rsidR="00220D18" w:rsidRPr="00F2509F">
              <w:rPr>
                <w:rStyle w:val="aff6"/>
                <w:noProof/>
              </w:rPr>
              <w:t xml:space="preserve">4.1.2  </w:t>
            </w:r>
            <w:r w:rsidR="00220D18" w:rsidRPr="00F2509F">
              <w:rPr>
                <w:rStyle w:val="aff6"/>
                <w:noProof/>
              </w:rPr>
              <w:t>社会环境概况</w:t>
            </w:r>
            <w:r w:rsidR="00220D18">
              <w:rPr>
                <w:noProof/>
                <w:webHidden/>
              </w:rPr>
              <w:tab/>
            </w:r>
            <w:r w:rsidR="00220D18">
              <w:rPr>
                <w:noProof/>
                <w:webHidden/>
              </w:rPr>
              <w:fldChar w:fldCharType="begin"/>
            </w:r>
            <w:r w:rsidR="00220D18">
              <w:rPr>
                <w:noProof/>
                <w:webHidden/>
              </w:rPr>
              <w:instrText xml:space="preserve"> PAGEREF _Toc6786285 \h </w:instrText>
            </w:r>
            <w:r w:rsidR="00220D18">
              <w:rPr>
                <w:noProof/>
                <w:webHidden/>
              </w:rPr>
            </w:r>
            <w:r w:rsidR="00220D18">
              <w:rPr>
                <w:noProof/>
                <w:webHidden/>
              </w:rPr>
              <w:fldChar w:fldCharType="separate"/>
            </w:r>
            <w:r w:rsidR="008F32D4">
              <w:rPr>
                <w:noProof/>
                <w:webHidden/>
              </w:rPr>
              <w:t>98</w:t>
            </w:r>
            <w:r w:rsidR="00220D18">
              <w:rPr>
                <w:noProof/>
                <w:webHidden/>
              </w:rPr>
              <w:fldChar w:fldCharType="end"/>
            </w:r>
          </w:hyperlink>
        </w:p>
        <w:p w14:paraId="7212C9CA" w14:textId="176DD0C0"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86" w:history="1">
            <w:r w:rsidR="00220D18" w:rsidRPr="00F2509F">
              <w:rPr>
                <w:rStyle w:val="aff6"/>
                <w:rFonts w:eastAsia="宋体"/>
                <w:noProof/>
              </w:rPr>
              <w:t xml:space="preserve">4.2  </w:t>
            </w:r>
            <w:r w:rsidR="00220D18" w:rsidRPr="00F2509F">
              <w:rPr>
                <w:rStyle w:val="aff6"/>
                <w:rFonts w:eastAsia="宋体"/>
                <w:noProof/>
              </w:rPr>
              <w:t>环境空气质量现状评价</w:t>
            </w:r>
            <w:r w:rsidR="00220D18">
              <w:rPr>
                <w:noProof/>
                <w:webHidden/>
              </w:rPr>
              <w:tab/>
            </w:r>
            <w:r w:rsidR="00220D18">
              <w:rPr>
                <w:noProof/>
                <w:webHidden/>
              </w:rPr>
              <w:fldChar w:fldCharType="begin"/>
            </w:r>
            <w:r w:rsidR="00220D18">
              <w:rPr>
                <w:noProof/>
                <w:webHidden/>
              </w:rPr>
              <w:instrText xml:space="preserve"> PAGEREF _Toc6786286 \h </w:instrText>
            </w:r>
            <w:r w:rsidR="00220D18">
              <w:rPr>
                <w:noProof/>
                <w:webHidden/>
              </w:rPr>
            </w:r>
            <w:r w:rsidR="00220D18">
              <w:rPr>
                <w:noProof/>
                <w:webHidden/>
              </w:rPr>
              <w:fldChar w:fldCharType="separate"/>
            </w:r>
            <w:r w:rsidR="008F32D4">
              <w:rPr>
                <w:noProof/>
                <w:webHidden/>
              </w:rPr>
              <w:t>99</w:t>
            </w:r>
            <w:r w:rsidR="00220D18">
              <w:rPr>
                <w:noProof/>
                <w:webHidden/>
              </w:rPr>
              <w:fldChar w:fldCharType="end"/>
            </w:r>
          </w:hyperlink>
        </w:p>
        <w:p w14:paraId="55D43C59" w14:textId="4D40159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87" w:history="1">
            <w:r w:rsidR="00220D18" w:rsidRPr="00F2509F">
              <w:rPr>
                <w:rStyle w:val="aff6"/>
                <w:noProof/>
              </w:rPr>
              <w:t xml:space="preserve">4.2.1  </w:t>
            </w:r>
            <w:r w:rsidR="00220D18" w:rsidRPr="00F2509F">
              <w:rPr>
                <w:rStyle w:val="aff6"/>
                <w:noProof/>
              </w:rPr>
              <w:t>监测因子、时间及频率</w:t>
            </w:r>
            <w:r w:rsidR="00220D18">
              <w:rPr>
                <w:noProof/>
                <w:webHidden/>
              </w:rPr>
              <w:tab/>
            </w:r>
            <w:r w:rsidR="00220D18">
              <w:rPr>
                <w:noProof/>
                <w:webHidden/>
              </w:rPr>
              <w:fldChar w:fldCharType="begin"/>
            </w:r>
            <w:r w:rsidR="00220D18">
              <w:rPr>
                <w:noProof/>
                <w:webHidden/>
              </w:rPr>
              <w:instrText xml:space="preserve"> PAGEREF _Toc6786287 \h </w:instrText>
            </w:r>
            <w:r w:rsidR="00220D18">
              <w:rPr>
                <w:noProof/>
                <w:webHidden/>
              </w:rPr>
            </w:r>
            <w:r w:rsidR="00220D18">
              <w:rPr>
                <w:noProof/>
                <w:webHidden/>
              </w:rPr>
              <w:fldChar w:fldCharType="separate"/>
            </w:r>
            <w:r w:rsidR="008F32D4">
              <w:rPr>
                <w:noProof/>
                <w:webHidden/>
              </w:rPr>
              <w:t>99</w:t>
            </w:r>
            <w:r w:rsidR="00220D18">
              <w:rPr>
                <w:noProof/>
                <w:webHidden/>
              </w:rPr>
              <w:fldChar w:fldCharType="end"/>
            </w:r>
          </w:hyperlink>
        </w:p>
        <w:p w14:paraId="4A1C06D0" w14:textId="36860826"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88" w:history="1">
            <w:r w:rsidR="00220D18" w:rsidRPr="00F2509F">
              <w:rPr>
                <w:rStyle w:val="aff6"/>
                <w:noProof/>
              </w:rPr>
              <w:t xml:space="preserve">4.2.3  </w:t>
            </w:r>
            <w:r w:rsidR="00220D18" w:rsidRPr="00F2509F">
              <w:rPr>
                <w:rStyle w:val="aff6"/>
                <w:noProof/>
              </w:rPr>
              <w:t>监测结果及现状评价</w:t>
            </w:r>
            <w:r w:rsidR="00220D18">
              <w:rPr>
                <w:noProof/>
                <w:webHidden/>
              </w:rPr>
              <w:tab/>
            </w:r>
            <w:r w:rsidR="00220D18">
              <w:rPr>
                <w:noProof/>
                <w:webHidden/>
              </w:rPr>
              <w:fldChar w:fldCharType="begin"/>
            </w:r>
            <w:r w:rsidR="00220D18">
              <w:rPr>
                <w:noProof/>
                <w:webHidden/>
              </w:rPr>
              <w:instrText xml:space="preserve"> PAGEREF _Toc6786288 \h </w:instrText>
            </w:r>
            <w:r w:rsidR="00220D18">
              <w:rPr>
                <w:noProof/>
                <w:webHidden/>
              </w:rPr>
            </w:r>
            <w:r w:rsidR="00220D18">
              <w:rPr>
                <w:noProof/>
                <w:webHidden/>
              </w:rPr>
              <w:fldChar w:fldCharType="separate"/>
            </w:r>
            <w:r w:rsidR="008F32D4">
              <w:rPr>
                <w:noProof/>
                <w:webHidden/>
              </w:rPr>
              <w:t>100</w:t>
            </w:r>
            <w:r w:rsidR="00220D18">
              <w:rPr>
                <w:noProof/>
                <w:webHidden/>
              </w:rPr>
              <w:fldChar w:fldCharType="end"/>
            </w:r>
          </w:hyperlink>
        </w:p>
        <w:p w14:paraId="303E234B" w14:textId="6B831FC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89" w:history="1">
            <w:r w:rsidR="00220D18" w:rsidRPr="00F2509F">
              <w:rPr>
                <w:rStyle w:val="aff6"/>
                <w:noProof/>
              </w:rPr>
              <w:t xml:space="preserve">4.2.4  </w:t>
            </w:r>
            <w:r w:rsidR="00220D18" w:rsidRPr="00F2509F">
              <w:rPr>
                <w:rStyle w:val="aff6"/>
                <w:noProof/>
              </w:rPr>
              <w:t>评价区域大气环境质量变化趋势分析</w:t>
            </w:r>
            <w:r w:rsidR="00220D18">
              <w:rPr>
                <w:noProof/>
                <w:webHidden/>
              </w:rPr>
              <w:tab/>
            </w:r>
            <w:r w:rsidR="00220D18">
              <w:rPr>
                <w:noProof/>
                <w:webHidden/>
              </w:rPr>
              <w:fldChar w:fldCharType="begin"/>
            </w:r>
            <w:r w:rsidR="00220D18">
              <w:rPr>
                <w:noProof/>
                <w:webHidden/>
              </w:rPr>
              <w:instrText xml:space="preserve"> PAGEREF _Toc6786289 \h </w:instrText>
            </w:r>
            <w:r w:rsidR="00220D18">
              <w:rPr>
                <w:noProof/>
                <w:webHidden/>
              </w:rPr>
            </w:r>
            <w:r w:rsidR="00220D18">
              <w:rPr>
                <w:noProof/>
                <w:webHidden/>
              </w:rPr>
              <w:fldChar w:fldCharType="separate"/>
            </w:r>
            <w:r w:rsidR="008F32D4">
              <w:rPr>
                <w:noProof/>
                <w:webHidden/>
              </w:rPr>
              <w:t>102</w:t>
            </w:r>
            <w:r w:rsidR="00220D18">
              <w:rPr>
                <w:noProof/>
                <w:webHidden/>
              </w:rPr>
              <w:fldChar w:fldCharType="end"/>
            </w:r>
          </w:hyperlink>
        </w:p>
        <w:p w14:paraId="5ADCC3E5" w14:textId="4FDE7137"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90" w:history="1">
            <w:r w:rsidR="00220D18" w:rsidRPr="00F2509F">
              <w:rPr>
                <w:rStyle w:val="aff6"/>
                <w:rFonts w:eastAsia="宋体"/>
                <w:noProof/>
              </w:rPr>
              <w:t xml:space="preserve">4.3  </w:t>
            </w:r>
            <w:r w:rsidR="00220D18" w:rsidRPr="00F2509F">
              <w:rPr>
                <w:rStyle w:val="aff6"/>
                <w:rFonts w:eastAsia="宋体"/>
                <w:noProof/>
              </w:rPr>
              <w:t>地表水环境质量评价</w:t>
            </w:r>
            <w:r w:rsidR="00220D18">
              <w:rPr>
                <w:noProof/>
                <w:webHidden/>
              </w:rPr>
              <w:tab/>
            </w:r>
            <w:r w:rsidR="00220D18">
              <w:rPr>
                <w:noProof/>
                <w:webHidden/>
              </w:rPr>
              <w:fldChar w:fldCharType="begin"/>
            </w:r>
            <w:r w:rsidR="00220D18">
              <w:rPr>
                <w:noProof/>
                <w:webHidden/>
              </w:rPr>
              <w:instrText xml:space="preserve"> PAGEREF _Toc6786290 \h </w:instrText>
            </w:r>
            <w:r w:rsidR="00220D18">
              <w:rPr>
                <w:noProof/>
                <w:webHidden/>
              </w:rPr>
            </w:r>
            <w:r w:rsidR="00220D18">
              <w:rPr>
                <w:noProof/>
                <w:webHidden/>
              </w:rPr>
              <w:fldChar w:fldCharType="separate"/>
            </w:r>
            <w:r w:rsidR="008F32D4">
              <w:rPr>
                <w:noProof/>
                <w:webHidden/>
              </w:rPr>
              <w:t>104</w:t>
            </w:r>
            <w:r w:rsidR="00220D18">
              <w:rPr>
                <w:noProof/>
                <w:webHidden/>
              </w:rPr>
              <w:fldChar w:fldCharType="end"/>
            </w:r>
          </w:hyperlink>
        </w:p>
        <w:p w14:paraId="62540540" w14:textId="5258F23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1" w:history="1">
            <w:r w:rsidR="00220D18" w:rsidRPr="00F2509F">
              <w:rPr>
                <w:rStyle w:val="aff6"/>
                <w:noProof/>
              </w:rPr>
              <w:t xml:space="preserve">4.3.1  </w:t>
            </w:r>
            <w:r w:rsidR="00220D18" w:rsidRPr="00F2509F">
              <w:rPr>
                <w:rStyle w:val="aff6"/>
                <w:noProof/>
              </w:rPr>
              <w:t>水环境功能区达标状况</w:t>
            </w:r>
            <w:r w:rsidR="00220D18">
              <w:rPr>
                <w:noProof/>
                <w:webHidden/>
              </w:rPr>
              <w:tab/>
            </w:r>
            <w:r w:rsidR="00220D18">
              <w:rPr>
                <w:noProof/>
                <w:webHidden/>
              </w:rPr>
              <w:fldChar w:fldCharType="begin"/>
            </w:r>
            <w:r w:rsidR="00220D18">
              <w:rPr>
                <w:noProof/>
                <w:webHidden/>
              </w:rPr>
              <w:instrText xml:space="preserve"> PAGEREF _Toc6786291 \h </w:instrText>
            </w:r>
            <w:r w:rsidR="00220D18">
              <w:rPr>
                <w:noProof/>
                <w:webHidden/>
              </w:rPr>
            </w:r>
            <w:r w:rsidR="00220D18">
              <w:rPr>
                <w:noProof/>
                <w:webHidden/>
              </w:rPr>
              <w:fldChar w:fldCharType="separate"/>
            </w:r>
            <w:r w:rsidR="008F32D4">
              <w:rPr>
                <w:noProof/>
                <w:webHidden/>
              </w:rPr>
              <w:t>104</w:t>
            </w:r>
            <w:r w:rsidR="00220D18">
              <w:rPr>
                <w:noProof/>
                <w:webHidden/>
              </w:rPr>
              <w:fldChar w:fldCharType="end"/>
            </w:r>
          </w:hyperlink>
        </w:p>
        <w:p w14:paraId="4C5A5904" w14:textId="527A8627"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2" w:history="1">
            <w:r w:rsidR="00220D18" w:rsidRPr="00F2509F">
              <w:rPr>
                <w:rStyle w:val="aff6"/>
                <w:noProof/>
              </w:rPr>
              <w:t xml:space="preserve">4.3.2  </w:t>
            </w:r>
            <w:r w:rsidR="00220D18" w:rsidRPr="00F2509F">
              <w:rPr>
                <w:rStyle w:val="aff6"/>
                <w:noProof/>
              </w:rPr>
              <w:t>水文情势调查</w:t>
            </w:r>
            <w:r w:rsidR="00220D18">
              <w:rPr>
                <w:noProof/>
                <w:webHidden/>
              </w:rPr>
              <w:tab/>
            </w:r>
            <w:r w:rsidR="00220D18">
              <w:rPr>
                <w:noProof/>
                <w:webHidden/>
              </w:rPr>
              <w:fldChar w:fldCharType="begin"/>
            </w:r>
            <w:r w:rsidR="00220D18">
              <w:rPr>
                <w:noProof/>
                <w:webHidden/>
              </w:rPr>
              <w:instrText xml:space="preserve"> PAGEREF _Toc6786292 \h </w:instrText>
            </w:r>
            <w:r w:rsidR="00220D18">
              <w:rPr>
                <w:noProof/>
                <w:webHidden/>
              </w:rPr>
            </w:r>
            <w:r w:rsidR="00220D18">
              <w:rPr>
                <w:noProof/>
                <w:webHidden/>
              </w:rPr>
              <w:fldChar w:fldCharType="separate"/>
            </w:r>
            <w:r w:rsidR="008F32D4">
              <w:rPr>
                <w:noProof/>
                <w:webHidden/>
              </w:rPr>
              <w:t>107</w:t>
            </w:r>
            <w:r w:rsidR="00220D18">
              <w:rPr>
                <w:noProof/>
                <w:webHidden/>
              </w:rPr>
              <w:fldChar w:fldCharType="end"/>
            </w:r>
          </w:hyperlink>
        </w:p>
        <w:p w14:paraId="4115D674" w14:textId="6A000BE7"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3" w:history="1">
            <w:r w:rsidR="00220D18" w:rsidRPr="00F2509F">
              <w:rPr>
                <w:rStyle w:val="aff6"/>
                <w:noProof/>
              </w:rPr>
              <w:t xml:space="preserve">4.3.3  </w:t>
            </w:r>
            <w:r w:rsidR="00220D18" w:rsidRPr="00F2509F">
              <w:rPr>
                <w:rStyle w:val="aff6"/>
                <w:noProof/>
              </w:rPr>
              <w:t>水环境控制断面水质达标状况</w:t>
            </w:r>
            <w:r w:rsidR="00220D18">
              <w:rPr>
                <w:noProof/>
                <w:webHidden/>
              </w:rPr>
              <w:tab/>
            </w:r>
            <w:r w:rsidR="00220D18">
              <w:rPr>
                <w:noProof/>
                <w:webHidden/>
              </w:rPr>
              <w:fldChar w:fldCharType="begin"/>
            </w:r>
            <w:r w:rsidR="00220D18">
              <w:rPr>
                <w:noProof/>
                <w:webHidden/>
              </w:rPr>
              <w:instrText xml:space="preserve"> PAGEREF _Toc6786293 \h </w:instrText>
            </w:r>
            <w:r w:rsidR="00220D18">
              <w:rPr>
                <w:noProof/>
                <w:webHidden/>
              </w:rPr>
            </w:r>
            <w:r w:rsidR="00220D18">
              <w:rPr>
                <w:noProof/>
                <w:webHidden/>
              </w:rPr>
              <w:fldChar w:fldCharType="separate"/>
            </w:r>
            <w:r w:rsidR="008F32D4">
              <w:rPr>
                <w:noProof/>
                <w:webHidden/>
              </w:rPr>
              <w:t>108</w:t>
            </w:r>
            <w:r w:rsidR="00220D18">
              <w:rPr>
                <w:noProof/>
                <w:webHidden/>
              </w:rPr>
              <w:fldChar w:fldCharType="end"/>
            </w:r>
          </w:hyperlink>
        </w:p>
        <w:p w14:paraId="7DD0FE79" w14:textId="01D478A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4" w:history="1">
            <w:r w:rsidR="00220D18" w:rsidRPr="00F2509F">
              <w:rPr>
                <w:rStyle w:val="aff6"/>
                <w:noProof/>
              </w:rPr>
              <w:t xml:space="preserve">4.3.4  </w:t>
            </w:r>
            <w:r w:rsidR="00220D18" w:rsidRPr="00F2509F">
              <w:rPr>
                <w:rStyle w:val="aff6"/>
                <w:noProof/>
              </w:rPr>
              <w:t>评价区域地表水环境质量变化趋势分析</w:t>
            </w:r>
            <w:r w:rsidR="00220D18">
              <w:rPr>
                <w:noProof/>
                <w:webHidden/>
              </w:rPr>
              <w:tab/>
            </w:r>
            <w:r w:rsidR="00220D18">
              <w:rPr>
                <w:noProof/>
                <w:webHidden/>
              </w:rPr>
              <w:fldChar w:fldCharType="begin"/>
            </w:r>
            <w:r w:rsidR="00220D18">
              <w:rPr>
                <w:noProof/>
                <w:webHidden/>
              </w:rPr>
              <w:instrText xml:space="preserve"> PAGEREF _Toc6786294 \h </w:instrText>
            </w:r>
            <w:r w:rsidR="00220D18">
              <w:rPr>
                <w:noProof/>
                <w:webHidden/>
              </w:rPr>
            </w:r>
            <w:r w:rsidR="00220D18">
              <w:rPr>
                <w:noProof/>
                <w:webHidden/>
              </w:rPr>
              <w:fldChar w:fldCharType="separate"/>
            </w:r>
            <w:r w:rsidR="008F32D4">
              <w:rPr>
                <w:noProof/>
                <w:webHidden/>
              </w:rPr>
              <w:t>111</w:t>
            </w:r>
            <w:r w:rsidR="00220D18">
              <w:rPr>
                <w:noProof/>
                <w:webHidden/>
              </w:rPr>
              <w:fldChar w:fldCharType="end"/>
            </w:r>
          </w:hyperlink>
        </w:p>
        <w:p w14:paraId="55BF5C18" w14:textId="51B6AE7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295" w:history="1">
            <w:r w:rsidR="00220D18" w:rsidRPr="00F2509F">
              <w:rPr>
                <w:rStyle w:val="aff6"/>
                <w:rFonts w:eastAsia="宋体"/>
                <w:noProof/>
              </w:rPr>
              <w:t xml:space="preserve">4.4  </w:t>
            </w:r>
            <w:r w:rsidR="00220D18" w:rsidRPr="00F2509F">
              <w:rPr>
                <w:rStyle w:val="aff6"/>
                <w:rFonts w:eastAsia="宋体"/>
                <w:noProof/>
              </w:rPr>
              <w:t>地下水质量现状评价</w:t>
            </w:r>
            <w:r w:rsidR="00220D18">
              <w:rPr>
                <w:noProof/>
                <w:webHidden/>
              </w:rPr>
              <w:tab/>
            </w:r>
            <w:r w:rsidR="00220D18">
              <w:rPr>
                <w:noProof/>
                <w:webHidden/>
              </w:rPr>
              <w:fldChar w:fldCharType="begin"/>
            </w:r>
            <w:r w:rsidR="00220D18">
              <w:rPr>
                <w:noProof/>
                <w:webHidden/>
              </w:rPr>
              <w:instrText xml:space="preserve"> PAGEREF _Toc6786295 \h </w:instrText>
            </w:r>
            <w:r w:rsidR="00220D18">
              <w:rPr>
                <w:noProof/>
                <w:webHidden/>
              </w:rPr>
            </w:r>
            <w:r w:rsidR="00220D18">
              <w:rPr>
                <w:noProof/>
                <w:webHidden/>
              </w:rPr>
              <w:fldChar w:fldCharType="separate"/>
            </w:r>
            <w:r w:rsidR="008F32D4">
              <w:rPr>
                <w:noProof/>
                <w:webHidden/>
              </w:rPr>
              <w:t>114</w:t>
            </w:r>
            <w:r w:rsidR="00220D18">
              <w:rPr>
                <w:noProof/>
                <w:webHidden/>
              </w:rPr>
              <w:fldChar w:fldCharType="end"/>
            </w:r>
          </w:hyperlink>
        </w:p>
        <w:p w14:paraId="293CF38A" w14:textId="71B9BBD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6" w:history="1">
            <w:r w:rsidR="00220D18" w:rsidRPr="00F2509F">
              <w:rPr>
                <w:rStyle w:val="aff6"/>
                <w:noProof/>
              </w:rPr>
              <w:t xml:space="preserve">4.4.1  </w:t>
            </w:r>
            <w:r w:rsidR="00220D18" w:rsidRPr="00F2509F">
              <w:rPr>
                <w:rStyle w:val="aff6"/>
                <w:noProof/>
              </w:rPr>
              <w:t>监测点位及检测因子</w:t>
            </w:r>
            <w:r w:rsidR="00220D18">
              <w:rPr>
                <w:noProof/>
                <w:webHidden/>
              </w:rPr>
              <w:tab/>
            </w:r>
            <w:r w:rsidR="00220D18">
              <w:rPr>
                <w:noProof/>
                <w:webHidden/>
              </w:rPr>
              <w:fldChar w:fldCharType="begin"/>
            </w:r>
            <w:r w:rsidR="00220D18">
              <w:rPr>
                <w:noProof/>
                <w:webHidden/>
              </w:rPr>
              <w:instrText xml:space="preserve"> PAGEREF _Toc6786296 \h </w:instrText>
            </w:r>
            <w:r w:rsidR="00220D18">
              <w:rPr>
                <w:noProof/>
                <w:webHidden/>
              </w:rPr>
            </w:r>
            <w:r w:rsidR="00220D18">
              <w:rPr>
                <w:noProof/>
                <w:webHidden/>
              </w:rPr>
              <w:fldChar w:fldCharType="separate"/>
            </w:r>
            <w:r w:rsidR="008F32D4">
              <w:rPr>
                <w:noProof/>
                <w:webHidden/>
              </w:rPr>
              <w:t>114</w:t>
            </w:r>
            <w:r w:rsidR="00220D18">
              <w:rPr>
                <w:noProof/>
                <w:webHidden/>
              </w:rPr>
              <w:fldChar w:fldCharType="end"/>
            </w:r>
          </w:hyperlink>
        </w:p>
        <w:p w14:paraId="2257C169" w14:textId="4744CBF6"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7" w:history="1">
            <w:r w:rsidR="00220D18" w:rsidRPr="00F2509F">
              <w:rPr>
                <w:rStyle w:val="aff6"/>
                <w:noProof/>
              </w:rPr>
              <w:t xml:space="preserve">4.4.2  </w:t>
            </w:r>
            <w:r w:rsidR="00220D18">
              <w:rPr>
                <w:rStyle w:val="aff6"/>
                <w:rFonts w:hint="eastAsia"/>
                <w:noProof/>
              </w:rPr>
              <w:t>监</w:t>
            </w:r>
            <w:r w:rsidR="00220D18" w:rsidRPr="00F2509F">
              <w:rPr>
                <w:rStyle w:val="aff6"/>
                <w:noProof/>
              </w:rPr>
              <w:t>测时间及频率</w:t>
            </w:r>
            <w:r w:rsidR="00220D18">
              <w:rPr>
                <w:noProof/>
                <w:webHidden/>
              </w:rPr>
              <w:tab/>
            </w:r>
            <w:r w:rsidR="00220D18">
              <w:rPr>
                <w:noProof/>
                <w:webHidden/>
              </w:rPr>
              <w:fldChar w:fldCharType="begin"/>
            </w:r>
            <w:r w:rsidR="00220D18">
              <w:rPr>
                <w:noProof/>
                <w:webHidden/>
              </w:rPr>
              <w:instrText xml:space="preserve"> PAGEREF _Toc6786297 \h </w:instrText>
            </w:r>
            <w:r w:rsidR="00220D18">
              <w:rPr>
                <w:noProof/>
                <w:webHidden/>
              </w:rPr>
            </w:r>
            <w:r w:rsidR="00220D18">
              <w:rPr>
                <w:noProof/>
                <w:webHidden/>
              </w:rPr>
              <w:fldChar w:fldCharType="separate"/>
            </w:r>
            <w:r w:rsidR="008F32D4">
              <w:rPr>
                <w:noProof/>
                <w:webHidden/>
              </w:rPr>
              <w:t>114</w:t>
            </w:r>
            <w:r w:rsidR="00220D18">
              <w:rPr>
                <w:noProof/>
                <w:webHidden/>
              </w:rPr>
              <w:fldChar w:fldCharType="end"/>
            </w:r>
          </w:hyperlink>
        </w:p>
        <w:p w14:paraId="1BA3AF8A" w14:textId="10396C0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8" w:history="1">
            <w:r w:rsidR="00220D18" w:rsidRPr="00F2509F">
              <w:rPr>
                <w:rStyle w:val="aff6"/>
                <w:noProof/>
              </w:rPr>
              <w:t xml:space="preserve">4.4.3  </w:t>
            </w:r>
            <w:r w:rsidR="00220D18" w:rsidRPr="00F2509F">
              <w:rPr>
                <w:rStyle w:val="aff6"/>
                <w:noProof/>
              </w:rPr>
              <w:t>监测标准</w:t>
            </w:r>
            <w:r w:rsidR="00220D18">
              <w:rPr>
                <w:noProof/>
                <w:webHidden/>
              </w:rPr>
              <w:tab/>
            </w:r>
            <w:r w:rsidR="00220D18">
              <w:rPr>
                <w:noProof/>
                <w:webHidden/>
              </w:rPr>
              <w:fldChar w:fldCharType="begin"/>
            </w:r>
            <w:r w:rsidR="00220D18">
              <w:rPr>
                <w:noProof/>
                <w:webHidden/>
              </w:rPr>
              <w:instrText xml:space="preserve"> PAGEREF _Toc6786298 \h </w:instrText>
            </w:r>
            <w:r w:rsidR="00220D18">
              <w:rPr>
                <w:noProof/>
                <w:webHidden/>
              </w:rPr>
            </w:r>
            <w:r w:rsidR="00220D18">
              <w:rPr>
                <w:noProof/>
                <w:webHidden/>
              </w:rPr>
              <w:fldChar w:fldCharType="separate"/>
            </w:r>
            <w:r w:rsidR="008F32D4">
              <w:rPr>
                <w:noProof/>
                <w:webHidden/>
              </w:rPr>
              <w:t>114</w:t>
            </w:r>
            <w:r w:rsidR="00220D18">
              <w:rPr>
                <w:noProof/>
                <w:webHidden/>
              </w:rPr>
              <w:fldChar w:fldCharType="end"/>
            </w:r>
          </w:hyperlink>
        </w:p>
        <w:p w14:paraId="7192052A" w14:textId="532A0132"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299" w:history="1">
            <w:r w:rsidR="00220D18" w:rsidRPr="00F2509F">
              <w:rPr>
                <w:rStyle w:val="aff6"/>
                <w:noProof/>
              </w:rPr>
              <w:t xml:space="preserve">4.4.4  </w:t>
            </w:r>
            <w:r w:rsidR="00220D18" w:rsidRPr="00F2509F">
              <w:rPr>
                <w:rStyle w:val="aff6"/>
                <w:noProof/>
              </w:rPr>
              <w:t>评价方法</w:t>
            </w:r>
            <w:r w:rsidR="00220D18">
              <w:rPr>
                <w:noProof/>
                <w:webHidden/>
              </w:rPr>
              <w:tab/>
            </w:r>
            <w:r w:rsidR="00220D18">
              <w:rPr>
                <w:noProof/>
                <w:webHidden/>
              </w:rPr>
              <w:fldChar w:fldCharType="begin"/>
            </w:r>
            <w:r w:rsidR="00220D18">
              <w:rPr>
                <w:noProof/>
                <w:webHidden/>
              </w:rPr>
              <w:instrText xml:space="preserve"> PAGEREF _Toc6786299 \h </w:instrText>
            </w:r>
            <w:r w:rsidR="00220D18">
              <w:rPr>
                <w:noProof/>
                <w:webHidden/>
              </w:rPr>
            </w:r>
            <w:r w:rsidR="00220D18">
              <w:rPr>
                <w:noProof/>
                <w:webHidden/>
              </w:rPr>
              <w:fldChar w:fldCharType="separate"/>
            </w:r>
            <w:r w:rsidR="008F32D4">
              <w:rPr>
                <w:noProof/>
                <w:webHidden/>
              </w:rPr>
              <w:t>115</w:t>
            </w:r>
            <w:r w:rsidR="00220D18">
              <w:rPr>
                <w:noProof/>
                <w:webHidden/>
              </w:rPr>
              <w:fldChar w:fldCharType="end"/>
            </w:r>
          </w:hyperlink>
        </w:p>
        <w:p w14:paraId="09DD19C4" w14:textId="0740D61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0" w:history="1">
            <w:r w:rsidR="00220D18" w:rsidRPr="00F2509F">
              <w:rPr>
                <w:rStyle w:val="aff6"/>
                <w:noProof/>
              </w:rPr>
              <w:t xml:space="preserve">4.4.5  </w:t>
            </w:r>
            <w:r w:rsidR="00220D18" w:rsidRPr="00F2509F">
              <w:rPr>
                <w:rStyle w:val="aff6"/>
                <w:noProof/>
              </w:rPr>
              <w:t>监测结果及评价</w:t>
            </w:r>
            <w:r w:rsidR="00220D18">
              <w:rPr>
                <w:noProof/>
                <w:webHidden/>
              </w:rPr>
              <w:tab/>
            </w:r>
            <w:r w:rsidR="00220D18">
              <w:rPr>
                <w:noProof/>
                <w:webHidden/>
              </w:rPr>
              <w:fldChar w:fldCharType="begin"/>
            </w:r>
            <w:r w:rsidR="00220D18">
              <w:rPr>
                <w:noProof/>
                <w:webHidden/>
              </w:rPr>
              <w:instrText xml:space="preserve"> PAGEREF _Toc6786300 \h </w:instrText>
            </w:r>
            <w:r w:rsidR="00220D18">
              <w:rPr>
                <w:noProof/>
                <w:webHidden/>
              </w:rPr>
            </w:r>
            <w:r w:rsidR="00220D18">
              <w:rPr>
                <w:noProof/>
                <w:webHidden/>
              </w:rPr>
              <w:fldChar w:fldCharType="separate"/>
            </w:r>
            <w:r w:rsidR="008F32D4">
              <w:rPr>
                <w:noProof/>
                <w:webHidden/>
              </w:rPr>
              <w:t>115</w:t>
            </w:r>
            <w:r w:rsidR="00220D18">
              <w:rPr>
                <w:noProof/>
                <w:webHidden/>
              </w:rPr>
              <w:fldChar w:fldCharType="end"/>
            </w:r>
          </w:hyperlink>
        </w:p>
        <w:p w14:paraId="02323146" w14:textId="3D55235E"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01" w:history="1">
            <w:r w:rsidR="00220D18" w:rsidRPr="00F2509F">
              <w:rPr>
                <w:rStyle w:val="aff6"/>
                <w:rFonts w:eastAsia="宋体"/>
                <w:noProof/>
              </w:rPr>
              <w:t xml:space="preserve">4.5  </w:t>
            </w:r>
            <w:r w:rsidR="00220D18" w:rsidRPr="00F2509F">
              <w:rPr>
                <w:rStyle w:val="aff6"/>
                <w:rFonts w:eastAsia="宋体"/>
                <w:noProof/>
              </w:rPr>
              <w:t>声环境质量现状评价</w:t>
            </w:r>
            <w:r w:rsidR="00220D18">
              <w:rPr>
                <w:noProof/>
                <w:webHidden/>
              </w:rPr>
              <w:tab/>
            </w:r>
            <w:r w:rsidR="00220D18">
              <w:rPr>
                <w:noProof/>
                <w:webHidden/>
              </w:rPr>
              <w:fldChar w:fldCharType="begin"/>
            </w:r>
            <w:r w:rsidR="00220D18">
              <w:rPr>
                <w:noProof/>
                <w:webHidden/>
              </w:rPr>
              <w:instrText xml:space="preserve"> PAGEREF _Toc6786301 \h </w:instrText>
            </w:r>
            <w:r w:rsidR="00220D18">
              <w:rPr>
                <w:noProof/>
                <w:webHidden/>
              </w:rPr>
            </w:r>
            <w:r w:rsidR="00220D18">
              <w:rPr>
                <w:noProof/>
                <w:webHidden/>
              </w:rPr>
              <w:fldChar w:fldCharType="separate"/>
            </w:r>
            <w:r w:rsidR="008F32D4">
              <w:rPr>
                <w:noProof/>
                <w:webHidden/>
              </w:rPr>
              <w:t>119</w:t>
            </w:r>
            <w:r w:rsidR="00220D18">
              <w:rPr>
                <w:noProof/>
                <w:webHidden/>
              </w:rPr>
              <w:fldChar w:fldCharType="end"/>
            </w:r>
          </w:hyperlink>
        </w:p>
        <w:p w14:paraId="5A98FF54" w14:textId="1244D3A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2" w:history="1">
            <w:r w:rsidR="00220D18" w:rsidRPr="00F2509F">
              <w:rPr>
                <w:rStyle w:val="aff6"/>
                <w:noProof/>
              </w:rPr>
              <w:t xml:space="preserve">4.5.1  </w:t>
            </w:r>
            <w:r w:rsidR="00220D18" w:rsidRPr="00F2509F">
              <w:rPr>
                <w:rStyle w:val="aff6"/>
                <w:noProof/>
              </w:rPr>
              <w:t>监测点位</w:t>
            </w:r>
            <w:r w:rsidR="00220D18">
              <w:rPr>
                <w:noProof/>
                <w:webHidden/>
              </w:rPr>
              <w:tab/>
            </w:r>
            <w:r w:rsidR="00220D18">
              <w:rPr>
                <w:noProof/>
                <w:webHidden/>
              </w:rPr>
              <w:fldChar w:fldCharType="begin"/>
            </w:r>
            <w:r w:rsidR="00220D18">
              <w:rPr>
                <w:noProof/>
                <w:webHidden/>
              </w:rPr>
              <w:instrText xml:space="preserve"> PAGEREF _Toc6786302 \h </w:instrText>
            </w:r>
            <w:r w:rsidR="00220D18">
              <w:rPr>
                <w:noProof/>
                <w:webHidden/>
              </w:rPr>
            </w:r>
            <w:r w:rsidR="00220D18">
              <w:rPr>
                <w:noProof/>
                <w:webHidden/>
              </w:rPr>
              <w:fldChar w:fldCharType="separate"/>
            </w:r>
            <w:r w:rsidR="008F32D4">
              <w:rPr>
                <w:noProof/>
                <w:webHidden/>
              </w:rPr>
              <w:t>119</w:t>
            </w:r>
            <w:r w:rsidR="00220D18">
              <w:rPr>
                <w:noProof/>
                <w:webHidden/>
              </w:rPr>
              <w:fldChar w:fldCharType="end"/>
            </w:r>
          </w:hyperlink>
        </w:p>
        <w:p w14:paraId="3A881C80" w14:textId="450EB6B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3" w:history="1">
            <w:r w:rsidR="00220D18" w:rsidRPr="00F2509F">
              <w:rPr>
                <w:rStyle w:val="aff6"/>
                <w:noProof/>
              </w:rPr>
              <w:t xml:space="preserve">4.5.2  </w:t>
            </w:r>
            <w:r w:rsidR="00220D18" w:rsidRPr="00F2509F">
              <w:rPr>
                <w:rStyle w:val="aff6"/>
                <w:noProof/>
              </w:rPr>
              <w:t>监测因子、时间及频率</w:t>
            </w:r>
            <w:r w:rsidR="00220D18">
              <w:rPr>
                <w:noProof/>
                <w:webHidden/>
              </w:rPr>
              <w:tab/>
            </w:r>
            <w:r w:rsidR="00220D18">
              <w:rPr>
                <w:noProof/>
                <w:webHidden/>
              </w:rPr>
              <w:fldChar w:fldCharType="begin"/>
            </w:r>
            <w:r w:rsidR="00220D18">
              <w:rPr>
                <w:noProof/>
                <w:webHidden/>
              </w:rPr>
              <w:instrText xml:space="preserve"> PAGEREF _Toc6786303 \h </w:instrText>
            </w:r>
            <w:r w:rsidR="00220D18">
              <w:rPr>
                <w:noProof/>
                <w:webHidden/>
              </w:rPr>
            </w:r>
            <w:r w:rsidR="00220D18">
              <w:rPr>
                <w:noProof/>
                <w:webHidden/>
              </w:rPr>
              <w:fldChar w:fldCharType="separate"/>
            </w:r>
            <w:r w:rsidR="008F32D4">
              <w:rPr>
                <w:noProof/>
                <w:webHidden/>
              </w:rPr>
              <w:t>119</w:t>
            </w:r>
            <w:r w:rsidR="00220D18">
              <w:rPr>
                <w:noProof/>
                <w:webHidden/>
              </w:rPr>
              <w:fldChar w:fldCharType="end"/>
            </w:r>
          </w:hyperlink>
        </w:p>
        <w:p w14:paraId="12BA22F5" w14:textId="621DB64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4" w:history="1">
            <w:r w:rsidR="00220D18" w:rsidRPr="00F2509F">
              <w:rPr>
                <w:rStyle w:val="aff6"/>
                <w:noProof/>
              </w:rPr>
              <w:t xml:space="preserve">4.5.3  </w:t>
            </w:r>
            <w:r w:rsidR="00220D18" w:rsidRPr="00F2509F">
              <w:rPr>
                <w:rStyle w:val="aff6"/>
                <w:noProof/>
              </w:rPr>
              <w:t>监测结果及评价</w:t>
            </w:r>
            <w:r w:rsidR="00220D18">
              <w:rPr>
                <w:noProof/>
                <w:webHidden/>
              </w:rPr>
              <w:tab/>
            </w:r>
            <w:r w:rsidR="00220D18">
              <w:rPr>
                <w:noProof/>
                <w:webHidden/>
              </w:rPr>
              <w:fldChar w:fldCharType="begin"/>
            </w:r>
            <w:r w:rsidR="00220D18">
              <w:rPr>
                <w:noProof/>
                <w:webHidden/>
              </w:rPr>
              <w:instrText xml:space="preserve"> PAGEREF _Toc6786304 \h </w:instrText>
            </w:r>
            <w:r w:rsidR="00220D18">
              <w:rPr>
                <w:noProof/>
                <w:webHidden/>
              </w:rPr>
            </w:r>
            <w:r w:rsidR="00220D18">
              <w:rPr>
                <w:noProof/>
                <w:webHidden/>
              </w:rPr>
              <w:fldChar w:fldCharType="separate"/>
            </w:r>
            <w:r w:rsidR="008F32D4">
              <w:rPr>
                <w:noProof/>
                <w:webHidden/>
              </w:rPr>
              <w:t>119</w:t>
            </w:r>
            <w:r w:rsidR="00220D18">
              <w:rPr>
                <w:noProof/>
                <w:webHidden/>
              </w:rPr>
              <w:fldChar w:fldCharType="end"/>
            </w:r>
          </w:hyperlink>
        </w:p>
        <w:p w14:paraId="09DBDD49" w14:textId="2199E391"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05" w:history="1">
            <w:r w:rsidR="00220D18" w:rsidRPr="00F2509F">
              <w:rPr>
                <w:rStyle w:val="aff6"/>
                <w:rFonts w:eastAsia="宋体"/>
                <w:noProof/>
              </w:rPr>
              <w:t xml:space="preserve">4.6  </w:t>
            </w:r>
            <w:r w:rsidR="00220D18" w:rsidRPr="00F2509F">
              <w:rPr>
                <w:rStyle w:val="aff6"/>
                <w:rFonts w:eastAsia="宋体"/>
                <w:noProof/>
              </w:rPr>
              <w:t>土壤现状评价</w:t>
            </w:r>
            <w:r w:rsidR="00220D18">
              <w:rPr>
                <w:noProof/>
                <w:webHidden/>
              </w:rPr>
              <w:tab/>
            </w:r>
            <w:r w:rsidR="00220D18">
              <w:rPr>
                <w:noProof/>
                <w:webHidden/>
              </w:rPr>
              <w:fldChar w:fldCharType="begin"/>
            </w:r>
            <w:r w:rsidR="00220D18">
              <w:rPr>
                <w:noProof/>
                <w:webHidden/>
              </w:rPr>
              <w:instrText xml:space="preserve"> PAGEREF _Toc6786305 \h </w:instrText>
            </w:r>
            <w:r w:rsidR="00220D18">
              <w:rPr>
                <w:noProof/>
                <w:webHidden/>
              </w:rPr>
            </w:r>
            <w:r w:rsidR="00220D18">
              <w:rPr>
                <w:noProof/>
                <w:webHidden/>
              </w:rPr>
              <w:fldChar w:fldCharType="separate"/>
            </w:r>
            <w:r w:rsidR="008F32D4">
              <w:rPr>
                <w:noProof/>
                <w:webHidden/>
              </w:rPr>
              <w:t>121</w:t>
            </w:r>
            <w:r w:rsidR="00220D18">
              <w:rPr>
                <w:noProof/>
                <w:webHidden/>
              </w:rPr>
              <w:fldChar w:fldCharType="end"/>
            </w:r>
          </w:hyperlink>
        </w:p>
        <w:p w14:paraId="52C4E98C" w14:textId="6F5B4EF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6" w:history="1">
            <w:r w:rsidR="00220D18" w:rsidRPr="00F2509F">
              <w:rPr>
                <w:rStyle w:val="aff6"/>
                <w:noProof/>
              </w:rPr>
              <w:t xml:space="preserve">4.6.1 </w:t>
            </w:r>
            <w:r w:rsidR="00220D18" w:rsidRPr="00F2509F">
              <w:rPr>
                <w:rStyle w:val="aff6"/>
                <w:noProof/>
              </w:rPr>
              <w:t>监测点位及监测因子</w:t>
            </w:r>
            <w:r w:rsidR="00220D18">
              <w:rPr>
                <w:noProof/>
                <w:webHidden/>
              </w:rPr>
              <w:tab/>
            </w:r>
            <w:r w:rsidR="00220D18">
              <w:rPr>
                <w:noProof/>
                <w:webHidden/>
              </w:rPr>
              <w:fldChar w:fldCharType="begin"/>
            </w:r>
            <w:r w:rsidR="00220D18">
              <w:rPr>
                <w:noProof/>
                <w:webHidden/>
              </w:rPr>
              <w:instrText xml:space="preserve"> PAGEREF _Toc6786306 \h </w:instrText>
            </w:r>
            <w:r w:rsidR="00220D18">
              <w:rPr>
                <w:noProof/>
                <w:webHidden/>
              </w:rPr>
            </w:r>
            <w:r w:rsidR="00220D18">
              <w:rPr>
                <w:noProof/>
                <w:webHidden/>
              </w:rPr>
              <w:fldChar w:fldCharType="separate"/>
            </w:r>
            <w:r w:rsidR="008F32D4">
              <w:rPr>
                <w:noProof/>
                <w:webHidden/>
              </w:rPr>
              <w:t>121</w:t>
            </w:r>
            <w:r w:rsidR="00220D18">
              <w:rPr>
                <w:noProof/>
                <w:webHidden/>
              </w:rPr>
              <w:fldChar w:fldCharType="end"/>
            </w:r>
          </w:hyperlink>
        </w:p>
        <w:p w14:paraId="67408A41" w14:textId="4A710017"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07" w:history="1">
            <w:r w:rsidR="00220D18" w:rsidRPr="00F2509F">
              <w:rPr>
                <w:rStyle w:val="aff6"/>
                <w:noProof/>
              </w:rPr>
              <w:t xml:space="preserve">4.6.2  </w:t>
            </w:r>
            <w:r w:rsidR="00220D18" w:rsidRPr="00F2509F">
              <w:rPr>
                <w:rStyle w:val="aff6"/>
                <w:noProof/>
              </w:rPr>
              <w:t>监测结果</w:t>
            </w:r>
            <w:r w:rsidR="00220D18">
              <w:rPr>
                <w:noProof/>
                <w:webHidden/>
              </w:rPr>
              <w:tab/>
            </w:r>
            <w:r w:rsidR="00220D18">
              <w:rPr>
                <w:noProof/>
                <w:webHidden/>
              </w:rPr>
              <w:fldChar w:fldCharType="begin"/>
            </w:r>
            <w:r w:rsidR="00220D18">
              <w:rPr>
                <w:noProof/>
                <w:webHidden/>
              </w:rPr>
              <w:instrText xml:space="preserve"> PAGEREF _Toc6786307 \h </w:instrText>
            </w:r>
            <w:r w:rsidR="00220D18">
              <w:rPr>
                <w:noProof/>
                <w:webHidden/>
              </w:rPr>
            </w:r>
            <w:r w:rsidR="00220D18">
              <w:rPr>
                <w:noProof/>
                <w:webHidden/>
              </w:rPr>
              <w:fldChar w:fldCharType="separate"/>
            </w:r>
            <w:r w:rsidR="008F32D4">
              <w:rPr>
                <w:noProof/>
                <w:webHidden/>
              </w:rPr>
              <w:t>121</w:t>
            </w:r>
            <w:r w:rsidR="00220D18">
              <w:rPr>
                <w:noProof/>
                <w:webHidden/>
              </w:rPr>
              <w:fldChar w:fldCharType="end"/>
            </w:r>
          </w:hyperlink>
        </w:p>
        <w:p w14:paraId="3204DD1F" w14:textId="3D203365"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08" w:history="1">
            <w:r w:rsidR="00220D18" w:rsidRPr="00F2509F">
              <w:rPr>
                <w:rStyle w:val="aff6"/>
                <w:rFonts w:eastAsia="宋体"/>
                <w:noProof/>
              </w:rPr>
              <w:t xml:space="preserve">4.7  </w:t>
            </w:r>
            <w:r w:rsidR="00220D18" w:rsidRPr="00F2509F">
              <w:rPr>
                <w:rStyle w:val="aff6"/>
                <w:rFonts w:eastAsia="宋体"/>
                <w:noProof/>
              </w:rPr>
              <w:t>生态环境现状调查与评价</w:t>
            </w:r>
            <w:r w:rsidR="00220D18">
              <w:rPr>
                <w:noProof/>
                <w:webHidden/>
              </w:rPr>
              <w:tab/>
            </w:r>
            <w:r w:rsidR="00220D18">
              <w:rPr>
                <w:noProof/>
                <w:webHidden/>
              </w:rPr>
              <w:fldChar w:fldCharType="begin"/>
            </w:r>
            <w:r w:rsidR="00220D18">
              <w:rPr>
                <w:noProof/>
                <w:webHidden/>
              </w:rPr>
              <w:instrText xml:space="preserve"> PAGEREF _Toc6786308 \h </w:instrText>
            </w:r>
            <w:r w:rsidR="00220D18">
              <w:rPr>
                <w:noProof/>
                <w:webHidden/>
              </w:rPr>
            </w:r>
            <w:r w:rsidR="00220D18">
              <w:rPr>
                <w:noProof/>
                <w:webHidden/>
              </w:rPr>
              <w:fldChar w:fldCharType="separate"/>
            </w:r>
            <w:r w:rsidR="008F32D4">
              <w:rPr>
                <w:noProof/>
                <w:webHidden/>
              </w:rPr>
              <w:t>130</w:t>
            </w:r>
            <w:r w:rsidR="00220D18">
              <w:rPr>
                <w:noProof/>
                <w:webHidden/>
              </w:rPr>
              <w:fldChar w:fldCharType="end"/>
            </w:r>
          </w:hyperlink>
        </w:p>
        <w:p w14:paraId="7FA3AB40" w14:textId="6AD6DEC5"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09" w:history="1">
            <w:r w:rsidR="00220D18" w:rsidRPr="00F2509F">
              <w:rPr>
                <w:rStyle w:val="aff6"/>
                <w:noProof/>
              </w:rPr>
              <w:t>第五章</w:t>
            </w:r>
            <w:r w:rsidR="00220D18" w:rsidRPr="00F2509F">
              <w:rPr>
                <w:rStyle w:val="aff6"/>
                <w:noProof/>
              </w:rPr>
              <w:t xml:space="preserve">  </w:t>
            </w:r>
            <w:r w:rsidR="00220D18" w:rsidRPr="00F2509F">
              <w:rPr>
                <w:rStyle w:val="aff6"/>
                <w:noProof/>
              </w:rPr>
              <w:t>环境影响预测与评价</w:t>
            </w:r>
            <w:r w:rsidR="00220D18">
              <w:rPr>
                <w:noProof/>
                <w:webHidden/>
              </w:rPr>
              <w:tab/>
            </w:r>
            <w:r w:rsidR="00220D18">
              <w:rPr>
                <w:noProof/>
                <w:webHidden/>
              </w:rPr>
              <w:fldChar w:fldCharType="begin"/>
            </w:r>
            <w:r w:rsidR="00220D18">
              <w:rPr>
                <w:noProof/>
                <w:webHidden/>
              </w:rPr>
              <w:instrText xml:space="preserve"> PAGEREF _Toc6786309 \h </w:instrText>
            </w:r>
            <w:r w:rsidR="00220D18">
              <w:rPr>
                <w:noProof/>
                <w:webHidden/>
              </w:rPr>
            </w:r>
            <w:r w:rsidR="00220D18">
              <w:rPr>
                <w:noProof/>
                <w:webHidden/>
              </w:rPr>
              <w:fldChar w:fldCharType="separate"/>
            </w:r>
            <w:r w:rsidR="008F32D4">
              <w:rPr>
                <w:noProof/>
                <w:webHidden/>
              </w:rPr>
              <w:t>131</w:t>
            </w:r>
            <w:r w:rsidR="00220D18">
              <w:rPr>
                <w:noProof/>
                <w:webHidden/>
              </w:rPr>
              <w:fldChar w:fldCharType="end"/>
            </w:r>
          </w:hyperlink>
        </w:p>
        <w:p w14:paraId="44EDB0E8" w14:textId="6B37ECE3"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10" w:history="1">
            <w:r w:rsidR="00220D18" w:rsidRPr="00F2509F">
              <w:rPr>
                <w:rStyle w:val="aff6"/>
                <w:noProof/>
              </w:rPr>
              <w:t xml:space="preserve">5.1  </w:t>
            </w:r>
            <w:r w:rsidR="00220D18" w:rsidRPr="00F2509F">
              <w:rPr>
                <w:rStyle w:val="aff6"/>
                <w:noProof/>
              </w:rPr>
              <w:t>地表水环境影响分析与评价</w:t>
            </w:r>
            <w:r w:rsidR="00220D18">
              <w:rPr>
                <w:noProof/>
                <w:webHidden/>
              </w:rPr>
              <w:tab/>
            </w:r>
            <w:r w:rsidR="00220D18">
              <w:rPr>
                <w:noProof/>
                <w:webHidden/>
              </w:rPr>
              <w:fldChar w:fldCharType="begin"/>
            </w:r>
            <w:r w:rsidR="00220D18">
              <w:rPr>
                <w:noProof/>
                <w:webHidden/>
              </w:rPr>
              <w:instrText xml:space="preserve"> PAGEREF _Toc6786310 \h </w:instrText>
            </w:r>
            <w:r w:rsidR="00220D18">
              <w:rPr>
                <w:noProof/>
                <w:webHidden/>
              </w:rPr>
            </w:r>
            <w:r w:rsidR="00220D18">
              <w:rPr>
                <w:noProof/>
                <w:webHidden/>
              </w:rPr>
              <w:fldChar w:fldCharType="separate"/>
            </w:r>
            <w:r w:rsidR="008F32D4">
              <w:rPr>
                <w:noProof/>
                <w:webHidden/>
              </w:rPr>
              <w:t>131</w:t>
            </w:r>
            <w:r w:rsidR="00220D18">
              <w:rPr>
                <w:noProof/>
                <w:webHidden/>
              </w:rPr>
              <w:fldChar w:fldCharType="end"/>
            </w:r>
          </w:hyperlink>
        </w:p>
        <w:p w14:paraId="6DA89B74" w14:textId="7F1A32C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1" w:history="1">
            <w:r w:rsidR="00220D18" w:rsidRPr="00F2509F">
              <w:rPr>
                <w:rStyle w:val="aff6"/>
                <w:noProof/>
              </w:rPr>
              <w:t xml:space="preserve">5.1.1  </w:t>
            </w:r>
            <w:r w:rsidR="00220D18" w:rsidRPr="00F2509F">
              <w:rPr>
                <w:rStyle w:val="aff6"/>
                <w:noProof/>
              </w:rPr>
              <w:t>预测思路</w:t>
            </w:r>
            <w:r w:rsidR="00220D18">
              <w:rPr>
                <w:noProof/>
                <w:webHidden/>
              </w:rPr>
              <w:tab/>
            </w:r>
            <w:r w:rsidR="00220D18">
              <w:rPr>
                <w:noProof/>
                <w:webHidden/>
              </w:rPr>
              <w:fldChar w:fldCharType="begin"/>
            </w:r>
            <w:r w:rsidR="00220D18">
              <w:rPr>
                <w:noProof/>
                <w:webHidden/>
              </w:rPr>
              <w:instrText xml:space="preserve"> PAGEREF _Toc6786311 \h </w:instrText>
            </w:r>
            <w:r w:rsidR="00220D18">
              <w:rPr>
                <w:noProof/>
                <w:webHidden/>
              </w:rPr>
            </w:r>
            <w:r w:rsidR="00220D18">
              <w:rPr>
                <w:noProof/>
                <w:webHidden/>
              </w:rPr>
              <w:fldChar w:fldCharType="separate"/>
            </w:r>
            <w:r w:rsidR="008F32D4">
              <w:rPr>
                <w:noProof/>
                <w:webHidden/>
              </w:rPr>
              <w:t>131</w:t>
            </w:r>
            <w:r w:rsidR="00220D18">
              <w:rPr>
                <w:noProof/>
                <w:webHidden/>
              </w:rPr>
              <w:fldChar w:fldCharType="end"/>
            </w:r>
          </w:hyperlink>
        </w:p>
        <w:p w14:paraId="7860B5E9" w14:textId="3646B36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2" w:history="1">
            <w:r w:rsidR="00220D18" w:rsidRPr="00F2509F">
              <w:rPr>
                <w:rStyle w:val="aff6"/>
                <w:noProof/>
              </w:rPr>
              <w:t xml:space="preserve">5.1.3  </w:t>
            </w:r>
            <w:r w:rsidR="00220D18" w:rsidRPr="00F2509F">
              <w:rPr>
                <w:rStyle w:val="aff6"/>
                <w:noProof/>
              </w:rPr>
              <w:t>预测模式</w:t>
            </w:r>
            <w:r w:rsidR="00220D18">
              <w:rPr>
                <w:noProof/>
                <w:webHidden/>
              </w:rPr>
              <w:tab/>
            </w:r>
            <w:r w:rsidR="00220D18">
              <w:rPr>
                <w:noProof/>
                <w:webHidden/>
              </w:rPr>
              <w:fldChar w:fldCharType="begin"/>
            </w:r>
            <w:r w:rsidR="00220D18">
              <w:rPr>
                <w:noProof/>
                <w:webHidden/>
              </w:rPr>
              <w:instrText xml:space="preserve"> PAGEREF _Toc6786312 \h </w:instrText>
            </w:r>
            <w:r w:rsidR="00220D18">
              <w:rPr>
                <w:noProof/>
                <w:webHidden/>
              </w:rPr>
            </w:r>
            <w:r w:rsidR="00220D18">
              <w:rPr>
                <w:noProof/>
                <w:webHidden/>
              </w:rPr>
              <w:fldChar w:fldCharType="separate"/>
            </w:r>
            <w:r w:rsidR="008F32D4">
              <w:rPr>
                <w:noProof/>
                <w:webHidden/>
              </w:rPr>
              <w:t>133</w:t>
            </w:r>
            <w:r w:rsidR="00220D18">
              <w:rPr>
                <w:noProof/>
                <w:webHidden/>
              </w:rPr>
              <w:fldChar w:fldCharType="end"/>
            </w:r>
          </w:hyperlink>
        </w:p>
        <w:p w14:paraId="312FA6C1" w14:textId="697115F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3" w:history="1">
            <w:r w:rsidR="00220D18" w:rsidRPr="00F2509F">
              <w:rPr>
                <w:rStyle w:val="aff6"/>
                <w:noProof/>
              </w:rPr>
              <w:t xml:space="preserve">5.1.4  </w:t>
            </w:r>
            <w:r w:rsidR="00220D18" w:rsidRPr="00F2509F">
              <w:rPr>
                <w:rStyle w:val="aff6"/>
                <w:noProof/>
              </w:rPr>
              <w:t>预测参数</w:t>
            </w:r>
            <w:r w:rsidR="00220D18">
              <w:rPr>
                <w:noProof/>
                <w:webHidden/>
              </w:rPr>
              <w:tab/>
            </w:r>
            <w:r w:rsidR="00220D18">
              <w:rPr>
                <w:noProof/>
                <w:webHidden/>
              </w:rPr>
              <w:fldChar w:fldCharType="begin"/>
            </w:r>
            <w:r w:rsidR="00220D18">
              <w:rPr>
                <w:noProof/>
                <w:webHidden/>
              </w:rPr>
              <w:instrText xml:space="preserve"> PAGEREF _Toc6786313 \h </w:instrText>
            </w:r>
            <w:r w:rsidR="00220D18">
              <w:rPr>
                <w:noProof/>
                <w:webHidden/>
              </w:rPr>
            </w:r>
            <w:r w:rsidR="00220D18">
              <w:rPr>
                <w:noProof/>
                <w:webHidden/>
              </w:rPr>
              <w:fldChar w:fldCharType="separate"/>
            </w:r>
            <w:r w:rsidR="008F32D4">
              <w:rPr>
                <w:noProof/>
                <w:webHidden/>
              </w:rPr>
              <w:t>134</w:t>
            </w:r>
            <w:r w:rsidR="00220D18">
              <w:rPr>
                <w:noProof/>
                <w:webHidden/>
              </w:rPr>
              <w:fldChar w:fldCharType="end"/>
            </w:r>
          </w:hyperlink>
        </w:p>
        <w:p w14:paraId="0C1CFE60" w14:textId="41AC2FC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4" w:history="1">
            <w:r w:rsidR="00220D18" w:rsidRPr="00F2509F">
              <w:rPr>
                <w:rStyle w:val="aff6"/>
                <w:noProof/>
              </w:rPr>
              <w:t xml:space="preserve">5.1.5  </w:t>
            </w:r>
            <w:r w:rsidR="00220D18" w:rsidRPr="00F2509F">
              <w:rPr>
                <w:rStyle w:val="aff6"/>
                <w:noProof/>
              </w:rPr>
              <w:t>预测结果及评价</w:t>
            </w:r>
            <w:r w:rsidR="00220D18">
              <w:rPr>
                <w:noProof/>
                <w:webHidden/>
              </w:rPr>
              <w:tab/>
            </w:r>
            <w:r w:rsidR="00220D18">
              <w:rPr>
                <w:noProof/>
                <w:webHidden/>
              </w:rPr>
              <w:fldChar w:fldCharType="begin"/>
            </w:r>
            <w:r w:rsidR="00220D18">
              <w:rPr>
                <w:noProof/>
                <w:webHidden/>
              </w:rPr>
              <w:instrText xml:space="preserve"> PAGEREF _Toc6786314 \h </w:instrText>
            </w:r>
            <w:r w:rsidR="00220D18">
              <w:rPr>
                <w:noProof/>
                <w:webHidden/>
              </w:rPr>
            </w:r>
            <w:r w:rsidR="00220D18">
              <w:rPr>
                <w:noProof/>
                <w:webHidden/>
              </w:rPr>
              <w:fldChar w:fldCharType="separate"/>
            </w:r>
            <w:r w:rsidR="008F32D4">
              <w:rPr>
                <w:noProof/>
                <w:webHidden/>
              </w:rPr>
              <w:t>138</w:t>
            </w:r>
            <w:r w:rsidR="00220D18">
              <w:rPr>
                <w:noProof/>
                <w:webHidden/>
              </w:rPr>
              <w:fldChar w:fldCharType="end"/>
            </w:r>
          </w:hyperlink>
        </w:p>
        <w:p w14:paraId="4F576E8F" w14:textId="129EC34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5" w:history="1">
            <w:r w:rsidR="00220D18" w:rsidRPr="00F2509F">
              <w:rPr>
                <w:rStyle w:val="aff6"/>
                <w:noProof/>
              </w:rPr>
              <w:t xml:space="preserve">5.1.6  </w:t>
            </w:r>
            <w:r w:rsidR="00220D18" w:rsidRPr="00F2509F">
              <w:rPr>
                <w:rStyle w:val="aff6"/>
                <w:noProof/>
              </w:rPr>
              <w:t>影响分析及建议</w:t>
            </w:r>
            <w:r w:rsidR="00220D18">
              <w:rPr>
                <w:noProof/>
                <w:webHidden/>
              </w:rPr>
              <w:tab/>
            </w:r>
            <w:r w:rsidR="00220D18">
              <w:rPr>
                <w:noProof/>
                <w:webHidden/>
              </w:rPr>
              <w:fldChar w:fldCharType="begin"/>
            </w:r>
            <w:r w:rsidR="00220D18">
              <w:rPr>
                <w:noProof/>
                <w:webHidden/>
              </w:rPr>
              <w:instrText xml:space="preserve"> PAGEREF _Toc6786315 \h </w:instrText>
            </w:r>
            <w:r w:rsidR="00220D18">
              <w:rPr>
                <w:noProof/>
                <w:webHidden/>
              </w:rPr>
            </w:r>
            <w:r w:rsidR="00220D18">
              <w:rPr>
                <w:noProof/>
                <w:webHidden/>
              </w:rPr>
              <w:fldChar w:fldCharType="separate"/>
            </w:r>
            <w:r w:rsidR="008F32D4">
              <w:rPr>
                <w:noProof/>
                <w:webHidden/>
              </w:rPr>
              <w:t>140</w:t>
            </w:r>
            <w:r w:rsidR="00220D18">
              <w:rPr>
                <w:noProof/>
                <w:webHidden/>
              </w:rPr>
              <w:fldChar w:fldCharType="end"/>
            </w:r>
          </w:hyperlink>
        </w:p>
        <w:p w14:paraId="68393AF0" w14:textId="1A47B8C3"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16" w:history="1">
            <w:r w:rsidR="00220D18" w:rsidRPr="00F2509F">
              <w:rPr>
                <w:rStyle w:val="aff6"/>
                <w:noProof/>
              </w:rPr>
              <w:t xml:space="preserve">5.2  </w:t>
            </w:r>
            <w:r w:rsidR="00220D18" w:rsidRPr="00F2509F">
              <w:rPr>
                <w:rStyle w:val="aff6"/>
                <w:noProof/>
              </w:rPr>
              <w:t>地下水环境影响分析与评价</w:t>
            </w:r>
            <w:r w:rsidR="00220D18">
              <w:rPr>
                <w:noProof/>
                <w:webHidden/>
              </w:rPr>
              <w:tab/>
            </w:r>
            <w:r w:rsidR="00220D18">
              <w:rPr>
                <w:noProof/>
                <w:webHidden/>
              </w:rPr>
              <w:fldChar w:fldCharType="begin"/>
            </w:r>
            <w:r w:rsidR="00220D18">
              <w:rPr>
                <w:noProof/>
                <w:webHidden/>
              </w:rPr>
              <w:instrText xml:space="preserve"> PAGEREF _Toc6786316 \h </w:instrText>
            </w:r>
            <w:r w:rsidR="00220D18">
              <w:rPr>
                <w:noProof/>
                <w:webHidden/>
              </w:rPr>
            </w:r>
            <w:r w:rsidR="00220D18">
              <w:rPr>
                <w:noProof/>
                <w:webHidden/>
              </w:rPr>
              <w:fldChar w:fldCharType="separate"/>
            </w:r>
            <w:r w:rsidR="008F32D4">
              <w:rPr>
                <w:noProof/>
                <w:webHidden/>
              </w:rPr>
              <w:t>142</w:t>
            </w:r>
            <w:r w:rsidR="00220D18">
              <w:rPr>
                <w:noProof/>
                <w:webHidden/>
              </w:rPr>
              <w:fldChar w:fldCharType="end"/>
            </w:r>
          </w:hyperlink>
        </w:p>
        <w:p w14:paraId="769704F7" w14:textId="0F6C2A2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7" w:history="1">
            <w:r w:rsidR="00220D18" w:rsidRPr="00F2509F">
              <w:rPr>
                <w:rStyle w:val="aff6"/>
                <w:noProof/>
              </w:rPr>
              <w:t xml:space="preserve">5.2.1  </w:t>
            </w:r>
            <w:r w:rsidR="00220D18" w:rsidRPr="00F2509F">
              <w:rPr>
                <w:rStyle w:val="aff6"/>
                <w:noProof/>
              </w:rPr>
              <w:t>区域地下水文地质条件</w:t>
            </w:r>
            <w:r w:rsidR="00220D18">
              <w:rPr>
                <w:noProof/>
                <w:webHidden/>
              </w:rPr>
              <w:tab/>
            </w:r>
            <w:r w:rsidR="00220D18">
              <w:rPr>
                <w:noProof/>
                <w:webHidden/>
              </w:rPr>
              <w:fldChar w:fldCharType="begin"/>
            </w:r>
            <w:r w:rsidR="00220D18">
              <w:rPr>
                <w:noProof/>
                <w:webHidden/>
              </w:rPr>
              <w:instrText xml:space="preserve"> PAGEREF _Toc6786317 \h </w:instrText>
            </w:r>
            <w:r w:rsidR="00220D18">
              <w:rPr>
                <w:noProof/>
                <w:webHidden/>
              </w:rPr>
            </w:r>
            <w:r w:rsidR="00220D18">
              <w:rPr>
                <w:noProof/>
                <w:webHidden/>
              </w:rPr>
              <w:fldChar w:fldCharType="separate"/>
            </w:r>
            <w:r w:rsidR="008F32D4">
              <w:rPr>
                <w:noProof/>
                <w:webHidden/>
              </w:rPr>
              <w:t>143</w:t>
            </w:r>
            <w:r w:rsidR="00220D18">
              <w:rPr>
                <w:noProof/>
                <w:webHidden/>
              </w:rPr>
              <w:fldChar w:fldCharType="end"/>
            </w:r>
          </w:hyperlink>
        </w:p>
        <w:p w14:paraId="1AA67AA2" w14:textId="6693D78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8" w:history="1">
            <w:r w:rsidR="00220D18" w:rsidRPr="00F2509F">
              <w:rPr>
                <w:rStyle w:val="aff6"/>
                <w:noProof/>
              </w:rPr>
              <w:t xml:space="preserve">5.2.2  </w:t>
            </w:r>
            <w:r w:rsidR="00220D18" w:rsidRPr="00F2509F">
              <w:rPr>
                <w:rStyle w:val="aff6"/>
                <w:noProof/>
              </w:rPr>
              <w:t>地下水环境影响预测评价</w:t>
            </w:r>
            <w:r w:rsidR="00220D18">
              <w:rPr>
                <w:noProof/>
                <w:webHidden/>
              </w:rPr>
              <w:tab/>
            </w:r>
            <w:r w:rsidR="00220D18">
              <w:rPr>
                <w:noProof/>
                <w:webHidden/>
              </w:rPr>
              <w:fldChar w:fldCharType="begin"/>
            </w:r>
            <w:r w:rsidR="00220D18">
              <w:rPr>
                <w:noProof/>
                <w:webHidden/>
              </w:rPr>
              <w:instrText xml:space="preserve"> PAGEREF _Toc6786318 \h </w:instrText>
            </w:r>
            <w:r w:rsidR="00220D18">
              <w:rPr>
                <w:noProof/>
                <w:webHidden/>
              </w:rPr>
            </w:r>
            <w:r w:rsidR="00220D18">
              <w:rPr>
                <w:noProof/>
                <w:webHidden/>
              </w:rPr>
              <w:fldChar w:fldCharType="separate"/>
            </w:r>
            <w:r w:rsidR="008F32D4">
              <w:rPr>
                <w:noProof/>
                <w:webHidden/>
              </w:rPr>
              <w:t>151</w:t>
            </w:r>
            <w:r w:rsidR="00220D18">
              <w:rPr>
                <w:noProof/>
                <w:webHidden/>
              </w:rPr>
              <w:fldChar w:fldCharType="end"/>
            </w:r>
          </w:hyperlink>
        </w:p>
        <w:p w14:paraId="7FBB58E9" w14:textId="281418B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19" w:history="1">
            <w:r w:rsidR="00220D18" w:rsidRPr="00F2509F">
              <w:rPr>
                <w:rStyle w:val="aff6"/>
                <w:noProof/>
              </w:rPr>
              <w:t xml:space="preserve">5.2.3  </w:t>
            </w:r>
            <w:r w:rsidR="00220D18" w:rsidRPr="00F2509F">
              <w:rPr>
                <w:rStyle w:val="aff6"/>
                <w:noProof/>
              </w:rPr>
              <w:t>地下水污染防治措施</w:t>
            </w:r>
            <w:r w:rsidR="00220D18">
              <w:rPr>
                <w:noProof/>
                <w:webHidden/>
              </w:rPr>
              <w:tab/>
            </w:r>
            <w:r w:rsidR="00220D18">
              <w:rPr>
                <w:noProof/>
                <w:webHidden/>
              </w:rPr>
              <w:fldChar w:fldCharType="begin"/>
            </w:r>
            <w:r w:rsidR="00220D18">
              <w:rPr>
                <w:noProof/>
                <w:webHidden/>
              </w:rPr>
              <w:instrText xml:space="preserve"> PAGEREF _Toc6786319 \h </w:instrText>
            </w:r>
            <w:r w:rsidR="00220D18">
              <w:rPr>
                <w:noProof/>
                <w:webHidden/>
              </w:rPr>
            </w:r>
            <w:r w:rsidR="00220D18">
              <w:rPr>
                <w:noProof/>
                <w:webHidden/>
              </w:rPr>
              <w:fldChar w:fldCharType="separate"/>
            </w:r>
            <w:r w:rsidR="008F32D4">
              <w:rPr>
                <w:noProof/>
                <w:webHidden/>
              </w:rPr>
              <w:t>181</w:t>
            </w:r>
            <w:r w:rsidR="00220D18">
              <w:rPr>
                <w:noProof/>
                <w:webHidden/>
              </w:rPr>
              <w:fldChar w:fldCharType="end"/>
            </w:r>
          </w:hyperlink>
        </w:p>
        <w:p w14:paraId="514EEE76" w14:textId="4FAADFA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0" w:history="1">
            <w:r w:rsidR="00220D18" w:rsidRPr="00F2509F">
              <w:rPr>
                <w:rStyle w:val="aff6"/>
                <w:noProof/>
              </w:rPr>
              <w:t xml:space="preserve">5.2.4  </w:t>
            </w:r>
            <w:r w:rsidR="00220D18" w:rsidRPr="00F2509F">
              <w:rPr>
                <w:rStyle w:val="aff6"/>
                <w:noProof/>
              </w:rPr>
              <w:t>地下水环境监测与管理</w:t>
            </w:r>
            <w:r w:rsidR="00220D18">
              <w:rPr>
                <w:noProof/>
                <w:webHidden/>
              </w:rPr>
              <w:tab/>
            </w:r>
            <w:r w:rsidR="00220D18">
              <w:rPr>
                <w:noProof/>
                <w:webHidden/>
              </w:rPr>
              <w:fldChar w:fldCharType="begin"/>
            </w:r>
            <w:r w:rsidR="00220D18">
              <w:rPr>
                <w:noProof/>
                <w:webHidden/>
              </w:rPr>
              <w:instrText xml:space="preserve"> PAGEREF _Toc6786320 \h </w:instrText>
            </w:r>
            <w:r w:rsidR="00220D18">
              <w:rPr>
                <w:noProof/>
                <w:webHidden/>
              </w:rPr>
            </w:r>
            <w:r w:rsidR="00220D18">
              <w:rPr>
                <w:noProof/>
                <w:webHidden/>
              </w:rPr>
              <w:fldChar w:fldCharType="separate"/>
            </w:r>
            <w:r w:rsidR="008F32D4">
              <w:rPr>
                <w:noProof/>
                <w:webHidden/>
              </w:rPr>
              <w:t>183</w:t>
            </w:r>
            <w:r w:rsidR="00220D18">
              <w:rPr>
                <w:noProof/>
                <w:webHidden/>
              </w:rPr>
              <w:fldChar w:fldCharType="end"/>
            </w:r>
          </w:hyperlink>
        </w:p>
        <w:p w14:paraId="5C1EFC9B" w14:textId="3F55E46C"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21" w:history="1">
            <w:r w:rsidR="00220D18" w:rsidRPr="00F2509F">
              <w:rPr>
                <w:rStyle w:val="aff6"/>
                <w:noProof/>
              </w:rPr>
              <w:t xml:space="preserve">5.3  </w:t>
            </w:r>
            <w:r w:rsidR="00220D18" w:rsidRPr="00F2509F">
              <w:rPr>
                <w:rStyle w:val="aff6"/>
                <w:noProof/>
              </w:rPr>
              <w:t>大气环境影响分析与评价</w:t>
            </w:r>
            <w:r w:rsidR="00220D18">
              <w:rPr>
                <w:noProof/>
                <w:webHidden/>
              </w:rPr>
              <w:tab/>
            </w:r>
            <w:r w:rsidR="00220D18">
              <w:rPr>
                <w:noProof/>
                <w:webHidden/>
              </w:rPr>
              <w:fldChar w:fldCharType="begin"/>
            </w:r>
            <w:r w:rsidR="00220D18">
              <w:rPr>
                <w:noProof/>
                <w:webHidden/>
              </w:rPr>
              <w:instrText xml:space="preserve"> PAGEREF _Toc6786321 \h </w:instrText>
            </w:r>
            <w:r w:rsidR="00220D18">
              <w:rPr>
                <w:noProof/>
                <w:webHidden/>
              </w:rPr>
            </w:r>
            <w:r w:rsidR="00220D18">
              <w:rPr>
                <w:noProof/>
                <w:webHidden/>
              </w:rPr>
              <w:fldChar w:fldCharType="separate"/>
            </w:r>
            <w:r w:rsidR="008F32D4">
              <w:rPr>
                <w:noProof/>
                <w:webHidden/>
              </w:rPr>
              <w:t>188</w:t>
            </w:r>
            <w:r w:rsidR="00220D18">
              <w:rPr>
                <w:noProof/>
                <w:webHidden/>
              </w:rPr>
              <w:fldChar w:fldCharType="end"/>
            </w:r>
          </w:hyperlink>
        </w:p>
        <w:p w14:paraId="2BCDBB0C" w14:textId="05CC9B86"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2" w:history="1">
            <w:r w:rsidR="00220D18" w:rsidRPr="00F2509F">
              <w:rPr>
                <w:rStyle w:val="aff6"/>
                <w:noProof/>
              </w:rPr>
              <w:t xml:space="preserve">5.3.1  </w:t>
            </w:r>
            <w:r w:rsidR="00220D18" w:rsidRPr="00F2509F">
              <w:rPr>
                <w:rStyle w:val="aff6"/>
                <w:noProof/>
              </w:rPr>
              <w:t>气象条件特征</w:t>
            </w:r>
            <w:r w:rsidR="00220D18">
              <w:rPr>
                <w:noProof/>
                <w:webHidden/>
              </w:rPr>
              <w:tab/>
            </w:r>
            <w:r w:rsidR="00220D18">
              <w:rPr>
                <w:noProof/>
                <w:webHidden/>
              </w:rPr>
              <w:fldChar w:fldCharType="begin"/>
            </w:r>
            <w:r w:rsidR="00220D18">
              <w:rPr>
                <w:noProof/>
                <w:webHidden/>
              </w:rPr>
              <w:instrText xml:space="preserve"> PAGEREF _Toc6786322 \h </w:instrText>
            </w:r>
            <w:r w:rsidR="00220D18">
              <w:rPr>
                <w:noProof/>
                <w:webHidden/>
              </w:rPr>
            </w:r>
            <w:r w:rsidR="00220D18">
              <w:rPr>
                <w:noProof/>
                <w:webHidden/>
              </w:rPr>
              <w:fldChar w:fldCharType="separate"/>
            </w:r>
            <w:r w:rsidR="008F32D4">
              <w:rPr>
                <w:noProof/>
                <w:webHidden/>
              </w:rPr>
              <w:t>188</w:t>
            </w:r>
            <w:r w:rsidR="00220D18">
              <w:rPr>
                <w:noProof/>
                <w:webHidden/>
              </w:rPr>
              <w:fldChar w:fldCharType="end"/>
            </w:r>
          </w:hyperlink>
        </w:p>
        <w:p w14:paraId="0E8D950D" w14:textId="14CBAAB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3" w:history="1">
            <w:r w:rsidR="00220D18" w:rsidRPr="00F2509F">
              <w:rPr>
                <w:rStyle w:val="aff6"/>
                <w:noProof/>
              </w:rPr>
              <w:t xml:space="preserve">5.3.2  </w:t>
            </w:r>
            <w:r w:rsidR="00220D18" w:rsidRPr="00F2509F">
              <w:rPr>
                <w:rStyle w:val="aff6"/>
                <w:noProof/>
              </w:rPr>
              <w:t>大气污染源分析</w:t>
            </w:r>
            <w:r w:rsidR="00220D18">
              <w:rPr>
                <w:noProof/>
                <w:webHidden/>
              </w:rPr>
              <w:tab/>
            </w:r>
            <w:r w:rsidR="00220D18">
              <w:rPr>
                <w:noProof/>
                <w:webHidden/>
              </w:rPr>
              <w:fldChar w:fldCharType="begin"/>
            </w:r>
            <w:r w:rsidR="00220D18">
              <w:rPr>
                <w:noProof/>
                <w:webHidden/>
              </w:rPr>
              <w:instrText xml:space="preserve"> PAGEREF _Toc6786323 \h </w:instrText>
            </w:r>
            <w:r w:rsidR="00220D18">
              <w:rPr>
                <w:noProof/>
                <w:webHidden/>
              </w:rPr>
            </w:r>
            <w:r w:rsidR="00220D18">
              <w:rPr>
                <w:noProof/>
                <w:webHidden/>
              </w:rPr>
              <w:fldChar w:fldCharType="separate"/>
            </w:r>
            <w:r w:rsidR="008F32D4">
              <w:rPr>
                <w:noProof/>
                <w:webHidden/>
              </w:rPr>
              <w:t>192</w:t>
            </w:r>
            <w:r w:rsidR="00220D18">
              <w:rPr>
                <w:noProof/>
                <w:webHidden/>
              </w:rPr>
              <w:fldChar w:fldCharType="end"/>
            </w:r>
          </w:hyperlink>
        </w:p>
        <w:p w14:paraId="689BD775" w14:textId="4EC13031"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24" w:history="1">
            <w:r w:rsidR="00220D18" w:rsidRPr="00F2509F">
              <w:rPr>
                <w:rStyle w:val="aff6"/>
                <w:noProof/>
              </w:rPr>
              <w:t xml:space="preserve">5.4  </w:t>
            </w:r>
            <w:r w:rsidR="00220D18" w:rsidRPr="00F2509F">
              <w:rPr>
                <w:rStyle w:val="aff6"/>
                <w:noProof/>
              </w:rPr>
              <w:t>声环境影响分析与评价</w:t>
            </w:r>
            <w:r w:rsidR="00220D18">
              <w:rPr>
                <w:noProof/>
                <w:webHidden/>
              </w:rPr>
              <w:tab/>
            </w:r>
            <w:r w:rsidR="00220D18">
              <w:rPr>
                <w:noProof/>
                <w:webHidden/>
              </w:rPr>
              <w:fldChar w:fldCharType="begin"/>
            </w:r>
            <w:r w:rsidR="00220D18">
              <w:rPr>
                <w:noProof/>
                <w:webHidden/>
              </w:rPr>
              <w:instrText xml:space="preserve"> PAGEREF _Toc6786324 \h </w:instrText>
            </w:r>
            <w:r w:rsidR="00220D18">
              <w:rPr>
                <w:noProof/>
                <w:webHidden/>
              </w:rPr>
            </w:r>
            <w:r w:rsidR="00220D18">
              <w:rPr>
                <w:noProof/>
                <w:webHidden/>
              </w:rPr>
              <w:fldChar w:fldCharType="separate"/>
            </w:r>
            <w:r w:rsidR="008F32D4">
              <w:rPr>
                <w:noProof/>
                <w:webHidden/>
              </w:rPr>
              <w:t>194</w:t>
            </w:r>
            <w:r w:rsidR="00220D18">
              <w:rPr>
                <w:noProof/>
                <w:webHidden/>
              </w:rPr>
              <w:fldChar w:fldCharType="end"/>
            </w:r>
          </w:hyperlink>
        </w:p>
        <w:p w14:paraId="3DA58523" w14:textId="3866D0A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5" w:history="1">
            <w:r w:rsidR="00220D18" w:rsidRPr="00F2509F">
              <w:rPr>
                <w:rStyle w:val="aff6"/>
                <w:noProof/>
              </w:rPr>
              <w:t xml:space="preserve">5.4.1  </w:t>
            </w:r>
            <w:r w:rsidR="00220D18" w:rsidRPr="00F2509F">
              <w:rPr>
                <w:rStyle w:val="aff6"/>
                <w:noProof/>
              </w:rPr>
              <w:t>噪声源分析</w:t>
            </w:r>
            <w:r w:rsidR="00220D18">
              <w:rPr>
                <w:noProof/>
                <w:webHidden/>
              </w:rPr>
              <w:tab/>
            </w:r>
            <w:r w:rsidR="00220D18">
              <w:rPr>
                <w:noProof/>
                <w:webHidden/>
              </w:rPr>
              <w:fldChar w:fldCharType="begin"/>
            </w:r>
            <w:r w:rsidR="00220D18">
              <w:rPr>
                <w:noProof/>
                <w:webHidden/>
              </w:rPr>
              <w:instrText xml:space="preserve"> PAGEREF _Toc6786325 \h </w:instrText>
            </w:r>
            <w:r w:rsidR="00220D18">
              <w:rPr>
                <w:noProof/>
                <w:webHidden/>
              </w:rPr>
            </w:r>
            <w:r w:rsidR="00220D18">
              <w:rPr>
                <w:noProof/>
                <w:webHidden/>
              </w:rPr>
              <w:fldChar w:fldCharType="separate"/>
            </w:r>
            <w:r w:rsidR="008F32D4">
              <w:rPr>
                <w:noProof/>
                <w:webHidden/>
              </w:rPr>
              <w:t>194</w:t>
            </w:r>
            <w:r w:rsidR="00220D18">
              <w:rPr>
                <w:noProof/>
                <w:webHidden/>
              </w:rPr>
              <w:fldChar w:fldCharType="end"/>
            </w:r>
          </w:hyperlink>
        </w:p>
        <w:p w14:paraId="11F15D32" w14:textId="05191F62"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6" w:history="1">
            <w:r w:rsidR="00220D18" w:rsidRPr="00F2509F">
              <w:rPr>
                <w:rStyle w:val="aff6"/>
                <w:noProof/>
              </w:rPr>
              <w:t xml:space="preserve">5.4.2  </w:t>
            </w:r>
            <w:r w:rsidR="00220D18" w:rsidRPr="00F2509F">
              <w:rPr>
                <w:rStyle w:val="aff6"/>
                <w:noProof/>
              </w:rPr>
              <w:t>声环境影响预测</w:t>
            </w:r>
            <w:r w:rsidR="00220D18">
              <w:rPr>
                <w:noProof/>
                <w:webHidden/>
              </w:rPr>
              <w:tab/>
            </w:r>
            <w:r w:rsidR="00220D18">
              <w:rPr>
                <w:noProof/>
                <w:webHidden/>
              </w:rPr>
              <w:fldChar w:fldCharType="begin"/>
            </w:r>
            <w:r w:rsidR="00220D18">
              <w:rPr>
                <w:noProof/>
                <w:webHidden/>
              </w:rPr>
              <w:instrText xml:space="preserve"> PAGEREF _Toc6786326 \h </w:instrText>
            </w:r>
            <w:r w:rsidR="00220D18">
              <w:rPr>
                <w:noProof/>
                <w:webHidden/>
              </w:rPr>
            </w:r>
            <w:r w:rsidR="00220D18">
              <w:rPr>
                <w:noProof/>
                <w:webHidden/>
              </w:rPr>
              <w:fldChar w:fldCharType="separate"/>
            </w:r>
            <w:r w:rsidR="008F32D4">
              <w:rPr>
                <w:noProof/>
                <w:webHidden/>
              </w:rPr>
              <w:t>194</w:t>
            </w:r>
            <w:r w:rsidR="00220D18">
              <w:rPr>
                <w:noProof/>
                <w:webHidden/>
              </w:rPr>
              <w:fldChar w:fldCharType="end"/>
            </w:r>
          </w:hyperlink>
        </w:p>
        <w:p w14:paraId="7390F398" w14:textId="332B951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7" w:history="1">
            <w:r w:rsidR="00220D18" w:rsidRPr="00F2509F">
              <w:rPr>
                <w:rStyle w:val="aff6"/>
                <w:noProof/>
              </w:rPr>
              <w:t xml:space="preserve">5.4.3  </w:t>
            </w:r>
            <w:r w:rsidR="00220D18" w:rsidRPr="00F2509F">
              <w:rPr>
                <w:rStyle w:val="aff6"/>
                <w:noProof/>
              </w:rPr>
              <w:t>声环境影响减缓措施</w:t>
            </w:r>
            <w:r w:rsidR="00220D18">
              <w:rPr>
                <w:noProof/>
                <w:webHidden/>
              </w:rPr>
              <w:tab/>
            </w:r>
            <w:r w:rsidR="00220D18">
              <w:rPr>
                <w:noProof/>
                <w:webHidden/>
              </w:rPr>
              <w:fldChar w:fldCharType="begin"/>
            </w:r>
            <w:r w:rsidR="00220D18">
              <w:rPr>
                <w:noProof/>
                <w:webHidden/>
              </w:rPr>
              <w:instrText xml:space="preserve"> PAGEREF _Toc6786327 \h </w:instrText>
            </w:r>
            <w:r w:rsidR="00220D18">
              <w:rPr>
                <w:noProof/>
                <w:webHidden/>
              </w:rPr>
            </w:r>
            <w:r w:rsidR="00220D18">
              <w:rPr>
                <w:noProof/>
                <w:webHidden/>
              </w:rPr>
              <w:fldChar w:fldCharType="separate"/>
            </w:r>
            <w:r w:rsidR="008F32D4">
              <w:rPr>
                <w:noProof/>
                <w:webHidden/>
              </w:rPr>
              <w:t>195</w:t>
            </w:r>
            <w:r w:rsidR="00220D18">
              <w:rPr>
                <w:noProof/>
                <w:webHidden/>
              </w:rPr>
              <w:fldChar w:fldCharType="end"/>
            </w:r>
          </w:hyperlink>
        </w:p>
        <w:p w14:paraId="1ADE0369" w14:textId="7C3CE96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28" w:history="1">
            <w:r w:rsidR="00220D18" w:rsidRPr="00F2509F">
              <w:rPr>
                <w:rStyle w:val="aff6"/>
                <w:rFonts w:eastAsia="宋体"/>
                <w:noProof/>
              </w:rPr>
              <w:t xml:space="preserve">5.5  </w:t>
            </w:r>
            <w:r w:rsidR="00220D18" w:rsidRPr="00F2509F">
              <w:rPr>
                <w:rStyle w:val="aff6"/>
                <w:rFonts w:eastAsia="宋体" w:hAnsi="宋体"/>
                <w:noProof/>
              </w:rPr>
              <w:t>固体废物影响分析</w:t>
            </w:r>
            <w:r w:rsidR="00220D18">
              <w:rPr>
                <w:noProof/>
                <w:webHidden/>
              </w:rPr>
              <w:tab/>
            </w:r>
            <w:r w:rsidR="00220D18">
              <w:rPr>
                <w:noProof/>
                <w:webHidden/>
              </w:rPr>
              <w:fldChar w:fldCharType="begin"/>
            </w:r>
            <w:r w:rsidR="00220D18">
              <w:rPr>
                <w:noProof/>
                <w:webHidden/>
              </w:rPr>
              <w:instrText xml:space="preserve"> PAGEREF _Toc6786328 \h </w:instrText>
            </w:r>
            <w:r w:rsidR="00220D18">
              <w:rPr>
                <w:noProof/>
                <w:webHidden/>
              </w:rPr>
            </w:r>
            <w:r w:rsidR="00220D18">
              <w:rPr>
                <w:noProof/>
                <w:webHidden/>
              </w:rPr>
              <w:fldChar w:fldCharType="separate"/>
            </w:r>
            <w:r w:rsidR="008F32D4">
              <w:rPr>
                <w:noProof/>
                <w:webHidden/>
              </w:rPr>
              <w:t>196</w:t>
            </w:r>
            <w:r w:rsidR="00220D18">
              <w:rPr>
                <w:noProof/>
                <w:webHidden/>
              </w:rPr>
              <w:fldChar w:fldCharType="end"/>
            </w:r>
          </w:hyperlink>
        </w:p>
        <w:p w14:paraId="523589EB" w14:textId="0011427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29" w:history="1">
            <w:r w:rsidR="00220D18" w:rsidRPr="00F2509F">
              <w:rPr>
                <w:rStyle w:val="aff6"/>
                <w:noProof/>
              </w:rPr>
              <w:t xml:space="preserve">5.5.1  </w:t>
            </w:r>
            <w:r w:rsidR="00220D18" w:rsidRPr="00F2509F">
              <w:rPr>
                <w:rStyle w:val="aff6"/>
                <w:noProof/>
              </w:rPr>
              <w:t>固体废物类型</w:t>
            </w:r>
            <w:r w:rsidR="00220D18">
              <w:rPr>
                <w:noProof/>
                <w:webHidden/>
              </w:rPr>
              <w:tab/>
            </w:r>
            <w:r w:rsidR="00220D18">
              <w:rPr>
                <w:noProof/>
                <w:webHidden/>
              </w:rPr>
              <w:fldChar w:fldCharType="begin"/>
            </w:r>
            <w:r w:rsidR="00220D18">
              <w:rPr>
                <w:noProof/>
                <w:webHidden/>
              </w:rPr>
              <w:instrText xml:space="preserve"> PAGEREF _Toc6786329 \h </w:instrText>
            </w:r>
            <w:r w:rsidR="00220D18">
              <w:rPr>
                <w:noProof/>
                <w:webHidden/>
              </w:rPr>
            </w:r>
            <w:r w:rsidR="00220D18">
              <w:rPr>
                <w:noProof/>
                <w:webHidden/>
              </w:rPr>
              <w:fldChar w:fldCharType="separate"/>
            </w:r>
            <w:r w:rsidR="008F32D4">
              <w:rPr>
                <w:noProof/>
                <w:webHidden/>
              </w:rPr>
              <w:t>196</w:t>
            </w:r>
            <w:r w:rsidR="00220D18">
              <w:rPr>
                <w:noProof/>
                <w:webHidden/>
              </w:rPr>
              <w:fldChar w:fldCharType="end"/>
            </w:r>
          </w:hyperlink>
        </w:p>
        <w:p w14:paraId="6AF8CDBE" w14:textId="29A4B91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0" w:history="1">
            <w:r w:rsidR="00220D18" w:rsidRPr="00F2509F">
              <w:rPr>
                <w:rStyle w:val="aff6"/>
                <w:noProof/>
              </w:rPr>
              <w:t xml:space="preserve">5.5.2  </w:t>
            </w:r>
            <w:r w:rsidR="00220D18" w:rsidRPr="00F2509F">
              <w:rPr>
                <w:rStyle w:val="aff6"/>
                <w:noProof/>
              </w:rPr>
              <w:t>固体废物产生量分析</w:t>
            </w:r>
            <w:r w:rsidR="00220D18">
              <w:rPr>
                <w:noProof/>
                <w:webHidden/>
              </w:rPr>
              <w:tab/>
            </w:r>
            <w:r w:rsidR="00220D18">
              <w:rPr>
                <w:noProof/>
                <w:webHidden/>
              </w:rPr>
              <w:fldChar w:fldCharType="begin"/>
            </w:r>
            <w:r w:rsidR="00220D18">
              <w:rPr>
                <w:noProof/>
                <w:webHidden/>
              </w:rPr>
              <w:instrText xml:space="preserve"> PAGEREF _Toc6786330 \h </w:instrText>
            </w:r>
            <w:r w:rsidR="00220D18">
              <w:rPr>
                <w:noProof/>
                <w:webHidden/>
              </w:rPr>
            </w:r>
            <w:r w:rsidR="00220D18">
              <w:rPr>
                <w:noProof/>
                <w:webHidden/>
              </w:rPr>
              <w:fldChar w:fldCharType="separate"/>
            </w:r>
            <w:r w:rsidR="008F32D4">
              <w:rPr>
                <w:noProof/>
                <w:webHidden/>
              </w:rPr>
              <w:t>196</w:t>
            </w:r>
            <w:r w:rsidR="00220D18">
              <w:rPr>
                <w:noProof/>
                <w:webHidden/>
              </w:rPr>
              <w:fldChar w:fldCharType="end"/>
            </w:r>
          </w:hyperlink>
        </w:p>
        <w:p w14:paraId="65F9D5E7" w14:textId="37D5006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1" w:history="1">
            <w:r w:rsidR="00220D18" w:rsidRPr="00F2509F">
              <w:rPr>
                <w:rStyle w:val="aff6"/>
                <w:noProof/>
              </w:rPr>
              <w:t xml:space="preserve">5.5.3  </w:t>
            </w:r>
            <w:r w:rsidR="00220D18" w:rsidRPr="00F2509F">
              <w:rPr>
                <w:rStyle w:val="aff6"/>
                <w:noProof/>
              </w:rPr>
              <w:t>固体废物处置及其影响分析</w:t>
            </w:r>
            <w:r w:rsidR="00220D18">
              <w:rPr>
                <w:noProof/>
                <w:webHidden/>
              </w:rPr>
              <w:tab/>
            </w:r>
            <w:r w:rsidR="00220D18">
              <w:rPr>
                <w:noProof/>
                <w:webHidden/>
              </w:rPr>
              <w:fldChar w:fldCharType="begin"/>
            </w:r>
            <w:r w:rsidR="00220D18">
              <w:rPr>
                <w:noProof/>
                <w:webHidden/>
              </w:rPr>
              <w:instrText xml:space="preserve"> PAGEREF _Toc6786331 \h </w:instrText>
            </w:r>
            <w:r w:rsidR="00220D18">
              <w:rPr>
                <w:noProof/>
                <w:webHidden/>
              </w:rPr>
            </w:r>
            <w:r w:rsidR="00220D18">
              <w:rPr>
                <w:noProof/>
                <w:webHidden/>
              </w:rPr>
              <w:fldChar w:fldCharType="separate"/>
            </w:r>
            <w:r w:rsidR="008F32D4">
              <w:rPr>
                <w:noProof/>
                <w:webHidden/>
              </w:rPr>
              <w:t>197</w:t>
            </w:r>
            <w:r w:rsidR="00220D18">
              <w:rPr>
                <w:noProof/>
                <w:webHidden/>
              </w:rPr>
              <w:fldChar w:fldCharType="end"/>
            </w:r>
          </w:hyperlink>
        </w:p>
        <w:p w14:paraId="3C8FDDB4" w14:textId="4152F969"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32" w:history="1">
            <w:r w:rsidR="00220D18" w:rsidRPr="00F2509F">
              <w:rPr>
                <w:rStyle w:val="aff6"/>
                <w:noProof/>
              </w:rPr>
              <w:t xml:space="preserve">5.6  </w:t>
            </w:r>
            <w:r w:rsidR="00220D18" w:rsidRPr="00F2509F">
              <w:rPr>
                <w:rStyle w:val="aff6"/>
                <w:noProof/>
              </w:rPr>
              <w:t>生态环境影响分析</w:t>
            </w:r>
            <w:r w:rsidR="00220D18">
              <w:rPr>
                <w:noProof/>
                <w:webHidden/>
              </w:rPr>
              <w:tab/>
            </w:r>
            <w:r w:rsidR="00220D18">
              <w:rPr>
                <w:noProof/>
                <w:webHidden/>
              </w:rPr>
              <w:fldChar w:fldCharType="begin"/>
            </w:r>
            <w:r w:rsidR="00220D18">
              <w:rPr>
                <w:noProof/>
                <w:webHidden/>
              </w:rPr>
              <w:instrText xml:space="preserve"> PAGEREF _Toc6786332 \h </w:instrText>
            </w:r>
            <w:r w:rsidR="00220D18">
              <w:rPr>
                <w:noProof/>
                <w:webHidden/>
              </w:rPr>
            </w:r>
            <w:r w:rsidR="00220D18">
              <w:rPr>
                <w:noProof/>
                <w:webHidden/>
              </w:rPr>
              <w:fldChar w:fldCharType="separate"/>
            </w:r>
            <w:r w:rsidR="008F32D4">
              <w:rPr>
                <w:noProof/>
                <w:webHidden/>
              </w:rPr>
              <w:t>198</w:t>
            </w:r>
            <w:r w:rsidR="00220D18">
              <w:rPr>
                <w:noProof/>
                <w:webHidden/>
              </w:rPr>
              <w:fldChar w:fldCharType="end"/>
            </w:r>
          </w:hyperlink>
        </w:p>
        <w:p w14:paraId="7639139C" w14:textId="07DDC97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3" w:history="1">
            <w:r w:rsidR="00220D18" w:rsidRPr="00F2509F">
              <w:rPr>
                <w:rStyle w:val="aff6"/>
                <w:noProof/>
              </w:rPr>
              <w:t xml:space="preserve">5.6.1  </w:t>
            </w:r>
            <w:r w:rsidR="00220D18" w:rsidRPr="00F2509F">
              <w:rPr>
                <w:rStyle w:val="aff6"/>
                <w:noProof/>
              </w:rPr>
              <w:t>对区域生态系统影响分析</w:t>
            </w:r>
            <w:r w:rsidR="00220D18">
              <w:rPr>
                <w:noProof/>
                <w:webHidden/>
              </w:rPr>
              <w:tab/>
            </w:r>
            <w:r w:rsidR="00220D18">
              <w:rPr>
                <w:noProof/>
                <w:webHidden/>
              </w:rPr>
              <w:fldChar w:fldCharType="begin"/>
            </w:r>
            <w:r w:rsidR="00220D18">
              <w:rPr>
                <w:noProof/>
                <w:webHidden/>
              </w:rPr>
              <w:instrText xml:space="preserve"> PAGEREF _Toc6786333 \h </w:instrText>
            </w:r>
            <w:r w:rsidR="00220D18">
              <w:rPr>
                <w:noProof/>
                <w:webHidden/>
              </w:rPr>
            </w:r>
            <w:r w:rsidR="00220D18">
              <w:rPr>
                <w:noProof/>
                <w:webHidden/>
              </w:rPr>
              <w:fldChar w:fldCharType="separate"/>
            </w:r>
            <w:r w:rsidR="008F32D4">
              <w:rPr>
                <w:noProof/>
                <w:webHidden/>
              </w:rPr>
              <w:t>198</w:t>
            </w:r>
            <w:r w:rsidR="00220D18">
              <w:rPr>
                <w:noProof/>
                <w:webHidden/>
              </w:rPr>
              <w:fldChar w:fldCharType="end"/>
            </w:r>
          </w:hyperlink>
        </w:p>
        <w:p w14:paraId="06B243FB" w14:textId="63BFB35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4" w:history="1">
            <w:r w:rsidR="00220D18" w:rsidRPr="00F2509F">
              <w:rPr>
                <w:rStyle w:val="aff6"/>
                <w:noProof/>
              </w:rPr>
              <w:t xml:space="preserve">5.6.2  </w:t>
            </w:r>
            <w:r w:rsidR="00220D18" w:rsidRPr="00F2509F">
              <w:rPr>
                <w:rStyle w:val="aff6"/>
                <w:noProof/>
              </w:rPr>
              <w:t>对农业产业结构的影响分析</w:t>
            </w:r>
            <w:r w:rsidR="00220D18">
              <w:rPr>
                <w:noProof/>
                <w:webHidden/>
              </w:rPr>
              <w:tab/>
            </w:r>
            <w:r w:rsidR="00220D18">
              <w:rPr>
                <w:noProof/>
                <w:webHidden/>
              </w:rPr>
              <w:fldChar w:fldCharType="begin"/>
            </w:r>
            <w:r w:rsidR="00220D18">
              <w:rPr>
                <w:noProof/>
                <w:webHidden/>
              </w:rPr>
              <w:instrText xml:space="preserve"> PAGEREF _Toc6786334 \h </w:instrText>
            </w:r>
            <w:r w:rsidR="00220D18">
              <w:rPr>
                <w:noProof/>
                <w:webHidden/>
              </w:rPr>
            </w:r>
            <w:r w:rsidR="00220D18">
              <w:rPr>
                <w:noProof/>
                <w:webHidden/>
              </w:rPr>
              <w:fldChar w:fldCharType="separate"/>
            </w:r>
            <w:r w:rsidR="008F32D4">
              <w:rPr>
                <w:noProof/>
                <w:webHidden/>
              </w:rPr>
              <w:t>200</w:t>
            </w:r>
            <w:r w:rsidR="00220D18">
              <w:rPr>
                <w:noProof/>
                <w:webHidden/>
              </w:rPr>
              <w:fldChar w:fldCharType="end"/>
            </w:r>
          </w:hyperlink>
        </w:p>
        <w:p w14:paraId="7FE6B4D8" w14:textId="26AFDE8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5" w:history="1">
            <w:r w:rsidR="00220D18" w:rsidRPr="00F2509F">
              <w:rPr>
                <w:rStyle w:val="aff6"/>
                <w:noProof/>
              </w:rPr>
              <w:t xml:space="preserve">5.6.3  </w:t>
            </w:r>
            <w:r w:rsidR="00220D18" w:rsidRPr="00F2509F">
              <w:rPr>
                <w:rStyle w:val="aff6"/>
                <w:noProof/>
              </w:rPr>
              <w:t>对区域生态环境有利影响分析</w:t>
            </w:r>
            <w:r w:rsidR="00220D18">
              <w:rPr>
                <w:noProof/>
                <w:webHidden/>
              </w:rPr>
              <w:tab/>
            </w:r>
            <w:r w:rsidR="00220D18">
              <w:rPr>
                <w:noProof/>
                <w:webHidden/>
              </w:rPr>
              <w:fldChar w:fldCharType="begin"/>
            </w:r>
            <w:r w:rsidR="00220D18">
              <w:rPr>
                <w:noProof/>
                <w:webHidden/>
              </w:rPr>
              <w:instrText xml:space="preserve"> PAGEREF _Toc6786335 \h </w:instrText>
            </w:r>
            <w:r w:rsidR="00220D18">
              <w:rPr>
                <w:noProof/>
                <w:webHidden/>
              </w:rPr>
            </w:r>
            <w:r w:rsidR="00220D18">
              <w:rPr>
                <w:noProof/>
                <w:webHidden/>
              </w:rPr>
              <w:fldChar w:fldCharType="separate"/>
            </w:r>
            <w:r w:rsidR="008F32D4">
              <w:rPr>
                <w:noProof/>
                <w:webHidden/>
              </w:rPr>
              <w:t>201</w:t>
            </w:r>
            <w:r w:rsidR="00220D18">
              <w:rPr>
                <w:noProof/>
                <w:webHidden/>
              </w:rPr>
              <w:fldChar w:fldCharType="end"/>
            </w:r>
          </w:hyperlink>
        </w:p>
        <w:p w14:paraId="50B4B94E" w14:textId="242F67B8"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36" w:history="1">
            <w:r w:rsidR="00220D18" w:rsidRPr="00F2509F">
              <w:rPr>
                <w:rStyle w:val="aff6"/>
                <w:noProof/>
              </w:rPr>
              <w:t xml:space="preserve">5.7  </w:t>
            </w:r>
            <w:r w:rsidR="00220D18" w:rsidRPr="00F2509F">
              <w:rPr>
                <w:rStyle w:val="aff6"/>
                <w:noProof/>
              </w:rPr>
              <w:t>社会影响分析</w:t>
            </w:r>
            <w:r w:rsidR="00220D18">
              <w:rPr>
                <w:noProof/>
                <w:webHidden/>
              </w:rPr>
              <w:tab/>
            </w:r>
            <w:r w:rsidR="00220D18">
              <w:rPr>
                <w:noProof/>
                <w:webHidden/>
              </w:rPr>
              <w:fldChar w:fldCharType="begin"/>
            </w:r>
            <w:r w:rsidR="00220D18">
              <w:rPr>
                <w:noProof/>
                <w:webHidden/>
              </w:rPr>
              <w:instrText xml:space="preserve"> PAGEREF _Toc6786336 \h </w:instrText>
            </w:r>
            <w:r w:rsidR="00220D18">
              <w:rPr>
                <w:noProof/>
                <w:webHidden/>
              </w:rPr>
            </w:r>
            <w:r w:rsidR="00220D18">
              <w:rPr>
                <w:noProof/>
                <w:webHidden/>
              </w:rPr>
              <w:fldChar w:fldCharType="separate"/>
            </w:r>
            <w:r w:rsidR="008F32D4">
              <w:rPr>
                <w:noProof/>
                <w:webHidden/>
              </w:rPr>
              <w:t>201</w:t>
            </w:r>
            <w:r w:rsidR="00220D18">
              <w:rPr>
                <w:noProof/>
                <w:webHidden/>
              </w:rPr>
              <w:fldChar w:fldCharType="end"/>
            </w:r>
          </w:hyperlink>
        </w:p>
        <w:p w14:paraId="4035C279" w14:textId="344A697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7" w:history="1">
            <w:r w:rsidR="00220D18" w:rsidRPr="00F2509F">
              <w:rPr>
                <w:rStyle w:val="aff6"/>
                <w:noProof/>
              </w:rPr>
              <w:t xml:space="preserve">5.7.1  </w:t>
            </w:r>
            <w:r w:rsidR="00220D18" w:rsidRPr="00F2509F">
              <w:rPr>
                <w:rStyle w:val="aff6"/>
                <w:noProof/>
              </w:rPr>
              <w:t>社会环境影响分析</w:t>
            </w:r>
            <w:r w:rsidR="00220D18">
              <w:rPr>
                <w:noProof/>
                <w:webHidden/>
              </w:rPr>
              <w:tab/>
            </w:r>
            <w:r w:rsidR="00220D18">
              <w:rPr>
                <w:noProof/>
                <w:webHidden/>
              </w:rPr>
              <w:fldChar w:fldCharType="begin"/>
            </w:r>
            <w:r w:rsidR="00220D18">
              <w:rPr>
                <w:noProof/>
                <w:webHidden/>
              </w:rPr>
              <w:instrText xml:space="preserve"> PAGEREF _Toc6786337 \h </w:instrText>
            </w:r>
            <w:r w:rsidR="00220D18">
              <w:rPr>
                <w:noProof/>
                <w:webHidden/>
              </w:rPr>
            </w:r>
            <w:r w:rsidR="00220D18">
              <w:rPr>
                <w:noProof/>
                <w:webHidden/>
              </w:rPr>
              <w:fldChar w:fldCharType="separate"/>
            </w:r>
            <w:r w:rsidR="008F32D4">
              <w:rPr>
                <w:noProof/>
                <w:webHidden/>
              </w:rPr>
              <w:t>201</w:t>
            </w:r>
            <w:r w:rsidR="00220D18">
              <w:rPr>
                <w:noProof/>
                <w:webHidden/>
              </w:rPr>
              <w:fldChar w:fldCharType="end"/>
            </w:r>
          </w:hyperlink>
        </w:p>
        <w:p w14:paraId="69726D54" w14:textId="053E409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8" w:history="1">
            <w:r w:rsidR="00220D18" w:rsidRPr="00F2509F">
              <w:rPr>
                <w:rStyle w:val="aff6"/>
                <w:noProof/>
              </w:rPr>
              <w:t xml:space="preserve">5.7.2  </w:t>
            </w:r>
            <w:r w:rsidR="00220D18" w:rsidRPr="00F2509F">
              <w:rPr>
                <w:rStyle w:val="aff6"/>
                <w:noProof/>
              </w:rPr>
              <w:t>集聚区居民安置影响分析</w:t>
            </w:r>
            <w:r w:rsidR="00220D18">
              <w:rPr>
                <w:noProof/>
                <w:webHidden/>
              </w:rPr>
              <w:tab/>
            </w:r>
            <w:r w:rsidR="00220D18">
              <w:rPr>
                <w:noProof/>
                <w:webHidden/>
              </w:rPr>
              <w:fldChar w:fldCharType="begin"/>
            </w:r>
            <w:r w:rsidR="00220D18">
              <w:rPr>
                <w:noProof/>
                <w:webHidden/>
              </w:rPr>
              <w:instrText xml:space="preserve"> PAGEREF _Toc6786338 \h </w:instrText>
            </w:r>
            <w:r w:rsidR="00220D18">
              <w:rPr>
                <w:noProof/>
                <w:webHidden/>
              </w:rPr>
            </w:r>
            <w:r w:rsidR="00220D18">
              <w:rPr>
                <w:noProof/>
                <w:webHidden/>
              </w:rPr>
              <w:fldChar w:fldCharType="separate"/>
            </w:r>
            <w:r w:rsidR="008F32D4">
              <w:rPr>
                <w:noProof/>
                <w:webHidden/>
              </w:rPr>
              <w:t>203</w:t>
            </w:r>
            <w:r w:rsidR="00220D18">
              <w:rPr>
                <w:noProof/>
                <w:webHidden/>
              </w:rPr>
              <w:fldChar w:fldCharType="end"/>
            </w:r>
          </w:hyperlink>
        </w:p>
        <w:p w14:paraId="65D91365" w14:textId="7F243EAA"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39" w:history="1">
            <w:r w:rsidR="00220D18" w:rsidRPr="00F2509F">
              <w:rPr>
                <w:rStyle w:val="aff6"/>
                <w:noProof/>
              </w:rPr>
              <w:t xml:space="preserve">5.7.3  </w:t>
            </w:r>
            <w:r w:rsidR="00220D18" w:rsidRPr="00F2509F">
              <w:rPr>
                <w:rStyle w:val="aff6"/>
                <w:noProof/>
              </w:rPr>
              <w:t>经济环境影响分析</w:t>
            </w:r>
            <w:r w:rsidR="00220D18">
              <w:rPr>
                <w:noProof/>
                <w:webHidden/>
              </w:rPr>
              <w:tab/>
            </w:r>
            <w:r w:rsidR="00220D18">
              <w:rPr>
                <w:noProof/>
                <w:webHidden/>
              </w:rPr>
              <w:fldChar w:fldCharType="begin"/>
            </w:r>
            <w:r w:rsidR="00220D18">
              <w:rPr>
                <w:noProof/>
                <w:webHidden/>
              </w:rPr>
              <w:instrText xml:space="preserve"> PAGEREF _Toc6786339 \h </w:instrText>
            </w:r>
            <w:r w:rsidR="00220D18">
              <w:rPr>
                <w:noProof/>
                <w:webHidden/>
              </w:rPr>
            </w:r>
            <w:r w:rsidR="00220D18">
              <w:rPr>
                <w:noProof/>
                <w:webHidden/>
              </w:rPr>
              <w:fldChar w:fldCharType="separate"/>
            </w:r>
            <w:r w:rsidR="008F32D4">
              <w:rPr>
                <w:noProof/>
                <w:webHidden/>
              </w:rPr>
              <w:t>204</w:t>
            </w:r>
            <w:r w:rsidR="00220D18">
              <w:rPr>
                <w:noProof/>
                <w:webHidden/>
              </w:rPr>
              <w:fldChar w:fldCharType="end"/>
            </w:r>
          </w:hyperlink>
        </w:p>
        <w:p w14:paraId="53C9E866" w14:textId="042B9FD4"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40" w:history="1">
            <w:r w:rsidR="00220D18" w:rsidRPr="00F2509F">
              <w:rPr>
                <w:rStyle w:val="aff6"/>
                <w:noProof/>
              </w:rPr>
              <w:t>第六章</w:t>
            </w:r>
            <w:r w:rsidR="00220D18" w:rsidRPr="00F2509F">
              <w:rPr>
                <w:rStyle w:val="aff6"/>
                <w:noProof/>
              </w:rPr>
              <w:t xml:space="preserve">  </w:t>
            </w:r>
            <w:r w:rsidR="00220D18" w:rsidRPr="00F2509F">
              <w:rPr>
                <w:rStyle w:val="aff6"/>
                <w:noProof/>
              </w:rPr>
              <w:t>资源环境承载力分析</w:t>
            </w:r>
            <w:r w:rsidR="00220D18">
              <w:rPr>
                <w:noProof/>
                <w:webHidden/>
              </w:rPr>
              <w:tab/>
            </w:r>
            <w:r w:rsidR="00220D18">
              <w:rPr>
                <w:noProof/>
                <w:webHidden/>
              </w:rPr>
              <w:fldChar w:fldCharType="begin"/>
            </w:r>
            <w:r w:rsidR="00220D18">
              <w:rPr>
                <w:noProof/>
                <w:webHidden/>
              </w:rPr>
              <w:instrText xml:space="preserve"> PAGEREF _Toc6786340 \h </w:instrText>
            </w:r>
            <w:r w:rsidR="00220D18">
              <w:rPr>
                <w:noProof/>
                <w:webHidden/>
              </w:rPr>
            </w:r>
            <w:r w:rsidR="00220D18">
              <w:rPr>
                <w:noProof/>
                <w:webHidden/>
              </w:rPr>
              <w:fldChar w:fldCharType="separate"/>
            </w:r>
            <w:r w:rsidR="008F32D4">
              <w:rPr>
                <w:noProof/>
                <w:webHidden/>
              </w:rPr>
              <w:t>206</w:t>
            </w:r>
            <w:r w:rsidR="00220D18">
              <w:rPr>
                <w:noProof/>
                <w:webHidden/>
              </w:rPr>
              <w:fldChar w:fldCharType="end"/>
            </w:r>
          </w:hyperlink>
        </w:p>
        <w:p w14:paraId="03E581AD" w14:textId="2D2D9FCE"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41" w:history="1">
            <w:r w:rsidR="00220D18" w:rsidRPr="00F2509F">
              <w:rPr>
                <w:rStyle w:val="aff6"/>
                <w:rFonts w:eastAsia="宋体"/>
                <w:noProof/>
              </w:rPr>
              <w:t xml:space="preserve">6.1  </w:t>
            </w:r>
            <w:r w:rsidR="00220D18" w:rsidRPr="00F2509F">
              <w:rPr>
                <w:rStyle w:val="aff6"/>
                <w:rFonts w:eastAsia="宋体"/>
                <w:noProof/>
              </w:rPr>
              <w:t>资源承载力分析</w:t>
            </w:r>
            <w:r w:rsidR="00220D18">
              <w:rPr>
                <w:noProof/>
                <w:webHidden/>
              </w:rPr>
              <w:tab/>
            </w:r>
            <w:r w:rsidR="00220D18">
              <w:rPr>
                <w:noProof/>
                <w:webHidden/>
              </w:rPr>
              <w:fldChar w:fldCharType="begin"/>
            </w:r>
            <w:r w:rsidR="00220D18">
              <w:rPr>
                <w:noProof/>
                <w:webHidden/>
              </w:rPr>
              <w:instrText xml:space="preserve"> PAGEREF _Toc6786341 \h </w:instrText>
            </w:r>
            <w:r w:rsidR="00220D18">
              <w:rPr>
                <w:noProof/>
                <w:webHidden/>
              </w:rPr>
            </w:r>
            <w:r w:rsidR="00220D18">
              <w:rPr>
                <w:noProof/>
                <w:webHidden/>
              </w:rPr>
              <w:fldChar w:fldCharType="separate"/>
            </w:r>
            <w:r w:rsidR="008F32D4">
              <w:rPr>
                <w:noProof/>
                <w:webHidden/>
              </w:rPr>
              <w:t>206</w:t>
            </w:r>
            <w:r w:rsidR="00220D18">
              <w:rPr>
                <w:noProof/>
                <w:webHidden/>
              </w:rPr>
              <w:fldChar w:fldCharType="end"/>
            </w:r>
          </w:hyperlink>
        </w:p>
        <w:p w14:paraId="16AC7D8D" w14:textId="3BF2B70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2" w:history="1">
            <w:r w:rsidR="00220D18" w:rsidRPr="00F2509F">
              <w:rPr>
                <w:rStyle w:val="aff6"/>
                <w:noProof/>
              </w:rPr>
              <w:t xml:space="preserve">6.1.1  </w:t>
            </w:r>
            <w:r w:rsidR="00220D18" w:rsidRPr="00F2509F">
              <w:rPr>
                <w:rStyle w:val="aff6"/>
                <w:noProof/>
              </w:rPr>
              <w:t>水资源承载力分析</w:t>
            </w:r>
            <w:r w:rsidR="00220D18">
              <w:rPr>
                <w:noProof/>
                <w:webHidden/>
              </w:rPr>
              <w:tab/>
            </w:r>
            <w:r w:rsidR="00220D18">
              <w:rPr>
                <w:noProof/>
                <w:webHidden/>
              </w:rPr>
              <w:fldChar w:fldCharType="begin"/>
            </w:r>
            <w:r w:rsidR="00220D18">
              <w:rPr>
                <w:noProof/>
                <w:webHidden/>
              </w:rPr>
              <w:instrText xml:space="preserve"> PAGEREF _Toc6786342 \h </w:instrText>
            </w:r>
            <w:r w:rsidR="00220D18">
              <w:rPr>
                <w:noProof/>
                <w:webHidden/>
              </w:rPr>
            </w:r>
            <w:r w:rsidR="00220D18">
              <w:rPr>
                <w:noProof/>
                <w:webHidden/>
              </w:rPr>
              <w:fldChar w:fldCharType="separate"/>
            </w:r>
            <w:r w:rsidR="008F32D4">
              <w:rPr>
                <w:noProof/>
                <w:webHidden/>
              </w:rPr>
              <w:t>206</w:t>
            </w:r>
            <w:r w:rsidR="00220D18">
              <w:rPr>
                <w:noProof/>
                <w:webHidden/>
              </w:rPr>
              <w:fldChar w:fldCharType="end"/>
            </w:r>
          </w:hyperlink>
        </w:p>
        <w:p w14:paraId="72594A6F" w14:textId="536D3CE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3" w:history="1">
            <w:r w:rsidR="00220D18" w:rsidRPr="00F2509F">
              <w:rPr>
                <w:rStyle w:val="aff6"/>
                <w:noProof/>
              </w:rPr>
              <w:t xml:space="preserve">6.1.2  </w:t>
            </w:r>
            <w:r w:rsidR="00220D18" w:rsidRPr="00F2509F">
              <w:rPr>
                <w:rStyle w:val="aff6"/>
                <w:noProof/>
              </w:rPr>
              <w:t>土地资源承载力分析</w:t>
            </w:r>
            <w:r w:rsidR="00220D18">
              <w:rPr>
                <w:noProof/>
                <w:webHidden/>
              </w:rPr>
              <w:tab/>
            </w:r>
            <w:r w:rsidR="00220D18">
              <w:rPr>
                <w:noProof/>
                <w:webHidden/>
              </w:rPr>
              <w:fldChar w:fldCharType="begin"/>
            </w:r>
            <w:r w:rsidR="00220D18">
              <w:rPr>
                <w:noProof/>
                <w:webHidden/>
              </w:rPr>
              <w:instrText xml:space="preserve"> PAGEREF _Toc6786343 \h </w:instrText>
            </w:r>
            <w:r w:rsidR="00220D18">
              <w:rPr>
                <w:noProof/>
                <w:webHidden/>
              </w:rPr>
            </w:r>
            <w:r w:rsidR="00220D18">
              <w:rPr>
                <w:noProof/>
                <w:webHidden/>
              </w:rPr>
              <w:fldChar w:fldCharType="separate"/>
            </w:r>
            <w:r w:rsidR="008F32D4">
              <w:rPr>
                <w:noProof/>
                <w:webHidden/>
              </w:rPr>
              <w:t>208</w:t>
            </w:r>
            <w:r w:rsidR="00220D18">
              <w:rPr>
                <w:noProof/>
                <w:webHidden/>
              </w:rPr>
              <w:fldChar w:fldCharType="end"/>
            </w:r>
          </w:hyperlink>
        </w:p>
        <w:p w14:paraId="668977B6" w14:textId="60759B32"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4" w:history="1">
            <w:r w:rsidR="00220D18" w:rsidRPr="00F2509F">
              <w:rPr>
                <w:rStyle w:val="aff6"/>
                <w:noProof/>
              </w:rPr>
              <w:t xml:space="preserve">6.1.3  </w:t>
            </w:r>
            <w:r w:rsidR="00220D18" w:rsidRPr="00F2509F">
              <w:rPr>
                <w:rStyle w:val="aff6"/>
                <w:noProof/>
              </w:rPr>
              <w:t>能源承载力分析</w:t>
            </w:r>
            <w:r w:rsidR="00220D18">
              <w:rPr>
                <w:noProof/>
                <w:webHidden/>
              </w:rPr>
              <w:tab/>
            </w:r>
            <w:r w:rsidR="00220D18">
              <w:rPr>
                <w:noProof/>
                <w:webHidden/>
              </w:rPr>
              <w:fldChar w:fldCharType="begin"/>
            </w:r>
            <w:r w:rsidR="00220D18">
              <w:rPr>
                <w:noProof/>
                <w:webHidden/>
              </w:rPr>
              <w:instrText xml:space="preserve"> PAGEREF _Toc6786344 \h </w:instrText>
            </w:r>
            <w:r w:rsidR="00220D18">
              <w:rPr>
                <w:noProof/>
                <w:webHidden/>
              </w:rPr>
            </w:r>
            <w:r w:rsidR="00220D18">
              <w:rPr>
                <w:noProof/>
                <w:webHidden/>
              </w:rPr>
              <w:fldChar w:fldCharType="separate"/>
            </w:r>
            <w:r w:rsidR="008F32D4">
              <w:rPr>
                <w:noProof/>
                <w:webHidden/>
              </w:rPr>
              <w:t>209</w:t>
            </w:r>
            <w:r w:rsidR="00220D18">
              <w:rPr>
                <w:noProof/>
                <w:webHidden/>
              </w:rPr>
              <w:fldChar w:fldCharType="end"/>
            </w:r>
          </w:hyperlink>
        </w:p>
        <w:p w14:paraId="42C276D4" w14:textId="2E34E148"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45" w:history="1">
            <w:r w:rsidR="00220D18" w:rsidRPr="00F2509F">
              <w:rPr>
                <w:rStyle w:val="aff6"/>
                <w:rFonts w:eastAsia="宋体"/>
                <w:noProof/>
              </w:rPr>
              <w:t xml:space="preserve">6.2  </w:t>
            </w:r>
            <w:r w:rsidR="00220D18" w:rsidRPr="00F2509F">
              <w:rPr>
                <w:rStyle w:val="aff6"/>
                <w:rFonts w:eastAsia="宋体"/>
                <w:noProof/>
              </w:rPr>
              <w:t>环境承载力分析</w:t>
            </w:r>
            <w:r w:rsidR="00220D18">
              <w:rPr>
                <w:noProof/>
                <w:webHidden/>
              </w:rPr>
              <w:tab/>
            </w:r>
            <w:r w:rsidR="00220D18">
              <w:rPr>
                <w:noProof/>
                <w:webHidden/>
              </w:rPr>
              <w:fldChar w:fldCharType="begin"/>
            </w:r>
            <w:r w:rsidR="00220D18">
              <w:rPr>
                <w:noProof/>
                <w:webHidden/>
              </w:rPr>
              <w:instrText xml:space="preserve"> PAGEREF _Toc6786345 \h </w:instrText>
            </w:r>
            <w:r w:rsidR="00220D18">
              <w:rPr>
                <w:noProof/>
                <w:webHidden/>
              </w:rPr>
            </w:r>
            <w:r w:rsidR="00220D18">
              <w:rPr>
                <w:noProof/>
                <w:webHidden/>
              </w:rPr>
              <w:fldChar w:fldCharType="separate"/>
            </w:r>
            <w:r w:rsidR="008F32D4">
              <w:rPr>
                <w:noProof/>
                <w:webHidden/>
              </w:rPr>
              <w:t>211</w:t>
            </w:r>
            <w:r w:rsidR="00220D18">
              <w:rPr>
                <w:noProof/>
                <w:webHidden/>
              </w:rPr>
              <w:fldChar w:fldCharType="end"/>
            </w:r>
          </w:hyperlink>
        </w:p>
        <w:p w14:paraId="39558A91" w14:textId="25550B8B"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6" w:history="1">
            <w:r w:rsidR="00220D18" w:rsidRPr="00F2509F">
              <w:rPr>
                <w:rStyle w:val="aff6"/>
                <w:noProof/>
              </w:rPr>
              <w:t xml:space="preserve">6.2.1  </w:t>
            </w:r>
            <w:r w:rsidR="00220D18" w:rsidRPr="00F2509F">
              <w:rPr>
                <w:rStyle w:val="aff6"/>
                <w:noProof/>
              </w:rPr>
              <w:t>水环境容量分析</w:t>
            </w:r>
            <w:r w:rsidR="00220D18">
              <w:rPr>
                <w:noProof/>
                <w:webHidden/>
              </w:rPr>
              <w:tab/>
            </w:r>
            <w:r w:rsidR="00220D18">
              <w:rPr>
                <w:noProof/>
                <w:webHidden/>
              </w:rPr>
              <w:fldChar w:fldCharType="begin"/>
            </w:r>
            <w:r w:rsidR="00220D18">
              <w:rPr>
                <w:noProof/>
                <w:webHidden/>
              </w:rPr>
              <w:instrText xml:space="preserve"> PAGEREF _Toc6786346 \h </w:instrText>
            </w:r>
            <w:r w:rsidR="00220D18">
              <w:rPr>
                <w:noProof/>
                <w:webHidden/>
              </w:rPr>
            </w:r>
            <w:r w:rsidR="00220D18">
              <w:rPr>
                <w:noProof/>
                <w:webHidden/>
              </w:rPr>
              <w:fldChar w:fldCharType="separate"/>
            </w:r>
            <w:r w:rsidR="008F32D4">
              <w:rPr>
                <w:noProof/>
                <w:webHidden/>
              </w:rPr>
              <w:t>211</w:t>
            </w:r>
            <w:r w:rsidR="00220D18">
              <w:rPr>
                <w:noProof/>
                <w:webHidden/>
              </w:rPr>
              <w:fldChar w:fldCharType="end"/>
            </w:r>
          </w:hyperlink>
        </w:p>
        <w:p w14:paraId="21B1B791" w14:textId="422E8383"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7" w:history="1">
            <w:r w:rsidR="00220D18" w:rsidRPr="00F2509F">
              <w:rPr>
                <w:rStyle w:val="aff6"/>
                <w:noProof/>
              </w:rPr>
              <w:t xml:space="preserve">6.2.2  </w:t>
            </w:r>
            <w:r w:rsidR="00220D18" w:rsidRPr="00F2509F">
              <w:rPr>
                <w:rStyle w:val="aff6"/>
                <w:noProof/>
              </w:rPr>
              <w:t>大气环境容量分析</w:t>
            </w:r>
            <w:r w:rsidR="00220D18">
              <w:rPr>
                <w:noProof/>
                <w:webHidden/>
              </w:rPr>
              <w:tab/>
            </w:r>
            <w:r w:rsidR="00220D18">
              <w:rPr>
                <w:noProof/>
                <w:webHidden/>
              </w:rPr>
              <w:fldChar w:fldCharType="begin"/>
            </w:r>
            <w:r w:rsidR="00220D18">
              <w:rPr>
                <w:noProof/>
                <w:webHidden/>
              </w:rPr>
              <w:instrText xml:space="preserve"> PAGEREF _Toc6786347 \h </w:instrText>
            </w:r>
            <w:r w:rsidR="00220D18">
              <w:rPr>
                <w:noProof/>
                <w:webHidden/>
              </w:rPr>
            </w:r>
            <w:r w:rsidR="00220D18">
              <w:rPr>
                <w:noProof/>
                <w:webHidden/>
              </w:rPr>
              <w:fldChar w:fldCharType="separate"/>
            </w:r>
            <w:r w:rsidR="008F32D4">
              <w:rPr>
                <w:noProof/>
                <w:webHidden/>
              </w:rPr>
              <w:t>214</w:t>
            </w:r>
            <w:r w:rsidR="00220D18">
              <w:rPr>
                <w:noProof/>
                <w:webHidden/>
              </w:rPr>
              <w:fldChar w:fldCharType="end"/>
            </w:r>
          </w:hyperlink>
        </w:p>
        <w:p w14:paraId="39DBF5D1" w14:textId="51FD7C6B"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48" w:history="1">
            <w:r w:rsidR="00220D18" w:rsidRPr="00220D18">
              <w:rPr>
                <w:rStyle w:val="aff6"/>
                <w:noProof/>
              </w:rPr>
              <w:t xml:space="preserve">6.2.3  </w:t>
            </w:r>
            <w:r w:rsidR="00220D18" w:rsidRPr="00220D18">
              <w:rPr>
                <w:rStyle w:val="aff6"/>
                <w:noProof/>
              </w:rPr>
              <w:t>区域总量控制</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_Toc6786348 \h </w:instrText>
            </w:r>
            <w:r w:rsidR="00220D18" w:rsidRPr="00220D18">
              <w:rPr>
                <w:noProof/>
                <w:webHidden/>
              </w:rPr>
            </w:r>
            <w:r w:rsidR="00220D18" w:rsidRPr="00220D18">
              <w:rPr>
                <w:noProof/>
                <w:webHidden/>
              </w:rPr>
              <w:fldChar w:fldCharType="separate"/>
            </w:r>
            <w:r w:rsidR="008F32D4">
              <w:rPr>
                <w:noProof/>
                <w:webHidden/>
              </w:rPr>
              <w:t>219</w:t>
            </w:r>
            <w:r w:rsidR="00220D18" w:rsidRPr="00220D18">
              <w:rPr>
                <w:noProof/>
                <w:webHidden/>
              </w:rPr>
              <w:fldChar w:fldCharType="end"/>
            </w:r>
          </w:hyperlink>
        </w:p>
        <w:p w14:paraId="467218FC" w14:textId="468DF03F"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49" w:history="1">
            <w:r w:rsidR="00220D18" w:rsidRPr="00220D18">
              <w:rPr>
                <w:rStyle w:val="aff6"/>
                <w:noProof/>
              </w:rPr>
              <w:t>第七章</w:t>
            </w:r>
            <w:r w:rsidR="00220D18" w:rsidRPr="00220D18">
              <w:rPr>
                <w:rStyle w:val="aff6"/>
                <w:noProof/>
              </w:rPr>
              <w:t xml:space="preserve">  </w:t>
            </w:r>
            <w:r w:rsidR="00220D18" w:rsidRPr="00220D18">
              <w:rPr>
                <w:rStyle w:val="aff6"/>
                <w:noProof/>
              </w:rPr>
              <w:t>循环经济与清洁生产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_Toc6786349 \h </w:instrText>
            </w:r>
            <w:r w:rsidR="00220D18" w:rsidRPr="00220D18">
              <w:rPr>
                <w:noProof/>
                <w:webHidden/>
              </w:rPr>
            </w:r>
            <w:r w:rsidR="00220D18" w:rsidRPr="00220D18">
              <w:rPr>
                <w:noProof/>
                <w:webHidden/>
              </w:rPr>
              <w:fldChar w:fldCharType="separate"/>
            </w:r>
            <w:r w:rsidR="008F32D4">
              <w:rPr>
                <w:noProof/>
                <w:webHidden/>
              </w:rPr>
              <w:t>221</w:t>
            </w:r>
            <w:r w:rsidR="00220D18" w:rsidRPr="00220D18">
              <w:rPr>
                <w:noProof/>
                <w:webHidden/>
              </w:rPr>
              <w:fldChar w:fldCharType="end"/>
            </w:r>
          </w:hyperlink>
        </w:p>
        <w:p w14:paraId="22354F05" w14:textId="010A214E"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50" w:history="1">
            <w:r w:rsidR="00220D18" w:rsidRPr="00220D18">
              <w:rPr>
                <w:rStyle w:val="aff6"/>
                <w:noProof/>
              </w:rPr>
              <w:t xml:space="preserve">7.1  </w:t>
            </w:r>
            <w:r w:rsidR="00220D18" w:rsidRPr="00220D18">
              <w:rPr>
                <w:rStyle w:val="aff6"/>
                <w:noProof/>
              </w:rPr>
              <w:t>循环经济分析</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_Toc6786350 \h </w:instrText>
            </w:r>
            <w:r w:rsidR="00220D18" w:rsidRPr="00220D18">
              <w:rPr>
                <w:noProof/>
                <w:webHidden/>
              </w:rPr>
            </w:r>
            <w:r w:rsidR="00220D18" w:rsidRPr="00220D18">
              <w:rPr>
                <w:noProof/>
                <w:webHidden/>
              </w:rPr>
              <w:fldChar w:fldCharType="separate"/>
            </w:r>
            <w:r w:rsidR="008F32D4">
              <w:rPr>
                <w:noProof/>
                <w:webHidden/>
              </w:rPr>
              <w:t>221</w:t>
            </w:r>
            <w:r w:rsidR="00220D18" w:rsidRPr="00220D18">
              <w:rPr>
                <w:noProof/>
                <w:webHidden/>
              </w:rPr>
              <w:fldChar w:fldCharType="end"/>
            </w:r>
          </w:hyperlink>
        </w:p>
        <w:p w14:paraId="722533A0" w14:textId="7E35A446"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1" w:history="1">
            <w:r w:rsidR="00220D18" w:rsidRPr="00220D18">
              <w:rPr>
                <w:rStyle w:val="aff6"/>
                <w:noProof/>
              </w:rPr>
              <w:t xml:space="preserve">7.1.1  </w:t>
            </w:r>
            <w:r w:rsidR="00220D18" w:rsidRPr="00220D18">
              <w:rPr>
                <w:rStyle w:val="aff6"/>
                <w:noProof/>
              </w:rPr>
              <w:t>集聚区循环经济总体架构</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_Toc6786351 \h </w:instrText>
            </w:r>
            <w:r w:rsidR="00220D18" w:rsidRPr="00220D18">
              <w:rPr>
                <w:noProof/>
                <w:webHidden/>
              </w:rPr>
            </w:r>
            <w:r w:rsidR="00220D18" w:rsidRPr="00220D18">
              <w:rPr>
                <w:noProof/>
                <w:webHidden/>
              </w:rPr>
              <w:fldChar w:fldCharType="separate"/>
            </w:r>
            <w:r w:rsidR="008F32D4">
              <w:rPr>
                <w:noProof/>
                <w:webHidden/>
              </w:rPr>
              <w:t>221</w:t>
            </w:r>
            <w:r w:rsidR="00220D18" w:rsidRPr="00220D18">
              <w:rPr>
                <w:noProof/>
                <w:webHidden/>
              </w:rPr>
              <w:fldChar w:fldCharType="end"/>
            </w:r>
          </w:hyperlink>
        </w:p>
        <w:p w14:paraId="183A85E7" w14:textId="7AE3A2D3"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2" w:history="1">
            <w:r w:rsidR="00220D18" w:rsidRPr="00220D18">
              <w:rPr>
                <w:rStyle w:val="aff6"/>
                <w:noProof/>
              </w:rPr>
              <w:t xml:space="preserve">7.1.2  </w:t>
            </w:r>
            <w:r w:rsidR="00220D18" w:rsidRPr="00220D18">
              <w:rPr>
                <w:rStyle w:val="aff6"/>
                <w:noProof/>
              </w:rPr>
              <w:t>集聚区产业链设置</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_Toc6786352 \h </w:instrText>
            </w:r>
            <w:r w:rsidR="00220D18" w:rsidRPr="00220D18">
              <w:rPr>
                <w:noProof/>
                <w:webHidden/>
              </w:rPr>
            </w:r>
            <w:r w:rsidR="00220D18" w:rsidRPr="00220D18">
              <w:rPr>
                <w:noProof/>
                <w:webHidden/>
              </w:rPr>
              <w:fldChar w:fldCharType="separate"/>
            </w:r>
            <w:r w:rsidR="008F32D4">
              <w:rPr>
                <w:noProof/>
                <w:webHidden/>
              </w:rPr>
              <w:t>223</w:t>
            </w:r>
            <w:r w:rsidR="00220D18" w:rsidRPr="00220D18">
              <w:rPr>
                <w:noProof/>
                <w:webHidden/>
              </w:rPr>
              <w:fldChar w:fldCharType="end"/>
            </w:r>
          </w:hyperlink>
        </w:p>
        <w:p w14:paraId="182F9D4D" w14:textId="00009FC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3" w:history="1">
            <w:r w:rsidR="00220D18" w:rsidRPr="00F2509F">
              <w:rPr>
                <w:rStyle w:val="aff6"/>
                <w:noProof/>
              </w:rPr>
              <w:t xml:space="preserve">7.1.3  </w:t>
            </w:r>
            <w:r w:rsidR="00220D18" w:rsidRPr="00F2509F">
              <w:rPr>
                <w:rStyle w:val="aff6"/>
                <w:noProof/>
              </w:rPr>
              <w:t>实现循环经济的措施</w:t>
            </w:r>
            <w:r w:rsidR="00220D18">
              <w:rPr>
                <w:noProof/>
                <w:webHidden/>
              </w:rPr>
              <w:tab/>
            </w:r>
            <w:r w:rsidR="00220D18">
              <w:rPr>
                <w:noProof/>
                <w:webHidden/>
              </w:rPr>
              <w:fldChar w:fldCharType="begin"/>
            </w:r>
            <w:r w:rsidR="00220D18">
              <w:rPr>
                <w:noProof/>
                <w:webHidden/>
              </w:rPr>
              <w:instrText xml:space="preserve"> PAGEREF _Toc6786353 \h </w:instrText>
            </w:r>
            <w:r w:rsidR="00220D18">
              <w:rPr>
                <w:noProof/>
                <w:webHidden/>
              </w:rPr>
            </w:r>
            <w:r w:rsidR="00220D18">
              <w:rPr>
                <w:noProof/>
                <w:webHidden/>
              </w:rPr>
              <w:fldChar w:fldCharType="separate"/>
            </w:r>
            <w:r w:rsidR="008F32D4">
              <w:rPr>
                <w:noProof/>
                <w:webHidden/>
              </w:rPr>
              <w:t>224</w:t>
            </w:r>
            <w:r w:rsidR="00220D18">
              <w:rPr>
                <w:noProof/>
                <w:webHidden/>
              </w:rPr>
              <w:fldChar w:fldCharType="end"/>
            </w:r>
          </w:hyperlink>
        </w:p>
        <w:p w14:paraId="75B25728" w14:textId="62E3C09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54" w:history="1">
            <w:r w:rsidR="00220D18" w:rsidRPr="00F2509F">
              <w:rPr>
                <w:rStyle w:val="aff6"/>
                <w:noProof/>
              </w:rPr>
              <w:t xml:space="preserve">7.2  </w:t>
            </w:r>
            <w:r w:rsidR="00220D18" w:rsidRPr="00F2509F">
              <w:rPr>
                <w:rStyle w:val="aff6"/>
                <w:noProof/>
              </w:rPr>
              <w:t>清洁生产分析</w:t>
            </w:r>
            <w:r w:rsidR="00220D18">
              <w:rPr>
                <w:noProof/>
                <w:webHidden/>
              </w:rPr>
              <w:tab/>
            </w:r>
            <w:r w:rsidR="00220D18">
              <w:rPr>
                <w:noProof/>
                <w:webHidden/>
              </w:rPr>
              <w:fldChar w:fldCharType="begin"/>
            </w:r>
            <w:r w:rsidR="00220D18">
              <w:rPr>
                <w:noProof/>
                <w:webHidden/>
              </w:rPr>
              <w:instrText xml:space="preserve"> PAGEREF _Toc6786354 \h </w:instrText>
            </w:r>
            <w:r w:rsidR="00220D18">
              <w:rPr>
                <w:noProof/>
                <w:webHidden/>
              </w:rPr>
            </w:r>
            <w:r w:rsidR="00220D18">
              <w:rPr>
                <w:noProof/>
                <w:webHidden/>
              </w:rPr>
              <w:fldChar w:fldCharType="separate"/>
            </w:r>
            <w:r w:rsidR="008F32D4">
              <w:rPr>
                <w:noProof/>
                <w:webHidden/>
              </w:rPr>
              <w:t>225</w:t>
            </w:r>
            <w:r w:rsidR="00220D18">
              <w:rPr>
                <w:noProof/>
                <w:webHidden/>
              </w:rPr>
              <w:fldChar w:fldCharType="end"/>
            </w:r>
          </w:hyperlink>
        </w:p>
        <w:p w14:paraId="55C67E9C" w14:textId="4414B7B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5" w:history="1">
            <w:r w:rsidR="00220D18" w:rsidRPr="00F2509F">
              <w:rPr>
                <w:rStyle w:val="aff6"/>
                <w:noProof/>
              </w:rPr>
              <w:t xml:space="preserve">7.2.1  </w:t>
            </w:r>
            <w:r w:rsidR="00220D18" w:rsidRPr="00F2509F">
              <w:rPr>
                <w:rStyle w:val="aff6"/>
                <w:noProof/>
              </w:rPr>
              <w:t>产业集聚区清洁生产水平</w:t>
            </w:r>
            <w:r w:rsidR="00220D18">
              <w:rPr>
                <w:noProof/>
                <w:webHidden/>
              </w:rPr>
              <w:tab/>
            </w:r>
            <w:r w:rsidR="00220D18">
              <w:rPr>
                <w:noProof/>
                <w:webHidden/>
              </w:rPr>
              <w:fldChar w:fldCharType="begin"/>
            </w:r>
            <w:r w:rsidR="00220D18">
              <w:rPr>
                <w:noProof/>
                <w:webHidden/>
              </w:rPr>
              <w:instrText xml:space="preserve"> PAGEREF _Toc6786355 \h </w:instrText>
            </w:r>
            <w:r w:rsidR="00220D18">
              <w:rPr>
                <w:noProof/>
                <w:webHidden/>
              </w:rPr>
            </w:r>
            <w:r w:rsidR="00220D18">
              <w:rPr>
                <w:noProof/>
                <w:webHidden/>
              </w:rPr>
              <w:fldChar w:fldCharType="separate"/>
            </w:r>
            <w:r w:rsidR="008F32D4">
              <w:rPr>
                <w:noProof/>
                <w:webHidden/>
              </w:rPr>
              <w:t>226</w:t>
            </w:r>
            <w:r w:rsidR="00220D18">
              <w:rPr>
                <w:noProof/>
                <w:webHidden/>
              </w:rPr>
              <w:fldChar w:fldCharType="end"/>
            </w:r>
          </w:hyperlink>
        </w:p>
        <w:p w14:paraId="3AF401DC" w14:textId="30A1958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6" w:history="1">
            <w:r w:rsidR="00220D18" w:rsidRPr="00F2509F">
              <w:rPr>
                <w:rStyle w:val="aff6"/>
                <w:noProof/>
              </w:rPr>
              <w:t xml:space="preserve">7.2.2  </w:t>
            </w:r>
            <w:r w:rsidR="00220D18" w:rsidRPr="00F2509F">
              <w:rPr>
                <w:rStyle w:val="aff6"/>
                <w:noProof/>
              </w:rPr>
              <w:t>产业集聚区清洁生产建议</w:t>
            </w:r>
            <w:r w:rsidR="00220D18">
              <w:rPr>
                <w:noProof/>
                <w:webHidden/>
              </w:rPr>
              <w:tab/>
            </w:r>
            <w:r w:rsidR="00220D18">
              <w:rPr>
                <w:noProof/>
                <w:webHidden/>
              </w:rPr>
              <w:fldChar w:fldCharType="begin"/>
            </w:r>
            <w:r w:rsidR="00220D18">
              <w:rPr>
                <w:noProof/>
                <w:webHidden/>
              </w:rPr>
              <w:instrText xml:space="preserve"> PAGEREF _Toc6786356 \h </w:instrText>
            </w:r>
            <w:r w:rsidR="00220D18">
              <w:rPr>
                <w:noProof/>
                <w:webHidden/>
              </w:rPr>
            </w:r>
            <w:r w:rsidR="00220D18">
              <w:rPr>
                <w:noProof/>
                <w:webHidden/>
              </w:rPr>
              <w:fldChar w:fldCharType="separate"/>
            </w:r>
            <w:r w:rsidR="008F32D4">
              <w:rPr>
                <w:noProof/>
                <w:webHidden/>
              </w:rPr>
              <w:t>227</w:t>
            </w:r>
            <w:r w:rsidR="00220D18">
              <w:rPr>
                <w:noProof/>
                <w:webHidden/>
              </w:rPr>
              <w:fldChar w:fldCharType="end"/>
            </w:r>
          </w:hyperlink>
        </w:p>
        <w:p w14:paraId="3DF830EF" w14:textId="77C41E20"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57" w:history="1">
            <w:r w:rsidR="00220D18" w:rsidRPr="00F2509F">
              <w:rPr>
                <w:rStyle w:val="aff6"/>
                <w:noProof/>
              </w:rPr>
              <w:t>第八章</w:t>
            </w:r>
            <w:r w:rsidR="00220D18" w:rsidRPr="00F2509F">
              <w:rPr>
                <w:rStyle w:val="aff6"/>
                <w:noProof/>
              </w:rPr>
              <w:t xml:space="preserve">  </w:t>
            </w:r>
            <w:r w:rsidR="00220D18" w:rsidRPr="00F2509F">
              <w:rPr>
                <w:rStyle w:val="aff6"/>
                <w:noProof/>
              </w:rPr>
              <w:t>规划方案综合论证</w:t>
            </w:r>
            <w:r w:rsidR="00220D18">
              <w:rPr>
                <w:noProof/>
                <w:webHidden/>
              </w:rPr>
              <w:tab/>
            </w:r>
            <w:r w:rsidR="00220D18">
              <w:rPr>
                <w:noProof/>
                <w:webHidden/>
              </w:rPr>
              <w:fldChar w:fldCharType="begin"/>
            </w:r>
            <w:r w:rsidR="00220D18">
              <w:rPr>
                <w:noProof/>
                <w:webHidden/>
              </w:rPr>
              <w:instrText xml:space="preserve"> PAGEREF _Toc6786357 \h </w:instrText>
            </w:r>
            <w:r w:rsidR="00220D18">
              <w:rPr>
                <w:noProof/>
                <w:webHidden/>
              </w:rPr>
            </w:r>
            <w:r w:rsidR="00220D18">
              <w:rPr>
                <w:noProof/>
                <w:webHidden/>
              </w:rPr>
              <w:fldChar w:fldCharType="separate"/>
            </w:r>
            <w:r w:rsidR="008F32D4">
              <w:rPr>
                <w:noProof/>
                <w:webHidden/>
              </w:rPr>
              <w:t>229</w:t>
            </w:r>
            <w:r w:rsidR="00220D18">
              <w:rPr>
                <w:noProof/>
                <w:webHidden/>
              </w:rPr>
              <w:fldChar w:fldCharType="end"/>
            </w:r>
          </w:hyperlink>
        </w:p>
        <w:p w14:paraId="757A1CC2" w14:textId="46746B64"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58" w:history="1">
            <w:r w:rsidR="00220D18" w:rsidRPr="00F2509F">
              <w:rPr>
                <w:rStyle w:val="aff6"/>
                <w:noProof/>
              </w:rPr>
              <w:t xml:space="preserve">8.1  </w:t>
            </w:r>
            <w:r w:rsidR="00220D18" w:rsidRPr="00F2509F">
              <w:rPr>
                <w:rStyle w:val="aff6"/>
                <w:noProof/>
              </w:rPr>
              <w:t>产业定位合理性分析</w:t>
            </w:r>
            <w:r w:rsidR="00220D18">
              <w:rPr>
                <w:noProof/>
                <w:webHidden/>
              </w:rPr>
              <w:tab/>
            </w:r>
            <w:r w:rsidR="00220D18">
              <w:rPr>
                <w:noProof/>
                <w:webHidden/>
              </w:rPr>
              <w:fldChar w:fldCharType="begin"/>
            </w:r>
            <w:r w:rsidR="00220D18">
              <w:rPr>
                <w:noProof/>
                <w:webHidden/>
              </w:rPr>
              <w:instrText xml:space="preserve"> PAGEREF _Toc6786358 \h </w:instrText>
            </w:r>
            <w:r w:rsidR="00220D18">
              <w:rPr>
                <w:noProof/>
                <w:webHidden/>
              </w:rPr>
            </w:r>
            <w:r w:rsidR="00220D18">
              <w:rPr>
                <w:noProof/>
                <w:webHidden/>
              </w:rPr>
              <w:fldChar w:fldCharType="separate"/>
            </w:r>
            <w:r w:rsidR="008F32D4">
              <w:rPr>
                <w:noProof/>
                <w:webHidden/>
              </w:rPr>
              <w:t>229</w:t>
            </w:r>
            <w:r w:rsidR="00220D18">
              <w:rPr>
                <w:noProof/>
                <w:webHidden/>
              </w:rPr>
              <w:fldChar w:fldCharType="end"/>
            </w:r>
          </w:hyperlink>
        </w:p>
        <w:p w14:paraId="68AE39CE" w14:textId="2F2A267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59" w:history="1">
            <w:r w:rsidR="00220D18" w:rsidRPr="00F2509F">
              <w:rPr>
                <w:rStyle w:val="aff6"/>
                <w:noProof/>
              </w:rPr>
              <w:t xml:space="preserve">8.1.1  </w:t>
            </w:r>
            <w:r w:rsidR="00220D18" w:rsidRPr="00F2509F">
              <w:rPr>
                <w:rStyle w:val="aff6"/>
                <w:noProof/>
              </w:rPr>
              <w:t>产业定位与政策导向、上层规划吻合</w:t>
            </w:r>
            <w:r w:rsidR="00220D18">
              <w:rPr>
                <w:noProof/>
                <w:webHidden/>
              </w:rPr>
              <w:tab/>
            </w:r>
            <w:r w:rsidR="00220D18">
              <w:rPr>
                <w:noProof/>
                <w:webHidden/>
              </w:rPr>
              <w:fldChar w:fldCharType="begin"/>
            </w:r>
            <w:r w:rsidR="00220D18">
              <w:rPr>
                <w:noProof/>
                <w:webHidden/>
              </w:rPr>
              <w:instrText xml:space="preserve"> PAGEREF _Toc6786359 \h </w:instrText>
            </w:r>
            <w:r w:rsidR="00220D18">
              <w:rPr>
                <w:noProof/>
                <w:webHidden/>
              </w:rPr>
            </w:r>
            <w:r w:rsidR="00220D18">
              <w:rPr>
                <w:noProof/>
                <w:webHidden/>
              </w:rPr>
              <w:fldChar w:fldCharType="separate"/>
            </w:r>
            <w:r w:rsidR="008F32D4">
              <w:rPr>
                <w:noProof/>
                <w:webHidden/>
              </w:rPr>
              <w:t>229</w:t>
            </w:r>
            <w:r w:rsidR="00220D18">
              <w:rPr>
                <w:noProof/>
                <w:webHidden/>
              </w:rPr>
              <w:fldChar w:fldCharType="end"/>
            </w:r>
          </w:hyperlink>
        </w:p>
        <w:p w14:paraId="7EEC936F" w14:textId="2A84E9DE"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0" w:history="1">
            <w:r w:rsidR="00220D18" w:rsidRPr="00F2509F">
              <w:rPr>
                <w:rStyle w:val="aff6"/>
                <w:noProof/>
              </w:rPr>
              <w:t xml:space="preserve">8.1.2  </w:t>
            </w:r>
            <w:r w:rsidR="00220D18" w:rsidRPr="00F2509F">
              <w:rPr>
                <w:rStyle w:val="aff6"/>
                <w:noProof/>
              </w:rPr>
              <w:t>区域优势明显，具有一定的产业基础</w:t>
            </w:r>
            <w:r w:rsidR="00220D18">
              <w:rPr>
                <w:noProof/>
                <w:webHidden/>
              </w:rPr>
              <w:tab/>
            </w:r>
            <w:r w:rsidR="00220D18">
              <w:rPr>
                <w:noProof/>
                <w:webHidden/>
              </w:rPr>
              <w:fldChar w:fldCharType="begin"/>
            </w:r>
            <w:r w:rsidR="00220D18">
              <w:rPr>
                <w:noProof/>
                <w:webHidden/>
              </w:rPr>
              <w:instrText xml:space="preserve"> PAGEREF _Toc6786360 \h </w:instrText>
            </w:r>
            <w:r w:rsidR="00220D18">
              <w:rPr>
                <w:noProof/>
                <w:webHidden/>
              </w:rPr>
            </w:r>
            <w:r w:rsidR="00220D18">
              <w:rPr>
                <w:noProof/>
                <w:webHidden/>
              </w:rPr>
              <w:fldChar w:fldCharType="separate"/>
            </w:r>
            <w:r w:rsidR="008F32D4">
              <w:rPr>
                <w:noProof/>
                <w:webHidden/>
              </w:rPr>
              <w:t>229</w:t>
            </w:r>
            <w:r w:rsidR="00220D18">
              <w:rPr>
                <w:noProof/>
                <w:webHidden/>
              </w:rPr>
              <w:fldChar w:fldCharType="end"/>
            </w:r>
          </w:hyperlink>
        </w:p>
        <w:p w14:paraId="54E11657" w14:textId="2773209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1" w:history="1">
            <w:r w:rsidR="00220D18" w:rsidRPr="00F2509F">
              <w:rPr>
                <w:rStyle w:val="aff6"/>
                <w:noProof/>
              </w:rPr>
              <w:t xml:space="preserve">8.1.3  </w:t>
            </w:r>
            <w:r w:rsidR="00220D18" w:rsidRPr="00F2509F">
              <w:rPr>
                <w:rStyle w:val="aff6"/>
                <w:noProof/>
              </w:rPr>
              <w:t>新能源汽车的入驻填补了安阳市汽车产业链的空白</w:t>
            </w:r>
            <w:r w:rsidR="00220D18">
              <w:rPr>
                <w:noProof/>
                <w:webHidden/>
              </w:rPr>
              <w:tab/>
            </w:r>
            <w:r w:rsidR="00220D18">
              <w:rPr>
                <w:noProof/>
                <w:webHidden/>
              </w:rPr>
              <w:fldChar w:fldCharType="begin"/>
            </w:r>
            <w:r w:rsidR="00220D18">
              <w:rPr>
                <w:noProof/>
                <w:webHidden/>
              </w:rPr>
              <w:instrText xml:space="preserve"> PAGEREF _Toc6786361 \h </w:instrText>
            </w:r>
            <w:r w:rsidR="00220D18">
              <w:rPr>
                <w:noProof/>
                <w:webHidden/>
              </w:rPr>
            </w:r>
            <w:r w:rsidR="00220D18">
              <w:rPr>
                <w:noProof/>
                <w:webHidden/>
              </w:rPr>
              <w:fldChar w:fldCharType="separate"/>
            </w:r>
            <w:r w:rsidR="008F32D4">
              <w:rPr>
                <w:noProof/>
                <w:webHidden/>
              </w:rPr>
              <w:t>230</w:t>
            </w:r>
            <w:r w:rsidR="00220D18">
              <w:rPr>
                <w:noProof/>
                <w:webHidden/>
              </w:rPr>
              <w:fldChar w:fldCharType="end"/>
            </w:r>
          </w:hyperlink>
        </w:p>
        <w:p w14:paraId="5A22DBC0" w14:textId="2BAB162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62" w:history="1">
            <w:r w:rsidR="00220D18" w:rsidRPr="00F2509F">
              <w:rPr>
                <w:rStyle w:val="aff6"/>
                <w:noProof/>
              </w:rPr>
              <w:t xml:space="preserve">8.2  </w:t>
            </w:r>
            <w:r w:rsidR="00220D18" w:rsidRPr="00F2509F">
              <w:rPr>
                <w:rStyle w:val="aff6"/>
                <w:noProof/>
              </w:rPr>
              <w:t>规划选址合理性分析</w:t>
            </w:r>
            <w:r w:rsidR="00220D18">
              <w:rPr>
                <w:noProof/>
                <w:webHidden/>
              </w:rPr>
              <w:tab/>
            </w:r>
            <w:r w:rsidR="00220D18">
              <w:rPr>
                <w:noProof/>
                <w:webHidden/>
              </w:rPr>
              <w:fldChar w:fldCharType="begin"/>
            </w:r>
            <w:r w:rsidR="00220D18">
              <w:rPr>
                <w:noProof/>
                <w:webHidden/>
              </w:rPr>
              <w:instrText xml:space="preserve"> PAGEREF _Toc6786362 \h </w:instrText>
            </w:r>
            <w:r w:rsidR="00220D18">
              <w:rPr>
                <w:noProof/>
                <w:webHidden/>
              </w:rPr>
            </w:r>
            <w:r w:rsidR="00220D18">
              <w:rPr>
                <w:noProof/>
                <w:webHidden/>
              </w:rPr>
              <w:fldChar w:fldCharType="separate"/>
            </w:r>
            <w:r w:rsidR="008F32D4">
              <w:rPr>
                <w:noProof/>
                <w:webHidden/>
              </w:rPr>
              <w:t>231</w:t>
            </w:r>
            <w:r w:rsidR="00220D18">
              <w:rPr>
                <w:noProof/>
                <w:webHidden/>
              </w:rPr>
              <w:fldChar w:fldCharType="end"/>
            </w:r>
          </w:hyperlink>
        </w:p>
        <w:p w14:paraId="06552DEB" w14:textId="31C06B84"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63" w:history="1">
            <w:r w:rsidR="00220D18" w:rsidRPr="00F2509F">
              <w:rPr>
                <w:rStyle w:val="aff6"/>
                <w:noProof/>
              </w:rPr>
              <w:t xml:space="preserve">8.3  </w:t>
            </w:r>
            <w:r w:rsidR="00220D18" w:rsidRPr="00F2509F">
              <w:rPr>
                <w:rStyle w:val="aff6"/>
                <w:noProof/>
              </w:rPr>
              <w:t>规划布局合理性分析</w:t>
            </w:r>
            <w:r w:rsidR="00220D18">
              <w:rPr>
                <w:noProof/>
                <w:webHidden/>
              </w:rPr>
              <w:tab/>
            </w:r>
            <w:r w:rsidR="00220D18">
              <w:rPr>
                <w:noProof/>
                <w:webHidden/>
              </w:rPr>
              <w:fldChar w:fldCharType="begin"/>
            </w:r>
            <w:r w:rsidR="00220D18">
              <w:rPr>
                <w:noProof/>
                <w:webHidden/>
              </w:rPr>
              <w:instrText xml:space="preserve"> PAGEREF _Toc6786363 \h </w:instrText>
            </w:r>
            <w:r w:rsidR="00220D18">
              <w:rPr>
                <w:noProof/>
                <w:webHidden/>
              </w:rPr>
            </w:r>
            <w:r w:rsidR="00220D18">
              <w:rPr>
                <w:noProof/>
                <w:webHidden/>
              </w:rPr>
              <w:fldChar w:fldCharType="separate"/>
            </w:r>
            <w:r w:rsidR="008F32D4">
              <w:rPr>
                <w:noProof/>
                <w:webHidden/>
              </w:rPr>
              <w:t>231</w:t>
            </w:r>
            <w:r w:rsidR="00220D18">
              <w:rPr>
                <w:noProof/>
                <w:webHidden/>
              </w:rPr>
              <w:fldChar w:fldCharType="end"/>
            </w:r>
          </w:hyperlink>
        </w:p>
        <w:p w14:paraId="0CCF49B2" w14:textId="3E27A9A6"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4" w:history="1">
            <w:r w:rsidR="00220D18" w:rsidRPr="00F2509F">
              <w:rPr>
                <w:rStyle w:val="aff6"/>
                <w:noProof/>
              </w:rPr>
              <w:t xml:space="preserve">8.3.1  </w:t>
            </w:r>
            <w:r w:rsidR="00220D18" w:rsidRPr="00F2509F">
              <w:rPr>
                <w:rStyle w:val="aff6"/>
                <w:noProof/>
              </w:rPr>
              <w:t>总体布局合理性分析</w:t>
            </w:r>
            <w:r w:rsidR="00220D18">
              <w:rPr>
                <w:noProof/>
                <w:webHidden/>
              </w:rPr>
              <w:tab/>
            </w:r>
            <w:r w:rsidR="00220D18">
              <w:rPr>
                <w:noProof/>
                <w:webHidden/>
              </w:rPr>
              <w:fldChar w:fldCharType="begin"/>
            </w:r>
            <w:r w:rsidR="00220D18">
              <w:rPr>
                <w:noProof/>
                <w:webHidden/>
              </w:rPr>
              <w:instrText xml:space="preserve"> PAGEREF _Toc6786364 \h </w:instrText>
            </w:r>
            <w:r w:rsidR="00220D18">
              <w:rPr>
                <w:noProof/>
                <w:webHidden/>
              </w:rPr>
            </w:r>
            <w:r w:rsidR="00220D18">
              <w:rPr>
                <w:noProof/>
                <w:webHidden/>
              </w:rPr>
              <w:fldChar w:fldCharType="separate"/>
            </w:r>
            <w:r w:rsidR="008F32D4">
              <w:rPr>
                <w:noProof/>
                <w:webHidden/>
              </w:rPr>
              <w:t>231</w:t>
            </w:r>
            <w:r w:rsidR="00220D18">
              <w:rPr>
                <w:noProof/>
                <w:webHidden/>
              </w:rPr>
              <w:fldChar w:fldCharType="end"/>
            </w:r>
          </w:hyperlink>
        </w:p>
        <w:p w14:paraId="074AE36C" w14:textId="3BB9323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5" w:history="1">
            <w:r w:rsidR="00220D18" w:rsidRPr="00F2509F">
              <w:rPr>
                <w:rStyle w:val="aff6"/>
                <w:noProof/>
              </w:rPr>
              <w:t xml:space="preserve">8.3.2  </w:t>
            </w:r>
            <w:r w:rsidR="00220D18" w:rsidRPr="00F2509F">
              <w:rPr>
                <w:rStyle w:val="aff6"/>
                <w:noProof/>
              </w:rPr>
              <w:t>集聚区布局的环境合理性分析</w:t>
            </w:r>
            <w:r w:rsidR="00220D18">
              <w:rPr>
                <w:noProof/>
                <w:webHidden/>
              </w:rPr>
              <w:tab/>
            </w:r>
            <w:r w:rsidR="00220D18">
              <w:rPr>
                <w:noProof/>
                <w:webHidden/>
              </w:rPr>
              <w:fldChar w:fldCharType="begin"/>
            </w:r>
            <w:r w:rsidR="00220D18">
              <w:rPr>
                <w:noProof/>
                <w:webHidden/>
              </w:rPr>
              <w:instrText xml:space="preserve"> PAGEREF _Toc6786365 \h </w:instrText>
            </w:r>
            <w:r w:rsidR="00220D18">
              <w:rPr>
                <w:noProof/>
                <w:webHidden/>
              </w:rPr>
            </w:r>
            <w:r w:rsidR="00220D18">
              <w:rPr>
                <w:noProof/>
                <w:webHidden/>
              </w:rPr>
              <w:fldChar w:fldCharType="separate"/>
            </w:r>
            <w:r w:rsidR="008F32D4">
              <w:rPr>
                <w:noProof/>
                <w:webHidden/>
              </w:rPr>
              <w:t>232</w:t>
            </w:r>
            <w:r w:rsidR="00220D18">
              <w:rPr>
                <w:noProof/>
                <w:webHidden/>
              </w:rPr>
              <w:fldChar w:fldCharType="end"/>
            </w:r>
          </w:hyperlink>
        </w:p>
        <w:p w14:paraId="5F034AB9" w14:textId="0579E2F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6" w:history="1">
            <w:r w:rsidR="00220D18" w:rsidRPr="00F2509F">
              <w:rPr>
                <w:rStyle w:val="aff6"/>
                <w:noProof/>
              </w:rPr>
              <w:t xml:space="preserve">8.3.3  </w:t>
            </w:r>
            <w:r w:rsidR="00220D18" w:rsidRPr="00F2509F">
              <w:rPr>
                <w:rStyle w:val="aff6"/>
                <w:noProof/>
              </w:rPr>
              <w:t>集聚区防洪管理</w:t>
            </w:r>
            <w:r w:rsidR="00220D18">
              <w:rPr>
                <w:noProof/>
                <w:webHidden/>
              </w:rPr>
              <w:tab/>
            </w:r>
            <w:r w:rsidR="00220D18">
              <w:rPr>
                <w:noProof/>
                <w:webHidden/>
              </w:rPr>
              <w:fldChar w:fldCharType="begin"/>
            </w:r>
            <w:r w:rsidR="00220D18">
              <w:rPr>
                <w:noProof/>
                <w:webHidden/>
              </w:rPr>
              <w:instrText xml:space="preserve"> PAGEREF _Toc6786366 \h </w:instrText>
            </w:r>
            <w:r w:rsidR="00220D18">
              <w:rPr>
                <w:noProof/>
                <w:webHidden/>
              </w:rPr>
            </w:r>
            <w:r w:rsidR="00220D18">
              <w:rPr>
                <w:noProof/>
                <w:webHidden/>
              </w:rPr>
              <w:fldChar w:fldCharType="separate"/>
            </w:r>
            <w:r w:rsidR="008F32D4">
              <w:rPr>
                <w:noProof/>
                <w:webHidden/>
              </w:rPr>
              <w:t>233</w:t>
            </w:r>
            <w:r w:rsidR="00220D18">
              <w:rPr>
                <w:noProof/>
                <w:webHidden/>
              </w:rPr>
              <w:fldChar w:fldCharType="end"/>
            </w:r>
          </w:hyperlink>
        </w:p>
        <w:p w14:paraId="1C5686A8" w14:textId="1E655F5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67" w:history="1">
            <w:r w:rsidR="00220D18" w:rsidRPr="00F2509F">
              <w:rPr>
                <w:rStyle w:val="aff6"/>
                <w:noProof/>
              </w:rPr>
              <w:t xml:space="preserve">8.3.4  </w:t>
            </w:r>
            <w:r w:rsidR="00220D18" w:rsidRPr="00F2509F">
              <w:rPr>
                <w:rStyle w:val="aff6"/>
                <w:noProof/>
              </w:rPr>
              <w:t>集聚区用地布局存在问题及对策</w:t>
            </w:r>
            <w:r w:rsidR="00220D18">
              <w:rPr>
                <w:noProof/>
                <w:webHidden/>
              </w:rPr>
              <w:tab/>
            </w:r>
            <w:r w:rsidR="00220D18">
              <w:rPr>
                <w:noProof/>
                <w:webHidden/>
              </w:rPr>
              <w:fldChar w:fldCharType="begin"/>
            </w:r>
            <w:r w:rsidR="00220D18">
              <w:rPr>
                <w:noProof/>
                <w:webHidden/>
              </w:rPr>
              <w:instrText xml:space="preserve"> PAGEREF _Toc6786367 \h </w:instrText>
            </w:r>
            <w:r w:rsidR="00220D18">
              <w:rPr>
                <w:noProof/>
                <w:webHidden/>
              </w:rPr>
            </w:r>
            <w:r w:rsidR="00220D18">
              <w:rPr>
                <w:noProof/>
                <w:webHidden/>
              </w:rPr>
              <w:fldChar w:fldCharType="separate"/>
            </w:r>
            <w:r w:rsidR="008F32D4">
              <w:rPr>
                <w:noProof/>
                <w:webHidden/>
              </w:rPr>
              <w:t>235</w:t>
            </w:r>
            <w:r w:rsidR="00220D18">
              <w:rPr>
                <w:noProof/>
                <w:webHidden/>
              </w:rPr>
              <w:fldChar w:fldCharType="end"/>
            </w:r>
          </w:hyperlink>
        </w:p>
        <w:p w14:paraId="3E78A0A4" w14:textId="79F09534"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68" w:history="1">
            <w:r w:rsidR="00220D18" w:rsidRPr="00F2509F">
              <w:rPr>
                <w:rStyle w:val="aff6"/>
                <w:noProof/>
              </w:rPr>
              <w:t xml:space="preserve">8.4  </w:t>
            </w:r>
            <w:r w:rsidR="00220D18" w:rsidRPr="00F2509F">
              <w:rPr>
                <w:rStyle w:val="aff6"/>
                <w:noProof/>
              </w:rPr>
              <w:t>规划指标可达性分析</w:t>
            </w:r>
            <w:r w:rsidR="00220D18">
              <w:rPr>
                <w:noProof/>
                <w:webHidden/>
              </w:rPr>
              <w:tab/>
            </w:r>
            <w:r w:rsidR="00220D18">
              <w:rPr>
                <w:noProof/>
                <w:webHidden/>
              </w:rPr>
              <w:fldChar w:fldCharType="begin"/>
            </w:r>
            <w:r w:rsidR="00220D18">
              <w:rPr>
                <w:noProof/>
                <w:webHidden/>
              </w:rPr>
              <w:instrText xml:space="preserve"> PAGEREF _Toc6786368 \h </w:instrText>
            </w:r>
            <w:r w:rsidR="00220D18">
              <w:rPr>
                <w:noProof/>
                <w:webHidden/>
              </w:rPr>
            </w:r>
            <w:r w:rsidR="00220D18">
              <w:rPr>
                <w:noProof/>
                <w:webHidden/>
              </w:rPr>
              <w:fldChar w:fldCharType="separate"/>
            </w:r>
            <w:r w:rsidR="008F32D4">
              <w:rPr>
                <w:noProof/>
                <w:webHidden/>
              </w:rPr>
              <w:t>236</w:t>
            </w:r>
            <w:r w:rsidR="00220D18">
              <w:rPr>
                <w:noProof/>
                <w:webHidden/>
              </w:rPr>
              <w:fldChar w:fldCharType="end"/>
            </w:r>
          </w:hyperlink>
        </w:p>
        <w:p w14:paraId="34B7839A" w14:textId="0DE2AF43" w:rsid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69" w:history="1">
            <w:r w:rsidR="00220D18" w:rsidRPr="00F2509F">
              <w:rPr>
                <w:rStyle w:val="aff6"/>
                <w:noProof/>
              </w:rPr>
              <w:t>第九章</w:t>
            </w:r>
            <w:r w:rsidR="00220D18" w:rsidRPr="00F2509F">
              <w:rPr>
                <w:rStyle w:val="aff6"/>
                <w:noProof/>
              </w:rPr>
              <w:t xml:space="preserve">  </w:t>
            </w:r>
            <w:r w:rsidR="00220D18" w:rsidRPr="00F2509F">
              <w:rPr>
                <w:rStyle w:val="aff6"/>
                <w:noProof/>
              </w:rPr>
              <w:t>规划方案调整建议及环境保护减缓措施</w:t>
            </w:r>
            <w:r w:rsidR="00220D18">
              <w:rPr>
                <w:noProof/>
                <w:webHidden/>
              </w:rPr>
              <w:tab/>
            </w:r>
            <w:r w:rsidR="00220D18">
              <w:rPr>
                <w:noProof/>
                <w:webHidden/>
              </w:rPr>
              <w:fldChar w:fldCharType="begin"/>
            </w:r>
            <w:r w:rsidR="00220D18">
              <w:rPr>
                <w:noProof/>
                <w:webHidden/>
              </w:rPr>
              <w:instrText xml:space="preserve"> PAGEREF _Toc6786369 \h </w:instrText>
            </w:r>
            <w:r w:rsidR="00220D18">
              <w:rPr>
                <w:noProof/>
                <w:webHidden/>
              </w:rPr>
            </w:r>
            <w:r w:rsidR="00220D18">
              <w:rPr>
                <w:noProof/>
                <w:webHidden/>
              </w:rPr>
              <w:fldChar w:fldCharType="separate"/>
            </w:r>
            <w:r w:rsidR="008F32D4">
              <w:rPr>
                <w:noProof/>
                <w:webHidden/>
              </w:rPr>
              <w:t>238</w:t>
            </w:r>
            <w:r w:rsidR="00220D18">
              <w:rPr>
                <w:noProof/>
                <w:webHidden/>
              </w:rPr>
              <w:fldChar w:fldCharType="end"/>
            </w:r>
          </w:hyperlink>
        </w:p>
        <w:p w14:paraId="7F40847B" w14:textId="2865B42C"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70" w:history="1">
            <w:r w:rsidR="00220D18" w:rsidRPr="00F2509F">
              <w:rPr>
                <w:rStyle w:val="aff6"/>
                <w:noProof/>
              </w:rPr>
              <w:t xml:space="preserve">9.1  </w:t>
            </w:r>
            <w:r w:rsidR="00220D18" w:rsidRPr="00F2509F">
              <w:rPr>
                <w:rStyle w:val="aff6"/>
                <w:noProof/>
              </w:rPr>
              <w:t>规划方案调整建议</w:t>
            </w:r>
            <w:r w:rsidR="00220D18">
              <w:rPr>
                <w:noProof/>
                <w:webHidden/>
              </w:rPr>
              <w:tab/>
            </w:r>
            <w:r w:rsidR="00220D18">
              <w:rPr>
                <w:noProof/>
                <w:webHidden/>
              </w:rPr>
              <w:fldChar w:fldCharType="begin"/>
            </w:r>
            <w:r w:rsidR="00220D18">
              <w:rPr>
                <w:noProof/>
                <w:webHidden/>
              </w:rPr>
              <w:instrText xml:space="preserve"> PAGEREF _Toc6786370 \h </w:instrText>
            </w:r>
            <w:r w:rsidR="00220D18">
              <w:rPr>
                <w:noProof/>
                <w:webHidden/>
              </w:rPr>
            </w:r>
            <w:r w:rsidR="00220D18">
              <w:rPr>
                <w:noProof/>
                <w:webHidden/>
              </w:rPr>
              <w:fldChar w:fldCharType="separate"/>
            </w:r>
            <w:r w:rsidR="008F32D4">
              <w:rPr>
                <w:noProof/>
                <w:webHidden/>
              </w:rPr>
              <w:t>238</w:t>
            </w:r>
            <w:r w:rsidR="00220D18">
              <w:rPr>
                <w:noProof/>
                <w:webHidden/>
              </w:rPr>
              <w:fldChar w:fldCharType="end"/>
            </w:r>
          </w:hyperlink>
        </w:p>
        <w:p w14:paraId="69276535" w14:textId="6D1738F4"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71" w:history="1">
            <w:r w:rsidR="00220D18" w:rsidRPr="00F2509F">
              <w:rPr>
                <w:rStyle w:val="aff6"/>
                <w:noProof/>
              </w:rPr>
              <w:t xml:space="preserve">9.2  </w:t>
            </w:r>
            <w:r w:rsidR="00220D18" w:rsidRPr="00F2509F">
              <w:rPr>
                <w:rStyle w:val="aff6"/>
                <w:noProof/>
              </w:rPr>
              <w:t>产业集聚区规划环评</w:t>
            </w:r>
            <w:r w:rsidR="00220D18" w:rsidRPr="00F2509F">
              <w:rPr>
                <w:rStyle w:val="aff6"/>
                <w:noProof/>
              </w:rPr>
              <w:t>“</w:t>
            </w:r>
            <w:r w:rsidR="00220D18" w:rsidRPr="00F2509F">
              <w:rPr>
                <w:rStyle w:val="aff6"/>
                <w:noProof/>
              </w:rPr>
              <w:t>清单管理</w:t>
            </w:r>
            <w:r w:rsidR="00220D18" w:rsidRPr="00F2509F">
              <w:rPr>
                <w:rStyle w:val="aff6"/>
                <w:noProof/>
              </w:rPr>
              <w:t>”</w:t>
            </w:r>
            <w:r w:rsidR="00220D18">
              <w:rPr>
                <w:noProof/>
                <w:webHidden/>
              </w:rPr>
              <w:tab/>
            </w:r>
            <w:r w:rsidR="00220D18">
              <w:rPr>
                <w:noProof/>
                <w:webHidden/>
              </w:rPr>
              <w:fldChar w:fldCharType="begin"/>
            </w:r>
            <w:r w:rsidR="00220D18">
              <w:rPr>
                <w:noProof/>
                <w:webHidden/>
              </w:rPr>
              <w:instrText xml:space="preserve"> PAGEREF _Toc6786371 \h </w:instrText>
            </w:r>
            <w:r w:rsidR="00220D18">
              <w:rPr>
                <w:noProof/>
                <w:webHidden/>
              </w:rPr>
            </w:r>
            <w:r w:rsidR="00220D18">
              <w:rPr>
                <w:noProof/>
                <w:webHidden/>
              </w:rPr>
              <w:fldChar w:fldCharType="separate"/>
            </w:r>
            <w:r w:rsidR="008F32D4">
              <w:rPr>
                <w:noProof/>
                <w:webHidden/>
              </w:rPr>
              <w:t>240</w:t>
            </w:r>
            <w:r w:rsidR="00220D18">
              <w:rPr>
                <w:noProof/>
                <w:webHidden/>
              </w:rPr>
              <w:fldChar w:fldCharType="end"/>
            </w:r>
          </w:hyperlink>
        </w:p>
        <w:p w14:paraId="27628C47" w14:textId="6741C4E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2" w:history="1">
            <w:r w:rsidR="00220D18" w:rsidRPr="00F2509F">
              <w:rPr>
                <w:rStyle w:val="aff6"/>
                <w:noProof/>
              </w:rPr>
              <w:t xml:space="preserve">9.2.1  </w:t>
            </w:r>
            <w:r w:rsidR="00220D18" w:rsidRPr="00F2509F">
              <w:rPr>
                <w:rStyle w:val="aff6"/>
                <w:noProof/>
              </w:rPr>
              <w:t>空间管制</w:t>
            </w:r>
            <w:r w:rsidR="00220D18">
              <w:rPr>
                <w:noProof/>
                <w:webHidden/>
              </w:rPr>
              <w:tab/>
            </w:r>
            <w:r w:rsidR="00220D18">
              <w:rPr>
                <w:noProof/>
                <w:webHidden/>
              </w:rPr>
              <w:fldChar w:fldCharType="begin"/>
            </w:r>
            <w:r w:rsidR="00220D18">
              <w:rPr>
                <w:noProof/>
                <w:webHidden/>
              </w:rPr>
              <w:instrText xml:space="preserve"> PAGEREF _Toc6786372 \h </w:instrText>
            </w:r>
            <w:r w:rsidR="00220D18">
              <w:rPr>
                <w:noProof/>
                <w:webHidden/>
              </w:rPr>
            </w:r>
            <w:r w:rsidR="00220D18">
              <w:rPr>
                <w:noProof/>
                <w:webHidden/>
              </w:rPr>
              <w:fldChar w:fldCharType="separate"/>
            </w:r>
            <w:r w:rsidR="008F32D4">
              <w:rPr>
                <w:noProof/>
                <w:webHidden/>
              </w:rPr>
              <w:t>240</w:t>
            </w:r>
            <w:r w:rsidR="00220D18">
              <w:rPr>
                <w:noProof/>
                <w:webHidden/>
              </w:rPr>
              <w:fldChar w:fldCharType="end"/>
            </w:r>
          </w:hyperlink>
        </w:p>
        <w:p w14:paraId="0AAC5A76" w14:textId="6B8745A5"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3" w:history="1">
            <w:r w:rsidR="00220D18" w:rsidRPr="00F2509F">
              <w:rPr>
                <w:rStyle w:val="aff6"/>
                <w:noProof/>
              </w:rPr>
              <w:t xml:space="preserve">9.2.2  </w:t>
            </w:r>
            <w:r w:rsidR="00220D18" w:rsidRPr="00F2509F">
              <w:rPr>
                <w:rStyle w:val="aff6"/>
                <w:noProof/>
              </w:rPr>
              <w:t>主要特征污染物排放总量上限清单</w:t>
            </w:r>
            <w:r w:rsidR="00220D18">
              <w:rPr>
                <w:noProof/>
                <w:webHidden/>
              </w:rPr>
              <w:tab/>
            </w:r>
            <w:r w:rsidR="00220D18">
              <w:rPr>
                <w:noProof/>
                <w:webHidden/>
              </w:rPr>
              <w:fldChar w:fldCharType="begin"/>
            </w:r>
            <w:r w:rsidR="00220D18">
              <w:rPr>
                <w:noProof/>
                <w:webHidden/>
              </w:rPr>
              <w:instrText xml:space="preserve"> PAGEREF _Toc6786373 \h </w:instrText>
            </w:r>
            <w:r w:rsidR="00220D18">
              <w:rPr>
                <w:noProof/>
                <w:webHidden/>
              </w:rPr>
            </w:r>
            <w:r w:rsidR="00220D18">
              <w:rPr>
                <w:noProof/>
                <w:webHidden/>
              </w:rPr>
              <w:fldChar w:fldCharType="separate"/>
            </w:r>
            <w:r w:rsidR="008F32D4">
              <w:rPr>
                <w:noProof/>
                <w:webHidden/>
              </w:rPr>
              <w:t>241</w:t>
            </w:r>
            <w:r w:rsidR="00220D18">
              <w:rPr>
                <w:noProof/>
                <w:webHidden/>
              </w:rPr>
              <w:fldChar w:fldCharType="end"/>
            </w:r>
          </w:hyperlink>
        </w:p>
        <w:p w14:paraId="11170C1B" w14:textId="53A3A8FD"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4" w:history="1">
            <w:r w:rsidR="00220D18" w:rsidRPr="00F2509F">
              <w:rPr>
                <w:rStyle w:val="aff6"/>
                <w:noProof/>
              </w:rPr>
              <w:t xml:space="preserve">9.2.3  </w:t>
            </w:r>
            <w:r w:rsidR="00220D18" w:rsidRPr="00F2509F">
              <w:rPr>
                <w:rStyle w:val="aff6"/>
                <w:noProof/>
              </w:rPr>
              <w:t>集聚区项目引进原则及环境准入条件</w:t>
            </w:r>
            <w:r w:rsidR="00220D18">
              <w:rPr>
                <w:noProof/>
                <w:webHidden/>
              </w:rPr>
              <w:tab/>
            </w:r>
            <w:r w:rsidR="00220D18">
              <w:rPr>
                <w:noProof/>
                <w:webHidden/>
              </w:rPr>
              <w:fldChar w:fldCharType="begin"/>
            </w:r>
            <w:r w:rsidR="00220D18">
              <w:rPr>
                <w:noProof/>
                <w:webHidden/>
              </w:rPr>
              <w:instrText xml:space="preserve"> PAGEREF _Toc6786374 \h </w:instrText>
            </w:r>
            <w:r w:rsidR="00220D18">
              <w:rPr>
                <w:noProof/>
                <w:webHidden/>
              </w:rPr>
            </w:r>
            <w:r w:rsidR="00220D18">
              <w:rPr>
                <w:noProof/>
                <w:webHidden/>
              </w:rPr>
              <w:fldChar w:fldCharType="separate"/>
            </w:r>
            <w:r w:rsidR="008F32D4">
              <w:rPr>
                <w:noProof/>
                <w:webHidden/>
              </w:rPr>
              <w:t>242</w:t>
            </w:r>
            <w:r w:rsidR="00220D18">
              <w:rPr>
                <w:noProof/>
                <w:webHidden/>
              </w:rPr>
              <w:fldChar w:fldCharType="end"/>
            </w:r>
          </w:hyperlink>
        </w:p>
        <w:p w14:paraId="3C3813DE" w14:textId="5D9764F6"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75" w:history="1">
            <w:r w:rsidR="00220D18" w:rsidRPr="00F2509F">
              <w:rPr>
                <w:rStyle w:val="aff6"/>
                <w:noProof/>
              </w:rPr>
              <w:t xml:space="preserve">9.3  </w:t>
            </w:r>
            <w:r w:rsidR="00220D18" w:rsidRPr="00F2509F">
              <w:rPr>
                <w:rStyle w:val="aff6"/>
                <w:noProof/>
              </w:rPr>
              <w:t>规划环境保护减缓措施</w:t>
            </w:r>
            <w:r w:rsidR="00220D18">
              <w:rPr>
                <w:noProof/>
                <w:webHidden/>
              </w:rPr>
              <w:tab/>
            </w:r>
            <w:r w:rsidR="00220D18">
              <w:rPr>
                <w:noProof/>
                <w:webHidden/>
              </w:rPr>
              <w:fldChar w:fldCharType="begin"/>
            </w:r>
            <w:r w:rsidR="00220D18">
              <w:rPr>
                <w:noProof/>
                <w:webHidden/>
              </w:rPr>
              <w:instrText xml:space="preserve"> PAGEREF _Toc6786375 \h </w:instrText>
            </w:r>
            <w:r w:rsidR="00220D18">
              <w:rPr>
                <w:noProof/>
                <w:webHidden/>
              </w:rPr>
            </w:r>
            <w:r w:rsidR="00220D18">
              <w:rPr>
                <w:noProof/>
                <w:webHidden/>
              </w:rPr>
              <w:fldChar w:fldCharType="separate"/>
            </w:r>
            <w:r w:rsidR="008F32D4">
              <w:rPr>
                <w:noProof/>
                <w:webHidden/>
              </w:rPr>
              <w:t>245</w:t>
            </w:r>
            <w:r w:rsidR="00220D18">
              <w:rPr>
                <w:noProof/>
                <w:webHidden/>
              </w:rPr>
              <w:fldChar w:fldCharType="end"/>
            </w:r>
          </w:hyperlink>
        </w:p>
        <w:p w14:paraId="4E5EFDFE" w14:textId="3CCB81B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6" w:history="1">
            <w:r w:rsidR="00220D18" w:rsidRPr="00F2509F">
              <w:rPr>
                <w:rStyle w:val="aff6"/>
                <w:noProof/>
              </w:rPr>
              <w:t xml:space="preserve">9.3.1  </w:t>
            </w:r>
            <w:r w:rsidR="00220D18" w:rsidRPr="00F2509F">
              <w:rPr>
                <w:rStyle w:val="aff6"/>
                <w:noProof/>
              </w:rPr>
              <w:t>大气环境保护措施</w:t>
            </w:r>
            <w:r w:rsidR="00220D18">
              <w:rPr>
                <w:noProof/>
                <w:webHidden/>
              </w:rPr>
              <w:tab/>
            </w:r>
            <w:r w:rsidR="00220D18">
              <w:rPr>
                <w:noProof/>
                <w:webHidden/>
              </w:rPr>
              <w:fldChar w:fldCharType="begin"/>
            </w:r>
            <w:r w:rsidR="00220D18">
              <w:rPr>
                <w:noProof/>
                <w:webHidden/>
              </w:rPr>
              <w:instrText xml:space="preserve"> PAGEREF _Toc6786376 \h </w:instrText>
            </w:r>
            <w:r w:rsidR="00220D18">
              <w:rPr>
                <w:noProof/>
                <w:webHidden/>
              </w:rPr>
            </w:r>
            <w:r w:rsidR="00220D18">
              <w:rPr>
                <w:noProof/>
                <w:webHidden/>
              </w:rPr>
              <w:fldChar w:fldCharType="separate"/>
            </w:r>
            <w:r w:rsidR="008F32D4">
              <w:rPr>
                <w:noProof/>
                <w:webHidden/>
              </w:rPr>
              <w:t>245</w:t>
            </w:r>
            <w:r w:rsidR="00220D18">
              <w:rPr>
                <w:noProof/>
                <w:webHidden/>
              </w:rPr>
              <w:fldChar w:fldCharType="end"/>
            </w:r>
          </w:hyperlink>
        </w:p>
        <w:p w14:paraId="2D42EB04" w14:textId="3904DE2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7" w:history="1">
            <w:r w:rsidR="00220D18" w:rsidRPr="00F2509F">
              <w:rPr>
                <w:rStyle w:val="aff6"/>
                <w:noProof/>
              </w:rPr>
              <w:t xml:space="preserve">9.3.2  </w:t>
            </w:r>
            <w:r w:rsidR="00220D18" w:rsidRPr="00F2509F">
              <w:rPr>
                <w:rStyle w:val="aff6"/>
                <w:noProof/>
              </w:rPr>
              <w:t>水环境保护措施</w:t>
            </w:r>
            <w:r w:rsidR="00220D18">
              <w:rPr>
                <w:noProof/>
                <w:webHidden/>
              </w:rPr>
              <w:tab/>
            </w:r>
            <w:r w:rsidR="00220D18">
              <w:rPr>
                <w:noProof/>
                <w:webHidden/>
              </w:rPr>
              <w:fldChar w:fldCharType="begin"/>
            </w:r>
            <w:r w:rsidR="00220D18">
              <w:rPr>
                <w:noProof/>
                <w:webHidden/>
              </w:rPr>
              <w:instrText xml:space="preserve"> PAGEREF _Toc6786377 \h </w:instrText>
            </w:r>
            <w:r w:rsidR="00220D18">
              <w:rPr>
                <w:noProof/>
                <w:webHidden/>
              </w:rPr>
            </w:r>
            <w:r w:rsidR="00220D18">
              <w:rPr>
                <w:noProof/>
                <w:webHidden/>
              </w:rPr>
              <w:fldChar w:fldCharType="separate"/>
            </w:r>
            <w:r w:rsidR="008F32D4">
              <w:rPr>
                <w:noProof/>
                <w:webHidden/>
              </w:rPr>
              <w:t>246</w:t>
            </w:r>
            <w:r w:rsidR="00220D18">
              <w:rPr>
                <w:noProof/>
                <w:webHidden/>
              </w:rPr>
              <w:fldChar w:fldCharType="end"/>
            </w:r>
          </w:hyperlink>
        </w:p>
        <w:p w14:paraId="7B3EC7F3" w14:textId="0C7354C7"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8" w:history="1">
            <w:r w:rsidR="00220D18" w:rsidRPr="00F2509F">
              <w:rPr>
                <w:rStyle w:val="aff6"/>
                <w:noProof/>
              </w:rPr>
              <w:t xml:space="preserve">9.3.3  </w:t>
            </w:r>
            <w:r w:rsidR="00220D18" w:rsidRPr="00F2509F">
              <w:rPr>
                <w:rStyle w:val="aff6"/>
                <w:noProof/>
              </w:rPr>
              <w:t>声环境保护措施</w:t>
            </w:r>
            <w:r w:rsidR="00220D18">
              <w:rPr>
                <w:noProof/>
                <w:webHidden/>
              </w:rPr>
              <w:tab/>
            </w:r>
            <w:r w:rsidR="00220D18">
              <w:rPr>
                <w:noProof/>
                <w:webHidden/>
              </w:rPr>
              <w:fldChar w:fldCharType="begin"/>
            </w:r>
            <w:r w:rsidR="00220D18">
              <w:rPr>
                <w:noProof/>
                <w:webHidden/>
              </w:rPr>
              <w:instrText xml:space="preserve"> PAGEREF _Toc6786378 \h </w:instrText>
            </w:r>
            <w:r w:rsidR="00220D18">
              <w:rPr>
                <w:noProof/>
                <w:webHidden/>
              </w:rPr>
            </w:r>
            <w:r w:rsidR="00220D18">
              <w:rPr>
                <w:noProof/>
                <w:webHidden/>
              </w:rPr>
              <w:fldChar w:fldCharType="separate"/>
            </w:r>
            <w:r w:rsidR="008F32D4">
              <w:rPr>
                <w:noProof/>
                <w:webHidden/>
              </w:rPr>
              <w:t>247</w:t>
            </w:r>
            <w:r w:rsidR="00220D18">
              <w:rPr>
                <w:noProof/>
                <w:webHidden/>
              </w:rPr>
              <w:fldChar w:fldCharType="end"/>
            </w:r>
          </w:hyperlink>
        </w:p>
        <w:p w14:paraId="3289AAC4" w14:textId="62E2A59B"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79" w:history="1">
            <w:r w:rsidR="00220D18" w:rsidRPr="00F2509F">
              <w:rPr>
                <w:rStyle w:val="aff6"/>
                <w:noProof/>
              </w:rPr>
              <w:t xml:space="preserve">9.3.4  </w:t>
            </w:r>
            <w:r w:rsidR="00220D18" w:rsidRPr="00F2509F">
              <w:rPr>
                <w:rStyle w:val="aff6"/>
                <w:noProof/>
              </w:rPr>
              <w:t>固体废物影响减缓措施</w:t>
            </w:r>
            <w:r w:rsidR="00220D18">
              <w:rPr>
                <w:noProof/>
                <w:webHidden/>
              </w:rPr>
              <w:tab/>
            </w:r>
            <w:r w:rsidR="00220D18">
              <w:rPr>
                <w:noProof/>
                <w:webHidden/>
              </w:rPr>
              <w:fldChar w:fldCharType="begin"/>
            </w:r>
            <w:r w:rsidR="00220D18">
              <w:rPr>
                <w:noProof/>
                <w:webHidden/>
              </w:rPr>
              <w:instrText xml:space="preserve"> PAGEREF _Toc6786379 \h </w:instrText>
            </w:r>
            <w:r w:rsidR="00220D18">
              <w:rPr>
                <w:noProof/>
                <w:webHidden/>
              </w:rPr>
            </w:r>
            <w:r w:rsidR="00220D18">
              <w:rPr>
                <w:noProof/>
                <w:webHidden/>
              </w:rPr>
              <w:fldChar w:fldCharType="separate"/>
            </w:r>
            <w:r w:rsidR="008F32D4">
              <w:rPr>
                <w:noProof/>
                <w:webHidden/>
              </w:rPr>
              <w:t>248</w:t>
            </w:r>
            <w:r w:rsidR="00220D18">
              <w:rPr>
                <w:noProof/>
                <w:webHidden/>
              </w:rPr>
              <w:fldChar w:fldCharType="end"/>
            </w:r>
          </w:hyperlink>
        </w:p>
        <w:p w14:paraId="6668F3D9" w14:textId="660127EE"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80" w:history="1">
            <w:r w:rsidR="00220D18" w:rsidRPr="00220D18">
              <w:rPr>
                <w:rStyle w:val="aff6"/>
                <w:noProof/>
              </w:rPr>
              <w:t xml:space="preserve">9.4  </w:t>
            </w:r>
            <w:r w:rsidR="00220D18" w:rsidRPr="00220D18">
              <w:rPr>
                <w:rStyle w:val="aff6"/>
                <w:noProof/>
              </w:rPr>
              <w:t>项目管理及保障措施</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_Toc6786380 \h </w:instrText>
            </w:r>
            <w:r w:rsidR="00220D18" w:rsidRPr="00220D18">
              <w:rPr>
                <w:noProof/>
                <w:webHidden/>
              </w:rPr>
            </w:r>
            <w:r w:rsidR="00220D18" w:rsidRPr="00220D18">
              <w:rPr>
                <w:noProof/>
                <w:webHidden/>
              </w:rPr>
              <w:fldChar w:fldCharType="separate"/>
            </w:r>
            <w:r w:rsidR="008F32D4">
              <w:rPr>
                <w:noProof/>
                <w:webHidden/>
              </w:rPr>
              <w:t>248</w:t>
            </w:r>
            <w:r w:rsidR="00220D18" w:rsidRPr="00220D18">
              <w:rPr>
                <w:noProof/>
                <w:webHidden/>
              </w:rPr>
              <w:fldChar w:fldCharType="end"/>
            </w:r>
          </w:hyperlink>
        </w:p>
        <w:p w14:paraId="635FB315" w14:textId="3C476903"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81" w:history="1">
            <w:r w:rsidR="00220D18" w:rsidRPr="00220D18">
              <w:rPr>
                <w:rStyle w:val="aff6"/>
                <w:rFonts w:ascii="宋体" w:hAnsi="宋体"/>
                <w:noProof/>
              </w:rPr>
              <w:t>第十章</w:t>
            </w:r>
            <w:r w:rsidR="00220D18" w:rsidRPr="00220D18">
              <w:rPr>
                <w:rStyle w:val="aff6"/>
                <w:rFonts w:ascii="宋体" w:hAnsi="宋体"/>
                <w:noProof/>
              </w:rPr>
              <w:t xml:space="preserve">  </w:t>
            </w:r>
            <w:r w:rsidR="00220D18" w:rsidRPr="00220D18">
              <w:rPr>
                <w:rStyle w:val="aff6"/>
                <w:rFonts w:ascii="宋体" w:hAnsi="宋体"/>
                <w:noProof/>
              </w:rPr>
              <w:t>环境风险分析</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_Toc6786381 \h </w:instrText>
            </w:r>
            <w:r w:rsidR="00220D18" w:rsidRPr="00220D18">
              <w:rPr>
                <w:noProof/>
                <w:webHidden/>
              </w:rPr>
            </w:r>
            <w:r w:rsidR="00220D18" w:rsidRPr="00220D18">
              <w:rPr>
                <w:noProof/>
                <w:webHidden/>
              </w:rPr>
              <w:fldChar w:fldCharType="separate"/>
            </w:r>
            <w:r w:rsidR="008F32D4">
              <w:rPr>
                <w:noProof/>
                <w:webHidden/>
              </w:rPr>
              <w:t>249</w:t>
            </w:r>
            <w:r w:rsidR="00220D18" w:rsidRPr="00220D18">
              <w:rPr>
                <w:noProof/>
                <w:webHidden/>
              </w:rPr>
              <w:fldChar w:fldCharType="end"/>
            </w:r>
          </w:hyperlink>
        </w:p>
        <w:p w14:paraId="69661201" w14:textId="4A53FB1C"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82" w:history="1">
            <w:r w:rsidR="00220D18" w:rsidRPr="00220D18">
              <w:rPr>
                <w:rStyle w:val="aff6"/>
                <w:noProof/>
              </w:rPr>
              <w:t xml:space="preserve">10.1  </w:t>
            </w:r>
            <w:r w:rsidR="00220D18" w:rsidRPr="00220D18">
              <w:rPr>
                <w:rStyle w:val="aff6"/>
                <w:noProof/>
              </w:rPr>
              <w:t>环境风险识别</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_Toc6786382 \h </w:instrText>
            </w:r>
            <w:r w:rsidR="00220D18" w:rsidRPr="00220D18">
              <w:rPr>
                <w:noProof/>
                <w:webHidden/>
              </w:rPr>
            </w:r>
            <w:r w:rsidR="00220D18" w:rsidRPr="00220D18">
              <w:rPr>
                <w:noProof/>
                <w:webHidden/>
              </w:rPr>
              <w:fldChar w:fldCharType="separate"/>
            </w:r>
            <w:r w:rsidR="008F32D4">
              <w:rPr>
                <w:noProof/>
                <w:webHidden/>
              </w:rPr>
              <w:t>249</w:t>
            </w:r>
            <w:r w:rsidR="00220D18" w:rsidRPr="00220D18">
              <w:rPr>
                <w:noProof/>
                <w:webHidden/>
              </w:rPr>
              <w:fldChar w:fldCharType="end"/>
            </w:r>
          </w:hyperlink>
        </w:p>
        <w:p w14:paraId="0BCDA75A" w14:textId="18CFD911"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83" w:history="1">
            <w:r w:rsidR="00220D18" w:rsidRPr="00220D18">
              <w:rPr>
                <w:rStyle w:val="aff6"/>
                <w:noProof/>
              </w:rPr>
              <w:t xml:space="preserve">10.2  </w:t>
            </w:r>
            <w:r w:rsidR="00220D18" w:rsidRPr="00220D18">
              <w:rPr>
                <w:rStyle w:val="aff6"/>
                <w:noProof/>
              </w:rPr>
              <w:t>集聚区环境风险管理</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_Toc6786383 \h </w:instrText>
            </w:r>
            <w:r w:rsidR="00220D18" w:rsidRPr="00220D18">
              <w:rPr>
                <w:noProof/>
                <w:webHidden/>
              </w:rPr>
            </w:r>
            <w:r w:rsidR="00220D18" w:rsidRPr="00220D18">
              <w:rPr>
                <w:noProof/>
                <w:webHidden/>
              </w:rPr>
              <w:fldChar w:fldCharType="separate"/>
            </w:r>
            <w:r w:rsidR="008F32D4">
              <w:rPr>
                <w:noProof/>
                <w:webHidden/>
              </w:rPr>
              <w:t>250</w:t>
            </w:r>
            <w:r w:rsidR="00220D18" w:rsidRPr="00220D18">
              <w:rPr>
                <w:noProof/>
                <w:webHidden/>
              </w:rPr>
              <w:fldChar w:fldCharType="end"/>
            </w:r>
          </w:hyperlink>
        </w:p>
        <w:p w14:paraId="6B99EC41" w14:textId="0AB1E259"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84" w:history="1">
            <w:r w:rsidR="00220D18" w:rsidRPr="00220D18">
              <w:rPr>
                <w:rStyle w:val="aff6"/>
                <w:noProof/>
              </w:rPr>
              <w:t xml:space="preserve">10.2.1  </w:t>
            </w:r>
            <w:r w:rsidR="00220D18" w:rsidRPr="00220D18">
              <w:rPr>
                <w:rStyle w:val="aff6"/>
                <w:noProof/>
              </w:rPr>
              <w:t>集聚区应急管理体系的建设</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_Toc6786384 \h </w:instrText>
            </w:r>
            <w:r w:rsidR="00220D18" w:rsidRPr="00220D18">
              <w:rPr>
                <w:noProof/>
                <w:webHidden/>
              </w:rPr>
            </w:r>
            <w:r w:rsidR="00220D18" w:rsidRPr="00220D18">
              <w:rPr>
                <w:noProof/>
                <w:webHidden/>
              </w:rPr>
              <w:fldChar w:fldCharType="separate"/>
            </w:r>
            <w:r w:rsidR="008F32D4">
              <w:rPr>
                <w:noProof/>
                <w:webHidden/>
              </w:rPr>
              <w:t>250</w:t>
            </w:r>
            <w:r w:rsidR="00220D18" w:rsidRPr="00220D18">
              <w:rPr>
                <w:noProof/>
                <w:webHidden/>
              </w:rPr>
              <w:fldChar w:fldCharType="end"/>
            </w:r>
          </w:hyperlink>
        </w:p>
        <w:p w14:paraId="0B095B2C" w14:textId="2AC5F37D"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85" w:history="1">
            <w:r w:rsidR="00220D18" w:rsidRPr="00220D18">
              <w:rPr>
                <w:rStyle w:val="aff6"/>
                <w:noProof/>
              </w:rPr>
              <w:t xml:space="preserve">10.2.2  </w:t>
            </w:r>
            <w:r w:rsidR="00220D18" w:rsidRPr="00220D18">
              <w:rPr>
                <w:rStyle w:val="aff6"/>
                <w:noProof/>
              </w:rPr>
              <w:t>集聚区应急预案及演练</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_Toc6786385 \h </w:instrText>
            </w:r>
            <w:r w:rsidR="00220D18" w:rsidRPr="00220D18">
              <w:rPr>
                <w:noProof/>
                <w:webHidden/>
              </w:rPr>
            </w:r>
            <w:r w:rsidR="00220D18" w:rsidRPr="00220D18">
              <w:rPr>
                <w:noProof/>
                <w:webHidden/>
              </w:rPr>
              <w:fldChar w:fldCharType="separate"/>
            </w:r>
            <w:r w:rsidR="008F32D4">
              <w:rPr>
                <w:noProof/>
                <w:webHidden/>
              </w:rPr>
              <w:t>251</w:t>
            </w:r>
            <w:r w:rsidR="00220D18" w:rsidRPr="00220D18">
              <w:rPr>
                <w:noProof/>
                <w:webHidden/>
              </w:rPr>
              <w:fldChar w:fldCharType="end"/>
            </w:r>
          </w:hyperlink>
        </w:p>
        <w:p w14:paraId="00FB6DA5" w14:textId="2CED9002"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86" w:history="1">
            <w:r w:rsidR="00220D18" w:rsidRPr="00220D18">
              <w:rPr>
                <w:rStyle w:val="aff6"/>
                <w:noProof/>
              </w:rPr>
              <w:t xml:space="preserve">10.2.3  </w:t>
            </w:r>
            <w:r w:rsidR="00220D18" w:rsidRPr="00220D18">
              <w:rPr>
                <w:rStyle w:val="aff6"/>
                <w:noProof/>
              </w:rPr>
              <w:t>集聚区风险管理防范措施</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_Toc6786386 \h </w:instrText>
            </w:r>
            <w:r w:rsidR="00220D18" w:rsidRPr="00220D18">
              <w:rPr>
                <w:noProof/>
                <w:webHidden/>
              </w:rPr>
            </w:r>
            <w:r w:rsidR="00220D18" w:rsidRPr="00220D18">
              <w:rPr>
                <w:noProof/>
                <w:webHidden/>
              </w:rPr>
              <w:fldChar w:fldCharType="separate"/>
            </w:r>
            <w:r w:rsidR="008F32D4">
              <w:rPr>
                <w:noProof/>
                <w:webHidden/>
              </w:rPr>
              <w:t>257</w:t>
            </w:r>
            <w:r w:rsidR="00220D18" w:rsidRPr="00220D18">
              <w:rPr>
                <w:noProof/>
                <w:webHidden/>
              </w:rPr>
              <w:fldChar w:fldCharType="end"/>
            </w:r>
          </w:hyperlink>
        </w:p>
        <w:p w14:paraId="48AA116E" w14:textId="7BD9708D"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87" w:history="1">
            <w:r w:rsidR="00220D18" w:rsidRPr="00220D18">
              <w:rPr>
                <w:rStyle w:val="aff6"/>
                <w:noProof/>
              </w:rPr>
              <w:t xml:space="preserve">10.3  </w:t>
            </w:r>
            <w:r w:rsidR="00220D18" w:rsidRPr="00220D18">
              <w:rPr>
                <w:rStyle w:val="aff6"/>
                <w:noProof/>
              </w:rPr>
              <w:t>环境风险评价结论</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_Toc6786387 \h </w:instrText>
            </w:r>
            <w:r w:rsidR="00220D18" w:rsidRPr="00220D18">
              <w:rPr>
                <w:noProof/>
                <w:webHidden/>
              </w:rPr>
            </w:r>
            <w:r w:rsidR="00220D18" w:rsidRPr="00220D18">
              <w:rPr>
                <w:noProof/>
                <w:webHidden/>
              </w:rPr>
              <w:fldChar w:fldCharType="separate"/>
            </w:r>
            <w:r w:rsidR="008F32D4">
              <w:rPr>
                <w:noProof/>
                <w:webHidden/>
              </w:rPr>
              <w:t>261</w:t>
            </w:r>
            <w:r w:rsidR="00220D18" w:rsidRPr="00220D18">
              <w:rPr>
                <w:noProof/>
                <w:webHidden/>
              </w:rPr>
              <w:fldChar w:fldCharType="end"/>
            </w:r>
          </w:hyperlink>
        </w:p>
        <w:p w14:paraId="3F6B9589" w14:textId="5DA6CAC6"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88" w:history="1">
            <w:r w:rsidR="00220D18" w:rsidRPr="00220D18">
              <w:rPr>
                <w:rStyle w:val="aff6"/>
                <w:rFonts w:ascii="宋体" w:hAnsi="宋体"/>
                <w:noProof/>
              </w:rPr>
              <w:t>第十一章</w:t>
            </w:r>
            <w:r w:rsidR="00220D18" w:rsidRPr="00220D18">
              <w:rPr>
                <w:rStyle w:val="aff6"/>
                <w:rFonts w:ascii="宋体" w:hAnsi="宋体"/>
                <w:noProof/>
              </w:rPr>
              <w:t xml:space="preserve">  </w:t>
            </w:r>
            <w:r w:rsidR="00220D18" w:rsidRPr="00220D18">
              <w:rPr>
                <w:rStyle w:val="aff6"/>
                <w:rFonts w:ascii="宋体" w:hAnsi="宋体"/>
                <w:noProof/>
              </w:rPr>
              <w:t>公众参与</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_Toc6786388 \h </w:instrText>
            </w:r>
            <w:r w:rsidR="00220D18" w:rsidRPr="00220D18">
              <w:rPr>
                <w:noProof/>
                <w:webHidden/>
              </w:rPr>
            </w:r>
            <w:r w:rsidR="00220D18" w:rsidRPr="00220D18">
              <w:rPr>
                <w:noProof/>
                <w:webHidden/>
              </w:rPr>
              <w:fldChar w:fldCharType="separate"/>
            </w:r>
            <w:r w:rsidR="008F32D4">
              <w:rPr>
                <w:noProof/>
                <w:webHidden/>
              </w:rPr>
              <w:t>262</w:t>
            </w:r>
            <w:r w:rsidR="00220D18" w:rsidRPr="00220D18">
              <w:rPr>
                <w:noProof/>
                <w:webHidden/>
              </w:rPr>
              <w:fldChar w:fldCharType="end"/>
            </w:r>
          </w:hyperlink>
        </w:p>
        <w:p w14:paraId="1D546F48" w14:textId="2BB613A0"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389" w:history="1">
            <w:r w:rsidR="00220D18" w:rsidRPr="00220D18">
              <w:rPr>
                <w:rStyle w:val="aff6"/>
                <w:rFonts w:ascii="宋体" w:hAnsi="宋体"/>
                <w:noProof/>
              </w:rPr>
              <w:t>第十二章</w:t>
            </w:r>
            <w:r w:rsidR="00220D18" w:rsidRPr="00220D18">
              <w:rPr>
                <w:rStyle w:val="aff6"/>
                <w:rFonts w:ascii="宋体" w:hAnsi="宋体"/>
                <w:noProof/>
              </w:rPr>
              <w:t xml:space="preserve">  </w:t>
            </w:r>
            <w:r w:rsidR="00220D18" w:rsidRPr="00220D18">
              <w:rPr>
                <w:rStyle w:val="aff6"/>
                <w:rFonts w:ascii="宋体" w:hAnsi="宋体"/>
                <w:noProof/>
              </w:rPr>
              <w:t>环境管理与跟踪评价</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_Toc6786389 \h </w:instrText>
            </w:r>
            <w:r w:rsidR="00220D18" w:rsidRPr="00220D18">
              <w:rPr>
                <w:noProof/>
                <w:webHidden/>
              </w:rPr>
            </w:r>
            <w:r w:rsidR="00220D18" w:rsidRPr="00220D18">
              <w:rPr>
                <w:noProof/>
                <w:webHidden/>
              </w:rPr>
              <w:fldChar w:fldCharType="separate"/>
            </w:r>
            <w:r w:rsidR="008F32D4">
              <w:rPr>
                <w:noProof/>
                <w:webHidden/>
              </w:rPr>
              <w:t>263</w:t>
            </w:r>
            <w:r w:rsidR="00220D18" w:rsidRPr="00220D18">
              <w:rPr>
                <w:noProof/>
                <w:webHidden/>
              </w:rPr>
              <w:fldChar w:fldCharType="end"/>
            </w:r>
          </w:hyperlink>
        </w:p>
        <w:p w14:paraId="4B3DCDB6" w14:textId="5903115C"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90" w:history="1">
            <w:r w:rsidR="00220D18" w:rsidRPr="00220D18">
              <w:rPr>
                <w:rStyle w:val="aff6"/>
                <w:noProof/>
              </w:rPr>
              <w:t xml:space="preserve">12.1  </w:t>
            </w:r>
            <w:r w:rsidR="00220D18" w:rsidRPr="00220D18">
              <w:rPr>
                <w:rStyle w:val="aff6"/>
                <w:noProof/>
              </w:rPr>
              <w:t>环境管理</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_Toc6786390 \h </w:instrText>
            </w:r>
            <w:r w:rsidR="00220D18" w:rsidRPr="00220D18">
              <w:rPr>
                <w:noProof/>
                <w:webHidden/>
              </w:rPr>
            </w:r>
            <w:r w:rsidR="00220D18" w:rsidRPr="00220D18">
              <w:rPr>
                <w:noProof/>
                <w:webHidden/>
              </w:rPr>
              <w:fldChar w:fldCharType="separate"/>
            </w:r>
            <w:r w:rsidR="008F32D4">
              <w:rPr>
                <w:noProof/>
                <w:webHidden/>
              </w:rPr>
              <w:t>263</w:t>
            </w:r>
            <w:r w:rsidR="00220D18" w:rsidRPr="00220D18">
              <w:rPr>
                <w:noProof/>
                <w:webHidden/>
              </w:rPr>
              <w:fldChar w:fldCharType="end"/>
            </w:r>
          </w:hyperlink>
        </w:p>
        <w:p w14:paraId="1D098D92" w14:textId="3F69D1D1"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1" w:history="1">
            <w:r w:rsidR="00220D18" w:rsidRPr="00220D18">
              <w:rPr>
                <w:rStyle w:val="aff6"/>
                <w:noProof/>
              </w:rPr>
              <w:t xml:space="preserve">12.1.1  </w:t>
            </w:r>
            <w:r w:rsidR="00220D18" w:rsidRPr="00220D18">
              <w:rPr>
                <w:rStyle w:val="aff6"/>
                <w:noProof/>
              </w:rPr>
              <w:t>产业集聚区环境管理现状</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_Toc6786391 \h </w:instrText>
            </w:r>
            <w:r w:rsidR="00220D18" w:rsidRPr="00220D18">
              <w:rPr>
                <w:noProof/>
                <w:webHidden/>
              </w:rPr>
            </w:r>
            <w:r w:rsidR="00220D18" w:rsidRPr="00220D18">
              <w:rPr>
                <w:noProof/>
                <w:webHidden/>
              </w:rPr>
              <w:fldChar w:fldCharType="separate"/>
            </w:r>
            <w:r w:rsidR="008F32D4">
              <w:rPr>
                <w:noProof/>
                <w:webHidden/>
              </w:rPr>
              <w:t>263</w:t>
            </w:r>
            <w:r w:rsidR="00220D18" w:rsidRPr="00220D18">
              <w:rPr>
                <w:noProof/>
                <w:webHidden/>
              </w:rPr>
              <w:fldChar w:fldCharType="end"/>
            </w:r>
          </w:hyperlink>
        </w:p>
        <w:p w14:paraId="1288D456" w14:textId="5DE64C4F"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2" w:history="1">
            <w:r w:rsidR="00220D18" w:rsidRPr="00F2509F">
              <w:rPr>
                <w:rStyle w:val="aff6"/>
                <w:noProof/>
              </w:rPr>
              <w:t xml:space="preserve">12.1.2  </w:t>
            </w:r>
            <w:r w:rsidR="00220D18" w:rsidRPr="00F2509F">
              <w:rPr>
                <w:rStyle w:val="aff6"/>
                <w:noProof/>
              </w:rPr>
              <w:t>环境管理体系现状评价</w:t>
            </w:r>
            <w:r w:rsidR="00220D18">
              <w:rPr>
                <w:noProof/>
                <w:webHidden/>
              </w:rPr>
              <w:tab/>
            </w:r>
            <w:r w:rsidR="00220D18">
              <w:rPr>
                <w:noProof/>
                <w:webHidden/>
              </w:rPr>
              <w:fldChar w:fldCharType="begin"/>
            </w:r>
            <w:r w:rsidR="00220D18">
              <w:rPr>
                <w:noProof/>
                <w:webHidden/>
              </w:rPr>
              <w:instrText xml:space="preserve"> PAGEREF _Toc6786392 \h </w:instrText>
            </w:r>
            <w:r w:rsidR="00220D18">
              <w:rPr>
                <w:noProof/>
                <w:webHidden/>
              </w:rPr>
            </w:r>
            <w:r w:rsidR="00220D18">
              <w:rPr>
                <w:noProof/>
                <w:webHidden/>
              </w:rPr>
              <w:fldChar w:fldCharType="separate"/>
            </w:r>
            <w:r w:rsidR="008F32D4">
              <w:rPr>
                <w:noProof/>
                <w:webHidden/>
              </w:rPr>
              <w:t>263</w:t>
            </w:r>
            <w:r w:rsidR="00220D18">
              <w:rPr>
                <w:noProof/>
                <w:webHidden/>
              </w:rPr>
              <w:fldChar w:fldCharType="end"/>
            </w:r>
          </w:hyperlink>
        </w:p>
        <w:p w14:paraId="2646A6DC" w14:textId="1393FFE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3" w:history="1">
            <w:r w:rsidR="00220D18" w:rsidRPr="00F2509F">
              <w:rPr>
                <w:rStyle w:val="aff6"/>
                <w:noProof/>
              </w:rPr>
              <w:t xml:space="preserve">12.1.3  </w:t>
            </w:r>
            <w:r w:rsidR="00220D18" w:rsidRPr="00F2509F">
              <w:rPr>
                <w:rStyle w:val="aff6"/>
                <w:noProof/>
              </w:rPr>
              <w:t>管理目标</w:t>
            </w:r>
            <w:r w:rsidR="00220D18">
              <w:rPr>
                <w:noProof/>
                <w:webHidden/>
              </w:rPr>
              <w:tab/>
            </w:r>
            <w:r w:rsidR="00220D18">
              <w:rPr>
                <w:noProof/>
                <w:webHidden/>
              </w:rPr>
              <w:fldChar w:fldCharType="begin"/>
            </w:r>
            <w:r w:rsidR="00220D18">
              <w:rPr>
                <w:noProof/>
                <w:webHidden/>
              </w:rPr>
              <w:instrText xml:space="preserve"> PAGEREF _Toc6786393 \h </w:instrText>
            </w:r>
            <w:r w:rsidR="00220D18">
              <w:rPr>
                <w:noProof/>
                <w:webHidden/>
              </w:rPr>
            </w:r>
            <w:r w:rsidR="00220D18">
              <w:rPr>
                <w:noProof/>
                <w:webHidden/>
              </w:rPr>
              <w:fldChar w:fldCharType="separate"/>
            </w:r>
            <w:r w:rsidR="008F32D4">
              <w:rPr>
                <w:noProof/>
                <w:webHidden/>
              </w:rPr>
              <w:t>263</w:t>
            </w:r>
            <w:r w:rsidR="00220D18">
              <w:rPr>
                <w:noProof/>
                <w:webHidden/>
              </w:rPr>
              <w:fldChar w:fldCharType="end"/>
            </w:r>
          </w:hyperlink>
        </w:p>
        <w:p w14:paraId="7F7C0190" w14:textId="3B4E3618"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4" w:history="1">
            <w:r w:rsidR="00220D18" w:rsidRPr="00F2509F">
              <w:rPr>
                <w:rStyle w:val="aff6"/>
                <w:noProof/>
              </w:rPr>
              <w:t xml:space="preserve">12.1.4  </w:t>
            </w:r>
            <w:r w:rsidR="00220D18" w:rsidRPr="00F2509F">
              <w:rPr>
                <w:rStyle w:val="aff6"/>
                <w:noProof/>
              </w:rPr>
              <w:t>机构与职责</w:t>
            </w:r>
            <w:r w:rsidR="00220D18">
              <w:rPr>
                <w:noProof/>
                <w:webHidden/>
              </w:rPr>
              <w:tab/>
            </w:r>
            <w:r w:rsidR="00220D18">
              <w:rPr>
                <w:noProof/>
                <w:webHidden/>
              </w:rPr>
              <w:fldChar w:fldCharType="begin"/>
            </w:r>
            <w:r w:rsidR="00220D18">
              <w:rPr>
                <w:noProof/>
                <w:webHidden/>
              </w:rPr>
              <w:instrText xml:space="preserve"> PAGEREF _Toc6786394 \h </w:instrText>
            </w:r>
            <w:r w:rsidR="00220D18">
              <w:rPr>
                <w:noProof/>
                <w:webHidden/>
              </w:rPr>
            </w:r>
            <w:r w:rsidR="00220D18">
              <w:rPr>
                <w:noProof/>
                <w:webHidden/>
              </w:rPr>
              <w:fldChar w:fldCharType="separate"/>
            </w:r>
            <w:r w:rsidR="008F32D4">
              <w:rPr>
                <w:noProof/>
                <w:webHidden/>
              </w:rPr>
              <w:t>264</w:t>
            </w:r>
            <w:r w:rsidR="00220D18">
              <w:rPr>
                <w:noProof/>
                <w:webHidden/>
              </w:rPr>
              <w:fldChar w:fldCharType="end"/>
            </w:r>
          </w:hyperlink>
        </w:p>
        <w:p w14:paraId="5354E1A1" w14:textId="782E9C8D"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95" w:history="1">
            <w:r w:rsidR="00220D18" w:rsidRPr="00F2509F">
              <w:rPr>
                <w:rStyle w:val="aff6"/>
                <w:noProof/>
              </w:rPr>
              <w:t xml:space="preserve">12.2  </w:t>
            </w:r>
            <w:r w:rsidR="00220D18" w:rsidRPr="00F2509F">
              <w:rPr>
                <w:rStyle w:val="aff6"/>
                <w:noProof/>
              </w:rPr>
              <w:t>环境监测计划</w:t>
            </w:r>
            <w:r w:rsidR="00220D18">
              <w:rPr>
                <w:noProof/>
                <w:webHidden/>
              </w:rPr>
              <w:tab/>
            </w:r>
            <w:r w:rsidR="00220D18">
              <w:rPr>
                <w:noProof/>
                <w:webHidden/>
              </w:rPr>
              <w:fldChar w:fldCharType="begin"/>
            </w:r>
            <w:r w:rsidR="00220D18">
              <w:rPr>
                <w:noProof/>
                <w:webHidden/>
              </w:rPr>
              <w:instrText xml:space="preserve"> PAGEREF _Toc6786395 \h </w:instrText>
            </w:r>
            <w:r w:rsidR="00220D18">
              <w:rPr>
                <w:noProof/>
                <w:webHidden/>
              </w:rPr>
            </w:r>
            <w:r w:rsidR="00220D18">
              <w:rPr>
                <w:noProof/>
                <w:webHidden/>
              </w:rPr>
              <w:fldChar w:fldCharType="separate"/>
            </w:r>
            <w:r w:rsidR="008F32D4">
              <w:rPr>
                <w:noProof/>
                <w:webHidden/>
              </w:rPr>
              <w:t>268</w:t>
            </w:r>
            <w:r w:rsidR="00220D18">
              <w:rPr>
                <w:noProof/>
                <w:webHidden/>
              </w:rPr>
              <w:fldChar w:fldCharType="end"/>
            </w:r>
          </w:hyperlink>
        </w:p>
        <w:p w14:paraId="7A60C21D" w14:textId="2FA0F231"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6" w:history="1">
            <w:r w:rsidR="00220D18" w:rsidRPr="00F2509F">
              <w:rPr>
                <w:rStyle w:val="aff6"/>
                <w:noProof/>
              </w:rPr>
              <w:t xml:space="preserve">12.2.1  </w:t>
            </w:r>
            <w:r w:rsidR="00220D18" w:rsidRPr="00F2509F">
              <w:rPr>
                <w:rStyle w:val="aff6"/>
                <w:noProof/>
              </w:rPr>
              <w:t>环境质量监测</w:t>
            </w:r>
            <w:r w:rsidR="00220D18">
              <w:rPr>
                <w:noProof/>
                <w:webHidden/>
              </w:rPr>
              <w:tab/>
            </w:r>
            <w:r w:rsidR="00220D18">
              <w:rPr>
                <w:noProof/>
                <w:webHidden/>
              </w:rPr>
              <w:fldChar w:fldCharType="begin"/>
            </w:r>
            <w:r w:rsidR="00220D18">
              <w:rPr>
                <w:noProof/>
                <w:webHidden/>
              </w:rPr>
              <w:instrText xml:space="preserve"> PAGEREF _Toc6786396 \h </w:instrText>
            </w:r>
            <w:r w:rsidR="00220D18">
              <w:rPr>
                <w:noProof/>
                <w:webHidden/>
              </w:rPr>
            </w:r>
            <w:r w:rsidR="00220D18">
              <w:rPr>
                <w:noProof/>
                <w:webHidden/>
              </w:rPr>
              <w:fldChar w:fldCharType="separate"/>
            </w:r>
            <w:r w:rsidR="008F32D4">
              <w:rPr>
                <w:noProof/>
                <w:webHidden/>
              </w:rPr>
              <w:t>268</w:t>
            </w:r>
            <w:r w:rsidR="00220D18">
              <w:rPr>
                <w:noProof/>
                <w:webHidden/>
              </w:rPr>
              <w:fldChar w:fldCharType="end"/>
            </w:r>
          </w:hyperlink>
        </w:p>
        <w:p w14:paraId="6D03D090" w14:textId="36C094A4"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7" w:history="1">
            <w:r w:rsidR="00220D18" w:rsidRPr="00F2509F">
              <w:rPr>
                <w:rStyle w:val="aff6"/>
                <w:noProof/>
              </w:rPr>
              <w:t xml:space="preserve">12.2.2 </w:t>
            </w:r>
            <w:r w:rsidR="00220D18" w:rsidRPr="00F2509F">
              <w:rPr>
                <w:rStyle w:val="aff6"/>
                <w:noProof/>
              </w:rPr>
              <w:t>污染源监测</w:t>
            </w:r>
            <w:r w:rsidR="00220D18">
              <w:rPr>
                <w:noProof/>
                <w:webHidden/>
              </w:rPr>
              <w:tab/>
            </w:r>
            <w:r w:rsidR="00220D18">
              <w:rPr>
                <w:noProof/>
                <w:webHidden/>
              </w:rPr>
              <w:fldChar w:fldCharType="begin"/>
            </w:r>
            <w:r w:rsidR="00220D18">
              <w:rPr>
                <w:noProof/>
                <w:webHidden/>
              </w:rPr>
              <w:instrText xml:space="preserve"> PAGEREF _Toc6786397 \h </w:instrText>
            </w:r>
            <w:r w:rsidR="00220D18">
              <w:rPr>
                <w:noProof/>
                <w:webHidden/>
              </w:rPr>
            </w:r>
            <w:r w:rsidR="00220D18">
              <w:rPr>
                <w:noProof/>
                <w:webHidden/>
              </w:rPr>
              <w:fldChar w:fldCharType="separate"/>
            </w:r>
            <w:r w:rsidR="008F32D4">
              <w:rPr>
                <w:noProof/>
                <w:webHidden/>
              </w:rPr>
              <w:t>269</w:t>
            </w:r>
            <w:r w:rsidR="00220D18">
              <w:rPr>
                <w:noProof/>
                <w:webHidden/>
              </w:rPr>
              <w:fldChar w:fldCharType="end"/>
            </w:r>
          </w:hyperlink>
        </w:p>
        <w:p w14:paraId="4665123B" w14:textId="1864F533"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398" w:history="1">
            <w:r w:rsidR="00220D18" w:rsidRPr="00F2509F">
              <w:rPr>
                <w:rStyle w:val="aff6"/>
                <w:noProof/>
              </w:rPr>
              <w:t xml:space="preserve">12.3 </w:t>
            </w:r>
            <w:r w:rsidR="00220D18" w:rsidRPr="00F2509F">
              <w:rPr>
                <w:rStyle w:val="aff6"/>
                <w:noProof/>
              </w:rPr>
              <w:t>集聚区入驻项目环境影响评价建议及简化清单</w:t>
            </w:r>
            <w:r w:rsidR="00220D18">
              <w:rPr>
                <w:noProof/>
                <w:webHidden/>
              </w:rPr>
              <w:tab/>
            </w:r>
            <w:r w:rsidR="00220D18">
              <w:rPr>
                <w:noProof/>
                <w:webHidden/>
              </w:rPr>
              <w:fldChar w:fldCharType="begin"/>
            </w:r>
            <w:r w:rsidR="00220D18">
              <w:rPr>
                <w:noProof/>
                <w:webHidden/>
              </w:rPr>
              <w:instrText xml:space="preserve"> PAGEREF _Toc6786398 \h </w:instrText>
            </w:r>
            <w:r w:rsidR="00220D18">
              <w:rPr>
                <w:noProof/>
                <w:webHidden/>
              </w:rPr>
            </w:r>
            <w:r w:rsidR="00220D18">
              <w:rPr>
                <w:noProof/>
                <w:webHidden/>
              </w:rPr>
              <w:fldChar w:fldCharType="separate"/>
            </w:r>
            <w:r w:rsidR="008F32D4">
              <w:rPr>
                <w:noProof/>
                <w:webHidden/>
              </w:rPr>
              <w:t>270</w:t>
            </w:r>
            <w:r w:rsidR="00220D18">
              <w:rPr>
                <w:noProof/>
                <w:webHidden/>
              </w:rPr>
              <w:fldChar w:fldCharType="end"/>
            </w:r>
          </w:hyperlink>
        </w:p>
        <w:p w14:paraId="2E794D42" w14:textId="711F331C"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399" w:history="1">
            <w:r w:rsidR="00220D18" w:rsidRPr="00F2509F">
              <w:rPr>
                <w:rStyle w:val="aff6"/>
                <w:noProof/>
              </w:rPr>
              <w:t xml:space="preserve">12.3.1  </w:t>
            </w:r>
            <w:r w:rsidR="00220D18" w:rsidRPr="00F2509F">
              <w:rPr>
                <w:rStyle w:val="aff6"/>
                <w:noProof/>
              </w:rPr>
              <w:t>入驻项目环境影响评价建议</w:t>
            </w:r>
            <w:r w:rsidR="00220D18">
              <w:rPr>
                <w:noProof/>
                <w:webHidden/>
              </w:rPr>
              <w:tab/>
            </w:r>
            <w:r w:rsidR="00220D18">
              <w:rPr>
                <w:noProof/>
                <w:webHidden/>
              </w:rPr>
              <w:fldChar w:fldCharType="begin"/>
            </w:r>
            <w:r w:rsidR="00220D18">
              <w:rPr>
                <w:noProof/>
                <w:webHidden/>
              </w:rPr>
              <w:instrText xml:space="preserve"> PAGEREF _Toc6786399 \h </w:instrText>
            </w:r>
            <w:r w:rsidR="00220D18">
              <w:rPr>
                <w:noProof/>
                <w:webHidden/>
              </w:rPr>
            </w:r>
            <w:r w:rsidR="00220D18">
              <w:rPr>
                <w:noProof/>
                <w:webHidden/>
              </w:rPr>
              <w:fldChar w:fldCharType="separate"/>
            </w:r>
            <w:r w:rsidR="008F32D4">
              <w:rPr>
                <w:noProof/>
                <w:webHidden/>
              </w:rPr>
              <w:t>270</w:t>
            </w:r>
            <w:r w:rsidR="00220D18">
              <w:rPr>
                <w:noProof/>
                <w:webHidden/>
              </w:rPr>
              <w:fldChar w:fldCharType="end"/>
            </w:r>
          </w:hyperlink>
        </w:p>
        <w:p w14:paraId="7E959F0F" w14:textId="6525E70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0" w:history="1">
            <w:r w:rsidR="00220D18" w:rsidRPr="00F2509F">
              <w:rPr>
                <w:rStyle w:val="aff6"/>
                <w:noProof/>
              </w:rPr>
              <w:t xml:space="preserve">12.3.2  </w:t>
            </w:r>
            <w:r w:rsidR="00220D18" w:rsidRPr="00F2509F">
              <w:rPr>
                <w:rStyle w:val="aff6"/>
                <w:noProof/>
              </w:rPr>
              <w:t>简化清单</w:t>
            </w:r>
            <w:r w:rsidR="00220D18">
              <w:rPr>
                <w:noProof/>
                <w:webHidden/>
              </w:rPr>
              <w:tab/>
            </w:r>
            <w:r w:rsidR="00220D18">
              <w:rPr>
                <w:noProof/>
                <w:webHidden/>
              </w:rPr>
              <w:fldChar w:fldCharType="begin"/>
            </w:r>
            <w:r w:rsidR="00220D18">
              <w:rPr>
                <w:noProof/>
                <w:webHidden/>
              </w:rPr>
              <w:instrText xml:space="preserve"> PAGEREF _Toc6786400 \h </w:instrText>
            </w:r>
            <w:r w:rsidR="00220D18">
              <w:rPr>
                <w:noProof/>
                <w:webHidden/>
              </w:rPr>
            </w:r>
            <w:r w:rsidR="00220D18">
              <w:rPr>
                <w:noProof/>
                <w:webHidden/>
              </w:rPr>
              <w:fldChar w:fldCharType="separate"/>
            </w:r>
            <w:r w:rsidR="008F32D4">
              <w:rPr>
                <w:noProof/>
                <w:webHidden/>
              </w:rPr>
              <w:t>270</w:t>
            </w:r>
            <w:r w:rsidR="00220D18">
              <w:rPr>
                <w:noProof/>
                <w:webHidden/>
              </w:rPr>
              <w:fldChar w:fldCharType="end"/>
            </w:r>
          </w:hyperlink>
        </w:p>
        <w:p w14:paraId="4D040A98" w14:textId="4A38886C"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01" w:history="1">
            <w:r w:rsidR="00220D18" w:rsidRPr="00F2509F">
              <w:rPr>
                <w:rStyle w:val="aff6"/>
                <w:noProof/>
              </w:rPr>
              <w:t xml:space="preserve">12.4  </w:t>
            </w:r>
            <w:r w:rsidR="00220D18" w:rsidRPr="00F2509F">
              <w:rPr>
                <w:rStyle w:val="aff6"/>
                <w:noProof/>
              </w:rPr>
              <w:t>跟踪评价</w:t>
            </w:r>
            <w:r w:rsidR="00220D18">
              <w:rPr>
                <w:noProof/>
                <w:webHidden/>
              </w:rPr>
              <w:tab/>
            </w:r>
            <w:r w:rsidR="00220D18">
              <w:rPr>
                <w:noProof/>
                <w:webHidden/>
              </w:rPr>
              <w:fldChar w:fldCharType="begin"/>
            </w:r>
            <w:r w:rsidR="00220D18">
              <w:rPr>
                <w:noProof/>
                <w:webHidden/>
              </w:rPr>
              <w:instrText xml:space="preserve"> PAGEREF _Toc6786401 \h </w:instrText>
            </w:r>
            <w:r w:rsidR="00220D18">
              <w:rPr>
                <w:noProof/>
                <w:webHidden/>
              </w:rPr>
            </w:r>
            <w:r w:rsidR="00220D18">
              <w:rPr>
                <w:noProof/>
                <w:webHidden/>
              </w:rPr>
              <w:fldChar w:fldCharType="separate"/>
            </w:r>
            <w:r w:rsidR="008F32D4">
              <w:rPr>
                <w:noProof/>
                <w:webHidden/>
              </w:rPr>
              <w:t>271</w:t>
            </w:r>
            <w:r w:rsidR="00220D18">
              <w:rPr>
                <w:noProof/>
                <w:webHidden/>
              </w:rPr>
              <w:fldChar w:fldCharType="end"/>
            </w:r>
          </w:hyperlink>
        </w:p>
        <w:p w14:paraId="2F1744B5" w14:textId="3DA30440"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2" w:history="1">
            <w:r w:rsidR="00220D18" w:rsidRPr="00F2509F">
              <w:rPr>
                <w:rStyle w:val="aff6"/>
                <w:noProof/>
              </w:rPr>
              <w:t xml:space="preserve">12.4.1 </w:t>
            </w:r>
            <w:r w:rsidR="00220D18" w:rsidRPr="00F2509F">
              <w:rPr>
                <w:rStyle w:val="aff6"/>
                <w:noProof/>
              </w:rPr>
              <w:t>跟踪评价主体及实施阶段</w:t>
            </w:r>
            <w:r w:rsidR="00220D18">
              <w:rPr>
                <w:noProof/>
                <w:webHidden/>
              </w:rPr>
              <w:tab/>
            </w:r>
            <w:r w:rsidR="00220D18">
              <w:rPr>
                <w:noProof/>
                <w:webHidden/>
              </w:rPr>
              <w:fldChar w:fldCharType="begin"/>
            </w:r>
            <w:r w:rsidR="00220D18">
              <w:rPr>
                <w:noProof/>
                <w:webHidden/>
              </w:rPr>
              <w:instrText xml:space="preserve"> PAGEREF _Toc6786402 \h </w:instrText>
            </w:r>
            <w:r w:rsidR="00220D18">
              <w:rPr>
                <w:noProof/>
                <w:webHidden/>
              </w:rPr>
            </w:r>
            <w:r w:rsidR="00220D18">
              <w:rPr>
                <w:noProof/>
                <w:webHidden/>
              </w:rPr>
              <w:fldChar w:fldCharType="separate"/>
            </w:r>
            <w:r w:rsidR="008F32D4">
              <w:rPr>
                <w:noProof/>
                <w:webHidden/>
              </w:rPr>
              <w:t>271</w:t>
            </w:r>
            <w:r w:rsidR="00220D18">
              <w:rPr>
                <w:noProof/>
                <w:webHidden/>
              </w:rPr>
              <w:fldChar w:fldCharType="end"/>
            </w:r>
          </w:hyperlink>
        </w:p>
        <w:p w14:paraId="2AB3A547" w14:textId="7F269519" w:rsid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3" w:history="1">
            <w:r w:rsidR="00220D18" w:rsidRPr="00F2509F">
              <w:rPr>
                <w:rStyle w:val="aff6"/>
                <w:noProof/>
              </w:rPr>
              <w:t xml:space="preserve">12.4.2 </w:t>
            </w:r>
            <w:r w:rsidR="00220D18" w:rsidRPr="00F2509F">
              <w:rPr>
                <w:rStyle w:val="aff6"/>
                <w:noProof/>
              </w:rPr>
              <w:t>跟踪评价和后评价方法</w:t>
            </w:r>
            <w:r w:rsidR="00220D18">
              <w:rPr>
                <w:noProof/>
                <w:webHidden/>
              </w:rPr>
              <w:tab/>
            </w:r>
            <w:r w:rsidR="00220D18">
              <w:rPr>
                <w:noProof/>
                <w:webHidden/>
              </w:rPr>
              <w:fldChar w:fldCharType="begin"/>
            </w:r>
            <w:r w:rsidR="00220D18">
              <w:rPr>
                <w:noProof/>
                <w:webHidden/>
              </w:rPr>
              <w:instrText xml:space="preserve"> PAGEREF _Toc6786403 \h </w:instrText>
            </w:r>
            <w:r w:rsidR="00220D18">
              <w:rPr>
                <w:noProof/>
                <w:webHidden/>
              </w:rPr>
            </w:r>
            <w:r w:rsidR="00220D18">
              <w:rPr>
                <w:noProof/>
                <w:webHidden/>
              </w:rPr>
              <w:fldChar w:fldCharType="separate"/>
            </w:r>
            <w:r w:rsidR="008F32D4">
              <w:rPr>
                <w:noProof/>
                <w:webHidden/>
              </w:rPr>
              <w:t>271</w:t>
            </w:r>
            <w:r w:rsidR="00220D18">
              <w:rPr>
                <w:noProof/>
                <w:webHidden/>
              </w:rPr>
              <w:fldChar w:fldCharType="end"/>
            </w:r>
          </w:hyperlink>
        </w:p>
        <w:p w14:paraId="48D8603F" w14:textId="66B0FAD6"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4" w:history="1">
            <w:r w:rsidR="00220D18" w:rsidRPr="00220D18">
              <w:rPr>
                <w:rStyle w:val="aff6"/>
                <w:noProof/>
              </w:rPr>
              <w:t xml:space="preserve">12.4.3 </w:t>
            </w:r>
            <w:r w:rsidR="00220D18" w:rsidRPr="00220D18">
              <w:rPr>
                <w:rStyle w:val="aff6"/>
                <w:noProof/>
              </w:rPr>
              <w:t>跟踪评价内容</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_Toc6786404 \h </w:instrText>
            </w:r>
            <w:r w:rsidR="00220D18" w:rsidRPr="00220D18">
              <w:rPr>
                <w:noProof/>
                <w:webHidden/>
              </w:rPr>
            </w:r>
            <w:r w:rsidR="00220D18" w:rsidRPr="00220D18">
              <w:rPr>
                <w:noProof/>
                <w:webHidden/>
              </w:rPr>
              <w:fldChar w:fldCharType="separate"/>
            </w:r>
            <w:r w:rsidR="008F32D4">
              <w:rPr>
                <w:noProof/>
                <w:webHidden/>
              </w:rPr>
              <w:t>272</w:t>
            </w:r>
            <w:r w:rsidR="00220D18" w:rsidRPr="00220D18">
              <w:rPr>
                <w:noProof/>
                <w:webHidden/>
              </w:rPr>
              <w:fldChar w:fldCharType="end"/>
            </w:r>
          </w:hyperlink>
        </w:p>
        <w:p w14:paraId="2FF1275B" w14:textId="78328863"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405" w:history="1">
            <w:r w:rsidR="00220D18" w:rsidRPr="00220D18">
              <w:rPr>
                <w:rStyle w:val="aff6"/>
                <w:noProof/>
              </w:rPr>
              <w:t>第十三章</w:t>
            </w:r>
            <w:r w:rsidR="00220D18" w:rsidRPr="00220D18">
              <w:rPr>
                <w:rStyle w:val="aff6"/>
                <w:noProof/>
              </w:rPr>
              <w:t xml:space="preserve">   </w:t>
            </w:r>
            <w:r w:rsidR="00220D18" w:rsidRPr="00220D18">
              <w:rPr>
                <w:rStyle w:val="aff6"/>
                <w:noProof/>
              </w:rPr>
              <w:t>困难和不确定性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_Toc6786405 \h </w:instrText>
            </w:r>
            <w:r w:rsidR="00220D18" w:rsidRPr="00220D18">
              <w:rPr>
                <w:noProof/>
                <w:webHidden/>
              </w:rPr>
            </w:r>
            <w:r w:rsidR="00220D18" w:rsidRPr="00220D18">
              <w:rPr>
                <w:noProof/>
                <w:webHidden/>
              </w:rPr>
              <w:fldChar w:fldCharType="separate"/>
            </w:r>
            <w:r w:rsidR="008F32D4">
              <w:rPr>
                <w:noProof/>
                <w:webHidden/>
              </w:rPr>
              <w:t>274</w:t>
            </w:r>
            <w:r w:rsidR="00220D18" w:rsidRPr="00220D18">
              <w:rPr>
                <w:noProof/>
                <w:webHidden/>
              </w:rPr>
              <w:fldChar w:fldCharType="end"/>
            </w:r>
          </w:hyperlink>
        </w:p>
        <w:p w14:paraId="517F9910" w14:textId="3C8463E2"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06" w:history="1">
            <w:r w:rsidR="00220D18" w:rsidRPr="00220D18">
              <w:rPr>
                <w:rStyle w:val="aff6"/>
                <w:noProof/>
              </w:rPr>
              <w:t xml:space="preserve">13.1  </w:t>
            </w:r>
            <w:r w:rsidR="00220D18" w:rsidRPr="00220D18">
              <w:rPr>
                <w:rStyle w:val="aff6"/>
                <w:noProof/>
              </w:rPr>
              <w:t>环评过程中遇到的困难</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_Toc6786406 \h </w:instrText>
            </w:r>
            <w:r w:rsidR="00220D18" w:rsidRPr="00220D18">
              <w:rPr>
                <w:noProof/>
                <w:webHidden/>
              </w:rPr>
            </w:r>
            <w:r w:rsidR="00220D18" w:rsidRPr="00220D18">
              <w:rPr>
                <w:noProof/>
                <w:webHidden/>
              </w:rPr>
              <w:fldChar w:fldCharType="separate"/>
            </w:r>
            <w:r w:rsidR="008F32D4">
              <w:rPr>
                <w:noProof/>
                <w:webHidden/>
              </w:rPr>
              <w:t>274</w:t>
            </w:r>
            <w:r w:rsidR="00220D18" w:rsidRPr="00220D18">
              <w:rPr>
                <w:noProof/>
                <w:webHidden/>
              </w:rPr>
              <w:fldChar w:fldCharType="end"/>
            </w:r>
          </w:hyperlink>
        </w:p>
        <w:p w14:paraId="271FCDD6" w14:textId="06D256F2"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7" w:history="1">
            <w:r w:rsidR="00220D18" w:rsidRPr="00220D18">
              <w:rPr>
                <w:rStyle w:val="aff6"/>
                <w:bCs/>
                <w:noProof/>
              </w:rPr>
              <w:t xml:space="preserve">13.1.1  </w:t>
            </w:r>
            <w:r w:rsidR="00220D18" w:rsidRPr="00220D18">
              <w:rPr>
                <w:rStyle w:val="aff6"/>
                <w:bCs/>
                <w:noProof/>
              </w:rPr>
              <w:t>资料收集存在一定难度</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_Toc6786407 \h </w:instrText>
            </w:r>
            <w:r w:rsidR="00220D18" w:rsidRPr="00220D18">
              <w:rPr>
                <w:noProof/>
                <w:webHidden/>
              </w:rPr>
            </w:r>
            <w:r w:rsidR="00220D18" w:rsidRPr="00220D18">
              <w:rPr>
                <w:noProof/>
                <w:webHidden/>
              </w:rPr>
              <w:fldChar w:fldCharType="separate"/>
            </w:r>
            <w:r w:rsidR="008F32D4">
              <w:rPr>
                <w:noProof/>
                <w:webHidden/>
              </w:rPr>
              <w:t>274</w:t>
            </w:r>
            <w:r w:rsidR="00220D18" w:rsidRPr="00220D18">
              <w:rPr>
                <w:noProof/>
                <w:webHidden/>
              </w:rPr>
              <w:fldChar w:fldCharType="end"/>
            </w:r>
          </w:hyperlink>
        </w:p>
        <w:p w14:paraId="0A28481D" w14:textId="0D810288"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08" w:history="1">
            <w:r w:rsidR="00220D18" w:rsidRPr="00220D18">
              <w:rPr>
                <w:rStyle w:val="aff6"/>
                <w:bCs/>
                <w:noProof/>
              </w:rPr>
              <w:t xml:space="preserve">13.1.2  </w:t>
            </w:r>
            <w:r w:rsidR="00220D18" w:rsidRPr="00220D18">
              <w:rPr>
                <w:rStyle w:val="aff6"/>
                <w:bCs/>
                <w:noProof/>
              </w:rPr>
              <w:t>公众参与难以操作</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_Toc6786408 \h </w:instrText>
            </w:r>
            <w:r w:rsidR="00220D18" w:rsidRPr="00220D18">
              <w:rPr>
                <w:noProof/>
                <w:webHidden/>
              </w:rPr>
            </w:r>
            <w:r w:rsidR="00220D18" w:rsidRPr="00220D18">
              <w:rPr>
                <w:noProof/>
                <w:webHidden/>
              </w:rPr>
              <w:fldChar w:fldCharType="separate"/>
            </w:r>
            <w:r w:rsidR="008F32D4">
              <w:rPr>
                <w:noProof/>
                <w:webHidden/>
              </w:rPr>
              <w:t>274</w:t>
            </w:r>
            <w:r w:rsidR="00220D18" w:rsidRPr="00220D18">
              <w:rPr>
                <w:noProof/>
                <w:webHidden/>
              </w:rPr>
              <w:fldChar w:fldCharType="end"/>
            </w:r>
          </w:hyperlink>
        </w:p>
        <w:p w14:paraId="46632AF2" w14:textId="372317F0"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09" w:history="1">
            <w:r w:rsidR="00220D18" w:rsidRPr="00220D18">
              <w:rPr>
                <w:rStyle w:val="aff6"/>
                <w:noProof/>
              </w:rPr>
              <w:t xml:space="preserve">13.2  </w:t>
            </w:r>
            <w:r w:rsidR="00220D18" w:rsidRPr="00220D18">
              <w:rPr>
                <w:rStyle w:val="aff6"/>
                <w:noProof/>
              </w:rPr>
              <w:t>存在的不确定性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_Toc6786409 \h </w:instrText>
            </w:r>
            <w:r w:rsidR="00220D18" w:rsidRPr="00220D18">
              <w:rPr>
                <w:noProof/>
                <w:webHidden/>
              </w:rPr>
            </w:r>
            <w:r w:rsidR="00220D18" w:rsidRPr="00220D18">
              <w:rPr>
                <w:noProof/>
                <w:webHidden/>
              </w:rPr>
              <w:fldChar w:fldCharType="separate"/>
            </w:r>
            <w:r w:rsidR="008F32D4">
              <w:rPr>
                <w:noProof/>
                <w:webHidden/>
              </w:rPr>
              <w:t>275</w:t>
            </w:r>
            <w:r w:rsidR="00220D18" w:rsidRPr="00220D18">
              <w:rPr>
                <w:noProof/>
                <w:webHidden/>
              </w:rPr>
              <w:fldChar w:fldCharType="end"/>
            </w:r>
          </w:hyperlink>
        </w:p>
        <w:p w14:paraId="65735868" w14:textId="136F5BB7"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10" w:history="1">
            <w:r w:rsidR="00220D18" w:rsidRPr="00220D18">
              <w:rPr>
                <w:rStyle w:val="aff6"/>
                <w:bCs/>
                <w:noProof/>
              </w:rPr>
              <w:t xml:space="preserve">13.2.1  </w:t>
            </w:r>
            <w:r w:rsidR="00220D18" w:rsidRPr="00220D18">
              <w:rPr>
                <w:rStyle w:val="aff6"/>
                <w:bCs/>
                <w:noProof/>
              </w:rPr>
              <w:t>产业集聚区开发建设的不确定性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_Toc6786410 \h </w:instrText>
            </w:r>
            <w:r w:rsidR="00220D18" w:rsidRPr="00220D18">
              <w:rPr>
                <w:noProof/>
                <w:webHidden/>
              </w:rPr>
            </w:r>
            <w:r w:rsidR="00220D18" w:rsidRPr="00220D18">
              <w:rPr>
                <w:noProof/>
                <w:webHidden/>
              </w:rPr>
              <w:fldChar w:fldCharType="separate"/>
            </w:r>
            <w:r w:rsidR="008F32D4">
              <w:rPr>
                <w:noProof/>
                <w:webHidden/>
              </w:rPr>
              <w:t>275</w:t>
            </w:r>
            <w:r w:rsidR="00220D18" w:rsidRPr="00220D18">
              <w:rPr>
                <w:noProof/>
                <w:webHidden/>
              </w:rPr>
              <w:fldChar w:fldCharType="end"/>
            </w:r>
          </w:hyperlink>
        </w:p>
        <w:p w14:paraId="15138D76" w14:textId="49E56B38"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11" w:history="1">
            <w:r w:rsidR="00220D18" w:rsidRPr="00220D18">
              <w:rPr>
                <w:rStyle w:val="aff6"/>
                <w:bCs/>
                <w:noProof/>
              </w:rPr>
              <w:t xml:space="preserve">13.2.2  </w:t>
            </w:r>
            <w:r w:rsidR="00220D18" w:rsidRPr="00220D18">
              <w:rPr>
                <w:rStyle w:val="aff6"/>
                <w:bCs/>
                <w:noProof/>
              </w:rPr>
              <w:t>环评结论建议执行的不确定性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_Toc6786411 \h </w:instrText>
            </w:r>
            <w:r w:rsidR="00220D18" w:rsidRPr="00220D18">
              <w:rPr>
                <w:noProof/>
                <w:webHidden/>
              </w:rPr>
            </w:r>
            <w:r w:rsidR="00220D18" w:rsidRPr="00220D18">
              <w:rPr>
                <w:noProof/>
                <w:webHidden/>
              </w:rPr>
              <w:fldChar w:fldCharType="separate"/>
            </w:r>
            <w:r w:rsidR="008F32D4">
              <w:rPr>
                <w:noProof/>
                <w:webHidden/>
              </w:rPr>
              <w:t>275</w:t>
            </w:r>
            <w:r w:rsidR="00220D18" w:rsidRPr="00220D18">
              <w:rPr>
                <w:noProof/>
                <w:webHidden/>
              </w:rPr>
              <w:fldChar w:fldCharType="end"/>
            </w:r>
          </w:hyperlink>
        </w:p>
        <w:p w14:paraId="2A26AF20" w14:textId="55782AB7"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12" w:history="1">
            <w:r w:rsidR="00220D18" w:rsidRPr="00220D18">
              <w:rPr>
                <w:rStyle w:val="aff6"/>
                <w:bCs/>
                <w:noProof/>
              </w:rPr>
              <w:t xml:space="preserve">13.2.3  </w:t>
            </w:r>
            <w:r w:rsidR="00220D18" w:rsidRPr="00220D18">
              <w:rPr>
                <w:rStyle w:val="aff6"/>
                <w:bCs/>
                <w:noProof/>
              </w:rPr>
              <w:t>相关设施配套建设问题的不确定性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_Toc6786412 \h </w:instrText>
            </w:r>
            <w:r w:rsidR="00220D18" w:rsidRPr="00220D18">
              <w:rPr>
                <w:noProof/>
                <w:webHidden/>
              </w:rPr>
            </w:r>
            <w:r w:rsidR="00220D18" w:rsidRPr="00220D18">
              <w:rPr>
                <w:noProof/>
                <w:webHidden/>
              </w:rPr>
              <w:fldChar w:fldCharType="separate"/>
            </w:r>
            <w:r w:rsidR="008F32D4">
              <w:rPr>
                <w:noProof/>
                <w:webHidden/>
              </w:rPr>
              <w:t>275</w:t>
            </w:r>
            <w:r w:rsidR="00220D18" w:rsidRPr="00220D18">
              <w:rPr>
                <w:noProof/>
                <w:webHidden/>
              </w:rPr>
              <w:fldChar w:fldCharType="end"/>
            </w:r>
          </w:hyperlink>
        </w:p>
        <w:p w14:paraId="29192E80" w14:textId="1E900B5D" w:rsidR="00220D18" w:rsidRPr="00220D18" w:rsidRDefault="00217D47" w:rsidP="00220D18">
          <w:pPr>
            <w:pStyle w:val="TOC3"/>
            <w:tabs>
              <w:tab w:val="right" w:leader="dot" w:pos="8296"/>
            </w:tabs>
            <w:spacing w:before="20" w:after="20"/>
            <w:rPr>
              <w:rFonts w:asciiTheme="minorHAnsi" w:eastAsiaTheme="minorEastAsia" w:hAnsiTheme="minorHAnsi" w:cstheme="minorBidi"/>
              <w:noProof/>
              <w:szCs w:val="22"/>
            </w:rPr>
          </w:pPr>
          <w:hyperlink w:anchor="_Toc6786413" w:history="1">
            <w:r w:rsidR="00220D18" w:rsidRPr="00220D18">
              <w:rPr>
                <w:rStyle w:val="aff6"/>
                <w:bCs/>
                <w:noProof/>
              </w:rPr>
              <w:t xml:space="preserve">13.2.4  </w:t>
            </w:r>
            <w:r w:rsidR="00220D18" w:rsidRPr="00220D18">
              <w:rPr>
                <w:rStyle w:val="aff6"/>
                <w:bCs/>
                <w:noProof/>
              </w:rPr>
              <w:t>具体入驻企业、污染物产排、能源消耗等的不确定性</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_Toc6786413 \h </w:instrText>
            </w:r>
            <w:r w:rsidR="00220D18" w:rsidRPr="00220D18">
              <w:rPr>
                <w:noProof/>
                <w:webHidden/>
              </w:rPr>
            </w:r>
            <w:r w:rsidR="00220D18" w:rsidRPr="00220D18">
              <w:rPr>
                <w:noProof/>
                <w:webHidden/>
              </w:rPr>
              <w:fldChar w:fldCharType="separate"/>
            </w:r>
            <w:r w:rsidR="008F32D4">
              <w:rPr>
                <w:noProof/>
                <w:webHidden/>
              </w:rPr>
              <w:t>275</w:t>
            </w:r>
            <w:r w:rsidR="00220D18" w:rsidRPr="00220D18">
              <w:rPr>
                <w:noProof/>
                <w:webHidden/>
              </w:rPr>
              <w:fldChar w:fldCharType="end"/>
            </w:r>
          </w:hyperlink>
        </w:p>
        <w:p w14:paraId="4619B01A" w14:textId="759225F9" w:rsidR="00220D18" w:rsidRP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14" w:history="1">
            <w:r w:rsidR="00220D18" w:rsidRPr="00220D18">
              <w:rPr>
                <w:rStyle w:val="aff6"/>
                <w:noProof/>
              </w:rPr>
              <w:t xml:space="preserve">13.3  </w:t>
            </w:r>
            <w:r w:rsidR="00220D18" w:rsidRPr="00220D18">
              <w:rPr>
                <w:rStyle w:val="aff6"/>
                <w:noProof/>
              </w:rPr>
              <w:t>存在困难和不确定性的解决方法</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_Toc6786414 \h </w:instrText>
            </w:r>
            <w:r w:rsidR="00220D18" w:rsidRPr="00220D18">
              <w:rPr>
                <w:noProof/>
                <w:webHidden/>
              </w:rPr>
            </w:r>
            <w:r w:rsidR="00220D18" w:rsidRPr="00220D18">
              <w:rPr>
                <w:noProof/>
                <w:webHidden/>
              </w:rPr>
              <w:fldChar w:fldCharType="separate"/>
            </w:r>
            <w:r w:rsidR="008F32D4">
              <w:rPr>
                <w:noProof/>
                <w:webHidden/>
              </w:rPr>
              <w:t>276</w:t>
            </w:r>
            <w:r w:rsidR="00220D18" w:rsidRPr="00220D18">
              <w:rPr>
                <w:noProof/>
                <w:webHidden/>
              </w:rPr>
              <w:fldChar w:fldCharType="end"/>
            </w:r>
          </w:hyperlink>
        </w:p>
        <w:p w14:paraId="6285B9D9" w14:textId="42749820" w:rsidR="00220D18" w:rsidRPr="00220D18" w:rsidRDefault="00217D47" w:rsidP="00220D18">
          <w:pPr>
            <w:pStyle w:val="TOC1"/>
            <w:tabs>
              <w:tab w:val="right" w:leader="dot" w:pos="8296"/>
            </w:tabs>
            <w:spacing w:before="20" w:after="20"/>
            <w:rPr>
              <w:rFonts w:asciiTheme="minorHAnsi" w:eastAsiaTheme="minorEastAsia" w:hAnsiTheme="minorHAnsi" w:cstheme="minorBidi"/>
              <w:noProof/>
              <w:sz w:val="21"/>
              <w:szCs w:val="22"/>
            </w:rPr>
          </w:pPr>
          <w:hyperlink w:anchor="_Toc6786415" w:history="1">
            <w:r w:rsidR="00220D18" w:rsidRPr="00220D18">
              <w:rPr>
                <w:rStyle w:val="aff6"/>
                <w:noProof/>
              </w:rPr>
              <w:t>第十四章</w:t>
            </w:r>
            <w:r w:rsidR="00220D18" w:rsidRPr="00220D18">
              <w:rPr>
                <w:rStyle w:val="aff6"/>
                <w:noProof/>
              </w:rPr>
              <w:t xml:space="preserve">  </w:t>
            </w:r>
            <w:r w:rsidR="00220D18" w:rsidRPr="00220D18">
              <w:rPr>
                <w:rStyle w:val="aff6"/>
                <w:noProof/>
              </w:rPr>
              <w:t>执行总结</w:t>
            </w:r>
            <w:r w:rsidR="00220D18" w:rsidRPr="00220D18">
              <w:rPr>
                <w:noProof/>
                <w:webHidden/>
              </w:rPr>
              <w:tab/>
            </w:r>
            <w:r w:rsidR="00220D18" w:rsidRPr="00220D18">
              <w:rPr>
                <w:noProof/>
                <w:webHidden/>
              </w:rPr>
              <w:fldChar w:fldCharType="begin"/>
            </w:r>
            <w:r w:rsidR="00220D18" w:rsidRPr="00220D18">
              <w:rPr>
                <w:noProof/>
                <w:webHidden/>
              </w:rPr>
              <w:instrText xml:space="preserve"> PAGEREF _Toc6786415 \h </w:instrText>
            </w:r>
            <w:r w:rsidR="00220D18" w:rsidRPr="00220D18">
              <w:rPr>
                <w:noProof/>
                <w:webHidden/>
              </w:rPr>
            </w:r>
            <w:r w:rsidR="00220D18" w:rsidRPr="00220D18">
              <w:rPr>
                <w:noProof/>
                <w:webHidden/>
              </w:rPr>
              <w:fldChar w:fldCharType="separate"/>
            </w:r>
            <w:r w:rsidR="008F32D4">
              <w:rPr>
                <w:noProof/>
                <w:webHidden/>
              </w:rPr>
              <w:t>277</w:t>
            </w:r>
            <w:r w:rsidR="00220D18" w:rsidRPr="00220D18">
              <w:rPr>
                <w:noProof/>
                <w:webHidden/>
              </w:rPr>
              <w:fldChar w:fldCharType="end"/>
            </w:r>
          </w:hyperlink>
        </w:p>
        <w:p w14:paraId="3F37A2F5" w14:textId="3B444A53"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16" w:history="1">
            <w:r w:rsidR="00220D18" w:rsidRPr="00F2509F">
              <w:rPr>
                <w:rStyle w:val="aff6"/>
                <w:noProof/>
              </w:rPr>
              <w:t xml:space="preserve">14.1  </w:t>
            </w:r>
            <w:r w:rsidR="00220D18" w:rsidRPr="00F2509F">
              <w:rPr>
                <w:rStyle w:val="aff6"/>
                <w:noProof/>
              </w:rPr>
              <w:t>规划调整的必要性</w:t>
            </w:r>
            <w:r w:rsidR="00220D18">
              <w:rPr>
                <w:noProof/>
                <w:webHidden/>
              </w:rPr>
              <w:tab/>
            </w:r>
            <w:r w:rsidR="00220D18">
              <w:rPr>
                <w:noProof/>
                <w:webHidden/>
              </w:rPr>
              <w:fldChar w:fldCharType="begin"/>
            </w:r>
            <w:r w:rsidR="00220D18">
              <w:rPr>
                <w:noProof/>
                <w:webHidden/>
              </w:rPr>
              <w:instrText xml:space="preserve"> PAGEREF _Toc6786416 \h </w:instrText>
            </w:r>
            <w:r w:rsidR="00220D18">
              <w:rPr>
                <w:noProof/>
                <w:webHidden/>
              </w:rPr>
            </w:r>
            <w:r w:rsidR="00220D18">
              <w:rPr>
                <w:noProof/>
                <w:webHidden/>
              </w:rPr>
              <w:fldChar w:fldCharType="separate"/>
            </w:r>
            <w:r w:rsidR="008F32D4">
              <w:rPr>
                <w:noProof/>
                <w:webHidden/>
              </w:rPr>
              <w:t>277</w:t>
            </w:r>
            <w:r w:rsidR="00220D18">
              <w:rPr>
                <w:noProof/>
                <w:webHidden/>
              </w:rPr>
              <w:fldChar w:fldCharType="end"/>
            </w:r>
          </w:hyperlink>
        </w:p>
        <w:p w14:paraId="547364C6" w14:textId="5D89C02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17" w:history="1">
            <w:r w:rsidR="00220D18" w:rsidRPr="00F2509F">
              <w:rPr>
                <w:rStyle w:val="aff6"/>
                <w:noProof/>
              </w:rPr>
              <w:t xml:space="preserve">14.2  </w:t>
            </w:r>
            <w:r w:rsidR="00220D18" w:rsidRPr="00F2509F">
              <w:rPr>
                <w:rStyle w:val="aff6"/>
                <w:noProof/>
              </w:rPr>
              <w:t>本次规划内容简介</w:t>
            </w:r>
            <w:r w:rsidR="00220D18">
              <w:rPr>
                <w:noProof/>
                <w:webHidden/>
              </w:rPr>
              <w:tab/>
            </w:r>
            <w:r w:rsidR="00220D18">
              <w:rPr>
                <w:noProof/>
                <w:webHidden/>
              </w:rPr>
              <w:fldChar w:fldCharType="begin"/>
            </w:r>
            <w:r w:rsidR="00220D18">
              <w:rPr>
                <w:noProof/>
                <w:webHidden/>
              </w:rPr>
              <w:instrText xml:space="preserve"> PAGEREF _Toc6786417 \h </w:instrText>
            </w:r>
            <w:r w:rsidR="00220D18">
              <w:rPr>
                <w:noProof/>
                <w:webHidden/>
              </w:rPr>
            </w:r>
            <w:r w:rsidR="00220D18">
              <w:rPr>
                <w:noProof/>
                <w:webHidden/>
              </w:rPr>
              <w:fldChar w:fldCharType="separate"/>
            </w:r>
            <w:r w:rsidR="008F32D4">
              <w:rPr>
                <w:noProof/>
                <w:webHidden/>
              </w:rPr>
              <w:t>277</w:t>
            </w:r>
            <w:r w:rsidR="00220D18">
              <w:rPr>
                <w:noProof/>
                <w:webHidden/>
              </w:rPr>
              <w:fldChar w:fldCharType="end"/>
            </w:r>
          </w:hyperlink>
        </w:p>
        <w:p w14:paraId="69EDDC9D" w14:textId="342468C7"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18" w:history="1">
            <w:r w:rsidR="00220D18" w:rsidRPr="00F2509F">
              <w:rPr>
                <w:rStyle w:val="aff6"/>
                <w:noProof/>
              </w:rPr>
              <w:t xml:space="preserve">14.3  </w:t>
            </w:r>
            <w:r w:rsidR="00220D18" w:rsidRPr="00F2509F">
              <w:rPr>
                <w:rStyle w:val="aff6"/>
                <w:noProof/>
              </w:rPr>
              <w:t>规划区回顾性评价结论</w:t>
            </w:r>
            <w:r w:rsidR="00220D18">
              <w:rPr>
                <w:noProof/>
                <w:webHidden/>
              </w:rPr>
              <w:tab/>
            </w:r>
            <w:r w:rsidR="00220D18">
              <w:rPr>
                <w:noProof/>
                <w:webHidden/>
              </w:rPr>
              <w:fldChar w:fldCharType="begin"/>
            </w:r>
            <w:r w:rsidR="00220D18">
              <w:rPr>
                <w:noProof/>
                <w:webHidden/>
              </w:rPr>
              <w:instrText xml:space="preserve"> PAGEREF _Toc6786418 \h </w:instrText>
            </w:r>
            <w:r w:rsidR="00220D18">
              <w:rPr>
                <w:noProof/>
                <w:webHidden/>
              </w:rPr>
            </w:r>
            <w:r w:rsidR="00220D18">
              <w:rPr>
                <w:noProof/>
                <w:webHidden/>
              </w:rPr>
              <w:fldChar w:fldCharType="separate"/>
            </w:r>
            <w:r w:rsidR="008F32D4">
              <w:rPr>
                <w:noProof/>
                <w:webHidden/>
              </w:rPr>
              <w:t>278</w:t>
            </w:r>
            <w:r w:rsidR="00220D18">
              <w:rPr>
                <w:noProof/>
                <w:webHidden/>
              </w:rPr>
              <w:fldChar w:fldCharType="end"/>
            </w:r>
          </w:hyperlink>
        </w:p>
        <w:p w14:paraId="65356752" w14:textId="38F0C898"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19" w:history="1">
            <w:r w:rsidR="00220D18" w:rsidRPr="00F2509F">
              <w:rPr>
                <w:rStyle w:val="aff6"/>
                <w:noProof/>
              </w:rPr>
              <w:t xml:space="preserve">14.4  </w:t>
            </w:r>
            <w:r w:rsidR="00220D18" w:rsidRPr="00F2509F">
              <w:rPr>
                <w:rStyle w:val="aff6"/>
                <w:noProof/>
              </w:rPr>
              <w:t>环境现状调查与评价结论</w:t>
            </w:r>
            <w:r w:rsidR="00220D18">
              <w:rPr>
                <w:noProof/>
                <w:webHidden/>
              </w:rPr>
              <w:tab/>
            </w:r>
            <w:r w:rsidR="00220D18">
              <w:rPr>
                <w:noProof/>
                <w:webHidden/>
              </w:rPr>
              <w:fldChar w:fldCharType="begin"/>
            </w:r>
            <w:r w:rsidR="00220D18">
              <w:rPr>
                <w:noProof/>
                <w:webHidden/>
              </w:rPr>
              <w:instrText xml:space="preserve"> PAGEREF _Toc6786419 \h </w:instrText>
            </w:r>
            <w:r w:rsidR="00220D18">
              <w:rPr>
                <w:noProof/>
                <w:webHidden/>
              </w:rPr>
            </w:r>
            <w:r w:rsidR="00220D18">
              <w:rPr>
                <w:noProof/>
                <w:webHidden/>
              </w:rPr>
              <w:fldChar w:fldCharType="separate"/>
            </w:r>
            <w:r w:rsidR="008F32D4">
              <w:rPr>
                <w:noProof/>
                <w:webHidden/>
              </w:rPr>
              <w:t>278</w:t>
            </w:r>
            <w:r w:rsidR="00220D18">
              <w:rPr>
                <w:noProof/>
                <w:webHidden/>
              </w:rPr>
              <w:fldChar w:fldCharType="end"/>
            </w:r>
          </w:hyperlink>
        </w:p>
        <w:p w14:paraId="4CC9B165" w14:textId="6E9938C7"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0" w:history="1">
            <w:r w:rsidR="00220D18" w:rsidRPr="00F2509F">
              <w:rPr>
                <w:rStyle w:val="aff6"/>
                <w:noProof/>
              </w:rPr>
              <w:t xml:space="preserve">14.5  </w:t>
            </w:r>
            <w:r w:rsidR="00220D18" w:rsidRPr="00F2509F">
              <w:rPr>
                <w:rStyle w:val="aff6"/>
                <w:noProof/>
              </w:rPr>
              <w:t>环境影响预测结论</w:t>
            </w:r>
            <w:r w:rsidR="00220D18">
              <w:rPr>
                <w:noProof/>
                <w:webHidden/>
              </w:rPr>
              <w:tab/>
            </w:r>
            <w:r w:rsidR="00220D18">
              <w:rPr>
                <w:noProof/>
                <w:webHidden/>
              </w:rPr>
              <w:fldChar w:fldCharType="begin"/>
            </w:r>
            <w:r w:rsidR="00220D18">
              <w:rPr>
                <w:noProof/>
                <w:webHidden/>
              </w:rPr>
              <w:instrText xml:space="preserve"> PAGEREF _Toc6786420 \h </w:instrText>
            </w:r>
            <w:r w:rsidR="00220D18">
              <w:rPr>
                <w:noProof/>
                <w:webHidden/>
              </w:rPr>
            </w:r>
            <w:r w:rsidR="00220D18">
              <w:rPr>
                <w:noProof/>
                <w:webHidden/>
              </w:rPr>
              <w:fldChar w:fldCharType="separate"/>
            </w:r>
            <w:r w:rsidR="008F32D4">
              <w:rPr>
                <w:noProof/>
                <w:webHidden/>
              </w:rPr>
              <w:t>279</w:t>
            </w:r>
            <w:r w:rsidR="00220D18">
              <w:rPr>
                <w:noProof/>
                <w:webHidden/>
              </w:rPr>
              <w:fldChar w:fldCharType="end"/>
            </w:r>
          </w:hyperlink>
        </w:p>
        <w:p w14:paraId="70A74C26" w14:textId="10376AA1"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1" w:history="1">
            <w:r w:rsidR="00220D18" w:rsidRPr="00F2509F">
              <w:rPr>
                <w:rStyle w:val="aff6"/>
                <w:noProof/>
              </w:rPr>
              <w:t xml:space="preserve">14.6  </w:t>
            </w:r>
            <w:r w:rsidR="00220D18" w:rsidRPr="00F2509F">
              <w:rPr>
                <w:rStyle w:val="aff6"/>
                <w:noProof/>
              </w:rPr>
              <w:t>资源环境承载力分析结论</w:t>
            </w:r>
            <w:r w:rsidR="00220D18">
              <w:rPr>
                <w:noProof/>
                <w:webHidden/>
              </w:rPr>
              <w:tab/>
            </w:r>
            <w:r w:rsidR="00220D18">
              <w:rPr>
                <w:noProof/>
                <w:webHidden/>
              </w:rPr>
              <w:fldChar w:fldCharType="begin"/>
            </w:r>
            <w:r w:rsidR="00220D18">
              <w:rPr>
                <w:noProof/>
                <w:webHidden/>
              </w:rPr>
              <w:instrText xml:space="preserve"> PAGEREF _Toc6786421 \h </w:instrText>
            </w:r>
            <w:r w:rsidR="00220D18">
              <w:rPr>
                <w:noProof/>
                <w:webHidden/>
              </w:rPr>
            </w:r>
            <w:r w:rsidR="00220D18">
              <w:rPr>
                <w:noProof/>
                <w:webHidden/>
              </w:rPr>
              <w:fldChar w:fldCharType="separate"/>
            </w:r>
            <w:r w:rsidR="008F32D4">
              <w:rPr>
                <w:noProof/>
                <w:webHidden/>
              </w:rPr>
              <w:t>281</w:t>
            </w:r>
            <w:r w:rsidR="00220D18">
              <w:rPr>
                <w:noProof/>
                <w:webHidden/>
              </w:rPr>
              <w:fldChar w:fldCharType="end"/>
            </w:r>
          </w:hyperlink>
        </w:p>
        <w:p w14:paraId="5D21538D" w14:textId="2C0CFADC"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2" w:history="1">
            <w:r w:rsidR="00220D18" w:rsidRPr="00F2509F">
              <w:rPr>
                <w:rStyle w:val="aff6"/>
                <w:noProof/>
              </w:rPr>
              <w:t xml:space="preserve">14.7  </w:t>
            </w:r>
            <w:r w:rsidR="00220D18" w:rsidRPr="00F2509F">
              <w:rPr>
                <w:rStyle w:val="aff6"/>
                <w:noProof/>
              </w:rPr>
              <w:t>集聚区规划</w:t>
            </w:r>
            <w:r w:rsidR="00250A6F">
              <w:rPr>
                <w:rStyle w:val="aff6"/>
                <w:rFonts w:hint="eastAsia"/>
                <w:noProof/>
              </w:rPr>
              <w:t>方案</w:t>
            </w:r>
            <w:r w:rsidR="00220D18" w:rsidRPr="00F2509F">
              <w:rPr>
                <w:rStyle w:val="aff6"/>
                <w:noProof/>
              </w:rPr>
              <w:t>调整</w:t>
            </w:r>
            <w:r w:rsidR="00250A6F">
              <w:rPr>
                <w:rStyle w:val="aff6"/>
                <w:rFonts w:hint="eastAsia"/>
                <w:noProof/>
              </w:rPr>
              <w:t>建议</w:t>
            </w:r>
            <w:r w:rsidR="00220D18">
              <w:rPr>
                <w:noProof/>
                <w:webHidden/>
              </w:rPr>
              <w:tab/>
            </w:r>
            <w:r w:rsidR="00220D18">
              <w:rPr>
                <w:noProof/>
                <w:webHidden/>
              </w:rPr>
              <w:fldChar w:fldCharType="begin"/>
            </w:r>
            <w:r w:rsidR="00220D18">
              <w:rPr>
                <w:noProof/>
                <w:webHidden/>
              </w:rPr>
              <w:instrText xml:space="preserve"> PAGEREF _Toc6786422 \h </w:instrText>
            </w:r>
            <w:r w:rsidR="00220D18">
              <w:rPr>
                <w:noProof/>
                <w:webHidden/>
              </w:rPr>
            </w:r>
            <w:r w:rsidR="00220D18">
              <w:rPr>
                <w:noProof/>
                <w:webHidden/>
              </w:rPr>
              <w:fldChar w:fldCharType="separate"/>
            </w:r>
            <w:r w:rsidR="008F32D4">
              <w:rPr>
                <w:noProof/>
                <w:webHidden/>
              </w:rPr>
              <w:t>282</w:t>
            </w:r>
            <w:r w:rsidR="00220D18">
              <w:rPr>
                <w:noProof/>
                <w:webHidden/>
              </w:rPr>
              <w:fldChar w:fldCharType="end"/>
            </w:r>
          </w:hyperlink>
        </w:p>
        <w:p w14:paraId="628F2AE7" w14:textId="73759C9C"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3" w:history="1">
            <w:r w:rsidR="00220D18" w:rsidRPr="00F2509F">
              <w:rPr>
                <w:rStyle w:val="aff6"/>
                <w:noProof/>
              </w:rPr>
              <w:t xml:space="preserve">14.8  </w:t>
            </w:r>
            <w:r w:rsidR="00220D18" w:rsidRPr="00F2509F">
              <w:rPr>
                <w:rStyle w:val="aff6"/>
                <w:noProof/>
              </w:rPr>
              <w:t>集聚区环境准入条件、负面清单</w:t>
            </w:r>
            <w:r w:rsidR="00220D18">
              <w:rPr>
                <w:noProof/>
                <w:webHidden/>
              </w:rPr>
              <w:tab/>
            </w:r>
            <w:r w:rsidR="00220D18">
              <w:rPr>
                <w:noProof/>
                <w:webHidden/>
              </w:rPr>
              <w:fldChar w:fldCharType="begin"/>
            </w:r>
            <w:r w:rsidR="00220D18">
              <w:rPr>
                <w:noProof/>
                <w:webHidden/>
              </w:rPr>
              <w:instrText xml:space="preserve"> PAGEREF _Toc6786423 \h </w:instrText>
            </w:r>
            <w:r w:rsidR="00220D18">
              <w:rPr>
                <w:noProof/>
                <w:webHidden/>
              </w:rPr>
            </w:r>
            <w:r w:rsidR="00220D18">
              <w:rPr>
                <w:noProof/>
                <w:webHidden/>
              </w:rPr>
              <w:fldChar w:fldCharType="separate"/>
            </w:r>
            <w:r w:rsidR="008F32D4">
              <w:rPr>
                <w:noProof/>
                <w:webHidden/>
              </w:rPr>
              <w:t>283</w:t>
            </w:r>
            <w:r w:rsidR="00220D18">
              <w:rPr>
                <w:noProof/>
                <w:webHidden/>
              </w:rPr>
              <w:fldChar w:fldCharType="end"/>
            </w:r>
          </w:hyperlink>
        </w:p>
        <w:p w14:paraId="296DC23A" w14:textId="3D9E99BF"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4" w:history="1">
            <w:r w:rsidR="00220D18" w:rsidRPr="00F2509F">
              <w:rPr>
                <w:rStyle w:val="aff6"/>
                <w:noProof/>
              </w:rPr>
              <w:t xml:space="preserve">14.9  </w:t>
            </w:r>
            <w:r w:rsidR="00220D18" w:rsidRPr="00F2509F">
              <w:rPr>
                <w:rStyle w:val="aff6"/>
                <w:noProof/>
              </w:rPr>
              <w:t>主要污染物排放总量上限清单</w:t>
            </w:r>
            <w:r w:rsidR="00220D18">
              <w:rPr>
                <w:noProof/>
                <w:webHidden/>
              </w:rPr>
              <w:tab/>
            </w:r>
            <w:r w:rsidR="00220D18">
              <w:rPr>
                <w:noProof/>
                <w:webHidden/>
              </w:rPr>
              <w:fldChar w:fldCharType="begin"/>
            </w:r>
            <w:r w:rsidR="00220D18">
              <w:rPr>
                <w:noProof/>
                <w:webHidden/>
              </w:rPr>
              <w:instrText xml:space="preserve"> PAGEREF _Toc6786424 \h </w:instrText>
            </w:r>
            <w:r w:rsidR="00220D18">
              <w:rPr>
                <w:noProof/>
                <w:webHidden/>
              </w:rPr>
            </w:r>
            <w:r w:rsidR="00220D18">
              <w:rPr>
                <w:noProof/>
                <w:webHidden/>
              </w:rPr>
              <w:fldChar w:fldCharType="separate"/>
            </w:r>
            <w:r w:rsidR="008F32D4">
              <w:rPr>
                <w:noProof/>
                <w:webHidden/>
              </w:rPr>
              <w:t>286</w:t>
            </w:r>
            <w:r w:rsidR="00220D18">
              <w:rPr>
                <w:noProof/>
                <w:webHidden/>
              </w:rPr>
              <w:fldChar w:fldCharType="end"/>
            </w:r>
          </w:hyperlink>
        </w:p>
        <w:p w14:paraId="72C0EA88" w14:textId="3E336B4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5" w:history="1">
            <w:r w:rsidR="00220D18" w:rsidRPr="00F2509F">
              <w:rPr>
                <w:rStyle w:val="aff6"/>
                <w:noProof/>
              </w:rPr>
              <w:t xml:space="preserve">14.10  </w:t>
            </w:r>
            <w:r w:rsidR="00220D18" w:rsidRPr="00F2509F">
              <w:rPr>
                <w:rStyle w:val="aff6"/>
                <w:noProof/>
              </w:rPr>
              <w:t>环境风险评价结论</w:t>
            </w:r>
            <w:r w:rsidR="00220D18">
              <w:rPr>
                <w:noProof/>
                <w:webHidden/>
              </w:rPr>
              <w:tab/>
            </w:r>
            <w:r w:rsidR="00220D18">
              <w:rPr>
                <w:noProof/>
                <w:webHidden/>
              </w:rPr>
              <w:fldChar w:fldCharType="begin"/>
            </w:r>
            <w:r w:rsidR="00220D18">
              <w:rPr>
                <w:noProof/>
                <w:webHidden/>
              </w:rPr>
              <w:instrText xml:space="preserve"> PAGEREF _Toc6786425 \h </w:instrText>
            </w:r>
            <w:r w:rsidR="00220D18">
              <w:rPr>
                <w:noProof/>
                <w:webHidden/>
              </w:rPr>
            </w:r>
            <w:r w:rsidR="00220D18">
              <w:rPr>
                <w:noProof/>
                <w:webHidden/>
              </w:rPr>
              <w:fldChar w:fldCharType="separate"/>
            </w:r>
            <w:r w:rsidR="008F32D4">
              <w:rPr>
                <w:noProof/>
                <w:webHidden/>
              </w:rPr>
              <w:t>286</w:t>
            </w:r>
            <w:r w:rsidR="00220D18">
              <w:rPr>
                <w:noProof/>
                <w:webHidden/>
              </w:rPr>
              <w:fldChar w:fldCharType="end"/>
            </w:r>
          </w:hyperlink>
        </w:p>
        <w:p w14:paraId="6DF25DD6" w14:textId="257C13FB"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6" w:history="1">
            <w:r w:rsidR="00220D18" w:rsidRPr="00F2509F">
              <w:rPr>
                <w:rStyle w:val="aff6"/>
                <w:noProof/>
              </w:rPr>
              <w:t xml:space="preserve">14.11  </w:t>
            </w:r>
            <w:r w:rsidR="00220D18" w:rsidRPr="00F2509F">
              <w:rPr>
                <w:rStyle w:val="aff6"/>
                <w:noProof/>
              </w:rPr>
              <w:t>集聚区入驻项目环境影响评价简化清单</w:t>
            </w:r>
            <w:r w:rsidR="00220D18">
              <w:rPr>
                <w:noProof/>
                <w:webHidden/>
              </w:rPr>
              <w:tab/>
            </w:r>
            <w:r w:rsidR="00220D18">
              <w:rPr>
                <w:noProof/>
                <w:webHidden/>
              </w:rPr>
              <w:fldChar w:fldCharType="begin"/>
            </w:r>
            <w:r w:rsidR="00220D18">
              <w:rPr>
                <w:noProof/>
                <w:webHidden/>
              </w:rPr>
              <w:instrText xml:space="preserve"> PAGEREF _Toc6786426 \h </w:instrText>
            </w:r>
            <w:r w:rsidR="00220D18">
              <w:rPr>
                <w:noProof/>
                <w:webHidden/>
              </w:rPr>
            </w:r>
            <w:r w:rsidR="00220D18">
              <w:rPr>
                <w:noProof/>
                <w:webHidden/>
              </w:rPr>
              <w:fldChar w:fldCharType="separate"/>
            </w:r>
            <w:r w:rsidR="008F32D4">
              <w:rPr>
                <w:noProof/>
                <w:webHidden/>
              </w:rPr>
              <w:t>286</w:t>
            </w:r>
            <w:r w:rsidR="00220D18">
              <w:rPr>
                <w:noProof/>
                <w:webHidden/>
              </w:rPr>
              <w:fldChar w:fldCharType="end"/>
            </w:r>
          </w:hyperlink>
        </w:p>
        <w:p w14:paraId="0606D375" w14:textId="2ACD53E9" w:rsidR="00220D18" w:rsidRDefault="00217D47" w:rsidP="00220D18">
          <w:pPr>
            <w:pStyle w:val="TOC2"/>
            <w:tabs>
              <w:tab w:val="right" w:leader="dot" w:pos="8296"/>
            </w:tabs>
            <w:spacing w:before="20" w:after="20"/>
            <w:rPr>
              <w:rFonts w:asciiTheme="minorHAnsi" w:eastAsiaTheme="minorEastAsia" w:hAnsiTheme="minorHAnsi" w:cstheme="minorBidi"/>
              <w:noProof/>
              <w:szCs w:val="22"/>
            </w:rPr>
          </w:pPr>
          <w:hyperlink w:anchor="_Toc6786427" w:history="1">
            <w:r w:rsidR="00220D18" w:rsidRPr="00F2509F">
              <w:rPr>
                <w:rStyle w:val="aff6"/>
                <w:noProof/>
              </w:rPr>
              <w:t xml:space="preserve">14.12  </w:t>
            </w:r>
            <w:r w:rsidR="00220D18" w:rsidRPr="00F2509F">
              <w:rPr>
                <w:rStyle w:val="aff6"/>
                <w:noProof/>
              </w:rPr>
              <w:t>综合结论</w:t>
            </w:r>
            <w:r w:rsidR="00220D18">
              <w:rPr>
                <w:noProof/>
                <w:webHidden/>
              </w:rPr>
              <w:tab/>
            </w:r>
            <w:r w:rsidR="00220D18">
              <w:rPr>
                <w:noProof/>
                <w:webHidden/>
              </w:rPr>
              <w:fldChar w:fldCharType="begin"/>
            </w:r>
            <w:r w:rsidR="00220D18">
              <w:rPr>
                <w:noProof/>
                <w:webHidden/>
              </w:rPr>
              <w:instrText xml:space="preserve"> PAGEREF _Toc6786427 \h </w:instrText>
            </w:r>
            <w:r w:rsidR="00220D18">
              <w:rPr>
                <w:noProof/>
                <w:webHidden/>
              </w:rPr>
            </w:r>
            <w:r w:rsidR="00220D18">
              <w:rPr>
                <w:noProof/>
                <w:webHidden/>
              </w:rPr>
              <w:fldChar w:fldCharType="separate"/>
            </w:r>
            <w:r w:rsidR="008F32D4">
              <w:rPr>
                <w:noProof/>
                <w:webHidden/>
              </w:rPr>
              <w:t>287</w:t>
            </w:r>
            <w:r w:rsidR="00220D18">
              <w:rPr>
                <w:noProof/>
                <w:webHidden/>
              </w:rPr>
              <w:fldChar w:fldCharType="end"/>
            </w:r>
          </w:hyperlink>
        </w:p>
        <w:p w14:paraId="1921F4AF" w14:textId="5A7F4850" w:rsidR="00856DCC" w:rsidRPr="00536447" w:rsidRDefault="00305B31" w:rsidP="002F7A15">
          <w:r w:rsidRPr="00536447">
            <w:rPr>
              <w:b/>
              <w:bCs/>
              <w:lang w:val="zh-CN"/>
            </w:rPr>
            <w:fldChar w:fldCharType="end"/>
          </w:r>
        </w:p>
      </w:sdtContent>
    </w:sdt>
    <w:p w14:paraId="46B4A581" w14:textId="77777777" w:rsidR="004276C8" w:rsidRPr="00536447" w:rsidRDefault="004276C8">
      <w:pPr>
        <w:widowControl/>
        <w:jc w:val="left"/>
        <w:sectPr w:rsidR="004276C8" w:rsidRPr="00536447">
          <w:headerReference w:type="default" r:id="rId9"/>
          <w:footerReference w:type="even" r:id="rId10"/>
          <w:footerReference w:type="default" r:id="rId11"/>
          <w:pgSz w:w="11906" w:h="16838"/>
          <w:pgMar w:top="1440" w:right="1800" w:bottom="1440" w:left="1800" w:header="851" w:footer="992" w:gutter="0"/>
          <w:pgNumType w:fmt="upperRoman"/>
          <w:cols w:space="720"/>
          <w:docGrid w:type="lines" w:linePitch="312"/>
        </w:sectPr>
      </w:pPr>
    </w:p>
    <w:p w14:paraId="71C0A10B" w14:textId="77777777" w:rsidR="00856DCC" w:rsidRPr="00536447" w:rsidRDefault="00734CD5">
      <w:pPr>
        <w:pStyle w:val="1"/>
        <w:numPr>
          <w:ilvl w:val="0"/>
          <w:numId w:val="0"/>
        </w:numPr>
        <w:tabs>
          <w:tab w:val="left" w:pos="3780"/>
        </w:tabs>
        <w:adjustRightInd w:val="0"/>
        <w:snapToGrid w:val="0"/>
        <w:spacing w:before="120" w:after="120" w:line="520" w:lineRule="exact"/>
        <w:rPr>
          <w:sz w:val="42"/>
          <w:szCs w:val="42"/>
        </w:rPr>
      </w:pPr>
      <w:bookmarkStart w:id="1" w:name="_Toc532230515"/>
      <w:bookmarkStart w:id="2" w:name="_Toc478119126"/>
      <w:bookmarkStart w:id="3" w:name="_Toc1051449"/>
      <w:bookmarkStart w:id="4" w:name="_Toc6786211"/>
      <w:r w:rsidRPr="00536447">
        <w:rPr>
          <w:rFonts w:hint="eastAsia"/>
          <w:sz w:val="42"/>
          <w:szCs w:val="42"/>
        </w:rPr>
        <w:lastRenderedPageBreak/>
        <w:t>第一章</w:t>
      </w:r>
      <w:r w:rsidRPr="00536447">
        <w:rPr>
          <w:sz w:val="42"/>
          <w:szCs w:val="42"/>
        </w:rPr>
        <w:t xml:space="preserve">  </w:t>
      </w:r>
      <w:r w:rsidRPr="00536447">
        <w:rPr>
          <w:rFonts w:hint="eastAsia"/>
          <w:sz w:val="42"/>
          <w:szCs w:val="42"/>
        </w:rPr>
        <w:t>总</w:t>
      </w:r>
      <w:r w:rsidRPr="00536447">
        <w:rPr>
          <w:sz w:val="42"/>
          <w:szCs w:val="42"/>
        </w:rPr>
        <w:t xml:space="preserve"> </w:t>
      </w:r>
      <w:r w:rsidRPr="00536447">
        <w:rPr>
          <w:rFonts w:hint="eastAsia"/>
          <w:sz w:val="42"/>
          <w:szCs w:val="42"/>
        </w:rPr>
        <w:t>论</w:t>
      </w:r>
      <w:bookmarkEnd w:id="1"/>
      <w:bookmarkEnd w:id="2"/>
      <w:bookmarkEnd w:id="3"/>
      <w:bookmarkEnd w:id="4"/>
    </w:p>
    <w:p w14:paraId="05EF2381" w14:textId="77777777" w:rsidR="00856DCC" w:rsidRPr="00536447" w:rsidRDefault="00734CD5">
      <w:pPr>
        <w:pStyle w:val="2"/>
        <w:numPr>
          <w:ilvl w:val="1"/>
          <w:numId w:val="2"/>
        </w:numPr>
        <w:adjustRightInd w:val="0"/>
        <w:snapToGrid w:val="0"/>
        <w:spacing w:line="520" w:lineRule="exact"/>
        <w:ind w:left="0" w:firstLine="0"/>
        <w:rPr>
          <w:rFonts w:eastAsia="宋体"/>
        </w:rPr>
      </w:pPr>
      <w:bookmarkStart w:id="5" w:name="_Toc215548385"/>
      <w:bookmarkStart w:id="6" w:name="_Toc277335837"/>
      <w:bookmarkStart w:id="7" w:name="_Toc235445831"/>
      <w:bookmarkStart w:id="8" w:name="_Toc152947716"/>
      <w:bookmarkStart w:id="9" w:name="_Toc332371117"/>
      <w:bookmarkStart w:id="10" w:name="_Toc351450807"/>
      <w:bookmarkStart w:id="11" w:name="_Toc532230516"/>
      <w:bookmarkStart w:id="12" w:name="_Toc214957265"/>
      <w:bookmarkStart w:id="13" w:name="_Toc214957335"/>
      <w:bookmarkStart w:id="14" w:name="_Toc478119127"/>
      <w:bookmarkStart w:id="15" w:name="_Toc1051450"/>
      <w:bookmarkStart w:id="16" w:name="_Toc6786212"/>
      <w:r w:rsidRPr="00536447">
        <w:rPr>
          <w:rFonts w:eastAsia="宋体" w:hint="eastAsia"/>
        </w:rPr>
        <w:t>前言</w:t>
      </w:r>
      <w:bookmarkEnd w:id="5"/>
      <w:bookmarkEnd w:id="6"/>
      <w:bookmarkEnd w:id="7"/>
      <w:bookmarkEnd w:id="8"/>
      <w:bookmarkEnd w:id="9"/>
      <w:bookmarkEnd w:id="10"/>
      <w:bookmarkEnd w:id="11"/>
      <w:bookmarkEnd w:id="12"/>
      <w:bookmarkEnd w:id="13"/>
      <w:bookmarkEnd w:id="14"/>
      <w:bookmarkEnd w:id="15"/>
      <w:bookmarkEnd w:id="16"/>
    </w:p>
    <w:p w14:paraId="4231ACC2"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安阳市新东产业集聚区</w:t>
      </w:r>
      <w:r w:rsidRPr="00536447">
        <w:rPr>
          <w:sz w:val="24"/>
        </w:rPr>
        <w:t>2009</w:t>
      </w:r>
      <w:r w:rsidRPr="00536447">
        <w:rPr>
          <w:rFonts w:hint="eastAsia"/>
          <w:sz w:val="24"/>
        </w:rPr>
        <w:t>年</w:t>
      </w:r>
      <w:r w:rsidRPr="00536447">
        <w:rPr>
          <w:sz w:val="24"/>
        </w:rPr>
        <w:t>7</w:t>
      </w:r>
      <w:r w:rsidRPr="00536447">
        <w:rPr>
          <w:rFonts w:hint="eastAsia"/>
          <w:sz w:val="24"/>
        </w:rPr>
        <w:t>月成立，</w:t>
      </w:r>
      <w:r w:rsidRPr="00536447">
        <w:rPr>
          <w:sz w:val="24"/>
        </w:rPr>
        <w:t>2010</w:t>
      </w:r>
      <w:r w:rsidRPr="00536447">
        <w:rPr>
          <w:rFonts w:hint="eastAsia"/>
          <w:sz w:val="24"/>
        </w:rPr>
        <w:t>年</w:t>
      </w:r>
      <w:r w:rsidRPr="00536447">
        <w:rPr>
          <w:sz w:val="24"/>
        </w:rPr>
        <w:t>4</w:t>
      </w:r>
      <w:r w:rsidRPr="00536447">
        <w:rPr>
          <w:rFonts w:hint="eastAsia"/>
          <w:sz w:val="24"/>
        </w:rPr>
        <w:t>月省发改委正式批复安阳市新东产业集聚区发展规划，原批复内容为：该集聚区位于安阳县白壁镇区内，西至新安路、东至锦绣路、北至文明东路、南至文昌东路南</w:t>
      </w:r>
      <w:r w:rsidRPr="00536447">
        <w:rPr>
          <w:sz w:val="24"/>
        </w:rPr>
        <w:t>600</w:t>
      </w:r>
      <w:r w:rsidRPr="00536447">
        <w:rPr>
          <w:rFonts w:hint="eastAsia"/>
          <w:sz w:val="24"/>
        </w:rPr>
        <w:t>米，规划面积</w:t>
      </w:r>
      <w:r w:rsidRPr="00536447">
        <w:rPr>
          <w:sz w:val="24"/>
        </w:rPr>
        <w:t>7</w:t>
      </w:r>
      <w:r w:rsidRPr="00536447">
        <w:rPr>
          <w:rFonts w:hint="eastAsia"/>
          <w:sz w:val="24"/>
        </w:rPr>
        <w:t>平方公里，主导产业为商贸物流业，规划建设行政中心、现代服务业、综合服务、仓储物流、健康产业和配套生产生活区。安阳市新东产业集聚区总体发展规划（</w:t>
      </w:r>
      <w:r w:rsidRPr="00536447">
        <w:rPr>
          <w:sz w:val="24"/>
        </w:rPr>
        <w:t>2009-2020</w:t>
      </w:r>
      <w:r w:rsidRPr="00536447">
        <w:rPr>
          <w:rFonts w:hint="eastAsia"/>
          <w:sz w:val="24"/>
        </w:rPr>
        <w:t>）环境影响评价也取得河南省环境保护厅的审查批复，批复文号为豫环审（</w:t>
      </w:r>
      <w:r w:rsidRPr="00536447">
        <w:rPr>
          <w:sz w:val="24"/>
        </w:rPr>
        <w:t>2010</w:t>
      </w:r>
      <w:r w:rsidRPr="00536447">
        <w:rPr>
          <w:rFonts w:hint="eastAsia"/>
          <w:sz w:val="24"/>
        </w:rPr>
        <w:t>）</w:t>
      </w:r>
      <w:r w:rsidRPr="00536447">
        <w:rPr>
          <w:sz w:val="24"/>
        </w:rPr>
        <w:t>65</w:t>
      </w:r>
      <w:r w:rsidRPr="00536447">
        <w:rPr>
          <w:rFonts w:hint="eastAsia"/>
          <w:sz w:val="24"/>
        </w:rPr>
        <w:t>号。</w:t>
      </w:r>
    </w:p>
    <w:p w14:paraId="06BD5E5B" w14:textId="77777777" w:rsidR="00F35042" w:rsidRPr="00536447" w:rsidRDefault="00734CD5">
      <w:pPr>
        <w:adjustRightInd w:val="0"/>
        <w:snapToGrid w:val="0"/>
        <w:spacing w:line="520" w:lineRule="exact"/>
        <w:ind w:firstLineChars="200" w:firstLine="480"/>
        <w:rPr>
          <w:sz w:val="24"/>
        </w:rPr>
      </w:pPr>
      <w:r w:rsidRPr="00536447">
        <w:rPr>
          <w:rFonts w:hint="eastAsia"/>
          <w:sz w:val="24"/>
        </w:rPr>
        <w:t>因主导产业定位模糊、发展空间受限等多种因素的影响，</w:t>
      </w:r>
      <w:r w:rsidR="00B5765F" w:rsidRPr="00536447">
        <w:rPr>
          <w:sz w:val="24"/>
        </w:rPr>
        <w:t>新东产业集聚区近年来发展受限，未达到省级产业集聚区考核门槛要求，亟需对产业集聚区的规模范围和发展定位进行调整</w:t>
      </w:r>
      <w:r w:rsidR="00F35042" w:rsidRPr="00536447">
        <w:rPr>
          <w:rFonts w:hint="eastAsia"/>
          <w:sz w:val="24"/>
        </w:rPr>
        <w:t>。为了</w:t>
      </w:r>
      <w:r w:rsidR="00B5765F" w:rsidRPr="00536447">
        <w:rPr>
          <w:sz w:val="24"/>
        </w:rPr>
        <w:t>适应新形势下产业发展需求</w:t>
      </w:r>
      <w:r w:rsidR="00F35042" w:rsidRPr="00536447">
        <w:rPr>
          <w:rFonts w:hint="eastAsia"/>
          <w:sz w:val="24"/>
        </w:rPr>
        <w:t>，</w:t>
      </w:r>
      <w:r w:rsidRPr="00536447">
        <w:rPr>
          <w:rFonts w:hint="eastAsia"/>
          <w:sz w:val="24"/>
        </w:rPr>
        <w:t>安阳市新东产业集聚区</w:t>
      </w:r>
      <w:r w:rsidR="00F35042" w:rsidRPr="00536447">
        <w:rPr>
          <w:sz w:val="24"/>
        </w:rPr>
        <w:t>管理委员会</w:t>
      </w:r>
      <w:r w:rsidR="00F35042" w:rsidRPr="00536447">
        <w:rPr>
          <w:rFonts w:hint="eastAsia"/>
          <w:sz w:val="24"/>
        </w:rPr>
        <w:t>提出</w:t>
      </w:r>
      <w:r w:rsidR="00F35042" w:rsidRPr="00536447">
        <w:rPr>
          <w:sz w:val="24"/>
        </w:rPr>
        <w:t>《安阳市新东产业集聚区总体发展规划（</w:t>
      </w:r>
      <w:r w:rsidR="00F35042" w:rsidRPr="00536447">
        <w:rPr>
          <w:sz w:val="24"/>
        </w:rPr>
        <w:t>2015-2030</w:t>
      </w:r>
      <w:r w:rsidR="00F35042" w:rsidRPr="00536447">
        <w:rPr>
          <w:sz w:val="24"/>
        </w:rPr>
        <w:t>）》</w:t>
      </w:r>
      <w:r w:rsidR="00F35042" w:rsidRPr="00536447">
        <w:rPr>
          <w:rFonts w:hint="eastAsia"/>
          <w:sz w:val="24"/>
        </w:rPr>
        <w:t>，该规划在</w:t>
      </w:r>
      <w:r w:rsidR="00F35042" w:rsidRPr="00536447">
        <w:rPr>
          <w:sz w:val="24"/>
        </w:rPr>
        <w:t>原产业集聚区</w:t>
      </w:r>
      <w:r w:rsidR="00F35042" w:rsidRPr="00536447">
        <w:rPr>
          <w:sz w:val="24"/>
        </w:rPr>
        <w:t>7</w:t>
      </w:r>
      <w:r w:rsidR="00F35042" w:rsidRPr="00536447">
        <w:rPr>
          <w:sz w:val="24"/>
        </w:rPr>
        <w:t>平方公里的基础上，将集聚区范围向南部和西南扩展，新增规划面积</w:t>
      </w:r>
      <w:r w:rsidR="00F35042" w:rsidRPr="00536447">
        <w:rPr>
          <w:sz w:val="24"/>
        </w:rPr>
        <w:t>5.2</w:t>
      </w:r>
      <w:r w:rsidR="00F35042" w:rsidRPr="00536447">
        <w:rPr>
          <w:sz w:val="24"/>
        </w:rPr>
        <w:t>平方公里</w:t>
      </w:r>
      <w:r w:rsidR="00F35042" w:rsidRPr="00536447">
        <w:rPr>
          <w:rFonts w:hint="eastAsia"/>
          <w:sz w:val="24"/>
        </w:rPr>
        <w:t>，以新能源汽车、通用航空制造、智能机器人等高端装备制造业作为集聚区的主导产业</w:t>
      </w:r>
      <w:r w:rsidR="00F35042" w:rsidRPr="00536447">
        <w:rPr>
          <w:sz w:val="24"/>
        </w:rPr>
        <w:t>。</w:t>
      </w:r>
      <w:r w:rsidR="00F35042" w:rsidRPr="00536447">
        <w:rPr>
          <w:rFonts w:hint="eastAsia"/>
          <w:sz w:val="24"/>
        </w:rPr>
        <w:t>该规划于</w:t>
      </w:r>
      <w:r w:rsidR="00F35042" w:rsidRPr="00536447">
        <w:rPr>
          <w:rFonts w:hint="eastAsia"/>
          <w:sz w:val="24"/>
        </w:rPr>
        <w:t>2</w:t>
      </w:r>
      <w:r w:rsidR="00F35042" w:rsidRPr="00536447">
        <w:rPr>
          <w:sz w:val="24"/>
        </w:rPr>
        <w:t>017</w:t>
      </w:r>
      <w:r w:rsidR="00F35042" w:rsidRPr="00536447">
        <w:rPr>
          <w:rFonts w:hint="eastAsia"/>
          <w:sz w:val="24"/>
        </w:rPr>
        <w:t>年</w:t>
      </w:r>
      <w:r w:rsidR="0041616D" w:rsidRPr="00536447">
        <w:rPr>
          <w:rFonts w:hint="eastAsia"/>
          <w:sz w:val="24"/>
        </w:rPr>
        <w:t>3</w:t>
      </w:r>
      <w:r w:rsidR="0041616D" w:rsidRPr="00536447">
        <w:rPr>
          <w:rFonts w:hint="eastAsia"/>
          <w:sz w:val="24"/>
        </w:rPr>
        <w:t>月</w:t>
      </w:r>
      <w:r w:rsidR="00F35042" w:rsidRPr="00536447">
        <w:rPr>
          <w:rFonts w:hint="eastAsia"/>
          <w:sz w:val="24"/>
        </w:rPr>
        <w:t>完成环境影响评价工作，并通过</w:t>
      </w:r>
      <w:r w:rsidR="00ED36A4" w:rsidRPr="00536447">
        <w:rPr>
          <w:rFonts w:hint="eastAsia"/>
          <w:sz w:val="24"/>
        </w:rPr>
        <w:t>安阳市环境保护局审查。</w:t>
      </w:r>
    </w:p>
    <w:p w14:paraId="29D96E4D" w14:textId="77777777" w:rsidR="00856DCC" w:rsidRPr="00536447" w:rsidRDefault="00ED36A4">
      <w:pPr>
        <w:adjustRightInd w:val="0"/>
        <w:snapToGrid w:val="0"/>
        <w:spacing w:line="520" w:lineRule="exact"/>
        <w:ind w:firstLineChars="200" w:firstLine="480"/>
        <w:rPr>
          <w:sz w:val="24"/>
        </w:rPr>
      </w:pPr>
      <w:r w:rsidRPr="00536447">
        <w:rPr>
          <w:rFonts w:hint="eastAsia"/>
          <w:sz w:val="24"/>
        </w:rPr>
        <w:t>但由于土地调整等因素影响，</w:t>
      </w:r>
      <w:r w:rsidRPr="00536447">
        <w:rPr>
          <w:sz w:val="24"/>
        </w:rPr>
        <w:t>《安阳市新东产业集聚区总体发展规划（</w:t>
      </w:r>
      <w:r w:rsidRPr="00536447">
        <w:rPr>
          <w:sz w:val="24"/>
        </w:rPr>
        <w:t>2015-2030</w:t>
      </w:r>
      <w:r w:rsidRPr="00536447">
        <w:rPr>
          <w:sz w:val="24"/>
        </w:rPr>
        <w:t>）》</w:t>
      </w:r>
      <w:r w:rsidRPr="00536447">
        <w:rPr>
          <w:rFonts w:hint="eastAsia"/>
          <w:sz w:val="24"/>
        </w:rPr>
        <w:t>并未实施。为了解决现有的问题和矛盾，安阳市新东产业集聚区</w:t>
      </w:r>
      <w:r w:rsidRPr="00536447">
        <w:rPr>
          <w:sz w:val="24"/>
        </w:rPr>
        <w:t>管理委员会</w:t>
      </w:r>
      <w:r w:rsidR="00734CD5" w:rsidRPr="00536447">
        <w:rPr>
          <w:rFonts w:hint="eastAsia"/>
          <w:sz w:val="24"/>
        </w:rPr>
        <w:t>提出《安阳市新东产业集聚区总体发展规划（</w:t>
      </w:r>
      <w:r w:rsidR="0033102E" w:rsidRPr="00536447">
        <w:rPr>
          <w:sz w:val="24"/>
        </w:rPr>
        <w:t>2018-2030</w:t>
      </w:r>
      <w:r w:rsidR="00734CD5" w:rsidRPr="00536447">
        <w:rPr>
          <w:rFonts w:hint="eastAsia"/>
          <w:sz w:val="24"/>
        </w:rPr>
        <w:t>）》，结合《安阳县东部城乡总体规划》（</w:t>
      </w:r>
      <w:r w:rsidR="00734CD5" w:rsidRPr="00536447">
        <w:rPr>
          <w:sz w:val="24"/>
        </w:rPr>
        <w:t>2017-2035</w:t>
      </w:r>
      <w:r w:rsidR="00734CD5" w:rsidRPr="00536447">
        <w:rPr>
          <w:rFonts w:hint="eastAsia"/>
          <w:sz w:val="24"/>
        </w:rPr>
        <w:t>）空间布局及产业发展需求，将规划面积调整为</w:t>
      </w:r>
      <w:r w:rsidR="00734CD5" w:rsidRPr="00536447">
        <w:rPr>
          <w:sz w:val="24"/>
        </w:rPr>
        <w:t>9.01</w:t>
      </w:r>
      <w:r w:rsidR="00734CD5" w:rsidRPr="00536447">
        <w:rPr>
          <w:rFonts w:hint="eastAsia"/>
          <w:sz w:val="24"/>
        </w:rPr>
        <w:t>平方公里，调整后的集聚区具体范围为：①西部片区总用地面积约</w:t>
      </w:r>
      <w:r w:rsidR="00734CD5" w:rsidRPr="00536447">
        <w:rPr>
          <w:sz w:val="24"/>
        </w:rPr>
        <w:t>2.08</w:t>
      </w:r>
      <w:r w:rsidR="00734CD5" w:rsidRPr="00536447">
        <w:rPr>
          <w:rFonts w:hint="eastAsia"/>
          <w:sz w:val="24"/>
        </w:rPr>
        <w:t>平方公里，包括文商大道以南、兴邺路以北、礼湖路以东、建业路以西区域；②东部片区总用地面积约</w:t>
      </w:r>
      <w:r w:rsidR="00734CD5" w:rsidRPr="00536447">
        <w:rPr>
          <w:sz w:val="24"/>
        </w:rPr>
        <w:t>6.93</w:t>
      </w:r>
      <w:r w:rsidR="00734CD5" w:rsidRPr="00536447">
        <w:rPr>
          <w:rFonts w:hint="eastAsia"/>
          <w:sz w:val="24"/>
        </w:rPr>
        <w:t>平方公里，包括文昌大道以南、东流路以北、环城东路以东、</w:t>
      </w:r>
      <w:r w:rsidR="00734CD5" w:rsidRPr="00536447">
        <w:rPr>
          <w:sz w:val="24"/>
        </w:rPr>
        <w:t>G515</w:t>
      </w:r>
      <w:r w:rsidR="00734CD5" w:rsidRPr="00536447">
        <w:rPr>
          <w:rFonts w:hint="eastAsia"/>
          <w:sz w:val="24"/>
        </w:rPr>
        <w:t>国道以西区域。</w:t>
      </w:r>
    </w:p>
    <w:p w14:paraId="15693E04" w14:textId="77777777" w:rsidR="00856DCC" w:rsidRPr="00536447" w:rsidRDefault="00855BB7">
      <w:pPr>
        <w:adjustRightInd w:val="0"/>
        <w:snapToGrid w:val="0"/>
        <w:spacing w:line="520" w:lineRule="exact"/>
        <w:ind w:firstLineChars="200" w:firstLine="480"/>
        <w:rPr>
          <w:sz w:val="24"/>
        </w:rPr>
      </w:pPr>
      <w:r w:rsidRPr="00536447">
        <w:rPr>
          <w:rFonts w:hint="eastAsia"/>
          <w:sz w:val="24"/>
        </w:rPr>
        <w:lastRenderedPageBreak/>
        <w:t>根据《安阳市新东产业集聚区总体发展规划（</w:t>
      </w:r>
      <w:r w:rsidR="0033102E" w:rsidRPr="00536447">
        <w:rPr>
          <w:sz w:val="24"/>
        </w:rPr>
        <w:t>2018-2030</w:t>
      </w:r>
      <w:r w:rsidRPr="00536447">
        <w:rPr>
          <w:rFonts w:hint="eastAsia"/>
          <w:sz w:val="24"/>
        </w:rPr>
        <w:t>）》，</w:t>
      </w:r>
      <w:r w:rsidR="00734CD5" w:rsidRPr="00536447">
        <w:rPr>
          <w:rFonts w:hint="eastAsia"/>
          <w:sz w:val="24"/>
        </w:rPr>
        <w:t>安阳市新东产业集聚区的发展定位为：以项目建设和招商引资为抓手，以科技创新和体制机制创新为支撑，通过构建高端化、智能化和绿色化的现代产业体系，完善基础设施和公共服务设施，进一步打造“一城，三基地”的总体战略定位</w:t>
      </w:r>
      <w:r w:rsidR="008F1CA0" w:rsidRPr="00536447">
        <w:rPr>
          <w:rFonts w:hint="eastAsia"/>
          <w:sz w:val="24"/>
        </w:rPr>
        <w:t>，以“高端装备制造和电子信息”作为主导产业，将集聚区划分为两个区域：①西部片区以苏氏精密制造和合众新能源汽车为主。②东部片区东以通用航空为主，西部以比亚迪云轨和小米手机电子信息业为主。</w:t>
      </w:r>
    </w:p>
    <w:p w14:paraId="017CE238" w14:textId="77777777" w:rsidR="00856DCC" w:rsidRPr="00536447" w:rsidRDefault="00734CD5">
      <w:pPr>
        <w:pStyle w:val="a1"/>
        <w:adjustRightInd w:val="0"/>
        <w:snapToGrid w:val="0"/>
        <w:spacing w:line="520" w:lineRule="exact"/>
      </w:pPr>
      <w:r w:rsidRPr="00536447">
        <w:rPr>
          <w:rFonts w:hint="eastAsia"/>
        </w:rPr>
        <w:t>按照《规划环境影响评价条例》的规定及省委、省政府对产业集聚区发展规划的要求，产业集聚区规划调整，应进行环境影响评价。为此，安阳市新东产业集聚区管委会委托北京万澈环境科学与工程技术有限责任公司承担了</w:t>
      </w:r>
      <w:r w:rsidRPr="00536447">
        <w:rPr>
          <w:rFonts w:hint="eastAsia"/>
          <w:bCs/>
        </w:rPr>
        <w:t>安阳市新东产业集聚区总体发展规划（</w:t>
      </w:r>
      <w:r w:rsidR="0033102E" w:rsidRPr="00536447">
        <w:rPr>
          <w:bCs/>
        </w:rPr>
        <w:t>2018-2030</w:t>
      </w:r>
      <w:r w:rsidRPr="00536447">
        <w:rPr>
          <w:rFonts w:hint="eastAsia"/>
          <w:bCs/>
        </w:rPr>
        <w:t>）</w:t>
      </w:r>
      <w:r w:rsidRPr="00536447">
        <w:rPr>
          <w:rFonts w:hint="eastAsia"/>
        </w:rPr>
        <w:t>的环境影响评价工作。</w:t>
      </w:r>
    </w:p>
    <w:p w14:paraId="2EFF2BC0" w14:textId="77777777" w:rsidR="00856DCC" w:rsidRPr="00536447" w:rsidRDefault="00734CD5">
      <w:pPr>
        <w:pStyle w:val="2"/>
        <w:numPr>
          <w:ilvl w:val="1"/>
          <w:numId w:val="2"/>
        </w:numPr>
        <w:adjustRightInd w:val="0"/>
        <w:snapToGrid w:val="0"/>
        <w:spacing w:line="520" w:lineRule="exact"/>
        <w:ind w:left="0" w:firstLine="0"/>
        <w:rPr>
          <w:rFonts w:eastAsia="宋体"/>
        </w:rPr>
      </w:pPr>
      <w:bookmarkStart w:id="17" w:name="_Toc351450808"/>
      <w:bookmarkStart w:id="18" w:name="_Toc214957336"/>
      <w:bookmarkStart w:id="19" w:name="_Toc235445832"/>
      <w:bookmarkStart w:id="20" w:name="_Toc152947717"/>
      <w:bookmarkStart w:id="21" w:name="_Toc332371118"/>
      <w:bookmarkStart w:id="22" w:name="_Toc277335838"/>
      <w:bookmarkStart w:id="23" w:name="_Toc215548386"/>
      <w:bookmarkStart w:id="24" w:name="_Toc532230517"/>
      <w:bookmarkStart w:id="25" w:name="_Toc530535451"/>
      <w:bookmarkStart w:id="26" w:name="_Toc214957266"/>
      <w:bookmarkStart w:id="27" w:name="_Toc507226225"/>
      <w:bookmarkStart w:id="28" w:name="_Toc511355430"/>
      <w:bookmarkStart w:id="29" w:name="_Toc478119128"/>
      <w:bookmarkStart w:id="30" w:name="_Toc1051451"/>
      <w:bookmarkStart w:id="31" w:name="_Toc6786213"/>
      <w:r w:rsidRPr="00536447">
        <w:rPr>
          <w:rFonts w:eastAsia="宋体" w:hint="eastAsia"/>
        </w:rPr>
        <w:t>评价依据</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0E3E4171" w14:textId="77777777" w:rsidR="00856DCC" w:rsidRPr="00536447" w:rsidRDefault="00734CD5">
      <w:pPr>
        <w:pStyle w:val="3"/>
        <w:adjustRightInd w:val="0"/>
        <w:snapToGrid w:val="0"/>
        <w:spacing w:before="120" w:after="120" w:line="520" w:lineRule="exact"/>
      </w:pPr>
      <w:bookmarkStart w:id="32" w:name="_Toc478119129"/>
      <w:bookmarkStart w:id="33" w:name="_Toc507226226"/>
      <w:bookmarkStart w:id="34" w:name="_Toc532230518"/>
      <w:bookmarkStart w:id="35" w:name="_Toc6786214"/>
      <w:r w:rsidRPr="00536447">
        <w:t>1.2.1</w:t>
      </w:r>
      <w:r w:rsidRPr="00536447">
        <w:rPr>
          <w:rFonts w:hint="eastAsia"/>
        </w:rPr>
        <w:t>法律、法规</w:t>
      </w:r>
      <w:bookmarkEnd w:id="32"/>
      <w:bookmarkEnd w:id="33"/>
      <w:bookmarkEnd w:id="34"/>
      <w:bookmarkEnd w:id="35"/>
    </w:p>
    <w:p w14:paraId="05613F1E" w14:textId="77777777" w:rsidR="00856DCC" w:rsidRPr="00536447" w:rsidRDefault="00734CD5">
      <w:pPr>
        <w:pStyle w:val="a0"/>
        <w:adjustRightInd w:val="0"/>
        <w:spacing w:after="0" w:line="480" w:lineRule="exact"/>
        <w:ind w:firstLineChars="0" w:firstLine="0"/>
        <w:rPr>
          <w:sz w:val="24"/>
        </w:rPr>
      </w:pPr>
      <w:r w:rsidRPr="00536447">
        <w:rPr>
          <w:rFonts w:hint="eastAsia"/>
          <w:sz w:val="24"/>
        </w:rPr>
        <w:t>（</w:t>
      </w:r>
      <w:r w:rsidRPr="00536447">
        <w:rPr>
          <w:sz w:val="24"/>
        </w:rPr>
        <w:t>1</w:t>
      </w:r>
      <w:r w:rsidRPr="00536447">
        <w:rPr>
          <w:rFonts w:hint="eastAsia"/>
          <w:sz w:val="24"/>
        </w:rPr>
        <w:t>）《中华人民共和国环境保护法》（</w:t>
      </w:r>
      <w:r w:rsidRPr="00536447">
        <w:rPr>
          <w:sz w:val="24"/>
        </w:rPr>
        <w:t>2015</w:t>
      </w:r>
      <w:r w:rsidRPr="00536447">
        <w:rPr>
          <w:rFonts w:hint="eastAsia"/>
          <w:sz w:val="24"/>
        </w:rPr>
        <w:t>年</w:t>
      </w:r>
      <w:r w:rsidRPr="00536447">
        <w:rPr>
          <w:sz w:val="24"/>
        </w:rPr>
        <w:t>1</w:t>
      </w:r>
      <w:r w:rsidRPr="00536447">
        <w:rPr>
          <w:rFonts w:hint="eastAsia"/>
          <w:sz w:val="24"/>
        </w:rPr>
        <w:t>月</w:t>
      </w:r>
      <w:r w:rsidRPr="00536447">
        <w:rPr>
          <w:sz w:val="24"/>
        </w:rPr>
        <w:t>1</w:t>
      </w:r>
      <w:r w:rsidRPr="00536447">
        <w:rPr>
          <w:rFonts w:hint="eastAsia"/>
          <w:sz w:val="24"/>
        </w:rPr>
        <w:t>日起</w:t>
      </w:r>
      <w:r w:rsidRPr="00536447">
        <w:rPr>
          <w:rFonts w:hint="eastAsia"/>
          <w:bCs/>
          <w:sz w:val="24"/>
        </w:rPr>
        <w:t>施行</w:t>
      </w:r>
      <w:r w:rsidRPr="00536447">
        <w:rPr>
          <w:rFonts w:hint="eastAsia"/>
          <w:sz w:val="24"/>
        </w:rPr>
        <w:t>）</w:t>
      </w:r>
    </w:p>
    <w:p w14:paraId="7EBF206C" w14:textId="77777777" w:rsidR="00856DCC" w:rsidRPr="00536447" w:rsidRDefault="00734CD5">
      <w:pPr>
        <w:pStyle w:val="a0"/>
        <w:adjustRightInd w:val="0"/>
        <w:spacing w:after="0" w:line="480" w:lineRule="exact"/>
        <w:ind w:firstLineChars="0" w:firstLine="0"/>
        <w:rPr>
          <w:b/>
          <w:bCs/>
          <w:sz w:val="24"/>
          <w:u w:val="single"/>
        </w:rPr>
      </w:pPr>
      <w:r w:rsidRPr="00536447">
        <w:rPr>
          <w:rFonts w:hint="eastAsia"/>
          <w:b/>
          <w:bCs/>
          <w:sz w:val="24"/>
          <w:u w:val="single"/>
        </w:rPr>
        <w:t>（</w:t>
      </w:r>
      <w:r w:rsidRPr="00536447">
        <w:rPr>
          <w:b/>
          <w:bCs/>
          <w:sz w:val="24"/>
          <w:u w:val="single"/>
        </w:rPr>
        <w:t>2</w:t>
      </w:r>
      <w:r w:rsidRPr="00536447">
        <w:rPr>
          <w:rFonts w:hint="eastAsia"/>
          <w:b/>
          <w:bCs/>
          <w:sz w:val="24"/>
          <w:u w:val="single"/>
        </w:rPr>
        <w:t>）《中华人民共和国环境影响评价法》（</w:t>
      </w:r>
      <w:r w:rsidRPr="00536447">
        <w:rPr>
          <w:b/>
          <w:bCs/>
          <w:sz w:val="24"/>
          <w:u w:val="single"/>
        </w:rPr>
        <w:t>201</w:t>
      </w:r>
      <w:r w:rsidR="00A40E1A" w:rsidRPr="00536447">
        <w:rPr>
          <w:b/>
          <w:bCs/>
          <w:sz w:val="24"/>
          <w:u w:val="single"/>
        </w:rPr>
        <w:t>8</w:t>
      </w:r>
      <w:r w:rsidRPr="00536447">
        <w:rPr>
          <w:rFonts w:hint="eastAsia"/>
          <w:b/>
          <w:bCs/>
          <w:sz w:val="24"/>
          <w:u w:val="single"/>
        </w:rPr>
        <w:t>年</w:t>
      </w:r>
      <w:r w:rsidR="00A40E1A" w:rsidRPr="00536447">
        <w:rPr>
          <w:b/>
          <w:bCs/>
          <w:sz w:val="24"/>
          <w:u w:val="single"/>
        </w:rPr>
        <w:t>12</w:t>
      </w:r>
      <w:r w:rsidRPr="00536447">
        <w:rPr>
          <w:rFonts w:hint="eastAsia"/>
          <w:b/>
          <w:bCs/>
          <w:sz w:val="24"/>
          <w:u w:val="single"/>
        </w:rPr>
        <w:t>月</w:t>
      </w:r>
      <w:r w:rsidR="00A40E1A" w:rsidRPr="00536447">
        <w:rPr>
          <w:b/>
          <w:bCs/>
          <w:sz w:val="24"/>
          <w:u w:val="single"/>
        </w:rPr>
        <w:t>29</w:t>
      </w:r>
      <w:r w:rsidRPr="00536447">
        <w:rPr>
          <w:rFonts w:hint="eastAsia"/>
          <w:b/>
          <w:bCs/>
          <w:sz w:val="24"/>
          <w:u w:val="single"/>
        </w:rPr>
        <w:t>日</w:t>
      </w:r>
      <w:r w:rsidR="00A40E1A" w:rsidRPr="00536447">
        <w:rPr>
          <w:rFonts w:hint="eastAsia"/>
          <w:b/>
          <w:bCs/>
          <w:sz w:val="24"/>
          <w:u w:val="single"/>
        </w:rPr>
        <w:t>修正</w:t>
      </w:r>
      <w:r w:rsidRPr="00536447">
        <w:rPr>
          <w:rFonts w:hint="eastAsia"/>
          <w:b/>
          <w:bCs/>
          <w:sz w:val="24"/>
          <w:u w:val="single"/>
        </w:rPr>
        <w:t>）</w:t>
      </w:r>
    </w:p>
    <w:p w14:paraId="054BD27A"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3</w:t>
      </w:r>
      <w:r w:rsidRPr="00536447">
        <w:rPr>
          <w:rFonts w:hint="eastAsia"/>
          <w:bCs/>
          <w:sz w:val="24"/>
        </w:rPr>
        <w:t>）《中华人民共和国大气污染防治法》（</w:t>
      </w:r>
      <w:r w:rsidRPr="00536447">
        <w:rPr>
          <w:bCs/>
          <w:sz w:val="24"/>
        </w:rPr>
        <w:t>2016</w:t>
      </w:r>
      <w:r w:rsidRPr="00536447">
        <w:rPr>
          <w:rFonts w:hint="eastAsia"/>
          <w:bCs/>
          <w:sz w:val="24"/>
        </w:rPr>
        <w:t>年</w:t>
      </w:r>
      <w:r w:rsidRPr="00536447">
        <w:rPr>
          <w:bCs/>
          <w:sz w:val="24"/>
        </w:rPr>
        <w:t>1</w:t>
      </w:r>
      <w:r w:rsidRPr="00536447">
        <w:rPr>
          <w:rFonts w:hint="eastAsia"/>
          <w:bCs/>
          <w:sz w:val="24"/>
        </w:rPr>
        <w:t>月</w:t>
      </w:r>
      <w:r w:rsidRPr="00536447">
        <w:rPr>
          <w:bCs/>
          <w:sz w:val="24"/>
        </w:rPr>
        <w:t>1</w:t>
      </w:r>
      <w:r w:rsidRPr="00536447">
        <w:rPr>
          <w:rFonts w:hint="eastAsia"/>
          <w:bCs/>
          <w:sz w:val="24"/>
        </w:rPr>
        <w:t>日起施行）</w:t>
      </w:r>
    </w:p>
    <w:p w14:paraId="48D63829"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4</w:t>
      </w:r>
      <w:r w:rsidRPr="00536447">
        <w:rPr>
          <w:rFonts w:hint="eastAsia"/>
          <w:bCs/>
          <w:sz w:val="24"/>
        </w:rPr>
        <w:t>）《中华人民共和国水污染防治法》（</w:t>
      </w:r>
      <w:r w:rsidRPr="00536447">
        <w:rPr>
          <w:bCs/>
          <w:sz w:val="24"/>
        </w:rPr>
        <w:t>2017</w:t>
      </w:r>
      <w:r w:rsidRPr="00536447">
        <w:rPr>
          <w:rFonts w:hint="eastAsia"/>
          <w:bCs/>
          <w:sz w:val="24"/>
        </w:rPr>
        <w:t>年</w:t>
      </w:r>
      <w:r w:rsidRPr="00536447">
        <w:rPr>
          <w:bCs/>
          <w:sz w:val="24"/>
        </w:rPr>
        <w:t>6</w:t>
      </w:r>
      <w:r w:rsidRPr="00536447">
        <w:rPr>
          <w:rFonts w:hint="eastAsia"/>
          <w:bCs/>
          <w:sz w:val="24"/>
        </w:rPr>
        <w:t>月</w:t>
      </w:r>
      <w:r w:rsidRPr="00536447">
        <w:rPr>
          <w:bCs/>
          <w:sz w:val="24"/>
        </w:rPr>
        <w:t>27</w:t>
      </w:r>
      <w:r w:rsidRPr="00536447">
        <w:rPr>
          <w:rFonts w:hint="eastAsia"/>
          <w:bCs/>
          <w:sz w:val="24"/>
        </w:rPr>
        <w:t>日修订）</w:t>
      </w:r>
    </w:p>
    <w:p w14:paraId="5D354C51"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5</w:t>
      </w:r>
      <w:r w:rsidRPr="00536447">
        <w:rPr>
          <w:rFonts w:hint="eastAsia"/>
          <w:bCs/>
          <w:sz w:val="24"/>
        </w:rPr>
        <w:t>）《中华人民共和国固体废物污染环境防治法》（</w:t>
      </w:r>
      <w:r w:rsidRPr="00536447">
        <w:rPr>
          <w:bCs/>
          <w:sz w:val="24"/>
        </w:rPr>
        <w:t>2016</w:t>
      </w:r>
      <w:r w:rsidRPr="00536447">
        <w:rPr>
          <w:rFonts w:hint="eastAsia"/>
          <w:bCs/>
          <w:sz w:val="24"/>
        </w:rPr>
        <w:t>年</w:t>
      </w:r>
      <w:r w:rsidRPr="00536447">
        <w:rPr>
          <w:bCs/>
          <w:sz w:val="24"/>
        </w:rPr>
        <w:t>11</w:t>
      </w:r>
      <w:r w:rsidRPr="00536447">
        <w:rPr>
          <w:rFonts w:hint="eastAsia"/>
          <w:bCs/>
          <w:sz w:val="24"/>
        </w:rPr>
        <w:t>月</w:t>
      </w:r>
      <w:r w:rsidRPr="00536447">
        <w:rPr>
          <w:bCs/>
          <w:sz w:val="24"/>
        </w:rPr>
        <w:t>7</w:t>
      </w:r>
      <w:r w:rsidRPr="00536447">
        <w:rPr>
          <w:rFonts w:hint="eastAsia"/>
          <w:bCs/>
          <w:sz w:val="24"/>
        </w:rPr>
        <w:t>日修订）</w:t>
      </w:r>
    </w:p>
    <w:p w14:paraId="60BDADF1"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6</w:t>
      </w:r>
      <w:r w:rsidRPr="00536447">
        <w:rPr>
          <w:rFonts w:hint="eastAsia"/>
          <w:bCs/>
          <w:sz w:val="24"/>
        </w:rPr>
        <w:t>）《中华人民共和国环境噪声污染防治法》（</w:t>
      </w:r>
      <w:r w:rsidRPr="00536447">
        <w:rPr>
          <w:bCs/>
          <w:sz w:val="24"/>
        </w:rPr>
        <w:t>1997</w:t>
      </w:r>
      <w:r w:rsidRPr="00536447">
        <w:rPr>
          <w:rFonts w:hint="eastAsia"/>
          <w:bCs/>
          <w:sz w:val="24"/>
        </w:rPr>
        <w:t>年</w:t>
      </w:r>
      <w:r w:rsidRPr="00536447">
        <w:rPr>
          <w:bCs/>
          <w:sz w:val="24"/>
        </w:rPr>
        <w:t>3</w:t>
      </w:r>
      <w:r w:rsidRPr="00536447">
        <w:rPr>
          <w:rFonts w:hint="eastAsia"/>
          <w:bCs/>
          <w:sz w:val="24"/>
        </w:rPr>
        <w:t>月</w:t>
      </w:r>
      <w:r w:rsidRPr="00536447">
        <w:rPr>
          <w:bCs/>
          <w:sz w:val="24"/>
        </w:rPr>
        <w:t>1</w:t>
      </w:r>
      <w:r w:rsidRPr="00536447">
        <w:rPr>
          <w:rFonts w:hint="eastAsia"/>
          <w:bCs/>
          <w:sz w:val="24"/>
        </w:rPr>
        <w:t>日修订）</w:t>
      </w:r>
    </w:p>
    <w:p w14:paraId="67C6F3AE"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7</w:t>
      </w:r>
      <w:r w:rsidRPr="00536447">
        <w:rPr>
          <w:rFonts w:hint="eastAsia"/>
          <w:bCs/>
          <w:sz w:val="24"/>
        </w:rPr>
        <w:t>）《中华人民共和国清洁生产促进法》（</w:t>
      </w:r>
      <w:r w:rsidRPr="00536447">
        <w:rPr>
          <w:bCs/>
          <w:sz w:val="24"/>
        </w:rPr>
        <w:t>2012</w:t>
      </w:r>
      <w:r w:rsidRPr="00536447">
        <w:rPr>
          <w:rFonts w:hint="eastAsia"/>
          <w:bCs/>
          <w:sz w:val="24"/>
        </w:rPr>
        <w:t>年</w:t>
      </w:r>
      <w:r w:rsidRPr="00536447">
        <w:rPr>
          <w:bCs/>
          <w:sz w:val="24"/>
        </w:rPr>
        <w:t>7</w:t>
      </w:r>
      <w:r w:rsidRPr="00536447">
        <w:rPr>
          <w:rFonts w:hint="eastAsia"/>
          <w:bCs/>
          <w:sz w:val="24"/>
        </w:rPr>
        <w:t>月</w:t>
      </w:r>
      <w:r w:rsidRPr="00536447">
        <w:rPr>
          <w:bCs/>
          <w:sz w:val="24"/>
        </w:rPr>
        <w:t>1</w:t>
      </w:r>
      <w:r w:rsidRPr="00536447">
        <w:rPr>
          <w:rFonts w:hint="eastAsia"/>
          <w:bCs/>
          <w:sz w:val="24"/>
        </w:rPr>
        <w:t>日施行）</w:t>
      </w:r>
    </w:p>
    <w:p w14:paraId="567F4116"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8</w:t>
      </w:r>
      <w:r w:rsidRPr="00536447">
        <w:rPr>
          <w:rFonts w:hint="eastAsia"/>
          <w:bCs/>
          <w:sz w:val="24"/>
        </w:rPr>
        <w:t>）《中华人民共和国土地管理法》（</w:t>
      </w:r>
      <w:r w:rsidRPr="00536447">
        <w:rPr>
          <w:bCs/>
          <w:sz w:val="24"/>
        </w:rPr>
        <w:t>2004</w:t>
      </w:r>
      <w:r w:rsidRPr="00536447">
        <w:rPr>
          <w:rFonts w:hint="eastAsia"/>
          <w:bCs/>
          <w:sz w:val="24"/>
        </w:rPr>
        <w:t>年</w:t>
      </w:r>
      <w:r w:rsidRPr="00536447">
        <w:rPr>
          <w:bCs/>
          <w:sz w:val="24"/>
        </w:rPr>
        <w:t>8</w:t>
      </w:r>
      <w:r w:rsidRPr="00536447">
        <w:rPr>
          <w:rFonts w:hint="eastAsia"/>
          <w:bCs/>
          <w:sz w:val="24"/>
        </w:rPr>
        <w:t>月</w:t>
      </w:r>
      <w:r w:rsidRPr="00536447">
        <w:rPr>
          <w:bCs/>
          <w:sz w:val="24"/>
        </w:rPr>
        <w:t>28</w:t>
      </w:r>
      <w:r w:rsidRPr="00536447">
        <w:rPr>
          <w:rFonts w:hint="eastAsia"/>
          <w:bCs/>
          <w:sz w:val="24"/>
        </w:rPr>
        <w:t>日修订）</w:t>
      </w:r>
    </w:p>
    <w:p w14:paraId="6AF0D1E4" w14:textId="77777777" w:rsidR="00856DCC" w:rsidRPr="00536447" w:rsidRDefault="00734CD5">
      <w:pPr>
        <w:pStyle w:val="a0"/>
        <w:adjustRightInd w:val="0"/>
        <w:spacing w:after="0" w:line="480" w:lineRule="exact"/>
        <w:ind w:firstLineChars="0" w:firstLine="0"/>
        <w:rPr>
          <w:bCs/>
          <w:sz w:val="24"/>
        </w:rPr>
      </w:pPr>
      <w:r w:rsidRPr="00536447">
        <w:rPr>
          <w:rFonts w:hint="eastAsia"/>
          <w:bCs/>
          <w:sz w:val="24"/>
        </w:rPr>
        <w:t>（</w:t>
      </w:r>
      <w:r w:rsidRPr="00536447">
        <w:rPr>
          <w:bCs/>
          <w:sz w:val="24"/>
        </w:rPr>
        <w:t>9</w:t>
      </w:r>
      <w:r w:rsidRPr="00536447">
        <w:rPr>
          <w:rFonts w:hint="eastAsia"/>
          <w:bCs/>
          <w:sz w:val="24"/>
        </w:rPr>
        <w:t>）《中华人民共和国土地管理实施条例》（国务院令第</w:t>
      </w:r>
      <w:r w:rsidRPr="00536447">
        <w:rPr>
          <w:bCs/>
          <w:sz w:val="24"/>
        </w:rPr>
        <w:t>256</w:t>
      </w:r>
      <w:r w:rsidRPr="00536447">
        <w:rPr>
          <w:rFonts w:hint="eastAsia"/>
          <w:bCs/>
          <w:sz w:val="24"/>
        </w:rPr>
        <w:t>号）</w:t>
      </w:r>
    </w:p>
    <w:p w14:paraId="33B0FD0F" w14:textId="77777777" w:rsidR="00856DCC" w:rsidRPr="00536447" w:rsidRDefault="00734CD5">
      <w:pPr>
        <w:pStyle w:val="a0"/>
        <w:adjustRightInd w:val="0"/>
        <w:spacing w:after="0" w:line="480" w:lineRule="exact"/>
        <w:ind w:firstLineChars="0" w:firstLine="0"/>
        <w:rPr>
          <w:bCs/>
          <w:sz w:val="24"/>
        </w:rPr>
      </w:pPr>
      <w:r w:rsidRPr="00536447">
        <w:rPr>
          <w:rFonts w:hint="eastAsia"/>
          <w:sz w:val="24"/>
        </w:rPr>
        <w:t>（</w:t>
      </w:r>
      <w:r w:rsidRPr="00536447">
        <w:rPr>
          <w:sz w:val="24"/>
        </w:rPr>
        <w:t>10</w:t>
      </w:r>
      <w:r w:rsidRPr="00536447">
        <w:rPr>
          <w:rFonts w:hint="eastAsia"/>
          <w:sz w:val="24"/>
        </w:rPr>
        <w:t>）《中华人民共和国城乡规划法》（</w:t>
      </w:r>
      <w:r w:rsidRPr="00536447">
        <w:rPr>
          <w:sz w:val="24"/>
        </w:rPr>
        <w:t>2008</w:t>
      </w:r>
      <w:r w:rsidRPr="00536447">
        <w:rPr>
          <w:rFonts w:hint="eastAsia"/>
          <w:sz w:val="24"/>
        </w:rPr>
        <w:t>年</w:t>
      </w:r>
      <w:r w:rsidRPr="00536447">
        <w:rPr>
          <w:sz w:val="24"/>
        </w:rPr>
        <w:t>1</w:t>
      </w:r>
      <w:r w:rsidRPr="00536447">
        <w:rPr>
          <w:rFonts w:hint="eastAsia"/>
          <w:sz w:val="24"/>
        </w:rPr>
        <w:t>月</w:t>
      </w:r>
      <w:r w:rsidRPr="00536447">
        <w:rPr>
          <w:sz w:val="24"/>
        </w:rPr>
        <w:t>1</w:t>
      </w:r>
      <w:r w:rsidRPr="00536447">
        <w:rPr>
          <w:rFonts w:hint="eastAsia"/>
          <w:sz w:val="24"/>
        </w:rPr>
        <w:t>日起施行）</w:t>
      </w:r>
    </w:p>
    <w:p w14:paraId="27E8EB36" w14:textId="77777777" w:rsidR="00856DCC" w:rsidRPr="00536447" w:rsidRDefault="00734CD5">
      <w:pPr>
        <w:pStyle w:val="a0"/>
        <w:adjustRightInd w:val="0"/>
        <w:spacing w:after="0" w:line="480" w:lineRule="exact"/>
        <w:ind w:firstLineChars="0" w:firstLine="0"/>
        <w:rPr>
          <w:bCs/>
          <w:sz w:val="24"/>
        </w:rPr>
      </w:pPr>
      <w:r w:rsidRPr="00536447">
        <w:rPr>
          <w:rFonts w:hint="eastAsia"/>
          <w:sz w:val="24"/>
        </w:rPr>
        <w:t>（</w:t>
      </w:r>
      <w:r w:rsidRPr="00536447">
        <w:rPr>
          <w:sz w:val="24"/>
        </w:rPr>
        <w:t>11</w:t>
      </w:r>
      <w:r w:rsidRPr="00536447">
        <w:rPr>
          <w:rFonts w:hint="eastAsia"/>
          <w:sz w:val="24"/>
        </w:rPr>
        <w:t>）《建设项目环境保护管理条例》（</w:t>
      </w:r>
      <w:r w:rsidR="00D635E3" w:rsidRPr="00536447">
        <w:rPr>
          <w:rFonts w:hint="eastAsia"/>
          <w:sz w:val="24"/>
        </w:rPr>
        <w:t>2</w:t>
      </w:r>
      <w:r w:rsidR="00D635E3" w:rsidRPr="00536447">
        <w:rPr>
          <w:sz w:val="24"/>
        </w:rPr>
        <w:t>017</w:t>
      </w:r>
      <w:r w:rsidR="00D635E3" w:rsidRPr="00536447">
        <w:rPr>
          <w:rFonts w:hint="eastAsia"/>
          <w:sz w:val="24"/>
        </w:rPr>
        <w:t>年修订</w:t>
      </w:r>
      <w:r w:rsidRPr="00536447">
        <w:rPr>
          <w:rFonts w:hint="eastAsia"/>
          <w:sz w:val="24"/>
        </w:rPr>
        <w:t>）</w:t>
      </w:r>
    </w:p>
    <w:p w14:paraId="2D944A63" w14:textId="77777777" w:rsidR="00856DCC" w:rsidRPr="00536447" w:rsidRDefault="00734CD5">
      <w:pPr>
        <w:pStyle w:val="a0"/>
        <w:adjustRightInd w:val="0"/>
        <w:spacing w:after="0" w:line="480" w:lineRule="exact"/>
        <w:ind w:firstLineChars="0" w:firstLine="0"/>
        <w:rPr>
          <w:sz w:val="24"/>
        </w:rPr>
      </w:pPr>
      <w:r w:rsidRPr="00536447">
        <w:rPr>
          <w:rFonts w:hint="eastAsia"/>
          <w:sz w:val="24"/>
        </w:rPr>
        <w:t>（</w:t>
      </w:r>
      <w:r w:rsidRPr="00536447">
        <w:rPr>
          <w:sz w:val="24"/>
        </w:rPr>
        <w:t>12</w:t>
      </w:r>
      <w:r w:rsidRPr="00536447">
        <w:rPr>
          <w:rFonts w:hint="eastAsia"/>
          <w:sz w:val="24"/>
        </w:rPr>
        <w:t>）《规划环境影响评价条例》（</w:t>
      </w:r>
      <w:r w:rsidRPr="00536447">
        <w:rPr>
          <w:sz w:val="24"/>
        </w:rPr>
        <w:t>2009</w:t>
      </w:r>
      <w:r w:rsidRPr="00536447">
        <w:rPr>
          <w:rFonts w:hint="eastAsia"/>
          <w:sz w:val="24"/>
        </w:rPr>
        <w:t>年</w:t>
      </w:r>
      <w:r w:rsidRPr="00536447">
        <w:rPr>
          <w:sz w:val="24"/>
        </w:rPr>
        <w:t>10</w:t>
      </w:r>
      <w:r w:rsidRPr="00536447">
        <w:rPr>
          <w:rFonts w:hint="eastAsia"/>
          <w:sz w:val="24"/>
        </w:rPr>
        <w:t>月</w:t>
      </w:r>
      <w:r w:rsidRPr="00536447">
        <w:rPr>
          <w:sz w:val="24"/>
        </w:rPr>
        <w:t>1</w:t>
      </w:r>
      <w:r w:rsidRPr="00536447">
        <w:rPr>
          <w:rFonts w:hint="eastAsia"/>
          <w:sz w:val="24"/>
        </w:rPr>
        <w:t>日起施行）</w:t>
      </w:r>
    </w:p>
    <w:p w14:paraId="2CF694A7" w14:textId="77777777" w:rsidR="00856DCC" w:rsidRPr="00536447" w:rsidRDefault="00734CD5">
      <w:pPr>
        <w:pStyle w:val="a0"/>
        <w:adjustRightInd w:val="0"/>
        <w:spacing w:after="0" w:line="480" w:lineRule="exact"/>
        <w:ind w:firstLineChars="0" w:firstLine="0"/>
        <w:rPr>
          <w:sz w:val="24"/>
        </w:rPr>
      </w:pPr>
      <w:r w:rsidRPr="00536447">
        <w:rPr>
          <w:rFonts w:hint="eastAsia"/>
          <w:bCs/>
          <w:sz w:val="24"/>
        </w:rPr>
        <w:t>（</w:t>
      </w:r>
      <w:r w:rsidRPr="00536447">
        <w:rPr>
          <w:bCs/>
          <w:sz w:val="24"/>
        </w:rPr>
        <w:t>13</w:t>
      </w:r>
      <w:r w:rsidRPr="00536447">
        <w:rPr>
          <w:rFonts w:hint="eastAsia"/>
          <w:bCs/>
          <w:sz w:val="24"/>
        </w:rPr>
        <w:t>）</w:t>
      </w:r>
      <w:r w:rsidRPr="00536447">
        <w:rPr>
          <w:rFonts w:hint="eastAsia"/>
          <w:sz w:val="24"/>
        </w:rPr>
        <w:t>《国务院关于加快发展循环经济的若干意见》（国务院国发</w:t>
      </w:r>
      <w:r w:rsidRPr="00536447">
        <w:rPr>
          <w:sz w:val="24"/>
        </w:rPr>
        <w:t>[2002]22</w:t>
      </w:r>
      <w:r w:rsidRPr="00536447">
        <w:rPr>
          <w:rFonts w:hint="eastAsia"/>
          <w:sz w:val="24"/>
        </w:rPr>
        <w:t>号）</w:t>
      </w:r>
    </w:p>
    <w:p w14:paraId="0AB19899" w14:textId="77777777" w:rsidR="00856DCC" w:rsidRPr="00536447" w:rsidRDefault="00734CD5">
      <w:pPr>
        <w:pStyle w:val="a0"/>
        <w:adjustRightInd w:val="0"/>
        <w:spacing w:after="0" w:line="480" w:lineRule="exact"/>
        <w:ind w:left="720" w:hangingChars="300" w:hanging="720"/>
        <w:rPr>
          <w:sz w:val="24"/>
        </w:rPr>
      </w:pPr>
      <w:r w:rsidRPr="00536447">
        <w:rPr>
          <w:rFonts w:hint="eastAsia"/>
          <w:bCs/>
          <w:sz w:val="24"/>
        </w:rPr>
        <w:lastRenderedPageBreak/>
        <w:t>（</w:t>
      </w:r>
      <w:r w:rsidRPr="00536447">
        <w:rPr>
          <w:bCs/>
          <w:sz w:val="24"/>
        </w:rPr>
        <w:t>14</w:t>
      </w:r>
      <w:r w:rsidRPr="00536447">
        <w:rPr>
          <w:rFonts w:hint="eastAsia"/>
          <w:bCs/>
          <w:sz w:val="24"/>
        </w:rPr>
        <w:t>）</w:t>
      </w:r>
      <w:r w:rsidRPr="00536447">
        <w:rPr>
          <w:rFonts w:hint="eastAsia"/>
          <w:sz w:val="24"/>
        </w:rPr>
        <w:t>《关于印发国家环保总局关于推进循环经济发展的指导意见的通知》（原国家环保总局环发</w:t>
      </w:r>
      <w:r w:rsidRPr="00536447">
        <w:rPr>
          <w:sz w:val="24"/>
        </w:rPr>
        <w:t>[2005]114</w:t>
      </w:r>
      <w:r w:rsidRPr="00536447">
        <w:rPr>
          <w:rFonts w:hint="eastAsia"/>
          <w:sz w:val="24"/>
        </w:rPr>
        <w:t>号）</w:t>
      </w:r>
    </w:p>
    <w:p w14:paraId="5A37D576" w14:textId="77777777" w:rsidR="00856DCC" w:rsidRPr="00536447" w:rsidRDefault="00734CD5">
      <w:pPr>
        <w:pStyle w:val="a0"/>
        <w:adjustRightInd w:val="0"/>
        <w:spacing w:after="0" w:line="480" w:lineRule="exact"/>
        <w:ind w:firstLineChars="0" w:firstLine="0"/>
        <w:rPr>
          <w:sz w:val="24"/>
        </w:rPr>
      </w:pPr>
      <w:r w:rsidRPr="00536447">
        <w:rPr>
          <w:rFonts w:hint="eastAsia"/>
          <w:bCs/>
          <w:sz w:val="24"/>
        </w:rPr>
        <w:t>（</w:t>
      </w:r>
      <w:r w:rsidRPr="00536447">
        <w:rPr>
          <w:bCs/>
          <w:sz w:val="24"/>
        </w:rPr>
        <w:t>15</w:t>
      </w:r>
      <w:r w:rsidRPr="00536447">
        <w:rPr>
          <w:rFonts w:hint="eastAsia"/>
          <w:bCs/>
          <w:sz w:val="24"/>
        </w:rPr>
        <w:t>）</w:t>
      </w:r>
      <w:r w:rsidRPr="00536447">
        <w:rPr>
          <w:rFonts w:hint="eastAsia"/>
          <w:sz w:val="24"/>
        </w:rPr>
        <w:t>《国家危险废物名录》（</w:t>
      </w:r>
      <w:r w:rsidRPr="00536447">
        <w:rPr>
          <w:sz w:val="24"/>
        </w:rPr>
        <w:t>2016</w:t>
      </w:r>
      <w:r w:rsidRPr="00536447">
        <w:rPr>
          <w:rFonts w:hint="eastAsia"/>
          <w:sz w:val="24"/>
        </w:rPr>
        <w:t>年</w:t>
      </w:r>
      <w:r w:rsidRPr="00536447">
        <w:rPr>
          <w:sz w:val="24"/>
        </w:rPr>
        <w:t>8</w:t>
      </w:r>
      <w:r w:rsidRPr="00536447">
        <w:rPr>
          <w:rFonts w:hint="eastAsia"/>
          <w:sz w:val="24"/>
        </w:rPr>
        <w:t>月</w:t>
      </w:r>
      <w:r w:rsidRPr="00536447">
        <w:rPr>
          <w:sz w:val="24"/>
        </w:rPr>
        <w:t>1</w:t>
      </w:r>
      <w:r w:rsidRPr="00536447">
        <w:rPr>
          <w:rFonts w:hint="eastAsia"/>
          <w:sz w:val="24"/>
        </w:rPr>
        <w:t>日起实施）</w:t>
      </w:r>
    </w:p>
    <w:p w14:paraId="2B04EC55" w14:textId="77777777" w:rsidR="00856DCC" w:rsidRPr="00536447" w:rsidRDefault="00734CD5">
      <w:pPr>
        <w:pStyle w:val="a0"/>
        <w:adjustRightInd w:val="0"/>
        <w:spacing w:after="0" w:line="480" w:lineRule="exact"/>
        <w:ind w:left="720" w:hangingChars="300" w:hanging="720"/>
        <w:rPr>
          <w:bCs/>
          <w:sz w:val="24"/>
        </w:rPr>
      </w:pPr>
      <w:r w:rsidRPr="00536447">
        <w:rPr>
          <w:rFonts w:hint="eastAsia"/>
          <w:bCs/>
          <w:sz w:val="24"/>
        </w:rPr>
        <w:t>（</w:t>
      </w:r>
      <w:r w:rsidRPr="00536447">
        <w:rPr>
          <w:bCs/>
          <w:sz w:val="24"/>
        </w:rPr>
        <w:t>16</w:t>
      </w:r>
      <w:r w:rsidRPr="00536447">
        <w:rPr>
          <w:rFonts w:hint="eastAsia"/>
          <w:bCs/>
          <w:sz w:val="24"/>
        </w:rPr>
        <w:t>）《关于进一步加强环境影响评价管理防范环境风险的通知》（环境保护部，环发</w:t>
      </w:r>
      <w:r w:rsidRPr="00536447">
        <w:rPr>
          <w:bCs/>
          <w:sz w:val="24"/>
        </w:rPr>
        <w:t>[2012]77</w:t>
      </w:r>
      <w:r w:rsidRPr="00536447">
        <w:rPr>
          <w:rFonts w:hint="eastAsia"/>
          <w:bCs/>
          <w:sz w:val="24"/>
        </w:rPr>
        <w:t>号）</w:t>
      </w:r>
    </w:p>
    <w:p w14:paraId="76EB31E5" w14:textId="77777777" w:rsidR="00856DCC" w:rsidRPr="00536447" w:rsidRDefault="00734CD5">
      <w:pPr>
        <w:pStyle w:val="a0"/>
        <w:adjustRightInd w:val="0"/>
        <w:spacing w:after="0" w:line="480" w:lineRule="exact"/>
        <w:ind w:left="720" w:hangingChars="300" w:hanging="720"/>
        <w:rPr>
          <w:bCs/>
          <w:sz w:val="24"/>
        </w:rPr>
      </w:pPr>
      <w:r w:rsidRPr="00536447">
        <w:rPr>
          <w:rFonts w:hint="eastAsia"/>
          <w:bCs/>
          <w:sz w:val="24"/>
        </w:rPr>
        <w:t>（</w:t>
      </w:r>
      <w:r w:rsidRPr="00536447">
        <w:rPr>
          <w:bCs/>
          <w:sz w:val="24"/>
        </w:rPr>
        <w:t>17</w:t>
      </w:r>
      <w:r w:rsidRPr="00536447">
        <w:rPr>
          <w:rFonts w:hint="eastAsia"/>
          <w:bCs/>
          <w:sz w:val="24"/>
        </w:rPr>
        <w:t>）《关于切实加强风险防范严格环境影响评价管理的通知》（环境保护部，环发</w:t>
      </w:r>
      <w:r w:rsidRPr="00536447">
        <w:rPr>
          <w:bCs/>
          <w:sz w:val="24"/>
        </w:rPr>
        <w:t>[2012]98</w:t>
      </w:r>
      <w:r w:rsidRPr="00536447">
        <w:rPr>
          <w:rFonts w:hint="eastAsia"/>
          <w:bCs/>
          <w:sz w:val="24"/>
        </w:rPr>
        <w:t>号）</w:t>
      </w:r>
    </w:p>
    <w:p w14:paraId="37E62729" w14:textId="77777777" w:rsidR="00856DCC" w:rsidRPr="00536447" w:rsidRDefault="00734CD5">
      <w:pPr>
        <w:pStyle w:val="a0"/>
        <w:adjustRightInd w:val="0"/>
        <w:spacing w:after="0" w:line="480" w:lineRule="exact"/>
        <w:ind w:left="720" w:hangingChars="300" w:hanging="720"/>
        <w:rPr>
          <w:sz w:val="24"/>
        </w:rPr>
      </w:pPr>
      <w:r w:rsidRPr="00536447">
        <w:rPr>
          <w:rFonts w:hint="eastAsia"/>
          <w:bCs/>
          <w:sz w:val="24"/>
        </w:rPr>
        <w:t>（</w:t>
      </w:r>
      <w:r w:rsidRPr="00536447">
        <w:rPr>
          <w:bCs/>
          <w:sz w:val="24"/>
        </w:rPr>
        <w:t>18</w:t>
      </w:r>
      <w:r w:rsidRPr="00536447">
        <w:rPr>
          <w:rFonts w:hint="eastAsia"/>
          <w:bCs/>
          <w:sz w:val="24"/>
        </w:rPr>
        <w:t>）</w:t>
      </w:r>
      <w:r w:rsidRPr="00536447">
        <w:rPr>
          <w:rFonts w:hint="eastAsia"/>
          <w:sz w:val="24"/>
        </w:rPr>
        <w:t>《关于进一步做好规划环境影响评价工作的通知》（环办</w:t>
      </w:r>
      <w:r w:rsidRPr="00536447">
        <w:rPr>
          <w:sz w:val="24"/>
        </w:rPr>
        <w:t>[2006]109</w:t>
      </w:r>
      <w:r w:rsidRPr="00536447">
        <w:rPr>
          <w:rFonts w:hint="eastAsia"/>
          <w:sz w:val="24"/>
        </w:rPr>
        <w:t>号）</w:t>
      </w:r>
    </w:p>
    <w:p w14:paraId="13792B3C" w14:textId="77777777" w:rsidR="00856DCC" w:rsidRPr="00536447" w:rsidRDefault="00734CD5">
      <w:pPr>
        <w:pStyle w:val="a1"/>
        <w:adjustRightInd w:val="0"/>
        <w:snapToGrid w:val="0"/>
        <w:spacing w:line="480" w:lineRule="exact"/>
        <w:ind w:left="840" w:hangingChars="350" w:hanging="840"/>
        <w:rPr>
          <w:bCs/>
        </w:rPr>
      </w:pPr>
      <w:r w:rsidRPr="00536447">
        <w:rPr>
          <w:rFonts w:hint="eastAsia"/>
          <w:bCs/>
        </w:rPr>
        <w:t>（</w:t>
      </w:r>
      <w:r w:rsidRPr="00536447">
        <w:rPr>
          <w:bCs/>
        </w:rPr>
        <w:t>20</w:t>
      </w:r>
      <w:r w:rsidRPr="00536447">
        <w:rPr>
          <w:rFonts w:hint="eastAsia"/>
          <w:bCs/>
        </w:rPr>
        <w:t>）</w:t>
      </w:r>
      <w:r w:rsidRPr="00536447">
        <w:rPr>
          <w:rFonts w:hint="eastAsia"/>
          <w:b/>
          <w:bCs/>
          <w:w w:val="95"/>
          <w:u w:val="single"/>
        </w:rPr>
        <w:t>《</w:t>
      </w:r>
      <w:r w:rsidR="009C73CF" w:rsidRPr="00536447">
        <w:rPr>
          <w:rFonts w:hint="eastAsia"/>
          <w:b/>
          <w:bCs/>
          <w:w w:val="95"/>
          <w:u w:val="single"/>
        </w:rPr>
        <w:t>环境影响评价公众参与办法</w:t>
      </w:r>
      <w:r w:rsidRPr="00536447">
        <w:rPr>
          <w:rFonts w:hint="eastAsia"/>
          <w:b/>
          <w:bCs/>
          <w:w w:val="95"/>
          <w:u w:val="single"/>
        </w:rPr>
        <w:t>》（部令第</w:t>
      </w:r>
      <w:r w:rsidR="009C73CF" w:rsidRPr="00536447">
        <w:rPr>
          <w:b/>
          <w:bCs/>
          <w:w w:val="95"/>
          <w:u w:val="single"/>
        </w:rPr>
        <w:t>4</w:t>
      </w:r>
      <w:r w:rsidRPr="00536447">
        <w:rPr>
          <w:rFonts w:hint="eastAsia"/>
          <w:b/>
          <w:bCs/>
          <w:w w:val="95"/>
          <w:u w:val="single"/>
        </w:rPr>
        <w:t>号）（</w:t>
      </w:r>
      <w:r w:rsidRPr="00536447">
        <w:rPr>
          <w:b/>
          <w:bCs/>
          <w:w w:val="95"/>
          <w:u w:val="single"/>
        </w:rPr>
        <w:t>201</w:t>
      </w:r>
      <w:r w:rsidR="009C73CF" w:rsidRPr="00536447">
        <w:rPr>
          <w:b/>
          <w:bCs/>
          <w:w w:val="95"/>
          <w:u w:val="single"/>
        </w:rPr>
        <w:t>9</w:t>
      </w:r>
      <w:r w:rsidRPr="00536447">
        <w:rPr>
          <w:rFonts w:hint="eastAsia"/>
          <w:b/>
          <w:bCs/>
          <w:w w:val="95"/>
          <w:u w:val="single"/>
        </w:rPr>
        <w:t>年</w:t>
      </w:r>
      <w:r w:rsidR="009C73CF" w:rsidRPr="00536447">
        <w:rPr>
          <w:b/>
          <w:bCs/>
          <w:w w:val="95"/>
          <w:u w:val="single"/>
        </w:rPr>
        <w:t>1</w:t>
      </w:r>
      <w:r w:rsidRPr="00536447">
        <w:rPr>
          <w:rFonts w:hint="eastAsia"/>
          <w:b/>
          <w:bCs/>
          <w:w w:val="95"/>
          <w:u w:val="single"/>
        </w:rPr>
        <w:t>月</w:t>
      </w:r>
      <w:r w:rsidRPr="00536447">
        <w:rPr>
          <w:b/>
          <w:bCs/>
          <w:w w:val="95"/>
          <w:u w:val="single"/>
        </w:rPr>
        <w:t>1</w:t>
      </w:r>
      <w:r w:rsidRPr="00536447">
        <w:rPr>
          <w:rFonts w:hint="eastAsia"/>
          <w:b/>
          <w:bCs/>
          <w:w w:val="95"/>
          <w:u w:val="single"/>
        </w:rPr>
        <w:t>日起</w:t>
      </w:r>
      <w:r w:rsidR="009C73CF" w:rsidRPr="00536447">
        <w:rPr>
          <w:rFonts w:hint="eastAsia"/>
          <w:b/>
          <w:bCs/>
          <w:w w:val="95"/>
          <w:u w:val="single"/>
        </w:rPr>
        <w:t>施行</w:t>
      </w:r>
      <w:r w:rsidRPr="00536447">
        <w:rPr>
          <w:rFonts w:hint="eastAsia"/>
          <w:b/>
          <w:bCs/>
          <w:w w:val="95"/>
          <w:u w:val="single"/>
        </w:rPr>
        <w:t>）</w:t>
      </w:r>
    </w:p>
    <w:p w14:paraId="2A7C6062" w14:textId="77777777" w:rsidR="00856DCC" w:rsidRPr="00536447" w:rsidRDefault="00734CD5">
      <w:pPr>
        <w:pStyle w:val="a0"/>
        <w:adjustRightInd w:val="0"/>
        <w:spacing w:after="0" w:line="480" w:lineRule="exact"/>
        <w:ind w:firstLineChars="0" w:firstLine="0"/>
        <w:rPr>
          <w:sz w:val="24"/>
        </w:rPr>
      </w:pPr>
      <w:r w:rsidRPr="00536447">
        <w:rPr>
          <w:rFonts w:hint="eastAsia"/>
          <w:bCs/>
          <w:sz w:val="24"/>
        </w:rPr>
        <w:t>（</w:t>
      </w:r>
      <w:r w:rsidRPr="00536447">
        <w:rPr>
          <w:bCs/>
          <w:sz w:val="24"/>
        </w:rPr>
        <w:t>21</w:t>
      </w:r>
      <w:r w:rsidRPr="00536447">
        <w:rPr>
          <w:rFonts w:hint="eastAsia"/>
          <w:bCs/>
          <w:sz w:val="24"/>
        </w:rPr>
        <w:t>）</w:t>
      </w:r>
      <w:r w:rsidRPr="00536447">
        <w:rPr>
          <w:rFonts w:hint="eastAsia"/>
          <w:sz w:val="24"/>
        </w:rPr>
        <w:t>《关于加强产业园区规划环境影响评价有关工作的通知》（环发</w:t>
      </w:r>
      <w:r w:rsidRPr="00536447">
        <w:rPr>
          <w:sz w:val="24"/>
        </w:rPr>
        <w:t>[2011]14</w:t>
      </w:r>
      <w:r w:rsidRPr="00536447">
        <w:rPr>
          <w:rFonts w:hint="eastAsia"/>
          <w:sz w:val="24"/>
        </w:rPr>
        <w:t>号）</w:t>
      </w:r>
    </w:p>
    <w:p w14:paraId="008A634D" w14:textId="77777777" w:rsidR="00856DCC" w:rsidRPr="00536447" w:rsidRDefault="00734CD5">
      <w:pPr>
        <w:pStyle w:val="a0"/>
        <w:adjustRightInd w:val="0"/>
        <w:spacing w:after="0" w:line="480" w:lineRule="exact"/>
        <w:ind w:left="840" w:hangingChars="350" w:hanging="840"/>
        <w:rPr>
          <w:sz w:val="24"/>
        </w:rPr>
      </w:pPr>
      <w:r w:rsidRPr="00536447">
        <w:rPr>
          <w:rFonts w:hint="eastAsia"/>
          <w:sz w:val="24"/>
        </w:rPr>
        <w:t>（</w:t>
      </w:r>
      <w:r w:rsidRPr="00536447">
        <w:rPr>
          <w:sz w:val="24"/>
        </w:rPr>
        <w:t>2</w:t>
      </w:r>
      <w:r w:rsidR="00D635E3" w:rsidRPr="00536447">
        <w:rPr>
          <w:sz w:val="24"/>
        </w:rPr>
        <w:t>2</w:t>
      </w:r>
      <w:r w:rsidRPr="00536447">
        <w:rPr>
          <w:rFonts w:hint="eastAsia"/>
          <w:sz w:val="24"/>
        </w:rPr>
        <w:t>）《</w:t>
      </w:r>
      <w:r w:rsidRPr="00536447">
        <w:rPr>
          <w:rFonts w:hint="eastAsia"/>
          <w:bCs/>
          <w:sz w:val="24"/>
        </w:rPr>
        <w:t>产业结构调整指导目录（</w:t>
      </w:r>
      <w:r w:rsidRPr="00536447">
        <w:rPr>
          <w:bCs/>
          <w:sz w:val="24"/>
        </w:rPr>
        <w:t>2011</w:t>
      </w:r>
      <w:r w:rsidRPr="00536447">
        <w:rPr>
          <w:rFonts w:hint="eastAsia"/>
          <w:bCs/>
          <w:sz w:val="24"/>
        </w:rPr>
        <w:t>年版）》（</w:t>
      </w:r>
      <w:r w:rsidRPr="00536447">
        <w:rPr>
          <w:bCs/>
          <w:sz w:val="24"/>
        </w:rPr>
        <w:t>2013</w:t>
      </w:r>
      <w:r w:rsidRPr="00536447">
        <w:rPr>
          <w:rFonts w:hint="eastAsia"/>
          <w:bCs/>
          <w:sz w:val="24"/>
        </w:rPr>
        <w:t>年修订）（国家发展和改革委员会令第</w:t>
      </w:r>
      <w:r w:rsidRPr="00536447">
        <w:rPr>
          <w:bCs/>
          <w:sz w:val="24"/>
        </w:rPr>
        <w:t>9</w:t>
      </w:r>
      <w:r w:rsidRPr="00536447">
        <w:rPr>
          <w:rFonts w:hint="eastAsia"/>
          <w:bCs/>
          <w:sz w:val="24"/>
        </w:rPr>
        <w:t>号）</w:t>
      </w:r>
    </w:p>
    <w:p w14:paraId="58103054" w14:textId="77777777" w:rsidR="00856DCC" w:rsidRPr="00536447" w:rsidRDefault="00734CD5">
      <w:pPr>
        <w:pStyle w:val="a1"/>
        <w:adjustRightInd w:val="0"/>
        <w:snapToGrid w:val="0"/>
        <w:spacing w:line="480" w:lineRule="exact"/>
        <w:ind w:left="840" w:hangingChars="350" w:hanging="840"/>
        <w:rPr>
          <w:bCs/>
        </w:rPr>
      </w:pPr>
      <w:r w:rsidRPr="00536447">
        <w:rPr>
          <w:rFonts w:hint="eastAsia"/>
          <w:bCs/>
        </w:rPr>
        <w:t>（</w:t>
      </w:r>
      <w:r w:rsidRPr="00536447">
        <w:rPr>
          <w:bCs/>
        </w:rPr>
        <w:t>2</w:t>
      </w:r>
      <w:r w:rsidR="00D635E3" w:rsidRPr="00536447">
        <w:rPr>
          <w:bCs/>
        </w:rPr>
        <w:t>3</w:t>
      </w:r>
      <w:r w:rsidRPr="00536447">
        <w:rPr>
          <w:rFonts w:hint="eastAsia"/>
          <w:bCs/>
        </w:rPr>
        <w:t>）《关于规划环境影响评价加强空间管制、总量管控和环境准入的指导意见（试行）》（环办环评</w:t>
      </w:r>
      <w:r w:rsidRPr="00536447">
        <w:rPr>
          <w:bCs/>
        </w:rPr>
        <w:t>[2016]14</w:t>
      </w:r>
      <w:r w:rsidRPr="00536447">
        <w:rPr>
          <w:rFonts w:hint="eastAsia"/>
          <w:bCs/>
        </w:rPr>
        <w:t>号）</w:t>
      </w:r>
    </w:p>
    <w:p w14:paraId="001AD891" w14:textId="77777777" w:rsidR="00856DCC" w:rsidRPr="00536447" w:rsidRDefault="00734CD5">
      <w:pPr>
        <w:pStyle w:val="a1"/>
        <w:adjustRightInd w:val="0"/>
        <w:snapToGrid w:val="0"/>
        <w:spacing w:line="480" w:lineRule="exact"/>
        <w:ind w:left="840" w:hangingChars="350" w:hanging="840"/>
        <w:rPr>
          <w:bCs/>
        </w:rPr>
      </w:pPr>
      <w:r w:rsidRPr="00536447">
        <w:rPr>
          <w:rFonts w:hint="eastAsia"/>
          <w:bCs/>
        </w:rPr>
        <w:t>（</w:t>
      </w:r>
      <w:r w:rsidRPr="00536447">
        <w:rPr>
          <w:bCs/>
        </w:rPr>
        <w:t>2</w:t>
      </w:r>
      <w:r w:rsidR="00D635E3" w:rsidRPr="00536447">
        <w:rPr>
          <w:bCs/>
        </w:rPr>
        <w:t>4</w:t>
      </w:r>
      <w:r w:rsidRPr="00536447">
        <w:rPr>
          <w:rFonts w:hint="eastAsia"/>
          <w:bCs/>
        </w:rPr>
        <w:t>）《国务院关于印发水污染防治行动计划的通知》（国发</w:t>
      </w:r>
      <w:r w:rsidRPr="00536447">
        <w:rPr>
          <w:bCs/>
        </w:rPr>
        <w:t>[2015]17</w:t>
      </w:r>
      <w:r w:rsidRPr="00536447">
        <w:rPr>
          <w:rFonts w:hint="eastAsia"/>
          <w:bCs/>
        </w:rPr>
        <w:t>号）</w:t>
      </w:r>
    </w:p>
    <w:p w14:paraId="20F2EDA6" w14:textId="77777777" w:rsidR="00856DCC" w:rsidRPr="00536447" w:rsidRDefault="00734CD5">
      <w:pPr>
        <w:pStyle w:val="a1"/>
        <w:adjustRightInd w:val="0"/>
        <w:snapToGrid w:val="0"/>
        <w:spacing w:line="480" w:lineRule="exact"/>
        <w:ind w:left="840" w:hangingChars="350" w:hanging="840"/>
      </w:pPr>
      <w:r w:rsidRPr="00536447">
        <w:rPr>
          <w:rFonts w:hint="eastAsia"/>
          <w:bCs/>
        </w:rPr>
        <w:t>（</w:t>
      </w:r>
      <w:r w:rsidRPr="00536447">
        <w:rPr>
          <w:bCs/>
        </w:rPr>
        <w:t>2</w:t>
      </w:r>
      <w:r w:rsidR="00D635E3" w:rsidRPr="00536447">
        <w:rPr>
          <w:bCs/>
        </w:rPr>
        <w:t>5</w:t>
      </w:r>
      <w:r w:rsidRPr="00536447">
        <w:rPr>
          <w:rFonts w:hint="eastAsia"/>
          <w:bCs/>
        </w:rPr>
        <w:t>）</w:t>
      </w:r>
      <w:r w:rsidRPr="00536447">
        <w:rPr>
          <w:rFonts w:hint="eastAsia"/>
        </w:rPr>
        <w:t>《国务院关于印发大气污染防治行动计划的通知》（国发</w:t>
      </w:r>
      <w:r w:rsidRPr="00536447">
        <w:rPr>
          <w:bCs/>
        </w:rPr>
        <w:t>[</w:t>
      </w:r>
      <w:r w:rsidRPr="00536447">
        <w:t>2013</w:t>
      </w:r>
      <w:r w:rsidRPr="00536447">
        <w:rPr>
          <w:bCs/>
        </w:rPr>
        <w:t>]</w:t>
      </w:r>
      <w:r w:rsidRPr="00536447">
        <w:t>37</w:t>
      </w:r>
      <w:r w:rsidRPr="00536447">
        <w:rPr>
          <w:rFonts w:hint="eastAsia"/>
        </w:rPr>
        <w:t>号）</w:t>
      </w:r>
    </w:p>
    <w:p w14:paraId="2293AAE9" w14:textId="77777777" w:rsidR="00856DCC" w:rsidRPr="00536447" w:rsidRDefault="00734CD5">
      <w:pPr>
        <w:pStyle w:val="a1"/>
        <w:adjustRightInd w:val="0"/>
        <w:snapToGrid w:val="0"/>
        <w:spacing w:line="480" w:lineRule="exact"/>
        <w:ind w:left="840" w:hangingChars="350" w:hanging="840"/>
      </w:pPr>
      <w:r w:rsidRPr="00536447">
        <w:rPr>
          <w:rFonts w:hint="eastAsia"/>
        </w:rPr>
        <w:t>（</w:t>
      </w:r>
      <w:r w:rsidRPr="00536447">
        <w:t>2</w:t>
      </w:r>
      <w:r w:rsidR="00D635E3" w:rsidRPr="00536447">
        <w:t>6</w:t>
      </w:r>
      <w:r w:rsidRPr="00536447">
        <w:rPr>
          <w:rFonts w:hint="eastAsia"/>
        </w:rPr>
        <w:t>）《国务院关于印发土壤污染防治行动计划的通知》（国发</w:t>
      </w:r>
      <w:r w:rsidRPr="00536447">
        <w:rPr>
          <w:bCs/>
        </w:rPr>
        <w:t>[</w:t>
      </w:r>
      <w:r w:rsidRPr="00536447">
        <w:t>2016</w:t>
      </w:r>
      <w:r w:rsidRPr="00536447">
        <w:rPr>
          <w:bCs/>
        </w:rPr>
        <w:t>]</w:t>
      </w:r>
      <w:r w:rsidRPr="00536447">
        <w:t>31</w:t>
      </w:r>
      <w:r w:rsidRPr="00536447">
        <w:rPr>
          <w:rFonts w:hint="eastAsia"/>
        </w:rPr>
        <w:t>号）</w:t>
      </w:r>
    </w:p>
    <w:p w14:paraId="161077F3" w14:textId="77777777" w:rsidR="00856DCC" w:rsidRPr="00536447" w:rsidRDefault="00734CD5">
      <w:pPr>
        <w:pStyle w:val="a0"/>
        <w:adjustRightInd w:val="0"/>
        <w:spacing w:after="0" w:line="480" w:lineRule="exact"/>
        <w:ind w:left="720" w:hangingChars="300" w:hanging="720"/>
        <w:rPr>
          <w:bCs/>
          <w:sz w:val="24"/>
        </w:rPr>
      </w:pPr>
      <w:r w:rsidRPr="00536447">
        <w:rPr>
          <w:rFonts w:hint="eastAsia"/>
          <w:bCs/>
          <w:sz w:val="24"/>
        </w:rPr>
        <w:t>（</w:t>
      </w:r>
      <w:r w:rsidRPr="00536447">
        <w:rPr>
          <w:bCs/>
          <w:sz w:val="24"/>
        </w:rPr>
        <w:t>2</w:t>
      </w:r>
      <w:r w:rsidR="00D635E3" w:rsidRPr="00536447">
        <w:rPr>
          <w:bCs/>
          <w:sz w:val="24"/>
        </w:rPr>
        <w:t>7</w:t>
      </w:r>
      <w:r w:rsidRPr="00536447">
        <w:rPr>
          <w:rFonts w:hint="eastAsia"/>
          <w:bCs/>
          <w:sz w:val="24"/>
        </w:rPr>
        <w:t>）《河南省环境保护厅关于加快产业集聚区规划调整环境影响评价工作的通知》（豫环文</w:t>
      </w:r>
      <w:r w:rsidRPr="00536447">
        <w:rPr>
          <w:bCs/>
          <w:sz w:val="24"/>
        </w:rPr>
        <w:t>[2013]51</w:t>
      </w:r>
      <w:r w:rsidRPr="00536447">
        <w:rPr>
          <w:rFonts w:hint="eastAsia"/>
          <w:bCs/>
          <w:sz w:val="24"/>
        </w:rPr>
        <w:t>号）</w:t>
      </w:r>
    </w:p>
    <w:p w14:paraId="10D66DD0" w14:textId="77777777" w:rsidR="00856DCC" w:rsidRPr="00536447" w:rsidRDefault="00734CD5">
      <w:pPr>
        <w:pStyle w:val="a1"/>
        <w:adjustRightInd w:val="0"/>
        <w:snapToGrid w:val="0"/>
        <w:spacing w:line="480" w:lineRule="exact"/>
        <w:ind w:left="840" w:hangingChars="350" w:hanging="840"/>
        <w:rPr>
          <w:bCs/>
        </w:rPr>
      </w:pPr>
      <w:r w:rsidRPr="00536447">
        <w:rPr>
          <w:rFonts w:hint="eastAsia"/>
          <w:bCs/>
        </w:rPr>
        <w:t>（</w:t>
      </w:r>
      <w:r w:rsidRPr="00536447">
        <w:rPr>
          <w:bCs/>
        </w:rPr>
        <w:t>2</w:t>
      </w:r>
      <w:r w:rsidR="00D635E3" w:rsidRPr="00536447">
        <w:rPr>
          <w:bCs/>
        </w:rPr>
        <w:t>8</w:t>
      </w:r>
      <w:r w:rsidRPr="00536447">
        <w:rPr>
          <w:rFonts w:hint="eastAsia"/>
          <w:bCs/>
        </w:rPr>
        <w:t>）《河南省环境保护厅关于全面加强产业园区规划环境影响评价工作的通知》（豫环文</w:t>
      </w:r>
      <w:r w:rsidRPr="00536447">
        <w:rPr>
          <w:bCs/>
        </w:rPr>
        <w:t>[2016]174</w:t>
      </w:r>
      <w:r w:rsidRPr="00536447">
        <w:rPr>
          <w:rFonts w:hint="eastAsia"/>
          <w:bCs/>
        </w:rPr>
        <w:t>号）</w:t>
      </w:r>
    </w:p>
    <w:p w14:paraId="0D3F7173" w14:textId="77777777" w:rsidR="00856DCC" w:rsidRPr="00536447" w:rsidRDefault="00734CD5">
      <w:pPr>
        <w:pStyle w:val="a1"/>
        <w:adjustRightInd w:val="0"/>
        <w:snapToGrid w:val="0"/>
        <w:spacing w:line="480" w:lineRule="exact"/>
        <w:ind w:left="600" w:hangingChars="250" w:hanging="600"/>
        <w:rPr>
          <w:bCs/>
        </w:rPr>
      </w:pPr>
      <w:r w:rsidRPr="00536447">
        <w:rPr>
          <w:rFonts w:hint="eastAsia"/>
          <w:bCs/>
        </w:rPr>
        <w:t>（</w:t>
      </w:r>
      <w:r w:rsidR="00D635E3" w:rsidRPr="00536447">
        <w:rPr>
          <w:bCs/>
        </w:rPr>
        <w:t>29</w:t>
      </w:r>
      <w:r w:rsidRPr="00536447">
        <w:rPr>
          <w:rFonts w:hint="eastAsia"/>
          <w:bCs/>
        </w:rPr>
        <w:t>）《河南省环境保护厅关于印发深化建设项目环境影响评价审批制度改革实施意见的通知》（豫环文</w:t>
      </w:r>
      <w:r w:rsidRPr="00536447">
        <w:rPr>
          <w:bCs/>
        </w:rPr>
        <w:t>[2015]33</w:t>
      </w:r>
      <w:r w:rsidRPr="00536447">
        <w:rPr>
          <w:rFonts w:hint="eastAsia"/>
          <w:bCs/>
        </w:rPr>
        <w:t>号）</w:t>
      </w:r>
    </w:p>
    <w:p w14:paraId="55EFF4AF" w14:textId="77777777" w:rsidR="00856DCC" w:rsidRPr="00536447" w:rsidRDefault="00734CD5">
      <w:pPr>
        <w:pStyle w:val="a1"/>
        <w:adjustRightInd w:val="0"/>
        <w:snapToGrid w:val="0"/>
        <w:spacing w:line="480" w:lineRule="exact"/>
        <w:ind w:left="840" w:hangingChars="350" w:hanging="840"/>
        <w:rPr>
          <w:bCs/>
        </w:rPr>
      </w:pPr>
      <w:r w:rsidRPr="00536447">
        <w:rPr>
          <w:rFonts w:hint="eastAsia"/>
          <w:bCs/>
        </w:rPr>
        <w:t>（</w:t>
      </w:r>
      <w:r w:rsidRPr="00536447">
        <w:rPr>
          <w:bCs/>
        </w:rPr>
        <w:t>3</w:t>
      </w:r>
      <w:r w:rsidR="00D635E3" w:rsidRPr="00536447">
        <w:rPr>
          <w:bCs/>
        </w:rPr>
        <w:t>0</w:t>
      </w:r>
      <w:r w:rsidRPr="00536447">
        <w:rPr>
          <w:rFonts w:hint="eastAsia"/>
          <w:bCs/>
        </w:rPr>
        <w:t>）</w:t>
      </w:r>
      <w:r w:rsidRPr="00536447">
        <w:rPr>
          <w:rFonts w:hint="eastAsia"/>
        </w:rPr>
        <w:t>《河南省人民政府办公厅关于印发河南省</w:t>
      </w:r>
      <w:r w:rsidRPr="00536447">
        <w:t>2018</w:t>
      </w:r>
      <w:r w:rsidRPr="00536447">
        <w:rPr>
          <w:rFonts w:hint="eastAsia"/>
        </w:rPr>
        <w:t>年大气污染防治攻坚战实施方案的通知》（豫政办</w:t>
      </w:r>
      <w:r w:rsidRPr="00536447">
        <w:t>[2018]14</w:t>
      </w:r>
      <w:r w:rsidRPr="00536447">
        <w:rPr>
          <w:rFonts w:hint="eastAsia"/>
        </w:rPr>
        <w:t>号）</w:t>
      </w:r>
    </w:p>
    <w:p w14:paraId="718AC858" w14:textId="77777777" w:rsidR="00856DCC" w:rsidRPr="00536447" w:rsidRDefault="00734CD5">
      <w:pPr>
        <w:pStyle w:val="a1"/>
        <w:adjustRightInd w:val="0"/>
        <w:snapToGrid w:val="0"/>
        <w:spacing w:line="480" w:lineRule="exact"/>
        <w:ind w:left="840" w:hangingChars="350" w:hanging="840"/>
      </w:pPr>
      <w:r w:rsidRPr="00536447">
        <w:rPr>
          <w:rFonts w:hint="eastAsia"/>
          <w:bCs/>
        </w:rPr>
        <w:t>（</w:t>
      </w:r>
      <w:r w:rsidRPr="00536447">
        <w:rPr>
          <w:bCs/>
        </w:rPr>
        <w:t>3</w:t>
      </w:r>
      <w:r w:rsidR="00D635E3" w:rsidRPr="00536447">
        <w:rPr>
          <w:bCs/>
        </w:rPr>
        <w:t>1</w:t>
      </w:r>
      <w:r w:rsidRPr="00536447">
        <w:rPr>
          <w:rFonts w:hint="eastAsia"/>
          <w:bCs/>
        </w:rPr>
        <w:t>）</w:t>
      </w:r>
      <w:r w:rsidRPr="00536447">
        <w:rPr>
          <w:rFonts w:hint="eastAsia"/>
        </w:rPr>
        <w:t>《河南省人民政府办公厅关于印发河南省</w:t>
      </w:r>
      <w:r w:rsidRPr="00536447">
        <w:t>2018</w:t>
      </w:r>
      <w:r w:rsidRPr="00536447">
        <w:rPr>
          <w:rFonts w:hint="eastAsia"/>
        </w:rPr>
        <w:t>年持续打好打赢水污染防治攻坚战工作方案的通知》（豫政办</w:t>
      </w:r>
      <w:r w:rsidRPr="00536447">
        <w:t>[2018]15</w:t>
      </w:r>
      <w:r w:rsidRPr="00536447">
        <w:rPr>
          <w:rFonts w:hint="eastAsia"/>
        </w:rPr>
        <w:t>号）</w:t>
      </w:r>
    </w:p>
    <w:p w14:paraId="7434D1F3" w14:textId="77777777" w:rsidR="00856DCC" w:rsidRPr="00536447" w:rsidRDefault="00734CD5">
      <w:pPr>
        <w:pStyle w:val="a1"/>
        <w:adjustRightInd w:val="0"/>
        <w:snapToGrid w:val="0"/>
        <w:spacing w:line="480" w:lineRule="exact"/>
        <w:ind w:left="840" w:hangingChars="350" w:hanging="840"/>
        <w:rPr>
          <w:bCs/>
        </w:rPr>
      </w:pPr>
      <w:r w:rsidRPr="00536447">
        <w:rPr>
          <w:rFonts w:hint="eastAsia"/>
        </w:rPr>
        <w:t>（</w:t>
      </w:r>
      <w:r w:rsidRPr="00536447">
        <w:t>3</w:t>
      </w:r>
      <w:r w:rsidR="00D635E3" w:rsidRPr="00536447">
        <w:t>2</w:t>
      </w:r>
      <w:r w:rsidRPr="00536447">
        <w:rPr>
          <w:rFonts w:hint="eastAsia"/>
        </w:rPr>
        <w:t>）</w:t>
      </w:r>
      <w:r w:rsidR="00D635E3" w:rsidRPr="00536447">
        <w:rPr>
          <w:rFonts w:hint="eastAsia"/>
          <w:bCs/>
        </w:rPr>
        <w:t>《河南省人民政府办公厅关于印发河南省县级集中式饮用水水源保护区划的通知》（豫政办</w:t>
      </w:r>
      <w:r w:rsidR="00D635E3" w:rsidRPr="00536447">
        <w:rPr>
          <w:bCs/>
        </w:rPr>
        <w:t>[2013]107</w:t>
      </w:r>
      <w:r w:rsidR="00D635E3" w:rsidRPr="00536447">
        <w:rPr>
          <w:rFonts w:hint="eastAsia"/>
          <w:bCs/>
        </w:rPr>
        <w:t>号）</w:t>
      </w:r>
    </w:p>
    <w:p w14:paraId="29674C64" w14:textId="77777777" w:rsidR="00856DCC" w:rsidRPr="00536447" w:rsidRDefault="00734CD5" w:rsidP="005053AC">
      <w:pPr>
        <w:pStyle w:val="a1"/>
        <w:adjustRightInd w:val="0"/>
        <w:snapToGrid w:val="0"/>
        <w:spacing w:line="480" w:lineRule="exact"/>
        <w:ind w:left="720" w:hangingChars="300" w:hanging="720"/>
        <w:rPr>
          <w:bCs/>
        </w:rPr>
      </w:pPr>
      <w:r w:rsidRPr="00536447">
        <w:rPr>
          <w:rFonts w:hint="eastAsia"/>
          <w:bCs/>
        </w:rPr>
        <w:lastRenderedPageBreak/>
        <w:t>（</w:t>
      </w:r>
      <w:r w:rsidRPr="00536447">
        <w:rPr>
          <w:bCs/>
        </w:rPr>
        <w:t>34</w:t>
      </w:r>
      <w:r w:rsidRPr="00536447">
        <w:rPr>
          <w:rFonts w:hint="eastAsia"/>
          <w:bCs/>
        </w:rPr>
        <w:t>）</w:t>
      </w:r>
      <w:r w:rsidR="00D635E3" w:rsidRPr="00536447">
        <w:rPr>
          <w:rFonts w:hint="eastAsia"/>
          <w:bCs/>
        </w:rPr>
        <w:t>《河南省人民政府办公厅关于印发河南省城市集中式饮用水源保护区划的通知》（豫政办</w:t>
      </w:r>
      <w:r w:rsidR="00D635E3" w:rsidRPr="00536447">
        <w:rPr>
          <w:bCs/>
        </w:rPr>
        <w:t>[2007]125</w:t>
      </w:r>
      <w:r w:rsidR="00D635E3" w:rsidRPr="00536447">
        <w:rPr>
          <w:rFonts w:hint="eastAsia"/>
          <w:bCs/>
        </w:rPr>
        <w:t>号）</w:t>
      </w:r>
    </w:p>
    <w:p w14:paraId="7AEA6E91" w14:textId="77777777" w:rsidR="00856DCC" w:rsidRPr="00536447" w:rsidRDefault="00734CD5" w:rsidP="005053AC">
      <w:pPr>
        <w:pStyle w:val="a1"/>
        <w:adjustRightInd w:val="0"/>
        <w:snapToGrid w:val="0"/>
        <w:spacing w:line="480" w:lineRule="exact"/>
        <w:ind w:left="720" w:hangingChars="300" w:hanging="720"/>
        <w:rPr>
          <w:bCs/>
        </w:rPr>
      </w:pPr>
      <w:r w:rsidRPr="00536447">
        <w:rPr>
          <w:rFonts w:hint="eastAsia"/>
          <w:bCs/>
        </w:rPr>
        <w:t>（</w:t>
      </w:r>
      <w:r w:rsidRPr="00536447">
        <w:rPr>
          <w:bCs/>
        </w:rPr>
        <w:t>35</w:t>
      </w:r>
      <w:r w:rsidRPr="00536447">
        <w:rPr>
          <w:rFonts w:hint="eastAsia"/>
          <w:bCs/>
        </w:rPr>
        <w:t>）</w:t>
      </w:r>
      <w:r w:rsidR="00D635E3" w:rsidRPr="00536447">
        <w:rPr>
          <w:rFonts w:hint="eastAsia"/>
          <w:b/>
          <w:u w:val="single"/>
        </w:rPr>
        <w:t>《河南省乡镇集中式饮用水水源保护区划》（豫政办〔</w:t>
      </w:r>
      <w:r w:rsidR="00D635E3" w:rsidRPr="00536447">
        <w:rPr>
          <w:rFonts w:hint="eastAsia"/>
          <w:b/>
          <w:u w:val="single"/>
        </w:rPr>
        <w:t>2016</w:t>
      </w:r>
      <w:r w:rsidR="00D635E3" w:rsidRPr="00536447">
        <w:rPr>
          <w:rFonts w:hint="eastAsia"/>
          <w:b/>
          <w:u w:val="single"/>
        </w:rPr>
        <w:t>〕</w:t>
      </w:r>
      <w:r w:rsidR="00D635E3" w:rsidRPr="00536447">
        <w:rPr>
          <w:rFonts w:hint="eastAsia"/>
          <w:b/>
          <w:u w:val="single"/>
        </w:rPr>
        <w:t>23</w:t>
      </w:r>
      <w:r w:rsidR="00D635E3" w:rsidRPr="00536447">
        <w:rPr>
          <w:rFonts w:hint="eastAsia"/>
          <w:b/>
          <w:u w:val="single"/>
        </w:rPr>
        <w:t>号）</w:t>
      </w:r>
    </w:p>
    <w:p w14:paraId="0EA0B381" w14:textId="77777777" w:rsidR="00856DCC" w:rsidRPr="00536447" w:rsidRDefault="00734CD5" w:rsidP="005053AC">
      <w:pPr>
        <w:pStyle w:val="a1"/>
        <w:adjustRightInd w:val="0"/>
        <w:snapToGrid w:val="0"/>
        <w:spacing w:line="480" w:lineRule="exact"/>
        <w:ind w:left="720" w:hangingChars="300" w:hanging="720"/>
        <w:rPr>
          <w:bCs/>
        </w:rPr>
      </w:pPr>
      <w:r w:rsidRPr="00536447">
        <w:rPr>
          <w:rFonts w:hint="eastAsia"/>
          <w:bCs/>
        </w:rPr>
        <w:t>（</w:t>
      </w:r>
      <w:r w:rsidRPr="00536447">
        <w:rPr>
          <w:bCs/>
        </w:rPr>
        <w:t>36</w:t>
      </w:r>
      <w:r w:rsidRPr="00536447">
        <w:rPr>
          <w:rFonts w:hint="eastAsia"/>
          <w:bCs/>
        </w:rPr>
        <w:t>）</w:t>
      </w:r>
      <w:r w:rsidRPr="00536447">
        <w:rPr>
          <w:rFonts w:hint="eastAsia"/>
        </w:rPr>
        <w:t>《安阳市人民政府关于印发安阳市蓝天保卫战等</w:t>
      </w:r>
      <w:r w:rsidRPr="00536447">
        <w:t>3</w:t>
      </w:r>
      <w:r w:rsidRPr="00536447">
        <w:rPr>
          <w:rFonts w:hint="eastAsia"/>
        </w:rPr>
        <w:t>个行动计划的通知》（安政〔</w:t>
      </w:r>
      <w:r w:rsidRPr="00536447">
        <w:t>2018</w:t>
      </w:r>
      <w:r w:rsidRPr="00536447">
        <w:rPr>
          <w:rFonts w:hint="eastAsia"/>
        </w:rPr>
        <w:t>〕</w:t>
      </w:r>
      <w:r w:rsidRPr="00536447">
        <w:t>20</w:t>
      </w:r>
      <w:r w:rsidRPr="00536447">
        <w:rPr>
          <w:rFonts w:hint="eastAsia"/>
        </w:rPr>
        <w:t>号）</w:t>
      </w:r>
    </w:p>
    <w:p w14:paraId="46131509" w14:textId="77777777" w:rsidR="00856DCC" w:rsidRPr="00536447" w:rsidRDefault="00734CD5" w:rsidP="005053AC">
      <w:pPr>
        <w:pStyle w:val="a1"/>
        <w:adjustRightInd w:val="0"/>
        <w:snapToGrid w:val="0"/>
        <w:spacing w:line="480" w:lineRule="exact"/>
        <w:ind w:left="840" w:hangingChars="350" w:hanging="840"/>
      </w:pPr>
      <w:r w:rsidRPr="00536447">
        <w:rPr>
          <w:rFonts w:hint="eastAsia"/>
          <w:bCs/>
        </w:rPr>
        <w:t>（</w:t>
      </w:r>
      <w:r w:rsidRPr="00536447">
        <w:rPr>
          <w:bCs/>
        </w:rPr>
        <w:t>37</w:t>
      </w:r>
      <w:r w:rsidRPr="00536447">
        <w:rPr>
          <w:rFonts w:hint="eastAsia"/>
          <w:bCs/>
        </w:rPr>
        <w:t>）</w:t>
      </w:r>
      <w:r w:rsidRPr="00536447">
        <w:rPr>
          <w:rFonts w:hint="eastAsia"/>
        </w:rPr>
        <w:t>《安阳市人民政府办公室关于印发安阳市</w:t>
      </w:r>
      <w:r w:rsidRPr="00536447">
        <w:t>2018</w:t>
      </w:r>
      <w:r w:rsidRPr="00536447">
        <w:rPr>
          <w:rFonts w:hint="eastAsia"/>
        </w:rPr>
        <w:t>年大气污染防治攻坚战实施方案的通知》（安政办</w:t>
      </w:r>
      <w:r w:rsidRPr="00536447">
        <w:t>[2018]21</w:t>
      </w:r>
      <w:r w:rsidRPr="00536447">
        <w:rPr>
          <w:rFonts w:hint="eastAsia"/>
        </w:rPr>
        <w:t>号）</w:t>
      </w:r>
    </w:p>
    <w:p w14:paraId="651AC472" w14:textId="77777777" w:rsidR="00856DCC" w:rsidRDefault="00734CD5" w:rsidP="005053AC">
      <w:pPr>
        <w:pStyle w:val="a1"/>
        <w:adjustRightInd w:val="0"/>
        <w:snapToGrid w:val="0"/>
        <w:spacing w:line="480" w:lineRule="exact"/>
        <w:ind w:left="840" w:hangingChars="350" w:hanging="840"/>
      </w:pPr>
      <w:r w:rsidRPr="00536447">
        <w:rPr>
          <w:rFonts w:hint="eastAsia"/>
          <w:bCs/>
        </w:rPr>
        <w:t>（</w:t>
      </w:r>
      <w:r w:rsidRPr="00536447">
        <w:rPr>
          <w:bCs/>
        </w:rPr>
        <w:t>38</w:t>
      </w:r>
      <w:r w:rsidRPr="00536447">
        <w:rPr>
          <w:rFonts w:hint="eastAsia"/>
          <w:bCs/>
        </w:rPr>
        <w:t>）</w:t>
      </w:r>
      <w:r w:rsidRPr="00536447">
        <w:rPr>
          <w:rFonts w:hint="eastAsia"/>
        </w:rPr>
        <w:t>《安阳市人民政府办公室关于印发安阳市</w:t>
      </w:r>
      <w:r w:rsidRPr="00536447">
        <w:t>2018</w:t>
      </w:r>
      <w:r w:rsidRPr="00536447">
        <w:rPr>
          <w:rFonts w:hint="eastAsia"/>
        </w:rPr>
        <w:t>年持续打好打赢水污染防治攻坚战实施方案的通知》（安政办</w:t>
      </w:r>
      <w:r w:rsidRPr="00536447">
        <w:t>[2018]20</w:t>
      </w:r>
      <w:r w:rsidRPr="00536447">
        <w:rPr>
          <w:rFonts w:hint="eastAsia"/>
        </w:rPr>
        <w:t>号）</w:t>
      </w:r>
    </w:p>
    <w:p w14:paraId="4EEF42DF" w14:textId="77777777" w:rsidR="005053AC" w:rsidRPr="005053AC" w:rsidRDefault="005053AC" w:rsidP="005053AC">
      <w:pPr>
        <w:pStyle w:val="a1"/>
        <w:adjustRightInd w:val="0"/>
        <w:snapToGrid w:val="0"/>
        <w:spacing w:line="480" w:lineRule="exact"/>
        <w:ind w:left="843" w:hangingChars="350" w:hanging="843"/>
        <w:rPr>
          <w:b/>
          <w:u w:val="single"/>
        </w:rPr>
      </w:pPr>
      <w:r w:rsidRPr="005053AC">
        <w:rPr>
          <w:rFonts w:hint="eastAsia"/>
          <w:b/>
          <w:u w:val="single"/>
        </w:rPr>
        <w:t>（</w:t>
      </w:r>
      <w:r w:rsidRPr="005053AC">
        <w:rPr>
          <w:rFonts w:hint="eastAsia"/>
          <w:b/>
          <w:u w:val="single"/>
        </w:rPr>
        <w:t>3</w:t>
      </w:r>
      <w:r w:rsidRPr="005053AC">
        <w:rPr>
          <w:b/>
          <w:u w:val="single"/>
        </w:rPr>
        <w:t>9</w:t>
      </w:r>
      <w:r w:rsidRPr="005053AC">
        <w:rPr>
          <w:rFonts w:hint="eastAsia"/>
          <w:b/>
          <w:u w:val="single"/>
        </w:rPr>
        <w:t>）《关于印发</w:t>
      </w:r>
      <w:r>
        <w:rPr>
          <w:rFonts w:hint="eastAsia"/>
          <w:b/>
          <w:u w:val="single"/>
        </w:rPr>
        <w:t>河南省</w:t>
      </w:r>
      <w:r w:rsidRPr="005053AC">
        <w:rPr>
          <w:rFonts w:hint="eastAsia"/>
          <w:b/>
          <w:u w:val="single"/>
        </w:rPr>
        <w:t>2019</w:t>
      </w:r>
      <w:r w:rsidRPr="005053AC">
        <w:rPr>
          <w:rFonts w:hint="eastAsia"/>
          <w:b/>
          <w:u w:val="single"/>
        </w:rPr>
        <w:t>年大气污染防治攻坚战实施方案的通知》（</w:t>
      </w:r>
      <w:r>
        <w:rPr>
          <w:rFonts w:hint="eastAsia"/>
          <w:b/>
          <w:u w:val="single"/>
        </w:rPr>
        <w:t>豫</w:t>
      </w:r>
      <w:r w:rsidRPr="005053AC">
        <w:rPr>
          <w:rFonts w:hint="eastAsia"/>
          <w:b/>
          <w:u w:val="single"/>
        </w:rPr>
        <w:t>环攻坚办〔</w:t>
      </w:r>
      <w:r w:rsidRPr="005053AC">
        <w:rPr>
          <w:rFonts w:hint="eastAsia"/>
          <w:b/>
          <w:u w:val="single"/>
        </w:rPr>
        <w:t>2019</w:t>
      </w:r>
      <w:r w:rsidRPr="005053AC">
        <w:rPr>
          <w:rFonts w:hint="eastAsia"/>
          <w:b/>
          <w:u w:val="single"/>
        </w:rPr>
        <w:t>〕</w:t>
      </w:r>
      <w:r>
        <w:rPr>
          <w:b/>
          <w:u w:val="single"/>
        </w:rPr>
        <w:t>2</w:t>
      </w:r>
      <w:r w:rsidRPr="005053AC">
        <w:rPr>
          <w:rFonts w:hint="eastAsia"/>
          <w:b/>
          <w:u w:val="single"/>
        </w:rPr>
        <w:t>5</w:t>
      </w:r>
      <w:r w:rsidRPr="005053AC">
        <w:rPr>
          <w:rFonts w:hint="eastAsia"/>
          <w:b/>
          <w:u w:val="single"/>
        </w:rPr>
        <w:t>号）</w:t>
      </w:r>
    </w:p>
    <w:p w14:paraId="4BE54FB6" w14:textId="77777777" w:rsidR="005053AC" w:rsidRPr="005053AC" w:rsidRDefault="005053AC" w:rsidP="005053AC">
      <w:pPr>
        <w:pStyle w:val="a1"/>
        <w:adjustRightInd w:val="0"/>
        <w:snapToGrid w:val="0"/>
        <w:spacing w:line="480" w:lineRule="exact"/>
        <w:ind w:left="843" w:hangingChars="350" w:hanging="843"/>
        <w:rPr>
          <w:b/>
          <w:bCs/>
          <w:u w:val="single"/>
        </w:rPr>
      </w:pPr>
      <w:r w:rsidRPr="005053AC">
        <w:rPr>
          <w:rFonts w:hint="eastAsia"/>
          <w:b/>
          <w:u w:val="single"/>
        </w:rPr>
        <w:t>（</w:t>
      </w:r>
      <w:r w:rsidRPr="005053AC">
        <w:rPr>
          <w:rFonts w:hint="eastAsia"/>
          <w:b/>
          <w:u w:val="single"/>
        </w:rPr>
        <w:t>4</w:t>
      </w:r>
      <w:r w:rsidRPr="005053AC">
        <w:rPr>
          <w:b/>
          <w:u w:val="single"/>
        </w:rPr>
        <w:t>0</w:t>
      </w:r>
      <w:r w:rsidRPr="005053AC">
        <w:rPr>
          <w:rFonts w:hint="eastAsia"/>
          <w:b/>
          <w:u w:val="single"/>
        </w:rPr>
        <w:t>）《关于印发安阳市</w:t>
      </w:r>
      <w:r w:rsidRPr="005053AC">
        <w:rPr>
          <w:rFonts w:hint="eastAsia"/>
          <w:b/>
          <w:u w:val="single"/>
        </w:rPr>
        <w:t>2019</w:t>
      </w:r>
      <w:r w:rsidRPr="005053AC">
        <w:rPr>
          <w:rFonts w:hint="eastAsia"/>
          <w:b/>
          <w:u w:val="single"/>
        </w:rPr>
        <w:t>年大气污染防治攻坚战实施方案的通知》（安环攻坚办〔</w:t>
      </w:r>
      <w:r w:rsidRPr="005053AC">
        <w:rPr>
          <w:rFonts w:hint="eastAsia"/>
          <w:b/>
          <w:u w:val="single"/>
        </w:rPr>
        <w:t>2019</w:t>
      </w:r>
      <w:r w:rsidRPr="005053AC">
        <w:rPr>
          <w:rFonts w:hint="eastAsia"/>
          <w:b/>
          <w:u w:val="single"/>
        </w:rPr>
        <w:t>〕</w:t>
      </w:r>
      <w:r w:rsidRPr="005053AC">
        <w:rPr>
          <w:rFonts w:hint="eastAsia"/>
          <w:b/>
          <w:u w:val="single"/>
        </w:rPr>
        <w:t>105</w:t>
      </w:r>
      <w:r w:rsidRPr="005053AC">
        <w:rPr>
          <w:rFonts w:hint="eastAsia"/>
          <w:b/>
          <w:u w:val="single"/>
        </w:rPr>
        <w:t>号）</w:t>
      </w:r>
    </w:p>
    <w:p w14:paraId="372FC5C5" w14:textId="77777777" w:rsidR="00856DCC" w:rsidRPr="00536447" w:rsidRDefault="00734CD5" w:rsidP="005053AC">
      <w:pPr>
        <w:pStyle w:val="3"/>
        <w:adjustRightInd w:val="0"/>
        <w:snapToGrid w:val="0"/>
        <w:spacing w:before="120" w:after="120" w:line="480" w:lineRule="exact"/>
      </w:pPr>
      <w:bookmarkStart w:id="36" w:name="_Toc532230519"/>
      <w:bookmarkStart w:id="37" w:name="_Toc478119130"/>
      <w:bookmarkStart w:id="38" w:name="_Toc6786215"/>
      <w:r w:rsidRPr="00536447">
        <w:t>1.2.2</w:t>
      </w:r>
      <w:r w:rsidRPr="00536447">
        <w:rPr>
          <w:rFonts w:hint="eastAsia"/>
        </w:rPr>
        <w:t>技术规范</w:t>
      </w:r>
      <w:bookmarkEnd w:id="36"/>
      <w:bookmarkEnd w:id="37"/>
      <w:bookmarkEnd w:id="38"/>
    </w:p>
    <w:p w14:paraId="3EC2E970"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1</w:t>
      </w:r>
      <w:r w:rsidRPr="00536447">
        <w:rPr>
          <w:rFonts w:hint="eastAsia"/>
          <w:snapToGrid w:val="0"/>
          <w:kern w:val="0"/>
          <w:sz w:val="24"/>
        </w:rPr>
        <w:t>）《规划环境影响评价技术导则</w:t>
      </w:r>
      <w:r w:rsidRPr="00536447">
        <w:rPr>
          <w:bCs/>
          <w:snapToGrid w:val="0"/>
          <w:kern w:val="0"/>
          <w:sz w:val="24"/>
        </w:rPr>
        <w:t>—</w:t>
      </w:r>
      <w:r w:rsidRPr="00536447">
        <w:rPr>
          <w:rFonts w:hint="eastAsia"/>
          <w:snapToGrid w:val="0"/>
          <w:kern w:val="0"/>
          <w:sz w:val="24"/>
        </w:rPr>
        <w:t>总纲》（</w:t>
      </w:r>
      <w:r w:rsidRPr="00536447">
        <w:rPr>
          <w:snapToGrid w:val="0"/>
          <w:kern w:val="0"/>
          <w:sz w:val="24"/>
        </w:rPr>
        <w:t>HJ 130-2014</w:t>
      </w:r>
      <w:r w:rsidRPr="00536447">
        <w:rPr>
          <w:rFonts w:hint="eastAsia"/>
          <w:snapToGrid w:val="0"/>
          <w:kern w:val="0"/>
          <w:sz w:val="24"/>
        </w:rPr>
        <w:t>）</w:t>
      </w:r>
    </w:p>
    <w:p w14:paraId="5682437B"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2</w:t>
      </w:r>
      <w:r w:rsidRPr="00536447">
        <w:rPr>
          <w:rFonts w:hint="eastAsia"/>
          <w:snapToGrid w:val="0"/>
          <w:kern w:val="0"/>
          <w:sz w:val="24"/>
        </w:rPr>
        <w:t>）《开发区区域环境影响评价技术导则》（</w:t>
      </w:r>
      <w:r w:rsidRPr="00536447">
        <w:rPr>
          <w:snapToGrid w:val="0"/>
          <w:kern w:val="0"/>
          <w:sz w:val="24"/>
        </w:rPr>
        <w:t>HJ/T131-2003</w:t>
      </w:r>
      <w:r w:rsidRPr="00536447">
        <w:rPr>
          <w:rFonts w:hint="eastAsia"/>
          <w:snapToGrid w:val="0"/>
          <w:kern w:val="0"/>
          <w:sz w:val="24"/>
        </w:rPr>
        <w:t>）</w:t>
      </w:r>
    </w:p>
    <w:p w14:paraId="5E639EB2"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3</w:t>
      </w:r>
      <w:r w:rsidRPr="00536447">
        <w:rPr>
          <w:rFonts w:hint="eastAsia"/>
          <w:snapToGrid w:val="0"/>
          <w:kern w:val="0"/>
          <w:sz w:val="24"/>
        </w:rPr>
        <w:t>）《环境影响评价技术导则</w:t>
      </w:r>
      <w:r w:rsidRPr="00536447">
        <w:rPr>
          <w:snapToGrid w:val="0"/>
          <w:kern w:val="0"/>
          <w:sz w:val="24"/>
        </w:rPr>
        <w:t>—</w:t>
      </w:r>
      <w:r w:rsidRPr="00536447">
        <w:rPr>
          <w:rFonts w:hint="eastAsia"/>
          <w:snapToGrid w:val="0"/>
          <w:kern w:val="0"/>
          <w:sz w:val="24"/>
        </w:rPr>
        <w:t>大气环境》（</w:t>
      </w:r>
      <w:r w:rsidRPr="00536447">
        <w:rPr>
          <w:snapToGrid w:val="0"/>
          <w:kern w:val="0"/>
          <w:sz w:val="24"/>
        </w:rPr>
        <w:t>HJ2.2-2018</w:t>
      </w:r>
      <w:r w:rsidRPr="00536447">
        <w:rPr>
          <w:rFonts w:hint="eastAsia"/>
          <w:snapToGrid w:val="0"/>
          <w:kern w:val="0"/>
          <w:sz w:val="24"/>
        </w:rPr>
        <w:t>）</w:t>
      </w:r>
    </w:p>
    <w:p w14:paraId="2ECC0AC7" w14:textId="77777777" w:rsidR="00856DCC" w:rsidRPr="00536447" w:rsidRDefault="00734CD5" w:rsidP="005053AC">
      <w:pPr>
        <w:adjustRightInd w:val="0"/>
        <w:snapToGrid w:val="0"/>
        <w:spacing w:line="480" w:lineRule="exact"/>
        <w:rPr>
          <w:b/>
          <w:snapToGrid w:val="0"/>
          <w:kern w:val="0"/>
          <w:sz w:val="24"/>
          <w:u w:val="single"/>
        </w:rPr>
      </w:pPr>
      <w:r w:rsidRPr="00536447">
        <w:rPr>
          <w:rFonts w:hint="eastAsia"/>
          <w:b/>
          <w:snapToGrid w:val="0"/>
          <w:kern w:val="0"/>
          <w:sz w:val="24"/>
          <w:u w:val="single"/>
        </w:rPr>
        <w:t>（</w:t>
      </w:r>
      <w:r w:rsidRPr="00536447">
        <w:rPr>
          <w:b/>
          <w:snapToGrid w:val="0"/>
          <w:kern w:val="0"/>
          <w:sz w:val="24"/>
          <w:u w:val="single"/>
        </w:rPr>
        <w:t>4</w:t>
      </w:r>
      <w:r w:rsidRPr="00536447">
        <w:rPr>
          <w:rFonts w:hint="eastAsia"/>
          <w:b/>
          <w:snapToGrid w:val="0"/>
          <w:kern w:val="0"/>
          <w:sz w:val="24"/>
          <w:u w:val="single"/>
        </w:rPr>
        <w:t>）《环境影响评价技术导则</w:t>
      </w:r>
      <w:r w:rsidRPr="00536447">
        <w:rPr>
          <w:b/>
          <w:snapToGrid w:val="0"/>
          <w:kern w:val="0"/>
          <w:sz w:val="24"/>
          <w:u w:val="single"/>
        </w:rPr>
        <w:t>—</w:t>
      </w:r>
      <w:r w:rsidRPr="00536447">
        <w:rPr>
          <w:rFonts w:hint="eastAsia"/>
          <w:b/>
          <w:snapToGrid w:val="0"/>
          <w:kern w:val="0"/>
          <w:sz w:val="24"/>
          <w:u w:val="single"/>
        </w:rPr>
        <w:t>地面水环境》（</w:t>
      </w:r>
      <w:r w:rsidRPr="00536447">
        <w:rPr>
          <w:b/>
          <w:snapToGrid w:val="0"/>
          <w:kern w:val="0"/>
          <w:sz w:val="24"/>
          <w:u w:val="single"/>
        </w:rPr>
        <w:t>HJ/T2.3-</w:t>
      </w:r>
      <w:r w:rsidR="00446BB9" w:rsidRPr="00536447">
        <w:rPr>
          <w:b/>
          <w:snapToGrid w:val="0"/>
          <w:kern w:val="0"/>
          <w:sz w:val="24"/>
          <w:u w:val="single"/>
        </w:rPr>
        <w:t>2018</w:t>
      </w:r>
      <w:r w:rsidRPr="00536447">
        <w:rPr>
          <w:rFonts w:hint="eastAsia"/>
          <w:b/>
          <w:snapToGrid w:val="0"/>
          <w:kern w:val="0"/>
          <w:sz w:val="24"/>
          <w:u w:val="single"/>
        </w:rPr>
        <w:t>）</w:t>
      </w:r>
    </w:p>
    <w:p w14:paraId="64C62E49"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5</w:t>
      </w:r>
      <w:r w:rsidRPr="00536447">
        <w:rPr>
          <w:rFonts w:hint="eastAsia"/>
          <w:snapToGrid w:val="0"/>
          <w:kern w:val="0"/>
          <w:sz w:val="24"/>
        </w:rPr>
        <w:t>）《环境影响评价技术导则</w:t>
      </w:r>
      <w:r w:rsidRPr="00536447">
        <w:rPr>
          <w:snapToGrid w:val="0"/>
          <w:kern w:val="0"/>
          <w:sz w:val="24"/>
        </w:rPr>
        <w:t>—</w:t>
      </w:r>
      <w:r w:rsidRPr="00536447">
        <w:rPr>
          <w:rFonts w:hint="eastAsia"/>
          <w:snapToGrid w:val="0"/>
          <w:kern w:val="0"/>
          <w:sz w:val="24"/>
        </w:rPr>
        <w:t>声环境》（</w:t>
      </w:r>
      <w:r w:rsidRPr="00536447">
        <w:rPr>
          <w:snapToGrid w:val="0"/>
          <w:kern w:val="0"/>
          <w:sz w:val="24"/>
        </w:rPr>
        <w:t>HJ2.4-2009</w:t>
      </w:r>
      <w:r w:rsidRPr="00536447">
        <w:rPr>
          <w:rFonts w:hint="eastAsia"/>
          <w:snapToGrid w:val="0"/>
          <w:kern w:val="0"/>
          <w:sz w:val="24"/>
        </w:rPr>
        <w:t>）</w:t>
      </w:r>
    </w:p>
    <w:p w14:paraId="21EA96FD"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6</w:t>
      </w:r>
      <w:r w:rsidRPr="00536447">
        <w:rPr>
          <w:rFonts w:hint="eastAsia"/>
          <w:snapToGrid w:val="0"/>
          <w:kern w:val="0"/>
          <w:sz w:val="24"/>
        </w:rPr>
        <w:t>）《环境影响评价技术导则</w:t>
      </w:r>
      <w:r w:rsidRPr="00536447">
        <w:rPr>
          <w:snapToGrid w:val="0"/>
          <w:kern w:val="0"/>
          <w:sz w:val="24"/>
        </w:rPr>
        <w:t>—</w:t>
      </w:r>
      <w:r w:rsidRPr="00536447">
        <w:rPr>
          <w:rFonts w:hint="eastAsia"/>
          <w:snapToGrid w:val="0"/>
          <w:kern w:val="0"/>
          <w:sz w:val="24"/>
        </w:rPr>
        <w:t>地下水环境》（</w:t>
      </w:r>
      <w:r w:rsidRPr="00536447">
        <w:rPr>
          <w:snapToGrid w:val="0"/>
          <w:kern w:val="0"/>
          <w:sz w:val="24"/>
        </w:rPr>
        <w:t>HJ610-2016</w:t>
      </w:r>
      <w:r w:rsidRPr="00536447">
        <w:rPr>
          <w:rFonts w:hint="eastAsia"/>
          <w:snapToGrid w:val="0"/>
          <w:kern w:val="0"/>
          <w:sz w:val="24"/>
        </w:rPr>
        <w:t>）</w:t>
      </w:r>
    </w:p>
    <w:p w14:paraId="3FAF340A"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7</w:t>
      </w:r>
      <w:r w:rsidRPr="00536447">
        <w:rPr>
          <w:rFonts w:hint="eastAsia"/>
          <w:snapToGrid w:val="0"/>
          <w:kern w:val="0"/>
          <w:sz w:val="24"/>
        </w:rPr>
        <w:t>）《环境影响评价技术导则</w:t>
      </w:r>
      <w:r w:rsidRPr="00536447">
        <w:rPr>
          <w:snapToGrid w:val="0"/>
          <w:kern w:val="0"/>
          <w:sz w:val="24"/>
        </w:rPr>
        <w:t>—</w:t>
      </w:r>
      <w:r w:rsidRPr="00536447">
        <w:rPr>
          <w:rFonts w:hint="eastAsia"/>
          <w:snapToGrid w:val="0"/>
          <w:kern w:val="0"/>
          <w:sz w:val="24"/>
        </w:rPr>
        <w:t>生态影响》（</w:t>
      </w:r>
      <w:r w:rsidRPr="00536447">
        <w:rPr>
          <w:snapToGrid w:val="0"/>
          <w:kern w:val="0"/>
          <w:sz w:val="24"/>
        </w:rPr>
        <w:t>HJ19-2011</w:t>
      </w:r>
      <w:r w:rsidRPr="00536447">
        <w:rPr>
          <w:rFonts w:hint="eastAsia"/>
          <w:snapToGrid w:val="0"/>
          <w:kern w:val="0"/>
          <w:sz w:val="24"/>
        </w:rPr>
        <w:t>）</w:t>
      </w:r>
    </w:p>
    <w:p w14:paraId="3F6C2C17" w14:textId="77777777" w:rsidR="00856DCC" w:rsidRPr="00536447" w:rsidRDefault="00734CD5" w:rsidP="005053AC">
      <w:pPr>
        <w:adjustRightInd w:val="0"/>
        <w:snapToGrid w:val="0"/>
        <w:spacing w:line="480" w:lineRule="exact"/>
        <w:rPr>
          <w:b/>
          <w:sz w:val="24"/>
          <w:u w:val="single"/>
        </w:rPr>
      </w:pPr>
      <w:r w:rsidRPr="00536447">
        <w:rPr>
          <w:rFonts w:hint="eastAsia"/>
          <w:b/>
          <w:snapToGrid w:val="0"/>
          <w:kern w:val="0"/>
          <w:sz w:val="24"/>
          <w:u w:val="single"/>
        </w:rPr>
        <w:t>（</w:t>
      </w:r>
      <w:r w:rsidRPr="00536447">
        <w:rPr>
          <w:b/>
          <w:snapToGrid w:val="0"/>
          <w:kern w:val="0"/>
          <w:sz w:val="24"/>
          <w:u w:val="single"/>
        </w:rPr>
        <w:t>8</w:t>
      </w:r>
      <w:r w:rsidRPr="00536447">
        <w:rPr>
          <w:rFonts w:hint="eastAsia"/>
          <w:b/>
          <w:snapToGrid w:val="0"/>
          <w:kern w:val="0"/>
          <w:sz w:val="24"/>
          <w:u w:val="single"/>
        </w:rPr>
        <w:t>）</w:t>
      </w:r>
      <w:r w:rsidRPr="00536447">
        <w:rPr>
          <w:rFonts w:hint="eastAsia"/>
          <w:b/>
          <w:sz w:val="24"/>
          <w:u w:val="single"/>
        </w:rPr>
        <w:t>《建设项目环境风险评价技术导则》（</w:t>
      </w:r>
      <w:r w:rsidRPr="00536447">
        <w:rPr>
          <w:b/>
          <w:sz w:val="24"/>
          <w:u w:val="single"/>
        </w:rPr>
        <w:t>HJ</w:t>
      </w:r>
      <w:r w:rsidR="00E318CA" w:rsidRPr="00536447">
        <w:rPr>
          <w:b/>
          <w:sz w:val="24"/>
          <w:u w:val="single"/>
        </w:rPr>
        <w:t xml:space="preserve"> </w:t>
      </w:r>
      <w:r w:rsidRPr="00536447">
        <w:rPr>
          <w:b/>
          <w:sz w:val="24"/>
          <w:u w:val="single"/>
        </w:rPr>
        <w:t>169-20</w:t>
      </w:r>
      <w:r w:rsidR="00E318CA" w:rsidRPr="00536447">
        <w:rPr>
          <w:b/>
          <w:sz w:val="24"/>
          <w:u w:val="single"/>
        </w:rPr>
        <w:t>18</w:t>
      </w:r>
      <w:r w:rsidRPr="00536447">
        <w:rPr>
          <w:rFonts w:hint="eastAsia"/>
          <w:b/>
          <w:sz w:val="24"/>
          <w:u w:val="single"/>
        </w:rPr>
        <w:t>）</w:t>
      </w:r>
    </w:p>
    <w:p w14:paraId="33E43AA2" w14:textId="77777777" w:rsidR="00856DCC" w:rsidRPr="00536447" w:rsidRDefault="00734CD5" w:rsidP="005053AC">
      <w:pPr>
        <w:adjustRightInd w:val="0"/>
        <w:snapToGrid w:val="0"/>
        <w:spacing w:line="480" w:lineRule="exact"/>
        <w:rPr>
          <w:bCs/>
          <w:sz w:val="24"/>
        </w:rPr>
      </w:pPr>
      <w:r w:rsidRPr="00536447">
        <w:rPr>
          <w:rFonts w:hint="eastAsia"/>
          <w:sz w:val="24"/>
        </w:rPr>
        <w:t>（</w:t>
      </w:r>
      <w:r w:rsidRPr="00536447">
        <w:rPr>
          <w:sz w:val="24"/>
        </w:rPr>
        <w:t>9</w:t>
      </w:r>
      <w:r w:rsidRPr="00536447">
        <w:rPr>
          <w:rFonts w:hint="eastAsia"/>
          <w:sz w:val="24"/>
        </w:rPr>
        <w:t>）</w:t>
      </w:r>
      <w:r w:rsidRPr="00536447">
        <w:rPr>
          <w:rFonts w:hint="eastAsia"/>
          <w:bCs/>
          <w:sz w:val="24"/>
        </w:rPr>
        <w:t>《制定地方水污染物排放标准的技术原则与方法》（</w:t>
      </w:r>
      <w:r w:rsidRPr="00536447">
        <w:rPr>
          <w:bCs/>
          <w:sz w:val="24"/>
        </w:rPr>
        <w:t>GB/T3839-83</w:t>
      </w:r>
      <w:r w:rsidRPr="00536447">
        <w:rPr>
          <w:rFonts w:hint="eastAsia"/>
          <w:bCs/>
          <w:sz w:val="24"/>
        </w:rPr>
        <w:t>）</w:t>
      </w:r>
    </w:p>
    <w:p w14:paraId="55AA2F3E" w14:textId="77777777" w:rsidR="00856DCC" w:rsidRPr="00536447" w:rsidRDefault="00734CD5" w:rsidP="005053AC">
      <w:pPr>
        <w:adjustRightInd w:val="0"/>
        <w:snapToGrid w:val="0"/>
        <w:spacing w:line="480" w:lineRule="exact"/>
        <w:rPr>
          <w:bCs/>
          <w:sz w:val="24"/>
        </w:rPr>
      </w:pPr>
      <w:r w:rsidRPr="00536447">
        <w:rPr>
          <w:rFonts w:hint="eastAsia"/>
          <w:bCs/>
          <w:sz w:val="24"/>
        </w:rPr>
        <w:t>（</w:t>
      </w:r>
      <w:r w:rsidRPr="00536447">
        <w:rPr>
          <w:bCs/>
          <w:sz w:val="24"/>
        </w:rPr>
        <w:t>10</w:t>
      </w:r>
      <w:r w:rsidRPr="00536447">
        <w:rPr>
          <w:rFonts w:hint="eastAsia"/>
          <w:bCs/>
          <w:sz w:val="24"/>
        </w:rPr>
        <w:t>）《制定地方大气污染物排放标准的技术方法》（</w:t>
      </w:r>
      <w:r w:rsidRPr="00536447">
        <w:rPr>
          <w:bCs/>
          <w:sz w:val="24"/>
        </w:rPr>
        <w:t>GB/T13201-91</w:t>
      </w:r>
      <w:r w:rsidRPr="00536447">
        <w:rPr>
          <w:rFonts w:hint="eastAsia"/>
          <w:bCs/>
          <w:sz w:val="24"/>
        </w:rPr>
        <w:t>）</w:t>
      </w:r>
    </w:p>
    <w:p w14:paraId="7CE347EB" w14:textId="77777777" w:rsidR="00856DCC" w:rsidRPr="00536447" w:rsidRDefault="00734CD5" w:rsidP="005053AC">
      <w:pPr>
        <w:adjustRightInd w:val="0"/>
        <w:snapToGrid w:val="0"/>
        <w:spacing w:line="480" w:lineRule="exact"/>
        <w:rPr>
          <w:snapToGrid w:val="0"/>
          <w:kern w:val="0"/>
          <w:sz w:val="24"/>
        </w:rPr>
      </w:pPr>
      <w:r w:rsidRPr="00536447">
        <w:rPr>
          <w:rFonts w:hint="eastAsia"/>
          <w:bCs/>
          <w:sz w:val="24"/>
        </w:rPr>
        <w:t>（</w:t>
      </w:r>
      <w:r w:rsidRPr="00536447">
        <w:rPr>
          <w:bCs/>
          <w:sz w:val="24"/>
        </w:rPr>
        <w:t>11</w:t>
      </w:r>
      <w:r w:rsidRPr="00536447">
        <w:rPr>
          <w:rFonts w:hint="eastAsia"/>
          <w:bCs/>
          <w:sz w:val="24"/>
        </w:rPr>
        <w:t>）</w:t>
      </w:r>
      <w:r w:rsidRPr="00536447">
        <w:rPr>
          <w:rFonts w:hint="eastAsia"/>
          <w:snapToGrid w:val="0"/>
          <w:kern w:val="0"/>
          <w:sz w:val="24"/>
        </w:rPr>
        <w:t>《综合类生态工业园区标准》（</w:t>
      </w:r>
      <w:r w:rsidRPr="00536447">
        <w:rPr>
          <w:snapToGrid w:val="0"/>
          <w:kern w:val="0"/>
          <w:sz w:val="24"/>
        </w:rPr>
        <w:t>HJ 274-2009</w:t>
      </w:r>
      <w:r w:rsidRPr="00536447">
        <w:rPr>
          <w:rFonts w:hint="eastAsia"/>
          <w:snapToGrid w:val="0"/>
          <w:kern w:val="0"/>
          <w:sz w:val="24"/>
        </w:rPr>
        <w:t>）</w:t>
      </w:r>
    </w:p>
    <w:p w14:paraId="364AFFE0" w14:textId="77777777" w:rsidR="00856DCC" w:rsidRPr="00536447" w:rsidRDefault="00734CD5" w:rsidP="005053AC">
      <w:pPr>
        <w:adjustRightInd w:val="0"/>
        <w:snapToGrid w:val="0"/>
        <w:spacing w:line="480" w:lineRule="exact"/>
        <w:rPr>
          <w:snapToGrid w:val="0"/>
          <w:kern w:val="0"/>
          <w:sz w:val="24"/>
        </w:rPr>
      </w:pPr>
      <w:r w:rsidRPr="00536447">
        <w:rPr>
          <w:rFonts w:hint="eastAsia"/>
          <w:snapToGrid w:val="0"/>
          <w:kern w:val="0"/>
          <w:sz w:val="24"/>
        </w:rPr>
        <w:t>（</w:t>
      </w:r>
      <w:r w:rsidRPr="00536447">
        <w:rPr>
          <w:snapToGrid w:val="0"/>
          <w:kern w:val="0"/>
          <w:sz w:val="24"/>
        </w:rPr>
        <w:t>12</w:t>
      </w:r>
      <w:r w:rsidRPr="00536447">
        <w:rPr>
          <w:rFonts w:hint="eastAsia"/>
          <w:snapToGrid w:val="0"/>
          <w:kern w:val="0"/>
          <w:sz w:val="24"/>
        </w:rPr>
        <w:t>）《建设项目环境影响技术评估导则》（</w:t>
      </w:r>
      <w:r w:rsidRPr="00536447">
        <w:rPr>
          <w:snapToGrid w:val="0"/>
          <w:kern w:val="0"/>
          <w:sz w:val="24"/>
        </w:rPr>
        <w:t>HJ616-2011</w:t>
      </w:r>
      <w:r w:rsidRPr="00536447">
        <w:rPr>
          <w:rFonts w:hint="eastAsia"/>
          <w:snapToGrid w:val="0"/>
          <w:kern w:val="0"/>
          <w:sz w:val="24"/>
        </w:rPr>
        <w:t>）</w:t>
      </w:r>
    </w:p>
    <w:p w14:paraId="764717CD" w14:textId="77777777" w:rsidR="00856DCC" w:rsidRPr="00536447" w:rsidRDefault="00734CD5" w:rsidP="005053AC">
      <w:pPr>
        <w:adjustRightInd w:val="0"/>
        <w:snapToGrid w:val="0"/>
        <w:spacing w:line="480" w:lineRule="exact"/>
        <w:rPr>
          <w:bCs/>
          <w:sz w:val="24"/>
        </w:rPr>
      </w:pPr>
      <w:r w:rsidRPr="00536447">
        <w:rPr>
          <w:rFonts w:hint="eastAsia"/>
          <w:bCs/>
          <w:sz w:val="24"/>
        </w:rPr>
        <w:t>（</w:t>
      </w:r>
      <w:r w:rsidRPr="00536447">
        <w:rPr>
          <w:bCs/>
          <w:sz w:val="24"/>
        </w:rPr>
        <w:t>13</w:t>
      </w:r>
      <w:r w:rsidRPr="00536447">
        <w:rPr>
          <w:rFonts w:hint="eastAsia"/>
          <w:bCs/>
          <w:sz w:val="24"/>
        </w:rPr>
        <w:t>）《城市污水处理及污染防治技术政策》（建城</w:t>
      </w:r>
      <w:r w:rsidRPr="00536447">
        <w:rPr>
          <w:bCs/>
          <w:sz w:val="24"/>
        </w:rPr>
        <w:t>[2000]124</w:t>
      </w:r>
      <w:r w:rsidRPr="00536447">
        <w:rPr>
          <w:rFonts w:hint="eastAsia"/>
          <w:bCs/>
          <w:sz w:val="24"/>
        </w:rPr>
        <w:t>号）</w:t>
      </w:r>
    </w:p>
    <w:p w14:paraId="2069151A" w14:textId="77777777" w:rsidR="00856DCC" w:rsidRPr="00536447" w:rsidRDefault="00734CD5" w:rsidP="005053AC">
      <w:pPr>
        <w:adjustRightInd w:val="0"/>
        <w:snapToGrid w:val="0"/>
        <w:spacing w:line="480" w:lineRule="exact"/>
        <w:rPr>
          <w:bCs/>
          <w:sz w:val="24"/>
        </w:rPr>
      </w:pPr>
      <w:r w:rsidRPr="00536447">
        <w:rPr>
          <w:rFonts w:hint="eastAsia"/>
          <w:bCs/>
          <w:sz w:val="24"/>
        </w:rPr>
        <w:t>（</w:t>
      </w:r>
      <w:r w:rsidRPr="00536447">
        <w:rPr>
          <w:bCs/>
          <w:sz w:val="24"/>
        </w:rPr>
        <w:t>14</w:t>
      </w:r>
      <w:r w:rsidRPr="00536447">
        <w:rPr>
          <w:rFonts w:hint="eastAsia"/>
          <w:bCs/>
          <w:sz w:val="24"/>
        </w:rPr>
        <w:t>）《城市生活垃圾处理及污染防治技术政策》（建城</w:t>
      </w:r>
      <w:r w:rsidRPr="00536447">
        <w:rPr>
          <w:bCs/>
          <w:sz w:val="24"/>
        </w:rPr>
        <w:t>[2000]120</w:t>
      </w:r>
      <w:r w:rsidRPr="00536447">
        <w:rPr>
          <w:rFonts w:hint="eastAsia"/>
          <w:bCs/>
          <w:sz w:val="24"/>
        </w:rPr>
        <w:t>号）</w:t>
      </w:r>
    </w:p>
    <w:p w14:paraId="7A5B4335" w14:textId="77777777" w:rsidR="00856DCC" w:rsidRPr="00536447" w:rsidRDefault="00734CD5">
      <w:pPr>
        <w:pStyle w:val="3"/>
        <w:adjustRightInd w:val="0"/>
        <w:snapToGrid w:val="0"/>
        <w:spacing w:before="120" w:after="120" w:line="520" w:lineRule="exact"/>
      </w:pPr>
      <w:bookmarkStart w:id="39" w:name="_Toc478119131"/>
      <w:bookmarkStart w:id="40" w:name="_Toc532230520"/>
      <w:bookmarkStart w:id="41" w:name="_Toc6786216"/>
      <w:r w:rsidRPr="00536447">
        <w:lastRenderedPageBreak/>
        <w:t>1.2.3</w:t>
      </w:r>
      <w:bookmarkEnd w:id="39"/>
      <w:r w:rsidRPr="00536447">
        <w:rPr>
          <w:rFonts w:hint="eastAsia"/>
        </w:rPr>
        <w:t>相关规划及文件</w:t>
      </w:r>
      <w:bookmarkEnd w:id="40"/>
      <w:bookmarkEnd w:id="41"/>
    </w:p>
    <w:p w14:paraId="1A2E545F" w14:textId="77777777" w:rsidR="00856DCC" w:rsidRPr="00536447" w:rsidRDefault="00734CD5">
      <w:pPr>
        <w:pStyle w:val="a1"/>
        <w:adjustRightInd w:val="0"/>
        <w:snapToGrid w:val="0"/>
        <w:spacing w:line="520" w:lineRule="exact"/>
        <w:ind w:firstLineChars="0" w:firstLine="0"/>
        <w:rPr>
          <w:bCs/>
        </w:rPr>
      </w:pPr>
      <w:r w:rsidRPr="00536447">
        <w:rPr>
          <w:rFonts w:hint="eastAsia"/>
          <w:bCs/>
        </w:rPr>
        <w:t>（</w:t>
      </w:r>
      <w:r w:rsidRPr="00536447">
        <w:rPr>
          <w:bCs/>
        </w:rPr>
        <w:t>1</w:t>
      </w:r>
      <w:r w:rsidRPr="00536447">
        <w:rPr>
          <w:rFonts w:hint="eastAsia"/>
          <w:bCs/>
        </w:rPr>
        <w:t>）《</w:t>
      </w:r>
      <w:r w:rsidRPr="00536447">
        <w:rPr>
          <w:rFonts w:hint="eastAsia"/>
        </w:rPr>
        <w:t>河南省“十三五”生态环境保护规划</w:t>
      </w:r>
      <w:r w:rsidRPr="00536447">
        <w:rPr>
          <w:rFonts w:hint="eastAsia"/>
          <w:bCs/>
        </w:rPr>
        <w:t>》</w:t>
      </w:r>
    </w:p>
    <w:p w14:paraId="7E678DC2" w14:textId="77777777" w:rsidR="00856DCC" w:rsidRPr="00536447" w:rsidRDefault="00734CD5">
      <w:pPr>
        <w:pStyle w:val="a1"/>
        <w:adjustRightInd w:val="0"/>
        <w:snapToGrid w:val="0"/>
        <w:spacing w:line="520" w:lineRule="exact"/>
        <w:ind w:firstLineChars="0" w:firstLine="0"/>
        <w:rPr>
          <w:bCs/>
        </w:rPr>
      </w:pPr>
      <w:r w:rsidRPr="00536447">
        <w:rPr>
          <w:rFonts w:hint="eastAsia"/>
          <w:bCs/>
        </w:rPr>
        <w:t>（</w:t>
      </w:r>
      <w:r w:rsidRPr="00536447">
        <w:rPr>
          <w:bCs/>
        </w:rPr>
        <w:t>2</w:t>
      </w:r>
      <w:r w:rsidRPr="00536447">
        <w:rPr>
          <w:rFonts w:hint="eastAsia"/>
          <w:bCs/>
        </w:rPr>
        <w:t>）《</w:t>
      </w:r>
      <w:r w:rsidRPr="00536447">
        <w:rPr>
          <w:rFonts w:hint="eastAsia"/>
        </w:rPr>
        <w:t>安阳市“十三五”生态环境保护规划</w:t>
      </w:r>
      <w:r w:rsidRPr="00536447">
        <w:rPr>
          <w:rFonts w:hint="eastAsia"/>
          <w:bCs/>
        </w:rPr>
        <w:t>》</w:t>
      </w:r>
    </w:p>
    <w:p w14:paraId="65B65618" w14:textId="77777777" w:rsidR="00856DCC" w:rsidRPr="00536447" w:rsidRDefault="00734CD5">
      <w:pPr>
        <w:pStyle w:val="a1"/>
        <w:adjustRightInd w:val="0"/>
        <w:snapToGrid w:val="0"/>
        <w:spacing w:line="520" w:lineRule="exact"/>
        <w:ind w:firstLineChars="0" w:firstLine="0"/>
      </w:pPr>
      <w:r w:rsidRPr="00536447">
        <w:rPr>
          <w:rFonts w:hint="eastAsia"/>
          <w:bCs/>
        </w:rPr>
        <w:t>（</w:t>
      </w:r>
      <w:r w:rsidRPr="00536447">
        <w:rPr>
          <w:bCs/>
        </w:rPr>
        <w:t>3</w:t>
      </w:r>
      <w:r w:rsidRPr="00536447">
        <w:rPr>
          <w:rFonts w:hint="eastAsia"/>
          <w:bCs/>
        </w:rPr>
        <w:t>）</w:t>
      </w:r>
      <w:r w:rsidRPr="00536447">
        <w:rPr>
          <w:rFonts w:hint="eastAsia"/>
        </w:rPr>
        <w:t>《安阳县东部城乡总体规划》（</w:t>
      </w:r>
      <w:r w:rsidRPr="00536447">
        <w:t>2017-2035</w:t>
      </w:r>
      <w:r w:rsidRPr="00536447">
        <w:rPr>
          <w:rFonts w:hint="eastAsia"/>
        </w:rPr>
        <w:t>）</w:t>
      </w:r>
    </w:p>
    <w:p w14:paraId="1F11B20F" w14:textId="77777777" w:rsidR="00856DCC" w:rsidRPr="00536447" w:rsidRDefault="00734CD5">
      <w:pPr>
        <w:pStyle w:val="a1"/>
        <w:adjustRightInd w:val="0"/>
        <w:snapToGrid w:val="0"/>
        <w:spacing w:line="520" w:lineRule="exact"/>
        <w:ind w:firstLineChars="0" w:firstLine="0"/>
      </w:pPr>
      <w:r w:rsidRPr="00536447">
        <w:rPr>
          <w:rFonts w:hint="eastAsia"/>
        </w:rPr>
        <w:t>（</w:t>
      </w:r>
      <w:r w:rsidRPr="00536447">
        <w:t>4</w:t>
      </w:r>
      <w:r w:rsidRPr="00536447">
        <w:rPr>
          <w:rFonts w:hint="eastAsia"/>
        </w:rPr>
        <w:t>）《安阳县土地利用总体规划》（</w:t>
      </w:r>
      <w:r w:rsidRPr="00536447">
        <w:t>2010-2020</w:t>
      </w:r>
      <w:r w:rsidRPr="00536447">
        <w:rPr>
          <w:rFonts w:hint="eastAsia"/>
        </w:rPr>
        <w:t>）</w:t>
      </w:r>
    </w:p>
    <w:p w14:paraId="04E8AD0A" w14:textId="77777777" w:rsidR="00856DCC" w:rsidRPr="00536447" w:rsidRDefault="00734CD5">
      <w:pPr>
        <w:pStyle w:val="a1"/>
        <w:adjustRightInd w:val="0"/>
        <w:snapToGrid w:val="0"/>
        <w:spacing w:line="520" w:lineRule="exact"/>
        <w:ind w:left="840" w:hangingChars="350" w:hanging="840"/>
      </w:pPr>
      <w:r w:rsidRPr="00536447">
        <w:rPr>
          <w:rFonts w:hint="eastAsia"/>
          <w:bCs/>
        </w:rPr>
        <w:t>（</w:t>
      </w:r>
      <w:r w:rsidRPr="00536447">
        <w:rPr>
          <w:bCs/>
        </w:rPr>
        <w:t>5</w:t>
      </w:r>
      <w:r w:rsidRPr="00536447">
        <w:rPr>
          <w:rFonts w:hint="eastAsia"/>
          <w:bCs/>
        </w:rPr>
        <w:t>）</w:t>
      </w:r>
      <w:r w:rsidRPr="00536447">
        <w:rPr>
          <w:rFonts w:hint="eastAsia"/>
        </w:rPr>
        <w:t>《安阳市新东产业集聚区总体发展规划》（</w:t>
      </w:r>
      <w:r w:rsidR="0033102E" w:rsidRPr="00536447">
        <w:t>2018-2030</w:t>
      </w:r>
      <w:r w:rsidRPr="00536447">
        <w:rPr>
          <w:rFonts w:hint="eastAsia"/>
        </w:rPr>
        <w:t>）</w:t>
      </w:r>
    </w:p>
    <w:p w14:paraId="6D4305F6" w14:textId="77777777" w:rsidR="00856DCC" w:rsidRPr="00536447" w:rsidRDefault="00734CD5">
      <w:pPr>
        <w:pStyle w:val="a1"/>
        <w:adjustRightInd w:val="0"/>
        <w:snapToGrid w:val="0"/>
        <w:spacing w:line="520" w:lineRule="exact"/>
        <w:ind w:left="840" w:hangingChars="350" w:hanging="840"/>
      </w:pPr>
      <w:r w:rsidRPr="00536447">
        <w:rPr>
          <w:rFonts w:hint="eastAsia"/>
        </w:rPr>
        <w:t>（</w:t>
      </w:r>
      <w:r w:rsidRPr="00536447">
        <w:t>6</w:t>
      </w:r>
      <w:r w:rsidRPr="00536447">
        <w:rPr>
          <w:rFonts w:hint="eastAsia"/>
        </w:rPr>
        <w:t>）《安阳市城乡一体化示范区国民经济和社会发展第十三个五年规划纲要》</w:t>
      </w:r>
    </w:p>
    <w:p w14:paraId="3F48AA73" w14:textId="77777777" w:rsidR="00856DCC" w:rsidRPr="00536447" w:rsidRDefault="00734CD5">
      <w:pPr>
        <w:pStyle w:val="a1"/>
        <w:adjustRightInd w:val="0"/>
        <w:snapToGrid w:val="0"/>
        <w:spacing w:line="520" w:lineRule="exact"/>
        <w:ind w:left="840" w:hangingChars="350" w:hanging="840"/>
      </w:pPr>
      <w:r w:rsidRPr="00536447">
        <w:rPr>
          <w:rFonts w:hint="eastAsia"/>
        </w:rPr>
        <w:t>（</w:t>
      </w:r>
      <w:r w:rsidRPr="00536447">
        <w:t>7</w:t>
      </w:r>
      <w:r w:rsidRPr="00536447">
        <w:rPr>
          <w:rFonts w:hint="eastAsia"/>
        </w:rPr>
        <w:t>）《安阳市人民政府办公室关于优化产业布局促进产业集聚区主导产业发展的指导意见》安政办〔</w:t>
      </w:r>
      <w:r w:rsidRPr="00536447">
        <w:t>2017</w:t>
      </w:r>
      <w:r w:rsidRPr="00536447">
        <w:rPr>
          <w:rFonts w:hint="eastAsia"/>
        </w:rPr>
        <w:t>〕</w:t>
      </w:r>
      <w:r w:rsidRPr="00536447">
        <w:t>15</w:t>
      </w:r>
      <w:r w:rsidRPr="00536447">
        <w:rPr>
          <w:rFonts w:hint="eastAsia"/>
        </w:rPr>
        <w:t>号</w:t>
      </w:r>
    </w:p>
    <w:p w14:paraId="61BFCFD2" w14:textId="77777777" w:rsidR="00856DCC" w:rsidRPr="00536447" w:rsidRDefault="00734CD5">
      <w:pPr>
        <w:pStyle w:val="2"/>
        <w:numPr>
          <w:ilvl w:val="1"/>
          <w:numId w:val="2"/>
        </w:numPr>
        <w:adjustRightInd w:val="0"/>
        <w:snapToGrid w:val="0"/>
        <w:spacing w:line="520" w:lineRule="exact"/>
        <w:ind w:left="0" w:firstLine="0"/>
        <w:rPr>
          <w:rFonts w:eastAsia="宋体"/>
          <w:bCs/>
        </w:rPr>
      </w:pPr>
      <w:bookmarkStart w:id="42" w:name="_Toc478119132"/>
      <w:bookmarkStart w:id="43" w:name="_Toc532230521"/>
      <w:bookmarkStart w:id="44" w:name="_Toc1051452"/>
      <w:bookmarkStart w:id="45" w:name="_Toc6786217"/>
      <w:r w:rsidRPr="00536447">
        <w:rPr>
          <w:rFonts w:eastAsia="宋体" w:hint="eastAsia"/>
          <w:bCs/>
        </w:rPr>
        <w:t>评价对象</w:t>
      </w:r>
      <w:bookmarkEnd w:id="42"/>
      <w:bookmarkEnd w:id="43"/>
      <w:bookmarkEnd w:id="44"/>
      <w:bookmarkEnd w:id="45"/>
    </w:p>
    <w:p w14:paraId="1694A786" w14:textId="77777777" w:rsidR="00856DCC" w:rsidRPr="00536447" w:rsidRDefault="00734CD5" w:rsidP="003C34C0">
      <w:pPr>
        <w:pStyle w:val="a0"/>
        <w:tabs>
          <w:tab w:val="left" w:pos="7290"/>
        </w:tabs>
        <w:adjustRightInd w:val="0"/>
        <w:spacing w:line="520" w:lineRule="exact"/>
        <w:ind w:firstLineChars="200" w:firstLine="480"/>
        <w:rPr>
          <w:sz w:val="24"/>
        </w:rPr>
      </w:pPr>
      <w:r w:rsidRPr="00536447">
        <w:rPr>
          <w:rFonts w:hint="eastAsia"/>
          <w:sz w:val="24"/>
        </w:rPr>
        <w:t>本次评价对象为</w:t>
      </w:r>
      <w:r w:rsidRPr="00536447">
        <w:rPr>
          <w:rFonts w:hint="eastAsia"/>
          <w:kern w:val="0"/>
          <w:sz w:val="24"/>
        </w:rPr>
        <w:t>《安阳市新东产业集聚区总体发展规划》（</w:t>
      </w:r>
      <w:r w:rsidR="0033102E" w:rsidRPr="00536447">
        <w:rPr>
          <w:kern w:val="0"/>
          <w:sz w:val="24"/>
        </w:rPr>
        <w:t>2018-2030</w:t>
      </w:r>
      <w:r w:rsidRPr="00536447">
        <w:rPr>
          <w:rFonts w:hint="eastAsia"/>
          <w:kern w:val="0"/>
          <w:sz w:val="24"/>
        </w:rPr>
        <w:t>）</w:t>
      </w:r>
      <w:r w:rsidRPr="00536447">
        <w:rPr>
          <w:rFonts w:hint="eastAsia"/>
          <w:sz w:val="24"/>
        </w:rPr>
        <w:t>。</w:t>
      </w:r>
    </w:p>
    <w:p w14:paraId="5FEB794C" w14:textId="77777777" w:rsidR="00856DCC" w:rsidRPr="00536447" w:rsidRDefault="00734CD5">
      <w:pPr>
        <w:pStyle w:val="2"/>
        <w:numPr>
          <w:ilvl w:val="1"/>
          <w:numId w:val="2"/>
        </w:numPr>
        <w:adjustRightInd w:val="0"/>
        <w:snapToGrid w:val="0"/>
        <w:spacing w:line="520" w:lineRule="exact"/>
        <w:ind w:left="0" w:firstLine="0"/>
        <w:rPr>
          <w:rFonts w:eastAsia="宋体"/>
        </w:rPr>
      </w:pPr>
      <w:bookmarkStart w:id="46" w:name="_Toc478119133"/>
      <w:bookmarkStart w:id="47" w:name="_Toc532230522"/>
      <w:bookmarkStart w:id="48" w:name="_Toc1051453"/>
      <w:bookmarkStart w:id="49" w:name="_Toc6786218"/>
      <w:r w:rsidRPr="00536447">
        <w:rPr>
          <w:rFonts w:eastAsia="宋体" w:hint="eastAsia"/>
        </w:rPr>
        <w:t>评价目的</w:t>
      </w:r>
      <w:bookmarkEnd w:id="46"/>
      <w:bookmarkEnd w:id="47"/>
      <w:bookmarkEnd w:id="48"/>
      <w:bookmarkEnd w:id="49"/>
    </w:p>
    <w:p w14:paraId="67994C99"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本次环评以安阳市新东产业集聚区目前发展现状基础，以本次规划调整方案为依据，结合集聚区经济自身特点以及国家、省市有关的产业政策、环境保护政策，从整体上考虑规划实施后可能造成的不良环境影响，提供规划决策所需的资源与环境信息，识别制约规划实施的主要资源和环境要素，确定环境目标，构建评价指标体系，论证规划方案的环境合理性和对可持续发展的影响，论证规划实施后环境目标和指标的可达性，形成规划优化调整建议，提出环境保护对策、措施和跟踪评价方案，协调规划实施的经济效益、社会效益与环境效益之间以及当前利益与长远利益之间的关系，为规划和环境管理提供决策依据。</w:t>
      </w:r>
    </w:p>
    <w:p w14:paraId="7F1C6A50" w14:textId="77777777" w:rsidR="00856DCC" w:rsidRPr="00536447" w:rsidRDefault="00734CD5">
      <w:pPr>
        <w:adjustRightInd w:val="0"/>
        <w:snapToGrid w:val="0"/>
        <w:spacing w:line="520" w:lineRule="exact"/>
        <w:ind w:firstLine="570"/>
        <w:rPr>
          <w:sz w:val="24"/>
        </w:rPr>
      </w:pPr>
      <w:r w:rsidRPr="00536447">
        <w:rPr>
          <w:sz w:val="24"/>
        </w:rPr>
        <w:t xml:space="preserve">● </w:t>
      </w:r>
      <w:r w:rsidRPr="00536447">
        <w:rPr>
          <w:rFonts w:hint="eastAsia"/>
          <w:sz w:val="24"/>
        </w:rPr>
        <w:t>分析本次规划调整与国家环境保护政策、产业政策以及相关规划的协调性和冲突性，提出相应的规划方案调整建议，使本次规划的事实能够与其他规划和要求紧密结合。</w:t>
      </w:r>
    </w:p>
    <w:p w14:paraId="00276C03" w14:textId="77777777" w:rsidR="00856DCC" w:rsidRPr="00536447" w:rsidRDefault="00734CD5">
      <w:pPr>
        <w:adjustRightInd w:val="0"/>
        <w:snapToGrid w:val="0"/>
        <w:spacing w:line="520" w:lineRule="exact"/>
        <w:ind w:firstLine="570"/>
        <w:rPr>
          <w:sz w:val="24"/>
        </w:rPr>
      </w:pPr>
      <w:r w:rsidRPr="00536447">
        <w:rPr>
          <w:sz w:val="24"/>
        </w:rPr>
        <w:t xml:space="preserve">● </w:t>
      </w:r>
      <w:r w:rsidRPr="00536447">
        <w:rPr>
          <w:rFonts w:hint="eastAsia"/>
          <w:sz w:val="24"/>
        </w:rPr>
        <w:t>分析规划区域水资源、土地资源、环境容量、环境承载力、污染物排放能否支撑规划的实施。</w:t>
      </w:r>
    </w:p>
    <w:p w14:paraId="036766C4" w14:textId="77777777" w:rsidR="00856DCC" w:rsidRPr="00536447" w:rsidRDefault="00734CD5">
      <w:pPr>
        <w:adjustRightInd w:val="0"/>
        <w:snapToGrid w:val="0"/>
        <w:spacing w:line="520" w:lineRule="exact"/>
        <w:ind w:firstLine="570"/>
        <w:rPr>
          <w:sz w:val="24"/>
        </w:rPr>
      </w:pPr>
      <w:r w:rsidRPr="00536447">
        <w:rPr>
          <w:sz w:val="24"/>
        </w:rPr>
        <w:lastRenderedPageBreak/>
        <w:t xml:space="preserve">● </w:t>
      </w:r>
      <w:r w:rsidRPr="00536447">
        <w:rPr>
          <w:rFonts w:hint="eastAsia"/>
          <w:sz w:val="24"/>
        </w:rPr>
        <w:t>预测规划实施后可能产生的环境及社会影响，提出减缓控制措施和环境可行的规划调整方案。</w:t>
      </w:r>
    </w:p>
    <w:p w14:paraId="30DE1F1C" w14:textId="77777777" w:rsidR="00856DCC" w:rsidRPr="00536447" w:rsidRDefault="00734CD5">
      <w:pPr>
        <w:adjustRightInd w:val="0"/>
        <w:snapToGrid w:val="0"/>
        <w:spacing w:line="520" w:lineRule="exact"/>
        <w:ind w:firstLine="570"/>
        <w:rPr>
          <w:sz w:val="24"/>
        </w:rPr>
      </w:pPr>
      <w:r w:rsidRPr="00536447">
        <w:rPr>
          <w:sz w:val="24"/>
        </w:rPr>
        <w:t xml:space="preserve">● </w:t>
      </w:r>
      <w:r w:rsidRPr="00536447">
        <w:rPr>
          <w:rFonts w:hint="eastAsia"/>
          <w:sz w:val="24"/>
        </w:rPr>
        <w:t>结合对规划的分析，从集聚区选址、产业定位、发展规模、功能布局、基础设施规划等方面综合论证集聚区规划的合理性，提出相应的规划方案调整建议。</w:t>
      </w:r>
    </w:p>
    <w:p w14:paraId="545C35F8" w14:textId="77777777" w:rsidR="00856DCC" w:rsidRPr="00536447" w:rsidRDefault="00734CD5">
      <w:pPr>
        <w:adjustRightInd w:val="0"/>
        <w:snapToGrid w:val="0"/>
        <w:spacing w:line="520" w:lineRule="exact"/>
        <w:ind w:firstLine="570"/>
        <w:rPr>
          <w:sz w:val="24"/>
        </w:rPr>
      </w:pPr>
      <w:r w:rsidRPr="00536447">
        <w:rPr>
          <w:sz w:val="24"/>
        </w:rPr>
        <w:t xml:space="preserve">● </w:t>
      </w:r>
      <w:r w:rsidRPr="00536447">
        <w:rPr>
          <w:rFonts w:hint="eastAsia"/>
          <w:sz w:val="24"/>
        </w:rPr>
        <w:t>对各项规划指标的合理性和可达性进行分析，提出优化建议，对集聚区规划中供热、供气规划等不明确的地方提出明确合理可达的建议。</w:t>
      </w:r>
    </w:p>
    <w:p w14:paraId="708F58F9" w14:textId="77777777" w:rsidR="00856DCC" w:rsidRPr="00536447" w:rsidRDefault="00734CD5">
      <w:pPr>
        <w:adjustRightInd w:val="0"/>
        <w:snapToGrid w:val="0"/>
        <w:spacing w:line="520" w:lineRule="exact"/>
        <w:ind w:firstLine="570"/>
        <w:rPr>
          <w:sz w:val="24"/>
        </w:rPr>
      </w:pPr>
      <w:r w:rsidRPr="00536447">
        <w:rPr>
          <w:sz w:val="24"/>
        </w:rPr>
        <w:t xml:space="preserve">● </w:t>
      </w:r>
      <w:r w:rsidRPr="00536447">
        <w:rPr>
          <w:rFonts w:hint="eastAsia"/>
          <w:sz w:val="24"/>
        </w:rPr>
        <w:t>通过规划环评的实施，明确准入负面清单、空间管制、总量控制及指导项目环评简化等成果。</w:t>
      </w:r>
    </w:p>
    <w:p w14:paraId="465543F0" w14:textId="77777777" w:rsidR="00856DCC" w:rsidRPr="00536447" w:rsidRDefault="00734CD5">
      <w:pPr>
        <w:pStyle w:val="2"/>
        <w:numPr>
          <w:ilvl w:val="1"/>
          <w:numId w:val="2"/>
        </w:numPr>
        <w:adjustRightInd w:val="0"/>
        <w:snapToGrid w:val="0"/>
        <w:spacing w:line="520" w:lineRule="exact"/>
        <w:ind w:left="0" w:firstLine="0"/>
        <w:rPr>
          <w:rFonts w:eastAsia="宋体"/>
        </w:rPr>
      </w:pPr>
      <w:bookmarkStart w:id="50" w:name="_Toc532230523"/>
      <w:bookmarkStart w:id="51" w:name="_Toc478119134"/>
      <w:bookmarkStart w:id="52" w:name="_Toc1051454"/>
      <w:bookmarkStart w:id="53" w:name="_Toc6786219"/>
      <w:r w:rsidRPr="00536447">
        <w:rPr>
          <w:rFonts w:eastAsia="宋体" w:hint="eastAsia"/>
        </w:rPr>
        <w:t>评价原则</w:t>
      </w:r>
      <w:bookmarkEnd w:id="50"/>
      <w:bookmarkEnd w:id="51"/>
      <w:bookmarkEnd w:id="52"/>
      <w:bookmarkEnd w:id="53"/>
    </w:p>
    <w:p w14:paraId="501C3537" w14:textId="77777777" w:rsidR="00856DCC" w:rsidRPr="00536447" w:rsidRDefault="00734CD5">
      <w:pPr>
        <w:adjustRightInd w:val="0"/>
        <w:snapToGrid w:val="0"/>
        <w:spacing w:line="520" w:lineRule="exact"/>
        <w:ind w:firstLine="570"/>
        <w:rPr>
          <w:sz w:val="24"/>
        </w:rPr>
      </w:pPr>
      <w:bookmarkStart w:id="54" w:name="_Toc239143992"/>
      <w:bookmarkStart w:id="55" w:name="_Toc241321602"/>
      <w:bookmarkStart w:id="56" w:name="_Toc241318931"/>
      <w:bookmarkStart w:id="57" w:name="_Toc245195079"/>
      <w:bookmarkStart w:id="58" w:name="_Toc215548388"/>
      <w:bookmarkStart w:id="59" w:name="_Toc235445834"/>
      <w:bookmarkStart w:id="60" w:name="_Toc214957268"/>
      <w:bookmarkStart w:id="61" w:name="_Toc214957338"/>
      <w:bookmarkStart w:id="62" w:name="_Toc277335840"/>
      <w:r w:rsidRPr="00536447">
        <w:rPr>
          <w:rFonts w:hint="eastAsia"/>
          <w:sz w:val="24"/>
        </w:rPr>
        <w:t>（</w:t>
      </w:r>
      <w:r w:rsidRPr="00536447">
        <w:rPr>
          <w:sz w:val="24"/>
        </w:rPr>
        <w:t>1</w:t>
      </w:r>
      <w:r w:rsidRPr="00536447">
        <w:rPr>
          <w:rFonts w:hint="eastAsia"/>
          <w:sz w:val="24"/>
        </w:rPr>
        <w:t>）全程互动</w:t>
      </w:r>
    </w:p>
    <w:p w14:paraId="65324F74"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评价应在规划纲要编制阶段（或规划启动阶段）介入，并与规划方案的研究和规划的编制、修改、完善全过程互动。</w:t>
      </w:r>
    </w:p>
    <w:p w14:paraId="561EF220"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本次环评介入时，规划调整方案初稿已完成，评价多次与规划编制单位沟通交流，对规划方案从环保角度提出了初步建议，评价将进一步对规划内容、规划目标等从环保角度进行深入分析，针对当地的经济特点、资源特点和环境特点进行分析，从环境的角度考虑规划内容的合理性，并及时反馈到规划部门。</w:t>
      </w:r>
    </w:p>
    <w:p w14:paraId="7C3B9F6C" w14:textId="77777777" w:rsidR="00856DCC" w:rsidRPr="00536447" w:rsidRDefault="00734CD5">
      <w:pPr>
        <w:adjustRightInd w:val="0"/>
        <w:snapToGrid w:val="0"/>
        <w:spacing w:line="520" w:lineRule="exact"/>
        <w:ind w:firstLine="570"/>
        <w:rPr>
          <w:sz w:val="24"/>
        </w:rPr>
      </w:pPr>
      <w:r w:rsidRPr="00536447">
        <w:rPr>
          <w:rFonts w:hint="eastAsia"/>
          <w:sz w:val="24"/>
        </w:rPr>
        <w:t>（</w:t>
      </w:r>
      <w:r w:rsidRPr="00536447">
        <w:rPr>
          <w:sz w:val="24"/>
        </w:rPr>
        <w:t>2</w:t>
      </w:r>
      <w:r w:rsidRPr="00536447">
        <w:rPr>
          <w:rFonts w:hint="eastAsia"/>
          <w:sz w:val="24"/>
        </w:rPr>
        <w:t>）一致性</w:t>
      </w:r>
    </w:p>
    <w:p w14:paraId="165FDE5C" w14:textId="77777777" w:rsidR="00856DCC" w:rsidRPr="00536447" w:rsidRDefault="00734CD5">
      <w:pPr>
        <w:adjustRightInd w:val="0"/>
        <w:snapToGrid w:val="0"/>
        <w:spacing w:line="520" w:lineRule="exact"/>
        <w:ind w:firstLine="570"/>
        <w:rPr>
          <w:sz w:val="24"/>
        </w:rPr>
      </w:pPr>
      <w:r w:rsidRPr="00536447">
        <w:rPr>
          <w:rFonts w:hint="eastAsia"/>
          <w:sz w:val="24"/>
        </w:rPr>
        <w:t>评价的重点内容和专题设置应与规划对环境影响的性质、程度和范围相一致，应与规划涉及领域和区域的环境管理要求相适应。</w:t>
      </w:r>
    </w:p>
    <w:p w14:paraId="76E22717" w14:textId="77777777" w:rsidR="00856DCC" w:rsidRPr="00536447" w:rsidRDefault="00734CD5">
      <w:pPr>
        <w:adjustRightInd w:val="0"/>
        <w:snapToGrid w:val="0"/>
        <w:spacing w:line="520" w:lineRule="exact"/>
        <w:ind w:firstLine="570"/>
        <w:rPr>
          <w:sz w:val="24"/>
        </w:rPr>
      </w:pPr>
      <w:r w:rsidRPr="00536447">
        <w:rPr>
          <w:rFonts w:hint="eastAsia"/>
          <w:sz w:val="24"/>
        </w:rPr>
        <w:t>本次规划环境影响评价的工作的深度与本次评价对象本身的层次内容及详尽度相一致。</w:t>
      </w:r>
    </w:p>
    <w:p w14:paraId="5D029BFC" w14:textId="77777777" w:rsidR="00856DCC" w:rsidRPr="00536447" w:rsidRDefault="00734CD5">
      <w:pPr>
        <w:adjustRightInd w:val="0"/>
        <w:snapToGrid w:val="0"/>
        <w:spacing w:line="520" w:lineRule="exact"/>
        <w:ind w:firstLine="570"/>
        <w:rPr>
          <w:sz w:val="24"/>
        </w:rPr>
      </w:pPr>
      <w:r w:rsidRPr="00536447">
        <w:rPr>
          <w:rFonts w:hint="eastAsia"/>
          <w:sz w:val="24"/>
        </w:rPr>
        <w:t>（</w:t>
      </w:r>
      <w:r w:rsidRPr="00536447">
        <w:rPr>
          <w:sz w:val="24"/>
        </w:rPr>
        <w:t>3</w:t>
      </w:r>
      <w:r w:rsidRPr="00536447">
        <w:rPr>
          <w:rFonts w:hint="eastAsia"/>
          <w:sz w:val="24"/>
        </w:rPr>
        <w:t>）整体性</w:t>
      </w:r>
    </w:p>
    <w:p w14:paraId="4826EB7D" w14:textId="77777777" w:rsidR="00856DCC" w:rsidRPr="00536447" w:rsidRDefault="00734CD5">
      <w:pPr>
        <w:adjustRightInd w:val="0"/>
        <w:snapToGrid w:val="0"/>
        <w:spacing w:line="520" w:lineRule="exact"/>
        <w:ind w:firstLine="570"/>
        <w:rPr>
          <w:sz w:val="24"/>
        </w:rPr>
      </w:pPr>
      <w:r w:rsidRPr="00536447">
        <w:rPr>
          <w:rFonts w:hint="eastAsia"/>
          <w:sz w:val="24"/>
        </w:rPr>
        <w:t>评价应统筹考虑各种资源与环境要素及其相互关系，重点分析规划实施对生态系统产生的整体影响和综合效应。</w:t>
      </w:r>
    </w:p>
    <w:p w14:paraId="1824E531" w14:textId="77777777" w:rsidR="00856DCC" w:rsidRPr="00536447" w:rsidRDefault="00734CD5">
      <w:pPr>
        <w:adjustRightInd w:val="0"/>
        <w:snapToGrid w:val="0"/>
        <w:spacing w:line="520" w:lineRule="exact"/>
        <w:ind w:firstLine="570"/>
        <w:rPr>
          <w:sz w:val="24"/>
        </w:rPr>
      </w:pPr>
      <w:r w:rsidRPr="00536447">
        <w:rPr>
          <w:rFonts w:hint="eastAsia"/>
          <w:sz w:val="24"/>
        </w:rPr>
        <w:t>（</w:t>
      </w:r>
      <w:r w:rsidRPr="00536447">
        <w:rPr>
          <w:sz w:val="24"/>
        </w:rPr>
        <w:t>4</w:t>
      </w:r>
      <w:r w:rsidRPr="00536447">
        <w:rPr>
          <w:rFonts w:hint="eastAsia"/>
          <w:sz w:val="24"/>
        </w:rPr>
        <w:t>）层次性</w:t>
      </w:r>
    </w:p>
    <w:p w14:paraId="5A7946EA" w14:textId="77777777" w:rsidR="00856DCC" w:rsidRPr="00536447" w:rsidRDefault="00734CD5">
      <w:pPr>
        <w:adjustRightInd w:val="0"/>
        <w:snapToGrid w:val="0"/>
        <w:spacing w:line="520" w:lineRule="exact"/>
        <w:ind w:firstLine="570"/>
        <w:rPr>
          <w:sz w:val="24"/>
        </w:rPr>
      </w:pPr>
      <w:r w:rsidRPr="00536447">
        <w:rPr>
          <w:rFonts w:hint="eastAsia"/>
          <w:sz w:val="24"/>
        </w:rPr>
        <w:lastRenderedPageBreak/>
        <w:t>评价的内容与深度应充分考虑规划的属性和层级，并依据不同属性、不同层级规划的决策需求，提出相应的宏观决策建议以及具体的环境管理要求。</w:t>
      </w:r>
    </w:p>
    <w:p w14:paraId="79A26F19" w14:textId="77777777" w:rsidR="00856DCC" w:rsidRPr="00536447" w:rsidRDefault="00734CD5">
      <w:pPr>
        <w:adjustRightInd w:val="0"/>
        <w:snapToGrid w:val="0"/>
        <w:spacing w:line="520" w:lineRule="exact"/>
        <w:ind w:firstLine="570"/>
        <w:rPr>
          <w:sz w:val="24"/>
        </w:rPr>
      </w:pPr>
      <w:r w:rsidRPr="00536447">
        <w:rPr>
          <w:rFonts w:hint="eastAsia"/>
          <w:sz w:val="24"/>
        </w:rPr>
        <w:t>（</w:t>
      </w:r>
      <w:r w:rsidRPr="00536447">
        <w:rPr>
          <w:sz w:val="24"/>
        </w:rPr>
        <w:t>5</w:t>
      </w:r>
      <w:r w:rsidRPr="00536447">
        <w:rPr>
          <w:rFonts w:hint="eastAsia"/>
          <w:sz w:val="24"/>
        </w:rPr>
        <w:t>）科学性</w:t>
      </w:r>
    </w:p>
    <w:p w14:paraId="678D0818" w14:textId="77777777" w:rsidR="00856DCC" w:rsidRPr="00536447" w:rsidRDefault="00734CD5">
      <w:pPr>
        <w:adjustRightInd w:val="0"/>
        <w:snapToGrid w:val="0"/>
        <w:spacing w:line="520" w:lineRule="exact"/>
        <w:ind w:firstLine="570"/>
        <w:rPr>
          <w:sz w:val="24"/>
        </w:rPr>
      </w:pPr>
      <w:r w:rsidRPr="00536447">
        <w:rPr>
          <w:rFonts w:hint="eastAsia"/>
          <w:sz w:val="24"/>
        </w:rPr>
        <w:t>评价选择的基础资料和数据应真实、有代表性，选择的评价方法应简单、适用，评价的结论应科学、可信。</w:t>
      </w:r>
    </w:p>
    <w:p w14:paraId="287C5DDB" w14:textId="77777777" w:rsidR="00856DCC" w:rsidRPr="00536447" w:rsidRDefault="00AB0CF8" w:rsidP="00AB0CF8">
      <w:pPr>
        <w:pStyle w:val="2"/>
        <w:numPr>
          <w:ilvl w:val="0"/>
          <w:numId w:val="0"/>
        </w:numPr>
        <w:rPr>
          <w:rFonts w:eastAsia="宋体"/>
          <w:sz w:val="30"/>
          <w:szCs w:val="30"/>
        </w:rPr>
      </w:pPr>
      <w:bookmarkStart w:id="63" w:name="_Toc532230524"/>
      <w:bookmarkStart w:id="64" w:name="_Toc478119135"/>
      <w:bookmarkStart w:id="65" w:name="_Toc1051455"/>
      <w:bookmarkStart w:id="66" w:name="_Toc6786220"/>
      <w:r w:rsidRPr="00536447">
        <w:rPr>
          <w:rFonts w:eastAsia="宋体" w:hint="eastAsia"/>
          <w:sz w:val="30"/>
          <w:szCs w:val="30"/>
        </w:rPr>
        <w:t>1</w:t>
      </w:r>
      <w:r w:rsidRPr="00536447">
        <w:rPr>
          <w:rFonts w:eastAsia="宋体"/>
          <w:sz w:val="30"/>
          <w:szCs w:val="30"/>
        </w:rPr>
        <w:t xml:space="preserve">.6  </w:t>
      </w:r>
      <w:r w:rsidR="00734CD5" w:rsidRPr="00536447">
        <w:rPr>
          <w:rFonts w:eastAsia="宋体" w:hint="eastAsia"/>
          <w:sz w:val="30"/>
          <w:szCs w:val="30"/>
        </w:rPr>
        <w:t>评价思路</w:t>
      </w:r>
      <w:bookmarkEnd w:id="54"/>
      <w:bookmarkEnd w:id="55"/>
      <w:bookmarkEnd w:id="56"/>
      <w:bookmarkEnd w:id="57"/>
      <w:bookmarkEnd w:id="63"/>
      <w:bookmarkEnd w:id="64"/>
      <w:bookmarkEnd w:id="65"/>
      <w:bookmarkEnd w:id="66"/>
    </w:p>
    <w:p w14:paraId="46296BEE" w14:textId="77777777" w:rsidR="00856DCC" w:rsidRPr="00536447" w:rsidRDefault="00734CD5" w:rsidP="00AB0CF8">
      <w:pPr>
        <w:pStyle w:val="3"/>
        <w:adjustRightInd w:val="0"/>
        <w:snapToGrid w:val="0"/>
        <w:spacing w:before="156" w:after="156" w:line="520" w:lineRule="exact"/>
        <w:rPr>
          <w:sz w:val="28"/>
          <w:szCs w:val="28"/>
        </w:rPr>
      </w:pPr>
      <w:bookmarkStart w:id="67" w:name="_Toc478119136"/>
      <w:bookmarkStart w:id="68" w:name="_Toc532230525"/>
      <w:bookmarkStart w:id="69" w:name="_Toc6786221"/>
      <w:r w:rsidRPr="00536447">
        <w:rPr>
          <w:sz w:val="28"/>
          <w:szCs w:val="28"/>
        </w:rPr>
        <w:t>1.6.1</w:t>
      </w:r>
      <w:r w:rsidR="00AB0CF8" w:rsidRPr="00536447">
        <w:rPr>
          <w:sz w:val="28"/>
          <w:szCs w:val="28"/>
        </w:rPr>
        <w:t xml:space="preserve">  </w:t>
      </w:r>
      <w:r w:rsidRPr="00536447">
        <w:rPr>
          <w:rFonts w:hint="eastAsia"/>
          <w:sz w:val="28"/>
          <w:szCs w:val="28"/>
        </w:rPr>
        <w:t>总论</w:t>
      </w:r>
      <w:bookmarkEnd w:id="67"/>
      <w:bookmarkEnd w:id="68"/>
      <w:bookmarkEnd w:id="69"/>
    </w:p>
    <w:p w14:paraId="3E1E6D57"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概述项目由来，明确评价依据，评价目的与原则，评价范围，评价重点；说明主体功能区规划、生态功能区划、环境功能区划及其执行的环境标准对评价区域的具体要求，说明评价区域内的主要环境保护目标和环境敏感区的分布情况及其保护要求等。</w:t>
      </w:r>
    </w:p>
    <w:p w14:paraId="30558151" w14:textId="77777777" w:rsidR="00856DCC" w:rsidRPr="00536447" w:rsidRDefault="00734CD5" w:rsidP="00AB0CF8">
      <w:pPr>
        <w:pStyle w:val="3"/>
        <w:adjustRightInd w:val="0"/>
        <w:snapToGrid w:val="0"/>
        <w:spacing w:before="156" w:after="156" w:line="520" w:lineRule="exact"/>
        <w:rPr>
          <w:sz w:val="28"/>
          <w:szCs w:val="28"/>
        </w:rPr>
      </w:pPr>
      <w:bookmarkStart w:id="70" w:name="_Toc478119137"/>
      <w:bookmarkStart w:id="71" w:name="_Toc532230526"/>
      <w:bookmarkStart w:id="72" w:name="_Toc6786222"/>
      <w:r w:rsidRPr="00536447">
        <w:rPr>
          <w:sz w:val="28"/>
          <w:szCs w:val="28"/>
        </w:rPr>
        <w:t>1.6.2</w:t>
      </w:r>
      <w:r w:rsidR="00AB0CF8" w:rsidRPr="00536447">
        <w:rPr>
          <w:sz w:val="28"/>
          <w:szCs w:val="28"/>
        </w:rPr>
        <w:t xml:space="preserve">  </w:t>
      </w:r>
      <w:r w:rsidRPr="00536447">
        <w:rPr>
          <w:rFonts w:hint="eastAsia"/>
          <w:sz w:val="28"/>
          <w:szCs w:val="28"/>
        </w:rPr>
        <w:t>集聚区发展现状</w:t>
      </w:r>
      <w:bookmarkEnd w:id="70"/>
      <w:bookmarkEnd w:id="71"/>
      <w:bookmarkEnd w:id="72"/>
    </w:p>
    <w:p w14:paraId="5B4ECAAE"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通过调查集聚区发展现状，识别集聚区通过近几年发展体现出的问题及取得的成果。</w:t>
      </w:r>
    </w:p>
    <w:p w14:paraId="78C24F46" w14:textId="77777777" w:rsidR="00856DCC" w:rsidRPr="00536447" w:rsidRDefault="00734CD5" w:rsidP="00AB0CF8">
      <w:pPr>
        <w:pStyle w:val="3"/>
        <w:adjustRightInd w:val="0"/>
        <w:snapToGrid w:val="0"/>
        <w:spacing w:before="156" w:after="156" w:line="520" w:lineRule="exact"/>
        <w:rPr>
          <w:sz w:val="28"/>
          <w:szCs w:val="28"/>
        </w:rPr>
      </w:pPr>
      <w:bookmarkStart w:id="73" w:name="_Toc532230527"/>
      <w:bookmarkStart w:id="74" w:name="_Toc478119138"/>
      <w:bookmarkStart w:id="75" w:name="_Toc6786223"/>
      <w:r w:rsidRPr="00536447">
        <w:rPr>
          <w:sz w:val="28"/>
          <w:szCs w:val="28"/>
        </w:rPr>
        <w:t>1.6.3</w:t>
      </w:r>
      <w:r w:rsidR="00AB0CF8" w:rsidRPr="00536447">
        <w:rPr>
          <w:sz w:val="28"/>
          <w:szCs w:val="28"/>
        </w:rPr>
        <w:t xml:space="preserve">  </w:t>
      </w:r>
      <w:r w:rsidRPr="00536447">
        <w:rPr>
          <w:rFonts w:hint="eastAsia"/>
          <w:sz w:val="28"/>
          <w:szCs w:val="28"/>
        </w:rPr>
        <w:t>规划分析</w:t>
      </w:r>
      <w:bookmarkEnd w:id="73"/>
      <w:bookmarkEnd w:id="74"/>
      <w:bookmarkEnd w:id="75"/>
    </w:p>
    <w:p w14:paraId="51681701"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）概述</w:t>
      </w:r>
      <w:r w:rsidRPr="00536447">
        <w:rPr>
          <w:rFonts w:hint="eastAsia"/>
          <w:bCs/>
          <w:sz w:val="24"/>
        </w:rPr>
        <w:t>安阳市新东产业集聚区总体发展规划（</w:t>
      </w:r>
      <w:r w:rsidR="0033102E" w:rsidRPr="00536447">
        <w:rPr>
          <w:bCs/>
          <w:sz w:val="24"/>
        </w:rPr>
        <w:t>2018-2030</w:t>
      </w:r>
      <w:r w:rsidRPr="00536447">
        <w:rPr>
          <w:rFonts w:hint="eastAsia"/>
          <w:bCs/>
          <w:sz w:val="24"/>
        </w:rPr>
        <w:t>）</w:t>
      </w:r>
      <w:r w:rsidRPr="00536447">
        <w:rPr>
          <w:rFonts w:hint="eastAsia"/>
          <w:sz w:val="24"/>
        </w:rPr>
        <w:t>的产业定位、发展目标、发展规模、用地布局以及供水、排水、供电、供热、交通、绿化等各项专项规划；</w:t>
      </w:r>
    </w:p>
    <w:p w14:paraId="214774D4"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）分析</w:t>
      </w:r>
      <w:r w:rsidRPr="00536447">
        <w:rPr>
          <w:rFonts w:hint="eastAsia"/>
          <w:bCs/>
          <w:sz w:val="24"/>
        </w:rPr>
        <w:t>安阳市新东产业集聚区总体发展规划（</w:t>
      </w:r>
      <w:r w:rsidR="0033102E" w:rsidRPr="00536447">
        <w:rPr>
          <w:bCs/>
          <w:sz w:val="24"/>
        </w:rPr>
        <w:t>2018-2030</w:t>
      </w:r>
      <w:r w:rsidRPr="00536447">
        <w:rPr>
          <w:rFonts w:hint="eastAsia"/>
          <w:bCs/>
          <w:sz w:val="24"/>
        </w:rPr>
        <w:t>）</w:t>
      </w:r>
      <w:r w:rsidRPr="00536447">
        <w:rPr>
          <w:rFonts w:hint="eastAsia"/>
          <w:sz w:val="24"/>
        </w:rPr>
        <w:t>和国家、河南省有关的产业、环保、土地政策以及安阳县东部城乡总体规划、社会经济发展规划、环保规划等与集聚区相关的上层规划的协调性。</w:t>
      </w:r>
    </w:p>
    <w:p w14:paraId="4D59BF55" w14:textId="77777777" w:rsidR="00856DCC" w:rsidRPr="00536447" w:rsidRDefault="00734CD5" w:rsidP="00AB0CF8">
      <w:pPr>
        <w:pStyle w:val="3"/>
        <w:adjustRightInd w:val="0"/>
        <w:snapToGrid w:val="0"/>
        <w:spacing w:before="156" w:after="156" w:line="520" w:lineRule="exact"/>
        <w:rPr>
          <w:sz w:val="28"/>
          <w:szCs w:val="28"/>
        </w:rPr>
      </w:pPr>
      <w:bookmarkStart w:id="76" w:name="_Toc478119139"/>
      <w:bookmarkStart w:id="77" w:name="_Toc532230528"/>
      <w:bookmarkStart w:id="78" w:name="_Toc6786224"/>
      <w:r w:rsidRPr="00536447">
        <w:rPr>
          <w:sz w:val="28"/>
          <w:szCs w:val="28"/>
        </w:rPr>
        <w:t>1.6.4</w:t>
      </w:r>
      <w:r w:rsidR="00AB0CF8" w:rsidRPr="00536447">
        <w:rPr>
          <w:sz w:val="28"/>
          <w:szCs w:val="28"/>
        </w:rPr>
        <w:t xml:space="preserve">  </w:t>
      </w:r>
      <w:r w:rsidRPr="00536447">
        <w:rPr>
          <w:rFonts w:hint="eastAsia"/>
          <w:sz w:val="28"/>
          <w:szCs w:val="28"/>
        </w:rPr>
        <w:t>区域环境概况与环境质量现状评价</w:t>
      </w:r>
      <w:bookmarkEnd w:id="76"/>
      <w:bookmarkEnd w:id="77"/>
      <w:bookmarkEnd w:id="78"/>
    </w:p>
    <w:p w14:paraId="070E0350"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概述环境现状调查情况。阐明评价区自然地理状况、社会经济概况、资源赋</w:t>
      </w:r>
      <w:r w:rsidRPr="00536447">
        <w:rPr>
          <w:rFonts w:hint="eastAsia"/>
          <w:sz w:val="24"/>
        </w:rPr>
        <w:lastRenderedPageBreak/>
        <w:t>存与利用状况、环境质量和生态状况等，评价区域资源利用和保护中存在的问题，分析规划布局与主体功能区规划、生态功能区划、环境功能区划和环境敏感区、重点生态功能区之间的关系。通过开展现状环境质量监测，评价区域环境质量状况，分析区域生态系统的组成、结构与功能状况、变化趋势和存在的主要问题，评价区域环境风险防范和人群健康状况，分析评价区主要行业经济和污染贡献率。对已开发区域进行环境影响回顾性评价，明确现有开发状况与区域主要环境问题间的关系。明确提出规划实施的资源与环境制约因素。</w:t>
      </w:r>
    </w:p>
    <w:p w14:paraId="3FA1C8F6" w14:textId="77777777" w:rsidR="00856DCC" w:rsidRPr="00536447" w:rsidRDefault="00734CD5" w:rsidP="00AB0CF8">
      <w:pPr>
        <w:pStyle w:val="3"/>
        <w:adjustRightInd w:val="0"/>
        <w:snapToGrid w:val="0"/>
        <w:spacing w:before="156" w:after="156" w:line="520" w:lineRule="exact"/>
        <w:rPr>
          <w:sz w:val="28"/>
          <w:szCs w:val="28"/>
        </w:rPr>
      </w:pPr>
      <w:bookmarkStart w:id="79" w:name="_Toc478119140"/>
      <w:bookmarkStart w:id="80" w:name="_Toc532230529"/>
      <w:bookmarkStart w:id="81" w:name="_Toc6786225"/>
      <w:r w:rsidRPr="00536447">
        <w:rPr>
          <w:sz w:val="28"/>
          <w:szCs w:val="28"/>
        </w:rPr>
        <w:t>1.6.5</w:t>
      </w:r>
      <w:r w:rsidR="00AB0CF8" w:rsidRPr="00536447">
        <w:rPr>
          <w:sz w:val="28"/>
          <w:szCs w:val="28"/>
        </w:rPr>
        <w:t xml:space="preserve">  </w:t>
      </w:r>
      <w:r w:rsidRPr="00536447">
        <w:rPr>
          <w:rFonts w:hint="eastAsia"/>
          <w:sz w:val="28"/>
          <w:szCs w:val="28"/>
        </w:rPr>
        <w:t>污染源分析</w:t>
      </w:r>
      <w:bookmarkEnd w:id="79"/>
      <w:bookmarkEnd w:id="80"/>
      <w:bookmarkEnd w:id="81"/>
    </w:p>
    <w:p w14:paraId="3CA76859"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识别集聚区产污特征，给出不同排放情景下废水、废气，固体废物等污染物的产、排情况。</w:t>
      </w:r>
    </w:p>
    <w:p w14:paraId="7D5AF625" w14:textId="77777777" w:rsidR="00856DCC" w:rsidRPr="00536447" w:rsidRDefault="00734CD5" w:rsidP="00AB0CF8">
      <w:pPr>
        <w:pStyle w:val="3"/>
        <w:adjustRightInd w:val="0"/>
        <w:snapToGrid w:val="0"/>
        <w:spacing w:before="156" w:after="156" w:line="520" w:lineRule="exact"/>
        <w:rPr>
          <w:sz w:val="28"/>
          <w:szCs w:val="28"/>
        </w:rPr>
      </w:pPr>
      <w:bookmarkStart w:id="82" w:name="_Toc532230530"/>
      <w:bookmarkStart w:id="83" w:name="_Toc478119141"/>
      <w:bookmarkStart w:id="84" w:name="_Toc6786226"/>
      <w:r w:rsidRPr="00536447">
        <w:rPr>
          <w:sz w:val="28"/>
          <w:szCs w:val="28"/>
        </w:rPr>
        <w:t>1.6.6</w:t>
      </w:r>
      <w:r w:rsidR="00AB0CF8" w:rsidRPr="00536447">
        <w:rPr>
          <w:sz w:val="28"/>
          <w:szCs w:val="28"/>
        </w:rPr>
        <w:t xml:space="preserve">  </w:t>
      </w:r>
      <w:r w:rsidRPr="00536447">
        <w:rPr>
          <w:rFonts w:hint="eastAsia"/>
          <w:sz w:val="28"/>
          <w:szCs w:val="28"/>
        </w:rPr>
        <w:t>环境影响预测</w:t>
      </w:r>
      <w:bookmarkEnd w:id="82"/>
      <w:bookmarkEnd w:id="83"/>
      <w:bookmarkEnd w:id="84"/>
    </w:p>
    <w:p w14:paraId="25A1E526"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说明资源、环境影响预测的方法，包括预测模式和参数选取等。估算污染物的排放量，给出生态影响范围和持续时间，主要生态因子的变化量。预测与评价不同发展情景下区域环境质量能否满足相应功能区的要求，对区域生态系统完整性所造成的影响，对主要环境敏感区和重点生态功能区等环境保护目标的影响性质与程度。</w:t>
      </w:r>
    </w:p>
    <w:p w14:paraId="4EE0B872"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）在分析规划目标污染源的前提下，预测大气污染物、水污染物、噪声和固体废物对环境的影响；</w:t>
      </w:r>
    </w:p>
    <w:p w14:paraId="1E10DEDC"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）分析集聚区内拟进行的社会经济活动对集聚区及周边社会环境的影响，尤其是集聚区建设涉及到的居民搬迁安置等问题，提出相应的保障措施。</w:t>
      </w:r>
    </w:p>
    <w:p w14:paraId="0842518D" w14:textId="77777777" w:rsidR="00856DCC" w:rsidRPr="00536447" w:rsidRDefault="00734CD5" w:rsidP="00AB0CF8">
      <w:pPr>
        <w:pStyle w:val="3"/>
        <w:adjustRightInd w:val="0"/>
        <w:snapToGrid w:val="0"/>
        <w:spacing w:before="156" w:after="156" w:line="520" w:lineRule="exact"/>
        <w:rPr>
          <w:sz w:val="28"/>
          <w:szCs w:val="28"/>
        </w:rPr>
      </w:pPr>
      <w:bookmarkStart w:id="85" w:name="_Toc532230531"/>
      <w:bookmarkStart w:id="86" w:name="_Toc478119142"/>
      <w:bookmarkStart w:id="87" w:name="_Toc6786227"/>
      <w:r w:rsidRPr="00536447">
        <w:rPr>
          <w:sz w:val="28"/>
          <w:szCs w:val="28"/>
        </w:rPr>
        <w:t>1.6.7</w:t>
      </w:r>
      <w:r w:rsidR="00AB0CF8" w:rsidRPr="00536447">
        <w:rPr>
          <w:sz w:val="28"/>
          <w:szCs w:val="28"/>
        </w:rPr>
        <w:t xml:space="preserve">  </w:t>
      </w:r>
      <w:r w:rsidRPr="00536447">
        <w:rPr>
          <w:rFonts w:hint="eastAsia"/>
          <w:sz w:val="28"/>
          <w:szCs w:val="28"/>
        </w:rPr>
        <w:t>规划方案论证与调整建议</w:t>
      </w:r>
      <w:bookmarkEnd w:id="85"/>
      <w:bookmarkEnd w:id="86"/>
      <w:bookmarkEnd w:id="87"/>
    </w:p>
    <w:p w14:paraId="733F4777"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综合各种资源与环境要素的影响预测和分析、评价结果，分别论述规划的目标、规模、布局、结构等规划要素的环境合理性，以及环境目标的可达性和规划对区域可持续发展的影响。明确规划方案的优化调整建议。</w:t>
      </w:r>
    </w:p>
    <w:p w14:paraId="5DA597BD" w14:textId="77777777" w:rsidR="00856DCC" w:rsidRPr="00536447" w:rsidRDefault="00734CD5" w:rsidP="00AB0CF8">
      <w:pPr>
        <w:pStyle w:val="3"/>
        <w:adjustRightInd w:val="0"/>
        <w:snapToGrid w:val="0"/>
        <w:spacing w:before="156" w:after="156" w:line="520" w:lineRule="exact"/>
        <w:rPr>
          <w:sz w:val="28"/>
          <w:szCs w:val="28"/>
        </w:rPr>
      </w:pPr>
      <w:bookmarkStart w:id="88" w:name="_Toc532230532"/>
      <w:bookmarkStart w:id="89" w:name="_Toc478119143"/>
      <w:bookmarkStart w:id="90" w:name="_Toc6786228"/>
      <w:r w:rsidRPr="00536447">
        <w:rPr>
          <w:sz w:val="28"/>
          <w:szCs w:val="28"/>
        </w:rPr>
        <w:lastRenderedPageBreak/>
        <w:t>1.6.8</w:t>
      </w:r>
      <w:r w:rsidR="00AB0CF8" w:rsidRPr="00536447">
        <w:rPr>
          <w:sz w:val="28"/>
          <w:szCs w:val="28"/>
        </w:rPr>
        <w:t xml:space="preserve">  </w:t>
      </w:r>
      <w:r w:rsidRPr="00536447">
        <w:rPr>
          <w:rFonts w:hint="eastAsia"/>
          <w:sz w:val="28"/>
          <w:szCs w:val="28"/>
        </w:rPr>
        <w:t>推荐的环境可行方案及环境影响减缓措施</w:t>
      </w:r>
      <w:bookmarkEnd w:id="88"/>
      <w:bookmarkEnd w:id="89"/>
      <w:bookmarkEnd w:id="90"/>
    </w:p>
    <w:p w14:paraId="34BB2313"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）根据规划分析及环境承载力分析的结果，提出评价推荐的环境可行性方案；</w:t>
      </w:r>
    </w:p>
    <w:p w14:paraId="0A3D5B95"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）明确集聚区项目引进原则及环境准入条件；</w:t>
      </w:r>
    </w:p>
    <w:p w14:paraId="6EEF2823"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详细给出针对不良环境影响的预防、最小化及对造成的影响进行全面修复补救的对策和措施，论述对策和措施的实施效果。如规划方案中包含有具体的建设项目，还应给出重大建设项目环境影响评价的重点内容和基本要求（包括简化建议）、环境准入条件和管理要求等。</w:t>
      </w:r>
    </w:p>
    <w:p w14:paraId="67E3ABB7" w14:textId="77777777" w:rsidR="00856DCC" w:rsidRPr="00536447" w:rsidRDefault="00734CD5" w:rsidP="00AB0CF8">
      <w:pPr>
        <w:pStyle w:val="3"/>
        <w:adjustRightInd w:val="0"/>
        <w:snapToGrid w:val="0"/>
        <w:spacing w:before="156" w:after="156" w:line="520" w:lineRule="exact"/>
        <w:rPr>
          <w:sz w:val="28"/>
          <w:szCs w:val="28"/>
        </w:rPr>
      </w:pPr>
      <w:bookmarkStart w:id="91" w:name="_Toc478119144"/>
      <w:bookmarkStart w:id="92" w:name="_Toc532230533"/>
      <w:bookmarkStart w:id="93" w:name="_Toc6786229"/>
      <w:r w:rsidRPr="00536447">
        <w:rPr>
          <w:sz w:val="28"/>
          <w:szCs w:val="28"/>
        </w:rPr>
        <w:t>1.6.9</w:t>
      </w:r>
      <w:r w:rsidR="00AB0CF8" w:rsidRPr="00536447">
        <w:rPr>
          <w:sz w:val="28"/>
          <w:szCs w:val="28"/>
        </w:rPr>
        <w:t xml:space="preserve">  </w:t>
      </w:r>
      <w:r w:rsidRPr="00536447">
        <w:rPr>
          <w:rFonts w:hint="eastAsia"/>
          <w:sz w:val="28"/>
          <w:szCs w:val="28"/>
        </w:rPr>
        <w:t>公众参与</w:t>
      </w:r>
      <w:bookmarkEnd w:id="91"/>
      <w:bookmarkEnd w:id="92"/>
      <w:bookmarkEnd w:id="93"/>
    </w:p>
    <w:p w14:paraId="243F85FE"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重视规划实施可能影响到的个人、团体的公众意见，采取多种形式征求有关环保部门、管理部门、公众代表、相关政府单位等对规划的意见，认真、慎重的考虑上述团体的意见和建议。</w:t>
      </w:r>
    </w:p>
    <w:p w14:paraId="34041413"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说明公众参与的方式、内容及公众参与意见和建议的处理情况，重点说明不采纳的理由。</w:t>
      </w:r>
    </w:p>
    <w:p w14:paraId="1B82FC97" w14:textId="77777777" w:rsidR="00856DCC" w:rsidRPr="00536447" w:rsidRDefault="00AB0CF8" w:rsidP="00AB0CF8">
      <w:pPr>
        <w:pStyle w:val="2"/>
        <w:numPr>
          <w:ilvl w:val="0"/>
          <w:numId w:val="0"/>
        </w:numPr>
        <w:rPr>
          <w:rFonts w:eastAsia="宋体"/>
          <w:sz w:val="30"/>
          <w:szCs w:val="30"/>
        </w:rPr>
      </w:pPr>
      <w:bookmarkStart w:id="94" w:name="_Toc241321603"/>
      <w:bookmarkStart w:id="95" w:name="_Toc217189388"/>
      <w:bookmarkStart w:id="96" w:name="_Toc241318932"/>
      <w:bookmarkStart w:id="97" w:name="_Toc245195080"/>
      <w:bookmarkStart w:id="98" w:name="_Toc239143993"/>
      <w:bookmarkStart w:id="99" w:name="_Toc478119145"/>
      <w:bookmarkStart w:id="100" w:name="_Toc532230534"/>
      <w:bookmarkStart w:id="101" w:name="_Toc1051456"/>
      <w:bookmarkStart w:id="102" w:name="_Toc6786230"/>
      <w:r w:rsidRPr="00536447">
        <w:rPr>
          <w:rFonts w:eastAsia="宋体" w:hint="eastAsia"/>
          <w:sz w:val="30"/>
          <w:szCs w:val="30"/>
        </w:rPr>
        <w:t>1</w:t>
      </w:r>
      <w:r w:rsidRPr="00536447">
        <w:rPr>
          <w:rFonts w:eastAsia="宋体"/>
          <w:sz w:val="30"/>
          <w:szCs w:val="30"/>
        </w:rPr>
        <w:t xml:space="preserve">.7  </w:t>
      </w:r>
      <w:r w:rsidR="00734CD5" w:rsidRPr="00536447">
        <w:rPr>
          <w:rFonts w:eastAsia="宋体" w:hint="eastAsia"/>
          <w:sz w:val="30"/>
          <w:szCs w:val="30"/>
        </w:rPr>
        <w:t>评价范围</w:t>
      </w:r>
      <w:bookmarkEnd w:id="94"/>
      <w:bookmarkEnd w:id="95"/>
      <w:bookmarkEnd w:id="96"/>
      <w:bookmarkEnd w:id="97"/>
      <w:bookmarkEnd w:id="98"/>
      <w:r w:rsidR="00734CD5" w:rsidRPr="00536447">
        <w:rPr>
          <w:rFonts w:eastAsia="宋体" w:hint="eastAsia"/>
          <w:sz w:val="30"/>
          <w:szCs w:val="30"/>
        </w:rPr>
        <w:t>与环境保护目标</w:t>
      </w:r>
      <w:bookmarkEnd w:id="99"/>
      <w:bookmarkEnd w:id="100"/>
      <w:bookmarkEnd w:id="101"/>
      <w:bookmarkEnd w:id="102"/>
    </w:p>
    <w:p w14:paraId="0B20DE9D" w14:textId="77777777" w:rsidR="00856DCC" w:rsidRPr="00536447" w:rsidRDefault="00734CD5" w:rsidP="00AB0CF8">
      <w:pPr>
        <w:pStyle w:val="3"/>
        <w:adjustRightInd w:val="0"/>
        <w:snapToGrid w:val="0"/>
        <w:spacing w:before="156" w:after="156" w:line="520" w:lineRule="exact"/>
        <w:rPr>
          <w:sz w:val="28"/>
          <w:szCs w:val="28"/>
        </w:rPr>
      </w:pPr>
      <w:bookmarkStart w:id="103" w:name="_Toc532230535"/>
      <w:bookmarkStart w:id="104" w:name="_Toc478119146"/>
      <w:bookmarkStart w:id="105" w:name="_Toc6786231"/>
      <w:r w:rsidRPr="00536447">
        <w:rPr>
          <w:sz w:val="28"/>
          <w:szCs w:val="28"/>
        </w:rPr>
        <w:t>1.7.1</w:t>
      </w:r>
      <w:r w:rsidR="00AB0CF8" w:rsidRPr="00536447">
        <w:rPr>
          <w:sz w:val="28"/>
          <w:szCs w:val="28"/>
        </w:rPr>
        <w:t xml:space="preserve">  </w:t>
      </w:r>
      <w:r w:rsidRPr="00536447">
        <w:rPr>
          <w:rFonts w:hint="eastAsia"/>
          <w:sz w:val="28"/>
          <w:szCs w:val="28"/>
        </w:rPr>
        <w:t>评价范围</w:t>
      </w:r>
      <w:bookmarkEnd w:id="103"/>
      <w:bookmarkEnd w:id="104"/>
      <w:bookmarkEnd w:id="105"/>
    </w:p>
    <w:p w14:paraId="0708D187" w14:textId="77777777" w:rsidR="00856DCC" w:rsidRDefault="00734CD5">
      <w:pPr>
        <w:adjustRightInd w:val="0"/>
        <w:snapToGrid w:val="0"/>
        <w:spacing w:line="520" w:lineRule="exact"/>
        <w:ind w:firstLineChars="200" w:firstLine="480"/>
        <w:rPr>
          <w:sz w:val="24"/>
        </w:rPr>
      </w:pPr>
      <w:r w:rsidRPr="00536447">
        <w:rPr>
          <w:rFonts w:hint="eastAsia"/>
          <w:sz w:val="24"/>
        </w:rPr>
        <w:t>通过对集聚区规划的系统分析，本次规划环评的评价范围为集聚区规划范围及环境影响可能达到的地域范围，同时兼顾自然地理单元、气候单元、水文单元、生态单元等的完整性。具体范围为见表</w:t>
      </w:r>
      <w:r w:rsidRPr="00536447">
        <w:rPr>
          <w:sz w:val="24"/>
        </w:rPr>
        <w:t>1-1</w:t>
      </w:r>
      <w:r w:rsidRPr="00536447">
        <w:rPr>
          <w:rFonts w:hint="eastAsia"/>
          <w:sz w:val="24"/>
        </w:rPr>
        <w:t>。</w:t>
      </w:r>
    </w:p>
    <w:p w14:paraId="785AED20" w14:textId="5459D672" w:rsidR="003F1BAD" w:rsidRPr="00536447" w:rsidRDefault="003F1BAD" w:rsidP="003F1BAD">
      <w:pPr>
        <w:adjustRightInd w:val="0"/>
        <w:snapToGrid w:val="0"/>
        <w:spacing w:line="520" w:lineRule="exact"/>
        <w:jc w:val="center"/>
        <w:rPr>
          <w:b/>
          <w:szCs w:val="21"/>
        </w:rPr>
      </w:pPr>
      <w:r w:rsidRPr="00536447">
        <w:rPr>
          <w:rFonts w:hint="eastAsia"/>
          <w:b/>
          <w:szCs w:val="21"/>
        </w:rPr>
        <w:t>表</w:t>
      </w:r>
      <w:r w:rsidRPr="00536447">
        <w:rPr>
          <w:b/>
          <w:szCs w:val="21"/>
        </w:rPr>
        <w:t xml:space="preserve"> 1-</w:t>
      </w:r>
      <w:r w:rsidRPr="00536447">
        <w:rPr>
          <w:b/>
          <w:szCs w:val="21"/>
        </w:rPr>
        <w:fldChar w:fldCharType="begin"/>
      </w:r>
      <w:r w:rsidRPr="00536447">
        <w:rPr>
          <w:b/>
          <w:szCs w:val="21"/>
        </w:rPr>
        <w:instrText xml:space="preserve"> SEQ </w:instrText>
      </w:r>
      <w:r w:rsidRPr="00536447">
        <w:rPr>
          <w:rFonts w:hint="eastAsia"/>
          <w:b/>
          <w:szCs w:val="21"/>
        </w:rPr>
        <w:instrText>表</w:instrText>
      </w:r>
      <w:r w:rsidRPr="00536447">
        <w:rPr>
          <w:b/>
          <w:szCs w:val="21"/>
        </w:rPr>
        <w:instrText xml:space="preserve"> \* ARABIC </w:instrText>
      </w:r>
      <w:r w:rsidRPr="00536447">
        <w:rPr>
          <w:b/>
          <w:szCs w:val="21"/>
        </w:rPr>
        <w:fldChar w:fldCharType="separate"/>
      </w:r>
      <w:r w:rsidR="008F32D4">
        <w:rPr>
          <w:b/>
          <w:noProof/>
          <w:szCs w:val="21"/>
        </w:rPr>
        <w:t>1</w:t>
      </w:r>
      <w:r w:rsidRPr="00536447">
        <w:rPr>
          <w:b/>
          <w:szCs w:val="21"/>
        </w:rPr>
        <w:fldChar w:fldCharType="end"/>
      </w:r>
      <w:r w:rsidRPr="00536447">
        <w:rPr>
          <w:b/>
          <w:szCs w:val="21"/>
        </w:rPr>
        <w:tab/>
      </w:r>
      <w:r w:rsidRPr="00536447">
        <w:rPr>
          <w:b/>
          <w:szCs w:val="21"/>
        </w:rPr>
        <w:tab/>
      </w:r>
      <w:r w:rsidRPr="00536447">
        <w:rPr>
          <w:rFonts w:hint="eastAsia"/>
          <w:b/>
          <w:szCs w:val="21"/>
        </w:rPr>
        <w:t>环境影响评价范围一览表</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67"/>
        <w:gridCol w:w="1420"/>
        <w:gridCol w:w="6089"/>
      </w:tblGrid>
      <w:tr w:rsidR="003F1BAD" w:rsidRPr="00536447" w14:paraId="1FE026E3" w14:textId="77777777" w:rsidTr="00E8233D">
        <w:trPr>
          <w:tblHeader/>
          <w:jc w:val="center"/>
        </w:trPr>
        <w:tc>
          <w:tcPr>
            <w:tcW w:w="767" w:type="dxa"/>
            <w:tcBorders>
              <w:top w:val="single" w:sz="12" w:space="0" w:color="auto"/>
            </w:tcBorders>
            <w:vAlign w:val="center"/>
          </w:tcPr>
          <w:p w14:paraId="5347D099" w14:textId="77777777" w:rsidR="003F1BAD" w:rsidRPr="00536447" w:rsidRDefault="003F1BAD" w:rsidP="00E8233D">
            <w:pPr>
              <w:spacing w:before="40" w:after="40" w:line="240" w:lineRule="exact"/>
              <w:jc w:val="center"/>
              <w:rPr>
                <w:b/>
                <w:szCs w:val="21"/>
              </w:rPr>
            </w:pPr>
            <w:r w:rsidRPr="00536447">
              <w:rPr>
                <w:rFonts w:hint="eastAsia"/>
                <w:b/>
                <w:szCs w:val="21"/>
              </w:rPr>
              <w:t>序号</w:t>
            </w:r>
          </w:p>
        </w:tc>
        <w:tc>
          <w:tcPr>
            <w:tcW w:w="1420" w:type="dxa"/>
            <w:tcBorders>
              <w:top w:val="single" w:sz="12" w:space="0" w:color="auto"/>
            </w:tcBorders>
            <w:vAlign w:val="center"/>
          </w:tcPr>
          <w:p w14:paraId="051A4DAF" w14:textId="77777777" w:rsidR="003F1BAD" w:rsidRPr="00536447" w:rsidRDefault="003F1BAD" w:rsidP="00E8233D">
            <w:pPr>
              <w:spacing w:before="40" w:after="40" w:line="240" w:lineRule="exact"/>
              <w:jc w:val="center"/>
              <w:rPr>
                <w:b/>
                <w:szCs w:val="21"/>
              </w:rPr>
            </w:pPr>
            <w:r w:rsidRPr="00536447">
              <w:rPr>
                <w:rFonts w:hint="eastAsia"/>
                <w:b/>
                <w:szCs w:val="21"/>
              </w:rPr>
              <w:t>环境类型</w:t>
            </w:r>
          </w:p>
        </w:tc>
        <w:tc>
          <w:tcPr>
            <w:tcW w:w="6089" w:type="dxa"/>
            <w:tcBorders>
              <w:top w:val="single" w:sz="12" w:space="0" w:color="auto"/>
            </w:tcBorders>
            <w:vAlign w:val="center"/>
          </w:tcPr>
          <w:p w14:paraId="5D22ECB8" w14:textId="77777777" w:rsidR="003F1BAD" w:rsidRPr="00536447" w:rsidRDefault="003F1BAD" w:rsidP="00E8233D">
            <w:pPr>
              <w:spacing w:before="40" w:after="40" w:line="240" w:lineRule="exact"/>
              <w:jc w:val="center"/>
              <w:rPr>
                <w:b/>
                <w:szCs w:val="21"/>
              </w:rPr>
            </w:pPr>
            <w:r w:rsidRPr="00536447">
              <w:rPr>
                <w:rFonts w:hint="eastAsia"/>
                <w:b/>
                <w:szCs w:val="21"/>
              </w:rPr>
              <w:t>评价范围</w:t>
            </w:r>
          </w:p>
        </w:tc>
      </w:tr>
      <w:tr w:rsidR="003F1BAD" w:rsidRPr="00536447" w14:paraId="0D029D96" w14:textId="77777777" w:rsidTr="00E8233D">
        <w:trPr>
          <w:jc w:val="center"/>
        </w:trPr>
        <w:tc>
          <w:tcPr>
            <w:tcW w:w="767" w:type="dxa"/>
            <w:vAlign w:val="center"/>
          </w:tcPr>
          <w:p w14:paraId="75409659" w14:textId="77777777" w:rsidR="003F1BAD" w:rsidRPr="00536447" w:rsidRDefault="003F1BAD" w:rsidP="00E8233D">
            <w:pPr>
              <w:spacing w:before="40" w:after="40" w:line="240" w:lineRule="exact"/>
              <w:jc w:val="center"/>
              <w:rPr>
                <w:szCs w:val="21"/>
              </w:rPr>
            </w:pPr>
            <w:r w:rsidRPr="00536447">
              <w:rPr>
                <w:szCs w:val="21"/>
              </w:rPr>
              <w:t>1</w:t>
            </w:r>
          </w:p>
        </w:tc>
        <w:tc>
          <w:tcPr>
            <w:tcW w:w="1420" w:type="dxa"/>
            <w:vAlign w:val="center"/>
          </w:tcPr>
          <w:p w14:paraId="49D4C3E6" w14:textId="77777777" w:rsidR="003F1BAD" w:rsidRPr="00536447" w:rsidRDefault="003F1BAD" w:rsidP="00E8233D">
            <w:pPr>
              <w:spacing w:before="40" w:after="40" w:line="240" w:lineRule="exact"/>
              <w:jc w:val="center"/>
              <w:rPr>
                <w:szCs w:val="21"/>
              </w:rPr>
            </w:pPr>
            <w:r w:rsidRPr="00536447">
              <w:rPr>
                <w:rFonts w:hint="eastAsia"/>
                <w:szCs w:val="21"/>
              </w:rPr>
              <w:t>环境空气</w:t>
            </w:r>
          </w:p>
        </w:tc>
        <w:tc>
          <w:tcPr>
            <w:tcW w:w="6089" w:type="dxa"/>
            <w:vAlign w:val="center"/>
          </w:tcPr>
          <w:p w14:paraId="026C3A3B" w14:textId="77777777" w:rsidR="003F1BAD" w:rsidRPr="00536447" w:rsidRDefault="003F1BAD" w:rsidP="00E8233D">
            <w:pPr>
              <w:spacing w:before="40" w:after="40" w:line="240" w:lineRule="exact"/>
              <w:rPr>
                <w:b/>
                <w:szCs w:val="21"/>
                <w:u w:val="single"/>
              </w:rPr>
            </w:pPr>
            <w:r w:rsidRPr="00536447">
              <w:rPr>
                <w:rFonts w:hint="eastAsia"/>
                <w:b/>
                <w:szCs w:val="21"/>
                <w:u w:val="single"/>
              </w:rPr>
              <w:t>集聚区规划范围外延</w:t>
            </w:r>
            <w:r w:rsidRPr="00536447">
              <w:rPr>
                <w:b/>
                <w:szCs w:val="21"/>
                <w:u w:val="single"/>
              </w:rPr>
              <w:t>2.445km</w:t>
            </w:r>
            <w:r w:rsidRPr="00536447">
              <w:rPr>
                <w:rFonts w:hint="eastAsia"/>
                <w:b/>
                <w:szCs w:val="21"/>
                <w:u w:val="single"/>
              </w:rPr>
              <w:t>范围。</w:t>
            </w:r>
          </w:p>
        </w:tc>
      </w:tr>
      <w:tr w:rsidR="003F1BAD" w:rsidRPr="00536447" w14:paraId="29B8EB63" w14:textId="77777777" w:rsidTr="00E8233D">
        <w:trPr>
          <w:jc w:val="center"/>
        </w:trPr>
        <w:tc>
          <w:tcPr>
            <w:tcW w:w="767" w:type="dxa"/>
            <w:vAlign w:val="center"/>
          </w:tcPr>
          <w:p w14:paraId="38644728" w14:textId="77777777" w:rsidR="003F1BAD" w:rsidRPr="00536447" w:rsidRDefault="003F1BAD" w:rsidP="00E8233D">
            <w:pPr>
              <w:spacing w:before="40" w:after="40" w:line="240" w:lineRule="exact"/>
              <w:jc w:val="center"/>
              <w:rPr>
                <w:szCs w:val="21"/>
              </w:rPr>
            </w:pPr>
            <w:r w:rsidRPr="00536447">
              <w:rPr>
                <w:szCs w:val="21"/>
              </w:rPr>
              <w:t>2</w:t>
            </w:r>
          </w:p>
        </w:tc>
        <w:tc>
          <w:tcPr>
            <w:tcW w:w="1420" w:type="dxa"/>
            <w:vAlign w:val="center"/>
          </w:tcPr>
          <w:p w14:paraId="7A0A94D2" w14:textId="77777777" w:rsidR="003F1BAD" w:rsidRPr="00536447" w:rsidRDefault="003F1BAD" w:rsidP="00E8233D">
            <w:pPr>
              <w:spacing w:before="40" w:after="40" w:line="240" w:lineRule="exact"/>
              <w:jc w:val="center"/>
              <w:rPr>
                <w:szCs w:val="21"/>
              </w:rPr>
            </w:pPr>
            <w:r w:rsidRPr="00536447">
              <w:rPr>
                <w:rFonts w:hint="eastAsia"/>
                <w:szCs w:val="21"/>
              </w:rPr>
              <w:t>地表水</w:t>
            </w:r>
          </w:p>
        </w:tc>
        <w:tc>
          <w:tcPr>
            <w:tcW w:w="6089" w:type="dxa"/>
            <w:vAlign w:val="center"/>
          </w:tcPr>
          <w:p w14:paraId="02FC4244" w14:textId="77777777" w:rsidR="003F1BAD" w:rsidRPr="00536447" w:rsidRDefault="003F1BAD" w:rsidP="00E8233D">
            <w:pPr>
              <w:spacing w:before="40" w:after="40" w:line="240" w:lineRule="exact"/>
              <w:rPr>
                <w:b/>
                <w:szCs w:val="21"/>
                <w:u w:val="single"/>
              </w:rPr>
            </w:pPr>
            <w:r w:rsidRPr="00536447">
              <w:rPr>
                <w:rFonts w:hint="eastAsia"/>
                <w:b/>
                <w:szCs w:val="21"/>
                <w:u w:val="single"/>
              </w:rPr>
              <w:t>茶店河京港澳高速桥断面至瓦店桥断面，共</w:t>
            </w:r>
            <w:r w:rsidRPr="00536447">
              <w:rPr>
                <w:rFonts w:hint="eastAsia"/>
                <w:b/>
                <w:szCs w:val="21"/>
                <w:u w:val="single"/>
              </w:rPr>
              <w:t>1</w:t>
            </w:r>
            <w:r w:rsidRPr="00536447">
              <w:rPr>
                <w:b/>
                <w:szCs w:val="21"/>
                <w:u w:val="single"/>
              </w:rPr>
              <w:t>2</w:t>
            </w:r>
            <w:r w:rsidRPr="00536447">
              <w:rPr>
                <w:rFonts w:hint="eastAsia"/>
                <w:b/>
                <w:szCs w:val="21"/>
                <w:u w:val="single"/>
              </w:rPr>
              <w:t>km</w:t>
            </w:r>
            <w:r w:rsidRPr="00536447">
              <w:rPr>
                <w:rFonts w:hint="eastAsia"/>
                <w:b/>
                <w:szCs w:val="21"/>
                <w:u w:val="single"/>
              </w:rPr>
              <w:t>；</w:t>
            </w:r>
          </w:p>
          <w:p w14:paraId="2286D57D" w14:textId="77777777" w:rsidR="003F1BAD" w:rsidRPr="00536447" w:rsidRDefault="003F1BAD" w:rsidP="00E8233D">
            <w:pPr>
              <w:spacing w:before="40" w:after="40" w:line="240" w:lineRule="exact"/>
              <w:rPr>
                <w:szCs w:val="21"/>
              </w:rPr>
            </w:pPr>
            <w:r w:rsidRPr="00536447">
              <w:rPr>
                <w:rFonts w:hint="eastAsia"/>
                <w:b/>
                <w:szCs w:val="21"/>
                <w:u w:val="single"/>
              </w:rPr>
              <w:t>洹河冯宿桥断面至西伏恩桥断面，共</w:t>
            </w:r>
            <w:r w:rsidRPr="00536447">
              <w:rPr>
                <w:b/>
                <w:szCs w:val="21"/>
                <w:u w:val="single"/>
              </w:rPr>
              <w:t>15</w:t>
            </w:r>
            <w:r w:rsidRPr="00536447">
              <w:rPr>
                <w:rFonts w:hint="eastAsia"/>
                <w:b/>
                <w:szCs w:val="21"/>
                <w:u w:val="single"/>
              </w:rPr>
              <w:t>km</w:t>
            </w:r>
            <w:r w:rsidRPr="00536447">
              <w:rPr>
                <w:b/>
                <w:szCs w:val="21"/>
                <w:u w:val="single"/>
              </w:rPr>
              <w:t>.</w:t>
            </w:r>
          </w:p>
        </w:tc>
      </w:tr>
      <w:tr w:rsidR="003F1BAD" w:rsidRPr="00536447" w14:paraId="36D34AB2" w14:textId="77777777" w:rsidTr="00E8233D">
        <w:trPr>
          <w:jc w:val="center"/>
        </w:trPr>
        <w:tc>
          <w:tcPr>
            <w:tcW w:w="767" w:type="dxa"/>
            <w:vAlign w:val="center"/>
          </w:tcPr>
          <w:p w14:paraId="362B10AE" w14:textId="77777777" w:rsidR="003F1BAD" w:rsidRPr="00536447" w:rsidRDefault="003F1BAD" w:rsidP="00E8233D">
            <w:pPr>
              <w:spacing w:before="40" w:after="40" w:line="240" w:lineRule="exact"/>
              <w:jc w:val="center"/>
              <w:rPr>
                <w:szCs w:val="21"/>
              </w:rPr>
            </w:pPr>
            <w:r w:rsidRPr="00536447">
              <w:rPr>
                <w:szCs w:val="21"/>
              </w:rPr>
              <w:t>3</w:t>
            </w:r>
          </w:p>
        </w:tc>
        <w:tc>
          <w:tcPr>
            <w:tcW w:w="1420" w:type="dxa"/>
            <w:vAlign w:val="center"/>
          </w:tcPr>
          <w:p w14:paraId="2D2BA347" w14:textId="77777777" w:rsidR="003F1BAD" w:rsidRPr="00536447" w:rsidRDefault="003F1BAD" w:rsidP="00E8233D">
            <w:pPr>
              <w:spacing w:before="40" w:after="40" w:line="240" w:lineRule="exact"/>
              <w:jc w:val="center"/>
              <w:rPr>
                <w:szCs w:val="21"/>
              </w:rPr>
            </w:pPr>
            <w:r w:rsidRPr="00536447">
              <w:rPr>
                <w:rFonts w:hint="eastAsia"/>
                <w:szCs w:val="21"/>
              </w:rPr>
              <w:t>地下水</w:t>
            </w:r>
          </w:p>
        </w:tc>
        <w:tc>
          <w:tcPr>
            <w:tcW w:w="6089" w:type="dxa"/>
            <w:vAlign w:val="center"/>
          </w:tcPr>
          <w:p w14:paraId="7E2399E1" w14:textId="77777777" w:rsidR="003F1BAD" w:rsidRPr="00536447" w:rsidRDefault="003F1BAD" w:rsidP="00E8233D">
            <w:pPr>
              <w:spacing w:before="40" w:after="40" w:line="240" w:lineRule="exact"/>
              <w:rPr>
                <w:szCs w:val="21"/>
              </w:rPr>
            </w:pPr>
            <w:r w:rsidRPr="00536447">
              <w:rPr>
                <w:rFonts w:hint="eastAsia"/>
                <w:szCs w:val="21"/>
              </w:rPr>
              <w:t>集聚区控制区域内及周边环境敏感点浅层地下水。</w:t>
            </w:r>
          </w:p>
        </w:tc>
      </w:tr>
      <w:tr w:rsidR="003F1BAD" w:rsidRPr="00536447" w14:paraId="51DE2995" w14:textId="77777777" w:rsidTr="00E8233D">
        <w:trPr>
          <w:jc w:val="center"/>
        </w:trPr>
        <w:tc>
          <w:tcPr>
            <w:tcW w:w="767" w:type="dxa"/>
            <w:vAlign w:val="center"/>
          </w:tcPr>
          <w:p w14:paraId="62E54F2D" w14:textId="77777777" w:rsidR="003F1BAD" w:rsidRPr="00536447" w:rsidRDefault="003F1BAD" w:rsidP="00E8233D">
            <w:pPr>
              <w:spacing w:before="40" w:after="40" w:line="240" w:lineRule="exact"/>
              <w:jc w:val="center"/>
              <w:rPr>
                <w:szCs w:val="21"/>
              </w:rPr>
            </w:pPr>
            <w:r w:rsidRPr="00536447">
              <w:rPr>
                <w:szCs w:val="21"/>
              </w:rPr>
              <w:t>4</w:t>
            </w:r>
          </w:p>
        </w:tc>
        <w:tc>
          <w:tcPr>
            <w:tcW w:w="1420" w:type="dxa"/>
            <w:vAlign w:val="center"/>
          </w:tcPr>
          <w:p w14:paraId="121B5A40" w14:textId="77777777" w:rsidR="003F1BAD" w:rsidRPr="00536447" w:rsidRDefault="003F1BAD" w:rsidP="00E8233D">
            <w:pPr>
              <w:spacing w:before="40" w:after="40" w:line="240" w:lineRule="exact"/>
              <w:jc w:val="center"/>
              <w:rPr>
                <w:szCs w:val="21"/>
              </w:rPr>
            </w:pPr>
            <w:r w:rsidRPr="00536447">
              <w:rPr>
                <w:rFonts w:hint="eastAsia"/>
                <w:szCs w:val="21"/>
              </w:rPr>
              <w:t>声环境</w:t>
            </w:r>
          </w:p>
        </w:tc>
        <w:tc>
          <w:tcPr>
            <w:tcW w:w="6089" w:type="dxa"/>
            <w:vAlign w:val="center"/>
          </w:tcPr>
          <w:p w14:paraId="3E62081E" w14:textId="77777777" w:rsidR="003F1BAD" w:rsidRPr="00536447" w:rsidRDefault="003F1BAD" w:rsidP="00E8233D">
            <w:pPr>
              <w:spacing w:before="40" w:after="40" w:line="240" w:lineRule="exact"/>
              <w:rPr>
                <w:szCs w:val="21"/>
              </w:rPr>
            </w:pPr>
            <w:r w:rsidRPr="00536447">
              <w:rPr>
                <w:rFonts w:hint="eastAsia"/>
                <w:szCs w:val="21"/>
              </w:rPr>
              <w:t>集聚区控制区域及规划区域外</w:t>
            </w:r>
            <w:r w:rsidRPr="00536447">
              <w:rPr>
                <w:szCs w:val="21"/>
              </w:rPr>
              <w:t>200m</w:t>
            </w:r>
            <w:r w:rsidRPr="00536447">
              <w:rPr>
                <w:rFonts w:hint="eastAsia"/>
                <w:szCs w:val="21"/>
              </w:rPr>
              <w:t>范围内的声环境敏感点。</w:t>
            </w:r>
          </w:p>
        </w:tc>
      </w:tr>
      <w:tr w:rsidR="003F1BAD" w:rsidRPr="00536447" w14:paraId="10CF3EFB" w14:textId="77777777" w:rsidTr="00E8233D">
        <w:trPr>
          <w:jc w:val="center"/>
        </w:trPr>
        <w:tc>
          <w:tcPr>
            <w:tcW w:w="767" w:type="dxa"/>
            <w:tcBorders>
              <w:bottom w:val="single" w:sz="12" w:space="0" w:color="auto"/>
            </w:tcBorders>
            <w:vAlign w:val="center"/>
          </w:tcPr>
          <w:p w14:paraId="52EE2C4B" w14:textId="77777777" w:rsidR="003F1BAD" w:rsidRPr="00536447" w:rsidRDefault="003F1BAD" w:rsidP="00E8233D">
            <w:pPr>
              <w:spacing w:before="40" w:after="40" w:line="240" w:lineRule="exact"/>
              <w:jc w:val="center"/>
              <w:rPr>
                <w:szCs w:val="21"/>
              </w:rPr>
            </w:pPr>
            <w:r w:rsidRPr="00536447">
              <w:rPr>
                <w:szCs w:val="21"/>
              </w:rPr>
              <w:t>5</w:t>
            </w:r>
          </w:p>
        </w:tc>
        <w:tc>
          <w:tcPr>
            <w:tcW w:w="1420" w:type="dxa"/>
            <w:tcBorders>
              <w:bottom w:val="single" w:sz="12" w:space="0" w:color="auto"/>
            </w:tcBorders>
            <w:vAlign w:val="center"/>
          </w:tcPr>
          <w:p w14:paraId="16261A0E" w14:textId="77777777" w:rsidR="003F1BAD" w:rsidRPr="00536447" w:rsidRDefault="003F1BAD" w:rsidP="00E8233D">
            <w:pPr>
              <w:spacing w:before="40" w:after="40" w:line="240" w:lineRule="exact"/>
              <w:jc w:val="center"/>
              <w:rPr>
                <w:szCs w:val="21"/>
              </w:rPr>
            </w:pPr>
            <w:r w:rsidRPr="00536447">
              <w:rPr>
                <w:rFonts w:hint="eastAsia"/>
                <w:szCs w:val="21"/>
              </w:rPr>
              <w:t>生态环境</w:t>
            </w:r>
          </w:p>
        </w:tc>
        <w:tc>
          <w:tcPr>
            <w:tcW w:w="6089" w:type="dxa"/>
            <w:tcBorders>
              <w:bottom w:val="single" w:sz="12" w:space="0" w:color="auto"/>
            </w:tcBorders>
            <w:vAlign w:val="center"/>
          </w:tcPr>
          <w:p w14:paraId="4EC258A3" w14:textId="77777777" w:rsidR="003F1BAD" w:rsidRPr="00536447" w:rsidRDefault="003F1BAD" w:rsidP="00E8233D">
            <w:pPr>
              <w:spacing w:before="40" w:after="40" w:line="240" w:lineRule="exact"/>
              <w:rPr>
                <w:szCs w:val="21"/>
              </w:rPr>
            </w:pPr>
            <w:r w:rsidRPr="00536447">
              <w:rPr>
                <w:rFonts w:hint="eastAsia"/>
                <w:szCs w:val="21"/>
              </w:rPr>
              <w:t>集聚区控制区域，兼顾集聚区边界外</w:t>
            </w:r>
            <w:r w:rsidRPr="00536447">
              <w:rPr>
                <w:szCs w:val="21"/>
              </w:rPr>
              <w:t>1km</w:t>
            </w:r>
            <w:r w:rsidRPr="00536447">
              <w:rPr>
                <w:rFonts w:hint="eastAsia"/>
                <w:szCs w:val="21"/>
              </w:rPr>
              <w:t>的范围。</w:t>
            </w:r>
          </w:p>
        </w:tc>
      </w:tr>
    </w:tbl>
    <w:p w14:paraId="79AFEDE2" w14:textId="77777777" w:rsidR="003F1BAD" w:rsidRPr="003F1BAD" w:rsidRDefault="003F1BAD" w:rsidP="003F1BAD">
      <w:pPr>
        <w:adjustRightInd w:val="0"/>
        <w:snapToGrid w:val="0"/>
        <w:spacing w:line="520" w:lineRule="exact"/>
        <w:ind w:firstLineChars="200" w:firstLine="482"/>
        <w:rPr>
          <w:b/>
          <w:sz w:val="24"/>
          <w:u w:val="single"/>
        </w:rPr>
      </w:pPr>
      <w:r w:rsidRPr="003F1BAD">
        <w:rPr>
          <w:rFonts w:hint="eastAsia"/>
          <w:b/>
          <w:sz w:val="24"/>
          <w:u w:val="single"/>
        </w:rPr>
        <w:lastRenderedPageBreak/>
        <w:t>根据集聚区规划范围，本次地下水评价范围为：西至京港澳高速，东至洹河，北至洹河支流（安阳县北），南至南林高速</w:t>
      </w:r>
      <w:r w:rsidRPr="003F1BAD">
        <w:rPr>
          <w:rFonts w:hint="eastAsia"/>
          <w:b/>
          <w:sz w:val="24"/>
          <w:u w:val="single"/>
        </w:rPr>
        <w:t>-</w:t>
      </w:r>
      <w:r w:rsidRPr="003F1BAD">
        <w:rPr>
          <w:rFonts w:hint="eastAsia"/>
          <w:b/>
          <w:sz w:val="24"/>
          <w:u w:val="single"/>
        </w:rPr>
        <w:t>兴国路。具体范围图如下。</w:t>
      </w:r>
    </w:p>
    <w:p w14:paraId="6D45FAF9" w14:textId="77777777" w:rsidR="003F1BAD" w:rsidRDefault="003F1BAD" w:rsidP="003F1BAD">
      <w:pPr>
        <w:adjustRightInd w:val="0"/>
        <w:snapToGrid w:val="0"/>
        <w:rPr>
          <w:sz w:val="24"/>
        </w:rPr>
      </w:pPr>
      <w:r>
        <w:rPr>
          <w:rFonts w:hint="eastAsia"/>
          <w:noProof/>
          <w:sz w:val="24"/>
        </w:rPr>
        <w:drawing>
          <wp:inline distT="0" distB="0" distL="0" distR="0" wp14:anchorId="5AFED70D" wp14:editId="7D8CF9C5">
            <wp:extent cx="5270500" cy="3166110"/>
            <wp:effectExtent l="19050" t="19050" r="25400" b="15240"/>
            <wp:docPr id="2" name="图片 1" descr="D:\01\安阳\mmexport1553855968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1\安阳\mmexport1553855968305.png"/>
                    <pic:cNvPicPr>
                      <a:picLocks noChangeAspect="1" noChangeArrowheads="1"/>
                    </pic:cNvPicPr>
                  </pic:nvPicPr>
                  <pic:blipFill>
                    <a:blip r:embed="rId12"/>
                    <a:srcRect/>
                    <a:stretch>
                      <a:fillRect/>
                    </a:stretch>
                  </pic:blipFill>
                  <pic:spPr bwMode="auto">
                    <a:xfrm>
                      <a:off x="0" y="0"/>
                      <a:ext cx="5270500" cy="3166110"/>
                    </a:xfrm>
                    <a:prstGeom prst="rect">
                      <a:avLst/>
                    </a:prstGeom>
                    <a:noFill/>
                    <a:ln w="19050">
                      <a:solidFill>
                        <a:schemeClr val="dk1"/>
                      </a:solidFill>
                      <a:miter lim="800000"/>
                      <a:headEnd/>
                      <a:tailEnd/>
                    </a:ln>
                  </pic:spPr>
                </pic:pic>
              </a:graphicData>
            </a:graphic>
          </wp:inline>
        </w:drawing>
      </w:r>
    </w:p>
    <w:p w14:paraId="30BA16AC" w14:textId="77777777" w:rsidR="003F1BAD" w:rsidRPr="00F76683" w:rsidRDefault="003F1BAD" w:rsidP="00F76683">
      <w:pPr>
        <w:spacing w:line="360" w:lineRule="auto"/>
        <w:jc w:val="center"/>
        <w:rPr>
          <w:rFonts w:eastAsia="黑体"/>
          <w:bCs/>
          <w:sz w:val="24"/>
        </w:rPr>
      </w:pPr>
      <w:r w:rsidRPr="00F76683">
        <w:rPr>
          <w:rFonts w:eastAsia="黑体" w:hint="eastAsia"/>
          <w:bCs/>
          <w:sz w:val="24"/>
        </w:rPr>
        <w:t>图</w:t>
      </w:r>
      <w:r w:rsidRPr="00F76683">
        <w:rPr>
          <w:rFonts w:eastAsia="黑体" w:hint="eastAsia"/>
          <w:bCs/>
          <w:sz w:val="24"/>
        </w:rPr>
        <w:t xml:space="preserve">1-1 </w:t>
      </w:r>
      <w:r w:rsidRPr="00F76683">
        <w:rPr>
          <w:rFonts w:eastAsia="黑体"/>
          <w:bCs/>
          <w:sz w:val="24"/>
        </w:rPr>
        <w:t xml:space="preserve">  </w:t>
      </w:r>
      <w:r w:rsidRPr="00F76683">
        <w:rPr>
          <w:rFonts w:eastAsia="黑体" w:hint="eastAsia"/>
          <w:bCs/>
          <w:sz w:val="24"/>
        </w:rPr>
        <w:t>地下水评价区范围（图中蓝色线范围）</w:t>
      </w:r>
    </w:p>
    <w:p w14:paraId="6E0493D5" w14:textId="77777777" w:rsidR="00856DCC" w:rsidRPr="00536447" w:rsidRDefault="00734CD5" w:rsidP="00AB0CF8">
      <w:pPr>
        <w:pStyle w:val="3"/>
        <w:adjustRightInd w:val="0"/>
        <w:snapToGrid w:val="0"/>
        <w:spacing w:before="156" w:after="156" w:line="520" w:lineRule="exact"/>
        <w:rPr>
          <w:sz w:val="28"/>
          <w:szCs w:val="28"/>
        </w:rPr>
      </w:pPr>
      <w:bookmarkStart w:id="106" w:name="_Toc478119147"/>
      <w:bookmarkStart w:id="107" w:name="_Toc532230536"/>
      <w:bookmarkStart w:id="108" w:name="_Toc6786232"/>
      <w:bookmarkStart w:id="109" w:name="_Toc241318933"/>
      <w:bookmarkStart w:id="110" w:name="_Toc241321604"/>
      <w:bookmarkStart w:id="111" w:name="_Toc245195081"/>
      <w:bookmarkStart w:id="112" w:name="_Toc239143994"/>
      <w:r w:rsidRPr="00536447">
        <w:rPr>
          <w:sz w:val="28"/>
          <w:szCs w:val="28"/>
        </w:rPr>
        <w:t>1.7.2</w:t>
      </w:r>
      <w:r w:rsidR="00AB0CF8" w:rsidRPr="00536447">
        <w:rPr>
          <w:sz w:val="28"/>
          <w:szCs w:val="28"/>
        </w:rPr>
        <w:t xml:space="preserve">  </w:t>
      </w:r>
      <w:r w:rsidRPr="00536447">
        <w:rPr>
          <w:rFonts w:hint="eastAsia"/>
          <w:sz w:val="28"/>
          <w:szCs w:val="28"/>
        </w:rPr>
        <w:t>环境保护目标</w:t>
      </w:r>
      <w:bookmarkEnd w:id="106"/>
      <w:bookmarkEnd w:id="107"/>
      <w:bookmarkEnd w:id="108"/>
    </w:p>
    <w:p w14:paraId="40A839EE"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根据评价范围，结合集聚区现状，</w:t>
      </w:r>
      <w:r w:rsidR="00D3005B" w:rsidRPr="00536447">
        <w:rPr>
          <w:rFonts w:hint="eastAsia"/>
          <w:sz w:val="24"/>
        </w:rPr>
        <w:t>集聚区规划范围内及周边</w:t>
      </w:r>
      <w:r w:rsidRPr="00536447">
        <w:rPr>
          <w:rFonts w:hint="eastAsia"/>
          <w:sz w:val="24"/>
        </w:rPr>
        <w:t>环境保护目标见表</w:t>
      </w:r>
      <w:r w:rsidRPr="00536447">
        <w:rPr>
          <w:sz w:val="24"/>
        </w:rPr>
        <w:t>1-2</w:t>
      </w:r>
      <w:r w:rsidRPr="00536447">
        <w:rPr>
          <w:rFonts w:hint="eastAsia"/>
          <w:sz w:val="24"/>
        </w:rPr>
        <w:t>，</w:t>
      </w:r>
      <w:r w:rsidR="008B729A" w:rsidRPr="00536447">
        <w:rPr>
          <w:rFonts w:hint="eastAsia"/>
          <w:sz w:val="24"/>
        </w:rPr>
        <w:t>附</w:t>
      </w:r>
      <w:r w:rsidRPr="00536447">
        <w:rPr>
          <w:rFonts w:hint="eastAsia"/>
          <w:sz w:val="24"/>
        </w:rPr>
        <w:t>图</w:t>
      </w:r>
      <w:r w:rsidRPr="00536447">
        <w:rPr>
          <w:sz w:val="24"/>
        </w:rPr>
        <w:t>1-1</w:t>
      </w:r>
      <w:r w:rsidRPr="00536447">
        <w:rPr>
          <w:rFonts w:hint="eastAsia"/>
          <w:sz w:val="24"/>
        </w:rPr>
        <w:t>。</w:t>
      </w:r>
    </w:p>
    <w:p w14:paraId="10C33A81" w14:textId="77777777" w:rsidR="00856DCC" w:rsidRPr="00536447" w:rsidRDefault="00734CD5">
      <w:pPr>
        <w:adjustRightInd w:val="0"/>
        <w:snapToGrid w:val="0"/>
        <w:spacing w:line="520" w:lineRule="exact"/>
        <w:jc w:val="center"/>
        <w:rPr>
          <w:b/>
          <w:szCs w:val="21"/>
        </w:rPr>
      </w:pPr>
      <w:r w:rsidRPr="00536447">
        <w:rPr>
          <w:rFonts w:hint="eastAsia"/>
          <w:b/>
          <w:szCs w:val="21"/>
        </w:rPr>
        <w:t>表</w:t>
      </w:r>
      <w:r w:rsidRPr="00536447">
        <w:rPr>
          <w:b/>
          <w:szCs w:val="21"/>
        </w:rPr>
        <w:t xml:space="preserve">1-2     </w:t>
      </w:r>
      <w:r w:rsidRPr="00536447">
        <w:rPr>
          <w:rFonts w:hint="eastAsia"/>
          <w:b/>
          <w:szCs w:val="21"/>
        </w:rPr>
        <w:t>环境保护目标一览表</w:t>
      </w:r>
    </w:p>
    <w:tbl>
      <w:tblPr>
        <w:tblW w:w="84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90"/>
        <w:gridCol w:w="1663"/>
        <w:gridCol w:w="1134"/>
        <w:gridCol w:w="2694"/>
        <w:gridCol w:w="2347"/>
      </w:tblGrid>
      <w:tr w:rsidR="00856DCC" w:rsidRPr="007D4C4D" w14:paraId="251D727E" w14:textId="77777777" w:rsidTr="007D4C4D">
        <w:trPr>
          <w:cantSplit/>
          <w:jc w:val="center"/>
        </w:trPr>
        <w:tc>
          <w:tcPr>
            <w:tcW w:w="590" w:type="dxa"/>
            <w:tcBorders>
              <w:top w:val="single" w:sz="12" w:space="0" w:color="auto"/>
            </w:tcBorders>
            <w:tcMar>
              <w:top w:w="85" w:type="dxa"/>
              <w:bottom w:w="85" w:type="dxa"/>
            </w:tcMar>
            <w:vAlign w:val="center"/>
          </w:tcPr>
          <w:p w14:paraId="2CA80E94" w14:textId="77777777" w:rsid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环境</w:t>
            </w:r>
          </w:p>
          <w:p w14:paraId="46440195" w14:textId="77777777" w:rsidR="00856DCC" w:rsidRP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要素</w:t>
            </w:r>
          </w:p>
        </w:tc>
        <w:tc>
          <w:tcPr>
            <w:tcW w:w="1663" w:type="dxa"/>
            <w:tcBorders>
              <w:top w:val="single" w:sz="12" w:space="0" w:color="auto"/>
            </w:tcBorders>
            <w:tcMar>
              <w:top w:w="85" w:type="dxa"/>
              <w:bottom w:w="85" w:type="dxa"/>
            </w:tcMar>
            <w:vAlign w:val="center"/>
          </w:tcPr>
          <w:p w14:paraId="39FD8559" w14:textId="77777777" w:rsidR="00856DCC" w:rsidRP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保护目标</w:t>
            </w:r>
          </w:p>
        </w:tc>
        <w:tc>
          <w:tcPr>
            <w:tcW w:w="1134" w:type="dxa"/>
            <w:tcBorders>
              <w:top w:val="single" w:sz="12" w:space="0" w:color="auto"/>
            </w:tcBorders>
            <w:tcMar>
              <w:top w:w="85" w:type="dxa"/>
              <w:bottom w:w="85" w:type="dxa"/>
            </w:tcMar>
            <w:vAlign w:val="center"/>
          </w:tcPr>
          <w:p w14:paraId="4DF18777" w14:textId="77777777" w:rsidR="00856DCC" w:rsidRP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规模</w:t>
            </w:r>
          </w:p>
        </w:tc>
        <w:tc>
          <w:tcPr>
            <w:tcW w:w="2694" w:type="dxa"/>
            <w:tcBorders>
              <w:top w:val="single" w:sz="12" w:space="0" w:color="auto"/>
            </w:tcBorders>
            <w:vAlign w:val="center"/>
          </w:tcPr>
          <w:p w14:paraId="45E6BBCB" w14:textId="77777777" w:rsidR="00856DCC" w:rsidRP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备注</w:t>
            </w:r>
          </w:p>
        </w:tc>
        <w:tc>
          <w:tcPr>
            <w:tcW w:w="2347" w:type="dxa"/>
            <w:tcBorders>
              <w:top w:val="single" w:sz="12" w:space="0" w:color="auto"/>
            </w:tcBorders>
            <w:tcMar>
              <w:top w:w="85" w:type="dxa"/>
              <w:bottom w:w="85" w:type="dxa"/>
            </w:tcMar>
            <w:vAlign w:val="center"/>
          </w:tcPr>
          <w:p w14:paraId="3FBF333D" w14:textId="77777777" w:rsidR="00856DCC" w:rsidRPr="007D4C4D" w:rsidRDefault="00734CD5" w:rsidP="00E8233D">
            <w:pPr>
              <w:tabs>
                <w:tab w:val="center" w:pos="4153"/>
                <w:tab w:val="right" w:pos="8306"/>
              </w:tabs>
              <w:adjustRightInd w:val="0"/>
              <w:snapToGrid w:val="0"/>
              <w:jc w:val="center"/>
              <w:rPr>
                <w:b/>
                <w:sz w:val="18"/>
                <w:szCs w:val="18"/>
              </w:rPr>
            </w:pPr>
            <w:r w:rsidRPr="007D4C4D">
              <w:rPr>
                <w:rFonts w:hint="eastAsia"/>
                <w:b/>
                <w:sz w:val="18"/>
                <w:szCs w:val="18"/>
              </w:rPr>
              <w:t>保护级别</w:t>
            </w:r>
          </w:p>
        </w:tc>
      </w:tr>
      <w:tr w:rsidR="000F0D8B" w:rsidRPr="007D4C4D" w14:paraId="79FE372C" w14:textId="77777777" w:rsidTr="007D4C4D">
        <w:trPr>
          <w:cantSplit/>
          <w:trHeight w:val="20"/>
          <w:jc w:val="center"/>
        </w:trPr>
        <w:tc>
          <w:tcPr>
            <w:tcW w:w="590" w:type="dxa"/>
            <w:vMerge w:val="restart"/>
            <w:tcMar>
              <w:top w:w="85" w:type="dxa"/>
              <w:bottom w:w="85" w:type="dxa"/>
            </w:tcMar>
            <w:textDirection w:val="tbRlV"/>
            <w:vAlign w:val="center"/>
          </w:tcPr>
          <w:p w14:paraId="75BE229D" w14:textId="77777777" w:rsidR="000F0D8B" w:rsidRPr="007D4C4D" w:rsidRDefault="000F0D8B" w:rsidP="00E8233D">
            <w:pPr>
              <w:tabs>
                <w:tab w:val="center" w:pos="4153"/>
                <w:tab w:val="right" w:pos="8306"/>
              </w:tabs>
              <w:adjustRightInd w:val="0"/>
              <w:snapToGrid w:val="0"/>
              <w:ind w:left="113" w:right="113"/>
              <w:jc w:val="center"/>
              <w:rPr>
                <w:sz w:val="18"/>
                <w:szCs w:val="18"/>
              </w:rPr>
            </w:pPr>
            <w:r w:rsidRPr="007D4C4D">
              <w:rPr>
                <w:rFonts w:hint="eastAsia"/>
                <w:sz w:val="18"/>
                <w:szCs w:val="18"/>
              </w:rPr>
              <w:t>环境空气</w:t>
            </w:r>
          </w:p>
        </w:tc>
        <w:tc>
          <w:tcPr>
            <w:tcW w:w="1663" w:type="dxa"/>
            <w:tcMar>
              <w:top w:w="85" w:type="dxa"/>
              <w:bottom w:w="85" w:type="dxa"/>
            </w:tcMar>
            <w:vAlign w:val="center"/>
          </w:tcPr>
          <w:p w14:paraId="1A42CEE2" w14:textId="77777777" w:rsidR="00B75828" w:rsidRPr="007D4C4D" w:rsidRDefault="000F0D8B" w:rsidP="00E8233D">
            <w:pPr>
              <w:tabs>
                <w:tab w:val="center" w:pos="4153"/>
                <w:tab w:val="right" w:pos="8306"/>
              </w:tabs>
              <w:adjustRightInd w:val="0"/>
              <w:snapToGrid w:val="0"/>
              <w:jc w:val="center"/>
              <w:rPr>
                <w:sz w:val="18"/>
                <w:szCs w:val="18"/>
              </w:rPr>
            </w:pPr>
            <w:r w:rsidRPr="007D4C4D">
              <w:rPr>
                <w:rFonts w:hint="eastAsia"/>
                <w:sz w:val="18"/>
                <w:szCs w:val="18"/>
              </w:rPr>
              <w:t>郭路村</w:t>
            </w:r>
          </w:p>
          <w:p w14:paraId="100772AC" w14:textId="77777777" w:rsidR="000F0D8B" w:rsidRPr="007D4C4D" w:rsidRDefault="00B75828" w:rsidP="00E8233D">
            <w:pPr>
              <w:tabs>
                <w:tab w:val="center" w:pos="4153"/>
                <w:tab w:val="right" w:pos="8306"/>
              </w:tabs>
              <w:adjustRightInd w:val="0"/>
              <w:snapToGrid w:val="0"/>
              <w:jc w:val="center"/>
              <w:rPr>
                <w:sz w:val="18"/>
                <w:szCs w:val="18"/>
              </w:rPr>
            </w:pPr>
            <w:r w:rsidRPr="007D4C4D">
              <w:rPr>
                <w:rFonts w:hint="eastAsia"/>
                <w:sz w:val="18"/>
                <w:szCs w:val="18"/>
              </w:rPr>
              <w:t>（包含路家庄）</w:t>
            </w:r>
          </w:p>
        </w:tc>
        <w:tc>
          <w:tcPr>
            <w:tcW w:w="1134" w:type="dxa"/>
            <w:tcMar>
              <w:top w:w="85" w:type="dxa"/>
              <w:bottom w:w="85" w:type="dxa"/>
            </w:tcMar>
            <w:vAlign w:val="center"/>
          </w:tcPr>
          <w:p w14:paraId="08C6D74D" w14:textId="77777777" w:rsidR="000F0D8B" w:rsidRPr="007D4C4D" w:rsidRDefault="000F0D8B" w:rsidP="00E8233D">
            <w:pPr>
              <w:tabs>
                <w:tab w:val="center" w:pos="4153"/>
                <w:tab w:val="right" w:pos="8306"/>
              </w:tabs>
              <w:adjustRightInd w:val="0"/>
              <w:snapToGrid w:val="0"/>
              <w:jc w:val="center"/>
              <w:rPr>
                <w:sz w:val="18"/>
                <w:szCs w:val="18"/>
              </w:rPr>
            </w:pPr>
            <w:r w:rsidRPr="007D4C4D">
              <w:rPr>
                <w:sz w:val="18"/>
                <w:szCs w:val="18"/>
              </w:rPr>
              <w:t>2162</w:t>
            </w:r>
            <w:r w:rsidR="00C23F4E" w:rsidRPr="007D4C4D">
              <w:rPr>
                <w:rFonts w:hint="eastAsia"/>
                <w:sz w:val="18"/>
                <w:szCs w:val="18"/>
              </w:rPr>
              <w:t>人</w:t>
            </w:r>
          </w:p>
        </w:tc>
        <w:tc>
          <w:tcPr>
            <w:tcW w:w="2694" w:type="dxa"/>
            <w:vAlign w:val="center"/>
          </w:tcPr>
          <w:p w14:paraId="4F3E5BE5" w14:textId="77777777" w:rsidR="000F0D8B" w:rsidRPr="007D4C4D" w:rsidRDefault="00442201" w:rsidP="007D4C4D">
            <w:pPr>
              <w:tabs>
                <w:tab w:val="center" w:pos="4153"/>
                <w:tab w:val="right" w:pos="8306"/>
              </w:tabs>
              <w:adjustRightInd w:val="0"/>
              <w:snapToGrid w:val="0"/>
              <w:jc w:val="center"/>
              <w:rPr>
                <w:b/>
                <w:sz w:val="18"/>
                <w:szCs w:val="18"/>
                <w:u w:val="single"/>
              </w:rPr>
            </w:pPr>
            <w:r w:rsidRPr="007D4C4D">
              <w:rPr>
                <w:rFonts w:hint="eastAsia"/>
                <w:b/>
                <w:sz w:val="18"/>
                <w:szCs w:val="18"/>
                <w:u w:val="single"/>
              </w:rPr>
              <w:t>集聚区范围内，</w:t>
            </w:r>
            <w:r w:rsidR="000F0D8B" w:rsidRPr="007D4C4D">
              <w:rPr>
                <w:rFonts w:hint="eastAsia"/>
                <w:b/>
                <w:sz w:val="18"/>
                <w:szCs w:val="18"/>
                <w:u w:val="single"/>
              </w:rPr>
              <w:t>规划搬迁</w:t>
            </w:r>
          </w:p>
        </w:tc>
        <w:tc>
          <w:tcPr>
            <w:tcW w:w="2347" w:type="dxa"/>
            <w:vMerge w:val="restart"/>
            <w:tcMar>
              <w:top w:w="85" w:type="dxa"/>
              <w:bottom w:w="85" w:type="dxa"/>
            </w:tcMar>
            <w:vAlign w:val="center"/>
          </w:tcPr>
          <w:p w14:paraId="26583F81" w14:textId="77777777" w:rsidR="00442201" w:rsidRPr="007D4C4D" w:rsidRDefault="000F0D8B" w:rsidP="00E8233D">
            <w:pPr>
              <w:tabs>
                <w:tab w:val="center" w:pos="4153"/>
                <w:tab w:val="right" w:pos="8306"/>
              </w:tabs>
              <w:adjustRightInd w:val="0"/>
              <w:snapToGrid w:val="0"/>
              <w:jc w:val="center"/>
              <w:rPr>
                <w:sz w:val="18"/>
                <w:szCs w:val="18"/>
              </w:rPr>
            </w:pPr>
            <w:r w:rsidRPr="007D4C4D">
              <w:rPr>
                <w:rFonts w:hint="eastAsia"/>
                <w:sz w:val="18"/>
                <w:szCs w:val="18"/>
              </w:rPr>
              <w:t>《环境空气质量标准》</w:t>
            </w:r>
          </w:p>
          <w:p w14:paraId="2288ED24" w14:textId="77777777" w:rsidR="000F0D8B" w:rsidRPr="007D4C4D" w:rsidRDefault="000F0D8B" w:rsidP="00E8233D">
            <w:pPr>
              <w:tabs>
                <w:tab w:val="center" w:pos="4153"/>
                <w:tab w:val="right" w:pos="8306"/>
              </w:tabs>
              <w:adjustRightInd w:val="0"/>
              <w:snapToGrid w:val="0"/>
              <w:jc w:val="center"/>
              <w:rPr>
                <w:sz w:val="18"/>
                <w:szCs w:val="18"/>
              </w:rPr>
            </w:pPr>
            <w:r w:rsidRPr="007D4C4D">
              <w:rPr>
                <w:rFonts w:hint="eastAsia"/>
                <w:sz w:val="18"/>
                <w:szCs w:val="18"/>
              </w:rPr>
              <w:t>（</w:t>
            </w:r>
            <w:r w:rsidRPr="007D4C4D">
              <w:rPr>
                <w:sz w:val="18"/>
                <w:szCs w:val="18"/>
              </w:rPr>
              <w:t>GB3095-2012</w:t>
            </w:r>
            <w:r w:rsidRPr="007D4C4D">
              <w:rPr>
                <w:rFonts w:hint="eastAsia"/>
                <w:sz w:val="18"/>
                <w:szCs w:val="18"/>
              </w:rPr>
              <w:t>）二级标准</w:t>
            </w:r>
          </w:p>
        </w:tc>
      </w:tr>
      <w:tr w:rsidR="00856DCC" w:rsidRPr="007D4C4D" w14:paraId="1A646212" w14:textId="77777777" w:rsidTr="007D4C4D">
        <w:trPr>
          <w:jc w:val="center"/>
        </w:trPr>
        <w:tc>
          <w:tcPr>
            <w:tcW w:w="590" w:type="dxa"/>
            <w:vMerge/>
            <w:tcMar>
              <w:top w:w="85" w:type="dxa"/>
              <w:bottom w:w="85" w:type="dxa"/>
            </w:tcMar>
            <w:textDirection w:val="tbRlV"/>
            <w:vAlign w:val="center"/>
          </w:tcPr>
          <w:p w14:paraId="28977C8F"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5692513D"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西洋店村</w:t>
            </w:r>
          </w:p>
        </w:tc>
        <w:tc>
          <w:tcPr>
            <w:tcW w:w="1134" w:type="dxa"/>
            <w:tcMar>
              <w:top w:w="85" w:type="dxa"/>
              <w:bottom w:w="85" w:type="dxa"/>
            </w:tcMar>
            <w:vAlign w:val="center"/>
          </w:tcPr>
          <w:p w14:paraId="46438274"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2350</w:t>
            </w:r>
            <w:r w:rsidR="00C23F4E" w:rsidRPr="007D4C4D">
              <w:rPr>
                <w:rFonts w:hint="eastAsia"/>
                <w:sz w:val="18"/>
                <w:szCs w:val="18"/>
              </w:rPr>
              <w:t>人</w:t>
            </w:r>
          </w:p>
        </w:tc>
        <w:tc>
          <w:tcPr>
            <w:tcW w:w="2694" w:type="dxa"/>
            <w:vAlign w:val="center"/>
          </w:tcPr>
          <w:p w14:paraId="26F06832"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，紧邻集聚区西片区南界</w:t>
            </w:r>
          </w:p>
        </w:tc>
        <w:tc>
          <w:tcPr>
            <w:tcW w:w="2347" w:type="dxa"/>
            <w:vMerge/>
            <w:tcMar>
              <w:top w:w="85" w:type="dxa"/>
              <w:bottom w:w="85" w:type="dxa"/>
            </w:tcMar>
            <w:vAlign w:val="center"/>
          </w:tcPr>
          <w:p w14:paraId="6FDA07A6"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7DB4D762" w14:textId="77777777" w:rsidTr="007D4C4D">
        <w:trPr>
          <w:jc w:val="center"/>
        </w:trPr>
        <w:tc>
          <w:tcPr>
            <w:tcW w:w="590" w:type="dxa"/>
            <w:vMerge/>
            <w:tcMar>
              <w:top w:w="85" w:type="dxa"/>
              <w:bottom w:w="85" w:type="dxa"/>
            </w:tcMar>
            <w:textDirection w:val="tbRlV"/>
            <w:vAlign w:val="center"/>
          </w:tcPr>
          <w:p w14:paraId="1812FC45"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2B64B198"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东洋店村</w:t>
            </w:r>
          </w:p>
        </w:tc>
        <w:tc>
          <w:tcPr>
            <w:tcW w:w="1134" w:type="dxa"/>
            <w:tcMar>
              <w:top w:w="85" w:type="dxa"/>
              <w:bottom w:w="85" w:type="dxa"/>
            </w:tcMar>
            <w:vAlign w:val="center"/>
          </w:tcPr>
          <w:p w14:paraId="50FDD57B"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1680</w:t>
            </w:r>
            <w:r w:rsidR="00C23F4E" w:rsidRPr="007D4C4D">
              <w:rPr>
                <w:rFonts w:hint="eastAsia"/>
                <w:sz w:val="18"/>
                <w:szCs w:val="18"/>
              </w:rPr>
              <w:t>人</w:t>
            </w:r>
          </w:p>
        </w:tc>
        <w:tc>
          <w:tcPr>
            <w:tcW w:w="2694" w:type="dxa"/>
            <w:vAlign w:val="center"/>
          </w:tcPr>
          <w:p w14:paraId="34F3B18A"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，位于集聚区西片区南侧</w:t>
            </w:r>
            <w:r w:rsidR="00B75828" w:rsidRPr="007D4C4D">
              <w:rPr>
                <w:rFonts w:hint="eastAsia"/>
                <w:b/>
                <w:sz w:val="18"/>
                <w:szCs w:val="18"/>
                <w:u w:val="single"/>
              </w:rPr>
              <w:t>2</w:t>
            </w:r>
            <w:r w:rsidR="00B75828" w:rsidRPr="007D4C4D">
              <w:rPr>
                <w:b/>
                <w:sz w:val="18"/>
                <w:szCs w:val="18"/>
                <w:u w:val="single"/>
              </w:rPr>
              <w:t>66</w:t>
            </w:r>
            <w:r w:rsidR="00B75828" w:rsidRPr="007D4C4D">
              <w:rPr>
                <w:rFonts w:hint="eastAsia"/>
                <w:b/>
                <w:sz w:val="18"/>
                <w:szCs w:val="18"/>
                <w:u w:val="single"/>
              </w:rPr>
              <w:t>m</w:t>
            </w:r>
          </w:p>
        </w:tc>
        <w:tc>
          <w:tcPr>
            <w:tcW w:w="2347" w:type="dxa"/>
            <w:vMerge/>
            <w:tcMar>
              <w:top w:w="85" w:type="dxa"/>
              <w:bottom w:w="85" w:type="dxa"/>
            </w:tcMar>
            <w:vAlign w:val="center"/>
          </w:tcPr>
          <w:p w14:paraId="03EEDD85"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315C5570" w14:textId="77777777" w:rsidTr="007D4C4D">
        <w:trPr>
          <w:jc w:val="center"/>
        </w:trPr>
        <w:tc>
          <w:tcPr>
            <w:tcW w:w="590" w:type="dxa"/>
            <w:vMerge/>
            <w:tcMar>
              <w:top w:w="85" w:type="dxa"/>
              <w:bottom w:w="85" w:type="dxa"/>
            </w:tcMar>
            <w:textDirection w:val="tbRlV"/>
            <w:vAlign w:val="center"/>
          </w:tcPr>
          <w:p w14:paraId="1DB7C0EA"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2D70A3A8"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安居苑小区</w:t>
            </w:r>
          </w:p>
        </w:tc>
        <w:tc>
          <w:tcPr>
            <w:tcW w:w="1134" w:type="dxa"/>
            <w:tcMar>
              <w:top w:w="85" w:type="dxa"/>
              <w:bottom w:w="85" w:type="dxa"/>
            </w:tcMar>
            <w:vAlign w:val="center"/>
          </w:tcPr>
          <w:p w14:paraId="554324EB"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3650</w:t>
            </w:r>
            <w:r w:rsidR="00C23F4E" w:rsidRPr="007D4C4D">
              <w:rPr>
                <w:rFonts w:hint="eastAsia"/>
                <w:sz w:val="18"/>
                <w:szCs w:val="18"/>
              </w:rPr>
              <w:t>人</w:t>
            </w:r>
          </w:p>
        </w:tc>
        <w:tc>
          <w:tcPr>
            <w:tcW w:w="2694" w:type="dxa"/>
            <w:vAlign w:val="center"/>
          </w:tcPr>
          <w:p w14:paraId="0BEC30C1"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，位于集聚区西片区北侧</w:t>
            </w:r>
            <w:r w:rsidR="00B75828" w:rsidRPr="007D4C4D">
              <w:rPr>
                <w:b/>
                <w:sz w:val="18"/>
                <w:szCs w:val="18"/>
                <w:u w:val="single"/>
              </w:rPr>
              <w:t>635</w:t>
            </w:r>
            <w:r w:rsidR="00B75828" w:rsidRPr="007D4C4D">
              <w:rPr>
                <w:rFonts w:hint="eastAsia"/>
                <w:b/>
                <w:sz w:val="18"/>
                <w:szCs w:val="18"/>
                <w:u w:val="single"/>
              </w:rPr>
              <w:t>m</w:t>
            </w:r>
          </w:p>
        </w:tc>
        <w:tc>
          <w:tcPr>
            <w:tcW w:w="2347" w:type="dxa"/>
            <w:vMerge/>
            <w:tcMar>
              <w:top w:w="85" w:type="dxa"/>
              <w:bottom w:w="85" w:type="dxa"/>
            </w:tcMar>
            <w:vAlign w:val="center"/>
          </w:tcPr>
          <w:p w14:paraId="7F17065F"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17023B29" w14:textId="77777777" w:rsidTr="007D4C4D">
        <w:trPr>
          <w:jc w:val="center"/>
        </w:trPr>
        <w:tc>
          <w:tcPr>
            <w:tcW w:w="590" w:type="dxa"/>
            <w:vMerge/>
            <w:tcMar>
              <w:top w:w="85" w:type="dxa"/>
              <w:bottom w:w="85" w:type="dxa"/>
            </w:tcMar>
            <w:textDirection w:val="tbRlV"/>
            <w:vAlign w:val="center"/>
          </w:tcPr>
          <w:p w14:paraId="3E4664F5"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2D9BD87B"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晋小屯村</w:t>
            </w:r>
          </w:p>
        </w:tc>
        <w:tc>
          <w:tcPr>
            <w:tcW w:w="1134" w:type="dxa"/>
            <w:tcMar>
              <w:top w:w="85" w:type="dxa"/>
              <w:bottom w:w="85" w:type="dxa"/>
            </w:tcMar>
            <w:vAlign w:val="center"/>
          </w:tcPr>
          <w:p w14:paraId="4ECCB97B"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976</w:t>
            </w:r>
            <w:r w:rsidR="00C23F4E" w:rsidRPr="007D4C4D">
              <w:rPr>
                <w:rFonts w:hint="eastAsia"/>
                <w:sz w:val="18"/>
                <w:szCs w:val="18"/>
              </w:rPr>
              <w:t>人</w:t>
            </w:r>
          </w:p>
        </w:tc>
        <w:tc>
          <w:tcPr>
            <w:tcW w:w="2694" w:type="dxa"/>
            <w:vAlign w:val="center"/>
          </w:tcPr>
          <w:p w14:paraId="1EF47283"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，位于集聚区西片区东侧</w:t>
            </w:r>
            <w:r w:rsidR="00B75828" w:rsidRPr="007D4C4D">
              <w:rPr>
                <w:b/>
                <w:sz w:val="18"/>
                <w:szCs w:val="18"/>
                <w:u w:val="single"/>
              </w:rPr>
              <w:t>192</w:t>
            </w:r>
            <w:r w:rsidR="00B75828" w:rsidRPr="007D4C4D">
              <w:rPr>
                <w:rFonts w:hint="eastAsia"/>
                <w:b/>
                <w:sz w:val="18"/>
                <w:szCs w:val="18"/>
                <w:u w:val="single"/>
              </w:rPr>
              <w:t>m</w:t>
            </w:r>
          </w:p>
        </w:tc>
        <w:tc>
          <w:tcPr>
            <w:tcW w:w="2347" w:type="dxa"/>
            <w:vMerge/>
            <w:tcMar>
              <w:top w:w="85" w:type="dxa"/>
              <w:bottom w:w="85" w:type="dxa"/>
            </w:tcMar>
            <w:vAlign w:val="center"/>
          </w:tcPr>
          <w:p w14:paraId="22D9C25D"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7E3B3B4E" w14:textId="77777777" w:rsidTr="007D4C4D">
        <w:trPr>
          <w:jc w:val="center"/>
        </w:trPr>
        <w:tc>
          <w:tcPr>
            <w:tcW w:w="590" w:type="dxa"/>
            <w:vMerge/>
            <w:tcMar>
              <w:top w:w="85" w:type="dxa"/>
              <w:bottom w:w="85" w:type="dxa"/>
            </w:tcMar>
            <w:textDirection w:val="tbRlV"/>
            <w:vAlign w:val="center"/>
          </w:tcPr>
          <w:p w14:paraId="4BA45169"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79D407DA"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牛家营</w:t>
            </w:r>
          </w:p>
        </w:tc>
        <w:tc>
          <w:tcPr>
            <w:tcW w:w="1134" w:type="dxa"/>
            <w:tcMar>
              <w:top w:w="85" w:type="dxa"/>
              <w:bottom w:w="85" w:type="dxa"/>
            </w:tcMar>
            <w:vAlign w:val="center"/>
          </w:tcPr>
          <w:p w14:paraId="563E26D0"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429</w:t>
            </w:r>
            <w:r w:rsidR="00C23F4E" w:rsidRPr="007D4C4D">
              <w:rPr>
                <w:rFonts w:hint="eastAsia"/>
                <w:sz w:val="18"/>
                <w:szCs w:val="18"/>
              </w:rPr>
              <w:t>人</w:t>
            </w:r>
          </w:p>
        </w:tc>
        <w:tc>
          <w:tcPr>
            <w:tcW w:w="2694" w:type="dxa"/>
            <w:vAlign w:val="center"/>
          </w:tcPr>
          <w:p w14:paraId="2963D3B4"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，位于集聚区东片区北侧</w:t>
            </w:r>
            <w:r w:rsidR="00B75828" w:rsidRPr="007D4C4D">
              <w:rPr>
                <w:b/>
                <w:sz w:val="18"/>
                <w:szCs w:val="18"/>
                <w:u w:val="single"/>
              </w:rPr>
              <w:t>32</w:t>
            </w:r>
            <w:r w:rsidR="00B75828" w:rsidRPr="007D4C4D">
              <w:rPr>
                <w:rFonts w:hint="eastAsia"/>
                <w:b/>
                <w:sz w:val="18"/>
                <w:szCs w:val="18"/>
                <w:u w:val="single"/>
              </w:rPr>
              <w:t>m</w:t>
            </w:r>
          </w:p>
        </w:tc>
        <w:tc>
          <w:tcPr>
            <w:tcW w:w="2347" w:type="dxa"/>
            <w:vMerge/>
            <w:tcMar>
              <w:top w:w="85" w:type="dxa"/>
              <w:bottom w:w="85" w:type="dxa"/>
            </w:tcMar>
            <w:vAlign w:val="center"/>
          </w:tcPr>
          <w:p w14:paraId="75BD6792"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587B51AB" w14:textId="77777777" w:rsidTr="007D4C4D">
        <w:trPr>
          <w:jc w:val="center"/>
        </w:trPr>
        <w:tc>
          <w:tcPr>
            <w:tcW w:w="590" w:type="dxa"/>
            <w:vMerge/>
            <w:tcMar>
              <w:top w:w="85" w:type="dxa"/>
              <w:bottom w:w="85" w:type="dxa"/>
            </w:tcMar>
            <w:textDirection w:val="tbRlV"/>
            <w:vAlign w:val="center"/>
          </w:tcPr>
          <w:p w14:paraId="415F1580"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77C89435"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史庄村</w:t>
            </w:r>
          </w:p>
        </w:tc>
        <w:tc>
          <w:tcPr>
            <w:tcW w:w="1134" w:type="dxa"/>
            <w:tcMar>
              <w:top w:w="85" w:type="dxa"/>
              <w:bottom w:w="85" w:type="dxa"/>
            </w:tcMar>
            <w:vAlign w:val="center"/>
          </w:tcPr>
          <w:p w14:paraId="64EAA4BF"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2621</w:t>
            </w:r>
            <w:r w:rsidR="00C23F4E" w:rsidRPr="007D4C4D">
              <w:rPr>
                <w:rFonts w:hint="eastAsia"/>
                <w:sz w:val="18"/>
                <w:szCs w:val="18"/>
              </w:rPr>
              <w:t>人</w:t>
            </w:r>
          </w:p>
        </w:tc>
        <w:tc>
          <w:tcPr>
            <w:tcW w:w="2694" w:type="dxa"/>
            <w:vAlign w:val="center"/>
          </w:tcPr>
          <w:p w14:paraId="18BF1805"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，紧邻集聚区东片区北界</w:t>
            </w:r>
          </w:p>
        </w:tc>
        <w:tc>
          <w:tcPr>
            <w:tcW w:w="2347" w:type="dxa"/>
            <w:vMerge/>
            <w:tcMar>
              <w:top w:w="85" w:type="dxa"/>
              <w:bottom w:w="85" w:type="dxa"/>
            </w:tcMar>
            <w:vAlign w:val="center"/>
          </w:tcPr>
          <w:p w14:paraId="7609291E"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4D324B6F" w14:textId="77777777" w:rsidTr="007D4C4D">
        <w:trPr>
          <w:jc w:val="center"/>
        </w:trPr>
        <w:tc>
          <w:tcPr>
            <w:tcW w:w="590" w:type="dxa"/>
            <w:vMerge/>
            <w:tcMar>
              <w:top w:w="85" w:type="dxa"/>
              <w:bottom w:w="85" w:type="dxa"/>
            </w:tcMar>
            <w:textDirection w:val="tbRlV"/>
            <w:vAlign w:val="center"/>
          </w:tcPr>
          <w:p w14:paraId="0DF8EB02"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215C760F"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大</w:t>
            </w:r>
            <w:r w:rsidR="00B75828" w:rsidRPr="007D4C4D">
              <w:rPr>
                <w:rFonts w:hint="eastAsia"/>
                <w:sz w:val="18"/>
                <w:szCs w:val="18"/>
              </w:rPr>
              <w:t>寨</w:t>
            </w:r>
            <w:r w:rsidRPr="007D4C4D">
              <w:rPr>
                <w:rFonts w:hint="eastAsia"/>
                <w:sz w:val="18"/>
                <w:szCs w:val="18"/>
              </w:rPr>
              <w:t>屯村</w:t>
            </w:r>
          </w:p>
        </w:tc>
        <w:tc>
          <w:tcPr>
            <w:tcW w:w="1134" w:type="dxa"/>
            <w:tcMar>
              <w:top w:w="85" w:type="dxa"/>
              <w:bottom w:w="85" w:type="dxa"/>
            </w:tcMar>
            <w:vAlign w:val="center"/>
          </w:tcPr>
          <w:p w14:paraId="7329D81E"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3285</w:t>
            </w:r>
            <w:r w:rsidR="00C23F4E" w:rsidRPr="007D4C4D">
              <w:rPr>
                <w:rFonts w:hint="eastAsia"/>
                <w:sz w:val="18"/>
                <w:szCs w:val="18"/>
              </w:rPr>
              <w:t>人</w:t>
            </w:r>
          </w:p>
        </w:tc>
        <w:tc>
          <w:tcPr>
            <w:tcW w:w="2694" w:type="dxa"/>
            <w:vAlign w:val="center"/>
          </w:tcPr>
          <w:p w14:paraId="2754D95B" w14:textId="77777777" w:rsidR="00856DCC"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部分民房位于集聚区范围内，</w:t>
            </w:r>
            <w:r w:rsidR="00734CD5" w:rsidRPr="007D4C4D">
              <w:rPr>
                <w:rFonts w:hint="eastAsia"/>
                <w:b/>
                <w:sz w:val="18"/>
                <w:szCs w:val="18"/>
                <w:u w:val="single"/>
              </w:rPr>
              <w:t>规划</w:t>
            </w:r>
            <w:r w:rsidRPr="007D4C4D">
              <w:rPr>
                <w:rFonts w:hint="eastAsia"/>
                <w:b/>
                <w:sz w:val="18"/>
                <w:szCs w:val="18"/>
                <w:u w:val="single"/>
              </w:rPr>
              <w:t>整体</w:t>
            </w:r>
            <w:r w:rsidR="00734CD5" w:rsidRPr="007D4C4D">
              <w:rPr>
                <w:rFonts w:hint="eastAsia"/>
                <w:b/>
                <w:sz w:val="18"/>
                <w:szCs w:val="18"/>
                <w:u w:val="single"/>
              </w:rPr>
              <w:t>搬迁</w:t>
            </w:r>
          </w:p>
        </w:tc>
        <w:tc>
          <w:tcPr>
            <w:tcW w:w="2347" w:type="dxa"/>
            <w:vMerge/>
            <w:tcMar>
              <w:top w:w="85" w:type="dxa"/>
              <w:bottom w:w="85" w:type="dxa"/>
            </w:tcMar>
            <w:vAlign w:val="center"/>
          </w:tcPr>
          <w:p w14:paraId="7D23459B"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47DD9DB2" w14:textId="77777777" w:rsidTr="007D4C4D">
        <w:trPr>
          <w:jc w:val="center"/>
        </w:trPr>
        <w:tc>
          <w:tcPr>
            <w:tcW w:w="590" w:type="dxa"/>
            <w:vMerge/>
            <w:tcMar>
              <w:top w:w="85" w:type="dxa"/>
              <w:bottom w:w="85" w:type="dxa"/>
            </w:tcMar>
            <w:textDirection w:val="tbRlV"/>
            <w:vAlign w:val="center"/>
          </w:tcPr>
          <w:p w14:paraId="1D84D28B"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0B8DE395"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梅福村</w:t>
            </w:r>
          </w:p>
        </w:tc>
        <w:tc>
          <w:tcPr>
            <w:tcW w:w="1134" w:type="dxa"/>
            <w:tcMar>
              <w:top w:w="85" w:type="dxa"/>
              <w:bottom w:w="85" w:type="dxa"/>
            </w:tcMar>
            <w:vAlign w:val="center"/>
          </w:tcPr>
          <w:p w14:paraId="5D6090BC"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3673</w:t>
            </w:r>
            <w:r w:rsidR="00C23F4E" w:rsidRPr="007D4C4D">
              <w:rPr>
                <w:rFonts w:hint="eastAsia"/>
                <w:sz w:val="18"/>
                <w:szCs w:val="18"/>
              </w:rPr>
              <w:t>人</w:t>
            </w:r>
          </w:p>
        </w:tc>
        <w:tc>
          <w:tcPr>
            <w:tcW w:w="2694" w:type="dxa"/>
            <w:vAlign w:val="center"/>
          </w:tcPr>
          <w:p w14:paraId="5C9D72AF" w14:textId="77777777" w:rsidR="00856DCC"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集聚区范围内，</w:t>
            </w:r>
            <w:r w:rsidR="00734CD5" w:rsidRPr="007D4C4D">
              <w:rPr>
                <w:rFonts w:hint="eastAsia"/>
                <w:b/>
                <w:sz w:val="18"/>
                <w:szCs w:val="18"/>
                <w:u w:val="single"/>
              </w:rPr>
              <w:t>规划搬迁</w:t>
            </w:r>
          </w:p>
        </w:tc>
        <w:tc>
          <w:tcPr>
            <w:tcW w:w="2347" w:type="dxa"/>
            <w:vMerge/>
            <w:tcMar>
              <w:top w:w="85" w:type="dxa"/>
              <w:bottom w:w="85" w:type="dxa"/>
            </w:tcMar>
            <w:vAlign w:val="center"/>
          </w:tcPr>
          <w:p w14:paraId="1F457D1E"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5F187968" w14:textId="77777777" w:rsidTr="007D4C4D">
        <w:trPr>
          <w:jc w:val="center"/>
        </w:trPr>
        <w:tc>
          <w:tcPr>
            <w:tcW w:w="590" w:type="dxa"/>
            <w:vMerge/>
            <w:tcMar>
              <w:top w:w="85" w:type="dxa"/>
              <w:bottom w:w="85" w:type="dxa"/>
            </w:tcMar>
            <w:textDirection w:val="tbRlV"/>
            <w:vAlign w:val="center"/>
          </w:tcPr>
          <w:p w14:paraId="1BF79F8A"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05B03DDD"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东流台村</w:t>
            </w:r>
          </w:p>
        </w:tc>
        <w:tc>
          <w:tcPr>
            <w:tcW w:w="1134" w:type="dxa"/>
            <w:tcMar>
              <w:top w:w="85" w:type="dxa"/>
              <w:bottom w:w="85" w:type="dxa"/>
            </w:tcMar>
            <w:vAlign w:val="center"/>
          </w:tcPr>
          <w:p w14:paraId="5541FAC3" w14:textId="77777777" w:rsidR="00856DCC" w:rsidRPr="007D4C4D" w:rsidRDefault="000F0D8B" w:rsidP="00E8233D">
            <w:pPr>
              <w:tabs>
                <w:tab w:val="center" w:pos="4153"/>
                <w:tab w:val="right" w:pos="8306"/>
              </w:tabs>
              <w:adjustRightInd w:val="0"/>
              <w:snapToGrid w:val="0"/>
              <w:jc w:val="center"/>
              <w:rPr>
                <w:sz w:val="18"/>
                <w:szCs w:val="18"/>
              </w:rPr>
            </w:pPr>
            <w:r w:rsidRPr="007D4C4D">
              <w:rPr>
                <w:sz w:val="18"/>
                <w:szCs w:val="18"/>
              </w:rPr>
              <w:t>680</w:t>
            </w:r>
            <w:r w:rsidR="00C23F4E" w:rsidRPr="007D4C4D">
              <w:rPr>
                <w:rFonts w:hint="eastAsia"/>
                <w:sz w:val="18"/>
                <w:szCs w:val="18"/>
              </w:rPr>
              <w:t>人</w:t>
            </w:r>
          </w:p>
        </w:tc>
        <w:tc>
          <w:tcPr>
            <w:tcW w:w="2694" w:type="dxa"/>
            <w:vAlign w:val="center"/>
          </w:tcPr>
          <w:p w14:paraId="5F3DDC83" w14:textId="77777777" w:rsidR="00856DCC"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部分民房位于集聚区范围内，规划整体搬迁</w:t>
            </w:r>
          </w:p>
        </w:tc>
        <w:tc>
          <w:tcPr>
            <w:tcW w:w="2347" w:type="dxa"/>
            <w:vMerge/>
            <w:tcMar>
              <w:top w:w="85" w:type="dxa"/>
              <w:bottom w:w="85" w:type="dxa"/>
            </w:tcMar>
            <w:vAlign w:val="center"/>
          </w:tcPr>
          <w:p w14:paraId="634166FA"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3FDA8DE4" w14:textId="77777777" w:rsidTr="007D4C4D">
        <w:trPr>
          <w:jc w:val="center"/>
        </w:trPr>
        <w:tc>
          <w:tcPr>
            <w:tcW w:w="590" w:type="dxa"/>
            <w:vMerge/>
            <w:tcMar>
              <w:top w:w="85" w:type="dxa"/>
              <w:bottom w:w="85" w:type="dxa"/>
            </w:tcMar>
            <w:textDirection w:val="tbRlV"/>
            <w:vAlign w:val="center"/>
          </w:tcPr>
          <w:p w14:paraId="48F67CE6"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33224F88"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西报德村</w:t>
            </w:r>
          </w:p>
        </w:tc>
        <w:tc>
          <w:tcPr>
            <w:tcW w:w="1134" w:type="dxa"/>
            <w:tcMar>
              <w:top w:w="85" w:type="dxa"/>
              <w:bottom w:w="85" w:type="dxa"/>
            </w:tcMar>
            <w:vAlign w:val="center"/>
          </w:tcPr>
          <w:p w14:paraId="4651F54A"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308</w:t>
            </w:r>
            <w:r w:rsidR="00C23F4E" w:rsidRPr="007D4C4D">
              <w:rPr>
                <w:rFonts w:hint="eastAsia"/>
                <w:sz w:val="18"/>
                <w:szCs w:val="18"/>
              </w:rPr>
              <w:t>人</w:t>
            </w:r>
          </w:p>
        </w:tc>
        <w:tc>
          <w:tcPr>
            <w:tcW w:w="2694" w:type="dxa"/>
            <w:vAlign w:val="center"/>
          </w:tcPr>
          <w:p w14:paraId="513BEC67"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，位于集聚区东片区西南侧</w:t>
            </w:r>
            <w:r w:rsidR="00B75828" w:rsidRPr="007D4C4D">
              <w:rPr>
                <w:b/>
                <w:sz w:val="18"/>
                <w:szCs w:val="18"/>
                <w:u w:val="single"/>
              </w:rPr>
              <w:t>378</w:t>
            </w:r>
            <w:r w:rsidR="00B75828" w:rsidRPr="007D4C4D">
              <w:rPr>
                <w:rFonts w:hint="eastAsia"/>
                <w:b/>
                <w:sz w:val="18"/>
                <w:szCs w:val="18"/>
                <w:u w:val="single"/>
              </w:rPr>
              <w:t>m</w:t>
            </w:r>
          </w:p>
        </w:tc>
        <w:tc>
          <w:tcPr>
            <w:tcW w:w="2347" w:type="dxa"/>
            <w:vMerge/>
            <w:tcMar>
              <w:top w:w="85" w:type="dxa"/>
              <w:bottom w:w="85" w:type="dxa"/>
            </w:tcMar>
            <w:vAlign w:val="center"/>
          </w:tcPr>
          <w:p w14:paraId="02E90111" w14:textId="77777777" w:rsidR="00856DCC" w:rsidRPr="007D4C4D" w:rsidRDefault="00856DCC" w:rsidP="00E8233D">
            <w:pPr>
              <w:tabs>
                <w:tab w:val="center" w:pos="4153"/>
                <w:tab w:val="right" w:pos="8306"/>
              </w:tabs>
              <w:adjustRightInd w:val="0"/>
              <w:snapToGrid w:val="0"/>
              <w:jc w:val="center"/>
              <w:rPr>
                <w:sz w:val="18"/>
                <w:szCs w:val="18"/>
              </w:rPr>
            </w:pPr>
          </w:p>
        </w:tc>
      </w:tr>
      <w:tr w:rsidR="00856DCC" w:rsidRPr="007D4C4D" w14:paraId="3A216C69" w14:textId="77777777" w:rsidTr="007D4C4D">
        <w:trPr>
          <w:jc w:val="center"/>
        </w:trPr>
        <w:tc>
          <w:tcPr>
            <w:tcW w:w="590" w:type="dxa"/>
            <w:vMerge/>
            <w:tcMar>
              <w:top w:w="85" w:type="dxa"/>
              <w:bottom w:w="85" w:type="dxa"/>
            </w:tcMar>
            <w:textDirection w:val="tbRlV"/>
            <w:vAlign w:val="center"/>
          </w:tcPr>
          <w:p w14:paraId="3E823DD2" w14:textId="77777777" w:rsidR="00856DCC" w:rsidRPr="007D4C4D" w:rsidRDefault="00856DCC"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258A718A" w14:textId="77777777" w:rsidR="00856DCC" w:rsidRPr="007D4C4D" w:rsidRDefault="00734CD5" w:rsidP="00E8233D">
            <w:pPr>
              <w:tabs>
                <w:tab w:val="center" w:pos="4153"/>
                <w:tab w:val="right" w:pos="8306"/>
              </w:tabs>
              <w:adjustRightInd w:val="0"/>
              <w:snapToGrid w:val="0"/>
              <w:jc w:val="center"/>
              <w:rPr>
                <w:sz w:val="18"/>
                <w:szCs w:val="18"/>
              </w:rPr>
            </w:pPr>
            <w:r w:rsidRPr="007D4C4D">
              <w:rPr>
                <w:rFonts w:hint="eastAsia"/>
                <w:sz w:val="18"/>
                <w:szCs w:val="18"/>
              </w:rPr>
              <w:t>大裴村</w:t>
            </w:r>
          </w:p>
        </w:tc>
        <w:tc>
          <w:tcPr>
            <w:tcW w:w="1134" w:type="dxa"/>
            <w:tcMar>
              <w:top w:w="85" w:type="dxa"/>
              <w:bottom w:w="85" w:type="dxa"/>
            </w:tcMar>
            <w:vAlign w:val="center"/>
          </w:tcPr>
          <w:p w14:paraId="4B328337" w14:textId="77777777" w:rsidR="00856DCC" w:rsidRPr="007D4C4D" w:rsidRDefault="00734CD5" w:rsidP="00E8233D">
            <w:pPr>
              <w:tabs>
                <w:tab w:val="center" w:pos="4153"/>
                <w:tab w:val="right" w:pos="8306"/>
              </w:tabs>
              <w:adjustRightInd w:val="0"/>
              <w:snapToGrid w:val="0"/>
              <w:jc w:val="center"/>
              <w:rPr>
                <w:sz w:val="18"/>
                <w:szCs w:val="18"/>
              </w:rPr>
            </w:pPr>
            <w:r w:rsidRPr="007D4C4D">
              <w:rPr>
                <w:sz w:val="18"/>
                <w:szCs w:val="18"/>
              </w:rPr>
              <w:t>669</w:t>
            </w:r>
            <w:r w:rsidR="00C23F4E" w:rsidRPr="007D4C4D">
              <w:rPr>
                <w:rFonts w:hint="eastAsia"/>
                <w:sz w:val="18"/>
                <w:szCs w:val="18"/>
              </w:rPr>
              <w:t>人</w:t>
            </w:r>
          </w:p>
        </w:tc>
        <w:tc>
          <w:tcPr>
            <w:tcW w:w="2694" w:type="dxa"/>
            <w:vAlign w:val="center"/>
          </w:tcPr>
          <w:p w14:paraId="6BE0A4C7" w14:textId="77777777" w:rsidR="00856DCC" w:rsidRPr="007D4C4D" w:rsidRDefault="00734CD5"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，位于集聚区东片区南侧</w:t>
            </w:r>
            <w:r w:rsidR="00B75828" w:rsidRPr="007D4C4D">
              <w:rPr>
                <w:b/>
                <w:sz w:val="18"/>
                <w:szCs w:val="18"/>
                <w:u w:val="single"/>
              </w:rPr>
              <w:t>171</w:t>
            </w:r>
            <w:r w:rsidR="00B75828" w:rsidRPr="007D4C4D">
              <w:rPr>
                <w:rFonts w:hint="eastAsia"/>
                <w:b/>
                <w:sz w:val="18"/>
                <w:szCs w:val="18"/>
                <w:u w:val="single"/>
              </w:rPr>
              <w:t>m</w:t>
            </w:r>
          </w:p>
        </w:tc>
        <w:tc>
          <w:tcPr>
            <w:tcW w:w="2347" w:type="dxa"/>
            <w:vMerge/>
            <w:tcMar>
              <w:top w:w="85" w:type="dxa"/>
              <w:bottom w:w="85" w:type="dxa"/>
            </w:tcMar>
            <w:vAlign w:val="center"/>
          </w:tcPr>
          <w:p w14:paraId="241E514B" w14:textId="77777777" w:rsidR="00856DCC" w:rsidRPr="007D4C4D" w:rsidRDefault="00856DCC" w:rsidP="00E8233D">
            <w:pPr>
              <w:tabs>
                <w:tab w:val="center" w:pos="4153"/>
                <w:tab w:val="right" w:pos="8306"/>
              </w:tabs>
              <w:adjustRightInd w:val="0"/>
              <w:snapToGrid w:val="0"/>
              <w:jc w:val="center"/>
              <w:rPr>
                <w:sz w:val="18"/>
                <w:szCs w:val="18"/>
              </w:rPr>
            </w:pPr>
          </w:p>
        </w:tc>
      </w:tr>
      <w:tr w:rsidR="0013590A" w:rsidRPr="007D4C4D" w14:paraId="4E3E7D75" w14:textId="77777777" w:rsidTr="007D4C4D">
        <w:trPr>
          <w:jc w:val="center"/>
        </w:trPr>
        <w:tc>
          <w:tcPr>
            <w:tcW w:w="590" w:type="dxa"/>
            <w:vMerge/>
            <w:tcMar>
              <w:top w:w="85" w:type="dxa"/>
              <w:bottom w:w="85" w:type="dxa"/>
            </w:tcMar>
            <w:textDirection w:val="tbRlV"/>
            <w:vAlign w:val="center"/>
          </w:tcPr>
          <w:p w14:paraId="2F48BA88" w14:textId="77777777" w:rsidR="0013590A" w:rsidRPr="007D4C4D" w:rsidRDefault="0013590A"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1428CAB3" w14:textId="77777777" w:rsidR="0013590A" w:rsidRPr="007D4C4D" w:rsidRDefault="0013590A" w:rsidP="00E8233D">
            <w:pPr>
              <w:tabs>
                <w:tab w:val="center" w:pos="4153"/>
                <w:tab w:val="right" w:pos="8306"/>
              </w:tabs>
              <w:adjustRightInd w:val="0"/>
              <w:snapToGrid w:val="0"/>
              <w:jc w:val="center"/>
              <w:rPr>
                <w:sz w:val="18"/>
                <w:szCs w:val="18"/>
              </w:rPr>
            </w:pPr>
            <w:r w:rsidRPr="007D4C4D">
              <w:rPr>
                <w:rFonts w:hint="eastAsia"/>
                <w:sz w:val="18"/>
                <w:szCs w:val="18"/>
              </w:rPr>
              <w:t>大朝村</w:t>
            </w:r>
          </w:p>
        </w:tc>
        <w:tc>
          <w:tcPr>
            <w:tcW w:w="1134" w:type="dxa"/>
            <w:tcMar>
              <w:top w:w="85" w:type="dxa"/>
              <w:bottom w:w="85" w:type="dxa"/>
            </w:tcMar>
            <w:vAlign w:val="center"/>
          </w:tcPr>
          <w:p w14:paraId="7BF4FFF4" w14:textId="77777777" w:rsidR="0013590A" w:rsidRPr="007D4C4D" w:rsidRDefault="0013590A" w:rsidP="00E8233D">
            <w:pPr>
              <w:tabs>
                <w:tab w:val="center" w:pos="4153"/>
                <w:tab w:val="right" w:pos="8306"/>
              </w:tabs>
              <w:adjustRightInd w:val="0"/>
              <w:snapToGrid w:val="0"/>
              <w:jc w:val="center"/>
              <w:rPr>
                <w:sz w:val="18"/>
                <w:szCs w:val="18"/>
              </w:rPr>
            </w:pPr>
            <w:r w:rsidRPr="007D4C4D">
              <w:rPr>
                <w:sz w:val="18"/>
                <w:szCs w:val="18"/>
              </w:rPr>
              <w:t>1025</w:t>
            </w:r>
            <w:r w:rsidR="00C23F4E" w:rsidRPr="007D4C4D">
              <w:rPr>
                <w:rFonts w:hint="eastAsia"/>
                <w:sz w:val="18"/>
                <w:szCs w:val="18"/>
              </w:rPr>
              <w:t>人</w:t>
            </w:r>
          </w:p>
        </w:tc>
        <w:tc>
          <w:tcPr>
            <w:tcW w:w="2694" w:type="dxa"/>
            <w:vAlign w:val="center"/>
          </w:tcPr>
          <w:p w14:paraId="010C260F" w14:textId="77777777" w:rsidR="0013590A" w:rsidRPr="007D4C4D" w:rsidRDefault="0013590A"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w:t>
            </w:r>
            <w:r w:rsidR="00B75828" w:rsidRPr="007D4C4D">
              <w:rPr>
                <w:rFonts w:hint="eastAsia"/>
                <w:b/>
                <w:sz w:val="18"/>
                <w:szCs w:val="18"/>
                <w:u w:val="single"/>
              </w:rPr>
              <w:t>，紧邻集聚区东片区东界</w:t>
            </w:r>
          </w:p>
        </w:tc>
        <w:tc>
          <w:tcPr>
            <w:tcW w:w="2347" w:type="dxa"/>
            <w:vMerge/>
            <w:tcMar>
              <w:top w:w="85" w:type="dxa"/>
              <w:bottom w:w="85" w:type="dxa"/>
            </w:tcMar>
            <w:vAlign w:val="center"/>
          </w:tcPr>
          <w:p w14:paraId="4A1CCF03" w14:textId="77777777" w:rsidR="0013590A" w:rsidRPr="007D4C4D" w:rsidRDefault="0013590A" w:rsidP="00E8233D">
            <w:pPr>
              <w:tabs>
                <w:tab w:val="center" w:pos="4153"/>
                <w:tab w:val="right" w:pos="8306"/>
              </w:tabs>
              <w:adjustRightInd w:val="0"/>
              <w:snapToGrid w:val="0"/>
              <w:jc w:val="center"/>
              <w:rPr>
                <w:sz w:val="18"/>
                <w:szCs w:val="18"/>
              </w:rPr>
            </w:pPr>
          </w:p>
        </w:tc>
      </w:tr>
      <w:tr w:rsidR="00B75828" w:rsidRPr="007D4C4D" w14:paraId="1DF61E14" w14:textId="77777777" w:rsidTr="007D4C4D">
        <w:trPr>
          <w:jc w:val="center"/>
        </w:trPr>
        <w:tc>
          <w:tcPr>
            <w:tcW w:w="590" w:type="dxa"/>
            <w:vMerge/>
            <w:tcMar>
              <w:top w:w="85" w:type="dxa"/>
              <w:bottom w:w="85" w:type="dxa"/>
            </w:tcMar>
            <w:textDirection w:val="tbRlV"/>
            <w:vAlign w:val="center"/>
          </w:tcPr>
          <w:p w14:paraId="4E5FCEDD" w14:textId="77777777" w:rsidR="00B75828" w:rsidRPr="007D4C4D" w:rsidRDefault="00B75828" w:rsidP="00E8233D">
            <w:pPr>
              <w:tabs>
                <w:tab w:val="center" w:pos="4153"/>
                <w:tab w:val="right" w:pos="8306"/>
              </w:tabs>
              <w:adjustRightInd w:val="0"/>
              <w:snapToGrid w:val="0"/>
              <w:ind w:left="113" w:right="113"/>
              <w:jc w:val="center"/>
              <w:rPr>
                <w:sz w:val="18"/>
                <w:szCs w:val="18"/>
              </w:rPr>
            </w:pPr>
          </w:p>
        </w:tc>
        <w:tc>
          <w:tcPr>
            <w:tcW w:w="1663" w:type="dxa"/>
            <w:tcMar>
              <w:top w:w="85" w:type="dxa"/>
              <w:bottom w:w="85" w:type="dxa"/>
            </w:tcMar>
            <w:vAlign w:val="center"/>
          </w:tcPr>
          <w:p w14:paraId="4C8FDA90" w14:textId="77777777" w:rsidR="00B75828"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庞家湾村</w:t>
            </w:r>
          </w:p>
        </w:tc>
        <w:tc>
          <w:tcPr>
            <w:tcW w:w="1134" w:type="dxa"/>
            <w:tcMar>
              <w:top w:w="85" w:type="dxa"/>
              <w:bottom w:w="85" w:type="dxa"/>
            </w:tcMar>
            <w:vAlign w:val="center"/>
          </w:tcPr>
          <w:p w14:paraId="45C09DD4" w14:textId="77777777" w:rsidR="00B75828"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1385</w:t>
            </w:r>
            <w:r w:rsidR="00C23F4E" w:rsidRPr="007D4C4D">
              <w:rPr>
                <w:rFonts w:hint="eastAsia"/>
                <w:sz w:val="18"/>
                <w:szCs w:val="18"/>
              </w:rPr>
              <w:t>人</w:t>
            </w:r>
          </w:p>
        </w:tc>
        <w:tc>
          <w:tcPr>
            <w:tcW w:w="2694" w:type="dxa"/>
            <w:vAlign w:val="center"/>
          </w:tcPr>
          <w:p w14:paraId="0973ADDA" w14:textId="77777777" w:rsidR="00B75828" w:rsidRPr="007D4C4D" w:rsidRDefault="00B75828" w:rsidP="00E8233D">
            <w:pPr>
              <w:tabs>
                <w:tab w:val="center" w:pos="4153"/>
                <w:tab w:val="right" w:pos="8306"/>
              </w:tabs>
              <w:adjustRightInd w:val="0"/>
              <w:snapToGrid w:val="0"/>
              <w:jc w:val="center"/>
              <w:rPr>
                <w:b/>
                <w:sz w:val="18"/>
                <w:szCs w:val="18"/>
                <w:u w:val="single"/>
              </w:rPr>
            </w:pPr>
            <w:r w:rsidRPr="007D4C4D">
              <w:rPr>
                <w:rFonts w:hint="eastAsia"/>
                <w:b/>
                <w:sz w:val="18"/>
                <w:szCs w:val="18"/>
                <w:u w:val="single"/>
              </w:rPr>
              <w:t>规划区外敏感点，紧邻集聚区东片区北界</w:t>
            </w:r>
          </w:p>
        </w:tc>
        <w:tc>
          <w:tcPr>
            <w:tcW w:w="2347" w:type="dxa"/>
            <w:vMerge/>
            <w:tcMar>
              <w:top w:w="85" w:type="dxa"/>
              <w:bottom w:w="85" w:type="dxa"/>
            </w:tcMar>
            <w:vAlign w:val="center"/>
          </w:tcPr>
          <w:p w14:paraId="35E143E3" w14:textId="77777777" w:rsidR="00B75828" w:rsidRPr="007D4C4D" w:rsidRDefault="00B75828" w:rsidP="00E8233D">
            <w:pPr>
              <w:tabs>
                <w:tab w:val="center" w:pos="4153"/>
                <w:tab w:val="right" w:pos="8306"/>
              </w:tabs>
              <w:adjustRightInd w:val="0"/>
              <w:snapToGrid w:val="0"/>
              <w:jc w:val="center"/>
              <w:rPr>
                <w:sz w:val="18"/>
                <w:szCs w:val="18"/>
              </w:rPr>
            </w:pPr>
          </w:p>
        </w:tc>
      </w:tr>
      <w:tr w:rsidR="00B75828" w:rsidRPr="007D4C4D" w14:paraId="469F9138" w14:textId="77777777" w:rsidTr="007D4C4D">
        <w:trPr>
          <w:jc w:val="center"/>
        </w:trPr>
        <w:tc>
          <w:tcPr>
            <w:tcW w:w="590" w:type="dxa"/>
            <w:vMerge w:val="restart"/>
            <w:tcMar>
              <w:top w:w="85" w:type="dxa"/>
              <w:bottom w:w="85" w:type="dxa"/>
            </w:tcMar>
            <w:textDirection w:val="tbRlV"/>
            <w:vAlign w:val="center"/>
          </w:tcPr>
          <w:p w14:paraId="05ECAB1A" w14:textId="77777777" w:rsidR="00B75828" w:rsidRPr="007D4C4D" w:rsidRDefault="00B75828" w:rsidP="00E8233D">
            <w:pPr>
              <w:tabs>
                <w:tab w:val="center" w:pos="4153"/>
                <w:tab w:val="right" w:pos="8306"/>
              </w:tabs>
              <w:spacing w:line="240" w:lineRule="exact"/>
              <w:ind w:left="113" w:right="113"/>
              <w:jc w:val="center"/>
              <w:rPr>
                <w:sz w:val="18"/>
                <w:szCs w:val="18"/>
              </w:rPr>
            </w:pPr>
            <w:r w:rsidRPr="007D4C4D">
              <w:rPr>
                <w:rFonts w:hint="eastAsia"/>
                <w:sz w:val="18"/>
                <w:szCs w:val="18"/>
              </w:rPr>
              <w:t>地表水</w:t>
            </w:r>
          </w:p>
        </w:tc>
        <w:tc>
          <w:tcPr>
            <w:tcW w:w="1663" w:type="dxa"/>
            <w:tcMar>
              <w:top w:w="85" w:type="dxa"/>
              <w:bottom w:w="85" w:type="dxa"/>
            </w:tcMar>
            <w:vAlign w:val="center"/>
          </w:tcPr>
          <w:p w14:paraId="636CC302" w14:textId="77777777" w:rsidR="00B75828" w:rsidRPr="007D4C4D" w:rsidRDefault="00B75828" w:rsidP="00E8233D">
            <w:pPr>
              <w:tabs>
                <w:tab w:val="center" w:pos="4153"/>
                <w:tab w:val="right" w:pos="8306"/>
              </w:tabs>
              <w:spacing w:line="240" w:lineRule="exact"/>
              <w:jc w:val="center"/>
              <w:rPr>
                <w:sz w:val="18"/>
                <w:szCs w:val="18"/>
              </w:rPr>
            </w:pPr>
            <w:r w:rsidRPr="007D4C4D">
              <w:rPr>
                <w:rFonts w:hint="eastAsia"/>
                <w:sz w:val="18"/>
                <w:szCs w:val="18"/>
              </w:rPr>
              <w:t>茶店河</w:t>
            </w:r>
          </w:p>
        </w:tc>
        <w:tc>
          <w:tcPr>
            <w:tcW w:w="3828" w:type="dxa"/>
            <w:gridSpan w:val="2"/>
            <w:vAlign w:val="center"/>
          </w:tcPr>
          <w:p w14:paraId="5E821744" w14:textId="77777777" w:rsidR="00B75828" w:rsidRPr="007D4C4D" w:rsidRDefault="00B75828" w:rsidP="00E8233D">
            <w:pPr>
              <w:tabs>
                <w:tab w:val="center" w:pos="4153"/>
                <w:tab w:val="right" w:pos="8306"/>
              </w:tabs>
              <w:adjustRightInd w:val="0"/>
              <w:snapToGrid w:val="0"/>
              <w:jc w:val="center"/>
              <w:rPr>
                <w:sz w:val="18"/>
                <w:szCs w:val="18"/>
              </w:rPr>
            </w:pPr>
            <w:r w:rsidRPr="007D4C4D">
              <w:rPr>
                <w:sz w:val="18"/>
                <w:szCs w:val="18"/>
              </w:rPr>
              <w:t>/</w:t>
            </w:r>
          </w:p>
        </w:tc>
        <w:tc>
          <w:tcPr>
            <w:tcW w:w="2347" w:type="dxa"/>
            <w:tcMar>
              <w:top w:w="85" w:type="dxa"/>
              <w:bottom w:w="85" w:type="dxa"/>
            </w:tcMar>
            <w:vAlign w:val="center"/>
          </w:tcPr>
          <w:p w14:paraId="3FC368FD" w14:textId="77777777" w:rsidR="00B75828" w:rsidRPr="007D4C4D" w:rsidRDefault="00B75828" w:rsidP="00E8233D">
            <w:pPr>
              <w:tabs>
                <w:tab w:val="center" w:pos="4153"/>
                <w:tab w:val="right" w:pos="8306"/>
              </w:tabs>
              <w:adjustRightInd w:val="0"/>
              <w:snapToGrid w:val="0"/>
              <w:jc w:val="center"/>
              <w:rPr>
                <w:sz w:val="18"/>
                <w:szCs w:val="18"/>
              </w:rPr>
            </w:pPr>
            <w:r w:rsidRPr="007D4C4D">
              <w:rPr>
                <w:rFonts w:hint="eastAsia"/>
                <w:sz w:val="18"/>
                <w:szCs w:val="18"/>
              </w:rPr>
              <w:t>《地表水环境质量标准》（</w:t>
            </w:r>
            <w:r w:rsidRPr="007D4C4D">
              <w:rPr>
                <w:sz w:val="18"/>
                <w:szCs w:val="18"/>
              </w:rPr>
              <w:t>GB3838-2002</w:t>
            </w:r>
            <w:r w:rsidRPr="007D4C4D">
              <w:rPr>
                <w:rFonts w:hint="eastAsia"/>
                <w:sz w:val="18"/>
                <w:szCs w:val="18"/>
              </w:rPr>
              <w:t>）</w:t>
            </w:r>
            <w:r w:rsidRPr="007D4C4D">
              <w:rPr>
                <w:sz w:val="18"/>
                <w:szCs w:val="18"/>
              </w:rPr>
              <w:t>V</w:t>
            </w:r>
            <w:r w:rsidRPr="007D4C4D">
              <w:rPr>
                <w:rFonts w:hint="eastAsia"/>
                <w:sz w:val="18"/>
                <w:szCs w:val="18"/>
              </w:rPr>
              <w:t>类标准</w:t>
            </w:r>
          </w:p>
        </w:tc>
      </w:tr>
      <w:tr w:rsidR="00B75828" w:rsidRPr="007D4C4D" w14:paraId="27E73DDC" w14:textId="77777777" w:rsidTr="007D4C4D">
        <w:trPr>
          <w:jc w:val="center"/>
        </w:trPr>
        <w:tc>
          <w:tcPr>
            <w:tcW w:w="590" w:type="dxa"/>
            <w:vMerge/>
            <w:tcMar>
              <w:top w:w="85" w:type="dxa"/>
              <w:bottom w:w="85" w:type="dxa"/>
            </w:tcMar>
            <w:textDirection w:val="tbRlV"/>
            <w:vAlign w:val="center"/>
          </w:tcPr>
          <w:p w14:paraId="7292ECFA" w14:textId="77777777" w:rsidR="00B75828" w:rsidRPr="007D4C4D" w:rsidRDefault="00B75828"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099A38A5" w14:textId="77777777" w:rsidR="00B75828" w:rsidRPr="007D4C4D" w:rsidRDefault="00B75828" w:rsidP="00E8233D">
            <w:pPr>
              <w:tabs>
                <w:tab w:val="center" w:pos="4153"/>
                <w:tab w:val="right" w:pos="8306"/>
              </w:tabs>
              <w:spacing w:line="240" w:lineRule="exact"/>
              <w:jc w:val="center"/>
              <w:rPr>
                <w:sz w:val="18"/>
                <w:szCs w:val="18"/>
              </w:rPr>
            </w:pPr>
            <w:r w:rsidRPr="007D4C4D">
              <w:rPr>
                <w:rFonts w:hint="eastAsia"/>
                <w:sz w:val="18"/>
                <w:szCs w:val="18"/>
              </w:rPr>
              <w:t>洹河</w:t>
            </w:r>
          </w:p>
        </w:tc>
        <w:tc>
          <w:tcPr>
            <w:tcW w:w="3828" w:type="dxa"/>
            <w:gridSpan w:val="2"/>
            <w:vAlign w:val="center"/>
          </w:tcPr>
          <w:p w14:paraId="7C7BD54C" w14:textId="77777777" w:rsidR="00B75828" w:rsidRPr="007D4C4D" w:rsidRDefault="00B75828" w:rsidP="00E8233D">
            <w:pPr>
              <w:tabs>
                <w:tab w:val="center" w:pos="4153"/>
                <w:tab w:val="right" w:pos="8306"/>
              </w:tabs>
              <w:adjustRightInd w:val="0"/>
              <w:snapToGrid w:val="0"/>
              <w:jc w:val="center"/>
              <w:rPr>
                <w:sz w:val="18"/>
                <w:szCs w:val="18"/>
              </w:rPr>
            </w:pPr>
            <w:r w:rsidRPr="007D4C4D">
              <w:rPr>
                <w:sz w:val="18"/>
                <w:szCs w:val="18"/>
              </w:rPr>
              <w:t>/</w:t>
            </w:r>
          </w:p>
        </w:tc>
        <w:tc>
          <w:tcPr>
            <w:tcW w:w="2347" w:type="dxa"/>
            <w:tcMar>
              <w:top w:w="85" w:type="dxa"/>
              <w:bottom w:w="85" w:type="dxa"/>
            </w:tcMar>
            <w:vAlign w:val="center"/>
          </w:tcPr>
          <w:p w14:paraId="35B2D020" w14:textId="77777777" w:rsidR="00B75828" w:rsidRPr="007D4C4D" w:rsidRDefault="00B75828" w:rsidP="00E8233D">
            <w:pPr>
              <w:tabs>
                <w:tab w:val="center" w:pos="4153"/>
                <w:tab w:val="right" w:pos="8306"/>
              </w:tabs>
              <w:adjustRightInd w:val="0"/>
              <w:snapToGrid w:val="0"/>
              <w:jc w:val="center"/>
              <w:rPr>
                <w:b/>
                <w:sz w:val="18"/>
                <w:szCs w:val="18"/>
              </w:rPr>
            </w:pPr>
            <w:r w:rsidRPr="007D4C4D">
              <w:rPr>
                <w:rFonts w:hint="eastAsia"/>
                <w:b/>
                <w:sz w:val="18"/>
                <w:szCs w:val="18"/>
              </w:rPr>
              <w:t>《地表水环境质量标准》（</w:t>
            </w:r>
            <w:r w:rsidRPr="007D4C4D">
              <w:rPr>
                <w:b/>
                <w:sz w:val="18"/>
                <w:szCs w:val="18"/>
              </w:rPr>
              <w:t>GB3838-2002</w:t>
            </w:r>
            <w:r w:rsidRPr="007D4C4D">
              <w:rPr>
                <w:rFonts w:hint="eastAsia"/>
                <w:b/>
                <w:sz w:val="18"/>
                <w:szCs w:val="18"/>
              </w:rPr>
              <w:t>）</w:t>
            </w:r>
            <w:r w:rsidR="007F4D85" w:rsidRPr="007D4C4D">
              <w:rPr>
                <w:rFonts w:hint="eastAsia"/>
                <w:b/>
                <w:sz w:val="18"/>
                <w:szCs w:val="18"/>
              </w:rPr>
              <w:t>III</w:t>
            </w:r>
            <w:r w:rsidRPr="007D4C4D">
              <w:rPr>
                <w:rFonts w:hint="eastAsia"/>
                <w:b/>
                <w:sz w:val="18"/>
                <w:szCs w:val="18"/>
              </w:rPr>
              <w:t>类标准</w:t>
            </w:r>
          </w:p>
        </w:tc>
      </w:tr>
      <w:tr w:rsidR="0091332E" w:rsidRPr="007D4C4D" w14:paraId="640B525E" w14:textId="77777777" w:rsidTr="007D4C4D">
        <w:trPr>
          <w:cantSplit/>
          <w:jc w:val="center"/>
        </w:trPr>
        <w:tc>
          <w:tcPr>
            <w:tcW w:w="590" w:type="dxa"/>
            <w:vMerge w:val="restart"/>
            <w:tcMar>
              <w:top w:w="85" w:type="dxa"/>
              <w:bottom w:w="85" w:type="dxa"/>
            </w:tcMar>
            <w:textDirection w:val="tbRlV"/>
            <w:vAlign w:val="center"/>
          </w:tcPr>
          <w:p w14:paraId="6D3CD96A" w14:textId="77777777" w:rsidR="0091332E" w:rsidRPr="007D4C4D" w:rsidRDefault="0091332E" w:rsidP="00E8233D">
            <w:pPr>
              <w:tabs>
                <w:tab w:val="center" w:pos="4153"/>
                <w:tab w:val="right" w:pos="8306"/>
              </w:tabs>
              <w:spacing w:line="240" w:lineRule="exact"/>
              <w:ind w:left="113" w:right="113"/>
              <w:jc w:val="center"/>
              <w:rPr>
                <w:sz w:val="18"/>
                <w:szCs w:val="18"/>
              </w:rPr>
            </w:pPr>
            <w:r w:rsidRPr="007D4C4D">
              <w:rPr>
                <w:rFonts w:hint="eastAsia"/>
                <w:sz w:val="18"/>
                <w:szCs w:val="18"/>
              </w:rPr>
              <w:t>地下水</w:t>
            </w:r>
          </w:p>
        </w:tc>
        <w:tc>
          <w:tcPr>
            <w:tcW w:w="1663" w:type="dxa"/>
            <w:tcMar>
              <w:top w:w="85" w:type="dxa"/>
              <w:bottom w:w="85" w:type="dxa"/>
            </w:tcMar>
            <w:vAlign w:val="center"/>
          </w:tcPr>
          <w:p w14:paraId="526DB610" w14:textId="77777777" w:rsidR="0091332E" w:rsidRPr="007D4C4D" w:rsidRDefault="0091332E" w:rsidP="00E8233D">
            <w:pPr>
              <w:tabs>
                <w:tab w:val="center" w:pos="4153"/>
                <w:tab w:val="right" w:pos="8306"/>
              </w:tabs>
              <w:spacing w:line="240" w:lineRule="exact"/>
              <w:jc w:val="center"/>
              <w:rPr>
                <w:sz w:val="18"/>
                <w:szCs w:val="18"/>
              </w:rPr>
            </w:pPr>
            <w:r w:rsidRPr="007D4C4D">
              <w:rPr>
                <w:rFonts w:hint="eastAsia"/>
                <w:b/>
                <w:sz w:val="18"/>
                <w:szCs w:val="18"/>
                <w:u w:val="single"/>
              </w:rPr>
              <w:t>庞家湾村水井</w:t>
            </w:r>
          </w:p>
        </w:tc>
        <w:tc>
          <w:tcPr>
            <w:tcW w:w="3828" w:type="dxa"/>
            <w:gridSpan w:val="2"/>
            <w:vAlign w:val="center"/>
          </w:tcPr>
          <w:p w14:paraId="55EE55B5" w14:textId="77777777" w:rsidR="0091332E" w:rsidRPr="007D4C4D" w:rsidRDefault="001867D0" w:rsidP="007D4C4D">
            <w:pPr>
              <w:tabs>
                <w:tab w:val="center" w:pos="4153"/>
                <w:tab w:val="right" w:pos="8306"/>
              </w:tabs>
              <w:spacing w:line="240" w:lineRule="exact"/>
              <w:jc w:val="center"/>
              <w:rPr>
                <w:sz w:val="18"/>
                <w:szCs w:val="18"/>
              </w:rPr>
            </w:pPr>
            <w:r w:rsidRPr="007D4C4D">
              <w:rPr>
                <w:rFonts w:hint="eastAsia"/>
                <w:b/>
                <w:sz w:val="18"/>
                <w:szCs w:val="18"/>
                <w:u w:val="single"/>
              </w:rPr>
              <w:t>东片区北侧</w:t>
            </w:r>
            <w:r w:rsidRPr="007D4C4D">
              <w:rPr>
                <w:rFonts w:hint="eastAsia"/>
                <w:b/>
                <w:sz w:val="18"/>
                <w:szCs w:val="18"/>
                <w:u w:val="single"/>
              </w:rPr>
              <w:t>1</w:t>
            </w:r>
            <w:r w:rsidRPr="007D4C4D">
              <w:rPr>
                <w:b/>
                <w:sz w:val="18"/>
                <w:szCs w:val="18"/>
                <w:u w:val="single"/>
              </w:rPr>
              <w:t>20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91332E" w:rsidRPr="007D4C4D">
              <w:rPr>
                <w:rFonts w:hint="eastAsia"/>
                <w:b/>
                <w:sz w:val="18"/>
                <w:szCs w:val="18"/>
                <w:u w:val="single"/>
              </w:rPr>
              <w:t>高程</w:t>
            </w:r>
            <w:r w:rsidR="0091332E" w:rsidRPr="007D4C4D">
              <w:rPr>
                <w:rFonts w:hint="eastAsia"/>
                <w:b/>
                <w:sz w:val="18"/>
                <w:szCs w:val="18"/>
                <w:u w:val="single"/>
              </w:rPr>
              <w:t>6</w:t>
            </w:r>
            <w:r w:rsidR="0091332E" w:rsidRPr="007D4C4D">
              <w:rPr>
                <w:b/>
                <w:sz w:val="18"/>
                <w:szCs w:val="18"/>
                <w:u w:val="single"/>
              </w:rPr>
              <w:t>5</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180</w:t>
            </w:r>
            <w:r w:rsidR="0091332E" w:rsidRPr="007D4C4D">
              <w:rPr>
                <w:rFonts w:hint="eastAsia"/>
                <w:b/>
                <w:sz w:val="18"/>
                <w:szCs w:val="18"/>
                <w:u w:val="single"/>
              </w:rPr>
              <w:t>m</w:t>
            </w:r>
          </w:p>
        </w:tc>
        <w:tc>
          <w:tcPr>
            <w:tcW w:w="2347" w:type="dxa"/>
            <w:vMerge w:val="restart"/>
            <w:tcMar>
              <w:top w:w="85" w:type="dxa"/>
              <w:bottom w:w="85" w:type="dxa"/>
            </w:tcMar>
            <w:vAlign w:val="center"/>
          </w:tcPr>
          <w:p w14:paraId="335AEF0D" w14:textId="77777777" w:rsidR="0091332E" w:rsidRPr="007D4C4D" w:rsidRDefault="0091332E" w:rsidP="00E8233D">
            <w:pPr>
              <w:tabs>
                <w:tab w:val="center" w:pos="4153"/>
                <w:tab w:val="right" w:pos="8306"/>
              </w:tabs>
              <w:spacing w:line="240" w:lineRule="exact"/>
              <w:jc w:val="center"/>
              <w:rPr>
                <w:sz w:val="18"/>
                <w:szCs w:val="18"/>
              </w:rPr>
            </w:pPr>
            <w:r w:rsidRPr="007D4C4D">
              <w:rPr>
                <w:rFonts w:hint="eastAsia"/>
                <w:sz w:val="18"/>
                <w:szCs w:val="18"/>
              </w:rPr>
              <w:t>《地下水质量标准》（</w:t>
            </w:r>
            <w:r w:rsidRPr="007D4C4D">
              <w:rPr>
                <w:sz w:val="18"/>
                <w:szCs w:val="18"/>
              </w:rPr>
              <w:t>GB/T14848-2017</w:t>
            </w:r>
            <w:r w:rsidRPr="007D4C4D">
              <w:rPr>
                <w:rFonts w:hint="eastAsia"/>
                <w:sz w:val="18"/>
                <w:szCs w:val="18"/>
              </w:rPr>
              <w:t>）</w:t>
            </w:r>
          </w:p>
          <w:p w14:paraId="42918796" w14:textId="77777777" w:rsidR="0091332E" w:rsidRPr="007D4C4D" w:rsidRDefault="0091332E" w:rsidP="00E8233D">
            <w:pPr>
              <w:tabs>
                <w:tab w:val="center" w:pos="4153"/>
                <w:tab w:val="right" w:pos="8306"/>
              </w:tabs>
              <w:spacing w:line="240" w:lineRule="exact"/>
              <w:jc w:val="center"/>
              <w:rPr>
                <w:sz w:val="18"/>
                <w:szCs w:val="18"/>
              </w:rPr>
            </w:pPr>
            <w:r w:rsidRPr="007D4C4D">
              <w:rPr>
                <w:rFonts w:ascii="宋体" w:hAnsi="宋体" w:cs="宋体" w:hint="eastAsia"/>
                <w:sz w:val="18"/>
                <w:szCs w:val="18"/>
              </w:rPr>
              <w:t>Ⅲ</w:t>
            </w:r>
            <w:r w:rsidRPr="007D4C4D">
              <w:rPr>
                <w:rFonts w:hint="eastAsia"/>
                <w:sz w:val="18"/>
                <w:szCs w:val="18"/>
              </w:rPr>
              <w:t>类标准</w:t>
            </w:r>
          </w:p>
        </w:tc>
      </w:tr>
      <w:tr w:rsidR="0091332E" w:rsidRPr="007D4C4D" w14:paraId="49906BE2" w14:textId="77777777" w:rsidTr="007D4C4D">
        <w:trPr>
          <w:cantSplit/>
          <w:jc w:val="center"/>
        </w:trPr>
        <w:tc>
          <w:tcPr>
            <w:tcW w:w="590" w:type="dxa"/>
            <w:vMerge/>
            <w:tcMar>
              <w:top w:w="85" w:type="dxa"/>
              <w:bottom w:w="85" w:type="dxa"/>
            </w:tcMar>
            <w:textDirection w:val="tbRlV"/>
            <w:vAlign w:val="center"/>
          </w:tcPr>
          <w:p w14:paraId="2163C7ED" w14:textId="77777777" w:rsidR="0091332E" w:rsidRPr="007D4C4D" w:rsidRDefault="0091332E"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0BF99888" w14:textId="77777777" w:rsidR="0091332E" w:rsidRPr="007D4C4D" w:rsidRDefault="0091332E"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大朝村水井</w:t>
            </w:r>
          </w:p>
        </w:tc>
        <w:tc>
          <w:tcPr>
            <w:tcW w:w="3828" w:type="dxa"/>
            <w:gridSpan w:val="2"/>
            <w:vAlign w:val="center"/>
          </w:tcPr>
          <w:p w14:paraId="015D4D30" w14:textId="77777777" w:rsidR="0091332E"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东片区东侧</w:t>
            </w:r>
            <w:r w:rsidRPr="007D4C4D">
              <w:rPr>
                <w:rFonts w:hint="eastAsia"/>
                <w:b/>
                <w:sz w:val="18"/>
                <w:szCs w:val="18"/>
                <w:u w:val="single"/>
              </w:rPr>
              <w:t>1</w:t>
            </w:r>
            <w:r w:rsidRPr="007D4C4D">
              <w:rPr>
                <w:b/>
                <w:sz w:val="18"/>
                <w:szCs w:val="18"/>
                <w:u w:val="single"/>
              </w:rPr>
              <w:t>020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91332E" w:rsidRPr="007D4C4D">
              <w:rPr>
                <w:rFonts w:hint="eastAsia"/>
                <w:b/>
                <w:sz w:val="18"/>
                <w:szCs w:val="18"/>
                <w:u w:val="single"/>
              </w:rPr>
              <w:t>高程</w:t>
            </w:r>
            <w:r w:rsidR="0091332E" w:rsidRPr="007D4C4D">
              <w:rPr>
                <w:b/>
                <w:sz w:val="18"/>
                <w:szCs w:val="18"/>
                <w:u w:val="single"/>
              </w:rPr>
              <w:t>60</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140</w:t>
            </w:r>
            <w:r w:rsidR="0091332E" w:rsidRPr="007D4C4D">
              <w:rPr>
                <w:rFonts w:hint="eastAsia"/>
                <w:b/>
                <w:sz w:val="18"/>
                <w:szCs w:val="18"/>
                <w:u w:val="single"/>
              </w:rPr>
              <w:t>m</w:t>
            </w:r>
          </w:p>
        </w:tc>
        <w:tc>
          <w:tcPr>
            <w:tcW w:w="2347" w:type="dxa"/>
            <w:vMerge/>
            <w:tcMar>
              <w:top w:w="85" w:type="dxa"/>
              <w:bottom w:w="85" w:type="dxa"/>
            </w:tcMar>
            <w:vAlign w:val="center"/>
          </w:tcPr>
          <w:p w14:paraId="7366CB41" w14:textId="77777777" w:rsidR="0091332E" w:rsidRPr="007D4C4D" w:rsidRDefault="0091332E" w:rsidP="00E8233D">
            <w:pPr>
              <w:tabs>
                <w:tab w:val="center" w:pos="4153"/>
                <w:tab w:val="right" w:pos="8306"/>
              </w:tabs>
              <w:spacing w:line="240" w:lineRule="exact"/>
              <w:jc w:val="center"/>
              <w:rPr>
                <w:sz w:val="18"/>
                <w:szCs w:val="18"/>
              </w:rPr>
            </w:pPr>
          </w:p>
        </w:tc>
      </w:tr>
      <w:tr w:rsidR="0091332E" w:rsidRPr="007D4C4D" w14:paraId="13F253D6" w14:textId="77777777" w:rsidTr="007D4C4D">
        <w:trPr>
          <w:cantSplit/>
          <w:jc w:val="center"/>
        </w:trPr>
        <w:tc>
          <w:tcPr>
            <w:tcW w:w="590" w:type="dxa"/>
            <w:vMerge/>
            <w:tcMar>
              <w:top w:w="85" w:type="dxa"/>
              <w:bottom w:w="85" w:type="dxa"/>
            </w:tcMar>
            <w:textDirection w:val="tbRlV"/>
            <w:vAlign w:val="center"/>
          </w:tcPr>
          <w:p w14:paraId="44879870" w14:textId="77777777" w:rsidR="0091332E" w:rsidRPr="007D4C4D" w:rsidRDefault="0091332E"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20EFEAA3" w14:textId="77777777" w:rsidR="0091332E" w:rsidRPr="007D4C4D" w:rsidRDefault="0091332E"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东流台村水井</w:t>
            </w:r>
          </w:p>
        </w:tc>
        <w:tc>
          <w:tcPr>
            <w:tcW w:w="3828" w:type="dxa"/>
            <w:gridSpan w:val="2"/>
            <w:vAlign w:val="center"/>
          </w:tcPr>
          <w:p w14:paraId="2F0942E9" w14:textId="77777777" w:rsidR="0091332E"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东片区范围内</w:t>
            </w:r>
            <w:r w:rsidR="007D4C4D">
              <w:rPr>
                <w:rFonts w:hint="eastAsia"/>
                <w:b/>
                <w:sz w:val="18"/>
                <w:szCs w:val="18"/>
                <w:u w:val="single"/>
              </w:rPr>
              <w:t>，</w:t>
            </w:r>
            <w:r w:rsidR="0091332E" w:rsidRPr="007D4C4D">
              <w:rPr>
                <w:rFonts w:hint="eastAsia"/>
                <w:b/>
                <w:sz w:val="18"/>
                <w:szCs w:val="18"/>
                <w:u w:val="single"/>
              </w:rPr>
              <w:t>高程</w:t>
            </w:r>
            <w:r w:rsidR="0091332E" w:rsidRPr="007D4C4D">
              <w:rPr>
                <w:b/>
                <w:sz w:val="18"/>
                <w:szCs w:val="18"/>
                <w:u w:val="single"/>
              </w:rPr>
              <w:t>60</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80</w:t>
            </w:r>
            <w:r w:rsidR="0091332E" w:rsidRPr="007D4C4D">
              <w:rPr>
                <w:rFonts w:hint="eastAsia"/>
                <w:b/>
                <w:sz w:val="18"/>
                <w:szCs w:val="18"/>
                <w:u w:val="single"/>
              </w:rPr>
              <w:t>m</w:t>
            </w:r>
          </w:p>
        </w:tc>
        <w:tc>
          <w:tcPr>
            <w:tcW w:w="2347" w:type="dxa"/>
            <w:vMerge/>
            <w:tcMar>
              <w:top w:w="85" w:type="dxa"/>
              <w:bottom w:w="85" w:type="dxa"/>
            </w:tcMar>
            <w:vAlign w:val="center"/>
          </w:tcPr>
          <w:p w14:paraId="1158BA5E" w14:textId="77777777" w:rsidR="0091332E" w:rsidRPr="007D4C4D" w:rsidRDefault="0091332E" w:rsidP="00E8233D">
            <w:pPr>
              <w:tabs>
                <w:tab w:val="center" w:pos="4153"/>
                <w:tab w:val="right" w:pos="8306"/>
              </w:tabs>
              <w:spacing w:line="240" w:lineRule="exact"/>
              <w:jc w:val="center"/>
              <w:rPr>
                <w:sz w:val="18"/>
                <w:szCs w:val="18"/>
              </w:rPr>
            </w:pPr>
          </w:p>
        </w:tc>
      </w:tr>
      <w:tr w:rsidR="0091332E" w:rsidRPr="007D4C4D" w14:paraId="4D3919DC" w14:textId="77777777" w:rsidTr="007D4C4D">
        <w:trPr>
          <w:cantSplit/>
          <w:jc w:val="center"/>
        </w:trPr>
        <w:tc>
          <w:tcPr>
            <w:tcW w:w="590" w:type="dxa"/>
            <w:vMerge/>
            <w:tcMar>
              <w:top w:w="85" w:type="dxa"/>
              <w:bottom w:w="85" w:type="dxa"/>
            </w:tcMar>
            <w:textDirection w:val="tbRlV"/>
            <w:vAlign w:val="center"/>
          </w:tcPr>
          <w:p w14:paraId="5286E83F" w14:textId="77777777" w:rsidR="0091332E" w:rsidRPr="007D4C4D" w:rsidRDefault="0091332E"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1C8898DF" w14:textId="77777777" w:rsidR="0091332E" w:rsidRPr="007D4C4D" w:rsidRDefault="0091332E"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史庄村水井</w:t>
            </w:r>
          </w:p>
        </w:tc>
        <w:tc>
          <w:tcPr>
            <w:tcW w:w="3828" w:type="dxa"/>
            <w:gridSpan w:val="2"/>
            <w:vAlign w:val="center"/>
          </w:tcPr>
          <w:p w14:paraId="3F5D70A3" w14:textId="77777777" w:rsidR="0091332E"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东片区北侧</w:t>
            </w:r>
            <w:r w:rsidRPr="007D4C4D">
              <w:rPr>
                <w:b/>
                <w:sz w:val="18"/>
                <w:szCs w:val="18"/>
                <w:u w:val="single"/>
              </w:rPr>
              <w:t>380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91332E" w:rsidRPr="007D4C4D">
              <w:rPr>
                <w:rFonts w:hint="eastAsia"/>
                <w:b/>
                <w:sz w:val="18"/>
                <w:szCs w:val="18"/>
                <w:u w:val="single"/>
              </w:rPr>
              <w:t>高程</w:t>
            </w:r>
            <w:r w:rsidR="0091332E" w:rsidRPr="007D4C4D">
              <w:rPr>
                <w:rFonts w:hint="eastAsia"/>
                <w:b/>
                <w:sz w:val="18"/>
                <w:szCs w:val="18"/>
                <w:u w:val="single"/>
              </w:rPr>
              <w:t>5</w:t>
            </w:r>
            <w:r w:rsidR="0091332E" w:rsidRPr="007D4C4D">
              <w:rPr>
                <w:b/>
                <w:sz w:val="18"/>
                <w:szCs w:val="18"/>
                <w:u w:val="single"/>
              </w:rPr>
              <w:t>7</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90</w:t>
            </w:r>
            <w:r w:rsidR="0091332E" w:rsidRPr="007D4C4D">
              <w:rPr>
                <w:rFonts w:hint="eastAsia"/>
                <w:b/>
                <w:sz w:val="18"/>
                <w:szCs w:val="18"/>
                <w:u w:val="single"/>
              </w:rPr>
              <w:t>m</w:t>
            </w:r>
          </w:p>
        </w:tc>
        <w:tc>
          <w:tcPr>
            <w:tcW w:w="2347" w:type="dxa"/>
            <w:vMerge/>
            <w:tcMar>
              <w:top w:w="85" w:type="dxa"/>
              <w:bottom w:w="85" w:type="dxa"/>
            </w:tcMar>
            <w:vAlign w:val="center"/>
          </w:tcPr>
          <w:p w14:paraId="7EB6FDF2" w14:textId="77777777" w:rsidR="0091332E" w:rsidRPr="007D4C4D" w:rsidRDefault="0091332E" w:rsidP="00E8233D">
            <w:pPr>
              <w:tabs>
                <w:tab w:val="center" w:pos="4153"/>
                <w:tab w:val="right" w:pos="8306"/>
              </w:tabs>
              <w:spacing w:line="240" w:lineRule="exact"/>
              <w:jc w:val="center"/>
              <w:rPr>
                <w:sz w:val="18"/>
                <w:szCs w:val="18"/>
              </w:rPr>
            </w:pPr>
          </w:p>
        </w:tc>
      </w:tr>
      <w:tr w:rsidR="0091332E" w:rsidRPr="007D4C4D" w14:paraId="7F69458F" w14:textId="77777777" w:rsidTr="007D4C4D">
        <w:trPr>
          <w:cantSplit/>
          <w:jc w:val="center"/>
        </w:trPr>
        <w:tc>
          <w:tcPr>
            <w:tcW w:w="590" w:type="dxa"/>
            <w:vMerge/>
            <w:tcMar>
              <w:top w:w="85" w:type="dxa"/>
              <w:bottom w:w="85" w:type="dxa"/>
            </w:tcMar>
            <w:textDirection w:val="tbRlV"/>
            <w:vAlign w:val="center"/>
          </w:tcPr>
          <w:p w14:paraId="22A1EAF6" w14:textId="77777777" w:rsidR="0091332E" w:rsidRPr="007D4C4D" w:rsidRDefault="0091332E"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38BF9145" w14:textId="77777777" w:rsidR="0091332E" w:rsidRPr="007D4C4D" w:rsidRDefault="0091332E"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梅福村水井</w:t>
            </w:r>
          </w:p>
        </w:tc>
        <w:tc>
          <w:tcPr>
            <w:tcW w:w="3828" w:type="dxa"/>
            <w:gridSpan w:val="2"/>
            <w:vAlign w:val="center"/>
          </w:tcPr>
          <w:p w14:paraId="2834DCDC" w14:textId="77777777" w:rsidR="0091332E"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东片区范围内</w:t>
            </w:r>
            <w:r w:rsidR="007D4C4D">
              <w:rPr>
                <w:rFonts w:hint="eastAsia"/>
                <w:b/>
                <w:sz w:val="18"/>
                <w:szCs w:val="18"/>
                <w:u w:val="single"/>
              </w:rPr>
              <w:t>，</w:t>
            </w:r>
            <w:r w:rsidR="0091332E" w:rsidRPr="007D4C4D">
              <w:rPr>
                <w:rFonts w:hint="eastAsia"/>
                <w:b/>
                <w:sz w:val="18"/>
                <w:szCs w:val="18"/>
                <w:u w:val="single"/>
              </w:rPr>
              <w:t>高程</w:t>
            </w:r>
            <w:r w:rsidR="0091332E" w:rsidRPr="007D4C4D">
              <w:rPr>
                <w:rFonts w:hint="eastAsia"/>
                <w:b/>
                <w:sz w:val="18"/>
                <w:szCs w:val="18"/>
                <w:u w:val="single"/>
              </w:rPr>
              <w:t>5</w:t>
            </w:r>
            <w:r w:rsidR="0091332E" w:rsidRPr="007D4C4D">
              <w:rPr>
                <w:b/>
                <w:sz w:val="18"/>
                <w:szCs w:val="18"/>
                <w:u w:val="single"/>
              </w:rPr>
              <w:t>9</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120</w:t>
            </w:r>
            <w:r w:rsidR="0091332E" w:rsidRPr="007D4C4D">
              <w:rPr>
                <w:rFonts w:hint="eastAsia"/>
                <w:b/>
                <w:sz w:val="18"/>
                <w:szCs w:val="18"/>
                <w:u w:val="single"/>
              </w:rPr>
              <w:t>m</w:t>
            </w:r>
          </w:p>
        </w:tc>
        <w:tc>
          <w:tcPr>
            <w:tcW w:w="2347" w:type="dxa"/>
            <w:vMerge/>
            <w:tcMar>
              <w:top w:w="85" w:type="dxa"/>
              <w:bottom w:w="85" w:type="dxa"/>
            </w:tcMar>
            <w:vAlign w:val="center"/>
          </w:tcPr>
          <w:p w14:paraId="0F09A0C4" w14:textId="77777777" w:rsidR="0091332E" w:rsidRPr="007D4C4D" w:rsidRDefault="0091332E" w:rsidP="00E8233D">
            <w:pPr>
              <w:tabs>
                <w:tab w:val="center" w:pos="4153"/>
                <w:tab w:val="right" w:pos="8306"/>
              </w:tabs>
              <w:spacing w:line="240" w:lineRule="exact"/>
              <w:jc w:val="center"/>
              <w:rPr>
                <w:sz w:val="18"/>
                <w:szCs w:val="18"/>
              </w:rPr>
            </w:pPr>
          </w:p>
        </w:tc>
      </w:tr>
      <w:tr w:rsidR="0091332E" w:rsidRPr="007D4C4D" w14:paraId="7E7E24EA" w14:textId="77777777" w:rsidTr="007D4C4D">
        <w:trPr>
          <w:cantSplit/>
          <w:jc w:val="center"/>
        </w:trPr>
        <w:tc>
          <w:tcPr>
            <w:tcW w:w="590" w:type="dxa"/>
            <w:vMerge/>
            <w:tcMar>
              <w:top w:w="85" w:type="dxa"/>
              <w:bottom w:w="85" w:type="dxa"/>
            </w:tcMar>
            <w:textDirection w:val="tbRlV"/>
            <w:vAlign w:val="center"/>
          </w:tcPr>
          <w:p w14:paraId="049E6E4C" w14:textId="77777777" w:rsidR="0091332E" w:rsidRPr="007D4C4D" w:rsidRDefault="0091332E"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4CFA0A16" w14:textId="77777777" w:rsidR="0091332E" w:rsidRPr="007D4C4D" w:rsidRDefault="0091332E"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牛家营水井</w:t>
            </w:r>
          </w:p>
        </w:tc>
        <w:tc>
          <w:tcPr>
            <w:tcW w:w="3828" w:type="dxa"/>
            <w:gridSpan w:val="2"/>
            <w:vAlign w:val="center"/>
          </w:tcPr>
          <w:p w14:paraId="2F61DBD7" w14:textId="77777777" w:rsidR="0091332E"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东片区北侧</w:t>
            </w:r>
            <w:r w:rsidRPr="007D4C4D">
              <w:rPr>
                <w:b/>
                <w:sz w:val="18"/>
                <w:szCs w:val="18"/>
                <w:u w:val="single"/>
              </w:rPr>
              <w:t>105</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91332E" w:rsidRPr="007D4C4D">
              <w:rPr>
                <w:rFonts w:hint="eastAsia"/>
                <w:b/>
                <w:sz w:val="18"/>
                <w:szCs w:val="18"/>
                <w:u w:val="single"/>
              </w:rPr>
              <w:t>高程</w:t>
            </w:r>
            <w:r w:rsidR="0091332E" w:rsidRPr="007D4C4D">
              <w:rPr>
                <w:b/>
                <w:sz w:val="18"/>
                <w:szCs w:val="18"/>
                <w:u w:val="single"/>
              </w:rPr>
              <w:t>62</w:t>
            </w:r>
            <w:r w:rsidR="0091332E" w:rsidRPr="007D4C4D">
              <w:rPr>
                <w:rFonts w:hint="eastAsia"/>
                <w:b/>
                <w:sz w:val="18"/>
                <w:szCs w:val="18"/>
                <w:u w:val="single"/>
              </w:rPr>
              <w:t>m</w:t>
            </w:r>
            <w:r w:rsidR="0091332E" w:rsidRPr="007D4C4D">
              <w:rPr>
                <w:rFonts w:hint="eastAsia"/>
                <w:b/>
                <w:sz w:val="18"/>
                <w:szCs w:val="18"/>
                <w:u w:val="single"/>
              </w:rPr>
              <w:t>，井深</w:t>
            </w:r>
            <w:r w:rsidR="0091332E" w:rsidRPr="007D4C4D">
              <w:rPr>
                <w:b/>
                <w:sz w:val="18"/>
                <w:szCs w:val="18"/>
                <w:u w:val="single"/>
              </w:rPr>
              <w:t>95</w:t>
            </w:r>
            <w:r w:rsidR="0091332E" w:rsidRPr="007D4C4D">
              <w:rPr>
                <w:rFonts w:hint="eastAsia"/>
                <w:b/>
                <w:sz w:val="18"/>
                <w:szCs w:val="18"/>
                <w:u w:val="single"/>
              </w:rPr>
              <w:t>m</w:t>
            </w:r>
          </w:p>
        </w:tc>
        <w:tc>
          <w:tcPr>
            <w:tcW w:w="2347" w:type="dxa"/>
            <w:vMerge/>
            <w:tcMar>
              <w:top w:w="85" w:type="dxa"/>
              <w:bottom w:w="85" w:type="dxa"/>
            </w:tcMar>
            <w:vAlign w:val="center"/>
          </w:tcPr>
          <w:p w14:paraId="583B8585" w14:textId="77777777" w:rsidR="0091332E" w:rsidRPr="007D4C4D" w:rsidRDefault="0091332E" w:rsidP="00E8233D">
            <w:pPr>
              <w:tabs>
                <w:tab w:val="center" w:pos="4153"/>
                <w:tab w:val="right" w:pos="8306"/>
              </w:tabs>
              <w:spacing w:line="240" w:lineRule="exact"/>
              <w:jc w:val="center"/>
              <w:rPr>
                <w:sz w:val="18"/>
                <w:szCs w:val="18"/>
              </w:rPr>
            </w:pPr>
          </w:p>
        </w:tc>
      </w:tr>
      <w:tr w:rsidR="00D3005B" w:rsidRPr="007D4C4D" w14:paraId="3DCBB75E" w14:textId="77777777" w:rsidTr="007D4C4D">
        <w:trPr>
          <w:cantSplit/>
          <w:jc w:val="center"/>
        </w:trPr>
        <w:tc>
          <w:tcPr>
            <w:tcW w:w="590" w:type="dxa"/>
            <w:vMerge/>
            <w:tcMar>
              <w:top w:w="85" w:type="dxa"/>
              <w:bottom w:w="85" w:type="dxa"/>
            </w:tcMar>
            <w:textDirection w:val="tbRlV"/>
            <w:vAlign w:val="center"/>
          </w:tcPr>
          <w:p w14:paraId="485B30E6"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6D6FC630" w14:textId="77777777" w:rsidR="00D3005B" w:rsidRPr="007D4C4D" w:rsidRDefault="00D3005B"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大裴村水井</w:t>
            </w:r>
          </w:p>
        </w:tc>
        <w:tc>
          <w:tcPr>
            <w:tcW w:w="3828" w:type="dxa"/>
            <w:gridSpan w:val="2"/>
            <w:vAlign w:val="center"/>
          </w:tcPr>
          <w:p w14:paraId="74130915" w14:textId="77777777" w:rsidR="00D3005B" w:rsidRPr="007D4C4D" w:rsidRDefault="001867D0"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w:t>
            </w:r>
            <w:r w:rsidR="003547C2" w:rsidRPr="007D4C4D">
              <w:rPr>
                <w:rFonts w:hint="eastAsia"/>
                <w:b/>
                <w:sz w:val="18"/>
                <w:szCs w:val="18"/>
                <w:u w:val="single"/>
              </w:rPr>
              <w:t>南</w:t>
            </w:r>
            <w:r w:rsidRPr="007D4C4D">
              <w:rPr>
                <w:rFonts w:hint="eastAsia"/>
                <w:b/>
                <w:sz w:val="18"/>
                <w:szCs w:val="18"/>
                <w:u w:val="single"/>
              </w:rPr>
              <w:t>侧</w:t>
            </w:r>
            <w:r w:rsidR="003547C2" w:rsidRPr="007D4C4D">
              <w:rPr>
                <w:b/>
                <w:sz w:val="18"/>
                <w:szCs w:val="18"/>
                <w:u w:val="single"/>
              </w:rPr>
              <w:t>233</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D3005B" w:rsidRPr="007D4C4D">
              <w:rPr>
                <w:b/>
                <w:sz w:val="18"/>
                <w:szCs w:val="18"/>
                <w:u w:val="single"/>
              </w:rPr>
              <w:t>60</w:t>
            </w:r>
            <w:r w:rsidR="00D3005B" w:rsidRPr="007D4C4D">
              <w:rPr>
                <w:rFonts w:hint="eastAsia"/>
                <w:b/>
                <w:sz w:val="18"/>
                <w:szCs w:val="18"/>
                <w:u w:val="single"/>
              </w:rPr>
              <w:t>m</w:t>
            </w:r>
            <w:r w:rsidR="00D3005B" w:rsidRPr="007D4C4D">
              <w:rPr>
                <w:rFonts w:hint="eastAsia"/>
                <w:b/>
                <w:sz w:val="18"/>
                <w:szCs w:val="18"/>
                <w:u w:val="single"/>
              </w:rPr>
              <w:t>，井深</w:t>
            </w:r>
            <w:r w:rsidR="00D3005B" w:rsidRPr="007D4C4D">
              <w:rPr>
                <w:b/>
                <w:sz w:val="18"/>
                <w:szCs w:val="18"/>
                <w:u w:val="single"/>
              </w:rPr>
              <w:t>100</w:t>
            </w:r>
            <w:r w:rsidR="00D3005B" w:rsidRPr="007D4C4D">
              <w:rPr>
                <w:rFonts w:hint="eastAsia"/>
                <w:b/>
                <w:sz w:val="18"/>
                <w:szCs w:val="18"/>
                <w:u w:val="single"/>
              </w:rPr>
              <w:t>m</w:t>
            </w:r>
          </w:p>
        </w:tc>
        <w:tc>
          <w:tcPr>
            <w:tcW w:w="2347" w:type="dxa"/>
            <w:vMerge/>
            <w:tcMar>
              <w:top w:w="85" w:type="dxa"/>
              <w:bottom w:w="85" w:type="dxa"/>
            </w:tcMar>
            <w:vAlign w:val="center"/>
          </w:tcPr>
          <w:p w14:paraId="19506F54" w14:textId="77777777" w:rsidR="00D3005B" w:rsidRPr="007D4C4D" w:rsidRDefault="00D3005B" w:rsidP="00E8233D">
            <w:pPr>
              <w:tabs>
                <w:tab w:val="center" w:pos="4153"/>
                <w:tab w:val="right" w:pos="8306"/>
              </w:tabs>
              <w:spacing w:line="240" w:lineRule="exact"/>
              <w:jc w:val="center"/>
              <w:rPr>
                <w:sz w:val="18"/>
                <w:szCs w:val="18"/>
              </w:rPr>
            </w:pPr>
          </w:p>
        </w:tc>
      </w:tr>
      <w:tr w:rsidR="00D3005B" w:rsidRPr="007D4C4D" w14:paraId="5966D34B" w14:textId="77777777" w:rsidTr="007D4C4D">
        <w:trPr>
          <w:cantSplit/>
          <w:jc w:val="center"/>
        </w:trPr>
        <w:tc>
          <w:tcPr>
            <w:tcW w:w="590" w:type="dxa"/>
            <w:vMerge/>
            <w:tcMar>
              <w:top w:w="85" w:type="dxa"/>
              <w:bottom w:w="85" w:type="dxa"/>
            </w:tcMar>
            <w:textDirection w:val="tbRlV"/>
            <w:vAlign w:val="center"/>
          </w:tcPr>
          <w:p w14:paraId="4B46606C"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65EDEFD1" w14:textId="77777777" w:rsidR="00D3005B" w:rsidRPr="007D4C4D" w:rsidRDefault="00D3005B"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大寨屯村水井</w:t>
            </w:r>
          </w:p>
        </w:tc>
        <w:tc>
          <w:tcPr>
            <w:tcW w:w="3828" w:type="dxa"/>
            <w:gridSpan w:val="2"/>
            <w:vAlign w:val="center"/>
          </w:tcPr>
          <w:p w14:paraId="741603EF" w14:textId="77777777" w:rsidR="00D3005B"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东片区南侧</w:t>
            </w:r>
            <w:r w:rsidRPr="007D4C4D">
              <w:rPr>
                <w:b/>
                <w:sz w:val="18"/>
                <w:szCs w:val="18"/>
                <w:u w:val="single"/>
              </w:rPr>
              <w:t>65</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D3005B" w:rsidRPr="007D4C4D">
              <w:rPr>
                <w:b/>
                <w:sz w:val="18"/>
                <w:szCs w:val="18"/>
                <w:u w:val="single"/>
              </w:rPr>
              <w:t>61</w:t>
            </w:r>
            <w:r w:rsidR="00D3005B" w:rsidRPr="007D4C4D">
              <w:rPr>
                <w:rFonts w:hint="eastAsia"/>
                <w:b/>
                <w:sz w:val="18"/>
                <w:szCs w:val="18"/>
                <w:u w:val="single"/>
              </w:rPr>
              <w:t>m</w:t>
            </w:r>
            <w:r w:rsidR="00D3005B" w:rsidRPr="007D4C4D">
              <w:rPr>
                <w:rFonts w:hint="eastAsia"/>
                <w:b/>
                <w:sz w:val="18"/>
                <w:szCs w:val="18"/>
                <w:u w:val="single"/>
              </w:rPr>
              <w:t>，井深</w:t>
            </w:r>
            <w:r w:rsidR="00D3005B" w:rsidRPr="007D4C4D">
              <w:rPr>
                <w:b/>
                <w:sz w:val="18"/>
                <w:szCs w:val="18"/>
                <w:u w:val="single"/>
              </w:rPr>
              <w:t>105</w:t>
            </w:r>
            <w:r w:rsidR="00D3005B" w:rsidRPr="007D4C4D">
              <w:rPr>
                <w:rFonts w:hint="eastAsia"/>
                <w:b/>
                <w:sz w:val="18"/>
                <w:szCs w:val="18"/>
                <w:u w:val="single"/>
              </w:rPr>
              <w:t>m</w:t>
            </w:r>
          </w:p>
        </w:tc>
        <w:tc>
          <w:tcPr>
            <w:tcW w:w="2347" w:type="dxa"/>
            <w:vMerge/>
            <w:tcMar>
              <w:top w:w="85" w:type="dxa"/>
              <w:bottom w:w="85" w:type="dxa"/>
            </w:tcMar>
            <w:vAlign w:val="center"/>
          </w:tcPr>
          <w:p w14:paraId="0BA1CDF4" w14:textId="77777777" w:rsidR="00D3005B" w:rsidRPr="007D4C4D" w:rsidRDefault="00D3005B" w:rsidP="00E8233D">
            <w:pPr>
              <w:tabs>
                <w:tab w:val="center" w:pos="4153"/>
                <w:tab w:val="right" w:pos="8306"/>
              </w:tabs>
              <w:spacing w:line="240" w:lineRule="exact"/>
              <w:jc w:val="center"/>
              <w:rPr>
                <w:sz w:val="18"/>
                <w:szCs w:val="18"/>
              </w:rPr>
            </w:pPr>
          </w:p>
        </w:tc>
      </w:tr>
      <w:tr w:rsidR="00D3005B" w:rsidRPr="007D4C4D" w14:paraId="72FC6E28" w14:textId="77777777" w:rsidTr="007D4C4D">
        <w:trPr>
          <w:cantSplit/>
          <w:jc w:val="center"/>
        </w:trPr>
        <w:tc>
          <w:tcPr>
            <w:tcW w:w="590" w:type="dxa"/>
            <w:vMerge/>
            <w:tcMar>
              <w:top w:w="85" w:type="dxa"/>
              <w:bottom w:w="85" w:type="dxa"/>
            </w:tcMar>
            <w:textDirection w:val="tbRlV"/>
            <w:vAlign w:val="center"/>
          </w:tcPr>
          <w:p w14:paraId="58C4D34A"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11EA9F11" w14:textId="77777777" w:rsidR="00D3005B" w:rsidRPr="007D4C4D" w:rsidRDefault="00D3005B"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晋小屯村水井</w:t>
            </w:r>
          </w:p>
        </w:tc>
        <w:tc>
          <w:tcPr>
            <w:tcW w:w="3828" w:type="dxa"/>
            <w:gridSpan w:val="2"/>
            <w:vAlign w:val="center"/>
          </w:tcPr>
          <w:p w14:paraId="70E51934" w14:textId="77777777" w:rsidR="00D3005B"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西片区东南侧</w:t>
            </w:r>
            <w:r w:rsidRPr="007D4C4D">
              <w:rPr>
                <w:b/>
                <w:sz w:val="18"/>
                <w:szCs w:val="18"/>
                <w:u w:val="single"/>
              </w:rPr>
              <w:t>270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D3005B" w:rsidRPr="007D4C4D">
              <w:rPr>
                <w:b/>
                <w:sz w:val="18"/>
                <w:szCs w:val="18"/>
                <w:u w:val="single"/>
              </w:rPr>
              <w:t>64</w:t>
            </w:r>
            <w:r w:rsidR="00D3005B" w:rsidRPr="007D4C4D">
              <w:rPr>
                <w:rFonts w:hint="eastAsia"/>
                <w:b/>
                <w:sz w:val="18"/>
                <w:szCs w:val="18"/>
                <w:u w:val="single"/>
              </w:rPr>
              <w:t>m</w:t>
            </w:r>
            <w:r w:rsidR="00D3005B" w:rsidRPr="007D4C4D">
              <w:rPr>
                <w:rFonts w:hint="eastAsia"/>
                <w:b/>
                <w:sz w:val="18"/>
                <w:szCs w:val="18"/>
                <w:u w:val="single"/>
              </w:rPr>
              <w:t>，井深</w:t>
            </w:r>
            <w:r w:rsidR="00D3005B" w:rsidRPr="007D4C4D">
              <w:rPr>
                <w:b/>
                <w:sz w:val="18"/>
                <w:szCs w:val="18"/>
                <w:u w:val="single"/>
              </w:rPr>
              <w:t>80</w:t>
            </w:r>
            <w:r w:rsidR="00D3005B" w:rsidRPr="007D4C4D">
              <w:rPr>
                <w:rFonts w:hint="eastAsia"/>
                <w:b/>
                <w:sz w:val="18"/>
                <w:szCs w:val="18"/>
                <w:u w:val="single"/>
              </w:rPr>
              <w:t>m</w:t>
            </w:r>
          </w:p>
        </w:tc>
        <w:tc>
          <w:tcPr>
            <w:tcW w:w="2347" w:type="dxa"/>
            <w:vMerge/>
            <w:tcMar>
              <w:top w:w="85" w:type="dxa"/>
              <w:bottom w:w="85" w:type="dxa"/>
            </w:tcMar>
            <w:vAlign w:val="center"/>
          </w:tcPr>
          <w:p w14:paraId="2004CB6A" w14:textId="77777777" w:rsidR="00D3005B" w:rsidRPr="007D4C4D" w:rsidRDefault="00D3005B" w:rsidP="00E8233D">
            <w:pPr>
              <w:tabs>
                <w:tab w:val="center" w:pos="4153"/>
                <w:tab w:val="right" w:pos="8306"/>
              </w:tabs>
              <w:spacing w:line="240" w:lineRule="exact"/>
              <w:jc w:val="center"/>
              <w:rPr>
                <w:sz w:val="18"/>
                <w:szCs w:val="18"/>
              </w:rPr>
            </w:pPr>
          </w:p>
        </w:tc>
      </w:tr>
      <w:tr w:rsidR="00D3005B" w:rsidRPr="007D4C4D" w14:paraId="6B7DE303" w14:textId="77777777" w:rsidTr="007D4C4D">
        <w:trPr>
          <w:cantSplit/>
          <w:trHeight w:val="90"/>
          <w:jc w:val="center"/>
        </w:trPr>
        <w:tc>
          <w:tcPr>
            <w:tcW w:w="590" w:type="dxa"/>
            <w:vMerge/>
            <w:tcMar>
              <w:top w:w="85" w:type="dxa"/>
              <w:bottom w:w="85" w:type="dxa"/>
            </w:tcMar>
            <w:textDirection w:val="tbRlV"/>
            <w:vAlign w:val="center"/>
          </w:tcPr>
          <w:p w14:paraId="591AEDC4"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79204E25" w14:textId="77777777" w:rsidR="00D3005B" w:rsidRPr="007D4C4D" w:rsidRDefault="00D3005B"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郭路村水井</w:t>
            </w:r>
          </w:p>
        </w:tc>
        <w:tc>
          <w:tcPr>
            <w:tcW w:w="3828" w:type="dxa"/>
            <w:gridSpan w:val="2"/>
            <w:vAlign w:val="center"/>
          </w:tcPr>
          <w:p w14:paraId="6762C864" w14:textId="77777777" w:rsidR="00D3005B"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西片区南侧</w:t>
            </w:r>
            <w:r w:rsidRPr="007D4C4D">
              <w:rPr>
                <w:b/>
                <w:sz w:val="18"/>
                <w:szCs w:val="18"/>
                <w:u w:val="single"/>
              </w:rPr>
              <w:t>90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3516A6" w:rsidRPr="007D4C4D">
              <w:rPr>
                <w:b/>
                <w:sz w:val="18"/>
                <w:szCs w:val="18"/>
                <w:u w:val="single"/>
              </w:rPr>
              <w:t>5</w:t>
            </w:r>
            <w:r w:rsidR="00BF5EAA" w:rsidRPr="007D4C4D">
              <w:rPr>
                <w:b/>
                <w:sz w:val="18"/>
                <w:szCs w:val="18"/>
                <w:u w:val="single"/>
              </w:rPr>
              <w:t>8</w:t>
            </w:r>
            <w:r w:rsidR="00D3005B" w:rsidRPr="007D4C4D">
              <w:rPr>
                <w:rFonts w:hint="eastAsia"/>
                <w:b/>
                <w:sz w:val="18"/>
                <w:szCs w:val="18"/>
                <w:u w:val="single"/>
              </w:rPr>
              <w:t>m</w:t>
            </w:r>
            <w:r w:rsidR="00D3005B" w:rsidRPr="007D4C4D">
              <w:rPr>
                <w:rFonts w:hint="eastAsia"/>
                <w:b/>
                <w:sz w:val="18"/>
                <w:szCs w:val="18"/>
                <w:u w:val="single"/>
              </w:rPr>
              <w:t>，井深</w:t>
            </w:r>
            <w:r w:rsidR="00BF5EAA" w:rsidRPr="007D4C4D">
              <w:rPr>
                <w:b/>
                <w:sz w:val="18"/>
                <w:szCs w:val="18"/>
                <w:u w:val="single"/>
              </w:rPr>
              <w:t>90</w:t>
            </w:r>
            <w:r w:rsidR="00D3005B" w:rsidRPr="007D4C4D">
              <w:rPr>
                <w:rFonts w:hint="eastAsia"/>
                <w:b/>
                <w:sz w:val="18"/>
                <w:szCs w:val="18"/>
                <w:u w:val="single"/>
              </w:rPr>
              <w:t>m</w:t>
            </w:r>
          </w:p>
        </w:tc>
        <w:tc>
          <w:tcPr>
            <w:tcW w:w="2347" w:type="dxa"/>
            <w:vMerge/>
            <w:tcMar>
              <w:top w:w="85" w:type="dxa"/>
              <w:bottom w:w="85" w:type="dxa"/>
            </w:tcMar>
            <w:vAlign w:val="center"/>
          </w:tcPr>
          <w:p w14:paraId="53AE9458" w14:textId="77777777" w:rsidR="00D3005B" w:rsidRPr="007D4C4D" w:rsidRDefault="00D3005B" w:rsidP="00E8233D">
            <w:pPr>
              <w:tabs>
                <w:tab w:val="center" w:pos="4153"/>
                <w:tab w:val="right" w:pos="8306"/>
              </w:tabs>
              <w:spacing w:line="240" w:lineRule="exact"/>
              <w:jc w:val="center"/>
              <w:rPr>
                <w:sz w:val="18"/>
                <w:szCs w:val="18"/>
              </w:rPr>
            </w:pPr>
          </w:p>
        </w:tc>
      </w:tr>
      <w:tr w:rsidR="003547C2" w:rsidRPr="007D4C4D" w14:paraId="4201C85E" w14:textId="77777777" w:rsidTr="007D4C4D">
        <w:trPr>
          <w:cantSplit/>
          <w:jc w:val="center"/>
        </w:trPr>
        <w:tc>
          <w:tcPr>
            <w:tcW w:w="590" w:type="dxa"/>
            <w:vMerge/>
            <w:tcMar>
              <w:top w:w="85" w:type="dxa"/>
              <w:bottom w:w="85" w:type="dxa"/>
            </w:tcMar>
            <w:textDirection w:val="tbRlV"/>
            <w:vAlign w:val="center"/>
          </w:tcPr>
          <w:p w14:paraId="577ACB45" w14:textId="77777777" w:rsidR="003547C2" w:rsidRPr="007D4C4D" w:rsidRDefault="003547C2"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1CD50689" w14:textId="77777777" w:rsidR="003547C2" w:rsidRPr="007D4C4D" w:rsidRDefault="003547C2"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路家庄水井</w:t>
            </w:r>
          </w:p>
        </w:tc>
        <w:tc>
          <w:tcPr>
            <w:tcW w:w="3828" w:type="dxa"/>
            <w:gridSpan w:val="2"/>
            <w:vAlign w:val="center"/>
          </w:tcPr>
          <w:p w14:paraId="336881E6" w14:textId="77777777" w:rsidR="003547C2"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西片区范围内</w:t>
            </w:r>
            <w:r w:rsidR="007D4C4D">
              <w:rPr>
                <w:rFonts w:hint="eastAsia"/>
                <w:b/>
                <w:sz w:val="18"/>
                <w:szCs w:val="18"/>
                <w:u w:val="single"/>
              </w:rPr>
              <w:t>，</w:t>
            </w:r>
            <w:r w:rsidRPr="007D4C4D">
              <w:rPr>
                <w:rFonts w:hint="eastAsia"/>
                <w:b/>
                <w:sz w:val="18"/>
                <w:szCs w:val="18"/>
                <w:u w:val="single"/>
              </w:rPr>
              <w:t>高程</w:t>
            </w:r>
            <w:r w:rsidRPr="007D4C4D">
              <w:rPr>
                <w:b/>
                <w:sz w:val="18"/>
                <w:szCs w:val="18"/>
                <w:u w:val="single"/>
              </w:rPr>
              <w:t>58</w:t>
            </w:r>
            <w:r w:rsidRPr="007D4C4D">
              <w:rPr>
                <w:rFonts w:hint="eastAsia"/>
                <w:b/>
                <w:sz w:val="18"/>
                <w:szCs w:val="18"/>
                <w:u w:val="single"/>
              </w:rPr>
              <w:t>m</w:t>
            </w:r>
            <w:r w:rsidRPr="007D4C4D">
              <w:rPr>
                <w:rFonts w:hint="eastAsia"/>
                <w:b/>
                <w:sz w:val="18"/>
                <w:szCs w:val="18"/>
                <w:u w:val="single"/>
              </w:rPr>
              <w:t>，井深</w:t>
            </w:r>
            <w:r w:rsidRPr="007D4C4D">
              <w:rPr>
                <w:b/>
                <w:sz w:val="18"/>
                <w:szCs w:val="18"/>
                <w:u w:val="single"/>
              </w:rPr>
              <w:t>95</w:t>
            </w:r>
            <w:r w:rsidRPr="007D4C4D">
              <w:rPr>
                <w:rFonts w:hint="eastAsia"/>
                <w:b/>
                <w:sz w:val="18"/>
                <w:szCs w:val="18"/>
                <w:u w:val="single"/>
              </w:rPr>
              <w:t>m</w:t>
            </w:r>
          </w:p>
        </w:tc>
        <w:tc>
          <w:tcPr>
            <w:tcW w:w="2347" w:type="dxa"/>
            <w:vMerge/>
            <w:tcMar>
              <w:top w:w="85" w:type="dxa"/>
              <w:bottom w:w="85" w:type="dxa"/>
            </w:tcMar>
            <w:vAlign w:val="center"/>
          </w:tcPr>
          <w:p w14:paraId="4B4C1D03" w14:textId="77777777" w:rsidR="003547C2" w:rsidRPr="007D4C4D" w:rsidRDefault="003547C2" w:rsidP="00E8233D">
            <w:pPr>
              <w:tabs>
                <w:tab w:val="center" w:pos="4153"/>
                <w:tab w:val="right" w:pos="8306"/>
              </w:tabs>
              <w:spacing w:line="240" w:lineRule="exact"/>
              <w:jc w:val="center"/>
              <w:rPr>
                <w:sz w:val="18"/>
                <w:szCs w:val="18"/>
              </w:rPr>
            </w:pPr>
          </w:p>
        </w:tc>
      </w:tr>
      <w:tr w:rsidR="00D3005B" w:rsidRPr="007D4C4D" w14:paraId="77A07C46" w14:textId="77777777" w:rsidTr="007D4C4D">
        <w:trPr>
          <w:cantSplit/>
          <w:jc w:val="center"/>
        </w:trPr>
        <w:tc>
          <w:tcPr>
            <w:tcW w:w="590" w:type="dxa"/>
            <w:vMerge/>
            <w:tcMar>
              <w:top w:w="85" w:type="dxa"/>
              <w:bottom w:w="85" w:type="dxa"/>
            </w:tcMar>
            <w:textDirection w:val="tbRlV"/>
            <w:vAlign w:val="center"/>
          </w:tcPr>
          <w:p w14:paraId="5970948A"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4EFF5C88" w14:textId="77777777" w:rsidR="00D3005B" w:rsidRPr="007D4C4D" w:rsidRDefault="00BF5EAA"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东洋店</w:t>
            </w:r>
            <w:r w:rsidR="00D3005B" w:rsidRPr="007D4C4D">
              <w:rPr>
                <w:rFonts w:hint="eastAsia"/>
                <w:b/>
                <w:sz w:val="18"/>
                <w:szCs w:val="18"/>
                <w:u w:val="single"/>
              </w:rPr>
              <w:t>水井</w:t>
            </w:r>
          </w:p>
        </w:tc>
        <w:tc>
          <w:tcPr>
            <w:tcW w:w="3828" w:type="dxa"/>
            <w:gridSpan w:val="2"/>
            <w:vAlign w:val="center"/>
          </w:tcPr>
          <w:p w14:paraId="358DA48C" w14:textId="77777777" w:rsidR="00D3005B"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西片区南侧</w:t>
            </w:r>
            <w:r w:rsidRPr="007D4C4D">
              <w:rPr>
                <w:b/>
                <w:sz w:val="18"/>
                <w:szCs w:val="18"/>
                <w:u w:val="single"/>
              </w:rPr>
              <w:t>360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D3005B" w:rsidRPr="007D4C4D">
              <w:rPr>
                <w:b/>
                <w:sz w:val="18"/>
                <w:szCs w:val="18"/>
                <w:u w:val="single"/>
              </w:rPr>
              <w:t>6</w:t>
            </w:r>
            <w:r w:rsidR="00BF5EAA" w:rsidRPr="007D4C4D">
              <w:rPr>
                <w:b/>
                <w:sz w:val="18"/>
                <w:szCs w:val="18"/>
                <w:u w:val="single"/>
              </w:rPr>
              <w:t>1</w:t>
            </w:r>
            <w:r w:rsidR="00D3005B" w:rsidRPr="007D4C4D">
              <w:rPr>
                <w:rFonts w:hint="eastAsia"/>
                <w:b/>
                <w:sz w:val="18"/>
                <w:szCs w:val="18"/>
                <w:u w:val="single"/>
              </w:rPr>
              <w:t>m</w:t>
            </w:r>
            <w:r w:rsidR="00D3005B" w:rsidRPr="007D4C4D">
              <w:rPr>
                <w:rFonts w:hint="eastAsia"/>
                <w:b/>
                <w:sz w:val="18"/>
                <w:szCs w:val="18"/>
                <w:u w:val="single"/>
              </w:rPr>
              <w:t>，井深</w:t>
            </w:r>
            <w:r w:rsidR="00BF5EAA" w:rsidRPr="007D4C4D">
              <w:rPr>
                <w:b/>
                <w:sz w:val="18"/>
                <w:szCs w:val="18"/>
                <w:u w:val="single"/>
              </w:rPr>
              <w:t>100</w:t>
            </w:r>
            <w:r w:rsidR="00D3005B" w:rsidRPr="007D4C4D">
              <w:rPr>
                <w:rFonts w:hint="eastAsia"/>
                <w:b/>
                <w:sz w:val="18"/>
                <w:szCs w:val="18"/>
                <w:u w:val="single"/>
              </w:rPr>
              <w:t>m</w:t>
            </w:r>
          </w:p>
        </w:tc>
        <w:tc>
          <w:tcPr>
            <w:tcW w:w="2347" w:type="dxa"/>
            <w:vMerge/>
            <w:tcMar>
              <w:top w:w="85" w:type="dxa"/>
              <w:bottom w:w="85" w:type="dxa"/>
            </w:tcMar>
            <w:vAlign w:val="center"/>
          </w:tcPr>
          <w:p w14:paraId="15EE7238" w14:textId="77777777" w:rsidR="00D3005B" w:rsidRPr="007D4C4D" w:rsidRDefault="00D3005B" w:rsidP="00E8233D">
            <w:pPr>
              <w:tabs>
                <w:tab w:val="center" w:pos="4153"/>
                <w:tab w:val="right" w:pos="8306"/>
              </w:tabs>
              <w:spacing w:line="240" w:lineRule="exact"/>
              <w:jc w:val="center"/>
              <w:rPr>
                <w:sz w:val="18"/>
                <w:szCs w:val="18"/>
              </w:rPr>
            </w:pPr>
          </w:p>
        </w:tc>
      </w:tr>
      <w:tr w:rsidR="00D3005B" w:rsidRPr="007D4C4D" w14:paraId="1D77056B" w14:textId="77777777" w:rsidTr="007D4C4D">
        <w:trPr>
          <w:cantSplit/>
          <w:jc w:val="center"/>
        </w:trPr>
        <w:tc>
          <w:tcPr>
            <w:tcW w:w="590" w:type="dxa"/>
            <w:vMerge/>
            <w:tcMar>
              <w:top w:w="85" w:type="dxa"/>
              <w:bottom w:w="85" w:type="dxa"/>
            </w:tcMar>
            <w:textDirection w:val="tbRlV"/>
            <w:vAlign w:val="center"/>
          </w:tcPr>
          <w:p w14:paraId="62CC7087" w14:textId="77777777" w:rsidR="00D3005B" w:rsidRPr="007D4C4D" w:rsidRDefault="00D3005B" w:rsidP="00E8233D">
            <w:pPr>
              <w:tabs>
                <w:tab w:val="center" w:pos="4153"/>
                <w:tab w:val="right" w:pos="8306"/>
              </w:tabs>
              <w:spacing w:line="240" w:lineRule="exact"/>
              <w:ind w:left="113" w:right="113"/>
              <w:jc w:val="center"/>
              <w:rPr>
                <w:sz w:val="18"/>
                <w:szCs w:val="18"/>
              </w:rPr>
            </w:pPr>
          </w:p>
        </w:tc>
        <w:tc>
          <w:tcPr>
            <w:tcW w:w="1663" w:type="dxa"/>
            <w:tcMar>
              <w:top w:w="85" w:type="dxa"/>
              <w:bottom w:w="85" w:type="dxa"/>
            </w:tcMar>
            <w:vAlign w:val="center"/>
          </w:tcPr>
          <w:p w14:paraId="5805E8D9" w14:textId="77777777" w:rsidR="00D3005B" w:rsidRPr="007D4C4D" w:rsidRDefault="00BF5EAA" w:rsidP="00E8233D">
            <w:pPr>
              <w:tabs>
                <w:tab w:val="center" w:pos="4153"/>
                <w:tab w:val="right" w:pos="8306"/>
              </w:tabs>
              <w:spacing w:line="240" w:lineRule="exact"/>
              <w:jc w:val="center"/>
              <w:rPr>
                <w:b/>
                <w:sz w:val="18"/>
                <w:szCs w:val="18"/>
                <w:u w:val="single"/>
              </w:rPr>
            </w:pPr>
            <w:r w:rsidRPr="007D4C4D">
              <w:rPr>
                <w:rFonts w:hint="eastAsia"/>
                <w:b/>
                <w:sz w:val="18"/>
                <w:szCs w:val="18"/>
                <w:u w:val="single"/>
              </w:rPr>
              <w:t>西洋店</w:t>
            </w:r>
            <w:r w:rsidR="00D3005B" w:rsidRPr="007D4C4D">
              <w:rPr>
                <w:rFonts w:hint="eastAsia"/>
                <w:b/>
                <w:sz w:val="18"/>
                <w:szCs w:val="18"/>
                <w:u w:val="single"/>
              </w:rPr>
              <w:t>水井</w:t>
            </w:r>
          </w:p>
        </w:tc>
        <w:tc>
          <w:tcPr>
            <w:tcW w:w="3828" w:type="dxa"/>
            <w:gridSpan w:val="2"/>
            <w:vAlign w:val="center"/>
          </w:tcPr>
          <w:p w14:paraId="75C2A5B2" w14:textId="77777777" w:rsidR="00D3005B" w:rsidRPr="007D4C4D" w:rsidRDefault="003547C2" w:rsidP="007D4C4D">
            <w:pPr>
              <w:tabs>
                <w:tab w:val="center" w:pos="4153"/>
                <w:tab w:val="right" w:pos="8306"/>
              </w:tabs>
              <w:spacing w:line="240" w:lineRule="exact"/>
              <w:jc w:val="center"/>
              <w:rPr>
                <w:b/>
                <w:sz w:val="18"/>
                <w:szCs w:val="18"/>
                <w:u w:val="single"/>
              </w:rPr>
            </w:pPr>
            <w:r w:rsidRPr="007D4C4D">
              <w:rPr>
                <w:rFonts w:hint="eastAsia"/>
                <w:b/>
                <w:sz w:val="18"/>
                <w:szCs w:val="18"/>
                <w:u w:val="single"/>
              </w:rPr>
              <w:t>西片区南侧</w:t>
            </w:r>
            <w:r w:rsidRPr="007D4C4D">
              <w:rPr>
                <w:rFonts w:hint="eastAsia"/>
                <w:b/>
                <w:sz w:val="18"/>
                <w:szCs w:val="18"/>
                <w:u w:val="single"/>
              </w:rPr>
              <w:t>1</w:t>
            </w:r>
            <w:r w:rsidRPr="007D4C4D">
              <w:rPr>
                <w:b/>
                <w:sz w:val="18"/>
                <w:szCs w:val="18"/>
                <w:u w:val="single"/>
              </w:rPr>
              <w:t>90</w:t>
            </w:r>
            <w:r w:rsidRPr="007D4C4D">
              <w:rPr>
                <w:rFonts w:hint="eastAsia"/>
                <w:b/>
                <w:sz w:val="18"/>
                <w:szCs w:val="18"/>
                <w:u w:val="single"/>
              </w:rPr>
              <w:t>m</w:t>
            </w:r>
            <w:r w:rsidRPr="007D4C4D">
              <w:rPr>
                <w:rFonts w:hint="eastAsia"/>
                <w:b/>
                <w:sz w:val="18"/>
                <w:szCs w:val="18"/>
                <w:u w:val="single"/>
              </w:rPr>
              <w:t>处</w:t>
            </w:r>
            <w:r w:rsidR="007D4C4D">
              <w:rPr>
                <w:rFonts w:hint="eastAsia"/>
                <w:b/>
                <w:sz w:val="18"/>
                <w:szCs w:val="18"/>
                <w:u w:val="single"/>
              </w:rPr>
              <w:t>，</w:t>
            </w:r>
            <w:r w:rsidR="00D3005B" w:rsidRPr="007D4C4D">
              <w:rPr>
                <w:rFonts w:hint="eastAsia"/>
                <w:b/>
                <w:sz w:val="18"/>
                <w:szCs w:val="18"/>
                <w:u w:val="single"/>
              </w:rPr>
              <w:t>高程</w:t>
            </w:r>
            <w:r w:rsidR="00D3005B" w:rsidRPr="007D4C4D">
              <w:rPr>
                <w:b/>
                <w:sz w:val="18"/>
                <w:szCs w:val="18"/>
                <w:u w:val="single"/>
              </w:rPr>
              <w:t>6</w:t>
            </w:r>
            <w:r w:rsidR="00BF5EAA" w:rsidRPr="007D4C4D">
              <w:rPr>
                <w:b/>
                <w:sz w:val="18"/>
                <w:szCs w:val="18"/>
                <w:u w:val="single"/>
              </w:rPr>
              <w:t>1</w:t>
            </w:r>
            <w:r w:rsidR="00D3005B" w:rsidRPr="007D4C4D">
              <w:rPr>
                <w:rFonts w:hint="eastAsia"/>
                <w:b/>
                <w:sz w:val="18"/>
                <w:szCs w:val="18"/>
                <w:u w:val="single"/>
              </w:rPr>
              <w:t>m</w:t>
            </w:r>
            <w:r w:rsidR="00D3005B" w:rsidRPr="007D4C4D">
              <w:rPr>
                <w:rFonts w:hint="eastAsia"/>
                <w:b/>
                <w:sz w:val="18"/>
                <w:szCs w:val="18"/>
                <w:u w:val="single"/>
              </w:rPr>
              <w:t>，井深</w:t>
            </w:r>
            <w:r w:rsidR="00BF5EAA" w:rsidRPr="007D4C4D">
              <w:rPr>
                <w:b/>
                <w:sz w:val="18"/>
                <w:szCs w:val="18"/>
                <w:u w:val="single"/>
              </w:rPr>
              <w:t>110</w:t>
            </w:r>
            <w:r w:rsidR="00D3005B" w:rsidRPr="007D4C4D">
              <w:rPr>
                <w:rFonts w:hint="eastAsia"/>
                <w:b/>
                <w:sz w:val="18"/>
                <w:szCs w:val="18"/>
                <w:u w:val="single"/>
              </w:rPr>
              <w:t>m</w:t>
            </w:r>
          </w:p>
        </w:tc>
        <w:tc>
          <w:tcPr>
            <w:tcW w:w="2347" w:type="dxa"/>
            <w:vMerge/>
            <w:tcMar>
              <w:top w:w="85" w:type="dxa"/>
              <w:bottom w:w="85" w:type="dxa"/>
            </w:tcMar>
            <w:vAlign w:val="center"/>
          </w:tcPr>
          <w:p w14:paraId="475B87D6" w14:textId="77777777" w:rsidR="00D3005B" w:rsidRPr="007D4C4D" w:rsidRDefault="00D3005B" w:rsidP="00E8233D">
            <w:pPr>
              <w:tabs>
                <w:tab w:val="center" w:pos="4153"/>
                <w:tab w:val="right" w:pos="8306"/>
              </w:tabs>
              <w:spacing w:line="240" w:lineRule="exact"/>
              <w:jc w:val="center"/>
              <w:rPr>
                <w:sz w:val="18"/>
                <w:szCs w:val="18"/>
              </w:rPr>
            </w:pPr>
          </w:p>
        </w:tc>
      </w:tr>
      <w:tr w:rsidR="00D3005B" w:rsidRPr="007D4C4D" w14:paraId="2FD28579" w14:textId="77777777" w:rsidTr="007D4C4D">
        <w:trPr>
          <w:cantSplit/>
          <w:trHeight w:val="1118"/>
          <w:jc w:val="center"/>
        </w:trPr>
        <w:tc>
          <w:tcPr>
            <w:tcW w:w="590" w:type="dxa"/>
            <w:tcBorders>
              <w:bottom w:val="single" w:sz="12" w:space="0" w:color="auto"/>
            </w:tcBorders>
            <w:tcMar>
              <w:top w:w="85" w:type="dxa"/>
              <w:bottom w:w="85" w:type="dxa"/>
            </w:tcMar>
            <w:textDirection w:val="tbRlV"/>
            <w:vAlign w:val="center"/>
          </w:tcPr>
          <w:p w14:paraId="7A17AA31" w14:textId="77777777" w:rsidR="00D3005B" w:rsidRPr="007D4C4D" w:rsidRDefault="00D3005B" w:rsidP="00E8233D">
            <w:pPr>
              <w:tabs>
                <w:tab w:val="center" w:pos="4153"/>
                <w:tab w:val="right" w:pos="8306"/>
              </w:tabs>
              <w:adjustRightInd w:val="0"/>
              <w:snapToGrid w:val="0"/>
              <w:ind w:left="113" w:right="113"/>
              <w:jc w:val="center"/>
              <w:rPr>
                <w:sz w:val="18"/>
                <w:szCs w:val="18"/>
              </w:rPr>
            </w:pPr>
            <w:r w:rsidRPr="007D4C4D">
              <w:rPr>
                <w:rFonts w:hint="eastAsia"/>
                <w:sz w:val="18"/>
                <w:szCs w:val="18"/>
              </w:rPr>
              <w:t>声环境</w:t>
            </w:r>
          </w:p>
        </w:tc>
        <w:tc>
          <w:tcPr>
            <w:tcW w:w="1663" w:type="dxa"/>
            <w:tcBorders>
              <w:bottom w:val="single" w:sz="12" w:space="0" w:color="auto"/>
            </w:tcBorders>
            <w:tcMar>
              <w:top w:w="85" w:type="dxa"/>
              <w:bottom w:w="85" w:type="dxa"/>
            </w:tcMar>
            <w:vAlign w:val="center"/>
          </w:tcPr>
          <w:p w14:paraId="78E90F36" w14:textId="77777777" w:rsidR="00D3005B" w:rsidRPr="007D4C4D" w:rsidRDefault="00D3005B" w:rsidP="00E8233D">
            <w:pPr>
              <w:tabs>
                <w:tab w:val="center" w:pos="4153"/>
                <w:tab w:val="right" w:pos="8306"/>
              </w:tabs>
              <w:adjustRightInd w:val="0"/>
              <w:snapToGrid w:val="0"/>
              <w:jc w:val="center"/>
              <w:rPr>
                <w:sz w:val="18"/>
                <w:szCs w:val="18"/>
              </w:rPr>
            </w:pPr>
            <w:r w:rsidRPr="007D4C4D">
              <w:rPr>
                <w:rFonts w:hint="eastAsia"/>
                <w:sz w:val="18"/>
                <w:szCs w:val="18"/>
              </w:rPr>
              <w:t>与集聚区相邻的居住、商业、科教卫文区域</w:t>
            </w:r>
          </w:p>
        </w:tc>
        <w:tc>
          <w:tcPr>
            <w:tcW w:w="1134" w:type="dxa"/>
            <w:tcBorders>
              <w:bottom w:val="single" w:sz="12" w:space="0" w:color="auto"/>
            </w:tcBorders>
            <w:vAlign w:val="center"/>
          </w:tcPr>
          <w:p w14:paraId="1FF97CBC" w14:textId="77777777" w:rsidR="00D3005B" w:rsidRPr="007D4C4D" w:rsidRDefault="00D3005B" w:rsidP="00E8233D">
            <w:pPr>
              <w:tabs>
                <w:tab w:val="center" w:pos="4153"/>
                <w:tab w:val="right" w:pos="8306"/>
              </w:tabs>
              <w:adjustRightInd w:val="0"/>
              <w:snapToGrid w:val="0"/>
              <w:jc w:val="center"/>
              <w:rPr>
                <w:sz w:val="18"/>
                <w:szCs w:val="18"/>
              </w:rPr>
            </w:pPr>
            <w:r w:rsidRPr="007D4C4D">
              <w:rPr>
                <w:sz w:val="18"/>
                <w:szCs w:val="18"/>
              </w:rPr>
              <w:t>/</w:t>
            </w:r>
          </w:p>
        </w:tc>
        <w:tc>
          <w:tcPr>
            <w:tcW w:w="2694" w:type="dxa"/>
            <w:tcBorders>
              <w:bottom w:val="single" w:sz="12" w:space="0" w:color="auto"/>
            </w:tcBorders>
            <w:vAlign w:val="center"/>
          </w:tcPr>
          <w:p w14:paraId="41330459" w14:textId="77777777" w:rsidR="00D3005B" w:rsidRPr="007D4C4D" w:rsidRDefault="00D3005B" w:rsidP="00E8233D">
            <w:pPr>
              <w:tabs>
                <w:tab w:val="center" w:pos="4153"/>
                <w:tab w:val="right" w:pos="8306"/>
              </w:tabs>
              <w:adjustRightInd w:val="0"/>
              <w:snapToGrid w:val="0"/>
              <w:jc w:val="center"/>
              <w:rPr>
                <w:sz w:val="18"/>
                <w:szCs w:val="18"/>
              </w:rPr>
            </w:pPr>
            <w:r w:rsidRPr="007D4C4D">
              <w:rPr>
                <w:sz w:val="18"/>
                <w:szCs w:val="18"/>
              </w:rPr>
              <w:t>/</w:t>
            </w:r>
          </w:p>
        </w:tc>
        <w:tc>
          <w:tcPr>
            <w:tcW w:w="2347" w:type="dxa"/>
            <w:tcBorders>
              <w:bottom w:val="single" w:sz="12" w:space="0" w:color="auto"/>
            </w:tcBorders>
            <w:tcMar>
              <w:top w:w="85" w:type="dxa"/>
              <w:bottom w:w="85" w:type="dxa"/>
            </w:tcMar>
            <w:vAlign w:val="center"/>
          </w:tcPr>
          <w:p w14:paraId="5D3AB22E" w14:textId="77777777" w:rsidR="00D3005B" w:rsidRPr="007D4C4D" w:rsidRDefault="00D3005B" w:rsidP="00E8233D">
            <w:pPr>
              <w:tabs>
                <w:tab w:val="center" w:pos="4153"/>
                <w:tab w:val="right" w:pos="8306"/>
              </w:tabs>
              <w:adjustRightInd w:val="0"/>
              <w:snapToGrid w:val="0"/>
              <w:jc w:val="center"/>
              <w:rPr>
                <w:sz w:val="18"/>
                <w:szCs w:val="18"/>
              </w:rPr>
            </w:pPr>
            <w:r w:rsidRPr="007D4C4D">
              <w:rPr>
                <w:rFonts w:hint="eastAsia"/>
                <w:sz w:val="18"/>
                <w:szCs w:val="18"/>
              </w:rPr>
              <w:t>《声环境质量标准》（</w:t>
            </w:r>
            <w:r w:rsidRPr="007D4C4D">
              <w:rPr>
                <w:sz w:val="18"/>
                <w:szCs w:val="18"/>
              </w:rPr>
              <w:t>GB3096-2008</w:t>
            </w:r>
            <w:r w:rsidRPr="007D4C4D">
              <w:rPr>
                <w:rFonts w:hint="eastAsia"/>
                <w:sz w:val="18"/>
                <w:szCs w:val="18"/>
              </w:rPr>
              <w:t>）</w:t>
            </w:r>
            <w:r w:rsidRPr="007D4C4D">
              <w:rPr>
                <w:sz w:val="18"/>
                <w:szCs w:val="18"/>
              </w:rPr>
              <w:t>2</w:t>
            </w:r>
            <w:r w:rsidRPr="007D4C4D">
              <w:rPr>
                <w:rFonts w:hint="eastAsia"/>
                <w:sz w:val="18"/>
                <w:szCs w:val="18"/>
              </w:rPr>
              <w:t>类、</w:t>
            </w:r>
            <w:r w:rsidRPr="007D4C4D">
              <w:rPr>
                <w:sz w:val="18"/>
                <w:szCs w:val="18"/>
              </w:rPr>
              <w:t>4a</w:t>
            </w:r>
            <w:r w:rsidRPr="007D4C4D">
              <w:rPr>
                <w:rFonts w:hint="eastAsia"/>
                <w:sz w:val="18"/>
                <w:szCs w:val="18"/>
              </w:rPr>
              <w:t>类标准</w:t>
            </w:r>
          </w:p>
        </w:tc>
      </w:tr>
    </w:tbl>
    <w:p w14:paraId="3A5748FA" w14:textId="77777777" w:rsidR="003547C2" w:rsidRPr="00536447" w:rsidRDefault="003547C2" w:rsidP="00E8233D">
      <w:pPr>
        <w:rPr>
          <w:b/>
          <w:kern w:val="0"/>
          <w:sz w:val="28"/>
        </w:rPr>
      </w:pPr>
      <w:bookmarkStart w:id="113" w:name="_Toc478119148"/>
      <w:bookmarkStart w:id="114" w:name="_Toc532230537"/>
      <w:r w:rsidRPr="00536447">
        <w:rPr>
          <w:rFonts w:hint="eastAsia"/>
        </w:rPr>
        <w:t xml:space="preserve"> </w:t>
      </w:r>
      <w:r w:rsidRPr="00536447">
        <w:br w:type="page"/>
      </w:r>
    </w:p>
    <w:p w14:paraId="41976661" w14:textId="77777777" w:rsidR="00856DCC" w:rsidRPr="00536447" w:rsidRDefault="00AB0CF8" w:rsidP="00AB0CF8">
      <w:pPr>
        <w:pStyle w:val="2"/>
        <w:numPr>
          <w:ilvl w:val="0"/>
          <w:numId w:val="0"/>
        </w:numPr>
        <w:rPr>
          <w:rFonts w:eastAsia="宋体"/>
          <w:sz w:val="30"/>
          <w:szCs w:val="30"/>
        </w:rPr>
      </w:pPr>
      <w:bookmarkStart w:id="115" w:name="_Toc1051457"/>
      <w:bookmarkStart w:id="116" w:name="_Toc6786233"/>
      <w:r w:rsidRPr="00536447">
        <w:rPr>
          <w:rFonts w:eastAsia="宋体" w:hint="eastAsia"/>
          <w:sz w:val="30"/>
          <w:szCs w:val="30"/>
        </w:rPr>
        <w:lastRenderedPageBreak/>
        <w:t>1</w:t>
      </w:r>
      <w:r w:rsidRPr="00536447">
        <w:rPr>
          <w:rFonts w:eastAsia="宋体"/>
          <w:sz w:val="30"/>
          <w:szCs w:val="30"/>
        </w:rPr>
        <w:t xml:space="preserve">.8  </w:t>
      </w:r>
      <w:r w:rsidR="00734CD5" w:rsidRPr="00536447">
        <w:rPr>
          <w:rFonts w:eastAsia="宋体" w:hint="eastAsia"/>
          <w:sz w:val="30"/>
          <w:szCs w:val="30"/>
        </w:rPr>
        <w:t>环境影响识别及评价因子筛选</w:t>
      </w:r>
      <w:bookmarkEnd w:id="109"/>
      <w:bookmarkEnd w:id="110"/>
      <w:bookmarkEnd w:id="111"/>
      <w:bookmarkEnd w:id="112"/>
      <w:bookmarkEnd w:id="113"/>
      <w:bookmarkEnd w:id="114"/>
      <w:bookmarkEnd w:id="115"/>
      <w:bookmarkEnd w:id="116"/>
    </w:p>
    <w:p w14:paraId="683F5C9F" w14:textId="77777777" w:rsidR="00856DCC" w:rsidRPr="00536447" w:rsidRDefault="00734CD5" w:rsidP="00AB0CF8">
      <w:pPr>
        <w:pStyle w:val="3"/>
        <w:adjustRightInd w:val="0"/>
        <w:snapToGrid w:val="0"/>
        <w:spacing w:before="156" w:after="156" w:line="520" w:lineRule="exact"/>
        <w:rPr>
          <w:sz w:val="28"/>
          <w:szCs w:val="28"/>
        </w:rPr>
      </w:pPr>
      <w:bookmarkStart w:id="117" w:name="_Toc478119149"/>
      <w:bookmarkStart w:id="118" w:name="_Toc532230538"/>
      <w:bookmarkStart w:id="119" w:name="_Toc6786234"/>
      <w:r w:rsidRPr="00536447">
        <w:rPr>
          <w:sz w:val="28"/>
          <w:szCs w:val="28"/>
        </w:rPr>
        <w:t>1.8.1</w:t>
      </w:r>
      <w:r w:rsidR="00AB0CF8" w:rsidRPr="00536447">
        <w:rPr>
          <w:sz w:val="28"/>
          <w:szCs w:val="28"/>
        </w:rPr>
        <w:t xml:space="preserve">  </w:t>
      </w:r>
      <w:r w:rsidRPr="00536447">
        <w:rPr>
          <w:rFonts w:hint="eastAsia"/>
          <w:sz w:val="28"/>
          <w:szCs w:val="28"/>
        </w:rPr>
        <w:t>环境影响识别</w:t>
      </w:r>
      <w:bookmarkEnd w:id="117"/>
      <w:bookmarkEnd w:id="118"/>
      <w:bookmarkEnd w:id="119"/>
    </w:p>
    <w:p w14:paraId="61D1213E"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结合各片区产业定位、发展指标和规划方案，对规划实施可能对自然环境和社会环境产生的影响进行识别，环境影响因素识别及分析见表</w:t>
      </w:r>
      <w:r w:rsidRPr="00536447">
        <w:rPr>
          <w:sz w:val="24"/>
        </w:rPr>
        <w:t>1-3</w:t>
      </w:r>
      <w:r w:rsidRPr="00536447">
        <w:rPr>
          <w:rFonts w:hint="eastAsia"/>
          <w:sz w:val="24"/>
        </w:rPr>
        <w:t>。</w:t>
      </w:r>
    </w:p>
    <w:p w14:paraId="2EF52D6D" w14:textId="77777777" w:rsidR="00856DCC" w:rsidRPr="00536447" w:rsidRDefault="00734CD5">
      <w:pPr>
        <w:adjustRightInd w:val="0"/>
        <w:snapToGrid w:val="0"/>
        <w:spacing w:line="520" w:lineRule="exact"/>
        <w:jc w:val="center"/>
        <w:rPr>
          <w:b/>
          <w:szCs w:val="21"/>
        </w:rPr>
      </w:pPr>
      <w:r w:rsidRPr="00536447">
        <w:rPr>
          <w:rFonts w:hint="eastAsia"/>
          <w:b/>
          <w:szCs w:val="21"/>
        </w:rPr>
        <w:t>表</w:t>
      </w:r>
      <w:r w:rsidRPr="00536447">
        <w:rPr>
          <w:b/>
          <w:szCs w:val="21"/>
        </w:rPr>
        <w:t>1-3</w:t>
      </w:r>
      <w:r w:rsidR="00BF5EAA" w:rsidRPr="00536447">
        <w:rPr>
          <w:b/>
          <w:szCs w:val="21"/>
        </w:rPr>
        <w:t xml:space="preserve">   </w:t>
      </w:r>
      <w:r w:rsidRPr="00536447">
        <w:rPr>
          <w:rFonts w:hint="eastAsia"/>
          <w:b/>
          <w:szCs w:val="21"/>
        </w:rPr>
        <w:t>环境影响因素识别表</w:t>
      </w:r>
    </w:p>
    <w:tbl>
      <w:tblPr>
        <w:tblW w:w="884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624"/>
        <w:gridCol w:w="1418"/>
        <w:gridCol w:w="3585"/>
        <w:gridCol w:w="667"/>
        <w:gridCol w:w="709"/>
        <w:gridCol w:w="567"/>
        <w:gridCol w:w="1276"/>
      </w:tblGrid>
      <w:tr w:rsidR="00856DCC" w:rsidRPr="00536447" w14:paraId="791CBD5C" w14:textId="77777777">
        <w:trPr>
          <w:tblHeader/>
          <w:jc w:val="center"/>
        </w:trPr>
        <w:tc>
          <w:tcPr>
            <w:tcW w:w="624" w:type="dxa"/>
            <w:tcBorders>
              <w:top w:val="single" w:sz="12" w:space="0" w:color="auto"/>
            </w:tcBorders>
            <w:tcMar>
              <w:top w:w="57" w:type="dxa"/>
              <w:left w:w="57" w:type="dxa"/>
              <w:bottom w:w="85" w:type="dxa"/>
              <w:right w:w="57" w:type="dxa"/>
            </w:tcMar>
            <w:vAlign w:val="center"/>
          </w:tcPr>
          <w:p w14:paraId="0EDC89A4" w14:textId="77777777" w:rsidR="00856DCC" w:rsidRPr="00536447" w:rsidRDefault="00734CD5">
            <w:pPr>
              <w:adjustRightInd w:val="0"/>
              <w:snapToGrid w:val="0"/>
              <w:jc w:val="center"/>
              <w:rPr>
                <w:b/>
                <w:szCs w:val="21"/>
              </w:rPr>
            </w:pPr>
            <w:r w:rsidRPr="00536447">
              <w:rPr>
                <w:rFonts w:hint="eastAsia"/>
                <w:b/>
                <w:szCs w:val="21"/>
              </w:rPr>
              <w:t>项目</w:t>
            </w:r>
          </w:p>
        </w:tc>
        <w:tc>
          <w:tcPr>
            <w:tcW w:w="1418" w:type="dxa"/>
            <w:tcBorders>
              <w:top w:val="single" w:sz="12" w:space="0" w:color="auto"/>
            </w:tcBorders>
            <w:tcMar>
              <w:top w:w="57" w:type="dxa"/>
              <w:left w:w="57" w:type="dxa"/>
              <w:bottom w:w="85" w:type="dxa"/>
              <w:right w:w="57" w:type="dxa"/>
            </w:tcMar>
            <w:vAlign w:val="center"/>
          </w:tcPr>
          <w:p w14:paraId="3D99004A" w14:textId="77777777" w:rsidR="00856DCC" w:rsidRPr="00536447" w:rsidRDefault="00734CD5">
            <w:pPr>
              <w:adjustRightInd w:val="0"/>
              <w:snapToGrid w:val="0"/>
              <w:jc w:val="center"/>
              <w:rPr>
                <w:b/>
                <w:szCs w:val="21"/>
              </w:rPr>
            </w:pPr>
            <w:r w:rsidRPr="00536447">
              <w:rPr>
                <w:rFonts w:hint="eastAsia"/>
                <w:b/>
                <w:szCs w:val="21"/>
              </w:rPr>
              <w:t>环境因素</w:t>
            </w:r>
          </w:p>
        </w:tc>
        <w:tc>
          <w:tcPr>
            <w:tcW w:w="3585" w:type="dxa"/>
            <w:tcBorders>
              <w:top w:val="single" w:sz="12" w:space="0" w:color="auto"/>
            </w:tcBorders>
            <w:tcMar>
              <w:top w:w="57" w:type="dxa"/>
              <w:left w:w="57" w:type="dxa"/>
              <w:bottom w:w="85" w:type="dxa"/>
              <w:right w:w="57" w:type="dxa"/>
            </w:tcMar>
            <w:vAlign w:val="center"/>
          </w:tcPr>
          <w:p w14:paraId="31ACFB10" w14:textId="77777777" w:rsidR="00856DCC" w:rsidRPr="00536447" w:rsidRDefault="00734CD5">
            <w:pPr>
              <w:adjustRightInd w:val="0"/>
              <w:snapToGrid w:val="0"/>
              <w:jc w:val="center"/>
              <w:rPr>
                <w:b/>
                <w:szCs w:val="21"/>
              </w:rPr>
            </w:pPr>
            <w:r w:rsidRPr="00536447">
              <w:rPr>
                <w:rFonts w:hint="eastAsia"/>
                <w:b/>
                <w:szCs w:val="21"/>
              </w:rPr>
              <w:t>主要的影响行为和</w:t>
            </w:r>
            <w:r w:rsidRPr="00536447">
              <w:rPr>
                <w:b/>
                <w:szCs w:val="21"/>
              </w:rPr>
              <w:t>/</w:t>
            </w:r>
            <w:r w:rsidRPr="00536447">
              <w:rPr>
                <w:rFonts w:hint="eastAsia"/>
                <w:b/>
                <w:szCs w:val="21"/>
              </w:rPr>
              <w:t>或主要影响</w:t>
            </w:r>
          </w:p>
        </w:tc>
        <w:tc>
          <w:tcPr>
            <w:tcW w:w="667" w:type="dxa"/>
            <w:tcBorders>
              <w:top w:val="single" w:sz="12" w:space="0" w:color="auto"/>
            </w:tcBorders>
            <w:tcMar>
              <w:top w:w="57" w:type="dxa"/>
              <w:left w:w="57" w:type="dxa"/>
              <w:bottom w:w="85" w:type="dxa"/>
              <w:right w:w="57" w:type="dxa"/>
            </w:tcMar>
            <w:vAlign w:val="center"/>
          </w:tcPr>
          <w:p w14:paraId="54286908" w14:textId="77777777" w:rsidR="00856DCC" w:rsidRPr="00536447" w:rsidRDefault="00734CD5">
            <w:pPr>
              <w:adjustRightInd w:val="0"/>
              <w:snapToGrid w:val="0"/>
              <w:jc w:val="center"/>
              <w:rPr>
                <w:b/>
                <w:szCs w:val="21"/>
              </w:rPr>
            </w:pPr>
            <w:r w:rsidRPr="00536447">
              <w:rPr>
                <w:rFonts w:hint="eastAsia"/>
                <w:b/>
                <w:szCs w:val="21"/>
              </w:rPr>
              <w:t>正</w:t>
            </w:r>
            <w:r w:rsidRPr="00536447">
              <w:rPr>
                <w:b/>
                <w:szCs w:val="21"/>
              </w:rPr>
              <w:t>/</w:t>
            </w:r>
            <w:r w:rsidRPr="00536447">
              <w:rPr>
                <w:rFonts w:hint="eastAsia"/>
                <w:b/>
                <w:szCs w:val="21"/>
              </w:rPr>
              <w:t>负效应</w:t>
            </w:r>
          </w:p>
        </w:tc>
        <w:tc>
          <w:tcPr>
            <w:tcW w:w="709" w:type="dxa"/>
            <w:tcBorders>
              <w:top w:val="single" w:sz="12" w:space="0" w:color="auto"/>
            </w:tcBorders>
            <w:tcMar>
              <w:top w:w="57" w:type="dxa"/>
              <w:left w:w="57" w:type="dxa"/>
              <w:bottom w:w="85" w:type="dxa"/>
              <w:right w:w="57" w:type="dxa"/>
            </w:tcMar>
            <w:vAlign w:val="center"/>
          </w:tcPr>
          <w:p w14:paraId="2D52380A" w14:textId="77777777" w:rsidR="00856DCC" w:rsidRPr="00536447" w:rsidRDefault="00734CD5">
            <w:pPr>
              <w:adjustRightInd w:val="0"/>
              <w:snapToGrid w:val="0"/>
              <w:jc w:val="center"/>
              <w:rPr>
                <w:b/>
                <w:szCs w:val="21"/>
              </w:rPr>
            </w:pPr>
            <w:r w:rsidRPr="00536447">
              <w:rPr>
                <w:rFonts w:hint="eastAsia"/>
                <w:b/>
                <w:szCs w:val="21"/>
              </w:rPr>
              <w:t>影响程度</w:t>
            </w:r>
          </w:p>
        </w:tc>
        <w:tc>
          <w:tcPr>
            <w:tcW w:w="567" w:type="dxa"/>
            <w:tcBorders>
              <w:top w:val="single" w:sz="12" w:space="0" w:color="auto"/>
            </w:tcBorders>
            <w:tcMar>
              <w:top w:w="57" w:type="dxa"/>
              <w:left w:w="57" w:type="dxa"/>
              <w:bottom w:w="85" w:type="dxa"/>
              <w:right w:w="57" w:type="dxa"/>
            </w:tcMar>
            <w:vAlign w:val="center"/>
          </w:tcPr>
          <w:p w14:paraId="463CB332" w14:textId="77777777" w:rsidR="00856DCC" w:rsidRPr="00536447" w:rsidRDefault="00734CD5">
            <w:pPr>
              <w:adjustRightInd w:val="0"/>
              <w:snapToGrid w:val="0"/>
              <w:jc w:val="center"/>
              <w:rPr>
                <w:b/>
                <w:szCs w:val="21"/>
              </w:rPr>
            </w:pPr>
            <w:r w:rsidRPr="00536447">
              <w:rPr>
                <w:rFonts w:hint="eastAsia"/>
                <w:b/>
                <w:szCs w:val="21"/>
              </w:rPr>
              <w:t>影响时段</w:t>
            </w:r>
          </w:p>
        </w:tc>
        <w:tc>
          <w:tcPr>
            <w:tcW w:w="1276" w:type="dxa"/>
            <w:tcBorders>
              <w:top w:val="single" w:sz="12" w:space="0" w:color="auto"/>
            </w:tcBorders>
            <w:tcMar>
              <w:top w:w="57" w:type="dxa"/>
              <w:left w:w="57" w:type="dxa"/>
              <w:bottom w:w="85" w:type="dxa"/>
              <w:right w:w="57" w:type="dxa"/>
            </w:tcMar>
            <w:vAlign w:val="center"/>
          </w:tcPr>
          <w:p w14:paraId="21B35DA8" w14:textId="77777777" w:rsidR="00856DCC" w:rsidRPr="00536447" w:rsidRDefault="00734CD5">
            <w:pPr>
              <w:adjustRightInd w:val="0"/>
              <w:snapToGrid w:val="0"/>
              <w:jc w:val="center"/>
              <w:rPr>
                <w:b/>
                <w:szCs w:val="21"/>
              </w:rPr>
            </w:pPr>
            <w:r w:rsidRPr="00536447">
              <w:rPr>
                <w:rFonts w:hint="eastAsia"/>
                <w:b/>
                <w:szCs w:val="21"/>
              </w:rPr>
              <w:t>与规划决策的相关性</w:t>
            </w:r>
          </w:p>
        </w:tc>
      </w:tr>
      <w:tr w:rsidR="00856DCC" w:rsidRPr="00536447" w14:paraId="2787AFC3" w14:textId="77777777">
        <w:trPr>
          <w:jc w:val="center"/>
        </w:trPr>
        <w:tc>
          <w:tcPr>
            <w:tcW w:w="624" w:type="dxa"/>
            <w:vMerge w:val="restart"/>
            <w:tcMar>
              <w:top w:w="57" w:type="dxa"/>
              <w:left w:w="57" w:type="dxa"/>
              <w:bottom w:w="85" w:type="dxa"/>
              <w:right w:w="57" w:type="dxa"/>
            </w:tcMar>
            <w:vAlign w:val="center"/>
          </w:tcPr>
          <w:p w14:paraId="5E996FA0" w14:textId="77777777" w:rsidR="00856DCC" w:rsidRPr="00536447" w:rsidRDefault="00734CD5">
            <w:pPr>
              <w:adjustRightInd w:val="0"/>
              <w:snapToGrid w:val="0"/>
              <w:jc w:val="center"/>
              <w:rPr>
                <w:szCs w:val="21"/>
              </w:rPr>
            </w:pPr>
            <w:r w:rsidRPr="00536447">
              <w:rPr>
                <w:rFonts w:hint="eastAsia"/>
                <w:szCs w:val="21"/>
              </w:rPr>
              <w:t>占用土地</w:t>
            </w:r>
          </w:p>
        </w:tc>
        <w:tc>
          <w:tcPr>
            <w:tcW w:w="1418" w:type="dxa"/>
            <w:vMerge w:val="restart"/>
            <w:tcMar>
              <w:top w:w="57" w:type="dxa"/>
              <w:left w:w="57" w:type="dxa"/>
              <w:bottom w:w="85" w:type="dxa"/>
              <w:right w:w="57" w:type="dxa"/>
            </w:tcMar>
            <w:vAlign w:val="center"/>
          </w:tcPr>
          <w:p w14:paraId="3F5C3B0C" w14:textId="77777777" w:rsidR="00856DCC" w:rsidRPr="00536447" w:rsidRDefault="00734CD5">
            <w:pPr>
              <w:adjustRightInd w:val="0"/>
              <w:snapToGrid w:val="0"/>
              <w:jc w:val="center"/>
              <w:rPr>
                <w:szCs w:val="21"/>
              </w:rPr>
            </w:pPr>
            <w:r w:rsidRPr="00536447">
              <w:rPr>
                <w:szCs w:val="21"/>
              </w:rPr>
              <w:t>/</w:t>
            </w:r>
          </w:p>
        </w:tc>
        <w:tc>
          <w:tcPr>
            <w:tcW w:w="3585" w:type="dxa"/>
            <w:tcMar>
              <w:top w:w="57" w:type="dxa"/>
              <w:left w:w="57" w:type="dxa"/>
              <w:bottom w:w="85" w:type="dxa"/>
              <w:right w:w="57" w:type="dxa"/>
            </w:tcMar>
            <w:vAlign w:val="center"/>
          </w:tcPr>
          <w:p w14:paraId="505200BE" w14:textId="77777777" w:rsidR="00856DCC" w:rsidRPr="00536447" w:rsidRDefault="00734CD5">
            <w:pPr>
              <w:adjustRightInd w:val="0"/>
              <w:snapToGrid w:val="0"/>
              <w:jc w:val="center"/>
              <w:rPr>
                <w:szCs w:val="21"/>
              </w:rPr>
            </w:pPr>
            <w:r w:rsidRPr="00536447">
              <w:rPr>
                <w:rFonts w:hint="eastAsia"/>
                <w:szCs w:val="21"/>
              </w:rPr>
              <w:t>土地功能发生改变，农业用地变成工业用地，减少农业种植面积</w:t>
            </w:r>
          </w:p>
        </w:tc>
        <w:tc>
          <w:tcPr>
            <w:tcW w:w="667" w:type="dxa"/>
            <w:tcMar>
              <w:top w:w="57" w:type="dxa"/>
              <w:left w:w="57" w:type="dxa"/>
              <w:bottom w:w="85" w:type="dxa"/>
              <w:right w:w="57" w:type="dxa"/>
            </w:tcMar>
            <w:vAlign w:val="center"/>
          </w:tcPr>
          <w:p w14:paraId="74F35A81"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36E3ECC4"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60FEF63D"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3039769A" w14:textId="77777777" w:rsidR="00856DCC" w:rsidRPr="00536447" w:rsidRDefault="00734CD5">
            <w:pPr>
              <w:adjustRightInd w:val="0"/>
              <w:snapToGrid w:val="0"/>
              <w:jc w:val="center"/>
              <w:rPr>
                <w:szCs w:val="21"/>
              </w:rPr>
            </w:pPr>
            <w:r w:rsidRPr="00536447">
              <w:rPr>
                <w:rFonts w:hint="eastAsia"/>
                <w:szCs w:val="21"/>
              </w:rPr>
              <w:t>用地规模</w:t>
            </w:r>
          </w:p>
        </w:tc>
      </w:tr>
      <w:tr w:rsidR="00856DCC" w:rsidRPr="00536447" w14:paraId="03D15C22" w14:textId="77777777">
        <w:trPr>
          <w:jc w:val="center"/>
        </w:trPr>
        <w:tc>
          <w:tcPr>
            <w:tcW w:w="624" w:type="dxa"/>
            <w:vMerge/>
            <w:tcMar>
              <w:top w:w="57" w:type="dxa"/>
              <w:left w:w="57" w:type="dxa"/>
              <w:bottom w:w="85" w:type="dxa"/>
              <w:right w:w="57" w:type="dxa"/>
            </w:tcMar>
            <w:vAlign w:val="center"/>
          </w:tcPr>
          <w:p w14:paraId="1B6EA010"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7DFF3F94"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443712B1" w14:textId="77777777" w:rsidR="00856DCC" w:rsidRPr="00536447" w:rsidRDefault="00734CD5">
            <w:pPr>
              <w:adjustRightInd w:val="0"/>
              <w:snapToGrid w:val="0"/>
              <w:jc w:val="center"/>
              <w:rPr>
                <w:szCs w:val="21"/>
              </w:rPr>
            </w:pPr>
            <w:r w:rsidRPr="00536447">
              <w:rPr>
                <w:rFonts w:hint="eastAsia"/>
                <w:szCs w:val="21"/>
              </w:rPr>
              <w:t>提高单位面积的产值</w:t>
            </w:r>
          </w:p>
        </w:tc>
        <w:tc>
          <w:tcPr>
            <w:tcW w:w="667" w:type="dxa"/>
            <w:tcMar>
              <w:top w:w="57" w:type="dxa"/>
              <w:left w:w="57" w:type="dxa"/>
              <w:bottom w:w="85" w:type="dxa"/>
              <w:right w:w="57" w:type="dxa"/>
            </w:tcMar>
            <w:vAlign w:val="center"/>
          </w:tcPr>
          <w:p w14:paraId="0FD4E8F2"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5F93AD1" w14:textId="77777777" w:rsidR="00856DCC" w:rsidRPr="00536447" w:rsidRDefault="00734CD5">
            <w:pPr>
              <w:adjustRightInd w:val="0"/>
              <w:snapToGrid w:val="0"/>
              <w:jc w:val="center"/>
              <w:rPr>
                <w:spacing w:val="-20"/>
                <w:szCs w:val="21"/>
              </w:rPr>
            </w:pPr>
            <w:r w:rsidRPr="00536447">
              <w:rPr>
                <w:spacing w:val="-20"/>
                <w:szCs w:val="21"/>
              </w:rPr>
              <w:t>○○○</w:t>
            </w:r>
          </w:p>
        </w:tc>
        <w:tc>
          <w:tcPr>
            <w:tcW w:w="567" w:type="dxa"/>
            <w:tcMar>
              <w:top w:w="57" w:type="dxa"/>
              <w:left w:w="57" w:type="dxa"/>
              <w:bottom w:w="85" w:type="dxa"/>
              <w:right w:w="57" w:type="dxa"/>
            </w:tcMar>
            <w:vAlign w:val="center"/>
          </w:tcPr>
          <w:p w14:paraId="755258E3"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328EB22" w14:textId="77777777" w:rsidR="00856DCC" w:rsidRPr="00536447" w:rsidRDefault="00734CD5">
            <w:pPr>
              <w:adjustRightInd w:val="0"/>
              <w:snapToGrid w:val="0"/>
              <w:jc w:val="center"/>
              <w:rPr>
                <w:szCs w:val="21"/>
              </w:rPr>
            </w:pPr>
            <w:r w:rsidRPr="00536447">
              <w:rPr>
                <w:szCs w:val="21"/>
              </w:rPr>
              <w:t>/</w:t>
            </w:r>
          </w:p>
        </w:tc>
      </w:tr>
      <w:tr w:rsidR="00856DCC" w:rsidRPr="00536447" w14:paraId="50DC880D" w14:textId="77777777">
        <w:trPr>
          <w:jc w:val="center"/>
        </w:trPr>
        <w:tc>
          <w:tcPr>
            <w:tcW w:w="624" w:type="dxa"/>
            <w:vMerge w:val="restart"/>
            <w:tcMar>
              <w:top w:w="57" w:type="dxa"/>
              <w:left w:w="57" w:type="dxa"/>
              <w:bottom w:w="85" w:type="dxa"/>
              <w:right w:w="57" w:type="dxa"/>
            </w:tcMar>
            <w:vAlign w:val="center"/>
          </w:tcPr>
          <w:p w14:paraId="11C843AB" w14:textId="77777777" w:rsidR="00856DCC" w:rsidRPr="00536447" w:rsidRDefault="00734CD5">
            <w:pPr>
              <w:adjustRightInd w:val="0"/>
              <w:snapToGrid w:val="0"/>
              <w:jc w:val="center"/>
              <w:rPr>
                <w:szCs w:val="21"/>
              </w:rPr>
            </w:pPr>
            <w:r w:rsidRPr="00536447">
              <w:rPr>
                <w:rFonts w:hint="eastAsia"/>
                <w:szCs w:val="21"/>
              </w:rPr>
              <w:t>生态环境</w:t>
            </w:r>
          </w:p>
        </w:tc>
        <w:tc>
          <w:tcPr>
            <w:tcW w:w="1418" w:type="dxa"/>
            <w:tcMar>
              <w:top w:w="57" w:type="dxa"/>
              <w:left w:w="57" w:type="dxa"/>
              <w:bottom w:w="85" w:type="dxa"/>
              <w:right w:w="57" w:type="dxa"/>
            </w:tcMar>
            <w:vAlign w:val="center"/>
          </w:tcPr>
          <w:p w14:paraId="4AD8BD41" w14:textId="77777777" w:rsidR="00856DCC" w:rsidRPr="00536447" w:rsidRDefault="00734CD5">
            <w:pPr>
              <w:adjustRightInd w:val="0"/>
              <w:snapToGrid w:val="0"/>
              <w:jc w:val="center"/>
              <w:rPr>
                <w:szCs w:val="21"/>
              </w:rPr>
            </w:pPr>
            <w:r w:rsidRPr="00536447">
              <w:rPr>
                <w:rFonts w:hint="eastAsia"/>
                <w:szCs w:val="21"/>
              </w:rPr>
              <w:t>珍稀动植物</w:t>
            </w:r>
          </w:p>
        </w:tc>
        <w:tc>
          <w:tcPr>
            <w:tcW w:w="3585" w:type="dxa"/>
            <w:tcMar>
              <w:top w:w="57" w:type="dxa"/>
              <w:left w:w="57" w:type="dxa"/>
              <w:bottom w:w="85" w:type="dxa"/>
              <w:right w:w="57" w:type="dxa"/>
            </w:tcMar>
            <w:vAlign w:val="center"/>
          </w:tcPr>
          <w:p w14:paraId="77E1410C" w14:textId="77777777" w:rsidR="00856DCC" w:rsidRPr="00536447" w:rsidRDefault="00734CD5">
            <w:pPr>
              <w:adjustRightInd w:val="0"/>
              <w:snapToGrid w:val="0"/>
              <w:jc w:val="center"/>
              <w:rPr>
                <w:szCs w:val="21"/>
              </w:rPr>
            </w:pPr>
            <w:r w:rsidRPr="00536447">
              <w:rPr>
                <w:rFonts w:hint="eastAsia"/>
                <w:szCs w:val="21"/>
              </w:rPr>
              <w:t>无</w:t>
            </w:r>
          </w:p>
        </w:tc>
        <w:tc>
          <w:tcPr>
            <w:tcW w:w="667" w:type="dxa"/>
            <w:tcMar>
              <w:top w:w="57" w:type="dxa"/>
              <w:left w:w="57" w:type="dxa"/>
              <w:bottom w:w="85" w:type="dxa"/>
              <w:right w:w="57" w:type="dxa"/>
            </w:tcMar>
            <w:vAlign w:val="center"/>
          </w:tcPr>
          <w:p w14:paraId="178972C8"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0F051B3B"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51F25F3A" w14:textId="77777777" w:rsidR="00856DCC" w:rsidRPr="00536447" w:rsidRDefault="00734CD5">
            <w:pPr>
              <w:adjustRightInd w:val="0"/>
              <w:snapToGrid w:val="0"/>
              <w:jc w:val="center"/>
              <w:rPr>
                <w:szCs w:val="21"/>
              </w:rPr>
            </w:pPr>
            <w:r w:rsidRPr="00536447">
              <w:rPr>
                <w:szCs w:val="21"/>
              </w:rPr>
              <w:t>/</w:t>
            </w:r>
          </w:p>
        </w:tc>
        <w:tc>
          <w:tcPr>
            <w:tcW w:w="1276" w:type="dxa"/>
            <w:vMerge w:val="restart"/>
            <w:tcMar>
              <w:top w:w="57" w:type="dxa"/>
              <w:left w:w="57" w:type="dxa"/>
              <w:bottom w:w="85" w:type="dxa"/>
              <w:right w:w="57" w:type="dxa"/>
            </w:tcMar>
            <w:vAlign w:val="center"/>
          </w:tcPr>
          <w:p w14:paraId="5A3C2822" w14:textId="77777777" w:rsidR="00856DCC" w:rsidRPr="00536447" w:rsidRDefault="00734CD5">
            <w:pPr>
              <w:adjustRightInd w:val="0"/>
              <w:snapToGrid w:val="0"/>
              <w:jc w:val="center"/>
              <w:rPr>
                <w:spacing w:val="-20"/>
                <w:szCs w:val="21"/>
              </w:rPr>
            </w:pPr>
            <w:r w:rsidRPr="00536447">
              <w:rPr>
                <w:rFonts w:hint="eastAsia"/>
                <w:spacing w:val="-20"/>
                <w:szCs w:val="21"/>
              </w:rPr>
              <w:t>选址、环保措施</w:t>
            </w:r>
          </w:p>
        </w:tc>
      </w:tr>
      <w:tr w:rsidR="00856DCC" w:rsidRPr="00536447" w14:paraId="54FDC594" w14:textId="77777777">
        <w:trPr>
          <w:jc w:val="center"/>
        </w:trPr>
        <w:tc>
          <w:tcPr>
            <w:tcW w:w="624" w:type="dxa"/>
            <w:vMerge/>
            <w:tcMar>
              <w:top w:w="57" w:type="dxa"/>
              <w:left w:w="57" w:type="dxa"/>
              <w:bottom w:w="85" w:type="dxa"/>
              <w:right w:w="57" w:type="dxa"/>
            </w:tcMar>
            <w:vAlign w:val="center"/>
          </w:tcPr>
          <w:p w14:paraId="375C438C"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6998301E" w14:textId="77777777" w:rsidR="00856DCC" w:rsidRPr="00536447" w:rsidRDefault="00734CD5">
            <w:pPr>
              <w:adjustRightInd w:val="0"/>
              <w:snapToGrid w:val="0"/>
              <w:jc w:val="center"/>
              <w:rPr>
                <w:szCs w:val="21"/>
              </w:rPr>
            </w:pPr>
            <w:r w:rsidRPr="00536447">
              <w:rPr>
                <w:rFonts w:hint="eastAsia"/>
                <w:szCs w:val="21"/>
              </w:rPr>
              <w:t>生态敏感区</w:t>
            </w:r>
          </w:p>
        </w:tc>
        <w:tc>
          <w:tcPr>
            <w:tcW w:w="3585" w:type="dxa"/>
            <w:tcMar>
              <w:top w:w="57" w:type="dxa"/>
              <w:left w:w="57" w:type="dxa"/>
              <w:bottom w:w="85" w:type="dxa"/>
              <w:right w:w="57" w:type="dxa"/>
            </w:tcMar>
            <w:vAlign w:val="center"/>
          </w:tcPr>
          <w:p w14:paraId="0E7ADC13" w14:textId="77777777" w:rsidR="00856DCC" w:rsidRPr="00536447" w:rsidRDefault="00734CD5">
            <w:pPr>
              <w:adjustRightInd w:val="0"/>
              <w:snapToGrid w:val="0"/>
              <w:jc w:val="center"/>
              <w:rPr>
                <w:szCs w:val="21"/>
              </w:rPr>
            </w:pPr>
            <w:r w:rsidRPr="00536447">
              <w:rPr>
                <w:rFonts w:hint="eastAsia"/>
                <w:szCs w:val="21"/>
              </w:rPr>
              <w:t>无</w:t>
            </w:r>
          </w:p>
        </w:tc>
        <w:tc>
          <w:tcPr>
            <w:tcW w:w="667" w:type="dxa"/>
            <w:tcMar>
              <w:top w:w="57" w:type="dxa"/>
              <w:left w:w="57" w:type="dxa"/>
              <w:bottom w:w="85" w:type="dxa"/>
              <w:right w:w="57" w:type="dxa"/>
            </w:tcMar>
            <w:vAlign w:val="center"/>
          </w:tcPr>
          <w:p w14:paraId="1A596AF8"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3696A0E"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2E16A39B" w14:textId="77777777" w:rsidR="00856DCC" w:rsidRPr="00536447" w:rsidRDefault="00734CD5">
            <w:pPr>
              <w:adjustRightInd w:val="0"/>
              <w:snapToGrid w:val="0"/>
              <w:jc w:val="center"/>
              <w:rPr>
                <w:szCs w:val="21"/>
              </w:rPr>
            </w:pPr>
            <w:r w:rsidRPr="00536447">
              <w:rPr>
                <w:szCs w:val="21"/>
              </w:rPr>
              <w:t>/</w:t>
            </w:r>
          </w:p>
        </w:tc>
        <w:tc>
          <w:tcPr>
            <w:tcW w:w="1276" w:type="dxa"/>
            <w:vMerge/>
            <w:tcMar>
              <w:top w:w="57" w:type="dxa"/>
              <w:left w:w="57" w:type="dxa"/>
              <w:bottom w:w="85" w:type="dxa"/>
              <w:right w:w="57" w:type="dxa"/>
            </w:tcMar>
            <w:vAlign w:val="center"/>
          </w:tcPr>
          <w:p w14:paraId="358F495A" w14:textId="77777777" w:rsidR="00856DCC" w:rsidRPr="00536447" w:rsidRDefault="00856DCC">
            <w:pPr>
              <w:adjustRightInd w:val="0"/>
              <w:snapToGrid w:val="0"/>
              <w:jc w:val="center"/>
              <w:rPr>
                <w:szCs w:val="21"/>
              </w:rPr>
            </w:pPr>
          </w:p>
        </w:tc>
      </w:tr>
      <w:tr w:rsidR="00856DCC" w:rsidRPr="00536447" w14:paraId="1A3B6AD3" w14:textId="77777777">
        <w:trPr>
          <w:jc w:val="center"/>
        </w:trPr>
        <w:tc>
          <w:tcPr>
            <w:tcW w:w="624" w:type="dxa"/>
            <w:vMerge w:val="restart"/>
            <w:tcMar>
              <w:top w:w="57" w:type="dxa"/>
              <w:left w:w="57" w:type="dxa"/>
              <w:bottom w:w="85" w:type="dxa"/>
              <w:right w:w="57" w:type="dxa"/>
            </w:tcMar>
            <w:vAlign w:val="center"/>
          </w:tcPr>
          <w:p w14:paraId="2691AE56" w14:textId="77777777" w:rsidR="00856DCC" w:rsidRPr="00536447" w:rsidRDefault="00734CD5">
            <w:pPr>
              <w:adjustRightInd w:val="0"/>
              <w:snapToGrid w:val="0"/>
              <w:jc w:val="center"/>
              <w:rPr>
                <w:szCs w:val="21"/>
              </w:rPr>
            </w:pPr>
            <w:r w:rsidRPr="00536447">
              <w:rPr>
                <w:rFonts w:hint="eastAsia"/>
                <w:szCs w:val="21"/>
              </w:rPr>
              <w:t>水环境</w:t>
            </w:r>
          </w:p>
        </w:tc>
        <w:tc>
          <w:tcPr>
            <w:tcW w:w="1418" w:type="dxa"/>
            <w:tcMar>
              <w:top w:w="57" w:type="dxa"/>
              <w:left w:w="57" w:type="dxa"/>
              <w:bottom w:w="85" w:type="dxa"/>
              <w:right w:w="57" w:type="dxa"/>
            </w:tcMar>
            <w:vAlign w:val="center"/>
          </w:tcPr>
          <w:p w14:paraId="3DD9DE7A" w14:textId="77777777" w:rsidR="00856DCC" w:rsidRPr="00536447" w:rsidRDefault="00734CD5">
            <w:pPr>
              <w:adjustRightInd w:val="0"/>
              <w:snapToGrid w:val="0"/>
              <w:jc w:val="center"/>
              <w:rPr>
                <w:szCs w:val="21"/>
              </w:rPr>
            </w:pPr>
            <w:r w:rsidRPr="00536447">
              <w:rPr>
                <w:rFonts w:hint="eastAsia"/>
                <w:szCs w:val="21"/>
              </w:rPr>
              <w:t>地表水</w:t>
            </w:r>
          </w:p>
        </w:tc>
        <w:tc>
          <w:tcPr>
            <w:tcW w:w="3585" w:type="dxa"/>
            <w:tcMar>
              <w:top w:w="57" w:type="dxa"/>
              <w:left w:w="57" w:type="dxa"/>
              <w:bottom w:w="85" w:type="dxa"/>
              <w:right w:w="57" w:type="dxa"/>
            </w:tcMar>
            <w:vAlign w:val="center"/>
          </w:tcPr>
          <w:p w14:paraId="6A38C1DD" w14:textId="77777777" w:rsidR="00856DCC" w:rsidRPr="00536447" w:rsidRDefault="00734CD5">
            <w:pPr>
              <w:adjustRightInd w:val="0"/>
              <w:snapToGrid w:val="0"/>
              <w:jc w:val="center"/>
              <w:rPr>
                <w:szCs w:val="21"/>
              </w:rPr>
            </w:pPr>
            <w:r w:rsidRPr="00536447">
              <w:rPr>
                <w:rFonts w:hint="eastAsia"/>
                <w:szCs w:val="21"/>
              </w:rPr>
              <w:t>排水影响地表水水质</w:t>
            </w:r>
          </w:p>
        </w:tc>
        <w:tc>
          <w:tcPr>
            <w:tcW w:w="667" w:type="dxa"/>
            <w:tcMar>
              <w:top w:w="57" w:type="dxa"/>
              <w:left w:w="57" w:type="dxa"/>
              <w:bottom w:w="85" w:type="dxa"/>
              <w:right w:w="57" w:type="dxa"/>
            </w:tcMar>
            <w:vAlign w:val="center"/>
          </w:tcPr>
          <w:p w14:paraId="1E72296F"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1CAC3B41"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1669DB5F"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6118C2C" w14:textId="77777777" w:rsidR="00856DCC" w:rsidRPr="00536447" w:rsidRDefault="00734CD5">
            <w:pPr>
              <w:adjustRightInd w:val="0"/>
              <w:snapToGrid w:val="0"/>
              <w:jc w:val="center"/>
              <w:rPr>
                <w:szCs w:val="21"/>
              </w:rPr>
            </w:pPr>
            <w:r w:rsidRPr="00536447">
              <w:rPr>
                <w:rFonts w:hint="eastAsia"/>
                <w:szCs w:val="21"/>
              </w:rPr>
              <w:t>排水规划</w:t>
            </w:r>
          </w:p>
        </w:tc>
      </w:tr>
      <w:tr w:rsidR="00856DCC" w:rsidRPr="00536447" w14:paraId="0DB7018C" w14:textId="77777777">
        <w:trPr>
          <w:jc w:val="center"/>
        </w:trPr>
        <w:tc>
          <w:tcPr>
            <w:tcW w:w="624" w:type="dxa"/>
            <w:vMerge/>
            <w:tcMar>
              <w:top w:w="57" w:type="dxa"/>
              <w:left w:w="57" w:type="dxa"/>
              <w:bottom w:w="85" w:type="dxa"/>
              <w:right w:w="57" w:type="dxa"/>
            </w:tcMar>
            <w:vAlign w:val="center"/>
          </w:tcPr>
          <w:p w14:paraId="747DD76C" w14:textId="77777777" w:rsidR="00856DCC" w:rsidRPr="00536447" w:rsidRDefault="00856DCC">
            <w:pPr>
              <w:adjustRightInd w:val="0"/>
              <w:snapToGrid w:val="0"/>
              <w:jc w:val="center"/>
              <w:rPr>
                <w:szCs w:val="21"/>
              </w:rPr>
            </w:pPr>
          </w:p>
        </w:tc>
        <w:tc>
          <w:tcPr>
            <w:tcW w:w="1418" w:type="dxa"/>
            <w:vMerge w:val="restart"/>
            <w:tcMar>
              <w:top w:w="57" w:type="dxa"/>
              <w:left w:w="57" w:type="dxa"/>
              <w:bottom w:w="85" w:type="dxa"/>
              <w:right w:w="57" w:type="dxa"/>
            </w:tcMar>
            <w:vAlign w:val="center"/>
          </w:tcPr>
          <w:p w14:paraId="1ABE41F9" w14:textId="77777777" w:rsidR="00856DCC" w:rsidRPr="00536447" w:rsidRDefault="00734CD5">
            <w:pPr>
              <w:adjustRightInd w:val="0"/>
              <w:snapToGrid w:val="0"/>
              <w:jc w:val="center"/>
              <w:rPr>
                <w:szCs w:val="21"/>
              </w:rPr>
            </w:pPr>
            <w:r w:rsidRPr="00536447">
              <w:rPr>
                <w:rFonts w:hint="eastAsia"/>
                <w:szCs w:val="21"/>
              </w:rPr>
              <w:t>地下水</w:t>
            </w:r>
          </w:p>
        </w:tc>
        <w:tc>
          <w:tcPr>
            <w:tcW w:w="3585" w:type="dxa"/>
            <w:tcMar>
              <w:top w:w="57" w:type="dxa"/>
              <w:left w:w="57" w:type="dxa"/>
              <w:bottom w:w="85" w:type="dxa"/>
              <w:right w:w="57" w:type="dxa"/>
            </w:tcMar>
            <w:vAlign w:val="center"/>
          </w:tcPr>
          <w:p w14:paraId="0FF5AB20" w14:textId="77777777" w:rsidR="00856DCC" w:rsidRPr="00536447" w:rsidRDefault="00734CD5">
            <w:pPr>
              <w:adjustRightInd w:val="0"/>
              <w:snapToGrid w:val="0"/>
              <w:jc w:val="center"/>
              <w:rPr>
                <w:szCs w:val="21"/>
              </w:rPr>
            </w:pPr>
            <w:r w:rsidRPr="00536447">
              <w:rPr>
                <w:rFonts w:hint="eastAsia"/>
                <w:szCs w:val="21"/>
              </w:rPr>
              <w:t>硬化地面，减少地表径流下渗</w:t>
            </w:r>
          </w:p>
        </w:tc>
        <w:tc>
          <w:tcPr>
            <w:tcW w:w="667" w:type="dxa"/>
            <w:tcMar>
              <w:top w:w="57" w:type="dxa"/>
              <w:left w:w="57" w:type="dxa"/>
              <w:bottom w:w="85" w:type="dxa"/>
              <w:right w:w="57" w:type="dxa"/>
            </w:tcMar>
            <w:vAlign w:val="center"/>
          </w:tcPr>
          <w:p w14:paraId="5EB2B0E8"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08399CA9"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253BB3D9"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E6F4500" w14:textId="77777777" w:rsidR="00856DCC" w:rsidRPr="00536447" w:rsidRDefault="00734CD5">
            <w:pPr>
              <w:adjustRightInd w:val="0"/>
              <w:snapToGrid w:val="0"/>
              <w:jc w:val="center"/>
              <w:rPr>
                <w:szCs w:val="21"/>
              </w:rPr>
            </w:pPr>
            <w:r w:rsidRPr="00536447">
              <w:rPr>
                <w:rFonts w:hint="eastAsia"/>
                <w:szCs w:val="21"/>
              </w:rPr>
              <w:t>功能区布局</w:t>
            </w:r>
          </w:p>
        </w:tc>
      </w:tr>
      <w:tr w:rsidR="00856DCC" w:rsidRPr="00536447" w14:paraId="7E0C3439" w14:textId="77777777">
        <w:trPr>
          <w:jc w:val="center"/>
        </w:trPr>
        <w:tc>
          <w:tcPr>
            <w:tcW w:w="624" w:type="dxa"/>
            <w:vMerge/>
            <w:tcMar>
              <w:top w:w="57" w:type="dxa"/>
              <w:left w:w="57" w:type="dxa"/>
              <w:bottom w:w="85" w:type="dxa"/>
              <w:right w:w="57" w:type="dxa"/>
            </w:tcMar>
            <w:vAlign w:val="center"/>
          </w:tcPr>
          <w:p w14:paraId="40C304BE"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1499BF4C"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694C8B04" w14:textId="77777777" w:rsidR="00856DCC" w:rsidRPr="00536447" w:rsidRDefault="00734CD5">
            <w:pPr>
              <w:adjustRightInd w:val="0"/>
              <w:snapToGrid w:val="0"/>
              <w:jc w:val="center"/>
              <w:rPr>
                <w:szCs w:val="21"/>
              </w:rPr>
            </w:pPr>
            <w:r w:rsidRPr="00536447">
              <w:rPr>
                <w:rFonts w:hint="eastAsia"/>
                <w:szCs w:val="21"/>
              </w:rPr>
              <w:t>化学品泄漏可能污染地下水</w:t>
            </w:r>
          </w:p>
        </w:tc>
        <w:tc>
          <w:tcPr>
            <w:tcW w:w="667" w:type="dxa"/>
            <w:tcMar>
              <w:top w:w="57" w:type="dxa"/>
              <w:left w:w="57" w:type="dxa"/>
              <w:bottom w:w="85" w:type="dxa"/>
              <w:right w:w="57" w:type="dxa"/>
            </w:tcMar>
            <w:vAlign w:val="center"/>
          </w:tcPr>
          <w:p w14:paraId="387E1270"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57962170"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358D9BD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14A0F60E" w14:textId="77777777" w:rsidR="00856DCC" w:rsidRPr="00536447" w:rsidRDefault="00734CD5">
            <w:pPr>
              <w:adjustRightInd w:val="0"/>
              <w:snapToGrid w:val="0"/>
              <w:jc w:val="center"/>
              <w:rPr>
                <w:szCs w:val="21"/>
              </w:rPr>
            </w:pPr>
            <w:r w:rsidRPr="00536447">
              <w:rPr>
                <w:rFonts w:hint="eastAsia"/>
                <w:szCs w:val="21"/>
              </w:rPr>
              <w:t>选址</w:t>
            </w:r>
          </w:p>
        </w:tc>
      </w:tr>
      <w:tr w:rsidR="00856DCC" w:rsidRPr="00536447" w14:paraId="02D423AD" w14:textId="77777777">
        <w:trPr>
          <w:trHeight w:val="1045"/>
          <w:jc w:val="center"/>
        </w:trPr>
        <w:tc>
          <w:tcPr>
            <w:tcW w:w="624" w:type="dxa"/>
            <w:vMerge w:val="restart"/>
            <w:tcMar>
              <w:top w:w="57" w:type="dxa"/>
              <w:left w:w="57" w:type="dxa"/>
              <w:bottom w:w="85" w:type="dxa"/>
              <w:right w:w="57" w:type="dxa"/>
            </w:tcMar>
            <w:vAlign w:val="center"/>
          </w:tcPr>
          <w:p w14:paraId="353C774D" w14:textId="77777777" w:rsidR="00856DCC" w:rsidRPr="00536447" w:rsidRDefault="00734CD5">
            <w:pPr>
              <w:adjustRightInd w:val="0"/>
              <w:snapToGrid w:val="0"/>
              <w:jc w:val="center"/>
              <w:rPr>
                <w:szCs w:val="21"/>
              </w:rPr>
            </w:pPr>
            <w:r w:rsidRPr="00536447">
              <w:rPr>
                <w:rFonts w:hint="eastAsia"/>
                <w:szCs w:val="21"/>
              </w:rPr>
              <w:t>水资源与水环境质量</w:t>
            </w:r>
          </w:p>
        </w:tc>
        <w:tc>
          <w:tcPr>
            <w:tcW w:w="1418" w:type="dxa"/>
            <w:tcMar>
              <w:top w:w="57" w:type="dxa"/>
              <w:left w:w="57" w:type="dxa"/>
              <w:bottom w:w="85" w:type="dxa"/>
              <w:right w:w="57" w:type="dxa"/>
            </w:tcMar>
            <w:vAlign w:val="center"/>
          </w:tcPr>
          <w:p w14:paraId="6BB9A3E8" w14:textId="77777777" w:rsidR="00856DCC" w:rsidRPr="00536447" w:rsidRDefault="00734CD5">
            <w:pPr>
              <w:adjustRightInd w:val="0"/>
              <w:snapToGrid w:val="0"/>
              <w:jc w:val="center"/>
              <w:rPr>
                <w:szCs w:val="21"/>
              </w:rPr>
            </w:pPr>
            <w:r w:rsidRPr="00536447">
              <w:rPr>
                <w:rFonts w:hint="eastAsia"/>
                <w:szCs w:val="21"/>
              </w:rPr>
              <w:t>供水</w:t>
            </w:r>
          </w:p>
        </w:tc>
        <w:tc>
          <w:tcPr>
            <w:tcW w:w="3585" w:type="dxa"/>
            <w:tcMar>
              <w:top w:w="57" w:type="dxa"/>
              <w:left w:w="57" w:type="dxa"/>
              <w:bottom w:w="85" w:type="dxa"/>
              <w:right w:w="57" w:type="dxa"/>
            </w:tcMar>
            <w:vAlign w:val="center"/>
          </w:tcPr>
          <w:p w14:paraId="4BD1DA71" w14:textId="77777777" w:rsidR="00856DCC" w:rsidRPr="00536447" w:rsidRDefault="00734CD5">
            <w:pPr>
              <w:adjustRightInd w:val="0"/>
              <w:snapToGrid w:val="0"/>
              <w:jc w:val="center"/>
              <w:rPr>
                <w:szCs w:val="21"/>
              </w:rPr>
            </w:pPr>
            <w:r w:rsidRPr="00536447">
              <w:rPr>
                <w:rFonts w:hint="eastAsia"/>
                <w:szCs w:val="21"/>
              </w:rPr>
              <w:t>以南水北调为水源，给水管网通过示范区（安阳县）城市供水管网与安阳市第六供水厂相连</w:t>
            </w:r>
          </w:p>
        </w:tc>
        <w:tc>
          <w:tcPr>
            <w:tcW w:w="667" w:type="dxa"/>
            <w:tcMar>
              <w:top w:w="57" w:type="dxa"/>
              <w:left w:w="57" w:type="dxa"/>
              <w:bottom w:w="85" w:type="dxa"/>
              <w:right w:w="57" w:type="dxa"/>
            </w:tcMar>
            <w:vAlign w:val="center"/>
          </w:tcPr>
          <w:p w14:paraId="4CB5EEE7"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A9AE330"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230AAF63"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6BF721AF" w14:textId="77777777" w:rsidR="00856DCC" w:rsidRPr="00536447" w:rsidRDefault="00734CD5">
            <w:pPr>
              <w:adjustRightInd w:val="0"/>
              <w:snapToGrid w:val="0"/>
              <w:jc w:val="center"/>
              <w:rPr>
                <w:szCs w:val="21"/>
              </w:rPr>
            </w:pPr>
            <w:r w:rsidRPr="00536447">
              <w:rPr>
                <w:rFonts w:hint="eastAsia"/>
                <w:szCs w:val="21"/>
              </w:rPr>
              <w:t>供水规划</w:t>
            </w:r>
          </w:p>
        </w:tc>
      </w:tr>
      <w:tr w:rsidR="00856DCC" w:rsidRPr="00536447" w14:paraId="76017568" w14:textId="77777777">
        <w:trPr>
          <w:trHeight w:val="635"/>
          <w:jc w:val="center"/>
        </w:trPr>
        <w:tc>
          <w:tcPr>
            <w:tcW w:w="624" w:type="dxa"/>
            <w:vMerge/>
            <w:tcMar>
              <w:top w:w="57" w:type="dxa"/>
              <w:left w:w="57" w:type="dxa"/>
              <w:bottom w:w="85" w:type="dxa"/>
              <w:right w:w="57" w:type="dxa"/>
            </w:tcMar>
            <w:vAlign w:val="center"/>
          </w:tcPr>
          <w:p w14:paraId="1F6942F2"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243A0001" w14:textId="77777777" w:rsidR="00856DCC" w:rsidRPr="00536447" w:rsidRDefault="00734CD5">
            <w:pPr>
              <w:adjustRightInd w:val="0"/>
              <w:snapToGrid w:val="0"/>
              <w:jc w:val="center"/>
              <w:rPr>
                <w:szCs w:val="21"/>
              </w:rPr>
            </w:pPr>
            <w:r w:rsidRPr="00536447">
              <w:rPr>
                <w:rFonts w:hint="eastAsia"/>
                <w:szCs w:val="21"/>
              </w:rPr>
              <w:t>降雨与排水</w:t>
            </w:r>
          </w:p>
        </w:tc>
        <w:tc>
          <w:tcPr>
            <w:tcW w:w="3585" w:type="dxa"/>
            <w:tcMar>
              <w:top w:w="57" w:type="dxa"/>
              <w:left w:w="57" w:type="dxa"/>
              <w:bottom w:w="85" w:type="dxa"/>
              <w:right w:w="57" w:type="dxa"/>
            </w:tcMar>
            <w:vAlign w:val="center"/>
          </w:tcPr>
          <w:p w14:paraId="601EF8C8" w14:textId="77777777" w:rsidR="00856DCC" w:rsidRPr="00536447" w:rsidRDefault="00734CD5">
            <w:pPr>
              <w:adjustRightInd w:val="0"/>
              <w:snapToGrid w:val="0"/>
              <w:jc w:val="center"/>
              <w:rPr>
                <w:szCs w:val="21"/>
              </w:rPr>
            </w:pPr>
            <w:r w:rsidRPr="00536447">
              <w:rPr>
                <w:rFonts w:hint="eastAsia"/>
                <w:szCs w:val="21"/>
              </w:rPr>
              <w:t>地表初期雨水径流含各种有害污染物</w:t>
            </w:r>
          </w:p>
        </w:tc>
        <w:tc>
          <w:tcPr>
            <w:tcW w:w="667" w:type="dxa"/>
            <w:tcMar>
              <w:top w:w="57" w:type="dxa"/>
              <w:left w:w="57" w:type="dxa"/>
              <w:bottom w:w="85" w:type="dxa"/>
              <w:right w:w="57" w:type="dxa"/>
            </w:tcMar>
            <w:vAlign w:val="center"/>
          </w:tcPr>
          <w:p w14:paraId="1F3B095E"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36E32687"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4349D88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03051BA0" w14:textId="77777777" w:rsidR="00856DCC" w:rsidRPr="00536447" w:rsidRDefault="00734CD5">
            <w:pPr>
              <w:adjustRightInd w:val="0"/>
              <w:snapToGrid w:val="0"/>
              <w:jc w:val="center"/>
              <w:rPr>
                <w:spacing w:val="-13"/>
                <w:szCs w:val="21"/>
              </w:rPr>
            </w:pPr>
            <w:r w:rsidRPr="00536447">
              <w:rPr>
                <w:rFonts w:hint="eastAsia"/>
                <w:spacing w:val="-13"/>
                <w:szCs w:val="21"/>
              </w:rPr>
              <w:t>规划产业定位</w:t>
            </w:r>
          </w:p>
        </w:tc>
      </w:tr>
      <w:tr w:rsidR="00856DCC" w:rsidRPr="00536447" w14:paraId="2A01D1EB" w14:textId="77777777">
        <w:trPr>
          <w:trHeight w:val="1760"/>
          <w:jc w:val="center"/>
        </w:trPr>
        <w:tc>
          <w:tcPr>
            <w:tcW w:w="624" w:type="dxa"/>
            <w:vMerge/>
            <w:tcMar>
              <w:top w:w="57" w:type="dxa"/>
              <w:left w:w="57" w:type="dxa"/>
              <w:bottom w:w="85" w:type="dxa"/>
              <w:right w:w="57" w:type="dxa"/>
            </w:tcMar>
            <w:vAlign w:val="center"/>
          </w:tcPr>
          <w:p w14:paraId="3101FE09" w14:textId="77777777" w:rsidR="00856DCC" w:rsidRPr="00536447" w:rsidRDefault="00856DCC">
            <w:pPr>
              <w:adjustRightInd w:val="0"/>
              <w:snapToGrid w:val="0"/>
              <w:jc w:val="center"/>
              <w:rPr>
                <w:szCs w:val="21"/>
              </w:rPr>
            </w:pPr>
          </w:p>
        </w:tc>
        <w:tc>
          <w:tcPr>
            <w:tcW w:w="1418" w:type="dxa"/>
            <w:vMerge w:val="restart"/>
            <w:tcMar>
              <w:top w:w="57" w:type="dxa"/>
              <w:left w:w="57" w:type="dxa"/>
              <w:bottom w:w="85" w:type="dxa"/>
              <w:right w:w="57" w:type="dxa"/>
            </w:tcMar>
            <w:vAlign w:val="center"/>
          </w:tcPr>
          <w:p w14:paraId="347B755D" w14:textId="77777777" w:rsidR="00856DCC" w:rsidRPr="00536447" w:rsidRDefault="00734CD5">
            <w:pPr>
              <w:adjustRightInd w:val="0"/>
              <w:snapToGrid w:val="0"/>
              <w:jc w:val="center"/>
              <w:rPr>
                <w:szCs w:val="21"/>
              </w:rPr>
            </w:pPr>
            <w:r w:rsidRPr="00536447">
              <w:rPr>
                <w:rFonts w:hint="eastAsia"/>
                <w:szCs w:val="21"/>
              </w:rPr>
              <w:t>废水处理</w:t>
            </w:r>
          </w:p>
          <w:p w14:paraId="7F523F4E" w14:textId="77777777" w:rsidR="00856DCC" w:rsidRPr="00536447" w:rsidRDefault="00734CD5">
            <w:pPr>
              <w:adjustRightInd w:val="0"/>
              <w:snapToGrid w:val="0"/>
              <w:jc w:val="center"/>
              <w:rPr>
                <w:szCs w:val="21"/>
              </w:rPr>
            </w:pPr>
            <w:r w:rsidRPr="00536447">
              <w:rPr>
                <w:rFonts w:hint="eastAsia"/>
                <w:szCs w:val="21"/>
              </w:rPr>
              <w:t>与排放</w:t>
            </w:r>
          </w:p>
        </w:tc>
        <w:tc>
          <w:tcPr>
            <w:tcW w:w="3585" w:type="dxa"/>
            <w:tcMar>
              <w:top w:w="57" w:type="dxa"/>
              <w:left w:w="57" w:type="dxa"/>
              <w:bottom w:w="85" w:type="dxa"/>
              <w:right w:w="57" w:type="dxa"/>
            </w:tcMar>
            <w:vAlign w:val="center"/>
          </w:tcPr>
          <w:p w14:paraId="1153A154" w14:textId="77777777" w:rsidR="00856DCC" w:rsidRPr="00536447" w:rsidRDefault="00734CD5">
            <w:pPr>
              <w:adjustRightInd w:val="0"/>
              <w:snapToGrid w:val="0"/>
              <w:jc w:val="center"/>
              <w:rPr>
                <w:szCs w:val="21"/>
              </w:rPr>
            </w:pPr>
            <w:r w:rsidRPr="00536447">
              <w:rPr>
                <w:rFonts w:hint="eastAsia"/>
                <w:szCs w:val="21"/>
              </w:rPr>
              <w:t>现有</w:t>
            </w:r>
            <w:r w:rsidRPr="00536447">
              <w:rPr>
                <w:rFonts w:ascii="宋体" w:hAnsi="宋体" w:hint="eastAsia"/>
                <w:szCs w:val="21"/>
              </w:rPr>
              <w:t>安阳市</w:t>
            </w:r>
            <w:r w:rsidRPr="00536447">
              <w:rPr>
                <w:rFonts w:hint="eastAsia"/>
                <w:szCs w:val="21"/>
              </w:rPr>
              <w:t>新东产业集聚区污水处理厂，另外规划新增</w:t>
            </w:r>
            <w:r w:rsidRPr="00536447">
              <w:rPr>
                <w:rFonts w:hint="eastAsia"/>
              </w:rPr>
              <w:t>安阳广润产业园污水处理厂</w:t>
            </w:r>
            <w:r w:rsidRPr="00536447">
              <w:rPr>
                <w:rFonts w:hint="eastAsia"/>
                <w:szCs w:val="21"/>
              </w:rPr>
              <w:t>。</w:t>
            </w:r>
            <w:r w:rsidRPr="00536447">
              <w:rPr>
                <w:rFonts w:ascii="宋体" w:hAnsi="宋体" w:hint="eastAsia"/>
                <w:szCs w:val="21"/>
              </w:rPr>
              <w:t>西部片区废水进入安阳市新东产业集聚区污水处理厂，东部片区废水进入安阳广润产业园污水处理厂</w:t>
            </w:r>
          </w:p>
        </w:tc>
        <w:tc>
          <w:tcPr>
            <w:tcW w:w="667" w:type="dxa"/>
            <w:tcMar>
              <w:top w:w="57" w:type="dxa"/>
              <w:left w:w="57" w:type="dxa"/>
              <w:bottom w:w="85" w:type="dxa"/>
              <w:right w:w="57" w:type="dxa"/>
            </w:tcMar>
            <w:vAlign w:val="center"/>
          </w:tcPr>
          <w:p w14:paraId="5060CF15"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2CF541FB"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57F0FC7E"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53136476" w14:textId="77777777" w:rsidR="00856DCC" w:rsidRPr="00536447" w:rsidRDefault="00734CD5">
            <w:pPr>
              <w:adjustRightInd w:val="0"/>
              <w:snapToGrid w:val="0"/>
              <w:jc w:val="center"/>
              <w:rPr>
                <w:spacing w:val="-13"/>
                <w:szCs w:val="21"/>
              </w:rPr>
            </w:pPr>
            <w:r w:rsidRPr="00536447">
              <w:rPr>
                <w:rFonts w:hint="eastAsia"/>
                <w:spacing w:val="-13"/>
                <w:szCs w:val="21"/>
              </w:rPr>
              <w:t>污水处理方案</w:t>
            </w:r>
          </w:p>
        </w:tc>
      </w:tr>
      <w:tr w:rsidR="00856DCC" w:rsidRPr="00536447" w14:paraId="5D1B075E" w14:textId="77777777">
        <w:trPr>
          <w:trHeight w:val="1229"/>
          <w:jc w:val="center"/>
        </w:trPr>
        <w:tc>
          <w:tcPr>
            <w:tcW w:w="624" w:type="dxa"/>
            <w:vMerge/>
            <w:tcMar>
              <w:top w:w="57" w:type="dxa"/>
              <w:left w:w="57" w:type="dxa"/>
              <w:bottom w:w="85" w:type="dxa"/>
              <w:right w:w="57" w:type="dxa"/>
            </w:tcMar>
            <w:vAlign w:val="center"/>
          </w:tcPr>
          <w:p w14:paraId="22DEF00D"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5DABE7BB"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26E5D5F0" w14:textId="77777777" w:rsidR="00856DCC" w:rsidRPr="00536447" w:rsidRDefault="00734CD5">
            <w:pPr>
              <w:adjustRightInd w:val="0"/>
              <w:snapToGrid w:val="0"/>
              <w:jc w:val="center"/>
              <w:rPr>
                <w:szCs w:val="21"/>
              </w:rPr>
            </w:pPr>
            <w:r w:rsidRPr="00536447">
              <w:rPr>
                <w:rFonts w:ascii="宋体" w:hAnsi="宋体" w:hint="eastAsia"/>
                <w:szCs w:val="21"/>
              </w:rPr>
              <w:t>安阳市</w:t>
            </w:r>
            <w:r w:rsidRPr="00536447">
              <w:rPr>
                <w:rFonts w:hint="eastAsia"/>
                <w:szCs w:val="21"/>
              </w:rPr>
              <w:t>新东产业集聚区污水处理厂处理达标后排入茶店河；</w:t>
            </w:r>
            <w:r w:rsidRPr="00536447">
              <w:rPr>
                <w:rFonts w:ascii="宋体" w:hAnsi="宋体" w:hint="eastAsia"/>
                <w:szCs w:val="21"/>
              </w:rPr>
              <w:t>安阳广润产业园污水处理厂</w:t>
            </w:r>
            <w:r w:rsidRPr="00536447">
              <w:rPr>
                <w:rFonts w:hint="eastAsia"/>
                <w:szCs w:val="21"/>
              </w:rPr>
              <w:t>处理达标后排入洹河。</w:t>
            </w:r>
          </w:p>
        </w:tc>
        <w:tc>
          <w:tcPr>
            <w:tcW w:w="667" w:type="dxa"/>
            <w:tcMar>
              <w:top w:w="57" w:type="dxa"/>
              <w:left w:w="57" w:type="dxa"/>
              <w:bottom w:w="85" w:type="dxa"/>
              <w:right w:w="57" w:type="dxa"/>
            </w:tcMar>
            <w:vAlign w:val="center"/>
          </w:tcPr>
          <w:p w14:paraId="5A4D2C55"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5DAA920B"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73B18FAD"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DE1DE53" w14:textId="77777777" w:rsidR="00856DCC" w:rsidRPr="00536447" w:rsidRDefault="00734CD5">
            <w:pPr>
              <w:adjustRightInd w:val="0"/>
              <w:snapToGrid w:val="0"/>
              <w:jc w:val="center"/>
              <w:rPr>
                <w:spacing w:val="-13"/>
                <w:szCs w:val="21"/>
              </w:rPr>
            </w:pPr>
            <w:r w:rsidRPr="00536447">
              <w:rPr>
                <w:rFonts w:hint="eastAsia"/>
                <w:spacing w:val="-13"/>
                <w:szCs w:val="21"/>
              </w:rPr>
              <w:t>排水路线确定</w:t>
            </w:r>
          </w:p>
        </w:tc>
      </w:tr>
      <w:tr w:rsidR="00856DCC" w:rsidRPr="00536447" w14:paraId="74DC46D2" w14:textId="77777777">
        <w:trPr>
          <w:jc w:val="center"/>
        </w:trPr>
        <w:tc>
          <w:tcPr>
            <w:tcW w:w="624" w:type="dxa"/>
            <w:vMerge/>
            <w:tcMar>
              <w:top w:w="57" w:type="dxa"/>
              <w:left w:w="57" w:type="dxa"/>
              <w:bottom w:w="85" w:type="dxa"/>
              <w:right w:w="57" w:type="dxa"/>
            </w:tcMar>
            <w:vAlign w:val="center"/>
          </w:tcPr>
          <w:p w14:paraId="70F68CAB"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3D7F6F10"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5CD484DD" w14:textId="77777777" w:rsidR="00856DCC" w:rsidRPr="00536447" w:rsidRDefault="00734CD5">
            <w:pPr>
              <w:adjustRightInd w:val="0"/>
              <w:snapToGrid w:val="0"/>
              <w:jc w:val="center"/>
              <w:rPr>
                <w:szCs w:val="21"/>
              </w:rPr>
            </w:pPr>
            <w:r w:rsidRPr="00536447">
              <w:rPr>
                <w:rFonts w:hint="eastAsia"/>
                <w:szCs w:val="21"/>
              </w:rPr>
              <w:t>若废水排放量过大，对茶店河、洹河水环境功能目标产生影响</w:t>
            </w:r>
          </w:p>
        </w:tc>
        <w:tc>
          <w:tcPr>
            <w:tcW w:w="667" w:type="dxa"/>
            <w:tcMar>
              <w:top w:w="57" w:type="dxa"/>
              <w:left w:w="57" w:type="dxa"/>
              <w:bottom w:w="85" w:type="dxa"/>
              <w:right w:w="57" w:type="dxa"/>
            </w:tcMar>
            <w:vAlign w:val="center"/>
          </w:tcPr>
          <w:p w14:paraId="5FF9FA22"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13FDE11E"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0DB1EB8E" w14:textId="77777777" w:rsidR="00856DCC" w:rsidRPr="00536447" w:rsidRDefault="00734CD5">
            <w:pPr>
              <w:adjustRightInd w:val="0"/>
              <w:snapToGrid w:val="0"/>
              <w:jc w:val="center"/>
              <w:rPr>
                <w:szCs w:val="21"/>
              </w:rPr>
            </w:pPr>
            <w:r w:rsidRPr="00536447">
              <w:rPr>
                <w:szCs w:val="21"/>
              </w:rPr>
              <w:t>S</w:t>
            </w:r>
          </w:p>
        </w:tc>
        <w:tc>
          <w:tcPr>
            <w:tcW w:w="1276" w:type="dxa"/>
            <w:tcMar>
              <w:top w:w="57" w:type="dxa"/>
              <w:left w:w="57" w:type="dxa"/>
              <w:bottom w:w="85" w:type="dxa"/>
              <w:right w:w="57" w:type="dxa"/>
            </w:tcMar>
            <w:vAlign w:val="center"/>
          </w:tcPr>
          <w:p w14:paraId="7DA66E24" w14:textId="77777777" w:rsidR="00856DCC" w:rsidRPr="00536447" w:rsidRDefault="00734CD5">
            <w:pPr>
              <w:adjustRightInd w:val="0"/>
              <w:snapToGrid w:val="0"/>
              <w:jc w:val="center"/>
              <w:rPr>
                <w:szCs w:val="21"/>
              </w:rPr>
            </w:pPr>
            <w:r w:rsidRPr="00536447">
              <w:rPr>
                <w:rFonts w:hint="eastAsia"/>
                <w:szCs w:val="21"/>
              </w:rPr>
              <w:t>规模</w:t>
            </w:r>
          </w:p>
        </w:tc>
      </w:tr>
      <w:tr w:rsidR="00856DCC" w:rsidRPr="00536447" w14:paraId="63CFF7E6" w14:textId="77777777">
        <w:trPr>
          <w:jc w:val="center"/>
        </w:trPr>
        <w:tc>
          <w:tcPr>
            <w:tcW w:w="624" w:type="dxa"/>
            <w:vMerge/>
            <w:tcMar>
              <w:top w:w="57" w:type="dxa"/>
              <w:left w:w="57" w:type="dxa"/>
              <w:bottom w:w="85" w:type="dxa"/>
              <w:right w:w="57" w:type="dxa"/>
            </w:tcMar>
            <w:vAlign w:val="center"/>
          </w:tcPr>
          <w:p w14:paraId="4195EE49"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2FE33412"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3A51704E" w14:textId="77777777" w:rsidR="00856DCC" w:rsidRPr="00536447" w:rsidRDefault="00734CD5">
            <w:pPr>
              <w:adjustRightInd w:val="0"/>
              <w:snapToGrid w:val="0"/>
              <w:jc w:val="center"/>
              <w:rPr>
                <w:szCs w:val="21"/>
              </w:rPr>
            </w:pPr>
            <w:r w:rsidRPr="00536447">
              <w:rPr>
                <w:rFonts w:hint="eastAsia"/>
                <w:szCs w:val="21"/>
              </w:rPr>
              <w:t>污水收集处理设施建设滞后或不配套，未处理的污水直接排放将对水环</w:t>
            </w:r>
            <w:r w:rsidRPr="00536447">
              <w:rPr>
                <w:rFonts w:hint="eastAsia"/>
                <w:szCs w:val="21"/>
              </w:rPr>
              <w:lastRenderedPageBreak/>
              <w:t>境产生显著影响</w:t>
            </w:r>
          </w:p>
        </w:tc>
        <w:tc>
          <w:tcPr>
            <w:tcW w:w="667" w:type="dxa"/>
            <w:tcMar>
              <w:top w:w="57" w:type="dxa"/>
              <w:left w:w="57" w:type="dxa"/>
              <w:bottom w:w="85" w:type="dxa"/>
              <w:right w:w="57" w:type="dxa"/>
            </w:tcMar>
            <w:vAlign w:val="center"/>
          </w:tcPr>
          <w:p w14:paraId="614E2B0A" w14:textId="77777777" w:rsidR="00856DCC" w:rsidRPr="00536447" w:rsidRDefault="00734CD5">
            <w:pPr>
              <w:adjustRightInd w:val="0"/>
              <w:snapToGrid w:val="0"/>
              <w:jc w:val="center"/>
              <w:rPr>
                <w:szCs w:val="21"/>
              </w:rPr>
            </w:pPr>
            <w:r w:rsidRPr="00536447">
              <w:rPr>
                <w:szCs w:val="21"/>
              </w:rPr>
              <w:lastRenderedPageBreak/>
              <w:t>-</w:t>
            </w:r>
          </w:p>
        </w:tc>
        <w:tc>
          <w:tcPr>
            <w:tcW w:w="709" w:type="dxa"/>
            <w:tcMar>
              <w:top w:w="57" w:type="dxa"/>
              <w:left w:w="57" w:type="dxa"/>
              <w:bottom w:w="85" w:type="dxa"/>
              <w:right w:w="57" w:type="dxa"/>
            </w:tcMar>
            <w:vAlign w:val="center"/>
          </w:tcPr>
          <w:p w14:paraId="0ED5FC26" w14:textId="77777777" w:rsidR="00856DCC" w:rsidRPr="00536447" w:rsidRDefault="00734CD5">
            <w:pPr>
              <w:adjustRightInd w:val="0"/>
              <w:snapToGrid w:val="0"/>
              <w:jc w:val="center"/>
              <w:rPr>
                <w:spacing w:val="-20"/>
                <w:szCs w:val="21"/>
              </w:rPr>
            </w:pPr>
            <w:r w:rsidRPr="00536447">
              <w:rPr>
                <w:spacing w:val="-20"/>
                <w:szCs w:val="21"/>
              </w:rPr>
              <w:t>○○○</w:t>
            </w:r>
          </w:p>
        </w:tc>
        <w:tc>
          <w:tcPr>
            <w:tcW w:w="567" w:type="dxa"/>
            <w:tcMar>
              <w:top w:w="57" w:type="dxa"/>
              <w:left w:w="57" w:type="dxa"/>
              <w:bottom w:w="85" w:type="dxa"/>
              <w:right w:w="57" w:type="dxa"/>
            </w:tcMar>
            <w:vAlign w:val="center"/>
          </w:tcPr>
          <w:p w14:paraId="4236E54B" w14:textId="77777777" w:rsidR="00856DCC" w:rsidRPr="00536447" w:rsidRDefault="00734CD5">
            <w:pPr>
              <w:adjustRightInd w:val="0"/>
              <w:snapToGrid w:val="0"/>
              <w:jc w:val="center"/>
              <w:rPr>
                <w:szCs w:val="21"/>
              </w:rPr>
            </w:pPr>
            <w:r w:rsidRPr="00536447">
              <w:rPr>
                <w:szCs w:val="21"/>
              </w:rPr>
              <w:t>S</w:t>
            </w:r>
          </w:p>
        </w:tc>
        <w:tc>
          <w:tcPr>
            <w:tcW w:w="1276" w:type="dxa"/>
            <w:tcMar>
              <w:top w:w="57" w:type="dxa"/>
              <w:left w:w="57" w:type="dxa"/>
              <w:bottom w:w="85" w:type="dxa"/>
              <w:right w:w="57" w:type="dxa"/>
            </w:tcMar>
            <w:vAlign w:val="center"/>
          </w:tcPr>
          <w:p w14:paraId="4F073D85" w14:textId="77777777" w:rsidR="00856DCC" w:rsidRPr="00536447" w:rsidRDefault="00734CD5">
            <w:pPr>
              <w:adjustRightInd w:val="0"/>
              <w:snapToGrid w:val="0"/>
              <w:jc w:val="center"/>
              <w:rPr>
                <w:szCs w:val="21"/>
              </w:rPr>
            </w:pPr>
            <w:r w:rsidRPr="00536447">
              <w:rPr>
                <w:rFonts w:hint="eastAsia"/>
                <w:szCs w:val="21"/>
              </w:rPr>
              <w:t>基础设施规划</w:t>
            </w:r>
          </w:p>
        </w:tc>
      </w:tr>
      <w:tr w:rsidR="00856DCC" w:rsidRPr="00536447" w14:paraId="66DED841" w14:textId="77777777">
        <w:trPr>
          <w:trHeight w:val="633"/>
          <w:jc w:val="center"/>
        </w:trPr>
        <w:tc>
          <w:tcPr>
            <w:tcW w:w="624" w:type="dxa"/>
            <w:vMerge/>
            <w:tcMar>
              <w:top w:w="57" w:type="dxa"/>
              <w:left w:w="57" w:type="dxa"/>
              <w:bottom w:w="85" w:type="dxa"/>
              <w:right w:w="57" w:type="dxa"/>
            </w:tcMar>
            <w:vAlign w:val="center"/>
          </w:tcPr>
          <w:p w14:paraId="3C661190" w14:textId="77777777" w:rsidR="00856DCC" w:rsidRPr="00536447" w:rsidRDefault="00856DCC">
            <w:pPr>
              <w:adjustRightInd w:val="0"/>
              <w:snapToGrid w:val="0"/>
              <w:jc w:val="center"/>
              <w:rPr>
                <w:szCs w:val="21"/>
              </w:rPr>
            </w:pPr>
          </w:p>
        </w:tc>
        <w:tc>
          <w:tcPr>
            <w:tcW w:w="1418" w:type="dxa"/>
            <w:vMerge w:val="restart"/>
            <w:tcMar>
              <w:top w:w="57" w:type="dxa"/>
              <w:left w:w="57" w:type="dxa"/>
              <w:bottom w:w="85" w:type="dxa"/>
              <w:right w:w="57" w:type="dxa"/>
            </w:tcMar>
            <w:vAlign w:val="center"/>
          </w:tcPr>
          <w:p w14:paraId="32BCA771" w14:textId="77777777" w:rsidR="00856DCC" w:rsidRPr="00536447" w:rsidRDefault="00734CD5">
            <w:pPr>
              <w:adjustRightInd w:val="0"/>
              <w:snapToGrid w:val="0"/>
              <w:jc w:val="center"/>
              <w:rPr>
                <w:szCs w:val="21"/>
              </w:rPr>
            </w:pPr>
            <w:r w:rsidRPr="00536447">
              <w:rPr>
                <w:rFonts w:hint="eastAsia"/>
                <w:szCs w:val="21"/>
              </w:rPr>
              <w:t>中水回用</w:t>
            </w:r>
          </w:p>
        </w:tc>
        <w:tc>
          <w:tcPr>
            <w:tcW w:w="3585" w:type="dxa"/>
            <w:tcMar>
              <w:top w:w="57" w:type="dxa"/>
              <w:left w:w="57" w:type="dxa"/>
              <w:bottom w:w="85" w:type="dxa"/>
              <w:right w:w="57" w:type="dxa"/>
            </w:tcMar>
            <w:vAlign w:val="center"/>
          </w:tcPr>
          <w:p w14:paraId="0A7063A2" w14:textId="77777777" w:rsidR="00856DCC" w:rsidRPr="00536447" w:rsidRDefault="00734CD5">
            <w:pPr>
              <w:adjustRightInd w:val="0"/>
              <w:snapToGrid w:val="0"/>
              <w:jc w:val="center"/>
              <w:rPr>
                <w:szCs w:val="21"/>
              </w:rPr>
            </w:pPr>
            <w:r w:rsidRPr="00536447">
              <w:rPr>
                <w:rFonts w:hint="eastAsia"/>
                <w:szCs w:val="21"/>
              </w:rPr>
              <w:t>减轻水资源压力</w:t>
            </w:r>
          </w:p>
        </w:tc>
        <w:tc>
          <w:tcPr>
            <w:tcW w:w="667" w:type="dxa"/>
            <w:tcMar>
              <w:top w:w="57" w:type="dxa"/>
              <w:left w:w="57" w:type="dxa"/>
              <w:bottom w:w="85" w:type="dxa"/>
              <w:right w:w="57" w:type="dxa"/>
            </w:tcMar>
            <w:vAlign w:val="center"/>
          </w:tcPr>
          <w:p w14:paraId="14AAFF91"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F1B1C9D"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4E25A30D"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14ED18D8" w14:textId="77777777" w:rsidR="00856DCC" w:rsidRPr="00536447" w:rsidRDefault="00734CD5">
            <w:pPr>
              <w:adjustRightInd w:val="0"/>
              <w:snapToGrid w:val="0"/>
              <w:jc w:val="center"/>
              <w:rPr>
                <w:szCs w:val="21"/>
              </w:rPr>
            </w:pPr>
            <w:r w:rsidRPr="00536447">
              <w:rPr>
                <w:rFonts w:hint="eastAsia"/>
                <w:szCs w:val="21"/>
              </w:rPr>
              <w:t>供水规划</w:t>
            </w:r>
          </w:p>
        </w:tc>
      </w:tr>
      <w:tr w:rsidR="00856DCC" w:rsidRPr="00536447" w14:paraId="4AFD6901" w14:textId="77777777">
        <w:trPr>
          <w:trHeight w:val="828"/>
          <w:jc w:val="center"/>
        </w:trPr>
        <w:tc>
          <w:tcPr>
            <w:tcW w:w="624" w:type="dxa"/>
            <w:vMerge/>
            <w:tcMar>
              <w:top w:w="57" w:type="dxa"/>
              <w:left w:w="57" w:type="dxa"/>
              <w:bottom w:w="85" w:type="dxa"/>
              <w:right w:w="57" w:type="dxa"/>
            </w:tcMar>
            <w:vAlign w:val="center"/>
          </w:tcPr>
          <w:p w14:paraId="0E1B21E3"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41EFC700"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26B2140F" w14:textId="77777777" w:rsidR="00856DCC" w:rsidRPr="00536447" w:rsidRDefault="00734CD5">
            <w:pPr>
              <w:adjustRightInd w:val="0"/>
              <w:snapToGrid w:val="0"/>
              <w:jc w:val="center"/>
              <w:rPr>
                <w:szCs w:val="21"/>
              </w:rPr>
            </w:pPr>
            <w:r w:rsidRPr="00536447">
              <w:rPr>
                <w:rFonts w:hint="eastAsia"/>
                <w:szCs w:val="21"/>
              </w:rPr>
              <w:t>若处理工艺不当，对用水设施寿命及产品品质产生不良影响</w:t>
            </w:r>
          </w:p>
        </w:tc>
        <w:tc>
          <w:tcPr>
            <w:tcW w:w="667" w:type="dxa"/>
            <w:tcMar>
              <w:top w:w="57" w:type="dxa"/>
              <w:left w:w="57" w:type="dxa"/>
              <w:bottom w:w="85" w:type="dxa"/>
              <w:right w:w="57" w:type="dxa"/>
            </w:tcMar>
            <w:vAlign w:val="center"/>
          </w:tcPr>
          <w:p w14:paraId="18B83AC0"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6EB28D2C"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52DEBE61" w14:textId="77777777" w:rsidR="00856DCC" w:rsidRPr="00536447" w:rsidRDefault="00734CD5">
            <w:pPr>
              <w:adjustRightInd w:val="0"/>
              <w:snapToGrid w:val="0"/>
              <w:jc w:val="center"/>
              <w:rPr>
                <w:szCs w:val="21"/>
              </w:rPr>
            </w:pPr>
            <w:r w:rsidRPr="00536447">
              <w:rPr>
                <w:szCs w:val="21"/>
              </w:rPr>
              <w:t>S</w:t>
            </w:r>
          </w:p>
        </w:tc>
        <w:tc>
          <w:tcPr>
            <w:tcW w:w="1276" w:type="dxa"/>
            <w:tcMar>
              <w:top w:w="57" w:type="dxa"/>
              <w:left w:w="57" w:type="dxa"/>
              <w:bottom w:w="85" w:type="dxa"/>
              <w:right w:w="57" w:type="dxa"/>
            </w:tcMar>
            <w:vAlign w:val="center"/>
          </w:tcPr>
          <w:p w14:paraId="463A7092" w14:textId="77777777" w:rsidR="00856DCC" w:rsidRPr="00536447" w:rsidRDefault="00734CD5">
            <w:pPr>
              <w:adjustRightInd w:val="0"/>
              <w:snapToGrid w:val="0"/>
              <w:jc w:val="center"/>
              <w:rPr>
                <w:szCs w:val="21"/>
              </w:rPr>
            </w:pPr>
            <w:r w:rsidRPr="00536447">
              <w:rPr>
                <w:rFonts w:hint="eastAsia"/>
                <w:spacing w:val="-13"/>
                <w:szCs w:val="21"/>
              </w:rPr>
              <w:t>中水处理方案</w:t>
            </w:r>
          </w:p>
        </w:tc>
      </w:tr>
      <w:tr w:rsidR="00856DCC" w:rsidRPr="00536447" w14:paraId="1C4524A8" w14:textId="77777777">
        <w:trPr>
          <w:trHeight w:val="842"/>
          <w:jc w:val="center"/>
        </w:trPr>
        <w:tc>
          <w:tcPr>
            <w:tcW w:w="624" w:type="dxa"/>
            <w:vMerge w:val="restart"/>
            <w:tcMar>
              <w:top w:w="57" w:type="dxa"/>
              <w:left w:w="57" w:type="dxa"/>
              <w:bottom w:w="85" w:type="dxa"/>
              <w:right w:w="57" w:type="dxa"/>
            </w:tcMar>
            <w:vAlign w:val="center"/>
          </w:tcPr>
          <w:p w14:paraId="76B22EA4" w14:textId="77777777" w:rsidR="00856DCC" w:rsidRPr="00536447" w:rsidRDefault="00734CD5">
            <w:pPr>
              <w:adjustRightInd w:val="0"/>
              <w:snapToGrid w:val="0"/>
              <w:jc w:val="center"/>
              <w:rPr>
                <w:szCs w:val="21"/>
              </w:rPr>
            </w:pPr>
            <w:r w:rsidRPr="00536447">
              <w:rPr>
                <w:rFonts w:hint="eastAsia"/>
                <w:szCs w:val="21"/>
              </w:rPr>
              <w:t>环境空气质量</w:t>
            </w:r>
          </w:p>
        </w:tc>
        <w:tc>
          <w:tcPr>
            <w:tcW w:w="1418" w:type="dxa"/>
            <w:vMerge w:val="restart"/>
            <w:tcMar>
              <w:top w:w="57" w:type="dxa"/>
              <w:left w:w="57" w:type="dxa"/>
              <w:bottom w:w="85" w:type="dxa"/>
              <w:right w:w="57" w:type="dxa"/>
            </w:tcMar>
            <w:vAlign w:val="center"/>
          </w:tcPr>
          <w:p w14:paraId="2CB43D45" w14:textId="77777777" w:rsidR="00856DCC" w:rsidRPr="00536447" w:rsidRDefault="00734CD5">
            <w:pPr>
              <w:adjustRightInd w:val="0"/>
              <w:snapToGrid w:val="0"/>
              <w:jc w:val="center"/>
              <w:rPr>
                <w:szCs w:val="21"/>
              </w:rPr>
            </w:pPr>
            <w:r w:rsidRPr="00536447">
              <w:rPr>
                <w:rFonts w:hint="eastAsia"/>
                <w:szCs w:val="21"/>
              </w:rPr>
              <w:t>废气排放</w:t>
            </w:r>
          </w:p>
        </w:tc>
        <w:tc>
          <w:tcPr>
            <w:tcW w:w="3585" w:type="dxa"/>
            <w:tcMar>
              <w:top w:w="57" w:type="dxa"/>
              <w:left w:w="57" w:type="dxa"/>
              <w:bottom w:w="85" w:type="dxa"/>
              <w:right w:w="57" w:type="dxa"/>
            </w:tcMar>
            <w:vAlign w:val="center"/>
          </w:tcPr>
          <w:p w14:paraId="199F44EE" w14:textId="77777777" w:rsidR="00856DCC" w:rsidRPr="00536447" w:rsidRDefault="00734CD5">
            <w:pPr>
              <w:adjustRightInd w:val="0"/>
              <w:snapToGrid w:val="0"/>
              <w:jc w:val="center"/>
              <w:rPr>
                <w:szCs w:val="21"/>
              </w:rPr>
            </w:pPr>
            <w:r w:rsidRPr="00536447">
              <w:rPr>
                <w:rFonts w:hint="eastAsia"/>
                <w:szCs w:val="21"/>
              </w:rPr>
              <w:t>集聚区内常规污染物的排放，对大气环境质量产生影响</w:t>
            </w:r>
          </w:p>
        </w:tc>
        <w:tc>
          <w:tcPr>
            <w:tcW w:w="667" w:type="dxa"/>
            <w:tcMar>
              <w:top w:w="57" w:type="dxa"/>
              <w:left w:w="57" w:type="dxa"/>
              <w:bottom w:w="85" w:type="dxa"/>
              <w:right w:w="57" w:type="dxa"/>
            </w:tcMar>
            <w:vAlign w:val="center"/>
          </w:tcPr>
          <w:p w14:paraId="0E240F2B"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18669AA6"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3347845C"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59AD7DC9" w14:textId="77777777" w:rsidR="00856DCC" w:rsidRPr="00536447" w:rsidRDefault="00734CD5">
            <w:pPr>
              <w:adjustRightInd w:val="0"/>
              <w:snapToGrid w:val="0"/>
              <w:jc w:val="center"/>
              <w:rPr>
                <w:szCs w:val="21"/>
              </w:rPr>
            </w:pPr>
            <w:r w:rsidRPr="00536447">
              <w:rPr>
                <w:rFonts w:hint="eastAsia"/>
                <w:szCs w:val="21"/>
              </w:rPr>
              <w:t>规模</w:t>
            </w:r>
            <w:r w:rsidRPr="00536447">
              <w:rPr>
                <w:szCs w:val="21"/>
              </w:rPr>
              <w:t>/</w:t>
            </w:r>
          </w:p>
          <w:p w14:paraId="6FBF62FB" w14:textId="77777777" w:rsidR="00856DCC" w:rsidRPr="00536447" w:rsidRDefault="00734CD5">
            <w:pPr>
              <w:adjustRightInd w:val="0"/>
              <w:snapToGrid w:val="0"/>
              <w:jc w:val="center"/>
              <w:rPr>
                <w:szCs w:val="21"/>
              </w:rPr>
            </w:pPr>
            <w:r w:rsidRPr="00536447">
              <w:rPr>
                <w:rFonts w:hint="eastAsia"/>
                <w:szCs w:val="21"/>
              </w:rPr>
              <w:t>产品方案</w:t>
            </w:r>
          </w:p>
        </w:tc>
      </w:tr>
      <w:tr w:rsidR="00856DCC" w:rsidRPr="00536447" w14:paraId="4FF24F65" w14:textId="77777777">
        <w:trPr>
          <w:trHeight w:val="1111"/>
          <w:jc w:val="center"/>
        </w:trPr>
        <w:tc>
          <w:tcPr>
            <w:tcW w:w="624" w:type="dxa"/>
            <w:vMerge/>
            <w:tcMar>
              <w:top w:w="57" w:type="dxa"/>
              <w:left w:w="57" w:type="dxa"/>
              <w:bottom w:w="85" w:type="dxa"/>
              <w:right w:w="57" w:type="dxa"/>
            </w:tcMar>
            <w:vAlign w:val="center"/>
          </w:tcPr>
          <w:p w14:paraId="239C030C"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332D97CF"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7725BFBB" w14:textId="77777777" w:rsidR="00856DCC" w:rsidRPr="00536447" w:rsidRDefault="00734CD5">
            <w:pPr>
              <w:adjustRightInd w:val="0"/>
              <w:snapToGrid w:val="0"/>
              <w:jc w:val="center"/>
              <w:rPr>
                <w:szCs w:val="21"/>
              </w:rPr>
            </w:pPr>
            <w:r w:rsidRPr="00536447">
              <w:rPr>
                <w:rFonts w:hint="eastAsia"/>
                <w:szCs w:val="21"/>
              </w:rPr>
              <w:t>入区项目污染控制力度不够，将导致有害废气排放，降低当地空气质量或引起健康问题</w:t>
            </w:r>
          </w:p>
        </w:tc>
        <w:tc>
          <w:tcPr>
            <w:tcW w:w="667" w:type="dxa"/>
            <w:tcMar>
              <w:top w:w="57" w:type="dxa"/>
              <w:left w:w="57" w:type="dxa"/>
              <w:bottom w:w="85" w:type="dxa"/>
              <w:right w:w="57" w:type="dxa"/>
            </w:tcMar>
            <w:vAlign w:val="center"/>
          </w:tcPr>
          <w:p w14:paraId="7E395979"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92A7090"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6C2D3D05"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1E8ADAA3" w14:textId="77777777" w:rsidR="00856DCC" w:rsidRPr="00536447" w:rsidRDefault="00734CD5">
            <w:pPr>
              <w:adjustRightInd w:val="0"/>
              <w:snapToGrid w:val="0"/>
              <w:jc w:val="center"/>
              <w:rPr>
                <w:szCs w:val="21"/>
              </w:rPr>
            </w:pPr>
            <w:r w:rsidRPr="00536447">
              <w:rPr>
                <w:szCs w:val="21"/>
              </w:rPr>
              <w:t>/</w:t>
            </w:r>
          </w:p>
        </w:tc>
      </w:tr>
      <w:tr w:rsidR="00856DCC" w:rsidRPr="00536447" w14:paraId="29C79EA3" w14:textId="77777777">
        <w:trPr>
          <w:trHeight w:val="704"/>
          <w:jc w:val="center"/>
        </w:trPr>
        <w:tc>
          <w:tcPr>
            <w:tcW w:w="624" w:type="dxa"/>
            <w:vMerge/>
            <w:tcMar>
              <w:top w:w="57" w:type="dxa"/>
              <w:left w:w="57" w:type="dxa"/>
              <w:bottom w:w="85" w:type="dxa"/>
              <w:right w:w="57" w:type="dxa"/>
            </w:tcMar>
            <w:vAlign w:val="center"/>
          </w:tcPr>
          <w:p w14:paraId="1DDCA7AA"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3518F3A9"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19485823" w14:textId="77777777" w:rsidR="00856DCC" w:rsidRPr="00536447" w:rsidRDefault="00734CD5">
            <w:pPr>
              <w:adjustRightInd w:val="0"/>
              <w:snapToGrid w:val="0"/>
              <w:jc w:val="center"/>
              <w:rPr>
                <w:szCs w:val="21"/>
              </w:rPr>
            </w:pPr>
            <w:r w:rsidRPr="00536447">
              <w:rPr>
                <w:rFonts w:hint="eastAsia"/>
                <w:szCs w:val="21"/>
              </w:rPr>
              <w:t>工业废气的处理达标</w:t>
            </w:r>
          </w:p>
        </w:tc>
        <w:tc>
          <w:tcPr>
            <w:tcW w:w="667" w:type="dxa"/>
            <w:tcMar>
              <w:top w:w="57" w:type="dxa"/>
              <w:left w:w="57" w:type="dxa"/>
              <w:bottom w:w="85" w:type="dxa"/>
              <w:right w:w="57" w:type="dxa"/>
            </w:tcMar>
            <w:vAlign w:val="center"/>
          </w:tcPr>
          <w:p w14:paraId="076A03F8"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0926FEFD"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3810E4BC"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B23DC4E" w14:textId="77777777" w:rsidR="00856DCC" w:rsidRPr="00536447" w:rsidRDefault="00734CD5">
            <w:pPr>
              <w:adjustRightInd w:val="0"/>
              <w:snapToGrid w:val="0"/>
              <w:jc w:val="center"/>
              <w:rPr>
                <w:szCs w:val="21"/>
              </w:rPr>
            </w:pPr>
            <w:r w:rsidRPr="00536447">
              <w:rPr>
                <w:rFonts w:hint="eastAsia"/>
                <w:szCs w:val="21"/>
              </w:rPr>
              <w:t>环保规划</w:t>
            </w:r>
          </w:p>
        </w:tc>
      </w:tr>
      <w:tr w:rsidR="00856DCC" w:rsidRPr="00536447" w14:paraId="37DB768D" w14:textId="77777777">
        <w:trPr>
          <w:trHeight w:val="972"/>
          <w:jc w:val="center"/>
        </w:trPr>
        <w:tc>
          <w:tcPr>
            <w:tcW w:w="624" w:type="dxa"/>
            <w:tcMar>
              <w:top w:w="57" w:type="dxa"/>
              <w:left w:w="57" w:type="dxa"/>
              <w:bottom w:w="85" w:type="dxa"/>
              <w:right w:w="57" w:type="dxa"/>
            </w:tcMar>
            <w:vAlign w:val="center"/>
          </w:tcPr>
          <w:p w14:paraId="6A1DA842" w14:textId="77777777" w:rsidR="00856DCC" w:rsidRPr="00536447" w:rsidRDefault="00734CD5">
            <w:pPr>
              <w:adjustRightInd w:val="0"/>
              <w:snapToGrid w:val="0"/>
              <w:jc w:val="center"/>
              <w:rPr>
                <w:szCs w:val="21"/>
              </w:rPr>
            </w:pPr>
            <w:r w:rsidRPr="00536447">
              <w:rPr>
                <w:rFonts w:hint="eastAsia"/>
                <w:szCs w:val="21"/>
              </w:rPr>
              <w:t>声环境</w:t>
            </w:r>
          </w:p>
        </w:tc>
        <w:tc>
          <w:tcPr>
            <w:tcW w:w="1418" w:type="dxa"/>
            <w:tcMar>
              <w:top w:w="57" w:type="dxa"/>
              <w:left w:w="57" w:type="dxa"/>
              <w:bottom w:w="85" w:type="dxa"/>
              <w:right w:w="57" w:type="dxa"/>
            </w:tcMar>
            <w:vAlign w:val="center"/>
          </w:tcPr>
          <w:p w14:paraId="0ECCCC0A" w14:textId="77777777" w:rsidR="00856DCC" w:rsidRPr="00536447" w:rsidRDefault="00734CD5">
            <w:pPr>
              <w:adjustRightInd w:val="0"/>
              <w:snapToGrid w:val="0"/>
              <w:jc w:val="center"/>
              <w:rPr>
                <w:szCs w:val="21"/>
              </w:rPr>
            </w:pPr>
            <w:r w:rsidRPr="00536447">
              <w:rPr>
                <w:rFonts w:hint="eastAsia"/>
                <w:szCs w:val="21"/>
              </w:rPr>
              <w:t>工业噪声</w:t>
            </w:r>
          </w:p>
        </w:tc>
        <w:tc>
          <w:tcPr>
            <w:tcW w:w="3585" w:type="dxa"/>
            <w:tcMar>
              <w:top w:w="57" w:type="dxa"/>
              <w:left w:w="57" w:type="dxa"/>
              <w:bottom w:w="85" w:type="dxa"/>
              <w:right w:w="57" w:type="dxa"/>
            </w:tcMar>
            <w:vAlign w:val="center"/>
          </w:tcPr>
          <w:p w14:paraId="61BC49DD" w14:textId="77777777" w:rsidR="00856DCC" w:rsidRPr="00536447" w:rsidRDefault="00734CD5">
            <w:pPr>
              <w:adjustRightInd w:val="0"/>
              <w:snapToGrid w:val="0"/>
              <w:jc w:val="center"/>
              <w:rPr>
                <w:szCs w:val="21"/>
              </w:rPr>
            </w:pPr>
            <w:r w:rsidRPr="00536447">
              <w:rPr>
                <w:rFonts w:hint="eastAsia"/>
                <w:szCs w:val="21"/>
              </w:rPr>
              <w:t>规划区距离周边村庄距离较近，可能会影响当地居民的生活</w:t>
            </w:r>
          </w:p>
        </w:tc>
        <w:tc>
          <w:tcPr>
            <w:tcW w:w="667" w:type="dxa"/>
            <w:tcMar>
              <w:top w:w="57" w:type="dxa"/>
              <w:left w:w="57" w:type="dxa"/>
              <w:bottom w:w="85" w:type="dxa"/>
              <w:right w:w="57" w:type="dxa"/>
            </w:tcMar>
            <w:vAlign w:val="center"/>
          </w:tcPr>
          <w:p w14:paraId="0F6A7FE6"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03B96184"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79DEB8F3"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706A44BA" w14:textId="77777777" w:rsidR="00856DCC" w:rsidRPr="00536447" w:rsidRDefault="00734CD5">
            <w:pPr>
              <w:adjustRightInd w:val="0"/>
              <w:snapToGrid w:val="0"/>
              <w:jc w:val="center"/>
              <w:rPr>
                <w:szCs w:val="21"/>
              </w:rPr>
            </w:pPr>
            <w:r w:rsidRPr="00536447">
              <w:rPr>
                <w:rFonts w:hint="eastAsia"/>
                <w:szCs w:val="21"/>
              </w:rPr>
              <w:t>功能区布局</w:t>
            </w:r>
          </w:p>
        </w:tc>
      </w:tr>
      <w:tr w:rsidR="00856DCC" w:rsidRPr="00536447" w14:paraId="651E834A" w14:textId="77777777">
        <w:trPr>
          <w:trHeight w:val="548"/>
          <w:jc w:val="center"/>
        </w:trPr>
        <w:tc>
          <w:tcPr>
            <w:tcW w:w="624" w:type="dxa"/>
            <w:vMerge w:val="restart"/>
            <w:tcMar>
              <w:top w:w="57" w:type="dxa"/>
              <w:left w:w="57" w:type="dxa"/>
              <w:bottom w:w="85" w:type="dxa"/>
              <w:right w:w="57" w:type="dxa"/>
            </w:tcMar>
            <w:vAlign w:val="center"/>
          </w:tcPr>
          <w:p w14:paraId="795FD71C" w14:textId="77777777" w:rsidR="00856DCC" w:rsidRPr="00536447" w:rsidRDefault="00734CD5">
            <w:pPr>
              <w:adjustRightInd w:val="0"/>
              <w:snapToGrid w:val="0"/>
              <w:jc w:val="center"/>
              <w:rPr>
                <w:szCs w:val="21"/>
              </w:rPr>
            </w:pPr>
            <w:r w:rsidRPr="00536447">
              <w:rPr>
                <w:rFonts w:hint="eastAsia"/>
                <w:szCs w:val="21"/>
              </w:rPr>
              <w:t>固体废物管理</w:t>
            </w:r>
          </w:p>
        </w:tc>
        <w:tc>
          <w:tcPr>
            <w:tcW w:w="1418" w:type="dxa"/>
            <w:tcMar>
              <w:top w:w="57" w:type="dxa"/>
              <w:left w:w="57" w:type="dxa"/>
              <w:bottom w:w="85" w:type="dxa"/>
              <w:right w:w="57" w:type="dxa"/>
            </w:tcMar>
            <w:vAlign w:val="center"/>
          </w:tcPr>
          <w:p w14:paraId="6CCC4FD8" w14:textId="77777777" w:rsidR="00856DCC" w:rsidRPr="00536447" w:rsidRDefault="00734CD5">
            <w:pPr>
              <w:adjustRightInd w:val="0"/>
              <w:snapToGrid w:val="0"/>
              <w:jc w:val="center"/>
              <w:rPr>
                <w:szCs w:val="21"/>
              </w:rPr>
            </w:pPr>
            <w:r w:rsidRPr="00536447">
              <w:rPr>
                <w:rFonts w:hint="eastAsia"/>
                <w:szCs w:val="21"/>
              </w:rPr>
              <w:t>生活垃圾</w:t>
            </w:r>
          </w:p>
        </w:tc>
        <w:tc>
          <w:tcPr>
            <w:tcW w:w="3585" w:type="dxa"/>
            <w:tcMar>
              <w:top w:w="57" w:type="dxa"/>
              <w:left w:w="57" w:type="dxa"/>
              <w:bottom w:w="85" w:type="dxa"/>
              <w:right w:w="57" w:type="dxa"/>
            </w:tcMar>
            <w:vAlign w:val="center"/>
          </w:tcPr>
          <w:p w14:paraId="75200947" w14:textId="77777777" w:rsidR="00856DCC" w:rsidRPr="00536447" w:rsidRDefault="00734CD5">
            <w:pPr>
              <w:adjustRightInd w:val="0"/>
              <w:snapToGrid w:val="0"/>
              <w:jc w:val="center"/>
              <w:rPr>
                <w:szCs w:val="21"/>
              </w:rPr>
            </w:pPr>
            <w:r w:rsidRPr="00536447">
              <w:rPr>
                <w:rFonts w:hint="eastAsia"/>
                <w:szCs w:val="21"/>
              </w:rPr>
              <w:t>收集后送垃圾处理场处理</w:t>
            </w:r>
          </w:p>
        </w:tc>
        <w:tc>
          <w:tcPr>
            <w:tcW w:w="667" w:type="dxa"/>
            <w:tcMar>
              <w:top w:w="57" w:type="dxa"/>
              <w:left w:w="57" w:type="dxa"/>
              <w:bottom w:w="85" w:type="dxa"/>
              <w:right w:w="57" w:type="dxa"/>
            </w:tcMar>
            <w:vAlign w:val="center"/>
          </w:tcPr>
          <w:p w14:paraId="6910D3B7"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4596F51D"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4B462703"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5D5370E2" w14:textId="77777777" w:rsidR="00856DCC" w:rsidRPr="00536447" w:rsidRDefault="00734CD5">
            <w:pPr>
              <w:adjustRightInd w:val="0"/>
              <w:snapToGrid w:val="0"/>
              <w:jc w:val="center"/>
              <w:rPr>
                <w:szCs w:val="21"/>
              </w:rPr>
            </w:pPr>
            <w:r w:rsidRPr="00536447">
              <w:rPr>
                <w:rFonts w:hint="eastAsia"/>
                <w:szCs w:val="21"/>
              </w:rPr>
              <w:t>规划</w:t>
            </w:r>
            <w:r w:rsidRPr="00536447">
              <w:rPr>
                <w:szCs w:val="21"/>
              </w:rPr>
              <w:t>/</w:t>
            </w:r>
            <w:r w:rsidRPr="00536447">
              <w:rPr>
                <w:rFonts w:hint="eastAsia"/>
                <w:szCs w:val="21"/>
              </w:rPr>
              <w:t>项目</w:t>
            </w:r>
          </w:p>
        </w:tc>
      </w:tr>
      <w:tr w:rsidR="00856DCC" w:rsidRPr="00536447" w14:paraId="54780714" w14:textId="77777777">
        <w:trPr>
          <w:jc w:val="center"/>
        </w:trPr>
        <w:tc>
          <w:tcPr>
            <w:tcW w:w="624" w:type="dxa"/>
            <w:vMerge/>
            <w:tcMar>
              <w:top w:w="57" w:type="dxa"/>
              <w:left w:w="57" w:type="dxa"/>
              <w:bottom w:w="85" w:type="dxa"/>
              <w:right w:w="57" w:type="dxa"/>
            </w:tcMar>
            <w:vAlign w:val="center"/>
          </w:tcPr>
          <w:p w14:paraId="5E9F8B04"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29A51031" w14:textId="77777777" w:rsidR="00856DCC" w:rsidRPr="00536447" w:rsidRDefault="00734CD5">
            <w:pPr>
              <w:adjustRightInd w:val="0"/>
              <w:snapToGrid w:val="0"/>
              <w:jc w:val="center"/>
              <w:rPr>
                <w:szCs w:val="21"/>
              </w:rPr>
            </w:pPr>
            <w:r w:rsidRPr="00536447">
              <w:rPr>
                <w:rFonts w:hint="eastAsia"/>
                <w:szCs w:val="21"/>
              </w:rPr>
              <w:t>一般工业</w:t>
            </w:r>
          </w:p>
          <w:p w14:paraId="3C6AE551" w14:textId="77777777" w:rsidR="00856DCC" w:rsidRPr="00536447" w:rsidRDefault="00734CD5">
            <w:pPr>
              <w:adjustRightInd w:val="0"/>
              <w:snapToGrid w:val="0"/>
              <w:jc w:val="center"/>
              <w:rPr>
                <w:szCs w:val="21"/>
              </w:rPr>
            </w:pPr>
            <w:r w:rsidRPr="00536447">
              <w:rPr>
                <w:rFonts w:hint="eastAsia"/>
                <w:szCs w:val="21"/>
              </w:rPr>
              <w:t>废物</w:t>
            </w:r>
          </w:p>
        </w:tc>
        <w:tc>
          <w:tcPr>
            <w:tcW w:w="3585" w:type="dxa"/>
            <w:tcMar>
              <w:top w:w="57" w:type="dxa"/>
              <w:left w:w="57" w:type="dxa"/>
              <w:bottom w:w="85" w:type="dxa"/>
              <w:right w:w="57" w:type="dxa"/>
            </w:tcMar>
            <w:vAlign w:val="center"/>
          </w:tcPr>
          <w:p w14:paraId="6BEC3322" w14:textId="77777777" w:rsidR="00856DCC" w:rsidRPr="00536447" w:rsidRDefault="00734CD5">
            <w:pPr>
              <w:adjustRightInd w:val="0"/>
              <w:snapToGrid w:val="0"/>
              <w:jc w:val="center"/>
              <w:rPr>
                <w:szCs w:val="21"/>
              </w:rPr>
            </w:pPr>
            <w:r w:rsidRPr="00536447">
              <w:rPr>
                <w:rFonts w:hint="eastAsia"/>
                <w:szCs w:val="21"/>
              </w:rPr>
              <w:t>综合利用</w:t>
            </w:r>
          </w:p>
        </w:tc>
        <w:tc>
          <w:tcPr>
            <w:tcW w:w="667" w:type="dxa"/>
            <w:tcMar>
              <w:top w:w="57" w:type="dxa"/>
              <w:left w:w="57" w:type="dxa"/>
              <w:bottom w:w="85" w:type="dxa"/>
              <w:right w:w="57" w:type="dxa"/>
            </w:tcMar>
            <w:vAlign w:val="center"/>
          </w:tcPr>
          <w:p w14:paraId="5F728FF8"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4909F73B"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1E5E7FF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2A608917" w14:textId="77777777" w:rsidR="00856DCC" w:rsidRPr="00536447" w:rsidRDefault="00734CD5">
            <w:pPr>
              <w:adjustRightInd w:val="0"/>
              <w:snapToGrid w:val="0"/>
              <w:jc w:val="center"/>
              <w:rPr>
                <w:szCs w:val="21"/>
              </w:rPr>
            </w:pPr>
            <w:r w:rsidRPr="00536447">
              <w:rPr>
                <w:rFonts w:hint="eastAsia"/>
                <w:szCs w:val="21"/>
              </w:rPr>
              <w:t>产业类型</w:t>
            </w:r>
          </w:p>
        </w:tc>
      </w:tr>
      <w:tr w:rsidR="00856DCC" w:rsidRPr="00536447" w14:paraId="12184D68" w14:textId="77777777">
        <w:trPr>
          <w:jc w:val="center"/>
        </w:trPr>
        <w:tc>
          <w:tcPr>
            <w:tcW w:w="624" w:type="dxa"/>
            <w:vMerge/>
            <w:tcMar>
              <w:top w:w="57" w:type="dxa"/>
              <w:left w:w="57" w:type="dxa"/>
              <w:bottom w:w="85" w:type="dxa"/>
              <w:right w:w="57" w:type="dxa"/>
            </w:tcMar>
            <w:vAlign w:val="center"/>
          </w:tcPr>
          <w:p w14:paraId="1BB46E4C"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73F81FE4" w14:textId="77777777" w:rsidR="00856DCC" w:rsidRPr="00536447" w:rsidRDefault="00734CD5">
            <w:pPr>
              <w:adjustRightInd w:val="0"/>
              <w:snapToGrid w:val="0"/>
              <w:jc w:val="center"/>
              <w:rPr>
                <w:szCs w:val="21"/>
              </w:rPr>
            </w:pPr>
            <w:r w:rsidRPr="00536447">
              <w:rPr>
                <w:rFonts w:hint="eastAsia"/>
                <w:szCs w:val="21"/>
              </w:rPr>
              <w:t>危险固废</w:t>
            </w:r>
          </w:p>
        </w:tc>
        <w:tc>
          <w:tcPr>
            <w:tcW w:w="3585" w:type="dxa"/>
            <w:tcMar>
              <w:top w:w="57" w:type="dxa"/>
              <w:left w:w="57" w:type="dxa"/>
              <w:bottom w:w="85" w:type="dxa"/>
              <w:right w:w="57" w:type="dxa"/>
            </w:tcMar>
            <w:vAlign w:val="center"/>
          </w:tcPr>
          <w:p w14:paraId="10EC5635" w14:textId="77777777" w:rsidR="00856DCC" w:rsidRPr="00536447" w:rsidRDefault="00734CD5">
            <w:pPr>
              <w:adjustRightInd w:val="0"/>
              <w:snapToGrid w:val="0"/>
              <w:jc w:val="center"/>
              <w:rPr>
                <w:szCs w:val="21"/>
              </w:rPr>
            </w:pPr>
            <w:r w:rsidRPr="00536447">
              <w:rPr>
                <w:rFonts w:hint="eastAsia"/>
                <w:szCs w:val="21"/>
              </w:rPr>
              <w:t>由有资质的专业处理公司收集，并安全处置处理</w:t>
            </w:r>
          </w:p>
        </w:tc>
        <w:tc>
          <w:tcPr>
            <w:tcW w:w="667" w:type="dxa"/>
            <w:tcMar>
              <w:top w:w="57" w:type="dxa"/>
              <w:left w:w="57" w:type="dxa"/>
              <w:bottom w:w="85" w:type="dxa"/>
              <w:right w:w="57" w:type="dxa"/>
            </w:tcMar>
            <w:vAlign w:val="center"/>
          </w:tcPr>
          <w:p w14:paraId="55B3E3C7"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71362FCB" w14:textId="77777777" w:rsidR="00856DCC" w:rsidRPr="00536447" w:rsidRDefault="00734CD5">
            <w:pPr>
              <w:adjustRightInd w:val="0"/>
              <w:snapToGrid w:val="0"/>
              <w:jc w:val="center"/>
              <w:rPr>
                <w:spacing w:val="-20"/>
                <w:szCs w:val="21"/>
              </w:rPr>
            </w:pPr>
            <w:r w:rsidRPr="00536447">
              <w:rPr>
                <w:spacing w:val="-20"/>
                <w:szCs w:val="21"/>
              </w:rPr>
              <w:t>○○○</w:t>
            </w:r>
          </w:p>
        </w:tc>
        <w:tc>
          <w:tcPr>
            <w:tcW w:w="567" w:type="dxa"/>
            <w:tcMar>
              <w:top w:w="57" w:type="dxa"/>
              <w:left w:w="57" w:type="dxa"/>
              <w:bottom w:w="85" w:type="dxa"/>
              <w:right w:w="57" w:type="dxa"/>
            </w:tcMar>
            <w:vAlign w:val="center"/>
          </w:tcPr>
          <w:p w14:paraId="46D46B2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5E20242A" w14:textId="77777777" w:rsidR="00856DCC" w:rsidRPr="00536447" w:rsidRDefault="00734CD5">
            <w:pPr>
              <w:adjustRightInd w:val="0"/>
              <w:snapToGrid w:val="0"/>
              <w:jc w:val="center"/>
              <w:rPr>
                <w:szCs w:val="21"/>
              </w:rPr>
            </w:pPr>
            <w:r w:rsidRPr="00536447">
              <w:rPr>
                <w:rFonts w:hint="eastAsia"/>
                <w:szCs w:val="21"/>
              </w:rPr>
              <w:t>产业类型</w:t>
            </w:r>
          </w:p>
        </w:tc>
      </w:tr>
      <w:tr w:rsidR="00856DCC" w:rsidRPr="00536447" w14:paraId="6A7C086E" w14:textId="77777777" w:rsidTr="00AB0CF8">
        <w:trPr>
          <w:trHeight w:val="542"/>
          <w:jc w:val="center"/>
        </w:trPr>
        <w:tc>
          <w:tcPr>
            <w:tcW w:w="624" w:type="dxa"/>
            <w:vMerge w:val="restart"/>
            <w:tcMar>
              <w:top w:w="57" w:type="dxa"/>
              <w:left w:w="57" w:type="dxa"/>
              <w:bottom w:w="85" w:type="dxa"/>
              <w:right w:w="57" w:type="dxa"/>
            </w:tcMar>
            <w:vAlign w:val="center"/>
          </w:tcPr>
          <w:p w14:paraId="495E42B5" w14:textId="77777777" w:rsidR="00856DCC" w:rsidRPr="00536447" w:rsidRDefault="00734CD5">
            <w:pPr>
              <w:adjustRightInd w:val="0"/>
              <w:snapToGrid w:val="0"/>
              <w:jc w:val="center"/>
              <w:rPr>
                <w:szCs w:val="21"/>
              </w:rPr>
            </w:pPr>
            <w:r w:rsidRPr="00536447">
              <w:rPr>
                <w:rFonts w:hint="eastAsia"/>
                <w:szCs w:val="21"/>
              </w:rPr>
              <w:t>社会经济与生活</w:t>
            </w:r>
          </w:p>
        </w:tc>
        <w:tc>
          <w:tcPr>
            <w:tcW w:w="1418" w:type="dxa"/>
            <w:vMerge w:val="restart"/>
            <w:tcMar>
              <w:top w:w="57" w:type="dxa"/>
              <w:left w:w="57" w:type="dxa"/>
              <w:bottom w:w="85" w:type="dxa"/>
              <w:right w:w="57" w:type="dxa"/>
            </w:tcMar>
            <w:vAlign w:val="center"/>
          </w:tcPr>
          <w:p w14:paraId="4031EEDF" w14:textId="77777777" w:rsidR="00856DCC" w:rsidRPr="00536447" w:rsidRDefault="00734CD5">
            <w:pPr>
              <w:adjustRightInd w:val="0"/>
              <w:snapToGrid w:val="0"/>
              <w:jc w:val="center"/>
              <w:rPr>
                <w:szCs w:val="21"/>
              </w:rPr>
            </w:pPr>
            <w:r w:rsidRPr="00536447">
              <w:rPr>
                <w:rFonts w:hint="eastAsia"/>
                <w:szCs w:val="21"/>
              </w:rPr>
              <w:t>移民安置</w:t>
            </w:r>
          </w:p>
        </w:tc>
        <w:tc>
          <w:tcPr>
            <w:tcW w:w="3585" w:type="dxa"/>
            <w:tcMar>
              <w:top w:w="57" w:type="dxa"/>
              <w:left w:w="57" w:type="dxa"/>
              <w:bottom w:w="85" w:type="dxa"/>
              <w:right w:w="57" w:type="dxa"/>
            </w:tcMar>
            <w:vAlign w:val="center"/>
          </w:tcPr>
          <w:p w14:paraId="56A5C809" w14:textId="77777777" w:rsidR="00856DCC" w:rsidRPr="00536447" w:rsidRDefault="00734CD5">
            <w:pPr>
              <w:adjustRightInd w:val="0"/>
              <w:snapToGrid w:val="0"/>
              <w:jc w:val="center"/>
              <w:rPr>
                <w:szCs w:val="21"/>
              </w:rPr>
            </w:pPr>
            <w:r w:rsidRPr="00536447">
              <w:rPr>
                <w:rFonts w:hint="eastAsia"/>
                <w:szCs w:val="21"/>
              </w:rPr>
              <w:t>搬迁的村庄，需解决居住问题</w:t>
            </w:r>
          </w:p>
        </w:tc>
        <w:tc>
          <w:tcPr>
            <w:tcW w:w="667" w:type="dxa"/>
            <w:tcMar>
              <w:top w:w="57" w:type="dxa"/>
              <w:left w:w="57" w:type="dxa"/>
              <w:bottom w:w="85" w:type="dxa"/>
              <w:right w:w="57" w:type="dxa"/>
            </w:tcMar>
            <w:vAlign w:val="center"/>
          </w:tcPr>
          <w:p w14:paraId="30F7F81B"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33F600CC"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7F89558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52A3A19E" w14:textId="77777777" w:rsidR="00856DCC" w:rsidRPr="00536447" w:rsidRDefault="00734CD5">
            <w:pPr>
              <w:adjustRightInd w:val="0"/>
              <w:snapToGrid w:val="0"/>
              <w:jc w:val="center"/>
              <w:rPr>
                <w:szCs w:val="21"/>
              </w:rPr>
            </w:pPr>
            <w:r w:rsidRPr="00536447">
              <w:rPr>
                <w:rFonts w:hint="eastAsia"/>
                <w:szCs w:val="21"/>
              </w:rPr>
              <w:t>选址</w:t>
            </w:r>
            <w:r w:rsidRPr="00536447">
              <w:rPr>
                <w:szCs w:val="21"/>
              </w:rPr>
              <w:t>/</w:t>
            </w:r>
            <w:r w:rsidRPr="00536447">
              <w:rPr>
                <w:rFonts w:hint="eastAsia"/>
                <w:szCs w:val="21"/>
              </w:rPr>
              <w:t>规模</w:t>
            </w:r>
          </w:p>
        </w:tc>
      </w:tr>
      <w:tr w:rsidR="00856DCC" w:rsidRPr="00536447" w14:paraId="3A242B77" w14:textId="77777777" w:rsidTr="00AB0CF8">
        <w:trPr>
          <w:trHeight w:val="441"/>
          <w:jc w:val="center"/>
        </w:trPr>
        <w:tc>
          <w:tcPr>
            <w:tcW w:w="624" w:type="dxa"/>
            <w:vMerge/>
            <w:tcMar>
              <w:top w:w="57" w:type="dxa"/>
              <w:left w:w="57" w:type="dxa"/>
              <w:bottom w:w="85" w:type="dxa"/>
              <w:right w:w="57" w:type="dxa"/>
            </w:tcMar>
            <w:vAlign w:val="center"/>
          </w:tcPr>
          <w:p w14:paraId="335C6297" w14:textId="77777777" w:rsidR="00856DCC" w:rsidRPr="00536447" w:rsidRDefault="00856DCC">
            <w:pPr>
              <w:adjustRightInd w:val="0"/>
              <w:snapToGrid w:val="0"/>
              <w:jc w:val="center"/>
              <w:rPr>
                <w:szCs w:val="21"/>
              </w:rPr>
            </w:pPr>
          </w:p>
        </w:tc>
        <w:tc>
          <w:tcPr>
            <w:tcW w:w="1418" w:type="dxa"/>
            <w:vMerge/>
            <w:tcMar>
              <w:top w:w="57" w:type="dxa"/>
              <w:left w:w="57" w:type="dxa"/>
              <w:bottom w:w="85" w:type="dxa"/>
              <w:right w:w="57" w:type="dxa"/>
            </w:tcMar>
            <w:vAlign w:val="center"/>
          </w:tcPr>
          <w:p w14:paraId="7A3F13A4" w14:textId="77777777" w:rsidR="00856DCC" w:rsidRPr="00536447" w:rsidRDefault="00856DCC">
            <w:pPr>
              <w:adjustRightInd w:val="0"/>
              <w:snapToGrid w:val="0"/>
              <w:jc w:val="center"/>
              <w:rPr>
                <w:szCs w:val="21"/>
              </w:rPr>
            </w:pPr>
          </w:p>
        </w:tc>
        <w:tc>
          <w:tcPr>
            <w:tcW w:w="3585" w:type="dxa"/>
            <w:tcMar>
              <w:top w:w="57" w:type="dxa"/>
              <w:left w:w="57" w:type="dxa"/>
              <w:bottom w:w="85" w:type="dxa"/>
              <w:right w:w="57" w:type="dxa"/>
            </w:tcMar>
            <w:vAlign w:val="center"/>
          </w:tcPr>
          <w:p w14:paraId="60E18425" w14:textId="77777777" w:rsidR="00856DCC" w:rsidRPr="00536447" w:rsidRDefault="00734CD5">
            <w:pPr>
              <w:adjustRightInd w:val="0"/>
              <w:snapToGrid w:val="0"/>
              <w:jc w:val="center"/>
              <w:rPr>
                <w:szCs w:val="21"/>
              </w:rPr>
            </w:pPr>
            <w:r w:rsidRPr="00536447">
              <w:rPr>
                <w:rFonts w:hint="eastAsia"/>
                <w:szCs w:val="21"/>
              </w:rPr>
              <w:t>形成一定的就业需求</w:t>
            </w:r>
          </w:p>
        </w:tc>
        <w:tc>
          <w:tcPr>
            <w:tcW w:w="667" w:type="dxa"/>
            <w:tcMar>
              <w:top w:w="57" w:type="dxa"/>
              <w:left w:w="57" w:type="dxa"/>
              <w:bottom w:w="85" w:type="dxa"/>
              <w:right w:w="57" w:type="dxa"/>
            </w:tcMar>
            <w:vAlign w:val="center"/>
          </w:tcPr>
          <w:p w14:paraId="46976C2A"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3A1D503D"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119C0ADB" w14:textId="77777777" w:rsidR="00856DCC" w:rsidRPr="00536447" w:rsidRDefault="00734CD5">
            <w:pPr>
              <w:adjustRightInd w:val="0"/>
              <w:snapToGrid w:val="0"/>
              <w:jc w:val="center"/>
              <w:rPr>
                <w:szCs w:val="21"/>
              </w:rPr>
            </w:pPr>
            <w:r w:rsidRPr="00536447">
              <w:rPr>
                <w:szCs w:val="21"/>
              </w:rPr>
              <w:t>S</w:t>
            </w:r>
          </w:p>
        </w:tc>
        <w:tc>
          <w:tcPr>
            <w:tcW w:w="1276" w:type="dxa"/>
            <w:tcMar>
              <w:top w:w="57" w:type="dxa"/>
              <w:left w:w="57" w:type="dxa"/>
              <w:bottom w:w="85" w:type="dxa"/>
              <w:right w:w="57" w:type="dxa"/>
            </w:tcMar>
            <w:vAlign w:val="center"/>
          </w:tcPr>
          <w:p w14:paraId="2A592D1B" w14:textId="77777777" w:rsidR="00856DCC" w:rsidRPr="00536447" w:rsidRDefault="00734CD5">
            <w:pPr>
              <w:adjustRightInd w:val="0"/>
              <w:snapToGrid w:val="0"/>
              <w:jc w:val="center"/>
              <w:rPr>
                <w:szCs w:val="21"/>
              </w:rPr>
            </w:pPr>
            <w:r w:rsidRPr="00536447">
              <w:rPr>
                <w:rFonts w:hint="eastAsia"/>
                <w:szCs w:val="21"/>
              </w:rPr>
              <w:t>规划方案</w:t>
            </w:r>
          </w:p>
        </w:tc>
      </w:tr>
      <w:tr w:rsidR="00856DCC" w:rsidRPr="00536447" w14:paraId="18826E95" w14:textId="77777777">
        <w:trPr>
          <w:trHeight w:val="940"/>
          <w:jc w:val="center"/>
        </w:trPr>
        <w:tc>
          <w:tcPr>
            <w:tcW w:w="624" w:type="dxa"/>
            <w:vMerge/>
            <w:tcMar>
              <w:top w:w="57" w:type="dxa"/>
              <w:left w:w="57" w:type="dxa"/>
              <w:bottom w:w="85" w:type="dxa"/>
              <w:right w:w="57" w:type="dxa"/>
            </w:tcMar>
            <w:vAlign w:val="center"/>
          </w:tcPr>
          <w:p w14:paraId="18A45916"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73FA6732" w14:textId="77777777" w:rsidR="00856DCC" w:rsidRPr="00536447" w:rsidRDefault="00734CD5">
            <w:pPr>
              <w:adjustRightInd w:val="0"/>
              <w:snapToGrid w:val="0"/>
              <w:jc w:val="center"/>
              <w:rPr>
                <w:szCs w:val="21"/>
              </w:rPr>
            </w:pPr>
            <w:r w:rsidRPr="00536447">
              <w:rPr>
                <w:rFonts w:hint="eastAsia"/>
                <w:szCs w:val="21"/>
              </w:rPr>
              <w:t>投资与就业</w:t>
            </w:r>
          </w:p>
        </w:tc>
        <w:tc>
          <w:tcPr>
            <w:tcW w:w="3585" w:type="dxa"/>
            <w:tcMar>
              <w:top w:w="57" w:type="dxa"/>
              <w:left w:w="57" w:type="dxa"/>
              <w:bottom w:w="85" w:type="dxa"/>
              <w:right w:w="57" w:type="dxa"/>
            </w:tcMar>
            <w:vAlign w:val="center"/>
          </w:tcPr>
          <w:p w14:paraId="6855F0EF" w14:textId="77777777" w:rsidR="00856DCC" w:rsidRPr="00536447" w:rsidRDefault="00734CD5">
            <w:pPr>
              <w:adjustRightInd w:val="0"/>
              <w:snapToGrid w:val="0"/>
              <w:jc w:val="center"/>
              <w:rPr>
                <w:szCs w:val="21"/>
              </w:rPr>
            </w:pPr>
            <w:r w:rsidRPr="00536447">
              <w:rPr>
                <w:rFonts w:hint="eastAsia"/>
                <w:szCs w:val="21"/>
              </w:rPr>
              <w:t>大规模的区域开发为各企业和不同层次人群增加各种投资、创业和就业机会</w:t>
            </w:r>
          </w:p>
        </w:tc>
        <w:tc>
          <w:tcPr>
            <w:tcW w:w="667" w:type="dxa"/>
            <w:tcMar>
              <w:top w:w="57" w:type="dxa"/>
              <w:left w:w="57" w:type="dxa"/>
              <w:bottom w:w="85" w:type="dxa"/>
              <w:right w:w="57" w:type="dxa"/>
            </w:tcMar>
            <w:vAlign w:val="center"/>
          </w:tcPr>
          <w:p w14:paraId="4408DFC2"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237CF4A3"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0BC1DEEB"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27919EB6" w14:textId="77777777" w:rsidR="00856DCC" w:rsidRPr="00536447" w:rsidRDefault="00734CD5">
            <w:pPr>
              <w:adjustRightInd w:val="0"/>
              <w:snapToGrid w:val="0"/>
              <w:jc w:val="center"/>
              <w:rPr>
                <w:szCs w:val="21"/>
              </w:rPr>
            </w:pPr>
            <w:r w:rsidRPr="00536447">
              <w:rPr>
                <w:rFonts w:hint="eastAsia"/>
                <w:szCs w:val="21"/>
              </w:rPr>
              <w:t>规划方案</w:t>
            </w:r>
          </w:p>
        </w:tc>
      </w:tr>
      <w:tr w:rsidR="00856DCC" w:rsidRPr="00536447" w14:paraId="051F8A89" w14:textId="77777777">
        <w:trPr>
          <w:trHeight w:val="949"/>
          <w:jc w:val="center"/>
        </w:trPr>
        <w:tc>
          <w:tcPr>
            <w:tcW w:w="624" w:type="dxa"/>
            <w:vMerge/>
            <w:tcMar>
              <w:top w:w="57" w:type="dxa"/>
              <w:left w:w="57" w:type="dxa"/>
              <w:bottom w:w="85" w:type="dxa"/>
              <w:right w:w="57" w:type="dxa"/>
            </w:tcMar>
            <w:vAlign w:val="center"/>
          </w:tcPr>
          <w:p w14:paraId="5ED90206" w14:textId="77777777" w:rsidR="00856DCC" w:rsidRPr="00536447" w:rsidRDefault="00856DCC">
            <w:pPr>
              <w:adjustRightInd w:val="0"/>
              <w:snapToGrid w:val="0"/>
              <w:jc w:val="center"/>
              <w:rPr>
                <w:szCs w:val="21"/>
              </w:rPr>
            </w:pPr>
          </w:p>
        </w:tc>
        <w:tc>
          <w:tcPr>
            <w:tcW w:w="1418" w:type="dxa"/>
            <w:tcMar>
              <w:top w:w="57" w:type="dxa"/>
              <w:left w:w="57" w:type="dxa"/>
              <w:bottom w:w="85" w:type="dxa"/>
              <w:right w:w="57" w:type="dxa"/>
            </w:tcMar>
            <w:vAlign w:val="center"/>
          </w:tcPr>
          <w:p w14:paraId="462F8D5A" w14:textId="77777777" w:rsidR="00856DCC" w:rsidRPr="00536447" w:rsidRDefault="00734CD5">
            <w:pPr>
              <w:adjustRightInd w:val="0"/>
              <w:snapToGrid w:val="0"/>
              <w:jc w:val="center"/>
              <w:rPr>
                <w:szCs w:val="21"/>
              </w:rPr>
            </w:pPr>
            <w:r w:rsidRPr="00536447">
              <w:rPr>
                <w:rFonts w:hint="eastAsia"/>
                <w:szCs w:val="21"/>
              </w:rPr>
              <w:t>交通</w:t>
            </w:r>
          </w:p>
        </w:tc>
        <w:tc>
          <w:tcPr>
            <w:tcW w:w="3585" w:type="dxa"/>
            <w:tcMar>
              <w:top w:w="57" w:type="dxa"/>
              <w:left w:w="57" w:type="dxa"/>
              <w:bottom w:w="85" w:type="dxa"/>
              <w:right w:w="57" w:type="dxa"/>
            </w:tcMar>
            <w:vAlign w:val="center"/>
          </w:tcPr>
          <w:p w14:paraId="294E8220" w14:textId="77777777" w:rsidR="00856DCC" w:rsidRPr="00536447" w:rsidRDefault="00734CD5">
            <w:pPr>
              <w:adjustRightInd w:val="0"/>
              <w:snapToGrid w:val="0"/>
              <w:jc w:val="center"/>
              <w:rPr>
                <w:szCs w:val="21"/>
              </w:rPr>
            </w:pPr>
            <w:r w:rsidRPr="00536447">
              <w:rPr>
                <w:rFonts w:hint="eastAsia"/>
                <w:szCs w:val="21"/>
              </w:rPr>
              <w:t>集聚区新建多条公路，加快区域道路的发展</w:t>
            </w:r>
          </w:p>
        </w:tc>
        <w:tc>
          <w:tcPr>
            <w:tcW w:w="667" w:type="dxa"/>
            <w:tcMar>
              <w:top w:w="57" w:type="dxa"/>
              <w:left w:w="57" w:type="dxa"/>
              <w:bottom w:w="85" w:type="dxa"/>
              <w:right w:w="57" w:type="dxa"/>
            </w:tcMar>
            <w:vAlign w:val="center"/>
          </w:tcPr>
          <w:p w14:paraId="43E2C397" w14:textId="77777777" w:rsidR="00856DCC" w:rsidRPr="00536447" w:rsidRDefault="00734CD5">
            <w:pPr>
              <w:adjustRightInd w:val="0"/>
              <w:snapToGrid w:val="0"/>
              <w:jc w:val="center"/>
              <w:rPr>
                <w:szCs w:val="21"/>
              </w:rPr>
            </w:pPr>
            <w:r w:rsidRPr="00536447">
              <w:rPr>
                <w:szCs w:val="21"/>
              </w:rPr>
              <w:t>+</w:t>
            </w:r>
          </w:p>
        </w:tc>
        <w:tc>
          <w:tcPr>
            <w:tcW w:w="709" w:type="dxa"/>
            <w:tcMar>
              <w:top w:w="57" w:type="dxa"/>
              <w:left w:w="57" w:type="dxa"/>
              <w:bottom w:w="85" w:type="dxa"/>
              <w:right w:w="57" w:type="dxa"/>
            </w:tcMar>
            <w:vAlign w:val="center"/>
          </w:tcPr>
          <w:p w14:paraId="6D765A02" w14:textId="77777777" w:rsidR="00856DCC" w:rsidRPr="00536447" w:rsidRDefault="00734CD5">
            <w:pPr>
              <w:adjustRightInd w:val="0"/>
              <w:snapToGrid w:val="0"/>
              <w:jc w:val="center"/>
              <w:rPr>
                <w:szCs w:val="21"/>
              </w:rPr>
            </w:pPr>
            <w:r w:rsidRPr="00536447">
              <w:rPr>
                <w:szCs w:val="21"/>
              </w:rPr>
              <w:t>○○</w:t>
            </w:r>
          </w:p>
        </w:tc>
        <w:tc>
          <w:tcPr>
            <w:tcW w:w="567" w:type="dxa"/>
            <w:tcMar>
              <w:top w:w="57" w:type="dxa"/>
              <w:left w:w="57" w:type="dxa"/>
              <w:bottom w:w="85" w:type="dxa"/>
              <w:right w:w="57" w:type="dxa"/>
            </w:tcMar>
            <w:vAlign w:val="center"/>
          </w:tcPr>
          <w:p w14:paraId="7067FCFA" w14:textId="77777777" w:rsidR="00856DCC" w:rsidRPr="00536447" w:rsidRDefault="00734CD5">
            <w:pPr>
              <w:adjustRightInd w:val="0"/>
              <w:snapToGrid w:val="0"/>
              <w:jc w:val="center"/>
              <w:rPr>
                <w:szCs w:val="21"/>
              </w:rPr>
            </w:pPr>
            <w:r w:rsidRPr="00536447">
              <w:rPr>
                <w:szCs w:val="21"/>
              </w:rPr>
              <w:t>L</w:t>
            </w:r>
          </w:p>
        </w:tc>
        <w:tc>
          <w:tcPr>
            <w:tcW w:w="1276" w:type="dxa"/>
            <w:tcMar>
              <w:top w:w="57" w:type="dxa"/>
              <w:left w:w="57" w:type="dxa"/>
              <w:bottom w:w="85" w:type="dxa"/>
              <w:right w:w="57" w:type="dxa"/>
            </w:tcMar>
            <w:vAlign w:val="center"/>
          </w:tcPr>
          <w:p w14:paraId="60610592" w14:textId="77777777" w:rsidR="00856DCC" w:rsidRPr="00536447" w:rsidRDefault="00734CD5">
            <w:pPr>
              <w:adjustRightInd w:val="0"/>
              <w:snapToGrid w:val="0"/>
              <w:jc w:val="center"/>
              <w:rPr>
                <w:szCs w:val="21"/>
              </w:rPr>
            </w:pPr>
            <w:r w:rsidRPr="00536447">
              <w:rPr>
                <w:rFonts w:hint="eastAsia"/>
                <w:szCs w:val="21"/>
              </w:rPr>
              <w:t>道路规划</w:t>
            </w:r>
          </w:p>
        </w:tc>
      </w:tr>
      <w:tr w:rsidR="00856DCC" w:rsidRPr="00536447" w14:paraId="6E986C91" w14:textId="77777777">
        <w:trPr>
          <w:jc w:val="center"/>
        </w:trPr>
        <w:tc>
          <w:tcPr>
            <w:tcW w:w="624" w:type="dxa"/>
            <w:vMerge/>
            <w:tcBorders>
              <w:bottom w:val="single" w:sz="12" w:space="0" w:color="auto"/>
            </w:tcBorders>
            <w:tcMar>
              <w:top w:w="57" w:type="dxa"/>
              <w:left w:w="57" w:type="dxa"/>
              <w:bottom w:w="85" w:type="dxa"/>
              <w:right w:w="57" w:type="dxa"/>
            </w:tcMar>
            <w:vAlign w:val="center"/>
          </w:tcPr>
          <w:p w14:paraId="26124ABD" w14:textId="77777777" w:rsidR="00856DCC" w:rsidRPr="00536447" w:rsidRDefault="00856DCC">
            <w:pPr>
              <w:adjustRightInd w:val="0"/>
              <w:snapToGrid w:val="0"/>
              <w:jc w:val="center"/>
              <w:rPr>
                <w:szCs w:val="21"/>
              </w:rPr>
            </w:pPr>
          </w:p>
        </w:tc>
        <w:tc>
          <w:tcPr>
            <w:tcW w:w="1418" w:type="dxa"/>
            <w:tcBorders>
              <w:bottom w:val="single" w:sz="12" w:space="0" w:color="auto"/>
            </w:tcBorders>
            <w:tcMar>
              <w:top w:w="57" w:type="dxa"/>
              <w:left w:w="57" w:type="dxa"/>
              <w:bottom w:w="85" w:type="dxa"/>
              <w:right w:w="57" w:type="dxa"/>
            </w:tcMar>
            <w:vAlign w:val="center"/>
          </w:tcPr>
          <w:p w14:paraId="26CA0B81" w14:textId="77777777" w:rsidR="00856DCC" w:rsidRPr="00536447" w:rsidRDefault="00734CD5">
            <w:pPr>
              <w:adjustRightInd w:val="0"/>
              <w:snapToGrid w:val="0"/>
              <w:jc w:val="center"/>
              <w:rPr>
                <w:szCs w:val="21"/>
              </w:rPr>
            </w:pPr>
            <w:r w:rsidRPr="00536447">
              <w:rPr>
                <w:rFonts w:hint="eastAsia"/>
                <w:szCs w:val="21"/>
              </w:rPr>
              <w:t>基础设施</w:t>
            </w:r>
          </w:p>
        </w:tc>
        <w:tc>
          <w:tcPr>
            <w:tcW w:w="3585" w:type="dxa"/>
            <w:tcBorders>
              <w:bottom w:val="single" w:sz="12" w:space="0" w:color="auto"/>
            </w:tcBorders>
            <w:tcMar>
              <w:top w:w="57" w:type="dxa"/>
              <w:left w:w="57" w:type="dxa"/>
              <w:bottom w:w="85" w:type="dxa"/>
              <w:right w:w="57" w:type="dxa"/>
            </w:tcMar>
            <w:vAlign w:val="center"/>
          </w:tcPr>
          <w:p w14:paraId="30281B59" w14:textId="77777777" w:rsidR="00856DCC" w:rsidRPr="00536447" w:rsidRDefault="00734CD5">
            <w:pPr>
              <w:adjustRightInd w:val="0"/>
              <w:snapToGrid w:val="0"/>
              <w:jc w:val="center"/>
              <w:rPr>
                <w:szCs w:val="21"/>
              </w:rPr>
            </w:pPr>
            <w:r w:rsidRPr="00536447">
              <w:rPr>
                <w:rFonts w:hint="eastAsia"/>
                <w:szCs w:val="21"/>
              </w:rPr>
              <w:t>按照集聚区标准配套建设</w:t>
            </w:r>
          </w:p>
        </w:tc>
        <w:tc>
          <w:tcPr>
            <w:tcW w:w="667" w:type="dxa"/>
            <w:tcBorders>
              <w:bottom w:val="single" w:sz="12" w:space="0" w:color="auto"/>
            </w:tcBorders>
            <w:tcMar>
              <w:top w:w="57" w:type="dxa"/>
              <w:left w:w="57" w:type="dxa"/>
              <w:bottom w:w="85" w:type="dxa"/>
              <w:right w:w="57" w:type="dxa"/>
            </w:tcMar>
            <w:vAlign w:val="center"/>
          </w:tcPr>
          <w:p w14:paraId="0DADE3C0" w14:textId="77777777" w:rsidR="00856DCC" w:rsidRPr="00536447" w:rsidRDefault="00734CD5">
            <w:pPr>
              <w:adjustRightInd w:val="0"/>
              <w:snapToGrid w:val="0"/>
              <w:jc w:val="center"/>
              <w:rPr>
                <w:szCs w:val="21"/>
              </w:rPr>
            </w:pPr>
            <w:r w:rsidRPr="00536447">
              <w:rPr>
                <w:szCs w:val="21"/>
              </w:rPr>
              <w:t>+</w:t>
            </w:r>
          </w:p>
        </w:tc>
        <w:tc>
          <w:tcPr>
            <w:tcW w:w="709" w:type="dxa"/>
            <w:tcBorders>
              <w:bottom w:val="single" w:sz="12" w:space="0" w:color="auto"/>
            </w:tcBorders>
            <w:tcMar>
              <w:top w:w="57" w:type="dxa"/>
              <w:left w:w="57" w:type="dxa"/>
              <w:bottom w:w="85" w:type="dxa"/>
              <w:right w:w="57" w:type="dxa"/>
            </w:tcMar>
            <w:vAlign w:val="center"/>
          </w:tcPr>
          <w:p w14:paraId="6306FBFD" w14:textId="77777777" w:rsidR="00856DCC" w:rsidRPr="00536447" w:rsidRDefault="00734CD5">
            <w:pPr>
              <w:adjustRightInd w:val="0"/>
              <w:snapToGrid w:val="0"/>
              <w:jc w:val="center"/>
              <w:rPr>
                <w:szCs w:val="21"/>
              </w:rPr>
            </w:pPr>
            <w:r w:rsidRPr="00536447">
              <w:rPr>
                <w:szCs w:val="21"/>
              </w:rPr>
              <w:t>○○</w:t>
            </w:r>
          </w:p>
        </w:tc>
        <w:tc>
          <w:tcPr>
            <w:tcW w:w="567" w:type="dxa"/>
            <w:tcBorders>
              <w:bottom w:val="single" w:sz="12" w:space="0" w:color="auto"/>
            </w:tcBorders>
            <w:tcMar>
              <w:top w:w="57" w:type="dxa"/>
              <w:left w:w="57" w:type="dxa"/>
              <w:bottom w:w="85" w:type="dxa"/>
              <w:right w:w="57" w:type="dxa"/>
            </w:tcMar>
            <w:vAlign w:val="center"/>
          </w:tcPr>
          <w:p w14:paraId="1DFDFE71" w14:textId="77777777" w:rsidR="00856DCC" w:rsidRPr="00536447" w:rsidRDefault="00734CD5">
            <w:pPr>
              <w:adjustRightInd w:val="0"/>
              <w:snapToGrid w:val="0"/>
              <w:jc w:val="center"/>
              <w:rPr>
                <w:szCs w:val="21"/>
              </w:rPr>
            </w:pPr>
            <w:r w:rsidRPr="00536447">
              <w:rPr>
                <w:szCs w:val="21"/>
              </w:rPr>
              <w:t>/</w:t>
            </w:r>
          </w:p>
        </w:tc>
        <w:tc>
          <w:tcPr>
            <w:tcW w:w="1276" w:type="dxa"/>
            <w:tcBorders>
              <w:bottom w:val="single" w:sz="12" w:space="0" w:color="auto"/>
            </w:tcBorders>
            <w:tcMar>
              <w:top w:w="57" w:type="dxa"/>
              <w:left w:w="57" w:type="dxa"/>
              <w:bottom w:w="85" w:type="dxa"/>
              <w:right w:w="57" w:type="dxa"/>
            </w:tcMar>
            <w:vAlign w:val="center"/>
          </w:tcPr>
          <w:p w14:paraId="3416ED40" w14:textId="77777777" w:rsidR="00856DCC" w:rsidRPr="00536447" w:rsidRDefault="00734CD5">
            <w:pPr>
              <w:adjustRightInd w:val="0"/>
              <w:snapToGrid w:val="0"/>
              <w:jc w:val="center"/>
              <w:rPr>
                <w:szCs w:val="21"/>
              </w:rPr>
            </w:pPr>
            <w:r w:rsidRPr="00536447">
              <w:rPr>
                <w:rFonts w:hint="eastAsia"/>
                <w:szCs w:val="21"/>
              </w:rPr>
              <w:t>规划方案</w:t>
            </w:r>
          </w:p>
        </w:tc>
      </w:tr>
    </w:tbl>
    <w:p w14:paraId="6889D8FB" w14:textId="77777777" w:rsidR="00856DCC" w:rsidRPr="00536447" w:rsidRDefault="00734CD5">
      <w:pPr>
        <w:pStyle w:val="a1"/>
        <w:adjustRightInd w:val="0"/>
        <w:snapToGrid w:val="0"/>
        <w:ind w:left="422" w:hangingChars="200" w:hanging="422"/>
        <w:rPr>
          <w:b/>
          <w:sz w:val="21"/>
        </w:rPr>
      </w:pPr>
      <w:r w:rsidRPr="00536447">
        <w:rPr>
          <w:rFonts w:hint="eastAsia"/>
          <w:b/>
          <w:sz w:val="21"/>
        </w:rPr>
        <w:t>注：</w:t>
      </w:r>
      <w:r w:rsidRPr="00536447">
        <w:rPr>
          <w:b/>
          <w:sz w:val="21"/>
        </w:rPr>
        <w:t>“+”</w:t>
      </w:r>
      <w:r w:rsidRPr="00536447">
        <w:rPr>
          <w:rFonts w:hint="eastAsia"/>
          <w:b/>
          <w:sz w:val="21"/>
        </w:rPr>
        <w:t>有利影响；</w:t>
      </w:r>
      <w:r w:rsidRPr="00536447">
        <w:rPr>
          <w:b/>
          <w:sz w:val="21"/>
        </w:rPr>
        <w:t>“-”</w:t>
      </w:r>
      <w:r w:rsidRPr="00536447">
        <w:rPr>
          <w:rFonts w:hint="eastAsia"/>
          <w:b/>
          <w:sz w:val="21"/>
        </w:rPr>
        <w:t>不利影响；</w:t>
      </w:r>
      <w:r w:rsidRPr="00536447">
        <w:rPr>
          <w:b/>
          <w:sz w:val="21"/>
        </w:rPr>
        <w:t>“L”</w:t>
      </w:r>
      <w:r w:rsidRPr="00536447">
        <w:rPr>
          <w:rFonts w:hint="eastAsia"/>
          <w:b/>
          <w:sz w:val="21"/>
        </w:rPr>
        <w:t>长期影响；</w:t>
      </w:r>
      <w:r w:rsidRPr="00536447">
        <w:rPr>
          <w:b/>
          <w:sz w:val="21"/>
        </w:rPr>
        <w:t>“S”</w:t>
      </w:r>
      <w:r w:rsidRPr="00536447">
        <w:rPr>
          <w:rFonts w:hint="eastAsia"/>
          <w:b/>
          <w:sz w:val="21"/>
        </w:rPr>
        <w:t>短期影响；</w:t>
      </w:r>
      <w:r w:rsidRPr="00536447">
        <w:rPr>
          <w:b/>
          <w:sz w:val="21"/>
        </w:rPr>
        <w:t>“○”</w:t>
      </w:r>
      <w:r w:rsidRPr="00536447">
        <w:rPr>
          <w:rFonts w:hint="eastAsia"/>
          <w:b/>
          <w:sz w:val="21"/>
        </w:rPr>
        <w:t>影响较小；</w:t>
      </w:r>
      <w:r w:rsidRPr="00536447">
        <w:rPr>
          <w:b/>
          <w:sz w:val="21"/>
        </w:rPr>
        <w:t>“○○”</w:t>
      </w:r>
      <w:r w:rsidRPr="00536447">
        <w:rPr>
          <w:rFonts w:hint="eastAsia"/>
          <w:b/>
          <w:sz w:val="21"/>
        </w:rPr>
        <w:t>影响中等；</w:t>
      </w:r>
      <w:r w:rsidRPr="00536447">
        <w:rPr>
          <w:b/>
          <w:sz w:val="21"/>
        </w:rPr>
        <w:t>“○○○”</w:t>
      </w:r>
      <w:r w:rsidRPr="00536447">
        <w:rPr>
          <w:rFonts w:hint="eastAsia"/>
          <w:b/>
          <w:sz w:val="21"/>
        </w:rPr>
        <w:t>影响较大；</w:t>
      </w:r>
      <w:r w:rsidRPr="00536447">
        <w:rPr>
          <w:b/>
          <w:sz w:val="21"/>
        </w:rPr>
        <w:t>“/”</w:t>
      </w:r>
      <w:r w:rsidRPr="00536447">
        <w:rPr>
          <w:rFonts w:hint="eastAsia"/>
          <w:b/>
          <w:sz w:val="21"/>
        </w:rPr>
        <w:t>与具体的管理有关。</w:t>
      </w:r>
    </w:p>
    <w:p w14:paraId="0B55FB04" w14:textId="77777777" w:rsidR="00856DCC" w:rsidRPr="00536447" w:rsidRDefault="00734CD5" w:rsidP="00AB0CF8">
      <w:pPr>
        <w:pStyle w:val="3"/>
        <w:adjustRightInd w:val="0"/>
        <w:snapToGrid w:val="0"/>
        <w:spacing w:before="156" w:after="156" w:line="520" w:lineRule="exact"/>
        <w:rPr>
          <w:sz w:val="28"/>
          <w:szCs w:val="28"/>
        </w:rPr>
      </w:pPr>
      <w:bookmarkStart w:id="120" w:name="_Toc184624125"/>
      <w:bookmarkStart w:id="121" w:name="_Toc532230539"/>
      <w:bookmarkStart w:id="122" w:name="_Toc478119150"/>
      <w:bookmarkStart w:id="123" w:name="_Toc6786235"/>
      <w:r w:rsidRPr="00536447">
        <w:rPr>
          <w:sz w:val="28"/>
          <w:szCs w:val="28"/>
        </w:rPr>
        <w:lastRenderedPageBreak/>
        <w:t>1.8.2</w:t>
      </w:r>
      <w:r w:rsidR="00AB0CF8" w:rsidRPr="00536447">
        <w:rPr>
          <w:sz w:val="28"/>
          <w:szCs w:val="28"/>
        </w:rPr>
        <w:t xml:space="preserve">  </w:t>
      </w:r>
      <w:r w:rsidRPr="00536447">
        <w:rPr>
          <w:rFonts w:hint="eastAsia"/>
          <w:sz w:val="28"/>
          <w:szCs w:val="28"/>
        </w:rPr>
        <w:t>评价因子</w:t>
      </w:r>
      <w:bookmarkEnd w:id="120"/>
      <w:r w:rsidRPr="00536447">
        <w:rPr>
          <w:rFonts w:hint="eastAsia"/>
          <w:sz w:val="28"/>
          <w:szCs w:val="28"/>
        </w:rPr>
        <w:t>筛选</w:t>
      </w:r>
      <w:bookmarkEnd w:id="121"/>
      <w:bookmarkEnd w:id="122"/>
      <w:bookmarkEnd w:id="123"/>
    </w:p>
    <w:p w14:paraId="7C8B7628" w14:textId="77777777" w:rsidR="00856DCC" w:rsidRPr="00536447" w:rsidRDefault="00734CD5">
      <w:pPr>
        <w:adjustRightInd w:val="0"/>
        <w:snapToGrid w:val="0"/>
        <w:spacing w:line="520" w:lineRule="exact"/>
        <w:rPr>
          <w:b/>
          <w:sz w:val="24"/>
        </w:rPr>
      </w:pPr>
      <w:bookmarkStart w:id="124" w:name="_Toc184624126"/>
      <w:r w:rsidRPr="00536447">
        <w:rPr>
          <w:b/>
          <w:sz w:val="24"/>
        </w:rPr>
        <w:t>1.8.2.1</w:t>
      </w:r>
      <w:r w:rsidR="00AB0CF8" w:rsidRPr="00536447">
        <w:rPr>
          <w:b/>
          <w:sz w:val="24"/>
        </w:rPr>
        <w:t xml:space="preserve">  </w:t>
      </w:r>
      <w:r w:rsidRPr="00536447">
        <w:rPr>
          <w:rFonts w:hint="eastAsia"/>
          <w:b/>
          <w:sz w:val="24"/>
        </w:rPr>
        <w:t>宏观评价因子</w:t>
      </w:r>
      <w:bookmarkEnd w:id="124"/>
    </w:p>
    <w:p w14:paraId="0D40D518"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宏观评价因子包括自然环境、生态环境、社会环境、清洁生产与循环经济等方面。根据环境影响的识别结果，结合本区域环境因素，同时考虑到污染物进入环境对人体造成的危害等因素，确定区域开发后可能造成环境污染和影响环境质量各方面的评价指标见表</w:t>
      </w:r>
      <w:r w:rsidRPr="00536447">
        <w:rPr>
          <w:sz w:val="24"/>
        </w:rPr>
        <w:t>1-4</w:t>
      </w:r>
      <w:r w:rsidRPr="00536447">
        <w:rPr>
          <w:rFonts w:hint="eastAsia"/>
          <w:sz w:val="24"/>
        </w:rPr>
        <w:t>。</w:t>
      </w:r>
    </w:p>
    <w:p w14:paraId="0B3BB73D" w14:textId="77777777" w:rsidR="00856DCC" w:rsidRPr="00536447" w:rsidRDefault="00734CD5">
      <w:pPr>
        <w:adjustRightInd w:val="0"/>
        <w:snapToGrid w:val="0"/>
        <w:spacing w:line="520" w:lineRule="exact"/>
        <w:jc w:val="center"/>
        <w:rPr>
          <w:b/>
          <w:szCs w:val="21"/>
        </w:rPr>
      </w:pPr>
      <w:r w:rsidRPr="00536447">
        <w:rPr>
          <w:rFonts w:hint="eastAsia"/>
          <w:b/>
          <w:szCs w:val="21"/>
        </w:rPr>
        <w:t>表</w:t>
      </w:r>
      <w:r w:rsidRPr="00536447">
        <w:rPr>
          <w:b/>
          <w:szCs w:val="21"/>
        </w:rPr>
        <w:t xml:space="preserve"> 1-4    </w:t>
      </w:r>
      <w:r w:rsidRPr="00536447">
        <w:rPr>
          <w:rFonts w:hint="eastAsia"/>
          <w:b/>
          <w:szCs w:val="21"/>
        </w:rPr>
        <w:t>宏观评价因子</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85" w:type="dxa"/>
          <w:bottom w:w="85" w:type="dxa"/>
        </w:tblCellMar>
        <w:tblLook w:val="04A0" w:firstRow="1" w:lastRow="0" w:firstColumn="1" w:lastColumn="0" w:noHBand="0" w:noVBand="1"/>
      </w:tblPr>
      <w:tblGrid>
        <w:gridCol w:w="653"/>
        <w:gridCol w:w="1567"/>
        <w:gridCol w:w="6056"/>
      </w:tblGrid>
      <w:tr w:rsidR="00856DCC" w:rsidRPr="00536447" w14:paraId="7FCEA8BE" w14:textId="77777777" w:rsidTr="0013590A">
        <w:tc>
          <w:tcPr>
            <w:tcW w:w="394" w:type="pct"/>
            <w:tcBorders>
              <w:top w:val="single" w:sz="12" w:space="0" w:color="auto"/>
            </w:tcBorders>
            <w:tcMar>
              <w:top w:w="85" w:type="dxa"/>
              <w:bottom w:w="85" w:type="dxa"/>
            </w:tcMar>
            <w:vAlign w:val="center"/>
          </w:tcPr>
          <w:p w14:paraId="0CF15782" w14:textId="77777777" w:rsidR="00856DCC" w:rsidRPr="00536447" w:rsidRDefault="00734CD5">
            <w:pPr>
              <w:tabs>
                <w:tab w:val="center" w:pos="4153"/>
                <w:tab w:val="right" w:pos="8306"/>
              </w:tabs>
              <w:adjustRightInd w:val="0"/>
              <w:snapToGrid w:val="0"/>
              <w:jc w:val="center"/>
              <w:rPr>
                <w:b/>
                <w:szCs w:val="18"/>
              </w:rPr>
            </w:pPr>
            <w:r w:rsidRPr="00536447">
              <w:rPr>
                <w:rFonts w:hint="eastAsia"/>
                <w:b/>
                <w:szCs w:val="18"/>
              </w:rPr>
              <w:t>序号</w:t>
            </w:r>
          </w:p>
        </w:tc>
        <w:tc>
          <w:tcPr>
            <w:tcW w:w="4606" w:type="pct"/>
            <w:gridSpan w:val="2"/>
            <w:tcBorders>
              <w:top w:val="single" w:sz="12" w:space="0" w:color="auto"/>
            </w:tcBorders>
            <w:tcMar>
              <w:top w:w="85" w:type="dxa"/>
              <w:bottom w:w="85" w:type="dxa"/>
            </w:tcMar>
            <w:vAlign w:val="center"/>
          </w:tcPr>
          <w:p w14:paraId="21B6E07C" w14:textId="77777777" w:rsidR="00856DCC" w:rsidRPr="00536447" w:rsidRDefault="00734CD5">
            <w:pPr>
              <w:tabs>
                <w:tab w:val="center" w:pos="4153"/>
                <w:tab w:val="right" w:pos="8306"/>
              </w:tabs>
              <w:adjustRightInd w:val="0"/>
              <w:snapToGrid w:val="0"/>
              <w:jc w:val="center"/>
              <w:rPr>
                <w:b/>
                <w:szCs w:val="18"/>
              </w:rPr>
            </w:pPr>
            <w:r w:rsidRPr="00536447">
              <w:rPr>
                <w:rFonts w:hint="eastAsia"/>
                <w:b/>
                <w:szCs w:val="18"/>
              </w:rPr>
              <w:t>评</w:t>
            </w:r>
            <w:r w:rsidRPr="00536447">
              <w:rPr>
                <w:b/>
                <w:szCs w:val="18"/>
              </w:rPr>
              <w:t xml:space="preserve"> </w:t>
            </w:r>
            <w:r w:rsidRPr="00536447">
              <w:rPr>
                <w:rFonts w:hint="eastAsia"/>
                <w:b/>
                <w:szCs w:val="18"/>
              </w:rPr>
              <w:t>价</w:t>
            </w:r>
            <w:r w:rsidRPr="00536447">
              <w:rPr>
                <w:b/>
                <w:szCs w:val="18"/>
              </w:rPr>
              <w:t xml:space="preserve"> </w:t>
            </w:r>
            <w:r w:rsidRPr="00536447">
              <w:rPr>
                <w:rFonts w:hint="eastAsia"/>
                <w:b/>
                <w:szCs w:val="18"/>
              </w:rPr>
              <w:t>因</w:t>
            </w:r>
            <w:r w:rsidRPr="00536447">
              <w:rPr>
                <w:b/>
                <w:szCs w:val="18"/>
              </w:rPr>
              <w:t xml:space="preserve"> </w:t>
            </w:r>
            <w:r w:rsidRPr="00536447">
              <w:rPr>
                <w:rFonts w:hint="eastAsia"/>
                <w:b/>
                <w:szCs w:val="18"/>
              </w:rPr>
              <w:t>子</w:t>
            </w:r>
          </w:p>
        </w:tc>
      </w:tr>
      <w:tr w:rsidR="00856DCC" w:rsidRPr="00536447" w14:paraId="03C2BE19" w14:textId="77777777" w:rsidTr="0013590A">
        <w:trPr>
          <w:trHeight w:val="484"/>
        </w:trPr>
        <w:tc>
          <w:tcPr>
            <w:tcW w:w="394" w:type="pct"/>
            <w:tcMar>
              <w:top w:w="85" w:type="dxa"/>
              <w:bottom w:w="85" w:type="dxa"/>
            </w:tcMar>
            <w:vAlign w:val="center"/>
          </w:tcPr>
          <w:p w14:paraId="362C8DF7" w14:textId="77777777" w:rsidR="00856DCC" w:rsidRPr="00536447" w:rsidRDefault="00734CD5">
            <w:pPr>
              <w:tabs>
                <w:tab w:val="center" w:pos="4153"/>
                <w:tab w:val="right" w:pos="8306"/>
              </w:tabs>
              <w:adjustRightInd w:val="0"/>
              <w:snapToGrid w:val="0"/>
              <w:jc w:val="center"/>
              <w:rPr>
                <w:szCs w:val="18"/>
              </w:rPr>
            </w:pPr>
            <w:r w:rsidRPr="00536447">
              <w:rPr>
                <w:szCs w:val="18"/>
              </w:rPr>
              <w:t>1</w:t>
            </w:r>
          </w:p>
        </w:tc>
        <w:tc>
          <w:tcPr>
            <w:tcW w:w="947" w:type="pct"/>
            <w:tcMar>
              <w:top w:w="85" w:type="dxa"/>
              <w:bottom w:w="85" w:type="dxa"/>
            </w:tcMar>
            <w:vAlign w:val="center"/>
          </w:tcPr>
          <w:p w14:paraId="664F09D4" w14:textId="77777777" w:rsidR="00856DCC" w:rsidRPr="00536447" w:rsidRDefault="00734CD5">
            <w:pPr>
              <w:tabs>
                <w:tab w:val="center" w:pos="4153"/>
                <w:tab w:val="right" w:pos="8306"/>
              </w:tabs>
              <w:adjustRightInd w:val="0"/>
              <w:snapToGrid w:val="0"/>
              <w:jc w:val="center"/>
              <w:rPr>
                <w:szCs w:val="18"/>
              </w:rPr>
            </w:pPr>
            <w:r w:rsidRPr="00536447">
              <w:rPr>
                <w:rFonts w:hint="eastAsia"/>
                <w:szCs w:val="18"/>
              </w:rPr>
              <w:t>自然环境</w:t>
            </w:r>
          </w:p>
        </w:tc>
        <w:tc>
          <w:tcPr>
            <w:tcW w:w="3660" w:type="pct"/>
            <w:tcMar>
              <w:top w:w="85" w:type="dxa"/>
              <w:bottom w:w="85" w:type="dxa"/>
            </w:tcMar>
            <w:vAlign w:val="center"/>
          </w:tcPr>
          <w:p w14:paraId="013906B3" w14:textId="77777777" w:rsidR="00856DCC" w:rsidRPr="00536447" w:rsidRDefault="00734CD5">
            <w:pPr>
              <w:adjustRightInd w:val="0"/>
              <w:snapToGrid w:val="0"/>
              <w:jc w:val="center"/>
              <w:rPr>
                <w:szCs w:val="18"/>
              </w:rPr>
            </w:pPr>
            <w:r w:rsidRPr="00536447">
              <w:rPr>
                <w:rFonts w:hint="eastAsia"/>
                <w:szCs w:val="18"/>
              </w:rPr>
              <w:t>土地功能、局地气候、环境质量、环境资源承载力</w:t>
            </w:r>
          </w:p>
        </w:tc>
      </w:tr>
      <w:tr w:rsidR="00856DCC" w:rsidRPr="00536447" w14:paraId="5A4A3FCD" w14:textId="77777777" w:rsidTr="0013590A">
        <w:trPr>
          <w:trHeight w:val="448"/>
        </w:trPr>
        <w:tc>
          <w:tcPr>
            <w:tcW w:w="394" w:type="pct"/>
            <w:tcMar>
              <w:top w:w="85" w:type="dxa"/>
              <w:bottom w:w="85" w:type="dxa"/>
            </w:tcMar>
            <w:vAlign w:val="center"/>
          </w:tcPr>
          <w:p w14:paraId="610379FB" w14:textId="77777777" w:rsidR="00856DCC" w:rsidRPr="00536447" w:rsidRDefault="00734CD5">
            <w:pPr>
              <w:tabs>
                <w:tab w:val="center" w:pos="4153"/>
                <w:tab w:val="right" w:pos="8306"/>
              </w:tabs>
              <w:adjustRightInd w:val="0"/>
              <w:snapToGrid w:val="0"/>
              <w:jc w:val="center"/>
              <w:rPr>
                <w:szCs w:val="18"/>
              </w:rPr>
            </w:pPr>
            <w:r w:rsidRPr="00536447">
              <w:rPr>
                <w:szCs w:val="18"/>
              </w:rPr>
              <w:t>2</w:t>
            </w:r>
          </w:p>
        </w:tc>
        <w:tc>
          <w:tcPr>
            <w:tcW w:w="947" w:type="pct"/>
            <w:tcMar>
              <w:top w:w="85" w:type="dxa"/>
              <w:bottom w:w="85" w:type="dxa"/>
            </w:tcMar>
            <w:vAlign w:val="center"/>
          </w:tcPr>
          <w:p w14:paraId="5D6B80A9" w14:textId="77777777" w:rsidR="00856DCC" w:rsidRPr="00536447" w:rsidRDefault="00734CD5">
            <w:pPr>
              <w:tabs>
                <w:tab w:val="center" w:pos="4153"/>
                <w:tab w:val="right" w:pos="8306"/>
              </w:tabs>
              <w:adjustRightInd w:val="0"/>
              <w:snapToGrid w:val="0"/>
              <w:jc w:val="center"/>
              <w:rPr>
                <w:szCs w:val="18"/>
              </w:rPr>
            </w:pPr>
            <w:r w:rsidRPr="00536447">
              <w:rPr>
                <w:rFonts w:hint="eastAsia"/>
                <w:szCs w:val="18"/>
              </w:rPr>
              <w:t>生态环境</w:t>
            </w:r>
          </w:p>
        </w:tc>
        <w:tc>
          <w:tcPr>
            <w:tcW w:w="3660" w:type="pct"/>
            <w:tcMar>
              <w:top w:w="85" w:type="dxa"/>
              <w:bottom w:w="85" w:type="dxa"/>
            </w:tcMar>
            <w:vAlign w:val="center"/>
          </w:tcPr>
          <w:p w14:paraId="0033B242" w14:textId="77777777" w:rsidR="00856DCC" w:rsidRPr="00536447" w:rsidRDefault="00734CD5">
            <w:pPr>
              <w:adjustRightInd w:val="0"/>
              <w:snapToGrid w:val="0"/>
              <w:jc w:val="center"/>
              <w:rPr>
                <w:szCs w:val="18"/>
              </w:rPr>
            </w:pPr>
            <w:r w:rsidRPr="00536447">
              <w:rPr>
                <w:rFonts w:hint="eastAsia"/>
                <w:szCs w:val="18"/>
              </w:rPr>
              <w:t>土壤资源、水土保持、生物资源、景观、园林绿化</w:t>
            </w:r>
          </w:p>
        </w:tc>
      </w:tr>
      <w:tr w:rsidR="00856DCC" w:rsidRPr="00536447" w14:paraId="22C9332A" w14:textId="77777777" w:rsidTr="00760A54">
        <w:trPr>
          <w:trHeight w:val="461"/>
        </w:trPr>
        <w:tc>
          <w:tcPr>
            <w:tcW w:w="394" w:type="pct"/>
            <w:tcMar>
              <w:top w:w="85" w:type="dxa"/>
              <w:bottom w:w="85" w:type="dxa"/>
            </w:tcMar>
            <w:vAlign w:val="center"/>
          </w:tcPr>
          <w:p w14:paraId="6D7E93A8" w14:textId="77777777" w:rsidR="00856DCC" w:rsidRPr="00536447" w:rsidRDefault="00734CD5">
            <w:pPr>
              <w:tabs>
                <w:tab w:val="center" w:pos="4153"/>
                <w:tab w:val="right" w:pos="8306"/>
              </w:tabs>
              <w:adjustRightInd w:val="0"/>
              <w:snapToGrid w:val="0"/>
              <w:jc w:val="center"/>
              <w:rPr>
                <w:szCs w:val="18"/>
              </w:rPr>
            </w:pPr>
            <w:r w:rsidRPr="00536447">
              <w:rPr>
                <w:szCs w:val="18"/>
              </w:rPr>
              <w:t>3</w:t>
            </w:r>
          </w:p>
        </w:tc>
        <w:tc>
          <w:tcPr>
            <w:tcW w:w="947" w:type="pct"/>
            <w:tcMar>
              <w:top w:w="85" w:type="dxa"/>
              <w:bottom w:w="85" w:type="dxa"/>
            </w:tcMar>
            <w:vAlign w:val="center"/>
          </w:tcPr>
          <w:p w14:paraId="2BF389BF" w14:textId="77777777" w:rsidR="00856DCC" w:rsidRPr="00536447" w:rsidRDefault="00734CD5">
            <w:pPr>
              <w:tabs>
                <w:tab w:val="center" w:pos="4153"/>
                <w:tab w:val="right" w:pos="8306"/>
              </w:tabs>
              <w:adjustRightInd w:val="0"/>
              <w:snapToGrid w:val="0"/>
              <w:jc w:val="center"/>
              <w:rPr>
                <w:szCs w:val="18"/>
              </w:rPr>
            </w:pPr>
            <w:r w:rsidRPr="00536447">
              <w:rPr>
                <w:rFonts w:hint="eastAsia"/>
                <w:szCs w:val="18"/>
              </w:rPr>
              <w:t>社会环境</w:t>
            </w:r>
          </w:p>
        </w:tc>
        <w:tc>
          <w:tcPr>
            <w:tcW w:w="3660" w:type="pct"/>
            <w:tcMar>
              <w:top w:w="85" w:type="dxa"/>
              <w:bottom w:w="85" w:type="dxa"/>
            </w:tcMar>
            <w:vAlign w:val="center"/>
          </w:tcPr>
          <w:p w14:paraId="38F825A6" w14:textId="77777777" w:rsidR="00856DCC" w:rsidRPr="00536447" w:rsidRDefault="00734CD5">
            <w:pPr>
              <w:adjustRightInd w:val="0"/>
              <w:snapToGrid w:val="0"/>
              <w:jc w:val="center"/>
              <w:rPr>
                <w:szCs w:val="18"/>
              </w:rPr>
            </w:pPr>
            <w:r w:rsidRPr="00536447">
              <w:rPr>
                <w:rFonts w:hint="eastAsia"/>
                <w:szCs w:val="18"/>
              </w:rPr>
              <w:t>产业结构、土地资源、经济结构、交通状况</w:t>
            </w:r>
          </w:p>
        </w:tc>
      </w:tr>
      <w:tr w:rsidR="00856DCC" w:rsidRPr="00536447" w14:paraId="2B466F64" w14:textId="77777777" w:rsidTr="0013590A">
        <w:tc>
          <w:tcPr>
            <w:tcW w:w="394" w:type="pct"/>
            <w:tcBorders>
              <w:bottom w:val="single" w:sz="12" w:space="0" w:color="auto"/>
            </w:tcBorders>
            <w:tcMar>
              <w:top w:w="85" w:type="dxa"/>
              <w:bottom w:w="85" w:type="dxa"/>
            </w:tcMar>
            <w:vAlign w:val="center"/>
          </w:tcPr>
          <w:p w14:paraId="1BBC8E47" w14:textId="77777777" w:rsidR="00856DCC" w:rsidRPr="00536447" w:rsidRDefault="00734CD5">
            <w:pPr>
              <w:tabs>
                <w:tab w:val="center" w:pos="4153"/>
                <w:tab w:val="right" w:pos="8306"/>
              </w:tabs>
              <w:adjustRightInd w:val="0"/>
              <w:snapToGrid w:val="0"/>
              <w:jc w:val="center"/>
              <w:rPr>
                <w:szCs w:val="18"/>
              </w:rPr>
            </w:pPr>
            <w:r w:rsidRPr="00536447">
              <w:rPr>
                <w:szCs w:val="18"/>
              </w:rPr>
              <w:t>4</w:t>
            </w:r>
          </w:p>
        </w:tc>
        <w:tc>
          <w:tcPr>
            <w:tcW w:w="947" w:type="pct"/>
            <w:tcBorders>
              <w:bottom w:val="single" w:sz="12" w:space="0" w:color="auto"/>
            </w:tcBorders>
            <w:tcMar>
              <w:top w:w="85" w:type="dxa"/>
              <w:bottom w:w="85" w:type="dxa"/>
            </w:tcMar>
            <w:vAlign w:val="center"/>
          </w:tcPr>
          <w:p w14:paraId="2BAB003A" w14:textId="77777777" w:rsidR="00856DCC" w:rsidRPr="00536447" w:rsidRDefault="00734CD5">
            <w:pPr>
              <w:adjustRightInd w:val="0"/>
              <w:snapToGrid w:val="0"/>
              <w:jc w:val="center"/>
              <w:rPr>
                <w:szCs w:val="18"/>
              </w:rPr>
            </w:pPr>
            <w:r w:rsidRPr="00536447">
              <w:rPr>
                <w:rFonts w:hint="eastAsia"/>
                <w:szCs w:val="18"/>
              </w:rPr>
              <w:t>清洁生产与循环经济</w:t>
            </w:r>
          </w:p>
        </w:tc>
        <w:tc>
          <w:tcPr>
            <w:tcW w:w="3660" w:type="pct"/>
            <w:tcBorders>
              <w:bottom w:val="single" w:sz="12" w:space="0" w:color="auto"/>
            </w:tcBorders>
            <w:tcMar>
              <w:top w:w="85" w:type="dxa"/>
              <w:bottom w:w="85" w:type="dxa"/>
            </w:tcMar>
            <w:vAlign w:val="center"/>
          </w:tcPr>
          <w:p w14:paraId="5A348104" w14:textId="77777777" w:rsidR="00856DCC" w:rsidRPr="00536447" w:rsidRDefault="00734CD5">
            <w:pPr>
              <w:adjustRightInd w:val="0"/>
              <w:snapToGrid w:val="0"/>
              <w:jc w:val="center"/>
              <w:rPr>
                <w:szCs w:val="18"/>
              </w:rPr>
            </w:pPr>
            <w:r w:rsidRPr="00536447">
              <w:rPr>
                <w:rFonts w:hint="eastAsia"/>
                <w:szCs w:val="18"/>
              </w:rPr>
              <w:t>原辅材料及能源消耗、技术工艺与设备、产业规模、万元产值污染物排放指标、产业链条构建及废物的综合利用、环境管理</w:t>
            </w:r>
          </w:p>
        </w:tc>
      </w:tr>
    </w:tbl>
    <w:p w14:paraId="482C093F" w14:textId="77777777" w:rsidR="00856DCC" w:rsidRPr="00536447" w:rsidRDefault="00734CD5">
      <w:pPr>
        <w:adjustRightInd w:val="0"/>
        <w:snapToGrid w:val="0"/>
        <w:spacing w:line="520" w:lineRule="exact"/>
        <w:rPr>
          <w:b/>
          <w:sz w:val="24"/>
        </w:rPr>
      </w:pPr>
      <w:r w:rsidRPr="00536447">
        <w:rPr>
          <w:b/>
          <w:sz w:val="24"/>
        </w:rPr>
        <w:t xml:space="preserve">1.8.2.2 </w:t>
      </w:r>
      <w:r w:rsidR="00AB0CF8" w:rsidRPr="00536447">
        <w:rPr>
          <w:b/>
          <w:sz w:val="24"/>
        </w:rPr>
        <w:t xml:space="preserve"> </w:t>
      </w:r>
      <w:r w:rsidRPr="00536447">
        <w:rPr>
          <w:rFonts w:hint="eastAsia"/>
          <w:b/>
          <w:sz w:val="24"/>
        </w:rPr>
        <w:t>评价因子</w:t>
      </w:r>
    </w:p>
    <w:p w14:paraId="5C6B9F62"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根据规划调整方案，集聚区以“高端装备制造和电子信息”作为主导产业。经分析，集聚区评价因子见表</w:t>
      </w:r>
      <w:r w:rsidRPr="00536447">
        <w:rPr>
          <w:sz w:val="24"/>
        </w:rPr>
        <w:t>1-5</w:t>
      </w:r>
      <w:r w:rsidRPr="00536447">
        <w:rPr>
          <w:rFonts w:hint="eastAsia"/>
          <w:sz w:val="24"/>
        </w:rPr>
        <w:t>。</w:t>
      </w:r>
    </w:p>
    <w:p w14:paraId="27CE6937" w14:textId="77777777" w:rsidR="00856DCC" w:rsidRPr="00536447" w:rsidRDefault="00734CD5">
      <w:pPr>
        <w:adjustRightInd w:val="0"/>
        <w:snapToGrid w:val="0"/>
        <w:spacing w:line="520" w:lineRule="exact"/>
        <w:jc w:val="center"/>
        <w:rPr>
          <w:b/>
          <w:szCs w:val="21"/>
        </w:rPr>
      </w:pPr>
      <w:r w:rsidRPr="00536447">
        <w:rPr>
          <w:rFonts w:hint="eastAsia"/>
          <w:b/>
          <w:szCs w:val="21"/>
        </w:rPr>
        <w:t>表</w:t>
      </w:r>
      <w:r w:rsidRPr="00536447">
        <w:rPr>
          <w:b/>
          <w:szCs w:val="21"/>
        </w:rPr>
        <w:t xml:space="preserve"> 1-5    </w:t>
      </w:r>
      <w:r w:rsidRPr="00536447">
        <w:rPr>
          <w:rFonts w:hint="eastAsia"/>
          <w:b/>
          <w:szCs w:val="21"/>
        </w:rPr>
        <w:t>评价因子</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74" w:type="dxa"/>
          <w:left w:w="85" w:type="dxa"/>
          <w:bottom w:w="74" w:type="dxa"/>
          <w:right w:w="85" w:type="dxa"/>
        </w:tblCellMar>
        <w:tblLook w:val="04A0" w:firstRow="1" w:lastRow="0" w:firstColumn="1" w:lastColumn="0" w:noHBand="0" w:noVBand="1"/>
      </w:tblPr>
      <w:tblGrid>
        <w:gridCol w:w="1261"/>
        <w:gridCol w:w="7015"/>
      </w:tblGrid>
      <w:tr w:rsidR="00856DCC" w:rsidRPr="00536447" w14:paraId="08884FAC" w14:textId="77777777" w:rsidTr="00760A54">
        <w:trPr>
          <w:trHeight w:val="147"/>
          <w:jc w:val="center"/>
        </w:trPr>
        <w:tc>
          <w:tcPr>
            <w:tcW w:w="762" w:type="pct"/>
            <w:tcBorders>
              <w:top w:val="single" w:sz="12" w:space="0" w:color="auto"/>
            </w:tcBorders>
            <w:vAlign w:val="center"/>
          </w:tcPr>
          <w:p w14:paraId="34A72B10" w14:textId="77777777" w:rsidR="00856DCC" w:rsidRPr="00536447" w:rsidRDefault="00734CD5">
            <w:pPr>
              <w:tabs>
                <w:tab w:val="center" w:pos="4153"/>
                <w:tab w:val="right" w:pos="8306"/>
              </w:tabs>
              <w:adjustRightInd w:val="0"/>
              <w:snapToGrid w:val="0"/>
              <w:ind w:firstLineChars="100" w:firstLine="211"/>
              <w:jc w:val="center"/>
              <w:rPr>
                <w:b/>
                <w:szCs w:val="18"/>
              </w:rPr>
            </w:pPr>
            <w:r w:rsidRPr="00536447">
              <w:rPr>
                <w:rFonts w:hint="eastAsia"/>
                <w:b/>
                <w:szCs w:val="18"/>
              </w:rPr>
              <w:t>项目</w:t>
            </w:r>
          </w:p>
        </w:tc>
        <w:tc>
          <w:tcPr>
            <w:tcW w:w="4238" w:type="pct"/>
            <w:tcBorders>
              <w:top w:val="single" w:sz="12" w:space="0" w:color="auto"/>
            </w:tcBorders>
            <w:vAlign w:val="center"/>
          </w:tcPr>
          <w:p w14:paraId="0C2BD49D" w14:textId="77777777" w:rsidR="00856DCC" w:rsidRPr="00536447" w:rsidRDefault="00734CD5">
            <w:pPr>
              <w:tabs>
                <w:tab w:val="center" w:pos="4153"/>
                <w:tab w:val="right" w:pos="8306"/>
              </w:tabs>
              <w:adjustRightInd w:val="0"/>
              <w:snapToGrid w:val="0"/>
              <w:jc w:val="center"/>
              <w:rPr>
                <w:b/>
                <w:szCs w:val="18"/>
              </w:rPr>
            </w:pPr>
            <w:r w:rsidRPr="00536447">
              <w:rPr>
                <w:rFonts w:hint="eastAsia"/>
                <w:b/>
                <w:szCs w:val="18"/>
              </w:rPr>
              <w:t>评</w:t>
            </w:r>
            <w:r w:rsidRPr="00536447">
              <w:rPr>
                <w:b/>
                <w:szCs w:val="18"/>
              </w:rPr>
              <w:t xml:space="preserve"> </w:t>
            </w:r>
            <w:r w:rsidRPr="00536447">
              <w:rPr>
                <w:rFonts w:hint="eastAsia"/>
                <w:b/>
                <w:szCs w:val="18"/>
              </w:rPr>
              <w:t>价</w:t>
            </w:r>
            <w:r w:rsidRPr="00536447">
              <w:rPr>
                <w:b/>
                <w:szCs w:val="18"/>
              </w:rPr>
              <w:t xml:space="preserve"> </w:t>
            </w:r>
            <w:r w:rsidRPr="00536447">
              <w:rPr>
                <w:rFonts w:hint="eastAsia"/>
                <w:b/>
                <w:szCs w:val="18"/>
              </w:rPr>
              <w:t>因</w:t>
            </w:r>
            <w:r w:rsidRPr="00536447">
              <w:rPr>
                <w:b/>
                <w:szCs w:val="18"/>
              </w:rPr>
              <w:t xml:space="preserve"> </w:t>
            </w:r>
            <w:r w:rsidRPr="00536447">
              <w:rPr>
                <w:rFonts w:hint="eastAsia"/>
                <w:b/>
                <w:szCs w:val="18"/>
              </w:rPr>
              <w:t>子</w:t>
            </w:r>
          </w:p>
        </w:tc>
      </w:tr>
      <w:tr w:rsidR="00856DCC" w:rsidRPr="00536447" w14:paraId="0EE98ABF" w14:textId="77777777" w:rsidTr="00760A54">
        <w:trPr>
          <w:trHeight w:val="414"/>
          <w:jc w:val="center"/>
        </w:trPr>
        <w:tc>
          <w:tcPr>
            <w:tcW w:w="762" w:type="pct"/>
            <w:vAlign w:val="center"/>
          </w:tcPr>
          <w:p w14:paraId="70653BA5" w14:textId="77777777" w:rsidR="00856DCC" w:rsidRPr="00536447" w:rsidRDefault="00734CD5">
            <w:pPr>
              <w:tabs>
                <w:tab w:val="center" w:pos="4153"/>
                <w:tab w:val="right" w:pos="8306"/>
              </w:tabs>
              <w:adjustRightInd w:val="0"/>
              <w:snapToGrid w:val="0"/>
              <w:jc w:val="center"/>
            </w:pPr>
            <w:r w:rsidRPr="00536447">
              <w:rPr>
                <w:rFonts w:hint="eastAsia"/>
              </w:rPr>
              <w:t>环境空气</w:t>
            </w:r>
          </w:p>
        </w:tc>
        <w:tc>
          <w:tcPr>
            <w:tcW w:w="4238" w:type="pct"/>
            <w:vAlign w:val="center"/>
          </w:tcPr>
          <w:p w14:paraId="76AE11B0" w14:textId="77777777" w:rsidR="00856DCC" w:rsidRPr="00536447" w:rsidRDefault="00734CD5">
            <w:pPr>
              <w:tabs>
                <w:tab w:val="center" w:pos="4153"/>
                <w:tab w:val="right" w:pos="8306"/>
              </w:tabs>
              <w:adjustRightInd w:val="0"/>
              <w:snapToGrid w:val="0"/>
            </w:pPr>
            <w:r w:rsidRPr="00536447">
              <w:t>SO</w:t>
            </w:r>
            <w:r w:rsidRPr="00536447">
              <w:rPr>
                <w:vertAlign w:val="subscript"/>
              </w:rPr>
              <w:t>2</w:t>
            </w:r>
            <w:r w:rsidRPr="00536447">
              <w:rPr>
                <w:rFonts w:hint="eastAsia"/>
              </w:rPr>
              <w:t>、</w:t>
            </w:r>
            <w:r w:rsidRPr="00536447">
              <w:t>NO</w:t>
            </w:r>
            <w:r w:rsidRPr="00536447">
              <w:rPr>
                <w:vertAlign w:val="subscript"/>
              </w:rPr>
              <w:t>2</w:t>
            </w:r>
            <w:r w:rsidRPr="00536447">
              <w:rPr>
                <w:rFonts w:hint="eastAsia"/>
              </w:rPr>
              <w:t>、</w:t>
            </w:r>
            <w:r w:rsidRPr="00536447">
              <w:t>PM</w:t>
            </w:r>
            <w:r w:rsidRPr="00536447">
              <w:rPr>
                <w:vertAlign w:val="subscript"/>
              </w:rPr>
              <w:t>10</w:t>
            </w:r>
            <w:r w:rsidRPr="00536447">
              <w:rPr>
                <w:rFonts w:hint="eastAsia"/>
              </w:rPr>
              <w:t>、</w:t>
            </w:r>
            <w:r w:rsidRPr="00536447">
              <w:t>PM</w:t>
            </w:r>
            <w:r w:rsidRPr="00536447">
              <w:rPr>
                <w:vertAlign w:val="subscript"/>
              </w:rPr>
              <w:t>2.5</w:t>
            </w:r>
            <w:r w:rsidRPr="00536447">
              <w:rPr>
                <w:rFonts w:hint="eastAsia"/>
              </w:rPr>
              <w:t>、</w:t>
            </w:r>
            <w:r w:rsidR="000F0D8B" w:rsidRPr="00536447">
              <w:rPr>
                <w:rFonts w:hint="eastAsia"/>
              </w:rPr>
              <w:t>CO</w:t>
            </w:r>
            <w:r w:rsidR="000F0D8B" w:rsidRPr="00536447">
              <w:rPr>
                <w:rFonts w:hint="eastAsia"/>
              </w:rPr>
              <w:t>、</w:t>
            </w:r>
            <w:r w:rsidR="000F0D8B" w:rsidRPr="00536447">
              <w:rPr>
                <w:rFonts w:hint="eastAsia"/>
              </w:rPr>
              <w:t>O</w:t>
            </w:r>
            <w:r w:rsidR="000F0D8B" w:rsidRPr="00536447">
              <w:rPr>
                <w:vertAlign w:val="subscript"/>
              </w:rPr>
              <w:t>3</w:t>
            </w:r>
            <w:r w:rsidR="000F0D8B" w:rsidRPr="00536447">
              <w:rPr>
                <w:rFonts w:hint="eastAsia"/>
              </w:rPr>
              <w:t>、</w:t>
            </w:r>
            <w:r w:rsidRPr="00536447">
              <w:rPr>
                <w:rFonts w:hint="eastAsia"/>
              </w:rPr>
              <w:t>非甲烷总烃、甲苯、二甲苯、</w:t>
            </w:r>
            <w:r w:rsidRPr="00536447">
              <w:t>NH</w:t>
            </w:r>
            <w:r w:rsidRPr="00536447">
              <w:rPr>
                <w:vertAlign w:val="subscript"/>
              </w:rPr>
              <w:t>3</w:t>
            </w:r>
            <w:r w:rsidRPr="00536447">
              <w:rPr>
                <w:rFonts w:hint="eastAsia"/>
              </w:rPr>
              <w:t>、</w:t>
            </w:r>
            <w:r w:rsidRPr="00536447">
              <w:t>H</w:t>
            </w:r>
            <w:r w:rsidRPr="00536447">
              <w:rPr>
                <w:vertAlign w:val="subscript"/>
              </w:rPr>
              <w:t>2</w:t>
            </w:r>
            <w:r w:rsidRPr="00536447">
              <w:t>S</w:t>
            </w:r>
          </w:p>
        </w:tc>
      </w:tr>
      <w:tr w:rsidR="00856DCC" w:rsidRPr="00536447" w14:paraId="206980B5" w14:textId="77777777" w:rsidTr="00760A54">
        <w:trPr>
          <w:trHeight w:val="292"/>
          <w:jc w:val="center"/>
        </w:trPr>
        <w:tc>
          <w:tcPr>
            <w:tcW w:w="762" w:type="pct"/>
            <w:vAlign w:val="center"/>
          </w:tcPr>
          <w:p w14:paraId="307C73F7" w14:textId="77777777" w:rsidR="00856DCC" w:rsidRPr="00536447" w:rsidRDefault="00734CD5">
            <w:pPr>
              <w:tabs>
                <w:tab w:val="center" w:pos="4153"/>
                <w:tab w:val="right" w:pos="8306"/>
              </w:tabs>
              <w:adjustRightInd w:val="0"/>
              <w:snapToGrid w:val="0"/>
              <w:jc w:val="center"/>
            </w:pPr>
            <w:r w:rsidRPr="00536447">
              <w:rPr>
                <w:rFonts w:hint="eastAsia"/>
              </w:rPr>
              <w:t>地表水</w:t>
            </w:r>
          </w:p>
        </w:tc>
        <w:tc>
          <w:tcPr>
            <w:tcW w:w="4238" w:type="pct"/>
            <w:vAlign w:val="center"/>
          </w:tcPr>
          <w:p w14:paraId="31799583" w14:textId="77777777" w:rsidR="00856DCC" w:rsidRPr="00536447" w:rsidRDefault="00734CD5">
            <w:pPr>
              <w:tabs>
                <w:tab w:val="center" w:pos="4153"/>
                <w:tab w:val="right" w:pos="8306"/>
              </w:tabs>
              <w:adjustRightInd w:val="0"/>
              <w:snapToGrid w:val="0"/>
              <w:rPr>
                <w:b/>
                <w:u w:val="single"/>
              </w:rPr>
            </w:pPr>
            <w:r w:rsidRPr="00536447">
              <w:rPr>
                <w:b/>
                <w:u w:val="single"/>
              </w:rPr>
              <w:t>pH</w:t>
            </w:r>
            <w:r w:rsidRPr="00536447">
              <w:rPr>
                <w:rFonts w:hint="eastAsia"/>
                <w:b/>
                <w:u w:val="single"/>
              </w:rPr>
              <w:t>、</w:t>
            </w:r>
            <w:r w:rsidR="00760A54" w:rsidRPr="00536447">
              <w:rPr>
                <w:rFonts w:hint="eastAsia"/>
                <w:b/>
                <w:u w:val="single"/>
              </w:rPr>
              <w:t>溶解氧、高锰酸盐指数、</w:t>
            </w:r>
            <w:r w:rsidRPr="00536447">
              <w:rPr>
                <w:b/>
                <w:u w:val="single"/>
              </w:rPr>
              <w:t>COD</w:t>
            </w:r>
            <w:r w:rsidRPr="00536447">
              <w:rPr>
                <w:rFonts w:hint="eastAsia"/>
                <w:b/>
                <w:u w:val="single"/>
              </w:rPr>
              <w:t>、</w:t>
            </w:r>
            <w:r w:rsidRPr="00536447">
              <w:rPr>
                <w:b/>
                <w:u w:val="single"/>
              </w:rPr>
              <w:t>BOD</w:t>
            </w:r>
            <w:r w:rsidRPr="00536447">
              <w:rPr>
                <w:b/>
                <w:u w:val="single"/>
                <w:vertAlign w:val="subscript"/>
              </w:rPr>
              <w:t>5</w:t>
            </w:r>
            <w:r w:rsidRPr="00536447">
              <w:rPr>
                <w:rFonts w:hint="eastAsia"/>
                <w:b/>
                <w:u w:val="single"/>
              </w:rPr>
              <w:t>、氨氮、总磷、石油类、</w:t>
            </w:r>
            <w:r w:rsidR="00760A54" w:rsidRPr="00536447">
              <w:rPr>
                <w:rFonts w:hint="eastAsia"/>
                <w:b/>
                <w:u w:val="single"/>
              </w:rPr>
              <w:t>铜、锌、镉、</w:t>
            </w:r>
            <w:r w:rsidRPr="00536447">
              <w:rPr>
                <w:rFonts w:hint="eastAsia"/>
                <w:b/>
                <w:u w:val="single"/>
              </w:rPr>
              <w:t>阴离子表面活性剂、挥发酚、氰化物、六价铬、铅、汞、</w:t>
            </w:r>
            <w:r w:rsidR="00760A54" w:rsidRPr="00536447">
              <w:rPr>
                <w:rFonts w:hint="eastAsia"/>
                <w:b/>
                <w:u w:val="single"/>
              </w:rPr>
              <w:t>硒、砷、氟化物、</w:t>
            </w:r>
            <w:r w:rsidRPr="00536447">
              <w:rPr>
                <w:rFonts w:hint="eastAsia"/>
                <w:b/>
                <w:u w:val="single"/>
              </w:rPr>
              <w:t>硫化物。</w:t>
            </w:r>
          </w:p>
        </w:tc>
      </w:tr>
      <w:tr w:rsidR="00856DCC" w:rsidRPr="00536447" w14:paraId="4CD14EB9" w14:textId="77777777" w:rsidTr="00760A54">
        <w:trPr>
          <w:trHeight w:val="292"/>
          <w:jc w:val="center"/>
        </w:trPr>
        <w:tc>
          <w:tcPr>
            <w:tcW w:w="762" w:type="pct"/>
            <w:vAlign w:val="center"/>
          </w:tcPr>
          <w:p w14:paraId="0A7B697D" w14:textId="77777777" w:rsidR="00856DCC" w:rsidRPr="00536447" w:rsidRDefault="00734CD5">
            <w:pPr>
              <w:tabs>
                <w:tab w:val="center" w:pos="4153"/>
                <w:tab w:val="right" w:pos="8306"/>
              </w:tabs>
              <w:adjustRightInd w:val="0"/>
              <w:snapToGrid w:val="0"/>
              <w:jc w:val="center"/>
              <w:rPr>
                <w:spacing w:val="-4"/>
              </w:rPr>
            </w:pPr>
            <w:r w:rsidRPr="00536447">
              <w:rPr>
                <w:rFonts w:hint="eastAsia"/>
              </w:rPr>
              <w:t>地下水</w:t>
            </w:r>
          </w:p>
        </w:tc>
        <w:tc>
          <w:tcPr>
            <w:tcW w:w="4238" w:type="pct"/>
            <w:vAlign w:val="center"/>
          </w:tcPr>
          <w:p w14:paraId="3B8A89B2" w14:textId="77777777" w:rsidR="00856DCC" w:rsidRPr="00536447" w:rsidRDefault="00734CD5">
            <w:pPr>
              <w:tabs>
                <w:tab w:val="center" w:pos="4153"/>
                <w:tab w:val="right" w:pos="8306"/>
              </w:tabs>
              <w:adjustRightInd w:val="0"/>
              <w:snapToGrid w:val="0"/>
              <w:rPr>
                <w:spacing w:val="-4"/>
              </w:rPr>
            </w:pPr>
            <w:r w:rsidRPr="00536447">
              <w:rPr>
                <w:szCs w:val="21"/>
              </w:rPr>
              <w:t>pH</w:t>
            </w:r>
            <w:r w:rsidRPr="00536447">
              <w:rPr>
                <w:rFonts w:hint="eastAsia"/>
                <w:szCs w:val="21"/>
              </w:rPr>
              <w:t>值、氨氮、总硬度、溶解性总固体、高锰酸盐指数、硝酸盐、亚硝酸盐、挥发酚、氰化物、硫酸盐、氟化物</w:t>
            </w:r>
            <w:r w:rsidRPr="00536447">
              <w:rPr>
                <w:rFonts w:hint="eastAsia"/>
                <w:bCs/>
                <w:szCs w:val="21"/>
              </w:rPr>
              <w:t>、汞、六价铬、镉、铅、砷、镍</w:t>
            </w:r>
            <w:r w:rsidR="00313986" w:rsidRPr="00536447">
              <w:rPr>
                <w:rFonts w:hint="eastAsia"/>
                <w:bCs/>
                <w:szCs w:val="21"/>
              </w:rPr>
              <w:t>、</w:t>
            </w:r>
            <w:r w:rsidR="00313986" w:rsidRPr="00536447">
              <w:rPr>
                <w:rFonts w:hint="eastAsia"/>
              </w:rPr>
              <w:t>K</w:t>
            </w:r>
            <w:r w:rsidR="00313986" w:rsidRPr="00536447">
              <w:rPr>
                <w:rFonts w:hint="eastAsia"/>
                <w:vertAlign w:val="superscript"/>
              </w:rPr>
              <w:t>+</w:t>
            </w:r>
            <w:r w:rsidR="00313986" w:rsidRPr="00536447">
              <w:rPr>
                <w:rFonts w:hint="eastAsia"/>
              </w:rPr>
              <w:t>、</w:t>
            </w:r>
            <w:r w:rsidR="00313986" w:rsidRPr="00536447">
              <w:rPr>
                <w:rFonts w:hint="eastAsia"/>
              </w:rPr>
              <w:t>Na</w:t>
            </w:r>
            <w:r w:rsidR="00313986" w:rsidRPr="00536447">
              <w:rPr>
                <w:rFonts w:hint="eastAsia"/>
                <w:vertAlign w:val="superscript"/>
              </w:rPr>
              <w:t>+</w:t>
            </w:r>
            <w:r w:rsidR="00313986" w:rsidRPr="00536447">
              <w:rPr>
                <w:rFonts w:hint="eastAsia"/>
              </w:rPr>
              <w:t>、</w:t>
            </w:r>
            <w:r w:rsidR="00313986" w:rsidRPr="00536447">
              <w:rPr>
                <w:rFonts w:hint="eastAsia"/>
              </w:rPr>
              <w:t>Ca</w:t>
            </w:r>
            <w:r w:rsidR="00313986" w:rsidRPr="00536447">
              <w:rPr>
                <w:rFonts w:hint="eastAsia"/>
                <w:vertAlign w:val="superscript"/>
              </w:rPr>
              <w:t>2+</w:t>
            </w:r>
            <w:r w:rsidR="00313986" w:rsidRPr="00536447">
              <w:rPr>
                <w:rFonts w:hint="eastAsia"/>
              </w:rPr>
              <w:t>、</w:t>
            </w:r>
            <w:r w:rsidR="00313986" w:rsidRPr="00536447">
              <w:rPr>
                <w:rFonts w:hint="eastAsia"/>
              </w:rPr>
              <w:t>Mg</w:t>
            </w:r>
            <w:r w:rsidR="00313986" w:rsidRPr="00536447">
              <w:rPr>
                <w:rFonts w:hint="eastAsia"/>
                <w:vertAlign w:val="superscript"/>
              </w:rPr>
              <w:t>2+</w:t>
            </w:r>
            <w:r w:rsidR="00313986" w:rsidRPr="00536447">
              <w:rPr>
                <w:rFonts w:hint="eastAsia"/>
              </w:rPr>
              <w:t>、</w:t>
            </w:r>
            <w:r w:rsidR="00313986" w:rsidRPr="00536447">
              <w:rPr>
                <w:rFonts w:hint="eastAsia"/>
              </w:rPr>
              <w:t>CO</w:t>
            </w:r>
            <w:r w:rsidR="00313986" w:rsidRPr="00536447">
              <w:rPr>
                <w:rFonts w:hint="eastAsia"/>
                <w:vertAlign w:val="subscript"/>
              </w:rPr>
              <w:t>3</w:t>
            </w:r>
            <w:r w:rsidR="00313986" w:rsidRPr="00536447">
              <w:rPr>
                <w:rFonts w:hint="eastAsia"/>
                <w:vertAlign w:val="superscript"/>
              </w:rPr>
              <w:t>2-</w:t>
            </w:r>
            <w:r w:rsidR="00313986" w:rsidRPr="00536447">
              <w:rPr>
                <w:rFonts w:hint="eastAsia"/>
              </w:rPr>
              <w:t>、</w:t>
            </w:r>
            <w:r w:rsidR="00313986" w:rsidRPr="00536447">
              <w:rPr>
                <w:rFonts w:hint="eastAsia"/>
              </w:rPr>
              <w:t>HCO</w:t>
            </w:r>
            <w:r w:rsidR="00313986" w:rsidRPr="00536447">
              <w:rPr>
                <w:rFonts w:hint="eastAsia"/>
                <w:vertAlign w:val="subscript"/>
              </w:rPr>
              <w:t>3</w:t>
            </w:r>
            <w:r w:rsidR="00313986" w:rsidRPr="00536447">
              <w:rPr>
                <w:rFonts w:hint="eastAsia"/>
                <w:vertAlign w:val="superscript"/>
              </w:rPr>
              <w:t>-</w:t>
            </w:r>
            <w:r w:rsidR="00313986" w:rsidRPr="00536447">
              <w:rPr>
                <w:rFonts w:hint="eastAsia"/>
              </w:rPr>
              <w:t>、</w:t>
            </w:r>
            <w:r w:rsidR="00313986" w:rsidRPr="00536447">
              <w:rPr>
                <w:rFonts w:hint="eastAsia"/>
              </w:rPr>
              <w:t>Cl</w:t>
            </w:r>
            <w:r w:rsidR="00313986" w:rsidRPr="00536447">
              <w:rPr>
                <w:rFonts w:hint="eastAsia"/>
                <w:vertAlign w:val="superscript"/>
              </w:rPr>
              <w:t>-</w:t>
            </w:r>
            <w:r w:rsidR="00313986" w:rsidRPr="00536447">
              <w:rPr>
                <w:rFonts w:hint="eastAsia"/>
              </w:rPr>
              <w:t>、</w:t>
            </w:r>
            <w:r w:rsidR="00313986" w:rsidRPr="00536447">
              <w:rPr>
                <w:rFonts w:hint="eastAsia"/>
              </w:rPr>
              <w:t>SO</w:t>
            </w:r>
            <w:r w:rsidR="00313986" w:rsidRPr="00536447">
              <w:rPr>
                <w:rFonts w:hint="eastAsia"/>
                <w:vertAlign w:val="subscript"/>
              </w:rPr>
              <w:t>4</w:t>
            </w:r>
            <w:r w:rsidR="00313986" w:rsidRPr="00536447">
              <w:rPr>
                <w:rFonts w:hint="eastAsia"/>
                <w:vertAlign w:val="superscript"/>
              </w:rPr>
              <w:t>2-</w:t>
            </w:r>
            <w:r w:rsidRPr="00536447">
              <w:rPr>
                <w:rFonts w:hint="eastAsia"/>
                <w:bCs/>
                <w:szCs w:val="21"/>
              </w:rPr>
              <w:t>。</w:t>
            </w:r>
          </w:p>
        </w:tc>
      </w:tr>
      <w:tr w:rsidR="00856DCC" w:rsidRPr="00536447" w14:paraId="2E64F5D7" w14:textId="77777777" w:rsidTr="00760A54">
        <w:trPr>
          <w:trHeight w:val="166"/>
          <w:jc w:val="center"/>
        </w:trPr>
        <w:tc>
          <w:tcPr>
            <w:tcW w:w="762" w:type="pct"/>
            <w:vAlign w:val="center"/>
          </w:tcPr>
          <w:p w14:paraId="14C5FFFA" w14:textId="77777777" w:rsidR="00856DCC" w:rsidRPr="00536447" w:rsidRDefault="00734CD5">
            <w:pPr>
              <w:tabs>
                <w:tab w:val="center" w:pos="4153"/>
                <w:tab w:val="right" w:pos="8306"/>
              </w:tabs>
              <w:adjustRightInd w:val="0"/>
              <w:snapToGrid w:val="0"/>
              <w:jc w:val="center"/>
            </w:pPr>
            <w:r w:rsidRPr="00536447">
              <w:rPr>
                <w:rFonts w:hint="eastAsia"/>
              </w:rPr>
              <w:t>声环境</w:t>
            </w:r>
          </w:p>
        </w:tc>
        <w:tc>
          <w:tcPr>
            <w:tcW w:w="4238" w:type="pct"/>
            <w:vAlign w:val="center"/>
          </w:tcPr>
          <w:p w14:paraId="0AF9DB76" w14:textId="77777777" w:rsidR="00856DCC" w:rsidRPr="00536447" w:rsidRDefault="00734CD5">
            <w:pPr>
              <w:tabs>
                <w:tab w:val="center" w:pos="4153"/>
                <w:tab w:val="right" w:pos="8306"/>
              </w:tabs>
              <w:adjustRightInd w:val="0"/>
              <w:snapToGrid w:val="0"/>
            </w:pPr>
            <w:r w:rsidRPr="00536447">
              <w:rPr>
                <w:rFonts w:hint="eastAsia"/>
              </w:rPr>
              <w:t>等效连续</w:t>
            </w:r>
            <w:r w:rsidRPr="00536447">
              <w:t>A</w:t>
            </w:r>
            <w:r w:rsidRPr="00536447">
              <w:rPr>
                <w:rFonts w:hint="eastAsia"/>
              </w:rPr>
              <w:t>声级</w:t>
            </w:r>
          </w:p>
        </w:tc>
      </w:tr>
      <w:tr w:rsidR="00856DCC" w:rsidRPr="00536447" w14:paraId="6C1D7E8F" w14:textId="77777777" w:rsidTr="00760A54">
        <w:trPr>
          <w:trHeight w:val="292"/>
          <w:jc w:val="center"/>
        </w:trPr>
        <w:tc>
          <w:tcPr>
            <w:tcW w:w="762" w:type="pct"/>
            <w:vAlign w:val="center"/>
          </w:tcPr>
          <w:p w14:paraId="723806E1" w14:textId="77777777" w:rsidR="00856DCC" w:rsidRPr="00536447" w:rsidRDefault="00734CD5">
            <w:pPr>
              <w:tabs>
                <w:tab w:val="center" w:pos="4153"/>
                <w:tab w:val="right" w:pos="8306"/>
              </w:tabs>
              <w:adjustRightInd w:val="0"/>
              <w:snapToGrid w:val="0"/>
              <w:jc w:val="center"/>
            </w:pPr>
            <w:r w:rsidRPr="00536447">
              <w:rPr>
                <w:rFonts w:hint="eastAsia"/>
              </w:rPr>
              <w:t>土壤</w:t>
            </w:r>
          </w:p>
        </w:tc>
        <w:tc>
          <w:tcPr>
            <w:tcW w:w="4238" w:type="pct"/>
            <w:vAlign w:val="center"/>
          </w:tcPr>
          <w:p w14:paraId="6A6CD468" w14:textId="77777777" w:rsidR="00856DCC" w:rsidRPr="00536447" w:rsidRDefault="00734CD5">
            <w:pPr>
              <w:tabs>
                <w:tab w:val="center" w:pos="4153"/>
                <w:tab w:val="right" w:pos="8306"/>
              </w:tabs>
              <w:adjustRightInd w:val="0"/>
              <w:snapToGrid w:val="0"/>
            </w:pPr>
            <w:r w:rsidRPr="00536447">
              <w:rPr>
                <w:rFonts w:hint="eastAsia"/>
              </w:rPr>
              <w:t>《土壤环境质量</w:t>
            </w:r>
            <w:r w:rsidRPr="00536447">
              <w:t xml:space="preserve"> </w:t>
            </w:r>
            <w:r w:rsidRPr="00536447">
              <w:rPr>
                <w:rFonts w:hint="eastAsia"/>
              </w:rPr>
              <w:t>建设用地土壤污染风险管控标准（试行）》（</w:t>
            </w:r>
            <w:r w:rsidRPr="00536447">
              <w:t>GB36600-2018</w:t>
            </w:r>
            <w:r w:rsidRPr="00536447">
              <w:rPr>
                <w:rFonts w:hint="eastAsia"/>
              </w:rPr>
              <w:t>）</w:t>
            </w:r>
            <w:r w:rsidRPr="00536447">
              <w:t>45</w:t>
            </w:r>
            <w:r w:rsidRPr="00536447">
              <w:rPr>
                <w:rFonts w:hint="eastAsia"/>
              </w:rPr>
              <w:t>项基本因子</w:t>
            </w:r>
          </w:p>
        </w:tc>
      </w:tr>
      <w:tr w:rsidR="00856DCC" w:rsidRPr="00536447" w14:paraId="16A77350" w14:textId="77777777" w:rsidTr="00760A54">
        <w:trPr>
          <w:trHeight w:val="545"/>
          <w:jc w:val="center"/>
        </w:trPr>
        <w:tc>
          <w:tcPr>
            <w:tcW w:w="762" w:type="pct"/>
            <w:tcBorders>
              <w:bottom w:val="single" w:sz="12" w:space="0" w:color="auto"/>
            </w:tcBorders>
            <w:vAlign w:val="center"/>
          </w:tcPr>
          <w:p w14:paraId="428D198D" w14:textId="77777777" w:rsidR="00856DCC" w:rsidRPr="00536447" w:rsidRDefault="00734CD5">
            <w:pPr>
              <w:tabs>
                <w:tab w:val="center" w:pos="4153"/>
                <w:tab w:val="right" w:pos="8306"/>
              </w:tabs>
              <w:adjustRightInd w:val="0"/>
              <w:snapToGrid w:val="0"/>
              <w:jc w:val="center"/>
            </w:pPr>
            <w:r w:rsidRPr="00536447">
              <w:rPr>
                <w:rFonts w:hint="eastAsia"/>
              </w:rPr>
              <w:t>固体废物</w:t>
            </w:r>
          </w:p>
        </w:tc>
        <w:tc>
          <w:tcPr>
            <w:tcW w:w="4238" w:type="pct"/>
            <w:tcBorders>
              <w:bottom w:val="single" w:sz="12" w:space="0" w:color="auto"/>
            </w:tcBorders>
            <w:vAlign w:val="center"/>
          </w:tcPr>
          <w:p w14:paraId="3A1A1BC0" w14:textId="77777777" w:rsidR="00856DCC" w:rsidRPr="00536447" w:rsidRDefault="00734CD5">
            <w:pPr>
              <w:tabs>
                <w:tab w:val="center" w:pos="4153"/>
                <w:tab w:val="right" w:pos="8306"/>
              </w:tabs>
              <w:adjustRightInd w:val="0"/>
              <w:snapToGrid w:val="0"/>
            </w:pPr>
            <w:r w:rsidRPr="00536447">
              <w:rPr>
                <w:rFonts w:hint="eastAsia"/>
              </w:rPr>
              <w:t>工业废物（一般废物、危险废物）、生活垃圾</w:t>
            </w:r>
          </w:p>
        </w:tc>
      </w:tr>
    </w:tbl>
    <w:p w14:paraId="30FF8062" w14:textId="77777777" w:rsidR="00856DCC" w:rsidRPr="00536447" w:rsidRDefault="00AB0CF8" w:rsidP="00AB0CF8">
      <w:pPr>
        <w:pStyle w:val="2"/>
        <w:numPr>
          <w:ilvl w:val="0"/>
          <w:numId w:val="0"/>
        </w:numPr>
        <w:rPr>
          <w:rFonts w:eastAsia="宋体"/>
          <w:sz w:val="30"/>
          <w:szCs w:val="30"/>
        </w:rPr>
      </w:pPr>
      <w:bookmarkStart w:id="125" w:name="_Toc478119151"/>
      <w:bookmarkStart w:id="126" w:name="_Toc241318934"/>
      <w:bookmarkStart w:id="127" w:name="_Toc245195082"/>
      <w:bookmarkStart w:id="128" w:name="_Toc146362101"/>
      <w:bookmarkStart w:id="129" w:name="_Toc532230540"/>
      <w:bookmarkStart w:id="130" w:name="_Toc239143995"/>
      <w:bookmarkStart w:id="131" w:name="_Toc241321605"/>
      <w:bookmarkStart w:id="132" w:name="_Toc1051458"/>
      <w:bookmarkStart w:id="133" w:name="_Toc6786236"/>
      <w:bookmarkStart w:id="134" w:name="_Toc178422561"/>
      <w:r w:rsidRPr="00536447">
        <w:rPr>
          <w:rFonts w:eastAsia="宋体" w:hint="eastAsia"/>
          <w:sz w:val="30"/>
          <w:szCs w:val="30"/>
        </w:rPr>
        <w:lastRenderedPageBreak/>
        <w:t>1</w:t>
      </w:r>
      <w:r w:rsidRPr="00536447">
        <w:rPr>
          <w:rFonts w:eastAsia="宋体"/>
          <w:sz w:val="30"/>
          <w:szCs w:val="30"/>
        </w:rPr>
        <w:t xml:space="preserve">.9  </w:t>
      </w:r>
      <w:r w:rsidR="00734CD5" w:rsidRPr="00536447">
        <w:rPr>
          <w:rFonts w:eastAsia="宋体" w:hint="eastAsia"/>
          <w:sz w:val="30"/>
          <w:szCs w:val="30"/>
        </w:rPr>
        <w:t>评价标准</w:t>
      </w:r>
      <w:bookmarkEnd w:id="125"/>
      <w:bookmarkEnd w:id="126"/>
      <w:bookmarkEnd w:id="127"/>
      <w:bookmarkEnd w:id="128"/>
      <w:bookmarkEnd w:id="129"/>
      <w:bookmarkEnd w:id="130"/>
      <w:bookmarkEnd w:id="131"/>
      <w:bookmarkEnd w:id="132"/>
      <w:bookmarkEnd w:id="133"/>
    </w:p>
    <w:p w14:paraId="54ECEB8B" w14:textId="77777777" w:rsidR="00856DCC" w:rsidRPr="00536447" w:rsidRDefault="00734CD5">
      <w:pPr>
        <w:pStyle w:val="3"/>
        <w:adjustRightInd w:val="0"/>
        <w:snapToGrid w:val="0"/>
        <w:spacing w:before="120" w:after="120" w:line="520" w:lineRule="exact"/>
        <w:rPr>
          <w:sz w:val="28"/>
        </w:rPr>
      </w:pPr>
      <w:bookmarkStart w:id="135" w:name="_Toc532230541"/>
      <w:bookmarkStart w:id="136" w:name="_Toc478119152"/>
      <w:bookmarkStart w:id="137" w:name="_Toc6786237"/>
      <w:r w:rsidRPr="00536447">
        <w:rPr>
          <w:sz w:val="28"/>
        </w:rPr>
        <w:t xml:space="preserve">1.9.1 </w:t>
      </w:r>
      <w:r w:rsidR="00AB0CF8" w:rsidRPr="00536447">
        <w:rPr>
          <w:sz w:val="28"/>
        </w:rPr>
        <w:t xml:space="preserve"> </w:t>
      </w:r>
      <w:r w:rsidRPr="00536447">
        <w:rPr>
          <w:rFonts w:hint="eastAsia"/>
          <w:sz w:val="28"/>
        </w:rPr>
        <w:t>环境质量控制标准</w:t>
      </w:r>
      <w:bookmarkEnd w:id="135"/>
      <w:bookmarkEnd w:id="136"/>
      <w:bookmarkEnd w:id="137"/>
    </w:p>
    <w:p w14:paraId="20151953" w14:textId="77777777" w:rsidR="00856DCC" w:rsidRPr="00536447"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1</w:t>
      </w:r>
      <w:r w:rsidRPr="00536447">
        <w:rPr>
          <w:rFonts w:hint="eastAsia"/>
          <w:sz w:val="24"/>
        </w:rPr>
        <w:t>）环境空气：执行《环境空气质量标准》（</w:t>
      </w:r>
      <w:r w:rsidRPr="00536447">
        <w:rPr>
          <w:sz w:val="24"/>
        </w:rPr>
        <w:t>GB3095-2012</w:t>
      </w:r>
      <w:r w:rsidRPr="00536447">
        <w:rPr>
          <w:rFonts w:hint="eastAsia"/>
          <w:sz w:val="24"/>
        </w:rPr>
        <w:t>）二级标准；</w:t>
      </w:r>
      <w:r w:rsidR="00F42D8D" w:rsidRPr="00536447">
        <w:rPr>
          <w:rFonts w:hint="eastAsia"/>
          <w:b/>
          <w:spacing w:val="2"/>
          <w:sz w:val="24"/>
          <w:u w:val="single"/>
        </w:rPr>
        <w:t>《环境影响评价技术导则</w:t>
      </w:r>
      <w:r w:rsidR="00F42D8D" w:rsidRPr="00536447">
        <w:rPr>
          <w:rFonts w:hint="eastAsia"/>
          <w:b/>
          <w:spacing w:val="2"/>
          <w:sz w:val="24"/>
          <w:u w:val="single"/>
        </w:rPr>
        <w:t xml:space="preserve"> </w:t>
      </w:r>
      <w:r w:rsidR="00F42D8D" w:rsidRPr="00536447">
        <w:rPr>
          <w:rFonts w:hint="eastAsia"/>
          <w:b/>
          <w:spacing w:val="2"/>
          <w:sz w:val="24"/>
          <w:u w:val="single"/>
        </w:rPr>
        <w:t>大气环境》（</w:t>
      </w:r>
      <w:r w:rsidR="00F42D8D" w:rsidRPr="00536447">
        <w:rPr>
          <w:rFonts w:hint="eastAsia"/>
          <w:b/>
          <w:spacing w:val="2"/>
          <w:sz w:val="24"/>
          <w:u w:val="single"/>
        </w:rPr>
        <w:t>HJ2.2-2018</w:t>
      </w:r>
      <w:r w:rsidR="00F42D8D" w:rsidRPr="00536447">
        <w:rPr>
          <w:rFonts w:hint="eastAsia"/>
          <w:b/>
          <w:spacing w:val="2"/>
          <w:sz w:val="24"/>
          <w:u w:val="single"/>
        </w:rPr>
        <w:t>）附录</w:t>
      </w:r>
      <w:r w:rsidR="00F42D8D" w:rsidRPr="00536447">
        <w:rPr>
          <w:rFonts w:hint="eastAsia"/>
          <w:b/>
          <w:spacing w:val="2"/>
          <w:sz w:val="24"/>
          <w:u w:val="single"/>
        </w:rPr>
        <w:t>D</w:t>
      </w:r>
      <w:r w:rsidR="00F42D8D" w:rsidRPr="00536447">
        <w:rPr>
          <w:rFonts w:hint="eastAsia"/>
          <w:b/>
          <w:spacing w:val="2"/>
          <w:sz w:val="24"/>
          <w:u w:val="single"/>
        </w:rPr>
        <w:t>参考限值</w:t>
      </w:r>
      <w:r w:rsidRPr="00536447">
        <w:rPr>
          <w:rFonts w:hint="eastAsia"/>
          <w:b/>
          <w:spacing w:val="2"/>
          <w:sz w:val="24"/>
          <w:u w:val="single"/>
        </w:rPr>
        <w:t>；</w:t>
      </w:r>
      <w:r w:rsidR="00F42D8D" w:rsidRPr="00536447">
        <w:rPr>
          <w:rFonts w:hint="eastAsia"/>
          <w:b/>
          <w:spacing w:val="2"/>
          <w:sz w:val="24"/>
          <w:u w:val="single"/>
        </w:rPr>
        <w:t>参考执行《大气污染物综合排放标准详解》及《环境空气质量</w:t>
      </w:r>
      <w:r w:rsidR="00F42D8D" w:rsidRPr="00536447">
        <w:rPr>
          <w:rFonts w:hint="eastAsia"/>
          <w:b/>
          <w:spacing w:val="2"/>
          <w:sz w:val="24"/>
          <w:u w:val="single"/>
        </w:rPr>
        <w:t xml:space="preserve"> </w:t>
      </w:r>
      <w:r w:rsidR="00F42D8D" w:rsidRPr="00536447">
        <w:rPr>
          <w:rFonts w:hint="eastAsia"/>
          <w:b/>
          <w:spacing w:val="2"/>
          <w:sz w:val="24"/>
          <w:u w:val="single"/>
        </w:rPr>
        <w:t>非甲烷总烃限值》（</w:t>
      </w:r>
      <w:r w:rsidR="00F42D8D" w:rsidRPr="00536447">
        <w:rPr>
          <w:rFonts w:hint="eastAsia"/>
          <w:b/>
          <w:spacing w:val="2"/>
          <w:sz w:val="24"/>
          <w:u w:val="single"/>
        </w:rPr>
        <w:t>DB13/1577-2012</w:t>
      </w:r>
      <w:r w:rsidR="00F42D8D" w:rsidRPr="00536447">
        <w:rPr>
          <w:rFonts w:hint="eastAsia"/>
          <w:b/>
          <w:spacing w:val="2"/>
          <w:sz w:val="24"/>
          <w:u w:val="single"/>
        </w:rPr>
        <w:t>）</w:t>
      </w:r>
    </w:p>
    <w:p w14:paraId="64795938" w14:textId="77777777" w:rsidR="00856DCC" w:rsidRPr="00536447" w:rsidRDefault="00734CD5" w:rsidP="008B59F5">
      <w:pPr>
        <w:adjustRightInd w:val="0"/>
        <w:snapToGrid w:val="0"/>
        <w:spacing w:line="480" w:lineRule="exact"/>
        <w:ind w:firstLineChars="200" w:firstLine="482"/>
        <w:rPr>
          <w:b/>
          <w:sz w:val="24"/>
          <w:u w:val="single"/>
        </w:rPr>
      </w:pPr>
      <w:r w:rsidRPr="00536447">
        <w:rPr>
          <w:rFonts w:hint="eastAsia"/>
          <w:b/>
          <w:sz w:val="24"/>
          <w:u w:val="single"/>
        </w:rPr>
        <w:t>（</w:t>
      </w:r>
      <w:r w:rsidRPr="00536447">
        <w:rPr>
          <w:b/>
          <w:sz w:val="24"/>
          <w:u w:val="single"/>
        </w:rPr>
        <w:t>3</w:t>
      </w:r>
      <w:r w:rsidRPr="00536447">
        <w:rPr>
          <w:rFonts w:hint="eastAsia"/>
          <w:b/>
          <w:sz w:val="24"/>
          <w:u w:val="single"/>
        </w:rPr>
        <w:t>）地表水：执行《地表水环境质量标准》（</w:t>
      </w:r>
      <w:r w:rsidRPr="00536447">
        <w:rPr>
          <w:b/>
          <w:sz w:val="24"/>
          <w:u w:val="single"/>
        </w:rPr>
        <w:t>GB3838-2002</w:t>
      </w:r>
      <w:r w:rsidRPr="00536447">
        <w:rPr>
          <w:rFonts w:hint="eastAsia"/>
          <w:b/>
          <w:sz w:val="24"/>
          <w:u w:val="single"/>
        </w:rPr>
        <w:t>）</w:t>
      </w:r>
      <w:r w:rsidR="004B5170" w:rsidRPr="00536447">
        <w:rPr>
          <w:rFonts w:hint="eastAsia"/>
          <w:b/>
          <w:sz w:val="24"/>
          <w:u w:val="single"/>
        </w:rPr>
        <w:t>III</w:t>
      </w:r>
      <w:r w:rsidRPr="00536447">
        <w:rPr>
          <w:rFonts w:hint="eastAsia"/>
          <w:b/>
          <w:sz w:val="24"/>
          <w:u w:val="single"/>
        </w:rPr>
        <w:t>、</w:t>
      </w:r>
      <w:r w:rsidRPr="00536447">
        <w:rPr>
          <w:b/>
          <w:sz w:val="24"/>
          <w:u w:val="single"/>
        </w:rPr>
        <w:t>V</w:t>
      </w:r>
      <w:r w:rsidRPr="00536447">
        <w:rPr>
          <w:rFonts w:hint="eastAsia"/>
          <w:b/>
          <w:sz w:val="24"/>
          <w:u w:val="single"/>
        </w:rPr>
        <w:t>类标准；</w:t>
      </w:r>
    </w:p>
    <w:p w14:paraId="1E60B1E8" w14:textId="77777777" w:rsidR="00856DCC" w:rsidRPr="00536447"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4</w:t>
      </w:r>
      <w:r w:rsidRPr="00536447">
        <w:rPr>
          <w:rFonts w:hint="eastAsia"/>
          <w:sz w:val="24"/>
        </w:rPr>
        <w:t>）地下水：执行《地下水质量标准》（</w:t>
      </w:r>
      <w:r w:rsidRPr="00536447">
        <w:rPr>
          <w:sz w:val="24"/>
        </w:rPr>
        <w:t>GB/T14848-2017</w:t>
      </w:r>
      <w:r w:rsidRPr="00536447">
        <w:rPr>
          <w:rFonts w:hint="eastAsia"/>
          <w:sz w:val="24"/>
        </w:rPr>
        <w:t>）</w:t>
      </w:r>
      <w:r w:rsidRPr="00536447">
        <w:rPr>
          <w:rFonts w:ascii="宋体" w:hAnsi="宋体" w:cs="宋体" w:hint="eastAsia"/>
          <w:sz w:val="24"/>
        </w:rPr>
        <w:t>Ⅲ</w:t>
      </w:r>
      <w:r w:rsidRPr="00536447">
        <w:rPr>
          <w:rFonts w:hint="eastAsia"/>
          <w:sz w:val="24"/>
        </w:rPr>
        <w:t>类标准；</w:t>
      </w:r>
    </w:p>
    <w:p w14:paraId="7E95CEB8" w14:textId="77777777" w:rsidR="00856DCC" w:rsidRPr="00536447"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5</w:t>
      </w:r>
      <w:r w:rsidRPr="00536447">
        <w:rPr>
          <w:rFonts w:hint="eastAsia"/>
          <w:sz w:val="24"/>
        </w:rPr>
        <w:t>）声环境：《声环境质量标准》（</w:t>
      </w:r>
      <w:r w:rsidRPr="00536447">
        <w:rPr>
          <w:sz w:val="24"/>
        </w:rPr>
        <w:t>GB3096-2008</w:t>
      </w:r>
      <w:r w:rsidRPr="00536447">
        <w:rPr>
          <w:rFonts w:hint="eastAsia"/>
          <w:sz w:val="24"/>
        </w:rPr>
        <w:t>）</w:t>
      </w:r>
      <w:r w:rsidRPr="00536447">
        <w:rPr>
          <w:sz w:val="24"/>
        </w:rPr>
        <w:t>2</w:t>
      </w:r>
      <w:r w:rsidRPr="00536447">
        <w:rPr>
          <w:rFonts w:hint="eastAsia"/>
          <w:sz w:val="24"/>
        </w:rPr>
        <w:t>类、</w:t>
      </w:r>
      <w:r w:rsidRPr="00536447">
        <w:rPr>
          <w:sz w:val="24"/>
        </w:rPr>
        <w:t>3</w:t>
      </w:r>
      <w:r w:rsidRPr="00536447">
        <w:rPr>
          <w:rFonts w:hint="eastAsia"/>
          <w:sz w:val="24"/>
        </w:rPr>
        <w:t>类、</w:t>
      </w:r>
      <w:r w:rsidRPr="00536447">
        <w:rPr>
          <w:sz w:val="24"/>
        </w:rPr>
        <w:t>4a</w:t>
      </w:r>
      <w:r w:rsidRPr="00536447">
        <w:rPr>
          <w:rFonts w:hint="eastAsia"/>
          <w:sz w:val="24"/>
        </w:rPr>
        <w:t>类标准；</w:t>
      </w:r>
    </w:p>
    <w:p w14:paraId="542866F2" w14:textId="77777777" w:rsidR="00856DCC" w:rsidRPr="00536447" w:rsidRDefault="00734CD5" w:rsidP="008B59F5">
      <w:pPr>
        <w:spacing w:line="480" w:lineRule="exact"/>
        <w:ind w:firstLineChars="200" w:firstLine="488"/>
        <w:rPr>
          <w:spacing w:val="2"/>
          <w:sz w:val="24"/>
        </w:rPr>
      </w:pPr>
      <w:r w:rsidRPr="00536447">
        <w:rPr>
          <w:rFonts w:hint="eastAsia"/>
          <w:spacing w:val="2"/>
          <w:sz w:val="24"/>
        </w:rPr>
        <w:t>（</w:t>
      </w:r>
      <w:r w:rsidRPr="00536447">
        <w:rPr>
          <w:spacing w:val="2"/>
          <w:sz w:val="24"/>
        </w:rPr>
        <w:t>6</w:t>
      </w:r>
      <w:r w:rsidRPr="00536447">
        <w:rPr>
          <w:rFonts w:hint="eastAsia"/>
          <w:spacing w:val="2"/>
          <w:sz w:val="24"/>
        </w:rPr>
        <w:t>）土壤：《土壤环境质量</w:t>
      </w:r>
      <w:r w:rsidRPr="00536447">
        <w:rPr>
          <w:spacing w:val="2"/>
          <w:sz w:val="24"/>
        </w:rPr>
        <w:t xml:space="preserve"> </w:t>
      </w:r>
      <w:r w:rsidRPr="00536447">
        <w:rPr>
          <w:rFonts w:hint="eastAsia"/>
          <w:spacing w:val="2"/>
          <w:sz w:val="24"/>
        </w:rPr>
        <w:t>建设用地土壤污染风险管控标准（试行）》（</w:t>
      </w:r>
      <w:r w:rsidRPr="00536447">
        <w:rPr>
          <w:spacing w:val="2"/>
          <w:sz w:val="24"/>
        </w:rPr>
        <w:t>GB36600-2018</w:t>
      </w:r>
      <w:r w:rsidRPr="00536447">
        <w:rPr>
          <w:rFonts w:hint="eastAsia"/>
          <w:spacing w:val="2"/>
          <w:sz w:val="24"/>
        </w:rPr>
        <w:t>）筛选值。</w:t>
      </w:r>
    </w:p>
    <w:p w14:paraId="2D0246BB" w14:textId="77777777" w:rsidR="00856DCC" w:rsidRPr="00536447" w:rsidRDefault="00734CD5" w:rsidP="008B59F5">
      <w:pPr>
        <w:pStyle w:val="3"/>
        <w:adjustRightInd w:val="0"/>
        <w:snapToGrid w:val="0"/>
        <w:spacing w:before="120" w:after="120" w:line="480" w:lineRule="exact"/>
        <w:rPr>
          <w:sz w:val="28"/>
        </w:rPr>
      </w:pPr>
      <w:bookmarkStart w:id="138" w:name="_Toc478119153"/>
      <w:bookmarkStart w:id="139" w:name="_Toc532230542"/>
      <w:bookmarkStart w:id="140" w:name="_Toc6786238"/>
      <w:r w:rsidRPr="00536447">
        <w:rPr>
          <w:sz w:val="28"/>
        </w:rPr>
        <w:t xml:space="preserve">1.9.2 </w:t>
      </w:r>
      <w:r w:rsidR="00AB0CF8" w:rsidRPr="00536447">
        <w:rPr>
          <w:sz w:val="28"/>
        </w:rPr>
        <w:t xml:space="preserve"> </w:t>
      </w:r>
      <w:r w:rsidRPr="00536447">
        <w:rPr>
          <w:rFonts w:hint="eastAsia"/>
          <w:sz w:val="28"/>
        </w:rPr>
        <w:t>污染物排放标准</w:t>
      </w:r>
      <w:bookmarkEnd w:id="138"/>
      <w:bookmarkEnd w:id="139"/>
      <w:bookmarkEnd w:id="140"/>
    </w:p>
    <w:p w14:paraId="4B602E3A" w14:textId="77777777" w:rsidR="00856DCC" w:rsidRPr="00536447" w:rsidRDefault="00734CD5" w:rsidP="008B59F5">
      <w:pPr>
        <w:adjustRightInd w:val="0"/>
        <w:snapToGrid w:val="0"/>
        <w:spacing w:line="480" w:lineRule="exact"/>
        <w:ind w:firstLineChars="200" w:firstLine="480"/>
        <w:rPr>
          <w:sz w:val="24"/>
          <w:szCs w:val="28"/>
        </w:rPr>
      </w:pPr>
      <w:r w:rsidRPr="00536447">
        <w:rPr>
          <w:rFonts w:hint="eastAsia"/>
          <w:sz w:val="24"/>
        </w:rPr>
        <w:t>（</w:t>
      </w:r>
      <w:r w:rsidRPr="00536447">
        <w:rPr>
          <w:sz w:val="24"/>
        </w:rPr>
        <w:t>1</w:t>
      </w:r>
      <w:r w:rsidRPr="00536447">
        <w:rPr>
          <w:rFonts w:hint="eastAsia"/>
          <w:sz w:val="24"/>
        </w:rPr>
        <w:t>）废气：执行《大气污染物综合排放标准》（</w:t>
      </w:r>
      <w:r w:rsidRPr="00536447">
        <w:rPr>
          <w:sz w:val="24"/>
        </w:rPr>
        <w:t>GB16297-1996</w:t>
      </w:r>
      <w:r w:rsidRPr="00536447">
        <w:rPr>
          <w:rFonts w:hint="eastAsia"/>
          <w:sz w:val="24"/>
        </w:rPr>
        <w:t>）表</w:t>
      </w:r>
      <w:r w:rsidRPr="00536447">
        <w:rPr>
          <w:sz w:val="24"/>
        </w:rPr>
        <w:t>2</w:t>
      </w:r>
      <w:r w:rsidRPr="00536447">
        <w:rPr>
          <w:rFonts w:hint="eastAsia"/>
          <w:sz w:val="24"/>
        </w:rPr>
        <w:t>二级标准；</w:t>
      </w:r>
      <w:r w:rsidRPr="00536447">
        <w:rPr>
          <w:rFonts w:hint="eastAsia"/>
          <w:sz w:val="24"/>
          <w:szCs w:val="28"/>
        </w:rPr>
        <w:t>《恶臭污染物排放标准》（</w:t>
      </w:r>
      <w:r w:rsidRPr="00536447">
        <w:rPr>
          <w:sz w:val="24"/>
          <w:szCs w:val="28"/>
        </w:rPr>
        <w:t>GB14551-93</w:t>
      </w:r>
      <w:r w:rsidRPr="00536447">
        <w:rPr>
          <w:rFonts w:hint="eastAsia"/>
          <w:sz w:val="24"/>
          <w:szCs w:val="28"/>
        </w:rPr>
        <w:t>）二级标准；《工业炉窑大气污染物排放标准》（</w:t>
      </w:r>
      <w:r w:rsidRPr="00536447">
        <w:rPr>
          <w:sz w:val="24"/>
          <w:szCs w:val="28"/>
        </w:rPr>
        <w:t>DB41/1066-2015</w:t>
      </w:r>
      <w:r w:rsidRPr="00536447">
        <w:rPr>
          <w:rFonts w:hint="eastAsia"/>
          <w:sz w:val="24"/>
          <w:szCs w:val="28"/>
        </w:rPr>
        <w:t>）二级标准，《电池工业污染物排放标准》（</w:t>
      </w:r>
      <w:r w:rsidRPr="00536447">
        <w:rPr>
          <w:sz w:val="24"/>
          <w:szCs w:val="28"/>
        </w:rPr>
        <w:t>GB30484-2013</w:t>
      </w:r>
      <w:r w:rsidRPr="00536447">
        <w:rPr>
          <w:rFonts w:hint="eastAsia"/>
          <w:sz w:val="24"/>
          <w:szCs w:val="28"/>
        </w:rPr>
        <w:t>）；</w:t>
      </w:r>
    </w:p>
    <w:p w14:paraId="43DA4D0C" w14:textId="77777777" w:rsidR="00856DCC" w:rsidRPr="00536447"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2</w:t>
      </w:r>
      <w:r w:rsidRPr="00536447">
        <w:rPr>
          <w:rFonts w:hint="eastAsia"/>
          <w:sz w:val="24"/>
        </w:rPr>
        <w:t>）废水：执行《污水综合排放标准》（</w:t>
      </w:r>
      <w:r w:rsidRPr="00536447">
        <w:rPr>
          <w:sz w:val="24"/>
        </w:rPr>
        <w:t>GB8978-1996</w:t>
      </w:r>
      <w:r w:rsidRPr="00536447">
        <w:rPr>
          <w:rFonts w:hint="eastAsia"/>
          <w:sz w:val="24"/>
        </w:rPr>
        <w:t>）三级标准；</w:t>
      </w:r>
    </w:p>
    <w:p w14:paraId="28CAA75E" w14:textId="77777777" w:rsidR="00856DCC" w:rsidRPr="00536447"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3</w:t>
      </w:r>
      <w:r w:rsidRPr="00536447">
        <w:rPr>
          <w:rFonts w:hint="eastAsia"/>
          <w:sz w:val="24"/>
        </w:rPr>
        <w:t>）噪声：施工期执行《建筑施工场界环境噪声排放标准》（</w:t>
      </w:r>
      <w:r w:rsidRPr="00536447">
        <w:rPr>
          <w:sz w:val="24"/>
        </w:rPr>
        <w:t>GB12523-2011</w:t>
      </w:r>
      <w:r w:rsidRPr="00536447">
        <w:rPr>
          <w:rFonts w:hint="eastAsia"/>
          <w:sz w:val="24"/>
        </w:rPr>
        <w:t>）；运营期执行《工业企业厂界环境噪声排放标准》（</w:t>
      </w:r>
      <w:r w:rsidRPr="00536447">
        <w:rPr>
          <w:sz w:val="24"/>
        </w:rPr>
        <w:t>GB12348-2008</w:t>
      </w:r>
      <w:r w:rsidRPr="00536447">
        <w:rPr>
          <w:rFonts w:hint="eastAsia"/>
          <w:sz w:val="24"/>
        </w:rPr>
        <w:t>）</w:t>
      </w:r>
      <w:r w:rsidRPr="00536447">
        <w:rPr>
          <w:sz w:val="24"/>
        </w:rPr>
        <w:t>2</w:t>
      </w:r>
      <w:r w:rsidRPr="00536447">
        <w:rPr>
          <w:rFonts w:hint="eastAsia"/>
          <w:sz w:val="24"/>
        </w:rPr>
        <w:t>类、</w:t>
      </w:r>
      <w:r w:rsidRPr="00536447">
        <w:rPr>
          <w:sz w:val="24"/>
        </w:rPr>
        <w:t>3</w:t>
      </w:r>
      <w:r w:rsidRPr="00536447">
        <w:rPr>
          <w:rFonts w:hint="eastAsia"/>
          <w:sz w:val="24"/>
        </w:rPr>
        <w:t>类、</w:t>
      </w:r>
      <w:r w:rsidRPr="00536447">
        <w:rPr>
          <w:sz w:val="24"/>
        </w:rPr>
        <w:t>4</w:t>
      </w:r>
      <w:r w:rsidRPr="00536447">
        <w:rPr>
          <w:rFonts w:hint="eastAsia"/>
          <w:sz w:val="24"/>
        </w:rPr>
        <w:t>类标准；</w:t>
      </w:r>
    </w:p>
    <w:p w14:paraId="01838B1B" w14:textId="77777777" w:rsidR="00856DCC" w:rsidRDefault="00734CD5" w:rsidP="008B59F5">
      <w:pPr>
        <w:adjustRightInd w:val="0"/>
        <w:snapToGrid w:val="0"/>
        <w:spacing w:line="480" w:lineRule="exact"/>
        <w:ind w:firstLineChars="200" w:firstLine="480"/>
        <w:rPr>
          <w:sz w:val="24"/>
        </w:rPr>
      </w:pPr>
      <w:r w:rsidRPr="00536447">
        <w:rPr>
          <w:rFonts w:hint="eastAsia"/>
          <w:sz w:val="24"/>
        </w:rPr>
        <w:t>（</w:t>
      </w:r>
      <w:r w:rsidRPr="00536447">
        <w:rPr>
          <w:sz w:val="24"/>
        </w:rPr>
        <w:t>4</w:t>
      </w:r>
      <w:r w:rsidRPr="00536447">
        <w:rPr>
          <w:rFonts w:hint="eastAsia"/>
          <w:sz w:val="24"/>
        </w:rPr>
        <w:t>）固废：执行《危险废物贮存污染控制标准》（</w:t>
      </w:r>
      <w:r w:rsidRPr="00536447">
        <w:rPr>
          <w:sz w:val="24"/>
        </w:rPr>
        <w:t>GB18597-2001</w:t>
      </w:r>
      <w:r w:rsidRPr="00536447">
        <w:rPr>
          <w:rFonts w:hint="eastAsia"/>
          <w:sz w:val="24"/>
        </w:rPr>
        <w:t>）及修改单、《一般工业固体废物贮存、处置场污染物控制标准》（</w:t>
      </w:r>
      <w:r w:rsidRPr="00536447">
        <w:rPr>
          <w:sz w:val="24"/>
        </w:rPr>
        <w:t>GB18599-2001</w:t>
      </w:r>
      <w:r w:rsidRPr="00536447">
        <w:rPr>
          <w:rFonts w:hint="eastAsia"/>
          <w:sz w:val="24"/>
        </w:rPr>
        <w:t>）及修改单。</w:t>
      </w:r>
    </w:p>
    <w:p w14:paraId="2E7C4900" w14:textId="77777777" w:rsidR="008B59F5" w:rsidRDefault="008B59F5">
      <w:pPr>
        <w:widowControl/>
        <w:jc w:val="left"/>
        <w:rPr>
          <w:sz w:val="24"/>
        </w:rPr>
      </w:pPr>
      <w:r>
        <w:rPr>
          <w:sz w:val="24"/>
        </w:rPr>
        <w:br w:type="page"/>
      </w:r>
    </w:p>
    <w:p w14:paraId="710955B2" w14:textId="77777777" w:rsidR="00856DCC" w:rsidRPr="00536447" w:rsidRDefault="00AB0CF8" w:rsidP="008B59F5">
      <w:pPr>
        <w:pStyle w:val="2"/>
        <w:numPr>
          <w:ilvl w:val="0"/>
          <w:numId w:val="0"/>
        </w:numPr>
        <w:spacing w:line="480" w:lineRule="exact"/>
        <w:rPr>
          <w:rFonts w:eastAsia="宋体"/>
          <w:sz w:val="30"/>
          <w:szCs w:val="30"/>
        </w:rPr>
      </w:pPr>
      <w:bookmarkStart w:id="141" w:name="_Toc245195083"/>
      <w:bookmarkStart w:id="142" w:name="_Toc184624128"/>
      <w:bookmarkStart w:id="143" w:name="_Toc241321606"/>
      <w:bookmarkStart w:id="144" w:name="_Toc239143996"/>
      <w:bookmarkStart w:id="145" w:name="_Toc241318935"/>
      <w:bookmarkStart w:id="146" w:name="_Toc532230543"/>
      <w:bookmarkStart w:id="147" w:name="_Toc478119154"/>
      <w:bookmarkStart w:id="148" w:name="_Toc1051459"/>
      <w:bookmarkStart w:id="149" w:name="_Toc6786239"/>
      <w:r w:rsidRPr="00536447">
        <w:rPr>
          <w:rFonts w:eastAsia="宋体"/>
          <w:sz w:val="30"/>
          <w:szCs w:val="30"/>
        </w:rPr>
        <w:lastRenderedPageBreak/>
        <w:t>1.10</w:t>
      </w:r>
      <w:r w:rsidR="00111A6B" w:rsidRPr="00536447">
        <w:rPr>
          <w:rFonts w:eastAsia="宋体" w:hint="eastAsia"/>
          <w:sz w:val="30"/>
          <w:szCs w:val="30"/>
        </w:rPr>
        <w:t xml:space="preserve"> </w:t>
      </w:r>
      <w:r w:rsidR="00111A6B" w:rsidRPr="00536447">
        <w:rPr>
          <w:rFonts w:eastAsia="宋体"/>
          <w:sz w:val="30"/>
          <w:szCs w:val="30"/>
        </w:rPr>
        <w:t xml:space="preserve"> </w:t>
      </w:r>
      <w:r w:rsidR="00734CD5" w:rsidRPr="00536447">
        <w:rPr>
          <w:rFonts w:eastAsia="宋体" w:hint="eastAsia"/>
          <w:sz w:val="30"/>
          <w:szCs w:val="30"/>
        </w:rPr>
        <w:t>评价指标体系</w:t>
      </w:r>
      <w:bookmarkEnd w:id="134"/>
      <w:bookmarkEnd w:id="141"/>
      <w:bookmarkEnd w:id="142"/>
      <w:bookmarkEnd w:id="143"/>
      <w:bookmarkEnd w:id="144"/>
      <w:bookmarkEnd w:id="145"/>
      <w:bookmarkEnd w:id="146"/>
      <w:bookmarkEnd w:id="147"/>
      <w:bookmarkEnd w:id="148"/>
      <w:bookmarkEnd w:id="149"/>
    </w:p>
    <w:p w14:paraId="0E298B0F" w14:textId="77777777" w:rsidR="00856DCC" w:rsidRPr="00CD551E" w:rsidRDefault="00CD551E" w:rsidP="008B59F5">
      <w:pPr>
        <w:adjustRightInd w:val="0"/>
        <w:snapToGrid w:val="0"/>
        <w:spacing w:line="480" w:lineRule="exact"/>
        <w:ind w:firstLineChars="200" w:firstLine="482"/>
        <w:rPr>
          <w:b/>
          <w:sz w:val="24"/>
          <w:u w:val="single"/>
        </w:rPr>
      </w:pPr>
      <w:r w:rsidRPr="00CD551E">
        <w:rPr>
          <w:rFonts w:hint="eastAsia"/>
          <w:b/>
          <w:sz w:val="24"/>
          <w:u w:val="single"/>
        </w:rPr>
        <w:t>本次评价结合</w:t>
      </w:r>
      <w:bookmarkStart w:id="150" w:name="_Hlk5842873"/>
      <w:r w:rsidRPr="00CD551E">
        <w:rPr>
          <w:rFonts w:hint="eastAsia"/>
          <w:b/>
          <w:sz w:val="24"/>
          <w:u w:val="single"/>
        </w:rPr>
        <w:t>《规划环境影响评价技术导则</w:t>
      </w:r>
      <w:r w:rsidRPr="00CD551E">
        <w:rPr>
          <w:rFonts w:hint="eastAsia"/>
          <w:b/>
          <w:sz w:val="24"/>
          <w:u w:val="single"/>
        </w:rPr>
        <w:t>-</w:t>
      </w:r>
      <w:r w:rsidRPr="00CD551E">
        <w:rPr>
          <w:rFonts w:hint="eastAsia"/>
          <w:b/>
          <w:sz w:val="24"/>
          <w:u w:val="single"/>
        </w:rPr>
        <w:t>总纲》（</w:t>
      </w:r>
      <w:r w:rsidRPr="00CD551E">
        <w:rPr>
          <w:rFonts w:hint="eastAsia"/>
          <w:b/>
          <w:sz w:val="24"/>
          <w:u w:val="single"/>
        </w:rPr>
        <w:t>HJ</w:t>
      </w:r>
      <w:r w:rsidRPr="00CD551E">
        <w:rPr>
          <w:b/>
          <w:sz w:val="24"/>
          <w:u w:val="single"/>
        </w:rPr>
        <w:t>130-2014</w:t>
      </w:r>
      <w:r w:rsidRPr="00CD551E">
        <w:rPr>
          <w:rFonts w:hint="eastAsia"/>
          <w:b/>
          <w:sz w:val="24"/>
          <w:u w:val="single"/>
        </w:rPr>
        <w:t>）、《国家生态工业示范园区标准》（</w:t>
      </w:r>
      <w:r w:rsidRPr="00CD551E">
        <w:rPr>
          <w:rFonts w:hint="eastAsia"/>
          <w:b/>
          <w:sz w:val="24"/>
          <w:u w:val="single"/>
        </w:rPr>
        <w:t>HJ</w:t>
      </w:r>
      <w:r w:rsidRPr="00CD551E">
        <w:rPr>
          <w:b/>
          <w:sz w:val="24"/>
          <w:u w:val="single"/>
        </w:rPr>
        <w:t>274-2015</w:t>
      </w:r>
      <w:r w:rsidRPr="00CD551E">
        <w:rPr>
          <w:rFonts w:hint="eastAsia"/>
          <w:b/>
          <w:sz w:val="24"/>
          <w:u w:val="single"/>
        </w:rPr>
        <w:t>）以及集聚区规划指标要求</w:t>
      </w:r>
      <w:bookmarkEnd w:id="150"/>
      <w:r w:rsidRPr="00CD551E">
        <w:rPr>
          <w:rFonts w:hint="eastAsia"/>
          <w:b/>
          <w:sz w:val="24"/>
          <w:u w:val="single"/>
        </w:rPr>
        <w:t>，</w:t>
      </w:r>
      <w:r w:rsidR="00734CD5" w:rsidRPr="00CD551E">
        <w:rPr>
          <w:rFonts w:hint="eastAsia"/>
          <w:b/>
          <w:sz w:val="24"/>
          <w:u w:val="single"/>
        </w:rPr>
        <w:t>按照规划调整方案确定的近、</w:t>
      </w:r>
      <w:r w:rsidR="00CB7AD9">
        <w:rPr>
          <w:rFonts w:hint="eastAsia"/>
          <w:b/>
          <w:sz w:val="24"/>
          <w:u w:val="single"/>
        </w:rPr>
        <w:t>中、</w:t>
      </w:r>
      <w:r w:rsidR="00734CD5" w:rsidRPr="00CD551E">
        <w:rPr>
          <w:rFonts w:hint="eastAsia"/>
          <w:b/>
          <w:sz w:val="24"/>
          <w:u w:val="single"/>
        </w:rPr>
        <w:t>远期环境目标和评价指标采用如下指标体系，见表</w:t>
      </w:r>
      <w:r w:rsidR="00734CD5" w:rsidRPr="00CD551E">
        <w:rPr>
          <w:b/>
          <w:sz w:val="24"/>
          <w:u w:val="single"/>
        </w:rPr>
        <w:t>1-6</w:t>
      </w:r>
      <w:r w:rsidR="00734CD5" w:rsidRPr="00CD551E">
        <w:rPr>
          <w:rFonts w:hint="eastAsia"/>
          <w:b/>
          <w:sz w:val="24"/>
          <w:u w:val="single"/>
        </w:rPr>
        <w:t>。</w:t>
      </w:r>
    </w:p>
    <w:p w14:paraId="6AC88435" w14:textId="77777777" w:rsidR="00856DCC" w:rsidRPr="00536447" w:rsidRDefault="00734CD5">
      <w:pPr>
        <w:adjustRightInd w:val="0"/>
        <w:snapToGrid w:val="0"/>
        <w:spacing w:line="520" w:lineRule="exact"/>
        <w:jc w:val="center"/>
        <w:rPr>
          <w:b/>
          <w:szCs w:val="21"/>
        </w:rPr>
      </w:pPr>
      <w:r w:rsidRPr="00536447">
        <w:rPr>
          <w:rFonts w:hint="eastAsia"/>
          <w:b/>
          <w:szCs w:val="21"/>
        </w:rPr>
        <w:t>表</w:t>
      </w:r>
      <w:r w:rsidRPr="00536447">
        <w:rPr>
          <w:b/>
          <w:szCs w:val="21"/>
        </w:rPr>
        <w:t xml:space="preserve"> 1-6   </w:t>
      </w:r>
      <w:r w:rsidRPr="00536447">
        <w:rPr>
          <w:rFonts w:hint="eastAsia"/>
          <w:b/>
          <w:szCs w:val="21"/>
        </w:rPr>
        <w:t>评价指标</w:t>
      </w:r>
      <w:r w:rsidR="00CD551E">
        <w:rPr>
          <w:rFonts w:hint="eastAsia"/>
          <w:b/>
          <w:szCs w:val="21"/>
        </w:rPr>
        <w:t>体系</w:t>
      </w:r>
      <w:r w:rsidRPr="00536447">
        <w:rPr>
          <w:rFonts w:hint="eastAsia"/>
          <w:b/>
          <w:szCs w:val="21"/>
        </w:rPr>
        <w:t>一览表</w:t>
      </w:r>
    </w:p>
    <w:tbl>
      <w:tblPr>
        <w:tblW w:w="5095" w:type="pct"/>
        <w:tblInd w:w="-1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51"/>
        <w:gridCol w:w="4110"/>
        <w:gridCol w:w="1230"/>
        <w:gridCol w:w="1122"/>
        <w:gridCol w:w="1120"/>
      </w:tblGrid>
      <w:tr w:rsidR="00706337" w:rsidRPr="008B59F5" w14:paraId="352FEB52" w14:textId="77777777" w:rsidTr="008B59F5">
        <w:tc>
          <w:tcPr>
            <w:tcW w:w="505" w:type="pct"/>
            <w:tcBorders>
              <w:top w:val="single" w:sz="12" w:space="0" w:color="auto"/>
              <w:bottom w:val="single" w:sz="4" w:space="0" w:color="auto"/>
            </w:tcBorders>
            <w:vAlign w:val="center"/>
          </w:tcPr>
          <w:p w14:paraId="2984C337" w14:textId="77777777" w:rsidR="00706337" w:rsidRPr="008B59F5" w:rsidRDefault="00706337" w:rsidP="00632F46">
            <w:pPr>
              <w:snapToGrid w:val="0"/>
              <w:spacing w:before="100" w:after="100" w:line="240" w:lineRule="exact"/>
              <w:jc w:val="center"/>
              <w:rPr>
                <w:b/>
                <w:szCs w:val="21"/>
                <w:u w:val="single"/>
              </w:rPr>
            </w:pPr>
            <w:bookmarkStart w:id="151" w:name="_Toc40788554"/>
            <w:bookmarkStart w:id="152" w:name="_Toc33321133"/>
            <w:bookmarkStart w:id="153" w:name="_Toc16778380"/>
            <w:bookmarkStart w:id="154" w:name="_Toc22094941"/>
            <w:bookmarkStart w:id="155" w:name="_Toc146362083"/>
            <w:bookmarkStart w:id="156" w:name="_Toc153942213"/>
            <w:bookmarkStart w:id="157" w:name="_Toc239143997"/>
            <w:bookmarkStart w:id="158" w:name="_Toc194655630"/>
            <w:bookmarkStart w:id="159" w:name="_Toc241318936"/>
            <w:bookmarkStart w:id="160" w:name="_Toc152235312"/>
            <w:bookmarkStart w:id="161" w:name="_Toc245195084"/>
            <w:bookmarkStart w:id="162" w:name="_Toc241321607"/>
            <w:r w:rsidRPr="008B59F5">
              <w:rPr>
                <w:rFonts w:hint="eastAsia"/>
                <w:b/>
                <w:szCs w:val="21"/>
                <w:u w:val="single"/>
              </w:rPr>
              <w:t>类别</w:t>
            </w:r>
          </w:p>
        </w:tc>
        <w:tc>
          <w:tcPr>
            <w:tcW w:w="2437" w:type="pct"/>
            <w:tcBorders>
              <w:top w:val="single" w:sz="12" w:space="0" w:color="auto"/>
              <w:bottom w:val="single" w:sz="4" w:space="0" w:color="auto"/>
            </w:tcBorders>
            <w:vAlign w:val="center"/>
          </w:tcPr>
          <w:p w14:paraId="6541E66D" w14:textId="77777777" w:rsidR="00706337" w:rsidRPr="008B59F5" w:rsidRDefault="00706337" w:rsidP="00632F46">
            <w:pPr>
              <w:snapToGrid w:val="0"/>
              <w:spacing w:before="100" w:after="100" w:line="240" w:lineRule="exact"/>
              <w:jc w:val="center"/>
              <w:rPr>
                <w:b/>
                <w:szCs w:val="21"/>
                <w:u w:val="single"/>
              </w:rPr>
            </w:pPr>
            <w:r w:rsidRPr="008B59F5">
              <w:rPr>
                <w:rFonts w:hint="eastAsia"/>
                <w:b/>
                <w:szCs w:val="21"/>
                <w:u w:val="single"/>
              </w:rPr>
              <w:t>指标</w:t>
            </w:r>
          </w:p>
        </w:tc>
        <w:tc>
          <w:tcPr>
            <w:tcW w:w="729" w:type="pct"/>
            <w:tcBorders>
              <w:top w:val="single" w:sz="12" w:space="0" w:color="auto"/>
              <w:bottom w:val="single" w:sz="4" w:space="0" w:color="auto"/>
            </w:tcBorders>
            <w:vAlign w:val="center"/>
          </w:tcPr>
          <w:p w14:paraId="2C31CE72" w14:textId="77777777" w:rsidR="00706337" w:rsidRPr="008B59F5" w:rsidRDefault="00706337" w:rsidP="00632F46">
            <w:pPr>
              <w:snapToGrid w:val="0"/>
              <w:spacing w:before="100" w:after="100" w:line="240" w:lineRule="exact"/>
              <w:jc w:val="center"/>
              <w:rPr>
                <w:b/>
                <w:szCs w:val="21"/>
                <w:u w:val="single"/>
              </w:rPr>
            </w:pPr>
            <w:r w:rsidRPr="008B59F5">
              <w:rPr>
                <w:b/>
                <w:szCs w:val="21"/>
                <w:u w:val="single"/>
              </w:rPr>
              <w:t>2022</w:t>
            </w:r>
            <w:r w:rsidRPr="008B59F5">
              <w:rPr>
                <w:rFonts w:hint="eastAsia"/>
                <w:b/>
                <w:szCs w:val="21"/>
                <w:u w:val="single"/>
              </w:rPr>
              <w:t>年</w:t>
            </w:r>
          </w:p>
          <w:p w14:paraId="0DC9C601" w14:textId="77777777" w:rsidR="00706337" w:rsidRPr="008B59F5" w:rsidRDefault="00706337" w:rsidP="00632F46">
            <w:pPr>
              <w:snapToGrid w:val="0"/>
              <w:spacing w:before="100" w:after="100" w:line="240" w:lineRule="exact"/>
              <w:jc w:val="center"/>
              <w:rPr>
                <w:b/>
                <w:szCs w:val="21"/>
                <w:u w:val="single"/>
              </w:rPr>
            </w:pPr>
            <w:r w:rsidRPr="008B59F5">
              <w:rPr>
                <w:rFonts w:hint="eastAsia"/>
                <w:b/>
                <w:szCs w:val="21"/>
                <w:u w:val="single"/>
              </w:rPr>
              <w:t>目标</w:t>
            </w:r>
          </w:p>
        </w:tc>
        <w:tc>
          <w:tcPr>
            <w:tcW w:w="665" w:type="pct"/>
            <w:tcBorders>
              <w:top w:val="single" w:sz="12" w:space="0" w:color="auto"/>
              <w:bottom w:val="single" w:sz="4" w:space="0" w:color="auto"/>
            </w:tcBorders>
            <w:vAlign w:val="center"/>
          </w:tcPr>
          <w:p w14:paraId="10BDDEFF" w14:textId="77777777" w:rsidR="00706337" w:rsidRPr="008B59F5" w:rsidRDefault="00706337" w:rsidP="00632F46">
            <w:pPr>
              <w:snapToGrid w:val="0"/>
              <w:spacing w:before="100" w:after="100" w:line="240" w:lineRule="exact"/>
              <w:jc w:val="center"/>
              <w:rPr>
                <w:b/>
                <w:szCs w:val="21"/>
                <w:u w:val="single"/>
              </w:rPr>
            </w:pPr>
            <w:r w:rsidRPr="008B59F5">
              <w:rPr>
                <w:b/>
                <w:szCs w:val="21"/>
                <w:u w:val="single"/>
              </w:rPr>
              <w:t>2025</w:t>
            </w:r>
            <w:r w:rsidRPr="008B59F5">
              <w:rPr>
                <w:rFonts w:hint="eastAsia"/>
                <w:b/>
                <w:szCs w:val="21"/>
                <w:u w:val="single"/>
              </w:rPr>
              <w:t>年</w:t>
            </w:r>
          </w:p>
          <w:p w14:paraId="5F208CD0" w14:textId="77777777" w:rsidR="00706337" w:rsidRPr="008B59F5" w:rsidRDefault="00706337" w:rsidP="00632F46">
            <w:pPr>
              <w:snapToGrid w:val="0"/>
              <w:spacing w:before="100" w:after="100" w:line="240" w:lineRule="exact"/>
              <w:jc w:val="center"/>
              <w:rPr>
                <w:b/>
                <w:szCs w:val="21"/>
                <w:u w:val="single"/>
              </w:rPr>
            </w:pPr>
            <w:r w:rsidRPr="008B59F5">
              <w:rPr>
                <w:rFonts w:hint="eastAsia"/>
                <w:b/>
                <w:szCs w:val="21"/>
                <w:u w:val="single"/>
              </w:rPr>
              <w:t>目标</w:t>
            </w:r>
          </w:p>
        </w:tc>
        <w:tc>
          <w:tcPr>
            <w:tcW w:w="664" w:type="pct"/>
            <w:tcBorders>
              <w:top w:val="single" w:sz="12" w:space="0" w:color="auto"/>
              <w:bottom w:val="single" w:sz="4" w:space="0" w:color="auto"/>
            </w:tcBorders>
            <w:vAlign w:val="center"/>
          </w:tcPr>
          <w:p w14:paraId="7EC6FFE5" w14:textId="77777777" w:rsidR="00706337" w:rsidRPr="008B59F5" w:rsidRDefault="00706337" w:rsidP="00632F46">
            <w:pPr>
              <w:snapToGrid w:val="0"/>
              <w:spacing w:before="100" w:after="100" w:line="240" w:lineRule="exact"/>
              <w:jc w:val="center"/>
              <w:rPr>
                <w:b/>
                <w:szCs w:val="21"/>
                <w:u w:val="single"/>
              </w:rPr>
            </w:pPr>
            <w:r w:rsidRPr="008B59F5">
              <w:rPr>
                <w:b/>
                <w:szCs w:val="21"/>
                <w:u w:val="single"/>
              </w:rPr>
              <w:t>2030</w:t>
            </w:r>
            <w:r w:rsidRPr="008B59F5">
              <w:rPr>
                <w:rFonts w:hint="eastAsia"/>
                <w:b/>
                <w:szCs w:val="21"/>
                <w:u w:val="single"/>
              </w:rPr>
              <w:t>年</w:t>
            </w:r>
          </w:p>
          <w:p w14:paraId="3353E975" w14:textId="77777777" w:rsidR="00706337" w:rsidRPr="008B59F5" w:rsidRDefault="00706337" w:rsidP="00632F46">
            <w:pPr>
              <w:snapToGrid w:val="0"/>
              <w:spacing w:before="100" w:after="100" w:line="240" w:lineRule="exact"/>
              <w:jc w:val="center"/>
              <w:rPr>
                <w:b/>
                <w:szCs w:val="21"/>
                <w:u w:val="single"/>
              </w:rPr>
            </w:pPr>
            <w:r w:rsidRPr="008B59F5">
              <w:rPr>
                <w:rFonts w:hint="eastAsia"/>
                <w:b/>
                <w:szCs w:val="21"/>
                <w:u w:val="single"/>
              </w:rPr>
              <w:t>目标</w:t>
            </w:r>
          </w:p>
        </w:tc>
      </w:tr>
      <w:tr w:rsidR="00CD551E" w:rsidRPr="008B59F5" w14:paraId="243E4E76" w14:textId="77777777" w:rsidTr="008B59F5">
        <w:tc>
          <w:tcPr>
            <w:tcW w:w="505" w:type="pct"/>
            <w:vMerge w:val="restart"/>
            <w:tcBorders>
              <w:top w:val="single" w:sz="4" w:space="0" w:color="auto"/>
            </w:tcBorders>
            <w:vAlign w:val="center"/>
          </w:tcPr>
          <w:p w14:paraId="0A637D03" w14:textId="77777777" w:rsidR="00D22124" w:rsidRPr="008B59F5" w:rsidRDefault="00CD551E" w:rsidP="00632F46">
            <w:pPr>
              <w:snapToGrid w:val="0"/>
              <w:spacing w:before="100" w:after="100" w:line="240" w:lineRule="exact"/>
              <w:jc w:val="center"/>
              <w:rPr>
                <w:b/>
                <w:szCs w:val="21"/>
                <w:u w:val="single"/>
              </w:rPr>
            </w:pPr>
            <w:r w:rsidRPr="008B59F5">
              <w:rPr>
                <w:rFonts w:hint="eastAsia"/>
                <w:b/>
                <w:szCs w:val="21"/>
                <w:u w:val="single"/>
              </w:rPr>
              <w:t>经济</w:t>
            </w:r>
          </w:p>
          <w:p w14:paraId="25BF95DD" w14:textId="77777777" w:rsidR="00CD551E" w:rsidRPr="008B59F5" w:rsidRDefault="00CD551E" w:rsidP="00632F46">
            <w:pPr>
              <w:snapToGrid w:val="0"/>
              <w:spacing w:before="100" w:after="100" w:line="240" w:lineRule="exact"/>
              <w:jc w:val="center"/>
              <w:rPr>
                <w:b/>
                <w:szCs w:val="21"/>
                <w:u w:val="single"/>
              </w:rPr>
            </w:pPr>
            <w:r w:rsidRPr="008B59F5">
              <w:rPr>
                <w:rFonts w:hint="eastAsia"/>
                <w:b/>
                <w:szCs w:val="21"/>
                <w:u w:val="single"/>
              </w:rPr>
              <w:t>发展</w:t>
            </w:r>
          </w:p>
        </w:tc>
        <w:tc>
          <w:tcPr>
            <w:tcW w:w="2437" w:type="pct"/>
            <w:tcBorders>
              <w:top w:val="single" w:sz="4" w:space="0" w:color="auto"/>
              <w:bottom w:val="single" w:sz="4" w:space="0" w:color="auto"/>
            </w:tcBorders>
            <w:vAlign w:val="center"/>
          </w:tcPr>
          <w:p w14:paraId="41E4F47C" w14:textId="77777777" w:rsidR="00CD551E" w:rsidRPr="008B59F5" w:rsidRDefault="00CD551E" w:rsidP="00632F46">
            <w:pPr>
              <w:snapToGrid w:val="0"/>
              <w:spacing w:before="100" w:after="100" w:line="240" w:lineRule="exact"/>
              <w:jc w:val="center"/>
              <w:rPr>
                <w:b/>
                <w:szCs w:val="21"/>
                <w:u w:val="single"/>
              </w:rPr>
            </w:pPr>
            <w:r w:rsidRPr="008B59F5">
              <w:rPr>
                <w:rFonts w:hint="eastAsia"/>
                <w:b/>
                <w:szCs w:val="21"/>
                <w:u w:val="single"/>
              </w:rPr>
              <w:t>区域工业增加值（亿元）</w:t>
            </w:r>
          </w:p>
        </w:tc>
        <w:tc>
          <w:tcPr>
            <w:tcW w:w="729" w:type="pct"/>
            <w:tcBorders>
              <w:top w:val="single" w:sz="4" w:space="0" w:color="auto"/>
              <w:bottom w:val="single" w:sz="4" w:space="0" w:color="auto"/>
            </w:tcBorders>
            <w:vAlign w:val="center"/>
          </w:tcPr>
          <w:p w14:paraId="0784118A" w14:textId="77777777" w:rsidR="00CD551E" w:rsidRPr="008B59F5" w:rsidRDefault="009C7DAB" w:rsidP="00632F46">
            <w:pPr>
              <w:snapToGrid w:val="0"/>
              <w:spacing w:before="100" w:after="100" w:line="240" w:lineRule="exact"/>
              <w:jc w:val="center"/>
              <w:rPr>
                <w:b/>
                <w:szCs w:val="21"/>
                <w:u w:val="single"/>
              </w:rPr>
            </w:pPr>
            <w:r>
              <w:rPr>
                <w:b/>
                <w:szCs w:val="21"/>
                <w:u w:val="single"/>
              </w:rPr>
              <w:t>10</w:t>
            </w:r>
          </w:p>
        </w:tc>
        <w:tc>
          <w:tcPr>
            <w:tcW w:w="665" w:type="pct"/>
            <w:tcBorders>
              <w:top w:val="single" w:sz="4" w:space="0" w:color="auto"/>
              <w:bottom w:val="single" w:sz="4" w:space="0" w:color="auto"/>
            </w:tcBorders>
            <w:vAlign w:val="center"/>
          </w:tcPr>
          <w:p w14:paraId="70A1A276" w14:textId="77777777" w:rsidR="00CD551E" w:rsidRPr="008B59F5" w:rsidRDefault="009C7DAB" w:rsidP="00632F46">
            <w:pPr>
              <w:snapToGrid w:val="0"/>
              <w:spacing w:before="100" w:after="100" w:line="240" w:lineRule="exact"/>
              <w:jc w:val="center"/>
              <w:rPr>
                <w:b/>
                <w:szCs w:val="21"/>
                <w:u w:val="single"/>
              </w:rPr>
            </w:pPr>
            <w:r>
              <w:rPr>
                <w:b/>
                <w:szCs w:val="21"/>
                <w:u w:val="single"/>
              </w:rPr>
              <w:t>14</w:t>
            </w:r>
          </w:p>
        </w:tc>
        <w:tc>
          <w:tcPr>
            <w:tcW w:w="664" w:type="pct"/>
            <w:tcBorders>
              <w:top w:val="single" w:sz="4" w:space="0" w:color="auto"/>
              <w:bottom w:val="single" w:sz="4" w:space="0" w:color="auto"/>
            </w:tcBorders>
            <w:vAlign w:val="center"/>
          </w:tcPr>
          <w:p w14:paraId="03E28614" w14:textId="77777777" w:rsidR="00CD551E" w:rsidRPr="008B59F5" w:rsidRDefault="009C7DAB" w:rsidP="00632F46">
            <w:pPr>
              <w:snapToGrid w:val="0"/>
              <w:spacing w:before="100" w:after="100" w:line="240" w:lineRule="exact"/>
              <w:jc w:val="center"/>
              <w:rPr>
                <w:b/>
                <w:szCs w:val="21"/>
                <w:u w:val="single"/>
              </w:rPr>
            </w:pPr>
            <w:r>
              <w:rPr>
                <w:b/>
                <w:szCs w:val="21"/>
                <w:u w:val="single"/>
              </w:rPr>
              <w:t>23</w:t>
            </w:r>
          </w:p>
        </w:tc>
      </w:tr>
      <w:tr w:rsidR="00CD551E" w:rsidRPr="008B59F5" w14:paraId="3F73B51D" w14:textId="77777777" w:rsidTr="008B59F5">
        <w:tc>
          <w:tcPr>
            <w:tcW w:w="505" w:type="pct"/>
            <w:vMerge/>
            <w:vAlign w:val="center"/>
          </w:tcPr>
          <w:p w14:paraId="0554CA41" w14:textId="77777777" w:rsidR="00CD551E" w:rsidRPr="008B59F5" w:rsidRDefault="00CD551E" w:rsidP="00632F46">
            <w:pPr>
              <w:snapToGrid w:val="0"/>
              <w:spacing w:before="100" w:after="100" w:line="240" w:lineRule="exact"/>
              <w:jc w:val="center"/>
              <w:rPr>
                <w:b/>
                <w:szCs w:val="21"/>
                <w:u w:val="single"/>
              </w:rPr>
            </w:pPr>
          </w:p>
        </w:tc>
        <w:tc>
          <w:tcPr>
            <w:tcW w:w="2437" w:type="pct"/>
            <w:tcBorders>
              <w:top w:val="single" w:sz="4" w:space="0" w:color="auto"/>
            </w:tcBorders>
            <w:vAlign w:val="center"/>
          </w:tcPr>
          <w:p w14:paraId="20DFDABC" w14:textId="77777777" w:rsidR="00CD551E" w:rsidRPr="008B59F5" w:rsidRDefault="00D22124" w:rsidP="00632F46">
            <w:pPr>
              <w:snapToGrid w:val="0"/>
              <w:spacing w:before="100" w:after="100" w:line="240" w:lineRule="exact"/>
              <w:jc w:val="center"/>
              <w:rPr>
                <w:b/>
                <w:szCs w:val="21"/>
                <w:u w:val="single"/>
              </w:rPr>
            </w:pPr>
            <w:r w:rsidRPr="008B59F5">
              <w:rPr>
                <w:rFonts w:hint="eastAsia"/>
                <w:b/>
                <w:szCs w:val="21"/>
                <w:u w:val="single"/>
              </w:rPr>
              <w:t>就业人口（万人）</w:t>
            </w:r>
          </w:p>
        </w:tc>
        <w:tc>
          <w:tcPr>
            <w:tcW w:w="729" w:type="pct"/>
            <w:tcBorders>
              <w:top w:val="single" w:sz="4" w:space="0" w:color="auto"/>
            </w:tcBorders>
            <w:vAlign w:val="center"/>
          </w:tcPr>
          <w:p w14:paraId="46D71DD6" w14:textId="77777777" w:rsidR="00CD551E" w:rsidRPr="008B59F5" w:rsidRDefault="00D22124" w:rsidP="00632F46">
            <w:pPr>
              <w:snapToGrid w:val="0"/>
              <w:spacing w:before="100" w:after="100" w:line="240" w:lineRule="exact"/>
              <w:jc w:val="center"/>
              <w:rPr>
                <w:b/>
                <w:szCs w:val="21"/>
                <w:u w:val="single"/>
              </w:rPr>
            </w:pPr>
            <w:r w:rsidRPr="008B59F5">
              <w:rPr>
                <w:rFonts w:hint="eastAsia"/>
                <w:b/>
                <w:szCs w:val="21"/>
                <w:u w:val="single"/>
              </w:rPr>
              <w:t>1</w:t>
            </w:r>
          </w:p>
        </w:tc>
        <w:tc>
          <w:tcPr>
            <w:tcW w:w="665" w:type="pct"/>
            <w:tcBorders>
              <w:top w:val="single" w:sz="4" w:space="0" w:color="auto"/>
            </w:tcBorders>
            <w:vAlign w:val="center"/>
          </w:tcPr>
          <w:p w14:paraId="45A075C8" w14:textId="77777777" w:rsidR="00CD551E" w:rsidRPr="008B59F5" w:rsidRDefault="00D22124" w:rsidP="00632F46">
            <w:pPr>
              <w:snapToGrid w:val="0"/>
              <w:spacing w:before="100" w:after="100" w:line="240" w:lineRule="exact"/>
              <w:jc w:val="center"/>
              <w:rPr>
                <w:b/>
                <w:szCs w:val="21"/>
                <w:u w:val="single"/>
              </w:rPr>
            </w:pPr>
            <w:r w:rsidRPr="008B59F5">
              <w:rPr>
                <w:rFonts w:hint="eastAsia"/>
                <w:b/>
                <w:szCs w:val="21"/>
                <w:u w:val="single"/>
              </w:rPr>
              <w:t>3</w:t>
            </w:r>
          </w:p>
        </w:tc>
        <w:tc>
          <w:tcPr>
            <w:tcW w:w="664" w:type="pct"/>
            <w:tcBorders>
              <w:top w:val="single" w:sz="4" w:space="0" w:color="auto"/>
            </w:tcBorders>
            <w:vAlign w:val="center"/>
          </w:tcPr>
          <w:p w14:paraId="37D347BB" w14:textId="77777777" w:rsidR="00CD551E" w:rsidRPr="008B59F5" w:rsidRDefault="00D22124" w:rsidP="00632F46">
            <w:pPr>
              <w:snapToGrid w:val="0"/>
              <w:spacing w:before="100" w:after="100" w:line="240" w:lineRule="exact"/>
              <w:jc w:val="center"/>
              <w:rPr>
                <w:b/>
                <w:szCs w:val="21"/>
                <w:u w:val="single"/>
              </w:rPr>
            </w:pPr>
            <w:r w:rsidRPr="008B59F5">
              <w:rPr>
                <w:rFonts w:hint="eastAsia"/>
                <w:b/>
                <w:szCs w:val="21"/>
                <w:u w:val="single"/>
              </w:rPr>
              <w:t>5</w:t>
            </w:r>
          </w:p>
        </w:tc>
      </w:tr>
      <w:tr w:rsidR="008B59F5" w:rsidRPr="008B59F5" w14:paraId="4F93811C" w14:textId="77777777" w:rsidTr="008B59F5">
        <w:tc>
          <w:tcPr>
            <w:tcW w:w="505" w:type="pct"/>
            <w:vMerge w:val="restart"/>
            <w:vAlign w:val="center"/>
          </w:tcPr>
          <w:p w14:paraId="54F7EDC1"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资源</w:t>
            </w:r>
          </w:p>
          <w:p w14:paraId="4668E53F"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节约</w:t>
            </w:r>
          </w:p>
        </w:tc>
        <w:tc>
          <w:tcPr>
            <w:tcW w:w="2437" w:type="pct"/>
            <w:tcBorders>
              <w:top w:val="single" w:sz="4" w:space="0" w:color="auto"/>
            </w:tcBorders>
            <w:vAlign w:val="center"/>
          </w:tcPr>
          <w:p w14:paraId="412F7D73"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单位工业增加值新鲜水耗（吨</w:t>
            </w:r>
            <w:r w:rsidRPr="008B59F5">
              <w:rPr>
                <w:rFonts w:hint="eastAsia"/>
                <w:b/>
                <w:szCs w:val="21"/>
                <w:u w:val="single"/>
              </w:rPr>
              <w:t>/</w:t>
            </w:r>
            <w:r w:rsidRPr="008B59F5">
              <w:rPr>
                <w:rFonts w:hint="eastAsia"/>
                <w:b/>
                <w:szCs w:val="21"/>
                <w:u w:val="single"/>
              </w:rPr>
              <w:t>万元）</w:t>
            </w:r>
          </w:p>
        </w:tc>
        <w:tc>
          <w:tcPr>
            <w:tcW w:w="729" w:type="pct"/>
            <w:tcBorders>
              <w:top w:val="single" w:sz="4" w:space="0" w:color="auto"/>
            </w:tcBorders>
            <w:vAlign w:val="center"/>
          </w:tcPr>
          <w:p w14:paraId="55EC7D44" w14:textId="77777777" w:rsidR="008B59F5" w:rsidRPr="008B59F5" w:rsidRDefault="008B59F5"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w:t>
            </w:r>
            <w:r w:rsidRPr="008B59F5">
              <w:rPr>
                <w:rFonts w:hAnsi="宋体"/>
                <w:b/>
                <w:kern w:val="0"/>
                <w:szCs w:val="21"/>
                <w:u w:val="single"/>
              </w:rPr>
              <w:t>8</w:t>
            </w:r>
          </w:p>
        </w:tc>
        <w:tc>
          <w:tcPr>
            <w:tcW w:w="665" w:type="pct"/>
            <w:tcBorders>
              <w:top w:val="single" w:sz="4" w:space="0" w:color="auto"/>
            </w:tcBorders>
            <w:vAlign w:val="center"/>
          </w:tcPr>
          <w:p w14:paraId="6C8E8765" w14:textId="77777777" w:rsidR="008B59F5" w:rsidRPr="008B59F5" w:rsidRDefault="008B59F5"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b/>
                <w:kern w:val="0"/>
                <w:szCs w:val="21"/>
                <w:u w:val="single"/>
              </w:rPr>
              <w:t>8</w:t>
            </w:r>
          </w:p>
        </w:tc>
        <w:tc>
          <w:tcPr>
            <w:tcW w:w="664" w:type="pct"/>
            <w:tcBorders>
              <w:top w:val="single" w:sz="4" w:space="0" w:color="auto"/>
            </w:tcBorders>
            <w:vAlign w:val="center"/>
          </w:tcPr>
          <w:p w14:paraId="32ED2AE6" w14:textId="77777777" w:rsidR="008B59F5" w:rsidRPr="008B59F5" w:rsidRDefault="008B59F5"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b/>
                <w:kern w:val="0"/>
                <w:szCs w:val="21"/>
                <w:u w:val="single"/>
              </w:rPr>
              <w:t>8</w:t>
            </w:r>
          </w:p>
        </w:tc>
      </w:tr>
      <w:tr w:rsidR="008B59F5" w:rsidRPr="008B59F5" w14:paraId="18B0576D" w14:textId="77777777" w:rsidTr="008B59F5">
        <w:tc>
          <w:tcPr>
            <w:tcW w:w="505" w:type="pct"/>
            <w:vMerge/>
            <w:vAlign w:val="center"/>
          </w:tcPr>
          <w:p w14:paraId="68CCFAEB" w14:textId="77777777" w:rsidR="008B59F5" w:rsidRPr="008B59F5" w:rsidRDefault="008B59F5" w:rsidP="00632F46">
            <w:pPr>
              <w:snapToGrid w:val="0"/>
              <w:spacing w:before="100" w:after="100" w:line="240" w:lineRule="exact"/>
              <w:jc w:val="center"/>
              <w:rPr>
                <w:b/>
                <w:szCs w:val="21"/>
                <w:u w:val="single"/>
              </w:rPr>
            </w:pPr>
          </w:p>
        </w:tc>
        <w:tc>
          <w:tcPr>
            <w:tcW w:w="2437" w:type="pct"/>
            <w:tcBorders>
              <w:top w:val="single" w:sz="4" w:space="0" w:color="auto"/>
            </w:tcBorders>
            <w:vAlign w:val="center"/>
          </w:tcPr>
          <w:p w14:paraId="1AC2EADB"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单位工业增加值综合能耗（吨标煤</w:t>
            </w:r>
            <w:r w:rsidRPr="008B59F5">
              <w:rPr>
                <w:rFonts w:hint="eastAsia"/>
                <w:b/>
                <w:szCs w:val="21"/>
                <w:u w:val="single"/>
              </w:rPr>
              <w:t>/</w:t>
            </w:r>
            <w:r w:rsidRPr="008B59F5">
              <w:rPr>
                <w:rFonts w:hint="eastAsia"/>
                <w:b/>
                <w:szCs w:val="21"/>
                <w:u w:val="single"/>
              </w:rPr>
              <w:t>万元）</w:t>
            </w:r>
          </w:p>
        </w:tc>
        <w:tc>
          <w:tcPr>
            <w:tcW w:w="729" w:type="pct"/>
            <w:tcBorders>
              <w:top w:val="single" w:sz="4" w:space="0" w:color="auto"/>
            </w:tcBorders>
            <w:vAlign w:val="center"/>
          </w:tcPr>
          <w:p w14:paraId="42B89319" w14:textId="77777777" w:rsidR="008B59F5" w:rsidRPr="008B59F5" w:rsidRDefault="008B59F5" w:rsidP="00632F46">
            <w:pPr>
              <w:snapToGrid w:val="0"/>
              <w:spacing w:before="100" w:after="100" w:line="240" w:lineRule="exact"/>
              <w:jc w:val="center"/>
              <w:rPr>
                <w:b/>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.5</w:t>
            </w:r>
          </w:p>
        </w:tc>
        <w:tc>
          <w:tcPr>
            <w:tcW w:w="665" w:type="pct"/>
            <w:tcBorders>
              <w:top w:val="single" w:sz="4" w:space="0" w:color="auto"/>
            </w:tcBorders>
            <w:vAlign w:val="center"/>
          </w:tcPr>
          <w:p w14:paraId="3DF0011F" w14:textId="77777777" w:rsidR="008B59F5" w:rsidRPr="008B59F5" w:rsidRDefault="008B59F5" w:rsidP="00632F46">
            <w:pPr>
              <w:snapToGrid w:val="0"/>
              <w:spacing w:before="100" w:after="100" w:line="240" w:lineRule="exact"/>
              <w:jc w:val="center"/>
              <w:rPr>
                <w:b/>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.5</w:t>
            </w:r>
          </w:p>
        </w:tc>
        <w:tc>
          <w:tcPr>
            <w:tcW w:w="664" w:type="pct"/>
            <w:tcBorders>
              <w:top w:val="single" w:sz="4" w:space="0" w:color="auto"/>
            </w:tcBorders>
            <w:vAlign w:val="center"/>
          </w:tcPr>
          <w:p w14:paraId="3B67D056" w14:textId="77777777" w:rsidR="008B59F5" w:rsidRPr="008B59F5" w:rsidRDefault="008B59F5" w:rsidP="00632F46">
            <w:pPr>
              <w:snapToGrid w:val="0"/>
              <w:spacing w:before="100" w:after="100" w:line="240" w:lineRule="exact"/>
              <w:jc w:val="center"/>
              <w:rPr>
                <w:b/>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.5</w:t>
            </w:r>
          </w:p>
        </w:tc>
      </w:tr>
      <w:tr w:rsidR="008B59F5" w:rsidRPr="008B59F5" w14:paraId="74C4349C" w14:textId="77777777" w:rsidTr="008B59F5">
        <w:tc>
          <w:tcPr>
            <w:tcW w:w="505" w:type="pct"/>
            <w:vMerge/>
            <w:vAlign w:val="center"/>
          </w:tcPr>
          <w:p w14:paraId="40169E74" w14:textId="77777777" w:rsidR="008B59F5" w:rsidRPr="008B59F5" w:rsidRDefault="008B59F5" w:rsidP="00632F46">
            <w:pPr>
              <w:snapToGrid w:val="0"/>
              <w:spacing w:before="100" w:after="100" w:line="240" w:lineRule="exact"/>
              <w:jc w:val="center"/>
              <w:rPr>
                <w:b/>
                <w:szCs w:val="21"/>
                <w:u w:val="single"/>
              </w:rPr>
            </w:pPr>
          </w:p>
        </w:tc>
        <w:tc>
          <w:tcPr>
            <w:tcW w:w="2437" w:type="pct"/>
            <w:tcBorders>
              <w:top w:val="single" w:sz="4" w:space="0" w:color="auto"/>
            </w:tcBorders>
            <w:vAlign w:val="center"/>
          </w:tcPr>
          <w:p w14:paraId="3EC9A846" w14:textId="77777777" w:rsidR="008B59F5" w:rsidRPr="00CB7AD9" w:rsidRDefault="008B59F5" w:rsidP="00632F46">
            <w:pPr>
              <w:snapToGrid w:val="0"/>
              <w:spacing w:before="100" w:after="100" w:line="240" w:lineRule="exact"/>
              <w:jc w:val="center"/>
              <w:rPr>
                <w:b/>
                <w:szCs w:val="21"/>
                <w:u w:val="single"/>
              </w:rPr>
            </w:pPr>
            <w:r w:rsidRPr="00CB7AD9">
              <w:rPr>
                <w:rFonts w:hint="eastAsia"/>
                <w:b/>
                <w:szCs w:val="21"/>
                <w:u w:val="single"/>
              </w:rPr>
              <w:t>中水回用率（</w:t>
            </w:r>
            <w:r w:rsidRPr="00CB7AD9">
              <w:rPr>
                <w:b/>
                <w:szCs w:val="21"/>
                <w:u w:val="single"/>
              </w:rPr>
              <w:t>%</w:t>
            </w:r>
            <w:r w:rsidRPr="00CB7AD9">
              <w:rPr>
                <w:rFonts w:hint="eastAsia"/>
                <w:b/>
                <w:szCs w:val="21"/>
                <w:u w:val="single"/>
              </w:rPr>
              <w:t>）</w:t>
            </w:r>
          </w:p>
        </w:tc>
        <w:tc>
          <w:tcPr>
            <w:tcW w:w="729" w:type="pct"/>
            <w:tcBorders>
              <w:top w:val="single" w:sz="4" w:space="0" w:color="auto"/>
            </w:tcBorders>
            <w:vAlign w:val="center"/>
          </w:tcPr>
          <w:p w14:paraId="594960FE" w14:textId="77777777" w:rsidR="008B59F5" w:rsidRPr="00CB7AD9" w:rsidRDefault="008B59F5" w:rsidP="00632F46">
            <w:pPr>
              <w:snapToGrid w:val="0"/>
              <w:spacing w:before="100" w:after="100" w:line="240" w:lineRule="exact"/>
              <w:jc w:val="center"/>
              <w:rPr>
                <w:b/>
                <w:szCs w:val="21"/>
                <w:u w:val="single"/>
              </w:rPr>
            </w:pPr>
            <w:r w:rsidRPr="00CB7AD9">
              <w:rPr>
                <w:rFonts w:hint="eastAsia"/>
                <w:b/>
                <w:kern w:val="0"/>
                <w:szCs w:val="21"/>
                <w:u w:val="single"/>
              </w:rPr>
              <w:t>/</w:t>
            </w:r>
          </w:p>
        </w:tc>
        <w:tc>
          <w:tcPr>
            <w:tcW w:w="665" w:type="pct"/>
            <w:tcBorders>
              <w:top w:val="single" w:sz="4" w:space="0" w:color="auto"/>
            </w:tcBorders>
            <w:vAlign w:val="center"/>
          </w:tcPr>
          <w:p w14:paraId="6F1AC8C3" w14:textId="77777777" w:rsidR="008B59F5" w:rsidRPr="00CB7AD9" w:rsidRDefault="00AA654C" w:rsidP="00632F46">
            <w:pPr>
              <w:snapToGrid w:val="0"/>
              <w:spacing w:before="100" w:after="100" w:line="240" w:lineRule="exact"/>
              <w:jc w:val="center"/>
              <w:rPr>
                <w:b/>
                <w:szCs w:val="21"/>
                <w:u w:val="single"/>
              </w:rPr>
            </w:pPr>
            <w:r>
              <w:rPr>
                <w:b/>
                <w:kern w:val="0"/>
                <w:szCs w:val="21"/>
                <w:u w:val="single"/>
              </w:rPr>
              <w:t>/</w:t>
            </w:r>
          </w:p>
        </w:tc>
        <w:tc>
          <w:tcPr>
            <w:tcW w:w="664" w:type="pct"/>
            <w:tcBorders>
              <w:top w:val="single" w:sz="4" w:space="0" w:color="auto"/>
            </w:tcBorders>
            <w:vAlign w:val="center"/>
          </w:tcPr>
          <w:p w14:paraId="7194CE88" w14:textId="77777777" w:rsidR="008B59F5" w:rsidRPr="008B59F5" w:rsidRDefault="00CB7AD9" w:rsidP="00632F46">
            <w:pPr>
              <w:snapToGrid w:val="0"/>
              <w:spacing w:before="100" w:after="100" w:line="240" w:lineRule="exact"/>
              <w:jc w:val="center"/>
              <w:rPr>
                <w:b/>
                <w:szCs w:val="21"/>
                <w:u w:val="single"/>
              </w:rPr>
            </w:pPr>
            <w:r>
              <w:rPr>
                <w:b/>
                <w:kern w:val="0"/>
                <w:szCs w:val="21"/>
                <w:u w:val="single"/>
              </w:rPr>
              <w:t>33.67</w:t>
            </w:r>
          </w:p>
        </w:tc>
      </w:tr>
      <w:tr w:rsidR="008B59F5" w:rsidRPr="008B59F5" w14:paraId="3C80493B" w14:textId="77777777" w:rsidTr="008B59F5">
        <w:tc>
          <w:tcPr>
            <w:tcW w:w="505" w:type="pct"/>
            <w:vMerge w:val="restart"/>
            <w:vAlign w:val="center"/>
          </w:tcPr>
          <w:p w14:paraId="26233298"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环境</w:t>
            </w:r>
          </w:p>
          <w:p w14:paraId="2F58B6AE"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保护</w:t>
            </w:r>
          </w:p>
        </w:tc>
        <w:tc>
          <w:tcPr>
            <w:tcW w:w="2437" w:type="pct"/>
            <w:vAlign w:val="center"/>
          </w:tcPr>
          <w:p w14:paraId="7964F34B"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园区内重点污染源稳定排放达标情况</w:t>
            </w:r>
          </w:p>
        </w:tc>
        <w:tc>
          <w:tcPr>
            <w:tcW w:w="729" w:type="pct"/>
            <w:vAlign w:val="center"/>
          </w:tcPr>
          <w:p w14:paraId="30D68C64"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达标</w:t>
            </w:r>
          </w:p>
        </w:tc>
        <w:tc>
          <w:tcPr>
            <w:tcW w:w="665" w:type="pct"/>
            <w:vAlign w:val="center"/>
          </w:tcPr>
          <w:p w14:paraId="31D4B3D1"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达标</w:t>
            </w:r>
          </w:p>
        </w:tc>
        <w:tc>
          <w:tcPr>
            <w:tcW w:w="664" w:type="pct"/>
            <w:vAlign w:val="center"/>
          </w:tcPr>
          <w:p w14:paraId="48032A73"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达标</w:t>
            </w:r>
          </w:p>
        </w:tc>
      </w:tr>
      <w:tr w:rsidR="008B59F5" w:rsidRPr="008B59F5" w14:paraId="7914B8E3" w14:textId="77777777" w:rsidTr="008B59F5">
        <w:tc>
          <w:tcPr>
            <w:tcW w:w="505" w:type="pct"/>
            <w:vMerge/>
            <w:vAlign w:val="center"/>
          </w:tcPr>
          <w:p w14:paraId="208632E7"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575B92EC"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国家重点污染物排放总量控制指标及地方特征污染物排放总量控制指标完成情况</w:t>
            </w:r>
          </w:p>
        </w:tc>
        <w:tc>
          <w:tcPr>
            <w:tcW w:w="729" w:type="pct"/>
            <w:vAlign w:val="center"/>
          </w:tcPr>
          <w:p w14:paraId="6F203AC1"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全部完成</w:t>
            </w:r>
          </w:p>
        </w:tc>
        <w:tc>
          <w:tcPr>
            <w:tcW w:w="665" w:type="pct"/>
            <w:vAlign w:val="center"/>
          </w:tcPr>
          <w:p w14:paraId="427AE1D8"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全部完成</w:t>
            </w:r>
          </w:p>
        </w:tc>
        <w:tc>
          <w:tcPr>
            <w:tcW w:w="664" w:type="pct"/>
            <w:vAlign w:val="center"/>
          </w:tcPr>
          <w:p w14:paraId="7F36EC50"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全部完成</w:t>
            </w:r>
          </w:p>
        </w:tc>
      </w:tr>
      <w:tr w:rsidR="008B59F5" w:rsidRPr="008B59F5" w14:paraId="75B9FC4B" w14:textId="77777777" w:rsidTr="008B59F5">
        <w:tc>
          <w:tcPr>
            <w:tcW w:w="505" w:type="pct"/>
            <w:vMerge/>
            <w:vAlign w:val="center"/>
          </w:tcPr>
          <w:p w14:paraId="2B05D82C"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1A42E5A1"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园区内企事业单位发生特别重大、重大突发环境事件数量</w:t>
            </w:r>
          </w:p>
        </w:tc>
        <w:tc>
          <w:tcPr>
            <w:tcW w:w="729" w:type="pct"/>
            <w:vAlign w:val="center"/>
          </w:tcPr>
          <w:p w14:paraId="13701C92"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0</w:t>
            </w:r>
          </w:p>
        </w:tc>
        <w:tc>
          <w:tcPr>
            <w:tcW w:w="665" w:type="pct"/>
            <w:vAlign w:val="center"/>
          </w:tcPr>
          <w:p w14:paraId="4F04C0AA"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0</w:t>
            </w:r>
          </w:p>
        </w:tc>
        <w:tc>
          <w:tcPr>
            <w:tcW w:w="664" w:type="pct"/>
            <w:vAlign w:val="center"/>
          </w:tcPr>
          <w:p w14:paraId="0460195F"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0</w:t>
            </w:r>
          </w:p>
        </w:tc>
      </w:tr>
      <w:tr w:rsidR="008B59F5" w:rsidRPr="008B59F5" w14:paraId="4DA8C1B8" w14:textId="77777777" w:rsidTr="008B59F5">
        <w:tc>
          <w:tcPr>
            <w:tcW w:w="505" w:type="pct"/>
            <w:vMerge/>
            <w:vAlign w:val="center"/>
          </w:tcPr>
          <w:p w14:paraId="7B10BE95"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4C6C455A"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园区内重点企业清洁生产审核实施率（</w:t>
            </w:r>
            <w:r w:rsidRPr="008B59F5">
              <w:rPr>
                <w:rFonts w:hint="eastAsia"/>
                <w:b/>
                <w:szCs w:val="21"/>
                <w:u w:val="single"/>
              </w:rPr>
              <w:t>%</w:t>
            </w:r>
            <w:r w:rsidRPr="008B59F5">
              <w:rPr>
                <w:rFonts w:hint="eastAsia"/>
                <w:b/>
                <w:szCs w:val="21"/>
                <w:u w:val="single"/>
              </w:rPr>
              <w:t>）</w:t>
            </w:r>
          </w:p>
        </w:tc>
        <w:tc>
          <w:tcPr>
            <w:tcW w:w="729" w:type="pct"/>
            <w:vAlign w:val="center"/>
          </w:tcPr>
          <w:p w14:paraId="70AD64D6"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1</w:t>
            </w:r>
            <w:r w:rsidRPr="008B59F5">
              <w:rPr>
                <w:b/>
                <w:kern w:val="0"/>
                <w:szCs w:val="21"/>
                <w:u w:val="single"/>
              </w:rPr>
              <w:t>00</w:t>
            </w:r>
          </w:p>
        </w:tc>
        <w:tc>
          <w:tcPr>
            <w:tcW w:w="665" w:type="pct"/>
            <w:vAlign w:val="center"/>
          </w:tcPr>
          <w:p w14:paraId="47024919"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1</w:t>
            </w:r>
            <w:r w:rsidRPr="008B59F5">
              <w:rPr>
                <w:b/>
                <w:kern w:val="0"/>
                <w:szCs w:val="21"/>
                <w:u w:val="single"/>
              </w:rPr>
              <w:t>00</w:t>
            </w:r>
          </w:p>
        </w:tc>
        <w:tc>
          <w:tcPr>
            <w:tcW w:w="664" w:type="pct"/>
            <w:vAlign w:val="center"/>
          </w:tcPr>
          <w:p w14:paraId="3DBB1887" w14:textId="77777777" w:rsidR="008B59F5" w:rsidRPr="008B59F5" w:rsidRDefault="008B59F5" w:rsidP="00632F46">
            <w:pPr>
              <w:widowControl/>
              <w:spacing w:before="100" w:after="100" w:line="240" w:lineRule="exact"/>
              <w:jc w:val="center"/>
              <w:rPr>
                <w:b/>
                <w:kern w:val="0"/>
                <w:szCs w:val="21"/>
                <w:u w:val="single"/>
              </w:rPr>
            </w:pPr>
            <w:r w:rsidRPr="008B59F5">
              <w:rPr>
                <w:rFonts w:hint="eastAsia"/>
                <w:b/>
                <w:kern w:val="0"/>
                <w:szCs w:val="21"/>
                <w:u w:val="single"/>
              </w:rPr>
              <w:t>1</w:t>
            </w:r>
            <w:r w:rsidRPr="008B59F5">
              <w:rPr>
                <w:b/>
                <w:kern w:val="0"/>
                <w:szCs w:val="21"/>
                <w:u w:val="single"/>
              </w:rPr>
              <w:t>00</w:t>
            </w:r>
          </w:p>
        </w:tc>
      </w:tr>
      <w:tr w:rsidR="008B59F5" w:rsidRPr="008B59F5" w14:paraId="4E1CD34D" w14:textId="77777777" w:rsidTr="008B59F5">
        <w:tc>
          <w:tcPr>
            <w:tcW w:w="505" w:type="pct"/>
            <w:vMerge/>
            <w:vAlign w:val="center"/>
          </w:tcPr>
          <w:p w14:paraId="5E1C7F0B"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0642A29D"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污水集中处理</w:t>
            </w:r>
            <w:r w:rsidR="00493301">
              <w:rPr>
                <w:rFonts w:hint="eastAsia"/>
                <w:b/>
                <w:szCs w:val="21"/>
                <w:u w:val="single"/>
              </w:rPr>
              <w:t>设施</w:t>
            </w:r>
          </w:p>
        </w:tc>
        <w:tc>
          <w:tcPr>
            <w:tcW w:w="729" w:type="pct"/>
            <w:vAlign w:val="center"/>
          </w:tcPr>
          <w:p w14:paraId="45651DCD" w14:textId="77777777" w:rsidR="008B59F5" w:rsidRPr="008B59F5" w:rsidRDefault="00493301" w:rsidP="00632F46">
            <w:pPr>
              <w:widowControl/>
              <w:spacing w:before="100" w:after="100" w:line="240" w:lineRule="exact"/>
              <w:jc w:val="center"/>
              <w:rPr>
                <w:b/>
                <w:kern w:val="0"/>
                <w:szCs w:val="21"/>
                <w:u w:val="single"/>
              </w:rPr>
            </w:pPr>
            <w:r>
              <w:rPr>
                <w:rFonts w:hint="eastAsia"/>
                <w:b/>
                <w:kern w:val="0"/>
                <w:szCs w:val="21"/>
                <w:u w:val="single"/>
              </w:rPr>
              <w:t>具备</w:t>
            </w:r>
          </w:p>
        </w:tc>
        <w:tc>
          <w:tcPr>
            <w:tcW w:w="665" w:type="pct"/>
            <w:vAlign w:val="center"/>
          </w:tcPr>
          <w:p w14:paraId="53352739" w14:textId="77777777" w:rsidR="008B59F5" w:rsidRPr="008B59F5" w:rsidRDefault="00493301" w:rsidP="00632F46">
            <w:pPr>
              <w:widowControl/>
              <w:spacing w:before="100" w:after="100" w:line="240" w:lineRule="exact"/>
              <w:jc w:val="center"/>
              <w:rPr>
                <w:b/>
                <w:kern w:val="0"/>
                <w:szCs w:val="21"/>
                <w:u w:val="single"/>
              </w:rPr>
            </w:pPr>
            <w:r>
              <w:rPr>
                <w:rFonts w:hint="eastAsia"/>
                <w:b/>
                <w:kern w:val="0"/>
                <w:szCs w:val="21"/>
                <w:u w:val="single"/>
              </w:rPr>
              <w:t>具备</w:t>
            </w:r>
          </w:p>
        </w:tc>
        <w:tc>
          <w:tcPr>
            <w:tcW w:w="664" w:type="pct"/>
            <w:vAlign w:val="center"/>
          </w:tcPr>
          <w:p w14:paraId="392EA92C" w14:textId="77777777" w:rsidR="008B59F5" w:rsidRPr="008B59F5" w:rsidRDefault="00493301" w:rsidP="00632F46">
            <w:pPr>
              <w:widowControl/>
              <w:spacing w:before="100" w:after="100" w:line="240" w:lineRule="exact"/>
              <w:jc w:val="center"/>
              <w:rPr>
                <w:b/>
                <w:kern w:val="0"/>
                <w:szCs w:val="21"/>
                <w:u w:val="single"/>
              </w:rPr>
            </w:pPr>
            <w:r>
              <w:rPr>
                <w:rFonts w:hint="eastAsia"/>
                <w:b/>
                <w:kern w:val="0"/>
                <w:szCs w:val="21"/>
                <w:u w:val="single"/>
              </w:rPr>
              <w:t>具备</w:t>
            </w:r>
          </w:p>
        </w:tc>
      </w:tr>
      <w:tr w:rsidR="008B59F5" w:rsidRPr="008B59F5" w14:paraId="61FF2B97" w14:textId="77777777" w:rsidTr="008B59F5">
        <w:tc>
          <w:tcPr>
            <w:tcW w:w="505" w:type="pct"/>
            <w:vMerge/>
            <w:vAlign w:val="center"/>
          </w:tcPr>
          <w:p w14:paraId="42E31467"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1C928EAF"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危险废物安全处置率（</w:t>
            </w:r>
            <w:r w:rsidRPr="008B59F5">
              <w:rPr>
                <w:b/>
                <w:szCs w:val="21"/>
                <w:u w:val="single"/>
              </w:rPr>
              <w:t>%</w:t>
            </w:r>
            <w:r w:rsidRPr="008B59F5">
              <w:rPr>
                <w:rFonts w:hint="eastAsia"/>
                <w:b/>
                <w:szCs w:val="21"/>
                <w:u w:val="single"/>
              </w:rPr>
              <w:t>）</w:t>
            </w:r>
          </w:p>
        </w:tc>
        <w:tc>
          <w:tcPr>
            <w:tcW w:w="729" w:type="pct"/>
            <w:vAlign w:val="center"/>
          </w:tcPr>
          <w:p w14:paraId="3D788C31" w14:textId="77777777" w:rsidR="008B59F5" w:rsidRPr="008B59F5" w:rsidRDefault="008B59F5" w:rsidP="00632F46">
            <w:pPr>
              <w:snapToGrid w:val="0"/>
              <w:spacing w:before="100" w:after="100" w:line="240" w:lineRule="exact"/>
              <w:jc w:val="center"/>
              <w:rPr>
                <w:b/>
                <w:szCs w:val="21"/>
                <w:u w:val="single"/>
              </w:rPr>
            </w:pPr>
            <w:r w:rsidRPr="008B59F5">
              <w:rPr>
                <w:b/>
                <w:szCs w:val="21"/>
                <w:u w:val="single"/>
              </w:rPr>
              <w:t>100</w:t>
            </w:r>
          </w:p>
        </w:tc>
        <w:tc>
          <w:tcPr>
            <w:tcW w:w="665" w:type="pct"/>
            <w:vAlign w:val="center"/>
          </w:tcPr>
          <w:p w14:paraId="54A70B9E" w14:textId="77777777" w:rsidR="008B59F5" w:rsidRPr="008B59F5" w:rsidRDefault="008B59F5" w:rsidP="00632F46">
            <w:pPr>
              <w:snapToGrid w:val="0"/>
              <w:spacing w:before="100" w:after="100" w:line="240" w:lineRule="exact"/>
              <w:jc w:val="center"/>
              <w:rPr>
                <w:b/>
                <w:szCs w:val="21"/>
                <w:u w:val="single"/>
              </w:rPr>
            </w:pPr>
            <w:r w:rsidRPr="008B59F5">
              <w:rPr>
                <w:b/>
                <w:szCs w:val="21"/>
                <w:u w:val="single"/>
              </w:rPr>
              <w:t>100</w:t>
            </w:r>
          </w:p>
        </w:tc>
        <w:tc>
          <w:tcPr>
            <w:tcW w:w="664" w:type="pct"/>
            <w:vAlign w:val="center"/>
          </w:tcPr>
          <w:p w14:paraId="277581BE" w14:textId="77777777" w:rsidR="008B59F5" w:rsidRPr="008B59F5" w:rsidRDefault="008B59F5" w:rsidP="00632F46">
            <w:pPr>
              <w:snapToGrid w:val="0"/>
              <w:spacing w:before="100" w:after="100" w:line="240" w:lineRule="exact"/>
              <w:jc w:val="center"/>
              <w:rPr>
                <w:b/>
                <w:szCs w:val="21"/>
                <w:u w:val="single"/>
              </w:rPr>
            </w:pPr>
            <w:r w:rsidRPr="008B59F5">
              <w:rPr>
                <w:b/>
                <w:szCs w:val="21"/>
                <w:u w:val="single"/>
              </w:rPr>
              <w:t>100</w:t>
            </w:r>
          </w:p>
        </w:tc>
      </w:tr>
      <w:tr w:rsidR="008B59F5" w:rsidRPr="008B59F5" w14:paraId="26D47C1A" w14:textId="77777777" w:rsidTr="008B59F5">
        <w:tc>
          <w:tcPr>
            <w:tcW w:w="505" w:type="pct"/>
            <w:vMerge/>
            <w:vAlign w:val="center"/>
          </w:tcPr>
          <w:p w14:paraId="15382A55"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26BCB6A1"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工业固废综合利用率（</w:t>
            </w:r>
            <w:r w:rsidRPr="008B59F5">
              <w:rPr>
                <w:b/>
                <w:szCs w:val="21"/>
                <w:u w:val="single"/>
              </w:rPr>
              <w:t>%</w:t>
            </w:r>
            <w:r w:rsidRPr="008B59F5">
              <w:rPr>
                <w:rFonts w:hint="eastAsia"/>
                <w:b/>
                <w:szCs w:val="21"/>
                <w:u w:val="single"/>
              </w:rPr>
              <w:t>）</w:t>
            </w:r>
          </w:p>
        </w:tc>
        <w:tc>
          <w:tcPr>
            <w:tcW w:w="729" w:type="pct"/>
            <w:vAlign w:val="center"/>
          </w:tcPr>
          <w:p w14:paraId="30B6F75C" w14:textId="77777777" w:rsidR="008B59F5" w:rsidRPr="008B59F5" w:rsidRDefault="008B59F5" w:rsidP="00632F46">
            <w:pPr>
              <w:widowControl/>
              <w:spacing w:before="100" w:after="100" w:line="240" w:lineRule="exact"/>
              <w:jc w:val="center"/>
              <w:rPr>
                <w:b/>
                <w:kern w:val="0"/>
                <w:szCs w:val="21"/>
                <w:u w:val="single"/>
              </w:rPr>
            </w:pPr>
            <w:r w:rsidRPr="008B59F5">
              <w:rPr>
                <w:b/>
                <w:kern w:val="0"/>
                <w:szCs w:val="21"/>
                <w:u w:val="single"/>
              </w:rPr>
              <w:t>60</w:t>
            </w:r>
          </w:p>
        </w:tc>
        <w:tc>
          <w:tcPr>
            <w:tcW w:w="665" w:type="pct"/>
            <w:vAlign w:val="center"/>
          </w:tcPr>
          <w:p w14:paraId="763C5916" w14:textId="77777777" w:rsidR="008B59F5" w:rsidRPr="008B59F5" w:rsidRDefault="008B59F5" w:rsidP="00632F46">
            <w:pPr>
              <w:widowControl/>
              <w:spacing w:before="100" w:after="100" w:line="240" w:lineRule="exact"/>
              <w:jc w:val="center"/>
              <w:rPr>
                <w:b/>
                <w:kern w:val="0"/>
                <w:szCs w:val="21"/>
                <w:u w:val="single"/>
              </w:rPr>
            </w:pPr>
            <w:r w:rsidRPr="008B59F5">
              <w:rPr>
                <w:b/>
                <w:kern w:val="0"/>
                <w:szCs w:val="21"/>
                <w:u w:val="single"/>
              </w:rPr>
              <w:t>70</w:t>
            </w:r>
          </w:p>
        </w:tc>
        <w:tc>
          <w:tcPr>
            <w:tcW w:w="664" w:type="pct"/>
            <w:vAlign w:val="center"/>
          </w:tcPr>
          <w:p w14:paraId="0432AAF0" w14:textId="77777777" w:rsidR="008B59F5" w:rsidRPr="008B59F5" w:rsidRDefault="008B59F5" w:rsidP="00632F46">
            <w:pPr>
              <w:widowControl/>
              <w:spacing w:before="100" w:after="100" w:line="240" w:lineRule="exact"/>
              <w:jc w:val="center"/>
              <w:rPr>
                <w:b/>
                <w:kern w:val="0"/>
                <w:szCs w:val="21"/>
                <w:u w:val="single"/>
              </w:rPr>
            </w:pPr>
            <w:r w:rsidRPr="008B59F5">
              <w:rPr>
                <w:b/>
                <w:kern w:val="0"/>
                <w:szCs w:val="21"/>
                <w:u w:val="single"/>
              </w:rPr>
              <w:t>80</w:t>
            </w:r>
          </w:p>
        </w:tc>
      </w:tr>
      <w:tr w:rsidR="008B59F5" w:rsidRPr="008B59F5" w14:paraId="05E064AB" w14:textId="77777777" w:rsidTr="008B59F5">
        <w:tc>
          <w:tcPr>
            <w:tcW w:w="505" w:type="pct"/>
            <w:vMerge/>
            <w:vAlign w:val="center"/>
          </w:tcPr>
          <w:p w14:paraId="40A9ACCA"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485695D4"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生活垃圾无害化处理率（</w:t>
            </w:r>
            <w:r w:rsidRPr="008B59F5">
              <w:rPr>
                <w:b/>
                <w:szCs w:val="21"/>
                <w:u w:val="single"/>
              </w:rPr>
              <w:t>%</w:t>
            </w:r>
            <w:r w:rsidRPr="008B59F5">
              <w:rPr>
                <w:rFonts w:hint="eastAsia"/>
                <w:b/>
                <w:szCs w:val="21"/>
                <w:u w:val="single"/>
              </w:rPr>
              <w:t>）</w:t>
            </w:r>
          </w:p>
        </w:tc>
        <w:tc>
          <w:tcPr>
            <w:tcW w:w="729" w:type="pct"/>
            <w:vAlign w:val="center"/>
          </w:tcPr>
          <w:p w14:paraId="3CBEB4B1" w14:textId="77777777" w:rsidR="008B59F5" w:rsidRPr="008B59F5" w:rsidRDefault="008B59F5" w:rsidP="00632F46">
            <w:pPr>
              <w:widowControl/>
              <w:spacing w:before="100" w:after="100" w:line="240" w:lineRule="exact"/>
              <w:jc w:val="center"/>
              <w:rPr>
                <w:b/>
                <w:kern w:val="0"/>
                <w:szCs w:val="21"/>
                <w:u w:val="single"/>
              </w:rPr>
            </w:pPr>
            <w:r w:rsidRPr="008B59F5">
              <w:rPr>
                <w:b/>
                <w:kern w:val="0"/>
                <w:szCs w:val="21"/>
                <w:u w:val="single"/>
              </w:rPr>
              <w:t>90</w:t>
            </w:r>
          </w:p>
        </w:tc>
        <w:tc>
          <w:tcPr>
            <w:tcW w:w="665" w:type="pct"/>
            <w:vAlign w:val="center"/>
          </w:tcPr>
          <w:p w14:paraId="7B26B97F" w14:textId="77777777" w:rsidR="008B59F5" w:rsidRPr="008B59F5" w:rsidRDefault="008B59F5" w:rsidP="00632F46">
            <w:pPr>
              <w:widowControl/>
              <w:spacing w:before="100" w:after="100" w:line="240" w:lineRule="exact"/>
              <w:jc w:val="center"/>
              <w:rPr>
                <w:b/>
                <w:kern w:val="0"/>
                <w:szCs w:val="21"/>
                <w:u w:val="single"/>
              </w:rPr>
            </w:pPr>
            <w:r w:rsidRPr="008B59F5">
              <w:rPr>
                <w:b/>
                <w:kern w:val="0"/>
                <w:szCs w:val="21"/>
                <w:u w:val="single"/>
              </w:rPr>
              <w:t>95</w:t>
            </w:r>
          </w:p>
        </w:tc>
        <w:tc>
          <w:tcPr>
            <w:tcW w:w="664" w:type="pct"/>
            <w:vAlign w:val="center"/>
          </w:tcPr>
          <w:p w14:paraId="17A73D1E" w14:textId="77777777" w:rsidR="008B59F5" w:rsidRPr="008B59F5" w:rsidRDefault="008B59F5"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b/>
                <w:kern w:val="0"/>
                <w:szCs w:val="21"/>
                <w:u w:val="single"/>
              </w:rPr>
              <w:t>99</w:t>
            </w:r>
          </w:p>
        </w:tc>
      </w:tr>
      <w:tr w:rsidR="008B59F5" w:rsidRPr="008B59F5" w14:paraId="1FE707C7" w14:textId="77777777" w:rsidTr="008B59F5">
        <w:tc>
          <w:tcPr>
            <w:tcW w:w="505" w:type="pct"/>
            <w:vMerge/>
            <w:vAlign w:val="center"/>
          </w:tcPr>
          <w:p w14:paraId="0C82B384" w14:textId="77777777" w:rsidR="008B59F5" w:rsidRPr="008B59F5" w:rsidRDefault="008B59F5" w:rsidP="00632F46">
            <w:pPr>
              <w:snapToGrid w:val="0"/>
              <w:spacing w:before="100" w:after="100" w:line="240" w:lineRule="exact"/>
              <w:jc w:val="center"/>
              <w:rPr>
                <w:b/>
                <w:szCs w:val="21"/>
                <w:u w:val="single"/>
              </w:rPr>
            </w:pPr>
          </w:p>
        </w:tc>
        <w:tc>
          <w:tcPr>
            <w:tcW w:w="2437" w:type="pct"/>
            <w:vAlign w:val="center"/>
          </w:tcPr>
          <w:p w14:paraId="0D2D75B2" w14:textId="77777777" w:rsidR="008B59F5" w:rsidRPr="008B59F5" w:rsidRDefault="008B59F5" w:rsidP="00632F46">
            <w:pPr>
              <w:snapToGrid w:val="0"/>
              <w:spacing w:before="100" w:after="100" w:line="240" w:lineRule="exact"/>
              <w:jc w:val="center"/>
              <w:rPr>
                <w:b/>
                <w:szCs w:val="21"/>
                <w:u w:val="single"/>
              </w:rPr>
            </w:pPr>
            <w:r w:rsidRPr="008B59F5">
              <w:rPr>
                <w:rFonts w:hint="eastAsia"/>
                <w:b/>
                <w:szCs w:val="21"/>
                <w:u w:val="single"/>
              </w:rPr>
              <w:t>单位工业增加值废水排放量（吨</w:t>
            </w:r>
            <w:r w:rsidRPr="008B59F5">
              <w:rPr>
                <w:rFonts w:hint="eastAsia"/>
                <w:b/>
                <w:szCs w:val="21"/>
                <w:u w:val="single"/>
              </w:rPr>
              <w:t>/</w:t>
            </w:r>
            <w:r w:rsidRPr="008B59F5">
              <w:rPr>
                <w:rFonts w:hint="eastAsia"/>
                <w:b/>
                <w:szCs w:val="21"/>
                <w:u w:val="single"/>
              </w:rPr>
              <w:t>万元）</w:t>
            </w:r>
          </w:p>
        </w:tc>
        <w:tc>
          <w:tcPr>
            <w:tcW w:w="729" w:type="pct"/>
            <w:vAlign w:val="center"/>
          </w:tcPr>
          <w:p w14:paraId="2408DD9F" w14:textId="77777777" w:rsidR="008B59F5" w:rsidRPr="008B59F5" w:rsidRDefault="008B59F5"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hint="eastAsia"/>
                <w:b/>
                <w:kern w:val="0"/>
                <w:szCs w:val="21"/>
                <w:u w:val="single"/>
              </w:rPr>
              <w:t>7</w:t>
            </w:r>
          </w:p>
        </w:tc>
        <w:tc>
          <w:tcPr>
            <w:tcW w:w="665" w:type="pct"/>
            <w:vAlign w:val="center"/>
          </w:tcPr>
          <w:p w14:paraId="032AD9D5" w14:textId="77777777" w:rsidR="008B59F5" w:rsidRPr="008B59F5" w:rsidRDefault="008B59F5"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hint="eastAsia"/>
                <w:b/>
                <w:kern w:val="0"/>
                <w:szCs w:val="21"/>
                <w:u w:val="single"/>
              </w:rPr>
              <w:t>7</w:t>
            </w:r>
          </w:p>
        </w:tc>
        <w:tc>
          <w:tcPr>
            <w:tcW w:w="664" w:type="pct"/>
            <w:vAlign w:val="center"/>
          </w:tcPr>
          <w:p w14:paraId="1DF37548" w14:textId="77777777" w:rsidR="008B59F5" w:rsidRPr="008B59F5" w:rsidRDefault="008B59F5"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w:t>
            </w:r>
            <w:r w:rsidRPr="008B59F5">
              <w:rPr>
                <w:rFonts w:hAnsi="宋体" w:hint="eastAsia"/>
                <w:b/>
                <w:kern w:val="0"/>
                <w:szCs w:val="21"/>
                <w:u w:val="single"/>
              </w:rPr>
              <w:t>7</w:t>
            </w:r>
          </w:p>
        </w:tc>
      </w:tr>
      <w:tr w:rsidR="00BE44D4" w:rsidRPr="008B59F5" w14:paraId="5B8DF597" w14:textId="77777777" w:rsidTr="008B59F5">
        <w:tc>
          <w:tcPr>
            <w:tcW w:w="505" w:type="pct"/>
            <w:vMerge/>
            <w:vAlign w:val="center"/>
          </w:tcPr>
          <w:p w14:paraId="7D2225BF" w14:textId="77777777" w:rsidR="00BE44D4" w:rsidRPr="008B59F5" w:rsidRDefault="00BE44D4" w:rsidP="00632F46">
            <w:pPr>
              <w:snapToGrid w:val="0"/>
              <w:spacing w:before="100" w:after="100" w:line="240" w:lineRule="exact"/>
              <w:jc w:val="center"/>
              <w:rPr>
                <w:b/>
                <w:szCs w:val="21"/>
                <w:u w:val="single"/>
              </w:rPr>
            </w:pPr>
          </w:p>
        </w:tc>
        <w:tc>
          <w:tcPr>
            <w:tcW w:w="2437" w:type="pct"/>
            <w:vAlign w:val="center"/>
          </w:tcPr>
          <w:p w14:paraId="220F0307"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单位工业增加值固废产生量（吨</w:t>
            </w:r>
            <w:r w:rsidRPr="008B59F5">
              <w:rPr>
                <w:rFonts w:hint="eastAsia"/>
                <w:b/>
                <w:szCs w:val="21"/>
                <w:u w:val="single"/>
              </w:rPr>
              <w:t>/</w:t>
            </w:r>
            <w:r w:rsidRPr="008B59F5">
              <w:rPr>
                <w:rFonts w:hint="eastAsia"/>
                <w:b/>
                <w:szCs w:val="21"/>
                <w:u w:val="single"/>
              </w:rPr>
              <w:t>万元）</w:t>
            </w:r>
          </w:p>
        </w:tc>
        <w:tc>
          <w:tcPr>
            <w:tcW w:w="729" w:type="pct"/>
            <w:vAlign w:val="center"/>
          </w:tcPr>
          <w:p w14:paraId="34F3FA16" w14:textId="77777777" w:rsidR="00BE44D4" w:rsidRPr="008B59F5" w:rsidRDefault="00BE44D4"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.1</w:t>
            </w:r>
          </w:p>
        </w:tc>
        <w:tc>
          <w:tcPr>
            <w:tcW w:w="665" w:type="pct"/>
            <w:vAlign w:val="center"/>
          </w:tcPr>
          <w:p w14:paraId="0ECDEFF8" w14:textId="77777777" w:rsidR="00BE44D4" w:rsidRPr="008B59F5" w:rsidRDefault="00BE44D4" w:rsidP="00632F46">
            <w:pPr>
              <w:widowControl/>
              <w:spacing w:before="100" w:after="100" w:line="240" w:lineRule="exact"/>
              <w:jc w:val="center"/>
              <w:rPr>
                <w:b/>
                <w:kern w:val="0"/>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.1</w:t>
            </w:r>
          </w:p>
        </w:tc>
        <w:tc>
          <w:tcPr>
            <w:tcW w:w="664" w:type="pct"/>
            <w:vAlign w:val="center"/>
          </w:tcPr>
          <w:p w14:paraId="0D7BA5A2" w14:textId="77777777" w:rsidR="00BE44D4" w:rsidRPr="008B59F5" w:rsidRDefault="00BE44D4"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w:t>
            </w:r>
            <w:r w:rsidRPr="008B59F5">
              <w:rPr>
                <w:rFonts w:hAnsi="宋体" w:hint="eastAsia"/>
                <w:b/>
                <w:kern w:val="0"/>
                <w:szCs w:val="21"/>
                <w:u w:val="single"/>
              </w:rPr>
              <w:t>0</w:t>
            </w:r>
            <w:r w:rsidRPr="008B59F5">
              <w:rPr>
                <w:rFonts w:hAnsi="宋体"/>
                <w:b/>
                <w:kern w:val="0"/>
                <w:szCs w:val="21"/>
                <w:u w:val="single"/>
              </w:rPr>
              <w:t>.1</w:t>
            </w:r>
          </w:p>
        </w:tc>
      </w:tr>
      <w:tr w:rsidR="00BE44D4" w:rsidRPr="008B59F5" w14:paraId="033AB918" w14:textId="77777777" w:rsidTr="008B59F5">
        <w:tc>
          <w:tcPr>
            <w:tcW w:w="505" w:type="pct"/>
            <w:vMerge/>
            <w:vAlign w:val="center"/>
          </w:tcPr>
          <w:p w14:paraId="70139578" w14:textId="77777777" w:rsidR="00BE44D4" w:rsidRPr="008B59F5" w:rsidRDefault="00BE44D4" w:rsidP="00632F46">
            <w:pPr>
              <w:snapToGrid w:val="0"/>
              <w:spacing w:before="100" w:after="100" w:line="240" w:lineRule="exact"/>
              <w:jc w:val="center"/>
              <w:rPr>
                <w:b/>
                <w:szCs w:val="21"/>
                <w:u w:val="single"/>
              </w:rPr>
            </w:pPr>
          </w:p>
        </w:tc>
        <w:tc>
          <w:tcPr>
            <w:tcW w:w="2437" w:type="pct"/>
            <w:vAlign w:val="center"/>
          </w:tcPr>
          <w:p w14:paraId="3A5A00D9" w14:textId="77777777" w:rsidR="00BE44D4" w:rsidRPr="008B59F5" w:rsidRDefault="00BE44D4" w:rsidP="00632F46">
            <w:pPr>
              <w:snapToGrid w:val="0"/>
              <w:spacing w:before="100" w:after="100" w:line="240" w:lineRule="exact"/>
              <w:jc w:val="center"/>
              <w:rPr>
                <w:b/>
                <w:szCs w:val="21"/>
                <w:u w:val="single"/>
              </w:rPr>
            </w:pPr>
            <w:r>
              <w:rPr>
                <w:rFonts w:hint="eastAsia"/>
                <w:b/>
                <w:szCs w:val="21"/>
                <w:u w:val="single"/>
              </w:rPr>
              <w:t>绿化覆盖率（</w:t>
            </w:r>
            <w:r>
              <w:rPr>
                <w:rFonts w:hint="eastAsia"/>
                <w:b/>
                <w:szCs w:val="21"/>
                <w:u w:val="single"/>
              </w:rPr>
              <w:t>%</w:t>
            </w:r>
            <w:r>
              <w:rPr>
                <w:rFonts w:hint="eastAsia"/>
                <w:b/>
                <w:szCs w:val="21"/>
                <w:u w:val="single"/>
              </w:rPr>
              <w:t>）</w:t>
            </w:r>
          </w:p>
        </w:tc>
        <w:tc>
          <w:tcPr>
            <w:tcW w:w="729" w:type="pct"/>
            <w:vAlign w:val="center"/>
          </w:tcPr>
          <w:p w14:paraId="29DF602C" w14:textId="77777777" w:rsidR="00BE44D4" w:rsidRPr="008B59F5" w:rsidRDefault="00BE44D4" w:rsidP="00632F46">
            <w:pPr>
              <w:widowControl/>
              <w:spacing w:before="100" w:after="100" w:line="240" w:lineRule="exact"/>
              <w:jc w:val="center"/>
              <w:rPr>
                <w:b/>
                <w:kern w:val="0"/>
                <w:szCs w:val="21"/>
                <w:u w:val="single"/>
              </w:rPr>
            </w:pPr>
            <w:r w:rsidRPr="008B59F5">
              <w:rPr>
                <w:b/>
                <w:kern w:val="0"/>
                <w:szCs w:val="21"/>
                <w:u w:val="single"/>
              </w:rPr>
              <w:t>33</w:t>
            </w:r>
          </w:p>
        </w:tc>
        <w:tc>
          <w:tcPr>
            <w:tcW w:w="665" w:type="pct"/>
            <w:vAlign w:val="center"/>
          </w:tcPr>
          <w:p w14:paraId="79793B91" w14:textId="77777777" w:rsidR="00BE44D4" w:rsidRPr="008B59F5" w:rsidRDefault="00BE44D4" w:rsidP="00632F46">
            <w:pPr>
              <w:widowControl/>
              <w:spacing w:before="100" w:after="100" w:line="240" w:lineRule="exact"/>
              <w:jc w:val="center"/>
              <w:rPr>
                <w:b/>
                <w:kern w:val="0"/>
                <w:szCs w:val="21"/>
                <w:u w:val="single"/>
              </w:rPr>
            </w:pPr>
            <w:r w:rsidRPr="008B59F5">
              <w:rPr>
                <w:b/>
                <w:kern w:val="0"/>
                <w:szCs w:val="21"/>
                <w:u w:val="single"/>
              </w:rPr>
              <w:t>40</w:t>
            </w:r>
          </w:p>
        </w:tc>
        <w:tc>
          <w:tcPr>
            <w:tcW w:w="664" w:type="pct"/>
            <w:vAlign w:val="center"/>
          </w:tcPr>
          <w:p w14:paraId="3AEF23BC" w14:textId="77777777" w:rsidR="00BE44D4" w:rsidRPr="008B59F5" w:rsidRDefault="00BE44D4" w:rsidP="00632F46">
            <w:pPr>
              <w:widowControl/>
              <w:spacing w:before="100" w:after="100" w:line="240" w:lineRule="exact"/>
              <w:jc w:val="center"/>
              <w:rPr>
                <w:b/>
                <w:kern w:val="0"/>
                <w:szCs w:val="21"/>
                <w:u w:val="single"/>
              </w:rPr>
            </w:pPr>
            <w:r w:rsidRPr="008B59F5">
              <w:rPr>
                <w:b/>
                <w:kern w:val="0"/>
                <w:szCs w:val="21"/>
                <w:u w:val="single"/>
              </w:rPr>
              <w:t>45</w:t>
            </w:r>
          </w:p>
        </w:tc>
      </w:tr>
      <w:tr w:rsidR="00BE44D4" w:rsidRPr="008B59F5" w14:paraId="0833562E" w14:textId="77777777" w:rsidTr="008B59F5">
        <w:tc>
          <w:tcPr>
            <w:tcW w:w="505" w:type="pct"/>
            <w:vAlign w:val="center"/>
          </w:tcPr>
          <w:p w14:paraId="7EDB805E"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信息</w:t>
            </w:r>
          </w:p>
          <w:p w14:paraId="45D88E43"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公开</w:t>
            </w:r>
          </w:p>
        </w:tc>
        <w:tc>
          <w:tcPr>
            <w:tcW w:w="2437" w:type="pct"/>
            <w:vAlign w:val="center"/>
          </w:tcPr>
          <w:p w14:paraId="1FD67157"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重点企业环境信息公开率（</w:t>
            </w:r>
            <w:r w:rsidRPr="008B59F5">
              <w:rPr>
                <w:rFonts w:hint="eastAsia"/>
                <w:b/>
                <w:szCs w:val="21"/>
                <w:u w:val="single"/>
              </w:rPr>
              <w:t>%</w:t>
            </w:r>
            <w:r w:rsidRPr="008B59F5">
              <w:rPr>
                <w:rFonts w:hint="eastAsia"/>
                <w:b/>
                <w:szCs w:val="21"/>
                <w:u w:val="single"/>
              </w:rPr>
              <w:t>）</w:t>
            </w:r>
          </w:p>
        </w:tc>
        <w:tc>
          <w:tcPr>
            <w:tcW w:w="729" w:type="pct"/>
            <w:vAlign w:val="center"/>
          </w:tcPr>
          <w:p w14:paraId="00C6D7A6" w14:textId="77777777" w:rsidR="00BE44D4" w:rsidRPr="008B59F5" w:rsidRDefault="00BE44D4"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1</w:t>
            </w:r>
            <w:r w:rsidRPr="008B59F5">
              <w:rPr>
                <w:rFonts w:hAnsi="宋体"/>
                <w:b/>
                <w:kern w:val="0"/>
                <w:szCs w:val="21"/>
                <w:u w:val="single"/>
              </w:rPr>
              <w:t>00</w:t>
            </w:r>
          </w:p>
        </w:tc>
        <w:tc>
          <w:tcPr>
            <w:tcW w:w="665" w:type="pct"/>
            <w:vAlign w:val="center"/>
          </w:tcPr>
          <w:p w14:paraId="674BA1E4" w14:textId="77777777" w:rsidR="00BE44D4" w:rsidRPr="008B59F5" w:rsidRDefault="00BE44D4"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1</w:t>
            </w:r>
            <w:r w:rsidRPr="008B59F5">
              <w:rPr>
                <w:rFonts w:hAnsi="宋体"/>
                <w:b/>
                <w:kern w:val="0"/>
                <w:szCs w:val="21"/>
                <w:u w:val="single"/>
              </w:rPr>
              <w:t>00</w:t>
            </w:r>
          </w:p>
        </w:tc>
        <w:tc>
          <w:tcPr>
            <w:tcW w:w="664" w:type="pct"/>
            <w:vAlign w:val="center"/>
          </w:tcPr>
          <w:p w14:paraId="5B8E9692" w14:textId="77777777" w:rsidR="00BE44D4" w:rsidRPr="008B59F5" w:rsidRDefault="00BE44D4" w:rsidP="00632F46">
            <w:pPr>
              <w:widowControl/>
              <w:spacing w:before="100" w:after="100" w:line="240" w:lineRule="exact"/>
              <w:jc w:val="center"/>
              <w:rPr>
                <w:rFonts w:hAnsi="宋体"/>
                <w:b/>
                <w:kern w:val="0"/>
                <w:szCs w:val="21"/>
                <w:u w:val="single"/>
              </w:rPr>
            </w:pPr>
            <w:r w:rsidRPr="008B59F5">
              <w:rPr>
                <w:rFonts w:hAnsi="宋体" w:hint="eastAsia"/>
                <w:b/>
                <w:kern w:val="0"/>
                <w:szCs w:val="21"/>
                <w:u w:val="single"/>
              </w:rPr>
              <w:t>1</w:t>
            </w:r>
            <w:r w:rsidRPr="008B59F5">
              <w:rPr>
                <w:rFonts w:hAnsi="宋体"/>
                <w:b/>
                <w:kern w:val="0"/>
                <w:szCs w:val="21"/>
                <w:u w:val="single"/>
              </w:rPr>
              <w:t>00</w:t>
            </w:r>
          </w:p>
        </w:tc>
      </w:tr>
      <w:tr w:rsidR="00BE44D4" w:rsidRPr="008B59F5" w14:paraId="4FAF37BA" w14:textId="77777777" w:rsidTr="008B59F5">
        <w:tc>
          <w:tcPr>
            <w:tcW w:w="505" w:type="pct"/>
            <w:vMerge w:val="restart"/>
            <w:vAlign w:val="center"/>
          </w:tcPr>
          <w:p w14:paraId="347DCED8"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环境</w:t>
            </w:r>
          </w:p>
          <w:p w14:paraId="59750DC8"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管理</w:t>
            </w:r>
          </w:p>
        </w:tc>
        <w:tc>
          <w:tcPr>
            <w:tcW w:w="2437" w:type="pct"/>
            <w:vAlign w:val="center"/>
          </w:tcPr>
          <w:p w14:paraId="7A9E9F46" w14:textId="77777777" w:rsidR="00BE44D4" w:rsidRPr="008B59F5" w:rsidRDefault="00BE44D4" w:rsidP="00632F46">
            <w:pPr>
              <w:snapToGrid w:val="0"/>
              <w:spacing w:before="100" w:after="100" w:line="240" w:lineRule="exact"/>
              <w:jc w:val="center"/>
              <w:rPr>
                <w:b/>
                <w:szCs w:val="21"/>
                <w:u w:val="single"/>
              </w:rPr>
            </w:pPr>
            <w:r w:rsidRPr="008B59F5">
              <w:rPr>
                <w:rFonts w:hint="eastAsia"/>
                <w:b/>
                <w:szCs w:val="21"/>
                <w:u w:val="single"/>
              </w:rPr>
              <w:t>环境影响评价执行率（</w:t>
            </w:r>
            <w:r w:rsidRPr="008B59F5">
              <w:rPr>
                <w:b/>
                <w:szCs w:val="21"/>
                <w:u w:val="single"/>
              </w:rPr>
              <w:t>%</w:t>
            </w:r>
            <w:r w:rsidRPr="008B59F5">
              <w:rPr>
                <w:rFonts w:hint="eastAsia"/>
                <w:b/>
                <w:szCs w:val="21"/>
                <w:u w:val="single"/>
              </w:rPr>
              <w:t>）</w:t>
            </w:r>
          </w:p>
        </w:tc>
        <w:tc>
          <w:tcPr>
            <w:tcW w:w="729" w:type="pct"/>
            <w:vAlign w:val="center"/>
          </w:tcPr>
          <w:p w14:paraId="325136AB"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c>
          <w:tcPr>
            <w:tcW w:w="665" w:type="pct"/>
            <w:vAlign w:val="center"/>
          </w:tcPr>
          <w:p w14:paraId="70AB09DF"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c>
          <w:tcPr>
            <w:tcW w:w="664" w:type="pct"/>
            <w:vAlign w:val="center"/>
          </w:tcPr>
          <w:p w14:paraId="6CA6A25A"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r>
      <w:tr w:rsidR="00BE44D4" w:rsidRPr="008B59F5" w14:paraId="0CFFD141" w14:textId="77777777" w:rsidTr="008B59F5">
        <w:tc>
          <w:tcPr>
            <w:tcW w:w="505" w:type="pct"/>
            <w:vMerge/>
            <w:tcBorders>
              <w:bottom w:val="single" w:sz="12" w:space="0" w:color="auto"/>
            </w:tcBorders>
            <w:vAlign w:val="center"/>
          </w:tcPr>
          <w:p w14:paraId="0FF9BD1B" w14:textId="77777777" w:rsidR="00BE44D4" w:rsidRPr="008B59F5" w:rsidRDefault="00BE44D4" w:rsidP="00632F46">
            <w:pPr>
              <w:snapToGrid w:val="0"/>
              <w:spacing w:before="100" w:after="100" w:line="240" w:lineRule="exact"/>
              <w:jc w:val="center"/>
              <w:rPr>
                <w:b/>
                <w:szCs w:val="21"/>
                <w:u w:val="single"/>
              </w:rPr>
            </w:pPr>
          </w:p>
        </w:tc>
        <w:tc>
          <w:tcPr>
            <w:tcW w:w="2437" w:type="pct"/>
            <w:tcBorders>
              <w:bottom w:val="single" w:sz="12" w:space="0" w:color="auto"/>
            </w:tcBorders>
            <w:vAlign w:val="center"/>
          </w:tcPr>
          <w:p w14:paraId="7AD862D0"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w:t>
            </w:r>
            <w:r w:rsidRPr="008B59F5">
              <w:rPr>
                <w:rFonts w:hint="eastAsia"/>
                <w:b/>
                <w:szCs w:val="21"/>
                <w:u w:val="single"/>
              </w:rPr>
              <w:t>三同时</w:t>
            </w:r>
            <w:r w:rsidRPr="008B59F5">
              <w:rPr>
                <w:b/>
                <w:szCs w:val="21"/>
                <w:u w:val="single"/>
              </w:rPr>
              <w:t>”</w:t>
            </w:r>
            <w:r w:rsidRPr="008B59F5">
              <w:rPr>
                <w:rFonts w:hint="eastAsia"/>
                <w:b/>
                <w:szCs w:val="21"/>
                <w:u w:val="single"/>
              </w:rPr>
              <w:t>执行率（</w:t>
            </w:r>
            <w:r w:rsidRPr="008B59F5">
              <w:rPr>
                <w:b/>
                <w:szCs w:val="21"/>
                <w:u w:val="single"/>
              </w:rPr>
              <w:t>%</w:t>
            </w:r>
            <w:r w:rsidRPr="008B59F5">
              <w:rPr>
                <w:rFonts w:hint="eastAsia"/>
                <w:b/>
                <w:szCs w:val="21"/>
                <w:u w:val="single"/>
              </w:rPr>
              <w:t>）</w:t>
            </w:r>
          </w:p>
        </w:tc>
        <w:tc>
          <w:tcPr>
            <w:tcW w:w="729" w:type="pct"/>
            <w:tcBorders>
              <w:bottom w:val="single" w:sz="12" w:space="0" w:color="auto"/>
            </w:tcBorders>
            <w:vAlign w:val="center"/>
          </w:tcPr>
          <w:p w14:paraId="5A53B3A2"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c>
          <w:tcPr>
            <w:tcW w:w="665" w:type="pct"/>
            <w:tcBorders>
              <w:bottom w:val="single" w:sz="12" w:space="0" w:color="auto"/>
            </w:tcBorders>
            <w:vAlign w:val="center"/>
          </w:tcPr>
          <w:p w14:paraId="581F213F"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c>
          <w:tcPr>
            <w:tcW w:w="664" w:type="pct"/>
            <w:tcBorders>
              <w:bottom w:val="single" w:sz="12" w:space="0" w:color="auto"/>
            </w:tcBorders>
            <w:vAlign w:val="center"/>
          </w:tcPr>
          <w:p w14:paraId="3D4B4E18" w14:textId="77777777" w:rsidR="00BE44D4" w:rsidRPr="008B59F5" w:rsidRDefault="00BE44D4" w:rsidP="00632F46">
            <w:pPr>
              <w:snapToGrid w:val="0"/>
              <w:spacing w:before="100" w:after="100" w:line="240" w:lineRule="exact"/>
              <w:jc w:val="center"/>
              <w:rPr>
                <w:b/>
                <w:szCs w:val="21"/>
                <w:u w:val="single"/>
              </w:rPr>
            </w:pPr>
            <w:r w:rsidRPr="008B59F5">
              <w:rPr>
                <w:b/>
                <w:szCs w:val="21"/>
                <w:u w:val="single"/>
              </w:rPr>
              <w:t>100</w:t>
            </w:r>
          </w:p>
        </w:tc>
      </w:tr>
    </w:tbl>
    <w:p w14:paraId="4D0B589E" w14:textId="77777777" w:rsidR="0013590A" w:rsidRPr="00536447" w:rsidRDefault="0013590A">
      <w:pPr>
        <w:widowControl/>
        <w:jc w:val="left"/>
        <w:rPr>
          <w:b/>
          <w:kern w:val="0"/>
          <w:sz w:val="28"/>
        </w:rPr>
      </w:pPr>
      <w:r w:rsidRPr="00536447">
        <w:br w:type="page"/>
      </w:r>
    </w:p>
    <w:p w14:paraId="47539378" w14:textId="77777777" w:rsidR="00856DCC" w:rsidRPr="00536447" w:rsidRDefault="00AB0CF8" w:rsidP="00AB0CF8">
      <w:pPr>
        <w:pStyle w:val="2"/>
        <w:numPr>
          <w:ilvl w:val="0"/>
          <w:numId w:val="0"/>
        </w:numPr>
        <w:tabs>
          <w:tab w:val="left" w:pos="1773"/>
        </w:tabs>
        <w:adjustRightInd w:val="0"/>
        <w:snapToGrid w:val="0"/>
        <w:spacing w:line="480" w:lineRule="exact"/>
        <w:rPr>
          <w:rFonts w:eastAsia="宋体"/>
        </w:rPr>
      </w:pPr>
      <w:bookmarkStart w:id="163" w:name="_Toc6786240"/>
      <w:r w:rsidRPr="00536447">
        <w:rPr>
          <w:rFonts w:eastAsia="宋体"/>
        </w:rPr>
        <w:lastRenderedPageBreak/>
        <w:t>1.11</w:t>
      </w:r>
      <w:r w:rsidR="00734CD5" w:rsidRPr="00536447">
        <w:rPr>
          <w:rFonts w:eastAsia="宋体"/>
        </w:rPr>
        <w:t xml:space="preserve"> </w:t>
      </w:r>
      <w:bookmarkStart w:id="164" w:name="_Toc532230544"/>
      <w:bookmarkStart w:id="165" w:name="_Toc478119155"/>
      <w:bookmarkStart w:id="166" w:name="_Toc1051460"/>
      <w:r w:rsidR="00111A6B" w:rsidRPr="00536447">
        <w:rPr>
          <w:rFonts w:eastAsia="宋体"/>
        </w:rPr>
        <w:t xml:space="preserve"> </w:t>
      </w:r>
      <w:r w:rsidR="00734CD5" w:rsidRPr="00536447">
        <w:rPr>
          <w:rFonts w:eastAsia="宋体" w:hint="eastAsia"/>
        </w:rPr>
        <w:t>评价</w:t>
      </w:r>
      <w:bookmarkEnd w:id="151"/>
      <w:bookmarkEnd w:id="152"/>
      <w:bookmarkEnd w:id="153"/>
      <w:bookmarkEnd w:id="154"/>
      <w:r w:rsidR="00734CD5" w:rsidRPr="00536447">
        <w:rPr>
          <w:rFonts w:eastAsia="宋体" w:hint="eastAsia"/>
        </w:rPr>
        <w:t>工作</w:t>
      </w:r>
      <w:bookmarkEnd w:id="155"/>
      <w:r w:rsidR="00734CD5" w:rsidRPr="00536447">
        <w:rPr>
          <w:rFonts w:eastAsia="宋体" w:hint="eastAsia"/>
        </w:rPr>
        <w:t>程序</w:t>
      </w:r>
      <w:bookmarkEnd w:id="156"/>
      <w:bookmarkEnd w:id="157"/>
      <w:bookmarkEnd w:id="158"/>
      <w:bookmarkEnd w:id="159"/>
      <w:bookmarkEnd w:id="160"/>
      <w:bookmarkEnd w:id="161"/>
      <w:bookmarkEnd w:id="162"/>
      <w:bookmarkEnd w:id="163"/>
      <w:bookmarkEnd w:id="164"/>
      <w:bookmarkEnd w:id="165"/>
      <w:bookmarkEnd w:id="166"/>
    </w:p>
    <w:p w14:paraId="6C4D35E9" w14:textId="77777777" w:rsidR="00856DCC" w:rsidRPr="00536447" w:rsidRDefault="00734CD5">
      <w:pPr>
        <w:adjustRightInd w:val="0"/>
        <w:snapToGrid w:val="0"/>
        <w:spacing w:line="480" w:lineRule="exact"/>
        <w:ind w:firstLineChars="200" w:firstLine="480"/>
        <w:rPr>
          <w:sz w:val="24"/>
        </w:rPr>
      </w:pPr>
      <w:r w:rsidRPr="00536447">
        <w:rPr>
          <w:rFonts w:hint="eastAsia"/>
          <w:sz w:val="24"/>
        </w:rPr>
        <w:t>根据导则及相关技术规范的要求，结合本次评价工作的实际和特点，本次环境评价工作实施程序图</w:t>
      </w:r>
      <w:r w:rsidRPr="00536447">
        <w:rPr>
          <w:sz w:val="24"/>
        </w:rPr>
        <w:t>1-2</w:t>
      </w:r>
      <w:r w:rsidRPr="00536447">
        <w:rPr>
          <w:rFonts w:hint="eastAsia"/>
          <w:sz w:val="24"/>
        </w:rPr>
        <w:t>。</w:t>
      </w:r>
    </w:p>
    <w:p w14:paraId="691A2B3F" w14:textId="77777777" w:rsidR="00856DCC" w:rsidRPr="00536447" w:rsidRDefault="00734CD5">
      <w:pPr>
        <w:adjustRightInd w:val="0"/>
        <w:snapToGrid w:val="0"/>
        <w:spacing w:line="480" w:lineRule="exact"/>
        <w:jc w:val="center"/>
        <w:rPr>
          <w:b/>
          <w:sz w:val="24"/>
        </w:rPr>
        <w:sectPr w:rsidR="00856DCC" w:rsidRPr="00536447">
          <w:headerReference w:type="default" r:id="rId13"/>
          <w:footerReference w:type="default" r:id="rId14"/>
          <w:pgSz w:w="11906" w:h="16838"/>
          <w:pgMar w:top="1440" w:right="1800" w:bottom="1440" w:left="1800" w:header="851" w:footer="992" w:gutter="0"/>
          <w:pgNumType w:start="1"/>
          <w:cols w:space="720"/>
          <w:docGrid w:type="lines" w:linePitch="312"/>
        </w:sectPr>
      </w:pPr>
      <w:r w:rsidRPr="00536447">
        <w:rPr>
          <w:noProof/>
        </w:rPr>
        <w:drawing>
          <wp:anchor distT="0" distB="0" distL="114300" distR="114300" simplePos="0" relativeHeight="251650048" behindDoc="0" locked="0" layoutInCell="1" allowOverlap="1" wp14:anchorId="2456E890" wp14:editId="3524A8AA">
            <wp:simplePos x="0" y="0"/>
            <wp:positionH relativeFrom="column">
              <wp:posOffset>228600</wp:posOffset>
            </wp:positionH>
            <wp:positionV relativeFrom="paragraph">
              <wp:posOffset>99060</wp:posOffset>
            </wp:positionV>
            <wp:extent cx="4874895" cy="7231380"/>
            <wp:effectExtent l="44450" t="44450" r="52705" b="5842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rcRect l="11955" t="8485" r="9811" b="9360"/>
                    <a:stretch>
                      <a:fillRect/>
                    </a:stretch>
                  </pic:blipFill>
                  <pic:spPr>
                    <a:xfrm>
                      <a:off x="0" y="0"/>
                      <a:ext cx="4874895" cy="7231380"/>
                    </a:xfrm>
                    <a:prstGeom prst="rect">
                      <a:avLst/>
                    </a:prstGeom>
                    <a:solidFill>
                      <a:srgbClr val="000000"/>
                    </a:solidFill>
                    <a:ln w="44450" cap="flat" cmpd="thickThin">
                      <a:solidFill>
                        <a:srgbClr val="000000"/>
                      </a:solidFill>
                      <a:prstDash val="solid"/>
                      <a:miter/>
                      <a:headEnd type="none" w="med" len="med"/>
                      <a:tailEnd type="none" w="med" len="med"/>
                    </a:ln>
                  </pic:spPr>
                </pic:pic>
              </a:graphicData>
            </a:graphic>
          </wp:anchor>
        </w:drawing>
      </w:r>
      <w:r w:rsidRPr="00536447">
        <w:rPr>
          <w:rFonts w:hint="eastAsia"/>
          <w:b/>
          <w:sz w:val="24"/>
        </w:rPr>
        <w:t>图</w:t>
      </w:r>
      <w:r w:rsidRPr="00536447">
        <w:rPr>
          <w:b/>
          <w:sz w:val="24"/>
        </w:rPr>
        <w:t xml:space="preserve"> 1-2   </w:t>
      </w:r>
      <w:r w:rsidRPr="00536447">
        <w:rPr>
          <w:rFonts w:hint="eastAsia"/>
          <w:b/>
          <w:sz w:val="24"/>
        </w:rPr>
        <w:t>环境影响评价工作实施程序图</w:t>
      </w:r>
      <w:bookmarkEnd w:id="58"/>
      <w:bookmarkEnd w:id="59"/>
      <w:bookmarkEnd w:id="60"/>
      <w:bookmarkEnd w:id="61"/>
      <w:bookmarkEnd w:id="62"/>
    </w:p>
    <w:p w14:paraId="2BF9F69D" w14:textId="77777777" w:rsidR="00B178F4" w:rsidRPr="00536447" w:rsidRDefault="00B178F4" w:rsidP="00B178F4">
      <w:pPr>
        <w:pStyle w:val="1"/>
        <w:numPr>
          <w:ilvl w:val="0"/>
          <w:numId w:val="0"/>
        </w:numPr>
        <w:rPr>
          <w:kern w:val="0"/>
        </w:rPr>
      </w:pPr>
      <w:bookmarkStart w:id="167" w:name="_Toc532230594"/>
      <w:bookmarkStart w:id="168" w:name="_Toc1051461"/>
      <w:bookmarkStart w:id="169" w:name="_Toc6786241"/>
      <w:bookmarkStart w:id="170" w:name="_Toc478119156"/>
      <w:bookmarkStart w:id="171" w:name="_Toc532230545"/>
      <w:r w:rsidRPr="00536447">
        <w:rPr>
          <w:rFonts w:hint="eastAsia"/>
          <w:kern w:val="0"/>
        </w:rPr>
        <w:lastRenderedPageBreak/>
        <w:t>第二章</w:t>
      </w:r>
      <w:r w:rsidRPr="00536447">
        <w:rPr>
          <w:kern w:val="0"/>
        </w:rPr>
        <w:t xml:space="preserve">  </w:t>
      </w:r>
      <w:r w:rsidRPr="00536447">
        <w:rPr>
          <w:rFonts w:hint="eastAsia"/>
          <w:kern w:val="0"/>
        </w:rPr>
        <w:t>规划方案概述</w:t>
      </w:r>
      <w:bookmarkEnd w:id="167"/>
      <w:r w:rsidR="00795BCD" w:rsidRPr="00536447">
        <w:rPr>
          <w:rFonts w:hint="eastAsia"/>
          <w:kern w:val="0"/>
        </w:rPr>
        <w:t>及协调性分析</w:t>
      </w:r>
      <w:bookmarkEnd w:id="168"/>
      <w:bookmarkEnd w:id="169"/>
    </w:p>
    <w:p w14:paraId="2F76C000" w14:textId="77777777" w:rsidR="00B178F4" w:rsidRPr="00536447" w:rsidRDefault="00B178F4" w:rsidP="00B178F4">
      <w:pPr>
        <w:pStyle w:val="2"/>
        <w:numPr>
          <w:ilvl w:val="0"/>
          <w:numId w:val="0"/>
        </w:numPr>
        <w:rPr>
          <w:rFonts w:eastAsia="宋体"/>
          <w:sz w:val="30"/>
          <w:szCs w:val="30"/>
        </w:rPr>
      </w:pPr>
      <w:bookmarkStart w:id="172" w:name="_Toc532230595"/>
      <w:bookmarkStart w:id="173" w:name="_Toc1051462"/>
      <w:bookmarkStart w:id="174" w:name="_Toc6786242"/>
      <w:r w:rsidRPr="00536447">
        <w:rPr>
          <w:rFonts w:eastAsia="宋体"/>
          <w:sz w:val="30"/>
          <w:szCs w:val="30"/>
        </w:rPr>
        <w:t xml:space="preserve">2.1  </w:t>
      </w:r>
      <w:bookmarkStart w:id="175" w:name="_Hlk1070913"/>
      <w:r w:rsidR="00B13602" w:rsidRPr="00536447">
        <w:rPr>
          <w:rFonts w:eastAsia="宋体" w:hint="eastAsia"/>
          <w:sz w:val="30"/>
          <w:szCs w:val="30"/>
        </w:rPr>
        <w:t>安阳市新东产业集聚区总体发展规划（</w:t>
      </w:r>
      <w:r w:rsidR="00B13602" w:rsidRPr="00536447">
        <w:rPr>
          <w:rFonts w:eastAsia="宋体" w:hint="eastAsia"/>
          <w:sz w:val="30"/>
          <w:szCs w:val="30"/>
        </w:rPr>
        <w:t>2018-2030</w:t>
      </w:r>
      <w:r w:rsidR="00B13602" w:rsidRPr="00536447">
        <w:rPr>
          <w:rFonts w:eastAsia="宋体" w:hint="eastAsia"/>
          <w:sz w:val="30"/>
          <w:szCs w:val="30"/>
        </w:rPr>
        <w:t>）</w:t>
      </w:r>
      <w:bookmarkEnd w:id="175"/>
      <w:r w:rsidRPr="00536447">
        <w:rPr>
          <w:rFonts w:eastAsia="宋体" w:hint="eastAsia"/>
          <w:sz w:val="30"/>
          <w:szCs w:val="30"/>
        </w:rPr>
        <w:t>概述</w:t>
      </w:r>
      <w:bookmarkEnd w:id="172"/>
      <w:bookmarkEnd w:id="173"/>
      <w:bookmarkEnd w:id="174"/>
    </w:p>
    <w:p w14:paraId="79B0871B" w14:textId="77777777" w:rsidR="00B13602" w:rsidRPr="00536447" w:rsidRDefault="00B13602" w:rsidP="00B13602">
      <w:pPr>
        <w:adjustRightInd w:val="0"/>
        <w:snapToGrid w:val="0"/>
        <w:spacing w:line="520" w:lineRule="exact"/>
        <w:ind w:firstLineChars="200" w:firstLine="480"/>
        <w:rPr>
          <w:sz w:val="24"/>
        </w:rPr>
      </w:pPr>
      <w:r w:rsidRPr="00536447">
        <w:rPr>
          <w:rFonts w:hint="eastAsia"/>
          <w:sz w:val="24"/>
        </w:rPr>
        <w:t>安阳市新东产业集聚区</w:t>
      </w:r>
      <w:r w:rsidRPr="00536447">
        <w:rPr>
          <w:sz w:val="24"/>
        </w:rPr>
        <w:t>2009</w:t>
      </w:r>
      <w:r w:rsidRPr="00536447">
        <w:rPr>
          <w:rFonts w:hint="eastAsia"/>
          <w:sz w:val="24"/>
        </w:rPr>
        <w:t>年</w:t>
      </w:r>
      <w:r w:rsidRPr="00536447">
        <w:rPr>
          <w:sz w:val="24"/>
        </w:rPr>
        <w:t>7</w:t>
      </w:r>
      <w:r w:rsidRPr="00536447">
        <w:rPr>
          <w:rFonts w:hint="eastAsia"/>
          <w:sz w:val="24"/>
        </w:rPr>
        <w:t>月成立，</w:t>
      </w:r>
      <w:r w:rsidRPr="00536447">
        <w:rPr>
          <w:sz w:val="24"/>
        </w:rPr>
        <w:t>2010</w:t>
      </w:r>
      <w:r w:rsidRPr="00536447">
        <w:rPr>
          <w:rFonts w:hint="eastAsia"/>
          <w:sz w:val="24"/>
        </w:rPr>
        <w:t>年</w:t>
      </w:r>
      <w:r w:rsidRPr="00536447">
        <w:rPr>
          <w:sz w:val="24"/>
        </w:rPr>
        <w:t>4</w:t>
      </w:r>
      <w:r w:rsidRPr="00536447">
        <w:rPr>
          <w:rFonts w:hint="eastAsia"/>
          <w:sz w:val="24"/>
        </w:rPr>
        <w:t>月省发改委正式批复安阳市新东产业集聚区发展规划，原批复内容为：该集聚区位于安阳县白壁镇区内，西至新安路、东至锦绣路、北至文明东路、南至文昌东路南</w:t>
      </w:r>
      <w:r w:rsidRPr="00536447">
        <w:rPr>
          <w:sz w:val="24"/>
        </w:rPr>
        <w:t>600</w:t>
      </w:r>
      <w:r w:rsidRPr="00536447">
        <w:rPr>
          <w:rFonts w:hint="eastAsia"/>
          <w:sz w:val="24"/>
        </w:rPr>
        <w:t>米，规划面积</w:t>
      </w:r>
      <w:r w:rsidRPr="00536447">
        <w:rPr>
          <w:sz w:val="24"/>
        </w:rPr>
        <w:t>7</w:t>
      </w:r>
      <w:r w:rsidRPr="00536447">
        <w:rPr>
          <w:rFonts w:hint="eastAsia"/>
          <w:sz w:val="24"/>
        </w:rPr>
        <w:t>平方公里，主导产业为商贸物流业，规划建设行政中心、现代服务业、综合服务、仓储物流、健康产业和配套生产生活区。安阳市新东产业集聚区总体发展规划（</w:t>
      </w:r>
      <w:r w:rsidRPr="00536447">
        <w:rPr>
          <w:sz w:val="24"/>
        </w:rPr>
        <w:t>2009-2020</w:t>
      </w:r>
      <w:r w:rsidRPr="00536447">
        <w:rPr>
          <w:rFonts w:hint="eastAsia"/>
          <w:sz w:val="24"/>
        </w:rPr>
        <w:t>）环境影响评价也取得河南省环境保护厅的审查批复，批复文号为豫环审（</w:t>
      </w:r>
      <w:r w:rsidRPr="00536447">
        <w:rPr>
          <w:sz w:val="24"/>
        </w:rPr>
        <w:t>2010</w:t>
      </w:r>
      <w:r w:rsidRPr="00536447">
        <w:rPr>
          <w:rFonts w:hint="eastAsia"/>
          <w:sz w:val="24"/>
        </w:rPr>
        <w:t>）</w:t>
      </w:r>
      <w:r w:rsidRPr="00536447">
        <w:rPr>
          <w:sz w:val="24"/>
        </w:rPr>
        <w:t>65</w:t>
      </w:r>
      <w:r w:rsidRPr="00536447">
        <w:rPr>
          <w:rFonts w:hint="eastAsia"/>
          <w:sz w:val="24"/>
        </w:rPr>
        <w:t>号。</w:t>
      </w:r>
    </w:p>
    <w:p w14:paraId="043BFF1D" w14:textId="77777777" w:rsidR="00B13602" w:rsidRPr="00536447" w:rsidRDefault="00B13602" w:rsidP="00B13602">
      <w:pPr>
        <w:adjustRightInd w:val="0"/>
        <w:snapToGrid w:val="0"/>
        <w:spacing w:line="520" w:lineRule="exact"/>
        <w:ind w:firstLineChars="200" w:firstLine="480"/>
        <w:rPr>
          <w:sz w:val="24"/>
        </w:rPr>
      </w:pPr>
      <w:r w:rsidRPr="00536447">
        <w:rPr>
          <w:rFonts w:hint="eastAsia"/>
          <w:sz w:val="24"/>
        </w:rPr>
        <w:t>因主导产业定位模糊、发展空间受限等多种因素的影响，</w:t>
      </w:r>
      <w:r w:rsidRPr="00536447">
        <w:rPr>
          <w:sz w:val="24"/>
        </w:rPr>
        <w:t>新东产业集聚区近年来发展受限，未达到省级产业集聚区考核门槛要求，亟需对产业集聚区的规模范围和发展定位进行调整</w:t>
      </w:r>
      <w:r w:rsidRPr="00536447">
        <w:rPr>
          <w:rFonts w:hint="eastAsia"/>
          <w:sz w:val="24"/>
        </w:rPr>
        <w:t>。为了</w:t>
      </w:r>
      <w:r w:rsidRPr="00536447">
        <w:rPr>
          <w:sz w:val="24"/>
        </w:rPr>
        <w:t>适应新形势下产业发展需求</w:t>
      </w:r>
      <w:r w:rsidRPr="00536447">
        <w:rPr>
          <w:rFonts w:hint="eastAsia"/>
          <w:sz w:val="24"/>
        </w:rPr>
        <w:t>，安阳市新东产业集聚区</w:t>
      </w:r>
      <w:r w:rsidRPr="00536447">
        <w:rPr>
          <w:sz w:val="24"/>
        </w:rPr>
        <w:t>管理委员会</w:t>
      </w:r>
      <w:r w:rsidRPr="00536447">
        <w:rPr>
          <w:rFonts w:hint="eastAsia"/>
          <w:sz w:val="24"/>
        </w:rPr>
        <w:t>提出</w:t>
      </w:r>
      <w:r w:rsidRPr="00536447">
        <w:rPr>
          <w:sz w:val="24"/>
        </w:rPr>
        <w:t>《安阳市新东产业集聚区总体发展规划（</w:t>
      </w:r>
      <w:r w:rsidRPr="00536447">
        <w:rPr>
          <w:sz w:val="24"/>
        </w:rPr>
        <w:t>2015-2030</w:t>
      </w:r>
      <w:r w:rsidRPr="00536447">
        <w:rPr>
          <w:sz w:val="24"/>
        </w:rPr>
        <w:t>）》</w:t>
      </w:r>
      <w:r w:rsidRPr="00536447">
        <w:rPr>
          <w:rFonts w:hint="eastAsia"/>
          <w:sz w:val="24"/>
        </w:rPr>
        <w:t>，该规划在</w:t>
      </w:r>
      <w:r w:rsidRPr="00536447">
        <w:rPr>
          <w:sz w:val="24"/>
        </w:rPr>
        <w:t>原产业集聚区</w:t>
      </w:r>
      <w:r w:rsidRPr="00536447">
        <w:rPr>
          <w:sz w:val="24"/>
        </w:rPr>
        <w:t>7</w:t>
      </w:r>
      <w:r w:rsidRPr="00536447">
        <w:rPr>
          <w:sz w:val="24"/>
        </w:rPr>
        <w:t>平方公里的基础上，将集聚区范围向南部和西南扩展，新增规划面积</w:t>
      </w:r>
      <w:r w:rsidRPr="00536447">
        <w:rPr>
          <w:sz w:val="24"/>
        </w:rPr>
        <w:t>5.2</w:t>
      </w:r>
      <w:r w:rsidRPr="00536447">
        <w:rPr>
          <w:sz w:val="24"/>
        </w:rPr>
        <w:t>平方公里</w:t>
      </w:r>
      <w:r w:rsidRPr="00536447">
        <w:rPr>
          <w:rFonts w:hint="eastAsia"/>
          <w:sz w:val="24"/>
        </w:rPr>
        <w:t>，以新能源汽车、通用航空制造、智能机器人等高端装备制造业作为集聚区的主导产业</w:t>
      </w:r>
      <w:r w:rsidRPr="00536447">
        <w:rPr>
          <w:sz w:val="24"/>
        </w:rPr>
        <w:t>。</w:t>
      </w:r>
      <w:r w:rsidRPr="00536447">
        <w:rPr>
          <w:rFonts w:hint="eastAsia"/>
          <w:sz w:val="24"/>
        </w:rPr>
        <w:t>该规划于</w:t>
      </w:r>
      <w:r w:rsidRPr="00536447">
        <w:rPr>
          <w:rFonts w:hint="eastAsia"/>
          <w:sz w:val="24"/>
        </w:rPr>
        <w:t>2</w:t>
      </w:r>
      <w:r w:rsidRPr="00536447">
        <w:rPr>
          <w:sz w:val="24"/>
        </w:rPr>
        <w:t>017</w:t>
      </w:r>
      <w:r w:rsidRPr="00536447">
        <w:rPr>
          <w:rFonts w:hint="eastAsia"/>
          <w:sz w:val="24"/>
        </w:rPr>
        <w:t>年</w:t>
      </w:r>
      <w:r w:rsidRPr="00536447">
        <w:rPr>
          <w:rFonts w:hint="eastAsia"/>
          <w:sz w:val="24"/>
        </w:rPr>
        <w:t>3</w:t>
      </w:r>
      <w:r w:rsidRPr="00536447">
        <w:rPr>
          <w:rFonts w:hint="eastAsia"/>
          <w:sz w:val="24"/>
        </w:rPr>
        <w:t>月完成环境影响评价工作，并通过安阳市环境保护局审查。</w:t>
      </w:r>
    </w:p>
    <w:p w14:paraId="0CB6A905" w14:textId="77777777" w:rsidR="00B178F4" w:rsidRPr="00536447" w:rsidRDefault="00B13602" w:rsidP="00B13602">
      <w:pPr>
        <w:snapToGrid w:val="0"/>
        <w:spacing w:line="500" w:lineRule="exact"/>
        <w:ind w:firstLineChars="200" w:firstLine="480"/>
        <w:jc w:val="left"/>
        <w:rPr>
          <w:spacing w:val="-3"/>
          <w:sz w:val="24"/>
        </w:rPr>
      </w:pPr>
      <w:r w:rsidRPr="00536447">
        <w:rPr>
          <w:rFonts w:hint="eastAsia"/>
          <w:sz w:val="24"/>
        </w:rPr>
        <w:t>但由于土地调整等因素影响，</w:t>
      </w:r>
      <w:r w:rsidRPr="00536447">
        <w:rPr>
          <w:sz w:val="24"/>
        </w:rPr>
        <w:t>《安阳市新东产业集聚区总体发展规划（</w:t>
      </w:r>
      <w:r w:rsidRPr="00536447">
        <w:rPr>
          <w:sz w:val="24"/>
        </w:rPr>
        <w:t>2015-2030</w:t>
      </w:r>
      <w:r w:rsidRPr="00536447">
        <w:rPr>
          <w:sz w:val="24"/>
        </w:rPr>
        <w:t>）》</w:t>
      </w:r>
      <w:r w:rsidRPr="00536447">
        <w:rPr>
          <w:rFonts w:hint="eastAsia"/>
          <w:sz w:val="24"/>
        </w:rPr>
        <w:t>并未实施。为了解决现有的问题和矛盾，安阳市新东产业集聚区</w:t>
      </w:r>
      <w:r w:rsidRPr="00536447">
        <w:rPr>
          <w:sz w:val="24"/>
        </w:rPr>
        <w:t>管理委员会</w:t>
      </w:r>
      <w:r w:rsidRPr="00536447">
        <w:rPr>
          <w:rFonts w:hint="eastAsia"/>
          <w:sz w:val="24"/>
        </w:rPr>
        <w:t>提出《安阳市新东产业集聚区总体发展规划（</w:t>
      </w:r>
      <w:r w:rsidRPr="00536447">
        <w:rPr>
          <w:sz w:val="24"/>
        </w:rPr>
        <w:t>2018-2030</w:t>
      </w:r>
      <w:r w:rsidRPr="00536447">
        <w:rPr>
          <w:rFonts w:hint="eastAsia"/>
          <w:sz w:val="24"/>
        </w:rPr>
        <w:t>）》，具体规划内容如下。</w:t>
      </w:r>
    </w:p>
    <w:p w14:paraId="567EE21B" w14:textId="77777777" w:rsidR="00B178F4" w:rsidRPr="00536447" w:rsidRDefault="00B13602" w:rsidP="00B178F4">
      <w:pPr>
        <w:pStyle w:val="3"/>
        <w:adjustRightInd w:val="0"/>
        <w:snapToGrid w:val="0"/>
        <w:spacing w:before="156" w:after="156" w:line="520" w:lineRule="exact"/>
        <w:rPr>
          <w:sz w:val="28"/>
          <w:szCs w:val="28"/>
        </w:rPr>
      </w:pPr>
      <w:bookmarkStart w:id="176" w:name="_Toc532230596"/>
      <w:bookmarkStart w:id="177" w:name="_Toc6786243"/>
      <w:r w:rsidRPr="00536447">
        <w:rPr>
          <w:sz w:val="28"/>
          <w:szCs w:val="28"/>
        </w:rPr>
        <w:t>2</w:t>
      </w:r>
      <w:r w:rsidR="00B178F4" w:rsidRPr="00536447">
        <w:rPr>
          <w:sz w:val="28"/>
          <w:szCs w:val="28"/>
        </w:rPr>
        <w:t xml:space="preserve">.1.1  </w:t>
      </w:r>
      <w:r w:rsidR="00B178F4" w:rsidRPr="00536447">
        <w:rPr>
          <w:rFonts w:hint="eastAsia"/>
          <w:sz w:val="28"/>
          <w:szCs w:val="28"/>
        </w:rPr>
        <w:t>规划范围</w:t>
      </w:r>
      <w:bookmarkEnd w:id="176"/>
      <w:bookmarkEnd w:id="177"/>
    </w:p>
    <w:p w14:paraId="5CB515FA" w14:textId="77777777" w:rsidR="00B178F4" w:rsidRPr="00536447" w:rsidRDefault="00B178F4" w:rsidP="00B178F4">
      <w:pPr>
        <w:snapToGrid w:val="0"/>
        <w:spacing w:line="500" w:lineRule="exact"/>
        <w:ind w:firstLineChars="200" w:firstLine="468"/>
        <w:jc w:val="left"/>
        <w:rPr>
          <w:sz w:val="24"/>
        </w:rPr>
      </w:pPr>
      <w:r w:rsidRPr="00536447">
        <w:rPr>
          <w:rFonts w:hint="eastAsia"/>
          <w:spacing w:val="-3"/>
          <w:sz w:val="24"/>
        </w:rPr>
        <w:t>本次规划</w:t>
      </w:r>
      <w:r w:rsidRPr="00536447">
        <w:rPr>
          <w:rFonts w:hint="eastAsia"/>
          <w:sz w:val="24"/>
        </w:rPr>
        <w:t>结合《安阳县东部城乡总体规划》（</w:t>
      </w:r>
      <w:r w:rsidRPr="00536447">
        <w:rPr>
          <w:sz w:val="24"/>
        </w:rPr>
        <w:t>2017-2035</w:t>
      </w:r>
      <w:r w:rsidRPr="00536447">
        <w:rPr>
          <w:rFonts w:hint="eastAsia"/>
          <w:sz w:val="24"/>
        </w:rPr>
        <w:t>）空间布局及产业发展需求，将规划面积调整为</w:t>
      </w:r>
      <w:r w:rsidRPr="00536447">
        <w:rPr>
          <w:sz w:val="24"/>
        </w:rPr>
        <w:t>9.01</w:t>
      </w:r>
      <w:r w:rsidRPr="00536447">
        <w:rPr>
          <w:rFonts w:hint="eastAsia"/>
          <w:sz w:val="24"/>
        </w:rPr>
        <w:t>平方公里，调整后的集聚区具体范围为：①</w:t>
      </w:r>
      <w:r w:rsidRPr="00536447">
        <w:rPr>
          <w:rFonts w:hint="eastAsia"/>
          <w:sz w:val="24"/>
        </w:rPr>
        <w:lastRenderedPageBreak/>
        <w:t>西部片区总用地面积约</w:t>
      </w:r>
      <w:r w:rsidRPr="00536447">
        <w:rPr>
          <w:sz w:val="24"/>
        </w:rPr>
        <w:t>2.08</w:t>
      </w:r>
      <w:r w:rsidRPr="00536447">
        <w:rPr>
          <w:rFonts w:hint="eastAsia"/>
          <w:sz w:val="24"/>
        </w:rPr>
        <w:t>平方公里，包括文商大道以南、兴邺路以北、礼湖路以东、建业路以西区域；②东部片区总用地面积约</w:t>
      </w:r>
      <w:r w:rsidRPr="00536447">
        <w:rPr>
          <w:sz w:val="24"/>
        </w:rPr>
        <w:t>6.93</w:t>
      </w:r>
      <w:r w:rsidRPr="00536447">
        <w:rPr>
          <w:rFonts w:hint="eastAsia"/>
          <w:sz w:val="24"/>
        </w:rPr>
        <w:t>平方公里，包括文昌大道以南、东流路以北、环城东路以东、</w:t>
      </w:r>
      <w:r w:rsidRPr="00536447">
        <w:rPr>
          <w:sz w:val="24"/>
        </w:rPr>
        <w:t>G515</w:t>
      </w:r>
      <w:r w:rsidRPr="00536447">
        <w:rPr>
          <w:rFonts w:hint="eastAsia"/>
          <w:sz w:val="24"/>
        </w:rPr>
        <w:t>国道以西区域。</w:t>
      </w:r>
    </w:p>
    <w:p w14:paraId="2A18EE70"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安阳市新东产业集聚区调整后的规划范围详见</w:t>
      </w:r>
      <w:r w:rsidR="005C7EAC" w:rsidRPr="00536447">
        <w:rPr>
          <w:rFonts w:hint="eastAsia"/>
          <w:spacing w:val="-3"/>
          <w:sz w:val="24"/>
        </w:rPr>
        <w:t>下图：</w:t>
      </w:r>
    </w:p>
    <w:p w14:paraId="198017A1" w14:textId="77777777" w:rsidR="005C7EAC" w:rsidRPr="00536447" w:rsidRDefault="005222C5" w:rsidP="00B178F4">
      <w:pPr>
        <w:snapToGrid w:val="0"/>
        <w:spacing w:line="500" w:lineRule="exact"/>
        <w:ind w:firstLineChars="200" w:firstLine="480"/>
        <w:jc w:val="left"/>
        <w:rPr>
          <w:spacing w:val="-3"/>
          <w:sz w:val="24"/>
        </w:rPr>
      </w:pPr>
      <w:r w:rsidRPr="00536447">
        <w:rPr>
          <w:noProof/>
          <w:spacing w:val="-3"/>
          <w:sz w:val="24"/>
        </w:rPr>
        <w:drawing>
          <wp:anchor distT="0" distB="0" distL="114300" distR="114300" simplePos="0" relativeHeight="251686912" behindDoc="0" locked="0" layoutInCell="1" allowOverlap="1" wp14:anchorId="28CF6F26" wp14:editId="38E7C34C">
            <wp:simplePos x="0" y="0"/>
            <wp:positionH relativeFrom="margin">
              <wp:posOffset>0</wp:posOffset>
            </wp:positionH>
            <wp:positionV relativeFrom="paragraph">
              <wp:posOffset>165100</wp:posOffset>
            </wp:positionV>
            <wp:extent cx="5276215" cy="4229100"/>
            <wp:effectExtent l="19050" t="19050" r="19685" b="1905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7952" b="25516"/>
                    <a:stretch/>
                  </pic:blipFill>
                  <pic:spPr bwMode="auto">
                    <a:xfrm>
                      <a:off x="0" y="0"/>
                      <a:ext cx="5276215" cy="422910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174644" w14:textId="77777777" w:rsidR="005C7EAC" w:rsidRPr="00536447" w:rsidRDefault="005C7EAC" w:rsidP="00B178F4">
      <w:pPr>
        <w:snapToGrid w:val="0"/>
        <w:spacing w:line="500" w:lineRule="exact"/>
        <w:ind w:firstLineChars="200" w:firstLine="468"/>
        <w:jc w:val="left"/>
        <w:rPr>
          <w:spacing w:val="-3"/>
          <w:sz w:val="24"/>
        </w:rPr>
      </w:pPr>
    </w:p>
    <w:p w14:paraId="31EF832F" w14:textId="77777777" w:rsidR="005C7EAC" w:rsidRPr="00536447" w:rsidRDefault="005C7EAC" w:rsidP="00B178F4">
      <w:pPr>
        <w:snapToGrid w:val="0"/>
        <w:spacing w:line="500" w:lineRule="exact"/>
        <w:ind w:firstLineChars="200" w:firstLine="468"/>
        <w:jc w:val="left"/>
        <w:rPr>
          <w:spacing w:val="-3"/>
          <w:sz w:val="24"/>
        </w:rPr>
      </w:pPr>
    </w:p>
    <w:p w14:paraId="4C886BCE" w14:textId="77777777" w:rsidR="005C7EAC" w:rsidRPr="00536447" w:rsidRDefault="005222C5" w:rsidP="00B178F4">
      <w:pPr>
        <w:snapToGrid w:val="0"/>
        <w:spacing w:line="500" w:lineRule="exact"/>
        <w:ind w:firstLineChars="200" w:firstLine="480"/>
        <w:jc w:val="left"/>
        <w:rPr>
          <w:spacing w:val="-3"/>
          <w:sz w:val="24"/>
        </w:rPr>
      </w:pPr>
      <w:r w:rsidRPr="00536447">
        <w:rPr>
          <w:noProof/>
          <w:spacing w:val="-3"/>
          <w:sz w:val="24"/>
        </w:rPr>
        <mc:AlternateContent>
          <mc:Choice Requires="wps">
            <w:drawing>
              <wp:anchor distT="0" distB="0" distL="114300" distR="114300" simplePos="0" relativeHeight="251691008" behindDoc="0" locked="0" layoutInCell="1" allowOverlap="1" wp14:anchorId="2E3C00D2" wp14:editId="4EF83355">
                <wp:simplePos x="0" y="0"/>
                <wp:positionH relativeFrom="column">
                  <wp:posOffset>2286000</wp:posOffset>
                </wp:positionH>
                <wp:positionV relativeFrom="paragraph">
                  <wp:posOffset>168275</wp:posOffset>
                </wp:positionV>
                <wp:extent cx="1943100" cy="733425"/>
                <wp:effectExtent l="0" t="0" r="19050" b="714375"/>
                <wp:wrapNone/>
                <wp:docPr id="37" name="标注: 线形 37"/>
                <wp:cNvGraphicFramePr/>
                <a:graphic xmlns:a="http://schemas.openxmlformats.org/drawingml/2006/main">
                  <a:graphicData uri="http://schemas.microsoft.com/office/word/2010/wordprocessingShape">
                    <wps:wsp>
                      <wps:cNvSpPr/>
                      <wps:spPr>
                        <a:xfrm>
                          <a:off x="0" y="0"/>
                          <a:ext cx="1943100" cy="733425"/>
                        </a:xfrm>
                        <a:prstGeom prst="borderCallout1">
                          <a:avLst>
                            <a:gd name="adj1" fmla="val 103166"/>
                            <a:gd name="adj2" fmla="val 23040"/>
                            <a:gd name="adj3" fmla="val 190422"/>
                            <a:gd name="adj4" fmla="val 8726"/>
                          </a:avLst>
                        </a:prstGeom>
                        <a:solidFill>
                          <a:schemeClr val="bg2"/>
                        </a:solidFill>
                      </wps:spPr>
                      <wps:style>
                        <a:lnRef idx="2">
                          <a:schemeClr val="dk1"/>
                        </a:lnRef>
                        <a:fillRef idx="1">
                          <a:schemeClr val="lt1"/>
                        </a:fillRef>
                        <a:effectRef idx="0">
                          <a:schemeClr val="dk1"/>
                        </a:effectRef>
                        <a:fontRef idx="minor">
                          <a:schemeClr val="dk1"/>
                        </a:fontRef>
                      </wps:style>
                      <wps:txbx>
                        <w:txbxContent>
                          <w:p w14:paraId="5D5EBE36" w14:textId="03740776" w:rsidR="00751009" w:rsidRDefault="00751009" w:rsidP="005222C5">
                            <w:pPr>
                              <w:jc w:val="center"/>
                            </w:pPr>
                            <w:r>
                              <w:rPr>
                                <w:rFonts w:hint="eastAsia"/>
                                <w:sz w:val="24"/>
                              </w:rPr>
                              <w:t>安阳市新东产业集聚区总体发展规划（</w:t>
                            </w:r>
                            <w:r>
                              <w:rPr>
                                <w:sz w:val="24"/>
                              </w:rPr>
                              <w:t>201</w:t>
                            </w:r>
                            <w:r w:rsidR="007C6D70">
                              <w:rPr>
                                <w:sz w:val="24"/>
                              </w:rPr>
                              <w:t>8</w:t>
                            </w:r>
                            <w:r>
                              <w:rPr>
                                <w:sz w:val="24"/>
                              </w:rPr>
                              <w:t>-2030</w:t>
                            </w:r>
                            <w:r>
                              <w:rPr>
                                <w:rFonts w:hint="eastAsia"/>
                                <w:sz w:val="24"/>
                              </w:rPr>
                              <w:t>）位置及范围</w:t>
                            </w:r>
                          </w:p>
                          <w:p w14:paraId="16B3FE47" w14:textId="77777777" w:rsidR="00751009" w:rsidRPr="00053EB5" w:rsidRDefault="00751009" w:rsidP="005222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C00D2"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37" o:spid="_x0000_s1026" type="#_x0000_t47" style="position:absolute;left:0;text-align:left;margin-left:180pt;margin-top:13.25pt;width:153pt;height:57.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" adj="1885,41131,4977,22284" fillcolor="#eeece1 [3214]" strokecolor="black [3200]" strokeweight="2pt">
                <v:textbox>
                  <w:txbxContent>
                    <w:p w14:paraId="5D5EBE36" w14:textId="03740776" w:rsidR="00751009" w:rsidRDefault="00751009" w:rsidP="005222C5">
                      <w:pPr>
                        <w:jc w:val="center"/>
                      </w:pPr>
                      <w:r>
                        <w:rPr>
                          <w:rFonts w:hint="eastAsia"/>
                          <w:sz w:val="24"/>
                        </w:rPr>
                        <w:t>安阳市新东产业集聚区总体发展规划（</w:t>
                      </w:r>
                      <w:r>
                        <w:rPr>
                          <w:sz w:val="24"/>
                        </w:rPr>
                        <w:t>201</w:t>
                      </w:r>
                      <w:r w:rsidR="007C6D70">
                        <w:rPr>
                          <w:sz w:val="24"/>
                        </w:rPr>
                        <w:t>8</w:t>
                      </w:r>
                      <w:r>
                        <w:rPr>
                          <w:sz w:val="24"/>
                        </w:rPr>
                        <w:t>-2030</w:t>
                      </w:r>
                      <w:r>
                        <w:rPr>
                          <w:rFonts w:hint="eastAsia"/>
                          <w:sz w:val="24"/>
                        </w:rPr>
                        <w:t>）位置及范围</w:t>
                      </w:r>
                    </w:p>
                    <w:p w14:paraId="16B3FE47" w14:textId="77777777" w:rsidR="00751009" w:rsidRPr="00053EB5" w:rsidRDefault="00751009" w:rsidP="005222C5">
                      <w:pPr>
                        <w:jc w:val="center"/>
                      </w:pPr>
                    </w:p>
                  </w:txbxContent>
                </v:textbox>
                <o:callout v:ext="edit" minusy="t"/>
              </v:shape>
            </w:pict>
          </mc:Fallback>
        </mc:AlternateContent>
      </w:r>
    </w:p>
    <w:p w14:paraId="289C8D7D" w14:textId="77777777" w:rsidR="005C7EAC" w:rsidRPr="00536447" w:rsidRDefault="005C7EAC" w:rsidP="00B178F4">
      <w:pPr>
        <w:snapToGrid w:val="0"/>
        <w:spacing w:line="500" w:lineRule="exact"/>
        <w:ind w:firstLineChars="200" w:firstLine="468"/>
        <w:jc w:val="left"/>
        <w:rPr>
          <w:spacing w:val="-3"/>
          <w:sz w:val="24"/>
        </w:rPr>
      </w:pPr>
    </w:p>
    <w:p w14:paraId="18ECAB1C" w14:textId="77777777" w:rsidR="005C7EAC" w:rsidRPr="00536447" w:rsidRDefault="005222C5" w:rsidP="00B178F4">
      <w:pPr>
        <w:snapToGrid w:val="0"/>
        <w:spacing w:line="500" w:lineRule="exact"/>
        <w:ind w:firstLineChars="200" w:firstLine="480"/>
        <w:jc w:val="left"/>
        <w:rPr>
          <w:spacing w:val="-3"/>
          <w:sz w:val="24"/>
        </w:rPr>
      </w:pPr>
      <w:r w:rsidRPr="00536447">
        <w:rPr>
          <w:noProof/>
          <w:spacing w:val="-3"/>
          <w:sz w:val="24"/>
        </w:rPr>
        <mc:AlternateContent>
          <mc:Choice Requires="wps">
            <w:drawing>
              <wp:anchor distT="0" distB="0" distL="114300" distR="114300" simplePos="0" relativeHeight="251692032" behindDoc="0" locked="0" layoutInCell="1" allowOverlap="1" wp14:anchorId="22D622D1" wp14:editId="0C0264BA">
                <wp:simplePos x="0" y="0"/>
                <wp:positionH relativeFrom="column">
                  <wp:posOffset>3838575</wp:posOffset>
                </wp:positionH>
                <wp:positionV relativeFrom="paragraph">
                  <wp:posOffset>304800</wp:posOffset>
                </wp:positionV>
                <wp:extent cx="123825" cy="933450"/>
                <wp:effectExtent l="19050" t="19050" r="28575" b="19050"/>
                <wp:wrapNone/>
                <wp:docPr id="38" name="直接连接符 38"/>
                <wp:cNvGraphicFramePr/>
                <a:graphic xmlns:a="http://schemas.openxmlformats.org/drawingml/2006/main">
                  <a:graphicData uri="http://schemas.microsoft.com/office/word/2010/wordprocessingShape">
                    <wps:wsp>
                      <wps:cNvCnPr/>
                      <wps:spPr>
                        <a:xfrm>
                          <a:off x="0" y="0"/>
                          <a:ext cx="123825" cy="93345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BA4463" id="直接连接符 38" o:spid="_x0000_s1026" style="position:absolute;left:0;text-align:lef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25pt,24pt" to="312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" strokecolor="black [3040]" strokeweight="2.25pt"/>
            </w:pict>
          </mc:Fallback>
        </mc:AlternateContent>
      </w:r>
    </w:p>
    <w:p w14:paraId="4A6D1B93" w14:textId="77777777" w:rsidR="005C7EAC" w:rsidRPr="00536447" w:rsidRDefault="005C7EAC" w:rsidP="00B178F4">
      <w:pPr>
        <w:snapToGrid w:val="0"/>
        <w:spacing w:line="500" w:lineRule="exact"/>
        <w:ind w:firstLineChars="200" w:firstLine="468"/>
        <w:jc w:val="left"/>
        <w:rPr>
          <w:spacing w:val="-3"/>
          <w:sz w:val="24"/>
        </w:rPr>
      </w:pPr>
    </w:p>
    <w:p w14:paraId="56C7BE67" w14:textId="77777777" w:rsidR="005C7EAC" w:rsidRPr="00536447" w:rsidRDefault="005222C5" w:rsidP="00B178F4">
      <w:pPr>
        <w:snapToGrid w:val="0"/>
        <w:spacing w:line="500" w:lineRule="exact"/>
        <w:ind w:firstLineChars="200" w:firstLine="480"/>
        <w:jc w:val="left"/>
        <w:rPr>
          <w:spacing w:val="-3"/>
          <w:sz w:val="24"/>
        </w:rPr>
      </w:pPr>
      <w:r w:rsidRPr="00536447">
        <w:rPr>
          <w:noProof/>
          <w:spacing w:val="-3"/>
          <w:sz w:val="24"/>
        </w:rPr>
        <mc:AlternateContent>
          <mc:Choice Requires="wps">
            <w:drawing>
              <wp:anchor distT="0" distB="0" distL="114300" distR="114300" simplePos="0" relativeHeight="251687936" behindDoc="0" locked="0" layoutInCell="1" allowOverlap="1" wp14:anchorId="52DEDAE8" wp14:editId="4A80DDFB">
                <wp:simplePos x="0" y="0"/>
                <wp:positionH relativeFrom="column">
                  <wp:posOffset>1981199</wp:posOffset>
                </wp:positionH>
                <wp:positionV relativeFrom="paragraph">
                  <wp:posOffset>120650</wp:posOffset>
                </wp:positionV>
                <wp:extent cx="1171575" cy="228600"/>
                <wp:effectExtent l="0" t="0" r="28575" b="19050"/>
                <wp:wrapNone/>
                <wp:docPr id="34" name="任意多边形: 形状 34"/>
                <wp:cNvGraphicFramePr/>
                <a:graphic xmlns:a="http://schemas.openxmlformats.org/drawingml/2006/main">
                  <a:graphicData uri="http://schemas.microsoft.com/office/word/2010/wordprocessingShape">
                    <wps:wsp>
                      <wps:cNvSpPr/>
                      <wps:spPr>
                        <a:xfrm>
                          <a:off x="0" y="0"/>
                          <a:ext cx="1171575" cy="228600"/>
                        </a:xfrm>
                        <a:custGeom>
                          <a:avLst/>
                          <a:gdLst>
                            <a:gd name="connsiteX0" fmla="*/ 4138 w 1667436"/>
                            <a:gd name="connsiteY0" fmla="*/ 0 h 314454"/>
                            <a:gd name="connsiteX1" fmla="*/ 413756 w 1667436"/>
                            <a:gd name="connsiteY1" fmla="*/ 91026 h 314454"/>
                            <a:gd name="connsiteX2" fmla="*/ 719935 w 1667436"/>
                            <a:gd name="connsiteY2" fmla="*/ 132402 h 314454"/>
                            <a:gd name="connsiteX3" fmla="*/ 1158516 w 1667436"/>
                            <a:gd name="connsiteY3" fmla="*/ 128264 h 314454"/>
                            <a:gd name="connsiteX4" fmla="*/ 1526759 w 1667436"/>
                            <a:gd name="connsiteY4" fmla="*/ 91026 h 314454"/>
                            <a:gd name="connsiteX5" fmla="*/ 1667436 w 1667436"/>
                            <a:gd name="connsiteY5" fmla="*/ 91026 h 314454"/>
                            <a:gd name="connsiteX6" fmla="*/ 1667436 w 1667436"/>
                            <a:gd name="connsiteY6" fmla="*/ 302041 h 314454"/>
                            <a:gd name="connsiteX7" fmla="*/ 1270230 w 1667436"/>
                            <a:gd name="connsiteY7" fmla="*/ 302041 h 314454"/>
                            <a:gd name="connsiteX8" fmla="*/ 1137829 w 1667436"/>
                            <a:gd name="connsiteY8" fmla="*/ 314454 h 314454"/>
                            <a:gd name="connsiteX9" fmla="*/ 728210 w 1667436"/>
                            <a:gd name="connsiteY9" fmla="*/ 310317 h 314454"/>
                            <a:gd name="connsiteX10" fmla="*/ 492370 w 1667436"/>
                            <a:gd name="connsiteY10" fmla="*/ 285491 h 314454"/>
                            <a:gd name="connsiteX11" fmla="*/ 0 w 1667436"/>
                            <a:gd name="connsiteY11" fmla="*/ 173777 h 314454"/>
                            <a:gd name="connsiteX12" fmla="*/ 4138 w 1667436"/>
                            <a:gd name="connsiteY12" fmla="*/ 0 h 3144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67436" h="314454">
                              <a:moveTo>
                                <a:pt x="4138" y="0"/>
                              </a:moveTo>
                              <a:lnTo>
                                <a:pt x="413756" y="91026"/>
                              </a:lnTo>
                              <a:lnTo>
                                <a:pt x="719935" y="132402"/>
                              </a:lnTo>
                              <a:lnTo>
                                <a:pt x="1158516" y="128264"/>
                              </a:lnTo>
                              <a:lnTo>
                                <a:pt x="1526759" y="91026"/>
                              </a:lnTo>
                              <a:lnTo>
                                <a:pt x="1667436" y="91026"/>
                              </a:lnTo>
                              <a:lnTo>
                                <a:pt x="1667436" y="302041"/>
                              </a:lnTo>
                              <a:lnTo>
                                <a:pt x="1270230" y="302041"/>
                              </a:lnTo>
                              <a:lnTo>
                                <a:pt x="1137829" y="314454"/>
                              </a:lnTo>
                              <a:lnTo>
                                <a:pt x="728210" y="310317"/>
                              </a:lnTo>
                              <a:lnTo>
                                <a:pt x="492370" y="285491"/>
                              </a:lnTo>
                              <a:lnTo>
                                <a:pt x="0" y="173777"/>
                              </a:lnTo>
                              <a:cubicBezTo>
                                <a:pt x="1379" y="113093"/>
                                <a:pt x="2759" y="52409"/>
                                <a:pt x="4138" y="0"/>
                              </a:cubicBezTo>
                              <a:close/>
                            </a:path>
                          </a:pathLst>
                        </a:custGeom>
                        <a:blipFill>
                          <a:blip r:embed="rId17"/>
                          <a:tile tx="31750" ty="0" sx="40000" sy="40000" flip="none" algn="tl"/>
                        </a:blip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711C0" id="任意多边形: 形状 34" o:spid="_x0000_s1026" style="position:absolute;left:0;text-align:left;margin-left:156pt;margin-top:9.5pt;width:92.25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67436,3144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ADAAAAABSZ2h0bG9uZwAAAAw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xYSUNDX1BST0ZJTEUAAQEAAAxITGlubwIQAABtbnRyUkdCIFhZWiAHzgACAAkABgAx&#10;AABhY3NwTVNGVAAAAABJRUMgc1JHQgAAAAAAAAAAAAAAAA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" path="m4138,l413756,91026r306179,41376l1158516,128264,1526759,91026r140677,l1667436,302041r-397206,l1137829,314454,728210,310317,492370,285491,,173777c1379,113093,2759,52409,4138,xe" strokecolor="red" strokeweight="1.5pt">
                <v:fill r:id="rId18" o:title="" recolor="t" rotate="t" type="tile"/>
                <v:path arrowok="t" o:connecttype="custom" o:connectlocs="2907,0;290714,66174;505841,96253;813997,93245;1072732,66174;1171575,66174;1171575,219576;892490,219576;799462,228600;511655,225593;345949,207545;0,126331;2907,0" o:connectangles="0,0,0,0,0,0,0,0,0,0,0,0,0"/>
              </v:shape>
            </w:pict>
          </mc:Fallback>
        </mc:AlternateContent>
      </w:r>
    </w:p>
    <w:p w14:paraId="47E053C1" w14:textId="77777777" w:rsidR="005C7EAC" w:rsidRPr="00536447" w:rsidRDefault="005222C5" w:rsidP="00B178F4">
      <w:pPr>
        <w:snapToGrid w:val="0"/>
        <w:spacing w:line="500" w:lineRule="exact"/>
        <w:ind w:firstLineChars="200" w:firstLine="480"/>
        <w:jc w:val="left"/>
        <w:rPr>
          <w:spacing w:val="-3"/>
          <w:sz w:val="24"/>
        </w:rPr>
      </w:pPr>
      <w:r w:rsidRPr="00536447">
        <w:rPr>
          <w:noProof/>
          <w:spacing w:val="-3"/>
          <w:sz w:val="24"/>
        </w:rPr>
        <mc:AlternateContent>
          <mc:Choice Requires="wps">
            <w:drawing>
              <wp:anchor distT="0" distB="0" distL="114300" distR="114300" simplePos="0" relativeHeight="251688960" behindDoc="0" locked="0" layoutInCell="1" allowOverlap="1" wp14:anchorId="4CD0CF02" wp14:editId="01A25DFE">
                <wp:simplePos x="0" y="0"/>
                <wp:positionH relativeFrom="margin">
                  <wp:posOffset>3381375</wp:posOffset>
                </wp:positionH>
                <wp:positionV relativeFrom="paragraph">
                  <wp:posOffset>222250</wp:posOffset>
                </wp:positionV>
                <wp:extent cx="1343025" cy="438150"/>
                <wp:effectExtent l="0" t="0" r="28575" b="19050"/>
                <wp:wrapNone/>
                <wp:docPr id="35" name="任意多边形: 形状 35"/>
                <wp:cNvGraphicFramePr/>
                <a:graphic xmlns:a="http://schemas.openxmlformats.org/drawingml/2006/main">
                  <a:graphicData uri="http://schemas.microsoft.com/office/word/2010/wordprocessingShape">
                    <wps:wsp>
                      <wps:cNvSpPr/>
                      <wps:spPr>
                        <a:xfrm>
                          <a:off x="0" y="0"/>
                          <a:ext cx="1343025" cy="438150"/>
                        </a:xfrm>
                        <a:custGeom>
                          <a:avLst/>
                          <a:gdLst>
                            <a:gd name="connsiteX0" fmla="*/ 74476 w 1899138"/>
                            <a:gd name="connsiteY0" fmla="*/ 4138 h 583396"/>
                            <a:gd name="connsiteX1" fmla="*/ 1899138 w 1899138"/>
                            <a:gd name="connsiteY1" fmla="*/ 0 h 583396"/>
                            <a:gd name="connsiteX2" fmla="*/ 1832937 w 1899138"/>
                            <a:gd name="connsiteY2" fmla="*/ 285492 h 583396"/>
                            <a:gd name="connsiteX3" fmla="*/ 1841212 w 1899138"/>
                            <a:gd name="connsiteY3" fmla="*/ 537883 h 583396"/>
                            <a:gd name="connsiteX4" fmla="*/ 794410 w 1899138"/>
                            <a:gd name="connsiteY4" fmla="*/ 562708 h 583396"/>
                            <a:gd name="connsiteX5" fmla="*/ 790273 w 1899138"/>
                            <a:gd name="connsiteY5" fmla="*/ 479957 h 583396"/>
                            <a:gd name="connsiteX6" fmla="*/ 666146 w 1899138"/>
                            <a:gd name="connsiteY6" fmla="*/ 484094 h 583396"/>
                            <a:gd name="connsiteX7" fmla="*/ 670284 w 1899138"/>
                            <a:gd name="connsiteY7" fmla="*/ 566846 h 583396"/>
                            <a:gd name="connsiteX8" fmla="*/ 0 w 1899138"/>
                            <a:gd name="connsiteY8" fmla="*/ 583396 h 583396"/>
                            <a:gd name="connsiteX9" fmla="*/ 0 w 1899138"/>
                            <a:gd name="connsiteY9" fmla="*/ 302042 h 583396"/>
                            <a:gd name="connsiteX10" fmla="*/ 20687 w 1899138"/>
                            <a:gd name="connsiteY10" fmla="*/ 165503 h 583396"/>
                            <a:gd name="connsiteX11" fmla="*/ 74476 w 1899138"/>
                            <a:gd name="connsiteY11" fmla="*/ 4138 h 5833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899138" h="583396">
                              <a:moveTo>
                                <a:pt x="74476" y="4138"/>
                              </a:moveTo>
                              <a:lnTo>
                                <a:pt x="1899138" y="0"/>
                              </a:lnTo>
                              <a:lnTo>
                                <a:pt x="1832937" y="285492"/>
                              </a:lnTo>
                              <a:lnTo>
                                <a:pt x="1841212" y="537883"/>
                              </a:lnTo>
                              <a:lnTo>
                                <a:pt x="794410" y="562708"/>
                              </a:lnTo>
                              <a:lnTo>
                                <a:pt x="790273" y="479957"/>
                              </a:lnTo>
                              <a:lnTo>
                                <a:pt x="666146" y="484094"/>
                              </a:lnTo>
                              <a:lnTo>
                                <a:pt x="670284" y="566846"/>
                              </a:lnTo>
                              <a:lnTo>
                                <a:pt x="0" y="583396"/>
                              </a:lnTo>
                              <a:lnTo>
                                <a:pt x="0" y="302042"/>
                              </a:lnTo>
                              <a:lnTo>
                                <a:pt x="20687" y="165503"/>
                              </a:lnTo>
                              <a:lnTo>
                                <a:pt x="74476" y="4138"/>
                              </a:lnTo>
                              <a:close/>
                            </a:path>
                          </a:pathLst>
                        </a:custGeom>
                        <a:blipFill>
                          <a:blip r:embed="rId17"/>
                          <a:tile tx="31750" ty="0" sx="40000" sy="40000" flip="none" algn="tl"/>
                        </a:blip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9B515" id="任意多边形: 形状 35" o:spid="_x0000_s1026" style="position:absolute;left:0;text-align:left;margin-left:266.25pt;margin-top:17.5pt;width:105.75pt;height:34.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899138,5833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AMAAAAAFJnaHRsb25n&#10;AAAADA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" path="m74476,4138l1899138,r-66201,285492l1841212,537883,794410,562708r-4137,-82751l666146,484094r4138,82752l,583396,,302042,20687,165503,74476,4138xe" strokecolor="red" strokeweight="1.5pt">
                <v:fill r:id="rId18" o:title="" recolor="t" rotate="t" type="tile"/>
                <v:path arrowok="t" o:connecttype="custom" o:connectlocs="52668,3108;1343025,0;1296209,214414;1302061,403968;561788,422613;558862,360464;471083,363571;474009,425720;0,438150;0,226844;14629,124298;52668,3108" o:connectangles="0,0,0,0,0,0,0,0,0,0,0,0"/>
                <w10:wrap anchorx="margin"/>
              </v:shape>
            </w:pict>
          </mc:Fallback>
        </mc:AlternateContent>
      </w:r>
    </w:p>
    <w:p w14:paraId="03F9E0E5" w14:textId="77777777" w:rsidR="005C7EAC" w:rsidRPr="00536447" w:rsidRDefault="005C7EAC" w:rsidP="00B178F4">
      <w:pPr>
        <w:snapToGrid w:val="0"/>
        <w:spacing w:line="500" w:lineRule="exact"/>
        <w:ind w:firstLineChars="200" w:firstLine="468"/>
        <w:jc w:val="left"/>
        <w:rPr>
          <w:spacing w:val="-3"/>
          <w:sz w:val="24"/>
        </w:rPr>
      </w:pPr>
    </w:p>
    <w:p w14:paraId="24355323" w14:textId="77777777" w:rsidR="005C7EAC" w:rsidRPr="00536447" w:rsidRDefault="005C7EAC" w:rsidP="00B178F4">
      <w:pPr>
        <w:snapToGrid w:val="0"/>
        <w:spacing w:line="500" w:lineRule="exact"/>
        <w:ind w:firstLineChars="200" w:firstLine="468"/>
        <w:jc w:val="left"/>
        <w:rPr>
          <w:spacing w:val="-3"/>
          <w:sz w:val="24"/>
        </w:rPr>
      </w:pPr>
    </w:p>
    <w:p w14:paraId="2CC3240F" w14:textId="77777777" w:rsidR="005C7EAC" w:rsidRPr="00536447" w:rsidRDefault="005C7EAC" w:rsidP="00B178F4">
      <w:pPr>
        <w:snapToGrid w:val="0"/>
        <w:spacing w:line="500" w:lineRule="exact"/>
        <w:ind w:firstLineChars="200" w:firstLine="468"/>
        <w:jc w:val="left"/>
        <w:rPr>
          <w:spacing w:val="-3"/>
          <w:sz w:val="24"/>
        </w:rPr>
      </w:pPr>
    </w:p>
    <w:p w14:paraId="554B0BB8" w14:textId="77777777" w:rsidR="005C7EAC" w:rsidRPr="00536447" w:rsidRDefault="005C7EAC" w:rsidP="00B178F4">
      <w:pPr>
        <w:snapToGrid w:val="0"/>
        <w:spacing w:line="500" w:lineRule="exact"/>
        <w:ind w:firstLineChars="200" w:firstLine="468"/>
        <w:jc w:val="left"/>
        <w:rPr>
          <w:spacing w:val="-3"/>
          <w:sz w:val="24"/>
        </w:rPr>
      </w:pPr>
    </w:p>
    <w:p w14:paraId="3B0D7B7E" w14:textId="77777777" w:rsidR="005C7EAC" w:rsidRPr="00536447" w:rsidRDefault="005C7EAC" w:rsidP="00B178F4">
      <w:pPr>
        <w:snapToGrid w:val="0"/>
        <w:spacing w:line="500" w:lineRule="exact"/>
        <w:ind w:firstLineChars="200" w:firstLine="468"/>
        <w:jc w:val="left"/>
        <w:rPr>
          <w:spacing w:val="-3"/>
          <w:sz w:val="24"/>
        </w:rPr>
      </w:pPr>
    </w:p>
    <w:p w14:paraId="0F476EF6" w14:textId="77777777" w:rsidR="002A085B" w:rsidRPr="00536447" w:rsidRDefault="002A085B" w:rsidP="002A085B">
      <w:pPr>
        <w:adjustRightInd w:val="0"/>
        <w:snapToGrid w:val="0"/>
        <w:spacing w:beforeLines="50" w:before="156" w:line="520" w:lineRule="exact"/>
        <w:ind w:firstLineChars="200" w:firstLine="480"/>
        <w:rPr>
          <w:sz w:val="24"/>
        </w:rPr>
      </w:pPr>
      <w:r w:rsidRPr="00536447">
        <w:rPr>
          <w:rFonts w:ascii="黑体" w:eastAsia="黑体" w:hAnsi="黑体" w:hint="eastAsia"/>
          <w:sz w:val="24"/>
        </w:rPr>
        <w:t>图2-</w:t>
      </w:r>
      <w:r w:rsidRPr="00536447">
        <w:rPr>
          <w:rFonts w:ascii="黑体" w:eastAsia="黑体" w:hAnsi="黑体"/>
          <w:sz w:val="24"/>
        </w:rPr>
        <w:t xml:space="preserve">1  </w:t>
      </w:r>
      <w:r w:rsidRPr="00536447">
        <w:rPr>
          <w:rFonts w:ascii="黑体" w:eastAsia="黑体" w:hAnsi="黑体" w:hint="eastAsia"/>
          <w:sz w:val="24"/>
        </w:rPr>
        <w:t>安阳市新东产业集聚区总体发展规划（</w:t>
      </w:r>
      <w:r w:rsidRPr="00536447">
        <w:rPr>
          <w:rFonts w:ascii="黑体" w:eastAsia="黑体" w:hAnsi="黑体"/>
          <w:sz w:val="24"/>
        </w:rPr>
        <w:t>2018-2030</w:t>
      </w:r>
      <w:r w:rsidRPr="00536447">
        <w:rPr>
          <w:rFonts w:ascii="黑体" w:eastAsia="黑体" w:hAnsi="黑体" w:hint="eastAsia"/>
          <w:sz w:val="24"/>
        </w:rPr>
        <w:t>）范围示意图</w:t>
      </w:r>
      <w:bookmarkStart w:id="178" w:name="_GoBack"/>
      <w:bookmarkEnd w:id="178"/>
    </w:p>
    <w:p w14:paraId="42789335" w14:textId="77777777" w:rsidR="00B178F4" w:rsidRPr="00536447" w:rsidRDefault="005B1527" w:rsidP="00B178F4">
      <w:pPr>
        <w:pStyle w:val="3"/>
        <w:adjustRightInd w:val="0"/>
        <w:snapToGrid w:val="0"/>
        <w:spacing w:before="156" w:after="156" w:line="520" w:lineRule="exact"/>
        <w:rPr>
          <w:sz w:val="28"/>
          <w:szCs w:val="28"/>
        </w:rPr>
      </w:pPr>
      <w:bookmarkStart w:id="179" w:name="_Toc532230597"/>
      <w:bookmarkStart w:id="180" w:name="_Toc6786244"/>
      <w:r w:rsidRPr="00536447">
        <w:rPr>
          <w:sz w:val="28"/>
          <w:szCs w:val="28"/>
        </w:rPr>
        <w:t>2</w:t>
      </w:r>
      <w:r w:rsidR="00B178F4" w:rsidRPr="00536447">
        <w:rPr>
          <w:sz w:val="28"/>
          <w:szCs w:val="28"/>
        </w:rPr>
        <w:t xml:space="preserve">.1.2  </w:t>
      </w:r>
      <w:r w:rsidR="00B178F4" w:rsidRPr="00536447">
        <w:rPr>
          <w:rFonts w:hint="eastAsia"/>
          <w:sz w:val="28"/>
          <w:szCs w:val="28"/>
        </w:rPr>
        <w:t>规划期限</w:t>
      </w:r>
      <w:bookmarkEnd w:id="179"/>
      <w:bookmarkEnd w:id="180"/>
    </w:p>
    <w:p w14:paraId="26B428CE" w14:textId="77777777" w:rsidR="00B178F4" w:rsidRPr="00536447" w:rsidRDefault="00B178F4" w:rsidP="00B178F4">
      <w:pPr>
        <w:snapToGrid w:val="0"/>
        <w:spacing w:line="500" w:lineRule="exact"/>
        <w:ind w:firstLineChars="200" w:firstLine="470"/>
        <w:jc w:val="left"/>
        <w:rPr>
          <w:b/>
          <w:spacing w:val="-3"/>
          <w:sz w:val="24"/>
          <w:u w:val="single"/>
        </w:rPr>
      </w:pPr>
      <w:r w:rsidRPr="00536447">
        <w:rPr>
          <w:rFonts w:hint="eastAsia"/>
          <w:b/>
          <w:spacing w:val="-3"/>
          <w:sz w:val="24"/>
          <w:u w:val="single"/>
        </w:rPr>
        <w:t>安阳市新东产业集聚区规划期限为：</w:t>
      </w:r>
      <w:r w:rsidRPr="00536447">
        <w:rPr>
          <w:b/>
          <w:spacing w:val="-3"/>
          <w:sz w:val="24"/>
          <w:u w:val="single"/>
        </w:rPr>
        <w:t>2018</w:t>
      </w:r>
      <w:r w:rsidRPr="00536447">
        <w:rPr>
          <w:rFonts w:hint="eastAsia"/>
          <w:b/>
          <w:spacing w:val="-3"/>
          <w:sz w:val="24"/>
          <w:u w:val="single"/>
        </w:rPr>
        <w:t>～</w:t>
      </w:r>
      <w:r w:rsidRPr="00536447">
        <w:rPr>
          <w:b/>
          <w:spacing w:val="-3"/>
          <w:sz w:val="24"/>
          <w:u w:val="single"/>
        </w:rPr>
        <w:t>203</w:t>
      </w:r>
      <w:r w:rsidR="005B1527" w:rsidRPr="00536447">
        <w:rPr>
          <w:b/>
          <w:spacing w:val="-3"/>
          <w:sz w:val="24"/>
          <w:u w:val="single"/>
        </w:rPr>
        <w:t>0</w:t>
      </w:r>
      <w:r w:rsidRPr="00536447">
        <w:rPr>
          <w:rFonts w:hint="eastAsia"/>
          <w:b/>
          <w:spacing w:val="-3"/>
          <w:sz w:val="24"/>
          <w:u w:val="single"/>
        </w:rPr>
        <w:t>年。按照统一规划，分期实施原则，分为三个建设周期：规划近期为</w:t>
      </w:r>
      <w:r w:rsidRPr="00536447">
        <w:rPr>
          <w:b/>
          <w:spacing w:val="-3"/>
          <w:sz w:val="24"/>
          <w:u w:val="single"/>
        </w:rPr>
        <w:t>2018</w:t>
      </w:r>
      <w:r w:rsidRPr="00536447">
        <w:rPr>
          <w:rFonts w:hint="eastAsia"/>
          <w:b/>
          <w:spacing w:val="-3"/>
          <w:sz w:val="24"/>
          <w:u w:val="single"/>
        </w:rPr>
        <w:t>～</w:t>
      </w:r>
      <w:r w:rsidRPr="00536447">
        <w:rPr>
          <w:b/>
          <w:spacing w:val="-3"/>
          <w:sz w:val="24"/>
          <w:u w:val="single"/>
        </w:rPr>
        <w:t>2022</w:t>
      </w:r>
      <w:r w:rsidRPr="00536447">
        <w:rPr>
          <w:rFonts w:hint="eastAsia"/>
          <w:b/>
          <w:spacing w:val="-3"/>
          <w:sz w:val="24"/>
          <w:u w:val="single"/>
        </w:rPr>
        <w:t>年，中期为</w:t>
      </w:r>
      <w:r w:rsidRPr="00536447">
        <w:rPr>
          <w:b/>
          <w:spacing w:val="-3"/>
          <w:sz w:val="24"/>
          <w:u w:val="single"/>
        </w:rPr>
        <w:t>2023</w:t>
      </w:r>
      <w:r w:rsidRPr="00536447">
        <w:rPr>
          <w:rFonts w:hint="eastAsia"/>
          <w:b/>
          <w:spacing w:val="-3"/>
          <w:sz w:val="24"/>
          <w:u w:val="single"/>
        </w:rPr>
        <w:t>～</w:t>
      </w:r>
      <w:r w:rsidRPr="00536447">
        <w:rPr>
          <w:b/>
          <w:spacing w:val="-3"/>
          <w:sz w:val="24"/>
          <w:u w:val="single"/>
        </w:rPr>
        <w:t>20</w:t>
      </w:r>
      <w:r w:rsidR="005B1527" w:rsidRPr="00536447">
        <w:rPr>
          <w:b/>
          <w:spacing w:val="-3"/>
          <w:sz w:val="24"/>
          <w:u w:val="single"/>
        </w:rPr>
        <w:t>25</w:t>
      </w:r>
      <w:r w:rsidRPr="00536447">
        <w:rPr>
          <w:rFonts w:hint="eastAsia"/>
          <w:b/>
          <w:spacing w:val="-3"/>
          <w:sz w:val="24"/>
          <w:u w:val="single"/>
        </w:rPr>
        <w:t>年，远期为</w:t>
      </w:r>
      <w:r w:rsidRPr="00536447">
        <w:rPr>
          <w:b/>
          <w:spacing w:val="-3"/>
          <w:sz w:val="24"/>
          <w:u w:val="single"/>
        </w:rPr>
        <w:t>20</w:t>
      </w:r>
      <w:r w:rsidR="005B1527" w:rsidRPr="00536447">
        <w:rPr>
          <w:b/>
          <w:spacing w:val="-3"/>
          <w:sz w:val="24"/>
          <w:u w:val="single"/>
        </w:rPr>
        <w:t>26</w:t>
      </w:r>
      <w:r w:rsidRPr="00536447">
        <w:rPr>
          <w:rFonts w:hint="eastAsia"/>
          <w:b/>
          <w:spacing w:val="-3"/>
          <w:sz w:val="24"/>
          <w:u w:val="single"/>
        </w:rPr>
        <w:t>～</w:t>
      </w:r>
      <w:r w:rsidRPr="00536447">
        <w:rPr>
          <w:b/>
          <w:spacing w:val="-3"/>
          <w:sz w:val="24"/>
          <w:u w:val="single"/>
        </w:rPr>
        <w:t>203</w:t>
      </w:r>
      <w:r w:rsidR="005B1527" w:rsidRPr="00536447">
        <w:rPr>
          <w:b/>
          <w:spacing w:val="-3"/>
          <w:sz w:val="24"/>
          <w:u w:val="single"/>
        </w:rPr>
        <w:t>0</w:t>
      </w:r>
      <w:r w:rsidRPr="00536447">
        <w:rPr>
          <w:rFonts w:hint="eastAsia"/>
          <w:b/>
          <w:spacing w:val="-3"/>
          <w:sz w:val="24"/>
          <w:u w:val="single"/>
        </w:rPr>
        <w:t>年。</w:t>
      </w:r>
    </w:p>
    <w:p w14:paraId="688E246D" w14:textId="77777777" w:rsidR="00B178F4" w:rsidRPr="00536447" w:rsidRDefault="005B1527" w:rsidP="00B178F4">
      <w:pPr>
        <w:pStyle w:val="3"/>
        <w:adjustRightInd w:val="0"/>
        <w:snapToGrid w:val="0"/>
        <w:spacing w:before="156" w:after="156" w:line="520" w:lineRule="exact"/>
        <w:rPr>
          <w:sz w:val="28"/>
          <w:szCs w:val="28"/>
        </w:rPr>
      </w:pPr>
      <w:bookmarkStart w:id="181" w:name="_Toc532230598"/>
      <w:bookmarkStart w:id="182" w:name="_Toc6786245"/>
      <w:r w:rsidRPr="00536447">
        <w:rPr>
          <w:sz w:val="28"/>
          <w:szCs w:val="28"/>
        </w:rPr>
        <w:t>2</w:t>
      </w:r>
      <w:r w:rsidR="00B178F4" w:rsidRPr="00536447">
        <w:rPr>
          <w:sz w:val="28"/>
          <w:szCs w:val="28"/>
        </w:rPr>
        <w:t xml:space="preserve">.1.3  </w:t>
      </w:r>
      <w:r w:rsidR="00B178F4" w:rsidRPr="00536447">
        <w:rPr>
          <w:rFonts w:hint="eastAsia"/>
          <w:sz w:val="28"/>
          <w:szCs w:val="28"/>
        </w:rPr>
        <w:t>发展定位及发展目标</w:t>
      </w:r>
      <w:bookmarkEnd w:id="181"/>
      <w:bookmarkEnd w:id="182"/>
    </w:p>
    <w:p w14:paraId="30184F47" w14:textId="77777777" w:rsidR="00B178F4" w:rsidRPr="00536447" w:rsidRDefault="005B1527" w:rsidP="00B178F4">
      <w:pPr>
        <w:snapToGrid w:val="0"/>
        <w:spacing w:line="500" w:lineRule="exact"/>
        <w:jc w:val="left"/>
        <w:rPr>
          <w:spacing w:val="-3"/>
          <w:sz w:val="24"/>
        </w:rPr>
      </w:pPr>
      <w:r w:rsidRPr="00536447">
        <w:rPr>
          <w:spacing w:val="-3"/>
          <w:sz w:val="24"/>
        </w:rPr>
        <w:t>2</w:t>
      </w:r>
      <w:r w:rsidR="00B178F4" w:rsidRPr="00536447">
        <w:rPr>
          <w:spacing w:val="-3"/>
          <w:sz w:val="24"/>
        </w:rPr>
        <w:t xml:space="preserve">.1.3.1  </w:t>
      </w:r>
      <w:r w:rsidR="00B178F4" w:rsidRPr="00536447">
        <w:rPr>
          <w:rFonts w:hint="eastAsia"/>
          <w:spacing w:val="-3"/>
          <w:sz w:val="24"/>
        </w:rPr>
        <w:t>发展定位</w:t>
      </w:r>
    </w:p>
    <w:p w14:paraId="2FA61CED" w14:textId="77777777" w:rsidR="00B178F4" w:rsidRPr="00536447" w:rsidRDefault="00B178F4" w:rsidP="00B178F4">
      <w:pPr>
        <w:snapToGrid w:val="0"/>
        <w:spacing w:line="500" w:lineRule="exact"/>
        <w:ind w:firstLineChars="200" w:firstLine="470"/>
        <w:jc w:val="left"/>
        <w:rPr>
          <w:b/>
          <w:spacing w:val="-3"/>
          <w:sz w:val="24"/>
          <w:u w:val="single"/>
        </w:rPr>
      </w:pPr>
      <w:r w:rsidRPr="00536447">
        <w:rPr>
          <w:rFonts w:hint="eastAsia"/>
          <w:b/>
          <w:spacing w:val="-3"/>
          <w:sz w:val="24"/>
          <w:u w:val="single"/>
        </w:rPr>
        <w:t>根据《安阳市新东产业集聚区总体发展规划（</w:t>
      </w:r>
      <w:r w:rsidRPr="00536447">
        <w:rPr>
          <w:b/>
          <w:spacing w:val="-3"/>
          <w:sz w:val="24"/>
          <w:u w:val="single"/>
        </w:rPr>
        <w:t>2018-2030</w:t>
      </w:r>
      <w:r w:rsidRPr="00536447">
        <w:rPr>
          <w:rFonts w:hint="eastAsia"/>
          <w:b/>
          <w:spacing w:val="-3"/>
          <w:sz w:val="24"/>
          <w:u w:val="single"/>
        </w:rPr>
        <w:t>）》，集聚区产业定位</w:t>
      </w:r>
      <w:r w:rsidRPr="00536447">
        <w:rPr>
          <w:rFonts w:hint="eastAsia"/>
          <w:b/>
          <w:spacing w:val="-3"/>
          <w:sz w:val="24"/>
          <w:u w:val="single"/>
        </w:rPr>
        <w:lastRenderedPageBreak/>
        <w:t>为：突出发展高端装备制造、电子信息两大主导产业，积极发展研发、总部、物流等相关配套产业。</w:t>
      </w:r>
    </w:p>
    <w:p w14:paraId="12B08A8A" w14:textId="77777777" w:rsidR="00B178F4" w:rsidRPr="00536447" w:rsidRDefault="0089116F" w:rsidP="00B178F4">
      <w:pPr>
        <w:snapToGrid w:val="0"/>
        <w:spacing w:line="500" w:lineRule="exact"/>
        <w:jc w:val="left"/>
        <w:rPr>
          <w:spacing w:val="-3"/>
          <w:sz w:val="24"/>
        </w:rPr>
      </w:pPr>
      <w:r w:rsidRPr="00536447">
        <w:rPr>
          <w:spacing w:val="-3"/>
          <w:sz w:val="24"/>
        </w:rPr>
        <w:t>2</w:t>
      </w:r>
      <w:r w:rsidR="00B178F4" w:rsidRPr="00536447">
        <w:rPr>
          <w:spacing w:val="-3"/>
          <w:sz w:val="24"/>
        </w:rPr>
        <w:t xml:space="preserve">.1.3.2  </w:t>
      </w:r>
      <w:r w:rsidR="00B178F4" w:rsidRPr="00536447">
        <w:rPr>
          <w:rFonts w:hint="eastAsia"/>
          <w:spacing w:val="-3"/>
          <w:sz w:val="24"/>
        </w:rPr>
        <w:t>发展目标</w:t>
      </w:r>
    </w:p>
    <w:p w14:paraId="19BF8CD4" w14:textId="77777777" w:rsidR="00B178F4" w:rsidRPr="00536447" w:rsidRDefault="00B178F4" w:rsidP="00B178F4">
      <w:pPr>
        <w:snapToGrid w:val="0"/>
        <w:spacing w:line="500" w:lineRule="exact"/>
        <w:ind w:firstLineChars="200" w:firstLine="470"/>
        <w:jc w:val="left"/>
        <w:rPr>
          <w:b/>
          <w:spacing w:val="-3"/>
          <w:sz w:val="24"/>
        </w:rPr>
      </w:pPr>
      <w:r w:rsidRPr="00536447">
        <w:rPr>
          <w:rFonts w:hint="eastAsia"/>
          <w:b/>
          <w:spacing w:val="-3"/>
          <w:sz w:val="24"/>
        </w:rPr>
        <w:t>（</w:t>
      </w:r>
      <w:r w:rsidRPr="00536447">
        <w:rPr>
          <w:b/>
          <w:spacing w:val="-3"/>
          <w:sz w:val="24"/>
        </w:rPr>
        <w:t>1</w:t>
      </w:r>
      <w:r w:rsidRPr="00536447">
        <w:rPr>
          <w:rFonts w:hint="eastAsia"/>
          <w:b/>
          <w:spacing w:val="-3"/>
          <w:sz w:val="24"/>
        </w:rPr>
        <w:t>）高端装备制造</w:t>
      </w:r>
    </w:p>
    <w:p w14:paraId="648A596F"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面对装备产业发展新形势、新要求，新东产业集聚区立足自身优势，加大与国家战略的对接，结合全省装备制造产业发展重点方向，大力发展新能源汽车、通航装备、智能装备等有基础、有优势的产业及产品，推动装备产业集聚化、特色化、差异化发展，加快发展壮大特色优势产业集群。</w:t>
      </w:r>
    </w:p>
    <w:p w14:paraId="2A95EEE9"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①新能源汽车</w:t>
      </w:r>
    </w:p>
    <w:p w14:paraId="54FB3696"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坚持</w:t>
      </w:r>
      <w:r w:rsidRPr="00536447">
        <w:rPr>
          <w:spacing w:val="-3"/>
          <w:sz w:val="24"/>
        </w:rPr>
        <w:t>“</w:t>
      </w:r>
      <w:r w:rsidRPr="00536447">
        <w:rPr>
          <w:rFonts w:hint="eastAsia"/>
          <w:spacing w:val="-3"/>
          <w:sz w:val="24"/>
        </w:rPr>
        <w:t>龙头带动、内聚外配、重点突破</w:t>
      </w:r>
      <w:r w:rsidRPr="00536447">
        <w:rPr>
          <w:spacing w:val="-3"/>
          <w:sz w:val="24"/>
        </w:rPr>
        <w:t>”</w:t>
      </w:r>
      <w:r w:rsidRPr="00536447">
        <w:rPr>
          <w:rFonts w:hint="eastAsia"/>
          <w:spacing w:val="-3"/>
          <w:sz w:val="24"/>
        </w:rPr>
        <w:t>发展战略，通过产业链招商、产业集群招商，引进基础类零部件生产企业，积极做大做强汽车及零部件产业，支持零部件龙头企业加强与上下游企业联合，打造全省重要的新能源汽车及零部件产业基地。</w:t>
      </w:r>
    </w:p>
    <w:p w14:paraId="4469FF72"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②通航制造</w:t>
      </w:r>
    </w:p>
    <w:p w14:paraId="317981EC"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以安阳市建设航空运动之都、打造低空经济试验区为引领，以市场促招商、以集聚促发展、以制造促集群，有序推动安阳国际航空运动城项目，大力引进航空器制造、运行保障资源、航空运营等国内外龙头企业，促进技术研发、零部件制造、整机生产装配、销售服务、运行保障、通航运营等全产业链式发展，联合三大园区，将安阳市打造成为国家级通用航空产业制造基地和豫晋冀区域运营服务中心。</w:t>
      </w:r>
    </w:p>
    <w:p w14:paraId="1D79F57B" w14:textId="77777777" w:rsidR="00B178F4" w:rsidRPr="00536447" w:rsidRDefault="00B178F4" w:rsidP="00B178F4">
      <w:pPr>
        <w:snapToGrid w:val="0"/>
        <w:spacing w:line="500" w:lineRule="exact"/>
        <w:ind w:firstLineChars="200" w:firstLine="468"/>
        <w:jc w:val="left"/>
        <w:rPr>
          <w:b/>
          <w:bCs/>
          <w:spacing w:val="-3"/>
          <w:sz w:val="24"/>
        </w:rPr>
      </w:pPr>
      <w:r w:rsidRPr="00536447">
        <w:rPr>
          <w:rFonts w:hint="eastAsia"/>
          <w:spacing w:val="-3"/>
          <w:sz w:val="24"/>
        </w:rPr>
        <w:t>③</w:t>
      </w:r>
      <w:r w:rsidRPr="00536447">
        <w:rPr>
          <w:rFonts w:hint="eastAsia"/>
          <w:bCs/>
          <w:spacing w:val="-3"/>
          <w:sz w:val="24"/>
        </w:rPr>
        <w:t>智能成套装备</w:t>
      </w:r>
    </w:p>
    <w:p w14:paraId="6ACB32BE"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立足产业发展基础，以智能成套设备为重点，积极引导相关产业集聚发展，着力引进一批高水平的大企业、大项目，实现智能装备关键零部件和高端产品的重大突破，全面提升园区智能装备制造业的核心竞争力。</w:t>
      </w:r>
    </w:p>
    <w:p w14:paraId="106692AB" w14:textId="77777777" w:rsidR="00B178F4" w:rsidRPr="00536447" w:rsidRDefault="00B178F4" w:rsidP="00B178F4">
      <w:pPr>
        <w:snapToGrid w:val="0"/>
        <w:spacing w:line="500" w:lineRule="exact"/>
        <w:ind w:firstLineChars="200" w:firstLine="470"/>
        <w:jc w:val="left"/>
        <w:rPr>
          <w:b/>
          <w:spacing w:val="-3"/>
          <w:sz w:val="24"/>
        </w:rPr>
      </w:pPr>
      <w:r w:rsidRPr="00536447">
        <w:rPr>
          <w:rFonts w:hint="eastAsia"/>
          <w:b/>
          <w:spacing w:val="-3"/>
          <w:sz w:val="24"/>
        </w:rPr>
        <w:t>（</w:t>
      </w:r>
      <w:r w:rsidRPr="00536447">
        <w:rPr>
          <w:b/>
          <w:spacing w:val="-3"/>
          <w:sz w:val="24"/>
        </w:rPr>
        <w:t>2</w:t>
      </w:r>
      <w:r w:rsidRPr="00536447">
        <w:rPr>
          <w:rFonts w:hint="eastAsia"/>
          <w:b/>
          <w:spacing w:val="-3"/>
          <w:sz w:val="24"/>
        </w:rPr>
        <w:t>）电子信息产业</w:t>
      </w:r>
    </w:p>
    <w:p w14:paraId="4A157679"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以安阳打造百亿级电子信息产业集群为指引，以东南沿海为重点地区承接产业转移，以软件服务为方向促进产业融合发展，以大众创新、万众创业为途径激</w:t>
      </w:r>
      <w:r w:rsidRPr="00536447">
        <w:rPr>
          <w:rFonts w:hint="eastAsia"/>
          <w:spacing w:val="-3"/>
          <w:sz w:val="24"/>
        </w:rPr>
        <w:lastRenderedPageBreak/>
        <w:t>发区域人才智力，以智能终端为切入点，围绕智能家电、电子产品、人工智能、物联网等高成长领域，大力引进龙头企业促进零部件配套企业集聚，以整机制造带动技术研发、零部件制造、售后服务、软件服务等全产业链发展，打造豫晋冀地区具有较强影响力的电子信息产业基地。</w:t>
      </w:r>
    </w:p>
    <w:p w14:paraId="346EDD52" w14:textId="77777777" w:rsidR="00B178F4" w:rsidRPr="00536447" w:rsidRDefault="00B178F4" w:rsidP="00B178F4">
      <w:pPr>
        <w:snapToGrid w:val="0"/>
        <w:spacing w:line="500" w:lineRule="exact"/>
        <w:ind w:firstLineChars="200" w:firstLine="470"/>
        <w:jc w:val="left"/>
        <w:rPr>
          <w:b/>
          <w:spacing w:val="-3"/>
          <w:sz w:val="24"/>
        </w:rPr>
      </w:pPr>
      <w:r w:rsidRPr="00536447">
        <w:rPr>
          <w:rFonts w:hint="eastAsia"/>
          <w:b/>
          <w:spacing w:val="-3"/>
          <w:sz w:val="24"/>
        </w:rPr>
        <w:t>（</w:t>
      </w:r>
      <w:r w:rsidRPr="00536447">
        <w:rPr>
          <w:b/>
          <w:spacing w:val="-3"/>
          <w:sz w:val="24"/>
        </w:rPr>
        <w:t>3</w:t>
      </w:r>
      <w:r w:rsidRPr="00536447">
        <w:rPr>
          <w:rFonts w:hint="eastAsia"/>
          <w:b/>
          <w:spacing w:val="-3"/>
          <w:sz w:val="24"/>
        </w:rPr>
        <w:t>）配套服务业</w:t>
      </w:r>
    </w:p>
    <w:p w14:paraId="1C2D52B5"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①总部经济</w:t>
      </w:r>
    </w:p>
    <w:p w14:paraId="11CA9AE9"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坚持总部经济与示范区（安阳县）主导产业发展相结合，积极引导新能源汽车、通航制造、电子信息产业等企业设立采购中心、财务中心、投资中心和营销中心等功能性总部，提升城市形象品位和商务办公环境。积极发展咨询评估、金融、法律、会计审计、信用中介、检验检测认证、高端智库等中介咨询服务，加快培育一批特色商务楼宇，形成产业聚集效应和专业特色，增强区域产业商务配套服务能力，打造中小企业形象提升平台和高效办公平台。</w:t>
      </w:r>
    </w:p>
    <w:p w14:paraId="24A5961E" w14:textId="77777777" w:rsidR="00B178F4" w:rsidRPr="00536447" w:rsidRDefault="00B178F4" w:rsidP="00B178F4">
      <w:pPr>
        <w:snapToGrid w:val="0"/>
        <w:spacing w:line="500" w:lineRule="exact"/>
        <w:ind w:firstLineChars="200" w:firstLine="468"/>
        <w:jc w:val="left"/>
        <w:rPr>
          <w:b/>
          <w:spacing w:val="-3"/>
          <w:sz w:val="24"/>
        </w:rPr>
      </w:pPr>
      <w:r w:rsidRPr="00536447">
        <w:rPr>
          <w:rFonts w:hint="eastAsia"/>
          <w:spacing w:val="-3"/>
          <w:sz w:val="24"/>
        </w:rPr>
        <w:t>②研发设计</w:t>
      </w:r>
    </w:p>
    <w:p w14:paraId="7F7CBC95"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突出研发设计服务在创新驱动发展战略中的关键作用，依托合众、比亚迪、贯辰通航等龙头企业和赛普工业研究院、武汉理工大学（安阳）工业技术研究院等科研单位，大力推动与国内知名学科院校合作，有效集成高校、科研院所、骨干企业、金融机构、知识产权服务以及社会组织等力量，围绕新能源汽车、通航制造、电子信息产业等关键技术和工艺，加快发展科技咨询、科技研发、工艺设计、科技金融、中试试验、技术交易、成果转化等专业化服务，推动创新链、技术链、资金链、产业链、人才链深度融合，提高工业整体设计水平。</w:t>
      </w:r>
    </w:p>
    <w:p w14:paraId="6F5BAF77" w14:textId="77777777" w:rsidR="00B178F4" w:rsidRPr="00536447" w:rsidRDefault="00B178F4" w:rsidP="00B178F4">
      <w:pPr>
        <w:snapToGrid w:val="0"/>
        <w:spacing w:line="500" w:lineRule="exact"/>
        <w:ind w:firstLineChars="200" w:firstLine="468"/>
        <w:jc w:val="left"/>
        <w:rPr>
          <w:b/>
          <w:spacing w:val="-3"/>
          <w:sz w:val="24"/>
        </w:rPr>
      </w:pPr>
      <w:r w:rsidRPr="00536447">
        <w:rPr>
          <w:rFonts w:hint="eastAsia"/>
          <w:spacing w:val="-3"/>
          <w:sz w:val="24"/>
        </w:rPr>
        <w:t>③</w:t>
      </w:r>
      <w:r w:rsidRPr="00536447">
        <w:rPr>
          <w:rFonts w:hint="eastAsia"/>
          <w:b/>
          <w:spacing w:val="-3"/>
          <w:sz w:val="24"/>
        </w:rPr>
        <w:t>现代物流</w:t>
      </w:r>
    </w:p>
    <w:p w14:paraId="2B675481"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以园区物流服务一体化为目标，积极发展工业品物流，完善园区物流基础设施建设，充分利用地理信息技术</w:t>
      </w:r>
      <w:r w:rsidRPr="00536447">
        <w:rPr>
          <w:spacing w:val="-3"/>
          <w:sz w:val="24"/>
        </w:rPr>
        <w:t>(GIS)</w:t>
      </w:r>
      <w:r w:rsidRPr="00536447">
        <w:rPr>
          <w:rFonts w:hint="eastAsia"/>
          <w:spacing w:val="-3"/>
          <w:sz w:val="24"/>
        </w:rPr>
        <w:t>、遥感技术</w:t>
      </w:r>
      <w:r w:rsidRPr="00536447">
        <w:rPr>
          <w:spacing w:val="-3"/>
          <w:sz w:val="24"/>
        </w:rPr>
        <w:t>(RS)</w:t>
      </w:r>
      <w:r w:rsidRPr="00536447">
        <w:rPr>
          <w:rFonts w:hint="eastAsia"/>
          <w:spacing w:val="-3"/>
          <w:sz w:val="24"/>
        </w:rPr>
        <w:t>、无线通信技术等先进信息技术，加快现有仓库的智能化改造，新建一批自动化、立体化的多层智能仓库，通过运用云计算、物联网、大数据等技术，构建互联互通的物流智能信息系统、衔接顺畅的物流仓储网络系统、优质高效的物流运营服务系统等，实现货物运输的高效整合和运输组织的无缝衔接，大幅降低物流成本、提高物流效率。</w:t>
      </w:r>
    </w:p>
    <w:p w14:paraId="36219E79" w14:textId="77777777" w:rsidR="00B178F4" w:rsidRPr="00536447" w:rsidRDefault="0089116F" w:rsidP="00B178F4">
      <w:pPr>
        <w:pStyle w:val="2"/>
        <w:numPr>
          <w:ilvl w:val="0"/>
          <w:numId w:val="0"/>
        </w:numPr>
        <w:rPr>
          <w:rFonts w:eastAsia="宋体"/>
          <w:sz w:val="30"/>
          <w:szCs w:val="30"/>
        </w:rPr>
      </w:pPr>
      <w:bookmarkStart w:id="183" w:name="_Toc532230599"/>
      <w:bookmarkStart w:id="184" w:name="_Toc1051463"/>
      <w:bookmarkStart w:id="185" w:name="_Toc6786246"/>
      <w:r w:rsidRPr="00536447">
        <w:rPr>
          <w:rFonts w:eastAsia="宋体"/>
          <w:sz w:val="30"/>
          <w:szCs w:val="30"/>
        </w:rPr>
        <w:lastRenderedPageBreak/>
        <w:t>2</w:t>
      </w:r>
      <w:r w:rsidR="00B178F4" w:rsidRPr="00536447">
        <w:rPr>
          <w:rFonts w:eastAsia="宋体"/>
          <w:sz w:val="30"/>
          <w:szCs w:val="30"/>
        </w:rPr>
        <w:t xml:space="preserve">.2  </w:t>
      </w:r>
      <w:r w:rsidR="00B178F4" w:rsidRPr="00536447">
        <w:rPr>
          <w:rFonts w:eastAsia="宋体" w:hint="eastAsia"/>
          <w:sz w:val="30"/>
          <w:szCs w:val="30"/>
        </w:rPr>
        <w:t>新东产业集聚区各专项规划调整概述</w:t>
      </w:r>
      <w:bookmarkEnd w:id="183"/>
      <w:bookmarkEnd w:id="184"/>
      <w:bookmarkEnd w:id="185"/>
    </w:p>
    <w:p w14:paraId="42C957FB" w14:textId="77777777" w:rsidR="00B178F4" w:rsidRPr="00536447" w:rsidRDefault="0089116F" w:rsidP="00B178F4">
      <w:pPr>
        <w:pStyle w:val="3"/>
        <w:widowControl/>
        <w:tabs>
          <w:tab w:val="left" w:pos="1260"/>
          <w:tab w:val="left" w:pos="1702"/>
        </w:tabs>
        <w:adjustRightInd w:val="0"/>
        <w:snapToGrid w:val="0"/>
        <w:spacing w:beforeLines="50" w:before="156" w:afterLines="50" w:after="156" w:line="520" w:lineRule="exact"/>
        <w:jc w:val="left"/>
        <w:rPr>
          <w:sz w:val="28"/>
          <w:szCs w:val="28"/>
        </w:rPr>
      </w:pPr>
      <w:bookmarkStart w:id="186" w:name="_Toc532230600"/>
      <w:bookmarkStart w:id="187" w:name="_Toc6786247"/>
      <w:r w:rsidRPr="00536447">
        <w:rPr>
          <w:sz w:val="28"/>
          <w:szCs w:val="28"/>
        </w:rPr>
        <w:t>2</w:t>
      </w:r>
      <w:r w:rsidR="00B178F4" w:rsidRPr="00536447">
        <w:rPr>
          <w:sz w:val="28"/>
          <w:szCs w:val="28"/>
        </w:rPr>
        <w:t xml:space="preserve">.2.1  </w:t>
      </w:r>
      <w:r w:rsidR="00B178F4" w:rsidRPr="00536447">
        <w:rPr>
          <w:rFonts w:hint="eastAsia"/>
          <w:sz w:val="28"/>
          <w:szCs w:val="28"/>
        </w:rPr>
        <w:t>总体用地规划</w:t>
      </w:r>
      <w:bookmarkEnd w:id="186"/>
      <w:bookmarkEnd w:id="187"/>
    </w:p>
    <w:p w14:paraId="414111B9" w14:textId="77777777" w:rsidR="00B178F4" w:rsidRPr="00536447" w:rsidRDefault="0089116F" w:rsidP="0089116F">
      <w:pPr>
        <w:spacing w:line="520" w:lineRule="exact"/>
        <w:rPr>
          <w:sz w:val="24"/>
        </w:rPr>
      </w:pPr>
      <w:r w:rsidRPr="00536447">
        <w:rPr>
          <w:sz w:val="24"/>
        </w:rPr>
        <w:t>2</w:t>
      </w:r>
      <w:r w:rsidR="00B178F4" w:rsidRPr="00536447">
        <w:rPr>
          <w:sz w:val="24"/>
        </w:rPr>
        <w:t xml:space="preserve">.2.1.1  </w:t>
      </w:r>
      <w:r w:rsidR="00B178F4" w:rsidRPr="00536447">
        <w:rPr>
          <w:rFonts w:hint="eastAsia"/>
          <w:sz w:val="24"/>
        </w:rPr>
        <w:t>空间结构规划</w:t>
      </w:r>
    </w:p>
    <w:p w14:paraId="7851C25E" w14:textId="77777777" w:rsidR="00B178F4" w:rsidRPr="00536447" w:rsidRDefault="00B178F4" w:rsidP="0089116F">
      <w:pPr>
        <w:snapToGrid w:val="0"/>
        <w:spacing w:line="520" w:lineRule="exact"/>
        <w:ind w:firstLineChars="200" w:firstLine="470"/>
        <w:jc w:val="left"/>
        <w:rPr>
          <w:b/>
          <w:spacing w:val="-3"/>
          <w:sz w:val="24"/>
          <w:u w:val="single"/>
        </w:rPr>
      </w:pPr>
      <w:r w:rsidRPr="00536447">
        <w:rPr>
          <w:rFonts w:hint="eastAsia"/>
          <w:b/>
          <w:spacing w:val="-3"/>
          <w:sz w:val="24"/>
          <w:u w:val="single"/>
        </w:rPr>
        <w:t>本次新东产业集聚区的功能结构以道路主干网为基本空间架构，形成“一心两片三园”的紧凑组团式布局。</w:t>
      </w:r>
    </w:p>
    <w:p w14:paraId="739A7A05" w14:textId="77777777" w:rsidR="00B178F4" w:rsidRPr="00536447" w:rsidRDefault="00B178F4" w:rsidP="0089116F">
      <w:pPr>
        <w:snapToGrid w:val="0"/>
        <w:spacing w:line="520" w:lineRule="exact"/>
        <w:ind w:firstLineChars="200" w:firstLine="470"/>
        <w:jc w:val="left"/>
        <w:rPr>
          <w:b/>
          <w:spacing w:val="-3"/>
          <w:sz w:val="24"/>
          <w:u w:val="single"/>
        </w:rPr>
      </w:pPr>
      <w:r w:rsidRPr="00536447">
        <w:rPr>
          <w:rFonts w:hint="eastAsia"/>
          <w:b/>
          <w:spacing w:val="-3"/>
          <w:sz w:val="24"/>
          <w:u w:val="single"/>
        </w:rPr>
        <w:t>“一心”：即综合服务中心，位于产业集聚区西部片区，包含行政办公、商业、医疗、卫生、文化等配套服务设施，为产业集聚区发展提供综合性服务。</w:t>
      </w:r>
    </w:p>
    <w:p w14:paraId="084804FC" w14:textId="77777777" w:rsidR="00B178F4" w:rsidRPr="00536447" w:rsidRDefault="00B178F4" w:rsidP="0089116F">
      <w:pPr>
        <w:snapToGrid w:val="0"/>
        <w:spacing w:line="520" w:lineRule="exact"/>
        <w:ind w:firstLineChars="200" w:firstLine="470"/>
        <w:jc w:val="left"/>
        <w:rPr>
          <w:b/>
          <w:spacing w:val="-3"/>
          <w:sz w:val="24"/>
          <w:u w:val="single"/>
        </w:rPr>
      </w:pPr>
      <w:r w:rsidRPr="00536447">
        <w:rPr>
          <w:rFonts w:hint="eastAsia"/>
          <w:b/>
          <w:spacing w:val="-3"/>
          <w:sz w:val="24"/>
          <w:u w:val="single"/>
        </w:rPr>
        <w:t>“两片”：即产业集聚区东部片区和西部两个产业片区。产业集聚区东部片区重点以装备制造、电子信息产业等产业为主，产业集聚区西部片区重点发展装备制造、研发设计、综合服务等产业为主。</w:t>
      </w:r>
    </w:p>
    <w:p w14:paraId="4DF3F211" w14:textId="77777777" w:rsidR="00B178F4" w:rsidRPr="00536447" w:rsidRDefault="00B178F4" w:rsidP="00B178F4">
      <w:pPr>
        <w:snapToGrid w:val="0"/>
        <w:spacing w:line="500" w:lineRule="exact"/>
        <w:ind w:firstLineChars="200" w:firstLine="470"/>
        <w:jc w:val="left"/>
        <w:rPr>
          <w:spacing w:val="-3"/>
          <w:sz w:val="24"/>
        </w:rPr>
      </w:pPr>
      <w:r w:rsidRPr="00536447">
        <w:rPr>
          <w:rFonts w:hint="eastAsia"/>
          <w:b/>
          <w:spacing w:val="-3"/>
          <w:sz w:val="24"/>
          <w:u w:val="single"/>
        </w:rPr>
        <w:t>“三园”，即产业集聚区三个产业组团，包括研发设计产业园、</w:t>
      </w:r>
      <w:r w:rsidRPr="00536447">
        <w:rPr>
          <w:rFonts w:hint="eastAsia"/>
          <w:b/>
          <w:bCs/>
          <w:spacing w:val="-3"/>
          <w:sz w:val="24"/>
          <w:u w:val="single"/>
        </w:rPr>
        <w:t>装备制造产业园、电子信息产业园。研发设计产业园，</w:t>
      </w:r>
      <w:r w:rsidRPr="00536447">
        <w:rPr>
          <w:rFonts w:hint="eastAsia"/>
          <w:b/>
          <w:spacing w:val="-3"/>
          <w:sz w:val="24"/>
          <w:u w:val="single"/>
        </w:rPr>
        <w:t>重点围绕新能源汽车、通航制造、电子信息产业等关键技术和工艺，加快发展科技咨询、科技研发、工艺设计、科技金融、中试试验、技术交易、成果转化等专业化服务。</w:t>
      </w:r>
      <w:r w:rsidRPr="00536447">
        <w:rPr>
          <w:rFonts w:hint="eastAsia"/>
          <w:b/>
          <w:bCs/>
          <w:spacing w:val="-3"/>
          <w:sz w:val="24"/>
          <w:u w:val="single"/>
        </w:rPr>
        <w:t>装备制造产业园</w:t>
      </w:r>
      <w:r w:rsidRPr="00536447">
        <w:rPr>
          <w:rFonts w:hint="eastAsia"/>
          <w:b/>
          <w:spacing w:val="-3"/>
          <w:sz w:val="24"/>
          <w:u w:val="single"/>
        </w:rPr>
        <w:t>，重点发展新能源汽车、通航制造、智能装备等高端装备产业；</w:t>
      </w:r>
      <w:r w:rsidRPr="00536447">
        <w:rPr>
          <w:rFonts w:hint="eastAsia"/>
          <w:b/>
          <w:bCs/>
          <w:spacing w:val="-3"/>
          <w:sz w:val="24"/>
          <w:u w:val="single"/>
        </w:rPr>
        <w:t>电子信息产业园</w:t>
      </w:r>
      <w:r w:rsidRPr="00536447">
        <w:rPr>
          <w:rFonts w:hint="eastAsia"/>
          <w:b/>
          <w:spacing w:val="-3"/>
          <w:sz w:val="24"/>
          <w:u w:val="single"/>
        </w:rPr>
        <w:t>，重点发展智能终端、人工智能、物联网等电子信息产业。集聚区空间结构见</w:t>
      </w:r>
      <w:r w:rsidR="0016759C" w:rsidRPr="00536447">
        <w:rPr>
          <w:rFonts w:hint="eastAsia"/>
          <w:b/>
          <w:spacing w:val="-3"/>
          <w:sz w:val="24"/>
          <w:u w:val="single"/>
        </w:rPr>
        <w:t>附</w:t>
      </w:r>
      <w:r w:rsidRPr="00536447">
        <w:rPr>
          <w:rFonts w:hint="eastAsia"/>
          <w:b/>
          <w:spacing w:val="-3"/>
          <w:sz w:val="24"/>
          <w:u w:val="single"/>
        </w:rPr>
        <w:t>图</w:t>
      </w:r>
      <w:r w:rsidR="0016759C" w:rsidRPr="00536447">
        <w:rPr>
          <w:rFonts w:hint="eastAsia"/>
          <w:b/>
          <w:spacing w:val="-3"/>
          <w:sz w:val="24"/>
          <w:u w:val="single"/>
        </w:rPr>
        <w:t>2</w:t>
      </w:r>
      <w:r w:rsidR="0016759C" w:rsidRPr="00536447">
        <w:rPr>
          <w:b/>
          <w:spacing w:val="-3"/>
          <w:sz w:val="24"/>
          <w:u w:val="single"/>
        </w:rPr>
        <w:t>-2</w:t>
      </w:r>
      <w:r w:rsidRPr="00536447">
        <w:rPr>
          <w:rFonts w:hint="eastAsia"/>
          <w:b/>
          <w:spacing w:val="-3"/>
          <w:sz w:val="24"/>
          <w:u w:val="single"/>
        </w:rPr>
        <w:t>。</w:t>
      </w:r>
    </w:p>
    <w:p w14:paraId="229A4AB2" w14:textId="77777777" w:rsidR="00B178F4" w:rsidRPr="00536447" w:rsidRDefault="0089116F" w:rsidP="00B178F4">
      <w:pPr>
        <w:pStyle w:val="3"/>
        <w:widowControl/>
        <w:tabs>
          <w:tab w:val="left" w:pos="1260"/>
          <w:tab w:val="left" w:pos="1702"/>
        </w:tabs>
        <w:adjustRightInd w:val="0"/>
        <w:snapToGrid w:val="0"/>
        <w:spacing w:beforeLines="50" w:before="156" w:afterLines="50" w:after="156" w:line="520" w:lineRule="exact"/>
        <w:jc w:val="left"/>
        <w:rPr>
          <w:sz w:val="28"/>
          <w:szCs w:val="28"/>
        </w:rPr>
      </w:pPr>
      <w:bookmarkStart w:id="188" w:name="_Toc478119213"/>
      <w:bookmarkStart w:id="189" w:name="_Toc532230601"/>
      <w:bookmarkStart w:id="190" w:name="_Toc6786248"/>
      <w:r w:rsidRPr="00536447">
        <w:rPr>
          <w:sz w:val="28"/>
          <w:szCs w:val="28"/>
        </w:rPr>
        <w:t>2</w:t>
      </w:r>
      <w:r w:rsidR="00B178F4" w:rsidRPr="00536447">
        <w:rPr>
          <w:sz w:val="28"/>
          <w:szCs w:val="28"/>
        </w:rPr>
        <w:t xml:space="preserve">.2.2  </w:t>
      </w:r>
      <w:r w:rsidR="00B178F4" w:rsidRPr="00536447">
        <w:rPr>
          <w:rFonts w:hint="eastAsia"/>
          <w:sz w:val="28"/>
          <w:szCs w:val="28"/>
        </w:rPr>
        <w:t>总体用地布局</w:t>
      </w:r>
      <w:bookmarkEnd w:id="188"/>
      <w:bookmarkEnd w:id="189"/>
      <w:bookmarkEnd w:id="190"/>
    </w:p>
    <w:p w14:paraId="1430644F"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安阳市新东产业集聚区以工业用地、仓储用地、居住用地及配套服务设施用地为主，适量布局其它用地。集聚区土地利用规划见</w:t>
      </w:r>
      <w:r w:rsidR="0016759C" w:rsidRPr="00536447">
        <w:rPr>
          <w:rFonts w:hint="eastAsia"/>
          <w:spacing w:val="-3"/>
          <w:sz w:val="24"/>
        </w:rPr>
        <w:t>附</w:t>
      </w:r>
      <w:r w:rsidRPr="00536447">
        <w:rPr>
          <w:rFonts w:hint="eastAsia"/>
          <w:spacing w:val="-3"/>
          <w:sz w:val="24"/>
        </w:rPr>
        <w:t>图</w:t>
      </w:r>
      <w:r w:rsidR="0016759C" w:rsidRPr="00536447">
        <w:rPr>
          <w:spacing w:val="-3"/>
          <w:sz w:val="24"/>
        </w:rPr>
        <w:t>2-3</w:t>
      </w:r>
      <w:r w:rsidRPr="00536447">
        <w:rPr>
          <w:rFonts w:hint="eastAsia"/>
          <w:spacing w:val="-3"/>
          <w:sz w:val="24"/>
        </w:rPr>
        <w:t>。</w:t>
      </w:r>
    </w:p>
    <w:p w14:paraId="1F84F5C8"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安阳市新东产业集聚区规划充分考虑现有工业及村庄的分布，尊重地形地貌，按照统一协调、集约用地、科学发展的要求，对集聚区用地实行集中连片滚动开发和集约开发，形成生产生活布局合理、生态环境良好、景观特色鲜明的生态型园区。规划用地以居住用地（</w:t>
      </w:r>
      <w:r w:rsidRPr="00536447">
        <w:rPr>
          <w:spacing w:val="-3"/>
          <w:sz w:val="24"/>
        </w:rPr>
        <w:t>R</w:t>
      </w:r>
      <w:r w:rsidRPr="00536447">
        <w:rPr>
          <w:rFonts w:hint="eastAsia"/>
          <w:spacing w:val="-3"/>
          <w:sz w:val="24"/>
        </w:rPr>
        <w:t>）、公共管理与服务用地（</w:t>
      </w:r>
      <w:r w:rsidRPr="00536447">
        <w:rPr>
          <w:spacing w:val="-3"/>
          <w:sz w:val="24"/>
        </w:rPr>
        <w:t>A</w:t>
      </w:r>
      <w:r w:rsidRPr="00536447">
        <w:rPr>
          <w:rFonts w:hint="eastAsia"/>
          <w:spacing w:val="-3"/>
          <w:sz w:val="24"/>
        </w:rPr>
        <w:t>）、商业服务业设施用地（</w:t>
      </w:r>
      <w:r w:rsidRPr="00536447">
        <w:rPr>
          <w:spacing w:val="-3"/>
          <w:sz w:val="24"/>
        </w:rPr>
        <w:t>B</w:t>
      </w:r>
      <w:r w:rsidRPr="00536447">
        <w:rPr>
          <w:rFonts w:hint="eastAsia"/>
          <w:spacing w:val="-3"/>
          <w:sz w:val="24"/>
        </w:rPr>
        <w:t>）、工业用地（</w:t>
      </w:r>
      <w:r w:rsidRPr="00536447">
        <w:rPr>
          <w:spacing w:val="-3"/>
          <w:sz w:val="24"/>
        </w:rPr>
        <w:t>M</w:t>
      </w:r>
      <w:r w:rsidRPr="00536447">
        <w:rPr>
          <w:rFonts w:hint="eastAsia"/>
          <w:spacing w:val="-3"/>
          <w:sz w:val="24"/>
        </w:rPr>
        <w:t>）、交通设施用地（</w:t>
      </w:r>
      <w:r w:rsidRPr="00536447">
        <w:rPr>
          <w:spacing w:val="-3"/>
          <w:sz w:val="24"/>
        </w:rPr>
        <w:t>S</w:t>
      </w:r>
      <w:r w:rsidRPr="00536447">
        <w:rPr>
          <w:rFonts w:hint="eastAsia"/>
          <w:spacing w:val="-3"/>
          <w:sz w:val="24"/>
        </w:rPr>
        <w:t>）、市政公用设施用地（</w:t>
      </w:r>
      <w:r w:rsidRPr="00536447">
        <w:rPr>
          <w:spacing w:val="-3"/>
          <w:sz w:val="24"/>
        </w:rPr>
        <w:t>U</w:t>
      </w:r>
      <w:r w:rsidRPr="00536447">
        <w:rPr>
          <w:rFonts w:hint="eastAsia"/>
          <w:spacing w:val="-3"/>
          <w:sz w:val="24"/>
        </w:rPr>
        <w:t>）、生态用地（</w:t>
      </w:r>
      <w:r w:rsidRPr="00536447">
        <w:rPr>
          <w:spacing w:val="-3"/>
          <w:sz w:val="24"/>
        </w:rPr>
        <w:t>G</w:t>
      </w:r>
      <w:r w:rsidRPr="00536447">
        <w:rPr>
          <w:rFonts w:hint="eastAsia"/>
          <w:spacing w:val="-3"/>
          <w:sz w:val="24"/>
        </w:rPr>
        <w:t>）。</w:t>
      </w:r>
    </w:p>
    <w:p w14:paraId="4AD5AD48"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①居住用地（</w:t>
      </w:r>
      <w:r w:rsidRPr="00536447">
        <w:rPr>
          <w:spacing w:val="-3"/>
          <w:sz w:val="24"/>
        </w:rPr>
        <w:t>R</w:t>
      </w:r>
      <w:r w:rsidRPr="00536447">
        <w:rPr>
          <w:rFonts w:hint="eastAsia"/>
          <w:spacing w:val="-3"/>
          <w:sz w:val="24"/>
        </w:rPr>
        <w:t>）。主要集中在产业集聚区北部片区，与产业集聚区产业相配</w:t>
      </w:r>
      <w:r w:rsidRPr="00536447">
        <w:rPr>
          <w:rFonts w:hint="eastAsia"/>
          <w:spacing w:val="-3"/>
          <w:sz w:val="24"/>
        </w:rPr>
        <w:lastRenderedPageBreak/>
        <w:t>套，居住用地</w:t>
      </w:r>
      <w:r w:rsidRPr="00536447">
        <w:rPr>
          <w:spacing w:val="-3"/>
          <w:sz w:val="24"/>
        </w:rPr>
        <w:t>10.17</w:t>
      </w:r>
      <w:r w:rsidRPr="00536447">
        <w:rPr>
          <w:rFonts w:hint="eastAsia"/>
          <w:spacing w:val="-3"/>
          <w:sz w:val="24"/>
        </w:rPr>
        <w:t>公顷，占总用地的</w:t>
      </w:r>
      <w:r w:rsidRPr="00536447">
        <w:rPr>
          <w:spacing w:val="-3"/>
          <w:sz w:val="24"/>
        </w:rPr>
        <w:t>1.13%</w:t>
      </w:r>
      <w:r w:rsidRPr="00536447">
        <w:rPr>
          <w:rFonts w:hint="eastAsia"/>
          <w:spacing w:val="-3"/>
          <w:sz w:val="24"/>
        </w:rPr>
        <w:t>。</w:t>
      </w:r>
    </w:p>
    <w:p w14:paraId="026582C5"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②公共管理与公共服务设施用地（</w:t>
      </w:r>
      <w:r w:rsidRPr="00536447">
        <w:rPr>
          <w:spacing w:val="-3"/>
          <w:sz w:val="24"/>
        </w:rPr>
        <w:t>A</w:t>
      </w:r>
      <w:r w:rsidRPr="00536447">
        <w:rPr>
          <w:rFonts w:hint="eastAsia"/>
          <w:spacing w:val="-3"/>
          <w:sz w:val="24"/>
        </w:rPr>
        <w:t>）。主要布置在产业集聚区北部片区，与产业发展相配套，包括医疗卫生、文化设施、行政办公用地等。规划公共管理与公共服务设施用地</w:t>
      </w:r>
      <w:r w:rsidRPr="00536447">
        <w:rPr>
          <w:spacing w:val="-3"/>
          <w:sz w:val="24"/>
        </w:rPr>
        <w:t>54.94</w:t>
      </w:r>
      <w:r w:rsidRPr="00536447">
        <w:rPr>
          <w:rFonts w:hint="eastAsia"/>
          <w:spacing w:val="-3"/>
          <w:sz w:val="24"/>
        </w:rPr>
        <w:t>公顷，占总用地的</w:t>
      </w:r>
      <w:r w:rsidRPr="00536447">
        <w:rPr>
          <w:spacing w:val="-3"/>
          <w:sz w:val="24"/>
        </w:rPr>
        <w:t>6.1%</w:t>
      </w:r>
      <w:r w:rsidRPr="00536447">
        <w:rPr>
          <w:rFonts w:hint="eastAsia"/>
          <w:spacing w:val="-3"/>
          <w:sz w:val="24"/>
        </w:rPr>
        <w:t>。</w:t>
      </w:r>
    </w:p>
    <w:p w14:paraId="0B566A5B"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③商业服务业设施用地（</w:t>
      </w:r>
      <w:r w:rsidRPr="00536447">
        <w:rPr>
          <w:spacing w:val="-3"/>
          <w:sz w:val="24"/>
        </w:rPr>
        <w:t>B</w:t>
      </w:r>
      <w:r w:rsidRPr="00536447">
        <w:rPr>
          <w:rFonts w:hint="eastAsia"/>
          <w:spacing w:val="-3"/>
          <w:sz w:val="24"/>
        </w:rPr>
        <w:t>）。主要与居住用地、工业企业配套布局服务居民和工业企业，主要包含商业设施用地、商务用地、公共营业设施网点用地，规划商业设施用地</w:t>
      </w:r>
      <w:r w:rsidRPr="00536447">
        <w:rPr>
          <w:spacing w:val="-3"/>
          <w:sz w:val="24"/>
        </w:rPr>
        <w:t>40.87</w:t>
      </w:r>
      <w:r w:rsidRPr="00536447">
        <w:rPr>
          <w:rFonts w:hint="eastAsia"/>
          <w:spacing w:val="-3"/>
          <w:sz w:val="24"/>
        </w:rPr>
        <w:t>公顷，占总用地的</w:t>
      </w:r>
      <w:r w:rsidRPr="00536447">
        <w:rPr>
          <w:spacing w:val="-3"/>
          <w:sz w:val="24"/>
        </w:rPr>
        <w:t>4.54%</w:t>
      </w:r>
      <w:r w:rsidRPr="00536447">
        <w:rPr>
          <w:rFonts w:hint="eastAsia"/>
          <w:spacing w:val="-3"/>
          <w:sz w:val="24"/>
        </w:rPr>
        <w:t>。</w:t>
      </w:r>
    </w:p>
    <w:p w14:paraId="0D3ACDAD"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④工业用地（</w:t>
      </w:r>
      <w:r w:rsidRPr="00536447">
        <w:rPr>
          <w:spacing w:val="-3"/>
          <w:sz w:val="24"/>
        </w:rPr>
        <w:t>M</w:t>
      </w:r>
      <w:r w:rsidRPr="00536447">
        <w:rPr>
          <w:rFonts w:hint="eastAsia"/>
          <w:spacing w:val="-3"/>
          <w:sz w:val="24"/>
        </w:rPr>
        <w:t>）。工业用地主要规划布局在产业集聚区南部片区，包含一类工业用地和二类工业用地。规划保留集聚区北部片区现状工业用地，南部片区主要为新增工业用地。规划工业用地</w:t>
      </w:r>
      <w:r w:rsidRPr="00536447">
        <w:rPr>
          <w:spacing w:val="-3"/>
          <w:sz w:val="24"/>
        </w:rPr>
        <w:t>515.08</w:t>
      </w:r>
      <w:r w:rsidRPr="00536447">
        <w:rPr>
          <w:rFonts w:hint="eastAsia"/>
          <w:spacing w:val="-3"/>
          <w:sz w:val="24"/>
        </w:rPr>
        <w:t>公顷，占总用地的</w:t>
      </w:r>
      <w:r w:rsidRPr="00536447">
        <w:rPr>
          <w:spacing w:val="-3"/>
          <w:sz w:val="24"/>
        </w:rPr>
        <w:t>57.02%</w:t>
      </w:r>
      <w:r w:rsidRPr="00536447">
        <w:rPr>
          <w:rFonts w:hint="eastAsia"/>
          <w:spacing w:val="-3"/>
          <w:sz w:val="24"/>
        </w:rPr>
        <w:t>。</w:t>
      </w:r>
    </w:p>
    <w:p w14:paraId="23F11B30"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⑤道路与交通设施用地（</w:t>
      </w:r>
      <w:r w:rsidRPr="00536447">
        <w:rPr>
          <w:spacing w:val="-3"/>
          <w:sz w:val="24"/>
        </w:rPr>
        <w:t>S</w:t>
      </w:r>
      <w:r w:rsidRPr="00536447">
        <w:rPr>
          <w:rFonts w:hint="eastAsia"/>
          <w:spacing w:val="-3"/>
          <w:sz w:val="24"/>
        </w:rPr>
        <w:t>）。主要包含道路用地及其附属设施用地，规划道路与交通设施用地</w:t>
      </w:r>
      <w:r w:rsidRPr="00536447">
        <w:rPr>
          <w:spacing w:val="-3"/>
          <w:sz w:val="24"/>
        </w:rPr>
        <w:t>140.07</w:t>
      </w:r>
      <w:r w:rsidRPr="00536447">
        <w:rPr>
          <w:rFonts w:hint="eastAsia"/>
          <w:spacing w:val="-3"/>
          <w:sz w:val="24"/>
        </w:rPr>
        <w:t>公顷，占总用地的</w:t>
      </w:r>
      <w:r w:rsidRPr="00536447">
        <w:rPr>
          <w:spacing w:val="-3"/>
          <w:sz w:val="24"/>
        </w:rPr>
        <w:t>15.56%</w:t>
      </w:r>
      <w:r w:rsidRPr="00536447">
        <w:rPr>
          <w:rFonts w:hint="eastAsia"/>
          <w:spacing w:val="-3"/>
          <w:sz w:val="24"/>
        </w:rPr>
        <w:t>。</w:t>
      </w:r>
    </w:p>
    <w:p w14:paraId="73ACD79B"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⑥市政公用设施用地（</w:t>
      </w:r>
      <w:r w:rsidRPr="00536447">
        <w:rPr>
          <w:spacing w:val="-3"/>
          <w:sz w:val="24"/>
        </w:rPr>
        <w:t>U</w:t>
      </w:r>
      <w:r w:rsidRPr="00536447">
        <w:rPr>
          <w:rFonts w:hint="eastAsia"/>
          <w:spacing w:val="-3"/>
          <w:sz w:val="24"/>
        </w:rPr>
        <w:t>）。主要包供电站、排水处理厂等社会公用设施，规划用地面积</w:t>
      </w:r>
      <w:r w:rsidRPr="00536447">
        <w:rPr>
          <w:spacing w:val="-3"/>
          <w:sz w:val="24"/>
        </w:rPr>
        <w:t>14.37</w:t>
      </w:r>
      <w:r w:rsidRPr="00536447">
        <w:rPr>
          <w:rFonts w:hint="eastAsia"/>
          <w:spacing w:val="-3"/>
          <w:sz w:val="24"/>
        </w:rPr>
        <w:t>公顷，占总用地的</w:t>
      </w:r>
      <w:r w:rsidRPr="00536447">
        <w:rPr>
          <w:spacing w:val="-3"/>
          <w:sz w:val="24"/>
        </w:rPr>
        <w:t>1.6%</w:t>
      </w:r>
      <w:r w:rsidRPr="00536447">
        <w:rPr>
          <w:rFonts w:hint="eastAsia"/>
          <w:spacing w:val="-3"/>
          <w:sz w:val="24"/>
        </w:rPr>
        <w:t>。</w:t>
      </w:r>
    </w:p>
    <w:p w14:paraId="48D84015" w14:textId="77777777" w:rsidR="00B178F4" w:rsidRPr="00536447" w:rsidRDefault="00B178F4" w:rsidP="00B178F4">
      <w:pPr>
        <w:snapToGrid w:val="0"/>
        <w:spacing w:line="500" w:lineRule="exact"/>
        <w:ind w:firstLineChars="200" w:firstLine="468"/>
        <w:jc w:val="left"/>
        <w:rPr>
          <w:spacing w:val="-3"/>
          <w:sz w:val="24"/>
        </w:rPr>
      </w:pPr>
      <w:r w:rsidRPr="00536447">
        <w:rPr>
          <w:rFonts w:hint="eastAsia"/>
          <w:spacing w:val="-3"/>
          <w:sz w:val="24"/>
        </w:rPr>
        <w:t>⑦绿地（</w:t>
      </w:r>
      <w:r w:rsidRPr="00536447">
        <w:rPr>
          <w:spacing w:val="-3"/>
          <w:sz w:val="24"/>
        </w:rPr>
        <w:t>G</w:t>
      </w:r>
      <w:r w:rsidRPr="00536447">
        <w:rPr>
          <w:rFonts w:hint="eastAsia"/>
          <w:spacing w:val="-3"/>
          <w:sz w:val="24"/>
        </w:rPr>
        <w:t>）。主要包括道路两侧、河流两侧绿地以及广场绿地，规划绿地和广场用地</w:t>
      </w:r>
      <w:r w:rsidRPr="00536447">
        <w:rPr>
          <w:spacing w:val="-3"/>
          <w:sz w:val="24"/>
        </w:rPr>
        <w:t>117.61</w:t>
      </w:r>
      <w:r w:rsidRPr="00536447">
        <w:rPr>
          <w:rFonts w:hint="eastAsia"/>
          <w:spacing w:val="-3"/>
          <w:sz w:val="24"/>
        </w:rPr>
        <w:t>公顷，占规规划建设用地的</w:t>
      </w:r>
      <w:r w:rsidRPr="00536447">
        <w:rPr>
          <w:spacing w:val="-3"/>
          <w:sz w:val="24"/>
        </w:rPr>
        <w:t>13.06%</w:t>
      </w:r>
      <w:r w:rsidRPr="00536447">
        <w:rPr>
          <w:rFonts w:hint="eastAsia"/>
          <w:spacing w:val="-3"/>
          <w:sz w:val="24"/>
        </w:rPr>
        <w:t>。</w:t>
      </w:r>
    </w:p>
    <w:p w14:paraId="2B1F3953" w14:textId="77777777" w:rsidR="00B178F4" w:rsidRPr="00536447" w:rsidRDefault="00B178F4" w:rsidP="009958B1">
      <w:pPr>
        <w:snapToGrid w:val="0"/>
        <w:spacing w:line="500" w:lineRule="exact"/>
        <w:ind w:firstLineChars="200" w:firstLine="468"/>
        <w:jc w:val="left"/>
        <w:rPr>
          <w:spacing w:val="-3"/>
          <w:sz w:val="24"/>
        </w:rPr>
      </w:pPr>
      <w:r w:rsidRPr="00536447">
        <w:rPr>
          <w:rFonts w:hint="eastAsia"/>
          <w:spacing w:val="-3"/>
          <w:sz w:val="24"/>
        </w:rPr>
        <w:t>⑧水域（</w:t>
      </w:r>
      <w:r w:rsidRPr="00536447">
        <w:rPr>
          <w:spacing w:val="-3"/>
          <w:sz w:val="24"/>
        </w:rPr>
        <w:t>E</w:t>
      </w:r>
      <w:r w:rsidRPr="00536447">
        <w:rPr>
          <w:rFonts w:hint="eastAsia"/>
          <w:spacing w:val="-3"/>
          <w:sz w:val="24"/>
        </w:rPr>
        <w:t>）。主要包含集聚内水域，包括穿越集聚区北部片区并在在集聚区内形成的景观湖，规划水域占地面积</w:t>
      </w:r>
      <w:r w:rsidRPr="00536447">
        <w:rPr>
          <w:spacing w:val="-3"/>
          <w:sz w:val="24"/>
        </w:rPr>
        <w:t>7.37</w:t>
      </w:r>
      <w:r w:rsidRPr="00536447">
        <w:rPr>
          <w:rFonts w:hint="eastAsia"/>
          <w:spacing w:val="-3"/>
          <w:sz w:val="24"/>
        </w:rPr>
        <w:t>公顷，占规划总用地的</w:t>
      </w:r>
      <w:r w:rsidRPr="00536447">
        <w:rPr>
          <w:spacing w:val="-3"/>
          <w:sz w:val="24"/>
        </w:rPr>
        <w:t>0.82%</w:t>
      </w:r>
      <w:r w:rsidRPr="00536447">
        <w:rPr>
          <w:rFonts w:hint="eastAsia"/>
          <w:spacing w:val="-3"/>
          <w:sz w:val="24"/>
        </w:rPr>
        <w:t>。</w:t>
      </w:r>
      <w:r w:rsidRPr="00536447">
        <w:rPr>
          <w:rFonts w:hint="eastAsia"/>
          <w:sz w:val="24"/>
        </w:rPr>
        <w:t>用地构成</w:t>
      </w:r>
      <w:r w:rsidR="00216FAC" w:rsidRPr="00536447">
        <w:rPr>
          <w:rFonts w:hint="eastAsia"/>
          <w:sz w:val="24"/>
        </w:rPr>
        <w:t>详</w:t>
      </w:r>
      <w:r w:rsidRPr="00536447">
        <w:rPr>
          <w:rFonts w:hint="eastAsia"/>
          <w:sz w:val="24"/>
        </w:rPr>
        <w:t>见下表：</w:t>
      </w:r>
    </w:p>
    <w:p w14:paraId="67E6FADE" w14:textId="77777777" w:rsidR="00B178F4" w:rsidRPr="00536447" w:rsidRDefault="00B178F4" w:rsidP="00B178F4">
      <w:pPr>
        <w:spacing w:line="360" w:lineRule="auto"/>
        <w:jc w:val="center"/>
        <w:rPr>
          <w:b/>
          <w:spacing w:val="-3"/>
          <w:szCs w:val="21"/>
        </w:rPr>
      </w:pPr>
      <w:bookmarkStart w:id="191" w:name="OLE_LINK3"/>
      <w:r w:rsidRPr="00536447">
        <w:rPr>
          <w:rFonts w:hint="eastAsia"/>
          <w:b/>
          <w:spacing w:val="-3"/>
          <w:szCs w:val="21"/>
        </w:rPr>
        <w:t>表</w:t>
      </w:r>
      <w:r w:rsidR="009958B1" w:rsidRPr="00536447">
        <w:rPr>
          <w:b/>
          <w:spacing w:val="-3"/>
          <w:szCs w:val="21"/>
        </w:rPr>
        <w:t>2</w:t>
      </w:r>
      <w:r w:rsidRPr="00536447">
        <w:rPr>
          <w:b/>
          <w:spacing w:val="-3"/>
          <w:szCs w:val="21"/>
        </w:rPr>
        <w:t xml:space="preserve">-1   </w:t>
      </w:r>
      <w:r w:rsidRPr="00536447">
        <w:rPr>
          <w:rFonts w:hint="eastAsia"/>
          <w:b/>
          <w:spacing w:val="-3"/>
          <w:szCs w:val="21"/>
        </w:rPr>
        <w:t>安阳市新东产业集聚区各类规划用地统计表</w:t>
      </w:r>
    </w:p>
    <w:tbl>
      <w:tblPr>
        <w:tblW w:w="82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9"/>
        <w:gridCol w:w="983"/>
        <w:gridCol w:w="3039"/>
        <w:gridCol w:w="1951"/>
        <w:gridCol w:w="1554"/>
      </w:tblGrid>
      <w:tr w:rsidR="00B178F4" w:rsidRPr="00536447" w14:paraId="3881A3C0" w14:textId="77777777" w:rsidTr="00C63EF8">
        <w:tc>
          <w:tcPr>
            <w:tcW w:w="749" w:type="dxa"/>
            <w:tcBorders>
              <w:top w:val="single" w:sz="12" w:space="0" w:color="auto"/>
            </w:tcBorders>
            <w:vAlign w:val="center"/>
          </w:tcPr>
          <w:p w14:paraId="23330F0F" w14:textId="77777777" w:rsidR="00B178F4" w:rsidRPr="00536447" w:rsidRDefault="00B178F4" w:rsidP="0016759C">
            <w:pPr>
              <w:widowControl/>
              <w:spacing w:line="280" w:lineRule="exact"/>
              <w:jc w:val="center"/>
              <w:rPr>
                <w:b/>
                <w:bCs/>
                <w:kern w:val="0"/>
                <w:szCs w:val="21"/>
              </w:rPr>
            </w:pPr>
            <w:bookmarkStart w:id="192" w:name="OLE_LINK2"/>
            <w:bookmarkEnd w:id="191"/>
            <w:r w:rsidRPr="00536447">
              <w:rPr>
                <w:rFonts w:hAnsi="宋体" w:hint="eastAsia"/>
                <w:b/>
                <w:bCs/>
                <w:kern w:val="0"/>
                <w:szCs w:val="21"/>
              </w:rPr>
              <w:t>序号</w:t>
            </w:r>
          </w:p>
        </w:tc>
        <w:tc>
          <w:tcPr>
            <w:tcW w:w="983" w:type="dxa"/>
            <w:tcBorders>
              <w:top w:val="single" w:sz="12" w:space="0" w:color="auto"/>
            </w:tcBorders>
            <w:vAlign w:val="center"/>
          </w:tcPr>
          <w:p w14:paraId="78D58850" w14:textId="77777777" w:rsidR="00B178F4" w:rsidRPr="00536447" w:rsidRDefault="00B178F4" w:rsidP="0016759C">
            <w:pPr>
              <w:widowControl/>
              <w:spacing w:line="280" w:lineRule="exact"/>
              <w:jc w:val="center"/>
              <w:rPr>
                <w:b/>
                <w:bCs/>
                <w:kern w:val="0"/>
                <w:szCs w:val="21"/>
              </w:rPr>
            </w:pPr>
            <w:r w:rsidRPr="00536447">
              <w:rPr>
                <w:rFonts w:hAnsi="宋体" w:hint="eastAsia"/>
                <w:b/>
                <w:bCs/>
                <w:kern w:val="0"/>
                <w:szCs w:val="21"/>
              </w:rPr>
              <w:t>代码</w:t>
            </w:r>
          </w:p>
        </w:tc>
        <w:tc>
          <w:tcPr>
            <w:tcW w:w="3039" w:type="dxa"/>
            <w:tcBorders>
              <w:top w:val="single" w:sz="12" w:space="0" w:color="auto"/>
            </w:tcBorders>
            <w:vAlign w:val="center"/>
          </w:tcPr>
          <w:p w14:paraId="32DB6B69" w14:textId="77777777" w:rsidR="00B178F4" w:rsidRPr="00536447" w:rsidRDefault="00B178F4" w:rsidP="0016759C">
            <w:pPr>
              <w:widowControl/>
              <w:spacing w:line="280" w:lineRule="exact"/>
              <w:jc w:val="center"/>
              <w:rPr>
                <w:b/>
                <w:bCs/>
                <w:kern w:val="0"/>
                <w:szCs w:val="21"/>
              </w:rPr>
            </w:pPr>
            <w:r w:rsidRPr="00536447">
              <w:rPr>
                <w:rFonts w:hAnsi="宋体" w:hint="eastAsia"/>
                <w:b/>
                <w:bCs/>
                <w:kern w:val="0"/>
                <w:szCs w:val="21"/>
              </w:rPr>
              <w:t>用地性质</w:t>
            </w:r>
          </w:p>
        </w:tc>
        <w:tc>
          <w:tcPr>
            <w:tcW w:w="1951" w:type="dxa"/>
            <w:tcBorders>
              <w:top w:val="single" w:sz="12" w:space="0" w:color="auto"/>
            </w:tcBorders>
            <w:vAlign w:val="center"/>
          </w:tcPr>
          <w:p w14:paraId="26B468D9" w14:textId="77777777" w:rsidR="00B178F4" w:rsidRPr="00536447" w:rsidRDefault="00B178F4" w:rsidP="0016759C">
            <w:pPr>
              <w:widowControl/>
              <w:spacing w:line="280" w:lineRule="exact"/>
              <w:jc w:val="center"/>
              <w:rPr>
                <w:b/>
                <w:bCs/>
                <w:kern w:val="0"/>
                <w:szCs w:val="21"/>
              </w:rPr>
            </w:pPr>
            <w:r w:rsidRPr="00536447">
              <w:rPr>
                <w:rFonts w:hAnsi="宋体" w:hint="eastAsia"/>
                <w:b/>
                <w:bCs/>
                <w:kern w:val="0"/>
                <w:szCs w:val="21"/>
              </w:rPr>
              <w:t>用地面积</w:t>
            </w:r>
          </w:p>
          <w:p w14:paraId="72270E2B" w14:textId="77777777" w:rsidR="00B178F4" w:rsidRPr="00536447" w:rsidRDefault="00B178F4" w:rsidP="0016759C">
            <w:pPr>
              <w:widowControl/>
              <w:spacing w:line="280" w:lineRule="exact"/>
              <w:jc w:val="center"/>
              <w:rPr>
                <w:b/>
                <w:bCs/>
                <w:kern w:val="0"/>
                <w:szCs w:val="21"/>
              </w:rPr>
            </w:pPr>
            <w:r w:rsidRPr="00536447">
              <w:rPr>
                <w:rFonts w:hAnsi="宋体" w:hint="eastAsia"/>
                <w:b/>
                <w:bCs/>
                <w:kern w:val="0"/>
                <w:szCs w:val="21"/>
              </w:rPr>
              <w:t>（公顷）</w:t>
            </w:r>
          </w:p>
        </w:tc>
        <w:tc>
          <w:tcPr>
            <w:tcW w:w="1554" w:type="dxa"/>
            <w:tcBorders>
              <w:top w:val="single" w:sz="12" w:space="0" w:color="auto"/>
            </w:tcBorders>
            <w:vAlign w:val="center"/>
          </w:tcPr>
          <w:p w14:paraId="5F577072" w14:textId="77777777" w:rsidR="00B178F4" w:rsidRPr="00536447" w:rsidRDefault="00B178F4" w:rsidP="0016759C">
            <w:pPr>
              <w:widowControl/>
              <w:spacing w:line="280" w:lineRule="exact"/>
              <w:jc w:val="center"/>
              <w:rPr>
                <w:b/>
                <w:bCs/>
                <w:kern w:val="0"/>
                <w:szCs w:val="21"/>
              </w:rPr>
            </w:pPr>
            <w:r w:rsidRPr="00536447">
              <w:rPr>
                <w:rFonts w:hAnsi="宋体" w:hint="eastAsia"/>
                <w:b/>
                <w:bCs/>
                <w:kern w:val="0"/>
                <w:szCs w:val="21"/>
              </w:rPr>
              <w:t>比例（</w:t>
            </w:r>
            <w:r w:rsidRPr="00536447">
              <w:rPr>
                <w:b/>
                <w:bCs/>
                <w:kern w:val="0"/>
                <w:szCs w:val="21"/>
              </w:rPr>
              <w:t>%</w:t>
            </w:r>
            <w:r w:rsidRPr="00536447">
              <w:rPr>
                <w:rFonts w:hAnsi="宋体" w:hint="eastAsia"/>
                <w:b/>
                <w:bCs/>
                <w:kern w:val="0"/>
                <w:szCs w:val="21"/>
              </w:rPr>
              <w:t>）</w:t>
            </w:r>
          </w:p>
        </w:tc>
      </w:tr>
      <w:tr w:rsidR="00B178F4" w:rsidRPr="00536447" w14:paraId="63826EDC" w14:textId="77777777" w:rsidTr="00C63EF8">
        <w:tc>
          <w:tcPr>
            <w:tcW w:w="749" w:type="dxa"/>
            <w:vAlign w:val="center"/>
          </w:tcPr>
          <w:p w14:paraId="6073CA86" w14:textId="77777777" w:rsidR="00B178F4" w:rsidRPr="00536447" w:rsidRDefault="00B178F4" w:rsidP="0016759C">
            <w:pPr>
              <w:widowControl/>
              <w:spacing w:line="280" w:lineRule="exact"/>
              <w:jc w:val="center"/>
              <w:rPr>
                <w:kern w:val="0"/>
                <w:szCs w:val="21"/>
              </w:rPr>
            </w:pPr>
            <w:r w:rsidRPr="00536447">
              <w:rPr>
                <w:kern w:val="0"/>
                <w:szCs w:val="21"/>
              </w:rPr>
              <w:t>1</w:t>
            </w:r>
          </w:p>
        </w:tc>
        <w:tc>
          <w:tcPr>
            <w:tcW w:w="983" w:type="dxa"/>
            <w:vAlign w:val="center"/>
          </w:tcPr>
          <w:p w14:paraId="552D6559" w14:textId="77777777" w:rsidR="00B178F4" w:rsidRPr="00536447" w:rsidRDefault="00B178F4" w:rsidP="0016759C">
            <w:pPr>
              <w:widowControl/>
              <w:spacing w:line="280" w:lineRule="exact"/>
              <w:jc w:val="center"/>
              <w:rPr>
                <w:kern w:val="0"/>
                <w:szCs w:val="21"/>
              </w:rPr>
            </w:pPr>
            <w:r w:rsidRPr="00536447">
              <w:rPr>
                <w:kern w:val="0"/>
                <w:szCs w:val="21"/>
              </w:rPr>
              <w:t>R</w:t>
            </w:r>
          </w:p>
        </w:tc>
        <w:tc>
          <w:tcPr>
            <w:tcW w:w="3039" w:type="dxa"/>
            <w:vAlign w:val="center"/>
          </w:tcPr>
          <w:p w14:paraId="4995EC09"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居住用地</w:t>
            </w:r>
          </w:p>
        </w:tc>
        <w:tc>
          <w:tcPr>
            <w:tcW w:w="1951" w:type="dxa"/>
            <w:vAlign w:val="center"/>
          </w:tcPr>
          <w:p w14:paraId="178CF3E8" w14:textId="77777777" w:rsidR="00B178F4" w:rsidRPr="00536447" w:rsidRDefault="00B178F4" w:rsidP="0016759C">
            <w:pPr>
              <w:widowControl/>
              <w:spacing w:line="280" w:lineRule="exact"/>
              <w:jc w:val="center"/>
              <w:rPr>
                <w:kern w:val="0"/>
                <w:szCs w:val="21"/>
              </w:rPr>
            </w:pPr>
            <w:r w:rsidRPr="00536447">
              <w:rPr>
                <w:kern w:val="0"/>
                <w:szCs w:val="21"/>
              </w:rPr>
              <w:t>10.17</w:t>
            </w:r>
          </w:p>
        </w:tc>
        <w:tc>
          <w:tcPr>
            <w:tcW w:w="1554" w:type="dxa"/>
            <w:vAlign w:val="center"/>
          </w:tcPr>
          <w:p w14:paraId="1575CE92" w14:textId="77777777" w:rsidR="00B178F4" w:rsidRPr="00536447" w:rsidRDefault="00B178F4" w:rsidP="0016759C">
            <w:pPr>
              <w:widowControl/>
              <w:spacing w:line="280" w:lineRule="exact"/>
              <w:jc w:val="center"/>
              <w:rPr>
                <w:kern w:val="0"/>
                <w:szCs w:val="21"/>
              </w:rPr>
            </w:pPr>
            <w:r w:rsidRPr="00536447">
              <w:rPr>
                <w:kern w:val="0"/>
                <w:szCs w:val="21"/>
              </w:rPr>
              <w:t xml:space="preserve">1.13 </w:t>
            </w:r>
          </w:p>
        </w:tc>
      </w:tr>
      <w:tr w:rsidR="00B178F4" w:rsidRPr="00536447" w14:paraId="43623818" w14:textId="77777777" w:rsidTr="00C63EF8">
        <w:tc>
          <w:tcPr>
            <w:tcW w:w="749" w:type="dxa"/>
            <w:vAlign w:val="center"/>
          </w:tcPr>
          <w:p w14:paraId="1DE3D420" w14:textId="77777777" w:rsidR="00B178F4" w:rsidRPr="00536447" w:rsidRDefault="00B178F4" w:rsidP="0016759C">
            <w:pPr>
              <w:widowControl/>
              <w:spacing w:line="280" w:lineRule="exact"/>
              <w:jc w:val="center"/>
              <w:rPr>
                <w:kern w:val="0"/>
                <w:szCs w:val="21"/>
              </w:rPr>
            </w:pPr>
            <w:r w:rsidRPr="00536447">
              <w:rPr>
                <w:kern w:val="0"/>
                <w:szCs w:val="21"/>
              </w:rPr>
              <w:t>2</w:t>
            </w:r>
          </w:p>
        </w:tc>
        <w:tc>
          <w:tcPr>
            <w:tcW w:w="983" w:type="dxa"/>
            <w:vAlign w:val="center"/>
          </w:tcPr>
          <w:p w14:paraId="484DA02C" w14:textId="77777777" w:rsidR="00B178F4" w:rsidRPr="00536447" w:rsidRDefault="00B178F4" w:rsidP="0016759C">
            <w:pPr>
              <w:widowControl/>
              <w:spacing w:line="280" w:lineRule="exact"/>
              <w:jc w:val="center"/>
              <w:rPr>
                <w:kern w:val="0"/>
                <w:szCs w:val="21"/>
              </w:rPr>
            </w:pPr>
            <w:r w:rsidRPr="00536447">
              <w:rPr>
                <w:kern w:val="0"/>
                <w:szCs w:val="21"/>
              </w:rPr>
              <w:t>A</w:t>
            </w:r>
          </w:p>
        </w:tc>
        <w:tc>
          <w:tcPr>
            <w:tcW w:w="3039" w:type="dxa"/>
            <w:vAlign w:val="center"/>
          </w:tcPr>
          <w:p w14:paraId="65069BF0"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公共管理与公共服务设施用地</w:t>
            </w:r>
          </w:p>
        </w:tc>
        <w:tc>
          <w:tcPr>
            <w:tcW w:w="1951" w:type="dxa"/>
            <w:vAlign w:val="center"/>
          </w:tcPr>
          <w:p w14:paraId="49992BDD" w14:textId="77777777" w:rsidR="00B178F4" w:rsidRPr="00536447" w:rsidRDefault="00B178F4" w:rsidP="0016759C">
            <w:pPr>
              <w:widowControl/>
              <w:spacing w:line="280" w:lineRule="exact"/>
              <w:jc w:val="center"/>
              <w:rPr>
                <w:kern w:val="0"/>
                <w:szCs w:val="21"/>
              </w:rPr>
            </w:pPr>
            <w:r w:rsidRPr="00536447">
              <w:rPr>
                <w:kern w:val="0"/>
                <w:szCs w:val="21"/>
              </w:rPr>
              <w:t>54.94</w:t>
            </w:r>
          </w:p>
        </w:tc>
        <w:tc>
          <w:tcPr>
            <w:tcW w:w="1554" w:type="dxa"/>
            <w:vAlign w:val="center"/>
          </w:tcPr>
          <w:p w14:paraId="1434A9C9" w14:textId="77777777" w:rsidR="00B178F4" w:rsidRPr="00536447" w:rsidRDefault="00B178F4" w:rsidP="0016759C">
            <w:pPr>
              <w:widowControl/>
              <w:spacing w:line="280" w:lineRule="exact"/>
              <w:jc w:val="center"/>
              <w:rPr>
                <w:kern w:val="0"/>
                <w:szCs w:val="21"/>
              </w:rPr>
            </w:pPr>
            <w:r w:rsidRPr="00536447">
              <w:rPr>
                <w:kern w:val="0"/>
                <w:szCs w:val="21"/>
              </w:rPr>
              <w:t xml:space="preserve">6.10 </w:t>
            </w:r>
          </w:p>
        </w:tc>
      </w:tr>
      <w:tr w:rsidR="00B178F4" w:rsidRPr="00536447" w14:paraId="6F22A508" w14:textId="77777777" w:rsidTr="00C63EF8">
        <w:tc>
          <w:tcPr>
            <w:tcW w:w="749" w:type="dxa"/>
            <w:vAlign w:val="center"/>
          </w:tcPr>
          <w:p w14:paraId="2A0ED3C7" w14:textId="77777777" w:rsidR="00B178F4" w:rsidRPr="00536447" w:rsidRDefault="00B178F4" w:rsidP="0016759C">
            <w:pPr>
              <w:widowControl/>
              <w:spacing w:line="280" w:lineRule="exact"/>
              <w:jc w:val="center"/>
              <w:rPr>
                <w:kern w:val="0"/>
                <w:szCs w:val="21"/>
              </w:rPr>
            </w:pPr>
            <w:r w:rsidRPr="00536447">
              <w:rPr>
                <w:kern w:val="0"/>
                <w:szCs w:val="21"/>
              </w:rPr>
              <w:t>3</w:t>
            </w:r>
          </w:p>
        </w:tc>
        <w:tc>
          <w:tcPr>
            <w:tcW w:w="983" w:type="dxa"/>
            <w:vAlign w:val="center"/>
          </w:tcPr>
          <w:p w14:paraId="15DF31B8" w14:textId="77777777" w:rsidR="00B178F4" w:rsidRPr="00536447" w:rsidRDefault="00B178F4" w:rsidP="0016759C">
            <w:pPr>
              <w:widowControl/>
              <w:spacing w:line="280" w:lineRule="exact"/>
              <w:jc w:val="center"/>
              <w:rPr>
                <w:kern w:val="0"/>
                <w:szCs w:val="21"/>
              </w:rPr>
            </w:pPr>
            <w:r w:rsidRPr="00536447">
              <w:rPr>
                <w:kern w:val="0"/>
                <w:szCs w:val="21"/>
              </w:rPr>
              <w:t>B</w:t>
            </w:r>
          </w:p>
        </w:tc>
        <w:tc>
          <w:tcPr>
            <w:tcW w:w="3039" w:type="dxa"/>
            <w:vAlign w:val="center"/>
          </w:tcPr>
          <w:p w14:paraId="2E830AB4"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商业服务业设施用地</w:t>
            </w:r>
          </w:p>
        </w:tc>
        <w:tc>
          <w:tcPr>
            <w:tcW w:w="1951" w:type="dxa"/>
            <w:vAlign w:val="center"/>
          </w:tcPr>
          <w:p w14:paraId="743E7155" w14:textId="77777777" w:rsidR="00B178F4" w:rsidRPr="00536447" w:rsidRDefault="00B178F4" w:rsidP="0016759C">
            <w:pPr>
              <w:widowControl/>
              <w:spacing w:line="280" w:lineRule="exact"/>
              <w:jc w:val="center"/>
              <w:rPr>
                <w:kern w:val="0"/>
                <w:szCs w:val="21"/>
              </w:rPr>
            </w:pPr>
            <w:r w:rsidRPr="00536447">
              <w:rPr>
                <w:kern w:val="0"/>
                <w:szCs w:val="21"/>
              </w:rPr>
              <w:t>40.87</w:t>
            </w:r>
          </w:p>
        </w:tc>
        <w:tc>
          <w:tcPr>
            <w:tcW w:w="1554" w:type="dxa"/>
            <w:vAlign w:val="center"/>
          </w:tcPr>
          <w:p w14:paraId="1A8EB0D5" w14:textId="77777777" w:rsidR="00B178F4" w:rsidRPr="00536447" w:rsidRDefault="00B178F4" w:rsidP="0016759C">
            <w:pPr>
              <w:widowControl/>
              <w:spacing w:line="280" w:lineRule="exact"/>
              <w:jc w:val="center"/>
              <w:rPr>
                <w:kern w:val="0"/>
                <w:szCs w:val="21"/>
              </w:rPr>
            </w:pPr>
            <w:r w:rsidRPr="00536447">
              <w:rPr>
                <w:kern w:val="0"/>
                <w:szCs w:val="21"/>
              </w:rPr>
              <w:t xml:space="preserve">4.54 </w:t>
            </w:r>
          </w:p>
        </w:tc>
      </w:tr>
      <w:tr w:rsidR="00B178F4" w:rsidRPr="00536447" w14:paraId="0FD89BE0" w14:textId="77777777" w:rsidTr="00C63EF8">
        <w:tc>
          <w:tcPr>
            <w:tcW w:w="749" w:type="dxa"/>
            <w:vAlign w:val="center"/>
          </w:tcPr>
          <w:p w14:paraId="1F2212F4" w14:textId="77777777" w:rsidR="00B178F4" w:rsidRPr="00536447" w:rsidRDefault="00B178F4" w:rsidP="0016759C">
            <w:pPr>
              <w:widowControl/>
              <w:spacing w:line="280" w:lineRule="exact"/>
              <w:jc w:val="center"/>
              <w:rPr>
                <w:kern w:val="0"/>
                <w:szCs w:val="21"/>
              </w:rPr>
            </w:pPr>
            <w:r w:rsidRPr="00536447">
              <w:rPr>
                <w:kern w:val="0"/>
                <w:szCs w:val="21"/>
              </w:rPr>
              <w:t>4</w:t>
            </w:r>
          </w:p>
        </w:tc>
        <w:tc>
          <w:tcPr>
            <w:tcW w:w="983" w:type="dxa"/>
            <w:vAlign w:val="center"/>
          </w:tcPr>
          <w:p w14:paraId="793DD59B" w14:textId="77777777" w:rsidR="00B178F4" w:rsidRPr="00536447" w:rsidRDefault="00B178F4" w:rsidP="0016759C">
            <w:pPr>
              <w:widowControl/>
              <w:spacing w:line="280" w:lineRule="exact"/>
              <w:jc w:val="center"/>
              <w:rPr>
                <w:kern w:val="0"/>
                <w:szCs w:val="21"/>
              </w:rPr>
            </w:pPr>
            <w:r w:rsidRPr="00536447">
              <w:rPr>
                <w:kern w:val="0"/>
                <w:szCs w:val="21"/>
              </w:rPr>
              <w:t>M</w:t>
            </w:r>
          </w:p>
        </w:tc>
        <w:tc>
          <w:tcPr>
            <w:tcW w:w="3039" w:type="dxa"/>
            <w:vAlign w:val="center"/>
          </w:tcPr>
          <w:p w14:paraId="543899A3"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工业用地</w:t>
            </w:r>
          </w:p>
        </w:tc>
        <w:tc>
          <w:tcPr>
            <w:tcW w:w="1951" w:type="dxa"/>
            <w:vAlign w:val="center"/>
          </w:tcPr>
          <w:p w14:paraId="1A6AE5A6" w14:textId="77777777" w:rsidR="00B178F4" w:rsidRPr="00536447" w:rsidRDefault="00B178F4" w:rsidP="0016759C">
            <w:pPr>
              <w:widowControl/>
              <w:spacing w:line="280" w:lineRule="exact"/>
              <w:jc w:val="center"/>
              <w:rPr>
                <w:kern w:val="0"/>
                <w:szCs w:val="21"/>
              </w:rPr>
            </w:pPr>
            <w:r w:rsidRPr="00536447">
              <w:rPr>
                <w:kern w:val="0"/>
                <w:szCs w:val="21"/>
              </w:rPr>
              <w:t>515.08</w:t>
            </w:r>
          </w:p>
        </w:tc>
        <w:tc>
          <w:tcPr>
            <w:tcW w:w="1554" w:type="dxa"/>
            <w:vAlign w:val="center"/>
          </w:tcPr>
          <w:p w14:paraId="11F8C635" w14:textId="77777777" w:rsidR="00B178F4" w:rsidRPr="00536447" w:rsidRDefault="00B178F4" w:rsidP="0016759C">
            <w:pPr>
              <w:widowControl/>
              <w:spacing w:line="280" w:lineRule="exact"/>
              <w:jc w:val="center"/>
              <w:rPr>
                <w:kern w:val="0"/>
                <w:szCs w:val="21"/>
              </w:rPr>
            </w:pPr>
            <w:r w:rsidRPr="00536447">
              <w:rPr>
                <w:kern w:val="0"/>
                <w:szCs w:val="21"/>
              </w:rPr>
              <w:t xml:space="preserve">57.20 </w:t>
            </w:r>
          </w:p>
        </w:tc>
      </w:tr>
      <w:tr w:rsidR="00B178F4" w:rsidRPr="00536447" w14:paraId="163BDF5B" w14:textId="77777777" w:rsidTr="00C63EF8">
        <w:tc>
          <w:tcPr>
            <w:tcW w:w="749" w:type="dxa"/>
            <w:vAlign w:val="center"/>
          </w:tcPr>
          <w:p w14:paraId="03E091D5" w14:textId="77777777" w:rsidR="00B178F4" w:rsidRPr="00536447" w:rsidRDefault="00B178F4" w:rsidP="0016759C">
            <w:pPr>
              <w:widowControl/>
              <w:spacing w:line="280" w:lineRule="exact"/>
              <w:jc w:val="center"/>
              <w:rPr>
                <w:kern w:val="0"/>
                <w:szCs w:val="21"/>
              </w:rPr>
            </w:pPr>
            <w:r w:rsidRPr="00536447">
              <w:rPr>
                <w:kern w:val="0"/>
                <w:szCs w:val="21"/>
              </w:rPr>
              <w:t>5</w:t>
            </w:r>
          </w:p>
        </w:tc>
        <w:tc>
          <w:tcPr>
            <w:tcW w:w="983" w:type="dxa"/>
            <w:vAlign w:val="center"/>
          </w:tcPr>
          <w:p w14:paraId="5947475C" w14:textId="77777777" w:rsidR="00B178F4" w:rsidRPr="00536447" w:rsidRDefault="00B178F4" w:rsidP="0016759C">
            <w:pPr>
              <w:widowControl/>
              <w:spacing w:line="280" w:lineRule="exact"/>
              <w:jc w:val="center"/>
              <w:rPr>
                <w:kern w:val="0"/>
                <w:szCs w:val="21"/>
              </w:rPr>
            </w:pPr>
            <w:r w:rsidRPr="00536447">
              <w:rPr>
                <w:kern w:val="0"/>
                <w:szCs w:val="21"/>
              </w:rPr>
              <w:t>S</w:t>
            </w:r>
          </w:p>
        </w:tc>
        <w:tc>
          <w:tcPr>
            <w:tcW w:w="3039" w:type="dxa"/>
            <w:vAlign w:val="center"/>
          </w:tcPr>
          <w:p w14:paraId="1E8969FE"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道路与交通</w:t>
            </w:r>
          </w:p>
        </w:tc>
        <w:tc>
          <w:tcPr>
            <w:tcW w:w="1951" w:type="dxa"/>
            <w:vAlign w:val="center"/>
          </w:tcPr>
          <w:p w14:paraId="18B3F963" w14:textId="77777777" w:rsidR="00B178F4" w:rsidRPr="00536447" w:rsidRDefault="00B178F4" w:rsidP="0016759C">
            <w:pPr>
              <w:widowControl/>
              <w:spacing w:line="280" w:lineRule="exact"/>
              <w:jc w:val="center"/>
              <w:rPr>
                <w:kern w:val="0"/>
                <w:szCs w:val="21"/>
              </w:rPr>
            </w:pPr>
            <w:r w:rsidRPr="00536447">
              <w:rPr>
                <w:kern w:val="0"/>
                <w:szCs w:val="21"/>
              </w:rPr>
              <w:t>140.07</w:t>
            </w:r>
          </w:p>
        </w:tc>
        <w:tc>
          <w:tcPr>
            <w:tcW w:w="1554" w:type="dxa"/>
            <w:vAlign w:val="center"/>
          </w:tcPr>
          <w:p w14:paraId="4B7302B6" w14:textId="77777777" w:rsidR="00B178F4" w:rsidRPr="00536447" w:rsidRDefault="00B178F4" w:rsidP="0016759C">
            <w:pPr>
              <w:widowControl/>
              <w:spacing w:line="280" w:lineRule="exact"/>
              <w:jc w:val="center"/>
              <w:rPr>
                <w:kern w:val="0"/>
                <w:szCs w:val="21"/>
              </w:rPr>
            </w:pPr>
            <w:r w:rsidRPr="00536447">
              <w:rPr>
                <w:kern w:val="0"/>
                <w:szCs w:val="21"/>
              </w:rPr>
              <w:t xml:space="preserve">15.56 </w:t>
            </w:r>
          </w:p>
        </w:tc>
      </w:tr>
      <w:tr w:rsidR="00B178F4" w:rsidRPr="00536447" w14:paraId="0EE16C4C" w14:textId="77777777" w:rsidTr="00C63EF8">
        <w:tc>
          <w:tcPr>
            <w:tcW w:w="749" w:type="dxa"/>
            <w:vAlign w:val="center"/>
          </w:tcPr>
          <w:p w14:paraId="11F4545E" w14:textId="77777777" w:rsidR="00B178F4" w:rsidRPr="00536447" w:rsidRDefault="00B178F4" w:rsidP="0016759C">
            <w:pPr>
              <w:widowControl/>
              <w:spacing w:line="280" w:lineRule="exact"/>
              <w:jc w:val="center"/>
              <w:rPr>
                <w:kern w:val="0"/>
                <w:szCs w:val="21"/>
              </w:rPr>
            </w:pPr>
            <w:r w:rsidRPr="00536447">
              <w:rPr>
                <w:kern w:val="0"/>
                <w:szCs w:val="21"/>
              </w:rPr>
              <w:t>6</w:t>
            </w:r>
          </w:p>
        </w:tc>
        <w:tc>
          <w:tcPr>
            <w:tcW w:w="983" w:type="dxa"/>
            <w:vAlign w:val="center"/>
          </w:tcPr>
          <w:p w14:paraId="6555575D" w14:textId="77777777" w:rsidR="00B178F4" w:rsidRPr="00536447" w:rsidRDefault="00B178F4" w:rsidP="0016759C">
            <w:pPr>
              <w:widowControl/>
              <w:spacing w:line="280" w:lineRule="exact"/>
              <w:jc w:val="center"/>
              <w:rPr>
                <w:kern w:val="0"/>
                <w:szCs w:val="21"/>
              </w:rPr>
            </w:pPr>
            <w:r w:rsidRPr="00536447">
              <w:rPr>
                <w:kern w:val="0"/>
                <w:szCs w:val="21"/>
              </w:rPr>
              <w:t>U</w:t>
            </w:r>
          </w:p>
        </w:tc>
        <w:tc>
          <w:tcPr>
            <w:tcW w:w="3039" w:type="dxa"/>
            <w:vAlign w:val="center"/>
          </w:tcPr>
          <w:p w14:paraId="160573FD"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公用设施用地</w:t>
            </w:r>
          </w:p>
        </w:tc>
        <w:tc>
          <w:tcPr>
            <w:tcW w:w="1951" w:type="dxa"/>
            <w:vAlign w:val="center"/>
          </w:tcPr>
          <w:p w14:paraId="6A3F6548" w14:textId="77777777" w:rsidR="00B178F4" w:rsidRPr="00536447" w:rsidRDefault="00B178F4" w:rsidP="0016759C">
            <w:pPr>
              <w:widowControl/>
              <w:spacing w:line="280" w:lineRule="exact"/>
              <w:jc w:val="center"/>
              <w:rPr>
                <w:kern w:val="0"/>
                <w:szCs w:val="21"/>
              </w:rPr>
            </w:pPr>
            <w:r w:rsidRPr="00536447">
              <w:rPr>
                <w:kern w:val="0"/>
                <w:szCs w:val="21"/>
              </w:rPr>
              <w:t>14.37</w:t>
            </w:r>
          </w:p>
        </w:tc>
        <w:tc>
          <w:tcPr>
            <w:tcW w:w="1554" w:type="dxa"/>
            <w:vAlign w:val="center"/>
          </w:tcPr>
          <w:p w14:paraId="1D1D7A16" w14:textId="77777777" w:rsidR="00B178F4" w:rsidRPr="00536447" w:rsidRDefault="00B178F4" w:rsidP="0016759C">
            <w:pPr>
              <w:widowControl/>
              <w:spacing w:line="280" w:lineRule="exact"/>
              <w:jc w:val="center"/>
              <w:rPr>
                <w:kern w:val="0"/>
                <w:szCs w:val="21"/>
              </w:rPr>
            </w:pPr>
            <w:r w:rsidRPr="00536447">
              <w:rPr>
                <w:kern w:val="0"/>
                <w:szCs w:val="21"/>
              </w:rPr>
              <w:t xml:space="preserve">1.60 </w:t>
            </w:r>
          </w:p>
        </w:tc>
      </w:tr>
      <w:tr w:rsidR="00B178F4" w:rsidRPr="00536447" w14:paraId="47AE8476" w14:textId="77777777" w:rsidTr="00C63EF8">
        <w:tc>
          <w:tcPr>
            <w:tcW w:w="749" w:type="dxa"/>
            <w:vAlign w:val="center"/>
          </w:tcPr>
          <w:p w14:paraId="79044BF7" w14:textId="77777777" w:rsidR="00B178F4" w:rsidRPr="00536447" w:rsidRDefault="00B178F4" w:rsidP="0016759C">
            <w:pPr>
              <w:widowControl/>
              <w:spacing w:line="280" w:lineRule="exact"/>
              <w:jc w:val="center"/>
              <w:rPr>
                <w:kern w:val="0"/>
                <w:szCs w:val="21"/>
              </w:rPr>
            </w:pPr>
            <w:r w:rsidRPr="00536447">
              <w:rPr>
                <w:kern w:val="0"/>
                <w:szCs w:val="21"/>
              </w:rPr>
              <w:t>7</w:t>
            </w:r>
          </w:p>
        </w:tc>
        <w:tc>
          <w:tcPr>
            <w:tcW w:w="983" w:type="dxa"/>
            <w:vAlign w:val="center"/>
          </w:tcPr>
          <w:p w14:paraId="34E330F3" w14:textId="77777777" w:rsidR="00B178F4" w:rsidRPr="00536447" w:rsidRDefault="00B178F4" w:rsidP="0016759C">
            <w:pPr>
              <w:widowControl/>
              <w:spacing w:line="280" w:lineRule="exact"/>
              <w:jc w:val="center"/>
              <w:rPr>
                <w:kern w:val="0"/>
                <w:szCs w:val="21"/>
              </w:rPr>
            </w:pPr>
            <w:r w:rsidRPr="00536447">
              <w:rPr>
                <w:kern w:val="0"/>
                <w:szCs w:val="21"/>
              </w:rPr>
              <w:t>G</w:t>
            </w:r>
          </w:p>
        </w:tc>
        <w:tc>
          <w:tcPr>
            <w:tcW w:w="3039" w:type="dxa"/>
            <w:vAlign w:val="center"/>
          </w:tcPr>
          <w:p w14:paraId="0AD9BB9D"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绿地与广场用地</w:t>
            </w:r>
          </w:p>
        </w:tc>
        <w:tc>
          <w:tcPr>
            <w:tcW w:w="1951" w:type="dxa"/>
            <w:vAlign w:val="center"/>
          </w:tcPr>
          <w:p w14:paraId="5DFF27A3" w14:textId="77777777" w:rsidR="00B178F4" w:rsidRPr="00536447" w:rsidRDefault="00B178F4" w:rsidP="0016759C">
            <w:pPr>
              <w:widowControl/>
              <w:spacing w:line="280" w:lineRule="exact"/>
              <w:jc w:val="center"/>
              <w:rPr>
                <w:kern w:val="0"/>
                <w:szCs w:val="21"/>
              </w:rPr>
            </w:pPr>
            <w:r w:rsidRPr="00536447">
              <w:rPr>
                <w:kern w:val="0"/>
                <w:szCs w:val="21"/>
              </w:rPr>
              <w:t>117.61</w:t>
            </w:r>
          </w:p>
        </w:tc>
        <w:tc>
          <w:tcPr>
            <w:tcW w:w="1554" w:type="dxa"/>
            <w:vAlign w:val="center"/>
          </w:tcPr>
          <w:p w14:paraId="20A07B7F" w14:textId="77777777" w:rsidR="00B178F4" w:rsidRPr="00536447" w:rsidRDefault="00B178F4" w:rsidP="0016759C">
            <w:pPr>
              <w:widowControl/>
              <w:spacing w:line="280" w:lineRule="exact"/>
              <w:jc w:val="center"/>
              <w:rPr>
                <w:kern w:val="0"/>
                <w:szCs w:val="21"/>
              </w:rPr>
            </w:pPr>
            <w:r w:rsidRPr="00536447">
              <w:rPr>
                <w:kern w:val="0"/>
                <w:szCs w:val="21"/>
              </w:rPr>
              <w:t xml:space="preserve">13.06 </w:t>
            </w:r>
          </w:p>
        </w:tc>
      </w:tr>
      <w:tr w:rsidR="00B178F4" w:rsidRPr="00536447" w14:paraId="4102F6DE" w14:textId="77777777" w:rsidTr="00C63EF8">
        <w:tc>
          <w:tcPr>
            <w:tcW w:w="749" w:type="dxa"/>
            <w:vAlign w:val="center"/>
          </w:tcPr>
          <w:p w14:paraId="0D1C8E18" w14:textId="77777777" w:rsidR="00B178F4" w:rsidRPr="00536447" w:rsidRDefault="00B178F4" w:rsidP="0016759C">
            <w:pPr>
              <w:widowControl/>
              <w:spacing w:line="280" w:lineRule="exact"/>
              <w:jc w:val="center"/>
              <w:rPr>
                <w:kern w:val="0"/>
                <w:szCs w:val="21"/>
              </w:rPr>
            </w:pPr>
            <w:r w:rsidRPr="00536447">
              <w:rPr>
                <w:kern w:val="0"/>
                <w:szCs w:val="21"/>
              </w:rPr>
              <w:t>8</w:t>
            </w:r>
          </w:p>
        </w:tc>
        <w:tc>
          <w:tcPr>
            <w:tcW w:w="983" w:type="dxa"/>
            <w:vAlign w:val="center"/>
          </w:tcPr>
          <w:p w14:paraId="1B83DF6D" w14:textId="77777777" w:rsidR="00B178F4" w:rsidRPr="00536447" w:rsidRDefault="00B178F4" w:rsidP="0016759C">
            <w:pPr>
              <w:widowControl/>
              <w:spacing w:line="280" w:lineRule="exact"/>
              <w:jc w:val="center"/>
              <w:rPr>
                <w:kern w:val="0"/>
                <w:szCs w:val="21"/>
              </w:rPr>
            </w:pPr>
            <w:r w:rsidRPr="00536447">
              <w:rPr>
                <w:kern w:val="0"/>
                <w:szCs w:val="21"/>
              </w:rPr>
              <w:t>E</w:t>
            </w:r>
          </w:p>
        </w:tc>
        <w:tc>
          <w:tcPr>
            <w:tcW w:w="3039" w:type="dxa"/>
            <w:vAlign w:val="center"/>
          </w:tcPr>
          <w:p w14:paraId="2D1F0E9F"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水域</w:t>
            </w:r>
          </w:p>
        </w:tc>
        <w:tc>
          <w:tcPr>
            <w:tcW w:w="1951" w:type="dxa"/>
            <w:vAlign w:val="center"/>
          </w:tcPr>
          <w:p w14:paraId="1B80C22E" w14:textId="77777777" w:rsidR="00B178F4" w:rsidRPr="00536447" w:rsidRDefault="00B178F4" w:rsidP="0016759C">
            <w:pPr>
              <w:widowControl/>
              <w:spacing w:line="280" w:lineRule="exact"/>
              <w:jc w:val="center"/>
              <w:rPr>
                <w:kern w:val="0"/>
                <w:szCs w:val="21"/>
              </w:rPr>
            </w:pPr>
            <w:r w:rsidRPr="00536447">
              <w:rPr>
                <w:kern w:val="0"/>
                <w:szCs w:val="21"/>
              </w:rPr>
              <w:t>7.37</w:t>
            </w:r>
          </w:p>
        </w:tc>
        <w:tc>
          <w:tcPr>
            <w:tcW w:w="1554" w:type="dxa"/>
            <w:vAlign w:val="center"/>
          </w:tcPr>
          <w:p w14:paraId="35A61F13" w14:textId="77777777" w:rsidR="00B178F4" w:rsidRPr="00536447" w:rsidRDefault="00B178F4" w:rsidP="0016759C">
            <w:pPr>
              <w:widowControl/>
              <w:spacing w:line="280" w:lineRule="exact"/>
              <w:jc w:val="center"/>
              <w:rPr>
                <w:kern w:val="0"/>
                <w:szCs w:val="21"/>
              </w:rPr>
            </w:pPr>
            <w:r w:rsidRPr="00536447">
              <w:rPr>
                <w:kern w:val="0"/>
                <w:szCs w:val="21"/>
              </w:rPr>
              <w:t xml:space="preserve">0.82 </w:t>
            </w:r>
          </w:p>
        </w:tc>
      </w:tr>
      <w:tr w:rsidR="00B178F4" w:rsidRPr="00536447" w14:paraId="36B4AA1E" w14:textId="77777777" w:rsidTr="00C63EF8">
        <w:tc>
          <w:tcPr>
            <w:tcW w:w="749" w:type="dxa"/>
            <w:tcBorders>
              <w:bottom w:val="single" w:sz="12" w:space="0" w:color="auto"/>
            </w:tcBorders>
            <w:vAlign w:val="center"/>
          </w:tcPr>
          <w:p w14:paraId="29C569C2" w14:textId="77777777" w:rsidR="00B178F4" w:rsidRPr="00536447" w:rsidRDefault="00B178F4" w:rsidP="0016759C">
            <w:pPr>
              <w:widowControl/>
              <w:spacing w:line="280" w:lineRule="exact"/>
              <w:jc w:val="center"/>
              <w:rPr>
                <w:kern w:val="0"/>
                <w:szCs w:val="21"/>
              </w:rPr>
            </w:pPr>
            <w:r w:rsidRPr="00536447">
              <w:rPr>
                <w:kern w:val="0"/>
                <w:szCs w:val="21"/>
              </w:rPr>
              <w:t>9</w:t>
            </w:r>
          </w:p>
        </w:tc>
        <w:tc>
          <w:tcPr>
            <w:tcW w:w="983" w:type="dxa"/>
            <w:tcBorders>
              <w:bottom w:val="single" w:sz="12" w:space="0" w:color="auto"/>
            </w:tcBorders>
            <w:vAlign w:val="center"/>
          </w:tcPr>
          <w:p w14:paraId="1576F96B" w14:textId="77777777" w:rsidR="00B178F4" w:rsidRPr="00536447" w:rsidRDefault="00B178F4" w:rsidP="0016759C">
            <w:pPr>
              <w:widowControl/>
              <w:spacing w:line="280" w:lineRule="exact"/>
              <w:jc w:val="center"/>
              <w:rPr>
                <w:kern w:val="0"/>
                <w:szCs w:val="21"/>
              </w:rPr>
            </w:pPr>
            <w:r w:rsidRPr="00536447">
              <w:rPr>
                <w:kern w:val="0"/>
                <w:szCs w:val="21"/>
              </w:rPr>
              <w:t>Z</w:t>
            </w:r>
          </w:p>
        </w:tc>
        <w:tc>
          <w:tcPr>
            <w:tcW w:w="3039" w:type="dxa"/>
            <w:tcBorders>
              <w:bottom w:val="single" w:sz="12" w:space="0" w:color="auto"/>
            </w:tcBorders>
            <w:vAlign w:val="center"/>
          </w:tcPr>
          <w:p w14:paraId="104B2B5B" w14:textId="77777777" w:rsidR="00B178F4" w:rsidRPr="00536447" w:rsidRDefault="00B178F4" w:rsidP="0016759C">
            <w:pPr>
              <w:widowControl/>
              <w:spacing w:line="280" w:lineRule="exact"/>
              <w:jc w:val="center"/>
              <w:rPr>
                <w:kern w:val="0"/>
                <w:szCs w:val="21"/>
              </w:rPr>
            </w:pPr>
            <w:r w:rsidRPr="00536447">
              <w:rPr>
                <w:rFonts w:hAnsi="宋体" w:hint="eastAsia"/>
                <w:kern w:val="0"/>
                <w:szCs w:val="21"/>
              </w:rPr>
              <w:t>总用地</w:t>
            </w:r>
          </w:p>
        </w:tc>
        <w:tc>
          <w:tcPr>
            <w:tcW w:w="1951" w:type="dxa"/>
            <w:tcBorders>
              <w:bottom w:val="single" w:sz="12" w:space="0" w:color="auto"/>
            </w:tcBorders>
            <w:vAlign w:val="center"/>
          </w:tcPr>
          <w:p w14:paraId="2ECAFF5A" w14:textId="77777777" w:rsidR="00B178F4" w:rsidRPr="00536447" w:rsidRDefault="00B178F4" w:rsidP="0016759C">
            <w:pPr>
              <w:widowControl/>
              <w:spacing w:line="280" w:lineRule="exact"/>
              <w:jc w:val="center"/>
              <w:rPr>
                <w:kern w:val="0"/>
                <w:szCs w:val="21"/>
              </w:rPr>
            </w:pPr>
            <w:r w:rsidRPr="00536447">
              <w:rPr>
                <w:kern w:val="0"/>
                <w:szCs w:val="21"/>
              </w:rPr>
              <w:t>900.48</w:t>
            </w:r>
          </w:p>
        </w:tc>
        <w:tc>
          <w:tcPr>
            <w:tcW w:w="1554" w:type="dxa"/>
            <w:tcBorders>
              <w:bottom w:val="single" w:sz="12" w:space="0" w:color="auto"/>
            </w:tcBorders>
            <w:vAlign w:val="center"/>
          </w:tcPr>
          <w:p w14:paraId="3CB2E980" w14:textId="77777777" w:rsidR="00B178F4" w:rsidRPr="00536447" w:rsidRDefault="00B178F4" w:rsidP="0016759C">
            <w:pPr>
              <w:widowControl/>
              <w:spacing w:line="280" w:lineRule="exact"/>
              <w:jc w:val="center"/>
              <w:rPr>
                <w:kern w:val="0"/>
                <w:szCs w:val="21"/>
              </w:rPr>
            </w:pPr>
            <w:r w:rsidRPr="00536447">
              <w:rPr>
                <w:kern w:val="0"/>
                <w:szCs w:val="21"/>
              </w:rPr>
              <w:t xml:space="preserve">100.00 </w:t>
            </w:r>
          </w:p>
        </w:tc>
      </w:tr>
    </w:tbl>
    <w:p w14:paraId="4BEF19D7" w14:textId="77777777" w:rsidR="00B178F4" w:rsidRPr="00536447" w:rsidRDefault="00216FAC" w:rsidP="00B178F4">
      <w:pPr>
        <w:pStyle w:val="3"/>
        <w:widowControl/>
        <w:tabs>
          <w:tab w:val="left" w:pos="1260"/>
          <w:tab w:val="left" w:pos="1702"/>
        </w:tabs>
        <w:adjustRightInd w:val="0"/>
        <w:snapToGrid w:val="0"/>
        <w:spacing w:beforeLines="50" w:before="156" w:afterLines="50" w:after="156" w:line="520" w:lineRule="exact"/>
        <w:jc w:val="left"/>
        <w:rPr>
          <w:sz w:val="28"/>
          <w:szCs w:val="28"/>
        </w:rPr>
      </w:pPr>
      <w:bookmarkStart w:id="193" w:name="_Toc532230602"/>
      <w:bookmarkStart w:id="194" w:name="_Toc6786249"/>
      <w:bookmarkEnd w:id="192"/>
      <w:r w:rsidRPr="00536447">
        <w:rPr>
          <w:sz w:val="28"/>
          <w:szCs w:val="28"/>
        </w:rPr>
        <w:lastRenderedPageBreak/>
        <w:t>2</w:t>
      </w:r>
      <w:r w:rsidR="00B178F4" w:rsidRPr="00536447">
        <w:rPr>
          <w:sz w:val="28"/>
          <w:szCs w:val="28"/>
        </w:rPr>
        <w:t xml:space="preserve">.2.3  </w:t>
      </w:r>
      <w:r w:rsidR="00B178F4" w:rsidRPr="00536447">
        <w:rPr>
          <w:rFonts w:hint="eastAsia"/>
          <w:sz w:val="28"/>
          <w:szCs w:val="28"/>
        </w:rPr>
        <w:t>市政基础设施规划</w:t>
      </w:r>
      <w:bookmarkEnd w:id="193"/>
      <w:bookmarkEnd w:id="194"/>
    </w:p>
    <w:p w14:paraId="2EBF17E3" w14:textId="77777777" w:rsidR="00B178F4" w:rsidRPr="00536447" w:rsidRDefault="00B178F4" w:rsidP="0072146D">
      <w:pPr>
        <w:snapToGrid w:val="0"/>
        <w:spacing w:line="480" w:lineRule="exact"/>
        <w:ind w:firstLineChars="200" w:firstLine="468"/>
        <w:jc w:val="left"/>
        <w:rPr>
          <w:spacing w:val="-3"/>
          <w:sz w:val="24"/>
        </w:rPr>
      </w:pPr>
      <w:r w:rsidRPr="00536447">
        <w:rPr>
          <w:rFonts w:hint="eastAsia"/>
          <w:spacing w:val="-3"/>
          <w:sz w:val="24"/>
        </w:rPr>
        <w:t>市政基础设施工程为给水工程、排水工程、热力工程、供热工程、电力工程和信息工程，本次评价主要介绍与环保相关的给水工程、排水工程、供热工、电力工程和燃气工程。市政</w:t>
      </w:r>
      <w:r w:rsidR="0016759C" w:rsidRPr="00536447">
        <w:rPr>
          <w:rFonts w:hint="eastAsia"/>
          <w:spacing w:val="-3"/>
          <w:sz w:val="24"/>
        </w:rPr>
        <w:t>公共服务</w:t>
      </w:r>
      <w:r w:rsidRPr="00536447">
        <w:rPr>
          <w:rFonts w:hint="eastAsia"/>
          <w:spacing w:val="-3"/>
          <w:sz w:val="24"/>
        </w:rPr>
        <w:t>设施分布见</w:t>
      </w:r>
      <w:r w:rsidR="0016759C" w:rsidRPr="00536447">
        <w:rPr>
          <w:rFonts w:hint="eastAsia"/>
          <w:spacing w:val="-3"/>
          <w:sz w:val="24"/>
        </w:rPr>
        <w:t>附</w:t>
      </w:r>
      <w:r w:rsidRPr="00536447">
        <w:rPr>
          <w:rFonts w:hint="eastAsia"/>
          <w:spacing w:val="-3"/>
          <w:sz w:val="24"/>
        </w:rPr>
        <w:t>图</w:t>
      </w:r>
      <w:r w:rsidR="0016759C" w:rsidRPr="00536447">
        <w:rPr>
          <w:spacing w:val="-3"/>
          <w:sz w:val="24"/>
        </w:rPr>
        <w:t>2-4</w:t>
      </w:r>
      <w:r w:rsidRPr="00536447">
        <w:rPr>
          <w:rFonts w:hint="eastAsia"/>
          <w:spacing w:val="-3"/>
          <w:sz w:val="24"/>
        </w:rPr>
        <w:t>。</w:t>
      </w:r>
    </w:p>
    <w:p w14:paraId="74041D94" w14:textId="77777777" w:rsidR="00B178F4" w:rsidRPr="00536447" w:rsidRDefault="002E2D2E" w:rsidP="0072146D">
      <w:pPr>
        <w:snapToGrid w:val="0"/>
        <w:spacing w:beforeLines="50" w:before="156" w:afterLines="50" w:after="156" w:line="480" w:lineRule="exact"/>
        <w:jc w:val="left"/>
        <w:rPr>
          <w:b/>
          <w:spacing w:val="-3"/>
          <w:sz w:val="24"/>
        </w:rPr>
      </w:pPr>
      <w:r w:rsidRPr="00536447">
        <w:rPr>
          <w:b/>
          <w:spacing w:val="-3"/>
          <w:sz w:val="24"/>
        </w:rPr>
        <w:t>2</w:t>
      </w:r>
      <w:r w:rsidR="00B178F4" w:rsidRPr="00536447">
        <w:rPr>
          <w:b/>
          <w:spacing w:val="-3"/>
          <w:sz w:val="24"/>
        </w:rPr>
        <w:t xml:space="preserve">.2.3.1  </w:t>
      </w:r>
      <w:r w:rsidR="00B178F4" w:rsidRPr="00536447">
        <w:rPr>
          <w:rFonts w:hint="eastAsia"/>
          <w:b/>
          <w:spacing w:val="-3"/>
          <w:sz w:val="24"/>
        </w:rPr>
        <w:t>给水工程规划</w:t>
      </w:r>
    </w:p>
    <w:p w14:paraId="5CEFA6DB" w14:textId="77777777" w:rsidR="00E318CA" w:rsidRPr="00536447" w:rsidRDefault="00E318CA" w:rsidP="0072146D">
      <w:pPr>
        <w:snapToGrid w:val="0"/>
        <w:spacing w:line="480" w:lineRule="exact"/>
        <w:ind w:firstLineChars="200" w:firstLine="470"/>
        <w:jc w:val="left"/>
        <w:rPr>
          <w:b/>
          <w:spacing w:val="-3"/>
          <w:sz w:val="24"/>
          <w:u w:val="single"/>
        </w:rPr>
      </w:pPr>
      <w:r w:rsidRPr="00536447">
        <w:rPr>
          <w:rFonts w:hint="eastAsia"/>
          <w:b/>
          <w:spacing w:val="-3"/>
          <w:sz w:val="24"/>
          <w:u w:val="single"/>
        </w:rPr>
        <w:t>规划参照《安阳县东部城乡总体规划》和《城市给水工程规划规范》的有关供水指标，按照区内生活、工业、环境等方面的用水要求，确定区内供水设施规模，布置供水系统。</w:t>
      </w:r>
    </w:p>
    <w:p w14:paraId="70E11591" w14:textId="77777777" w:rsidR="00916A5D" w:rsidRPr="00536447" w:rsidRDefault="00916A5D" w:rsidP="0072146D">
      <w:pPr>
        <w:snapToGrid w:val="0"/>
        <w:spacing w:line="480" w:lineRule="exact"/>
        <w:ind w:firstLineChars="200" w:firstLine="470"/>
        <w:jc w:val="left"/>
        <w:rPr>
          <w:b/>
          <w:spacing w:val="-3"/>
          <w:sz w:val="24"/>
          <w:u w:val="single"/>
        </w:rPr>
      </w:pPr>
      <w:r w:rsidRPr="00536447">
        <w:rPr>
          <w:rFonts w:hint="eastAsia"/>
          <w:b/>
          <w:spacing w:val="-3"/>
          <w:sz w:val="24"/>
          <w:u w:val="single"/>
        </w:rPr>
        <w:t>①需水量预测</w:t>
      </w:r>
    </w:p>
    <w:p w14:paraId="06055F1B" w14:textId="77777777" w:rsidR="00B65826" w:rsidRPr="00536447" w:rsidRDefault="00B65826" w:rsidP="00B65826">
      <w:pPr>
        <w:snapToGrid w:val="0"/>
        <w:spacing w:line="480" w:lineRule="exact"/>
        <w:ind w:firstLineChars="200" w:firstLine="470"/>
        <w:jc w:val="left"/>
        <w:rPr>
          <w:b/>
          <w:spacing w:val="-3"/>
          <w:sz w:val="24"/>
          <w:u w:val="single"/>
        </w:rPr>
      </w:pPr>
      <w:r w:rsidRPr="00536447">
        <w:rPr>
          <w:rFonts w:hint="eastAsia"/>
          <w:b/>
          <w:spacing w:val="-3"/>
          <w:sz w:val="24"/>
          <w:u w:val="single"/>
        </w:rPr>
        <w:t>根据各类地块性质，对照相应用水指标，计算集聚区</w:t>
      </w:r>
      <w:r w:rsidR="00851E3A" w:rsidRPr="00536447">
        <w:rPr>
          <w:rFonts w:hint="eastAsia"/>
          <w:b/>
          <w:spacing w:val="-3"/>
          <w:sz w:val="24"/>
          <w:u w:val="single"/>
        </w:rPr>
        <w:t>各开发时段</w:t>
      </w:r>
      <w:r w:rsidRPr="00536447">
        <w:rPr>
          <w:rFonts w:hint="eastAsia"/>
          <w:b/>
          <w:spacing w:val="-3"/>
          <w:sz w:val="24"/>
          <w:u w:val="single"/>
        </w:rPr>
        <w:t>用水量，预测结果见下表</w:t>
      </w:r>
      <w:r w:rsidR="00430D3A" w:rsidRPr="00536447">
        <w:rPr>
          <w:rFonts w:hint="eastAsia"/>
          <w:b/>
          <w:spacing w:val="-3"/>
          <w:sz w:val="24"/>
          <w:u w:val="single"/>
        </w:rPr>
        <w:t>：</w:t>
      </w:r>
    </w:p>
    <w:p w14:paraId="171E3300" w14:textId="77777777" w:rsidR="00B65826" w:rsidRPr="00536447" w:rsidRDefault="00B65826" w:rsidP="002723D3">
      <w:pPr>
        <w:pStyle w:val="affa"/>
        <w:spacing w:line="520" w:lineRule="exact"/>
        <w:ind w:firstLine="210"/>
        <w:rPr>
          <w:rFonts w:ascii="Times New Roman" w:eastAsia="宋体"/>
          <w:sz w:val="21"/>
          <w:szCs w:val="21"/>
        </w:rPr>
      </w:pPr>
      <w:r w:rsidRPr="00536447">
        <w:rPr>
          <w:rFonts w:ascii="Times New Roman" w:eastAsia="宋体" w:hint="eastAsia"/>
          <w:sz w:val="21"/>
          <w:szCs w:val="21"/>
        </w:rPr>
        <w:t>表</w:t>
      </w:r>
      <w:r w:rsidR="002723D3" w:rsidRPr="00536447">
        <w:rPr>
          <w:rFonts w:ascii="Times New Roman" w:eastAsia="宋体"/>
          <w:sz w:val="21"/>
          <w:szCs w:val="21"/>
        </w:rPr>
        <w:t>2-</w:t>
      </w:r>
      <w:r w:rsidRPr="00536447">
        <w:rPr>
          <w:rFonts w:ascii="Times New Roman" w:eastAsia="宋体" w:hint="eastAsia"/>
          <w:sz w:val="21"/>
          <w:szCs w:val="21"/>
        </w:rPr>
        <w:t xml:space="preserve">2 </w:t>
      </w:r>
      <w:r w:rsidR="002723D3" w:rsidRPr="00536447">
        <w:rPr>
          <w:rFonts w:ascii="Times New Roman" w:eastAsia="宋体"/>
          <w:sz w:val="21"/>
          <w:szCs w:val="21"/>
        </w:rPr>
        <w:t xml:space="preserve">  </w:t>
      </w:r>
      <w:r w:rsidR="002723D3" w:rsidRPr="00536447">
        <w:rPr>
          <w:rFonts w:ascii="Times New Roman" w:eastAsia="宋体" w:hint="eastAsia"/>
          <w:sz w:val="21"/>
          <w:szCs w:val="21"/>
        </w:rPr>
        <w:t>集聚区各时段需水量预测表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left w:w="57" w:type="dxa"/>
          <w:bottom w:w="85" w:type="dxa"/>
          <w:right w:w="57" w:type="dxa"/>
        </w:tblCellMar>
        <w:tblLook w:val="04A0" w:firstRow="1" w:lastRow="0" w:firstColumn="1" w:lastColumn="0" w:noHBand="0" w:noVBand="1"/>
      </w:tblPr>
      <w:tblGrid>
        <w:gridCol w:w="617"/>
        <w:gridCol w:w="2062"/>
        <w:gridCol w:w="1227"/>
        <w:gridCol w:w="1609"/>
        <w:gridCol w:w="1304"/>
        <w:gridCol w:w="1457"/>
      </w:tblGrid>
      <w:tr w:rsidR="002723D3" w:rsidRPr="00536447" w14:paraId="76305BF9" w14:textId="77777777" w:rsidTr="00EF651B">
        <w:trPr>
          <w:jc w:val="center"/>
        </w:trPr>
        <w:tc>
          <w:tcPr>
            <w:tcW w:w="373" w:type="pct"/>
            <w:tcBorders>
              <w:top w:val="single" w:sz="12" w:space="0" w:color="auto"/>
            </w:tcBorders>
            <w:vAlign w:val="center"/>
          </w:tcPr>
          <w:p w14:paraId="7C975692" w14:textId="77777777" w:rsidR="002723D3" w:rsidRPr="00536447" w:rsidRDefault="002723D3" w:rsidP="00EF651B">
            <w:pPr>
              <w:adjustRightInd w:val="0"/>
              <w:snapToGrid w:val="0"/>
              <w:jc w:val="center"/>
              <w:rPr>
                <w:b/>
                <w:szCs w:val="21"/>
                <w:u w:val="single"/>
              </w:rPr>
            </w:pPr>
            <w:r w:rsidRPr="00536447">
              <w:rPr>
                <w:rFonts w:hint="eastAsia"/>
                <w:b/>
                <w:szCs w:val="21"/>
                <w:u w:val="single"/>
              </w:rPr>
              <w:t>时段</w:t>
            </w:r>
          </w:p>
        </w:tc>
        <w:tc>
          <w:tcPr>
            <w:tcW w:w="1246" w:type="pct"/>
            <w:tcBorders>
              <w:top w:val="single" w:sz="12" w:space="0" w:color="auto"/>
            </w:tcBorders>
            <w:vAlign w:val="center"/>
          </w:tcPr>
          <w:p w14:paraId="54E11B7E" w14:textId="77777777" w:rsidR="002723D3" w:rsidRPr="00536447" w:rsidRDefault="002723D3" w:rsidP="00EF651B">
            <w:pPr>
              <w:adjustRightInd w:val="0"/>
              <w:snapToGrid w:val="0"/>
              <w:jc w:val="center"/>
              <w:rPr>
                <w:b/>
                <w:szCs w:val="21"/>
                <w:u w:val="single"/>
              </w:rPr>
            </w:pPr>
            <w:r w:rsidRPr="00536447">
              <w:rPr>
                <w:rFonts w:hint="eastAsia"/>
                <w:b/>
                <w:szCs w:val="21"/>
                <w:u w:val="single"/>
              </w:rPr>
              <w:t>用地类型</w:t>
            </w:r>
          </w:p>
        </w:tc>
        <w:tc>
          <w:tcPr>
            <w:tcW w:w="741" w:type="pct"/>
            <w:vAlign w:val="center"/>
          </w:tcPr>
          <w:p w14:paraId="5AE8A5BC" w14:textId="77777777" w:rsidR="002723D3" w:rsidRPr="00536447" w:rsidRDefault="002723D3" w:rsidP="00EF651B">
            <w:pPr>
              <w:adjustRightInd w:val="0"/>
              <w:snapToGrid w:val="0"/>
              <w:jc w:val="center"/>
              <w:rPr>
                <w:b/>
                <w:szCs w:val="21"/>
                <w:u w:val="single"/>
              </w:rPr>
            </w:pPr>
            <w:r w:rsidRPr="00536447">
              <w:rPr>
                <w:rFonts w:hint="eastAsia"/>
                <w:b/>
                <w:szCs w:val="21"/>
                <w:u w:val="single"/>
              </w:rPr>
              <w:t>用地面积</w:t>
            </w:r>
          </w:p>
          <w:p w14:paraId="2A2B0BE5" w14:textId="77777777" w:rsidR="002723D3" w:rsidRPr="00536447" w:rsidRDefault="002723D3" w:rsidP="00EF651B">
            <w:pPr>
              <w:adjustRightInd w:val="0"/>
              <w:snapToGrid w:val="0"/>
              <w:jc w:val="center"/>
              <w:rPr>
                <w:b/>
                <w:szCs w:val="21"/>
                <w:u w:val="single"/>
              </w:rPr>
            </w:pPr>
            <w:r w:rsidRPr="00536447">
              <w:rPr>
                <w:rFonts w:hint="eastAsia"/>
                <w:b/>
                <w:szCs w:val="21"/>
                <w:u w:val="single"/>
              </w:rPr>
              <w:t>（</w:t>
            </w:r>
            <w:r w:rsidRPr="00536447">
              <w:rPr>
                <w:rFonts w:hint="eastAsia"/>
                <w:b/>
                <w:szCs w:val="21"/>
                <w:u w:val="single"/>
              </w:rPr>
              <w:t>hm</w:t>
            </w:r>
            <w:r w:rsidRPr="00536447">
              <w:rPr>
                <w:b/>
                <w:szCs w:val="21"/>
                <w:u w:val="single"/>
                <w:vertAlign w:val="superscript"/>
              </w:rPr>
              <w:t>2</w:t>
            </w:r>
            <w:r w:rsidRPr="00536447">
              <w:rPr>
                <w:rFonts w:hint="eastAsia"/>
                <w:b/>
                <w:szCs w:val="21"/>
                <w:u w:val="single"/>
              </w:rPr>
              <w:t>）</w:t>
            </w:r>
          </w:p>
        </w:tc>
        <w:tc>
          <w:tcPr>
            <w:tcW w:w="972" w:type="pct"/>
            <w:vAlign w:val="center"/>
          </w:tcPr>
          <w:p w14:paraId="50740790" w14:textId="77777777" w:rsidR="002723D3" w:rsidRPr="00536447" w:rsidRDefault="002723D3" w:rsidP="00EF651B">
            <w:pPr>
              <w:adjustRightInd w:val="0"/>
              <w:snapToGrid w:val="0"/>
              <w:jc w:val="center"/>
              <w:rPr>
                <w:b/>
                <w:szCs w:val="21"/>
                <w:u w:val="single"/>
              </w:rPr>
            </w:pPr>
            <w:r w:rsidRPr="00536447">
              <w:rPr>
                <w:rFonts w:hint="eastAsia"/>
                <w:b/>
                <w:szCs w:val="21"/>
                <w:u w:val="single"/>
              </w:rPr>
              <w:t>用水指标</w:t>
            </w:r>
          </w:p>
          <w:p w14:paraId="0E530212" w14:textId="77777777" w:rsidR="002723D3" w:rsidRPr="00536447" w:rsidRDefault="002723D3" w:rsidP="00EF651B">
            <w:pPr>
              <w:adjustRightInd w:val="0"/>
              <w:snapToGrid w:val="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w:t>
            </w:r>
            <w:r w:rsidRPr="00536447">
              <w:rPr>
                <w:rFonts w:hint="eastAsia"/>
                <w:b/>
                <w:szCs w:val="21"/>
                <w:u w:val="single"/>
              </w:rPr>
              <w:t xml:space="preserve"> hm</w:t>
            </w:r>
            <w:r w:rsidRPr="00536447">
              <w:rPr>
                <w:b/>
                <w:szCs w:val="21"/>
                <w:u w:val="single"/>
                <w:vertAlign w:val="superscript"/>
              </w:rPr>
              <w:t>2</w:t>
            </w:r>
            <w:r w:rsidRPr="00536447">
              <w:rPr>
                <w:b/>
                <w:szCs w:val="21"/>
                <w:u w:val="single"/>
              </w:rPr>
              <w:t>•</w:t>
            </w:r>
            <w:r w:rsidRPr="00536447">
              <w:rPr>
                <w:rFonts w:hint="eastAsia"/>
                <w:b/>
                <w:szCs w:val="21"/>
                <w:u w:val="single"/>
              </w:rPr>
              <w:t>d</w:t>
            </w:r>
            <w:r w:rsidRPr="00536447">
              <w:rPr>
                <w:rFonts w:hint="eastAsia"/>
                <w:b/>
                <w:szCs w:val="21"/>
                <w:u w:val="single"/>
              </w:rPr>
              <w:t>）</w:t>
            </w:r>
          </w:p>
        </w:tc>
        <w:tc>
          <w:tcPr>
            <w:tcW w:w="788" w:type="pct"/>
            <w:tcBorders>
              <w:right w:val="single" w:sz="6" w:space="0" w:color="auto"/>
            </w:tcBorders>
            <w:vAlign w:val="center"/>
          </w:tcPr>
          <w:p w14:paraId="21832F74" w14:textId="77777777" w:rsidR="002723D3" w:rsidRPr="00536447" w:rsidRDefault="002723D3" w:rsidP="00EF651B">
            <w:pPr>
              <w:adjustRightInd w:val="0"/>
              <w:snapToGrid w:val="0"/>
              <w:jc w:val="center"/>
              <w:rPr>
                <w:b/>
                <w:szCs w:val="21"/>
                <w:u w:val="single"/>
              </w:rPr>
            </w:pPr>
            <w:r w:rsidRPr="00536447">
              <w:rPr>
                <w:rFonts w:hint="eastAsia"/>
                <w:b/>
                <w:szCs w:val="21"/>
                <w:u w:val="single"/>
              </w:rPr>
              <w:t>新鲜水用量</w:t>
            </w:r>
          </w:p>
          <w:p w14:paraId="40C0307C" w14:textId="77777777" w:rsidR="002723D3" w:rsidRPr="00536447" w:rsidRDefault="002723D3" w:rsidP="00EF651B">
            <w:pPr>
              <w:adjustRightInd w:val="0"/>
              <w:snapToGrid w:val="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880" w:type="pct"/>
            <w:tcBorders>
              <w:left w:val="single" w:sz="6" w:space="0" w:color="auto"/>
              <w:right w:val="single" w:sz="12" w:space="0" w:color="auto"/>
            </w:tcBorders>
            <w:vAlign w:val="center"/>
          </w:tcPr>
          <w:p w14:paraId="2810D97E" w14:textId="77777777" w:rsidR="002723D3" w:rsidRPr="00536447" w:rsidRDefault="002723D3" w:rsidP="00EF651B">
            <w:pPr>
              <w:adjustRightInd w:val="0"/>
              <w:snapToGrid w:val="0"/>
              <w:jc w:val="center"/>
              <w:rPr>
                <w:b/>
                <w:szCs w:val="21"/>
                <w:u w:val="single"/>
              </w:rPr>
            </w:pPr>
            <w:r w:rsidRPr="00536447">
              <w:rPr>
                <w:rFonts w:hint="eastAsia"/>
                <w:b/>
                <w:szCs w:val="21"/>
                <w:u w:val="single"/>
              </w:rPr>
              <w:t>合计用水量</w:t>
            </w:r>
          </w:p>
          <w:p w14:paraId="29748573" w14:textId="77777777" w:rsidR="002723D3" w:rsidRPr="00536447" w:rsidRDefault="002723D3" w:rsidP="00EF651B">
            <w:pPr>
              <w:adjustRightInd w:val="0"/>
              <w:snapToGrid w:val="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r>
      <w:tr w:rsidR="002723D3" w:rsidRPr="00536447" w14:paraId="75E16F48" w14:textId="77777777" w:rsidTr="00EF651B">
        <w:trPr>
          <w:jc w:val="center"/>
        </w:trPr>
        <w:tc>
          <w:tcPr>
            <w:tcW w:w="373" w:type="pct"/>
            <w:vMerge w:val="restart"/>
            <w:vAlign w:val="center"/>
          </w:tcPr>
          <w:p w14:paraId="38455F6F" w14:textId="77777777" w:rsidR="002723D3" w:rsidRPr="00536447" w:rsidRDefault="002723D3" w:rsidP="00EF651B">
            <w:pPr>
              <w:adjustRightInd w:val="0"/>
              <w:snapToGrid w:val="0"/>
              <w:jc w:val="center"/>
              <w:rPr>
                <w:b/>
                <w:szCs w:val="21"/>
                <w:u w:val="single"/>
              </w:rPr>
            </w:pPr>
            <w:r w:rsidRPr="00536447">
              <w:rPr>
                <w:rFonts w:hint="eastAsia"/>
                <w:b/>
                <w:szCs w:val="21"/>
                <w:u w:val="single"/>
              </w:rPr>
              <w:t>近期</w:t>
            </w:r>
          </w:p>
        </w:tc>
        <w:tc>
          <w:tcPr>
            <w:tcW w:w="1246" w:type="pct"/>
            <w:vAlign w:val="center"/>
          </w:tcPr>
          <w:p w14:paraId="586B0874" w14:textId="77777777" w:rsidR="002723D3" w:rsidRPr="00536447" w:rsidRDefault="002723D3" w:rsidP="00EF651B">
            <w:pPr>
              <w:adjustRightInd w:val="0"/>
              <w:snapToGrid w:val="0"/>
              <w:jc w:val="center"/>
              <w:rPr>
                <w:b/>
                <w:szCs w:val="21"/>
                <w:u w:val="single"/>
              </w:rPr>
            </w:pPr>
            <w:r w:rsidRPr="00536447">
              <w:rPr>
                <w:rFonts w:hint="eastAsia"/>
                <w:b/>
                <w:szCs w:val="21"/>
                <w:u w:val="single"/>
              </w:rPr>
              <w:t>工业用地</w:t>
            </w:r>
          </w:p>
        </w:tc>
        <w:tc>
          <w:tcPr>
            <w:tcW w:w="741" w:type="pct"/>
            <w:vAlign w:val="center"/>
          </w:tcPr>
          <w:p w14:paraId="1D302FE5" w14:textId="77777777" w:rsidR="002723D3" w:rsidRPr="00536447" w:rsidRDefault="002723D3" w:rsidP="00EF651B">
            <w:pPr>
              <w:adjustRightInd w:val="0"/>
              <w:snapToGrid w:val="0"/>
              <w:jc w:val="center"/>
              <w:rPr>
                <w:b/>
                <w:szCs w:val="21"/>
                <w:u w:val="single"/>
              </w:rPr>
            </w:pPr>
            <w:r w:rsidRPr="00536447">
              <w:rPr>
                <w:b/>
                <w:szCs w:val="21"/>
                <w:u w:val="single"/>
              </w:rPr>
              <w:t xml:space="preserve">128.77 </w:t>
            </w:r>
          </w:p>
        </w:tc>
        <w:tc>
          <w:tcPr>
            <w:tcW w:w="972" w:type="pct"/>
            <w:vAlign w:val="center"/>
          </w:tcPr>
          <w:p w14:paraId="5CAA314B" w14:textId="77777777" w:rsidR="002723D3" w:rsidRPr="00536447" w:rsidRDefault="002723D3" w:rsidP="00EF651B">
            <w:pPr>
              <w:adjustRightInd w:val="0"/>
              <w:snapToGrid w:val="0"/>
              <w:jc w:val="center"/>
              <w:rPr>
                <w:b/>
                <w:szCs w:val="21"/>
                <w:u w:val="single"/>
              </w:rPr>
            </w:pPr>
            <w:r w:rsidRPr="00536447">
              <w:rPr>
                <w:rFonts w:hint="eastAsia"/>
                <w:b/>
                <w:szCs w:val="21"/>
                <w:u w:val="single"/>
              </w:rPr>
              <w:t>9</w:t>
            </w:r>
            <w:r w:rsidRPr="00536447">
              <w:rPr>
                <w:b/>
                <w:szCs w:val="21"/>
                <w:u w:val="single"/>
              </w:rPr>
              <w:t>0</w:t>
            </w:r>
          </w:p>
        </w:tc>
        <w:tc>
          <w:tcPr>
            <w:tcW w:w="788" w:type="pct"/>
            <w:tcBorders>
              <w:right w:val="single" w:sz="6" w:space="0" w:color="auto"/>
            </w:tcBorders>
            <w:vAlign w:val="center"/>
          </w:tcPr>
          <w:p w14:paraId="0831E091" w14:textId="77777777" w:rsidR="002723D3" w:rsidRPr="00536447" w:rsidRDefault="002723D3" w:rsidP="00EF651B">
            <w:pPr>
              <w:adjustRightInd w:val="0"/>
              <w:snapToGrid w:val="0"/>
              <w:jc w:val="center"/>
              <w:rPr>
                <w:b/>
                <w:szCs w:val="21"/>
                <w:u w:val="single"/>
              </w:rPr>
            </w:pPr>
            <w:r w:rsidRPr="00536447">
              <w:rPr>
                <w:b/>
                <w:szCs w:val="21"/>
                <w:u w:val="single"/>
              </w:rPr>
              <w:t>11589.3</w:t>
            </w:r>
          </w:p>
        </w:tc>
        <w:tc>
          <w:tcPr>
            <w:tcW w:w="880" w:type="pct"/>
            <w:vMerge w:val="restart"/>
            <w:tcBorders>
              <w:left w:val="single" w:sz="6" w:space="0" w:color="auto"/>
              <w:right w:val="single" w:sz="12" w:space="0" w:color="auto"/>
            </w:tcBorders>
            <w:vAlign w:val="center"/>
          </w:tcPr>
          <w:p w14:paraId="7C80D7BD" w14:textId="77777777" w:rsidR="002723D3" w:rsidRPr="00536447" w:rsidRDefault="002723D3" w:rsidP="00EF651B">
            <w:pPr>
              <w:adjustRightInd w:val="0"/>
              <w:snapToGrid w:val="0"/>
              <w:jc w:val="center"/>
              <w:rPr>
                <w:b/>
                <w:szCs w:val="21"/>
                <w:u w:val="single"/>
              </w:rPr>
            </w:pPr>
            <w:r w:rsidRPr="00536447">
              <w:rPr>
                <w:rFonts w:hint="eastAsia"/>
                <w:b/>
                <w:szCs w:val="21"/>
                <w:u w:val="single"/>
              </w:rPr>
              <w:t>14187.95</w:t>
            </w:r>
          </w:p>
        </w:tc>
      </w:tr>
      <w:tr w:rsidR="002723D3" w:rsidRPr="00536447" w14:paraId="3A8EFC4A" w14:textId="77777777" w:rsidTr="00EF651B">
        <w:trPr>
          <w:jc w:val="center"/>
        </w:trPr>
        <w:tc>
          <w:tcPr>
            <w:tcW w:w="373" w:type="pct"/>
            <w:vMerge/>
            <w:vAlign w:val="center"/>
          </w:tcPr>
          <w:p w14:paraId="647726A6" w14:textId="77777777" w:rsidR="002723D3" w:rsidRPr="00536447" w:rsidRDefault="002723D3" w:rsidP="00EF651B">
            <w:pPr>
              <w:adjustRightInd w:val="0"/>
              <w:snapToGrid w:val="0"/>
              <w:jc w:val="center"/>
              <w:rPr>
                <w:b/>
                <w:szCs w:val="21"/>
                <w:u w:val="single"/>
              </w:rPr>
            </w:pPr>
          </w:p>
        </w:tc>
        <w:tc>
          <w:tcPr>
            <w:tcW w:w="1246" w:type="pct"/>
            <w:vAlign w:val="center"/>
          </w:tcPr>
          <w:p w14:paraId="4A129422" w14:textId="77777777" w:rsidR="002723D3" w:rsidRPr="00536447" w:rsidRDefault="002723D3" w:rsidP="00EF651B">
            <w:pPr>
              <w:adjustRightInd w:val="0"/>
              <w:snapToGrid w:val="0"/>
              <w:jc w:val="center"/>
              <w:rPr>
                <w:b/>
                <w:szCs w:val="21"/>
                <w:u w:val="single"/>
              </w:rPr>
            </w:pPr>
            <w:r w:rsidRPr="00536447">
              <w:rPr>
                <w:rFonts w:hint="eastAsia"/>
                <w:b/>
                <w:szCs w:val="21"/>
                <w:u w:val="single"/>
              </w:rPr>
              <w:t>居住、公共设施及其他类型用地</w:t>
            </w:r>
          </w:p>
        </w:tc>
        <w:tc>
          <w:tcPr>
            <w:tcW w:w="741" w:type="pct"/>
            <w:vAlign w:val="center"/>
          </w:tcPr>
          <w:p w14:paraId="45C9B06C" w14:textId="77777777" w:rsidR="002723D3" w:rsidRPr="00536447" w:rsidRDefault="002723D3" w:rsidP="00EF651B">
            <w:pPr>
              <w:adjustRightInd w:val="0"/>
              <w:snapToGrid w:val="0"/>
              <w:jc w:val="center"/>
              <w:rPr>
                <w:b/>
                <w:szCs w:val="21"/>
                <w:u w:val="single"/>
              </w:rPr>
            </w:pPr>
            <w:r w:rsidRPr="00536447">
              <w:rPr>
                <w:b/>
                <w:szCs w:val="21"/>
                <w:u w:val="single"/>
              </w:rPr>
              <w:t xml:space="preserve">37.12 </w:t>
            </w:r>
          </w:p>
        </w:tc>
        <w:tc>
          <w:tcPr>
            <w:tcW w:w="972" w:type="pct"/>
            <w:vAlign w:val="center"/>
          </w:tcPr>
          <w:p w14:paraId="6581F16E" w14:textId="77777777" w:rsidR="002723D3" w:rsidRPr="00536447" w:rsidRDefault="002723D3" w:rsidP="00EF651B">
            <w:pPr>
              <w:adjustRightInd w:val="0"/>
              <w:snapToGrid w:val="0"/>
              <w:jc w:val="center"/>
              <w:rPr>
                <w:b/>
                <w:szCs w:val="21"/>
                <w:u w:val="single"/>
              </w:rPr>
            </w:pPr>
            <w:r w:rsidRPr="00536447">
              <w:rPr>
                <w:rFonts w:hint="eastAsia"/>
                <w:b/>
                <w:szCs w:val="21"/>
                <w:u w:val="single"/>
              </w:rPr>
              <w:t>7</w:t>
            </w:r>
            <w:r w:rsidRPr="00536447">
              <w:rPr>
                <w:b/>
                <w:szCs w:val="21"/>
                <w:u w:val="single"/>
              </w:rPr>
              <w:t>0</w:t>
            </w:r>
          </w:p>
        </w:tc>
        <w:tc>
          <w:tcPr>
            <w:tcW w:w="788" w:type="pct"/>
            <w:tcBorders>
              <w:right w:val="single" w:sz="6" w:space="0" w:color="auto"/>
            </w:tcBorders>
            <w:vAlign w:val="center"/>
          </w:tcPr>
          <w:p w14:paraId="4517ECC4" w14:textId="77777777" w:rsidR="002723D3" w:rsidRPr="00536447" w:rsidRDefault="002723D3" w:rsidP="00EF651B">
            <w:pPr>
              <w:adjustRightInd w:val="0"/>
              <w:snapToGrid w:val="0"/>
              <w:jc w:val="center"/>
              <w:rPr>
                <w:b/>
                <w:szCs w:val="21"/>
                <w:u w:val="single"/>
              </w:rPr>
            </w:pPr>
            <w:r w:rsidRPr="00536447">
              <w:rPr>
                <w:b/>
                <w:szCs w:val="21"/>
                <w:u w:val="single"/>
              </w:rPr>
              <w:t>2598.65</w:t>
            </w:r>
          </w:p>
        </w:tc>
        <w:tc>
          <w:tcPr>
            <w:tcW w:w="880" w:type="pct"/>
            <w:vMerge/>
            <w:tcBorders>
              <w:left w:val="single" w:sz="6" w:space="0" w:color="auto"/>
              <w:right w:val="single" w:sz="12" w:space="0" w:color="auto"/>
            </w:tcBorders>
            <w:vAlign w:val="center"/>
          </w:tcPr>
          <w:p w14:paraId="41E2F2F2" w14:textId="77777777" w:rsidR="002723D3" w:rsidRPr="00536447" w:rsidRDefault="002723D3" w:rsidP="00EF651B">
            <w:pPr>
              <w:adjustRightInd w:val="0"/>
              <w:snapToGrid w:val="0"/>
              <w:jc w:val="center"/>
              <w:rPr>
                <w:b/>
                <w:szCs w:val="21"/>
                <w:u w:val="single"/>
              </w:rPr>
            </w:pPr>
          </w:p>
        </w:tc>
      </w:tr>
      <w:tr w:rsidR="002723D3" w:rsidRPr="00536447" w14:paraId="3834E5E0" w14:textId="77777777" w:rsidTr="00EF651B">
        <w:trPr>
          <w:jc w:val="center"/>
        </w:trPr>
        <w:tc>
          <w:tcPr>
            <w:tcW w:w="373" w:type="pct"/>
            <w:vMerge w:val="restart"/>
            <w:vAlign w:val="center"/>
          </w:tcPr>
          <w:p w14:paraId="1A717C93" w14:textId="77777777" w:rsidR="002723D3" w:rsidRPr="00536447" w:rsidRDefault="002723D3" w:rsidP="00EF651B">
            <w:pPr>
              <w:adjustRightInd w:val="0"/>
              <w:snapToGrid w:val="0"/>
              <w:jc w:val="center"/>
              <w:rPr>
                <w:b/>
                <w:szCs w:val="21"/>
                <w:u w:val="single"/>
              </w:rPr>
            </w:pPr>
            <w:r w:rsidRPr="00536447">
              <w:rPr>
                <w:rFonts w:hint="eastAsia"/>
                <w:b/>
                <w:szCs w:val="21"/>
                <w:u w:val="single"/>
              </w:rPr>
              <w:t>中期</w:t>
            </w:r>
          </w:p>
        </w:tc>
        <w:tc>
          <w:tcPr>
            <w:tcW w:w="1246" w:type="pct"/>
            <w:vAlign w:val="center"/>
          </w:tcPr>
          <w:p w14:paraId="0EC4D724" w14:textId="77777777" w:rsidR="002723D3" w:rsidRPr="00536447" w:rsidRDefault="002723D3" w:rsidP="00EF651B">
            <w:pPr>
              <w:adjustRightInd w:val="0"/>
              <w:snapToGrid w:val="0"/>
              <w:jc w:val="center"/>
              <w:rPr>
                <w:b/>
                <w:szCs w:val="21"/>
                <w:u w:val="single"/>
              </w:rPr>
            </w:pPr>
            <w:r w:rsidRPr="00536447">
              <w:rPr>
                <w:rFonts w:hint="eastAsia"/>
                <w:b/>
                <w:szCs w:val="21"/>
                <w:u w:val="single"/>
              </w:rPr>
              <w:t>工业用地</w:t>
            </w:r>
          </w:p>
        </w:tc>
        <w:tc>
          <w:tcPr>
            <w:tcW w:w="741" w:type="pct"/>
            <w:vAlign w:val="center"/>
          </w:tcPr>
          <w:p w14:paraId="307E3B59" w14:textId="77777777" w:rsidR="002723D3" w:rsidRPr="00536447" w:rsidRDefault="002723D3" w:rsidP="00EF651B">
            <w:pPr>
              <w:adjustRightInd w:val="0"/>
              <w:snapToGrid w:val="0"/>
              <w:jc w:val="center"/>
              <w:rPr>
                <w:b/>
                <w:szCs w:val="21"/>
                <w:u w:val="single"/>
              </w:rPr>
            </w:pPr>
            <w:r w:rsidRPr="00536447">
              <w:rPr>
                <w:b/>
                <w:szCs w:val="21"/>
                <w:u w:val="single"/>
              </w:rPr>
              <w:t xml:space="preserve">257.54 </w:t>
            </w:r>
          </w:p>
        </w:tc>
        <w:tc>
          <w:tcPr>
            <w:tcW w:w="972" w:type="pct"/>
            <w:vAlign w:val="center"/>
          </w:tcPr>
          <w:p w14:paraId="75B792CE" w14:textId="77777777" w:rsidR="002723D3" w:rsidRPr="00536447" w:rsidRDefault="002723D3" w:rsidP="00EF651B">
            <w:pPr>
              <w:adjustRightInd w:val="0"/>
              <w:snapToGrid w:val="0"/>
              <w:jc w:val="center"/>
              <w:rPr>
                <w:b/>
                <w:szCs w:val="21"/>
                <w:u w:val="single"/>
              </w:rPr>
            </w:pPr>
            <w:r w:rsidRPr="00536447">
              <w:rPr>
                <w:rFonts w:hint="eastAsia"/>
                <w:b/>
                <w:szCs w:val="21"/>
                <w:u w:val="single"/>
              </w:rPr>
              <w:t>9</w:t>
            </w:r>
            <w:r w:rsidRPr="00536447">
              <w:rPr>
                <w:b/>
                <w:szCs w:val="21"/>
                <w:u w:val="single"/>
              </w:rPr>
              <w:t>0</w:t>
            </w:r>
          </w:p>
        </w:tc>
        <w:tc>
          <w:tcPr>
            <w:tcW w:w="788" w:type="pct"/>
            <w:vAlign w:val="center"/>
          </w:tcPr>
          <w:p w14:paraId="1E87E1FF" w14:textId="77777777" w:rsidR="002723D3" w:rsidRPr="00536447" w:rsidRDefault="002723D3" w:rsidP="00EF651B">
            <w:pPr>
              <w:adjustRightInd w:val="0"/>
              <w:snapToGrid w:val="0"/>
              <w:jc w:val="center"/>
              <w:rPr>
                <w:b/>
                <w:szCs w:val="21"/>
                <w:u w:val="single"/>
              </w:rPr>
            </w:pPr>
            <w:r w:rsidRPr="00536447">
              <w:rPr>
                <w:b/>
                <w:szCs w:val="21"/>
                <w:u w:val="single"/>
              </w:rPr>
              <w:t>23178.6</w:t>
            </w:r>
          </w:p>
        </w:tc>
        <w:tc>
          <w:tcPr>
            <w:tcW w:w="880" w:type="pct"/>
            <w:vMerge w:val="restart"/>
            <w:vAlign w:val="center"/>
          </w:tcPr>
          <w:p w14:paraId="5DF5C289" w14:textId="77777777" w:rsidR="002723D3" w:rsidRPr="00536447" w:rsidRDefault="002723D3" w:rsidP="00EF651B">
            <w:pPr>
              <w:adjustRightInd w:val="0"/>
              <w:snapToGrid w:val="0"/>
              <w:jc w:val="center"/>
              <w:rPr>
                <w:b/>
                <w:szCs w:val="21"/>
                <w:u w:val="single"/>
              </w:rPr>
            </w:pPr>
            <w:r w:rsidRPr="00536447">
              <w:rPr>
                <w:rFonts w:hint="eastAsia"/>
                <w:b/>
                <w:szCs w:val="21"/>
                <w:u w:val="single"/>
              </w:rPr>
              <w:t>28375.9</w:t>
            </w:r>
          </w:p>
        </w:tc>
      </w:tr>
      <w:tr w:rsidR="002723D3" w:rsidRPr="00536447" w14:paraId="3B6EDFAB" w14:textId="77777777" w:rsidTr="00EF651B">
        <w:trPr>
          <w:jc w:val="center"/>
        </w:trPr>
        <w:tc>
          <w:tcPr>
            <w:tcW w:w="373" w:type="pct"/>
            <w:vMerge/>
            <w:vAlign w:val="center"/>
          </w:tcPr>
          <w:p w14:paraId="60638FA0" w14:textId="77777777" w:rsidR="002723D3" w:rsidRPr="00536447" w:rsidRDefault="002723D3" w:rsidP="00EF651B">
            <w:pPr>
              <w:adjustRightInd w:val="0"/>
              <w:snapToGrid w:val="0"/>
              <w:jc w:val="center"/>
              <w:rPr>
                <w:b/>
                <w:szCs w:val="21"/>
                <w:u w:val="single"/>
              </w:rPr>
            </w:pPr>
          </w:p>
        </w:tc>
        <w:tc>
          <w:tcPr>
            <w:tcW w:w="1246" w:type="pct"/>
            <w:vAlign w:val="center"/>
          </w:tcPr>
          <w:p w14:paraId="6689D161" w14:textId="77777777" w:rsidR="002723D3" w:rsidRPr="00536447" w:rsidRDefault="002723D3" w:rsidP="00EF651B">
            <w:pPr>
              <w:adjustRightInd w:val="0"/>
              <w:snapToGrid w:val="0"/>
              <w:jc w:val="center"/>
              <w:rPr>
                <w:b/>
                <w:szCs w:val="21"/>
                <w:u w:val="single"/>
              </w:rPr>
            </w:pPr>
            <w:r w:rsidRPr="00536447">
              <w:rPr>
                <w:rFonts w:hint="eastAsia"/>
                <w:b/>
                <w:szCs w:val="21"/>
                <w:u w:val="single"/>
              </w:rPr>
              <w:t>居住、公共设施及其他类型用地</w:t>
            </w:r>
          </w:p>
        </w:tc>
        <w:tc>
          <w:tcPr>
            <w:tcW w:w="741" w:type="pct"/>
            <w:vAlign w:val="center"/>
          </w:tcPr>
          <w:p w14:paraId="5032516D" w14:textId="77777777" w:rsidR="002723D3" w:rsidRPr="00536447" w:rsidRDefault="002723D3" w:rsidP="00EF651B">
            <w:pPr>
              <w:adjustRightInd w:val="0"/>
              <w:snapToGrid w:val="0"/>
              <w:jc w:val="center"/>
              <w:rPr>
                <w:b/>
                <w:szCs w:val="21"/>
                <w:u w:val="single"/>
              </w:rPr>
            </w:pPr>
            <w:r w:rsidRPr="00536447">
              <w:rPr>
                <w:b/>
                <w:szCs w:val="21"/>
                <w:u w:val="single"/>
              </w:rPr>
              <w:t xml:space="preserve">74.25 </w:t>
            </w:r>
          </w:p>
        </w:tc>
        <w:tc>
          <w:tcPr>
            <w:tcW w:w="972" w:type="pct"/>
            <w:vAlign w:val="center"/>
          </w:tcPr>
          <w:p w14:paraId="356A9E9C" w14:textId="77777777" w:rsidR="002723D3" w:rsidRPr="00536447" w:rsidRDefault="002723D3" w:rsidP="00EF651B">
            <w:pPr>
              <w:adjustRightInd w:val="0"/>
              <w:snapToGrid w:val="0"/>
              <w:jc w:val="center"/>
              <w:rPr>
                <w:b/>
                <w:szCs w:val="21"/>
                <w:u w:val="single"/>
              </w:rPr>
            </w:pPr>
            <w:r w:rsidRPr="00536447">
              <w:rPr>
                <w:rFonts w:hint="eastAsia"/>
                <w:b/>
                <w:szCs w:val="21"/>
                <w:u w:val="single"/>
              </w:rPr>
              <w:t>7</w:t>
            </w:r>
            <w:r w:rsidRPr="00536447">
              <w:rPr>
                <w:b/>
                <w:szCs w:val="21"/>
                <w:u w:val="single"/>
              </w:rPr>
              <w:t>0</w:t>
            </w:r>
          </w:p>
        </w:tc>
        <w:tc>
          <w:tcPr>
            <w:tcW w:w="788" w:type="pct"/>
            <w:vAlign w:val="center"/>
          </w:tcPr>
          <w:p w14:paraId="5653A29C" w14:textId="77777777" w:rsidR="002723D3" w:rsidRPr="00536447" w:rsidRDefault="002723D3" w:rsidP="00EF651B">
            <w:pPr>
              <w:adjustRightInd w:val="0"/>
              <w:snapToGrid w:val="0"/>
              <w:jc w:val="center"/>
              <w:rPr>
                <w:b/>
                <w:szCs w:val="21"/>
                <w:u w:val="single"/>
              </w:rPr>
            </w:pPr>
            <w:r w:rsidRPr="00536447">
              <w:rPr>
                <w:b/>
                <w:szCs w:val="21"/>
                <w:u w:val="single"/>
              </w:rPr>
              <w:t>5197.3</w:t>
            </w:r>
          </w:p>
        </w:tc>
        <w:tc>
          <w:tcPr>
            <w:tcW w:w="880" w:type="pct"/>
            <w:vMerge/>
            <w:vAlign w:val="center"/>
          </w:tcPr>
          <w:p w14:paraId="61920FA4" w14:textId="77777777" w:rsidR="002723D3" w:rsidRPr="00536447" w:rsidRDefault="002723D3" w:rsidP="00EF651B">
            <w:pPr>
              <w:adjustRightInd w:val="0"/>
              <w:snapToGrid w:val="0"/>
              <w:jc w:val="center"/>
              <w:rPr>
                <w:b/>
                <w:szCs w:val="21"/>
                <w:u w:val="single"/>
              </w:rPr>
            </w:pPr>
          </w:p>
        </w:tc>
      </w:tr>
      <w:tr w:rsidR="002723D3" w:rsidRPr="00536447" w14:paraId="497343D8" w14:textId="77777777" w:rsidTr="00EF651B">
        <w:trPr>
          <w:jc w:val="center"/>
        </w:trPr>
        <w:tc>
          <w:tcPr>
            <w:tcW w:w="373" w:type="pct"/>
            <w:vMerge w:val="restart"/>
            <w:vAlign w:val="center"/>
          </w:tcPr>
          <w:p w14:paraId="27877BD7" w14:textId="77777777" w:rsidR="002723D3" w:rsidRPr="00536447" w:rsidRDefault="002723D3" w:rsidP="00EF651B">
            <w:pPr>
              <w:adjustRightInd w:val="0"/>
              <w:snapToGrid w:val="0"/>
              <w:jc w:val="center"/>
              <w:rPr>
                <w:b/>
                <w:szCs w:val="21"/>
                <w:u w:val="single"/>
              </w:rPr>
            </w:pPr>
            <w:r w:rsidRPr="00536447">
              <w:rPr>
                <w:rFonts w:hint="eastAsia"/>
                <w:b/>
                <w:szCs w:val="21"/>
                <w:u w:val="single"/>
              </w:rPr>
              <w:t>远期</w:t>
            </w:r>
          </w:p>
        </w:tc>
        <w:tc>
          <w:tcPr>
            <w:tcW w:w="1246" w:type="pct"/>
            <w:vAlign w:val="center"/>
          </w:tcPr>
          <w:p w14:paraId="13A69CFB" w14:textId="77777777" w:rsidR="002723D3" w:rsidRPr="00536447" w:rsidRDefault="002723D3" w:rsidP="00EF651B">
            <w:pPr>
              <w:adjustRightInd w:val="0"/>
              <w:snapToGrid w:val="0"/>
              <w:jc w:val="center"/>
              <w:rPr>
                <w:b/>
                <w:szCs w:val="21"/>
                <w:u w:val="single"/>
              </w:rPr>
            </w:pPr>
            <w:r w:rsidRPr="00536447">
              <w:rPr>
                <w:rFonts w:hint="eastAsia"/>
                <w:b/>
                <w:szCs w:val="21"/>
                <w:u w:val="single"/>
              </w:rPr>
              <w:t>工业用地</w:t>
            </w:r>
          </w:p>
        </w:tc>
        <w:tc>
          <w:tcPr>
            <w:tcW w:w="741" w:type="pct"/>
            <w:vAlign w:val="center"/>
          </w:tcPr>
          <w:p w14:paraId="79E113A9" w14:textId="77777777" w:rsidR="002723D3" w:rsidRPr="00536447" w:rsidRDefault="002723D3" w:rsidP="00EF651B">
            <w:pPr>
              <w:adjustRightInd w:val="0"/>
              <w:snapToGrid w:val="0"/>
              <w:jc w:val="center"/>
              <w:rPr>
                <w:b/>
                <w:szCs w:val="21"/>
                <w:u w:val="single"/>
              </w:rPr>
            </w:pPr>
            <w:r w:rsidRPr="00536447">
              <w:rPr>
                <w:b/>
                <w:szCs w:val="21"/>
                <w:u w:val="single"/>
              </w:rPr>
              <w:t xml:space="preserve">515.08 </w:t>
            </w:r>
          </w:p>
        </w:tc>
        <w:tc>
          <w:tcPr>
            <w:tcW w:w="972" w:type="pct"/>
            <w:vAlign w:val="center"/>
          </w:tcPr>
          <w:p w14:paraId="4ABC295D" w14:textId="77777777" w:rsidR="002723D3" w:rsidRPr="00536447" w:rsidRDefault="002723D3" w:rsidP="00EF651B">
            <w:pPr>
              <w:adjustRightInd w:val="0"/>
              <w:snapToGrid w:val="0"/>
              <w:jc w:val="center"/>
              <w:rPr>
                <w:b/>
                <w:szCs w:val="21"/>
                <w:u w:val="single"/>
              </w:rPr>
            </w:pPr>
            <w:r w:rsidRPr="00536447">
              <w:rPr>
                <w:rFonts w:hint="eastAsia"/>
                <w:b/>
                <w:szCs w:val="21"/>
                <w:u w:val="single"/>
              </w:rPr>
              <w:t>9</w:t>
            </w:r>
            <w:r w:rsidRPr="00536447">
              <w:rPr>
                <w:b/>
                <w:szCs w:val="21"/>
                <w:u w:val="single"/>
              </w:rPr>
              <w:t>0</w:t>
            </w:r>
          </w:p>
        </w:tc>
        <w:tc>
          <w:tcPr>
            <w:tcW w:w="788" w:type="pct"/>
            <w:vAlign w:val="center"/>
          </w:tcPr>
          <w:p w14:paraId="2F8BAF13" w14:textId="77777777" w:rsidR="002723D3" w:rsidRPr="00536447" w:rsidRDefault="002723D3" w:rsidP="00EF651B">
            <w:pPr>
              <w:adjustRightInd w:val="0"/>
              <w:snapToGrid w:val="0"/>
              <w:jc w:val="center"/>
              <w:rPr>
                <w:b/>
                <w:szCs w:val="21"/>
                <w:u w:val="single"/>
              </w:rPr>
            </w:pPr>
            <w:r w:rsidRPr="00536447">
              <w:rPr>
                <w:b/>
                <w:szCs w:val="21"/>
                <w:u w:val="single"/>
              </w:rPr>
              <w:t>46357.2</w:t>
            </w:r>
          </w:p>
        </w:tc>
        <w:tc>
          <w:tcPr>
            <w:tcW w:w="880" w:type="pct"/>
            <w:vMerge w:val="restart"/>
            <w:vAlign w:val="center"/>
          </w:tcPr>
          <w:p w14:paraId="1CC84106" w14:textId="77777777" w:rsidR="002723D3" w:rsidRPr="00536447" w:rsidRDefault="002723D3" w:rsidP="00EF651B">
            <w:pPr>
              <w:adjustRightInd w:val="0"/>
              <w:snapToGrid w:val="0"/>
              <w:jc w:val="center"/>
              <w:rPr>
                <w:b/>
                <w:szCs w:val="21"/>
                <w:u w:val="single"/>
              </w:rPr>
            </w:pPr>
            <w:r w:rsidRPr="00536447">
              <w:rPr>
                <w:rFonts w:hint="eastAsia"/>
                <w:b/>
                <w:szCs w:val="21"/>
                <w:u w:val="single"/>
              </w:rPr>
              <w:t>56751.8</w:t>
            </w:r>
          </w:p>
        </w:tc>
      </w:tr>
      <w:tr w:rsidR="002723D3" w:rsidRPr="00536447" w14:paraId="334ECD8C" w14:textId="77777777" w:rsidTr="00EF651B">
        <w:trPr>
          <w:jc w:val="center"/>
        </w:trPr>
        <w:tc>
          <w:tcPr>
            <w:tcW w:w="373" w:type="pct"/>
            <w:vMerge/>
            <w:tcBorders>
              <w:bottom w:val="single" w:sz="12" w:space="0" w:color="000000"/>
            </w:tcBorders>
            <w:vAlign w:val="center"/>
          </w:tcPr>
          <w:p w14:paraId="65FE85F1" w14:textId="77777777" w:rsidR="002723D3" w:rsidRPr="00536447" w:rsidRDefault="002723D3" w:rsidP="00EF651B">
            <w:pPr>
              <w:adjustRightInd w:val="0"/>
              <w:snapToGrid w:val="0"/>
              <w:jc w:val="center"/>
              <w:rPr>
                <w:b/>
                <w:szCs w:val="21"/>
                <w:u w:val="single"/>
              </w:rPr>
            </w:pPr>
          </w:p>
        </w:tc>
        <w:tc>
          <w:tcPr>
            <w:tcW w:w="1246" w:type="pct"/>
            <w:tcBorders>
              <w:bottom w:val="single" w:sz="12" w:space="0" w:color="000000"/>
            </w:tcBorders>
            <w:vAlign w:val="center"/>
          </w:tcPr>
          <w:p w14:paraId="70654B89" w14:textId="77777777" w:rsidR="002723D3" w:rsidRPr="00536447" w:rsidRDefault="002723D3" w:rsidP="00EF651B">
            <w:pPr>
              <w:adjustRightInd w:val="0"/>
              <w:snapToGrid w:val="0"/>
              <w:jc w:val="center"/>
              <w:rPr>
                <w:b/>
                <w:szCs w:val="21"/>
                <w:u w:val="single"/>
              </w:rPr>
            </w:pPr>
            <w:r w:rsidRPr="00536447">
              <w:rPr>
                <w:rFonts w:hint="eastAsia"/>
                <w:b/>
                <w:szCs w:val="21"/>
                <w:u w:val="single"/>
              </w:rPr>
              <w:t>居住、公共设施及其他类型用地</w:t>
            </w:r>
          </w:p>
        </w:tc>
        <w:tc>
          <w:tcPr>
            <w:tcW w:w="741" w:type="pct"/>
            <w:tcBorders>
              <w:bottom w:val="single" w:sz="12" w:space="0" w:color="000000"/>
            </w:tcBorders>
            <w:vAlign w:val="center"/>
          </w:tcPr>
          <w:p w14:paraId="790FB091" w14:textId="77777777" w:rsidR="002723D3" w:rsidRPr="00536447" w:rsidRDefault="002723D3" w:rsidP="00EF651B">
            <w:pPr>
              <w:adjustRightInd w:val="0"/>
              <w:snapToGrid w:val="0"/>
              <w:jc w:val="center"/>
              <w:rPr>
                <w:b/>
                <w:szCs w:val="21"/>
                <w:u w:val="single"/>
              </w:rPr>
            </w:pPr>
            <w:r w:rsidRPr="00536447">
              <w:rPr>
                <w:b/>
                <w:szCs w:val="21"/>
                <w:u w:val="single"/>
              </w:rPr>
              <w:t xml:space="preserve">148.49 </w:t>
            </w:r>
          </w:p>
        </w:tc>
        <w:tc>
          <w:tcPr>
            <w:tcW w:w="972" w:type="pct"/>
            <w:tcBorders>
              <w:bottom w:val="single" w:sz="12" w:space="0" w:color="000000"/>
            </w:tcBorders>
            <w:vAlign w:val="center"/>
          </w:tcPr>
          <w:p w14:paraId="69F596CC" w14:textId="77777777" w:rsidR="002723D3" w:rsidRPr="00536447" w:rsidRDefault="002723D3" w:rsidP="00EF651B">
            <w:pPr>
              <w:adjustRightInd w:val="0"/>
              <w:snapToGrid w:val="0"/>
              <w:jc w:val="center"/>
              <w:rPr>
                <w:b/>
                <w:szCs w:val="21"/>
                <w:u w:val="single"/>
              </w:rPr>
            </w:pPr>
            <w:r w:rsidRPr="00536447">
              <w:rPr>
                <w:rFonts w:hint="eastAsia"/>
                <w:b/>
                <w:szCs w:val="21"/>
                <w:u w:val="single"/>
              </w:rPr>
              <w:t>7</w:t>
            </w:r>
            <w:r w:rsidRPr="00536447">
              <w:rPr>
                <w:b/>
                <w:szCs w:val="21"/>
                <w:u w:val="single"/>
              </w:rPr>
              <w:t>0</w:t>
            </w:r>
          </w:p>
        </w:tc>
        <w:tc>
          <w:tcPr>
            <w:tcW w:w="788" w:type="pct"/>
            <w:tcBorders>
              <w:bottom w:val="single" w:sz="12" w:space="0" w:color="000000"/>
            </w:tcBorders>
            <w:vAlign w:val="center"/>
          </w:tcPr>
          <w:p w14:paraId="0DA6EE26" w14:textId="77777777" w:rsidR="002723D3" w:rsidRPr="00536447" w:rsidRDefault="002723D3" w:rsidP="00EF651B">
            <w:pPr>
              <w:adjustRightInd w:val="0"/>
              <w:snapToGrid w:val="0"/>
              <w:jc w:val="center"/>
              <w:rPr>
                <w:b/>
                <w:szCs w:val="21"/>
                <w:u w:val="single"/>
              </w:rPr>
            </w:pPr>
            <w:r w:rsidRPr="00536447">
              <w:rPr>
                <w:b/>
                <w:szCs w:val="21"/>
                <w:u w:val="single"/>
              </w:rPr>
              <w:t>10394.6</w:t>
            </w:r>
          </w:p>
        </w:tc>
        <w:tc>
          <w:tcPr>
            <w:tcW w:w="880" w:type="pct"/>
            <w:vMerge/>
            <w:tcBorders>
              <w:bottom w:val="single" w:sz="12" w:space="0" w:color="000000"/>
            </w:tcBorders>
            <w:vAlign w:val="center"/>
          </w:tcPr>
          <w:p w14:paraId="580AD9B5" w14:textId="77777777" w:rsidR="002723D3" w:rsidRPr="00536447" w:rsidRDefault="002723D3" w:rsidP="00EF651B">
            <w:pPr>
              <w:adjustRightInd w:val="0"/>
              <w:snapToGrid w:val="0"/>
              <w:jc w:val="center"/>
              <w:rPr>
                <w:b/>
                <w:szCs w:val="21"/>
                <w:u w:val="single"/>
              </w:rPr>
            </w:pPr>
          </w:p>
        </w:tc>
      </w:tr>
    </w:tbl>
    <w:p w14:paraId="713030B3" w14:textId="77777777" w:rsidR="0060535E" w:rsidRPr="00536447" w:rsidRDefault="0060535E" w:rsidP="00430D3A">
      <w:pPr>
        <w:snapToGrid w:val="0"/>
        <w:spacing w:line="480" w:lineRule="exact"/>
        <w:ind w:firstLineChars="200" w:firstLine="410"/>
        <w:jc w:val="left"/>
        <w:rPr>
          <w:b/>
          <w:spacing w:val="-3"/>
          <w:szCs w:val="21"/>
          <w:u w:val="single"/>
        </w:rPr>
      </w:pPr>
      <w:r w:rsidRPr="00536447">
        <w:rPr>
          <w:rFonts w:hint="eastAsia"/>
          <w:b/>
          <w:spacing w:val="-3"/>
          <w:szCs w:val="21"/>
          <w:u w:val="single"/>
        </w:rPr>
        <w:t>备注：参与计算的土地类型根据功能用途分为了①工业用地，②居住、公共设施及其他类型用地，其面积及用水指标根据实际用水比例进行了调整。</w:t>
      </w:r>
    </w:p>
    <w:p w14:paraId="60C92FBF"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t>②给水水源</w:t>
      </w:r>
    </w:p>
    <w:p w14:paraId="2139A1CF" w14:textId="77777777" w:rsidR="00B178F4" w:rsidRPr="00536447" w:rsidRDefault="00B178F4" w:rsidP="0072146D">
      <w:pPr>
        <w:snapToGrid w:val="0"/>
        <w:spacing w:line="480" w:lineRule="exact"/>
        <w:ind w:firstLineChars="200" w:firstLine="470"/>
        <w:jc w:val="left"/>
        <w:rPr>
          <w:b/>
          <w:spacing w:val="-3"/>
          <w:sz w:val="24"/>
          <w:u w:val="single"/>
        </w:rPr>
      </w:pPr>
      <w:r w:rsidRPr="00536447">
        <w:rPr>
          <w:rFonts w:hint="eastAsia"/>
          <w:b/>
          <w:spacing w:val="-3"/>
          <w:sz w:val="24"/>
          <w:u w:val="single"/>
        </w:rPr>
        <w:t>根据《安阳县东部城乡总体规划》要求，集聚区给水水源采用南水北调用水，给水管网通过示范区（安阳县）城市供水管网与安阳市第六供水厂相连。</w:t>
      </w:r>
    </w:p>
    <w:p w14:paraId="3B01397F"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t>③供水管网规划</w:t>
      </w:r>
    </w:p>
    <w:p w14:paraId="390798ED"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lastRenderedPageBreak/>
        <w:t>为提高城市供水的安全可靠性，给水管网采用环状管网供水。管网尽量靠近用户，保证最不利点的水压达到</w:t>
      </w:r>
      <w:r w:rsidRPr="00536447">
        <w:rPr>
          <w:rFonts w:hint="eastAsia"/>
          <w:b/>
          <w:spacing w:val="-3"/>
          <w:sz w:val="24"/>
          <w:u w:val="single"/>
        </w:rPr>
        <w:t>28</w:t>
      </w:r>
      <w:r w:rsidRPr="00536447">
        <w:rPr>
          <w:rFonts w:hint="eastAsia"/>
          <w:b/>
          <w:spacing w:val="-3"/>
          <w:sz w:val="24"/>
          <w:u w:val="single"/>
        </w:rPr>
        <w:t>米，达不到要求的，应考虑设置加压泵站。</w:t>
      </w:r>
    </w:p>
    <w:p w14:paraId="73828320"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t>城市给水管网规划设计仅考虑管网中的主次干管与支管，不涉及用户进水管。干管应布置在两侧有用水大户的道路上。在集中用水区给水管网中干管之间设连接管成环状，在非集中用水区，可为枝状，待以后用水量增加时，再连接成环状。当城市用水量时变化系数较大时，应考虑在适当位置加设调节水池或增压泵房，可利于减小水厂二级泵房在用水高峰时的用水量。</w:t>
      </w:r>
    </w:p>
    <w:p w14:paraId="70ED6A51"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t>城市给水管道应远离建筑物、铁路等</w:t>
      </w:r>
      <w:r w:rsidRPr="00536447">
        <w:rPr>
          <w:rFonts w:hint="eastAsia"/>
          <w:b/>
          <w:spacing w:val="-3"/>
          <w:sz w:val="24"/>
          <w:u w:val="single"/>
        </w:rPr>
        <w:t>5m</w:t>
      </w:r>
      <w:r w:rsidRPr="00536447">
        <w:rPr>
          <w:rFonts w:hint="eastAsia"/>
          <w:b/>
          <w:spacing w:val="-3"/>
          <w:sz w:val="24"/>
          <w:u w:val="single"/>
        </w:rPr>
        <w:t>以上距离，远离其它电缆、煤气、污水管道等</w:t>
      </w:r>
      <w:r w:rsidRPr="00536447">
        <w:rPr>
          <w:rFonts w:hint="eastAsia"/>
          <w:b/>
          <w:spacing w:val="-3"/>
          <w:sz w:val="24"/>
          <w:u w:val="single"/>
        </w:rPr>
        <w:t>1m</w:t>
      </w:r>
      <w:r w:rsidRPr="00536447">
        <w:rPr>
          <w:rFonts w:hint="eastAsia"/>
          <w:b/>
          <w:spacing w:val="-3"/>
          <w:sz w:val="24"/>
          <w:u w:val="single"/>
        </w:rPr>
        <w:t>以上距离。</w:t>
      </w:r>
    </w:p>
    <w:p w14:paraId="5F14A3D4" w14:textId="77777777" w:rsidR="00430D3A" w:rsidRPr="00536447" w:rsidRDefault="00430D3A" w:rsidP="00430D3A">
      <w:pPr>
        <w:snapToGrid w:val="0"/>
        <w:spacing w:line="480" w:lineRule="exact"/>
        <w:ind w:firstLineChars="200" w:firstLine="470"/>
        <w:jc w:val="left"/>
        <w:rPr>
          <w:b/>
          <w:spacing w:val="-3"/>
          <w:sz w:val="24"/>
          <w:u w:val="single"/>
        </w:rPr>
      </w:pPr>
      <w:r w:rsidRPr="00536447">
        <w:rPr>
          <w:rFonts w:hint="eastAsia"/>
          <w:b/>
          <w:spacing w:val="-3"/>
          <w:sz w:val="24"/>
          <w:u w:val="single"/>
        </w:rPr>
        <w:t>集聚区给水工程规划图详见附图</w:t>
      </w:r>
      <w:r w:rsidRPr="00536447">
        <w:rPr>
          <w:rFonts w:hint="eastAsia"/>
          <w:b/>
          <w:spacing w:val="-3"/>
          <w:sz w:val="24"/>
          <w:u w:val="single"/>
        </w:rPr>
        <w:t>2</w:t>
      </w:r>
      <w:r w:rsidRPr="00536447">
        <w:rPr>
          <w:b/>
          <w:spacing w:val="-3"/>
          <w:sz w:val="24"/>
          <w:u w:val="single"/>
        </w:rPr>
        <w:t>-5</w:t>
      </w:r>
      <w:r w:rsidRPr="00536447">
        <w:rPr>
          <w:rFonts w:hint="eastAsia"/>
          <w:b/>
          <w:spacing w:val="-3"/>
          <w:sz w:val="24"/>
          <w:u w:val="single"/>
        </w:rPr>
        <w:t>。</w:t>
      </w:r>
    </w:p>
    <w:p w14:paraId="35DDE657" w14:textId="77777777" w:rsidR="00B178F4" w:rsidRPr="00536447" w:rsidRDefault="002E2D2E" w:rsidP="0072146D">
      <w:pPr>
        <w:snapToGrid w:val="0"/>
        <w:spacing w:beforeLines="50" w:before="156" w:afterLines="50" w:after="156" w:line="480" w:lineRule="exact"/>
        <w:jc w:val="left"/>
        <w:rPr>
          <w:b/>
          <w:spacing w:val="-3"/>
          <w:sz w:val="24"/>
        </w:rPr>
      </w:pPr>
      <w:r w:rsidRPr="00536447">
        <w:rPr>
          <w:b/>
          <w:spacing w:val="-3"/>
          <w:sz w:val="24"/>
        </w:rPr>
        <w:t>2</w:t>
      </w:r>
      <w:r w:rsidR="00B178F4" w:rsidRPr="00536447">
        <w:rPr>
          <w:b/>
          <w:spacing w:val="-3"/>
          <w:sz w:val="24"/>
        </w:rPr>
        <w:t xml:space="preserve">.2.3.2  </w:t>
      </w:r>
      <w:r w:rsidR="00B178F4" w:rsidRPr="00536447">
        <w:rPr>
          <w:rFonts w:hint="eastAsia"/>
          <w:b/>
          <w:spacing w:val="-3"/>
          <w:sz w:val="24"/>
        </w:rPr>
        <w:t>排水工程规划</w:t>
      </w:r>
    </w:p>
    <w:p w14:paraId="1CDA67C8" w14:textId="77777777" w:rsidR="00B178F4" w:rsidRPr="00536447" w:rsidRDefault="00B178F4" w:rsidP="0072146D">
      <w:pPr>
        <w:snapToGrid w:val="0"/>
        <w:spacing w:line="48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）雨水工程规划</w:t>
      </w:r>
    </w:p>
    <w:p w14:paraId="01CC24C6" w14:textId="77777777" w:rsidR="00B178F4" w:rsidRPr="00536447" w:rsidRDefault="00B178F4" w:rsidP="0072146D">
      <w:pPr>
        <w:snapToGrid w:val="0"/>
        <w:spacing w:line="480" w:lineRule="exact"/>
        <w:ind w:firstLineChars="200" w:firstLine="468"/>
        <w:jc w:val="left"/>
        <w:rPr>
          <w:spacing w:val="-3"/>
          <w:sz w:val="24"/>
        </w:rPr>
      </w:pPr>
      <w:r w:rsidRPr="00536447">
        <w:rPr>
          <w:rFonts w:hint="eastAsia"/>
          <w:spacing w:val="-3"/>
          <w:sz w:val="24"/>
        </w:rPr>
        <w:t>规划区雨水排放采用重力流自排方式，由暗管收集，分散就近排往河网。雨水管道应结合道路、地形坡向布置，与道路基础设施同步建设。</w:t>
      </w:r>
    </w:p>
    <w:p w14:paraId="0FAB6D7D" w14:textId="77777777" w:rsidR="00B178F4" w:rsidRPr="00536447" w:rsidRDefault="00B178F4" w:rsidP="0072146D">
      <w:pPr>
        <w:snapToGrid w:val="0"/>
        <w:spacing w:line="48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）污水处理工程建设</w:t>
      </w:r>
    </w:p>
    <w:p w14:paraId="3E9418AC" w14:textId="77777777" w:rsidR="00B178F4" w:rsidRPr="00536447" w:rsidRDefault="00B178F4" w:rsidP="0072146D">
      <w:pPr>
        <w:snapToGrid w:val="0"/>
        <w:spacing w:line="480" w:lineRule="exact"/>
        <w:ind w:firstLineChars="200" w:firstLine="480"/>
        <w:jc w:val="left"/>
        <w:rPr>
          <w:spacing w:val="-3"/>
          <w:sz w:val="24"/>
        </w:rPr>
      </w:pPr>
      <w:r w:rsidRPr="00536447">
        <w:rPr>
          <w:rFonts w:hint="eastAsia"/>
          <w:sz w:val="24"/>
        </w:rPr>
        <w:t>集聚区规划范围内污水收集排放按照就近原则，统一收集，其中西部片区污水进入安阳市新东产业集聚区污水处理厂，出水水质执行《城镇污水处理厂污染物排放标准》（</w:t>
      </w:r>
      <w:r w:rsidRPr="00536447">
        <w:rPr>
          <w:sz w:val="24"/>
        </w:rPr>
        <w:t>GB18918-2002</w:t>
      </w:r>
      <w:r w:rsidRPr="00536447">
        <w:rPr>
          <w:rFonts w:hint="eastAsia"/>
          <w:sz w:val="24"/>
        </w:rPr>
        <w:t>）一级标准的</w:t>
      </w:r>
      <w:r w:rsidRPr="00536447">
        <w:rPr>
          <w:sz w:val="24"/>
        </w:rPr>
        <w:t>A</w:t>
      </w:r>
      <w:r w:rsidRPr="00536447">
        <w:rPr>
          <w:rFonts w:hint="eastAsia"/>
          <w:sz w:val="24"/>
        </w:rPr>
        <w:t>标准</w:t>
      </w:r>
      <w:r w:rsidRPr="00536447">
        <w:rPr>
          <w:rFonts w:hint="eastAsia"/>
          <w:spacing w:val="-3"/>
          <w:sz w:val="24"/>
        </w:rPr>
        <w:t>排入茶店河</w:t>
      </w:r>
      <w:r w:rsidRPr="00536447">
        <w:rPr>
          <w:rFonts w:hint="eastAsia"/>
          <w:sz w:val="24"/>
        </w:rPr>
        <w:t>。东部片区污水进入安阳广润产业园污水处理厂，污水经处理后</w:t>
      </w:r>
      <w:r w:rsidRPr="00536447">
        <w:rPr>
          <w:rFonts w:hint="eastAsia"/>
          <w:spacing w:val="-3"/>
          <w:sz w:val="24"/>
        </w:rPr>
        <w:t>达到《城镇污水处理厂污染物排放标准》（</w:t>
      </w:r>
      <w:r w:rsidRPr="00536447">
        <w:rPr>
          <w:spacing w:val="-3"/>
          <w:sz w:val="24"/>
        </w:rPr>
        <w:t>GB18918-2002</w:t>
      </w:r>
      <w:r w:rsidRPr="00536447">
        <w:rPr>
          <w:rFonts w:hint="eastAsia"/>
          <w:spacing w:val="-3"/>
          <w:sz w:val="24"/>
        </w:rPr>
        <w:t>）一级标准的</w:t>
      </w:r>
      <w:r w:rsidRPr="00536447">
        <w:rPr>
          <w:spacing w:val="-3"/>
          <w:sz w:val="24"/>
        </w:rPr>
        <w:t>A</w:t>
      </w:r>
      <w:r w:rsidRPr="00536447">
        <w:rPr>
          <w:rFonts w:hint="eastAsia"/>
          <w:spacing w:val="-3"/>
          <w:sz w:val="24"/>
        </w:rPr>
        <w:t>标准后排入洹河。</w:t>
      </w:r>
    </w:p>
    <w:p w14:paraId="52835B2B" w14:textId="77777777" w:rsidR="00B178F4" w:rsidRPr="00536447" w:rsidRDefault="00B178F4" w:rsidP="0072146D">
      <w:pPr>
        <w:snapToGrid w:val="0"/>
        <w:spacing w:line="480" w:lineRule="exact"/>
        <w:ind w:firstLineChars="200" w:firstLine="480"/>
        <w:jc w:val="left"/>
        <w:rPr>
          <w:sz w:val="24"/>
        </w:rPr>
      </w:pPr>
      <w:r w:rsidRPr="00536447">
        <w:rPr>
          <w:rFonts w:hint="eastAsia"/>
          <w:sz w:val="24"/>
        </w:rPr>
        <w:t>安阳市新东产业集聚区污水厂已建成运行，目前规模为</w:t>
      </w:r>
      <w:r w:rsidRPr="00536447">
        <w:rPr>
          <w:sz w:val="24"/>
        </w:rPr>
        <w:t>2</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，二期规划扩建至</w:t>
      </w:r>
      <w:r w:rsidRPr="00536447">
        <w:rPr>
          <w:sz w:val="24"/>
        </w:rPr>
        <w:t>5</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，并建设深度处理单元，其</w:t>
      </w:r>
      <w:r w:rsidRPr="00536447">
        <w:rPr>
          <w:rFonts w:hint="eastAsia"/>
          <w:spacing w:val="-3"/>
          <w:sz w:val="24"/>
        </w:rPr>
        <w:t>再生水回用率可达到</w:t>
      </w:r>
      <w:r w:rsidRPr="00536447">
        <w:rPr>
          <w:spacing w:val="-3"/>
          <w:sz w:val="24"/>
        </w:rPr>
        <w:t>75%</w:t>
      </w:r>
      <w:r w:rsidRPr="00536447">
        <w:rPr>
          <w:rFonts w:hint="eastAsia"/>
          <w:sz w:val="24"/>
        </w:rPr>
        <w:t>。</w:t>
      </w:r>
    </w:p>
    <w:p w14:paraId="144D74EA" w14:textId="77777777" w:rsidR="00B178F4" w:rsidRPr="00536447" w:rsidRDefault="00B178F4" w:rsidP="0072146D">
      <w:pPr>
        <w:snapToGrid w:val="0"/>
        <w:spacing w:line="480" w:lineRule="exact"/>
        <w:ind w:firstLineChars="200" w:firstLine="480"/>
        <w:jc w:val="left"/>
        <w:rPr>
          <w:sz w:val="24"/>
        </w:rPr>
      </w:pPr>
      <w:r w:rsidRPr="00536447">
        <w:rPr>
          <w:rFonts w:hint="eastAsia"/>
          <w:sz w:val="24"/>
        </w:rPr>
        <w:t>安阳广润产业园污水处理厂目前已开工建设，总规模</w:t>
      </w:r>
      <w:r w:rsidRPr="00536447">
        <w:rPr>
          <w:sz w:val="24"/>
        </w:rPr>
        <w:t>5</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，其中一期建设规模</w:t>
      </w:r>
      <w:r w:rsidRPr="00536447">
        <w:rPr>
          <w:sz w:val="24"/>
        </w:rPr>
        <w:t>1</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；二期建设规模为</w:t>
      </w:r>
      <w:r w:rsidRPr="00536447">
        <w:rPr>
          <w:sz w:val="24"/>
        </w:rPr>
        <w:t>2</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；三期建设规模</w:t>
      </w:r>
      <w:r w:rsidRPr="00536447">
        <w:rPr>
          <w:sz w:val="24"/>
        </w:rPr>
        <w:t>2</w:t>
      </w:r>
      <w:r w:rsidRPr="00536447">
        <w:rPr>
          <w:rFonts w:hint="eastAsia"/>
          <w:sz w:val="24"/>
        </w:rPr>
        <w:t>万</w:t>
      </w:r>
      <w:r w:rsidRPr="00536447">
        <w:rPr>
          <w:sz w:val="24"/>
        </w:rPr>
        <w:t>m</w:t>
      </w:r>
      <w:r w:rsidRPr="00536447">
        <w:rPr>
          <w:sz w:val="24"/>
          <w:vertAlign w:val="superscript"/>
        </w:rPr>
        <w:t>3</w:t>
      </w:r>
      <w:r w:rsidRPr="00536447">
        <w:rPr>
          <w:sz w:val="24"/>
        </w:rPr>
        <w:t>/d</w:t>
      </w:r>
      <w:r w:rsidRPr="00536447">
        <w:rPr>
          <w:rFonts w:hint="eastAsia"/>
          <w:sz w:val="24"/>
        </w:rPr>
        <w:t>。</w:t>
      </w:r>
    </w:p>
    <w:p w14:paraId="7A8AE4E2" w14:textId="77777777" w:rsidR="0072146D" w:rsidRPr="00536447" w:rsidRDefault="0072146D" w:rsidP="0072146D">
      <w:pPr>
        <w:snapToGrid w:val="0"/>
        <w:spacing w:line="480" w:lineRule="exact"/>
        <w:ind w:firstLineChars="200" w:firstLine="468"/>
        <w:jc w:val="left"/>
        <w:rPr>
          <w:spacing w:val="-3"/>
          <w:sz w:val="24"/>
        </w:rPr>
      </w:pPr>
      <w:r w:rsidRPr="00536447">
        <w:rPr>
          <w:rFonts w:hint="eastAsia"/>
          <w:spacing w:val="-3"/>
          <w:sz w:val="24"/>
        </w:rPr>
        <w:t>集聚区污水工程规划图详见附图</w:t>
      </w:r>
      <w:r w:rsidRPr="00536447">
        <w:rPr>
          <w:rFonts w:hint="eastAsia"/>
          <w:spacing w:val="-3"/>
          <w:sz w:val="24"/>
        </w:rPr>
        <w:t>2</w:t>
      </w:r>
      <w:r w:rsidRPr="00536447">
        <w:rPr>
          <w:spacing w:val="-3"/>
          <w:sz w:val="24"/>
        </w:rPr>
        <w:t>-6</w:t>
      </w:r>
      <w:r w:rsidRPr="00536447">
        <w:rPr>
          <w:rFonts w:hint="eastAsia"/>
          <w:spacing w:val="-3"/>
          <w:sz w:val="24"/>
        </w:rPr>
        <w:t>。</w:t>
      </w:r>
    </w:p>
    <w:p w14:paraId="3D7BB4ED" w14:textId="77777777" w:rsidR="00B178F4" w:rsidRPr="00536447" w:rsidRDefault="002E2D2E" w:rsidP="0072146D">
      <w:pPr>
        <w:snapToGrid w:val="0"/>
        <w:spacing w:beforeLines="50" w:before="156" w:afterLines="50" w:after="156" w:line="480" w:lineRule="exact"/>
        <w:jc w:val="left"/>
        <w:rPr>
          <w:b/>
          <w:spacing w:val="-3"/>
          <w:sz w:val="24"/>
        </w:rPr>
      </w:pPr>
      <w:r w:rsidRPr="00536447">
        <w:rPr>
          <w:b/>
          <w:spacing w:val="-3"/>
          <w:sz w:val="24"/>
        </w:rPr>
        <w:t>2</w:t>
      </w:r>
      <w:r w:rsidR="00B178F4" w:rsidRPr="00536447">
        <w:rPr>
          <w:b/>
          <w:spacing w:val="-3"/>
          <w:sz w:val="24"/>
        </w:rPr>
        <w:t xml:space="preserve">.2.3.3  </w:t>
      </w:r>
      <w:r w:rsidR="00B178F4" w:rsidRPr="00536447">
        <w:rPr>
          <w:rFonts w:hint="eastAsia"/>
          <w:b/>
          <w:spacing w:val="-3"/>
          <w:sz w:val="24"/>
        </w:rPr>
        <w:t>供热工程规划</w:t>
      </w:r>
    </w:p>
    <w:p w14:paraId="4DD8C7A1" w14:textId="77777777" w:rsidR="00B178F4" w:rsidRPr="00536447" w:rsidRDefault="00B178F4" w:rsidP="0072146D">
      <w:pPr>
        <w:snapToGrid w:val="0"/>
        <w:spacing w:line="480" w:lineRule="exact"/>
        <w:ind w:firstLineChars="200" w:firstLine="482"/>
        <w:jc w:val="left"/>
        <w:rPr>
          <w:b/>
          <w:spacing w:val="-3"/>
          <w:sz w:val="24"/>
          <w:u w:val="single"/>
        </w:rPr>
      </w:pPr>
      <w:r w:rsidRPr="00536447">
        <w:rPr>
          <w:rFonts w:hint="eastAsia"/>
          <w:b/>
          <w:sz w:val="24"/>
          <w:u w:val="single"/>
        </w:rPr>
        <w:t>本次规划依据《安阳县东部城乡总体规划》（</w:t>
      </w:r>
      <w:r w:rsidRPr="00536447">
        <w:rPr>
          <w:b/>
          <w:sz w:val="24"/>
          <w:u w:val="single"/>
        </w:rPr>
        <w:t>2017-2035</w:t>
      </w:r>
      <w:r w:rsidRPr="00536447">
        <w:rPr>
          <w:rFonts w:hint="eastAsia"/>
          <w:b/>
          <w:sz w:val="24"/>
          <w:u w:val="single"/>
        </w:rPr>
        <w:t>），供热热源为大唐</w:t>
      </w:r>
      <w:r w:rsidRPr="00536447">
        <w:rPr>
          <w:rFonts w:hint="eastAsia"/>
          <w:b/>
          <w:sz w:val="24"/>
          <w:u w:val="single"/>
        </w:rPr>
        <w:lastRenderedPageBreak/>
        <w:t>热电厂，集聚区供热管网通过文昌大道主干管一大唐热电厂相连</w:t>
      </w:r>
      <w:r w:rsidR="00472D02" w:rsidRPr="00536447">
        <w:rPr>
          <w:rFonts w:hint="eastAsia"/>
          <w:b/>
          <w:sz w:val="24"/>
          <w:u w:val="single"/>
        </w:rPr>
        <w:t>，供热形式为热水供给</w:t>
      </w:r>
      <w:r w:rsidRPr="00536447">
        <w:rPr>
          <w:rFonts w:hint="eastAsia"/>
          <w:b/>
          <w:sz w:val="24"/>
          <w:u w:val="single"/>
        </w:rPr>
        <w:t>。根据供热管线热媒及民用要求而确定水</w:t>
      </w:r>
      <w:r w:rsidRPr="00536447">
        <w:rPr>
          <w:rFonts w:hint="eastAsia"/>
          <w:b/>
          <w:sz w:val="24"/>
          <w:u w:val="single"/>
        </w:rPr>
        <w:t>-</w:t>
      </w:r>
      <w:r w:rsidRPr="00536447">
        <w:rPr>
          <w:rFonts w:hint="eastAsia"/>
          <w:b/>
          <w:sz w:val="24"/>
          <w:u w:val="single"/>
        </w:rPr>
        <w:t>水换热站。</w:t>
      </w:r>
      <w:r w:rsidR="00A91608" w:rsidRPr="00536447">
        <w:rPr>
          <w:rFonts w:hint="eastAsia"/>
          <w:b/>
          <w:sz w:val="24"/>
          <w:u w:val="single"/>
        </w:rPr>
        <w:t>工业热源由入驻企业根据项目设计方案及相关政策要求自行建设。</w:t>
      </w:r>
    </w:p>
    <w:p w14:paraId="106F5C09" w14:textId="77777777" w:rsidR="00B178F4" w:rsidRPr="00536447" w:rsidRDefault="002E2D2E" w:rsidP="0072146D">
      <w:pPr>
        <w:snapToGrid w:val="0"/>
        <w:spacing w:beforeLines="50" w:before="156" w:afterLines="50" w:after="156" w:line="480" w:lineRule="exact"/>
        <w:jc w:val="left"/>
        <w:rPr>
          <w:b/>
          <w:spacing w:val="-3"/>
          <w:sz w:val="24"/>
        </w:rPr>
      </w:pPr>
      <w:r w:rsidRPr="00536447">
        <w:rPr>
          <w:b/>
          <w:spacing w:val="-3"/>
          <w:sz w:val="24"/>
        </w:rPr>
        <w:t>2</w:t>
      </w:r>
      <w:r w:rsidR="00B178F4" w:rsidRPr="00536447">
        <w:rPr>
          <w:b/>
          <w:spacing w:val="-3"/>
          <w:sz w:val="24"/>
        </w:rPr>
        <w:t xml:space="preserve">.2.3.4  </w:t>
      </w:r>
      <w:r w:rsidR="0060535E" w:rsidRPr="00536447">
        <w:rPr>
          <w:rFonts w:hint="eastAsia"/>
          <w:b/>
          <w:spacing w:val="-3"/>
          <w:sz w:val="24"/>
        </w:rPr>
        <w:t>供电</w:t>
      </w:r>
      <w:r w:rsidR="00B178F4" w:rsidRPr="00536447">
        <w:rPr>
          <w:rFonts w:hint="eastAsia"/>
          <w:b/>
          <w:spacing w:val="-3"/>
          <w:sz w:val="24"/>
        </w:rPr>
        <w:t>工程规划</w:t>
      </w:r>
    </w:p>
    <w:p w14:paraId="1B2A7201" w14:textId="77777777" w:rsidR="0060535E" w:rsidRPr="00536447" w:rsidRDefault="0060535E" w:rsidP="0072146D">
      <w:pPr>
        <w:snapToGrid w:val="0"/>
        <w:spacing w:line="480" w:lineRule="exact"/>
        <w:ind w:firstLineChars="200" w:firstLine="482"/>
        <w:jc w:val="left"/>
        <w:rPr>
          <w:b/>
          <w:sz w:val="24"/>
          <w:u w:val="single"/>
        </w:rPr>
      </w:pPr>
      <w:r w:rsidRPr="00536447">
        <w:rPr>
          <w:rFonts w:hint="eastAsia"/>
          <w:b/>
          <w:sz w:val="24"/>
          <w:u w:val="single"/>
        </w:rPr>
        <w:t>根据《安阳县东部城乡总体规划》、《城市电力规划规范》（</w:t>
      </w:r>
      <w:r w:rsidRPr="00536447">
        <w:rPr>
          <w:rFonts w:hint="eastAsia"/>
          <w:b/>
          <w:sz w:val="24"/>
          <w:u w:val="single"/>
        </w:rPr>
        <w:t>GB/T 50293-2014</w:t>
      </w:r>
      <w:r w:rsidRPr="00536447">
        <w:rPr>
          <w:rFonts w:hint="eastAsia"/>
          <w:b/>
          <w:sz w:val="24"/>
          <w:u w:val="single"/>
        </w:rPr>
        <w:t>）的规划要求对集聚区的电力电源、管线布局、敷设等进行控制。</w:t>
      </w:r>
    </w:p>
    <w:p w14:paraId="466454B3" w14:textId="77777777" w:rsidR="0060535E" w:rsidRPr="00536447" w:rsidRDefault="0060535E" w:rsidP="0060535E">
      <w:pPr>
        <w:snapToGrid w:val="0"/>
        <w:spacing w:line="480" w:lineRule="exact"/>
        <w:ind w:firstLineChars="200" w:firstLine="482"/>
        <w:jc w:val="left"/>
        <w:rPr>
          <w:b/>
          <w:sz w:val="24"/>
          <w:u w:val="single"/>
        </w:rPr>
      </w:pPr>
      <w:r w:rsidRPr="00536447">
        <w:rPr>
          <w:rFonts w:hint="eastAsia"/>
          <w:b/>
          <w:sz w:val="24"/>
          <w:u w:val="single"/>
        </w:rPr>
        <w:t>①供电负荷预测</w:t>
      </w:r>
    </w:p>
    <w:p w14:paraId="121223AF" w14:textId="77777777" w:rsidR="0060535E" w:rsidRPr="00536447" w:rsidRDefault="0060535E" w:rsidP="0060535E">
      <w:pPr>
        <w:snapToGrid w:val="0"/>
        <w:spacing w:line="480" w:lineRule="exact"/>
        <w:ind w:firstLineChars="200" w:firstLine="482"/>
        <w:jc w:val="left"/>
        <w:rPr>
          <w:b/>
          <w:sz w:val="24"/>
          <w:u w:val="single"/>
        </w:rPr>
      </w:pPr>
      <w:r w:rsidRPr="00536447">
        <w:rPr>
          <w:rFonts w:hint="eastAsia"/>
          <w:b/>
          <w:sz w:val="24"/>
          <w:u w:val="single"/>
        </w:rPr>
        <w:t>根据集聚区用地规模布局以及相关规范，规划采用负荷密度指标法对集聚区用电负荷进行预测，用电系数取</w:t>
      </w:r>
      <w:r w:rsidRPr="00536447">
        <w:rPr>
          <w:b/>
          <w:sz w:val="24"/>
          <w:u w:val="single"/>
        </w:rPr>
        <w:t>0.</w:t>
      </w:r>
      <w:r w:rsidRPr="00536447">
        <w:rPr>
          <w:rFonts w:hint="eastAsia"/>
          <w:b/>
          <w:sz w:val="24"/>
          <w:u w:val="single"/>
        </w:rPr>
        <w:t>6</w:t>
      </w:r>
      <w:r w:rsidRPr="00536447">
        <w:rPr>
          <w:rFonts w:hint="eastAsia"/>
          <w:b/>
          <w:sz w:val="24"/>
          <w:u w:val="single"/>
        </w:rPr>
        <w:t>，则预计用电负荷约为</w:t>
      </w:r>
      <w:r w:rsidR="007D701F" w:rsidRPr="00536447">
        <w:rPr>
          <w:b/>
          <w:sz w:val="24"/>
          <w:u w:val="single"/>
        </w:rPr>
        <w:t>7.51</w:t>
      </w:r>
      <w:r w:rsidRPr="00536447">
        <w:rPr>
          <w:rFonts w:hint="eastAsia"/>
          <w:b/>
          <w:sz w:val="24"/>
          <w:u w:val="single"/>
        </w:rPr>
        <w:t>万</w:t>
      </w:r>
      <w:r w:rsidR="004E0CF3" w:rsidRPr="00536447">
        <w:rPr>
          <w:rFonts w:hint="eastAsia"/>
          <w:b/>
          <w:sz w:val="24"/>
          <w:u w:val="single"/>
        </w:rPr>
        <w:t>k</w:t>
      </w:r>
      <w:r w:rsidRPr="00536447">
        <w:rPr>
          <w:b/>
          <w:sz w:val="24"/>
          <w:u w:val="single"/>
        </w:rPr>
        <w:t>W</w:t>
      </w:r>
      <w:r w:rsidRPr="00536447">
        <w:rPr>
          <w:rFonts w:hint="eastAsia"/>
          <w:b/>
          <w:sz w:val="24"/>
          <w:u w:val="single"/>
        </w:rPr>
        <w:t>。</w:t>
      </w:r>
    </w:p>
    <w:p w14:paraId="5CEF9D15" w14:textId="77777777" w:rsidR="0060535E" w:rsidRPr="00536447" w:rsidRDefault="0060535E" w:rsidP="0060535E">
      <w:pPr>
        <w:pStyle w:val="affa"/>
        <w:spacing w:line="520" w:lineRule="exact"/>
        <w:ind w:firstLine="210"/>
        <w:rPr>
          <w:rFonts w:ascii="Times New Roman" w:eastAsia="宋体"/>
          <w:sz w:val="21"/>
          <w:szCs w:val="21"/>
        </w:rPr>
      </w:pPr>
      <w:r w:rsidRPr="00536447">
        <w:rPr>
          <w:rFonts w:ascii="Times New Roman" w:eastAsia="宋体" w:hint="eastAsia"/>
          <w:sz w:val="21"/>
          <w:szCs w:val="21"/>
        </w:rPr>
        <w:t>表</w:t>
      </w:r>
      <w:r w:rsidR="007D701F" w:rsidRPr="00536447">
        <w:rPr>
          <w:rFonts w:ascii="Times New Roman" w:eastAsia="宋体"/>
          <w:sz w:val="21"/>
          <w:szCs w:val="21"/>
        </w:rPr>
        <w:t>2</w:t>
      </w:r>
      <w:r w:rsidRPr="00536447">
        <w:rPr>
          <w:rFonts w:ascii="Times New Roman" w:eastAsia="宋体" w:hint="eastAsia"/>
          <w:sz w:val="21"/>
          <w:szCs w:val="21"/>
        </w:rPr>
        <w:t xml:space="preserve">-3 </w:t>
      </w:r>
      <w:r w:rsidRPr="00536447">
        <w:rPr>
          <w:rFonts w:ascii="Times New Roman" w:eastAsia="宋体"/>
          <w:sz w:val="21"/>
          <w:szCs w:val="21"/>
        </w:rPr>
        <w:t xml:space="preserve">  </w:t>
      </w:r>
      <w:r w:rsidRPr="00536447">
        <w:rPr>
          <w:rFonts w:ascii="Times New Roman" w:eastAsia="宋体" w:hint="eastAsia"/>
          <w:sz w:val="21"/>
          <w:szCs w:val="21"/>
        </w:rPr>
        <w:t>集聚区用电负荷指标法预测用电量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689"/>
        <w:gridCol w:w="3641"/>
        <w:gridCol w:w="1142"/>
        <w:gridCol w:w="1662"/>
        <w:gridCol w:w="1142"/>
      </w:tblGrid>
      <w:tr w:rsidR="0060535E" w:rsidRPr="00536447" w14:paraId="5A408D8C" w14:textId="77777777" w:rsidTr="0060535E">
        <w:tc>
          <w:tcPr>
            <w:tcW w:w="416" w:type="pct"/>
            <w:vAlign w:val="center"/>
          </w:tcPr>
          <w:p w14:paraId="6F6A046B" w14:textId="77777777" w:rsidR="0060535E" w:rsidRPr="00536447" w:rsidRDefault="0060535E"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序号</w:t>
            </w:r>
          </w:p>
        </w:tc>
        <w:tc>
          <w:tcPr>
            <w:tcW w:w="2200" w:type="pct"/>
            <w:vAlign w:val="center"/>
          </w:tcPr>
          <w:p w14:paraId="51387C40" w14:textId="77777777" w:rsidR="0060535E" w:rsidRPr="00536447" w:rsidRDefault="0060535E"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用地名称</w:t>
            </w:r>
          </w:p>
        </w:tc>
        <w:tc>
          <w:tcPr>
            <w:tcW w:w="690" w:type="pct"/>
            <w:vAlign w:val="center"/>
          </w:tcPr>
          <w:p w14:paraId="7F0374FE" w14:textId="77777777" w:rsidR="0060535E" w:rsidRPr="00536447" w:rsidRDefault="0060535E"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用地面积</w:t>
            </w:r>
          </w:p>
          <w:p w14:paraId="42AC3AFF" w14:textId="77777777" w:rsidR="0060535E" w:rsidRPr="00536447" w:rsidRDefault="0060535E"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（公顷）</w:t>
            </w:r>
          </w:p>
        </w:tc>
        <w:tc>
          <w:tcPr>
            <w:tcW w:w="1004" w:type="pct"/>
            <w:vAlign w:val="center"/>
          </w:tcPr>
          <w:p w14:paraId="646012E4" w14:textId="77777777" w:rsidR="0060535E" w:rsidRPr="00536447" w:rsidRDefault="0060535E"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用电负荷指标</w:t>
            </w:r>
          </w:p>
          <w:p w14:paraId="54C18EE4" w14:textId="77777777" w:rsidR="0060535E" w:rsidRPr="00536447" w:rsidRDefault="0060535E"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（千瓦</w:t>
            </w:r>
            <w:r w:rsidRPr="00536447">
              <w:rPr>
                <w:rFonts w:eastAsiaTheme="minorEastAsia"/>
                <w:b/>
                <w:kern w:val="0"/>
                <w:szCs w:val="21"/>
                <w:u w:val="single"/>
              </w:rPr>
              <w:t>/</w:t>
            </w:r>
            <w:r w:rsidRPr="00536447">
              <w:rPr>
                <w:rFonts w:eastAsiaTheme="minorEastAsia"/>
                <w:b/>
                <w:kern w:val="0"/>
                <w:szCs w:val="21"/>
                <w:u w:val="single"/>
              </w:rPr>
              <w:t>公顷）</w:t>
            </w:r>
          </w:p>
        </w:tc>
        <w:tc>
          <w:tcPr>
            <w:tcW w:w="690" w:type="pct"/>
            <w:vAlign w:val="center"/>
          </w:tcPr>
          <w:p w14:paraId="2093A768" w14:textId="77777777" w:rsidR="0060535E" w:rsidRPr="00536447" w:rsidRDefault="0060535E"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用电量</w:t>
            </w:r>
          </w:p>
          <w:p w14:paraId="5B8A0DCE" w14:textId="77777777" w:rsidR="0060535E" w:rsidRPr="00536447" w:rsidRDefault="0060535E"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w:t>
            </w:r>
            <w:r w:rsidR="00B97C23" w:rsidRPr="00536447">
              <w:rPr>
                <w:rFonts w:eastAsiaTheme="minorEastAsia" w:hint="eastAsia"/>
                <w:b/>
                <w:color w:val="000000"/>
                <w:kern w:val="0"/>
                <w:szCs w:val="21"/>
                <w:u w:val="single"/>
              </w:rPr>
              <w:t>千</w:t>
            </w:r>
            <w:r w:rsidRPr="00536447">
              <w:rPr>
                <w:rFonts w:eastAsiaTheme="minorEastAsia"/>
                <w:b/>
                <w:color w:val="000000"/>
                <w:kern w:val="0"/>
                <w:szCs w:val="21"/>
                <w:u w:val="single"/>
              </w:rPr>
              <w:t>瓦）</w:t>
            </w:r>
          </w:p>
        </w:tc>
      </w:tr>
      <w:tr w:rsidR="00B97C23" w:rsidRPr="00536447" w14:paraId="20CF3BCE" w14:textId="77777777" w:rsidTr="00EF651B">
        <w:tc>
          <w:tcPr>
            <w:tcW w:w="416" w:type="pct"/>
            <w:vAlign w:val="center"/>
          </w:tcPr>
          <w:p w14:paraId="79831B68"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1</w:t>
            </w:r>
          </w:p>
        </w:tc>
        <w:tc>
          <w:tcPr>
            <w:tcW w:w="2200" w:type="pct"/>
            <w:vAlign w:val="center"/>
          </w:tcPr>
          <w:p w14:paraId="35BF6609"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居住用地</w:t>
            </w:r>
          </w:p>
        </w:tc>
        <w:tc>
          <w:tcPr>
            <w:tcW w:w="690" w:type="pct"/>
            <w:vAlign w:val="center"/>
          </w:tcPr>
          <w:p w14:paraId="0ABA277D"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10.17</w:t>
            </w:r>
          </w:p>
        </w:tc>
        <w:tc>
          <w:tcPr>
            <w:tcW w:w="1004" w:type="pct"/>
            <w:vAlign w:val="center"/>
          </w:tcPr>
          <w:p w14:paraId="22898D13"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150</w:t>
            </w:r>
          </w:p>
        </w:tc>
        <w:tc>
          <w:tcPr>
            <w:tcW w:w="690" w:type="pct"/>
            <w:vAlign w:val="bottom"/>
          </w:tcPr>
          <w:p w14:paraId="11F5E141"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1525.5</w:t>
            </w:r>
          </w:p>
        </w:tc>
      </w:tr>
      <w:tr w:rsidR="00B97C23" w:rsidRPr="00536447" w14:paraId="774994D4" w14:textId="77777777" w:rsidTr="00EF651B">
        <w:tc>
          <w:tcPr>
            <w:tcW w:w="416" w:type="pct"/>
            <w:vAlign w:val="center"/>
          </w:tcPr>
          <w:p w14:paraId="4936025C"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2</w:t>
            </w:r>
          </w:p>
        </w:tc>
        <w:tc>
          <w:tcPr>
            <w:tcW w:w="2200" w:type="pct"/>
            <w:vAlign w:val="center"/>
          </w:tcPr>
          <w:p w14:paraId="380569ED"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公共服务设施用地（含商业用地）</w:t>
            </w:r>
          </w:p>
        </w:tc>
        <w:tc>
          <w:tcPr>
            <w:tcW w:w="690" w:type="pct"/>
            <w:vAlign w:val="center"/>
          </w:tcPr>
          <w:p w14:paraId="42BD6F28"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54.94</w:t>
            </w:r>
          </w:p>
        </w:tc>
        <w:tc>
          <w:tcPr>
            <w:tcW w:w="1004" w:type="pct"/>
            <w:vAlign w:val="center"/>
          </w:tcPr>
          <w:p w14:paraId="785E2500"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300</w:t>
            </w:r>
          </w:p>
        </w:tc>
        <w:tc>
          <w:tcPr>
            <w:tcW w:w="690" w:type="pct"/>
            <w:vAlign w:val="bottom"/>
          </w:tcPr>
          <w:p w14:paraId="4EBE582D"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16482</w:t>
            </w:r>
          </w:p>
        </w:tc>
      </w:tr>
      <w:tr w:rsidR="00B97C23" w:rsidRPr="00536447" w14:paraId="0F1FA683" w14:textId="77777777" w:rsidTr="00EF651B">
        <w:tc>
          <w:tcPr>
            <w:tcW w:w="416" w:type="pct"/>
            <w:vAlign w:val="center"/>
          </w:tcPr>
          <w:p w14:paraId="5CDF8B17"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3</w:t>
            </w:r>
          </w:p>
        </w:tc>
        <w:tc>
          <w:tcPr>
            <w:tcW w:w="2200" w:type="pct"/>
            <w:vAlign w:val="center"/>
          </w:tcPr>
          <w:p w14:paraId="06E7D7C9"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商业设施用地</w:t>
            </w:r>
          </w:p>
        </w:tc>
        <w:tc>
          <w:tcPr>
            <w:tcW w:w="690" w:type="pct"/>
            <w:vAlign w:val="center"/>
          </w:tcPr>
          <w:p w14:paraId="074DF91D"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40.87</w:t>
            </w:r>
          </w:p>
        </w:tc>
        <w:tc>
          <w:tcPr>
            <w:tcW w:w="1004" w:type="pct"/>
            <w:vAlign w:val="center"/>
          </w:tcPr>
          <w:p w14:paraId="555A7EC3"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200</w:t>
            </w:r>
          </w:p>
        </w:tc>
        <w:tc>
          <w:tcPr>
            <w:tcW w:w="690" w:type="pct"/>
            <w:vAlign w:val="bottom"/>
          </w:tcPr>
          <w:p w14:paraId="0BBDE5A5"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8174</w:t>
            </w:r>
          </w:p>
        </w:tc>
      </w:tr>
      <w:tr w:rsidR="00B97C23" w:rsidRPr="00536447" w14:paraId="54F88160" w14:textId="77777777" w:rsidTr="00EF651B">
        <w:tc>
          <w:tcPr>
            <w:tcW w:w="416" w:type="pct"/>
            <w:vAlign w:val="center"/>
          </w:tcPr>
          <w:p w14:paraId="4C43B293"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4</w:t>
            </w:r>
          </w:p>
        </w:tc>
        <w:tc>
          <w:tcPr>
            <w:tcW w:w="2200" w:type="pct"/>
            <w:vAlign w:val="center"/>
          </w:tcPr>
          <w:p w14:paraId="5C269A13"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工业用地</w:t>
            </w:r>
          </w:p>
        </w:tc>
        <w:tc>
          <w:tcPr>
            <w:tcW w:w="690" w:type="pct"/>
            <w:vAlign w:val="center"/>
          </w:tcPr>
          <w:p w14:paraId="4FF1C197"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515.08</w:t>
            </w:r>
          </w:p>
        </w:tc>
        <w:tc>
          <w:tcPr>
            <w:tcW w:w="1004" w:type="pct"/>
            <w:vAlign w:val="center"/>
          </w:tcPr>
          <w:p w14:paraId="089C8CE9"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180</w:t>
            </w:r>
          </w:p>
        </w:tc>
        <w:tc>
          <w:tcPr>
            <w:tcW w:w="690" w:type="pct"/>
            <w:vAlign w:val="bottom"/>
          </w:tcPr>
          <w:p w14:paraId="78D66BF5"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92714.4</w:t>
            </w:r>
          </w:p>
        </w:tc>
      </w:tr>
      <w:tr w:rsidR="00B97C23" w:rsidRPr="00536447" w14:paraId="45D1C548" w14:textId="77777777" w:rsidTr="00EF651B">
        <w:tc>
          <w:tcPr>
            <w:tcW w:w="416" w:type="pct"/>
            <w:vAlign w:val="center"/>
          </w:tcPr>
          <w:p w14:paraId="5C8824F4"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5</w:t>
            </w:r>
          </w:p>
        </w:tc>
        <w:tc>
          <w:tcPr>
            <w:tcW w:w="2200" w:type="pct"/>
            <w:vAlign w:val="center"/>
          </w:tcPr>
          <w:p w14:paraId="6DFE7FC0"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道路与交通设施用地</w:t>
            </w:r>
          </w:p>
        </w:tc>
        <w:tc>
          <w:tcPr>
            <w:tcW w:w="690" w:type="pct"/>
            <w:vAlign w:val="center"/>
          </w:tcPr>
          <w:p w14:paraId="5777E428"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140.07</w:t>
            </w:r>
          </w:p>
        </w:tc>
        <w:tc>
          <w:tcPr>
            <w:tcW w:w="1004" w:type="pct"/>
            <w:vAlign w:val="center"/>
          </w:tcPr>
          <w:p w14:paraId="2D78B2AA"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10</w:t>
            </w:r>
          </w:p>
        </w:tc>
        <w:tc>
          <w:tcPr>
            <w:tcW w:w="690" w:type="pct"/>
            <w:vAlign w:val="bottom"/>
          </w:tcPr>
          <w:p w14:paraId="0A6AFF53"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1400.7</w:t>
            </w:r>
          </w:p>
        </w:tc>
      </w:tr>
      <w:tr w:rsidR="00B97C23" w:rsidRPr="00536447" w14:paraId="44E1BB30" w14:textId="77777777" w:rsidTr="00EF651B">
        <w:tc>
          <w:tcPr>
            <w:tcW w:w="416" w:type="pct"/>
            <w:vAlign w:val="center"/>
          </w:tcPr>
          <w:p w14:paraId="1B8A227E"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6</w:t>
            </w:r>
          </w:p>
        </w:tc>
        <w:tc>
          <w:tcPr>
            <w:tcW w:w="2200" w:type="pct"/>
            <w:vAlign w:val="center"/>
          </w:tcPr>
          <w:p w14:paraId="1D59EC41"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市政设施用地</w:t>
            </w:r>
          </w:p>
        </w:tc>
        <w:tc>
          <w:tcPr>
            <w:tcW w:w="690" w:type="pct"/>
            <w:vAlign w:val="center"/>
          </w:tcPr>
          <w:p w14:paraId="1DC94119"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14.37</w:t>
            </w:r>
          </w:p>
        </w:tc>
        <w:tc>
          <w:tcPr>
            <w:tcW w:w="1004" w:type="pct"/>
            <w:vAlign w:val="center"/>
          </w:tcPr>
          <w:p w14:paraId="4CD31A7F"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300</w:t>
            </w:r>
          </w:p>
        </w:tc>
        <w:tc>
          <w:tcPr>
            <w:tcW w:w="690" w:type="pct"/>
            <w:vAlign w:val="bottom"/>
          </w:tcPr>
          <w:p w14:paraId="59AC5FBD"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4311</w:t>
            </w:r>
          </w:p>
        </w:tc>
      </w:tr>
      <w:tr w:rsidR="00B97C23" w:rsidRPr="00536447" w14:paraId="729A43D7" w14:textId="77777777" w:rsidTr="00EF651B">
        <w:tc>
          <w:tcPr>
            <w:tcW w:w="416" w:type="pct"/>
            <w:vAlign w:val="center"/>
          </w:tcPr>
          <w:p w14:paraId="22D6FF00"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hint="eastAsia"/>
                <w:b/>
                <w:color w:val="000000"/>
                <w:kern w:val="0"/>
                <w:szCs w:val="21"/>
                <w:u w:val="single"/>
              </w:rPr>
              <w:t>7</w:t>
            </w:r>
          </w:p>
        </w:tc>
        <w:tc>
          <w:tcPr>
            <w:tcW w:w="2200" w:type="pct"/>
            <w:vAlign w:val="center"/>
          </w:tcPr>
          <w:p w14:paraId="2D015F52"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绿地与广场用地</w:t>
            </w:r>
          </w:p>
        </w:tc>
        <w:tc>
          <w:tcPr>
            <w:tcW w:w="690" w:type="pct"/>
            <w:vAlign w:val="center"/>
          </w:tcPr>
          <w:p w14:paraId="28B288BC"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117.61</w:t>
            </w:r>
          </w:p>
        </w:tc>
        <w:tc>
          <w:tcPr>
            <w:tcW w:w="1004" w:type="pct"/>
            <w:vAlign w:val="center"/>
          </w:tcPr>
          <w:p w14:paraId="643453C2"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b/>
                <w:kern w:val="0"/>
                <w:szCs w:val="21"/>
                <w:u w:val="single"/>
              </w:rPr>
              <w:t>5</w:t>
            </w:r>
          </w:p>
        </w:tc>
        <w:tc>
          <w:tcPr>
            <w:tcW w:w="690" w:type="pct"/>
            <w:vAlign w:val="bottom"/>
          </w:tcPr>
          <w:p w14:paraId="467E33E9"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588.05</w:t>
            </w:r>
          </w:p>
        </w:tc>
      </w:tr>
      <w:tr w:rsidR="007D701F" w:rsidRPr="00536447" w14:paraId="6E15034B" w14:textId="77777777" w:rsidTr="0060535E">
        <w:tc>
          <w:tcPr>
            <w:tcW w:w="416" w:type="pct"/>
            <w:vAlign w:val="center"/>
          </w:tcPr>
          <w:p w14:paraId="232972E9"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合计</w:t>
            </w:r>
          </w:p>
        </w:tc>
        <w:tc>
          <w:tcPr>
            <w:tcW w:w="3894" w:type="pct"/>
            <w:gridSpan w:val="3"/>
            <w:vAlign w:val="center"/>
          </w:tcPr>
          <w:p w14:paraId="082A2C64" w14:textId="77777777" w:rsidR="00B97C23" w:rsidRPr="00536447" w:rsidRDefault="00B97C23" w:rsidP="007D701F">
            <w:pPr>
              <w:widowControl/>
              <w:spacing w:before="60" w:after="60"/>
              <w:jc w:val="center"/>
              <w:rPr>
                <w:rFonts w:eastAsiaTheme="minorEastAsia"/>
                <w:b/>
                <w:color w:val="000000"/>
                <w:kern w:val="0"/>
                <w:szCs w:val="21"/>
                <w:u w:val="single"/>
              </w:rPr>
            </w:pPr>
            <w:r w:rsidRPr="00536447">
              <w:rPr>
                <w:rFonts w:eastAsiaTheme="minorEastAsia"/>
                <w:b/>
                <w:color w:val="000000"/>
                <w:kern w:val="0"/>
                <w:szCs w:val="21"/>
                <w:u w:val="single"/>
              </w:rPr>
              <w:t>总用电量</w:t>
            </w:r>
          </w:p>
        </w:tc>
        <w:tc>
          <w:tcPr>
            <w:tcW w:w="690" w:type="pct"/>
            <w:vAlign w:val="center"/>
          </w:tcPr>
          <w:p w14:paraId="54F5A057" w14:textId="77777777" w:rsidR="00B97C23" w:rsidRPr="00536447" w:rsidRDefault="00B97C23" w:rsidP="007D701F">
            <w:pPr>
              <w:widowControl/>
              <w:spacing w:before="60" w:after="60"/>
              <w:jc w:val="center"/>
              <w:rPr>
                <w:rFonts w:eastAsiaTheme="minorEastAsia"/>
                <w:b/>
                <w:kern w:val="0"/>
                <w:szCs w:val="21"/>
                <w:u w:val="single"/>
              </w:rPr>
            </w:pPr>
            <w:r w:rsidRPr="00536447">
              <w:rPr>
                <w:rFonts w:eastAsiaTheme="minorEastAsia" w:hint="eastAsia"/>
                <w:b/>
                <w:kern w:val="0"/>
                <w:szCs w:val="21"/>
                <w:u w:val="single"/>
              </w:rPr>
              <w:t>125195.65</w:t>
            </w:r>
          </w:p>
        </w:tc>
      </w:tr>
    </w:tbl>
    <w:p w14:paraId="372C3E58" w14:textId="77777777" w:rsidR="0060535E" w:rsidRPr="00536447" w:rsidRDefault="004E0CF3" w:rsidP="0072146D">
      <w:pPr>
        <w:snapToGrid w:val="0"/>
        <w:spacing w:line="480" w:lineRule="exact"/>
        <w:ind w:firstLineChars="200" w:firstLine="482"/>
        <w:jc w:val="left"/>
        <w:rPr>
          <w:b/>
          <w:sz w:val="24"/>
          <w:u w:val="single"/>
        </w:rPr>
      </w:pPr>
      <w:r w:rsidRPr="00536447">
        <w:rPr>
          <w:rFonts w:hint="eastAsia"/>
          <w:b/>
          <w:sz w:val="24"/>
          <w:u w:val="single"/>
        </w:rPr>
        <w:t>②供电设施规划</w:t>
      </w:r>
    </w:p>
    <w:p w14:paraId="3760979A" w14:textId="77777777" w:rsidR="00B178F4" w:rsidRPr="00536447" w:rsidRDefault="00B178F4" w:rsidP="0072146D">
      <w:pPr>
        <w:snapToGrid w:val="0"/>
        <w:spacing w:line="480" w:lineRule="exact"/>
        <w:ind w:firstLineChars="200" w:firstLine="482"/>
        <w:jc w:val="left"/>
        <w:rPr>
          <w:b/>
          <w:spacing w:val="-3"/>
          <w:sz w:val="24"/>
          <w:u w:val="single"/>
        </w:rPr>
      </w:pPr>
      <w:r w:rsidRPr="00536447">
        <w:rPr>
          <w:rFonts w:hint="eastAsia"/>
          <w:b/>
          <w:sz w:val="24"/>
          <w:u w:val="single"/>
        </w:rPr>
        <w:t>根据《安阳县东部城乡总体规划（</w:t>
      </w:r>
      <w:r w:rsidRPr="00536447">
        <w:rPr>
          <w:b/>
          <w:sz w:val="24"/>
          <w:u w:val="single"/>
        </w:rPr>
        <w:t>2017-2035</w:t>
      </w:r>
      <w:r w:rsidRPr="00536447">
        <w:rPr>
          <w:rFonts w:hint="eastAsia"/>
          <w:b/>
          <w:sz w:val="24"/>
          <w:u w:val="single"/>
        </w:rPr>
        <w:t>）》和集聚区用电需求，在东部片区通创路与国道</w:t>
      </w:r>
      <w:r w:rsidRPr="00536447">
        <w:rPr>
          <w:b/>
          <w:sz w:val="24"/>
          <w:u w:val="single"/>
        </w:rPr>
        <w:t>515</w:t>
      </w:r>
      <w:r w:rsidRPr="00536447">
        <w:rPr>
          <w:rFonts w:hint="eastAsia"/>
          <w:b/>
          <w:sz w:val="24"/>
          <w:u w:val="single"/>
        </w:rPr>
        <w:t>交汇处规划新建</w:t>
      </w:r>
      <w:r w:rsidRPr="00536447">
        <w:rPr>
          <w:b/>
          <w:sz w:val="24"/>
          <w:u w:val="single"/>
        </w:rPr>
        <w:t>110</w:t>
      </w:r>
      <w:r w:rsidR="0016759C" w:rsidRPr="00536447">
        <w:rPr>
          <w:rFonts w:hint="eastAsia"/>
          <w:b/>
          <w:sz w:val="24"/>
          <w:u w:val="single"/>
        </w:rPr>
        <w:t>k</w:t>
      </w:r>
      <w:r w:rsidRPr="00536447">
        <w:rPr>
          <w:b/>
          <w:sz w:val="24"/>
          <w:u w:val="single"/>
        </w:rPr>
        <w:t>V</w:t>
      </w:r>
      <w:r w:rsidRPr="00536447">
        <w:rPr>
          <w:rFonts w:hint="eastAsia"/>
          <w:b/>
          <w:sz w:val="24"/>
          <w:u w:val="single"/>
        </w:rPr>
        <w:t>变电站一处；在西部片区文昌大道与锦绣路交汇处规划新建</w:t>
      </w:r>
      <w:r w:rsidRPr="00536447">
        <w:rPr>
          <w:b/>
          <w:sz w:val="24"/>
          <w:u w:val="single"/>
        </w:rPr>
        <w:t>110</w:t>
      </w:r>
      <w:r w:rsidR="0016759C" w:rsidRPr="00536447">
        <w:rPr>
          <w:rFonts w:hint="eastAsia"/>
          <w:b/>
          <w:sz w:val="24"/>
          <w:u w:val="single"/>
        </w:rPr>
        <w:t>k</w:t>
      </w:r>
      <w:r w:rsidRPr="00536447">
        <w:rPr>
          <w:b/>
          <w:sz w:val="24"/>
          <w:u w:val="single"/>
        </w:rPr>
        <w:t>V</w:t>
      </w:r>
      <w:r w:rsidRPr="00536447">
        <w:rPr>
          <w:rFonts w:hint="eastAsia"/>
          <w:b/>
          <w:sz w:val="24"/>
          <w:u w:val="single"/>
        </w:rPr>
        <w:t>变电站一处；同时紧邻集聚区规划有大紫薇</w:t>
      </w:r>
      <w:r w:rsidRPr="00536447">
        <w:rPr>
          <w:b/>
          <w:sz w:val="24"/>
          <w:u w:val="single"/>
        </w:rPr>
        <w:t>220KV</w:t>
      </w:r>
      <w:r w:rsidRPr="00536447">
        <w:rPr>
          <w:rFonts w:hint="eastAsia"/>
          <w:b/>
          <w:sz w:val="24"/>
          <w:u w:val="single"/>
        </w:rPr>
        <w:t>变电站一处，能够满足集聚区用电需求。</w:t>
      </w:r>
      <w:r w:rsidR="0072146D" w:rsidRPr="00536447">
        <w:rPr>
          <w:rFonts w:hint="eastAsia"/>
          <w:b/>
          <w:spacing w:val="-3"/>
          <w:sz w:val="24"/>
          <w:u w:val="single"/>
        </w:rPr>
        <w:t>集聚区供电工程规划图详见附图</w:t>
      </w:r>
      <w:r w:rsidR="0072146D" w:rsidRPr="00536447">
        <w:rPr>
          <w:rFonts w:hint="eastAsia"/>
          <w:b/>
          <w:spacing w:val="-3"/>
          <w:sz w:val="24"/>
          <w:u w:val="single"/>
        </w:rPr>
        <w:t>2</w:t>
      </w:r>
      <w:r w:rsidR="0072146D" w:rsidRPr="00536447">
        <w:rPr>
          <w:b/>
          <w:spacing w:val="-3"/>
          <w:sz w:val="24"/>
          <w:u w:val="single"/>
        </w:rPr>
        <w:t>-7</w:t>
      </w:r>
      <w:r w:rsidR="0072146D" w:rsidRPr="00536447">
        <w:rPr>
          <w:rFonts w:hint="eastAsia"/>
          <w:b/>
          <w:spacing w:val="-3"/>
          <w:sz w:val="24"/>
          <w:u w:val="single"/>
        </w:rPr>
        <w:t>。</w:t>
      </w:r>
    </w:p>
    <w:p w14:paraId="0FA4BC6D" w14:textId="77777777" w:rsidR="007D701F" w:rsidRPr="00536447" w:rsidRDefault="007D701F" w:rsidP="0072146D">
      <w:pPr>
        <w:snapToGrid w:val="0"/>
        <w:spacing w:line="480" w:lineRule="exact"/>
        <w:ind w:firstLineChars="200" w:firstLine="470"/>
        <w:jc w:val="left"/>
        <w:rPr>
          <w:b/>
          <w:spacing w:val="-3"/>
          <w:sz w:val="24"/>
          <w:u w:val="single"/>
        </w:rPr>
      </w:pPr>
    </w:p>
    <w:p w14:paraId="3DDD4E08" w14:textId="77777777" w:rsidR="007D701F" w:rsidRPr="00536447" w:rsidRDefault="007D701F" w:rsidP="0072146D">
      <w:pPr>
        <w:snapToGrid w:val="0"/>
        <w:spacing w:line="480" w:lineRule="exact"/>
        <w:ind w:firstLineChars="200" w:firstLine="482"/>
        <w:jc w:val="left"/>
        <w:rPr>
          <w:b/>
          <w:sz w:val="24"/>
          <w:u w:val="single"/>
        </w:rPr>
      </w:pPr>
    </w:p>
    <w:p w14:paraId="6E0757BA" w14:textId="77777777" w:rsidR="00B178F4" w:rsidRPr="00536447" w:rsidRDefault="002E2D2E" w:rsidP="0072146D">
      <w:pPr>
        <w:snapToGrid w:val="0"/>
        <w:spacing w:beforeLines="50" w:before="156" w:afterLines="50" w:after="156" w:line="480" w:lineRule="exact"/>
        <w:jc w:val="left"/>
        <w:rPr>
          <w:b/>
          <w:spacing w:val="-3"/>
          <w:sz w:val="24"/>
        </w:rPr>
      </w:pPr>
      <w:r w:rsidRPr="00536447">
        <w:rPr>
          <w:b/>
          <w:spacing w:val="-3"/>
          <w:sz w:val="24"/>
        </w:rPr>
        <w:lastRenderedPageBreak/>
        <w:t>2</w:t>
      </w:r>
      <w:r w:rsidR="00B178F4" w:rsidRPr="00536447">
        <w:rPr>
          <w:b/>
          <w:spacing w:val="-3"/>
          <w:sz w:val="24"/>
        </w:rPr>
        <w:t xml:space="preserve">.2.3.5  </w:t>
      </w:r>
      <w:r w:rsidR="00B178F4" w:rsidRPr="00536447">
        <w:rPr>
          <w:rFonts w:hint="eastAsia"/>
          <w:b/>
          <w:spacing w:val="-3"/>
          <w:sz w:val="24"/>
        </w:rPr>
        <w:t>燃气工程规划</w:t>
      </w:r>
    </w:p>
    <w:p w14:paraId="2ABD7E12" w14:textId="77777777" w:rsidR="00B178F4" w:rsidRPr="00536447" w:rsidRDefault="00B178F4" w:rsidP="0072146D">
      <w:pPr>
        <w:snapToGrid w:val="0"/>
        <w:spacing w:line="480" w:lineRule="exact"/>
        <w:ind w:firstLineChars="200" w:firstLine="482"/>
        <w:jc w:val="left"/>
        <w:rPr>
          <w:b/>
          <w:sz w:val="24"/>
          <w:u w:val="single"/>
        </w:rPr>
      </w:pPr>
      <w:r w:rsidRPr="00536447">
        <w:rPr>
          <w:rFonts w:hint="eastAsia"/>
          <w:b/>
          <w:sz w:val="24"/>
          <w:u w:val="single"/>
        </w:rPr>
        <w:t>根据《安阳县东部城乡总体规划（</w:t>
      </w:r>
      <w:r w:rsidRPr="00536447">
        <w:rPr>
          <w:b/>
          <w:sz w:val="24"/>
          <w:u w:val="single"/>
        </w:rPr>
        <w:t>2017-2035</w:t>
      </w:r>
      <w:r w:rsidRPr="00536447">
        <w:rPr>
          <w:rFonts w:hint="eastAsia"/>
          <w:b/>
          <w:sz w:val="24"/>
          <w:u w:val="single"/>
        </w:rPr>
        <w:t>）》，本次规划气源选用已建成的吴村天然气门站，规划集聚区燃气管道与城乡一体化示范区（安阳县）城市燃气管道相连。</w:t>
      </w:r>
      <w:r w:rsidR="0072146D" w:rsidRPr="00536447">
        <w:rPr>
          <w:rFonts w:hint="eastAsia"/>
          <w:b/>
          <w:sz w:val="24"/>
          <w:u w:val="single"/>
        </w:rPr>
        <w:t>集聚区燃气工程规划图详见附图</w:t>
      </w:r>
      <w:r w:rsidR="0072146D" w:rsidRPr="00536447">
        <w:rPr>
          <w:rFonts w:hint="eastAsia"/>
          <w:b/>
          <w:sz w:val="24"/>
          <w:u w:val="single"/>
        </w:rPr>
        <w:t>2-</w:t>
      </w:r>
      <w:r w:rsidR="0072146D" w:rsidRPr="00536447">
        <w:rPr>
          <w:b/>
          <w:sz w:val="24"/>
          <w:u w:val="single"/>
        </w:rPr>
        <w:t>8</w:t>
      </w:r>
      <w:r w:rsidR="0072146D" w:rsidRPr="00536447">
        <w:rPr>
          <w:rFonts w:hint="eastAsia"/>
          <w:b/>
          <w:sz w:val="24"/>
          <w:u w:val="single"/>
        </w:rPr>
        <w:t>。</w:t>
      </w:r>
    </w:p>
    <w:p w14:paraId="429A49FC" w14:textId="77777777" w:rsidR="00B264EF" w:rsidRPr="00536447" w:rsidRDefault="00B264EF" w:rsidP="0072146D">
      <w:pPr>
        <w:snapToGrid w:val="0"/>
        <w:spacing w:line="480" w:lineRule="exact"/>
        <w:ind w:firstLineChars="200" w:firstLine="482"/>
        <w:jc w:val="left"/>
        <w:rPr>
          <w:b/>
          <w:sz w:val="24"/>
          <w:u w:val="single"/>
        </w:rPr>
      </w:pPr>
      <w:r w:rsidRPr="00536447">
        <w:rPr>
          <w:rFonts w:hint="eastAsia"/>
          <w:b/>
          <w:sz w:val="24"/>
          <w:u w:val="single"/>
        </w:rPr>
        <w:t>由于吴村天然气门站位于安阳市文峰区，</w:t>
      </w:r>
      <w:r w:rsidR="00213B1E" w:rsidRPr="00536447">
        <w:rPr>
          <w:rFonts w:hint="eastAsia"/>
          <w:b/>
          <w:sz w:val="24"/>
          <w:u w:val="single"/>
        </w:rPr>
        <w:t>与集聚区距离较远，</w:t>
      </w:r>
      <w:r w:rsidRPr="00536447">
        <w:rPr>
          <w:rFonts w:hint="eastAsia"/>
          <w:b/>
          <w:sz w:val="24"/>
          <w:u w:val="single"/>
        </w:rPr>
        <w:t>经与北方能源燃气公司、华润燃气公司</w:t>
      </w:r>
      <w:r w:rsidR="002721B3">
        <w:rPr>
          <w:rFonts w:hint="eastAsia"/>
          <w:b/>
          <w:sz w:val="24"/>
          <w:u w:val="single"/>
        </w:rPr>
        <w:t>确认</w:t>
      </w:r>
      <w:r w:rsidRPr="00536447">
        <w:rPr>
          <w:rFonts w:hint="eastAsia"/>
          <w:b/>
          <w:sz w:val="24"/>
          <w:u w:val="single"/>
        </w:rPr>
        <w:t>：安阳市城乡一体化示范区燃气供给以黄河大道为分界线，北部区域由北方能源负责，南部区域由华润燃气负责。本次规划位于</w:t>
      </w:r>
      <w:r w:rsidR="00C844EE">
        <w:rPr>
          <w:rFonts w:hint="eastAsia"/>
          <w:b/>
          <w:sz w:val="24"/>
          <w:u w:val="single"/>
        </w:rPr>
        <w:t>北方胜利燃气</w:t>
      </w:r>
      <w:r w:rsidRPr="00536447">
        <w:rPr>
          <w:rFonts w:hint="eastAsia"/>
          <w:b/>
          <w:sz w:val="24"/>
          <w:u w:val="single"/>
        </w:rPr>
        <w:t>公司供给范围，气源将由已建成的西瓦亭门站供给</w:t>
      </w:r>
      <w:r w:rsidR="000E27F1" w:rsidRPr="00536447">
        <w:rPr>
          <w:rFonts w:hint="eastAsia"/>
          <w:b/>
          <w:sz w:val="24"/>
          <w:u w:val="single"/>
        </w:rPr>
        <w:t>，该门站占地</w:t>
      </w:r>
      <w:r w:rsidR="000E27F1" w:rsidRPr="00536447">
        <w:rPr>
          <w:rFonts w:hint="eastAsia"/>
          <w:b/>
          <w:sz w:val="24"/>
          <w:u w:val="single"/>
        </w:rPr>
        <w:t>8</w:t>
      </w:r>
      <w:r w:rsidR="000E27F1" w:rsidRPr="00536447">
        <w:rPr>
          <w:rFonts w:hint="eastAsia"/>
          <w:b/>
          <w:sz w:val="24"/>
          <w:u w:val="single"/>
        </w:rPr>
        <w:t>亩，供给能力为</w:t>
      </w:r>
      <w:r w:rsidR="000E27F1" w:rsidRPr="00536447">
        <w:rPr>
          <w:rFonts w:hint="eastAsia"/>
          <w:b/>
          <w:sz w:val="24"/>
          <w:u w:val="single"/>
        </w:rPr>
        <w:t>20</w:t>
      </w:r>
      <w:r w:rsidR="000E27F1" w:rsidRPr="00536447">
        <w:rPr>
          <w:rFonts w:hint="eastAsia"/>
          <w:b/>
          <w:sz w:val="24"/>
          <w:u w:val="single"/>
        </w:rPr>
        <w:t>万</w:t>
      </w:r>
      <w:r w:rsidR="000E27F1" w:rsidRPr="00536447">
        <w:rPr>
          <w:rFonts w:hint="eastAsia"/>
          <w:b/>
          <w:sz w:val="24"/>
          <w:u w:val="single"/>
        </w:rPr>
        <w:t>m</w:t>
      </w:r>
      <w:r w:rsidR="000E27F1" w:rsidRPr="00536447">
        <w:rPr>
          <w:rFonts w:hint="eastAsia"/>
          <w:b/>
          <w:sz w:val="24"/>
          <w:u w:val="single"/>
        </w:rPr>
        <w:t>³</w:t>
      </w:r>
      <w:r w:rsidR="000E27F1" w:rsidRPr="00536447">
        <w:rPr>
          <w:rFonts w:hint="eastAsia"/>
          <w:b/>
          <w:sz w:val="24"/>
          <w:u w:val="single"/>
        </w:rPr>
        <w:t>/</w:t>
      </w:r>
      <w:r w:rsidR="000E27F1" w:rsidRPr="00536447">
        <w:rPr>
          <w:rFonts w:hint="eastAsia"/>
          <w:b/>
          <w:sz w:val="24"/>
          <w:u w:val="single"/>
        </w:rPr>
        <w:t>天。</w:t>
      </w:r>
    </w:p>
    <w:p w14:paraId="34153365" w14:textId="77777777" w:rsidR="00B178F4" w:rsidRPr="00536447" w:rsidRDefault="00216FAC" w:rsidP="0072146D">
      <w:pPr>
        <w:pStyle w:val="3"/>
        <w:adjustRightInd w:val="0"/>
        <w:snapToGrid w:val="0"/>
        <w:spacing w:before="120" w:after="120" w:line="480" w:lineRule="exact"/>
        <w:rPr>
          <w:sz w:val="28"/>
          <w:szCs w:val="28"/>
        </w:rPr>
      </w:pPr>
      <w:bookmarkStart w:id="195" w:name="_Toc532230603"/>
      <w:bookmarkStart w:id="196" w:name="_Toc478119215"/>
      <w:bookmarkStart w:id="197" w:name="_Toc6786250"/>
      <w:r w:rsidRPr="00536447">
        <w:rPr>
          <w:sz w:val="28"/>
          <w:szCs w:val="28"/>
        </w:rPr>
        <w:t>2</w:t>
      </w:r>
      <w:r w:rsidR="00B178F4" w:rsidRPr="00536447">
        <w:rPr>
          <w:sz w:val="28"/>
          <w:szCs w:val="28"/>
        </w:rPr>
        <w:t xml:space="preserve">.2.4  </w:t>
      </w:r>
      <w:r w:rsidR="00B178F4" w:rsidRPr="00536447">
        <w:rPr>
          <w:rFonts w:hint="eastAsia"/>
          <w:sz w:val="28"/>
          <w:szCs w:val="28"/>
        </w:rPr>
        <w:t>绿地系统规划</w:t>
      </w:r>
      <w:bookmarkEnd w:id="195"/>
      <w:bookmarkEnd w:id="196"/>
      <w:bookmarkEnd w:id="197"/>
    </w:p>
    <w:p w14:paraId="2C618448" w14:textId="77777777" w:rsidR="007D701F" w:rsidRPr="00536447" w:rsidRDefault="00B178F4" w:rsidP="0072146D">
      <w:pPr>
        <w:snapToGrid w:val="0"/>
        <w:spacing w:line="480" w:lineRule="exact"/>
        <w:ind w:firstLineChars="200" w:firstLine="480"/>
        <w:jc w:val="left"/>
        <w:rPr>
          <w:sz w:val="24"/>
        </w:rPr>
      </w:pPr>
      <w:r w:rsidRPr="00536447">
        <w:rPr>
          <w:rFonts w:hint="eastAsia"/>
          <w:sz w:val="24"/>
        </w:rPr>
        <w:t>结合产业集聚区自然地理条件，依托现有茶店河、洹河支流河道以及主要道路、楼间空地合理安排绿地，建设以生态长廊为核心，以防护绿地、道路绿化等为补充的多层次生态绿化网络。</w:t>
      </w:r>
      <w:r w:rsidRPr="00536447">
        <w:rPr>
          <w:rFonts w:hint="eastAsia"/>
          <w:bCs/>
          <w:sz w:val="24"/>
        </w:rPr>
        <w:t>河流生态轴。</w:t>
      </w:r>
      <w:r w:rsidRPr="00536447">
        <w:rPr>
          <w:rFonts w:hint="eastAsia"/>
          <w:sz w:val="24"/>
        </w:rPr>
        <w:t>按照“生态水系、文化长廊”规划理念，在两岸大力发展绿地及绿化设施，营造层次丰富的绿化环境，增设长椅、凉亭、体育锻炼设施，把河道建成集景观、生态、休闲、安全防护等于一体的生态长廊。</w:t>
      </w:r>
      <w:r w:rsidRPr="00536447">
        <w:rPr>
          <w:rFonts w:hint="eastAsia"/>
          <w:bCs/>
          <w:sz w:val="24"/>
        </w:rPr>
        <w:t>防护绿地。</w:t>
      </w:r>
      <w:r w:rsidRPr="00536447">
        <w:rPr>
          <w:rFonts w:hint="eastAsia"/>
          <w:sz w:val="24"/>
        </w:rPr>
        <w:t>建设高铁防护带、高压防护带等两条防护绿带，形成环绕和贯穿产业集聚区的绿化防护网络。</w:t>
      </w:r>
      <w:r w:rsidRPr="00536447">
        <w:rPr>
          <w:rFonts w:hint="eastAsia"/>
          <w:bCs/>
          <w:sz w:val="24"/>
        </w:rPr>
        <w:t>道路绿化带。</w:t>
      </w:r>
      <w:r w:rsidRPr="00536447">
        <w:rPr>
          <w:rFonts w:hint="eastAsia"/>
          <w:sz w:val="24"/>
        </w:rPr>
        <w:t>沿国道</w:t>
      </w:r>
      <w:r w:rsidRPr="00536447">
        <w:rPr>
          <w:sz w:val="24"/>
        </w:rPr>
        <w:t>G515</w:t>
      </w:r>
      <w:r w:rsidRPr="00536447">
        <w:rPr>
          <w:rFonts w:hint="eastAsia"/>
          <w:sz w:val="24"/>
        </w:rPr>
        <w:t>、文昌大道等道路，设置多层次多树种的绿化体系，打造园区内两条森林廊道。</w:t>
      </w:r>
    </w:p>
    <w:p w14:paraId="341C88C9" w14:textId="77777777" w:rsidR="007D701F" w:rsidRPr="00536447" w:rsidRDefault="007D701F" w:rsidP="007D701F">
      <w:r w:rsidRPr="00536447">
        <w:br w:type="page"/>
      </w:r>
    </w:p>
    <w:p w14:paraId="45B85D90" w14:textId="77777777" w:rsidR="00B178F4" w:rsidRPr="00536447" w:rsidRDefault="002E2D2E" w:rsidP="00B178F4">
      <w:pPr>
        <w:pStyle w:val="3"/>
        <w:adjustRightInd w:val="0"/>
        <w:snapToGrid w:val="0"/>
        <w:spacing w:before="120" w:after="120" w:line="520" w:lineRule="exact"/>
        <w:rPr>
          <w:sz w:val="28"/>
          <w:szCs w:val="30"/>
        </w:rPr>
      </w:pPr>
      <w:bookmarkStart w:id="198" w:name="_Toc532230604"/>
      <w:bookmarkStart w:id="199" w:name="_Toc478119216"/>
      <w:bookmarkStart w:id="200" w:name="_Toc6786251"/>
      <w:r w:rsidRPr="00536447">
        <w:rPr>
          <w:sz w:val="28"/>
          <w:szCs w:val="30"/>
        </w:rPr>
        <w:lastRenderedPageBreak/>
        <w:t>2</w:t>
      </w:r>
      <w:r w:rsidR="00B178F4" w:rsidRPr="00536447">
        <w:rPr>
          <w:sz w:val="28"/>
          <w:szCs w:val="30"/>
        </w:rPr>
        <w:t xml:space="preserve">.2.5  </w:t>
      </w:r>
      <w:r w:rsidR="00B178F4" w:rsidRPr="00536447">
        <w:rPr>
          <w:rFonts w:hint="eastAsia"/>
          <w:sz w:val="28"/>
          <w:szCs w:val="30"/>
        </w:rPr>
        <w:t>环境保护规划</w:t>
      </w:r>
      <w:bookmarkEnd w:id="198"/>
      <w:bookmarkEnd w:id="199"/>
      <w:bookmarkEnd w:id="200"/>
    </w:p>
    <w:p w14:paraId="4CEA2F49" w14:textId="77777777" w:rsidR="00B178F4" w:rsidRPr="00536447" w:rsidRDefault="00B178F4" w:rsidP="00B178F4">
      <w:pPr>
        <w:spacing w:line="520" w:lineRule="exact"/>
        <w:ind w:firstLine="465"/>
        <w:rPr>
          <w:sz w:val="24"/>
        </w:rPr>
      </w:pPr>
      <w:r w:rsidRPr="00536447">
        <w:rPr>
          <w:rFonts w:hint="eastAsia"/>
          <w:sz w:val="24"/>
        </w:rPr>
        <w:t>本次规划环境质量保护目标及功能分区见</w:t>
      </w:r>
      <w:r w:rsidR="002E2D2E" w:rsidRPr="00536447">
        <w:rPr>
          <w:rFonts w:hint="eastAsia"/>
          <w:sz w:val="24"/>
        </w:rPr>
        <w:t>下表</w:t>
      </w:r>
      <w:r w:rsidRPr="00536447">
        <w:rPr>
          <w:rFonts w:hint="eastAsia"/>
          <w:sz w:val="24"/>
        </w:rPr>
        <w:t>。</w:t>
      </w:r>
    </w:p>
    <w:p w14:paraId="4F24D26B" w14:textId="77777777" w:rsidR="00B178F4" w:rsidRPr="00536447" w:rsidRDefault="00B178F4" w:rsidP="00B178F4">
      <w:pPr>
        <w:spacing w:line="360" w:lineRule="auto"/>
        <w:jc w:val="center"/>
        <w:rPr>
          <w:b/>
          <w:szCs w:val="21"/>
        </w:rPr>
      </w:pPr>
      <w:r w:rsidRPr="00536447">
        <w:rPr>
          <w:rFonts w:hint="eastAsia"/>
          <w:b/>
          <w:szCs w:val="21"/>
        </w:rPr>
        <w:t>表</w:t>
      </w:r>
      <w:r w:rsidR="002E2D2E" w:rsidRPr="00536447">
        <w:rPr>
          <w:b/>
          <w:szCs w:val="21"/>
        </w:rPr>
        <w:t>2</w:t>
      </w:r>
      <w:r w:rsidRPr="00536447">
        <w:rPr>
          <w:b/>
          <w:szCs w:val="21"/>
        </w:rPr>
        <w:t>-</w:t>
      </w:r>
      <w:r w:rsidR="007D701F" w:rsidRPr="00536447">
        <w:rPr>
          <w:b/>
          <w:szCs w:val="21"/>
        </w:rPr>
        <w:t>4</w:t>
      </w:r>
      <w:r w:rsidRPr="00536447">
        <w:rPr>
          <w:b/>
          <w:szCs w:val="21"/>
        </w:rPr>
        <w:t xml:space="preserve">     </w:t>
      </w:r>
      <w:r w:rsidRPr="00536447">
        <w:rPr>
          <w:rFonts w:hint="eastAsia"/>
          <w:b/>
          <w:szCs w:val="21"/>
        </w:rPr>
        <w:t>环境质量保护目标及功能分区</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1121"/>
        <w:gridCol w:w="1152"/>
        <w:gridCol w:w="4267"/>
        <w:gridCol w:w="1736"/>
      </w:tblGrid>
      <w:tr w:rsidR="00B178F4" w:rsidRPr="00536447" w14:paraId="444236EF" w14:textId="77777777" w:rsidTr="00216FAC">
        <w:trPr>
          <w:trHeight w:val="25"/>
          <w:jc w:val="center"/>
        </w:trPr>
        <w:tc>
          <w:tcPr>
            <w:tcW w:w="677" w:type="pct"/>
            <w:tcBorders>
              <w:top w:val="single" w:sz="12" w:space="0" w:color="auto"/>
            </w:tcBorders>
            <w:tcMar>
              <w:top w:w="57" w:type="dxa"/>
              <w:left w:w="57" w:type="dxa"/>
              <w:bottom w:w="57" w:type="dxa"/>
              <w:right w:w="57" w:type="dxa"/>
            </w:tcMar>
            <w:vAlign w:val="center"/>
          </w:tcPr>
          <w:p w14:paraId="52A936F9" w14:textId="77777777" w:rsidR="00B178F4" w:rsidRPr="00536447" w:rsidRDefault="00B178F4" w:rsidP="00C63EF8">
            <w:pPr>
              <w:snapToGrid w:val="0"/>
              <w:jc w:val="center"/>
              <w:rPr>
                <w:b/>
                <w:szCs w:val="21"/>
              </w:rPr>
            </w:pPr>
            <w:r w:rsidRPr="00536447">
              <w:rPr>
                <w:rFonts w:hint="eastAsia"/>
                <w:b/>
                <w:szCs w:val="21"/>
              </w:rPr>
              <w:t>项目</w:t>
            </w:r>
          </w:p>
        </w:tc>
        <w:tc>
          <w:tcPr>
            <w:tcW w:w="3273" w:type="pct"/>
            <w:gridSpan w:val="2"/>
            <w:tcBorders>
              <w:top w:val="single" w:sz="12" w:space="0" w:color="auto"/>
            </w:tcBorders>
            <w:tcMar>
              <w:top w:w="57" w:type="dxa"/>
              <w:left w:w="57" w:type="dxa"/>
              <w:bottom w:w="57" w:type="dxa"/>
              <w:right w:w="57" w:type="dxa"/>
            </w:tcMar>
            <w:vAlign w:val="center"/>
          </w:tcPr>
          <w:p w14:paraId="40AEE212" w14:textId="77777777" w:rsidR="00B178F4" w:rsidRPr="00536447" w:rsidRDefault="00B178F4" w:rsidP="00C63EF8">
            <w:pPr>
              <w:snapToGrid w:val="0"/>
              <w:jc w:val="center"/>
              <w:rPr>
                <w:b/>
                <w:szCs w:val="21"/>
              </w:rPr>
            </w:pPr>
            <w:r w:rsidRPr="00536447">
              <w:rPr>
                <w:rFonts w:hint="eastAsia"/>
                <w:b/>
                <w:szCs w:val="21"/>
              </w:rPr>
              <w:t>目标及功能分区</w:t>
            </w:r>
          </w:p>
        </w:tc>
        <w:tc>
          <w:tcPr>
            <w:tcW w:w="1050" w:type="pct"/>
            <w:tcBorders>
              <w:top w:val="single" w:sz="12" w:space="0" w:color="auto"/>
            </w:tcBorders>
            <w:tcMar>
              <w:top w:w="57" w:type="dxa"/>
              <w:left w:w="57" w:type="dxa"/>
              <w:bottom w:w="57" w:type="dxa"/>
              <w:right w:w="57" w:type="dxa"/>
            </w:tcMar>
            <w:vAlign w:val="center"/>
          </w:tcPr>
          <w:p w14:paraId="1023B0CC" w14:textId="77777777" w:rsidR="00B178F4" w:rsidRPr="00536447" w:rsidRDefault="00B178F4" w:rsidP="00C63EF8">
            <w:pPr>
              <w:snapToGrid w:val="0"/>
              <w:jc w:val="center"/>
              <w:rPr>
                <w:b/>
                <w:szCs w:val="21"/>
              </w:rPr>
            </w:pPr>
            <w:r w:rsidRPr="00536447">
              <w:rPr>
                <w:rFonts w:hint="eastAsia"/>
                <w:b/>
                <w:szCs w:val="21"/>
              </w:rPr>
              <w:t>适用区域</w:t>
            </w:r>
          </w:p>
        </w:tc>
      </w:tr>
      <w:tr w:rsidR="00B178F4" w:rsidRPr="00536447" w14:paraId="472C2CEE" w14:textId="77777777" w:rsidTr="00216FAC">
        <w:trPr>
          <w:jc w:val="center"/>
        </w:trPr>
        <w:tc>
          <w:tcPr>
            <w:tcW w:w="677" w:type="pct"/>
            <w:vMerge w:val="restart"/>
            <w:tcMar>
              <w:top w:w="57" w:type="dxa"/>
              <w:left w:w="57" w:type="dxa"/>
              <w:bottom w:w="57" w:type="dxa"/>
              <w:right w:w="57" w:type="dxa"/>
            </w:tcMar>
            <w:textDirection w:val="tbRlV"/>
            <w:vAlign w:val="center"/>
          </w:tcPr>
          <w:p w14:paraId="3B424AD6" w14:textId="77777777" w:rsidR="00B178F4" w:rsidRPr="00536447" w:rsidRDefault="00B178F4" w:rsidP="00C63EF8">
            <w:pPr>
              <w:snapToGrid w:val="0"/>
              <w:ind w:left="113" w:right="113"/>
              <w:jc w:val="center"/>
              <w:rPr>
                <w:szCs w:val="21"/>
              </w:rPr>
            </w:pPr>
            <w:r w:rsidRPr="00536447">
              <w:rPr>
                <w:rFonts w:hint="eastAsia"/>
                <w:szCs w:val="21"/>
              </w:rPr>
              <w:t>环境空气</w:t>
            </w:r>
          </w:p>
        </w:tc>
        <w:tc>
          <w:tcPr>
            <w:tcW w:w="696" w:type="pct"/>
            <w:tcMar>
              <w:top w:w="57" w:type="dxa"/>
              <w:left w:w="57" w:type="dxa"/>
              <w:bottom w:w="57" w:type="dxa"/>
              <w:right w:w="57" w:type="dxa"/>
            </w:tcMar>
            <w:vAlign w:val="center"/>
          </w:tcPr>
          <w:p w14:paraId="793DCFAD" w14:textId="77777777" w:rsidR="00B178F4" w:rsidRPr="00536447" w:rsidRDefault="00B178F4" w:rsidP="00C63EF8">
            <w:pPr>
              <w:snapToGrid w:val="0"/>
              <w:jc w:val="center"/>
              <w:rPr>
                <w:szCs w:val="21"/>
              </w:rPr>
            </w:pPr>
            <w:r w:rsidRPr="00536447">
              <w:rPr>
                <w:rFonts w:hint="eastAsia"/>
                <w:szCs w:val="21"/>
              </w:rPr>
              <w:t>目标</w:t>
            </w:r>
          </w:p>
        </w:tc>
        <w:tc>
          <w:tcPr>
            <w:tcW w:w="2578" w:type="pct"/>
            <w:tcMar>
              <w:top w:w="57" w:type="dxa"/>
              <w:left w:w="57" w:type="dxa"/>
              <w:bottom w:w="57" w:type="dxa"/>
              <w:right w:w="57" w:type="dxa"/>
            </w:tcMar>
            <w:vAlign w:val="center"/>
          </w:tcPr>
          <w:p w14:paraId="53551B2E" w14:textId="77777777" w:rsidR="00B178F4" w:rsidRPr="00536447" w:rsidRDefault="00B178F4" w:rsidP="00C63EF8">
            <w:pPr>
              <w:snapToGrid w:val="0"/>
              <w:jc w:val="center"/>
              <w:rPr>
                <w:szCs w:val="21"/>
              </w:rPr>
            </w:pPr>
            <w:r w:rsidRPr="00536447">
              <w:rPr>
                <w:rFonts w:hint="eastAsia"/>
                <w:szCs w:val="21"/>
              </w:rPr>
              <w:t>执行国家《环境空气质量标准》（</w:t>
            </w:r>
            <w:r w:rsidRPr="00536447">
              <w:rPr>
                <w:szCs w:val="21"/>
              </w:rPr>
              <w:t>GB3095-2012</w:t>
            </w:r>
            <w:r w:rsidRPr="00536447">
              <w:rPr>
                <w:rFonts w:hint="eastAsia"/>
                <w:szCs w:val="21"/>
              </w:rPr>
              <w:t>）二类标准，到</w:t>
            </w:r>
            <w:r w:rsidRPr="00536447">
              <w:rPr>
                <w:szCs w:val="21"/>
              </w:rPr>
              <w:t>2020</w:t>
            </w:r>
            <w:r w:rsidRPr="00536447">
              <w:rPr>
                <w:rFonts w:hint="eastAsia"/>
                <w:szCs w:val="21"/>
              </w:rPr>
              <w:t>年，</w:t>
            </w:r>
            <w:r w:rsidRPr="00536447">
              <w:rPr>
                <w:szCs w:val="21"/>
              </w:rPr>
              <w:t>SO</w:t>
            </w:r>
            <w:r w:rsidRPr="00536447">
              <w:rPr>
                <w:szCs w:val="21"/>
                <w:vertAlign w:val="subscript"/>
              </w:rPr>
              <w:t>2</w:t>
            </w:r>
            <w:r w:rsidRPr="00536447">
              <w:rPr>
                <w:rFonts w:hint="eastAsia"/>
                <w:szCs w:val="21"/>
              </w:rPr>
              <w:t>、</w:t>
            </w:r>
            <w:r w:rsidRPr="00536447">
              <w:rPr>
                <w:szCs w:val="21"/>
              </w:rPr>
              <w:t>NO</w:t>
            </w:r>
            <w:r w:rsidRPr="00536447">
              <w:rPr>
                <w:szCs w:val="21"/>
                <w:vertAlign w:val="subscript"/>
              </w:rPr>
              <w:t>2</w:t>
            </w:r>
            <w:r w:rsidRPr="00536447">
              <w:rPr>
                <w:rFonts w:hint="eastAsia"/>
                <w:szCs w:val="21"/>
              </w:rPr>
              <w:t>、</w:t>
            </w:r>
            <w:r w:rsidRPr="00536447">
              <w:rPr>
                <w:szCs w:val="21"/>
              </w:rPr>
              <w:t>TSP</w:t>
            </w:r>
            <w:r w:rsidRPr="00536447">
              <w:rPr>
                <w:rFonts w:hint="eastAsia"/>
                <w:szCs w:val="21"/>
              </w:rPr>
              <w:t>等各类大气因子年平均浓度均稳定达到或优于《环境空气质量标准》（</w:t>
            </w:r>
            <w:r w:rsidRPr="00536447">
              <w:rPr>
                <w:szCs w:val="21"/>
              </w:rPr>
              <w:t>GB3095-2012</w:t>
            </w:r>
            <w:r w:rsidRPr="00536447">
              <w:rPr>
                <w:rFonts w:hint="eastAsia"/>
                <w:szCs w:val="21"/>
              </w:rPr>
              <w:t>）二级标准，工业废气达标率，烟尘控制区覆盖率要求达到或稳定保持在</w:t>
            </w:r>
            <w:r w:rsidRPr="00536447">
              <w:rPr>
                <w:szCs w:val="21"/>
              </w:rPr>
              <w:t>100%</w:t>
            </w:r>
          </w:p>
        </w:tc>
        <w:tc>
          <w:tcPr>
            <w:tcW w:w="1050" w:type="pct"/>
            <w:vMerge w:val="restart"/>
            <w:tcMar>
              <w:top w:w="57" w:type="dxa"/>
              <w:left w:w="57" w:type="dxa"/>
              <w:bottom w:w="57" w:type="dxa"/>
              <w:right w:w="57" w:type="dxa"/>
            </w:tcMar>
            <w:vAlign w:val="center"/>
          </w:tcPr>
          <w:p w14:paraId="03008CF4" w14:textId="77777777" w:rsidR="00B178F4" w:rsidRPr="00536447" w:rsidRDefault="00B178F4" w:rsidP="00C63EF8">
            <w:pPr>
              <w:snapToGrid w:val="0"/>
              <w:jc w:val="center"/>
              <w:rPr>
                <w:szCs w:val="21"/>
              </w:rPr>
            </w:pPr>
            <w:r w:rsidRPr="00536447">
              <w:rPr>
                <w:rFonts w:hint="eastAsia"/>
                <w:szCs w:val="21"/>
              </w:rPr>
              <w:t>全区域</w:t>
            </w:r>
          </w:p>
        </w:tc>
      </w:tr>
      <w:tr w:rsidR="00B178F4" w:rsidRPr="00536447" w14:paraId="6C02A37E" w14:textId="77777777" w:rsidTr="00216FAC">
        <w:trPr>
          <w:jc w:val="center"/>
        </w:trPr>
        <w:tc>
          <w:tcPr>
            <w:tcW w:w="677" w:type="pct"/>
            <w:vMerge/>
            <w:tcMar>
              <w:top w:w="57" w:type="dxa"/>
              <w:left w:w="57" w:type="dxa"/>
              <w:bottom w:w="57" w:type="dxa"/>
              <w:right w:w="57" w:type="dxa"/>
            </w:tcMar>
            <w:vAlign w:val="center"/>
          </w:tcPr>
          <w:p w14:paraId="04C47A76" w14:textId="77777777" w:rsidR="00B178F4" w:rsidRPr="00536447" w:rsidRDefault="00B178F4" w:rsidP="00C63EF8">
            <w:pPr>
              <w:snapToGrid w:val="0"/>
              <w:jc w:val="center"/>
              <w:rPr>
                <w:szCs w:val="21"/>
              </w:rPr>
            </w:pPr>
          </w:p>
        </w:tc>
        <w:tc>
          <w:tcPr>
            <w:tcW w:w="696" w:type="pct"/>
            <w:tcMar>
              <w:top w:w="57" w:type="dxa"/>
              <w:left w:w="57" w:type="dxa"/>
              <w:bottom w:w="57" w:type="dxa"/>
              <w:right w:w="57" w:type="dxa"/>
            </w:tcMar>
            <w:vAlign w:val="center"/>
          </w:tcPr>
          <w:p w14:paraId="009ABCBD" w14:textId="77777777" w:rsidR="00B178F4" w:rsidRPr="00536447" w:rsidRDefault="00B178F4" w:rsidP="00C63EF8">
            <w:pPr>
              <w:snapToGrid w:val="0"/>
              <w:jc w:val="center"/>
              <w:rPr>
                <w:szCs w:val="21"/>
              </w:rPr>
            </w:pPr>
            <w:r w:rsidRPr="00536447">
              <w:rPr>
                <w:rFonts w:hint="eastAsia"/>
                <w:szCs w:val="21"/>
              </w:rPr>
              <w:t>功能分区</w:t>
            </w:r>
          </w:p>
        </w:tc>
        <w:tc>
          <w:tcPr>
            <w:tcW w:w="2578" w:type="pct"/>
            <w:tcMar>
              <w:top w:w="57" w:type="dxa"/>
              <w:left w:w="57" w:type="dxa"/>
              <w:bottom w:w="57" w:type="dxa"/>
              <w:right w:w="57" w:type="dxa"/>
            </w:tcMar>
            <w:vAlign w:val="center"/>
          </w:tcPr>
          <w:p w14:paraId="4B475728" w14:textId="77777777" w:rsidR="00B178F4" w:rsidRPr="00536447" w:rsidRDefault="00B178F4" w:rsidP="00C63EF8">
            <w:pPr>
              <w:snapToGrid w:val="0"/>
              <w:jc w:val="center"/>
              <w:rPr>
                <w:szCs w:val="21"/>
              </w:rPr>
            </w:pPr>
            <w:r w:rsidRPr="00536447">
              <w:rPr>
                <w:rFonts w:hint="eastAsia"/>
                <w:szCs w:val="21"/>
              </w:rPr>
              <w:t>二类环境空气质量控制区</w:t>
            </w:r>
          </w:p>
        </w:tc>
        <w:tc>
          <w:tcPr>
            <w:tcW w:w="1050" w:type="pct"/>
            <w:vMerge/>
            <w:tcMar>
              <w:top w:w="57" w:type="dxa"/>
              <w:left w:w="57" w:type="dxa"/>
              <w:bottom w:w="57" w:type="dxa"/>
              <w:right w:w="57" w:type="dxa"/>
            </w:tcMar>
            <w:vAlign w:val="center"/>
          </w:tcPr>
          <w:p w14:paraId="0AE771BA" w14:textId="77777777" w:rsidR="00B178F4" w:rsidRPr="00536447" w:rsidRDefault="00B178F4" w:rsidP="00C63EF8">
            <w:pPr>
              <w:snapToGrid w:val="0"/>
              <w:jc w:val="center"/>
              <w:rPr>
                <w:szCs w:val="21"/>
              </w:rPr>
            </w:pPr>
          </w:p>
        </w:tc>
      </w:tr>
      <w:tr w:rsidR="00B178F4" w:rsidRPr="00536447" w14:paraId="1FDAF5D0" w14:textId="77777777" w:rsidTr="00216FAC">
        <w:trPr>
          <w:jc w:val="center"/>
        </w:trPr>
        <w:tc>
          <w:tcPr>
            <w:tcW w:w="677" w:type="pct"/>
            <w:vMerge w:val="restart"/>
            <w:tcMar>
              <w:top w:w="57" w:type="dxa"/>
              <w:left w:w="57" w:type="dxa"/>
              <w:bottom w:w="57" w:type="dxa"/>
              <w:right w:w="57" w:type="dxa"/>
            </w:tcMar>
            <w:textDirection w:val="tbRlV"/>
            <w:vAlign w:val="center"/>
          </w:tcPr>
          <w:p w14:paraId="3C46F815" w14:textId="77777777" w:rsidR="00B178F4" w:rsidRPr="00536447" w:rsidRDefault="00B178F4" w:rsidP="00C63EF8">
            <w:pPr>
              <w:snapToGrid w:val="0"/>
              <w:ind w:left="113" w:right="113"/>
              <w:jc w:val="center"/>
              <w:rPr>
                <w:szCs w:val="21"/>
              </w:rPr>
            </w:pPr>
            <w:r w:rsidRPr="00536447">
              <w:rPr>
                <w:rFonts w:hint="eastAsia"/>
                <w:szCs w:val="21"/>
              </w:rPr>
              <w:t>水环境</w:t>
            </w:r>
          </w:p>
        </w:tc>
        <w:tc>
          <w:tcPr>
            <w:tcW w:w="696" w:type="pct"/>
            <w:tcMar>
              <w:top w:w="57" w:type="dxa"/>
              <w:left w:w="57" w:type="dxa"/>
              <w:bottom w:w="57" w:type="dxa"/>
              <w:right w:w="57" w:type="dxa"/>
            </w:tcMar>
            <w:vAlign w:val="center"/>
          </w:tcPr>
          <w:p w14:paraId="09A81945" w14:textId="77777777" w:rsidR="00B178F4" w:rsidRPr="00536447" w:rsidRDefault="00B178F4" w:rsidP="00C63EF8">
            <w:pPr>
              <w:snapToGrid w:val="0"/>
              <w:jc w:val="center"/>
              <w:rPr>
                <w:szCs w:val="21"/>
              </w:rPr>
            </w:pPr>
            <w:r w:rsidRPr="00536447">
              <w:rPr>
                <w:rFonts w:hint="eastAsia"/>
                <w:szCs w:val="21"/>
              </w:rPr>
              <w:t>目标</w:t>
            </w:r>
          </w:p>
        </w:tc>
        <w:tc>
          <w:tcPr>
            <w:tcW w:w="2578" w:type="pct"/>
            <w:tcMar>
              <w:top w:w="57" w:type="dxa"/>
              <w:left w:w="57" w:type="dxa"/>
              <w:bottom w:w="57" w:type="dxa"/>
              <w:right w:w="57" w:type="dxa"/>
            </w:tcMar>
            <w:vAlign w:val="center"/>
          </w:tcPr>
          <w:p w14:paraId="10DE252A" w14:textId="77777777" w:rsidR="00B178F4" w:rsidRPr="00536447" w:rsidRDefault="00B178F4" w:rsidP="00C63EF8">
            <w:pPr>
              <w:snapToGrid w:val="0"/>
              <w:jc w:val="center"/>
              <w:rPr>
                <w:szCs w:val="21"/>
              </w:rPr>
            </w:pPr>
            <w:r w:rsidRPr="00536447">
              <w:rPr>
                <w:rFonts w:hint="eastAsia"/>
                <w:szCs w:val="21"/>
              </w:rPr>
              <w:t>地表水执行《地表水环境质量标准》（</w:t>
            </w:r>
            <w:r w:rsidRPr="00536447">
              <w:rPr>
                <w:szCs w:val="21"/>
              </w:rPr>
              <w:t>GB3838- 2002</w:t>
            </w:r>
            <w:r w:rsidRPr="00536447">
              <w:rPr>
                <w:rFonts w:hint="eastAsia"/>
                <w:szCs w:val="21"/>
              </w:rPr>
              <w:t>）Ⅳ类，地下水执行《地下水环境质量标准》（</w:t>
            </w:r>
            <w:r w:rsidRPr="00536447">
              <w:rPr>
                <w:szCs w:val="21"/>
              </w:rPr>
              <w:t>GB/T14848-2017</w:t>
            </w:r>
            <w:r w:rsidRPr="00536447">
              <w:rPr>
                <w:rFonts w:hint="eastAsia"/>
                <w:szCs w:val="21"/>
              </w:rPr>
              <w:t>）Ⅲ类标准，工业废水处理率、生活污水处理率达到</w:t>
            </w:r>
            <w:r w:rsidRPr="00536447">
              <w:rPr>
                <w:szCs w:val="21"/>
              </w:rPr>
              <w:t>100%</w:t>
            </w:r>
          </w:p>
        </w:tc>
        <w:tc>
          <w:tcPr>
            <w:tcW w:w="1050" w:type="pct"/>
            <w:tcMar>
              <w:top w:w="57" w:type="dxa"/>
              <w:left w:w="57" w:type="dxa"/>
              <w:bottom w:w="57" w:type="dxa"/>
              <w:right w:w="57" w:type="dxa"/>
            </w:tcMar>
            <w:vAlign w:val="center"/>
          </w:tcPr>
          <w:p w14:paraId="35447F78" w14:textId="77777777" w:rsidR="00B178F4" w:rsidRPr="00536447" w:rsidRDefault="00B178F4" w:rsidP="00C63EF8">
            <w:pPr>
              <w:snapToGrid w:val="0"/>
              <w:jc w:val="center"/>
              <w:rPr>
                <w:szCs w:val="21"/>
              </w:rPr>
            </w:pPr>
            <w:r w:rsidRPr="00536447">
              <w:rPr>
                <w:rFonts w:hint="eastAsia"/>
                <w:szCs w:val="21"/>
              </w:rPr>
              <w:t>集聚区地表水及地下水</w:t>
            </w:r>
          </w:p>
        </w:tc>
      </w:tr>
      <w:tr w:rsidR="00B178F4" w:rsidRPr="00536447" w14:paraId="4DFF31E9" w14:textId="77777777" w:rsidTr="00216FAC">
        <w:trPr>
          <w:jc w:val="center"/>
        </w:trPr>
        <w:tc>
          <w:tcPr>
            <w:tcW w:w="677" w:type="pct"/>
            <w:vMerge/>
            <w:tcMar>
              <w:top w:w="57" w:type="dxa"/>
              <w:left w:w="57" w:type="dxa"/>
              <w:bottom w:w="57" w:type="dxa"/>
              <w:right w:w="57" w:type="dxa"/>
            </w:tcMar>
            <w:vAlign w:val="center"/>
          </w:tcPr>
          <w:p w14:paraId="2E14F086" w14:textId="77777777" w:rsidR="00B178F4" w:rsidRPr="00536447" w:rsidRDefault="00B178F4" w:rsidP="00C63EF8">
            <w:pPr>
              <w:snapToGrid w:val="0"/>
              <w:jc w:val="center"/>
              <w:rPr>
                <w:szCs w:val="21"/>
              </w:rPr>
            </w:pPr>
          </w:p>
        </w:tc>
        <w:tc>
          <w:tcPr>
            <w:tcW w:w="696" w:type="pct"/>
            <w:vMerge w:val="restart"/>
            <w:tcMar>
              <w:top w:w="57" w:type="dxa"/>
              <w:left w:w="57" w:type="dxa"/>
              <w:bottom w:w="57" w:type="dxa"/>
              <w:right w:w="57" w:type="dxa"/>
            </w:tcMar>
            <w:vAlign w:val="center"/>
          </w:tcPr>
          <w:p w14:paraId="745C14DA" w14:textId="77777777" w:rsidR="00B178F4" w:rsidRPr="00536447" w:rsidRDefault="00B178F4" w:rsidP="00C63EF8">
            <w:pPr>
              <w:snapToGrid w:val="0"/>
              <w:jc w:val="center"/>
              <w:rPr>
                <w:szCs w:val="21"/>
              </w:rPr>
            </w:pPr>
            <w:r w:rsidRPr="00536447">
              <w:rPr>
                <w:rFonts w:hint="eastAsia"/>
                <w:szCs w:val="21"/>
              </w:rPr>
              <w:t>功能分区</w:t>
            </w:r>
          </w:p>
        </w:tc>
        <w:tc>
          <w:tcPr>
            <w:tcW w:w="2578" w:type="pct"/>
            <w:tcMar>
              <w:top w:w="57" w:type="dxa"/>
              <w:left w:w="57" w:type="dxa"/>
              <w:bottom w:w="57" w:type="dxa"/>
              <w:right w:w="57" w:type="dxa"/>
            </w:tcMar>
            <w:vAlign w:val="center"/>
          </w:tcPr>
          <w:p w14:paraId="0B98D6AD" w14:textId="77777777" w:rsidR="00B178F4" w:rsidRPr="00536447" w:rsidRDefault="00B178F4" w:rsidP="00C63EF8">
            <w:pPr>
              <w:snapToGrid w:val="0"/>
              <w:jc w:val="center"/>
              <w:rPr>
                <w:szCs w:val="21"/>
              </w:rPr>
            </w:pPr>
            <w:r w:rsidRPr="00536447">
              <w:rPr>
                <w:rFonts w:hint="eastAsia"/>
                <w:szCs w:val="21"/>
              </w:rPr>
              <w:t>茶店河达到</w:t>
            </w:r>
            <w:r w:rsidRPr="00536447">
              <w:rPr>
                <w:szCs w:val="21"/>
              </w:rPr>
              <w:fldChar w:fldCharType="begin"/>
            </w:r>
            <w:r w:rsidRPr="00536447">
              <w:rPr>
                <w:szCs w:val="21"/>
              </w:rPr>
              <w:instrText xml:space="preserve"> = 5 \* ROMAN </w:instrText>
            </w:r>
            <w:r w:rsidRPr="00536447">
              <w:rPr>
                <w:szCs w:val="21"/>
              </w:rPr>
              <w:fldChar w:fldCharType="separate"/>
            </w:r>
            <w:r w:rsidRPr="00536447">
              <w:rPr>
                <w:szCs w:val="21"/>
              </w:rPr>
              <w:t>V</w:t>
            </w:r>
            <w:r w:rsidRPr="00536447">
              <w:rPr>
                <w:szCs w:val="21"/>
              </w:rPr>
              <w:fldChar w:fldCharType="end"/>
            </w:r>
            <w:r w:rsidRPr="00536447">
              <w:rPr>
                <w:rFonts w:hint="eastAsia"/>
                <w:szCs w:val="21"/>
              </w:rPr>
              <w:t>类标准</w:t>
            </w:r>
          </w:p>
        </w:tc>
        <w:tc>
          <w:tcPr>
            <w:tcW w:w="1050" w:type="pct"/>
            <w:tcMar>
              <w:top w:w="57" w:type="dxa"/>
              <w:left w:w="57" w:type="dxa"/>
              <w:bottom w:w="57" w:type="dxa"/>
              <w:right w:w="57" w:type="dxa"/>
            </w:tcMar>
            <w:vAlign w:val="center"/>
          </w:tcPr>
          <w:p w14:paraId="0170587C" w14:textId="77777777" w:rsidR="00B178F4" w:rsidRPr="00536447" w:rsidRDefault="00B178F4" w:rsidP="00C63EF8">
            <w:pPr>
              <w:snapToGrid w:val="0"/>
              <w:jc w:val="center"/>
              <w:rPr>
                <w:szCs w:val="21"/>
              </w:rPr>
            </w:pPr>
            <w:r w:rsidRPr="00536447">
              <w:rPr>
                <w:rFonts w:hint="eastAsia"/>
                <w:szCs w:val="21"/>
              </w:rPr>
              <w:t>茶店河</w:t>
            </w:r>
          </w:p>
        </w:tc>
      </w:tr>
      <w:tr w:rsidR="00B178F4" w:rsidRPr="00536447" w14:paraId="39D81154" w14:textId="77777777" w:rsidTr="00216FAC">
        <w:trPr>
          <w:jc w:val="center"/>
        </w:trPr>
        <w:tc>
          <w:tcPr>
            <w:tcW w:w="677" w:type="pct"/>
            <w:vMerge/>
            <w:tcMar>
              <w:top w:w="57" w:type="dxa"/>
              <w:left w:w="57" w:type="dxa"/>
              <w:bottom w:w="57" w:type="dxa"/>
              <w:right w:w="57" w:type="dxa"/>
            </w:tcMar>
            <w:vAlign w:val="center"/>
          </w:tcPr>
          <w:p w14:paraId="522A9F92" w14:textId="77777777" w:rsidR="00B178F4" w:rsidRPr="00536447" w:rsidRDefault="00B178F4" w:rsidP="00C63EF8">
            <w:pPr>
              <w:snapToGrid w:val="0"/>
              <w:jc w:val="center"/>
              <w:rPr>
                <w:szCs w:val="21"/>
              </w:rPr>
            </w:pPr>
          </w:p>
        </w:tc>
        <w:tc>
          <w:tcPr>
            <w:tcW w:w="696" w:type="pct"/>
            <w:vMerge/>
            <w:tcMar>
              <w:top w:w="57" w:type="dxa"/>
              <w:left w:w="57" w:type="dxa"/>
              <w:bottom w:w="57" w:type="dxa"/>
              <w:right w:w="57" w:type="dxa"/>
            </w:tcMar>
            <w:vAlign w:val="center"/>
          </w:tcPr>
          <w:p w14:paraId="483886DF" w14:textId="77777777" w:rsidR="00B178F4" w:rsidRPr="00536447" w:rsidRDefault="00B178F4" w:rsidP="00C63EF8">
            <w:pPr>
              <w:snapToGrid w:val="0"/>
              <w:jc w:val="center"/>
              <w:rPr>
                <w:szCs w:val="21"/>
              </w:rPr>
            </w:pPr>
          </w:p>
        </w:tc>
        <w:tc>
          <w:tcPr>
            <w:tcW w:w="2578" w:type="pct"/>
            <w:tcMar>
              <w:top w:w="57" w:type="dxa"/>
              <w:left w:w="57" w:type="dxa"/>
              <w:bottom w:w="57" w:type="dxa"/>
              <w:right w:w="57" w:type="dxa"/>
            </w:tcMar>
            <w:vAlign w:val="center"/>
          </w:tcPr>
          <w:p w14:paraId="3B9AE2E4" w14:textId="77777777" w:rsidR="00B178F4" w:rsidRPr="002721B3" w:rsidRDefault="00B178F4" w:rsidP="00C63EF8">
            <w:pPr>
              <w:snapToGrid w:val="0"/>
              <w:jc w:val="center"/>
              <w:rPr>
                <w:b/>
                <w:szCs w:val="21"/>
                <w:u w:val="single"/>
              </w:rPr>
            </w:pPr>
            <w:r w:rsidRPr="002721B3">
              <w:rPr>
                <w:rFonts w:hint="eastAsia"/>
                <w:b/>
                <w:szCs w:val="21"/>
                <w:u w:val="single"/>
              </w:rPr>
              <w:t>洹河水质达到</w:t>
            </w:r>
            <w:r w:rsidR="002721B3" w:rsidRPr="002721B3">
              <w:rPr>
                <w:rFonts w:hint="eastAsia"/>
                <w:b/>
                <w:szCs w:val="21"/>
                <w:u w:val="single"/>
              </w:rPr>
              <w:t>III</w:t>
            </w:r>
            <w:r w:rsidRPr="002721B3">
              <w:rPr>
                <w:rFonts w:hint="eastAsia"/>
                <w:b/>
                <w:szCs w:val="21"/>
                <w:u w:val="single"/>
              </w:rPr>
              <w:t>类标准</w:t>
            </w:r>
          </w:p>
        </w:tc>
        <w:tc>
          <w:tcPr>
            <w:tcW w:w="1050" w:type="pct"/>
            <w:tcMar>
              <w:top w:w="57" w:type="dxa"/>
              <w:left w:w="57" w:type="dxa"/>
              <w:bottom w:w="57" w:type="dxa"/>
              <w:right w:w="57" w:type="dxa"/>
            </w:tcMar>
            <w:vAlign w:val="center"/>
          </w:tcPr>
          <w:p w14:paraId="3FFF226A" w14:textId="77777777" w:rsidR="00B178F4" w:rsidRPr="002721B3" w:rsidRDefault="00B178F4" w:rsidP="00C63EF8">
            <w:pPr>
              <w:snapToGrid w:val="0"/>
              <w:jc w:val="center"/>
              <w:rPr>
                <w:b/>
                <w:szCs w:val="21"/>
                <w:u w:val="single"/>
              </w:rPr>
            </w:pPr>
            <w:r w:rsidRPr="002721B3">
              <w:rPr>
                <w:rFonts w:hint="eastAsia"/>
                <w:b/>
                <w:szCs w:val="21"/>
                <w:u w:val="single"/>
              </w:rPr>
              <w:t>洹河</w:t>
            </w:r>
          </w:p>
        </w:tc>
      </w:tr>
      <w:tr w:rsidR="00B178F4" w:rsidRPr="00536447" w14:paraId="718C7EAB" w14:textId="77777777" w:rsidTr="00216FAC">
        <w:trPr>
          <w:jc w:val="center"/>
        </w:trPr>
        <w:tc>
          <w:tcPr>
            <w:tcW w:w="677" w:type="pct"/>
            <w:vMerge/>
            <w:tcMar>
              <w:top w:w="57" w:type="dxa"/>
              <w:left w:w="57" w:type="dxa"/>
              <w:bottom w:w="57" w:type="dxa"/>
              <w:right w:w="57" w:type="dxa"/>
            </w:tcMar>
            <w:vAlign w:val="center"/>
          </w:tcPr>
          <w:p w14:paraId="311D8EAC" w14:textId="77777777" w:rsidR="00B178F4" w:rsidRPr="00536447" w:rsidRDefault="00B178F4" w:rsidP="00C63EF8">
            <w:pPr>
              <w:snapToGrid w:val="0"/>
              <w:jc w:val="center"/>
              <w:rPr>
                <w:szCs w:val="21"/>
              </w:rPr>
            </w:pPr>
          </w:p>
        </w:tc>
        <w:tc>
          <w:tcPr>
            <w:tcW w:w="696" w:type="pct"/>
            <w:vMerge/>
            <w:tcMar>
              <w:top w:w="57" w:type="dxa"/>
              <w:left w:w="57" w:type="dxa"/>
              <w:bottom w:w="57" w:type="dxa"/>
              <w:right w:w="57" w:type="dxa"/>
            </w:tcMar>
            <w:vAlign w:val="center"/>
          </w:tcPr>
          <w:p w14:paraId="55F71714" w14:textId="77777777" w:rsidR="00B178F4" w:rsidRPr="00536447" w:rsidRDefault="00B178F4" w:rsidP="00C63EF8">
            <w:pPr>
              <w:snapToGrid w:val="0"/>
              <w:jc w:val="center"/>
              <w:rPr>
                <w:szCs w:val="21"/>
              </w:rPr>
            </w:pPr>
          </w:p>
        </w:tc>
        <w:tc>
          <w:tcPr>
            <w:tcW w:w="2578" w:type="pct"/>
            <w:tcMar>
              <w:top w:w="57" w:type="dxa"/>
              <w:left w:w="57" w:type="dxa"/>
              <w:bottom w:w="57" w:type="dxa"/>
              <w:right w:w="57" w:type="dxa"/>
            </w:tcMar>
            <w:vAlign w:val="center"/>
          </w:tcPr>
          <w:p w14:paraId="033D35C2" w14:textId="77777777" w:rsidR="00B178F4" w:rsidRPr="00536447" w:rsidRDefault="00B178F4" w:rsidP="00C63EF8">
            <w:pPr>
              <w:snapToGrid w:val="0"/>
              <w:jc w:val="center"/>
              <w:rPr>
                <w:szCs w:val="21"/>
              </w:rPr>
            </w:pPr>
            <w:r w:rsidRPr="00536447">
              <w:rPr>
                <w:rFonts w:hint="eastAsia"/>
                <w:szCs w:val="21"/>
              </w:rPr>
              <w:t>地下水水质达到地下水</w:t>
            </w:r>
            <w:r w:rsidRPr="00536447">
              <w:rPr>
                <w:rFonts w:hAnsi="宋体" w:hint="eastAsia"/>
                <w:szCs w:val="21"/>
              </w:rPr>
              <w:t>Ⅲ</w:t>
            </w:r>
            <w:r w:rsidRPr="00536447">
              <w:rPr>
                <w:rFonts w:hint="eastAsia"/>
                <w:szCs w:val="21"/>
              </w:rPr>
              <w:t>类标准</w:t>
            </w:r>
          </w:p>
        </w:tc>
        <w:tc>
          <w:tcPr>
            <w:tcW w:w="1050" w:type="pct"/>
            <w:tcMar>
              <w:top w:w="57" w:type="dxa"/>
              <w:left w:w="57" w:type="dxa"/>
              <w:bottom w:w="57" w:type="dxa"/>
              <w:right w:w="57" w:type="dxa"/>
            </w:tcMar>
            <w:vAlign w:val="center"/>
          </w:tcPr>
          <w:p w14:paraId="5E43FEA2" w14:textId="77777777" w:rsidR="00B178F4" w:rsidRPr="00536447" w:rsidRDefault="00B178F4" w:rsidP="00C63EF8">
            <w:pPr>
              <w:snapToGrid w:val="0"/>
              <w:jc w:val="center"/>
              <w:rPr>
                <w:szCs w:val="21"/>
              </w:rPr>
            </w:pPr>
            <w:r w:rsidRPr="00536447">
              <w:rPr>
                <w:rFonts w:hint="eastAsia"/>
                <w:szCs w:val="21"/>
              </w:rPr>
              <w:t>集聚区地下水</w:t>
            </w:r>
          </w:p>
        </w:tc>
      </w:tr>
      <w:tr w:rsidR="00B178F4" w:rsidRPr="00536447" w14:paraId="4B113B6A" w14:textId="77777777" w:rsidTr="00216FAC">
        <w:trPr>
          <w:jc w:val="center"/>
        </w:trPr>
        <w:tc>
          <w:tcPr>
            <w:tcW w:w="677" w:type="pct"/>
            <w:vMerge w:val="restart"/>
            <w:tcMar>
              <w:top w:w="57" w:type="dxa"/>
              <w:left w:w="57" w:type="dxa"/>
              <w:bottom w:w="57" w:type="dxa"/>
              <w:right w:w="57" w:type="dxa"/>
            </w:tcMar>
            <w:textDirection w:val="tbRlV"/>
            <w:vAlign w:val="center"/>
          </w:tcPr>
          <w:p w14:paraId="35E45398" w14:textId="77777777" w:rsidR="00B178F4" w:rsidRPr="00536447" w:rsidRDefault="00B178F4" w:rsidP="00C63EF8">
            <w:pPr>
              <w:snapToGrid w:val="0"/>
              <w:ind w:left="113" w:right="113"/>
              <w:jc w:val="center"/>
              <w:rPr>
                <w:szCs w:val="21"/>
              </w:rPr>
            </w:pPr>
            <w:r w:rsidRPr="00536447">
              <w:rPr>
                <w:rFonts w:hint="eastAsia"/>
                <w:szCs w:val="21"/>
              </w:rPr>
              <w:t>声环境</w:t>
            </w:r>
          </w:p>
        </w:tc>
        <w:tc>
          <w:tcPr>
            <w:tcW w:w="696" w:type="pct"/>
            <w:tcMar>
              <w:top w:w="57" w:type="dxa"/>
              <w:left w:w="57" w:type="dxa"/>
              <w:bottom w:w="57" w:type="dxa"/>
              <w:right w:w="57" w:type="dxa"/>
            </w:tcMar>
            <w:vAlign w:val="center"/>
          </w:tcPr>
          <w:p w14:paraId="1367B03C" w14:textId="77777777" w:rsidR="00B178F4" w:rsidRPr="00536447" w:rsidRDefault="00B178F4" w:rsidP="00C63EF8">
            <w:pPr>
              <w:snapToGrid w:val="0"/>
              <w:jc w:val="center"/>
              <w:rPr>
                <w:szCs w:val="21"/>
              </w:rPr>
            </w:pPr>
            <w:r w:rsidRPr="00536447">
              <w:rPr>
                <w:rFonts w:hint="eastAsia"/>
                <w:szCs w:val="21"/>
              </w:rPr>
              <w:t>目标</w:t>
            </w:r>
          </w:p>
        </w:tc>
        <w:tc>
          <w:tcPr>
            <w:tcW w:w="2578" w:type="pct"/>
            <w:tcMar>
              <w:top w:w="57" w:type="dxa"/>
              <w:left w:w="57" w:type="dxa"/>
              <w:bottom w:w="57" w:type="dxa"/>
              <w:right w:w="57" w:type="dxa"/>
            </w:tcMar>
            <w:vAlign w:val="center"/>
          </w:tcPr>
          <w:p w14:paraId="0BE0A240" w14:textId="77777777" w:rsidR="00B178F4" w:rsidRPr="00536447" w:rsidRDefault="00B178F4" w:rsidP="00C63EF8">
            <w:pPr>
              <w:snapToGrid w:val="0"/>
              <w:jc w:val="center"/>
              <w:rPr>
                <w:szCs w:val="21"/>
              </w:rPr>
            </w:pPr>
            <w:r w:rsidRPr="00536447">
              <w:rPr>
                <w:rFonts w:hint="eastAsia"/>
                <w:szCs w:val="21"/>
              </w:rPr>
              <w:t>执行《声环境质量标准》（</w:t>
            </w:r>
            <w:r w:rsidRPr="00536447">
              <w:rPr>
                <w:szCs w:val="21"/>
              </w:rPr>
              <w:t>GB 3096-2008</w:t>
            </w:r>
            <w:r w:rsidRPr="00536447">
              <w:rPr>
                <w:rFonts w:hint="eastAsia"/>
                <w:szCs w:val="21"/>
              </w:rPr>
              <w:t>）</w:t>
            </w:r>
            <w:r w:rsidRPr="00536447">
              <w:rPr>
                <w:szCs w:val="21"/>
              </w:rPr>
              <w:t>2</w:t>
            </w:r>
            <w:r w:rsidRPr="00536447">
              <w:rPr>
                <w:rFonts w:hint="eastAsia"/>
                <w:szCs w:val="21"/>
              </w:rPr>
              <w:t>～</w:t>
            </w:r>
            <w:r w:rsidRPr="00536447">
              <w:rPr>
                <w:szCs w:val="21"/>
              </w:rPr>
              <w:t>4</w:t>
            </w:r>
            <w:r w:rsidRPr="00536447">
              <w:rPr>
                <w:rFonts w:hint="eastAsia"/>
                <w:szCs w:val="21"/>
              </w:rPr>
              <w:t>类标准，集聚区噪声达标区覆盖率达到</w:t>
            </w:r>
            <w:r w:rsidRPr="00536447">
              <w:rPr>
                <w:szCs w:val="21"/>
              </w:rPr>
              <w:t>100%</w:t>
            </w:r>
            <w:r w:rsidRPr="00536447">
              <w:rPr>
                <w:rFonts w:hint="eastAsia"/>
                <w:szCs w:val="21"/>
              </w:rPr>
              <w:t>，中南部服务中心噪声达标区覆盖率达到</w:t>
            </w:r>
            <w:r w:rsidRPr="00536447">
              <w:rPr>
                <w:szCs w:val="21"/>
              </w:rPr>
              <w:t>100%</w:t>
            </w:r>
          </w:p>
        </w:tc>
        <w:tc>
          <w:tcPr>
            <w:tcW w:w="1050" w:type="pct"/>
            <w:tcMar>
              <w:top w:w="57" w:type="dxa"/>
              <w:left w:w="57" w:type="dxa"/>
              <w:bottom w:w="57" w:type="dxa"/>
              <w:right w:w="57" w:type="dxa"/>
            </w:tcMar>
            <w:vAlign w:val="center"/>
          </w:tcPr>
          <w:p w14:paraId="43BD2A6C" w14:textId="77777777" w:rsidR="00B178F4" w:rsidRPr="00536447" w:rsidRDefault="00B178F4" w:rsidP="00C63EF8">
            <w:pPr>
              <w:snapToGrid w:val="0"/>
              <w:jc w:val="center"/>
              <w:rPr>
                <w:szCs w:val="21"/>
              </w:rPr>
            </w:pPr>
            <w:r w:rsidRPr="00536447">
              <w:rPr>
                <w:rFonts w:hint="eastAsia"/>
                <w:szCs w:val="21"/>
              </w:rPr>
              <w:t>集聚区范围</w:t>
            </w:r>
          </w:p>
        </w:tc>
      </w:tr>
      <w:tr w:rsidR="00B178F4" w:rsidRPr="00536447" w14:paraId="4DEDCA26" w14:textId="77777777" w:rsidTr="00216FAC">
        <w:trPr>
          <w:jc w:val="center"/>
        </w:trPr>
        <w:tc>
          <w:tcPr>
            <w:tcW w:w="677" w:type="pct"/>
            <w:vMerge/>
            <w:tcMar>
              <w:top w:w="57" w:type="dxa"/>
              <w:left w:w="57" w:type="dxa"/>
              <w:bottom w:w="57" w:type="dxa"/>
              <w:right w:w="57" w:type="dxa"/>
            </w:tcMar>
            <w:vAlign w:val="center"/>
          </w:tcPr>
          <w:p w14:paraId="6F21249A" w14:textId="77777777" w:rsidR="00B178F4" w:rsidRPr="00536447" w:rsidRDefault="00B178F4" w:rsidP="00C63EF8">
            <w:pPr>
              <w:snapToGrid w:val="0"/>
              <w:jc w:val="center"/>
              <w:rPr>
                <w:szCs w:val="21"/>
              </w:rPr>
            </w:pPr>
          </w:p>
        </w:tc>
        <w:tc>
          <w:tcPr>
            <w:tcW w:w="696" w:type="pct"/>
            <w:vMerge w:val="restart"/>
            <w:tcMar>
              <w:top w:w="57" w:type="dxa"/>
              <w:left w:w="57" w:type="dxa"/>
              <w:bottom w:w="57" w:type="dxa"/>
              <w:right w:w="57" w:type="dxa"/>
            </w:tcMar>
            <w:vAlign w:val="center"/>
          </w:tcPr>
          <w:p w14:paraId="658612A4" w14:textId="77777777" w:rsidR="00B178F4" w:rsidRPr="00536447" w:rsidRDefault="00B178F4" w:rsidP="00C63EF8">
            <w:pPr>
              <w:snapToGrid w:val="0"/>
              <w:jc w:val="center"/>
              <w:rPr>
                <w:szCs w:val="21"/>
              </w:rPr>
            </w:pPr>
            <w:r w:rsidRPr="00536447">
              <w:rPr>
                <w:rFonts w:hint="eastAsia"/>
                <w:szCs w:val="21"/>
              </w:rPr>
              <w:t>功能分区</w:t>
            </w:r>
          </w:p>
        </w:tc>
        <w:tc>
          <w:tcPr>
            <w:tcW w:w="2578" w:type="pct"/>
            <w:tcMar>
              <w:top w:w="57" w:type="dxa"/>
              <w:left w:w="57" w:type="dxa"/>
              <w:bottom w:w="57" w:type="dxa"/>
              <w:right w:w="57" w:type="dxa"/>
            </w:tcMar>
            <w:vAlign w:val="center"/>
          </w:tcPr>
          <w:p w14:paraId="63861097" w14:textId="77777777" w:rsidR="00B178F4" w:rsidRPr="00536447" w:rsidRDefault="00B178F4" w:rsidP="00C63EF8">
            <w:pPr>
              <w:snapToGrid w:val="0"/>
              <w:jc w:val="center"/>
              <w:rPr>
                <w:szCs w:val="21"/>
              </w:rPr>
            </w:pPr>
            <w:r w:rsidRPr="00536447">
              <w:rPr>
                <w:rFonts w:hint="eastAsia"/>
                <w:szCs w:val="21"/>
              </w:rPr>
              <w:t>声环境</w:t>
            </w:r>
            <w:r w:rsidRPr="00536447">
              <w:rPr>
                <w:szCs w:val="21"/>
              </w:rPr>
              <w:t>2</w:t>
            </w:r>
            <w:r w:rsidRPr="00536447">
              <w:rPr>
                <w:rFonts w:hint="eastAsia"/>
                <w:szCs w:val="21"/>
              </w:rPr>
              <w:t>类标准区</w:t>
            </w:r>
          </w:p>
        </w:tc>
        <w:tc>
          <w:tcPr>
            <w:tcW w:w="1050" w:type="pct"/>
            <w:tcMar>
              <w:top w:w="57" w:type="dxa"/>
              <w:left w:w="57" w:type="dxa"/>
              <w:bottom w:w="57" w:type="dxa"/>
              <w:right w:w="57" w:type="dxa"/>
            </w:tcMar>
            <w:vAlign w:val="center"/>
          </w:tcPr>
          <w:p w14:paraId="29376A17" w14:textId="77777777" w:rsidR="00B178F4" w:rsidRPr="00536447" w:rsidRDefault="00B178F4" w:rsidP="00C63EF8">
            <w:pPr>
              <w:snapToGrid w:val="0"/>
              <w:jc w:val="center"/>
              <w:rPr>
                <w:szCs w:val="21"/>
              </w:rPr>
            </w:pPr>
            <w:r w:rsidRPr="00536447">
              <w:rPr>
                <w:rFonts w:hint="eastAsia"/>
                <w:szCs w:val="21"/>
              </w:rPr>
              <w:t>居住、商业及集聚区服务区</w:t>
            </w:r>
          </w:p>
        </w:tc>
      </w:tr>
      <w:tr w:rsidR="00B178F4" w:rsidRPr="00536447" w14:paraId="385A7459" w14:textId="77777777" w:rsidTr="00216FAC">
        <w:trPr>
          <w:jc w:val="center"/>
        </w:trPr>
        <w:tc>
          <w:tcPr>
            <w:tcW w:w="677" w:type="pct"/>
            <w:vMerge/>
            <w:tcMar>
              <w:top w:w="57" w:type="dxa"/>
              <w:left w:w="57" w:type="dxa"/>
              <w:bottom w:w="57" w:type="dxa"/>
              <w:right w:w="57" w:type="dxa"/>
            </w:tcMar>
            <w:vAlign w:val="center"/>
          </w:tcPr>
          <w:p w14:paraId="3670ECD2" w14:textId="77777777" w:rsidR="00B178F4" w:rsidRPr="00536447" w:rsidRDefault="00B178F4" w:rsidP="00C63EF8">
            <w:pPr>
              <w:snapToGrid w:val="0"/>
              <w:jc w:val="center"/>
              <w:rPr>
                <w:szCs w:val="21"/>
              </w:rPr>
            </w:pPr>
          </w:p>
        </w:tc>
        <w:tc>
          <w:tcPr>
            <w:tcW w:w="696" w:type="pct"/>
            <w:vMerge/>
            <w:tcMar>
              <w:top w:w="57" w:type="dxa"/>
              <w:left w:w="57" w:type="dxa"/>
              <w:bottom w:w="57" w:type="dxa"/>
              <w:right w:w="57" w:type="dxa"/>
            </w:tcMar>
            <w:vAlign w:val="center"/>
          </w:tcPr>
          <w:p w14:paraId="253A060A" w14:textId="77777777" w:rsidR="00B178F4" w:rsidRPr="00536447" w:rsidRDefault="00B178F4" w:rsidP="00C63EF8">
            <w:pPr>
              <w:snapToGrid w:val="0"/>
              <w:jc w:val="center"/>
              <w:rPr>
                <w:szCs w:val="21"/>
              </w:rPr>
            </w:pPr>
          </w:p>
        </w:tc>
        <w:tc>
          <w:tcPr>
            <w:tcW w:w="2578" w:type="pct"/>
            <w:tcMar>
              <w:top w:w="57" w:type="dxa"/>
              <w:left w:w="57" w:type="dxa"/>
              <w:bottom w:w="57" w:type="dxa"/>
              <w:right w:w="57" w:type="dxa"/>
            </w:tcMar>
            <w:vAlign w:val="center"/>
          </w:tcPr>
          <w:p w14:paraId="3E0667A1" w14:textId="77777777" w:rsidR="00B178F4" w:rsidRPr="00536447" w:rsidRDefault="00B178F4" w:rsidP="00C63EF8">
            <w:pPr>
              <w:snapToGrid w:val="0"/>
              <w:jc w:val="center"/>
              <w:rPr>
                <w:szCs w:val="21"/>
              </w:rPr>
            </w:pPr>
            <w:r w:rsidRPr="00536447">
              <w:rPr>
                <w:rFonts w:hint="eastAsia"/>
                <w:szCs w:val="21"/>
              </w:rPr>
              <w:t>声环境</w:t>
            </w:r>
            <w:r w:rsidRPr="00536447">
              <w:rPr>
                <w:szCs w:val="21"/>
              </w:rPr>
              <w:t>3</w:t>
            </w:r>
            <w:r w:rsidRPr="00536447">
              <w:rPr>
                <w:rFonts w:hint="eastAsia"/>
                <w:szCs w:val="21"/>
              </w:rPr>
              <w:t>类标准区</w:t>
            </w:r>
          </w:p>
        </w:tc>
        <w:tc>
          <w:tcPr>
            <w:tcW w:w="1050" w:type="pct"/>
            <w:tcMar>
              <w:top w:w="57" w:type="dxa"/>
              <w:left w:w="57" w:type="dxa"/>
              <w:bottom w:w="57" w:type="dxa"/>
              <w:right w:w="57" w:type="dxa"/>
            </w:tcMar>
            <w:vAlign w:val="center"/>
          </w:tcPr>
          <w:p w14:paraId="16C25598" w14:textId="77777777" w:rsidR="00B178F4" w:rsidRPr="00536447" w:rsidRDefault="00B178F4" w:rsidP="00C63EF8">
            <w:pPr>
              <w:snapToGrid w:val="0"/>
              <w:jc w:val="center"/>
              <w:rPr>
                <w:szCs w:val="21"/>
              </w:rPr>
            </w:pPr>
            <w:r w:rsidRPr="00536447">
              <w:rPr>
                <w:rFonts w:hint="eastAsia"/>
                <w:szCs w:val="21"/>
              </w:rPr>
              <w:t>指以工业生产、仓储物流为主要功能</w:t>
            </w:r>
          </w:p>
        </w:tc>
      </w:tr>
      <w:tr w:rsidR="00B178F4" w:rsidRPr="00536447" w14:paraId="76795939" w14:textId="77777777" w:rsidTr="00216FAC">
        <w:trPr>
          <w:jc w:val="center"/>
        </w:trPr>
        <w:tc>
          <w:tcPr>
            <w:tcW w:w="677" w:type="pct"/>
            <w:vMerge/>
            <w:tcMar>
              <w:top w:w="57" w:type="dxa"/>
              <w:left w:w="57" w:type="dxa"/>
              <w:bottom w:w="57" w:type="dxa"/>
              <w:right w:w="57" w:type="dxa"/>
            </w:tcMar>
            <w:vAlign w:val="center"/>
          </w:tcPr>
          <w:p w14:paraId="012E42CB" w14:textId="77777777" w:rsidR="00B178F4" w:rsidRPr="00536447" w:rsidRDefault="00B178F4" w:rsidP="00C63EF8">
            <w:pPr>
              <w:snapToGrid w:val="0"/>
              <w:jc w:val="center"/>
              <w:rPr>
                <w:szCs w:val="21"/>
              </w:rPr>
            </w:pPr>
          </w:p>
        </w:tc>
        <w:tc>
          <w:tcPr>
            <w:tcW w:w="696" w:type="pct"/>
            <w:vMerge/>
            <w:tcMar>
              <w:top w:w="57" w:type="dxa"/>
              <w:left w:w="57" w:type="dxa"/>
              <w:bottom w:w="57" w:type="dxa"/>
              <w:right w:w="57" w:type="dxa"/>
            </w:tcMar>
            <w:vAlign w:val="center"/>
          </w:tcPr>
          <w:p w14:paraId="66C50BA8" w14:textId="77777777" w:rsidR="00B178F4" w:rsidRPr="00536447" w:rsidRDefault="00B178F4" w:rsidP="00C63EF8">
            <w:pPr>
              <w:snapToGrid w:val="0"/>
              <w:jc w:val="center"/>
              <w:rPr>
                <w:szCs w:val="21"/>
              </w:rPr>
            </w:pPr>
          </w:p>
        </w:tc>
        <w:tc>
          <w:tcPr>
            <w:tcW w:w="2578" w:type="pct"/>
            <w:tcMar>
              <w:top w:w="57" w:type="dxa"/>
              <w:left w:w="57" w:type="dxa"/>
              <w:bottom w:w="57" w:type="dxa"/>
              <w:right w:w="57" w:type="dxa"/>
            </w:tcMar>
            <w:vAlign w:val="center"/>
          </w:tcPr>
          <w:p w14:paraId="305D28CA" w14:textId="77777777" w:rsidR="00B178F4" w:rsidRPr="00536447" w:rsidRDefault="00B178F4" w:rsidP="00C63EF8">
            <w:pPr>
              <w:snapToGrid w:val="0"/>
              <w:jc w:val="center"/>
              <w:rPr>
                <w:szCs w:val="21"/>
              </w:rPr>
            </w:pPr>
            <w:r w:rsidRPr="00536447">
              <w:rPr>
                <w:rFonts w:hint="eastAsia"/>
                <w:szCs w:val="21"/>
              </w:rPr>
              <w:t>声环境</w:t>
            </w:r>
            <w:r w:rsidRPr="00536447">
              <w:rPr>
                <w:szCs w:val="21"/>
              </w:rPr>
              <w:t>4</w:t>
            </w:r>
            <w:r w:rsidRPr="00536447">
              <w:rPr>
                <w:rFonts w:hint="eastAsia"/>
                <w:szCs w:val="21"/>
              </w:rPr>
              <w:t>类标准区</w:t>
            </w:r>
          </w:p>
        </w:tc>
        <w:tc>
          <w:tcPr>
            <w:tcW w:w="1050" w:type="pct"/>
            <w:tcMar>
              <w:top w:w="57" w:type="dxa"/>
              <w:left w:w="57" w:type="dxa"/>
              <w:bottom w:w="57" w:type="dxa"/>
              <w:right w:w="57" w:type="dxa"/>
            </w:tcMar>
            <w:vAlign w:val="center"/>
          </w:tcPr>
          <w:p w14:paraId="00F29CE3" w14:textId="77777777" w:rsidR="00B178F4" w:rsidRPr="00536447" w:rsidRDefault="00B178F4" w:rsidP="00C63EF8">
            <w:pPr>
              <w:snapToGrid w:val="0"/>
              <w:jc w:val="center"/>
              <w:rPr>
                <w:szCs w:val="21"/>
              </w:rPr>
            </w:pPr>
            <w:r w:rsidRPr="00536447">
              <w:rPr>
                <w:rFonts w:hint="eastAsia"/>
                <w:szCs w:val="21"/>
              </w:rPr>
              <w:t>集聚区内交通干线两侧</w:t>
            </w:r>
          </w:p>
        </w:tc>
      </w:tr>
      <w:tr w:rsidR="00B178F4" w:rsidRPr="00536447" w14:paraId="5E05A6ED" w14:textId="77777777" w:rsidTr="00216FAC">
        <w:trPr>
          <w:cantSplit/>
          <w:jc w:val="center"/>
        </w:trPr>
        <w:tc>
          <w:tcPr>
            <w:tcW w:w="677" w:type="pct"/>
            <w:tcMar>
              <w:top w:w="57" w:type="dxa"/>
              <w:left w:w="57" w:type="dxa"/>
              <w:bottom w:w="57" w:type="dxa"/>
              <w:right w:w="57" w:type="dxa"/>
            </w:tcMar>
            <w:textDirection w:val="tbRlV"/>
            <w:vAlign w:val="center"/>
          </w:tcPr>
          <w:p w14:paraId="2860D8B8" w14:textId="77777777" w:rsidR="00B178F4" w:rsidRPr="00536447" w:rsidRDefault="00B178F4" w:rsidP="00C63EF8">
            <w:pPr>
              <w:snapToGrid w:val="0"/>
              <w:ind w:left="113" w:right="113"/>
              <w:jc w:val="center"/>
              <w:rPr>
                <w:szCs w:val="21"/>
              </w:rPr>
            </w:pPr>
            <w:r w:rsidRPr="00536447">
              <w:rPr>
                <w:rFonts w:hint="eastAsia"/>
                <w:szCs w:val="21"/>
              </w:rPr>
              <w:t>固体废物</w:t>
            </w:r>
          </w:p>
        </w:tc>
        <w:tc>
          <w:tcPr>
            <w:tcW w:w="696" w:type="pct"/>
            <w:tcMar>
              <w:top w:w="57" w:type="dxa"/>
              <w:left w:w="57" w:type="dxa"/>
              <w:bottom w:w="57" w:type="dxa"/>
              <w:right w:w="57" w:type="dxa"/>
            </w:tcMar>
            <w:vAlign w:val="center"/>
          </w:tcPr>
          <w:p w14:paraId="2666D759" w14:textId="77777777" w:rsidR="00B178F4" w:rsidRPr="00536447" w:rsidRDefault="00B178F4" w:rsidP="00C63EF8">
            <w:pPr>
              <w:snapToGrid w:val="0"/>
              <w:jc w:val="center"/>
              <w:rPr>
                <w:szCs w:val="21"/>
              </w:rPr>
            </w:pPr>
            <w:r w:rsidRPr="00536447">
              <w:rPr>
                <w:rFonts w:hint="eastAsia"/>
                <w:szCs w:val="21"/>
              </w:rPr>
              <w:t>目标</w:t>
            </w:r>
          </w:p>
        </w:tc>
        <w:tc>
          <w:tcPr>
            <w:tcW w:w="2578" w:type="pct"/>
            <w:tcMar>
              <w:top w:w="57" w:type="dxa"/>
              <w:left w:w="57" w:type="dxa"/>
              <w:bottom w:w="57" w:type="dxa"/>
              <w:right w:w="57" w:type="dxa"/>
            </w:tcMar>
            <w:vAlign w:val="center"/>
          </w:tcPr>
          <w:p w14:paraId="52603644" w14:textId="77777777" w:rsidR="00B178F4" w:rsidRPr="00536447" w:rsidRDefault="00B178F4" w:rsidP="00C63EF8">
            <w:pPr>
              <w:snapToGrid w:val="0"/>
              <w:jc w:val="center"/>
              <w:rPr>
                <w:szCs w:val="21"/>
              </w:rPr>
            </w:pPr>
            <w:r w:rsidRPr="00536447">
              <w:rPr>
                <w:rFonts w:hint="eastAsia"/>
                <w:szCs w:val="21"/>
              </w:rPr>
              <w:t>到</w:t>
            </w:r>
            <w:r w:rsidRPr="00536447">
              <w:rPr>
                <w:szCs w:val="21"/>
              </w:rPr>
              <w:t>2020</w:t>
            </w:r>
            <w:r w:rsidRPr="00536447">
              <w:rPr>
                <w:rFonts w:hint="eastAsia"/>
                <w:szCs w:val="21"/>
              </w:rPr>
              <w:t>年，集聚区固废无害化处理率达</w:t>
            </w:r>
            <w:r w:rsidRPr="00536447">
              <w:rPr>
                <w:szCs w:val="21"/>
              </w:rPr>
              <w:t>100%</w:t>
            </w:r>
            <w:r w:rsidRPr="00536447">
              <w:rPr>
                <w:rFonts w:hint="eastAsia"/>
                <w:szCs w:val="21"/>
              </w:rPr>
              <w:t>，生活垃圾清运率达</w:t>
            </w:r>
            <w:r w:rsidRPr="00536447">
              <w:rPr>
                <w:szCs w:val="21"/>
              </w:rPr>
              <w:t>100%</w:t>
            </w:r>
            <w:r w:rsidRPr="00536447">
              <w:rPr>
                <w:rFonts w:hint="eastAsia"/>
                <w:szCs w:val="21"/>
              </w:rPr>
              <w:t>。使集聚区的生活垃圾、医疗垃圾、工业固体废物和危险废物逐步实现无害化</w:t>
            </w:r>
          </w:p>
        </w:tc>
        <w:tc>
          <w:tcPr>
            <w:tcW w:w="1050" w:type="pct"/>
            <w:tcMar>
              <w:top w:w="57" w:type="dxa"/>
              <w:left w:w="57" w:type="dxa"/>
              <w:bottom w:w="57" w:type="dxa"/>
              <w:right w:w="57" w:type="dxa"/>
            </w:tcMar>
            <w:vAlign w:val="center"/>
          </w:tcPr>
          <w:p w14:paraId="500EACBD" w14:textId="77777777" w:rsidR="00B178F4" w:rsidRPr="00536447" w:rsidRDefault="00B178F4" w:rsidP="00C63EF8">
            <w:pPr>
              <w:snapToGrid w:val="0"/>
              <w:jc w:val="center"/>
              <w:rPr>
                <w:szCs w:val="21"/>
              </w:rPr>
            </w:pPr>
            <w:r w:rsidRPr="00536447">
              <w:rPr>
                <w:rFonts w:hint="eastAsia"/>
                <w:szCs w:val="21"/>
              </w:rPr>
              <w:t>全区域</w:t>
            </w:r>
          </w:p>
        </w:tc>
      </w:tr>
      <w:tr w:rsidR="00B178F4" w:rsidRPr="00536447" w14:paraId="26F381F9" w14:textId="77777777" w:rsidTr="00216FAC">
        <w:trPr>
          <w:cantSplit/>
          <w:jc w:val="center"/>
        </w:trPr>
        <w:tc>
          <w:tcPr>
            <w:tcW w:w="677" w:type="pct"/>
            <w:tcBorders>
              <w:bottom w:val="single" w:sz="12" w:space="0" w:color="auto"/>
            </w:tcBorders>
            <w:tcMar>
              <w:top w:w="57" w:type="dxa"/>
              <w:left w:w="57" w:type="dxa"/>
              <w:bottom w:w="57" w:type="dxa"/>
              <w:right w:w="57" w:type="dxa"/>
            </w:tcMar>
            <w:textDirection w:val="tbRlV"/>
            <w:vAlign w:val="center"/>
          </w:tcPr>
          <w:p w14:paraId="19E1AAE4" w14:textId="77777777" w:rsidR="00B178F4" w:rsidRPr="00536447" w:rsidRDefault="00B178F4" w:rsidP="00C63EF8">
            <w:pPr>
              <w:snapToGrid w:val="0"/>
              <w:ind w:left="113" w:right="113"/>
              <w:jc w:val="center"/>
              <w:rPr>
                <w:szCs w:val="21"/>
              </w:rPr>
            </w:pPr>
            <w:r w:rsidRPr="00536447">
              <w:rPr>
                <w:rFonts w:hint="eastAsia"/>
                <w:szCs w:val="21"/>
              </w:rPr>
              <w:t>环境管理</w:t>
            </w:r>
          </w:p>
        </w:tc>
        <w:tc>
          <w:tcPr>
            <w:tcW w:w="696" w:type="pct"/>
            <w:tcBorders>
              <w:bottom w:val="single" w:sz="12" w:space="0" w:color="auto"/>
            </w:tcBorders>
            <w:tcMar>
              <w:top w:w="57" w:type="dxa"/>
              <w:left w:w="57" w:type="dxa"/>
              <w:bottom w:w="57" w:type="dxa"/>
              <w:right w:w="57" w:type="dxa"/>
            </w:tcMar>
            <w:vAlign w:val="center"/>
          </w:tcPr>
          <w:p w14:paraId="0165A9AD" w14:textId="77777777" w:rsidR="00B178F4" w:rsidRPr="00536447" w:rsidRDefault="00B178F4" w:rsidP="00C63EF8">
            <w:pPr>
              <w:snapToGrid w:val="0"/>
              <w:jc w:val="center"/>
              <w:rPr>
                <w:szCs w:val="21"/>
              </w:rPr>
            </w:pPr>
            <w:r w:rsidRPr="00536447">
              <w:rPr>
                <w:rFonts w:hint="eastAsia"/>
                <w:szCs w:val="21"/>
              </w:rPr>
              <w:t>目标</w:t>
            </w:r>
          </w:p>
        </w:tc>
        <w:tc>
          <w:tcPr>
            <w:tcW w:w="2578" w:type="pct"/>
            <w:tcBorders>
              <w:bottom w:val="single" w:sz="12" w:space="0" w:color="auto"/>
            </w:tcBorders>
            <w:tcMar>
              <w:top w:w="57" w:type="dxa"/>
              <w:left w:w="57" w:type="dxa"/>
              <w:bottom w:w="57" w:type="dxa"/>
              <w:right w:w="57" w:type="dxa"/>
            </w:tcMar>
            <w:vAlign w:val="center"/>
          </w:tcPr>
          <w:p w14:paraId="342AF1D8" w14:textId="77777777" w:rsidR="00B178F4" w:rsidRPr="00536447" w:rsidRDefault="00B178F4" w:rsidP="00C63EF8">
            <w:pPr>
              <w:snapToGrid w:val="0"/>
              <w:jc w:val="center"/>
              <w:rPr>
                <w:szCs w:val="21"/>
              </w:rPr>
            </w:pPr>
            <w:r w:rsidRPr="00536447">
              <w:rPr>
                <w:rFonts w:hint="eastAsia"/>
                <w:szCs w:val="21"/>
              </w:rPr>
              <w:t>环评执行率和“三同时”合格率达到</w:t>
            </w:r>
            <w:r w:rsidRPr="00536447">
              <w:rPr>
                <w:szCs w:val="21"/>
              </w:rPr>
              <w:t>100%</w:t>
            </w:r>
            <w:r w:rsidRPr="00536447">
              <w:rPr>
                <w:rFonts w:hint="eastAsia"/>
                <w:szCs w:val="21"/>
              </w:rPr>
              <w:t>，对所有污染源实现排污许可证制度，污染处理设施运行率达</w:t>
            </w:r>
            <w:r w:rsidRPr="00536447">
              <w:rPr>
                <w:szCs w:val="21"/>
              </w:rPr>
              <w:t>95%</w:t>
            </w:r>
            <w:r w:rsidRPr="00536447">
              <w:rPr>
                <w:rFonts w:hint="eastAsia"/>
                <w:szCs w:val="21"/>
              </w:rPr>
              <w:t>以上，进行</w:t>
            </w:r>
            <w:r w:rsidRPr="00536447">
              <w:rPr>
                <w:szCs w:val="21"/>
              </w:rPr>
              <w:t>ISO14000</w:t>
            </w:r>
            <w:r w:rsidRPr="00536447">
              <w:rPr>
                <w:rFonts w:hint="eastAsia"/>
                <w:szCs w:val="21"/>
              </w:rPr>
              <w:t>环境管理系列标准和环境标志认证工作，提高企业污染防治能力和环境管理水平</w:t>
            </w:r>
          </w:p>
        </w:tc>
        <w:tc>
          <w:tcPr>
            <w:tcW w:w="1050" w:type="pct"/>
            <w:tcBorders>
              <w:bottom w:val="single" w:sz="12" w:space="0" w:color="auto"/>
            </w:tcBorders>
            <w:tcMar>
              <w:top w:w="57" w:type="dxa"/>
              <w:left w:w="57" w:type="dxa"/>
              <w:bottom w:w="57" w:type="dxa"/>
              <w:right w:w="57" w:type="dxa"/>
            </w:tcMar>
            <w:vAlign w:val="center"/>
          </w:tcPr>
          <w:p w14:paraId="6E8CB473" w14:textId="77777777" w:rsidR="00B178F4" w:rsidRPr="00536447" w:rsidRDefault="00B178F4" w:rsidP="00C63EF8">
            <w:pPr>
              <w:snapToGrid w:val="0"/>
              <w:jc w:val="center"/>
              <w:rPr>
                <w:szCs w:val="21"/>
              </w:rPr>
            </w:pPr>
            <w:r w:rsidRPr="00536447">
              <w:rPr>
                <w:rFonts w:hint="eastAsia"/>
                <w:szCs w:val="21"/>
              </w:rPr>
              <w:t>全区域</w:t>
            </w:r>
          </w:p>
        </w:tc>
      </w:tr>
    </w:tbl>
    <w:p w14:paraId="66CDF5C3" w14:textId="77777777" w:rsidR="00357174" w:rsidRPr="00536447" w:rsidRDefault="00357174" w:rsidP="0015373B"/>
    <w:p w14:paraId="065A1E8C" w14:textId="77777777" w:rsidR="00357174" w:rsidRPr="00536447" w:rsidRDefault="00357174" w:rsidP="00357174">
      <w:r w:rsidRPr="00536447">
        <w:br w:type="page"/>
      </w:r>
    </w:p>
    <w:p w14:paraId="4A529921" w14:textId="77777777" w:rsidR="00357174" w:rsidRPr="00536447" w:rsidRDefault="00357174" w:rsidP="00357174">
      <w:pPr>
        <w:pStyle w:val="3"/>
        <w:adjustRightInd w:val="0"/>
        <w:snapToGrid w:val="0"/>
        <w:spacing w:before="120" w:after="120" w:line="520" w:lineRule="exact"/>
        <w:rPr>
          <w:sz w:val="28"/>
          <w:szCs w:val="30"/>
        </w:rPr>
      </w:pPr>
      <w:bookmarkStart w:id="201" w:name="_Toc532230605"/>
      <w:bookmarkStart w:id="202" w:name="_Toc478119217"/>
      <w:bookmarkStart w:id="203" w:name="_Toc6786252"/>
      <w:r w:rsidRPr="00536447">
        <w:rPr>
          <w:sz w:val="28"/>
          <w:szCs w:val="30"/>
        </w:rPr>
        <w:lastRenderedPageBreak/>
        <w:t xml:space="preserve">2.2.6  </w:t>
      </w:r>
      <w:bookmarkStart w:id="204" w:name="_Hlk1071322"/>
      <w:bookmarkEnd w:id="201"/>
      <w:bookmarkEnd w:id="202"/>
      <w:r w:rsidRPr="00536447">
        <w:rPr>
          <w:rFonts w:hint="eastAsia"/>
          <w:sz w:val="28"/>
          <w:szCs w:val="30"/>
        </w:rPr>
        <w:t>规划发展时序</w:t>
      </w:r>
      <w:bookmarkEnd w:id="203"/>
      <w:bookmarkEnd w:id="204"/>
    </w:p>
    <w:p w14:paraId="5DC970A3" w14:textId="77777777" w:rsidR="00357174" w:rsidRPr="00536447" w:rsidRDefault="00357174" w:rsidP="00AB0CF8">
      <w:pPr>
        <w:pStyle w:val="320"/>
        <w:spacing w:beforeLines="25" w:before="78" w:afterLines="25" w:after="78" w:line="360" w:lineRule="auto"/>
        <w:ind w:leftChars="0" w:left="0"/>
        <w:outlineLvl w:val="9"/>
        <w:rPr>
          <w:rFonts w:eastAsiaTheme="minorEastAsia" w:cs="Times New Roman"/>
          <w:sz w:val="24"/>
          <w:szCs w:val="24"/>
        </w:rPr>
      </w:pPr>
      <w:bookmarkStart w:id="205" w:name="_Toc318469777"/>
      <w:bookmarkStart w:id="206" w:name="_Toc15364"/>
      <w:bookmarkStart w:id="207" w:name="_Toc30437"/>
      <w:bookmarkStart w:id="208" w:name="_Toc534843605"/>
      <w:bookmarkStart w:id="209" w:name="_Toc1051464"/>
      <w:bookmarkStart w:id="210" w:name="_Toc238034720"/>
      <w:bookmarkStart w:id="211" w:name="_Toc238034382"/>
      <w:bookmarkStart w:id="212" w:name="_Toc238034602"/>
      <w:r w:rsidRPr="00536447">
        <w:rPr>
          <w:rFonts w:eastAsiaTheme="minorEastAsia" w:cs="Times New Roman" w:hint="eastAsia"/>
          <w:sz w:val="24"/>
          <w:szCs w:val="24"/>
          <w:lang w:val="en-US" w:eastAsia="zh-CN"/>
        </w:rPr>
        <w:t>2</w:t>
      </w:r>
      <w:r w:rsidRPr="00536447">
        <w:rPr>
          <w:rFonts w:eastAsiaTheme="minorEastAsia" w:cs="Times New Roman"/>
          <w:sz w:val="24"/>
          <w:szCs w:val="24"/>
          <w:lang w:val="en-US" w:eastAsia="zh-CN"/>
        </w:rPr>
        <w:t xml:space="preserve">.2.6.1  </w:t>
      </w:r>
      <w:r w:rsidRPr="00536447">
        <w:rPr>
          <w:rFonts w:eastAsiaTheme="minorEastAsia" w:cs="Times New Roman" w:hint="eastAsia"/>
          <w:sz w:val="24"/>
          <w:szCs w:val="24"/>
          <w:lang w:val="en-US" w:eastAsia="zh-CN"/>
        </w:rPr>
        <w:t>规划近期</w:t>
      </w:r>
      <w:r w:rsidRPr="00536447">
        <w:rPr>
          <w:rFonts w:eastAsiaTheme="minorEastAsia" w:cs="Times New Roman" w:hint="eastAsia"/>
          <w:sz w:val="24"/>
          <w:szCs w:val="24"/>
          <w:lang w:val="en-US" w:eastAsia="zh-CN"/>
        </w:rPr>
        <w:t>-</w:t>
      </w:r>
      <w:r w:rsidRPr="00536447">
        <w:rPr>
          <w:rFonts w:eastAsiaTheme="minorEastAsia" w:cs="Times New Roman"/>
          <w:sz w:val="24"/>
          <w:szCs w:val="24"/>
        </w:rPr>
        <w:t>启动阶段</w:t>
      </w:r>
      <w:r w:rsidRPr="00536447">
        <w:rPr>
          <w:rFonts w:eastAsiaTheme="minorEastAsia" w:cs="Times New Roman" w:hint="eastAsia"/>
          <w:sz w:val="24"/>
          <w:szCs w:val="24"/>
          <w:lang w:eastAsia="zh-CN"/>
        </w:rPr>
        <w:t>（</w:t>
      </w:r>
      <w:r w:rsidRPr="00536447">
        <w:rPr>
          <w:rFonts w:eastAsiaTheme="minorEastAsia" w:cs="Times New Roman"/>
          <w:sz w:val="24"/>
          <w:szCs w:val="24"/>
        </w:rPr>
        <w:t>2018</w:t>
      </w:r>
      <w:r w:rsidRPr="00536447">
        <w:rPr>
          <w:rFonts w:eastAsiaTheme="minorEastAsia" w:cs="Times New Roman" w:hint="eastAsia"/>
          <w:sz w:val="24"/>
          <w:szCs w:val="24"/>
          <w:lang w:eastAsia="zh-CN"/>
        </w:rPr>
        <w:t>-</w:t>
      </w:r>
      <w:r w:rsidRPr="00536447">
        <w:rPr>
          <w:rFonts w:eastAsiaTheme="minorEastAsia" w:cs="Times New Roman"/>
          <w:sz w:val="24"/>
          <w:szCs w:val="24"/>
        </w:rPr>
        <w:t>202</w:t>
      </w:r>
      <w:r w:rsidRPr="00536447">
        <w:rPr>
          <w:rFonts w:eastAsiaTheme="minorEastAsia" w:cs="Times New Roman"/>
          <w:sz w:val="24"/>
          <w:szCs w:val="24"/>
          <w:lang w:val="en-US" w:eastAsia="zh-CN"/>
        </w:rPr>
        <w:t>2</w:t>
      </w:r>
      <w:r w:rsidRPr="00536447">
        <w:rPr>
          <w:rFonts w:eastAsiaTheme="minorEastAsia" w:cs="Times New Roman"/>
          <w:sz w:val="24"/>
          <w:szCs w:val="24"/>
        </w:rPr>
        <w:t>年</w:t>
      </w:r>
      <w:bookmarkEnd w:id="205"/>
      <w:bookmarkEnd w:id="206"/>
      <w:bookmarkEnd w:id="207"/>
      <w:bookmarkEnd w:id="208"/>
      <w:r w:rsidRPr="00536447">
        <w:rPr>
          <w:rFonts w:eastAsiaTheme="minorEastAsia" w:cs="Times New Roman" w:hint="eastAsia"/>
          <w:sz w:val="24"/>
          <w:szCs w:val="24"/>
          <w:lang w:eastAsia="zh-CN"/>
        </w:rPr>
        <w:t>）</w:t>
      </w:r>
      <w:bookmarkEnd w:id="209"/>
    </w:p>
    <w:p w14:paraId="13F2FB67" w14:textId="77777777" w:rsidR="00357174" w:rsidRPr="00536447" w:rsidRDefault="00357174" w:rsidP="00357174">
      <w:pPr>
        <w:spacing w:line="360" w:lineRule="auto"/>
        <w:ind w:firstLineChars="189" w:firstLine="455"/>
        <w:rPr>
          <w:rFonts w:eastAsiaTheme="minorEastAsia"/>
          <w:b/>
          <w:sz w:val="24"/>
          <w:u w:val="single"/>
        </w:rPr>
      </w:pPr>
      <w:r w:rsidRPr="00536447">
        <w:rPr>
          <w:rFonts w:eastAsiaTheme="minorEastAsia"/>
          <w:b/>
          <w:sz w:val="24"/>
          <w:u w:val="single"/>
        </w:rPr>
        <w:t>按照安阳市新东产业集聚区总体发展规划的要求，进一步完善西部片区基础设施，稳步推动东部片区道路、通讯、供电、供排水、供热、供气等基础设施建设。同时，积极进行园区重大项目的梳理、资金筹措及招商引资等工作。政府和各级部门互相联合，积极进行相关配套政策、项目审批、资金筹措、土地征用、环境评价等前期准备工作。同时依托高端装备制造（新能源汽车、通航制造、智能成套装备）、电子信息产业链的拓展，带动其相关上下游企业共同发挥集约效应，同步启动，以规模优势、成本优势、交通优势等快速占领市场。</w:t>
      </w:r>
      <w:r w:rsidR="00B01F69" w:rsidRPr="00B01F69">
        <w:rPr>
          <w:rFonts w:eastAsiaTheme="minorEastAsia" w:hint="eastAsia"/>
          <w:b/>
          <w:sz w:val="24"/>
          <w:u w:val="single"/>
        </w:rPr>
        <w:t>到</w:t>
      </w:r>
      <w:r w:rsidR="00B01F69" w:rsidRPr="00B01F69">
        <w:rPr>
          <w:rFonts w:eastAsiaTheme="minorEastAsia" w:hint="eastAsia"/>
          <w:b/>
          <w:sz w:val="24"/>
          <w:u w:val="single"/>
        </w:rPr>
        <w:t>2022</w:t>
      </w:r>
      <w:r w:rsidR="00B01F69" w:rsidRPr="00B01F69">
        <w:rPr>
          <w:rFonts w:eastAsiaTheme="minorEastAsia" w:hint="eastAsia"/>
          <w:b/>
          <w:sz w:val="24"/>
          <w:u w:val="single"/>
        </w:rPr>
        <w:t>年，产业集聚区总产值</w:t>
      </w:r>
      <w:r w:rsidR="00B01F69" w:rsidRPr="00B01F69">
        <w:rPr>
          <w:rFonts w:eastAsiaTheme="minorEastAsia" w:hint="eastAsia"/>
          <w:b/>
          <w:sz w:val="24"/>
          <w:u w:val="single"/>
        </w:rPr>
        <w:t>100</w:t>
      </w:r>
      <w:r w:rsidR="00B01F69" w:rsidRPr="00B01F69">
        <w:rPr>
          <w:rFonts w:eastAsiaTheme="minorEastAsia" w:hint="eastAsia"/>
          <w:b/>
          <w:sz w:val="24"/>
          <w:u w:val="single"/>
        </w:rPr>
        <w:t>亿元，增加值</w:t>
      </w:r>
      <w:r w:rsidR="00B01F69" w:rsidRPr="00B01F69">
        <w:rPr>
          <w:rFonts w:eastAsiaTheme="minorEastAsia" w:hint="eastAsia"/>
          <w:b/>
          <w:sz w:val="24"/>
          <w:u w:val="single"/>
        </w:rPr>
        <w:t>30</w:t>
      </w:r>
      <w:r w:rsidR="00B01F69" w:rsidRPr="00B01F69">
        <w:rPr>
          <w:rFonts w:eastAsiaTheme="minorEastAsia" w:hint="eastAsia"/>
          <w:b/>
          <w:sz w:val="24"/>
          <w:u w:val="single"/>
        </w:rPr>
        <w:t>亿元。</w:t>
      </w:r>
    </w:p>
    <w:p w14:paraId="6BA35E41" w14:textId="77777777" w:rsidR="00357174" w:rsidRPr="00536447" w:rsidRDefault="00357174" w:rsidP="00357174">
      <w:pPr>
        <w:spacing w:line="360" w:lineRule="auto"/>
        <w:ind w:firstLineChars="189" w:firstLine="455"/>
        <w:rPr>
          <w:rFonts w:eastAsiaTheme="minorEastAsia"/>
          <w:b/>
          <w:sz w:val="24"/>
          <w:u w:val="single"/>
        </w:rPr>
      </w:pPr>
      <w:r w:rsidRPr="00536447">
        <w:rPr>
          <w:rFonts w:eastAsiaTheme="minorEastAsia"/>
          <w:b/>
          <w:sz w:val="24"/>
          <w:u w:val="single"/>
        </w:rPr>
        <w:t>启动阶段为开发建设一期，总占地面积</w:t>
      </w:r>
      <w:r w:rsidRPr="00536447">
        <w:rPr>
          <w:rFonts w:eastAsiaTheme="minorEastAsia"/>
          <w:b/>
          <w:sz w:val="24"/>
          <w:u w:val="single"/>
        </w:rPr>
        <w:t>3.2</w:t>
      </w:r>
      <w:r w:rsidRPr="00536447">
        <w:rPr>
          <w:rFonts w:eastAsiaTheme="minorEastAsia"/>
          <w:b/>
          <w:sz w:val="24"/>
          <w:u w:val="single"/>
        </w:rPr>
        <w:t>平方公里，均为建成或在建区域。一期四至范围为：（</w:t>
      </w:r>
      <w:r w:rsidRPr="00536447">
        <w:rPr>
          <w:rFonts w:eastAsiaTheme="minorEastAsia"/>
          <w:b/>
          <w:sz w:val="24"/>
          <w:u w:val="single"/>
        </w:rPr>
        <w:t>1</w:t>
      </w:r>
      <w:r w:rsidRPr="00536447">
        <w:rPr>
          <w:rFonts w:eastAsiaTheme="minorEastAsia"/>
          <w:b/>
          <w:sz w:val="24"/>
          <w:u w:val="single"/>
        </w:rPr>
        <w:t>）西部片区，西至龙湖路、北至文商大道、东至建业路、南至兴邺路，（</w:t>
      </w:r>
      <w:r w:rsidRPr="00536447">
        <w:rPr>
          <w:rFonts w:eastAsiaTheme="minorEastAsia"/>
          <w:b/>
          <w:sz w:val="24"/>
          <w:u w:val="single"/>
        </w:rPr>
        <w:t>2</w:t>
      </w:r>
      <w:r w:rsidRPr="00536447">
        <w:rPr>
          <w:rFonts w:eastAsiaTheme="minorEastAsia"/>
          <w:b/>
          <w:sz w:val="24"/>
          <w:u w:val="single"/>
        </w:rPr>
        <w:t>）东部片区，环城东路以东、文昌大道以南、新创路以西、创裴村路以北；国道</w:t>
      </w:r>
      <w:r w:rsidRPr="00536447">
        <w:rPr>
          <w:rFonts w:eastAsiaTheme="minorEastAsia"/>
          <w:b/>
          <w:sz w:val="24"/>
          <w:u w:val="single"/>
        </w:rPr>
        <w:t>515</w:t>
      </w:r>
      <w:r w:rsidRPr="00536447">
        <w:rPr>
          <w:rFonts w:eastAsiaTheme="minorEastAsia"/>
          <w:b/>
          <w:sz w:val="24"/>
          <w:u w:val="single"/>
        </w:rPr>
        <w:t>以西、创裴村路以北、西至梅东村（暂名）、北至黄河北路和文源北路（暂名）。</w:t>
      </w:r>
    </w:p>
    <w:p w14:paraId="7563DA86" w14:textId="77777777" w:rsidR="00357174" w:rsidRPr="00536447" w:rsidRDefault="00357174" w:rsidP="00AB0CF8">
      <w:pPr>
        <w:pStyle w:val="320"/>
        <w:spacing w:beforeLines="25" w:before="78" w:afterLines="25" w:after="78" w:line="360" w:lineRule="auto"/>
        <w:ind w:leftChars="0" w:left="0"/>
        <w:outlineLvl w:val="9"/>
        <w:rPr>
          <w:rFonts w:eastAsiaTheme="minorEastAsia" w:cs="Times New Roman"/>
          <w:sz w:val="24"/>
          <w:szCs w:val="24"/>
          <w:lang w:val="en-US" w:eastAsia="zh-CN"/>
        </w:rPr>
      </w:pPr>
      <w:bookmarkStart w:id="213" w:name="_Toc29969"/>
      <w:bookmarkStart w:id="214" w:name="_Toc318469778"/>
      <w:bookmarkStart w:id="215" w:name="_Toc21884"/>
      <w:bookmarkStart w:id="216" w:name="_Toc534843606"/>
      <w:bookmarkStart w:id="217" w:name="_Toc1051465"/>
      <w:r w:rsidRPr="00536447">
        <w:rPr>
          <w:rFonts w:eastAsiaTheme="minorEastAsia" w:cs="Times New Roman" w:hint="eastAsia"/>
          <w:sz w:val="24"/>
          <w:szCs w:val="24"/>
          <w:lang w:val="en-US" w:eastAsia="zh-CN"/>
        </w:rPr>
        <w:t>2</w:t>
      </w:r>
      <w:r w:rsidRPr="00536447">
        <w:rPr>
          <w:rFonts w:eastAsiaTheme="minorEastAsia" w:cs="Times New Roman"/>
          <w:sz w:val="24"/>
          <w:szCs w:val="24"/>
          <w:lang w:val="en-US" w:eastAsia="zh-CN"/>
        </w:rPr>
        <w:t xml:space="preserve">.2.6.2  </w:t>
      </w:r>
      <w:r w:rsidRPr="00536447">
        <w:rPr>
          <w:rFonts w:eastAsiaTheme="minorEastAsia" w:cs="Times New Roman" w:hint="eastAsia"/>
          <w:sz w:val="24"/>
          <w:szCs w:val="24"/>
          <w:lang w:val="en-US" w:eastAsia="zh-CN"/>
        </w:rPr>
        <w:t>规划中期</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发展阶段</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2023</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2025</w:t>
      </w:r>
      <w:r w:rsidRPr="00536447">
        <w:rPr>
          <w:rFonts w:eastAsiaTheme="minorEastAsia" w:cs="Times New Roman"/>
          <w:sz w:val="24"/>
          <w:szCs w:val="24"/>
          <w:lang w:val="en-US" w:eastAsia="zh-CN"/>
        </w:rPr>
        <w:t>年</w:t>
      </w:r>
      <w:bookmarkEnd w:id="213"/>
      <w:bookmarkEnd w:id="214"/>
      <w:bookmarkEnd w:id="215"/>
      <w:bookmarkEnd w:id="216"/>
      <w:r w:rsidRPr="00536447">
        <w:rPr>
          <w:rFonts w:eastAsiaTheme="minorEastAsia" w:cs="Times New Roman" w:hint="eastAsia"/>
          <w:sz w:val="24"/>
          <w:szCs w:val="24"/>
          <w:lang w:val="en-US" w:eastAsia="zh-CN"/>
        </w:rPr>
        <w:t>）</w:t>
      </w:r>
      <w:bookmarkEnd w:id="217"/>
    </w:p>
    <w:p w14:paraId="12C32AB6" w14:textId="77777777" w:rsidR="00357174" w:rsidRPr="00536447" w:rsidRDefault="00357174" w:rsidP="00357174">
      <w:pPr>
        <w:spacing w:line="360" w:lineRule="auto"/>
        <w:ind w:firstLineChars="189" w:firstLine="455"/>
        <w:rPr>
          <w:rFonts w:eastAsiaTheme="minorEastAsia"/>
          <w:b/>
          <w:sz w:val="24"/>
          <w:u w:val="single"/>
        </w:rPr>
      </w:pPr>
      <w:r w:rsidRPr="00536447">
        <w:rPr>
          <w:rFonts w:eastAsiaTheme="minorEastAsia"/>
          <w:b/>
          <w:sz w:val="24"/>
          <w:u w:val="single"/>
        </w:rPr>
        <w:t>本阶段是规划实施的快速发展阶段，根据规划要求，进一步完善园区基础设施和公共服务设施建设，加强产业集聚区绿化、亮化工程建设，新建道路两侧设置绿化带。加快推进装备制造、电子信息、新能源汽车、智能制造、通用航空等重点行业规划，优化产业发展布局。瞄准行业内龙头企业，全力进行招商引资。同时完善产品链条和提升服务品质的基础上，适度扩大优惠政策，提升产品品质和产业集聚区内环境，丰富公共设施内容。进一步提升园区档次，适度提高企业进入门槛。根据产业集聚区产业发展需要，进一步加快建设标准化厂房。</w:t>
      </w:r>
      <w:r w:rsidR="00B01F69" w:rsidRPr="00B01F69">
        <w:rPr>
          <w:rFonts w:eastAsiaTheme="minorEastAsia" w:hint="eastAsia"/>
          <w:b/>
          <w:sz w:val="24"/>
          <w:u w:val="single"/>
        </w:rPr>
        <w:t>到</w:t>
      </w:r>
      <w:r w:rsidR="00B01F69" w:rsidRPr="00B01F69">
        <w:rPr>
          <w:rFonts w:eastAsiaTheme="minorEastAsia" w:hint="eastAsia"/>
          <w:b/>
          <w:sz w:val="24"/>
          <w:u w:val="single"/>
        </w:rPr>
        <w:t>202</w:t>
      </w:r>
      <w:r w:rsidR="00B01F69">
        <w:rPr>
          <w:rFonts w:eastAsiaTheme="minorEastAsia"/>
          <w:b/>
          <w:sz w:val="24"/>
          <w:u w:val="single"/>
        </w:rPr>
        <w:t>5</w:t>
      </w:r>
      <w:r w:rsidR="00B01F69" w:rsidRPr="00B01F69">
        <w:rPr>
          <w:rFonts w:eastAsiaTheme="minorEastAsia" w:hint="eastAsia"/>
          <w:b/>
          <w:sz w:val="24"/>
          <w:u w:val="single"/>
        </w:rPr>
        <w:t>年，产业集聚区总产值</w:t>
      </w:r>
      <w:r w:rsidR="00B01F69">
        <w:rPr>
          <w:rFonts w:eastAsiaTheme="minorEastAsia" w:hint="eastAsia"/>
          <w:b/>
          <w:sz w:val="24"/>
          <w:u w:val="single"/>
        </w:rPr>
        <w:t>达到</w:t>
      </w:r>
      <w:r w:rsidR="00B01F69">
        <w:rPr>
          <w:rFonts w:eastAsiaTheme="minorEastAsia" w:hint="eastAsia"/>
          <w:b/>
          <w:sz w:val="24"/>
          <w:u w:val="single"/>
        </w:rPr>
        <w:t>6</w:t>
      </w:r>
      <w:r w:rsidR="00B01F69">
        <w:rPr>
          <w:rFonts w:eastAsiaTheme="minorEastAsia"/>
          <w:b/>
          <w:sz w:val="24"/>
          <w:u w:val="single"/>
        </w:rPr>
        <w:t>5</w:t>
      </w:r>
      <w:r w:rsidR="00B01F69" w:rsidRPr="00B01F69">
        <w:rPr>
          <w:rFonts w:eastAsiaTheme="minorEastAsia" w:hint="eastAsia"/>
          <w:b/>
          <w:sz w:val="24"/>
          <w:u w:val="single"/>
        </w:rPr>
        <w:t>0</w:t>
      </w:r>
      <w:r w:rsidR="00B01F69" w:rsidRPr="00B01F69">
        <w:rPr>
          <w:rFonts w:eastAsiaTheme="minorEastAsia" w:hint="eastAsia"/>
          <w:b/>
          <w:sz w:val="24"/>
          <w:u w:val="single"/>
        </w:rPr>
        <w:t>亿元，增加值</w:t>
      </w:r>
      <w:r w:rsidR="00B01F69">
        <w:rPr>
          <w:rFonts w:eastAsiaTheme="minorEastAsia" w:hint="eastAsia"/>
          <w:b/>
          <w:sz w:val="24"/>
          <w:u w:val="single"/>
        </w:rPr>
        <w:t>达到</w:t>
      </w:r>
      <w:r w:rsidR="00B01F69">
        <w:rPr>
          <w:rFonts w:eastAsiaTheme="minorEastAsia" w:hint="eastAsia"/>
          <w:b/>
          <w:sz w:val="24"/>
          <w:u w:val="single"/>
        </w:rPr>
        <w:t>2</w:t>
      </w:r>
      <w:r w:rsidR="00B01F69">
        <w:rPr>
          <w:rFonts w:eastAsiaTheme="minorEastAsia"/>
          <w:b/>
          <w:sz w:val="24"/>
          <w:u w:val="single"/>
        </w:rPr>
        <w:t>0</w:t>
      </w:r>
      <w:r w:rsidR="00B01F69" w:rsidRPr="00B01F69">
        <w:rPr>
          <w:rFonts w:eastAsiaTheme="minorEastAsia" w:hint="eastAsia"/>
          <w:b/>
          <w:sz w:val="24"/>
          <w:u w:val="single"/>
        </w:rPr>
        <w:t>0</w:t>
      </w:r>
      <w:r w:rsidR="00B01F69" w:rsidRPr="00B01F69">
        <w:rPr>
          <w:rFonts w:eastAsiaTheme="minorEastAsia" w:hint="eastAsia"/>
          <w:b/>
          <w:sz w:val="24"/>
          <w:u w:val="single"/>
        </w:rPr>
        <w:t>亿元。</w:t>
      </w:r>
    </w:p>
    <w:p w14:paraId="644A4E79" w14:textId="77777777" w:rsidR="00357174" w:rsidRPr="00536447" w:rsidRDefault="00357174" w:rsidP="00357174">
      <w:pPr>
        <w:spacing w:line="360" w:lineRule="auto"/>
        <w:ind w:firstLineChars="189" w:firstLine="455"/>
        <w:rPr>
          <w:rFonts w:eastAsiaTheme="minorEastAsia"/>
          <w:b/>
          <w:sz w:val="24"/>
          <w:u w:val="single"/>
        </w:rPr>
      </w:pPr>
      <w:r w:rsidRPr="00536447">
        <w:rPr>
          <w:rFonts w:eastAsiaTheme="minorEastAsia"/>
          <w:b/>
          <w:sz w:val="24"/>
          <w:u w:val="single"/>
        </w:rPr>
        <w:t>发展阶段为开发建设二期，总占地面积为</w:t>
      </w:r>
      <w:r w:rsidRPr="00536447">
        <w:rPr>
          <w:rFonts w:eastAsiaTheme="minorEastAsia"/>
          <w:b/>
          <w:sz w:val="24"/>
          <w:u w:val="single"/>
        </w:rPr>
        <w:t>4.1</w:t>
      </w:r>
      <w:r w:rsidRPr="00536447">
        <w:rPr>
          <w:rFonts w:eastAsiaTheme="minorEastAsia"/>
          <w:b/>
          <w:sz w:val="24"/>
          <w:u w:val="single"/>
        </w:rPr>
        <w:t>平方公里。二期四至范围为：环城东路以东、机场西路以西、文昌大道（大梅路）以南、创裴村路以北围合区域。</w:t>
      </w:r>
    </w:p>
    <w:p w14:paraId="11B1674E" w14:textId="77777777" w:rsidR="00357174" w:rsidRPr="00536447" w:rsidRDefault="00357174" w:rsidP="00AB0CF8">
      <w:pPr>
        <w:pStyle w:val="320"/>
        <w:spacing w:beforeLines="25" w:before="78" w:afterLines="25" w:after="78" w:line="360" w:lineRule="auto"/>
        <w:ind w:leftChars="0" w:left="0"/>
        <w:outlineLvl w:val="9"/>
        <w:rPr>
          <w:rFonts w:eastAsiaTheme="minorEastAsia" w:cs="Times New Roman"/>
          <w:sz w:val="24"/>
          <w:szCs w:val="24"/>
          <w:lang w:val="en-US" w:eastAsia="zh-CN"/>
        </w:rPr>
      </w:pPr>
      <w:bookmarkStart w:id="218" w:name="_Toc534843607"/>
      <w:bookmarkStart w:id="219" w:name="_Toc1051466"/>
      <w:r w:rsidRPr="00536447">
        <w:rPr>
          <w:rFonts w:eastAsiaTheme="minorEastAsia" w:cs="Times New Roman" w:hint="eastAsia"/>
          <w:sz w:val="24"/>
          <w:szCs w:val="24"/>
          <w:lang w:val="en-US" w:eastAsia="zh-CN"/>
        </w:rPr>
        <w:lastRenderedPageBreak/>
        <w:t>2</w:t>
      </w:r>
      <w:r w:rsidRPr="00536447">
        <w:rPr>
          <w:rFonts w:eastAsiaTheme="minorEastAsia" w:cs="Times New Roman"/>
          <w:sz w:val="24"/>
          <w:szCs w:val="24"/>
          <w:lang w:val="en-US" w:eastAsia="zh-CN"/>
        </w:rPr>
        <w:t xml:space="preserve">.2.6.3  </w:t>
      </w:r>
      <w:r w:rsidRPr="00536447">
        <w:rPr>
          <w:rFonts w:eastAsiaTheme="minorEastAsia" w:cs="Times New Roman" w:hint="eastAsia"/>
          <w:sz w:val="24"/>
          <w:szCs w:val="24"/>
          <w:lang w:val="en-US" w:eastAsia="zh-CN"/>
        </w:rPr>
        <w:t>规划远期</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提升阶段</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2026</w:t>
      </w:r>
      <w:r w:rsidRPr="00536447">
        <w:rPr>
          <w:rFonts w:eastAsiaTheme="minorEastAsia" w:cs="Times New Roman" w:hint="eastAsia"/>
          <w:sz w:val="24"/>
          <w:szCs w:val="24"/>
          <w:lang w:val="en-US" w:eastAsia="zh-CN"/>
        </w:rPr>
        <w:t>-</w:t>
      </w:r>
      <w:r w:rsidRPr="00536447">
        <w:rPr>
          <w:rFonts w:eastAsiaTheme="minorEastAsia" w:cs="Times New Roman"/>
          <w:sz w:val="24"/>
          <w:szCs w:val="24"/>
          <w:lang w:val="en-US" w:eastAsia="zh-CN"/>
        </w:rPr>
        <w:t>2030</w:t>
      </w:r>
      <w:r w:rsidRPr="00536447">
        <w:rPr>
          <w:rFonts w:eastAsiaTheme="minorEastAsia" w:cs="Times New Roman"/>
          <w:sz w:val="24"/>
          <w:szCs w:val="24"/>
          <w:lang w:val="en-US" w:eastAsia="zh-CN"/>
        </w:rPr>
        <w:t>年</w:t>
      </w:r>
      <w:bookmarkEnd w:id="218"/>
      <w:r w:rsidRPr="00536447">
        <w:rPr>
          <w:rFonts w:eastAsiaTheme="minorEastAsia" w:cs="Times New Roman" w:hint="eastAsia"/>
          <w:sz w:val="24"/>
          <w:szCs w:val="24"/>
          <w:lang w:val="en-US" w:eastAsia="zh-CN"/>
        </w:rPr>
        <w:t>）</w:t>
      </w:r>
      <w:bookmarkEnd w:id="219"/>
    </w:p>
    <w:p w14:paraId="5DD4CBAA" w14:textId="77777777" w:rsidR="00357174" w:rsidRPr="00536447" w:rsidRDefault="00357174" w:rsidP="00B01F69">
      <w:pPr>
        <w:spacing w:line="480" w:lineRule="exact"/>
        <w:ind w:firstLineChars="200" w:firstLine="482"/>
        <w:rPr>
          <w:rFonts w:eastAsiaTheme="minorEastAsia"/>
          <w:b/>
          <w:sz w:val="24"/>
          <w:u w:val="single"/>
        </w:rPr>
      </w:pPr>
      <w:r w:rsidRPr="00536447">
        <w:rPr>
          <w:rFonts w:eastAsiaTheme="minorEastAsia"/>
          <w:b/>
          <w:sz w:val="24"/>
          <w:u w:val="single"/>
        </w:rPr>
        <w:t>本阶段是规划实施的品牌创建提升阶段，高端装备和电子信息产业实现高质量发展，建成具有全国较强竞争力的优势产业集群。</w:t>
      </w:r>
      <w:r w:rsidR="00B01F69" w:rsidRPr="00B01F69">
        <w:rPr>
          <w:rFonts w:eastAsiaTheme="minorEastAsia" w:hint="eastAsia"/>
          <w:b/>
          <w:sz w:val="24"/>
          <w:u w:val="single"/>
        </w:rPr>
        <w:t>到</w:t>
      </w:r>
      <w:r w:rsidR="00B01F69" w:rsidRPr="00B01F69">
        <w:rPr>
          <w:rFonts w:eastAsiaTheme="minorEastAsia" w:hint="eastAsia"/>
          <w:b/>
          <w:sz w:val="24"/>
          <w:u w:val="single"/>
        </w:rPr>
        <w:t>20</w:t>
      </w:r>
      <w:r w:rsidR="00B01F69">
        <w:rPr>
          <w:rFonts w:eastAsiaTheme="minorEastAsia"/>
          <w:b/>
          <w:sz w:val="24"/>
          <w:u w:val="single"/>
        </w:rPr>
        <w:t>30</w:t>
      </w:r>
      <w:r w:rsidR="00B01F69" w:rsidRPr="00B01F69">
        <w:rPr>
          <w:rFonts w:eastAsiaTheme="minorEastAsia" w:hint="eastAsia"/>
          <w:b/>
          <w:sz w:val="24"/>
          <w:u w:val="single"/>
        </w:rPr>
        <w:t>年，产业集聚区总产值</w:t>
      </w:r>
      <w:r w:rsidR="00B01F69">
        <w:rPr>
          <w:rFonts w:eastAsiaTheme="minorEastAsia" w:hint="eastAsia"/>
          <w:b/>
          <w:sz w:val="24"/>
          <w:u w:val="single"/>
        </w:rPr>
        <w:t>达到</w:t>
      </w:r>
      <w:r w:rsidR="00B01F69">
        <w:rPr>
          <w:rFonts w:eastAsiaTheme="minorEastAsia"/>
          <w:b/>
          <w:sz w:val="24"/>
          <w:u w:val="single"/>
        </w:rPr>
        <w:t>95</w:t>
      </w:r>
      <w:r w:rsidR="00B01F69" w:rsidRPr="00B01F69">
        <w:rPr>
          <w:rFonts w:eastAsiaTheme="minorEastAsia" w:hint="eastAsia"/>
          <w:b/>
          <w:sz w:val="24"/>
          <w:u w:val="single"/>
        </w:rPr>
        <w:t>0</w:t>
      </w:r>
      <w:r w:rsidR="00B01F69" w:rsidRPr="00B01F69">
        <w:rPr>
          <w:rFonts w:eastAsiaTheme="minorEastAsia" w:hint="eastAsia"/>
          <w:b/>
          <w:sz w:val="24"/>
          <w:u w:val="single"/>
        </w:rPr>
        <w:t>亿元，增加值</w:t>
      </w:r>
      <w:r w:rsidR="00B01F69">
        <w:rPr>
          <w:rFonts w:eastAsiaTheme="minorEastAsia" w:hint="eastAsia"/>
          <w:b/>
          <w:sz w:val="24"/>
          <w:u w:val="single"/>
        </w:rPr>
        <w:t>达到</w:t>
      </w:r>
      <w:r w:rsidR="00B01F69">
        <w:rPr>
          <w:rFonts w:eastAsiaTheme="minorEastAsia"/>
          <w:b/>
          <w:sz w:val="24"/>
          <w:u w:val="single"/>
        </w:rPr>
        <w:t>30</w:t>
      </w:r>
      <w:r w:rsidR="00B01F69" w:rsidRPr="00B01F69">
        <w:rPr>
          <w:rFonts w:eastAsiaTheme="minorEastAsia" w:hint="eastAsia"/>
          <w:b/>
          <w:sz w:val="24"/>
          <w:u w:val="single"/>
        </w:rPr>
        <w:t>0</w:t>
      </w:r>
      <w:r w:rsidR="00B01F69" w:rsidRPr="00B01F69">
        <w:rPr>
          <w:rFonts w:eastAsiaTheme="minorEastAsia" w:hint="eastAsia"/>
          <w:b/>
          <w:sz w:val="24"/>
          <w:u w:val="single"/>
        </w:rPr>
        <w:t>亿元。</w:t>
      </w:r>
    </w:p>
    <w:bookmarkEnd w:id="210"/>
    <w:bookmarkEnd w:id="211"/>
    <w:bookmarkEnd w:id="212"/>
    <w:p w14:paraId="479618AA" w14:textId="77777777" w:rsidR="00357174" w:rsidRPr="00536447" w:rsidRDefault="00357174" w:rsidP="00B01F69">
      <w:pPr>
        <w:spacing w:line="480" w:lineRule="exact"/>
        <w:ind w:firstLineChars="200" w:firstLine="482"/>
        <w:rPr>
          <w:rFonts w:eastAsiaTheme="minorEastAsia"/>
          <w:b/>
          <w:sz w:val="24"/>
          <w:u w:val="single"/>
        </w:rPr>
      </w:pPr>
      <w:r w:rsidRPr="00536447">
        <w:rPr>
          <w:rFonts w:eastAsiaTheme="minorEastAsia"/>
          <w:b/>
          <w:sz w:val="24"/>
          <w:u w:val="single"/>
        </w:rPr>
        <w:t>提升阶段为开发建设三期，总占地面积为</w:t>
      </w:r>
      <w:r w:rsidRPr="00536447">
        <w:rPr>
          <w:rFonts w:eastAsiaTheme="minorEastAsia"/>
          <w:b/>
          <w:sz w:val="24"/>
          <w:u w:val="single"/>
        </w:rPr>
        <w:t>0.7</w:t>
      </w:r>
      <w:r w:rsidRPr="00536447">
        <w:rPr>
          <w:rFonts w:eastAsiaTheme="minorEastAsia"/>
          <w:b/>
          <w:sz w:val="24"/>
          <w:u w:val="single"/>
        </w:rPr>
        <w:t>平方公里。四至范围为：机场西路以东、国道</w:t>
      </w:r>
      <w:r w:rsidRPr="00536447">
        <w:rPr>
          <w:rFonts w:eastAsiaTheme="minorEastAsia"/>
          <w:b/>
          <w:sz w:val="24"/>
          <w:u w:val="single"/>
        </w:rPr>
        <w:t>515</w:t>
      </w:r>
      <w:r w:rsidRPr="00536447">
        <w:rPr>
          <w:rFonts w:eastAsiaTheme="minorEastAsia"/>
          <w:b/>
          <w:sz w:val="24"/>
          <w:u w:val="single"/>
        </w:rPr>
        <w:t>以西、黄河东路以北、文昌大道以南，减去现有国道</w:t>
      </w:r>
      <w:r w:rsidRPr="00536447">
        <w:rPr>
          <w:rFonts w:eastAsiaTheme="minorEastAsia"/>
          <w:b/>
          <w:sz w:val="24"/>
          <w:u w:val="single"/>
        </w:rPr>
        <w:t>515</w:t>
      </w:r>
      <w:r w:rsidRPr="00536447">
        <w:rPr>
          <w:rFonts w:eastAsiaTheme="minorEastAsia"/>
          <w:b/>
          <w:sz w:val="24"/>
          <w:u w:val="single"/>
        </w:rPr>
        <w:t>以西、黄河东路以北、西至梅东村（暂名）、北至文源北路（暂名）围合区域。</w:t>
      </w:r>
    </w:p>
    <w:p w14:paraId="643D1EC7" w14:textId="77777777" w:rsidR="00357174" w:rsidRPr="00536447" w:rsidRDefault="00357174" w:rsidP="00357174">
      <w:pPr>
        <w:spacing w:line="540" w:lineRule="exact"/>
        <w:ind w:firstLineChars="200" w:firstLine="482"/>
        <w:rPr>
          <w:rFonts w:eastAsiaTheme="minorEastAsia"/>
          <w:b/>
          <w:sz w:val="24"/>
          <w:u w:val="single"/>
        </w:rPr>
      </w:pPr>
      <w:r w:rsidRPr="00536447">
        <w:rPr>
          <w:rFonts w:eastAsiaTheme="minorEastAsia"/>
          <w:b/>
          <w:noProof/>
          <w:sz w:val="24"/>
          <w:u w:val="single"/>
        </w:rPr>
        <w:drawing>
          <wp:anchor distT="0" distB="0" distL="114300" distR="114300" simplePos="0" relativeHeight="251825152" behindDoc="0" locked="0" layoutInCell="1" allowOverlap="1" wp14:anchorId="4CFC79B8" wp14:editId="0CD65446">
            <wp:simplePos x="0" y="0"/>
            <wp:positionH relativeFrom="margin">
              <wp:align>left</wp:align>
            </wp:positionH>
            <wp:positionV relativeFrom="paragraph">
              <wp:posOffset>96635</wp:posOffset>
            </wp:positionV>
            <wp:extent cx="5268470" cy="2641022"/>
            <wp:effectExtent l="19050" t="19050" r="27940" b="26035"/>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8470" cy="2641022"/>
                    </a:xfrm>
                    <a:prstGeom prst="rect">
                      <a:avLst/>
                    </a:prstGeom>
                    <a:noFill/>
                    <a:ln>
                      <a:solidFill>
                        <a:schemeClr val="tx1"/>
                      </a:solidFill>
                    </a:ln>
                    <a:effectLst/>
                  </pic:spPr>
                </pic:pic>
              </a:graphicData>
            </a:graphic>
            <wp14:sizeRelH relativeFrom="page">
              <wp14:pctWidth>0</wp14:pctWidth>
            </wp14:sizeRelH>
            <wp14:sizeRelV relativeFrom="page">
              <wp14:pctHeight>0</wp14:pctHeight>
            </wp14:sizeRelV>
          </wp:anchor>
        </w:drawing>
      </w:r>
    </w:p>
    <w:p w14:paraId="17D29D26" w14:textId="77777777" w:rsidR="00357174" w:rsidRPr="00536447" w:rsidRDefault="00357174" w:rsidP="00357174">
      <w:pPr>
        <w:spacing w:line="540" w:lineRule="exact"/>
        <w:ind w:firstLineChars="200" w:firstLine="482"/>
        <w:rPr>
          <w:rFonts w:eastAsiaTheme="minorEastAsia"/>
          <w:b/>
          <w:sz w:val="24"/>
          <w:u w:val="single"/>
        </w:rPr>
      </w:pPr>
    </w:p>
    <w:p w14:paraId="05E38104" w14:textId="77777777" w:rsidR="00357174" w:rsidRPr="00536447" w:rsidRDefault="00357174" w:rsidP="00357174">
      <w:pPr>
        <w:spacing w:line="540" w:lineRule="exact"/>
        <w:ind w:firstLineChars="200" w:firstLine="482"/>
        <w:rPr>
          <w:rFonts w:eastAsiaTheme="minorEastAsia"/>
          <w:b/>
          <w:sz w:val="24"/>
          <w:u w:val="single"/>
        </w:rPr>
      </w:pPr>
    </w:p>
    <w:p w14:paraId="03D93180" w14:textId="77777777" w:rsidR="00357174" w:rsidRPr="00536447" w:rsidRDefault="00357174" w:rsidP="00357174">
      <w:pPr>
        <w:spacing w:line="540" w:lineRule="exact"/>
        <w:ind w:firstLineChars="200" w:firstLine="482"/>
        <w:rPr>
          <w:rFonts w:eastAsiaTheme="minorEastAsia"/>
          <w:b/>
          <w:sz w:val="24"/>
          <w:u w:val="single"/>
        </w:rPr>
      </w:pPr>
    </w:p>
    <w:p w14:paraId="3E4CB412" w14:textId="77777777" w:rsidR="00357174" w:rsidRPr="00536447" w:rsidRDefault="00357174" w:rsidP="00357174">
      <w:pPr>
        <w:spacing w:line="540" w:lineRule="exact"/>
        <w:ind w:firstLineChars="200" w:firstLine="482"/>
        <w:rPr>
          <w:rFonts w:eastAsiaTheme="minorEastAsia"/>
          <w:b/>
          <w:sz w:val="24"/>
          <w:u w:val="single"/>
        </w:rPr>
      </w:pPr>
    </w:p>
    <w:p w14:paraId="1FA4F5B3" w14:textId="77777777" w:rsidR="00357174" w:rsidRPr="00536447" w:rsidRDefault="00357174" w:rsidP="00357174">
      <w:pPr>
        <w:spacing w:line="540" w:lineRule="exact"/>
        <w:ind w:firstLineChars="200" w:firstLine="482"/>
        <w:rPr>
          <w:rFonts w:eastAsiaTheme="minorEastAsia"/>
          <w:b/>
          <w:sz w:val="24"/>
          <w:u w:val="single"/>
        </w:rPr>
      </w:pPr>
    </w:p>
    <w:p w14:paraId="1672A1BB" w14:textId="77777777" w:rsidR="00357174" w:rsidRPr="00536447" w:rsidRDefault="00357174" w:rsidP="00357174">
      <w:pPr>
        <w:spacing w:line="540" w:lineRule="exact"/>
        <w:ind w:firstLineChars="200" w:firstLine="482"/>
        <w:rPr>
          <w:rFonts w:eastAsiaTheme="minorEastAsia"/>
          <w:b/>
          <w:sz w:val="24"/>
          <w:u w:val="single"/>
        </w:rPr>
      </w:pPr>
    </w:p>
    <w:p w14:paraId="46B34445" w14:textId="77777777" w:rsidR="00357174" w:rsidRPr="00536447" w:rsidRDefault="00357174" w:rsidP="00357174">
      <w:pPr>
        <w:spacing w:line="540" w:lineRule="exact"/>
        <w:ind w:firstLineChars="200" w:firstLine="482"/>
        <w:rPr>
          <w:rFonts w:eastAsiaTheme="minorEastAsia"/>
          <w:b/>
          <w:sz w:val="24"/>
          <w:u w:val="single"/>
        </w:rPr>
      </w:pPr>
    </w:p>
    <w:p w14:paraId="664EF3E4" w14:textId="77777777" w:rsidR="00357174" w:rsidRPr="00536447" w:rsidRDefault="00357174" w:rsidP="00357174">
      <w:pPr>
        <w:adjustRightInd w:val="0"/>
        <w:snapToGrid w:val="0"/>
        <w:spacing w:line="520" w:lineRule="exact"/>
        <w:jc w:val="center"/>
        <w:rPr>
          <w:rFonts w:ascii="黑体" w:eastAsia="黑体" w:hAnsi="黑体"/>
          <w:sz w:val="24"/>
        </w:rPr>
      </w:pPr>
      <w:r w:rsidRPr="00536447">
        <w:rPr>
          <w:rFonts w:ascii="黑体" w:eastAsia="黑体" w:hAnsi="黑体"/>
          <w:sz w:val="24"/>
        </w:rPr>
        <w:t>图2-2  集聚区建设时序规划图</w:t>
      </w:r>
    </w:p>
    <w:p w14:paraId="7DEF5016" w14:textId="77777777" w:rsidR="00357174" w:rsidRPr="00536447" w:rsidRDefault="00357174" w:rsidP="00357174">
      <w:pPr>
        <w:pStyle w:val="affa"/>
        <w:spacing w:line="520" w:lineRule="exact"/>
        <w:ind w:firstLine="210"/>
        <w:rPr>
          <w:rFonts w:ascii="Times New Roman" w:eastAsia="宋体"/>
          <w:sz w:val="21"/>
          <w:szCs w:val="21"/>
        </w:rPr>
      </w:pPr>
      <w:r w:rsidRPr="00536447">
        <w:rPr>
          <w:rFonts w:ascii="Times New Roman" w:eastAsia="宋体" w:hint="eastAsia"/>
          <w:sz w:val="21"/>
          <w:szCs w:val="21"/>
        </w:rPr>
        <w:t>表</w:t>
      </w:r>
      <w:r w:rsidRPr="00536447">
        <w:rPr>
          <w:rFonts w:ascii="Times New Roman" w:eastAsia="宋体"/>
          <w:sz w:val="21"/>
          <w:szCs w:val="21"/>
        </w:rPr>
        <w:t>2-</w:t>
      </w:r>
      <w:r w:rsidR="007D701F" w:rsidRPr="00536447">
        <w:rPr>
          <w:rFonts w:ascii="Times New Roman" w:eastAsia="宋体"/>
          <w:sz w:val="21"/>
          <w:szCs w:val="21"/>
        </w:rPr>
        <w:t>5</w:t>
      </w:r>
      <w:r w:rsidRPr="00536447">
        <w:rPr>
          <w:rFonts w:ascii="Times New Roman" w:eastAsia="宋体" w:hint="eastAsia"/>
          <w:sz w:val="21"/>
          <w:szCs w:val="21"/>
        </w:rPr>
        <w:t xml:space="preserve">  </w:t>
      </w:r>
      <w:r w:rsidRPr="00536447">
        <w:rPr>
          <w:rFonts w:ascii="Times New Roman" w:eastAsia="宋体" w:hint="eastAsia"/>
          <w:sz w:val="21"/>
          <w:szCs w:val="21"/>
        </w:rPr>
        <w:t>新东产业集聚区主要工作任务和项目实施计划表</w:t>
      </w:r>
    </w:p>
    <w:tbl>
      <w:tblPr>
        <w:tblW w:w="894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609"/>
        <w:gridCol w:w="401"/>
        <w:gridCol w:w="401"/>
        <w:gridCol w:w="401"/>
        <w:gridCol w:w="541"/>
        <w:gridCol w:w="433"/>
        <w:gridCol w:w="433"/>
        <w:gridCol w:w="433"/>
        <w:gridCol w:w="433"/>
        <w:gridCol w:w="859"/>
      </w:tblGrid>
      <w:tr w:rsidR="00357174" w:rsidRPr="00536447" w14:paraId="77D01508" w14:textId="77777777" w:rsidTr="002E1924">
        <w:trPr>
          <w:cantSplit/>
          <w:trHeight w:val="898"/>
          <w:jc w:val="center"/>
        </w:trPr>
        <w:tc>
          <w:tcPr>
            <w:tcW w:w="4609" w:type="dxa"/>
            <w:tcBorders>
              <w:top w:val="single" w:sz="12" w:space="0" w:color="auto"/>
              <w:bottom w:val="single" w:sz="6" w:space="0" w:color="auto"/>
              <w:right w:val="single" w:sz="12" w:space="0" w:color="auto"/>
              <w:tl2br w:val="single" w:sz="8" w:space="0" w:color="auto"/>
            </w:tcBorders>
            <w:shd w:val="clear" w:color="auto" w:fill="auto"/>
          </w:tcPr>
          <w:p w14:paraId="60E04929" w14:textId="77777777" w:rsidR="00357174" w:rsidRPr="00536447" w:rsidRDefault="00357174" w:rsidP="002E1924">
            <w:pPr>
              <w:spacing w:before="60" w:after="60" w:line="280" w:lineRule="exact"/>
              <w:ind w:right="240"/>
              <w:jc w:val="right"/>
              <w:rPr>
                <w:rFonts w:ascii="宋体" w:hAnsi="宋体"/>
                <w:sz w:val="24"/>
              </w:rPr>
            </w:pPr>
            <w:r w:rsidRPr="00536447">
              <w:rPr>
                <w:rFonts w:ascii="宋体" w:hAnsi="宋体" w:hint="eastAsia"/>
                <w:sz w:val="24"/>
              </w:rPr>
              <w:t>时间节点</w:t>
            </w:r>
          </w:p>
          <w:p w14:paraId="17639CC3" w14:textId="77777777" w:rsidR="00357174" w:rsidRPr="00536447" w:rsidRDefault="00357174" w:rsidP="002E1924">
            <w:pPr>
              <w:spacing w:line="360" w:lineRule="exact"/>
              <w:ind w:firstLineChars="100" w:firstLine="240"/>
              <w:rPr>
                <w:rFonts w:ascii="宋体" w:hAnsi="宋体"/>
                <w:sz w:val="24"/>
              </w:rPr>
            </w:pPr>
            <w:r w:rsidRPr="00536447">
              <w:rPr>
                <w:rFonts w:ascii="宋体" w:hAnsi="宋体" w:hint="eastAsia"/>
                <w:sz w:val="24"/>
              </w:rPr>
              <w:t>主要任务和项目</w:t>
            </w:r>
          </w:p>
        </w:tc>
        <w:tc>
          <w:tcPr>
            <w:tcW w:w="401" w:type="dxa"/>
            <w:tcBorders>
              <w:top w:val="single" w:sz="12" w:space="0" w:color="auto"/>
              <w:left w:val="single" w:sz="12" w:space="0" w:color="auto"/>
              <w:bottom w:val="single" w:sz="6" w:space="0" w:color="auto"/>
            </w:tcBorders>
            <w:shd w:val="clear" w:color="auto" w:fill="auto"/>
            <w:textDirection w:val="tbRlV"/>
            <w:vAlign w:val="center"/>
          </w:tcPr>
          <w:p w14:paraId="6381A9C6"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2018</w:t>
            </w:r>
          </w:p>
        </w:tc>
        <w:tc>
          <w:tcPr>
            <w:tcW w:w="401" w:type="dxa"/>
            <w:tcBorders>
              <w:top w:val="single" w:sz="12" w:space="0" w:color="auto"/>
              <w:bottom w:val="single" w:sz="6" w:space="0" w:color="auto"/>
            </w:tcBorders>
            <w:shd w:val="clear" w:color="auto" w:fill="auto"/>
            <w:textDirection w:val="tbRlV"/>
            <w:vAlign w:val="center"/>
          </w:tcPr>
          <w:p w14:paraId="005AEEF8"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2019</w:t>
            </w:r>
          </w:p>
        </w:tc>
        <w:tc>
          <w:tcPr>
            <w:tcW w:w="401" w:type="dxa"/>
            <w:tcBorders>
              <w:top w:val="single" w:sz="12" w:space="0" w:color="auto"/>
              <w:bottom w:val="single" w:sz="6" w:space="0" w:color="auto"/>
            </w:tcBorders>
            <w:shd w:val="clear" w:color="auto" w:fill="auto"/>
            <w:textDirection w:val="tbRlV"/>
            <w:vAlign w:val="center"/>
          </w:tcPr>
          <w:p w14:paraId="3B8E51FF"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2020</w:t>
            </w:r>
          </w:p>
        </w:tc>
        <w:tc>
          <w:tcPr>
            <w:tcW w:w="541" w:type="dxa"/>
            <w:tcBorders>
              <w:top w:val="single" w:sz="12" w:space="0" w:color="auto"/>
              <w:bottom w:val="single" w:sz="6" w:space="0" w:color="auto"/>
            </w:tcBorders>
            <w:shd w:val="clear" w:color="auto" w:fill="auto"/>
            <w:textDirection w:val="tbRlV"/>
            <w:vAlign w:val="center"/>
          </w:tcPr>
          <w:p w14:paraId="5DEC7C6D"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2021</w:t>
            </w:r>
          </w:p>
        </w:tc>
        <w:tc>
          <w:tcPr>
            <w:tcW w:w="433" w:type="dxa"/>
            <w:tcBorders>
              <w:top w:val="single" w:sz="12" w:space="0" w:color="auto"/>
              <w:bottom w:val="single" w:sz="6" w:space="0" w:color="auto"/>
              <w:right w:val="single" w:sz="12" w:space="0" w:color="auto"/>
            </w:tcBorders>
            <w:shd w:val="clear" w:color="auto" w:fill="auto"/>
            <w:textDirection w:val="tbRlV"/>
            <w:vAlign w:val="center"/>
          </w:tcPr>
          <w:p w14:paraId="546E5330"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2022</w:t>
            </w:r>
          </w:p>
        </w:tc>
        <w:tc>
          <w:tcPr>
            <w:tcW w:w="433" w:type="dxa"/>
            <w:tcBorders>
              <w:top w:val="single" w:sz="12" w:space="0" w:color="auto"/>
              <w:left w:val="single" w:sz="12" w:space="0" w:color="auto"/>
              <w:bottom w:val="single" w:sz="6" w:space="0" w:color="auto"/>
            </w:tcBorders>
            <w:shd w:val="clear" w:color="auto" w:fill="auto"/>
            <w:textDirection w:val="tbRlV"/>
            <w:vAlign w:val="center"/>
          </w:tcPr>
          <w:p w14:paraId="277A405D"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2023</w:t>
            </w:r>
          </w:p>
        </w:tc>
        <w:tc>
          <w:tcPr>
            <w:tcW w:w="433" w:type="dxa"/>
            <w:tcBorders>
              <w:top w:val="single" w:sz="12" w:space="0" w:color="auto"/>
              <w:bottom w:val="single" w:sz="6" w:space="0" w:color="auto"/>
            </w:tcBorders>
            <w:shd w:val="clear" w:color="auto" w:fill="auto"/>
            <w:textDirection w:val="tbRlV"/>
            <w:vAlign w:val="center"/>
          </w:tcPr>
          <w:p w14:paraId="18040728"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2024</w:t>
            </w:r>
          </w:p>
        </w:tc>
        <w:tc>
          <w:tcPr>
            <w:tcW w:w="433" w:type="dxa"/>
            <w:tcBorders>
              <w:top w:val="single" w:sz="12" w:space="0" w:color="auto"/>
              <w:bottom w:val="single" w:sz="6" w:space="0" w:color="auto"/>
              <w:right w:val="single" w:sz="12" w:space="0" w:color="auto"/>
            </w:tcBorders>
            <w:shd w:val="clear" w:color="auto" w:fill="auto"/>
            <w:textDirection w:val="tbRlV"/>
            <w:vAlign w:val="center"/>
          </w:tcPr>
          <w:p w14:paraId="6D933510"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2025</w:t>
            </w:r>
          </w:p>
        </w:tc>
        <w:tc>
          <w:tcPr>
            <w:tcW w:w="859" w:type="dxa"/>
            <w:tcBorders>
              <w:top w:val="single" w:sz="12" w:space="0" w:color="auto"/>
              <w:left w:val="single" w:sz="12" w:space="0" w:color="auto"/>
              <w:bottom w:val="single" w:sz="6" w:space="0" w:color="auto"/>
            </w:tcBorders>
            <w:shd w:val="clear" w:color="auto" w:fill="auto"/>
            <w:textDirection w:val="tbRlV"/>
            <w:vAlign w:val="center"/>
          </w:tcPr>
          <w:p w14:paraId="4367951B" w14:textId="77777777" w:rsidR="00357174" w:rsidRPr="00536447" w:rsidRDefault="00357174" w:rsidP="002E1924">
            <w:pPr>
              <w:spacing w:line="240" w:lineRule="exact"/>
              <w:ind w:left="113" w:right="113"/>
              <w:rPr>
                <w:rFonts w:eastAsia="仿宋_GB2312"/>
                <w:sz w:val="24"/>
              </w:rPr>
            </w:pPr>
            <w:r w:rsidRPr="00536447">
              <w:rPr>
                <w:rFonts w:eastAsia="仿宋_GB2312" w:hint="eastAsia"/>
                <w:sz w:val="24"/>
              </w:rPr>
              <w:t>2026-203</w:t>
            </w:r>
            <w:r w:rsidRPr="00536447">
              <w:rPr>
                <w:rFonts w:eastAsia="仿宋_GB2312"/>
                <w:sz w:val="24"/>
              </w:rPr>
              <w:t>0</w:t>
            </w:r>
          </w:p>
        </w:tc>
      </w:tr>
      <w:tr w:rsidR="00357174" w:rsidRPr="00536447" w14:paraId="70572161" w14:textId="77777777" w:rsidTr="002E1924">
        <w:trPr>
          <w:trHeight w:val="374"/>
          <w:jc w:val="center"/>
        </w:trPr>
        <w:tc>
          <w:tcPr>
            <w:tcW w:w="4609" w:type="dxa"/>
            <w:tcBorders>
              <w:top w:val="single" w:sz="6" w:space="0" w:color="auto"/>
              <w:right w:val="single" w:sz="12" w:space="0" w:color="auto"/>
            </w:tcBorders>
          </w:tcPr>
          <w:p w14:paraId="04C3C726" w14:textId="77777777" w:rsidR="00357174" w:rsidRPr="00536447" w:rsidRDefault="00357174" w:rsidP="002E1924">
            <w:pPr>
              <w:spacing w:line="320" w:lineRule="exact"/>
              <w:rPr>
                <w:rFonts w:ascii="宋体" w:hAnsi="宋体"/>
                <w:sz w:val="24"/>
              </w:rPr>
            </w:pPr>
            <w:r w:rsidRPr="00536447">
              <w:rPr>
                <w:rFonts w:ascii="宋体" w:hAnsi="宋体"/>
                <w:noProof/>
                <w:sz w:val="24"/>
              </w:rPr>
              <mc:AlternateContent>
                <mc:Choice Requires="wps">
                  <w:drawing>
                    <wp:anchor distT="0" distB="0" distL="114300" distR="114300" simplePos="0" relativeHeight="251816960" behindDoc="0" locked="0" layoutInCell="1" allowOverlap="1" wp14:anchorId="156BCADD" wp14:editId="6352340F">
                      <wp:simplePos x="0" y="0"/>
                      <wp:positionH relativeFrom="column">
                        <wp:posOffset>2851785</wp:posOffset>
                      </wp:positionH>
                      <wp:positionV relativeFrom="paragraph">
                        <wp:posOffset>121343</wp:posOffset>
                      </wp:positionV>
                      <wp:extent cx="2754630" cy="11430"/>
                      <wp:effectExtent l="0" t="19050" r="45720" b="45720"/>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4630" cy="11430"/>
                              </a:xfrm>
                              <a:prstGeom prst="straightConnector1">
                                <a:avLst/>
                              </a:prstGeom>
                              <a:noFill/>
                              <a:ln w="57150">
                                <a:pattFill prst="pct50">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DE3055B" id="_x0000_t32" coordsize="21600,21600" o:spt="32" o:oned="t" path="m,l21600,21600e" filled="f">
                      <v:path arrowok="t" fillok="f" o:connecttype="none"/>
                      <o:lock v:ext="edit" shapetype="t"/>
                    </v:shapetype>
                    <v:shape id="直接箭头连接符 40" o:spid="_x0000_s1026" type="#_x0000_t32" style="position:absolute;left:0;text-align:left;margin-left:224.55pt;margin-top:9.55pt;width:216.9pt;height:.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" strokeweight="4.5pt">
                      <v:stroke r:id="rId20" o:title="" filltype="pattern"/>
                    </v:shape>
                  </w:pict>
                </mc:Fallback>
              </mc:AlternateContent>
            </w:r>
            <w:r w:rsidRPr="00536447">
              <w:rPr>
                <w:rFonts w:ascii="宋体" w:hAnsi="宋体" w:hint="eastAsia"/>
                <w:sz w:val="24"/>
              </w:rPr>
              <w:t>道路、通讯、电力、供排水等基础设施建设。</w:t>
            </w:r>
          </w:p>
        </w:tc>
        <w:tc>
          <w:tcPr>
            <w:tcW w:w="401" w:type="dxa"/>
            <w:vMerge w:val="restart"/>
            <w:tcBorders>
              <w:top w:val="single" w:sz="6" w:space="0" w:color="auto"/>
              <w:left w:val="single" w:sz="12" w:space="0" w:color="auto"/>
            </w:tcBorders>
          </w:tcPr>
          <w:p w14:paraId="65BBBE5D" w14:textId="77777777" w:rsidR="00357174" w:rsidRPr="00536447" w:rsidRDefault="00357174" w:rsidP="002E1924">
            <w:pPr>
              <w:rPr>
                <w:rFonts w:ascii="宋体" w:hAnsi="宋体"/>
                <w:b/>
                <w:sz w:val="24"/>
              </w:rPr>
            </w:pPr>
            <w:r w:rsidRPr="00536447">
              <w:rPr>
                <w:rFonts w:ascii="宋体" w:hAnsi="宋体"/>
                <w:b/>
                <w:noProof/>
                <w:sz w:val="24"/>
              </w:rPr>
              <mc:AlternateContent>
                <mc:Choice Requires="wps">
                  <w:drawing>
                    <wp:anchor distT="0" distB="0" distL="114300" distR="114300" simplePos="0" relativeHeight="251822080" behindDoc="0" locked="0" layoutInCell="1" allowOverlap="1" wp14:anchorId="63A410FE" wp14:editId="282CCF8B">
                      <wp:simplePos x="0" y="0"/>
                      <wp:positionH relativeFrom="column">
                        <wp:posOffset>180282</wp:posOffset>
                      </wp:positionH>
                      <wp:positionV relativeFrom="paragraph">
                        <wp:posOffset>1631950</wp:posOffset>
                      </wp:positionV>
                      <wp:extent cx="2470785" cy="10795"/>
                      <wp:effectExtent l="19050" t="19050" r="24765" b="27305"/>
                      <wp:wrapNone/>
                      <wp:docPr id="73" name="直接箭头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0785" cy="10795"/>
                              </a:xfrm>
                              <a:prstGeom prst="straightConnector1">
                                <a:avLst/>
                              </a:prstGeom>
                              <a:noFill/>
                              <a:ln w="44450">
                                <a:pattFill prst="lgConfetti">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A4AB9AB" id="直接箭头连接符 73" o:spid="_x0000_s1026" type="#_x0000_t32" style="position:absolute;left:0;text-align:left;margin-left:14.2pt;margin-top:128.5pt;width:194.55pt;height:.8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" strokeweight="3.5pt">
                      <v:stroke r:id="rId21" o:title="" filltype="pattern"/>
                    </v:shape>
                  </w:pict>
                </mc:Fallback>
              </mc:AlternateContent>
            </w:r>
            <w:r w:rsidRPr="00536447">
              <w:rPr>
                <w:rFonts w:ascii="宋体" w:hAnsi="宋体"/>
                <w:b/>
                <w:noProof/>
                <w:sz w:val="24"/>
              </w:rPr>
              <mc:AlternateContent>
                <mc:Choice Requires="wps">
                  <w:drawing>
                    <wp:anchor distT="0" distB="0" distL="114300" distR="114300" simplePos="0" relativeHeight="251823104" behindDoc="0" locked="0" layoutInCell="1" allowOverlap="1" wp14:anchorId="5A22D738" wp14:editId="05A76360">
                      <wp:simplePos x="0" y="0"/>
                      <wp:positionH relativeFrom="column">
                        <wp:posOffset>189172</wp:posOffset>
                      </wp:positionH>
                      <wp:positionV relativeFrom="paragraph">
                        <wp:posOffset>1417320</wp:posOffset>
                      </wp:positionV>
                      <wp:extent cx="2451735" cy="12065"/>
                      <wp:effectExtent l="19050" t="19050" r="24765" b="26035"/>
                      <wp:wrapNone/>
                      <wp:docPr id="74"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1735" cy="12065"/>
                              </a:xfrm>
                              <a:prstGeom prst="straightConnector1">
                                <a:avLst/>
                              </a:prstGeom>
                              <a:noFill/>
                              <a:ln w="44450">
                                <a:pattFill prst="lgConfetti">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9F559FA" id="直接箭头连接符 74" o:spid="_x0000_s1026" type="#_x0000_t32" style="position:absolute;left:0;text-align:left;margin-left:14.9pt;margin-top:111.6pt;width:193.05pt;height:.9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" strokeweight="3.5pt">
                      <v:stroke r:id="rId21" o:title="" filltype="pattern"/>
                    </v:shape>
                  </w:pict>
                </mc:Fallback>
              </mc:AlternateContent>
            </w:r>
            <w:r w:rsidRPr="00536447">
              <w:rPr>
                <w:rFonts w:ascii="宋体" w:hAnsi="宋体" w:hint="eastAsia"/>
                <w:noProof/>
                <w:sz w:val="24"/>
              </w:rPr>
              <mc:AlternateContent>
                <mc:Choice Requires="wps">
                  <w:drawing>
                    <wp:anchor distT="4294967295" distB="4294967295" distL="114300" distR="114300" simplePos="0" relativeHeight="251819008" behindDoc="0" locked="0" layoutInCell="1" allowOverlap="1" wp14:anchorId="019C2029" wp14:editId="5D8A86E8">
                      <wp:simplePos x="0" y="0"/>
                      <wp:positionH relativeFrom="column">
                        <wp:posOffset>-61653</wp:posOffset>
                      </wp:positionH>
                      <wp:positionV relativeFrom="paragraph">
                        <wp:posOffset>448945</wp:posOffset>
                      </wp:positionV>
                      <wp:extent cx="745490" cy="0"/>
                      <wp:effectExtent l="0" t="19050" r="54610" b="38100"/>
                      <wp:wrapNone/>
                      <wp:docPr id="41" name="直接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5490" cy="0"/>
                              </a:xfrm>
                              <a:prstGeom prst="line">
                                <a:avLst/>
                              </a:prstGeom>
                              <a:ln w="57150" cap="flat" cmpd="sng">
                                <a:pattFill prst="pct40">
                                  <a:fgClr>
                                    <a:srgbClr val="000000"/>
                                  </a:fgClr>
                                  <a:bgClr>
                                    <a:srgbClr val="FFFFFF"/>
                                  </a:bgClr>
                                </a:patt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0540B83F" id="直接连接符 41" o:spid="_x0000_s1026" style="position:absolute;left:0;text-align:left;z-index:251819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85pt,35.35pt" to="53.85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" strokeweight="4.5pt">
                      <v:stroke r:id="rId22" o:title="" filltype="pattern"/>
                      <o:lock v:ext="edit" shapetype="f"/>
                    </v:line>
                  </w:pict>
                </mc:Fallback>
              </mc:AlternateContent>
            </w:r>
            <w:r w:rsidRPr="00536447">
              <w:rPr>
                <w:noProof/>
                <w:sz w:val="24"/>
              </w:rPr>
              <mc:AlternateContent>
                <mc:Choice Requires="wps">
                  <w:drawing>
                    <wp:anchor distT="0" distB="0" distL="114300" distR="114300" simplePos="0" relativeHeight="251821056" behindDoc="0" locked="0" layoutInCell="1" allowOverlap="1" wp14:anchorId="26664D19" wp14:editId="3DA87CB8">
                      <wp:simplePos x="0" y="0"/>
                      <wp:positionH relativeFrom="column">
                        <wp:posOffset>-54033</wp:posOffset>
                      </wp:positionH>
                      <wp:positionV relativeFrom="paragraph">
                        <wp:posOffset>1172210</wp:posOffset>
                      </wp:positionV>
                      <wp:extent cx="1043305" cy="635"/>
                      <wp:effectExtent l="0" t="19050" r="23495" b="37465"/>
                      <wp:wrapNone/>
                      <wp:docPr id="68" name="直接连接符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3305" cy="635"/>
                              </a:xfrm>
                              <a:prstGeom prst="line">
                                <a:avLst/>
                              </a:prstGeom>
                              <a:ln w="44450" cap="flat" cmpd="sng">
                                <a:pattFill prst="lgConfetti">
                                  <a:fgClr>
                                    <a:srgbClr val="000000"/>
                                  </a:fgClr>
                                  <a:bgClr>
                                    <a:srgbClr val="FFFFFF"/>
                                  </a:bgClr>
                                </a:patt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322E165" id="直接连接符 68" o:spid="_x0000_s1026" style="position:absolute;left:0;text-align:lef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92.3pt" to="77.9pt,9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" strokeweight="3.5pt">
                      <v:stroke r:id="rId21" o:title="" filltype="pattern"/>
                      <o:lock v:ext="edit" shapetype="f"/>
                    </v:line>
                  </w:pict>
                </mc:Fallback>
              </mc:AlternateContent>
            </w:r>
            <w:r w:rsidRPr="00536447">
              <w:rPr>
                <w:rFonts w:ascii="宋体" w:hAnsi="宋体"/>
                <w:b/>
                <w:noProof/>
                <w:sz w:val="24"/>
              </w:rPr>
              <mc:AlternateContent>
                <mc:Choice Requires="wps">
                  <w:drawing>
                    <wp:anchor distT="0" distB="0" distL="114300" distR="114300" simplePos="0" relativeHeight="251824128" behindDoc="0" locked="0" layoutInCell="1" allowOverlap="1" wp14:anchorId="03C56102" wp14:editId="46274C1D">
                      <wp:simplePos x="0" y="0"/>
                      <wp:positionH relativeFrom="column">
                        <wp:posOffset>175202</wp:posOffset>
                      </wp:positionH>
                      <wp:positionV relativeFrom="paragraph">
                        <wp:posOffset>2078990</wp:posOffset>
                      </wp:positionV>
                      <wp:extent cx="2474595" cy="7620"/>
                      <wp:effectExtent l="19050" t="19050" r="20955" b="30480"/>
                      <wp:wrapNone/>
                      <wp:docPr id="80" name="直接箭头连接符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4595" cy="7620"/>
                              </a:xfrm>
                              <a:prstGeom prst="straightConnector1">
                                <a:avLst/>
                              </a:prstGeom>
                              <a:noFill/>
                              <a:ln w="44450">
                                <a:pattFill prst="trellis">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4B86CC8" id="直接箭头连接符 80" o:spid="_x0000_s1026" type="#_x0000_t32" style="position:absolute;left:0;text-align:left;margin-left:13.8pt;margin-top:163.7pt;width:194.85pt;height:.6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" strokeweight="3.5pt">
                      <v:stroke r:id="rId23" o:title="" filltype="pattern"/>
                    </v:shape>
                  </w:pict>
                </mc:Fallback>
              </mc:AlternateContent>
            </w:r>
            <w:r w:rsidRPr="00536447">
              <w:rPr>
                <w:rFonts w:ascii="宋体" w:hAnsi="宋体"/>
                <w:b/>
                <w:noProof/>
                <w:sz w:val="24"/>
              </w:rPr>
              <mc:AlternateContent>
                <mc:Choice Requires="wps">
                  <w:drawing>
                    <wp:anchor distT="0" distB="0" distL="114300" distR="114300" simplePos="0" relativeHeight="251815936" behindDoc="0" locked="0" layoutInCell="1" allowOverlap="1" wp14:anchorId="6C9FCBD3" wp14:editId="495B4EF2">
                      <wp:simplePos x="0" y="0"/>
                      <wp:positionH relativeFrom="column">
                        <wp:posOffset>170815</wp:posOffset>
                      </wp:positionH>
                      <wp:positionV relativeFrom="paragraph">
                        <wp:posOffset>2314575</wp:posOffset>
                      </wp:positionV>
                      <wp:extent cx="2463800" cy="11430"/>
                      <wp:effectExtent l="0" t="19050" r="50800" b="45720"/>
                      <wp:wrapNone/>
                      <wp:docPr id="12" name="直接箭头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3800" cy="11430"/>
                              </a:xfrm>
                              <a:prstGeom prst="straightConnector1">
                                <a:avLst/>
                              </a:prstGeom>
                              <a:noFill/>
                              <a:ln w="57150">
                                <a:pattFill prst="pct80">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9B0F73F" id="直接箭头连接符 12" o:spid="_x0000_s1026" type="#_x0000_t32" style="position:absolute;left:0;text-align:left;margin-left:13.45pt;margin-top:182.25pt;width:194pt;height:.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" strokeweight="4.5pt">
                      <v:stroke r:id="rId24" o:title="" filltype="pattern"/>
                    </v:shape>
                  </w:pict>
                </mc:Fallback>
              </mc:AlternateContent>
            </w:r>
            <w:r w:rsidRPr="00536447">
              <w:rPr>
                <w:rFonts w:ascii="宋体" w:hAnsi="宋体"/>
                <w:b/>
                <w:noProof/>
                <w:sz w:val="24"/>
              </w:rPr>
              <mc:AlternateContent>
                <mc:Choice Requires="wps">
                  <w:drawing>
                    <wp:anchor distT="4294967295" distB="4294967295" distL="114300" distR="114300" simplePos="0" relativeHeight="251817984" behindDoc="0" locked="0" layoutInCell="1" allowOverlap="1" wp14:anchorId="4EF065F7" wp14:editId="77849C94">
                      <wp:simplePos x="0" y="0"/>
                      <wp:positionH relativeFrom="column">
                        <wp:posOffset>-73025</wp:posOffset>
                      </wp:positionH>
                      <wp:positionV relativeFrom="paragraph">
                        <wp:posOffset>1860550</wp:posOffset>
                      </wp:positionV>
                      <wp:extent cx="1044575" cy="0"/>
                      <wp:effectExtent l="0" t="19050" r="22225" b="19050"/>
                      <wp:wrapNone/>
                      <wp:docPr id="13"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44575" cy="0"/>
                              </a:xfrm>
                              <a:prstGeom prst="line">
                                <a:avLst/>
                              </a:prstGeom>
                              <a:ln w="44450" cap="flat" cmpd="sng">
                                <a:pattFill prst="trellis">
                                  <a:fgClr>
                                    <a:srgbClr val="000000"/>
                                  </a:fgClr>
                                  <a:bgClr>
                                    <a:srgbClr val="FFFFFF"/>
                                  </a:bgClr>
                                </a:patt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17CE70B0" id="直接连接符 13" o:spid="_x0000_s1026" style="position:absolute;left:0;text-align:left;flip:y;z-index:251817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5pt,146.5pt" to="76.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" strokeweight="3.5pt">
                      <v:stroke r:id="rId23" o:title="" filltype="pattern"/>
                      <o:lock v:ext="edit" shapetype="f"/>
                    </v:line>
                  </w:pict>
                </mc:Fallback>
              </mc:AlternateContent>
            </w:r>
          </w:p>
        </w:tc>
        <w:tc>
          <w:tcPr>
            <w:tcW w:w="401" w:type="dxa"/>
            <w:vMerge w:val="restart"/>
            <w:tcBorders>
              <w:top w:val="single" w:sz="6" w:space="0" w:color="auto"/>
            </w:tcBorders>
          </w:tcPr>
          <w:p w14:paraId="6E82F383" w14:textId="77777777" w:rsidR="00357174" w:rsidRPr="00536447" w:rsidRDefault="00357174" w:rsidP="002E1924">
            <w:pPr>
              <w:rPr>
                <w:rFonts w:ascii="宋体" w:hAnsi="宋体"/>
                <w:b/>
                <w:sz w:val="24"/>
              </w:rPr>
            </w:pPr>
          </w:p>
        </w:tc>
        <w:tc>
          <w:tcPr>
            <w:tcW w:w="401" w:type="dxa"/>
            <w:vMerge w:val="restart"/>
            <w:tcBorders>
              <w:top w:val="single" w:sz="6" w:space="0" w:color="auto"/>
            </w:tcBorders>
          </w:tcPr>
          <w:p w14:paraId="30C4E0DA" w14:textId="77777777" w:rsidR="00357174" w:rsidRPr="00536447" w:rsidRDefault="00357174" w:rsidP="002E1924">
            <w:pPr>
              <w:rPr>
                <w:rFonts w:eastAsia="仿宋_GB2312"/>
                <w:sz w:val="24"/>
              </w:rPr>
            </w:pPr>
          </w:p>
        </w:tc>
        <w:tc>
          <w:tcPr>
            <w:tcW w:w="541" w:type="dxa"/>
            <w:vMerge w:val="restart"/>
            <w:tcBorders>
              <w:top w:val="single" w:sz="6" w:space="0" w:color="auto"/>
            </w:tcBorders>
          </w:tcPr>
          <w:p w14:paraId="0BF2D334" w14:textId="77777777" w:rsidR="00357174" w:rsidRPr="00536447" w:rsidRDefault="00357174" w:rsidP="002E1924">
            <w:pPr>
              <w:rPr>
                <w:rFonts w:eastAsia="仿宋_GB2312"/>
                <w:sz w:val="24"/>
              </w:rPr>
            </w:pPr>
          </w:p>
        </w:tc>
        <w:tc>
          <w:tcPr>
            <w:tcW w:w="433" w:type="dxa"/>
            <w:vMerge w:val="restart"/>
            <w:tcBorders>
              <w:top w:val="single" w:sz="6" w:space="0" w:color="auto"/>
              <w:right w:val="single" w:sz="12" w:space="0" w:color="auto"/>
            </w:tcBorders>
          </w:tcPr>
          <w:p w14:paraId="7D9D3AB8" w14:textId="77777777" w:rsidR="00357174" w:rsidRPr="00536447" w:rsidRDefault="00357174" w:rsidP="002E1924">
            <w:pPr>
              <w:rPr>
                <w:rFonts w:eastAsia="仿宋_GB2312"/>
                <w:sz w:val="24"/>
              </w:rPr>
            </w:pPr>
          </w:p>
        </w:tc>
        <w:tc>
          <w:tcPr>
            <w:tcW w:w="433" w:type="dxa"/>
            <w:vMerge w:val="restart"/>
            <w:tcBorders>
              <w:top w:val="single" w:sz="6" w:space="0" w:color="auto"/>
              <w:left w:val="single" w:sz="12" w:space="0" w:color="auto"/>
            </w:tcBorders>
          </w:tcPr>
          <w:p w14:paraId="13E293F7" w14:textId="77777777" w:rsidR="00357174" w:rsidRPr="00536447" w:rsidRDefault="00357174" w:rsidP="002E1924">
            <w:pPr>
              <w:rPr>
                <w:rFonts w:eastAsia="仿宋_GB2312"/>
                <w:sz w:val="24"/>
              </w:rPr>
            </w:pPr>
          </w:p>
        </w:tc>
        <w:tc>
          <w:tcPr>
            <w:tcW w:w="433" w:type="dxa"/>
            <w:vMerge w:val="restart"/>
            <w:tcBorders>
              <w:top w:val="single" w:sz="6" w:space="0" w:color="auto"/>
            </w:tcBorders>
          </w:tcPr>
          <w:p w14:paraId="76532C97" w14:textId="77777777" w:rsidR="00357174" w:rsidRPr="00536447" w:rsidRDefault="00357174" w:rsidP="002E1924">
            <w:pPr>
              <w:rPr>
                <w:rFonts w:eastAsia="仿宋_GB2312"/>
                <w:sz w:val="24"/>
              </w:rPr>
            </w:pPr>
          </w:p>
        </w:tc>
        <w:tc>
          <w:tcPr>
            <w:tcW w:w="433" w:type="dxa"/>
            <w:vMerge w:val="restart"/>
            <w:tcBorders>
              <w:top w:val="single" w:sz="6" w:space="0" w:color="auto"/>
              <w:right w:val="single" w:sz="12" w:space="0" w:color="auto"/>
            </w:tcBorders>
          </w:tcPr>
          <w:p w14:paraId="6FE29018" w14:textId="77777777" w:rsidR="00357174" w:rsidRPr="00536447" w:rsidRDefault="00357174" w:rsidP="002E1924">
            <w:pPr>
              <w:rPr>
                <w:rFonts w:eastAsia="仿宋_GB2312"/>
                <w:sz w:val="24"/>
              </w:rPr>
            </w:pPr>
          </w:p>
        </w:tc>
        <w:tc>
          <w:tcPr>
            <w:tcW w:w="859" w:type="dxa"/>
            <w:vMerge w:val="restart"/>
            <w:tcBorders>
              <w:top w:val="single" w:sz="6" w:space="0" w:color="auto"/>
              <w:left w:val="single" w:sz="12" w:space="0" w:color="auto"/>
            </w:tcBorders>
          </w:tcPr>
          <w:p w14:paraId="61BED0A4" w14:textId="77777777" w:rsidR="00357174" w:rsidRPr="00536447" w:rsidRDefault="00357174" w:rsidP="002E1924">
            <w:pPr>
              <w:rPr>
                <w:rFonts w:eastAsia="仿宋_GB2312"/>
                <w:sz w:val="24"/>
              </w:rPr>
            </w:pPr>
          </w:p>
        </w:tc>
      </w:tr>
      <w:tr w:rsidR="00357174" w:rsidRPr="00536447" w14:paraId="05349D6E" w14:textId="77777777" w:rsidTr="002E1924">
        <w:trPr>
          <w:trHeight w:val="578"/>
          <w:jc w:val="center"/>
        </w:trPr>
        <w:tc>
          <w:tcPr>
            <w:tcW w:w="4609" w:type="dxa"/>
            <w:tcBorders>
              <w:bottom w:val="single" w:sz="8" w:space="0" w:color="auto"/>
              <w:right w:val="single" w:sz="12" w:space="0" w:color="auto"/>
            </w:tcBorders>
          </w:tcPr>
          <w:p w14:paraId="59A88577" w14:textId="77777777" w:rsidR="00357174" w:rsidRPr="00536447" w:rsidRDefault="00357174" w:rsidP="002E1924">
            <w:pPr>
              <w:spacing w:line="320" w:lineRule="exact"/>
              <w:rPr>
                <w:rFonts w:ascii="宋体" w:hAnsi="宋体"/>
                <w:sz w:val="24"/>
              </w:rPr>
            </w:pPr>
            <w:r w:rsidRPr="00536447">
              <w:rPr>
                <w:rFonts w:ascii="宋体" w:hAnsi="宋体" w:hint="eastAsia"/>
                <w:sz w:val="24"/>
              </w:rPr>
              <w:t>产业集聚区规划重点项目的前期论证及招商引资等准备工作。</w:t>
            </w:r>
          </w:p>
        </w:tc>
        <w:tc>
          <w:tcPr>
            <w:tcW w:w="401" w:type="dxa"/>
            <w:vMerge/>
            <w:tcBorders>
              <w:left w:val="single" w:sz="12" w:space="0" w:color="auto"/>
            </w:tcBorders>
          </w:tcPr>
          <w:p w14:paraId="3115108E" w14:textId="77777777" w:rsidR="00357174" w:rsidRPr="00536447" w:rsidRDefault="00357174" w:rsidP="002E1924">
            <w:pPr>
              <w:rPr>
                <w:rFonts w:ascii="宋体" w:hAnsi="宋体"/>
                <w:b/>
                <w:noProof/>
                <w:sz w:val="24"/>
              </w:rPr>
            </w:pPr>
          </w:p>
        </w:tc>
        <w:tc>
          <w:tcPr>
            <w:tcW w:w="401" w:type="dxa"/>
            <w:vMerge/>
          </w:tcPr>
          <w:p w14:paraId="1028E7C3" w14:textId="77777777" w:rsidR="00357174" w:rsidRPr="00536447" w:rsidRDefault="00357174" w:rsidP="002E1924">
            <w:pPr>
              <w:rPr>
                <w:rFonts w:ascii="宋体" w:hAnsi="宋体"/>
                <w:noProof/>
                <w:sz w:val="24"/>
              </w:rPr>
            </w:pPr>
          </w:p>
        </w:tc>
        <w:tc>
          <w:tcPr>
            <w:tcW w:w="401" w:type="dxa"/>
            <w:vMerge/>
          </w:tcPr>
          <w:p w14:paraId="0C4FE4F5" w14:textId="77777777" w:rsidR="00357174" w:rsidRPr="00536447" w:rsidRDefault="00357174" w:rsidP="002E1924">
            <w:pPr>
              <w:rPr>
                <w:rFonts w:eastAsia="仿宋_GB2312"/>
                <w:sz w:val="24"/>
              </w:rPr>
            </w:pPr>
          </w:p>
        </w:tc>
        <w:tc>
          <w:tcPr>
            <w:tcW w:w="541" w:type="dxa"/>
            <w:vMerge/>
          </w:tcPr>
          <w:p w14:paraId="700F388F" w14:textId="77777777" w:rsidR="00357174" w:rsidRPr="00536447" w:rsidRDefault="00357174" w:rsidP="002E1924">
            <w:pPr>
              <w:rPr>
                <w:rFonts w:eastAsia="仿宋_GB2312"/>
                <w:sz w:val="24"/>
              </w:rPr>
            </w:pPr>
          </w:p>
        </w:tc>
        <w:tc>
          <w:tcPr>
            <w:tcW w:w="433" w:type="dxa"/>
            <w:vMerge/>
            <w:tcBorders>
              <w:right w:val="single" w:sz="12" w:space="0" w:color="auto"/>
            </w:tcBorders>
          </w:tcPr>
          <w:p w14:paraId="12F9B093" w14:textId="77777777" w:rsidR="00357174" w:rsidRPr="00536447" w:rsidRDefault="00357174" w:rsidP="002E1924">
            <w:pPr>
              <w:rPr>
                <w:rFonts w:eastAsia="仿宋_GB2312"/>
                <w:sz w:val="24"/>
              </w:rPr>
            </w:pPr>
          </w:p>
        </w:tc>
        <w:tc>
          <w:tcPr>
            <w:tcW w:w="433" w:type="dxa"/>
            <w:vMerge/>
            <w:tcBorders>
              <w:left w:val="single" w:sz="12" w:space="0" w:color="auto"/>
            </w:tcBorders>
          </w:tcPr>
          <w:p w14:paraId="0FF7BD2A" w14:textId="77777777" w:rsidR="00357174" w:rsidRPr="00536447" w:rsidRDefault="00357174" w:rsidP="002E1924">
            <w:pPr>
              <w:rPr>
                <w:rFonts w:eastAsia="仿宋_GB2312"/>
                <w:sz w:val="24"/>
              </w:rPr>
            </w:pPr>
          </w:p>
        </w:tc>
        <w:tc>
          <w:tcPr>
            <w:tcW w:w="433" w:type="dxa"/>
            <w:vMerge/>
          </w:tcPr>
          <w:p w14:paraId="2E20ABDB" w14:textId="77777777" w:rsidR="00357174" w:rsidRPr="00536447" w:rsidRDefault="00357174" w:rsidP="002E1924">
            <w:pPr>
              <w:rPr>
                <w:rFonts w:eastAsia="仿宋_GB2312"/>
                <w:sz w:val="24"/>
              </w:rPr>
            </w:pPr>
          </w:p>
        </w:tc>
        <w:tc>
          <w:tcPr>
            <w:tcW w:w="433" w:type="dxa"/>
            <w:vMerge/>
            <w:tcBorders>
              <w:right w:val="single" w:sz="12" w:space="0" w:color="auto"/>
            </w:tcBorders>
          </w:tcPr>
          <w:p w14:paraId="366DC1DB" w14:textId="77777777" w:rsidR="00357174" w:rsidRPr="00536447" w:rsidRDefault="00357174" w:rsidP="002E1924">
            <w:pPr>
              <w:rPr>
                <w:rFonts w:eastAsia="仿宋_GB2312"/>
                <w:sz w:val="24"/>
              </w:rPr>
            </w:pPr>
          </w:p>
        </w:tc>
        <w:tc>
          <w:tcPr>
            <w:tcW w:w="859" w:type="dxa"/>
            <w:vMerge/>
            <w:tcBorders>
              <w:left w:val="single" w:sz="12" w:space="0" w:color="auto"/>
            </w:tcBorders>
          </w:tcPr>
          <w:p w14:paraId="2BB2CB79" w14:textId="77777777" w:rsidR="00357174" w:rsidRPr="00536447" w:rsidRDefault="00357174" w:rsidP="002E1924">
            <w:pPr>
              <w:rPr>
                <w:rFonts w:eastAsia="仿宋_GB2312"/>
                <w:sz w:val="24"/>
              </w:rPr>
            </w:pPr>
          </w:p>
        </w:tc>
      </w:tr>
      <w:tr w:rsidR="00357174" w:rsidRPr="00536447" w14:paraId="54DBB277" w14:textId="77777777" w:rsidTr="002E1924">
        <w:trPr>
          <w:trHeight w:val="622"/>
          <w:jc w:val="center"/>
        </w:trPr>
        <w:tc>
          <w:tcPr>
            <w:tcW w:w="4609" w:type="dxa"/>
            <w:tcBorders>
              <w:top w:val="single" w:sz="8" w:space="0" w:color="auto"/>
              <w:bottom w:val="single" w:sz="8" w:space="0" w:color="auto"/>
              <w:right w:val="single" w:sz="12" w:space="0" w:color="auto"/>
            </w:tcBorders>
          </w:tcPr>
          <w:p w14:paraId="4E88287A" w14:textId="77777777" w:rsidR="00357174" w:rsidRPr="00536447" w:rsidRDefault="00357174" w:rsidP="002E1924">
            <w:pPr>
              <w:spacing w:line="320" w:lineRule="exact"/>
              <w:rPr>
                <w:rFonts w:ascii="宋体" w:hAnsi="宋体"/>
                <w:noProof/>
                <w:sz w:val="24"/>
              </w:rPr>
            </w:pPr>
            <w:r w:rsidRPr="00536447">
              <w:rPr>
                <w:rFonts w:eastAsia="仿宋_GB2312"/>
                <w:noProof/>
                <w:sz w:val="24"/>
              </w:rPr>
              <mc:AlternateContent>
                <mc:Choice Requires="wps">
                  <w:drawing>
                    <wp:anchor distT="0" distB="0" distL="114300" distR="114300" simplePos="0" relativeHeight="251820032" behindDoc="0" locked="0" layoutInCell="1" allowOverlap="1" wp14:anchorId="3577D087" wp14:editId="5087A123">
                      <wp:simplePos x="0" y="0"/>
                      <wp:positionH relativeFrom="column">
                        <wp:posOffset>2851785</wp:posOffset>
                      </wp:positionH>
                      <wp:positionV relativeFrom="paragraph">
                        <wp:posOffset>202623</wp:posOffset>
                      </wp:positionV>
                      <wp:extent cx="2709545" cy="6350"/>
                      <wp:effectExtent l="0" t="19050" r="52705" b="50800"/>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9545" cy="6350"/>
                              </a:xfrm>
                              <a:prstGeom prst="straightConnector1">
                                <a:avLst/>
                              </a:prstGeom>
                              <a:noFill/>
                              <a:ln w="57150">
                                <a:pattFill prst="pct70">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4CE7B7" id="直接箭头连接符 48" o:spid="_x0000_s1026" type="#_x0000_t32" style="position:absolute;left:0;text-align:left;margin-left:224.55pt;margin-top:15.95pt;width:213.35pt;height:.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" strokeweight="4.5pt">
                      <v:stroke r:id="rId25" o:title="" filltype="pattern"/>
                    </v:shape>
                  </w:pict>
                </mc:Fallback>
              </mc:AlternateContent>
            </w:r>
            <w:r w:rsidRPr="00536447">
              <w:rPr>
                <w:rFonts w:ascii="宋体" w:hAnsi="宋体" w:hint="eastAsia"/>
                <w:sz w:val="24"/>
              </w:rPr>
              <w:t>现有龙头企业的筛选，配套政策措施的制定，确立重点支撑范围。</w:t>
            </w:r>
          </w:p>
        </w:tc>
        <w:tc>
          <w:tcPr>
            <w:tcW w:w="401" w:type="dxa"/>
            <w:vMerge/>
            <w:tcBorders>
              <w:left w:val="single" w:sz="12" w:space="0" w:color="auto"/>
            </w:tcBorders>
          </w:tcPr>
          <w:p w14:paraId="5885ADE8" w14:textId="77777777" w:rsidR="00357174" w:rsidRPr="00536447" w:rsidRDefault="00357174" w:rsidP="002E1924">
            <w:pPr>
              <w:rPr>
                <w:rFonts w:ascii="宋体" w:hAnsi="宋体"/>
                <w:b/>
                <w:noProof/>
                <w:sz w:val="24"/>
              </w:rPr>
            </w:pPr>
          </w:p>
        </w:tc>
        <w:tc>
          <w:tcPr>
            <w:tcW w:w="401" w:type="dxa"/>
            <w:vMerge/>
          </w:tcPr>
          <w:p w14:paraId="1B6D721A" w14:textId="77777777" w:rsidR="00357174" w:rsidRPr="00536447" w:rsidRDefault="00357174" w:rsidP="002E1924">
            <w:pPr>
              <w:rPr>
                <w:rFonts w:ascii="宋体" w:hAnsi="宋体"/>
                <w:noProof/>
                <w:sz w:val="24"/>
              </w:rPr>
            </w:pPr>
          </w:p>
        </w:tc>
        <w:tc>
          <w:tcPr>
            <w:tcW w:w="401" w:type="dxa"/>
            <w:vMerge/>
          </w:tcPr>
          <w:p w14:paraId="50BF1A99" w14:textId="77777777" w:rsidR="00357174" w:rsidRPr="00536447" w:rsidRDefault="00357174" w:rsidP="002E1924">
            <w:pPr>
              <w:rPr>
                <w:rFonts w:eastAsia="仿宋_GB2312"/>
                <w:sz w:val="24"/>
              </w:rPr>
            </w:pPr>
          </w:p>
        </w:tc>
        <w:tc>
          <w:tcPr>
            <w:tcW w:w="541" w:type="dxa"/>
            <w:vMerge/>
          </w:tcPr>
          <w:p w14:paraId="4E6C408A" w14:textId="77777777" w:rsidR="00357174" w:rsidRPr="00536447" w:rsidRDefault="00357174" w:rsidP="002E1924">
            <w:pPr>
              <w:rPr>
                <w:rFonts w:eastAsia="仿宋_GB2312"/>
                <w:sz w:val="24"/>
              </w:rPr>
            </w:pPr>
          </w:p>
        </w:tc>
        <w:tc>
          <w:tcPr>
            <w:tcW w:w="433" w:type="dxa"/>
            <w:vMerge/>
            <w:tcBorders>
              <w:right w:val="single" w:sz="12" w:space="0" w:color="auto"/>
            </w:tcBorders>
          </w:tcPr>
          <w:p w14:paraId="29F4C99F" w14:textId="77777777" w:rsidR="00357174" w:rsidRPr="00536447" w:rsidRDefault="00357174" w:rsidP="002E1924">
            <w:pPr>
              <w:rPr>
                <w:rFonts w:eastAsia="仿宋_GB2312"/>
                <w:sz w:val="24"/>
              </w:rPr>
            </w:pPr>
          </w:p>
        </w:tc>
        <w:tc>
          <w:tcPr>
            <w:tcW w:w="433" w:type="dxa"/>
            <w:vMerge/>
            <w:tcBorders>
              <w:left w:val="single" w:sz="12" w:space="0" w:color="auto"/>
            </w:tcBorders>
          </w:tcPr>
          <w:p w14:paraId="2EE7AA49" w14:textId="77777777" w:rsidR="00357174" w:rsidRPr="00536447" w:rsidRDefault="00357174" w:rsidP="002E1924">
            <w:pPr>
              <w:rPr>
                <w:rFonts w:eastAsia="仿宋_GB2312"/>
                <w:sz w:val="24"/>
              </w:rPr>
            </w:pPr>
          </w:p>
        </w:tc>
        <w:tc>
          <w:tcPr>
            <w:tcW w:w="433" w:type="dxa"/>
            <w:vMerge/>
          </w:tcPr>
          <w:p w14:paraId="087C7DFA" w14:textId="77777777" w:rsidR="00357174" w:rsidRPr="00536447" w:rsidRDefault="00357174" w:rsidP="002E1924">
            <w:pPr>
              <w:rPr>
                <w:rFonts w:eastAsia="仿宋_GB2312"/>
                <w:sz w:val="24"/>
              </w:rPr>
            </w:pPr>
          </w:p>
        </w:tc>
        <w:tc>
          <w:tcPr>
            <w:tcW w:w="433" w:type="dxa"/>
            <w:vMerge/>
            <w:tcBorders>
              <w:right w:val="single" w:sz="12" w:space="0" w:color="auto"/>
            </w:tcBorders>
          </w:tcPr>
          <w:p w14:paraId="2AF98FED" w14:textId="77777777" w:rsidR="00357174" w:rsidRPr="00536447" w:rsidRDefault="00357174" w:rsidP="002E1924">
            <w:pPr>
              <w:rPr>
                <w:rFonts w:eastAsia="仿宋_GB2312"/>
                <w:sz w:val="24"/>
              </w:rPr>
            </w:pPr>
          </w:p>
        </w:tc>
        <w:tc>
          <w:tcPr>
            <w:tcW w:w="859" w:type="dxa"/>
            <w:vMerge/>
            <w:tcBorders>
              <w:left w:val="single" w:sz="12" w:space="0" w:color="auto"/>
            </w:tcBorders>
          </w:tcPr>
          <w:p w14:paraId="4313421A" w14:textId="77777777" w:rsidR="00357174" w:rsidRPr="00536447" w:rsidRDefault="00357174" w:rsidP="002E1924">
            <w:pPr>
              <w:rPr>
                <w:rFonts w:eastAsia="仿宋_GB2312"/>
                <w:sz w:val="24"/>
              </w:rPr>
            </w:pPr>
          </w:p>
        </w:tc>
      </w:tr>
      <w:tr w:rsidR="00357174" w:rsidRPr="00536447" w14:paraId="3E67CE08" w14:textId="77777777" w:rsidTr="002E1924">
        <w:trPr>
          <w:trHeight w:val="338"/>
          <w:jc w:val="center"/>
        </w:trPr>
        <w:tc>
          <w:tcPr>
            <w:tcW w:w="4609" w:type="dxa"/>
            <w:tcBorders>
              <w:top w:val="single" w:sz="8" w:space="0" w:color="auto"/>
              <w:bottom w:val="single" w:sz="8" w:space="0" w:color="auto"/>
              <w:right w:val="single" w:sz="12" w:space="0" w:color="auto"/>
            </w:tcBorders>
          </w:tcPr>
          <w:p w14:paraId="0B5A62F7" w14:textId="77777777" w:rsidR="00357174" w:rsidRPr="00536447" w:rsidRDefault="00357174" w:rsidP="002E1924">
            <w:pPr>
              <w:spacing w:line="320" w:lineRule="exact"/>
              <w:rPr>
                <w:rFonts w:eastAsia="仿宋_GB2312"/>
                <w:noProof/>
                <w:sz w:val="24"/>
              </w:rPr>
            </w:pPr>
            <w:r w:rsidRPr="00536447">
              <w:rPr>
                <w:rFonts w:ascii="宋体" w:hAnsi="宋体" w:hint="eastAsia"/>
                <w:sz w:val="24"/>
              </w:rPr>
              <w:t>农村居民点搬迁安置。</w:t>
            </w:r>
          </w:p>
        </w:tc>
        <w:tc>
          <w:tcPr>
            <w:tcW w:w="401" w:type="dxa"/>
            <w:vMerge/>
            <w:tcBorders>
              <w:left w:val="single" w:sz="12" w:space="0" w:color="auto"/>
            </w:tcBorders>
          </w:tcPr>
          <w:p w14:paraId="25934824" w14:textId="77777777" w:rsidR="00357174" w:rsidRPr="00536447" w:rsidRDefault="00357174" w:rsidP="002E1924">
            <w:pPr>
              <w:rPr>
                <w:rFonts w:ascii="宋体" w:hAnsi="宋体"/>
                <w:b/>
                <w:noProof/>
                <w:sz w:val="24"/>
              </w:rPr>
            </w:pPr>
          </w:p>
        </w:tc>
        <w:tc>
          <w:tcPr>
            <w:tcW w:w="401" w:type="dxa"/>
            <w:vMerge/>
          </w:tcPr>
          <w:p w14:paraId="1E435F94" w14:textId="77777777" w:rsidR="00357174" w:rsidRPr="00536447" w:rsidRDefault="00357174" w:rsidP="002E1924">
            <w:pPr>
              <w:rPr>
                <w:rFonts w:ascii="宋体" w:hAnsi="宋体"/>
                <w:noProof/>
                <w:sz w:val="24"/>
              </w:rPr>
            </w:pPr>
          </w:p>
        </w:tc>
        <w:tc>
          <w:tcPr>
            <w:tcW w:w="401" w:type="dxa"/>
            <w:vMerge/>
          </w:tcPr>
          <w:p w14:paraId="19B663B8" w14:textId="77777777" w:rsidR="00357174" w:rsidRPr="00536447" w:rsidRDefault="00357174" w:rsidP="002E1924">
            <w:pPr>
              <w:rPr>
                <w:rFonts w:eastAsia="仿宋_GB2312"/>
                <w:sz w:val="24"/>
              </w:rPr>
            </w:pPr>
          </w:p>
        </w:tc>
        <w:tc>
          <w:tcPr>
            <w:tcW w:w="541" w:type="dxa"/>
            <w:vMerge/>
          </w:tcPr>
          <w:p w14:paraId="051C511B" w14:textId="77777777" w:rsidR="00357174" w:rsidRPr="00536447" w:rsidRDefault="00357174" w:rsidP="002E1924">
            <w:pPr>
              <w:rPr>
                <w:rFonts w:eastAsia="仿宋_GB2312"/>
                <w:sz w:val="24"/>
              </w:rPr>
            </w:pPr>
          </w:p>
        </w:tc>
        <w:tc>
          <w:tcPr>
            <w:tcW w:w="433" w:type="dxa"/>
            <w:vMerge/>
            <w:tcBorders>
              <w:right w:val="single" w:sz="12" w:space="0" w:color="auto"/>
            </w:tcBorders>
          </w:tcPr>
          <w:p w14:paraId="2A602252" w14:textId="77777777" w:rsidR="00357174" w:rsidRPr="00536447" w:rsidRDefault="00357174" w:rsidP="002E1924">
            <w:pPr>
              <w:rPr>
                <w:rFonts w:eastAsia="仿宋_GB2312"/>
                <w:sz w:val="24"/>
              </w:rPr>
            </w:pPr>
          </w:p>
        </w:tc>
        <w:tc>
          <w:tcPr>
            <w:tcW w:w="433" w:type="dxa"/>
            <w:vMerge/>
            <w:tcBorders>
              <w:left w:val="single" w:sz="12" w:space="0" w:color="auto"/>
            </w:tcBorders>
          </w:tcPr>
          <w:p w14:paraId="45116F64" w14:textId="77777777" w:rsidR="00357174" w:rsidRPr="00536447" w:rsidRDefault="00357174" w:rsidP="002E1924">
            <w:pPr>
              <w:rPr>
                <w:rFonts w:eastAsia="仿宋_GB2312"/>
                <w:sz w:val="24"/>
              </w:rPr>
            </w:pPr>
          </w:p>
        </w:tc>
        <w:tc>
          <w:tcPr>
            <w:tcW w:w="433" w:type="dxa"/>
            <w:vMerge/>
          </w:tcPr>
          <w:p w14:paraId="48EB33BB" w14:textId="77777777" w:rsidR="00357174" w:rsidRPr="00536447" w:rsidRDefault="00357174" w:rsidP="002E1924">
            <w:pPr>
              <w:rPr>
                <w:rFonts w:eastAsia="仿宋_GB2312"/>
                <w:sz w:val="24"/>
              </w:rPr>
            </w:pPr>
          </w:p>
        </w:tc>
        <w:tc>
          <w:tcPr>
            <w:tcW w:w="433" w:type="dxa"/>
            <w:vMerge/>
            <w:tcBorders>
              <w:right w:val="single" w:sz="12" w:space="0" w:color="auto"/>
            </w:tcBorders>
          </w:tcPr>
          <w:p w14:paraId="022C7610" w14:textId="77777777" w:rsidR="00357174" w:rsidRPr="00536447" w:rsidRDefault="00357174" w:rsidP="002E1924">
            <w:pPr>
              <w:rPr>
                <w:rFonts w:eastAsia="仿宋_GB2312"/>
                <w:sz w:val="24"/>
              </w:rPr>
            </w:pPr>
          </w:p>
        </w:tc>
        <w:tc>
          <w:tcPr>
            <w:tcW w:w="859" w:type="dxa"/>
            <w:vMerge/>
            <w:tcBorders>
              <w:left w:val="single" w:sz="12" w:space="0" w:color="auto"/>
            </w:tcBorders>
          </w:tcPr>
          <w:p w14:paraId="7EB9F137" w14:textId="77777777" w:rsidR="00357174" w:rsidRPr="00536447" w:rsidRDefault="00357174" w:rsidP="002E1924">
            <w:pPr>
              <w:rPr>
                <w:rFonts w:eastAsia="仿宋_GB2312"/>
                <w:sz w:val="24"/>
              </w:rPr>
            </w:pPr>
          </w:p>
        </w:tc>
      </w:tr>
      <w:tr w:rsidR="00357174" w:rsidRPr="00536447" w14:paraId="08020D17" w14:textId="77777777" w:rsidTr="002E1924">
        <w:trPr>
          <w:trHeight w:val="349"/>
          <w:jc w:val="center"/>
        </w:trPr>
        <w:tc>
          <w:tcPr>
            <w:tcW w:w="4609" w:type="dxa"/>
            <w:tcBorders>
              <w:top w:val="single" w:sz="8" w:space="0" w:color="auto"/>
              <w:bottom w:val="single" w:sz="8" w:space="0" w:color="auto"/>
              <w:right w:val="single" w:sz="12" w:space="0" w:color="auto"/>
            </w:tcBorders>
          </w:tcPr>
          <w:p w14:paraId="2F57EDD6" w14:textId="77777777" w:rsidR="00357174" w:rsidRPr="00536447" w:rsidRDefault="00357174" w:rsidP="002E1924">
            <w:pPr>
              <w:spacing w:line="320" w:lineRule="exact"/>
              <w:rPr>
                <w:rFonts w:eastAsia="仿宋_GB2312"/>
                <w:noProof/>
                <w:sz w:val="24"/>
              </w:rPr>
            </w:pPr>
            <w:r w:rsidRPr="00536447">
              <w:rPr>
                <w:rFonts w:ascii="宋体" w:hAnsi="宋体" w:hint="eastAsia"/>
                <w:sz w:val="24"/>
              </w:rPr>
              <w:t>重点项目的推进及招商引资等工作。</w:t>
            </w:r>
          </w:p>
        </w:tc>
        <w:tc>
          <w:tcPr>
            <w:tcW w:w="401" w:type="dxa"/>
            <w:vMerge/>
            <w:tcBorders>
              <w:left w:val="single" w:sz="12" w:space="0" w:color="auto"/>
            </w:tcBorders>
          </w:tcPr>
          <w:p w14:paraId="5B4BF7EB" w14:textId="77777777" w:rsidR="00357174" w:rsidRPr="00536447" w:rsidRDefault="00357174" w:rsidP="002E1924">
            <w:pPr>
              <w:rPr>
                <w:rFonts w:ascii="宋体" w:hAnsi="宋体"/>
                <w:b/>
                <w:noProof/>
                <w:sz w:val="24"/>
              </w:rPr>
            </w:pPr>
          </w:p>
        </w:tc>
        <w:tc>
          <w:tcPr>
            <w:tcW w:w="401" w:type="dxa"/>
            <w:vMerge/>
          </w:tcPr>
          <w:p w14:paraId="0C72CFA9" w14:textId="77777777" w:rsidR="00357174" w:rsidRPr="00536447" w:rsidRDefault="00357174" w:rsidP="002E1924">
            <w:pPr>
              <w:rPr>
                <w:rFonts w:ascii="宋体" w:hAnsi="宋体"/>
                <w:noProof/>
                <w:sz w:val="24"/>
              </w:rPr>
            </w:pPr>
          </w:p>
        </w:tc>
        <w:tc>
          <w:tcPr>
            <w:tcW w:w="401" w:type="dxa"/>
            <w:vMerge/>
          </w:tcPr>
          <w:p w14:paraId="2B953F57" w14:textId="77777777" w:rsidR="00357174" w:rsidRPr="00536447" w:rsidRDefault="00357174" w:rsidP="002E1924">
            <w:pPr>
              <w:rPr>
                <w:rFonts w:eastAsia="仿宋_GB2312"/>
                <w:sz w:val="24"/>
              </w:rPr>
            </w:pPr>
          </w:p>
        </w:tc>
        <w:tc>
          <w:tcPr>
            <w:tcW w:w="541" w:type="dxa"/>
            <w:vMerge/>
          </w:tcPr>
          <w:p w14:paraId="17ABC83F" w14:textId="77777777" w:rsidR="00357174" w:rsidRPr="00536447" w:rsidRDefault="00357174" w:rsidP="002E1924">
            <w:pPr>
              <w:rPr>
                <w:rFonts w:eastAsia="仿宋_GB2312"/>
                <w:sz w:val="24"/>
              </w:rPr>
            </w:pPr>
          </w:p>
        </w:tc>
        <w:tc>
          <w:tcPr>
            <w:tcW w:w="433" w:type="dxa"/>
            <w:vMerge/>
            <w:tcBorders>
              <w:right w:val="single" w:sz="12" w:space="0" w:color="auto"/>
            </w:tcBorders>
          </w:tcPr>
          <w:p w14:paraId="342DD1FC" w14:textId="77777777" w:rsidR="00357174" w:rsidRPr="00536447" w:rsidRDefault="00357174" w:rsidP="002E1924">
            <w:pPr>
              <w:rPr>
                <w:rFonts w:eastAsia="仿宋_GB2312"/>
                <w:sz w:val="24"/>
              </w:rPr>
            </w:pPr>
          </w:p>
        </w:tc>
        <w:tc>
          <w:tcPr>
            <w:tcW w:w="433" w:type="dxa"/>
            <w:vMerge/>
            <w:tcBorders>
              <w:left w:val="single" w:sz="12" w:space="0" w:color="auto"/>
            </w:tcBorders>
          </w:tcPr>
          <w:p w14:paraId="5CDD73C2" w14:textId="77777777" w:rsidR="00357174" w:rsidRPr="00536447" w:rsidRDefault="00357174" w:rsidP="002E1924">
            <w:pPr>
              <w:rPr>
                <w:rFonts w:eastAsia="仿宋_GB2312"/>
                <w:sz w:val="24"/>
              </w:rPr>
            </w:pPr>
          </w:p>
        </w:tc>
        <w:tc>
          <w:tcPr>
            <w:tcW w:w="433" w:type="dxa"/>
            <w:vMerge/>
          </w:tcPr>
          <w:p w14:paraId="36AEB0B2" w14:textId="77777777" w:rsidR="00357174" w:rsidRPr="00536447" w:rsidRDefault="00357174" w:rsidP="002E1924">
            <w:pPr>
              <w:rPr>
                <w:rFonts w:eastAsia="仿宋_GB2312"/>
                <w:sz w:val="24"/>
              </w:rPr>
            </w:pPr>
          </w:p>
        </w:tc>
        <w:tc>
          <w:tcPr>
            <w:tcW w:w="433" w:type="dxa"/>
            <w:vMerge/>
            <w:tcBorders>
              <w:right w:val="single" w:sz="12" w:space="0" w:color="auto"/>
            </w:tcBorders>
          </w:tcPr>
          <w:p w14:paraId="66BD609F" w14:textId="77777777" w:rsidR="00357174" w:rsidRPr="00536447" w:rsidRDefault="00357174" w:rsidP="002E1924">
            <w:pPr>
              <w:rPr>
                <w:rFonts w:eastAsia="仿宋_GB2312"/>
                <w:sz w:val="24"/>
              </w:rPr>
            </w:pPr>
          </w:p>
        </w:tc>
        <w:tc>
          <w:tcPr>
            <w:tcW w:w="859" w:type="dxa"/>
            <w:vMerge/>
            <w:tcBorders>
              <w:left w:val="single" w:sz="12" w:space="0" w:color="auto"/>
            </w:tcBorders>
          </w:tcPr>
          <w:p w14:paraId="0A30AA4D" w14:textId="77777777" w:rsidR="00357174" w:rsidRPr="00536447" w:rsidRDefault="00357174" w:rsidP="002E1924">
            <w:pPr>
              <w:rPr>
                <w:rFonts w:eastAsia="仿宋_GB2312"/>
                <w:sz w:val="24"/>
              </w:rPr>
            </w:pPr>
          </w:p>
        </w:tc>
      </w:tr>
      <w:tr w:rsidR="00357174" w:rsidRPr="00536447" w14:paraId="29D70832" w14:textId="77777777" w:rsidTr="002E1924">
        <w:trPr>
          <w:trHeight w:val="284"/>
          <w:jc w:val="center"/>
        </w:trPr>
        <w:tc>
          <w:tcPr>
            <w:tcW w:w="4609" w:type="dxa"/>
            <w:tcBorders>
              <w:top w:val="single" w:sz="8" w:space="0" w:color="auto"/>
              <w:bottom w:val="single" w:sz="8" w:space="0" w:color="auto"/>
              <w:right w:val="single" w:sz="12" w:space="0" w:color="auto"/>
            </w:tcBorders>
          </w:tcPr>
          <w:p w14:paraId="51BCD8E9" w14:textId="77777777" w:rsidR="00357174" w:rsidRPr="00536447" w:rsidRDefault="00357174" w:rsidP="002E1924">
            <w:pPr>
              <w:spacing w:line="320" w:lineRule="exact"/>
              <w:rPr>
                <w:rFonts w:ascii="宋体" w:hAnsi="宋体"/>
                <w:sz w:val="24"/>
              </w:rPr>
            </w:pPr>
            <w:r w:rsidRPr="00536447">
              <w:rPr>
                <w:rFonts w:ascii="宋体" w:hAnsi="宋体" w:hint="eastAsia"/>
                <w:sz w:val="24"/>
              </w:rPr>
              <w:t>标准化厂房建设。</w:t>
            </w:r>
          </w:p>
        </w:tc>
        <w:tc>
          <w:tcPr>
            <w:tcW w:w="401" w:type="dxa"/>
            <w:vMerge/>
            <w:tcBorders>
              <w:left w:val="single" w:sz="12" w:space="0" w:color="auto"/>
            </w:tcBorders>
          </w:tcPr>
          <w:p w14:paraId="54DA4D44" w14:textId="77777777" w:rsidR="00357174" w:rsidRPr="00536447" w:rsidRDefault="00357174" w:rsidP="002E1924">
            <w:pPr>
              <w:rPr>
                <w:rFonts w:ascii="宋体" w:hAnsi="宋体"/>
                <w:b/>
                <w:noProof/>
                <w:sz w:val="24"/>
              </w:rPr>
            </w:pPr>
          </w:p>
        </w:tc>
        <w:tc>
          <w:tcPr>
            <w:tcW w:w="401" w:type="dxa"/>
            <w:vMerge/>
          </w:tcPr>
          <w:p w14:paraId="55D315C0" w14:textId="77777777" w:rsidR="00357174" w:rsidRPr="00536447" w:rsidRDefault="00357174" w:rsidP="002E1924">
            <w:pPr>
              <w:rPr>
                <w:rFonts w:ascii="宋体" w:hAnsi="宋体"/>
                <w:noProof/>
                <w:sz w:val="24"/>
              </w:rPr>
            </w:pPr>
          </w:p>
        </w:tc>
        <w:tc>
          <w:tcPr>
            <w:tcW w:w="401" w:type="dxa"/>
            <w:vMerge/>
          </w:tcPr>
          <w:p w14:paraId="1DF63DBF" w14:textId="77777777" w:rsidR="00357174" w:rsidRPr="00536447" w:rsidRDefault="00357174" w:rsidP="002E1924">
            <w:pPr>
              <w:rPr>
                <w:rFonts w:eastAsia="仿宋_GB2312"/>
                <w:sz w:val="24"/>
              </w:rPr>
            </w:pPr>
          </w:p>
        </w:tc>
        <w:tc>
          <w:tcPr>
            <w:tcW w:w="541" w:type="dxa"/>
            <w:vMerge/>
          </w:tcPr>
          <w:p w14:paraId="0AAB7772" w14:textId="77777777" w:rsidR="00357174" w:rsidRPr="00536447" w:rsidRDefault="00357174" w:rsidP="002E1924">
            <w:pPr>
              <w:rPr>
                <w:rFonts w:eastAsia="仿宋_GB2312"/>
                <w:sz w:val="24"/>
              </w:rPr>
            </w:pPr>
          </w:p>
        </w:tc>
        <w:tc>
          <w:tcPr>
            <w:tcW w:w="433" w:type="dxa"/>
            <w:vMerge/>
            <w:tcBorders>
              <w:right w:val="single" w:sz="12" w:space="0" w:color="auto"/>
            </w:tcBorders>
          </w:tcPr>
          <w:p w14:paraId="6F120696" w14:textId="77777777" w:rsidR="00357174" w:rsidRPr="00536447" w:rsidRDefault="00357174" w:rsidP="002E1924">
            <w:pPr>
              <w:rPr>
                <w:rFonts w:eastAsia="仿宋_GB2312"/>
                <w:sz w:val="24"/>
              </w:rPr>
            </w:pPr>
          </w:p>
        </w:tc>
        <w:tc>
          <w:tcPr>
            <w:tcW w:w="433" w:type="dxa"/>
            <w:vMerge/>
            <w:tcBorders>
              <w:left w:val="single" w:sz="12" w:space="0" w:color="auto"/>
            </w:tcBorders>
          </w:tcPr>
          <w:p w14:paraId="21938ED9" w14:textId="77777777" w:rsidR="00357174" w:rsidRPr="00536447" w:rsidRDefault="00357174" w:rsidP="002E1924">
            <w:pPr>
              <w:rPr>
                <w:rFonts w:eastAsia="仿宋_GB2312"/>
                <w:sz w:val="24"/>
              </w:rPr>
            </w:pPr>
          </w:p>
        </w:tc>
        <w:tc>
          <w:tcPr>
            <w:tcW w:w="433" w:type="dxa"/>
            <w:vMerge/>
          </w:tcPr>
          <w:p w14:paraId="34DBD31B" w14:textId="77777777" w:rsidR="00357174" w:rsidRPr="00536447" w:rsidRDefault="00357174" w:rsidP="002E1924">
            <w:pPr>
              <w:rPr>
                <w:rFonts w:eastAsia="仿宋_GB2312"/>
                <w:sz w:val="24"/>
              </w:rPr>
            </w:pPr>
          </w:p>
        </w:tc>
        <w:tc>
          <w:tcPr>
            <w:tcW w:w="433" w:type="dxa"/>
            <w:vMerge/>
            <w:tcBorders>
              <w:right w:val="single" w:sz="12" w:space="0" w:color="auto"/>
            </w:tcBorders>
          </w:tcPr>
          <w:p w14:paraId="703E7617" w14:textId="77777777" w:rsidR="00357174" w:rsidRPr="00536447" w:rsidRDefault="00357174" w:rsidP="002E1924">
            <w:pPr>
              <w:rPr>
                <w:rFonts w:eastAsia="仿宋_GB2312"/>
                <w:sz w:val="24"/>
              </w:rPr>
            </w:pPr>
          </w:p>
        </w:tc>
        <w:tc>
          <w:tcPr>
            <w:tcW w:w="859" w:type="dxa"/>
            <w:vMerge/>
            <w:tcBorders>
              <w:left w:val="single" w:sz="12" w:space="0" w:color="auto"/>
            </w:tcBorders>
          </w:tcPr>
          <w:p w14:paraId="274554E8" w14:textId="77777777" w:rsidR="00357174" w:rsidRPr="00536447" w:rsidRDefault="00357174" w:rsidP="002E1924">
            <w:pPr>
              <w:rPr>
                <w:rFonts w:eastAsia="仿宋_GB2312"/>
                <w:sz w:val="24"/>
              </w:rPr>
            </w:pPr>
          </w:p>
        </w:tc>
      </w:tr>
      <w:tr w:rsidR="00357174" w:rsidRPr="00536447" w14:paraId="2110B70F" w14:textId="77777777" w:rsidTr="002E1924">
        <w:trPr>
          <w:trHeight w:val="305"/>
          <w:jc w:val="center"/>
        </w:trPr>
        <w:tc>
          <w:tcPr>
            <w:tcW w:w="4609" w:type="dxa"/>
            <w:tcBorders>
              <w:top w:val="single" w:sz="8" w:space="0" w:color="auto"/>
              <w:bottom w:val="single" w:sz="8" w:space="0" w:color="auto"/>
              <w:right w:val="single" w:sz="12" w:space="0" w:color="auto"/>
            </w:tcBorders>
          </w:tcPr>
          <w:p w14:paraId="39623DAE" w14:textId="77777777" w:rsidR="00357174" w:rsidRPr="00536447" w:rsidRDefault="00357174" w:rsidP="002E1924">
            <w:pPr>
              <w:spacing w:line="320" w:lineRule="exact"/>
              <w:rPr>
                <w:rFonts w:ascii="宋体" w:hAnsi="宋体"/>
                <w:sz w:val="24"/>
              </w:rPr>
            </w:pPr>
            <w:r w:rsidRPr="00536447">
              <w:rPr>
                <w:rFonts w:ascii="宋体" w:hAnsi="宋体" w:hint="eastAsia"/>
                <w:sz w:val="24"/>
              </w:rPr>
              <w:t>规划重点项目的继续推进和新项目建设。</w:t>
            </w:r>
          </w:p>
        </w:tc>
        <w:tc>
          <w:tcPr>
            <w:tcW w:w="401" w:type="dxa"/>
            <w:vMerge/>
            <w:tcBorders>
              <w:left w:val="single" w:sz="12" w:space="0" w:color="auto"/>
            </w:tcBorders>
          </w:tcPr>
          <w:p w14:paraId="08E51C0C" w14:textId="77777777" w:rsidR="00357174" w:rsidRPr="00536447" w:rsidRDefault="00357174" w:rsidP="002E1924">
            <w:pPr>
              <w:rPr>
                <w:rFonts w:ascii="宋体" w:hAnsi="宋体"/>
                <w:b/>
                <w:noProof/>
                <w:sz w:val="24"/>
              </w:rPr>
            </w:pPr>
          </w:p>
        </w:tc>
        <w:tc>
          <w:tcPr>
            <w:tcW w:w="401" w:type="dxa"/>
            <w:vMerge/>
          </w:tcPr>
          <w:p w14:paraId="5871B80C" w14:textId="77777777" w:rsidR="00357174" w:rsidRPr="00536447" w:rsidRDefault="00357174" w:rsidP="002E1924">
            <w:pPr>
              <w:rPr>
                <w:rFonts w:ascii="宋体" w:hAnsi="宋体"/>
                <w:noProof/>
                <w:sz w:val="24"/>
              </w:rPr>
            </w:pPr>
          </w:p>
        </w:tc>
        <w:tc>
          <w:tcPr>
            <w:tcW w:w="401" w:type="dxa"/>
            <w:vMerge/>
          </w:tcPr>
          <w:p w14:paraId="1DAE8D56" w14:textId="77777777" w:rsidR="00357174" w:rsidRPr="00536447" w:rsidRDefault="00357174" w:rsidP="002E1924">
            <w:pPr>
              <w:rPr>
                <w:rFonts w:eastAsia="仿宋_GB2312"/>
                <w:sz w:val="24"/>
              </w:rPr>
            </w:pPr>
          </w:p>
        </w:tc>
        <w:tc>
          <w:tcPr>
            <w:tcW w:w="541" w:type="dxa"/>
            <w:vMerge/>
          </w:tcPr>
          <w:p w14:paraId="4C70E213" w14:textId="77777777" w:rsidR="00357174" w:rsidRPr="00536447" w:rsidRDefault="00357174" w:rsidP="002E1924">
            <w:pPr>
              <w:rPr>
                <w:rFonts w:eastAsia="仿宋_GB2312"/>
                <w:sz w:val="24"/>
              </w:rPr>
            </w:pPr>
          </w:p>
        </w:tc>
        <w:tc>
          <w:tcPr>
            <w:tcW w:w="433" w:type="dxa"/>
            <w:vMerge/>
            <w:tcBorders>
              <w:right w:val="single" w:sz="12" w:space="0" w:color="auto"/>
            </w:tcBorders>
          </w:tcPr>
          <w:p w14:paraId="219DD7D5" w14:textId="77777777" w:rsidR="00357174" w:rsidRPr="00536447" w:rsidRDefault="00357174" w:rsidP="002E1924">
            <w:pPr>
              <w:rPr>
                <w:rFonts w:eastAsia="仿宋_GB2312"/>
                <w:sz w:val="24"/>
              </w:rPr>
            </w:pPr>
          </w:p>
        </w:tc>
        <w:tc>
          <w:tcPr>
            <w:tcW w:w="433" w:type="dxa"/>
            <w:vMerge/>
            <w:tcBorders>
              <w:left w:val="single" w:sz="12" w:space="0" w:color="auto"/>
            </w:tcBorders>
          </w:tcPr>
          <w:p w14:paraId="3F6DD38E" w14:textId="77777777" w:rsidR="00357174" w:rsidRPr="00536447" w:rsidRDefault="00357174" w:rsidP="002E1924">
            <w:pPr>
              <w:rPr>
                <w:rFonts w:eastAsia="仿宋_GB2312"/>
                <w:sz w:val="24"/>
              </w:rPr>
            </w:pPr>
          </w:p>
        </w:tc>
        <w:tc>
          <w:tcPr>
            <w:tcW w:w="433" w:type="dxa"/>
            <w:vMerge/>
          </w:tcPr>
          <w:p w14:paraId="7359CBDE" w14:textId="77777777" w:rsidR="00357174" w:rsidRPr="00536447" w:rsidRDefault="00357174" w:rsidP="002E1924">
            <w:pPr>
              <w:rPr>
                <w:rFonts w:eastAsia="仿宋_GB2312"/>
                <w:sz w:val="24"/>
              </w:rPr>
            </w:pPr>
          </w:p>
        </w:tc>
        <w:tc>
          <w:tcPr>
            <w:tcW w:w="433" w:type="dxa"/>
            <w:vMerge/>
            <w:tcBorders>
              <w:right w:val="single" w:sz="12" w:space="0" w:color="auto"/>
            </w:tcBorders>
          </w:tcPr>
          <w:p w14:paraId="56EF0952" w14:textId="77777777" w:rsidR="00357174" w:rsidRPr="00536447" w:rsidRDefault="00357174" w:rsidP="002E1924">
            <w:pPr>
              <w:rPr>
                <w:rFonts w:eastAsia="仿宋_GB2312"/>
                <w:sz w:val="24"/>
              </w:rPr>
            </w:pPr>
          </w:p>
        </w:tc>
        <w:tc>
          <w:tcPr>
            <w:tcW w:w="859" w:type="dxa"/>
            <w:vMerge/>
            <w:tcBorders>
              <w:left w:val="single" w:sz="12" w:space="0" w:color="auto"/>
            </w:tcBorders>
          </w:tcPr>
          <w:p w14:paraId="2B456A6E" w14:textId="77777777" w:rsidR="00357174" w:rsidRPr="00536447" w:rsidRDefault="00357174" w:rsidP="002E1924">
            <w:pPr>
              <w:rPr>
                <w:rFonts w:eastAsia="仿宋_GB2312"/>
                <w:sz w:val="24"/>
              </w:rPr>
            </w:pPr>
          </w:p>
        </w:tc>
      </w:tr>
      <w:tr w:rsidR="00357174" w:rsidRPr="00536447" w14:paraId="009EC932" w14:textId="77777777" w:rsidTr="002E1924">
        <w:trPr>
          <w:trHeight w:val="273"/>
          <w:jc w:val="center"/>
        </w:trPr>
        <w:tc>
          <w:tcPr>
            <w:tcW w:w="4609" w:type="dxa"/>
            <w:tcBorders>
              <w:top w:val="single" w:sz="8" w:space="0" w:color="auto"/>
              <w:bottom w:val="single" w:sz="8" w:space="0" w:color="auto"/>
              <w:right w:val="single" w:sz="12" w:space="0" w:color="auto"/>
            </w:tcBorders>
          </w:tcPr>
          <w:p w14:paraId="194B7DAA" w14:textId="77777777" w:rsidR="00357174" w:rsidRPr="00536447" w:rsidRDefault="00357174" w:rsidP="002E1924">
            <w:pPr>
              <w:spacing w:line="320" w:lineRule="exact"/>
              <w:rPr>
                <w:rFonts w:ascii="宋体" w:hAnsi="宋体"/>
                <w:b/>
                <w:noProof/>
                <w:sz w:val="24"/>
              </w:rPr>
            </w:pPr>
            <w:r w:rsidRPr="00536447">
              <w:rPr>
                <w:rFonts w:ascii="宋体" w:hAnsi="宋体" w:hint="eastAsia"/>
                <w:sz w:val="24"/>
              </w:rPr>
              <w:t>科技创新、生态、人才保障等重点工程。</w:t>
            </w:r>
          </w:p>
        </w:tc>
        <w:tc>
          <w:tcPr>
            <w:tcW w:w="401" w:type="dxa"/>
            <w:vMerge/>
            <w:tcBorders>
              <w:left w:val="single" w:sz="12" w:space="0" w:color="auto"/>
            </w:tcBorders>
          </w:tcPr>
          <w:p w14:paraId="0020939E" w14:textId="77777777" w:rsidR="00357174" w:rsidRPr="00536447" w:rsidRDefault="00357174" w:rsidP="002E1924">
            <w:pPr>
              <w:rPr>
                <w:rFonts w:ascii="宋体" w:hAnsi="宋体"/>
                <w:b/>
                <w:noProof/>
                <w:sz w:val="24"/>
              </w:rPr>
            </w:pPr>
          </w:p>
        </w:tc>
        <w:tc>
          <w:tcPr>
            <w:tcW w:w="401" w:type="dxa"/>
            <w:vMerge/>
          </w:tcPr>
          <w:p w14:paraId="7CCBB1FE" w14:textId="77777777" w:rsidR="00357174" w:rsidRPr="00536447" w:rsidRDefault="00357174" w:rsidP="002E1924">
            <w:pPr>
              <w:rPr>
                <w:rFonts w:ascii="宋体" w:hAnsi="宋体"/>
                <w:noProof/>
                <w:sz w:val="24"/>
              </w:rPr>
            </w:pPr>
          </w:p>
        </w:tc>
        <w:tc>
          <w:tcPr>
            <w:tcW w:w="401" w:type="dxa"/>
            <w:vMerge/>
          </w:tcPr>
          <w:p w14:paraId="2D7853D0" w14:textId="77777777" w:rsidR="00357174" w:rsidRPr="00536447" w:rsidRDefault="00357174" w:rsidP="002E1924">
            <w:pPr>
              <w:rPr>
                <w:rFonts w:eastAsia="仿宋_GB2312"/>
                <w:sz w:val="24"/>
              </w:rPr>
            </w:pPr>
          </w:p>
        </w:tc>
        <w:tc>
          <w:tcPr>
            <w:tcW w:w="541" w:type="dxa"/>
            <w:vMerge/>
          </w:tcPr>
          <w:p w14:paraId="7C34220F" w14:textId="77777777" w:rsidR="00357174" w:rsidRPr="00536447" w:rsidRDefault="00357174" w:rsidP="002E1924">
            <w:pPr>
              <w:rPr>
                <w:rFonts w:eastAsia="仿宋_GB2312"/>
                <w:sz w:val="24"/>
              </w:rPr>
            </w:pPr>
          </w:p>
        </w:tc>
        <w:tc>
          <w:tcPr>
            <w:tcW w:w="433" w:type="dxa"/>
            <w:vMerge/>
            <w:tcBorders>
              <w:right w:val="single" w:sz="12" w:space="0" w:color="auto"/>
            </w:tcBorders>
          </w:tcPr>
          <w:p w14:paraId="770B8EEF" w14:textId="77777777" w:rsidR="00357174" w:rsidRPr="00536447" w:rsidRDefault="00357174" w:rsidP="002E1924">
            <w:pPr>
              <w:rPr>
                <w:rFonts w:eastAsia="仿宋_GB2312"/>
                <w:sz w:val="24"/>
              </w:rPr>
            </w:pPr>
          </w:p>
        </w:tc>
        <w:tc>
          <w:tcPr>
            <w:tcW w:w="433" w:type="dxa"/>
            <w:vMerge/>
            <w:tcBorders>
              <w:left w:val="single" w:sz="12" w:space="0" w:color="auto"/>
            </w:tcBorders>
          </w:tcPr>
          <w:p w14:paraId="11775FD6" w14:textId="77777777" w:rsidR="00357174" w:rsidRPr="00536447" w:rsidRDefault="00357174" w:rsidP="002E1924">
            <w:pPr>
              <w:rPr>
                <w:rFonts w:eastAsia="仿宋_GB2312"/>
                <w:sz w:val="24"/>
              </w:rPr>
            </w:pPr>
          </w:p>
        </w:tc>
        <w:tc>
          <w:tcPr>
            <w:tcW w:w="433" w:type="dxa"/>
            <w:vMerge/>
          </w:tcPr>
          <w:p w14:paraId="2BA455B5" w14:textId="77777777" w:rsidR="00357174" w:rsidRPr="00536447" w:rsidRDefault="00357174" w:rsidP="002E1924">
            <w:pPr>
              <w:rPr>
                <w:rFonts w:eastAsia="仿宋_GB2312"/>
                <w:sz w:val="24"/>
              </w:rPr>
            </w:pPr>
          </w:p>
        </w:tc>
        <w:tc>
          <w:tcPr>
            <w:tcW w:w="433" w:type="dxa"/>
            <w:vMerge/>
            <w:tcBorders>
              <w:right w:val="single" w:sz="12" w:space="0" w:color="auto"/>
            </w:tcBorders>
          </w:tcPr>
          <w:p w14:paraId="5A78C6BC" w14:textId="77777777" w:rsidR="00357174" w:rsidRPr="00536447" w:rsidRDefault="00357174" w:rsidP="002E1924">
            <w:pPr>
              <w:rPr>
                <w:rFonts w:eastAsia="仿宋_GB2312"/>
                <w:sz w:val="24"/>
              </w:rPr>
            </w:pPr>
          </w:p>
        </w:tc>
        <w:tc>
          <w:tcPr>
            <w:tcW w:w="859" w:type="dxa"/>
            <w:vMerge/>
            <w:tcBorders>
              <w:left w:val="single" w:sz="12" w:space="0" w:color="auto"/>
            </w:tcBorders>
          </w:tcPr>
          <w:p w14:paraId="666D0D29" w14:textId="77777777" w:rsidR="00357174" w:rsidRPr="00536447" w:rsidRDefault="00357174" w:rsidP="002E1924">
            <w:pPr>
              <w:rPr>
                <w:rFonts w:eastAsia="仿宋_GB2312"/>
                <w:sz w:val="24"/>
              </w:rPr>
            </w:pPr>
          </w:p>
        </w:tc>
      </w:tr>
      <w:tr w:rsidR="00357174" w:rsidRPr="00536447" w14:paraId="3711CFFF" w14:textId="77777777" w:rsidTr="002E1924">
        <w:trPr>
          <w:trHeight w:val="229"/>
          <w:jc w:val="center"/>
        </w:trPr>
        <w:tc>
          <w:tcPr>
            <w:tcW w:w="4609" w:type="dxa"/>
            <w:tcBorders>
              <w:top w:val="single" w:sz="8" w:space="0" w:color="auto"/>
              <w:right w:val="single" w:sz="12" w:space="0" w:color="auto"/>
            </w:tcBorders>
          </w:tcPr>
          <w:p w14:paraId="66993AD5" w14:textId="77777777" w:rsidR="00357174" w:rsidRPr="00536447" w:rsidRDefault="00357174" w:rsidP="002E1924">
            <w:pPr>
              <w:spacing w:line="320" w:lineRule="exact"/>
              <w:rPr>
                <w:rFonts w:ascii="宋体" w:hAnsi="宋体"/>
                <w:sz w:val="24"/>
              </w:rPr>
            </w:pPr>
            <w:r w:rsidRPr="00536447">
              <w:rPr>
                <w:rFonts w:ascii="宋体" w:hAnsi="宋体" w:hint="eastAsia"/>
                <w:sz w:val="24"/>
              </w:rPr>
              <w:t>政策体系的建设与完善。</w:t>
            </w:r>
          </w:p>
        </w:tc>
        <w:tc>
          <w:tcPr>
            <w:tcW w:w="401" w:type="dxa"/>
            <w:vMerge/>
            <w:tcBorders>
              <w:left w:val="single" w:sz="12" w:space="0" w:color="auto"/>
            </w:tcBorders>
          </w:tcPr>
          <w:p w14:paraId="1F72FC03" w14:textId="77777777" w:rsidR="00357174" w:rsidRPr="00536447" w:rsidRDefault="00357174" w:rsidP="002E1924">
            <w:pPr>
              <w:rPr>
                <w:rFonts w:ascii="宋体" w:hAnsi="宋体"/>
                <w:b/>
                <w:noProof/>
                <w:sz w:val="24"/>
              </w:rPr>
            </w:pPr>
          </w:p>
        </w:tc>
        <w:tc>
          <w:tcPr>
            <w:tcW w:w="401" w:type="dxa"/>
            <w:vMerge/>
          </w:tcPr>
          <w:p w14:paraId="193ABCFC" w14:textId="77777777" w:rsidR="00357174" w:rsidRPr="00536447" w:rsidRDefault="00357174" w:rsidP="002E1924">
            <w:pPr>
              <w:rPr>
                <w:rFonts w:ascii="宋体" w:hAnsi="宋体"/>
                <w:noProof/>
                <w:sz w:val="24"/>
              </w:rPr>
            </w:pPr>
          </w:p>
        </w:tc>
        <w:tc>
          <w:tcPr>
            <w:tcW w:w="401" w:type="dxa"/>
            <w:vMerge/>
          </w:tcPr>
          <w:p w14:paraId="7D70C45E" w14:textId="77777777" w:rsidR="00357174" w:rsidRPr="00536447" w:rsidRDefault="00357174" w:rsidP="002E1924">
            <w:pPr>
              <w:rPr>
                <w:rFonts w:eastAsia="仿宋_GB2312"/>
                <w:sz w:val="24"/>
              </w:rPr>
            </w:pPr>
          </w:p>
        </w:tc>
        <w:tc>
          <w:tcPr>
            <w:tcW w:w="541" w:type="dxa"/>
            <w:vMerge/>
          </w:tcPr>
          <w:p w14:paraId="6A2A4C85" w14:textId="77777777" w:rsidR="00357174" w:rsidRPr="00536447" w:rsidRDefault="00357174" w:rsidP="002E1924">
            <w:pPr>
              <w:rPr>
                <w:rFonts w:eastAsia="仿宋_GB2312"/>
                <w:sz w:val="24"/>
              </w:rPr>
            </w:pPr>
          </w:p>
        </w:tc>
        <w:tc>
          <w:tcPr>
            <w:tcW w:w="433" w:type="dxa"/>
            <w:vMerge/>
            <w:tcBorders>
              <w:right w:val="single" w:sz="12" w:space="0" w:color="auto"/>
            </w:tcBorders>
          </w:tcPr>
          <w:p w14:paraId="73C68C9D" w14:textId="77777777" w:rsidR="00357174" w:rsidRPr="00536447" w:rsidRDefault="00357174" w:rsidP="002E1924">
            <w:pPr>
              <w:rPr>
                <w:rFonts w:eastAsia="仿宋_GB2312"/>
                <w:sz w:val="24"/>
              </w:rPr>
            </w:pPr>
          </w:p>
        </w:tc>
        <w:tc>
          <w:tcPr>
            <w:tcW w:w="433" w:type="dxa"/>
            <w:vMerge/>
            <w:tcBorders>
              <w:left w:val="single" w:sz="12" w:space="0" w:color="auto"/>
            </w:tcBorders>
          </w:tcPr>
          <w:p w14:paraId="230D5E5F" w14:textId="77777777" w:rsidR="00357174" w:rsidRPr="00536447" w:rsidRDefault="00357174" w:rsidP="002E1924">
            <w:pPr>
              <w:rPr>
                <w:rFonts w:eastAsia="仿宋_GB2312"/>
                <w:sz w:val="24"/>
              </w:rPr>
            </w:pPr>
          </w:p>
        </w:tc>
        <w:tc>
          <w:tcPr>
            <w:tcW w:w="433" w:type="dxa"/>
            <w:vMerge/>
          </w:tcPr>
          <w:p w14:paraId="52EA1563" w14:textId="77777777" w:rsidR="00357174" w:rsidRPr="00536447" w:rsidRDefault="00357174" w:rsidP="002E1924">
            <w:pPr>
              <w:rPr>
                <w:rFonts w:eastAsia="仿宋_GB2312"/>
                <w:sz w:val="24"/>
              </w:rPr>
            </w:pPr>
          </w:p>
        </w:tc>
        <w:tc>
          <w:tcPr>
            <w:tcW w:w="433" w:type="dxa"/>
            <w:vMerge/>
            <w:tcBorders>
              <w:right w:val="single" w:sz="12" w:space="0" w:color="auto"/>
            </w:tcBorders>
          </w:tcPr>
          <w:p w14:paraId="79435D9D" w14:textId="77777777" w:rsidR="00357174" w:rsidRPr="00536447" w:rsidRDefault="00357174" w:rsidP="002E1924">
            <w:pPr>
              <w:rPr>
                <w:rFonts w:eastAsia="仿宋_GB2312"/>
                <w:sz w:val="24"/>
              </w:rPr>
            </w:pPr>
          </w:p>
        </w:tc>
        <w:tc>
          <w:tcPr>
            <w:tcW w:w="859" w:type="dxa"/>
            <w:vMerge/>
            <w:tcBorders>
              <w:left w:val="single" w:sz="12" w:space="0" w:color="auto"/>
            </w:tcBorders>
          </w:tcPr>
          <w:p w14:paraId="286B4A65" w14:textId="77777777" w:rsidR="00357174" w:rsidRPr="00536447" w:rsidRDefault="00357174" w:rsidP="002E1924">
            <w:pPr>
              <w:rPr>
                <w:rFonts w:eastAsia="仿宋_GB2312"/>
                <w:sz w:val="24"/>
              </w:rPr>
            </w:pPr>
          </w:p>
        </w:tc>
      </w:tr>
    </w:tbl>
    <w:p w14:paraId="4165322B" w14:textId="77777777" w:rsidR="00357174" w:rsidRPr="00536447" w:rsidRDefault="00357174" w:rsidP="00357174">
      <w:r w:rsidRPr="00536447">
        <w:br w:type="page"/>
      </w:r>
    </w:p>
    <w:p w14:paraId="62426EDD" w14:textId="77777777" w:rsidR="0015373B" w:rsidRPr="00536447" w:rsidRDefault="0015373B" w:rsidP="0015373B">
      <w:pPr>
        <w:pStyle w:val="3"/>
        <w:adjustRightInd w:val="0"/>
        <w:snapToGrid w:val="0"/>
        <w:spacing w:before="120" w:after="120" w:line="520" w:lineRule="exact"/>
        <w:rPr>
          <w:sz w:val="28"/>
          <w:szCs w:val="28"/>
        </w:rPr>
      </w:pPr>
      <w:bookmarkStart w:id="220" w:name="_Toc6786253"/>
      <w:r w:rsidRPr="00536447">
        <w:rPr>
          <w:sz w:val="28"/>
          <w:szCs w:val="28"/>
        </w:rPr>
        <w:lastRenderedPageBreak/>
        <w:t>2.2.</w:t>
      </w:r>
      <w:r w:rsidR="00357174" w:rsidRPr="00536447">
        <w:rPr>
          <w:sz w:val="28"/>
          <w:szCs w:val="28"/>
        </w:rPr>
        <w:t>7</w:t>
      </w:r>
      <w:r w:rsidRPr="00536447">
        <w:rPr>
          <w:sz w:val="28"/>
          <w:szCs w:val="28"/>
        </w:rPr>
        <w:t xml:space="preserve">  </w:t>
      </w:r>
      <w:r w:rsidRPr="00536447">
        <w:rPr>
          <w:rFonts w:hint="eastAsia"/>
          <w:sz w:val="28"/>
          <w:szCs w:val="28"/>
        </w:rPr>
        <w:t>村庄迁并规划</w:t>
      </w:r>
      <w:bookmarkEnd w:id="220"/>
    </w:p>
    <w:p w14:paraId="29A40CEC" w14:textId="77777777" w:rsidR="00357174" w:rsidRPr="00536447" w:rsidRDefault="00357174" w:rsidP="00AB0CF8">
      <w:pPr>
        <w:pStyle w:val="320"/>
        <w:spacing w:beforeLines="25" w:before="78" w:afterLines="25" w:after="78" w:line="360" w:lineRule="auto"/>
        <w:ind w:leftChars="0" w:left="0"/>
        <w:outlineLvl w:val="9"/>
        <w:rPr>
          <w:rFonts w:eastAsiaTheme="minorEastAsia" w:cs="Times New Roman"/>
          <w:sz w:val="24"/>
          <w:szCs w:val="24"/>
          <w:lang w:val="en-US" w:eastAsia="zh-CN"/>
        </w:rPr>
      </w:pPr>
      <w:r w:rsidRPr="00536447">
        <w:rPr>
          <w:rFonts w:eastAsiaTheme="minorEastAsia" w:cs="Times New Roman" w:hint="eastAsia"/>
          <w:sz w:val="24"/>
          <w:szCs w:val="24"/>
          <w:lang w:val="en-US" w:eastAsia="zh-CN"/>
        </w:rPr>
        <w:t>2</w:t>
      </w:r>
      <w:r w:rsidRPr="00536447">
        <w:rPr>
          <w:rFonts w:eastAsiaTheme="minorEastAsia" w:cs="Times New Roman"/>
          <w:sz w:val="24"/>
          <w:szCs w:val="24"/>
          <w:lang w:val="en-US" w:eastAsia="zh-CN"/>
        </w:rPr>
        <w:t xml:space="preserve">.2.7.1  </w:t>
      </w:r>
      <w:r w:rsidRPr="00536447">
        <w:rPr>
          <w:rFonts w:eastAsiaTheme="minorEastAsia" w:cs="Times New Roman" w:hint="eastAsia"/>
          <w:sz w:val="24"/>
          <w:szCs w:val="24"/>
          <w:lang w:val="en-US" w:eastAsia="zh-CN"/>
        </w:rPr>
        <w:t>村庄搬迁计划介绍</w:t>
      </w:r>
    </w:p>
    <w:p w14:paraId="15907E26" w14:textId="77777777" w:rsidR="00B178F4" w:rsidRPr="00536447" w:rsidRDefault="00B178F4" w:rsidP="00B178F4">
      <w:pPr>
        <w:snapToGrid w:val="0"/>
        <w:spacing w:line="460" w:lineRule="exact"/>
        <w:ind w:firstLineChars="200" w:firstLine="470"/>
        <w:jc w:val="left"/>
        <w:rPr>
          <w:b/>
          <w:spacing w:val="-3"/>
          <w:sz w:val="24"/>
          <w:u w:val="single"/>
        </w:rPr>
      </w:pPr>
      <w:r w:rsidRPr="00536447">
        <w:rPr>
          <w:rFonts w:hint="eastAsia"/>
          <w:b/>
          <w:spacing w:val="-3"/>
          <w:sz w:val="24"/>
          <w:u w:val="single"/>
        </w:rPr>
        <w:t>本次规划调整共涉及搬迁的集聚区内现有村庄共</w:t>
      </w:r>
      <w:r w:rsidRPr="00536447">
        <w:rPr>
          <w:b/>
          <w:spacing w:val="-3"/>
          <w:sz w:val="24"/>
          <w:u w:val="single"/>
        </w:rPr>
        <w:t>4</w:t>
      </w:r>
      <w:r w:rsidRPr="00536447">
        <w:rPr>
          <w:rFonts w:hint="eastAsia"/>
          <w:b/>
          <w:spacing w:val="-3"/>
          <w:sz w:val="24"/>
          <w:u w:val="single"/>
        </w:rPr>
        <w:t>个：郭路村、大寒屯、梅福村、东流台村，庄共计</w:t>
      </w:r>
      <w:r w:rsidRPr="00536447">
        <w:rPr>
          <w:b/>
          <w:spacing w:val="-3"/>
          <w:sz w:val="24"/>
          <w:u w:val="single"/>
        </w:rPr>
        <w:t>2601</w:t>
      </w:r>
      <w:r w:rsidRPr="00536447">
        <w:rPr>
          <w:rFonts w:hint="eastAsia"/>
          <w:b/>
          <w:spacing w:val="-3"/>
          <w:sz w:val="24"/>
          <w:u w:val="single"/>
        </w:rPr>
        <w:t>户，</w:t>
      </w:r>
      <w:r w:rsidRPr="00536447">
        <w:rPr>
          <w:b/>
          <w:spacing w:val="-3"/>
          <w:sz w:val="24"/>
          <w:u w:val="single"/>
        </w:rPr>
        <w:t>9800</w:t>
      </w:r>
      <w:r w:rsidRPr="00536447">
        <w:rPr>
          <w:rFonts w:hint="eastAsia"/>
          <w:b/>
          <w:spacing w:val="-3"/>
          <w:sz w:val="24"/>
          <w:u w:val="single"/>
        </w:rPr>
        <w:t>人。其中郭路村</w:t>
      </w:r>
      <w:r w:rsidRPr="00536447">
        <w:rPr>
          <w:b/>
          <w:spacing w:val="-3"/>
          <w:sz w:val="24"/>
          <w:u w:val="single"/>
        </w:rPr>
        <w:t>710</w:t>
      </w:r>
      <w:r w:rsidRPr="00536447">
        <w:rPr>
          <w:rFonts w:hint="eastAsia"/>
          <w:b/>
          <w:spacing w:val="-3"/>
          <w:sz w:val="24"/>
          <w:u w:val="single"/>
        </w:rPr>
        <w:t>户，</w:t>
      </w:r>
      <w:r w:rsidRPr="00536447">
        <w:rPr>
          <w:b/>
          <w:spacing w:val="-3"/>
          <w:sz w:val="24"/>
          <w:u w:val="single"/>
        </w:rPr>
        <w:t>2162</w:t>
      </w:r>
      <w:r w:rsidRPr="00536447">
        <w:rPr>
          <w:rFonts w:hint="eastAsia"/>
          <w:b/>
          <w:spacing w:val="-3"/>
          <w:sz w:val="24"/>
          <w:u w:val="single"/>
        </w:rPr>
        <w:t>人；大寒屯村</w:t>
      </w:r>
      <w:r w:rsidRPr="00536447">
        <w:rPr>
          <w:b/>
          <w:spacing w:val="-3"/>
          <w:sz w:val="24"/>
          <w:u w:val="single"/>
        </w:rPr>
        <w:t>892</w:t>
      </w:r>
      <w:r w:rsidRPr="00536447">
        <w:rPr>
          <w:rFonts w:hint="eastAsia"/>
          <w:b/>
          <w:spacing w:val="-3"/>
          <w:sz w:val="24"/>
          <w:u w:val="single"/>
        </w:rPr>
        <w:t>户，</w:t>
      </w:r>
      <w:r w:rsidRPr="00536447">
        <w:rPr>
          <w:b/>
          <w:spacing w:val="-3"/>
          <w:sz w:val="24"/>
          <w:u w:val="single"/>
        </w:rPr>
        <w:t>3285</w:t>
      </w:r>
      <w:r w:rsidRPr="00536447">
        <w:rPr>
          <w:rFonts w:hint="eastAsia"/>
          <w:b/>
          <w:spacing w:val="-3"/>
          <w:sz w:val="24"/>
          <w:u w:val="single"/>
        </w:rPr>
        <w:t>人；梅福村</w:t>
      </w:r>
      <w:r w:rsidRPr="00536447">
        <w:rPr>
          <w:b/>
          <w:spacing w:val="-3"/>
          <w:sz w:val="24"/>
          <w:u w:val="single"/>
        </w:rPr>
        <w:t>878</w:t>
      </w:r>
      <w:r w:rsidRPr="00536447">
        <w:rPr>
          <w:rFonts w:hint="eastAsia"/>
          <w:b/>
          <w:spacing w:val="-3"/>
          <w:sz w:val="24"/>
          <w:u w:val="single"/>
        </w:rPr>
        <w:t>户、</w:t>
      </w:r>
      <w:r w:rsidRPr="00536447">
        <w:rPr>
          <w:b/>
          <w:spacing w:val="-3"/>
          <w:sz w:val="24"/>
          <w:u w:val="single"/>
        </w:rPr>
        <w:t>3673</w:t>
      </w:r>
      <w:r w:rsidRPr="00536447">
        <w:rPr>
          <w:rFonts w:hint="eastAsia"/>
          <w:b/>
          <w:spacing w:val="-3"/>
          <w:sz w:val="24"/>
          <w:u w:val="single"/>
        </w:rPr>
        <w:t>人；东流台村</w:t>
      </w:r>
      <w:r w:rsidRPr="00536447">
        <w:rPr>
          <w:b/>
          <w:spacing w:val="-3"/>
          <w:sz w:val="24"/>
          <w:u w:val="single"/>
        </w:rPr>
        <w:t>121</w:t>
      </w:r>
      <w:r w:rsidRPr="00536447">
        <w:rPr>
          <w:rFonts w:hint="eastAsia"/>
          <w:b/>
          <w:spacing w:val="-3"/>
          <w:sz w:val="24"/>
          <w:u w:val="single"/>
        </w:rPr>
        <w:t>户、</w:t>
      </w:r>
      <w:r w:rsidRPr="00536447">
        <w:rPr>
          <w:b/>
          <w:spacing w:val="-3"/>
          <w:sz w:val="24"/>
          <w:u w:val="single"/>
        </w:rPr>
        <w:t>680</w:t>
      </w:r>
      <w:r w:rsidRPr="00536447">
        <w:rPr>
          <w:rFonts w:hint="eastAsia"/>
          <w:b/>
          <w:spacing w:val="-3"/>
          <w:sz w:val="24"/>
          <w:u w:val="single"/>
        </w:rPr>
        <w:t>人。根据村庄实际情况，依据相关政策，根据产业集聚区发展需求、功能定位和区域建设开发时序，结合新农村建设制定安置计划，具体内容如下：</w:t>
      </w:r>
    </w:p>
    <w:p w14:paraId="6344250F" w14:textId="77777777" w:rsidR="00B178F4" w:rsidRPr="00536447" w:rsidRDefault="00B178F4" w:rsidP="00B178F4">
      <w:pPr>
        <w:snapToGrid w:val="0"/>
        <w:spacing w:line="500" w:lineRule="exact"/>
        <w:ind w:firstLineChars="200" w:firstLine="470"/>
        <w:jc w:val="left"/>
        <w:rPr>
          <w:b/>
          <w:spacing w:val="-3"/>
          <w:sz w:val="24"/>
          <w:u w:val="single"/>
        </w:rPr>
      </w:pPr>
      <w:r w:rsidRPr="00536447">
        <w:rPr>
          <w:rFonts w:hint="eastAsia"/>
          <w:b/>
          <w:spacing w:val="-3"/>
          <w:sz w:val="24"/>
          <w:u w:val="single"/>
        </w:rPr>
        <w:t>郭路村安置在产业集聚区北部紧邻的白璧社区；大寒屯村、梅福村、东流台村安置在产业集聚区南部紧邻的大寒社区。</w:t>
      </w:r>
      <w:r w:rsidR="00204FE6" w:rsidRPr="00536447">
        <w:rPr>
          <w:rFonts w:hint="eastAsia"/>
          <w:b/>
          <w:spacing w:val="-3"/>
          <w:sz w:val="24"/>
          <w:u w:val="single"/>
        </w:rPr>
        <w:t>补偿方案按照《安阳市城乡一体化示范区管委会关于进一步明确集体土地房屋征收补偿安置标准的通知》（安示范管</w:t>
      </w:r>
      <w:r w:rsidR="00204FE6" w:rsidRPr="00536447">
        <w:rPr>
          <w:rFonts w:hint="eastAsia"/>
          <w:b/>
          <w:spacing w:val="-3"/>
          <w:sz w:val="24"/>
          <w:u w:val="single"/>
        </w:rPr>
        <w:t>[</w:t>
      </w:r>
      <w:r w:rsidR="00204FE6" w:rsidRPr="00536447">
        <w:rPr>
          <w:b/>
          <w:spacing w:val="-3"/>
          <w:sz w:val="24"/>
          <w:u w:val="single"/>
        </w:rPr>
        <w:t>2017]26</w:t>
      </w:r>
      <w:r w:rsidR="00204FE6" w:rsidRPr="00536447">
        <w:rPr>
          <w:rFonts w:hint="eastAsia"/>
          <w:b/>
          <w:spacing w:val="-3"/>
          <w:sz w:val="24"/>
          <w:u w:val="single"/>
        </w:rPr>
        <w:t>号）的内容进行安置补偿。</w:t>
      </w:r>
      <w:r w:rsidRPr="00536447">
        <w:rPr>
          <w:rFonts w:hint="eastAsia"/>
          <w:b/>
          <w:spacing w:val="-3"/>
          <w:sz w:val="24"/>
          <w:u w:val="single"/>
        </w:rPr>
        <w:t>搬迁安置规划图详见</w:t>
      </w:r>
      <w:r w:rsidR="00216FAC" w:rsidRPr="00536447">
        <w:rPr>
          <w:rFonts w:hint="eastAsia"/>
          <w:b/>
          <w:spacing w:val="-3"/>
          <w:sz w:val="24"/>
          <w:u w:val="single"/>
        </w:rPr>
        <w:t>下图</w:t>
      </w:r>
      <w:r w:rsidRPr="00536447">
        <w:rPr>
          <w:rFonts w:hint="eastAsia"/>
          <w:b/>
          <w:spacing w:val="-3"/>
          <w:sz w:val="24"/>
          <w:u w:val="single"/>
        </w:rPr>
        <w:t>。</w:t>
      </w:r>
    </w:p>
    <w:p w14:paraId="484EA590" w14:textId="77777777" w:rsidR="0013590A" w:rsidRPr="00536447" w:rsidRDefault="00966E70" w:rsidP="00B178F4">
      <w:pPr>
        <w:snapToGrid w:val="0"/>
        <w:spacing w:line="500" w:lineRule="exact"/>
        <w:ind w:firstLineChars="200" w:firstLine="480"/>
        <w:jc w:val="left"/>
        <w:rPr>
          <w:spacing w:val="-3"/>
          <w:sz w:val="24"/>
        </w:rPr>
      </w:pPr>
      <w:r w:rsidRPr="00536447">
        <w:rPr>
          <w:rFonts w:hint="eastAsia"/>
          <w:noProof/>
          <w:spacing w:val="-3"/>
          <w:sz w:val="24"/>
        </w:rPr>
        <w:drawing>
          <wp:anchor distT="0" distB="0" distL="114300" distR="114300" simplePos="0" relativeHeight="251693056" behindDoc="0" locked="0" layoutInCell="1" allowOverlap="1" wp14:anchorId="7E3D8A3C" wp14:editId="19ED2DCA">
            <wp:simplePos x="0" y="0"/>
            <wp:positionH relativeFrom="margin">
              <wp:align>center</wp:align>
            </wp:positionH>
            <wp:positionV relativeFrom="paragraph">
              <wp:posOffset>13393</wp:posOffset>
            </wp:positionV>
            <wp:extent cx="5894705" cy="4189095"/>
            <wp:effectExtent l="0" t="0" r="0" b="1905"/>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4705" cy="4189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325B7C" w14:textId="77777777" w:rsidR="0013590A" w:rsidRPr="00536447" w:rsidRDefault="0013590A" w:rsidP="00B178F4">
      <w:pPr>
        <w:snapToGrid w:val="0"/>
        <w:spacing w:line="500" w:lineRule="exact"/>
        <w:ind w:firstLineChars="200" w:firstLine="468"/>
        <w:jc w:val="left"/>
        <w:rPr>
          <w:spacing w:val="-3"/>
          <w:sz w:val="24"/>
        </w:rPr>
      </w:pPr>
    </w:p>
    <w:p w14:paraId="02EC532E" w14:textId="77777777" w:rsidR="0013590A" w:rsidRPr="00536447" w:rsidRDefault="0013590A" w:rsidP="00B178F4">
      <w:pPr>
        <w:snapToGrid w:val="0"/>
        <w:spacing w:line="500" w:lineRule="exact"/>
        <w:ind w:firstLineChars="200" w:firstLine="468"/>
        <w:jc w:val="left"/>
        <w:rPr>
          <w:spacing w:val="-3"/>
          <w:sz w:val="24"/>
        </w:rPr>
      </w:pPr>
    </w:p>
    <w:p w14:paraId="3F3FC8DA" w14:textId="77777777" w:rsidR="0013590A" w:rsidRPr="00536447" w:rsidRDefault="0013590A" w:rsidP="00B178F4">
      <w:pPr>
        <w:snapToGrid w:val="0"/>
        <w:spacing w:line="500" w:lineRule="exact"/>
        <w:ind w:firstLineChars="200" w:firstLine="468"/>
        <w:jc w:val="left"/>
        <w:rPr>
          <w:spacing w:val="-3"/>
          <w:sz w:val="24"/>
        </w:rPr>
      </w:pPr>
    </w:p>
    <w:p w14:paraId="0D09356F" w14:textId="77777777" w:rsidR="0013590A" w:rsidRPr="00536447" w:rsidRDefault="0013590A" w:rsidP="00B178F4">
      <w:pPr>
        <w:snapToGrid w:val="0"/>
        <w:spacing w:line="500" w:lineRule="exact"/>
        <w:ind w:firstLineChars="200" w:firstLine="468"/>
        <w:jc w:val="left"/>
        <w:rPr>
          <w:spacing w:val="-3"/>
          <w:sz w:val="24"/>
        </w:rPr>
      </w:pPr>
    </w:p>
    <w:p w14:paraId="35538C76" w14:textId="77777777" w:rsidR="0013590A" w:rsidRPr="00536447" w:rsidRDefault="0013590A" w:rsidP="00B178F4">
      <w:pPr>
        <w:snapToGrid w:val="0"/>
        <w:spacing w:line="500" w:lineRule="exact"/>
        <w:ind w:firstLineChars="200" w:firstLine="468"/>
        <w:jc w:val="left"/>
        <w:rPr>
          <w:spacing w:val="-3"/>
          <w:sz w:val="24"/>
        </w:rPr>
      </w:pPr>
    </w:p>
    <w:p w14:paraId="614059FD" w14:textId="77777777" w:rsidR="0013590A" w:rsidRPr="00536447" w:rsidRDefault="0013590A" w:rsidP="00B178F4">
      <w:pPr>
        <w:snapToGrid w:val="0"/>
        <w:spacing w:line="500" w:lineRule="exact"/>
        <w:ind w:firstLineChars="200" w:firstLine="468"/>
        <w:jc w:val="left"/>
        <w:rPr>
          <w:spacing w:val="-3"/>
          <w:sz w:val="24"/>
        </w:rPr>
      </w:pPr>
    </w:p>
    <w:p w14:paraId="7CC937EA" w14:textId="77777777" w:rsidR="0013590A" w:rsidRPr="00536447" w:rsidRDefault="0013590A" w:rsidP="00B178F4">
      <w:pPr>
        <w:snapToGrid w:val="0"/>
        <w:spacing w:line="500" w:lineRule="exact"/>
        <w:ind w:firstLineChars="200" w:firstLine="468"/>
        <w:jc w:val="left"/>
        <w:rPr>
          <w:spacing w:val="-3"/>
          <w:sz w:val="24"/>
        </w:rPr>
      </w:pPr>
    </w:p>
    <w:p w14:paraId="4E73199F" w14:textId="77777777" w:rsidR="0013590A" w:rsidRPr="00536447" w:rsidRDefault="0013590A" w:rsidP="00B178F4">
      <w:pPr>
        <w:snapToGrid w:val="0"/>
        <w:spacing w:line="500" w:lineRule="exact"/>
        <w:ind w:firstLineChars="200" w:firstLine="468"/>
        <w:jc w:val="left"/>
        <w:rPr>
          <w:spacing w:val="-3"/>
          <w:sz w:val="24"/>
        </w:rPr>
      </w:pPr>
    </w:p>
    <w:p w14:paraId="30AACE4A" w14:textId="77777777" w:rsidR="0013590A" w:rsidRPr="00536447" w:rsidRDefault="0013590A" w:rsidP="00B178F4">
      <w:pPr>
        <w:snapToGrid w:val="0"/>
        <w:spacing w:line="500" w:lineRule="exact"/>
        <w:ind w:firstLineChars="200" w:firstLine="468"/>
        <w:jc w:val="left"/>
        <w:rPr>
          <w:spacing w:val="-3"/>
          <w:sz w:val="24"/>
        </w:rPr>
      </w:pPr>
    </w:p>
    <w:p w14:paraId="23B8CB72" w14:textId="77777777" w:rsidR="0013590A" w:rsidRPr="00536447" w:rsidRDefault="0013590A" w:rsidP="00B178F4">
      <w:pPr>
        <w:snapToGrid w:val="0"/>
        <w:spacing w:line="500" w:lineRule="exact"/>
        <w:ind w:firstLineChars="200" w:firstLine="468"/>
        <w:jc w:val="left"/>
        <w:rPr>
          <w:spacing w:val="-3"/>
          <w:sz w:val="24"/>
        </w:rPr>
      </w:pPr>
    </w:p>
    <w:p w14:paraId="036190BC" w14:textId="77777777" w:rsidR="0013590A" w:rsidRPr="00536447" w:rsidRDefault="0013590A" w:rsidP="00B178F4">
      <w:pPr>
        <w:snapToGrid w:val="0"/>
        <w:spacing w:line="500" w:lineRule="exact"/>
        <w:ind w:firstLineChars="200" w:firstLine="468"/>
        <w:jc w:val="left"/>
        <w:rPr>
          <w:spacing w:val="-3"/>
          <w:sz w:val="24"/>
        </w:rPr>
      </w:pPr>
    </w:p>
    <w:p w14:paraId="50FA383D" w14:textId="77777777" w:rsidR="0013590A" w:rsidRPr="00536447" w:rsidRDefault="0013590A" w:rsidP="00B178F4">
      <w:pPr>
        <w:snapToGrid w:val="0"/>
        <w:spacing w:line="500" w:lineRule="exact"/>
        <w:ind w:firstLineChars="200" w:firstLine="468"/>
        <w:jc w:val="left"/>
        <w:rPr>
          <w:spacing w:val="-3"/>
          <w:sz w:val="24"/>
        </w:rPr>
      </w:pPr>
    </w:p>
    <w:p w14:paraId="2A4C61FD" w14:textId="77777777" w:rsidR="00A863F0" w:rsidRPr="00536447" w:rsidRDefault="0013590A" w:rsidP="000E27F1">
      <w:pPr>
        <w:snapToGrid w:val="0"/>
        <w:spacing w:line="500" w:lineRule="exact"/>
        <w:jc w:val="center"/>
        <w:rPr>
          <w:rFonts w:ascii="黑体" w:eastAsia="黑体" w:hAnsi="黑体"/>
          <w:sz w:val="22"/>
          <w:szCs w:val="22"/>
        </w:rPr>
      </w:pPr>
      <w:r w:rsidRPr="00536447">
        <w:rPr>
          <w:rFonts w:ascii="黑体" w:eastAsia="黑体" w:hAnsi="黑体" w:hint="eastAsia"/>
          <w:sz w:val="22"/>
          <w:szCs w:val="22"/>
        </w:rPr>
        <w:t>图2-</w:t>
      </w:r>
      <w:r w:rsidR="00357174" w:rsidRPr="00536447">
        <w:rPr>
          <w:rFonts w:ascii="黑体" w:eastAsia="黑体" w:hAnsi="黑体"/>
          <w:sz w:val="22"/>
          <w:szCs w:val="22"/>
        </w:rPr>
        <w:t>3</w:t>
      </w:r>
      <w:r w:rsidRPr="00536447">
        <w:rPr>
          <w:rFonts w:ascii="黑体" w:eastAsia="黑体" w:hAnsi="黑体"/>
          <w:sz w:val="22"/>
          <w:szCs w:val="22"/>
        </w:rPr>
        <w:t xml:space="preserve">  </w:t>
      </w:r>
      <w:r w:rsidRPr="00536447">
        <w:rPr>
          <w:rFonts w:ascii="黑体" w:eastAsia="黑体" w:hAnsi="黑体" w:hint="eastAsia"/>
          <w:sz w:val="22"/>
          <w:szCs w:val="22"/>
        </w:rPr>
        <w:t>安阳市新东产业集聚区总体发展规划（</w:t>
      </w:r>
      <w:r w:rsidRPr="00536447">
        <w:rPr>
          <w:rFonts w:ascii="黑体" w:eastAsia="黑体" w:hAnsi="黑体"/>
          <w:sz w:val="22"/>
          <w:szCs w:val="22"/>
        </w:rPr>
        <w:t>2018-2030</w:t>
      </w:r>
      <w:r w:rsidRPr="00536447">
        <w:rPr>
          <w:rFonts w:ascii="黑体" w:eastAsia="黑体" w:hAnsi="黑体" w:hint="eastAsia"/>
          <w:sz w:val="22"/>
          <w:szCs w:val="22"/>
        </w:rPr>
        <w:t>）村庄迁并安置规划图</w:t>
      </w:r>
    </w:p>
    <w:p w14:paraId="4F57FAFB" w14:textId="77777777" w:rsidR="00357174" w:rsidRPr="00536447" w:rsidRDefault="00357174" w:rsidP="00AB0CF8">
      <w:pPr>
        <w:pStyle w:val="320"/>
        <w:spacing w:beforeLines="25" w:before="78" w:afterLines="25" w:after="78" w:line="360" w:lineRule="auto"/>
        <w:ind w:leftChars="0" w:left="0"/>
        <w:outlineLvl w:val="9"/>
        <w:rPr>
          <w:rFonts w:eastAsiaTheme="minorEastAsia" w:cs="Times New Roman"/>
          <w:sz w:val="24"/>
          <w:szCs w:val="24"/>
          <w:lang w:val="en-US" w:eastAsia="zh-CN"/>
        </w:rPr>
      </w:pPr>
      <w:r w:rsidRPr="00536447">
        <w:rPr>
          <w:rFonts w:eastAsiaTheme="minorEastAsia" w:cs="Times New Roman" w:hint="eastAsia"/>
          <w:sz w:val="24"/>
          <w:szCs w:val="24"/>
          <w:lang w:val="en-US" w:eastAsia="zh-CN"/>
        </w:rPr>
        <w:t>2</w:t>
      </w:r>
      <w:r w:rsidRPr="00536447">
        <w:rPr>
          <w:rFonts w:eastAsiaTheme="minorEastAsia" w:cs="Times New Roman"/>
          <w:sz w:val="24"/>
          <w:szCs w:val="24"/>
          <w:lang w:val="en-US" w:eastAsia="zh-CN"/>
        </w:rPr>
        <w:t xml:space="preserve">.2.7.2  </w:t>
      </w:r>
      <w:r w:rsidRPr="00536447">
        <w:rPr>
          <w:rFonts w:eastAsiaTheme="minorEastAsia" w:cs="Times New Roman" w:hint="eastAsia"/>
          <w:sz w:val="24"/>
          <w:szCs w:val="24"/>
          <w:lang w:val="en-US" w:eastAsia="zh-CN"/>
        </w:rPr>
        <w:t>村庄搬迁与集聚区发展时序的衔接关系</w:t>
      </w:r>
    </w:p>
    <w:p w14:paraId="7D444160" w14:textId="77777777" w:rsidR="00357174" w:rsidRPr="00536447" w:rsidRDefault="00357174" w:rsidP="00357174">
      <w:pPr>
        <w:spacing w:line="540" w:lineRule="exact"/>
        <w:ind w:firstLineChars="200" w:firstLine="482"/>
        <w:rPr>
          <w:rFonts w:eastAsiaTheme="minorEastAsia"/>
          <w:b/>
          <w:sz w:val="24"/>
          <w:u w:val="single"/>
        </w:rPr>
      </w:pPr>
      <w:r w:rsidRPr="00536447">
        <w:rPr>
          <w:rFonts w:eastAsiaTheme="minorEastAsia" w:hint="eastAsia"/>
          <w:b/>
          <w:sz w:val="24"/>
          <w:u w:val="single"/>
        </w:rPr>
        <w:t>根据集聚区主要工作任务和项目实施计划表（表</w:t>
      </w:r>
      <w:r w:rsidRPr="00536447">
        <w:rPr>
          <w:rFonts w:eastAsiaTheme="minorEastAsia" w:hint="eastAsia"/>
          <w:b/>
          <w:sz w:val="24"/>
          <w:u w:val="single"/>
        </w:rPr>
        <w:t>2-</w:t>
      </w:r>
      <w:r w:rsidR="007D701F" w:rsidRPr="00536447">
        <w:rPr>
          <w:rFonts w:eastAsiaTheme="minorEastAsia"/>
          <w:b/>
          <w:sz w:val="24"/>
          <w:u w:val="single"/>
        </w:rPr>
        <w:t>5</w:t>
      </w:r>
      <w:r w:rsidRPr="00536447">
        <w:rPr>
          <w:rFonts w:eastAsiaTheme="minorEastAsia" w:hint="eastAsia"/>
          <w:b/>
          <w:sz w:val="24"/>
          <w:u w:val="single"/>
        </w:rPr>
        <w:t>），农村居民点搬迁安置</w:t>
      </w:r>
      <w:r w:rsidRPr="00536447">
        <w:rPr>
          <w:rFonts w:eastAsiaTheme="minorEastAsia" w:hint="eastAsia"/>
          <w:b/>
          <w:sz w:val="24"/>
          <w:u w:val="single"/>
        </w:rPr>
        <w:lastRenderedPageBreak/>
        <w:t>工作将在规划近期</w:t>
      </w:r>
      <w:r w:rsidRPr="00536447">
        <w:rPr>
          <w:rFonts w:eastAsiaTheme="minorEastAsia"/>
          <w:b/>
          <w:sz w:val="24"/>
          <w:u w:val="single"/>
        </w:rPr>
        <w:t>启动阶段</w:t>
      </w:r>
      <w:r w:rsidRPr="00536447">
        <w:rPr>
          <w:rFonts w:eastAsiaTheme="minorEastAsia" w:hint="eastAsia"/>
          <w:b/>
          <w:sz w:val="24"/>
          <w:u w:val="single"/>
        </w:rPr>
        <w:t>（</w:t>
      </w:r>
      <w:r w:rsidRPr="00536447">
        <w:rPr>
          <w:rFonts w:eastAsiaTheme="minorEastAsia"/>
          <w:b/>
          <w:sz w:val="24"/>
          <w:u w:val="single"/>
        </w:rPr>
        <w:t>2018</w:t>
      </w:r>
      <w:r w:rsidRPr="00536447">
        <w:rPr>
          <w:rFonts w:eastAsiaTheme="minorEastAsia" w:hint="eastAsia"/>
          <w:b/>
          <w:sz w:val="24"/>
          <w:u w:val="single"/>
        </w:rPr>
        <w:t>-</w:t>
      </w:r>
      <w:r w:rsidRPr="00536447">
        <w:rPr>
          <w:rFonts w:eastAsiaTheme="minorEastAsia"/>
          <w:b/>
          <w:sz w:val="24"/>
          <w:u w:val="single"/>
        </w:rPr>
        <w:t>2022</w:t>
      </w:r>
      <w:r w:rsidRPr="00536447">
        <w:rPr>
          <w:rFonts w:eastAsiaTheme="minorEastAsia"/>
          <w:b/>
          <w:sz w:val="24"/>
          <w:u w:val="single"/>
        </w:rPr>
        <w:t>年</w:t>
      </w:r>
      <w:r w:rsidRPr="00536447">
        <w:rPr>
          <w:rFonts w:eastAsiaTheme="minorEastAsia" w:hint="eastAsia"/>
          <w:b/>
          <w:sz w:val="24"/>
          <w:u w:val="single"/>
        </w:rPr>
        <w:t>）全部完成。将集聚区规划近期开发范围与集聚区土地利用现状图叠加后可知（详见下图），集聚区规划近期开发范围内存在两个拟搬迁行政村（郭路村、东流台村）。</w:t>
      </w:r>
    </w:p>
    <w:p w14:paraId="3E8D0A0B" w14:textId="77777777" w:rsidR="00357174" w:rsidRPr="00536447" w:rsidRDefault="00357174" w:rsidP="00357174">
      <w:pPr>
        <w:spacing w:line="540" w:lineRule="exact"/>
        <w:ind w:firstLineChars="200" w:firstLine="482"/>
        <w:rPr>
          <w:rFonts w:eastAsiaTheme="minorEastAsia"/>
          <w:b/>
          <w:sz w:val="24"/>
          <w:u w:val="single"/>
        </w:rPr>
      </w:pPr>
      <w:r w:rsidRPr="00536447">
        <w:rPr>
          <w:rFonts w:eastAsiaTheme="minorEastAsia" w:hint="eastAsia"/>
          <w:b/>
          <w:sz w:val="24"/>
          <w:u w:val="single"/>
        </w:rPr>
        <w:t>根据安阳市新东产业集聚区总体发展规划（</w:t>
      </w:r>
      <w:r w:rsidRPr="00536447">
        <w:rPr>
          <w:rFonts w:eastAsiaTheme="minorEastAsia" w:hint="eastAsia"/>
          <w:b/>
          <w:sz w:val="24"/>
          <w:u w:val="single"/>
        </w:rPr>
        <w:t>2018-2030</w:t>
      </w:r>
      <w:r w:rsidRPr="00536447">
        <w:rPr>
          <w:rFonts w:eastAsiaTheme="minorEastAsia" w:hint="eastAsia"/>
          <w:b/>
          <w:sz w:val="24"/>
          <w:u w:val="single"/>
        </w:rPr>
        <w:t>）设计文本集聚区范围内村庄搬迁安置计划已制定，均属于工程搬迁性质，搬迁安置工作将由集聚区管委会统一部署进行。本次评价建议优先对郭路村、东流台村进行搬迁安置，确保集聚区发展工作的顺利进行。</w:t>
      </w:r>
    </w:p>
    <w:p w14:paraId="43C71FBD" w14:textId="77777777" w:rsidR="00357174" w:rsidRPr="00536447" w:rsidRDefault="00357174" w:rsidP="00357174">
      <w:pPr>
        <w:spacing w:line="540" w:lineRule="exact"/>
        <w:ind w:firstLineChars="200" w:firstLine="420"/>
        <w:rPr>
          <w:rFonts w:eastAsiaTheme="minorEastAsia"/>
          <w:b/>
          <w:sz w:val="24"/>
          <w:u w:val="single"/>
        </w:rPr>
      </w:pPr>
      <w:r w:rsidRPr="00536447">
        <w:rPr>
          <w:rFonts w:hint="eastAsia"/>
          <w:noProof/>
        </w:rPr>
        <mc:AlternateContent>
          <mc:Choice Requires="wpg">
            <w:drawing>
              <wp:anchor distT="0" distB="0" distL="114300" distR="114300" simplePos="0" relativeHeight="251827200" behindDoc="0" locked="0" layoutInCell="1" allowOverlap="1" wp14:anchorId="3B0259F4" wp14:editId="6441A8A0">
                <wp:simplePos x="0" y="0"/>
                <wp:positionH relativeFrom="margin">
                  <wp:align>center</wp:align>
                </wp:positionH>
                <wp:positionV relativeFrom="paragraph">
                  <wp:posOffset>134620</wp:posOffset>
                </wp:positionV>
                <wp:extent cx="5784215" cy="4295775"/>
                <wp:effectExtent l="0" t="0" r="6985" b="9525"/>
                <wp:wrapNone/>
                <wp:docPr id="119" name="组合 119"/>
                <wp:cNvGraphicFramePr/>
                <a:graphic xmlns:a="http://schemas.openxmlformats.org/drawingml/2006/main">
                  <a:graphicData uri="http://schemas.microsoft.com/office/word/2010/wordprocessingGroup">
                    <wpg:wgp>
                      <wpg:cNvGrpSpPr/>
                      <wpg:grpSpPr>
                        <a:xfrm>
                          <a:off x="0" y="0"/>
                          <a:ext cx="5784215" cy="4295775"/>
                          <a:chOff x="0" y="0"/>
                          <a:chExt cx="5784215" cy="4295775"/>
                        </a:xfrm>
                      </wpg:grpSpPr>
                      <pic:pic xmlns:pic="http://schemas.openxmlformats.org/drawingml/2006/picture">
                        <pic:nvPicPr>
                          <pic:cNvPr id="120" name="图片 120"/>
                          <pic:cNvPicPr>
                            <a:picLocks noChangeAspect="1"/>
                          </pic:cNvPicPr>
                        </pic:nvPicPr>
                        <pic:blipFill>
                          <a:blip r:embed="rId27"/>
                          <a:stretch>
                            <a:fillRect/>
                          </a:stretch>
                        </pic:blipFill>
                        <pic:spPr>
                          <a:xfrm>
                            <a:off x="0" y="0"/>
                            <a:ext cx="5784215" cy="4295775"/>
                          </a:xfrm>
                          <a:prstGeom prst="rect">
                            <a:avLst/>
                          </a:prstGeom>
                          <a:solidFill>
                            <a:schemeClr val="bg1">
                              <a:lumMod val="90000"/>
                            </a:schemeClr>
                          </a:solidFill>
                        </pic:spPr>
                      </pic:pic>
                      <wps:wsp>
                        <wps:cNvPr id="121" name="任意多边形: 形状 121"/>
                        <wps:cNvSpPr/>
                        <wps:spPr>
                          <a:xfrm>
                            <a:off x="3016250" y="2159000"/>
                            <a:ext cx="441960" cy="506730"/>
                          </a:xfrm>
                          <a:custGeom>
                            <a:avLst/>
                            <a:gdLst>
                              <a:gd name="connsiteX0" fmla="*/ 95250 w 441960"/>
                              <a:gd name="connsiteY0" fmla="*/ 0 h 506730"/>
                              <a:gd name="connsiteX1" fmla="*/ 441960 w 441960"/>
                              <a:gd name="connsiteY1" fmla="*/ 0 h 506730"/>
                              <a:gd name="connsiteX2" fmla="*/ 441960 w 441960"/>
                              <a:gd name="connsiteY2" fmla="*/ 506730 h 506730"/>
                              <a:gd name="connsiteX3" fmla="*/ 0 w 441960"/>
                              <a:gd name="connsiteY3" fmla="*/ 506730 h 506730"/>
                              <a:gd name="connsiteX4" fmla="*/ 7620 w 441960"/>
                              <a:gd name="connsiteY4" fmla="*/ 316230 h 506730"/>
                              <a:gd name="connsiteX5" fmla="*/ 57150 w 441960"/>
                              <a:gd name="connsiteY5" fmla="*/ 114300 h 506730"/>
                              <a:gd name="connsiteX6" fmla="*/ 95250 w 441960"/>
                              <a:gd name="connsiteY6" fmla="*/ 0 h 5067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1960" h="506730">
                                <a:moveTo>
                                  <a:pt x="95250" y="0"/>
                                </a:moveTo>
                                <a:lnTo>
                                  <a:pt x="441960" y="0"/>
                                </a:lnTo>
                                <a:lnTo>
                                  <a:pt x="441960" y="506730"/>
                                </a:lnTo>
                                <a:lnTo>
                                  <a:pt x="0" y="506730"/>
                                </a:lnTo>
                                <a:lnTo>
                                  <a:pt x="7620" y="316230"/>
                                </a:lnTo>
                                <a:lnTo>
                                  <a:pt x="57150" y="114300"/>
                                </a:lnTo>
                                <a:lnTo>
                                  <a:pt x="95250"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任意多边形: 形状 122"/>
                        <wps:cNvSpPr/>
                        <wps:spPr>
                          <a:xfrm>
                            <a:off x="4743450" y="2311400"/>
                            <a:ext cx="670560" cy="556260"/>
                          </a:xfrm>
                          <a:custGeom>
                            <a:avLst/>
                            <a:gdLst>
                              <a:gd name="connsiteX0" fmla="*/ 472440 w 670560"/>
                              <a:gd name="connsiteY0" fmla="*/ 0 h 556260"/>
                              <a:gd name="connsiteX1" fmla="*/ 670560 w 670560"/>
                              <a:gd name="connsiteY1" fmla="*/ 0 h 556260"/>
                              <a:gd name="connsiteX2" fmla="*/ 659130 w 670560"/>
                              <a:gd name="connsiteY2" fmla="*/ 57150 h 556260"/>
                              <a:gd name="connsiteX3" fmla="*/ 601980 w 670560"/>
                              <a:gd name="connsiteY3" fmla="*/ 259080 h 556260"/>
                              <a:gd name="connsiteX4" fmla="*/ 621030 w 670560"/>
                              <a:gd name="connsiteY4" fmla="*/ 556260 h 556260"/>
                              <a:gd name="connsiteX5" fmla="*/ 0 w 670560"/>
                              <a:gd name="connsiteY5" fmla="*/ 556260 h 556260"/>
                              <a:gd name="connsiteX6" fmla="*/ 0 w 670560"/>
                              <a:gd name="connsiteY6" fmla="*/ 220980 h 556260"/>
                              <a:gd name="connsiteX7" fmla="*/ 472440 w 670560"/>
                              <a:gd name="connsiteY7" fmla="*/ 220980 h 556260"/>
                              <a:gd name="connsiteX8" fmla="*/ 472440 w 670560"/>
                              <a:gd name="connsiteY8" fmla="*/ 0 h 5562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70560" h="556260">
                                <a:moveTo>
                                  <a:pt x="472440" y="0"/>
                                </a:moveTo>
                                <a:lnTo>
                                  <a:pt x="670560" y="0"/>
                                </a:lnTo>
                                <a:lnTo>
                                  <a:pt x="659130" y="57150"/>
                                </a:lnTo>
                                <a:lnTo>
                                  <a:pt x="601980" y="259080"/>
                                </a:lnTo>
                                <a:lnTo>
                                  <a:pt x="621030" y="556260"/>
                                </a:lnTo>
                                <a:lnTo>
                                  <a:pt x="0" y="556260"/>
                                </a:lnTo>
                                <a:lnTo>
                                  <a:pt x="0" y="220980"/>
                                </a:lnTo>
                                <a:lnTo>
                                  <a:pt x="472440" y="220980"/>
                                </a:lnTo>
                                <a:lnTo>
                                  <a:pt x="472440"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任意多边形: 形状 123"/>
                        <wps:cNvSpPr/>
                        <wps:spPr>
                          <a:xfrm>
                            <a:off x="476250" y="1346200"/>
                            <a:ext cx="2156460" cy="434340"/>
                          </a:xfrm>
                          <a:custGeom>
                            <a:avLst/>
                            <a:gdLst>
                              <a:gd name="connsiteX0" fmla="*/ 3810 w 2156460"/>
                              <a:gd name="connsiteY0" fmla="*/ 0 h 434340"/>
                              <a:gd name="connsiteX1" fmla="*/ 624840 w 2156460"/>
                              <a:gd name="connsiteY1" fmla="*/ 140970 h 434340"/>
                              <a:gd name="connsiteX2" fmla="*/ 1181100 w 2156460"/>
                              <a:gd name="connsiteY2" fmla="*/ 186690 h 434340"/>
                              <a:gd name="connsiteX3" fmla="*/ 1558290 w 2156460"/>
                              <a:gd name="connsiteY3" fmla="*/ 167640 h 434340"/>
                              <a:gd name="connsiteX4" fmla="*/ 1965960 w 2156460"/>
                              <a:gd name="connsiteY4" fmla="*/ 129540 h 434340"/>
                              <a:gd name="connsiteX5" fmla="*/ 2156460 w 2156460"/>
                              <a:gd name="connsiteY5" fmla="*/ 129540 h 434340"/>
                              <a:gd name="connsiteX6" fmla="*/ 2148840 w 2156460"/>
                              <a:gd name="connsiteY6" fmla="*/ 415290 h 434340"/>
                              <a:gd name="connsiteX7" fmla="*/ 1634490 w 2156460"/>
                              <a:gd name="connsiteY7" fmla="*/ 411480 h 434340"/>
                              <a:gd name="connsiteX8" fmla="*/ 1024890 w 2156460"/>
                              <a:gd name="connsiteY8" fmla="*/ 434340 h 434340"/>
                              <a:gd name="connsiteX9" fmla="*/ 525780 w 2156460"/>
                              <a:gd name="connsiteY9" fmla="*/ 358140 h 434340"/>
                              <a:gd name="connsiteX10" fmla="*/ 0 w 2156460"/>
                              <a:gd name="connsiteY10" fmla="*/ 232410 h 434340"/>
                              <a:gd name="connsiteX11" fmla="*/ 3810 w 2156460"/>
                              <a:gd name="connsiteY11" fmla="*/ 0 h 4343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156460" h="434340">
                                <a:moveTo>
                                  <a:pt x="3810" y="0"/>
                                </a:moveTo>
                                <a:lnTo>
                                  <a:pt x="624840" y="140970"/>
                                </a:lnTo>
                                <a:lnTo>
                                  <a:pt x="1181100" y="186690"/>
                                </a:lnTo>
                                <a:lnTo>
                                  <a:pt x="1558290" y="167640"/>
                                </a:lnTo>
                                <a:lnTo>
                                  <a:pt x="1965960" y="129540"/>
                                </a:lnTo>
                                <a:lnTo>
                                  <a:pt x="2156460" y="129540"/>
                                </a:lnTo>
                                <a:lnTo>
                                  <a:pt x="2148840" y="415290"/>
                                </a:lnTo>
                                <a:lnTo>
                                  <a:pt x="1634490" y="411480"/>
                                </a:lnTo>
                                <a:lnTo>
                                  <a:pt x="1024890" y="434340"/>
                                </a:lnTo>
                                <a:lnTo>
                                  <a:pt x="525780" y="358140"/>
                                </a:lnTo>
                                <a:lnTo>
                                  <a:pt x="0" y="232410"/>
                                </a:lnTo>
                                <a:lnTo>
                                  <a:pt x="3810" y="0"/>
                                </a:lnTo>
                                <a:close/>
                              </a:path>
                            </a:pathLst>
                          </a:custGeom>
                          <a:solidFill>
                            <a:srgbClr val="FF0000">
                              <a:alpha val="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标注: 线形 124"/>
                        <wps:cNvSpPr/>
                        <wps:spPr>
                          <a:xfrm>
                            <a:off x="1765300" y="1981200"/>
                            <a:ext cx="704850" cy="330200"/>
                          </a:xfrm>
                          <a:prstGeom prst="borderCallout1">
                            <a:avLst>
                              <a:gd name="adj1" fmla="val 1442"/>
                              <a:gd name="adj2" fmla="val 676"/>
                              <a:gd name="adj3" fmla="val -106738"/>
                              <a:gd name="adj4" fmla="val -33172"/>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25DCCA" w14:textId="77777777" w:rsidR="00751009" w:rsidRPr="00101E17" w:rsidRDefault="00751009" w:rsidP="00357174">
                              <w:pPr>
                                <w:jc w:val="center"/>
                                <w:rPr>
                                  <w:color w:val="1D1B11" w:themeColor="background2" w:themeShade="1A"/>
                                </w:rPr>
                              </w:pPr>
                              <w:r w:rsidRPr="00101E17">
                                <w:rPr>
                                  <w:rFonts w:hint="eastAsia"/>
                                  <w:color w:val="1D1B11" w:themeColor="background2" w:themeShade="1A"/>
                                </w:rPr>
                                <w:t>郭路村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标注: 线形 125"/>
                        <wps:cNvSpPr/>
                        <wps:spPr>
                          <a:xfrm>
                            <a:off x="3975100" y="3086100"/>
                            <a:ext cx="831850" cy="330200"/>
                          </a:xfrm>
                          <a:prstGeom prst="borderCallout1">
                            <a:avLst>
                              <a:gd name="adj1" fmla="val 1443"/>
                              <a:gd name="adj2" fmla="val 98874"/>
                              <a:gd name="adj3" fmla="val -74046"/>
                              <a:gd name="adj4" fmla="val 150598"/>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1DF6CD" w14:textId="77777777" w:rsidR="00751009" w:rsidRPr="00101E17" w:rsidRDefault="00751009" w:rsidP="00357174">
                              <w:pPr>
                                <w:jc w:val="center"/>
                                <w:rPr>
                                  <w:color w:val="1D1B11" w:themeColor="background2" w:themeShade="1A"/>
                                </w:rPr>
                              </w:pPr>
                              <w:r>
                                <w:rPr>
                                  <w:rFonts w:hint="eastAsia"/>
                                  <w:color w:val="1D1B11" w:themeColor="background2" w:themeShade="1A"/>
                                </w:rPr>
                                <w:t>东流台</w:t>
                              </w:r>
                              <w:r w:rsidRPr="00101E17">
                                <w:rPr>
                                  <w:rFonts w:hint="eastAsia"/>
                                  <w:color w:val="1D1B11" w:themeColor="background2" w:themeShade="1A"/>
                                </w:rPr>
                                <w:t>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0259F4" id="组合 119" o:spid="_x0000_s1027" style="position:absolute;left:0;text-align:left;margin-left:0;margin-top:10.6pt;width:455.45pt;height:338.25pt;z-index:251827200;mso-position-horizontal:center;mso-position-horizontal-relative:margin" coordsize="57842,42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0" o:spid="_x0000_s1028" type="#_x0000_t75" style="position:absolute;width:57842;height:42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" filled="t" fillcolor="#e5e5e5 [2892]">
                  <v:imagedata r:id="rId28" o:title=""/>
                </v:shape>
                <v:shape id="任意多边形: 形状 121" o:spid="_x0000_s1029" style="position:absolute;left:30162;top:21590;width:4420;height:5067;visibility:visible;mso-wrap-style:square;v-text-anchor:middle" coordsize="441960,506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" path="m95250,l441960,r,506730l,506730,7620,316230,57150,114300,95250,xe" filled="f" strokecolor="red" strokeweight="2pt">
                  <v:path arrowok="t" o:connecttype="custom" o:connectlocs="95250,0;441960,0;441960,506730;0,506730;7620,316230;57150,114300;95250,0" o:connectangles="0,0,0,0,0,0,0"/>
                </v:shape>
                <v:shape id="任意多边形: 形状 122" o:spid="_x0000_s1030" style="position:absolute;left:47434;top:23114;width:6706;height:5562;visibility:visible;mso-wrap-style:square;v-text-anchor:middle" coordsize="67056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" path="m472440,l670560,,659130,57150,601980,259080r19050,297180l,556260,,220980r472440,l472440,xe" filled="f" strokecolor="red" strokeweight="2pt">
                  <v:path arrowok="t" o:connecttype="custom" o:connectlocs="472440,0;670560,0;659130,57150;601980,259080;621030,556260;0,556260;0,220980;472440,220980;472440,0" o:connectangles="0,0,0,0,0,0,0,0,0"/>
                </v:shape>
                <v:shape id="任意多边形: 形状 123" o:spid="_x0000_s1031" style="position:absolute;left:4762;top:13462;width:21565;height:4343;visibility:visible;mso-wrap-style:square;v-text-anchor:middle" coordsize="2156460,434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" path="m3810,l624840,140970r556260,45720l1558290,167640r407670,-38100l2156460,129540r-7620,285750l1634490,411480r-609600,22860l525780,358140,,232410,3810,xe" fillcolor="red" strokecolor="red" strokeweight="2pt">
                  <v:fill opacity="0"/>
                  <v:path arrowok="t" o:connecttype="custom" o:connectlocs="3810,0;624840,140970;1181100,186690;1558290,167640;1965960,129540;2156460,129540;2148840,415290;1634490,411480;1024890,434340;525780,358140;0,232410;3810,0" o:connectangles="0,0,0,0,0,0,0,0,0,0,0,0"/>
                </v:shape>
                <v:shape id="标注: 线形 124" o:spid="_x0000_s1032" type="#_x0000_t47" style="position:absolute;left:17653;top:19812;width:7048;height:3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" adj="-7165,-23055,146,311" fillcolor="#eeece1 [3214]" strokecolor="black [3213]" strokeweight="2pt">
                  <v:textbox>
                    <w:txbxContent>
                      <w:p w14:paraId="2325DCCA" w14:textId="77777777" w:rsidR="00751009" w:rsidRPr="00101E17" w:rsidRDefault="00751009" w:rsidP="00357174">
                        <w:pPr>
                          <w:jc w:val="center"/>
                          <w:rPr>
                            <w:color w:val="1D1B11" w:themeColor="background2" w:themeShade="1A"/>
                          </w:rPr>
                        </w:pPr>
                        <w:r w:rsidRPr="00101E17">
                          <w:rPr>
                            <w:rFonts w:hint="eastAsia"/>
                            <w:color w:val="1D1B11" w:themeColor="background2" w:themeShade="1A"/>
                          </w:rPr>
                          <w:t>郭路村</w:t>
                        </w:r>
                      </w:p>
                    </w:txbxContent>
                  </v:textbox>
                </v:shape>
                <v:shape id="标注: 线形 125" o:spid="_x0000_s1033" type="#_x0000_t47" style="position:absolute;left:39751;top:30861;width:8318;height:3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" adj="32529,-15994,21357,312" fillcolor="#eeece1 [3214]" strokecolor="black [3213]" strokeweight="2pt">
                  <v:textbox>
                    <w:txbxContent>
                      <w:p w14:paraId="0E1DF6CD" w14:textId="77777777" w:rsidR="00751009" w:rsidRPr="00101E17" w:rsidRDefault="00751009" w:rsidP="00357174">
                        <w:pPr>
                          <w:jc w:val="center"/>
                          <w:rPr>
                            <w:color w:val="1D1B11" w:themeColor="background2" w:themeShade="1A"/>
                          </w:rPr>
                        </w:pPr>
                        <w:r>
                          <w:rPr>
                            <w:rFonts w:hint="eastAsia"/>
                            <w:color w:val="1D1B11" w:themeColor="background2" w:themeShade="1A"/>
                          </w:rPr>
                          <w:t>东流台</w:t>
                        </w:r>
                        <w:r w:rsidRPr="00101E17">
                          <w:rPr>
                            <w:rFonts w:hint="eastAsia"/>
                            <w:color w:val="1D1B11" w:themeColor="background2" w:themeShade="1A"/>
                          </w:rPr>
                          <w:t>村</w:t>
                        </w:r>
                      </w:p>
                    </w:txbxContent>
                  </v:textbox>
                  <o:callout v:ext="edit" minusx="t"/>
                </v:shape>
                <w10:wrap anchorx="margin"/>
              </v:group>
            </w:pict>
          </mc:Fallback>
        </mc:AlternateContent>
      </w:r>
    </w:p>
    <w:p w14:paraId="49196409" w14:textId="77777777" w:rsidR="00357174" w:rsidRPr="00536447" w:rsidRDefault="00357174" w:rsidP="00357174">
      <w:pPr>
        <w:spacing w:line="540" w:lineRule="exact"/>
        <w:ind w:firstLineChars="200" w:firstLine="482"/>
        <w:rPr>
          <w:rFonts w:eastAsiaTheme="minorEastAsia"/>
          <w:b/>
          <w:sz w:val="24"/>
          <w:u w:val="single"/>
        </w:rPr>
      </w:pPr>
    </w:p>
    <w:p w14:paraId="6E1F86F5" w14:textId="77777777" w:rsidR="00357174" w:rsidRPr="00536447" w:rsidRDefault="00357174" w:rsidP="00357174">
      <w:pPr>
        <w:spacing w:line="540" w:lineRule="exact"/>
        <w:ind w:firstLineChars="200" w:firstLine="482"/>
        <w:rPr>
          <w:rFonts w:eastAsiaTheme="minorEastAsia"/>
          <w:b/>
          <w:sz w:val="24"/>
          <w:u w:val="single"/>
        </w:rPr>
      </w:pPr>
    </w:p>
    <w:p w14:paraId="4A894F1A" w14:textId="77777777" w:rsidR="00357174" w:rsidRPr="00536447" w:rsidRDefault="00357174" w:rsidP="00357174">
      <w:pPr>
        <w:spacing w:line="540" w:lineRule="exact"/>
        <w:ind w:firstLineChars="200" w:firstLine="482"/>
        <w:rPr>
          <w:rFonts w:eastAsiaTheme="minorEastAsia"/>
          <w:b/>
          <w:sz w:val="24"/>
          <w:u w:val="single"/>
        </w:rPr>
      </w:pPr>
    </w:p>
    <w:p w14:paraId="10AC7A15" w14:textId="77777777" w:rsidR="00357174" w:rsidRPr="00536447" w:rsidRDefault="00357174" w:rsidP="00357174">
      <w:pPr>
        <w:spacing w:line="540" w:lineRule="exact"/>
        <w:ind w:firstLineChars="200" w:firstLine="482"/>
        <w:rPr>
          <w:rFonts w:eastAsiaTheme="minorEastAsia"/>
          <w:b/>
          <w:sz w:val="24"/>
          <w:u w:val="single"/>
        </w:rPr>
      </w:pPr>
    </w:p>
    <w:p w14:paraId="43D41EBE" w14:textId="77777777" w:rsidR="00357174" w:rsidRPr="00536447" w:rsidRDefault="00357174" w:rsidP="00357174">
      <w:pPr>
        <w:spacing w:line="540" w:lineRule="exact"/>
        <w:ind w:firstLineChars="200" w:firstLine="482"/>
        <w:rPr>
          <w:rFonts w:eastAsiaTheme="minorEastAsia"/>
          <w:b/>
          <w:sz w:val="24"/>
          <w:u w:val="single"/>
        </w:rPr>
      </w:pPr>
    </w:p>
    <w:p w14:paraId="3BAC31D2" w14:textId="77777777" w:rsidR="00357174" w:rsidRPr="00536447" w:rsidRDefault="00357174" w:rsidP="00357174">
      <w:pPr>
        <w:spacing w:line="540" w:lineRule="exact"/>
        <w:ind w:firstLineChars="200" w:firstLine="482"/>
        <w:rPr>
          <w:rFonts w:eastAsiaTheme="minorEastAsia"/>
          <w:b/>
          <w:sz w:val="24"/>
          <w:u w:val="single"/>
        </w:rPr>
      </w:pPr>
    </w:p>
    <w:p w14:paraId="5800141D" w14:textId="77777777" w:rsidR="00357174" w:rsidRPr="00536447" w:rsidRDefault="00357174" w:rsidP="00357174">
      <w:pPr>
        <w:spacing w:line="540" w:lineRule="exact"/>
        <w:ind w:firstLineChars="200" w:firstLine="482"/>
        <w:rPr>
          <w:rFonts w:eastAsiaTheme="minorEastAsia"/>
          <w:b/>
          <w:sz w:val="24"/>
          <w:u w:val="single"/>
        </w:rPr>
      </w:pPr>
    </w:p>
    <w:p w14:paraId="161079AD" w14:textId="77777777" w:rsidR="00357174" w:rsidRPr="00536447" w:rsidRDefault="00357174" w:rsidP="00357174">
      <w:pPr>
        <w:spacing w:line="540" w:lineRule="exact"/>
        <w:ind w:firstLineChars="200" w:firstLine="482"/>
        <w:rPr>
          <w:rFonts w:eastAsiaTheme="minorEastAsia"/>
          <w:b/>
          <w:sz w:val="24"/>
          <w:u w:val="single"/>
        </w:rPr>
      </w:pPr>
    </w:p>
    <w:p w14:paraId="11188CDC" w14:textId="77777777" w:rsidR="00357174" w:rsidRPr="00536447" w:rsidRDefault="00357174" w:rsidP="00357174"/>
    <w:p w14:paraId="75E0916F" w14:textId="77777777" w:rsidR="00357174" w:rsidRPr="00536447" w:rsidRDefault="00357174" w:rsidP="00357174"/>
    <w:p w14:paraId="43385466" w14:textId="77777777" w:rsidR="00357174" w:rsidRPr="00536447" w:rsidRDefault="00357174" w:rsidP="00357174">
      <w:pPr>
        <w:snapToGrid w:val="0"/>
        <w:spacing w:line="500" w:lineRule="exact"/>
        <w:jc w:val="center"/>
        <w:rPr>
          <w:spacing w:val="-3"/>
          <w:sz w:val="22"/>
          <w:szCs w:val="22"/>
        </w:rPr>
      </w:pPr>
    </w:p>
    <w:p w14:paraId="630A974F" w14:textId="77777777" w:rsidR="00357174" w:rsidRPr="00536447" w:rsidRDefault="00357174" w:rsidP="00357174">
      <w:pPr>
        <w:snapToGrid w:val="0"/>
        <w:spacing w:line="500" w:lineRule="exact"/>
        <w:jc w:val="center"/>
        <w:rPr>
          <w:spacing w:val="-3"/>
          <w:sz w:val="22"/>
          <w:szCs w:val="22"/>
        </w:rPr>
      </w:pPr>
    </w:p>
    <w:p w14:paraId="285B8BC4" w14:textId="77777777" w:rsidR="00357174" w:rsidRPr="00536447" w:rsidRDefault="00357174" w:rsidP="00357174">
      <w:pPr>
        <w:snapToGrid w:val="0"/>
        <w:spacing w:line="500" w:lineRule="exact"/>
        <w:jc w:val="center"/>
        <w:rPr>
          <w:spacing w:val="-3"/>
          <w:sz w:val="22"/>
          <w:szCs w:val="22"/>
        </w:rPr>
      </w:pPr>
    </w:p>
    <w:p w14:paraId="5B0D9E6A" w14:textId="77777777" w:rsidR="00357174" w:rsidRPr="00536447" w:rsidRDefault="00357174" w:rsidP="00357174">
      <w:pPr>
        <w:snapToGrid w:val="0"/>
        <w:spacing w:line="500" w:lineRule="exact"/>
        <w:jc w:val="center"/>
        <w:rPr>
          <w:rFonts w:ascii="黑体" w:eastAsia="黑体" w:hAnsi="黑体"/>
          <w:sz w:val="24"/>
        </w:rPr>
      </w:pPr>
      <w:r w:rsidRPr="00536447">
        <w:rPr>
          <w:rFonts w:ascii="黑体" w:eastAsia="黑体" w:hAnsi="黑体" w:hint="eastAsia"/>
          <w:sz w:val="24"/>
        </w:rPr>
        <w:t>图2-</w:t>
      </w:r>
      <w:r w:rsidRPr="00536447">
        <w:rPr>
          <w:rFonts w:ascii="黑体" w:eastAsia="黑体" w:hAnsi="黑体"/>
          <w:sz w:val="24"/>
        </w:rPr>
        <w:t xml:space="preserve">4  </w:t>
      </w:r>
      <w:r w:rsidRPr="00536447">
        <w:rPr>
          <w:rFonts w:ascii="黑体" w:eastAsia="黑体" w:hAnsi="黑体" w:hint="eastAsia"/>
          <w:sz w:val="24"/>
        </w:rPr>
        <w:t>集聚区规划近期需进行工程搬迁的村庄位置示意图</w:t>
      </w:r>
    </w:p>
    <w:p w14:paraId="34833BE6" w14:textId="77777777" w:rsidR="00357174" w:rsidRPr="00536447" w:rsidRDefault="00357174" w:rsidP="000E27F1">
      <w:pPr>
        <w:snapToGrid w:val="0"/>
        <w:spacing w:line="500" w:lineRule="exact"/>
        <w:jc w:val="center"/>
        <w:rPr>
          <w:rFonts w:ascii="黑体" w:eastAsia="黑体" w:hAnsi="黑体"/>
          <w:sz w:val="22"/>
          <w:szCs w:val="22"/>
        </w:rPr>
      </w:pPr>
    </w:p>
    <w:p w14:paraId="299DB5E8" w14:textId="77777777" w:rsidR="00A863F0" w:rsidRPr="00536447" w:rsidRDefault="00A863F0" w:rsidP="00A863F0">
      <w:r w:rsidRPr="00536447">
        <w:br w:type="page"/>
      </w:r>
    </w:p>
    <w:p w14:paraId="22584679" w14:textId="77777777" w:rsidR="00F2378F" w:rsidRPr="00536447" w:rsidRDefault="00282B99" w:rsidP="00F2378F">
      <w:pPr>
        <w:pStyle w:val="2"/>
        <w:numPr>
          <w:ilvl w:val="0"/>
          <w:numId w:val="0"/>
        </w:numPr>
        <w:spacing w:before="0" w:after="0"/>
        <w:rPr>
          <w:rFonts w:eastAsia="宋体"/>
          <w:sz w:val="30"/>
          <w:szCs w:val="30"/>
        </w:rPr>
      </w:pPr>
      <w:bookmarkStart w:id="221" w:name="_Toc478119241"/>
      <w:bookmarkStart w:id="222" w:name="_Toc532230627"/>
      <w:bookmarkStart w:id="223" w:name="_Toc1051488"/>
      <w:bookmarkStart w:id="224" w:name="_Toc6786254"/>
      <w:r w:rsidRPr="00536447">
        <w:rPr>
          <w:rFonts w:eastAsia="宋体"/>
          <w:sz w:val="30"/>
          <w:szCs w:val="30"/>
        </w:rPr>
        <w:lastRenderedPageBreak/>
        <w:t>2</w:t>
      </w:r>
      <w:r w:rsidR="00F2378F" w:rsidRPr="00536447">
        <w:rPr>
          <w:rFonts w:eastAsia="宋体"/>
          <w:sz w:val="30"/>
          <w:szCs w:val="30"/>
        </w:rPr>
        <w:t xml:space="preserve">.3  </w:t>
      </w:r>
      <w:r w:rsidR="00F2378F" w:rsidRPr="00536447">
        <w:rPr>
          <w:rFonts w:eastAsia="宋体" w:hint="eastAsia"/>
          <w:sz w:val="30"/>
          <w:szCs w:val="30"/>
        </w:rPr>
        <w:t>集聚区基础设施</w:t>
      </w:r>
      <w:r w:rsidRPr="00536447">
        <w:rPr>
          <w:rFonts w:eastAsia="宋体" w:hint="eastAsia"/>
          <w:sz w:val="30"/>
          <w:szCs w:val="30"/>
        </w:rPr>
        <w:t>规划合理性</w:t>
      </w:r>
      <w:r w:rsidR="00F2378F" w:rsidRPr="00536447">
        <w:rPr>
          <w:rFonts w:eastAsia="宋体" w:hint="eastAsia"/>
          <w:sz w:val="30"/>
          <w:szCs w:val="30"/>
        </w:rPr>
        <w:t>分析</w:t>
      </w:r>
      <w:bookmarkEnd w:id="221"/>
      <w:bookmarkEnd w:id="222"/>
      <w:bookmarkEnd w:id="223"/>
      <w:bookmarkEnd w:id="224"/>
    </w:p>
    <w:p w14:paraId="2F94447C" w14:textId="77777777" w:rsidR="00F2378F" w:rsidRPr="00536447" w:rsidRDefault="00282B99" w:rsidP="00F2378F">
      <w:pPr>
        <w:pStyle w:val="3"/>
        <w:adjustRightInd w:val="0"/>
        <w:snapToGrid w:val="0"/>
        <w:spacing w:before="0" w:afterLines="50" w:after="156" w:line="520" w:lineRule="exact"/>
        <w:rPr>
          <w:sz w:val="28"/>
          <w:szCs w:val="28"/>
        </w:rPr>
      </w:pPr>
      <w:bookmarkStart w:id="225" w:name="_Toc532230628"/>
      <w:bookmarkStart w:id="226" w:name="_Toc478119242"/>
      <w:bookmarkStart w:id="227" w:name="_Toc6786255"/>
      <w:r w:rsidRPr="00536447">
        <w:rPr>
          <w:sz w:val="28"/>
          <w:szCs w:val="28"/>
        </w:rPr>
        <w:t>2</w:t>
      </w:r>
      <w:r w:rsidR="00F2378F" w:rsidRPr="00536447">
        <w:rPr>
          <w:sz w:val="28"/>
          <w:szCs w:val="28"/>
        </w:rPr>
        <w:t xml:space="preserve">.3.1  </w:t>
      </w:r>
      <w:r w:rsidRPr="00536447">
        <w:rPr>
          <w:rFonts w:hint="eastAsia"/>
          <w:sz w:val="28"/>
          <w:szCs w:val="28"/>
        </w:rPr>
        <w:t>给水规划合理性</w:t>
      </w:r>
      <w:r w:rsidR="00F2378F" w:rsidRPr="00536447">
        <w:rPr>
          <w:rFonts w:hint="eastAsia"/>
          <w:sz w:val="28"/>
          <w:szCs w:val="28"/>
        </w:rPr>
        <w:t>分析</w:t>
      </w:r>
      <w:bookmarkEnd w:id="225"/>
      <w:bookmarkEnd w:id="226"/>
      <w:bookmarkEnd w:id="227"/>
    </w:p>
    <w:p w14:paraId="6614092F" w14:textId="77777777" w:rsidR="00F2378F" w:rsidRPr="00536447" w:rsidRDefault="00F2378F" w:rsidP="00067B79">
      <w:pPr>
        <w:spacing w:line="500" w:lineRule="exact"/>
        <w:ind w:firstLine="482"/>
        <w:rPr>
          <w:b/>
          <w:spacing w:val="-3"/>
          <w:sz w:val="24"/>
          <w:u w:val="single"/>
        </w:rPr>
      </w:pPr>
      <w:r w:rsidRPr="00536447">
        <w:rPr>
          <w:rFonts w:hint="eastAsia"/>
          <w:b/>
          <w:sz w:val="24"/>
          <w:u w:val="single"/>
        </w:rPr>
        <w:t>因集聚区范围内自然水体水质无法满足饮用水源水质标准，故本次规划确定</w:t>
      </w:r>
      <w:r w:rsidRPr="00536447">
        <w:rPr>
          <w:rFonts w:hint="eastAsia"/>
          <w:b/>
          <w:spacing w:val="-3"/>
          <w:sz w:val="24"/>
          <w:u w:val="single"/>
        </w:rPr>
        <w:t>集聚区给水水源采用南水北调用水，给水管网通过示范区（安阳县）城市供水管网与安阳市第六供水厂相连。安阳市第六供水厂属安阳市城区与南水北调中线工程配套的第二座水厂，位于京港澳高速公路与人民大道交叉口东南侧，总建设规模</w:t>
      </w:r>
      <w:r w:rsidRPr="00536447">
        <w:rPr>
          <w:b/>
          <w:spacing w:val="-3"/>
          <w:sz w:val="24"/>
          <w:u w:val="single"/>
        </w:rPr>
        <w:t>30</w:t>
      </w:r>
      <w:r w:rsidRPr="00536447">
        <w:rPr>
          <w:rFonts w:hint="eastAsia"/>
          <w:b/>
          <w:spacing w:val="-3"/>
          <w:sz w:val="24"/>
          <w:u w:val="single"/>
        </w:rPr>
        <w:t>万吨</w:t>
      </w:r>
      <w:r w:rsidRPr="00536447">
        <w:rPr>
          <w:b/>
          <w:spacing w:val="-3"/>
          <w:sz w:val="24"/>
          <w:u w:val="single"/>
        </w:rPr>
        <w:t>/</w:t>
      </w:r>
      <w:r w:rsidRPr="00536447">
        <w:rPr>
          <w:rFonts w:hint="eastAsia"/>
          <w:b/>
          <w:spacing w:val="-3"/>
          <w:sz w:val="24"/>
          <w:u w:val="single"/>
        </w:rPr>
        <w:t>日，规划总用地</w:t>
      </w:r>
      <w:r w:rsidRPr="00536447">
        <w:rPr>
          <w:b/>
          <w:spacing w:val="-3"/>
          <w:sz w:val="24"/>
          <w:u w:val="single"/>
        </w:rPr>
        <w:t>168</w:t>
      </w:r>
      <w:r w:rsidRPr="00536447">
        <w:rPr>
          <w:rFonts w:hint="eastAsia"/>
          <w:b/>
          <w:spacing w:val="-3"/>
          <w:sz w:val="24"/>
          <w:u w:val="single"/>
        </w:rPr>
        <w:t>亩，主要为城乡一体化示范区（安阳县）、北关区、文峰区的生活生产供水；</w:t>
      </w:r>
      <w:r w:rsidRPr="00536447">
        <w:rPr>
          <w:b/>
          <w:spacing w:val="-3"/>
          <w:sz w:val="24"/>
          <w:u w:val="single"/>
        </w:rPr>
        <w:t>1</w:t>
      </w:r>
      <w:r w:rsidRPr="00536447">
        <w:rPr>
          <w:rFonts w:hint="eastAsia"/>
          <w:b/>
          <w:spacing w:val="-3"/>
          <w:sz w:val="24"/>
          <w:u w:val="single"/>
        </w:rPr>
        <w:t>期工程建设规模</w:t>
      </w:r>
      <w:r w:rsidRPr="00536447">
        <w:rPr>
          <w:b/>
          <w:spacing w:val="-3"/>
          <w:sz w:val="24"/>
          <w:u w:val="single"/>
        </w:rPr>
        <w:t>10</w:t>
      </w:r>
      <w:r w:rsidRPr="00536447">
        <w:rPr>
          <w:rFonts w:hint="eastAsia"/>
          <w:b/>
          <w:spacing w:val="-3"/>
          <w:sz w:val="24"/>
          <w:u w:val="single"/>
        </w:rPr>
        <w:t>万吨</w:t>
      </w:r>
      <w:r w:rsidRPr="00536447">
        <w:rPr>
          <w:b/>
          <w:spacing w:val="-3"/>
          <w:sz w:val="24"/>
          <w:u w:val="single"/>
        </w:rPr>
        <w:t>/</w:t>
      </w:r>
      <w:r w:rsidRPr="00536447">
        <w:rPr>
          <w:rFonts w:hint="eastAsia"/>
          <w:b/>
          <w:spacing w:val="-3"/>
          <w:sz w:val="24"/>
          <w:u w:val="single"/>
        </w:rPr>
        <w:t>日，总投资</w:t>
      </w:r>
      <w:r w:rsidRPr="00536447">
        <w:rPr>
          <w:b/>
          <w:spacing w:val="-3"/>
          <w:sz w:val="24"/>
          <w:u w:val="single"/>
        </w:rPr>
        <w:t>3.3</w:t>
      </w:r>
      <w:r w:rsidRPr="00536447">
        <w:rPr>
          <w:rFonts w:hint="eastAsia"/>
          <w:b/>
          <w:spacing w:val="-3"/>
          <w:sz w:val="24"/>
          <w:u w:val="single"/>
        </w:rPr>
        <w:t>亿元。目前</w:t>
      </w:r>
      <w:r w:rsidRPr="00536447">
        <w:rPr>
          <w:rFonts w:hint="eastAsia"/>
          <w:b/>
          <w:spacing w:val="-3"/>
          <w:sz w:val="24"/>
          <w:u w:val="single"/>
        </w:rPr>
        <w:t>1</w:t>
      </w:r>
      <w:r w:rsidRPr="00536447">
        <w:rPr>
          <w:rFonts w:hint="eastAsia"/>
          <w:b/>
          <w:spacing w:val="-3"/>
          <w:sz w:val="24"/>
          <w:u w:val="single"/>
        </w:rPr>
        <w:t>期工程已建成并投入使用。</w:t>
      </w:r>
    </w:p>
    <w:p w14:paraId="29B13C7F" w14:textId="77777777" w:rsidR="00517F10" w:rsidRDefault="00F2378F" w:rsidP="00067B79">
      <w:pPr>
        <w:spacing w:line="500" w:lineRule="exact"/>
        <w:ind w:firstLine="482"/>
        <w:rPr>
          <w:b/>
          <w:sz w:val="24"/>
          <w:u w:val="single"/>
        </w:rPr>
      </w:pPr>
      <w:r w:rsidRPr="00536447">
        <w:rPr>
          <w:rFonts w:hint="eastAsia"/>
          <w:b/>
          <w:sz w:val="24"/>
          <w:u w:val="single"/>
        </w:rPr>
        <w:t>根据新东产业集聚区需水量核算，</w:t>
      </w:r>
      <w:r w:rsidR="004932D5" w:rsidRPr="00536447">
        <w:rPr>
          <w:rFonts w:hint="eastAsia"/>
          <w:b/>
          <w:sz w:val="24"/>
          <w:u w:val="single"/>
        </w:rPr>
        <w:t>集聚区近期需水量预计</w:t>
      </w:r>
      <w:r w:rsidR="004932D5" w:rsidRPr="00536447">
        <w:rPr>
          <w:b/>
          <w:sz w:val="24"/>
          <w:u w:val="single"/>
        </w:rPr>
        <w:t>1.42</w:t>
      </w:r>
      <w:r w:rsidR="004932D5" w:rsidRPr="00536447">
        <w:rPr>
          <w:rFonts w:hint="eastAsia"/>
          <w:b/>
          <w:sz w:val="24"/>
          <w:u w:val="single"/>
        </w:rPr>
        <w:t>万吨</w:t>
      </w:r>
      <w:r w:rsidR="004932D5" w:rsidRPr="00536447">
        <w:rPr>
          <w:b/>
          <w:sz w:val="24"/>
          <w:u w:val="single"/>
        </w:rPr>
        <w:t>/</w:t>
      </w:r>
      <w:r w:rsidR="004932D5" w:rsidRPr="00536447">
        <w:rPr>
          <w:rFonts w:hint="eastAsia"/>
          <w:b/>
          <w:sz w:val="24"/>
          <w:u w:val="single"/>
        </w:rPr>
        <w:t>天，远期最高需水量</w:t>
      </w:r>
      <w:r w:rsidR="004932D5" w:rsidRPr="00536447">
        <w:rPr>
          <w:rFonts w:hint="eastAsia"/>
          <w:b/>
          <w:sz w:val="24"/>
          <w:u w:val="single"/>
        </w:rPr>
        <w:t>5</w:t>
      </w:r>
      <w:r w:rsidR="004932D5" w:rsidRPr="00536447">
        <w:rPr>
          <w:b/>
          <w:sz w:val="24"/>
          <w:u w:val="single"/>
        </w:rPr>
        <w:t>.68</w:t>
      </w:r>
      <w:r w:rsidR="004932D5" w:rsidRPr="00536447">
        <w:rPr>
          <w:rFonts w:hint="eastAsia"/>
          <w:b/>
          <w:sz w:val="24"/>
          <w:u w:val="single"/>
        </w:rPr>
        <w:t>万吨</w:t>
      </w:r>
      <w:r w:rsidR="004932D5" w:rsidRPr="00536447">
        <w:rPr>
          <w:b/>
          <w:sz w:val="24"/>
          <w:u w:val="single"/>
        </w:rPr>
        <w:t>/</w:t>
      </w:r>
      <w:r w:rsidR="004932D5" w:rsidRPr="00536447">
        <w:rPr>
          <w:rFonts w:hint="eastAsia"/>
          <w:b/>
          <w:sz w:val="24"/>
          <w:u w:val="single"/>
        </w:rPr>
        <w:t>天</w:t>
      </w:r>
      <w:r w:rsidR="00CC58A0">
        <w:rPr>
          <w:rFonts w:hint="eastAsia"/>
          <w:b/>
          <w:sz w:val="24"/>
          <w:u w:val="single"/>
        </w:rPr>
        <w:t>。</w:t>
      </w:r>
      <w:r w:rsidR="00775128">
        <w:rPr>
          <w:rFonts w:hint="eastAsia"/>
          <w:b/>
          <w:sz w:val="24"/>
          <w:u w:val="single"/>
        </w:rPr>
        <w:t>但由于集聚区</w:t>
      </w:r>
      <w:r w:rsidR="007A49E3">
        <w:rPr>
          <w:rFonts w:hint="eastAsia"/>
          <w:b/>
          <w:sz w:val="24"/>
          <w:u w:val="single"/>
        </w:rPr>
        <w:t>主导产业为装备制造及电子信息业，工业用水量较小，</w:t>
      </w:r>
      <w:r w:rsidR="0009157F">
        <w:rPr>
          <w:rFonts w:hint="eastAsia"/>
          <w:b/>
          <w:sz w:val="24"/>
          <w:u w:val="single"/>
        </w:rPr>
        <w:t>本次评价根据</w:t>
      </w:r>
      <w:r w:rsidR="00517F10" w:rsidRPr="00517F10">
        <w:rPr>
          <w:rFonts w:hint="eastAsia"/>
          <w:b/>
          <w:sz w:val="24"/>
          <w:u w:val="single"/>
        </w:rPr>
        <w:t>指标体系</w:t>
      </w:r>
      <w:r w:rsidR="00517F10">
        <w:rPr>
          <w:rFonts w:hint="eastAsia"/>
          <w:b/>
          <w:sz w:val="24"/>
          <w:u w:val="single"/>
        </w:rPr>
        <w:t>中</w:t>
      </w:r>
      <w:r w:rsidR="00B357A3" w:rsidRPr="00B357A3">
        <w:rPr>
          <w:rFonts w:hint="eastAsia"/>
          <w:b/>
          <w:sz w:val="24"/>
          <w:u w:val="single"/>
        </w:rPr>
        <w:t>区域工业增加值</w:t>
      </w:r>
      <w:r w:rsidR="00B357A3">
        <w:rPr>
          <w:rFonts w:hint="eastAsia"/>
          <w:b/>
          <w:sz w:val="24"/>
          <w:u w:val="single"/>
        </w:rPr>
        <w:t>、</w:t>
      </w:r>
      <w:r w:rsidR="00517F10" w:rsidRPr="00517F10">
        <w:rPr>
          <w:rFonts w:hint="eastAsia"/>
          <w:b/>
          <w:sz w:val="24"/>
          <w:u w:val="single"/>
        </w:rPr>
        <w:t>单位工业增加值新鲜水耗</w:t>
      </w:r>
      <w:r w:rsidR="00517F10">
        <w:rPr>
          <w:rFonts w:hint="eastAsia"/>
          <w:b/>
          <w:sz w:val="24"/>
          <w:u w:val="single"/>
        </w:rPr>
        <w:t>限值</w:t>
      </w:r>
      <w:r w:rsidR="0047570E">
        <w:rPr>
          <w:rFonts w:hint="eastAsia"/>
          <w:b/>
          <w:sz w:val="24"/>
          <w:u w:val="single"/>
        </w:rPr>
        <w:t>（</w:t>
      </w:r>
      <w:r w:rsidR="0047570E" w:rsidRPr="00902FF2">
        <w:rPr>
          <w:rFonts w:hint="eastAsia"/>
          <w:b/>
          <w:sz w:val="24"/>
          <w:u w:val="single"/>
        </w:rPr>
        <w:t>≤</w:t>
      </w:r>
      <w:r w:rsidR="0047570E" w:rsidRPr="00902FF2">
        <w:rPr>
          <w:b/>
          <w:sz w:val="24"/>
          <w:u w:val="single"/>
        </w:rPr>
        <w:t>8</w:t>
      </w:r>
      <w:r w:rsidR="0047570E" w:rsidRPr="00902FF2">
        <w:rPr>
          <w:rFonts w:hint="eastAsia"/>
          <w:b/>
          <w:sz w:val="24"/>
          <w:u w:val="single"/>
        </w:rPr>
        <w:t>吨</w:t>
      </w:r>
      <w:r w:rsidR="0047570E" w:rsidRPr="00902FF2">
        <w:rPr>
          <w:rFonts w:hint="eastAsia"/>
          <w:b/>
          <w:sz w:val="24"/>
          <w:u w:val="single"/>
        </w:rPr>
        <w:t>/</w:t>
      </w:r>
      <w:r w:rsidR="0047570E" w:rsidRPr="00902FF2">
        <w:rPr>
          <w:rFonts w:hint="eastAsia"/>
          <w:b/>
          <w:sz w:val="24"/>
          <w:u w:val="single"/>
        </w:rPr>
        <w:t>万元</w:t>
      </w:r>
      <w:r w:rsidR="0047570E">
        <w:rPr>
          <w:rFonts w:hint="eastAsia"/>
          <w:b/>
          <w:sz w:val="24"/>
          <w:u w:val="single"/>
        </w:rPr>
        <w:t>）</w:t>
      </w:r>
      <w:r w:rsidR="00517F10">
        <w:rPr>
          <w:rFonts w:hint="eastAsia"/>
          <w:b/>
          <w:sz w:val="24"/>
          <w:u w:val="single"/>
        </w:rPr>
        <w:t>对集聚区</w:t>
      </w:r>
      <w:r w:rsidR="0047570E">
        <w:rPr>
          <w:rFonts w:hint="eastAsia"/>
          <w:b/>
          <w:sz w:val="24"/>
          <w:u w:val="single"/>
        </w:rPr>
        <w:t>工业</w:t>
      </w:r>
      <w:r w:rsidR="00517F10">
        <w:rPr>
          <w:rFonts w:hint="eastAsia"/>
          <w:b/>
          <w:sz w:val="24"/>
          <w:u w:val="single"/>
        </w:rPr>
        <w:t>用水量进行校核。</w:t>
      </w:r>
      <w:r w:rsidR="0047570E">
        <w:rPr>
          <w:rFonts w:hint="eastAsia"/>
          <w:b/>
          <w:sz w:val="24"/>
          <w:u w:val="single"/>
        </w:rPr>
        <w:t>同时根据</w:t>
      </w:r>
      <w:r w:rsidR="00B357A3">
        <w:rPr>
          <w:rFonts w:hint="eastAsia"/>
          <w:b/>
          <w:sz w:val="24"/>
          <w:u w:val="single"/>
        </w:rPr>
        <w:t>集聚区就业人口</w:t>
      </w:r>
      <w:r w:rsidR="0047570E" w:rsidRPr="0047570E">
        <w:rPr>
          <w:rFonts w:hint="eastAsia"/>
          <w:b/>
          <w:sz w:val="24"/>
          <w:u w:val="single"/>
        </w:rPr>
        <w:t>河南省地方标准</w:t>
      </w:r>
      <w:r w:rsidR="0047570E">
        <w:rPr>
          <w:rFonts w:hint="eastAsia"/>
          <w:b/>
          <w:sz w:val="24"/>
          <w:u w:val="single"/>
        </w:rPr>
        <w:t>《</w:t>
      </w:r>
      <w:r w:rsidR="0047570E" w:rsidRPr="0047570E">
        <w:rPr>
          <w:rFonts w:hint="eastAsia"/>
          <w:b/>
          <w:sz w:val="24"/>
          <w:u w:val="single"/>
        </w:rPr>
        <w:t>工业与城镇生活用水定额</w:t>
      </w:r>
      <w:r w:rsidR="0047570E">
        <w:rPr>
          <w:rFonts w:hint="eastAsia"/>
          <w:b/>
          <w:sz w:val="24"/>
          <w:u w:val="single"/>
        </w:rPr>
        <w:t>》（</w:t>
      </w:r>
      <w:r w:rsidR="0047570E" w:rsidRPr="0047570E">
        <w:rPr>
          <w:rFonts w:hint="eastAsia"/>
          <w:b/>
          <w:sz w:val="24"/>
          <w:u w:val="single"/>
        </w:rPr>
        <w:t>DB41T385-2014</w:t>
      </w:r>
      <w:r w:rsidR="0047570E">
        <w:rPr>
          <w:rFonts w:hint="eastAsia"/>
          <w:b/>
          <w:sz w:val="24"/>
          <w:u w:val="single"/>
        </w:rPr>
        <w:t>）</w:t>
      </w:r>
      <w:r w:rsidR="00B357A3">
        <w:rPr>
          <w:rFonts w:hint="eastAsia"/>
          <w:b/>
          <w:sz w:val="24"/>
          <w:u w:val="single"/>
        </w:rPr>
        <w:t>（城镇居民用水定额（</w:t>
      </w:r>
      <w:r w:rsidR="00B357A3">
        <w:rPr>
          <w:rFonts w:hint="eastAsia"/>
          <w:b/>
          <w:sz w:val="24"/>
          <w:u w:val="single"/>
        </w:rPr>
        <w:t>1</w:t>
      </w:r>
      <w:r w:rsidR="00B357A3">
        <w:rPr>
          <w:b/>
          <w:sz w:val="24"/>
          <w:u w:val="single"/>
        </w:rPr>
        <w:t>20L/</w:t>
      </w:r>
      <w:r w:rsidR="00B357A3">
        <w:rPr>
          <w:rFonts w:hint="eastAsia"/>
          <w:b/>
          <w:sz w:val="24"/>
          <w:u w:val="single"/>
        </w:rPr>
        <w:t>人·</w:t>
      </w:r>
      <w:r w:rsidR="00B357A3">
        <w:rPr>
          <w:rFonts w:hint="eastAsia"/>
          <w:b/>
          <w:sz w:val="24"/>
          <w:u w:val="single"/>
        </w:rPr>
        <w:t>d</w:t>
      </w:r>
      <w:r w:rsidR="00B357A3">
        <w:rPr>
          <w:rFonts w:hint="eastAsia"/>
          <w:b/>
          <w:sz w:val="24"/>
          <w:u w:val="single"/>
        </w:rPr>
        <w:t>））</w:t>
      </w:r>
      <w:r w:rsidR="0047570E">
        <w:rPr>
          <w:rFonts w:hint="eastAsia"/>
          <w:b/>
          <w:sz w:val="24"/>
          <w:u w:val="single"/>
        </w:rPr>
        <w:t>对集聚区居民生活用水进行校核，具体核算结果如下：</w:t>
      </w:r>
    </w:p>
    <w:p w14:paraId="0F6AA79C" w14:textId="77777777" w:rsidR="00FA57F0" w:rsidRPr="00536447" w:rsidRDefault="00FA57F0" w:rsidP="00FA57F0">
      <w:pPr>
        <w:pStyle w:val="affa"/>
        <w:spacing w:line="520" w:lineRule="exact"/>
        <w:ind w:firstLine="210"/>
        <w:rPr>
          <w:rFonts w:ascii="Times New Roman" w:eastAsia="宋体"/>
          <w:sz w:val="21"/>
          <w:szCs w:val="21"/>
        </w:rPr>
      </w:pPr>
      <w:r w:rsidRPr="00536447">
        <w:rPr>
          <w:rFonts w:ascii="Times New Roman" w:eastAsia="宋体" w:hint="eastAsia"/>
          <w:sz w:val="21"/>
          <w:szCs w:val="21"/>
        </w:rPr>
        <w:t>表</w:t>
      </w:r>
      <w:r w:rsidR="00B82C7E" w:rsidRPr="00536447">
        <w:rPr>
          <w:rFonts w:ascii="Times New Roman" w:eastAsia="宋体"/>
          <w:sz w:val="21"/>
          <w:szCs w:val="21"/>
        </w:rPr>
        <w:t>2-</w:t>
      </w:r>
      <w:r w:rsidR="007D701F" w:rsidRPr="00536447">
        <w:rPr>
          <w:rFonts w:ascii="Times New Roman" w:eastAsia="宋体"/>
          <w:sz w:val="21"/>
          <w:szCs w:val="21"/>
        </w:rPr>
        <w:t>6</w:t>
      </w:r>
      <w:r w:rsidRPr="00536447">
        <w:rPr>
          <w:rFonts w:ascii="Times New Roman" w:eastAsia="宋体"/>
          <w:sz w:val="21"/>
          <w:szCs w:val="21"/>
        </w:rPr>
        <w:t xml:space="preserve">  </w:t>
      </w:r>
      <w:r w:rsidR="00B82C7E" w:rsidRPr="00536447">
        <w:rPr>
          <w:rFonts w:ascii="Times New Roman" w:eastAsia="宋体" w:hint="eastAsia"/>
          <w:sz w:val="21"/>
          <w:szCs w:val="21"/>
        </w:rPr>
        <w:t xml:space="preserve"> </w:t>
      </w:r>
      <w:r w:rsidRPr="00536447">
        <w:rPr>
          <w:rFonts w:ascii="Times New Roman" w:eastAsia="宋体" w:hint="eastAsia"/>
          <w:sz w:val="21"/>
          <w:szCs w:val="21"/>
        </w:rPr>
        <w:t>集聚区</w:t>
      </w:r>
      <w:r w:rsidR="00DF1723" w:rsidRPr="00536447">
        <w:rPr>
          <w:rFonts w:ascii="Times New Roman" w:eastAsia="宋体" w:hint="eastAsia"/>
          <w:sz w:val="21"/>
          <w:szCs w:val="21"/>
        </w:rPr>
        <w:t>各时段</w:t>
      </w:r>
      <w:r w:rsidRPr="00536447">
        <w:rPr>
          <w:rFonts w:ascii="Times New Roman" w:eastAsia="宋体" w:hint="eastAsia"/>
          <w:sz w:val="21"/>
          <w:szCs w:val="21"/>
        </w:rPr>
        <w:t>需水量</w:t>
      </w:r>
      <w:r w:rsidR="0047570E">
        <w:rPr>
          <w:rFonts w:ascii="Times New Roman" w:eastAsia="宋体" w:hint="eastAsia"/>
          <w:sz w:val="21"/>
          <w:szCs w:val="21"/>
        </w:rPr>
        <w:t>核算</w:t>
      </w:r>
      <w:r w:rsidRPr="00536447">
        <w:rPr>
          <w:rFonts w:ascii="Times New Roman" w:eastAsia="宋体" w:hint="eastAsia"/>
          <w:sz w:val="21"/>
          <w:szCs w:val="21"/>
        </w:rPr>
        <w:t>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617"/>
        <w:gridCol w:w="1635"/>
        <w:gridCol w:w="1844"/>
        <w:gridCol w:w="1419"/>
        <w:gridCol w:w="1304"/>
        <w:gridCol w:w="1457"/>
      </w:tblGrid>
      <w:tr w:rsidR="004932D5" w:rsidRPr="00536447" w14:paraId="51068213" w14:textId="77777777" w:rsidTr="00067B79">
        <w:trPr>
          <w:jc w:val="center"/>
        </w:trPr>
        <w:tc>
          <w:tcPr>
            <w:tcW w:w="373" w:type="pct"/>
            <w:tcBorders>
              <w:top w:val="single" w:sz="12" w:space="0" w:color="auto"/>
            </w:tcBorders>
            <w:vAlign w:val="center"/>
          </w:tcPr>
          <w:p w14:paraId="09ACCC7D"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时段</w:t>
            </w:r>
          </w:p>
        </w:tc>
        <w:tc>
          <w:tcPr>
            <w:tcW w:w="988" w:type="pct"/>
            <w:tcBorders>
              <w:top w:val="single" w:sz="12" w:space="0" w:color="auto"/>
            </w:tcBorders>
            <w:vAlign w:val="center"/>
          </w:tcPr>
          <w:p w14:paraId="452D8F75" w14:textId="77777777" w:rsidR="004932D5" w:rsidRPr="00536447" w:rsidRDefault="00517F10" w:rsidP="00067B79">
            <w:pPr>
              <w:adjustRightInd w:val="0"/>
              <w:snapToGrid w:val="0"/>
              <w:spacing w:before="40" w:after="40"/>
              <w:jc w:val="center"/>
              <w:rPr>
                <w:b/>
                <w:szCs w:val="21"/>
                <w:u w:val="single"/>
              </w:rPr>
            </w:pPr>
            <w:r>
              <w:rPr>
                <w:rFonts w:hint="eastAsia"/>
                <w:b/>
                <w:szCs w:val="21"/>
                <w:u w:val="single"/>
              </w:rPr>
              <w:t>用水类型</w:t>
            </w:r>
          </w:p>
        </w:tc>
        <w:tc>
          <w:tcPr>
            <w:tcW w:w="1114" w:type="pct"/>
            <w:vAlign w:val="center"/>
          </w:tcPr>
          <w:p w14:paraId="7FE5503F" w14:textId="77777777" w:rsidR="004932D5" w:rsidRPr="00536447" w:rsidRDefault="00B357A3" w:rsidP="00067B79">
            <w:pPr>
              <w:adjustRightInd w:val="0"/>
              <w:snapToGrid w:val="0"/>
              <w:spacing w:before="40" w:after="40"/>
              <w:jc w:val="center"/>
              <w:rPr>
                <w:b/>
                <w:szCs w:val="21"/>
                <w:u w:val="single"/>
              </w:rPr>
            </w:pPr>
            <w:r>
              <w:rPr>
                <w:rFonts w:hint="eastAsia"/>
                <w:b/>
                <w:szCs w:val="21"/>
                <w:u w:val="single"/>
              </w:rPr>
              <w:t>计算基数</w:t>
            </w:r>
          </w:p>
        </w:tc>
        <w:tc>
          <w:tcPr>
            <w:tcW w:w="857" w:type="pct"/>
            <w:vAlign w:val="center"/>
          </w:tcPr>
          <w:p w14:paraId="1B446B70" w14:textId="77777777" w:rsidR="004932D5" w:rsidRPr="00536447" w:rsidRDefault="00B01F69" w:rsidP="00067B79">
            <w:pPr>
              <w:adjustRightInd w:val="0"/>
              <w:snapToGrid w:val="0"/>
              <w:spacing w:before="40" w:after="40"/>
              <w:jc w:val="center"/>
              <w:rPr>
                <w:b/>
                <w:szCs w:val="21"/>
                <w:u w:val="single"/>
              </w:rPr>
            </w:pPr>
            <w:r>
              <w:rPr>
                <w:rFonts w:hint="eastAsia"/>
                <w:b/>
                <w:szCs w:val="21"/>
                <w:u w:val="single"/>
              </w:rPr>
              <w:t>用水系数</w:t>
            </w:r>
          </w:p>
        </w:tc>
        <w:tc>
          <w:tcPr>
            <w:tcW w:w="788" w:type="pct"/>
            <w:tcBorders>
              <w:right w:val="single" w:sz="6" w:space="0" w:color="auto"/>
            </w:tcBorders>
            <w:vAlign w:val="center"/>
          </w:tcPr>
          <w:p w14:paraId="2ADA668E"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新鲜水用量</w:t>
            </w:r>
          </w:p>
          <w:p w14:paraId="179D1846"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880" w:type="pct"/>
            <w:tcBorders>
              <w:left w:val="single" w:sz="6" w:space="0" w:color="auto"/>
              <w:right w:val="single" w:sz="12" w:space="0" w:color="auto"/>
            </w:tcBorders>
            <w:vAlign w:val="center"/>
          </w:tcPr>
          <w:p w14:paraId="00B9023C"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合计用水量</w:t>
            </w:r>
          </w:p>
          <w:p w14:paraId="5497723D"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w:t>
            </w:r>
            <w:bookmarkStart w:id="228" w:name="_Hlk5649477"/>
            <w:r w:rsidRPr="00536447">
              <w:rPr>
                <w:b/>
                <w:szCs w:val="21"/>
                <w:u w:val="single"/>
              </w:rPr>
              <w:t>m</w:t>
            </w:r>
            <w:r w:rsidRPr="00536447">
              <w:rPr>
                <w:b/>
                <w:szCs w:val="21"/>
                <w:u w:val="single"/>
                <w:vertAlign w:val="superscript"/>
              </w:rPr>
              <w:t>3</w:t>
            </w:r>
            <w:r w:rsidRPr="00536447">
              <w:rPr>
                <w:b/>
                <w:szCs w:val="21"/>
                <w:u w:val="single"/>
              </w:rPr>
              <w:t>/d</w:t>
            </w:r>
            <w:bookmarkEnd w:id="228"/>
            <w:r w:rsidRPr="00536447">
              <w:rPr>
                <w:rFonts w:hint="eastAsia"/>
                <w:b/>
                <w:szCs w:val="21"/>
                <w:u w:val="single"/>
              </w:rPr>
              <w:t>）</w:t>
            </w:r>
          </w:p>
        </w:tc>
      </w:tr>
      <w:tr w:rsidR="004932D5" w:rsidRPr="00536447" w14:paraId="06C8CC88" w14:textId="77777777" w:rsidTr="00067B79">
        <w:trPr>
          <w:jc w:val="center"/>
        </w:trPr>
        <w:tc>
          <w:tcPr>
            <w:tcW w:w="373" w:type="pct"/>
            <w:vMerge w:val="restart"/>
            <w:vAlign w:val="center"/>
          </w:tcPr>
          <w:p w14:paraId="01B8F822"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近期</w:t>
            </w:r>
          </w:p>
        </w:tc>
        <w:tc>
          <w:tcPr>
            <w:tcW w:w="988" w:type="pct"/>
            <w:vAlign w:val="center"/>
          </w:tcPr>
          <w:p w14:paraId="3013F30A"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工业用</w:t>
            </w:r>
            <w:r w:rsidR="00517F10">
              <w:rPr>
                <w:rFonts w:hint="eastAsia"/>
                <w:b/>
                <w:szCs w:val="21"/>
                <w:u w:val="single"/>
              </w:rPr>
              <w:t>水</w:t>
            </w:r>
          </w:p>
        </w:tc>
        <w:tc>
          <w:tcPr>
            <w:tcW w:w="1114" w:type="pct"/>
            <w:vAlign w:val="center"/>
          </w:tcPr>
          <w:p w14:paraId="085F9371" w14:textId="77777777" w:rsidR="004932D5" w:rsidRPr="00536447" w:rsidRDefault="009C7DAB" w:rsidP="00067B79">
            <w:pPr>
              <w:adjustRightInd w:val="0"/>
              <w:snapToGrid w:val="0"/>
              <w:spacing w:before="40" w:after="40"/>
              <w:jc w:val="center"/>
              <w:rPr>
                <w:b/>
                <w:szCs w:val="21"/>
                <w:u w:val="single"/>
              </w:rPr>
            </w:pPr>
            <w:r>
              <w:rPr>
                <w:b/>
                <w:szCs w:val="21"/>
                <w:u w:val="single"/>
              </w:rPr>
              <w:t>1</w:t>
            </w:r>
            <w:r w:rsidR="00B01F69">
              <w:rPr>
                <w:b/>
                <w:szCs w:val="21"/>
                <w:u w:val="single"/>
              </w:rPr>
              <w:t>0</w:t>
            </w:r>
            <w:r w:rsidR="00B01F69">
              <w:rPr>
                <w:rFonts w:hint="eastAsia"/>
                <w:b/>
                <w:szCs w:val="21"/>
                <w:u w:val="single"/>
              </w:rPr>
              <w:t>亿元</w:t>
            </w:r>
          </w:p>
        </w:tc>
        <w:tc>
          <w:tcPr>
            <w:tcW w:w="857" w:type="pct"/>
            <w:vAlign w:val="center"/>
          </w:tcPr>
          <w:p w14:paraId="55A80122" w14:textId="77777777" w:rsidR="004932D5" w:rsidRPr="00536447" w:rsidRDefault="00B01F69" w:rsidP="00067B79">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tcBorders>
              <w:right w:val="single" w:sz="6" w:space="0" w:color="auto"/>
            </w:tcBorders>
            <w:vAlign w:val="center"/>
          </w:tcPr>
          <w:p w14:paraId="29406033" w14:textId="77777777" w:rsidR="004932D5" w:rsidRPr="00536447" w:rsidRDefault="00B357A3" w:rsidP="00067B79">
            <w:pPr>
              <w:adjustRightInd w:val="0"/>
              <w:snapToGrid w:val="0"/>
              <w:spacing w:before="40" w:after="40"/>
              <w:jc w:val="center"/>
              <w:rPr>
                <w:b/>
                <w:szCs w:val="21"/>
                <w:u w:val="single"/>
              </w:rPr>
            </w:pPr>
            <w:r>
              <w:rPr>
                <w:b/>
                <w:szCs w:val="21"/>
                <w:u w:val="single"/>
              </w:rPr>
              <w:t>2191.8</w:t>
            </w:r>
          </w:p>
        </w:tc>
        <w:tc>
          <w:tcPr>
            <w:tcW w:w="880" w:type="pct"/>
            <w:vMerge w:val="restart"/>
            <w:tcBorders>
              <w:left w:val="single" w:sz="6" w:space="0" w:color="auto"/>
              <w:right w:val="single" w:sz="12" w:space="0" w:color="auto"/>
            </w:tcBorders>
            <w:vAlign w:val="center"/>
          </w:tcPr>
          <w:p w14:paraId="25B75F1E" w14:textId="77777777" w:rsidR="004932D5" w:rsidRPr="00536447" w:rsidRDefault="00B357A3" w:rsidP="00067B79">
            <w:pPr>
              <w:adjustRightInd w:val="0"/>
              <w:snapToGrid w:val="0"/>
              <w:spacing w:before="40" w:after="40"/>
              <w:jc w:val="center"/>
              <w:rPr>
                <w:b/>
                <w:szCs w:val="21"/>
                <w:u w:val="single"/>
              </w:rPr>
            </w:pPr>
            <w:r w:rsidRPr="00B357A3">
              <w:rPr>
                <w:b/>
                <w:szCs w:val="21"/>
                <w:u w:val="single"/>
              </w:rPr>
              <w:t>3391.8</w:t>
            </w:r>
          </w:p>
        </w:tc>
      </w:tr>
      <w:tr w:rsidR="004932D5" w:rsidRPr="00536447" w14:paraId="024B6786" w14:textId="77777777" w:rsidTr="00067B79">
        <w:trPr>
          <w:jc w:val="center"/>
        </w:trPr>
        <w:tc>
          <w:tcPr>
            <w:tcW w:w="373" w:type="pct"/>
            <w:vMerge/>
            <w:vAlign w:val="center"/>
          </w:tcPr>
          <w:p w14:paraId="605B2D95" w14:textId="77777777" w:rsidR="004932D5" w:rsidRPr="00536447" w:rsidRDefault="004932D5" w:rsidP="00067B79">
            <w:pPr>
              <w:adjustRightInd w:val="0"/>
              <w:snapToGrid w:val="0"/>
              <w:spacing w:before="40" w:after="40"/>
              <w:jc w:val="center"/>
              <w:rPr>
                <w:b/>
                <w:szCs w:val="21"/>
                <w:u w:val="single"/>
              </w:rPr>
            </w:pPr>
          </w:p>
        </w:tc>
        <w:tc>
          <w:tcPr>
            <w:tcW w:w="988" w:type="pct"/>
            <w:vAlign w:val="center"/>
          </w:tcPr>
          <w:p w14:paraId="24F0A577" w14:textId="77777777" w:rsidR="004932D5" w:rsidRPr="00536447" w:rsidRDefault="004932D5" w:rsidP="00067B79">
            <w:pPr>
              <w:adjustRightInd w:val="0"/>
              <w:snapToGrid w:val="0"/>
              <w:spacing w:before="40" w:after="40"/>
              <w:jc w:val="center"/>
              <w:rPr>
                <w:b/>
                <w:szCs w:val="21"/>
                <w:u w:val="single"/>
              </w:rPr>
            </w:pPr>
            <w:r w:rsidRPr="00536447">
              <w:rPr>
                <w:rFonts w:hint="eastAsia"/>
                <w:b/>
                <w:szCs w:val="21"/>
                <w:u w:val="single"/>
              </w:rPr>
              <w:t>居</w:t>
            </w:r>
            <w:r w:rsidR="00517F10">
              <w:rPr>
                <w:rFonts w:hint="eastAsia"/>
                <w:b/>
                <w:szCs w:val="21"/>
                <w:u w:val="single"/>
              </w:rPr>
              <w:t>民</w:t>
            </w:r>
            <w:r w:rsidR="00B01F69">
              <w:rPr>
                <w:rFonts w:hint="eastAsia"/>
                <w:b/>
                <w:szCs w:val="21"/>
                <w:u w:val="single"/>
              </w:rPr>
              <w:t>生活</w:t>
            </w:r>
            <w:r w:rsidR="00517F10">
              <w:rPr>
                <w:rFonts w:hint="eastAsia"/>
                <w:b/>
                <w:szCs w:val="21"/>
                <w:u w:val="single"/>
              </w:rPr>
              <w:t>用水</w:t>
            </w:r>
          </w:p>
        </w:tc>
        <w:tc>
          <w:tcPr>
            <w:tcW w:w="1114" w:type="pct"/>
            <w:vAlign w:val="center"/>
          </w:tcPr>
          <w:p w14:paraId="3F089521" w14:textId="77777777" w:rsidR="004932D5" w:rsidRPr="00536447" w:rsidRDefault="0047570E" w:rsidP="00067B79">
            <w:pPr>
              <w:adjustRightInd w:val="0"/>
              <w:snapToGrid w:val="0"/>
              <w:spacing w:before="40" w:after="40"/>
              <w:jc w:val="center"/>
              <w:rPr>
                <w:b/>
                <w:szCs w:val="21"/>
                <w:u w:val="single"/>
              </w:rPr>
            </w:pPr>
            <w:r>
              <w:rPr>
                <w:rFonts w:hint="eastAsia"/>
                <w:b/>
                <w:szCs w:val="21"/>
                <w:u w:val="single"/>
              </w:rPr>
              <w:t>1</w:t>
            </w:r>
            <w:r>
              <w:rPr>
                <w:rFonts w:hint="eastAsia"/>
                <w:b/>
                <w:szCs w:val="21"/>
                <w:u w:val="single"/>
              </w:rPr>
              <w:t>万人</w:t>
            </w:r>
          </w:p>
        </w:tc>
        <w:tc>
          <w:tcPr>
            <w:tcW w:w="857" w:type="pct"/>
            <w:vAlign w:val="center"/>
          </w:tcPr>
          <w:p w14:paraId="474DF718" w14:textId="77777777" w:rsidR="004932D5" w:rsidRPr="00536447" w:rsidRDefault="0047570E" w:rsidP="00067B79">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tcBorders>
              <w:right w:val="single" w:sz="6" w:space="0" w:color="auto"/>
            </w:tcBorders>
            <w:vAlign w:val="center"/>
          </w:tcPr>
          <w:p w14:paraId="150D20F9" w14:textId="77777777" w:rsidR="004932D5" w:rsidRPr="00536447" w:rsidRDefault="00B357A3" w:rsidP="00067B79">
            <w:pPr>
              <w:adjustRightInd w:val="0"/>
              <w:snapToGrid w:val="0"/>
              <w:spacing w:before="40" w:after="40"/>
              <w:jc w:val="center"/>
              <w:rPr>
                <w:b/>
                <w:szCs w:val="21"/>
                <w:u w:val="single"/>
              </w:rPr>
            </w:pPr>
            <w:r>
              <w:rPr>
                <w:rFonts w:hint="eastAsia"/>
                <w:b/>
                <w:szCs w:val="21"/>
                <w:u w:val="single"/>
              </w:rPr>
              <w:t>1</w:t>
            </w:r>
            <w:r>
              <w:rPr>
                <w:b/>
                <w:szCs w:val="21"/>
                <w:u w:val="single"/>
              </w:rPr>
              <w:t>200</w:t>
            </w:r>
          </w:p>
        </w:tc>
        <w:tc>
          <w:tcPr>
            <w:tcW w:w="880" w:type="pct"/>
            <w:vMerge/>
            <w:tcBorders>
              <w:left w:val="single" w:sz="6" w:space="0" w:color="auto"/>
              <w:right w:val="single" w:sz="12" w:space="0" w:color="auto"/>
            </w:tcBorders>
            <w:vAlign w:val="center"/>
          </w:tcPr>
          <w:p w14:paraId="33B6AE59" w14:textId="77777777" w:rsidR="004932D5" w:rsidRPr="00536447" w:rsidRDefault="004932D5" w:rsidP="00067B79">
            <w:pPr>
              <w:adjustRightInd w:val="0"/>
              <w:snapToGrid w:val="0"/>
              <w:spacing w:before="40" w:after="40"/>
              <w:jc w:val="center"/>
              <w:rPr>
                <w:b/>
                <w:szCs w:val="21"/>
                <w:u w:val="single"/>
              </w:rPr>
            </w:pPr>
          </w:p>
        </w:tc>
      </w:tr>
      <w:tr w:rsidR="00517F10" w:rsidRPr="00536447" w14:paraId="2AA391EA" w14:textId="77777777" w:rsidTr="00067B79">
        <w:trPr>
          <w:jc w:val="center"/>
        </w:trPr>
        <w:tc>
          <w:tcPr>
            <w:tcW w:w="373" w:type="pct"/>
            <w:vMerge w:val="restart"/>
            <w:vAlign w:val="center"/>
          </w:tcPr>
          <w:p w14:paraId="21CF3555"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中期</w:t>
            </w:r>
          </w:p>
        </w:tc>
        <w:tc>
          <w:tcPr>
            <w:tcW w:w="988" w:type="pct"/>
            <w:vAlign w:val="center"/>
          </w:tcPr>
          <w:p w14:paraId="253DB375"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工业用</w:t>
            </w:r>
            <w:r>
              <w:rPr>
                <w:rFonts w:hint="eastAsia"/>
                <w:b/>
                <w:szCs w:val="21"/>
                <w:u w:val="single"/>
              </w:rPr>
              <w:t>水</w:t>
            </w:r>
          </w:p>
        </w:tc>
        <w:tc>
          <w:tcPr>
            <w:tcW w:w="1114" w:type="pct"/>
            <w:vAlign w:val="center"/>
          </w:tcPr>
          <w:p w14:paraId="4B1A551D" w14:textId="77777777" w:rsidR="00517F10" w:rsidRPr="00536447" w:rsidRDefault="009C7DAB" w:rsidP="00067B79">
            <w:pPr>
              <w:adjustRightInd w:val="0"/>
              <w:snapToGrid w:val="0"/>
              <w:spacing w:before="40" w:after="40"/>
              <w:jc w:val="center"/>
              <w:rPr>
                <w:b/>
                <w:szCs w:val="21"/>
                <w:u w:val="single"/>
              </w:rPr>
            </w:pPr>
            <w:r>
              <w:rPr>
                <w:b/>
                <w:szCs w:val="21"/>
                <w:u w:val="single"/>
              </w:rPr>
              <w:t>14</w:t>
            </w:r>
            <w:r w:rsidR="00B01F69">
              <w:rPr>
                <w:rFonts w:hint="eastAsia"/>
                <w:b/>
                <w:szCs w:val="21"/>
                <w:u w:val="single"/>
              </w:rPr>
              <w:t>亿元</w:t>
            </w:r>
          </w:p>
        </w:tc>
        <w:tc>
          <w:tcPr>
            <w:tcW w:w="857" w:type="pct"/>
            <w:vAlign w:val="center"/>
          </w:tcPr>
          <w:p w14:paraId="4C40098F" w14:textId="77777777" w:rsidR="00517F10" w:rsidRPr="00536447" w:rsidRDefault="00B01F69" w:rsidP="00067B79">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vAlign w:val="center"/>
          </w:tcPr>
          <w:p w14:paraId="4FBB8C7D" w14:textId="77777777" w:rsidR="00517F10" w:rsidRPr="00536447" w:rsidRDefault="00B357A3" w:rsidP="00067B79">
            <w:pPr>
              <w:adjustRightInd w:val="0"/>
              <w:snapToGrid w:val="0"/>
              <w:spacing w:before="40" w:after="40"/>
              <w:jc w:val="center"/>
              <w:rPr>
                <w:b/>
                <w:szCs w:val="21"/>
                <w:u w:val="single"/>
              </w:rPr>
            </w:pPr>
            <w:r>
              <w:rPr>
                <w:rFonts w:hint="eastAsia"/>
                <w:b/>
                <w:szCs w:val="21"/>
                <w:u w:val="single"/>
              </w:rPr>
              <w:t>3</w:t>
            </w:r>
            <w:r>
              <w:rPr>
                <w:b/>
                <w:szCs w:val="21"/>
                <w:u w:val="single"/>
              </w:rPr>
              <w:t>068.5</w:t>
            </w:r>
          </w:p>
        </w:tc>
        <w:tc>
          <w:tcPr>
            <w:tcW w:w="880" w:type="pct"/>
            <w:vMerge w:val="restart"/>
            <w:vAlign w:val="center"/>
          </w:tcPr>
          <w:p w14:paraId="69097392" w14:textId="77777777" w:rsidR="00517F10" w:rsidRPr="00536447" w:rsidRDefault="00B357A3" w:rsidP="00067B79">
            <w:pPr>
              <w:adjustRightInd w:val="0"/>
              <w:snapToGrid w:val="0"/>
              <w:spacing w:before="40" w:after="40"/>
              <w:jc w:val="center"/>
              <w:rPr>
                <w:b/>
                <w:szCs w:val="21"/>
                <w:u w:val="single"/>
              </w:rPr>
            </w:pPr>
            <w:r w:rsidRPr="00B357A3">
              <w:rPr>
                <w:b/>
                <w:szCs w:val="21"/>
                <w:u w:val="single"/>
              </w:rPr>
              <w:t>6668.5</w:t>
            </w:r>
          </w:p>
        </w:tc>
      </w:tr>
      <w:tr w:rsidR="00517F10" w:rsidRPr="00536447" w14:paraId="4579CDD7" w14:textId="77777777" w:rsidTr="00067B79">
        <w:trPr>
          <w:jc w:val="center"/>
        </w:trPr>
        <w:tc>
          <w:tcPr>
            <w:tcW w:w="373" w:type="pct"/>
            <w:vMerge/>
            <w:vAlign w:val="center"/>
          </w:tcPr>
          <w:p w14:paraId="60218ABC" w14:textId="77777777" w:rsidR="00517F10" w:rsidRPr="00536447" w:rsidRDefault="00517F10" w:rsidP="00067B79">
            <w:pPr>
              <w:adjustRightInd w:val="0"/>
              <w:snapToGrid w:val="0"/>
              <w:spacing w:before="40" w:after="40"/>
              <w:jc w:val="center"/>
              <w:rPr>
                <w:b/>
                <w:szCs w:val="21"/>
                <w:u w:val="single"/>
              </w:rPr>
            </w:pPr>
          </w:p>
        </w:tc>
        <w:tc>
          <w:tcPr>
            <w:tcW w:w="988" w:type="pct"/>
            <w:vAlign w:val="center"/>
          </w:tcPr>
          <w:p w14:paraId="01D42824"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居</w:t>
            </w:r>
            <w:r>
              <w:rPr>
                <w:rFonts w:hint="eastAsia"/>
                <w:b/>
                <w:szCs w:val="21"/>
                <w:u w:val="single"/>
              </w:rPr>
              <w:t>民</w:t>
            </w:r>
            <w:r w:rsidR="00B01F69">
              <w:rPr>
                <w:rFonts w:hint="eastAsia"/>
                <w:b/>
                <w:szCs w:val="21"/>
                <w:u w:val="single"/>
              </w:rPr>
              <w:t>生活</w:t>
            </w:r>
            <w:r>
              <w:rPr>
                <w:rFonts w:hint="eastAsia"/>
                <w:b/>
                <w:szCs w:val="21"/>
                <w:u w:val="single"/>
              </w:rPr>
              <w:t>用水</w:t>
            </w:r>
          </w:p>
        </w:tc>
        <w:tc>
          <w:tcPr>
            <w:tcW w:w="1114" w:type="pct"/>
            <w:vAlign w:val="center"/>
          </w:tcPr>
          <w:p w14:paraId="43149863" w14:textId="77777777" w:rsidR="00517F10" w:rsidRPr="00536447" w:rsidRDefault="0047570E" w:rsidP="00067B79">
            <w:pPr>
              <w:adjustRightInd w:val="0"/>
              <w:snapToGrid w:val="0"/>
              <w:spacing w:before="40" w:after="40"/>
              <w:jc w:val="center"/>
              <w:rPr>
                <w:b/>
                <w:szCs w:val="21"/>
                <w:u w:val="single"/>
              </w:rPr>
            </w:pPr>
            <w:r>
              <w:rPr>
                <w:rFonts w:hint="eastAsia"/>
                <w:b/>
                <w:szCs w:val="21"/>
                <w:u w:val="single"/>
              </w:rPr>
              <w:t>3</w:t>
            </w:r>
            <w:r>
              <w:rPr>
                <w:rFonts w:hint="eastAsia"/>
                <w:b/>
                <w:szCs w:val="21"/>
                <w:u w:val="single"/>
              </w:rPr>
              <w:t>万人</w:t>
            </w:r>
          </w:p>
        </w:tc>
        <w:tc>
          <w:tcPr>
            <w:tcW w:w="857" w:type="pct"/>
            <w:vAlign w:val="center"/>
          </w:tcPr>
          <w:p w14:paraId="0826E75C" w14:textId="77777777" w:rsidR="00517F10" w:rsidRPr="00536447" w:rsidRDefault="0047570E" w:rsidP="00067B79">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vAlign w:val="center"/>
          </w:tcPr>
          <w:p w14:paraId="57867349" w14:textId="77777777" w:rsidR="00517F10" w:rsidRPr="00536447" w:rsidRDefault="00B357A3" w:rsidP="00067B79">
            <w:pPr>
              <w:adjustRightInd w:val="0"/>
              <w:snapToGrid w:val="0"/>
              <w:spacing w:before="40" w:after="40"/>
              <w:jc w:val="center"/>
              <w:rPr>
                <w:b/>
                <w:szCs w:val="21"/>
                <w:u w:val="single"/>
              </w:rPr>
            </w:pPr>
            <w:r>
              <w:rPr>
                <w:rFonts w:hint="eastAsia"/>
                <w:b/>
                <w:szCs w:val="21"/>
                <w:u w:val="single"/>
              </w:rPr>
              <w:t>3</w:t>
            </w:r>
            <w:r>
              <w:rPr>
                <w:b/>
                <w:szCs w:val="21"/>
                <w:u w:val="single"/>
              </w:rPr>
              <w:t>600</w:t>
            </w:r>
          </w:p>
        </w:tc>
        <w:tc>
          <w:tcPr>
            <w:tcW w:w="880" w:type="pct"/>
            <w:vMerge/>
            <w:vAlign w:val="center"/>
          </w:tcPr>
          <w:p w14:paraId="5C01A091" w14:textId="77777777" w:rsidR="00517F10" w:rsidRPr="00536447" w:rsidRDefault="00517F10" w:rsidP="00067B79">
            <w:pPr>
              <w:adjustRightInd w:val="0"/>
              <w:snapToGrid w:val="0"/>
              <w:spacing w:before="40" w:after="40"/>
              <w:jc w:val="center"/>
              <w:rPr>
                <w:b/>
                <w:szCs w:val="21"/>
                <w:u w:val="single"/>
              </w:rPr>
            </w:pPr>
          </w:p>
        </w:tc>
      </w:tr>
      <w:tr w:rsidR="00517F10" w:rsidRPr="00536447" w14:paraId="22F3DF9D" w14:textId="77777777" w:rsidTr="00067B79">
        <w:trPr>
          <w:jc w:val="center"/>
        </w:trPr>
        <w:tc>
          <w:tcPr>
            <w:tcW w:w="373" w:type="pct"/>
            <w:vMerge w:val="restart"/>
            <w:vAlign w:val="center"/>
          </w:tcPr>
          <w:p w14:paraId="6CDA91E9"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远期</w:t>
            </w:r>
          </w:p>
        </w:tc>
        <w:tc>
          <w:tcPr>
            <w:tcW w:w="988" w:type="pct"/>
            <w:vAlign w:val="center"/>
          </w:tcPr>
          <w:p w14:paraId="181C8B90"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工业用</w:t>
            </w:r>
            <w:r>
              <w:rPr>
                <w:rFonts w:hint="eastAsia"/>
                <w:b/>
                <w:szCs w:val="21"/>
                <w:u w:val="single"/>
              </w:rPr>
              <w:t>水</w:t>
            </w:r>
          </w:p>
        </w:tc>
        <w:tc>
          <w:tcPr>
            <w:tcW w:w="1114" w:type="pct"/>
            <w:vAlign w:val="center"/>
          </w:tcPr>
          <w:p w14:paraId="1A22C6CA" w14:textId="77777777" w:rsidR="00517F10" w:rsidRPr="00536447" w:rsidRDefault="009C7DAB" w:rsidP="00067B79">
            <w:pPr>
              <w:adjustRightInd w:val="0"/>
              <w:snapToGrid w:val="0"/>
              <w:spacing w:before="40" w:after="40"/>
              <w:jc w:val="center"/>
              <w:rPr>
                <w:b/>
                <w:szCs w:val="21"/>
                <w:u w:val="single"/>
              </w:rPr>
            </w:pPr>
            <w:r>
              <w:rPr>
                <w:b/>
                <w:szCs w:val="21"/>
                <w:u w:val="single"/>
              </w:rPr>
              <w:t>23</w:t>
            </w:r>
            <w:r w:rsidR="00B01F69">
              <w:rPr>
                <w:rFonts w:hint="eastAsia"/>
                <w:b/>
                <w:szCs w:val="21"/>
                <w:u w:val="single"/>
              </w:rPr>
              <w:t>亿元</w:t>
            </w:r>
          </w:p>
        </w:tc>
        <w:tc>
          <w:tcPr>
            <w:tcW w:w="857" w:type="pct"/>
            <w:vAlign w:val="center"/>
          </w:tcPr>
          <w:p w14:paraId="4331050E" w14:textId="77777777" w:rsidR="00517F10" w:rsidRPr="00536447" w:rsidRDefault="00B01F69" w:rsidP="00067B79">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vAlign w:val="center"/>
          </w:tcPr>
          <w:p w14:paraId="4A9BC37A" w14:textId="77777777" w:rsidR="00517F10" w:rsidRPr="00536447" w:rsidRDefault="00B357A3" w:rsidP="00067B79">
            <w:pPr>
              <w:adjustRightInd w:val="0"/>
              <w:snapToGrid w:val="0"/>
              <w:spacing w:before="40" w:after="40"/>
              <w:jc w:val="center"/>
              <w:rPr>
                <w:b/>
                <w:szCs w:val="21"/>
                <w:u w:val="single"/>
              </w:rPr>
            </w:pPr>
            <w:r>
              <w:rPr>
                <w:rFonts w:hint="eastAsia"/>
                <w:b/>
                <w:szCs w:val="21"/>
                <w:u w:val="single"/>
              </w:rPr>
              <w:t>5</w:t>
            </w:r>
            <w:r>
              <w:rPr>
                <w:b/>
                <w:szCs w:val="21"/>
                <w:u w:val="single"/>
              </w:rPr>
              <w:t>041.1</w:t>
            </w:r>
          </w:p>
        </w:tc>
        <w:tc>
          <w:tcPr>
            <w:tcW w:w="880" w:type="pct"/>
            <w:vMerge w:val="restart"/>
            <w:vAlign w:val="center"/>
          </w:tcPr>
          <w:p w14:paraId="54A6ED8B" w14:textId="77777777" w:rsidR="00517F10" w:rsidRPr="00536447" w:rsidRDefault="00B357A3" w:rsidP="00067B79">
            <w:pPr>
              <w:adjustRightInd w:val="0"/>
              <w:snapToGrid w:val="0"/>
              <w:spacing w:before="40" w:after="40"/>
              <w:jc w:val="center"/>
              <w:rPr>
                <w:b/>
                <w:szCs w:val="21"/>
                <w:u w:val="single"/>
              </w:rPr>
            </w:pPr>
            <w:r w:rsidRPr="00B357A3">
              <w:rPr>
                <w:b/>
                <w:szCs w:val="21"/>
                <w:u w:val="single"/>
              </w:rPr>
              <w:t>11041.1</w:t>
            </w:r>
          </w:p>
        </w:tc>
      </w:tr>
      <w:tr w:rsidR="00517F10" w:rsidRPr="00536447" w14:paraId="5BE5DB91" w14:textId="77777777" w:rsidTr="00067B79">
        <w:trPr>
          <w:jc w:val="center"/>
        </w:trPr>
        <w:tc>
          <w:tcPr>
            <w:tcW w:w="373" w:type="pct"/>
            <w:vMerge/>
            <w:tcBorders>
              <w:bottom w:val="single" w:sz="12" w:space="0" w:color="000000"/>
            </w:tcBorders>
            <w:vAlign w:val="center"/>
          </w:tcPr>
          <w:p w14:paraId="00D65604" w14:textId="77777777" w:rsidR="00517F10" w:rsidRPr="00536447" w:rsidRDefault="00517F10" w:rsidP="00067B79">
            <w:pPr>
              <w:adjustRightInd w:val="0"/>
              <w:snapToGrid w:val="0"/>
              <w:spacing w:before="40" w:after="40"/>
              <w:jc w:val="center"/>
              <w:rPr>
                <w:b/>
                <w:szCs w:val="21"/>
                <w:u w:val="single"/>
              </w:rPr>
            </w:pPr>
          </w:p>
        </w:tc>
        <w:tc>
          <w:tcPr>
            <w:tcW w:w="988" w:type="pct"/>
            <w:tcBorders>
              <w:bottom w:val="single" w:sz="12" w:space="0" w:color="000000"/>
            </w:tcBorders>
            <w:vAlign w:val="center"/>
          </w:tcPr>
          <w:p w14:paraId="39AE91F9" w14:textId="77777777" w:rsidR="00517F10" w:rsidRPr="00536447" w:rsidRDefault="00517F10" w:rsidP="00067B79">
            <w:pPr>
              <w:adjustRightInd w:val="0"/>
              <w:snapToGrid w:val="0"/>
              <w:spacing w:before="40" w:after="40"/>
              <w:jc w:val="center"/>
              <w:rPr>
                <w:b/>
                <w:szCs w:val="21"/>
                <w:u w:val="single"/>
              </w:rPr>
            </w:pPr>
            <w:r w:rsidRPr="00536447">
              <w:rPr>
                <w:rFonts w:hint="eastAsia"/>
                <w:b/>
                <w:szCs w:val="21"/>
                <w:u w:val="single"/>
              </w:rPr>
              <w:t>居</w:t>
            </w:r>
            <w:r>
              <w:rPr>
                <w:rFonts w:hint="eastAsia"/>
                <w:b/>
                <w:szCs w:val="21"/>
                <w:u w:val="single"/>
              </w:rPr>
              <w:t>民</w:t>
            </w:r>
            <w:r w:rsidR="00B01F69">
              <w:rPr>
                <w:rFonts w:hint="eastAsia"/>
                <w:b/>
                <w:szCs w:val="21"/>
                <w:u w:val="single"/>
              </w:rPr>
              <w:t>生活</w:t>
            </w:r>
            <w:r>
              <w:rPr>
                <w:rFonts w:hint="eastAsia"/>
                <w:b/>
                <w:szCs w:val="21"/>
                <w:u w:val="single"/>
              </w:rPr>
              <w:t>用水</w:t>
            </w:r>
          </w:p>
        </w:tc>
        <w:tc>
          <w:tcPr>
            <w:tcW w:w="1114" w:type="pct"/>
            <w:tcBorders>
              <w:bottom w:val="single" w:sz="12" w:space="0" w:color="000000"/>
            </w:tcBorders>
            <w:vAlign w:val="center"/>
          </w:tcPr>
          <w:p w14:paraId="7922D1F9" w14:textId="77777777" w:rsidR="00517F10" w:rsidRPr="00536447" w:rsidRDefault="0047570E" w:rsidP="00067B79">
            <w:pPr>
              <w:adjustRightInd w:val="0"/>
              <w:snapToGrid w:val="0"/>
              <w:spacing w:before="40" w:after="40"/>
              <w:jc w:val="center"/>
              <w:rPr>
                <w:b/>
                <w:szCs w:val="21"/>
                <w:u w:val="single"/>
              </w:rPr>
            </w:pPr>
            <w:r>
              <w:rPr>
                <w:rFonts w:hint="eastAsia"/>
                <w:b/>
                <w:szCs w:val="21"/>
                <w:u w:val="single"/>
              </w:rPr>
              <w:t>5</w:t>
            </w:r>
            <w:r>
              <w:rPr>
                <w:rFonts w:hint="eastAsia"/>
                <w:b/>
                <w:szCs w:val="21"/>
                <w:u w:val="single"/>
              </w:rPr>
              <w:t>万人</w:t>
            </w:r>
          </w:p>
        </w:tc>
        <w:tc>
          <w:tcPr>
            <w:tcW w:w="857" w:type="pct"/>
            <w:tcBorders>
              <w:bottom w:val="single" w:sz="12" w:space="0" w:color="000000"/>
            </w:tcBorders>
            <w:vAlign w:val="center"/>
          </w:tcPr>
          <w:p w14:paraId="47DE44ED" w14:textId="77777777" w:rsidR="00517F10" w:rsidRPr="00536447" w:rsidRDefault="0047570E" w:rsidP="00067B79">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tcBorders>
              <w:bottom w:val="single" w:sz="12" w:space="0" w:color="000000"/>
            </w:tcBorders>
            <w:vAlign w:val="center"/>
          </w:tcPr>
          <w:p w14:paraId="35072186" w14:textId="77777777" w:rsidR="00517F10" w:rsidRPr="00536447" w:rsidRDefault="00B357A3" w:rsidP="00067B79">
            <w:pPr>
              <w:adjustRightInd w:val="0"/>
              <w:snapToGrid w:val="0"/>
              <w:spacing w:before="40" w:after="40"/>
              <w:jc w:val="center"/>
              <w:rPr>
                <w:b/>
                <w:szCs w:val="21"/>
                <w:u w:val="single"/>
              </w:rPr>
            </w:pPr>
            <w:r>
              <w:rPr>
                <w:rFonts w:hint="eastAsia"/>
                <w:b/>
                <w:szCs w:val="21"/>
                <w:u w:val="single"/>
              </w:rPr>
              <w:t>6</w:t>
            </w:r>
            <w:r>
              <w:rPr>
                <w:b/>
                <w:szCs w:val="21"/>
                <w:u w:val="single"/>
              </w:rPr>
              <w:t>000</w:t>
            </w:r>
          </w:p>
        </w:tc>
        <w:tc>
          <w:tcPr>
            <w:tcW w:w="880" w:type="pct"/>
            <w:vMerge/>
            <w:tcBorders>
              <w:bottom w:val="single" w:sz="12" w:space="0" w:color="000000"/>
            </w:tcBorders>
            <w:vAlign w:val="center"/>
          </w:tcPr>
          <w:p w14:paraId="6D9DDAF5" w14:textId="77777777" w:rsidR="00517F10" w:rsidRPr="00536447" w:rsidRDefault="00517F10" w:rsidP="00067B79">
            <w:pPr>
              <w:adjustRightInd w:val="0"/>
              <w:snapToGrid w:val="0"/>
              <w:spacing w:before="40" w:after="40"/>
              <w:jc w:val="center"/>
              <w:rPr>
                <w:b/>
                <w:szCs w:val="21"/>
                <w:u w:val="single"/>
              </w:rPr>
            </w:pPr>
          </w:p>
        </w:tc>
      </w:tr>
    </w:tbl>
    <w:p w14:paraId="1C253F8A" w14:textId="77777777" w:rsidR="004932D5" w:rsidRPr="00536447" w:rsidRDefault="00B357A3" w:rsidP="00067B79">
      <w:pPr>
        <w:spacing w:line="500" w:lineRule="exact"/>
        <w:ind w:firstLine="482"/>
        <w:rPr>
          <w:b/>
          <w:sz w:val="24"/>
          <w:u w:val="single"/>
        </w:rPr>
      </w:pPr>
      <w:r>
        <w:rPr>
          <w:rFonts w:hint="eastAsia"/>
          <w:b/>
          <w:sz w:val="24"/>
          <w:u w:val="single"/>
        </w:rPr>
        <w:t>根据以上核算结果，集聚区远期用水量最大值为</w:t>
      </w:r>
      <w:r w:rsidRPr="00B357A3">
        <w:rPr>
          <w:b/>
          <w:sz w:val="24"/>
          <w:u w:val="single"/>
        </w:rPr>
        <w:t>11041.1m</w:t>
      </w:r>
      <w:r w:rsidRPr="00B357A3">
        <w:rPr>
          <w:b/>
          <w:sz w:val="24"/>
          <w:u w:val="single"/>
          <w:vertAlign w:val="superscript"/>
        </w:rPr>
        <w:t>3</w:t>
      </w:r>
      <w:r w:rsidRPr="00B357A3">
        <w:rPr>
          <w:b/>
          <w:sz w:val="24"/>
          <w:u w:val="single"/>
        </w:rPr>
        <w:t>/d</w:t>
      </w:r>
      <w:r>
        <w:rPr>
          <w:rFonts w:hint="eastAsia"/>
          <w:b/>
          <w:sz w:val="24"/>
          <w:u w:val="single"/>
        </w:rPr>
        <w:t>，</w:t>
      </w:r>
      <w:r w:rsidR="00CA0469" w:rsidRPr="00536447">
        <w:rPr>
          <w:rFonts w:hint="eastAsia"/>
          <w:b/>
          <w:sz w:val="24"/>
          <w:u w:val="single"/>
        </w:rPr>
        <w:t>占安阳市第六供水厂总供水规模的</w:t>
      </w:r>
      <w:r>
        <w:rPr>
          <w:b/>
          <w:sz w:val="24"/>
          <w:u w:val="single"/>
        </w:rPr>
        <w:t>11</w:t>
      </w:r>
      <w:r w:rsidR="00CA0469" w:rsidRPr="00536447">
        <w:rPr>
          <w:b/>
          <w:sz w:val="24"/>
          <w:u w:val="single"/>
        </w:rPr>
        <w:t>%</w:t>
      </w:r>
      <w:r w:rsidR="00CA0469" w:rsidRPr="00536447">
        <w:rPr>
          <w:rFonts w:hint="eastAsia"/>
          <w:b/>
          <w:sz w:val="24"/>
          <w:u w:val="single"/>
        </w:rPr>
        <w:t>。经与安阳市第六供水厂</w:t>
      </w:r>
      <w:r w:rsidR="00CA0469">
        <w:rPr>
          <w:rFonts w:hint="eastAsia"/>
          <w:b/>
          <w:sz w:val="24"/>
          <w:u w:val="single"/>
        </w:rPr>
        <w:t>确认</w:t>
      </w:r>
      <w:r w:rsidR="00CA0469" w:rsidRPr="00536447">
        <w:rPr>
          <w:rFonts w:hint="eastAsia"/>
          <w:b/>
          <w:sz w:val="24"/>
          <w:u w:val="single"/>
        </w:rPr>
        <w:t>：目前安阳市第六供水厂已建成的</w:t>
      </w:r>
      <w:r w:rsidR="00CA0469" w:rsidRPr="00536447">
        <w:rPr>
          <w:b/>
          <w:sz w:val="24"/>
          <w:u w:val="single"/>
        </w:rPr>
        <w:t>1</w:t>
      </w:r>
      <w:r w:rsidR="00CA0469" w:rsidRPr="00536447">
        <w:rPr>
          <w:rFonts w:hint="eastAsia"/>
          <w:b/>
          <w:sz w:val="24"/>
          <w:u w:val="single"/>
        </w:rPr>
        <w:t>期工程供给规模为</w:t>
      </w:r>
      <w:r w:rsidR="00CA0469" w:rsidRPr="00536447">
        <w:rPr>
          <w:b/>
          <w:sz w:val="24"/>
          <w:u w:val="single"/>
        </w:rPr>
        <w:t>10</w:t>
      </w:r>
      <w:r w:rsidR="00CA0469" w:rsidRPr="00536447">
        <w:rPr>
          <w:rFonts w:hint="eastAsia"/>
          <w:b/>
          <w:sz w:val="24"/>
          <w:u w:val="single"/>
        </w:rPr>
        <w:t>万吨</w:t>
      </w:r>
      <w:r w:rsidR="00CA0469" w:rsidRPr="00536447">
        <w:rPr>
          <w:b/>
          <w:sz w:val="24"/>
          <w:u w:val="single"/>
        </w:rPr>
        <w:t>/</w:t>
      </w:r>
      <w:r w:rsidR="00CA0469" w:rsidRPr="00536447">
        <w:rPr>
          <w:rFonts w:hint="eastAsia"/>
          <w:b/>
          <w:sz w:val="24"/>
          <w:u w:val="single"/>
        </w:rPr>
        <w:t>天，可充分满足供给区域内生产生活用水需求，对于集聚区发展过程中新增的工业需水量，水厂将进行动态调整，可保证集聚区内用水需求。</w:t>
      </w:r>
    </w:p>
    <w:p w14:paraId="5C036041" w14:textId="77777777" w:rsidR="00F2378F" w:rsidRPr="00536447" w:rsidRDefault="00282B99" w:rsidP="00F2378F">
      <w:pPr>
        <w:pStyle w:val="3"/>
        <w:adjustRightInd w:val="0"/>
        <w:snapToGrid w:val="0"/>
        <w:spacing w:beforeLines="50" w:before="156" w:afterLines="50" w:after="156" w:line="520" w:lineRule="exact"/>
        <w:rPr>
          <w:sz w:val="28"/>
          <w:szCs w:val="28"/>
        </w:rPr>
      </w:pPr>
      <w:bookmarkStart w:id="229" w:name="_Toc532230629"/>
      <w:bookmarkStart w:id="230" w:name="_Toc478119243"/>
      <w:bookmarkStart w:id="231" w:name="_Toc6786256"/>
      <w:r w:rsidRPr="00536447">
        <w:rPr>
          <w:sz w:val="28"/>
          <w:szCs w:val="28"/>
        </w:rPr>
        <w:lastRenderedPageBreak/>
        <w:t>2</w:t>
      </w:r>
      <w:r w:rsidR="00F2378F" w:rsidRPr="00536447">
        <w:rPr>
          <w:sz w:val="28"/>
          <w:szCs w:val="28"/>
        </w:rPr>
        <w:t xml:space="preserve">.3.2  </w:t>
      </w:r>
      <w:r w:rsidRPr="00536447">
        <w:rPr>
          <w:rFonts w:hint="eastAsia"/>
          <w:sz w:val="28"/>
          <w:szCs w:val="28"/>
        </w:rPr>
        <w:t>排水规划合理性</w:t>
      </w:r>
      <w:r w:rsidR="00F2378F" w:rsidRPr="00536447">
        <w:rPr>
          <w:rFonts w:hint="eastAsia"/>
          <w:sz w:val="28"/>
          <w:szCs w:val="28"/>
        </w:rPr>
        <w:t>分析</w:t>
      </w:r>
      <w:bookmarkEnd w:id="229"/>
      <w:bookmarkEnd w:id="230"/>
      <w:bookmarkEnd w:id="231"/>
    </w:p>
    <w:p w14:paraId="089096A0" w14:textId="77777777" w:rsidR="00743D35" w:rsidRPr="00536447" w:rsidRDefault="007B05C9" w:rsidP="007B05C9">
      <w:pPr>
        <w:spacing w:before="60" w:after="60" w:line="520" w:lineRule="exact"/>
        <w:rPr>
          <w:b/>
          <w:sz w:val="24"/>
        </w:rPr>
      </w:pPr>
      <w:r w:rsidRPr="00536447">
        <w:rPr>
          <w:b/>
          <w:spacing w:val="-3"/>
          <w:sz w:val="24"/>
        </w:rPr>
        <w:t xml:space="preserve">2.3.2.1  </w:t>
      </w:r>
      <w:r w:rsidRPr="00536447">
        <w:rPr>
          <w:rFonts w:hint="eastAsia"/>
          <w:b/>
          <w:sz w:val="24"/>
        </w:rPr>
        <w:t>配套污水处理厂建设规划合理性</w:t>
      </w:r>
    </w:p>
    <w:p w14:paraId="2DEF3904" w14:textId="77777777" w:rsidR="007B05C9" w:rsidRPr="00536447" w:rsidRDefault="007B05C9" w:rsidP="00B82C7E">
      <w:pPr>
        <w:spacing w:line="500" w:lineRule="exact"/>
        <w:ind w:firstLine="482"/>
        <w:rPr>
          <w:b/>
          <w:sz w:val="24"/>
          <w:u w:val="single"/>
        </w:rPr>
      </w:pPr>
      <w:r w:rsidRPr="00536447">
        <w:rPr>
          <w:rFonts w:hint="eastAsia"/>
          <w:b/>
          <w:sz w:val="24"/>
          <w:u w:val="single"/>
        </w:rPr>
        <w:t>（</w:t>
      </w:r>
      <w:r w:rsidRPr="00536447">
        <w:rPr>
          <w:rFonts w:hint="eastAsia"/>
          <w:b/>
          <w:sz w:val="24"/>
          <w:u w:val="single"/>
        </w:rPr>
        <w:t>1</w:t>
      </w:r>
      <w:r w:rsidRPr="00536447">
        <w:rPr>
          <w:rFonts w:hint="eastAsia"/>
          <w:b/>
          <w:sz w:val="24"/>
          <w:u w:val="single"/>
        </w:rPr>
        <w:t>）污水处理厂收水对象</w:t>
      </w:r>
    </w:p>
    <w:p w14:paraId="4D6B0D78" w14:textId="77777777" w:rsidR="00B34EE5" w:rsidRPr="00536447" w:rsidRDefault="00B34EE5" w:rsidP="00B82C7E">
      <w:pPr>
        <w:spacing w:line="500" w:lineRule="exact"/>
        <w:ind w:firstLine="482"/>
        <w:rPr>
          <w:b/>
          <w:sz w:val="24"/>
          <w:u w:val="single"/>
        </w:rPr>
      </w:pPr>
      <w:r w:rsidRPr="00536447">
        <w:rPr>
          <w:rFonts w:hint="eastAsia"/>
          <w:b/>
          <w:sz w:val="24"/>
          <w:u w:val="single"/>
        </w:rPr>
        <w:t>①根据安阳市新东产业集聚区污水厂设计资料，</w:t>
      </w:r>
      <w:r w:rsidR="009D7AFF" w:rsidRPr="00536447">
        <w:rPr>
          <w:rFonts w:hint="eastAsia"/>
          <w:b/>
          <w:sz w:val="24"/>
          <w:u w:val="single"/>
        </w:rPr>
        <w:t>该污水厂收水对象为集聚区</w:t>
      </w:r>
      <w:r w:rsidR="00FF58DE" w:rsidRPr="00536447">
        <w:rPr>
          <w:rFonts w:hint="eastAsia"/>
          <w:b/>
          <w:sz w:val="24"/>
          <w:u w:val="single"/>
        </w:rPr>
        <w:t>西片区</w:t>
      </w:r>
      <w:r w:rsidR="009D7AFF" w:rsidRPr="00536447">
        <w:rPr>
          <w:rFonts w:hint="eastAsia"/>
          <w:b/>
          <w:sz w:val="24"/>
          <w:u w:val="single"/>
        </w:rPr>
        <w:t>内经预处理后满足收水水质要求的生产废水、生活废水，以及白璧镇部分镇区的生活污水。</w:t>
      </w:r>
      <w:r w:rsidR="00FF58DE" w:rsidRPr="00536447">
        <w:rPr>
          <w:rFonts w:hint="eastAsia"/>
          <w:b/>
          <w:sz w:val="24"/>
          <w:u w:val="single"/>
        </w:rPr>
        <w:t>由于集聚区西部片区主要为科研、医疗、商业及居住用地，规划有少量工业用地，废水类型以生活污水为主，且距离白璧镇区较近，可减少镇区生活污水直排导致周边地表水体质量下降。</w:t>
      </w:r>
    </w:p>
    <w:p w14:paraId="1EF08538" w14:textId="77777777" w:rsidR="00FF58DE" w:rsidRPr="00536447" w:rsidRDefault="00FF58DE" w:rsidP="00B82C7E">
      <w:pPr>
        <w:spacing w:line="500" w:lineRule="exact"/>
        <w:ind w:firstLine="482"/>
        <w:rPr>
          <w:b/>
          <w:sz w:val="24"/>
          <w:u w:val="single"/>
        </w:rPr>
      </w:pPr>
      <w:r w:rsidRPr="00536447">
        <w:rPr>
          <w:rFonts w:hint="eastAsia"/>
          <w:b/>
          <w:sz w:val="24"/>
          <w:u w:val="single"/>
        </w:rPr>
        <w:t>②安阳广润产业园污水处理厂收水对象为集聚区东片区内经预处理后满足收水水质要求的生产废水、生活废水，</w:t>
      </w:r>
      <w:r w:rsidR="00B82C7E" w:rsidRPr="00536447">
        <w:rPr>
          <w:rFonts w:hint="eastAsia"/>
          <w:b/>
          <w:sz w:val="24"/>
          <w:u w:val="single"/>
        </w:rPr>
        <w:t>暂未考虑收集处理集聚区范围外废水。</w:t>
      </w:r>
    </w:p>
    <w:p w14:paraId="0C3379E8" w14:textId="77777777" w:rsidR="00B34EE5" w:rsidRPr="00536447" w:rsidRDefault="00B34EE5" w:rsidP="00B82C7E">
      <w:pPr>
        <w:spacing w:line="500" w:lineRule="exact"/>
        <w:ind w:firstLine="482"/>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）污水处理厂建设规模合理性分析</w:t>
      </w:r>
    </w:p>
    <w:p w14:paraId="2DD8747A" w14:textId="77777777" w:rsidR="00743D35" w:rsidRPr="00536447" w:rsidRDefault="00743D35" w:rsidP="00B82C7E">
      <w:pPr>
        <w:spacing w:line="500" w:lineRule="exact"/>
        <w:ind w:firstLine="482"/>
        <w:rPr>
          <w:b/>
          <w:sz w:val="24"/>
          <w:u w:val="single"/>
        </w:rPr>
      </w:pPr>
      <w:r w:rsidRPr="00536447">
        <w:rPr>
          <w:rFonts w:hint="eastAsia"/>
          <w:b/>
          <w:sz w:val="24"/>
          <w:u w:val="single"/>
        </w:rPr>
        <w:t>集聚区规划实施产生的废水主要为装备制造、新能源汽车等生产过程中产生的工业废水，集聚区内居民和工人的生活污水。根据《城市排水工程规划规范》（</w:t>
      </w:r>
      <w:r w:rsidRPr="00536447">
        <w:rPr>
          <w:b/>
          <w:sz w:val="24"/>
          <w:u w:val="single"/>
        </w:rPr>
        <w:t>GB50318-20</w:t>
      </w:r>
      <w:r w:rsidR="00B82C7E" w:rsidRPr="00536447">
        <w:rPr>
          <w:b/>
          <w:sz w:val="24"/>
          <w:u w:val="single"/>
        </w:rPr>
        <w:t>17</w:t>
      </w:r>
      <w:r w:rsidRPr="00536447">
        <w:rPr>
          <w:rFonts w:hint="eastAsia"/>
          <w:b/>
          <w:sz w:val="24"/>
          <w:u w:val="single"/>
        </w:rPr>
        <w:t>）中工业用地的污水排放系数</w:t>
      </w:r>
      <w:r w:rsidRPr="00536447">
        <w:rPr>
          <w:b/>
          <w:sz w:val="24"/>
          <w:u w:val="single"/>
        </w:rPr>
        <w:t>0.7~0.9</w:t>
      </w:r>
      <w:r w:rsidRPr="00536447">
        <w:rPr>
          <w:rFonts w:hint="eastAsia"/>
          <w:b/>
          <w:sz w:val="24"/>
          <w:u w:val="single"/>
        </w:rPr>
        <w:t>，并类比装备制造和新能源汽车企业的排水情况，评价选取工业排水系数为</w:t>
      </w:r>
      <w:r w:rsidRPr="00536447">
        <w:rPr>
          <w:b/>
          <w:sz w:val="24"/>
          <w:u w:val="single"/>
        </w:rPr>
        <w:t>0.7</w:t>
      </w:r>
      <w:r w:rsidRPr="00536447">
        <w:rPr>
          <w:rFonts w:hint="eastAsia"/>
          <w:b/>
          <w:sz w:val="24"/>
          <w:u w:val="single"/>
        </w:rPr>
        <w:t>，生活污水及其他废水排放系数取</w:t>
      </w:r>
      <w:r w:rsidRPr="00536447">
        <w:rPr>
          <w:b/>
          <w:sz w:val="24"/>
          <w:u w:val="single"/>
        </w:rPr>
        <w:t>0.8</w:t>
      </w:r>
      <w:r w:rsidRPr="00536447">
        <w:rPr>
          <w:rFonts w:hint="eastAsia"/>
          <w:b/>
          <w:sz w:val="24"/>
          <w:u w:val="single"/>
        </w:rPr>
        <w:t>。集聚区废水排放源强详见下表</w:t>
      </w:r>
      <w:r w:rsidR="0069615C">
        <w:rPr>
          <w:rFonts w:hint="eastAsia"/>
          <w:b/>
          <w:sz w:val="24"/>
          <w:u w:val="single"/>
        </w:rPr>
        <w:t>：</w:t>
      </w:r>
    </w:p>
    <w:p w14:paraId="63F932D3" w14:textId="77777777" w:rsidR="00743D35" w:rsidRPr="00536447" w:rsidRDefault="00743D35" w:rsidP="00743D35">
      <w:pPr>
        <w:spacing w:line="520" w:lineRule="exact"/>
        <w:jc w:val="center"/>
        <w:rPr>
          <w:b/>
          <w:szCs w:val="21"/>
        </w:rPr>
      </w:pPr>
      <w:r w:rsidRPr="00536447">
        <w:rPr>
          <w:rFonts w:hint="eastAsia"/>
          <w:b/>
          <w:szCs w:val="21"/>
        </w:rPr>
        <w:t>表</w:t>
      </w:r>
      <w:r w:rsidR="00B82C7E" w:rsidRPr="00536447">
        <w:rPr>
          <w:b/>
          <w:szCs w:val="21"/>
        </w:rPr>
        <w:t>2-</w:t>
      </w:r>
      <w:r w:rsidR="007D701F" w:rsidRPr="00536447">
        <w:rPr>
          <w:b/>
          <w:szCs w:val="21"/>
        </w:rPr>
        <w:t>7</w:t>
      </w:r>
      <w:r w:rsidRPr="00536447">
        <w:rPr>
          <w:b/>
          <w:szCs w:val="21"/>
        </w:rPr>
        <w:t xml:space="preserve">    </w:t>
      </w:r>
      <w:r w:rsidRPr="00536447">
        <w:rPr>
          <w:rFonts w:hint="eastAsia"/>
          <w:b/>
          <w:szCs w:val="21"/>
        </w:rPr>
        <w:t>集聚区废水排放源强</w:t>
      </w:r>
    </w:p>
    <w:tbl>
      <w:tblPr>
        <w:tblW w:w="892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572"/>
        <w:gridCol w:w="1697"/>
        <w:gridCol w:w="1246"/>
        <w:gridCol w:w="1021"/>
        <w:gridCol w:w="1246"/>
        <w:gridCol w:w="964"/>
        <w:gridCol w:w="1036"/>
        <w:gridCol w:w="1146"/>
      </w:tblGrid>
      <w:tr w:rsidR="00743D35" w:rsidRPr="00536447" w14:paraId="0D9807F9" w14:textId="77777777" w:rsidTr="00743D35">
        <w:trPr>
          <w:jc w:val="center"/>
        </w:trPr>
        <w:tc>
          <w:tcPr>
            <w:tcW w:w="572" w:type="dxa"/>
            <w:vMerge w:val="restart"/>
            <w:tcBorders>
              <w:top w:val="single" w:sz="12" w:space="0" w:color="000000"/>
            </w:tcBorders>
            <w:vAlign w:val="center"/>
          </w:tcPr>
          <w:p w14:paraId="6A1FC5EE" w14:textId="77777777" w:rsidR="00743D35" w:rsidRPr="00536447" w:rsidRDefault="00743D35" w:rsidP="001B0734">
            <w:pPr>
              <w:adjustRightInd w:val="0"/>
              <w:snapToGrid w:val="0"/>
              <w:jc w:val="center"/>
              <w:rPr>
                <w:b/>
                <w:szCs w:val="21"/>
                <w:u w:val="single"/>
              </w:rPr>
            </w:pPr>
            <w:r w:rsidRPr="00536447">
              <w:rPr>
                <w:rFonts w:hint="eastAsia"/>
                <w:b/>
                <w:szCs w:val="21"/>
                <w:u w:val="single"/>
              </w:rPr>
              <w:t>时段</w:t>
            </w:r>
          </w:p>
        </w:tc>
        <w:tc>
          <w:tcPr>
            <w:tcW w:w="6174" w:type="dxa"/>
            <w:gridSpan w:val="5"/>
            <w:tcBorders>
              <w:top w:val="single" w:sz="12" w:space="0" w:color="000000"/>
            </w:tcBorders>
            <w:vAlign w:val="center"/>
          </w:tcPr>
          <w:p w14:paraId="5FF93046" w14:textId="77777777" w:rsidR="00743D35" w:rsidRPr="00536447" w:rsidRDefault="00743D35" w:rsidP="001B0734">
            <w:pPr>
              <w:adjustRightInd w:val="0"/>
              <w:snapToGrid w:val="0"/>
              <w:jc w:val="center"/>
              <w:rPr>
                <w:b/>
                <w:szCs w:val="21"/>
                <w:u w:val="single"/>
              </w:rPr>
            </w:pPr>
            <w:r w:rsidRPr="00536447">
              <w:rPr>
                <w:rFonts w:hint="eastAsia"/>
                <w:b/>
                <w:szCs w:val="21"/>
                <w:u w:val="single"/>
              </w:rPr>
              <w:t>水量（</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2182" w:type="dxa"/>
            <w:gridSpan w:val="2"/>
            <w:tcBorders>
              <w:top w:val="single" w:sz="12" w:space="0" w:color="000000"/>
            </w:tcBorders>
            <w:vAlign w:val="center"/>
          </w:tcPr>
          <w:p w14:paraId="75BDCE16" w14:textId="77777777" w:rsidR="00743D35" w:rsidRPr="00536447" w:rsidRDefault="00743D35" w:rsidP="001B0734">
            <w:pPr>
              <w:adjustRightInd w:val="0"/>
              <w:snapToGrid w:val="0"/>
              <w:jc w:val="center"/>
              <w:rPr>
                <w:b/>
                <w:szCs w:val="21"/>
                <w:u w:val="single"/>
              </w:rPr>
            </w:pPr>
            <w:r w:rsidRPr="00536447">
              <w:rPr>
                <w:rFonts w:hint="eastAsia"/>
                <w:b/>
                <w:szCs w:val="21"/>
                <w:u w:val="single"/>
              </w:rPr>
              <w:t>片区排水量</w:t>
            </w:r>
            <w:r w:rsidR="001A42BA" w:rsidRPr="00536447">
              <w:rPr>
                <w:rFonts w:hint="eastAsia"/>
                <w:b/>
                <w:szCs w:val="21"/>
                <w:u w:val="single"/>
              </w:rPr>
              <w:t>（</w:t>
            </w:r>
            <w:r w:rsidR="001A42BA" w:rsidRPr="00536447">
              <w:rPr>
                <w:b/>
                <w:szCs w:val="21"/>
                <w:u w:val="single"/>
              </w:rPr>
              <w:t>m</w:t>
            </w:r>
            <w:r w:rsidR="001A42BA" w:rsidRPr="00536447">
              <w:rPr>
                <w:b/>
                <w:szCs w:val="21"/>
                <w:u w:val="single"/>
                <w:vertAlign w:val="superscript"/>
              </w:rPr>
              <w:t>3</w:t>
            </w:r>
            <w:r w:rsidR="001A42BA" w:rsidRPr="00536447">
              <w:rPr>
                <w:b/>
                <w:szCs w:val="21"/>
                <w:u w:val="single"/>
              </w:rPr>
              <w:t>/d</w:t>
            </w:r>
            <w:r w:rsidR="001A42BA" w:rsidRPr="00536447">
              <w:rPr>
                <w:rFonts w:hint="eastAsia"/>
                <w:b/>
                <w:szCs w:val="21"/>
                <w:u w:val="single"/>
              </w:rPr>
              <w:t>）</w:t>
            </w:r>
          </w:p>
        </w:tc>
      </w:tr>
      <w:tr w:rsidR="00743D35" w:rsidRPr="00536447" w14:paraId="7A825EB2" w14:textId="77777777" w:rsidTr="00743D35">
        <w:trPr>
          <w:jc w:val="center"/>
        </w:trPr>
        <w:tc>
          <w:tcPr>
            <w:tcW w:w="572" w:type="dxa"/>
            <w:vMerge/>
            <w:vAlign w:val="center"/>
          </w:tcPr>
          <w:p w14:paraId="1C76972D" w14:textId="77777777" w:rsidR="00743D35" w:rsidRPr="00536447" w:rsidRDefault="00743D35" w:rsidP="001B0734">
            <w:pPr>
              <w:adjustRightInd w:val="0"/>
              <w:snapToGrid w:val="0"/>
              <w:jc w:val="center"/>
              <w:rPr>
                <w:b/>
                <w:szCs w:val="21"/>
                <w:u w:val="single"/>
              </w:rPr>
            </w:pPr>
          </w:p>
        </w:tc>
        <w:tc>
          <w:tcPr>
            <w:tcW w:w="1697" w:type="dxa"/>
            <w:vAlign w:val="center"/>
          </w:tcPr>
          <w:p w14:paraId="0C926A46" w14:textId="77777777" w:rsidR="00743D35" w:rsidRPr="00536447" w:rsidRDefault="00743D35" w:rsidP="001B0734">
            <w:pPr>
              <w:adjustRightInd w:val="0"/>
              <w:snapToGrid w:val="0"/>
              <w:jc w:val="center"/>
              <w:rPr>
                <w:b/>
                <w:szCs w:val="21"/>
                <w:u w:val="single"/>
              </w:rPr>
            </w:pPr>
            <w:r w:rsidRPr="00536447">
              <w:rPr>
                <w:rFonts w:hint="eastAsia"/>
                <w:b/>
                <w:szCs w:val="21"/>
                <w:u w:val="single"/>
              </w:rPr>
              <w:t>项</w:t>
            </w:r>
            <w:r w:rsidRPr="00536447">
              <w:rPr>
                <w:b/>
                <w:szCs w:val="21"/>
                <w:u w:val="single"/>
              </w:rPr>
              <w:t xml:space="preserve">  </w:t>
            </w:r>
            <w:r w:rsidRPr="00536447">
              <w:rPr>
                <w:rFonts w:hint="eastAsia"/>
                <w:b/>
                <w:szCs w:val="21"/>
                <w:u w:val="single"/>
              </w:rPr>
              <w:t>目</w:t>
            </w:r>
          </w:p>
        </w:tc>
        <w:tc>
          <w:tcPr>
            <w:tcW w:w="1246" w:type="dxa"/>
            <w:vAlign w:val="center"/>
          </w:tcPr>
          <w:p w14:paraId="6803B97F" w14:textId="77777777" w:rsidR="00743D35" w:rsidRPr="00536447" w:rsidRDefault="00743D35" w:rsidP="001B0734">
            <w:pPr>
              <w:adjustRightInd w:val="0"/>
              <w:snapToGrid w:val="0"/>
              <w:jc w:val="center"/>
              <w:rPr>
                <w:b/>
                <w:szCs w:val="21"/>
                <w:u w:val="single"/>
              </w:rPr>
            </w:pPr>
            <w:r w:rsidRPr="00536447">
              <w:rPr>
                <w:rFonts w:hint="eastAsia"/>
                <w:b/>
                <w:szCs w:val="21"/>
                <w:u w:val="single"/>
              </w:rPr>
              <w:t>新鲜水用量</w:t>
            </w:r>
          </w:p>
        </w:tc>
        <w:tc>
          <w:tcPr>
            <w:tcW w:w="1021" w:type="dxa"/>
            <w:vAlign w:val="center"/>
          </w:tcPr>
          <w:p w14:paraId="71F03492" w14:textId="77777777" w:rsidR="00743D35" w:rsidRPr="00536447" w:rsidRDefault="00743D35" w:rsidP="001B0734">
            <w:pPr>
              <w:adjustRightInd w:val="0"/>
              <w:snapToGrid w:val="0"/>
              <w:jc w:val="center"/>
              <w:rPr>
                <w:b/>
                <w:szCs w:val="21"/>
                <w:u w:val="single"/>
              </w:rPr>
            </w:pPr>
            <w:r w:rsidRPr="00536447">
              <w:rPr>
                <w:rFonts w:hint="eastAsia"/>
                <w:b/>
                <w:szCs w:val="21"/>
                <w:u w:val="single"/>
              </w:rPr>
              <w:t>排放系数</w:t>
            </w:r>
          </w:p>
        </w:tc>
        <w:tc>
          <w:tcPr>
            <w:tcW w:w="1246" w:type="dxa"/>
            <w:vAlign w:val="center"/>
          </w:tcPr>
          <w:p w14:paraId="271DB369" w14:textId="77777777" w:rsidR="00743D35" w:rsidRPr="00536447" w:rsidRDefault="00743D35" w:rsidP="001B0734">
            <w:pPr>
              <w:adjustRightInd w:val="0"/>
              <w:snapToGrid w:val="0"/>
              <w:jc w:val="center"/>
              <w:rPr>
                <w:b/>
                <w:szCs w:val="21"/>
                <w:u w:val="single"/>
              </w:rPr>
            </w:pPr>
            <w:r w:rsidRPr="00536447">
              <w:rPr>
                <w:rFonts w:hint="eastAsia"/>
                <w:b/>
                <w:szCs w:val="21"/>
                <w:u w:val="single"/>
              </w:rPr>
              <w:t>废水排放量</w:t>
            </w:r>
          </w:p>
        </w:tc>
        <w:tc>
          <w:tcPr>
            <w:tcW w:w="964" w:type="dxa"/>
            <w:vAlign w:val="center"/>
          </w:tcPr>
          <w:p w14:paraId="39788C0D" w14:textId="77777777" w:rsidR="00743D35" w:rsidRPr="00536447" w:rsidRDefault="00743D35" w:rsidP="001B0734">
            <w:pPr>
              <w:adjustRightInd w:val="0"/>
              <w:snapToGrid w:val="0"/>
              <w:jc w:val="center"/>
              <w:rPr>
                <w:b/>
                <w:szCs w:val="21"/>
                <w:u w:val="single"/>
              </w:rPr>
            </w:pPr>
            <w:r w:rsidRPr="00536447">
              <w:rPr>
                <w:rFonts w:hint="eastAsia"/>
                <w:b/>
                <w:szCs w:val="21"/>
                <w:u w:val="single"/>
              </w:rPr>
              <w:t>合计</w:t>
            </w:r>
          </w:p>
        </w:tc>
        <w:tc>
          <w:tcPr>
            <w:tcW w:w="1036" w:type="dxa"/>
            <w:vAlign w:val="center"/>
          </w:tcPr>
          <w:p w14:paraId="60A19E72" w14:textId="77777777" w:rsidR="00743D35" w:rsidRPr="00536447" w:rsidRDefault="00743D35" w:rsidP="001B0734">
            <w:pPr>
              <w:adjustRightInd w:val="0"/>
              <w:snapToGrid w:val="0"/>
              <w:jc w:val="center"/>
              <w:rPr>
                <w:b/>
                <w:szCs w:val="21"/>
                <w:u w:val="single"/>
              </w:rPr>
            </w:pPr>
            <w:r w:rsidRPr="00536447">
              <w:rPr>
                <w:rFonts w:hint="eastAsia"/>
                <w:b/>
                <w:szCs w:val="21"/>
                <w:u w:val="single"/>
              </w:rPr>
              <w:t>西部片区</w:t>
            </w:r>
          </w:p>
        </w:tc>
        <w:tc>
          <w:tcPr>
            <w:tcW w:w="1146" w:type="dxa"/>
            <w:vAlign w:val="center"/>
          </w:tcPr>
          <w:p w14:paraId="33485F72" w14:textId="77777777" w:rsidR="00743D35" w:rsidRPr="00536447" w:rsidRDefault="00743D35" w:rsidP="001B0734">
            <w:pPr>
              <w:adjustRightInd w:val="0"/>
              <w:snapToGrid w:val="0"/>
              <w:jc w:val="center"/>
              <w:rPr>
                <w:b/>
                <w:szCs w:val="21"/>
                <w:u w:val="single"/>
              </w:rPr>
            </w:pPr>
            <w:r w:rsidRPr="00536447">
              <w:rPr>
                <w:rFonts w:hint="eastAsia"/>
                <w:b/>
                <w:szCs w:val="21"/>
                <w:u w:val="single"/>
              </w:rPr>
              <w:t>东部片区</w:t>
            </w:r>
          </w:p>
        </w:tc>
      </w:tr>
      <w:tr w:rsidR="0069615C" w:rsidRPr="00536447" w14:paraId="3D3EAB69" w14:textId="77777777" w:rsidTr="00CB7AD9">
        <w:trPr>
          <w:jc w:val="center"/>
        </w:trPr>
        <w:tc>
          <w:tcPr>
            <w:tcW w:w="572" w:type="dxa"/>
            <w:vMerge w:val="restart"/>
            <w:vAlign w:val="center"/>
          </w:tcPr>
          <w:p w14:paraId="7677BB09" w14:textId="77777777" w:rsidR="0069615C" w:rsidRPr="00536447" w:rsidRDefault="0069615C" w:rsidP="0069615C">
            <w:pPr>
              <w:adjustRightInd w:val="0"/>
              <w:snapToGrid w:val="0"/>
              <w:jc w:val="center"/>
              <w:rPr>
                <w:b/>
                <w:szCs w:val="21"/>
                <w:u w:val="single"/>
              </w:rPr>
            </w:pPr>
            <w:r w:rsidRPr="00536447">
              <w:rPr>
                <w:rFonts w:hint="eastAsia"/>
                <w:b/>
                <w:szCs w:val="21"/>
                <w:u w:val="single"/>
              </w:rPr>
              <w:t>近期</w:t>
            </w:r>
          </w:p>
        </w:tc>
        <w:tc>
          <w:tcPr>
            <w:tcW w:w="1697" w:type="dxa"/>
            <w:vAlign w:val="center"/>
          </w:tcPr>
          <w:p w14:paraId="6A4F4985" w14:textId="77777777" w:rsidR="0069615C" w:rsidRPr="00536447" w:rsidRDefault="0069615C" w:rsidP="0069615C">
            <w:pPr>
              <w:adjustRightInd w:val="0"/>
              <w:snapToGrid w:val="0"/>
              <w:jc w:val="center"/>
              <w:rPr>
                <w:b/>
                <w:szCs w:val="21"/>
                <w:u w:val="single"/>
              </w:rPr>
            </w:pPr>
            <w:r w:rsidRPr="00536447">
              <w:rPr>
                <w:rFonts w:hint="eastAsia"/>
                <w:b/>
                <w:szCs w:val="21"/>
                <w:u w:val="single"/>
              </w:rPr>
              <w:t>工业用水</w:t>
            </w:r>
          </w:p>
        </w:tc>
        <w:tc>
          <w:tcPr>
            <w:tcW w:w="1246" w:type="dxa"/>
            <w:vAlign w:val="center"/>
          </w:tcPr>
          <w:p w14:paraId="7EC459E4" w14:textId="77777777" w:rsidR="0069615C" w:rsidRPr="00536447" w:rsidRDefault="0069615C" w:rsidP="0069615C">
            <w:pPr>
              <w:adjustRightInd w:val="0"/>
              <w:snapToGrid w:val="0"/>
              <w:spacing w:before="40" w:after="40"/>
              <w:jc w:val="center"/>
              <w:rPr>
                <w:b/>
                <w:szCs w:val="21"/>
                <w:u w:val="single"/>
              </w:rPr>
            </w:pPr>
            <w:r>
              <w:rPr>
                <w:b/>
                <w:szCs w:val="21"/>
                <w:u w:val="single"/>
              </w:rPr>
              <w:t>2191.8</w:t>
            </w:r>
          </w:p>
        </w:tc>
        <w:tc>
          <w:tcPr>
            <w:tcW w:w="1021" w:type="dxa"/>
            <w:vAlign w:val="center"/>
          </w:tcPr>
          <w:p w14:paraId="4DB97338" w14:textId="77777777" w:rsidR="0069615C" w:rsidRPr="00536447" w:rsidRDefault="0069615C" w:rsidP="0069615C">
            <w:pPr>
              <w:adjustRightInd w:val="0"/>
              <w:snapToGrid w:val="0"/>
              <w:jc w:val="center"/>
              <w:rPr>
                <w:b/>
                <w:szCs w:val="21"/>
                <w:u w:val="single"/>
              </w:rPr>
            </w:pPr>
            <w:r w:rsidRPr="00536447">
              <w:rPr>
                <w:b/>
                <w:szCs w:val="21"/>
                <w:u w:val="single"/>
              </w:rPr>
              <w:t>0.7</w:t>
            </w:r>
          </w:p>
        </w:tc>
        <w:tc>
          <w:tcPr>
            <w:tcW w:w="1246" w:type="dxa"/>
            <w:vAlign w:val="bottom"/>
          </w:tcPr>
          <w:p w14:paraId="5E85FAB1" w14:textId="77777777" w:rsidR="0069615C" w:rsidRPr="007B2C59" w:rsidRDefault="0069615C" w:rsidP="0069615C">
            <w:pPr>
              <w:adjustRightInd w:val="0"/>
              <w:snapToGrid w:val="0"/>
              <w:jc w:val="center"/>
              <w:rPr>
                <w:b/>
                <w:szCs w:val="21"/>
                <w:u w:val="single"/>
              </w:rPr>
            </w:pPr>
            <w:r w:rsidRPr="007B2C59">
              <w:rPr>
                <w:rFonts w:hint="eastAsia"/>
                <w:b/>
                <w:szCs w:val="21"/>
                <w:u w:val="single"/>
              </w:rPr>
              <w:t>1534.26</w:t>
            </w:r>
          </w:p>
        </w:tc>
        <w:tc>
          <w:tcPr>
            <w:tcW w:w="964" w:type="dxa"/>
            <w:vMerge w:val="restart"/>
            <w:vAlign w:val="center"/>
          </w:tcPr>
          <w:p w14:paraId="54EF3FDA" w14:textId="77777777" w:rsidR="0069615C" w:rsidRPr="00536447" w:rsidRDefault="0069615C" w:rsidP="0069615C">
            <w:pPr>
              <w:adjustRightInd w:val="0"/>
              <w:snapToGrid w:val="0"/>
              <w:jc w:val="center"/>
              <w:rPr>
                <w:b/>
                <w:szCs w:val="21"/>
                <w:u w:val="single"/>
              </w:rPr>
            </w:pPr>
            <w:r w:rsidRPr="007B2C59">
              <w:rPr>
                <w:rFonts w:hint="eastAsia"/>
                <w:b/>
                <w:szCs w:val="21"/>
                <w:u w:val="single"/>
              </w:rPr>
              <w:t>2494.26</w:t>
            </w:r>
          </w:p>
        </w:tc>
        <w:tc>
          <w:tcPr>
            <w:tcW w:w="1036" w:type="dxa"/>
            <w:vMerge w:val="restart"/>
            <w:vAlign w:val="center"/>
          </w:tcPr>
          <w:p w14:paraId="79716915" w14:textId="77777777" w:rsidR="0069615C" w:rsidRPr="0069615C" w:rsidRDefault="0069615C" w:rsidP="0069615C">
            <w:pPr>
              <w:adjustRightInd w:val="0"/>
              <w:snapToGrid w:val="0"/>
              <w:jc w:val="center"/>
              <w:rPr>
                <w:b/>
                <w:szCs w:val="21"/>
                <w:u w:val="single"/>
              </w:rPr>
            </w:pPr>
            <w:r w:rsidRPr="0069615C">
              <w:rPr>
                <w:b/>
                <w:szCs w:val="21"/>
                <w:u w:val="single"/>
              </w:rPr>
              <w:t>1132.2</w:t>
            </w:r>
            <w:r>
              <w:rPr>
                <w:b/>
                <w:szCs w:val="21"/>
                <w:u w:val="single"/>
              </w:rPr>
              <w:t>8</w:t>
            </w:r>
          </w:p>
        </w:tc>
        <w:tc>
          <w:tcPr>
            <w:tcW w:w="1146" w:type="dxa"/>
            <w:vMerge w:val="restart"/>
            <w:vAlign w:val="center"/>
          </w:tcPr>
          <w:p w14:paraId="0ED93122" w14:textId="77777777" w:rsidR="0069615C" w:rsidRPr="0069615C" w:rsidRDefault="0069615C" w:rsidP="0069615C">
            <w:pPr>
              <w:adjustRightInd w:val="0"/>
              <w:snapToGrid w:val="0"/>
              <w:jc w:val="center"/>
              <w:rPr>
                <w:b/>
                <w:szCs w:val="21"/>
                <w:u w:val="single"/>
              </w:rPr>
            </w:pPr>
            <w:r w:rsidRPr="0069615C">
              <w:rPr>
                <w:b/>
                <w:szCs w:val="21"/>
                <w:u w:val="single"/>
              </w:rPr>
              <w:t>1361.98</w:t>
            </w:r>
          </w:p>
        </w:tc>
      </w:tr>
      <w:tr w:rsidR="0069615C" w:rsidRPr="00536447" w14:paraId="6176EA17" w14:textId="77777777" w:rsidTr="00CB7AD9">
        <w:trPr>
          <w:jc w:val="center"/>
        </w:trPr>
        <w:tc>
          <w:tcPr>
            <w:tcW w:w="572" w:type="dxa"/>
            <w:vMerge/>
            <w:vAlign w:val="center"/>
          </w:tcPr>
          <w:p w14:paraId="2842AE9E" w14:textId="77777777" w:rsidR="0069615C" w:rsidRPr="00536447" w:rsidRDefault="0069615C" w:rsidP="0069615C">
            <w:pPr>
              <w:adjustRightInd w:val="0"/>
              <w:snapToGrid w:val="0"/>
              <w:jc w:val="center"/>
              <w:rPr>
                <w:b/>
                <w:szCs w:val="21"/>
                <w:u w:val="single"/>
              </w:rPr>
            </w:pPr>
          </w:p>
        </w:tc>
        <w:tc>
          <w:tcPr>
            <w:tcW w:w="1697" w:type="dxa"/>
            <w:vAlign w:val="center"/>
          </w:tcPr>
          <w:p w14:paraId="2131A437" w14:textId="77777777" w:rsidR="0069615C" w:rsidRPr="00536447" w:rsidRDefault="0069615C" w:rsidP="0069615C">
            <w:pPr>
              <w:adjustRightInd w:val="0"/>
              <w:snapToGrid w:val="0"/>
              <w:jc w:val="center"/>
              <w:rPr>
                <w:b/>
                <w:szCs w:val="21"/>
                <w:u w:val="single"/>
              </w:rPr>
            </w:pPr>
            <w:r w:rsidRPr="00536447">
              <w:rPr>
                <w:rFonts w:hint="eastAsia"/>
                <w:b/>
                <w:szCs w:val="21"/>
                <w:u w:val="single"/>
              </w:rPr>
              <w:t>生活用水</w:t>
            </w:r>
          </w:p>
        </w:tc>
        <w:tc>
          <w:tcPr>
            <w:tcW w:w="1246" w:type="dxa"/>
            <w:vAlign w:val="center"/>
          </w:tcPr>
          <w:p w14:paraId="08758A08" w14:textId="77777777" w:rsidR="0069615C" w:rsidRPr="00536447" w:rsidRDefault="0069615C" w:rsidP="0069615C">
            <w:pPr>
              <w:adjustRightInd w:val="0"/>
              <w:snapToGrid w:val="0"/>
              <w:spacing w:before="40" w:after="40"/>
              <w:jc w:val="center"/>
              <w:rPr>
                <w:b/>
                <w:szCs w:val="21"/>
                <w:u w:val="single"/>
              </w:rPr>
            </w:pPr>
            <w:r>
              <w:rPr>
                <w:rFonts w:hint="eastAsia"/>
                <w:b/>
                <w:szCs w:val="21"/>
                <w:u w:val="single"/>
              </w:rPr>
              <w:t>1</w:t>
            </w:r>
            <w:r>
              <w:rPr>
                <w:b/>
                <w:szCs w:val="21"/>
                <w:u w:val="single"/>
              </w:rPr>
              <w:t>200</w:t>
            </w:r>
          </w:p>
        </w:tc>
        <w:tc>
          <w:tcPr>
            <w:tcW w:w="1021" w:type="dxa"/>
            <w:vAlign w:val="center"/>
          </w:tcPr>
          <w:p w14:paraId="203D034A" w14:textId="77777777" w:rsidR="0069615C" w:rsidRPr="00536447" w:rsidRDefault="0069615C" w:rsidP="0069615C">
            <w:pPr>
              <w:adjustRightInd w:val="0"/>
              <w:snapToGrid w:val="0"/>
              <w:jc w:val="center"/>
              <w:rPr>
                <w:b/>
                <w:szCs w:val="21"/>
                <w:u w:val="single"/>
              </w:rPr>
            </w:pPr>
            <w:r w:rsidRPr="00536447">
              <w:rPr>
                <w:b/>
                <w:szCs w:val="21"/>
                <w:u w:val="single"/>
              </w:rPr>
              <w:t>0.8</w:t>
            </w:r>
          </w:p>
        </w:tc>
        <w:tc>
          <w:tcPr>
            <w:tcW w:w="1246" w:type="dxa"/>
            <w:vAlign w:val="bottom"/>
          </w:tcPr>
          <w:p w14:paraId="5FB3F211" w14:textId="77777777" w:rsidR="0069615C" w:rsidRPr="007B2C59" w:rsidRDefault="0069615C" w:rsidP="0069615C">
            <w:pPr>
              <w:adjustRightInd w:val="0"/>
              <w:snapToGrid w:val="0"/>
              <w:jc w:val="center"/>
              <w:rPr>
                <w:b/>
                <w:szCs w:val="21"/>
                <w:u w:val="single"/>
              </w:rPr>
            </w:pPr>
            <w:r w:rsidRPr="007B2C59">
              <w:rPr>
                <w:rFonts w:hint="eastAsia"/>
                <w:b/>
                <w:szCs w:val="21"/>
                <w:u w:val="single"/>
              </w:rPr>
              <w:t>960</w:t>
            </w:r>
          </w:p>
        </w:tc>
        <w:tc>
          <w:tcPr>
            <w:tcW w:w="964" w:type="dxa"/>
            <w:vMerge/>
            <w:vAlign w:val="center"/>
          </w:tcPr>
          <w:p w14:paraId="155A5B42" w14:textId="77777777" w:rsidR="0069615C" w:rsidRPr="00536447" w:rsidRDefault="0069615C" w:rsidP="0069615C">
            <w:pPr>
              <w:adjustRightInd w:val="0"/>
              <w:snapToGrid w:val="0"/>
              <w:jc w:val="center"/>
              <w:rPr>
                <w:b/>
                <w:szCs w:val="21"/>
                <w:u w:val="single"/>
              </w:rPr>
            </w:pPr>
          </w:p>
        </w:tc>
        <w:tc>
          <w:tcPr>
            <w:tcW w:w="1036" w:type="dxa"/>
            <w:vMerge/>
            <w:vAlign w:val="center"/>
          </w:tcPr>
          <w:p w14:paraId="466BA7BA" w14:textId="77777777" w:rsidR="0069615C" w:rsidRPr="00536447" w:rsidRDefault="0069615C" w:rsidP="0069615C">
            <w:pPr>
              <w:adjustRightInd w:val="0"/>
              <w:snapToGrid w:val="0"/>
              <w:jc w:val="center"/>
              <w:rPr>
                <w:b/>
                <w:szCs w:val="21"/>
                <w:u w:val="single"/>
              </w:rPr>
            </w:pPr>
          </w:p>
        </w:tc>
        <w:tc>
          <w:tcPr>
            <w:tcW w:w="1146" w:type="dxa"/>
            <w:vMerge/>
            <w:vAlign w:val="center"/>
          </w:tcPr>
          <w:p w14:paraId="2B0E5F9E" w14:textId="77777777" w:rsidR="0069615C" w:rsidRPr="00536447" w:rsidRDefault="0069615C" w:rsidP="0069615C">
            <w:pPr>
              <w:adjustRightInd w:val="0"/>
              <w:snapToGrid w:val="0"/>
              <w:jc w:val="center"/>
              <w:rPr>
                <w:b/>
                <w:szCs w:val="21"/>
                <w:u w:val="single"/>
              </w:rPr>
            </w:pPr>
          </w:p>
        </w:tc>
      </w:tr>
      <w:tr w:rsidR="0069615C" w:rsidRPr="00536447" w14:paraId="03E012C3" w14:textId="77777777" w:rsidTr="00CB7AD9">
        <w:trPr>
          <w:jc w:val="center"/>
        </w:trPr>
        <w:tc>
          <w:tcPr>
            <w:tcW w:w="572" w:type="dxa"/>
            <w:vMerge w:val="restart"/>
            <w:vAlign w:val="center"/>
          </w:tcPr>
          <w:p w14:paraId="29FF6F51" w14:textId="77777777" w:rsidR="0069615C" w:rsidRPr="00536447" w:rsidRDefault="0069615C" w:rsidP="0069615C">
            <w:pPr>
              <w:adjustRightInd w:val="0"/>
              <w:snapToGrid w:val="0"/>
              <w:jc w:val="center"/>
              <w:rPr>
                <w:b/>
                <w:szCs w:val="21"/>
                <w:u w:val="single"/>
              </w:rPr>
            </w:pPr>
            <w:r w:rsidRPr="00536447">
              <w:rPr>
                <w:rFonts w:hint="eastAsia"/>
                <w:b/>
                <w:szCs w:val="21"/>
                <w:u w:val="single"/>
              </w:rPr>
              <w:t>中期</w:t>
            </w:r>
          </w:p>
        </w:tc>
        <w:tc>
          <w:tcPr>
            <w:tcW w:w="1697" w:type="dxa"/>
            <w:vAlign w:val="center"/>
          </w:tcPr>
          <w:p w14:paraId="475E2CAC" w14:textId="77777777" w:rsidR="0069615C" w:rsidRPr="00536447" w:rsidRDefault="0069615C" w:rsidP="0069615C">
            <w:pPr>
              <w:adjustRightInd w:val="0"/>
              <w:snapToGrid w:val="0"/>
              <w:jc w:val="center"/>
              <w:rPr>
                <w:b/>
                <w:szCs w:val="21"/>
                <w:u w:val="single"/>
              </w:rPr>
            </w:pPr>
            <w:r w:rsidRPr="00536447">
              <w:rPr>
                <w:rFonts w:hint="eastAsia"/>
                <w:b/>
                <w:szCs w:val="21"/>
                <w:u w:val="single"/>
              </w:rPr>
              <w:t>工业用水</w:t>
            </w:r>
          </w:p>
        </w:tc>
        <w:tc>
          <w:tcPr>
            <w:tcW w:w="1246" w:type="dxa"/>
            <w:vAlign w:val="center"/>
          </w:tcPr>
          <w:p w14:paraId="02E4AFCF" w14:textId="77777777" w:rsidR="0069615C" w:rsidRPr="00536447" w:rsidRDefault="0069615C" w:rsidP="0069615C">
            <w:pPr>
              <w:adjustRightInd w:val="0"/>
              <w:snapToGrid w:val="0"/>
              <w:spacing w:before="40" w:after="40"/>
              <w:jc w:val="center"/>
              <w:rPr>
                <w:b/>
                <w:szCs w:val="21"/>
                <w:u w:val="single"/>
              </w:rPr>
            </w:pPr>
            <w:r>
              <w:rPr>
                <w:rFonts w:hint="eastAsia"/>
                <w:b/>
                <w:szCs w:val="21"/>
                <w:u w:val="single"/>
              </w:rPr>
              <w:t>3</w:t>
            </w:r>
            <w:r>
              <w:rPr>
                <w:b/>
                <w:szCs w:val="21"/>
                <w:u w:val="single"/>
              </w:rPr>
              <w:t>068.5</w:t>
            </w:r>
          </w:p>
        </w:tc>
        <w:tc>
          <w:tcPr>
            <w:tcW w:w="1021" w:type="dxa"/>
            <w:vAlign w:val="center"/>
          </w:tcPr>
          <w:p w14:paraId="1A394C34" w14:textId="77777777" w:rsidR="0069615C" w:rsidRPr="00536447" w:rsidRDefault="0069615C" w:rsidP="0069615C">
            <w:pPr>
              <w:adjustRightInd w:val="0"/>
              <w:snapToGrid w:val="0"/>
              <w:jc w:val="center"/>
              <w:rPr>
                <w:b/>
                <w:szCs w:val="21"/>
                <w:u w:val="single"/>
              </w:rPr>
            </w:pPr>
            <w:r w:rsidRPr="00536447">
              <w:rPr>
                <w:b/>
                <w:szCs w:val="21"/>
                <w:u w:val="single"/>
              </w:rPr>
              <w:t>0.7</w:t>
            </w:r>
          </w:p>
        </w:tc>
        <w:tc>
          <w:tcPr>
            <w:tcW w:w="1246" w:type="dxa"/>
            <w:vAlign w:val="bottom"/>
          </w:tcPr>
          <w:p w14:paraId="232D1C9E" w14:textId="77777777" w:rsidR="0069615C" w:rsidRPr="007B2C59" w:rsidRDefault="0069615C" w:rsidP="0069615C">
            <w:pPr>
              <w:adjustRightInd w:val="0"/>
              <w:snapToGrid w:val="0"/>
              <w:jc w:val="center"/>
              <w:rPr>
                <w:b/>
                <w:szCs w:val="21"/>
                <w:u w:val="single"/>
              </w:rPr>
            </w:pPr>
            <w:r w:rsidRPr="007B2C59">
              <w:rPr>
                <w:rFonts w:hint="eastAsia"/>
                <w:b/>
                <w:szCs w:val="21"/>
                <w:u w:val="single"/>
              </w:rPr>
              <w:t>2147.95</w:t>
            </w:r>
          </w:p>
        </w:tc>
        <w:tc>
          <w:tcPr>
            <w:tcW w:w="964" w:type="dxa"/>
            <w:vMerge w:val="restart"/>
            <w:vAlign w:val="center"/>
          </w:tcPr>
          <w:p w14:paraId="14AFACF2" w14:textId="77777777" w:rsidR="0069615C" w:rsidRPr="00536447" w:rsidRDefault="0069615C" w:rsidP="0069615C">
            <w:pPr>
              <w:adjustRightInd w:val="0"/>
              <w:snapToGrid w:val="0"/>
              <w:jc w:val="center"/>
              <w:rPr>
                <w:b/>
                <w:szCs w:val="21"/>
                <w:u w:val="single"/>
              </w:rPr>
            </w:pPr>
            <w:r w:rsidRPr="007B2C59">
              <w:rPr>
                <w:rFonts w:hint="eastAsia"/>
                <w:b/>
                <w:szCs w:val="21"/>
                <w:u w:val="single"/>
              </w:rPr>
              <w:t>5027.95</w:t>
            </w:r>
          </w:p>
        </w:tc>
        <w:tc>
          <w:tcPr>
            <w:tcW w:w="1036" w:type="dxa"/>
            <w:vMerge w:val="restart"/>
            <w:vAlign w:val="center"/>
          </w:tcPr>
          <w:p w14:paraId="328A87B2" w14:textId="77777777" w:rsidR="0069615C" w:rsidRPr="0069615C" w:rsidRDefault="0069615C" w:rsidP="0069615C">
            <w:pPr>
              <w:adjustRightInd w:val="0"/>
              <w:snapToGrid w:val="0"/>
              <w:jc w:val="center"/>
              <w:rPr>
                <w:b/>
                <w:szCs w:val="21"/>
                <w:u w:val="single"/>
              </w:rPr>
            </w:pPr>
            <w:r w:rsidRPr="0069615C">
              <w:rPr>
                <w:b/>
                <w:szCs w:val="21"/>
                <w:u w:val="single"/>
              </w:rPr>
              <w:t>2660.3</w:t>
            </w:r>
            <w:r>
              <w:rPr>
                <w:b/>
                <w:szCs w:val="21"/>
                <w:u w:val="single"/>
              </w:rPr>
              <w:t>9</w:t>
            </w:r>
          </w:p>
        </w:tc>
        <w:tc>
          <w:tcPr>
            <w:tcW w:w="1146" w:type="dxa"/>
            <w:vMerge w:val="restart"/>
            <w:vAlign w:val="center"/>
          </w:tcPr>
          <w:p w14:paraId="078491F5" w14:textId="77777777" w:rsidR="0069615C" w:rsidRPr="0069615C" w:rsidRDefault="0069615C" w:rsidP="0069615C">
            <w:pPr>
              <w:adjustRightInd w:val="0"/>
              <w:snapToGrid w:val="0"/>
              <w:jc w:val="center"/>
              <w:rPr>
                <w:b/>
                <w:szCs w:val="21"/>
                <w:u w:val="single"/>
              </w:rPr>
            </w:pPr>
            <w:r w:rsidRPr="0069615C">
              <w:rPr>
                <w:b/>
                <w:szCs w:val="21"/>
                <w:u w:val="single"/>
              </w:rPr>
              <w:t>2367.56</w:t>
            </w:r>
          </w:p>
        </w:tc>
      </w:tr>
      <w:tr w:rsidR="0069615C" w:rsidRPr="00536447" w14:paraId="4EEC81C8" w14:textId="77777777" w:rsidTr="00CB7AD9">
        <w:trPr>
          <w:jc w:val="center"/>
        </w:trPr>
        <w:tc>
          <w:tcPr>
            <w:tcW w:w="572" w:type="dxa"/>
            <w:vMerge/>
            <w:vAlign w:val="center"/>
          </w:tcPr>
          <w:p w14:paraId="463C8381" w14:textId="77777777" w:rsidR="0069615C" w:rsidRPr="00536447" w:rsidRDefault="0069615C" w:rsidP="0069615C">
            <w:pPr>
              <w:adjustRightInd w:val="0"/>
              <w:snapToGrid w:val="0"/>
              <w:jc w:val="center"/>
              <w:rPr>
                <w:b/>
                <w:szCs w:val="21"/>
                <w:u w:val="single"/>
              </w:rPr>
            </w:pPr>
          </w:p>
        </w:tc>
        <w:tc>
          <w:tcPr>
            <w:tcW w:w="1697" w:type="dxa"/>
            <w:vAlign w:val="center"/>
          </w:tcPr>
          <w:p w14:paraId="1A8DBC57" w14:textId="77777777" w:rsidR="0069615C" w:rsidRPr="00536447" w:rsidRDefault="0069615C" w:rsidP="0069615C">
            <w:pPr>
              <w:adjustRightInd w:val="0"/>
              <w:snapToGrid w:val="0"/>
              <w:jc w:val="center"/>
              <w:rPr>
                <w:b/>
                <w:szCs w:val="21"/>
                <w:u w:val="single"/>
              </w:rPr>
            </w:pPr>
            <w:r w:rsidRPr="00536447">
              <w:rPr>
                <w:rFonts w:hint="eastAsia"/>
                <w:b/>
                <w:szCs w:val="21"/>
                <w:u w:val="single"/>
              </w:rPr>
              <w:t>生活用水</w:t>
            </w:r>
          </w:p>
        </w:tc>
        <w:tc>
          <w:tcPr>
            <w:tcW w:w="1246" w:type="dxa"/>
            <w:vAlign w:val="center"/>
          </w:tcPr>
          <w:p w14:paraId="4A7F0C3A" w14:textId="77777777" w:rsidR="0069615C" w:rsidRPr="00536447" w:rsidRDefault="0069615C" w:rsidP="0069615C">
            <w:pPr>
              <w:adjustRightInd w:val="0"/>
              <w:snapToGrid w:val="0"/>
              <w:spacing w:before="40" w:after="40"/>
              <w:jc w:val="center"/>
              <w:rPr>
                <w:b/>
                <w:szCs w:val="21"/>
                <w:u w:val="single"/>
              </w:rPr>
            </w:pPr>
            <w:r>
              <w:rPr>
                <w:rFonts w:hint="eastAsia"/>
                <w:b/>
                <w:szCs w:val="21"/>
                <w:u w:val="single"/>
              </w:rPr>
              <w:t>3</w:t>
            </w:r>
            <w:r>
              <w:rPr>
                <w:b/>
                <w:szCs w:val="21"/>
                <w:u w:val="single"/>
              </w:rPr>
              <w:t>600</w:t>
            </w:r>
          </w:p>
        </w:tc>
        <w:tc>
          <w:tcPr>
            <w:tcW w:w="1021" w:type="dxa"/>
            <w:vAlign w:val="center"/>
          </w:tcPr>
          <w:p w14:paraId="0704F6DF" w14:textId="77777777" w:rsidR="0069615C" w:rsidRPr="00536447" w:rsidRDefault="0069615C" w:rsidP="0069615C">
            <w:pPr>
              <w:adjustRightInd w:val="0"/>
              <w:snapToGrid w:val="0"/>
              <w:jc w:val="center"/>
              <w:rPr>
                <w:b/>
                <w:szCs w:val="21"/>
                <w:u w:val="single"/>
              </w:rPr>
            </w:pPr>
            <w:r w:rsidRPr="00536447">
              <w:rPr>
                <w:b/>
                <w:szCs w:val="21"/>
                <w:u w:val="single"/>
              </w:rPr>
              <w:t>0.8</w:t>
            </w:r>
          </w:p>
        </w:tc>
        <w:tc>
          <w:tcPr>
            <w:tcW w:w="1246" w:type="dxa"/>
            <w:vAlign w:val="bottom"/>
          </w:tcPr>
          <w:p w14:paraId="647F8EC5" w14:textId="77777777" w:rsidR="0069615C" w:rsidRPr="007B2C59" w:rsidRDefault="0069615C" w:rsidP="0069615C">
            <w:pPr>
              <w:adjustRightInd w:val="0"/>
              <w:snapToGrid w:val="0"/>
              <w:jc w:val="center"/>
              <w:rPr>
                <w:b/>
                <w:szCs w:val="21"/>
                <w:u w:val="single"/>
              </w:rPr>
            </w:pPr>
            <w:r w:rsidRPr="007B2C59">
              <w:rPr>
                <w:rFonts w:hint="eastAsia"/>
                <w:b/>
                <w:szCs w:val="21"/>
                <w:u w:val="single"/>
              </w:rPr>
              <w:t>2880</w:t>
            </w:r>
          </w:p>
        </w:tc>
        <w:tc>
          <w:tcPr>
            <w:tcW w:w="964" w:type="dxa"/>
            <w:vMerge/>
            <w:vAlign w:val="center"/>
          </w:tcPr>
          <w:p w14:paraId="0C94F988" w14:textId="77777777" w:rsidR="0069615C" w:rsidRPr="00536447" w:rsidRDefault="0069615C" w:rsidP="0069615C">
            <w:pPr>
              <w:adjustRightInd w:val="0"/>
              <w:snapToGrid w:val="0"/>
              <w:jc w:val="center"/>
              <w:rPr>
                <w:b/>
                <w:szCs w:val="21"/>
                <w:u w:val="single"/>
              </w:rPr>
            </w:pPr>
          </w:p>
        </w:tc>
        <w:tc>
          <w:tcPr>
            <w:tcW w:w="1036" w:type="dxa"/>
            <w:vMerge/>
            <w:vAlign w:val="center"/>
          </w:tcPr>
          <w:p w14:paraId="4A358157" w14:textId="77777777" w:rsidR="0069615C" w:rsidRPr="00536447" w:rsidRDefault="0069615C" w:rsidP="0069615C">
            <w:pPr>
              <w:adjustRightInd w:val="0"/>
              <w:snapToGrid w:val="0"/>
              <w:jc w:val="center"/>
              <w:rPr>
                <w:b/>
                <w:szCs w:val="21"/>
                <w:u w:val="single"/>
              </w:rPr>
            </w:pPr>
          </w:p>
        </w:tc>
        <w:tc>
          <w:tcPr>
            <w:tcW w:w="1146" w:type="dxa"/>
            <w:vMerge/>
            <w:vAlign w:val="center"/>
          </w:tcPr>
          <w:p w14:paraId="01AFC385" w14:textId="77777777" w:rsidR="0069615C" w:rsidRPr="00536447" w:rsidRDefault="0069615C" w:rsidP="0069615C">
            <w:pPr>
              <w:adjustRightInd w:val="0"/>
              <w:snapToGrid w:val="0"/>
              <w:jc w:val="center"/>
              <w:rPr>
                <w:b/>
                <w:szCs w:val="21"/>
                <w:u w:val="single"/>
              </w:rPr>
            </w:pPr>
          </w:p>
        </w:tc>
      </w:tr>
      <w:tr w:rsidR="0069615C" w:rsidRPr="00536447" w14:paraId="6E1B103D" w14:textId="77777777" w:rsidTr="00CB7AD9">
        <w:trPr>
          <w:jc w:val="center"/>
        </w:trPr>
        <w:tc>
          <w:tcPr>
            <w:tcW w:w="572" w:type="dxa"/>
            <w:vMerge w:val="restart"/>
            <w:vAlign w:val="center"/>
          </w:tcPr>
          <w:p w14:paraId="623BC5E6" w14:textId="77777777" w:rsidR="0069615C" w:rsidRPr="00536447" w:rsidRDefault="0069615C" w:rsidP="0069615C">
            <w:pPr>
              <w:adjustRightInd w:val="0"/>
              <w:snapToGrid w:val="0"/>
              <w:jc w:val="center"/>
              <w:rPr>
                <w:b/>
                <w:szCs w:val="21"/>
                <w:u w:val="single"/>
              </w:rPr>
            </w:pPr>
            <w:r w:rsidRPr="00536447">
              <w:rPr>
                <w:rFonts w:hint="eastAsia"/>
                <w:b/>
                <w:szCs w:val="21"/>
                <w:u w:val="single"/>
              </w:rPr>
              <w:t>远期</w:t>
            </w:r>
          </w:p>
        </w:tc>
        <w:tc>
          <w:tcPr>
            <w:tcW w:w="1697" w:type="dxa"/>
            <w:vAlign w:val="center"/>
          </w:tcPr>
          <w:p w14:paraId="2A23FD25" w14:textId="77777777" w:rsidR="0069615C" w:rsidRPr="00536447" w:rsidRDefault="0069615C" w:rsidP="0069615C">
            <w:pPr>
              <w:adjustRightInd w:val="0"/>
              <w:snapToGrid w:val="0"/>
              <w:jc w:val="center"/>
              <w:rPr>
                <w:b/>
                <w:szCs w:val="21"/>
                <w:u w:val="single"/>
              </w:rPr>
            </w:pPr>
            <w:r w:rsidRPr="00536447">
              <w:rPr>
                <w:rFonts w:hint="eastAsia"/>
                <w:b/>
                <w:szCs w:val="21"/>
                <w:u w:val="single"/>
              </w:rPr>
              <w:t>工业用水</w:t>
            </w:r>
          </w:p>
        </w:tc>
        <w:tc>
          <w:tcPr>
            <w:tcW w:w="1246" w:type="dxa"/>
            <w:vAlign w:val="center"/>
          </w:tcPr>
          <w:p w14:paraId="41B34032" w14:textId="77777777" w:rsidR="0069615C" w:rsidRPr="00536447" w:rsidRDefault="0069615C" w:rsidP="0069615C">
            <w:pPr>
              <w:adjustRightInd w:val="0"/>
              <w:snapToGrid w:val="0"/>
              <w:spacing w:before="40" w:after="40"/>
              <w:jc w:val="center"/>
              <w:rPr>
                <w:b/>
                <w:szCs w:val="21"/>
                <w:u w:val="single"/>
              </w:rPr>
            </w:pPr>
            <w:r>
              <w:rPr>
                <w:rFonts w:hint="eastAsia"/>
                <w:b/>
                <w:szCs w:val="21"/>
                <w:u w:val="single"/>
              </w:rPr>
              <w:t>5</w:t>
            </w:r>
            <w:r>
              <w:rPr>
                <w:b/>
                <w:szCs w:val="21"/>
                <w:u w:val="single"/>
              </w:rPr>
              <w:t>041.1</w:t>
            </w:r>
          </w:p>
        </w:tc>
        <w:tc>
          <w:tcPr>
            <w:tcW w:w="1021" w:type="dxa"/>
            <w:tcBorders>
              <w:bottom w:val="single" w:sz="4" w:space="0" w:color="auto"/>
            </w:tcBorders>
            <w:vAlign w:val="center"/>
          </w:tcPr>
          <w:p w14:paraId="14B28A25" w14:textId="77777777" w:rsidR="0069615C" w:rsidRPr="00536447" w:rsidRDefault="0069615C" w:rsidP="0069615C">
            <w:pPr>
              <w:adjustRightInd w:val="0"/>
              <w:snapToGrid w:val="0"/>
              <w:jc w:val="center"/>
              <w:rPr>
                <w:b/>
                <w:szCs w:val="21"/>
                <w:u w:val="single"/>
              </w:rPr>
            </w:pPr>
            <w:r w:rsidRPr="00536447">
              <w:rPr>
                <w:b/>
                <w:szCs w:val="21"/>
                <w:u w:val="single"/>
              </w:rPr>
              <w:t>0.7</w:t>
            </w:r>
          </w:p>
        </w:tc>
        <w:tc>
          <w:tcPr>
            <w:tcW w:w="1246" w:type="dxa"/>
            <w:tcBorders>
              <w:bottom w:val="single" w:sz="4" w:space="0" w:color="auto"/>
            </w:tcBorders>
            <w:vAlign w:val="bottom"/>
          </w:tcPr>
          <w:p w14:paraId="206A67F6" w14:textId="77777777" w:rsidR="0069615C" w:rsidRPr="007B2C59" w:rsidRDefault="0069615C" w:rsidP="0069615C">
            <w:pPr>
              <w:adjustRightInd w:val="0"/>
              <w:snapToGrid w:val="0"/>
              <w:jc w:val="center"/>
              <w:rPr>
                <w:b/>
                <w:szCs w:val="21"/>
                <w:u w:val="single"/>
              </w:rPr>
            </w:pPr>
            <w:r w:rsidRPr="007B2C59">
              <w:rPr>
                <w:rFonts w:hint="eastAsia"/>
                <w:b/>
                <w:szCs w:val="21"/>
                <w:u w:val="single"/>
              </w:rPr>
              <w:t>3528.77</w:t>
            </w:r>
          </w:p>
        </w:tc>
        <w:tc>
          <w:tcPr>
            <w:tcW w:w="964" w:type="dxa"/>
            <w:vMerge w:val="restart"/>
            <w:vAlign w:val="center"/>
          </w:tcPr>
          <w:p w14:paraId="2D231CE3" w14:textId="77777777" w:rsidR="0069615C" w:rsidRPr="00536447" w:rsidRDefault="0069615C" w:rsidP="0069615C">
            <w:pPr>
              <w:adjustRightInd w:val="0"/>
              <w:snapToGrid w:val="0"/>
              <w:jc w:val="center"/>
              <w:rPr>
                <w:b/>
                <w:szCs w:val="21"/>
                <w:u w:val="single"/>
              </w:rPr>
            </w:pPr>
            <w:r w:rsidRPr="007B2C59">
              <w:rPr>
                <w:rFonts w:hint="eastAsia"/>
                <w:b/>
                <w:szCs w:val="21"/>
                <w:u w:val="single"/>
              </w:rPr>
              <w:t>8328.77</w:t>
            </w:r>
          </w:p>
        </w:tc>
        <w:tc>
          <w:tcPr>
            <w:tcW w:w="1036" w:type="dxa"/>
            <w:vMerge w:val="restart"/>
            <w:vAlign w:val="center"/>
          </w:tcPr>
          <w:p w14:paraId="3718061C" w14:textId="77777777" w:rsidR="0069615C" w:rsidRPr="0069615C" w:rsidRDefault="0069615C" w:rsidP="0069615C">
            <w:pPr>
              <w:adjustRightInd w:val="0"/>
              <w:snapToGrid w:val="0"/>
              <w:jc w:val="center"/>
              <w:rPr>
                <w:b/>
                <w:szCs w:val="21"/>
                <w:u w:val="single"/>
              </w:rPr>
            </w:pPr>
            <w:r w:rsidRPr="0069615C">
              <w:rPr>
                <w:b/>
                <w:szCs w:val="21"/>
                <w:u w:val="single"/>
              </w:rPr>
              <w:t>4418.63</w:t>
            </w:r>
          </w:p>
        </w:tc>
        <w:tc>
          <w:tcPr>
            <w:tcW w:w="1146" w:type="dxa"/>
            <w:vMerge w:val="restart"/>
            <w:vAlign w:val="center"/>
          </w:tcPr>
          <w:p w14:paraId="2FAF2B40" w14:textId="77777777" w:rsidR="0069615C" w:rsidRPr="0069615C" w:rsidRDefault="0069615C" w:rsidP="0069615C">
            <w:pPr>
              <w:adjustRightInd w:val="0"/>
              <w:snapToGrid w:val="0"/>
              <w:jc w:val="center"/>
              <w:rPr>
                <w:b/>
                <w:szCs w:val="21"/>
                <w:u w:val="single"/>
              </w:rPr>
            </w:pPr>
            <w:r w:rsidRPr="0069615C">
              <w:rPr>
                <w:b/>
                <w:szCs w:val="21"/>
                <w:u w:val="single"/>
              </w:rPr>
              <w:t>3910.1</w:t>
            </w:r>
            <w:r>
              <w:rPr>
                <w:b/>
                <w:szCs w:val="21"/>
                <w:u w:val="single"/>
              </w:rPr>
              <w:t>4</w:t>
            </w:r>
          </w:p>
        </w:tc>
      </w:tr>
      <w:tr w:rsidR="007B2C59" w:rsidRPr="00536447" w14:paraId="32784861" w14:textId="77777777" w:rsidTr="00CB7AD9">
        <w:trPr>
          <w:jc w:val="center"/>
        </w:trPr>
        <w:tc>
          <w:tcPr>
            <w:tcW w:w="572" w:type="dxa"/>
            <w:vMerge/>
            <w:tcBorders>
              <w:bottom w:val="single" w:sz="12" w:space="0" w:color="000000"/>
            </w:tcBorders>
            <w:vAlign w:val="center"/>
          </w:tcPr>
          <w:p w14:paraId="1F4AD3C5" w14:textId="77777777" w:rsidR="007B2C59" w:rsidRPr="00536447" w:rsidRDefault="007B2C59" w:rsidP="007B2C59">
            <w:pPr>
              <w:adjustRightInd w:val="0"/>
              <w:snapToGrid w:val="0"/>
              <w:jc w:val="center"/>
              <w:rPr>
                <w:b/>
                <w:szCs w:val="21"/>
                <w:u w:val="single"/>
              </w:rPr>
            </w:pPr>
          </w:p>
        </w:tc>
        <w:tc>
          <w:tcPr>
            <w:tcW w:w="1697" w:type="dxa"/>
            <w:tcBorders>
              <w:bottom w:val="single" w:sz="12" w:space="0" w:color="000000"/>
            </w:tcBorders>
            <w:vAlign w:val="center"/>
          </w:tcPr>
          <w:p w14:paraId="14AAFDB7" w14:textId="77777777" w:rsidR="007B2C59" w:rsidRPr="00536447" w:rsidRDefault="007B2C59" w:rsidP="007B2C59">
            <w:pPr>
              <w:adjustRightInd w:val="0"/>
              <w:snapToGrid w:val="0"/>
              <w:jc w:val="center"/>
              <w:rPr>
                <w:b/>
                <w:szCs w:val="21"/>
                <w:u w:val="single"/>
              </w:rPr>
            </w:pPr>
            <w:r w:rsidRPr="00536447">
              <w:rPr>
                <w:rFonts w:hint="eastAsia"/>
                <w:b/>
                <w:szCs w:val="21"/>
                <w:u w:val="single"/>
              </w:rPr>
              <w:t>生活用水</w:t>
            </w:r>
          </w:p>
        </w:tc>
        <w:tc>
          <w:tcPr>
            <w:tcW w:w="1246" w:type="dxa"/>
            <w:tcBorders>
              <w:bottom w:val="single" w:sz="12" w:space="0" w:color="000000"/>
            </w:tcBorders>
            <w:vAlign w:val="center"/>
          </w:tcPr>
          <w:p w14:paraId="7ED42474" w14:textId="77777777" w:rsidR="007B2C59" w:rsidRPr="00536447" w:rsidRDefault="007B2C59" w:rsidP="007B2C59">
            <w:pPr>
              <w:adjustRightInd w:val="0"/>
              <w:snapToGrid w:val="0"/>
              <w:spacing w:before="40" w:after="40"/>
              <w:jc w:val="center"/>
              <w:rPr>
                <w:b/>
                <w:szCs w:val="21"/>
                <w:u w:val="single"/>
              </w:rPr>
            </w:pPr>
            <w:r>
              <w:rPr>
                <w:rFonts w:hint="eastAsia"/>
                <w:b/>
                <w:szCs w:val="21"/>
                <w:u w:val="single"/>
              </w:rPr>
              <w:t>6</w:t>
            </w:r>
            <w:r>
              <w:rPr>
                <w:b/>
                <w:szCs w:val="21"/>
                <w:u w:val="single"/>
              </w:rPr>
              <w:t>000</w:t>
            </w:r>
          </w:p>
        </w:tc>
        <w:tc>
          <w:tcPr>
            <w:tcW w:w="1021" w:type="dxa"/>
            <w:tcBorders>
              <w:top w:val="single" w:sz="4" w:space="0" w:color="auto"/>
              <w:bottom w:val="single" w:sz="12" w:space="0" w:color="000000"/>
            </w:tcBorders>
            <w:vAlign w:val="center"/>
          </w:tcPr>
          <w:p w14:paraId="2B876137" w14:textId="77777777" w:rsidR="007B2C59" w:rsidRPr="00536447" w:rsidRDefault="007B2C59" w:rsidP="007B2C59">
            <w:pPr>
              <w:adjustRightInd w:val="0"/>
              <w:snapToGrid w:val="0"/>
              <w:jc w:val="center"/>
              <w:rPr>
                <w:b/>
                <w:szCs w:val="21"/>
                <w:u w:val="single"/>
              </w:rPr>
            </w:pPr>
            <w:r w:rsidRPr="00536447">
              <w:rPr>
                <w:b/>
                <w:szCs w:val="21"/>
                <w:u w:val="single"/>
              </w:rPr>
              <w:t>0.8</w:t>
            </w:r>
          </w:p>
        </w:tc>
        <w:tc>
          <w:tcPr>
            <w:tcW w:w="1246" w:type="dxa"/>
            <w:tcBorders>
              <w:top w:val="single" w:sz="4" w:space="0" w:color="auto"/>
              <w:bottom w:val="single" w:sz="12" w:space="0" w:color="000000"/>
            </w:tcBorders>
            <w:vAlign w:val="bottom"/>
          </w:tcPr>
          <w:p w14:paraId="03A94430" w14:textId="77777777" w:rsidR="007B2C59" w:rsidRPr="007B2C59" w:rsidRDefault="007B2C59" w:rsidP="007B2C59">
            <w:pPr>
              <w:adjustRightInd w:val="0"/>
              <w:snapToGrid w:val="0"/>
              <w:jc w:val="center"/>
              <w:rPr>
                <w:b/>
                <w:szCs w:val="21"/>
                <w:u w:val="single"/>
              </w:rPr>
            </w:pPr>
            <w:r w:rsidRPr="007B2C59">
              <w:rPr>
                <w:rFonts w:hint="eastAsia"/>
                <w:b/>
                <w:szCs w:val="21"/>
                <w:u w:val="single"/>
              </w:rPr>
              <w:t>4800</w:t>
            </w:r>
          </w:p>
        </w:tc>
        <w:tc>
          <w:tcPr>
            <w:tcW w:w="964" w:type="dxa"/>
            <w:vMerge/>
            <w:tcBorders>
              <w:bottom w:val="single" w:sz="12" w:space="0" w:color="000000"/>
            </w:tcBorders>
            <w:vAlign w:val="center"/>
          </w:tcPr>
          <w:p w14:paraId="0FA9AAAD" w14:textId="77777777" w:rsidR="007B2C59" w:rsidRPr="00536447" w:rsidRDefault="007B2C59" w:rsidP="007B2C59">
            <w:pPr>
              <w:adjustRightInd w:val="0"/>
              <w:snapToGrid w:val="0"/>
              <w:jc w:val="center"/>
              <w:rPr>
                <w:b/>
                <w:szCs w:val="21"/>
                <w:u w:val="single"/>
              </w:rPr>
            </w:pPr>
          </w:p>
        </w:tc>
        <w:tc>
          <w:tcPr>
            <w:tcW w:w="1036" w:type="dxa"/>
            <w:vMerge/>
            <w:tcBorders>
              <w:bottom w:val="single" w:sz="12" w:space="0" w:color="000000"/>
            </w:tcBorders>
            <w:vAlign w:val="center"/>
          </w:tcPr>
          <w:p w14:paraId="7B055C07" w14:textId="77777777" w:rsidR="007B2C59" w:rsidRPr="00536447" w:rsidRDefault="007B2C59" w:rsidP="007B2C59">
            <w:pPr>
              <w:adjustRightInd w:val="0"/>
              <w:snapToGrid w:val="0"/>
              <w:jc w:val="center"/>
              <w:rPr>
                <w:b/>
                <w:szCs w:val="21"/>
                <w:u w:val="single"/>
              </w:rPr>
            </w:pPr>
          </w:p>
        </w:tc>
        <w:tc>
          <w:tcPr>
            <w:tcW w:w="1146" w:type="dxa"/>
            <w:vMerge/>
            <w:tcBorders>
              <w:bottom w:val="single" w:sz="12" w:space="0" w:color="000000"/>
            </w:tcBorders>
            <w:vAlign w:val="center"/>
          </w:tcPr>
          <w:p w14:paraId="17A866B1" w14:textId="77777777" w:rsidR="007B2C59" w:rsidRPr="00536447" w:rsidRDefault="007B2C59" w:rsidP="007B2C59">
            <w:pPr>
              <w:adjustRightInd w:val="0"/>
              <w:snapToGrid w:val="0"/>
              <w:jc w:val="center"/>
              <w:rPr>
                <w:b/>
                <w:szCs w:val="21"/>
                <w:u w:val="single"/>
              </w:rPr>
            </w:pPr>
          </w:p>
        </w:tc>
      </w:tr>
    </w:tbl>
    <w:p w14:paraId="4B7D6DEE" w14:textId="77777777" w:rsidR="00743D35" w:rsidRPr="00536447" w:rsidRDefault="00322C46" w:rsidP="00282B99">
      <w:pPr>
        <w:spacing w:line="520" w:lineRule="exact"/>
        <w:ind w:firstLine="484"/>
        <w:rPr>
          <w:b/>
          <w:sz w:val="24"/>
          <w:u w:val="single"/>
        </w:rPr>
      </w:pPr>
      <w:r w:rsidRPr="00536447">
        <w:rPr>
          <w:rFonts w:hint="eastAsia"/>
          <w:b/>
          <w:sz w:val="24"/>
          <w:u w:val="single"/>
        </w:rPr>
        <w:t>安阳市新东产业集聚区污水处理厂将承担白璧镇部分镇区（面积约</w:t>
      </w:r>
      <w:r w:rsidRPr="00536447">
        <w:rPr>
          <w:rFonts w:hint="eastAsia"/>
          <w:b/>
          <w:sz w:val="24"/>
          <w:u w:val="single"/>
        </w:rPr>
        <w:t>2</w:t>
      </w:r>
      <w:r w:rsidRPr="00536447">
        <w:rPr>
          <w:b/>
          <w:sz w:val="24"/>
          <w:u w:val="single"/>
        </w:rPr>
        <w:t>45</w:t>
      </w:r>
      <w:r w:rsidRPr="00536447">
        <w:rPr>
          <w:rFonts w:hint="eastAsia"/>
          <w:b/>
          <w:sz w:val="24"/>
          <w:u w:val="single"/>
        </w:rPr>
        <w:t>公顷）的生活污水的处理任务，且配套管网将分期建设，故集聚区配套污水处理厂</w:t>
      </w:r>
      <w:r w:rsidRPr="00536447">
        <w:rPr>
          <w:rFonts w:hint="eastAsia"/>
          <w:b/>
          <w:sz w:val="24"/>
          <w:u w:val="single"/>
        </w:rPr>
        <w:lastRenderedPageBreak/>
        <w:t>预计收水量计算结果如下：</w:t>
      </w:r>
    </w:p>
    <w:p w14:paraId="25EF223F" w14:textId="77777777" w:rsidR="00B82C7E" w:rsidRPr="00536447" w:rsidRDefault="00B82C7E" w:rsidP="00B82C7E">
      <w:pPr>
        <w:spacing w:line="520" w:lineRule="exact"/>
        <w:jc w:val="center"/>
        <w:rPr>
          <w:sz w:val="24"/>
        </w:rPr>
      </w:pPr>
      <w:r w:rsidRPr="00536447">
        <w:rPr>
          <w:rFonts w:hint="eastAsia"/>
          <w:b/>
          <w:szCs w:val="21"/>
        </w:rPr>
        <w:t>表</w:t>
      </w:r>
      <w:r w:rsidRPr="00536447">
        <w:rPr>
          <w:b/>
          <w:szCs w:val="21"/>
        </w:rPr>
        <w:t>2-</w:t>
      </w:r>
      <w:r w:rsidR="007D701F" w:rsidRPr="00536447">
        <w:rPr>
          <w:b/>
          <w:szCs w:val="21"/>
        </w:rPr>
        <w:t>8</w:t>
      </w:r>
      <w:r w:rsidRPr="00536447">
        <w:rPr>
          <w:b/>
          <w:szCs w:val="21"/>
        </w:rPr>
        <w:t xml:space="preserve">    </w:t>
      </w:r>
      <w:r w:rsidRPr="00536447">
        <w:rPr>
          <w:rFonts w:hint="eastAsia"/>
          <w:b/>
          <w:szCs w:val="21"/>
        </w:rPr>
        <w:t>集聚区</w:t>
      </w:r>
      <w:r w:rsidR="00322C46" w:rsidRPr="00536447">
        <w:rPr>
          <w:rFonts w:hint="eastAsia"/>
          <w:b/>
          <w:szCs w:val="21"/>
        </w:rPr>
        <w:t>配套污水处理厂预计收水量计算表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left w:w="57" w:type="dxa"/>
          <w:bottom w:w="85" w:type="dxa"/>
          <w:right w:w="57" w:type="dxa"/>
        </w:tblCellMar>
        <w:tblLook w:val="04A0" w:firstRow="1" w:lastRow="0" w:firstColumn="1" w:lastColumn="0" w:noHBand="0" w:noVBand="1"/>
      </w:tblPr>
      <w:tblGrid>
        <w:gridCol w:w="551"/>
        <w:gridCol w:w="1135"/>
        <w:gridCol w:w="1417"/>
        <w:gridCol w:w="1275"/>
        <w:gridCol w:w="2269"/>
        <w:gridCol w:w="1629"/>
      </w:tblGrid>
      <w:tr w:rsidR="000356D1" w:rsidRPr="00536447" w14:paraId="0B01F6F2" w14:textId="77777777" w:rsidTr="000356D1">
        <w:trPr>
          <w:jc w:val="center"/>
        </w:trPr>
        <w:tc>
          <w:tcPr>
            <w:tcW w:w="333" w:type="pct"/>
            <w:vMerge w:val="restart"/>
            <w:tcBorders>
              <w:top w:val="single" w:sz="12" w:space="0" w:color="000000"/>
              <w:right w:val="single" w:sz="4" w:space="0" w:color="auto"/>
            </w:tcBorders>
            <w:vAlign w:val="center"/>
          </w:tcPr>
          <w:p w14:paraId="62019C1B" w14:textId="77777777" w:rsidR="000356D1" w:rsidRPr="00536447" w:rsidRDefault="000356D1" w:rsidP="000356D1">
            <w:pPr>
              <w:adjustRightInd w:val="0"/>
              <w:snapToGrid w:val="0"/>
              <w:jc w:val="center"/>
              <w:rPr>
                <w:b/>
                <w:szCs w:val="21"/>
                <w:u w:val="single"/>
              </w:rPr>
            </w:pPr>
            <w:r w:rsidRPr="00536447">
              <w:rPr>
                <w:rFonts w:hint="eastAsia"/>
                <w:b/>
                <w:szCs w:val="21"/>
                <w:u w:val="single"/>
              </w:rPr>
              <w:t>时段</w:t>
            </w:r>
          </w:p>
        </w:tc>
        <w:tc>
          <w:tcPr>
            <w:tcW w:w="1542" w:type="pct"/>
            <w:gridSpan w:val="2"/>
            <w:tcBorders>
              <w:top w:val="single" w:sz="12" w:space="0" w:color="000000"/>
              <w:left w:val="single" w:sz="4" w:space="0" w:color="auto"/>
            </w:tcBorders>
            <w:vAlign w:val="center"/>
          </w:tcPr>
          <w:p w14:paraId="72CEB41D" w14:textId="77777777" w:rsidR="000356D1" w:rsidRPr="00536447" w:rsidRDefault="000356D1" w:rsidP="000356D1">
            <w:pPr>
              <w:adjustRightInd w:val="0"/>
              <w:snapToGrid w:val="0"/>
              <w:jc w:val="center"/>
              <w:rPr>
                <w:b/>
                <w:szCs w:val="21"/>
                <w:u w:val="single"/>
              </w:rPr>
            </w:pPr>
            <w:r w:rsidRPr="00536447">
              <w:rPr>
                <w:rFonts w:hint="eastAsia"/>
                <w:b/>
                <w:szCs w:val="21"/>
                <w:u w:val="single"/>
              </w:rPr>
              <w:t>片区排水量（</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770" w:type="pct"/>
            <w:vMerge w:val="restart"/>
            <w:tcBorders>
              <w:top w:val="single" w:sz="12" w:space="0" w:color="000000"/>
              <w:left w:val="single" w:sz="4" w:space="0" w:color="auto"/>
            </w:tcBorders>
            <w:vAlign w:val="center"/>
          </w:tcPr>
          <w:p w14:paraId="7EE0A37C" w14:textId="77777777" w:rsidR="000356D1" w:rsidRPr="00536447" w:rsidRDefault="000356D1" w:rsidP="000356D1">
            <w:pPr>
              <w:adjustRightInd w:val="0"/>
              <w:snapToGrid w:val="0"/>
              <w:jc w:val="center"/>
              <w:rPr>
                <w:b/>
                <w:szCs w:val="21"/>
                <w:u w:val="single"/>
              </w:rPr>
            </w:pPr>
            <w:r w:rsidRPr="00536447">
              <w:rPr>
                <w:rFonts w:hint="eastAsia"/>
                <w:b/>
                <w:szCs w:val="21"/>
                <w:u w:val="single"/>
              </w:rPr>
              <w:t>白璧镇区</w:t>
            </w:r>
          </w:p>
          <w:p w14:paraId="0AECBC11" w14:textId="77777777" w:rsidR="000356D1" w:rsidRPr="00536447" w:rsidRDefault="000356D1" w:rsidP="000356D1">
            <w:pPr>
              <w:adjustRightInd w:val="0"/>
              <w:snapToGrid w:val="0"/>
              <w:jc w:val="center"/>
              <w:rPr>
                <w:b/>
                <w:szCs w:val="21"/>
                <w:u w:val="single"/>
              </w:rPr>
            </w:pPr>
            <w:r w:rsidRPr="00536447">
              <w:rPr>
                <w:rFonts w:hint="eastAsia"/>
                <w:b/>
                <w:szCs w:val="21"/>
                <w:u w:val="single"/>
              </w:rPr>
              <w:t>排水量</w:t>
            </w:r>
          </w:p>
          <w:p w14:paraId="36F7A0EF" w14:textId="77777777" w:rsidR="000356D1" w:rsidRPr="00536447" w:rsidRDefault="000356D1" w:rsidP="000356D1">
            <w:pPr>
              <w:adjustRightInd w:val="0"/>
              <w:snapToGrid w:val="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2355" w:type="pct"/>
            <w:gridSpan w:val="2"/>
            <w:tcBorders>
              <w:top w:val="single" w:sz="12" w:space="0" w:color="000000"/>
              <w:left w:val="single" w:sz="4" w:space="0" w:color="auto"/>
            </w:tcBorders>
            <w:vAlign w:val="center"/>
          </w:tcPr>
          <w:p w14:paraId="54E5B29C" w14:textId="77777777" w:rsidR="000356D1" w:rsidRPr="00536447" w:rsidRDefault="000356D1" w:rsidP="000356D1">
            <w:pPr>
              <w:adjustRightInd w:val="0"/>
              <w:snapToGrid w:val="0"/>
              <w:jc w:val="center"/>
              <w:rPr>
                <w:b/>
                <w:szCs w:val="21"/>
                <w:u w:val="single"/>
              </w:rPr>
            </w:pPr>
            <w:r w:rsidRPr="00536447">
              <w:rPr>
                <w:rFonts w:hint="eastAsia"/>
                <w:b/>
                <w:szCs w:val="21"/>
                <w:u w:val="single"/>
              </w:rPr>
              <w:t>污水处理厂</w:t>
            </w:r>
            <w:r w:rsidR="0069615C">
              <w:rPr>
                <w:rFonts w:hint="eastAsia"/>
                <w:b/>
                <w:szCs w:val="21"/>
                <w:u w:val="single"/>
              </w:rPr>
              <w:t>预计</w:t>
            </w:r>
            <w:r w:rsidRPr="00536447">
              <w:rPr>
                <w:rFonts w:hint="eastAsia"/>
                <w:b/>
                <w:szCs w:val="21"/>
                <w:u w:val="single"/>
              </w:rPr>
              <w:t>收水量（</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r>
      <w:tr w:rsidR="000356D1" w:rsidRPr="00536447" w14:paraId="2AD9D514" w14:textId="77777777" w:rsidTr="000356D1">
        <w:trPr>
          <w:jc w:val="center"/>
        </w:trPr>
        <w:tc>
          <w:tcPr>
            <w:tcW w:w="333" w:type="pct"/>
            <w:vMerge/>
            <w:tcBorders>
              <w:right w:val="single" w:sz="4" w:space="0" w:color="auto"/>
            </w:tcBorders>
            <w:vAlign w:val="center"/>
          </w:tcPr>
          <w:p w14:paraId="656B6772" w14:textId="77777777" w:rsidR="000356D1" w:rsidRPr="00536447" w:rsidRDefault="000356D1" w:rsidP="000356D1">
            <w:pPr>
              <w:adjustRightInd w:val="0"/>
              <w:snapToGrid w:val="0"/>
              <w:jc w:val="center"/>
              <w:rPr>
                <w:b/>
                <w:szCs w:val="21"/>
                <w:u w:val="single"/>
              </w:rPr>
            </w:pPr>
          </w:p>
        </w:tc>
        <w:tc>
          <w:tcPr>
            <w:tcW w:w="686" w:type="pct"/>
            <w:tcBorders>
              <w:left w:val="single" w:sz="4" w:space="0" w:color="auto"/>
            </w:tcBorders>
            <w:vAlign w:val="center"/>
          </w:tcPr>
          <w:p w14:paraId="646C6FD5" w14:textId="77777777" w:rsidR="000356D1" w:rsidRPr="00536447" w:rsidRDefault="000356D1" w:rsidP="000356D1">
            <w:pPr>
              <w:adjustRightInd w:val="0"/>
              <w:snapToGrid w:val="0"/>
              <w:jc w:val="center"/>
              <w:rPr>
                <w:b/>
                <w:szCs w:val="21"/>
                <w:u w:val="single"/>
              </w:rPr>
            </w:pPr>
            <w:r w:rsidRPr="00536447">
              <w:rPr>
                <w:rFonts w:hint="eastAsia"/>
                <w:b/>
                <w:szCs w:val="21"/>
                <w:u w:val="single"/>
              </w:rPr>
              <w:t>西部片区</w:t>
            </w:r>
          </w:p>
        </w:tc>
        <w:tc>
          <w:tcPr>
            <w:tcW w:w="856" w:type="pct"/>
            <w:tcBorders>
              <w:right w:val="single" w:sz="4" w:space="0" w:color="auto"/>
            </w:tcBorders>
            <w:vAlign w:val="center"/>
          </w:tcPr>
          <w:p w14:paraId="2F0B1C0A" w14:textId="77777777" w:rsidR="000356D1" w:rsidRPr="00536447" w:rsidRDefault="000356D1" w:rsidP="000356D1">
            <w:pPr>
              <w:adjustRightInd w:val="0"/>
              <w:snapToGrid w:val="0"/>
              <w:jc w:val="center"/>
              <w:rPr>
                <w:b/>
                <w:szCs w:val="21"/>
                <w:u w:val="single"/>
              </w:rPr>
            </w:pPr>
            <w:r w:rsidRPr="00536447">
              <w:rPr>
                <w:rFonts w:hint="eastAsia"/>
                <w:b/>
                <w:szCs w:val="21"/>
                <w:u w:val="single"/>
              </w:rPr>
              <w:t>东部片区</w:t>
            </w:r>
          </w:p>
        </w:tc>
        <w:tc>
          <w:tcPr>
            <w:tcW w:w="770" w:type="pct"/>
            <w:vMerge/>
            <w:tcBorders>
              <w:left w:val="single" w:sz="4" w:space="0" w:color="auto"/>
            </w:tcBorders>
            <w:vAlign w:val="center"/>
          </w:tcPr>
          <w:p w14:paraId="583F876B" w14:textId="77777777" w:rsidR="000356D1" w:rsidRPr="00536447" w:rsidRDefault="000356D1" w:rsidP="000356D1">
            <w:pPr>
              <w:adjustRightInd w:val="0"/>
              <w:snapToGrid w:val="0"/>
              <w:jc w:val="center"/>
              <w:rPr>
                <w:b/>
                <w:szCs w:val="21"/>
                <w:u w:val="single"/>
              </w:rPr>
            </w:pPr>
          </w:p>
        </w:tc>
        <w:tc>
          <w:tcPr>
            <w:tcW w:w="1371" w:type="pct"/>
            <w:tcBorders>
              <w:left w:val="single" w:sz="4" w:space="0" w:color="auto"/>
              <w:right w:val="single" w:sz="4" w:space="0" w:color="auto"/>
            </w:tcBorders>
            <w:vAlign w:val="center"/>
          </w:tcPr>
          <w:p w14:paraId="183B0145" w14:textId="77777777" w:rsidR="000356D1" w:rsidRPr="00536447" w:rsidRDefault="000356D1" w:rsidP="000356D1">
            <w:pPr>
              <w:adjustRightInd w:val="0"/>
              <w:snapToGrid w:val="0"/>
              <w:jc w:val="center"/>
              <w:rPr>
                <w:b/>
                <w:szCs w:val="21"/>
                <w:u w:val="single"/>
              </w:rPr>
            </w:pPr>
            <w:r w:rsidRPr="00536447">
              <w:rPr>
                <w:rFonts w:hint="eastAsia"/>
                <w:b/>
                <w:szCs w:val="21"/>
                <w:u w:val="single"/>
              </w:rPr>
              <w:t>安阳市新东产业集聚区</w:t>
            </w:r>
          </w:p>
          <w:p w14:paraId="2AAC6F09" w14:textId="77777777" w:rsidR="000356D1" w:rsidRPr="00536447" w:rsidRDefault="000356D1" w:rsidP="000356D1">
            <w:pPr>
              <w:adjustRightInd w:val="0"/>
              <w:snapToGrid w:val="0"/>
              <w:jc w:val="center"/>
              <w:rPr>
                <w:b/>
                <w:szCs w:val="21"/>
                <w:u w:val="single"/>
              </w:rPr>
            </w:pPr>
            <w:r w:rsidRPr="00536447">
              <w:rPr>
                <w:rFonts w:hint="eastAsia"/>
                <w:b/>
                <w:szCs w:val="21"/>
                <w:u w:val="single"/>
              </w:rPr>
              <w:t>污水厂</w:t>
            </w:r>
          </w:p>
        </w:tc>
        <w:tc>
          <w:tcPr>
            <w:tcW w:w="984" w:type="pct"/>
            <w:tcBorders>
              <w:left w:val="single" w:sz="4" w:space="0" w:color="auto"/>
            </w:tcBorders>
            <w:vAlign w:val="center"/>
          </w:tcPr>
          <w:p w14:paraId="342C843D" w14:textId="77777777" w:rsidR="000356D1" w:rsidRPr="00536447" w:rsidRDefault="000356D1" w:rsidP="000356D1">
            <w:pPr>
              <w:adjustRightInd w:val="0"/>
              <w:snapToGrid w:val="0"/>
              <w:jc w:val="center"/>
              <w:rPr>
                <w:b/>
                <w:szCs w:val="21"/>
                <w:u w:val="single"/>
              </w:rPr>
            </w:pPr>
            <w:r w:rsidRPr="00536447">
              <w:rPr>
                <w:rFonts w:hint="eastAsia"/>
                <w:b/>
                <w:szCs w:val="21"/>
                <w:u w:val="single"/>
              </w:rPr>
              <w:t>安阳广润产业园污水厂</w:t>
            </w:r>
          </w:p>
        </w:tc>
      </w:tr>
      <w:tr w:rsidR="0069615C" w:rsidRPr="00536447" w14:paraId="6660797C" w14:textId="77777777" w:rsidTr="008C2D76">
        <w:trPr>
          <w:trHeight w:val="462"/>
          <w:jc w:val="center"/>
        </w:trPr>
        <w:tc>
          <w:tcPr>
            <w:tcW w:w="333" w:type="pct"/>
            <w:tcBorders>
              <w:right w:val="single" w:sz="4" w:space="0" w:color="auto"/>
            </w:tcBorders>
            <w:vAlign w:val="center"/>
          </w:tcPr>
          <w:p w14:paraId="01D02D99" w14:textId="77777777" w:rsidR="0069615C" w:rsidRPr="00536447" w:rsidRDefault="0069615C" w:rsidP="0069615C">
            <w:pPr>
              <w:adjustRightInd w:val="0"/>
              <w:snapToGrid w:val="0"/>
              <w:jc w:val="center"/>
              <w:rPr>
                <w:b/>
                <w:szCs w:val="21"/>
                <w:u w:val="single"/>
              </w:rPr>
            </w:pPr>
            <w:r w:rsidRPr="00536447">
              <w:rPr>
                <w:rFonts w:hint="eastAsia"/>
                <w:b/>
                <w:szCs w:val="21"/>
                <w:u w:val="single"/>
              </w:rPr>
              <w:t>近期</w:t>
            </w:r>
          </w:p>
        </w:tc>
        <w:tc>
          <w:tcPr>
            <w:tcW w:w="686" w:type="pct"/>
            <w:tcBorders>
              <w:left w:val="single" w:sz="4" w:space="0" w:color="auto"/>
            </w:tcBorders>
            <w:vAlign w:val="center"/>
          </w:tcPr>
          <w:p w14:paraId="2A71E514" w14:textId="77777777" w:rsidR="0069615C" w:rsidRPr="0069615C" w:rsidRDefault="0069615C" w:rsidP="0069615C">
            <w:pPr>
              <w:adjustRightInd w:val="0"/>
              <w:snapToGrid w:val="0"/>
              <w:jc w:val="center"/>
              <w:rPr>
                <w:b/>
                <w:szCs w:val="21"/>
                <w:u w:val="single"/>
              </w:rPr>
            </w:pPr>
            <w:r w:rsidRPr="0069615C">
              <w:rPr>
                <w:b/>
                <w:szCs w:val="21"/>
                <w:u w:val="single"/>
              </w:rPr>
              <w:t>1132.2</w:t>
            </w:r>
            <w:r>
              <w:rPr>
                <w:b/>
                <w:szCs w:val="21"/>
                <w:u w:val="single"/>
              </w:rPr>
              <w:t>8</w:t>
            </w:r>
          </w:p>
        </w:tc>
        <w:tc>
          <w:tcPr>
            <w:tcW w:w="856" w:type="pct"/>
            <w:vAlign w:val="center"/>
          </w:tcPr>
          <w:p w14:paraId="6E6E0755" w14:textId="77777777" w:rsidR="0069615C" w:rsidRPr="0069615C" w:rsidRDefault="0069615C" w:rsidP="0069615C">
            <w:pPr>
              <w:adjustRightInd w:val="0"/>
              <w:snapToGrid w:val="0"/>
              <w:jc w:val="center"/>
              <w:rPr>
                <w:b/>
                <w:szCs w:val="21"/>
                <w:u w:val="single"/>
              </w:rPr>
            </w:pPr>
            <w:r w:rsidRPr="0069615C">
              <w:rPr>
                <w:b/>
                <w:szCs w:val="21"/>
                <w:u w:val="single"/>
              </w:rPr>
              <w:t>1361.98</w:t>
            </w:r>
          </w:p>
        </w:tc>
        <w:tc>
          <w:tcPr>
            <w:tcW w:w="770" w:type="pct"/>
            <w:vAlign w:val="center"/>
          </w:tcPr>
          <w:p w14:paraId="0E1C3B46" w14:textId="77777777" w:rsidR="0069615C" w:rsidRPr="00536447" w:rsidRDefault="0069615C" w:rsidP="0069615C">
            <w:pPr>
              <w:adjustRightInd w:val="0"/>
              <w:snapToGrid w:val="0"/>
              <w:jc w:val="center"/>
              <w:rPr>
                <w:b/>
                <w:szCs w:val="21"/>
                <w:u w:val="single"/>
              </w:rPr>
            </w:pPr>
            <w:r w:rsidRPr="00536447">
              <w:rPr>
                <w:rFonts w:hint="eastAsia"/>
                <w:b/>
                <w:szCs w:val="21"/>
                <w:u w:val="single"/>
              </w:rPr>
              <w:t>3</w:t>
            </w:r>
            <w:r w:rsidRPr="00536447">
              <w:rPr>
                <w:b/>
                <w:szCs w:val="21"/>
                <w:u w:val="single"/>
              </w:rPr>
              <w:t>266.71</w:t>
            </w:r>
          </w:p>
        </w:tc>
        <w:tc>
          <w:tcPr>
            <w:tcW w:w="1371" w:type="pct"/>
            <w:tcBorders>
              <w:right w:val="single" w:sz="4" w:space="0" w:color="auto"/>
            </w:tcBorders>
            <w:vAlign w:val="center"/>
          </w:tcPr>
          <w:p w14:paraId="6C1A956A" w14:textId="77777777" w:rsidR="0069615C" w:rsidRDefault="0069615C" w:rsidP="0069615C">
            <w:pPr>
              <w:widowControl/>
              <w:jc w:val="center"/>
              <w:rPr>
                <w:rFonts w:eastAsia="等线"/>
                <w:b/>
                <w:bCs/>
                <w:color w:val="000000"/>
                <w:kern w:val="0"/>
                <w:szCs w:val="21"/>
                <w:u w:val="single"/>
              </w:rPr>
            </w:pPr>
            <w:r>
              <w:rPr>
                <w:rFonts w:eastAsia="等线"/>
                <w:b/>
                <w:bCs/>
                <w:color w:val="000000"/>
                <w:szCs w:val="21"/>
                <w:u w:val="single"/>
              </w:rPr>
              <w:t>4398.99</w:t>
            </w:r>
          </w:p>
        </w:tc>
        <w:tc>
          <w:tcPr>
            <w:tcW w:w="984" w:type="pct"/>
            <w:tcBorders>
              <w:left w:val="single" w:sz="4" w:space="0" w:color="auto"/>
            </w:tcBorders>
            <w:vAlign w:val="center"/>
          </w:tcPr>
          <w:p w14:paraId="52E2EB0F" w14:textId="77777777" w:rsidR="0069615C" w:rsidRPr="0069615C" w:rsidRDefault="0069615C" w:rsidP="0069615C">
            <w:pPr>
              <w:adjustRightInd w:val="0"/>
              <w:snapToGrid w:val="0"/>
              <w:jc w:val="center"/>
              <w:rPr>
                <w:b/>
                <w:szCs w:val="21"/>
                <w:u w:val="single"/>
              </w:rPr>
            </w:pPr>
            <w:r w:rsidRPr="0069615C">
              <w:rPr>
                <w:b/>
                <w:szCs w:val="21"/>
                <w:u w:val="single"/>
              </w:rPr>
              <w:t>1361.98</w:t>
            </w:r>
          </w:p>
        </w:tc>
      </w:tr>
      <w:tr w:rsidR="0069615C" w:rsidRPr="00536447" w14:paraId="34F3B03F" w14:textId="77777777" w:rsidTr="008C2D76">
        <w:trPr>
          <w:trHeight w:val="527"/>
          <w:jc w:val="center"/>
        </w:trPr>
        <w:tc>
          <w:tcPr>
            <w:tcW w:w="333" w:type="pct"/>
            <w:tcBorders>
              <w:right w:val="single" w:sz="4" w:space="0" w:color="auto"/>
            </w:tcBorders>
            <w:vAlign w:val="center"/>
          </w:tcPr>
          <w:p w14:paraId="1E217E7D" w14:textId="77777777" w:rsidR="0069615C" w:rsidRPr="00536447" w:rsidRDefault="0069615C" w:rsidP="0069615C">
            <w:pPr>
              <w:adjustRightInd w:val="0"/>
              <w:snapToGrid w:val="0"/>
              <w:jc w:val="center"/>
              <w:rPr>
                <w:b/>
                <w:szCs w:val="21"/>
                <w:u w:val="single"/>
              </w:rPr>
            </w:pPr>
            <w:r w:rsidRPr="00536447">
              <w:rPr>
                <w:rFonts w:hint="eastAsia"/>
                <w:b/>
                <w:szCs w:val="21"/>
                <w:u w:val="single"/>
              </w:rPr>
              <w:t>中期</w:t>
            </w:r>
          </w:p>
        </w:tc>
        <w:tc>
          <w:tcPr>
            <w:tcW w:w="686" w:type="pct"/>
            <w:tcBorders>
              <w:left w:val="single" w:sz="4" w:space="0" w:color="auto"/>
            </w:tcBorders>
            <w:vAlign w:val="center"/>
          </w:tcPr>
          <w:p w14:paraId="05FE3F3B" w14:textId="77777777" w:rsidR="0069615C" w:rsidRPr="0069615C" w:rsidRDefault="0069615C" w:rsidP="0069615C">
            <w:pPr>
              <w:adjustRightInd w:val="0"/>
              <w:snapToGrid w:val="0"/>
              <w:jc w:val="center"/>
              <w:rPr>
                <w:b/>
                <w:szCs w:val="21"/>
                <w:u w:val="single"/>
              </w:rPr>
            </w:pPr>
            <w:r w:rsidRPr="0069615C">
              <w:rPr>
                <w:b/>
                <w:szCs w:val="21"/>
                <w:u w:val="single"/>
              </w:rPr>
              <w:t>2660.3</w:t>
            </w:r>
            <w:r>
              <w:rPr>
                <w:b/>
                <w:szCs w:val="21"/>
                <w:u w:val="single"/>
              </w:rPr>
              <w:t>9</w:t>
            </w:r>
          </w:p>
        </w:tc>
        <w:tc>
          <w:tcPr>
            <w:tcW w:w="856" w:type="pct"/>
            <w:vAlign w:val="center"/>
          </w:tcPr>
          <w:p w14:paraId="05CC684B" w14:textId="77777777" w:rsidR="0069615C" w:rsidRPr="0069615C" w:rsidRDefault="0069615C" w:rsidP="0069615C">
            <w:pPr>
              <w:adjustRightInd w:val="0"/>
              <w:snapToGrid w:val="0"/>
              <w:jc w:val="center"/>
              <w:rPr>
                <w:b/>
                <w:szCs w:val="21"/>
                <w:u w:val="single"/>
              </w:rPr>
            </w:pPr>
            <w:r w:rsidRPr="0069615C">
              <w:rPr>
                <w:b/>
                <w:szCs w:val="21"/>
                <w:u w:val="single"/>
              </w:rPr>
              <w:t>2367.56</w:t>
            </w:r>
          </w:p>
        </w:tc>
        <w:tc>
          <w:tcPr>
            <w:tcW w:w="770" w:type="pct"/>
            <w:vAlign w:val="center"/>
          </w:tcPr>
          <w:p w14:paraId="0DC9BF05" w14:textId="77777777" w:rsidR="0069615C" w:rsidRPr="00536447" w:rsidRDefault="0069615C" w:rsidP="0069615C">
            <w:pPr>
              <w:adjustRightInd w:val="0"/>
              <w:snapToGrid w:val="0"/>
              <w:jc w:val="center"/>
              <w:rPr>
                <w:b/>
                <w:szCs w:val="21"/>
                <w:u w:val="single"/>
              </w:rPr>
            </w:pPr>
            <w:r w:rsidRPr="00536447">
              <w:rPr>
                <w:rFonts w:hint="eastAsia"/>
                <w:b/>
                <w:szCs w:val="21"/>
                <w:u w:val="single"/>
              </w:rPr>
              <w:t>6</w:t>
            </w:r>
            <w:r w:rsidRPr="00536447">
              <w:rPr>
                <w:b/>
                <w:szCs w:val="21"/>
                <w:u w:val="single"/>
              </w:rPr>
              <w:t>535.63</w:t>
            </w:r>
          </w:p>
        </w:tc>
        <w:tc>
          <w:tcPr>
            <w:tcW w:w="1371" w:type="pct"/>
            <w:tcBorders>
              <w:right w:val="single" w:sz="4" w:space="0" w:color="auto"/>
            </w:tcBorders>
            <w:vAlign w:val="center"/>
          </w:tcPr>
          <w:p w14:paraId="0FB1D805" w14:textId="77777777" w:rsidR="0069615C" w:rsidRDefault="0069615C" w:rsidP="0069615C">
            <w:pPr>
              <w:jc w:val="center"/>
              <w:rPr>
                <w:rFonts w:eastAsia="等线"/>
                <w:b/>
                <w:bCs/>
                <w:color w:val="000000"/>
                <w:szCs w:val="21"/>
                <w:u w:val="single"/>
              </w:rPr>
            </w:pPr>
            <w:r>
              <w:rPr>
                <w:rFonts w:eastAsia="等线"/>
                <w:b/>
                <w:bCs/>
                <w:color w:val="000000"/>
                <w:szCs w:val="21"/>
                <w:u w:val="single"/>
              </w:rPr>
              <w:t>9196.02</w:t>
            </w:r>
          </w:p>
        </w:tc>
        <w:tc>
          <w:tcPr>
            <w:tcW w:w="984" w:type="pct"/>
            <w:tcBorders>
              <w:left w:val="single" w:sz="4" w:space="0" w:color="auto"/>
            </w:tcBorders>
            <w:vAlign w:val="center"/>
          </w:tcPr>
          <w:p w14:paraId="34B8E9F2" w14:textId="77777777" w:rsidR="0069615C" w:rsidRPr="0069615C" w:rsidRDefault="0069615C" w:rsidP="0069615C">
            <w:pPr>
              <w:adjustRightInd w:val="0"/>
              <w:snapToGrid w:val="0"/>
              <w:jc w:val="center"/>
              <w:rPr>
                <w:b/>
                <w:szCs w:val="21"/>
                <w:u w:val="single"/>
              </w:rPr>
            </w:pPr>
            <w:r w:rsidRPr="0069615C">
              <w:rPr>
                <w:b/>
                <w:szCs w:val="21"/>
                <w:u w:val="single"/>
              </w:rPr>
              <w:t>2367.56</w:t>
            </w:r>
          </w:p>
        </w:tc>
      </w:tr>
      <w:tr w:rsidR="0069615C" w:rsidRPr="00536447" w14:paraId="4868DE62" w14:textId="77777777" w:rsidTr="008C2D76">
        <w:trPr>
          <w:trHeight w:val="523"/>
          <w:jc w:val="center"/>
        </w:trPr>
        <w:tc>
          <w:tcPr>
            <w:tcW w:w="333" w:type="pct"/>
            <w:tcBorders>
              <w:right w:val="single" w:sz="4" w:space="0" w:color="auto"/>
            </w:tcBorders>
            <w:vAlign w:val="center"/>
          </w:tcPr>
          <w:p w14:paraId="03BD37BC" w14:textId="77777777" w:rsidR="0069615C" w:rsidRPr="00536447" w:rsidRDefault="0069615C" w:rsidP="0069615C">
            <w:pPr>
              <w:adjustRightInd w:val="0"/>
              <w:snapToGrid w:val="0"/>
              <w:jc w:val="center"/>
              <w:rPr>
                <w:b/>
                <w:szCs w:val="21"/>
                <w:u w:val="single"/>
              </w:rPr>
            </w:pPr>
            <w:r w:rsidRPr="00536447">
              <w:rPr>
                <w:rFonts w:hint="eastAsia"/>
                <w:b/>
                <w:szCs w:val="21"/>
                <w:u w:val="single"/>
              </w:rPr>
              <w:t>远期</w:t>
            </w:r>
          </w:p>
        </w:tc>
        <w:tc>
          <w:tcPr>
            <w:tcW w:w="686" w:type="pct"/>
            <w:tcBorders>
              <w:left w:val="single" w:sz="4" w:space="0" w:color="auto"/>
            </w:tcBorders>
            <w:vAlign w:val="center"/>
          </w:tcPr>
          <w:p w14:paraId="0D0FC86B" w14:textId="77777777" w:rsidR="0069615C" w:rsidRPr="0069615C" w:rsidRDefault="0069615C" w:rsidP="0069615C">
            <w:pPr>
              <w:adjustRightInd w:val="0"/>
              <w:snapToGrid w:val="0"/>
              <w:jc w:val="center"/>
              <w:rPr>
                <w:b/>
                <w:szCs w:val="21"/>
                <w:u w:val="single"/>
              </w:rPr>
            </w:pPr>
            <w:r w:rsidRPr="0069615C">
              <w:rPr>
                <w:b/>
                <w:szCs w:val="21"/>
                <w:u w:val="single"/>
              </w:rPr>
              <w:t>4418.63</w:t>
            </w:r>
          </w:p>
        </w:tc>
        <w:tc>
          <w:tcPr>
            <w:tcW w:w="856" w:type="pct"/>
            <w:vAlign w:val="center"/>
          </w:tcPr>
          <w:p w14:paraId="31886F4A" w14:textId="77777777" w:rsidR="0069615C" w:rsidRPr="0069615C" w:rsidRDefault="0069615C" w:rsidP="0069615C">
            <w:pPr>
              <w:adjustRightInd w:val="0"/>
              <w:snapToGrid w:val="0"/>
              <w:jc w:val="center"/>
              <w:rPr>
                <w:b/>
                <w:szCs w:val="21"/>
                <w:u w:val="single"/>
              </w:rPr>
            </w:pPr>
            <w:r w:rsidRPr="0069615C">
              <w:rPr>
                <w:b/>
                <w:szCs w:val="21"/>
                <w:u w:val="single"/>
              </w:rPr>
              <w:t>3910.1</w:t>
            </w:r>
            <w:r>
              <w:rPr>
                <w:b/>
                <w:szCs w:val="21"/>
                <w:u w:val="single"/>
              </w:rPr>
              <w:t>4</w:t>
            </w:r>
          </w:p>
        </w:tc>
        <w:tc>
          <w:tcPr>
            <w:tcW w:w="770" w:type="pct"/>
            <w:vAlign w:val="center"/>
          </w:tcPr>
          <w:p w14:paraId="5A22291F" w14:textId="77777777" w:rsidR="0069615C" w:rsidRPr="00536447" w:rsidRDefault="0069615C" w:rsidP="0069615C">
            <w:pPr>
              <w:adjustRightInd w:val="0"/>
              <w:snapToGrid w:val="0"/>
              <w:jc w:val="center"/>
              <w:rPr>
                <w:b/>
                <w:szCs w:val="21"/>
                <w:u w:val="single"/>
              </w:rPr>
            </w:pPr>
            <w:r w:rsidRPr="00536447">
              <w:rPr>
                <w:rFonts w:hint="eastAsia"/>
                <w:b/>
                <w:szCs w:val="21"/>
                <w:u w:val="single"/>
              </w:rPr>
              <w:t>9</w:t>
            </w:r>
            <w:r w:rsidRPr="00536447">
              <w:rPr>
                <w:b/>
                <w:szCs w:val="21"/>
                <w:u w:val="single"/>
              </w:rPr>
              <w:t>789.52</w:t>
            </w:r>
          </w:p>
        </w:tc>
        <w:tc>
          <w:tcPr>
            <w:tcW w:w="1371" w:type="pct"/>
            <w:tcBorders>
              <w:right w:val="single" w:sz="4" w:space="0" w:color="auto"/>
            </w:tcBorders>
            <w:vAlign w:val="center"/>
          </w:tcPr>
          <w:p w14:paraId="6B906FCA" w14:textId="77777777" w:rsidR="0069615C" w:rsidRDefault="0069615C" w:rsidP="0069615C">
            <w:pPr>
              <w:jc w:val="center"/>
              <w:rPr>
                <w:rFonts w:eastAsia="等线"/>
                <w:b/>
                <w:bCs/>
                <w:color w:val="000000"/>
                <w:szCs w:val="21"/>
                <w:u w:val="single"/>
              </w:rPr>
            </w:pPr>
            <w:r>
              <w:rPr>
                <w:rFonts w:eastAsia="等线"/>
                <w:b/>
                <w:bCs/>
                <w:color w:val="000000"/>
                <w:szCs w:val="21"/>
                <w:u w:val="single"/>
              </w:rPr>
              <w:t>14208.15</w:t>
            </w:r>
          </w:p>
        </w:tc>
        <w:tc>
          <w:tcPr>
            <w:tcW w:w="984" w:type="pct"/>
            <w:tcBorders>
              <w:left w:val="single" w:sz="4" w:space="0" w:color="auto"/>
            </w:tcBorders>
            <w:vAlign w:val="center"/>
          </w:tcPr>
          <w:p w14:paraId="1F1D76F2" w14:textId="77777777" w:rsidR="0069615C" w:rsidRPr="0069615C" w:rsidRDefault="0069615C" w:rsidP="0069615C">
            <w:pPr>
              <w:adjustRightInd w:val="0"/>
              <w:snapToGrid w:val="0"/>
              <w:jc w:val="center"/>
              <w:rPr>
                <w:b/>
                <w:szCs w:val="21"/>
                <w:u w:val="single"/>
              </w:rPr>
            </w:pPr>
            <w:r w:rsidRPr="0069615C">
              <w:rPr>
                <w:b/>
                <w:szCs w:val="21"/>
                <w:u w:val="single"/>
              </w:rPr>
              <w:t>3910.1</w:t>
            </w:r>
            <w:r>
              <w:rPr>
                <w:b/>
                <w:szCs w:val="21"/>
                <w:u w:val="single"/>
              </w:rPr>
              <w:t>4</w:t>
            </w:r>
          </w:p>
        </w:tc>
      </w:tr>
    </w:tbl>
    <w:p w14:paraId="7A281F7A" w14:textId="77777777" w:rsidR="000356D1" w:rsidRPr="00536447" w:rsidRDefault="00322C46" w:rsidP="00282B99">
      <w:pPr>
        <w:spacing w:line="520" w:lineRule="exact"/>
        <w:ind w:firstLine="484"/>
        <w:rPr>
          <w:b/>
          <w:sz w:val="24"/>
          <w:u w:val="single"/>
        </w:rPr>
      </w:pPr>
      <w:r w:rsidRPr="00536447">
        <w:rPr>
          <w:rFonts w:hint="eastAsia"/>
          <w:b/>
          <w:sz w:val="24"/>
          <w:u w:val="single"/>
        </w:rPr>
        <w:t>由上表数据可知，集聚区配套污水处理厂预估收水量与规划</w:t>
      </w:r>
      <w:r w:rsidR="009D2F43">
        <w:rPr>
          <w:rFonts w:hint="eastAsia"/>
          <w:b/>
          <w:sz w:val="24"/>
          <w:u w:val="single"/>
        </w:rPr>
        <w:t>预估需水量</w:t>
      </w:r>
      <w:r w:rsidRPr="00536447">
        <w:rPr>
          <w:rFonts w:hint="eastAsia"/>
          <w:b/>
          <w:sz w:val="24"/>
          <w:u w:val="single"/>
        </w:rPr>
        <w:t>相差较大</w:t>
      </w:r>
      <w:r w:rsidR="005666EE" w:rsidRPr="00536447">
        <w:rPr>
          <w:rFonts w:hint="eastAsia"/>
          <w:b/>
          <w:sz w:val="24"/>
          <w:u w:val="single"/>
        </w:rPr>
        <w:t>。因安阳市新东产业集聚区污水处理厂一期工程已建成并投入运行（处理规模</w:t>
      </w:r>
      <w:r w:rsidR="005666EE" w:rsidRPr="00536447">
        <w:rPr>
          <w:rFonts w:hint="eastAsia"/>
          <w:b/>
          <w:sz w:val="24"/>
          <w:u w:val="single"/>
        </w:rPr>
        <w:t>2</w:t>
      </w:r>
      <w:r w:rsidR="005666EE" w:rsidRPr="00536447">
        <w:rPr>
          <w:rFonts w:hint="eastAsia"/>
          <w:b/>
          <w:sz w:val="24"/>
          <w:u w:val="single"/>
        </w:rPr>
        <w:t>万</w:t>
      </w:r>
      <w:r w:rsidR="005666EE" w:rsidRPr="00536447">
        <w:rPr>
          <w:b/>
          <w:sz w:val="24"/>
          <w:u w:val="single"/>
        </w:rPr>
        <w:t>m</w:t>
      </w:r>
      <w:r w:rsidR="005666EE" w:rsidRPr="00536447">
        <w:rPr>
          <w:b/>
          <w:sz w:val="24"/>
          <w:u w:val="single"/>
          <w:vertAlign w:val="superscript"/>
        </w:rPr>
        <w:t>3</w:t>
      </w:r>
      <w:r w:rsidR="005666EE" w:rsidRPr="00536447">
        <w:rPr>
          <w:b/>
          <w:sz w:val="24"/>
          <w:u w:val="single"/>
        </w:rPr>
        <w:t>/d</w:t>
      </w:r>
      <w:r w:rsidR="005666EE" w:rsidRPr="00536447">
        <w:rPr>
          <w:rFonts w:hint="eastAsia"/>
          <w:b/>
          <w:sz w:val="24"/>
          <w:u w:val="single"/>
        </w:rPr>
        <w:t>），安阳广润产业园污水</w:t>
      </w:r>
      <w:r w:rsidR="00F03849">
        <w:rPr>
          <w:rFonts w:hint="eastAsia"/>
          <w:b/>
          <w:sz w:val="24"/>
          <w:u w:val="single"/>
        </w:rPr>
        <w:t>处理</w:t>
      </w:r>
      <w:r w:rsidR="005666EE" w:rsidRPr="00536447">
        <w:rPr>
          <w:rFonts w:hint="eastAsia"/>
          <w:b/>
          <w:sz w:val="24"/>
          <w:u w:val="single"/>
        </w:rPr>
        <w:t>厂一期工程已开工建设（处理规模</w:t>
      </w:r>
      <w:r w:rsidR="005666EE" w:rsidRPr="00536447">
        <w:rPr>
          <w:b/>
          <w:sz w:val="24"/>
          <w:u w:val="single"/>
        </w:rPr>
        <w:t>1</w:t>
      </w:r>
      <w:r w:rsidR="005666EE" w:rsidRPr="00536447">
        <w:rPr>
          <w:rFonts w:hint="eastAsia"/>
          <w:b/>
          <w:sz w:val="24"/>
          <w:u w:val="single"/>
        </w:rPr>
        <w:t>万</w:t>
      </w:r>
      <w:r w:rsidR="005666EE" w:rsidRPr="00536447">
        <w:rPr>
          <w:b/>
          <w:sz w:val="24"/>
          <w:u w:val="single"/>
        </w:rPr>
        <w:t>m</w:t>
      </w:r>
      <w:r w:rsidR="005666EE" w:rsidRPr="00536447">
        <w:rPr>
          <w:b/>
          <w:sz w:val="24"/>
          <w:u w:val="single"/>
          <w:vertAlign w:val="superscript"/>
        </w:rPr>
        <w:t>3</w:t>
      </w:r>
      <w:r w:rsidR="005666EE" w:rsidRPr="00536447">
        <w:rPr>
          <w:b/>
          <w:sz w:val="24"/>
          <w:u w:val="single"/>
        </w:rPr>
        <w:t>/d</w:t>
      </w:r>
      <w:r w:rsidR="005666EE" w:rsidRPr="00536447">
        <w:rPr>
          <w:rFonts w:hint="eastAsia"/>
          <w:b/>
          <w:sz w:val="24"/>
          <w:u w:val="single"/>
        </w:rPr>
        <w:t>），根据上述预测水量并考虑未知水量，</w:t>
      </w:r>
      <w:r w:rsidR="00B06A47">
        <w:rPr>
          <w:rFonts w:hint="eastAsia"/>
          <w:b/>
          <w:sz w:val="24"/>
          <w:u w:val="single"/>
        </w:rPr>
        <w:t>目前</w:t>
      </w:r>
      <w:r w:rsidR="00A7515B">
        <w:rPr>
          <w:rFonts w:hint="eastAsia"/>
          <w:b/>
          <w:sz w:val="24"/>
          <w:u w:val="single"/>
        </w:rPr>
        <w:t>集聚区配套污水处理厂</w:t>
      </w:r>
      <w:r w:rsidR="00F03849">
        <w:rPr>
          <w:rFonts w:hint="eastAsia"/>
          <w:b/>
          <w:sz w:val="24"/>
          <w:u w:val="single"/>
        </w:rPr>
        <w:t>已建</w:t>
      </w:r>
      <w:r w:rsidR="00A7515B">
        <w:rPr>
          <w:rFonts w:hint="eastAsia"/>
          <w:b/>
          <w:sz w:val="24"/>
          <w:u w:val="single"/>
        </w:rPr>
        <w:t>规模</w:t>
      </w:r>
      <w:r w:rsidR="00F03849">
        <w:rPr>
          <w:rFonts w:hint="eastAsia"/>
          <w:b/>
          <w:sz w:val="24"/>
          <w:u w:val="single"/>
        </w:rPr>
        <w:t>可满足集聚区远期最大排水量的需求，评价建议：</w:t>
      </w:r>
      <w:r w:rsidR="00F03849" w:rsidRPr="00536447">
        <w:rPr>
          <w:rFonts w:hint="eastAsia"/>
          <w:b/>
          <w:sz w:val="24"/>
          <w:u w:val="single"/>
        </w:rPr>
        <w:t>安阳市新东产业集聚区污水处理厂</w:t>
      </w:r>
      <w:r w:rsidR="00F03849">
        <w:rPr>
          <w:rFonts w:hint="eastAsia"/>
          <w:b/>
          <w:sz w:val="24"/>
          <w:u w:val="single"/>
        </w:rPr>
        <w:t>规模调整为</w:t>
      </w:r>
      <w:r w:rsidR="00F03849" w:rsidRPr="00536447">
        <w:rPr>
          <w:rFonts w:hint="eastAsia"/>
          <w:b/>
          <w:sz w:val="24"/>
          <w:u w:val="single"/>
        </w:rPr>
        <w:t>2</w:t>
      </w:r>
      <w:r w:rsidR="00F03849" w:rsidRPr="00536447">
        <w:rPr>
          <w:rFonts w:hint="eastAsia"/>
          <w:b/>
          <w:sz w:val="24"/>
          <w:u w:val="single"/>
        </w:rPr>
        <w:t>万</w:t>
      </w:r>
      <w:r w:rsidR="00F03849" w:rsidRPr="00536447">
        <w:rPr>
          <w:b/>
          <w:sz w:val="24"/>
          <w:u w:val="single"/>
        </w:rPr>
        <w:t>m</w:t>
      </w:r>
      <w:r w:rsidR="00F03849" w:rsidRPr="00536447">
        <w:rPr>
          <w:b/>
          <w:sz w:val="24"/>
          <w:u w:val="single"/>
          <w:vertAlign w:val="superscript"/>
        </w:rPr>
        <w:t>3</w:t>
      </w:r>
      <w:r w:rsidR="00F03849" w:rsidRPr="00536447">
        <w:rPr>
          <w:b/>
          <w:sz w:val="24"/>
          <w:u w:val="single"/>
        </w:rPr>
        <w:t>/d</w:t>
      </w:r>
      <w:r w:rsidR="008A7A5E">
        <w:rPr>
          <w:rFonts w:hint="eastAsia"/>
          <w:b/>
          <w:sz w:val="24"/>
          <w:u w:val="single"/>
        </w:rPr>
        <w:t>（规划</w:t>
      </w:r>
      <w:r w:rsidR="00305CA1">
        <w:rPr>
          <w:rFonts w:hint="eastAsia"/>
          <w:b/>
          <w:sz w:val="24"/>
          <w:u w:val="single"/>
        </w:rPr>
        <w:t>远期</w:t>
      </w:r>
      <w:r w:rsidR="008A7A5E">
        <w:rPr>
          <w:rFonts w:hint="eastAsia"/>
          <w:b/>
          <w:sz w:val="24"/>
          <w:u w:val="single"/>
        </w:rPr>
        <w:t>增设中水回用系统）</w:t>
      </w:r>
      <w:r w:rsidR="00F03849">
        <w:rPr>
          <w:rFonts w:hint="eastAsia"/>
          <w:b/>
          <w:sz w:val="24"/>
          <w:u w:val="single"/>
        </w:rPr>
        <w:t>，</w:t>
      </w:r>
      <w:r w:rsidR="00F03849" w:rsidRPr="00536447">
        <w:rPr>
          <w:rFonts w:hint="eastAsia"/>
          <w:b/>
          <w:sz w:val="24"/>
          <w:u w:val="single"/>
        </w:rPr>
        <w:t>安阳广润产业园污水</w:t>
      </w:r>
      <w:r w:rsidR="00F03849">
        <w:rPr>
          <w:rFonts w:hint="eastAsia"/>
          <w:b/>
          <w:sz w:val="24"/>
          <w:u w:val="single"/>
        </w:rPr>
        <w:t>处理</w:t>
      </w:r>
      <w:r w:rsidR="00F03849" w:rsidRPr="00536447">
        <w:rPr>
          <w:rFonts w:hint="eastAsia"/>
          <w:b/>
          <w:sz w:val="24"/>
          <w:u w:val="single"/>
        </w:rPr>
        <w:t>厂</w:t>
      </w:r>
      <w:r w:rsidR="00F03849">
        <w:rPr>
          <w:rFonts w:hint="eastAsia"/>
          <w:b/>
          <w:sz w:val="24"/>
          <w:u w:val="single"/>
        </w:rPr>
        <w:t>规模调整为</w:t>
      </w:r>
      <w:r w:rsidR="00F03849">
        <w:rPr>
          <w:b/>
          <w:sz w:val="24"/>
          <w:u w:val="single"/>
        </w:rPr>
        <w:t>1</w:t>
      </w:r>
      <w:r w:rsidR="00F03849" w:rsidRPr="00536447">
        <w:rPr>
          <w:rFonts w:hint="eastAsia"/>
          <w:b/>
          <w:sz w:val="24"/>
          <w:u w:val="single"/>
        </w:rPr>
        <w:t>万</w:t>
      </w:r>
      <w:r w:rsidR="00F03849" w:rsidRPr="00536447">
        <w:rPr>
          <w:b/>
          <w:sz w:val="24"/>
          <w:u w:val="single"/>
        </w:rPr>
        <w:t>m</w:t>
      </w:r>
      <w:r w:rsidR="00F03849" w:rsidRPr="00536447">
        <w:rPr>
          <w:b/>
          <w:sz w:val="24"/>
          <w:u w:val="single"/>
          <w:vertAlign w:val="superscript"/>
        </w:rPr>
        <w:t>3</w:t>
      </w:r>
      <w:r w:rsidR="00F03849" w:rsidRPr="00536447">
        <w:rPr>
          <w:b/>
          <w:sz w:val="24"/>
          <w:u w:val="single"/>
        </w:rPr>
        <w:t>/d</w:t>
      </w:r>
      <w:r w:rsidR="00F93641" w:rsidRPr="00536447">
        <w:rPr>
          <w:rFonts w:hint="eastAsia"/>
          <w:b/>
          <w:sz w:val="24"/>
          <w:u w:val="single"/>
        </w:rPr>
        <w:t>。</w:t>
      </w:r>
    </w:p>
    <w:p w14:paraId="704C8F44" w14:textId="77777777" w:rsidR="00B34EE5" w:rsidRPr="00536447" w:rsidRDefault="00B34EE5" w:rsidP="00B34EE5">
      <w:pPr>
        <w:spacing w:line="540" w:lineRule="exact"/>
        <w:ind w:firstLine="480"/>
        <w:rPr>
          <w:sz w:val="24"/>
        </w:rPr>
      </w:pPr>
      <w:r w:rsidRPr="00536447">
        <w:rPr>
          <w:rFonts w:hint="eastAsia"/>
          <w:b/>
          <w:sz w:val="24"/>
        </w:rPr>
        <w:t>（</w:t>
      </w:r>
      <w:r w:rsidRPr="00536447">
        <w:rPr>
          <w:b/>
          <w:sz w:val="24"/>
        </w:rPr>
        <w:t>3</w:t>
      </w:r>
      <w:r w:rsidRPr="00536447">
        <w:rPr>
          <w:rFonts w:hint="eastAsia"/>
          <w:b/>
          <w:sz w:val="24"/>
        </w:rPr>
        <w:t>）污水处理厂选址合理性分析</w:t>
      </w:r>
    </w:p>
    <w:p w14:paraId="44211EF6" w14:textId="77777777" w:rsidR="001A42BA" w:rsidRPr="00536447" w:rsidRDefault="00F93641" w:rsidP="00282B99">
      <w:pPr>
        <w:spacing w:line="520" w:lineRule="exact"/>
        <w:ind w:firstLine="484"/>
        <w:rPr>
          <w:b/>
          <w:sz w:val="24"/>
          <w:u w:val="single"/>
        </w:rPr>
      </w:pPr>
      <w:r w:rsidRPr="00536447">
        <w:rPr>
          <w:rFonts w:hint="eastAsia"/>
          <w:b/>
          <w:sz w:val="24"/>
          <w:u w:val="single"/>
        </w:rPr>
        <w:t>①安阳市新东产业集聚区污水处理厂位于示范区（安阳县）白璧镇郭路村南，</w:t>
      </w:r>
      <w:r w:rsidR="00BE27F6" w:rsidRPr="00536447">
        <w:rPr>
          <w:rFonts w:hint="eastAsia"/>
          <w:b/>
          <w:sz w:val="24"/>
          <w:u w:val="single"/>
        </w:rPr>
        <w:t>根据《安阳县东部城乡总体规划》</w:t>
      </w:r>
      <w:r w:rsidR="00C306C9" w:rsidRPr="00536447">
        <w:rPr>
          <w:rFonts w:hint="eastAsia"/>
          <w:b/>
          <w:sz w:val="24"/>
          <w:u w:val="single"/>
        </w:rPr>
        <w:t>（</w:t>
      </w:r>
      <w:r w:rsidR="00C306C9" w:rsidRPr="00536447">
        <w:rPr>
          <w:rFonts w:hint="eastAsia"/>
          <w:b/>
          <w:sz w:val="24"/>
          <w:u w:val="single"/>
        </w:rPr>
        <w:t>2</w:t>
      </w:r>
      <w:r w:rsidR="00C306C9" w:rsidRPr="00536447">
        <w:rPr>
          <w:b/>
          <w:sz w:val="24"/>
          <w:u w:val="single"/>
        </w:rPr>
        <w:t>017-2035</w:t>
      </w:r>
      <w:r w:rsidR="00C306C9" w:rsidRPr="00536447">
        <w:rPr>
          <w:rFonts w:hint="eastAsia"/>
          <w:b/>
          <w:sz w:val="24"/>
          <w:u w:val="single"/>
        </w:rPr>
        <w:t>），</w:t>
      </w:r>
      <w:r w:rsidRPr="00536447">
        <w:rPr>
          <w:rFonts w:hint="eastAsia"/>
          <w:b/>
          <w:sz w:val="24"/>
          <w:u w:val="single"/>
        </w:rPr>
        <w:t>厂址</w:t>
      </w:r>
      <w:r w:rsidR="00C306C9" w:rsidRPr="00536447">
        <w:rPr>
          <w:rFonts w:hint="eastAsia"/>
          <w:b/>
          <w:sz w:val="24"/>
          <w:u w:val="single"/>
        </w:rPr>
        <w:t>所在地块为环境设施用地，符合规划要求；厂址远离城区，</w:t>
      </w:r>
      <w:r w:rsidR="005F6BA3" w:rsidRPr="00536447">
        <w:rPr>
          <w:rFonts w:hint="eastAsia"/>
          <w:b/>
          <w:sz w:val="24"/>
          <w:u w:val="single"/>
        </w:rPr>
        <w:t>设置的</w:t>
      </w:r>
      <w:r w:rsidR="005F6BA3" w:rsidRPr="00536447">
        <w:rPr>
          <w:rFonts w:hint="eastAsia"/>
          <w:b/>
          <w:sz w:val="24"/>
          <w:u w:val="single"/>
        </w:rPr>
        <w:t>3</w:t>
      </w:r>
      <w:r w:rsidR="00C306C9" w:rsidRPr="00536447">
        <w:rPr>
          <w:b/>
          <w:sz w:val="24"/>
          <w:u w:val="single"/>
        </w:rPr>
        <w:t>00</w:t>
      </w:r>
      <w:r w:rsidR="00C306C9" w:rsidRPr="00536447">
        <w:rPr>
          <w:rFonts w:hint="eastAsia"/>
          <w:b/>
          <w:sz w:val="24"/>
          <w:u w:val="single"/>
        </w:rPr>
        <w:t>m</w:t>
      </w:r>
      <w:r w:rsidR="005F6BA3" w:rsidRPr="00536447">
        <w:rPr>
          <w:rFonts w:hint="eastAsia"/>
          <w:b/>
          <w:sz w:val="24"/>
          <w:u w:val="single"/>
        </w:rPr>
        <w:t>卫生防护距离</w:t>
      </w:r>
      <w:r w:rsidR="00C306C9" w:rsidRPr="00536447">
        <w:rPr>
          <w:rFonts w:hint="eastAsia"/>
          <w:b/>
          <w:sz w:val="24"/>
          <w:u w:val="single"/>
        </w:rPr>
        <w:t>内无常住居民和其他环境敏感点，且</w:t>
      </w:r>
      <w:r w:rsidR="005F6BA3" w:rsidRPr="00536447">
        <w:rPr>
          <w:rFonts w:hint="eastAsia"/>
          <w:b/>
          <w:sz w:val="24"/>
          <w:u w:val="single"/>
        </w:rPr>
        <w:t>紧邻</w:t>
      </w:r>
      <w:r w:rsidRPr="00536447">
        <w:rPr>
          <w:rFonts w:hint="eastAsia"/>
          <w:b/>
          <w:sz w:val="24"/>
          <w:u w:val="single"/>
        </w:rPr>
        <w:t>茶店河，排水便利</w:t>
      </w:r>
      <w:r w:rsidR="00C306C9" w:rsidRPr="00536447">
        <w:rPr>
          <w:rFonts w:hint="eastAsia"/>
          <w:b/>
          <w:sz w:val="24"/>
          <w:u w:val="single"/>
        </w:rPr>
        <w:t>，符合污水处理厂选址原则和要求。</w:t>
      </w:r>
    </w:p>
    <w:p w14:paraId="45AD9590" w14:textId="77777777" w:rsidR="00B34EE5" w:rsidRPr="00536447" w:rsidRDefault="00C306C9" w:rsidP="00282B99">
      <w:pPr>
        <w:spacing w:line="520" w:lineRule="exact"/>
        <w:ind w:firstLine="484"/>
        <w:rPr>
          <w:b/>
          <w:sz w:val="24"/>
          <w:u w:val="single"/>
        </w:rPr>
      </w:pPr>
      <w:r w:rsidRPr="00536447">
        <w:rPr>
          <w:rFonts w:hint="eastAsia"/>
          <w:b/>
          <w:sz w:val="24"/>
          <w:u w:val="single"/>
        </w:rPr>
        <w:t>②安阳广润产业园污水处理厂</w:t>
      </w:r>
      <w:r w:rsidR="005F6BA3" w:rsidRPr="00536447">
        <w:rPr>
          <w:rFonts w:hint="eastAsia"/>
          <w:b/>
          <w:sz w:val="24"/>
          <w:u w:val="single"/>
        </w:rPr>
        <w:t>位于安阳县瓦店乡大朝村，根据《安阳县东部城乡总体规划》（</w:t>
      </w:r>
      <w:r w:rsidR="005F6BA3" w:rsidRPr="00536447">
        <w:rPr>
          <w:rFonts w:hint="eastAsia"/>
          <w:b/>
          <w:sz w:val="24"/>
          <w:u w:val="single"/>
        </w:rPr>
        <w:t>2</w:t>
      </w:r>
      <w:r w:rsidR="005F6BA3" w:rsidRPr="00536447">
        <w:rPr>
          <w:b/>
          <w:sz w:val="24"/>
          <w:u w:val="single"/>
        </w:rPr>
        <w:t>017-2035</w:t>
      </w:r>
      <w:r w:rsidR="005F6BA3" w:rsidRPr="00536447">
        <w:rPr>
          <w:rFonts w:hint="eastAsia"/>
          <w:b/>
          <w:sz w:val="24"/>
          <w:u w:val="single"/>
        </w:rPr>
        <w:t>），厂址所在地块为环境设施用地，符合规划要求；厂址远离城区，设置的</w:t>
      </w:r>
      <w:r w:rsidR="005F6BA3" w:rsidRPr="00536447">
        <w:rPr>
          <w:b/>
          <w:sz w:val="24"/>
          <w:u w:val="single"/>
        </w:rPr>
        <w:t>100</w:t>
      </w:r>
      <w:r w:rsidR="005F6BA3" w:rsidRPr="00536447">
        <w:rPr>
          <w:rFonts w:hint="eastAsia"/>
          <w:b/>
          <w:sz w:val="24"/>
          <w:u w:val="single"/>
        </w:rPr>
        <w:t>m</w:t>
      </w:r>
      <w:r w:rsidR="005F6BA3" w:rsidRPr="00536447">
        <w:rPr>
          <w:rFonts w:hint="eastAsia"/>
          <w:b/>
          <w:sz w:val="24"/>
          <w:u w:val="single"/>
        </w:rPr>
        <w:t>卫生防护距离内无常住居民和其他环境敏感点，临近洹河，排水较便利，符合污水处理厂选址原则和要求。</w:t>
      </w:r>
    </w:p>
    <w:p w14:paraId="2F4F991E" w14:textId="77777777" w:rsidR="00F03849" w:rsidRDefault="005F6BA3" w:rsidP="00282B99">
      <w:pPr>
        <w:spacing w:line="520" w:lineRule="exact"/>
        <w:ind w:firstLine="484"/>
        <w:rPr>
          <w:b/>
          <w:sz w:val="24"/>
          <w:u w:val="single"/>
        </w:rPr>
      </w:pPr>
      <w:r w:rsidRPr="00536447">
        <w:rPr>
          <w:rFonts w:hint="eastAsia"/>
          <w:b/>
          <w:sz w:val="24"/>
          <w:u w:val="single"/>
        </w:rPr>
        <w:t>集聚区配套污水处理厂位置如下图所示：</w:t>
      </w:r>
    </w:p>
    <w:p w14:paraId="1BB1EBA4" w14:textId="77777777" w:rsidR="00F03849" w:rsidRDefault="00F03849" w:rsidP="00F03849">
      <w:r>
        <w:br w:type="page"/>
      </w:r>
    </w:p>
    <w:p w14:paraId="13A9C0F5" w14:textId="77777777" w:rsidR="00F93641" w:rsidRPr="00536447" w:rsidRDefault="00F93641" w:rsidP="00282B99">
      <w:pPr>
        <w:spacing w:line="520" w:lineRule="exact"/>
        <w:ind w:firstLine="484"/>
        <w:rPr>
          <w:b/>
          <w:sz w:val="24"/>
          <w:u w:val="single"/>
        </w:rPr>
      </w:pPr>
    </w:p>
    <w:p w14:paraId="725C2A54" w14:textId="77777777" w:rsidR="00F93641" w:rsidRPr="00536447" w:rsidRDefault="005F6BA3" w:rsidP="00282B99">
      <w:pPr>
        <w:spacing w:line="520" w:lineRule="exact"/>
        <w:ind w:firstLine="484"/>
        <w:rPr>
          <w:b/>
          <w:sz w:val="24"/>
          <w:u w:val="single"/>
        </w:rPr>
      </w:pPr>
      <w:r w:rsidRPr="00536447">
        <w:rPr>
          <w:b/>
          <w:noProof/>
          <w:sz w:val="24"/>
          <w:u w:val="single"/>
        </w:rPr>
        <w:drawing>
          <wp:anchor distT="0" distB="0" distL="114300" distR="114300" simplePos="0" relativeHeight="251771904" behindDoc="0" locked="0" layoutInCell="1" allowOverlap="1" wp14:anchorId="45EEEACD" wp14:editId="79B28ACB">
            <wp:simplePos x="0" y="0"/>
            <wp:positionH relativeFrom="margin">
              <wp:align>left</wp:align>
            </wp:positionH>
            <wp:positionV relativeFrom="paragraph">
              <wp:posOffset>81915</wp:posOffset>
            </wp:positionV>
            <wp:extent cx="5330190" cy="7584131"/>
            <wp:effectExtent l="19050" t="19050" r="22860" b="1714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7370" t="10725" r="6811" b="2962"/>
                    <a:stretch/>
                  </pic:blipFill>
                  <pic:spPr bwMode="auto">
                    <a:xfrm>
                      <a:off x="0" y="0"/>
                      <a:ext cx="5330190" cy="758413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D0C29D" w14:textId="77777777" w:rsidR="005F6BA3" w:rsidRPr="00536447" w:rsidRDefault="005F6BA3" w:rsidP="00282B99">
      <w:pPr>
        <w:spacing w:line="520" w:lineRule="exact"/>
        <w:ind w:firstLine="484"/>
        <w:rPr>
          <w:b/>
          <w:noProof/>
          <w:sz w:val="24"/>
          <w:u w:val="single"/>
        </w:rPr>
      </w:pPr>
    </w:p>
    <w:p w14:paraId="67C6E2AA" w14:textId="77777777" w:rsidR="00F93641" w:rsidRPr="00536447" w:rsidRDefault="00F93641" w:rsidP="00282B99">
      <w:pPr>
        <w:spacing w:line="520" w:lineRule="exact"/>
        <w:ind w:firstLine="484"/>
        <w:rPr>
          <w:b/>
          <w:sz w:val="24"/>
          <w:u w:val="single"/>
        </w:rPr>
      </w:pPr>
    </w:p>
    <w:p w14:paraId="53F28799" w14:textId="77777777" w:rsidR="00F93641" w:rsidRPr="00536447" w:rsidRDefault="00F93641" w:rsidP="00282B99">
      <w:pPr>
        <w:spacing w:line="520" w:lineRule="exact"/>
        <w:ind w:firstLine="484"/>
        <w:rPr>
          <w:b/>
          <w:sz w:val="24"/>
          <w:u w:val="single"/>
        </w:rPr>
      </w:pPr>
    </w:p>
    <w:p w14:paraId="1A48CB61" w14:textId="77777777" w:rsidR="00F93641" w:rsidRPr="00536447" w:rsidRDefault="00F93641" w:rsidP="00282B99">
      <w:pPr>
        <w:spacing w:line="520" w:lineRule="exact"/>
        <w:ind w:firstLine="484"/>
        <w:rPr>
          <w:b/>
          <w:sz w:val="24"/>
          <w:u w:val="single"/>
        </w:rPr>
      </w:pPr>
    </w:p>
    <w:p w14:paraId="75AF170F" w14:textId="77777777" w:rsidR="00F93641" w:rsidRPr="00536447" w:rsidRDefault="00F93641" w:rsidP="00282B99">
      <w:pPr>
        <w:spacing w:line="520" w:lineRule="exact"/>
        <w:ind w:firstLine="484"/>
        <w:rPr>
          <w:b/>
          <w:sz w:val="24"/>
          <w:u w:val="single"/>
        </w:rPr>
      </w:pPr>
    </w:p>
    <w:p w14:paraId="59149DF2" w14:textId="77777777" w:rsidR="00F93641" w:rsidRPr="00536447" w:rsidRDefault="00F93641" w:rsidP="00282B99">
      <w:pPr>
        <w:spacing w:line="520" w:lineRule="exact"/>
        <w:ind w:firstLine="484"/>
        <w:rPr>
          <w:b/>
          <w:sz w:val="24"/>
          <w:u w:val="single"/>
        </w:rPr>
      </w:pPr>
    </w:p>
    <w:p w14:paraId="06FC44BA" w14:textId="77777777" w:rsidR="00F93641" w:rsidRPr="00536447" w:rsidRDefault="00F93641" w:rsidP="00282B99">
      <w:pPr>
        <w:spacing w:line="520" w:lineRule="exact"/>
        <w:ind w:firstLine="484"/>
        <w:rPr>
          <w:b/>
          <w:sz w:val="24"/>
          <w:u w:val="single"/>
        </w:rPr>
      </w:pPr>
    </w:p>
    <w:p w14:paraId="16E5580F" w14:textId="77777777" w:rsidR="00F93641" w:rsidRPr="00536447" w:rsidRDefault="00F93641" w:rsidP="00282B99">
      <w:pPr>
        <w:spacing w:line="520" w:lineRule="exact"/>
        <w:ind w:firstLine="484"/>
        <w:rPr>
          <w:b/>
          <w:sz w:val="24"/>
          <w:u w:val="single"/>
        </w:rPr>
      </w:pPr>
    </w:p>
    <w:p w14:paraId="776FEBAC" w14:textId="77777777" w:rsidR="00F93641" w:rsidRPr="00536447" w:rsidRDefault="007218AE" w:rsidP="00282B99">
      <w:pPr>
        <w:spacing w:line="520" w:lineRule="exact"/>
        <w:ind w:firstLine="484"/>
        <w:rPr>
          <w:b/>
          <w:sz w:val="24"/>
          <w:u w:val="single"/>
        </w:rPr>
      </w:pPr>
      <w:r w:rsidRPr="00536447">
        <w:rPr>
          <w:b/>
          <w:noProof/>
          <w:sz w:val="24"/>
          <w:u w:val="single"/>
        </w:rPr>
        <mc:AlternateContent>
          <mc:Choice Requires="wps">
            <w:drawing>
              <wp:anchor distT="0" distB="0" distL="114300" distR="114300" simplePos="0" relativeHeight="251778048" behindDoc="0" locked="0" layoutInCell="1" allowOverlap="1" wp14:anchorId="51838328" wp14:editId="3D4B87A6">
                <wp:simplePos x="0" y="0"/>
                <wp:positionH relativeFrom="column">
                  <wp:posOffset>3835400</wp:posOffset>
                </wp:positionH>
                <wp:positionV relativeFrom="paragraph">
                  <wp:posOffset>25400</wp:posOffset>
                </wp:positionV>
                <wp:extent cx="1035050" cy="472440"/>
                <wp:effectExtent l="57150" t="38100" r="203200" b="518160"/>
                <wp:wrapNone/>
                <wp:docPr id="44" name="标注: 线形 44"/>
                <wp:cNvGraphicFramePr/>
                <a:graphic xmlns:a="http://schemas.openxmlformats.org/drawingml/2006/main">
                  <a:graphicData uri="http://schemas.microsoft.com/office/word/2010/wordprocessingShape">
                    <wps:wsp>
                      <wps:cNvSpPr/>
                      <wps:spPr>
                        <a:xfrm>
                          <a:off x="0" y="0"/>
                          <a:ext cx="1035050" cy="472440"/>
                        </a:xfrm>
                        <a:prstGeom prst="borderCallout1">
                          <a:avLst>
                            <a:gd name="adj1" fmla="val 107739"/>
                            <a:gd name="adj2" fmla="val 100782"/>
                            <a:gd name="adj3" fmla="val 190073"/>
                            <a:gd name="adj4" fmla="val 113059"/>
                          </a:avLst>
                        </a:prstGeom>
                      </wps:spPr>
                      <wps:style>
                        <a:lnRef idx="1">
                          <a:schemeClr val="dk1"/>
                        </a:lnRef>
                        <a:fillRef idx="2">
                          <a:schemeClr val="dk1"/>
                        </a:fillRef>
                        <a:effectRef idx="1">
                          <a:schemeClr val="dk1"/>
                        </a:effectRef>
                        <a:fontRef idx="minor">
                          <a:schemeClr val="dk1"/>
                        </a:fontRef>
                      </wps:style>
                      <wps:txbx>
                        <w:txbxContent>
                          <w:p w14:paraId="28A45078" w14:textId="77777777" w:rsidR="00751009" w:rsidRPr="007218AE" w:rsidRDefault="00751009" w:rsidP="007218AE">
                            <w:pPr>
                              <w:jc w:val="center"/>
                              <w:rPr>
                                <w:sz w:val="18"/>
                                <w:szCs w:val="18"/>
                              </w:rPr>
                            </w:pPr>
                            <w:r w:rsidRPr="007218AE">
                              <w:rPr>
                                <w:rFonts w:hint="eastAsia"/>
                                <w:sz w:val="18"/>
                                <w:szCs w:val="18"/>
                              </w:rPr>
                              <w:t>安阳广润产业园污水处理厂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38328" id="标注: 线形 44" o:spid="_x0000_s1034" type="#_x0000_t47" style="position:absolute;left:0;text-align:left;margin-left:302pt;margin-top:2pt;width:81.5pt;height:37.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" adj="24421,41056,21769,23272" fillcolor="gray [1616]" strokecolor="black [3040]">
                <v:fill color2="#d9d9d9 [496]" rotate="t" angle="180" colors="0 #bcbcbc;22938f #d0d0d0;1 #ededed" focus="100%" type="gradient"/>
                <v:shadow on="t" color="black" opacity="24903f" origin=",.5" offset="0,.55556mm"/>
                <v:textbox>
                  <w:txbxContent>
                    <w:p w14:paraId="28A45078" w14:textId="77777777" w:rsidR="00751009" w:rsidRPr="007218AE" w:rsidRDefault="00751009" w:rsidP="007218AE">
                      <w:pPr>
                        <w:jc w:val="center"/>
                        <w:rPr>
                          <w:sz w:val="18"/>
                          <w:szCs w:val="18"/>
                        </w:rPr>
                      </w:pPr>
                      <w:r w:rsidRPr="007218AE">
                        <w:rPr>
                          <w:rFonts w:hint="eastAsia"/>
                          <w:sz w:val="18"/>
                          <w:szCs w:val="18"/>
                        </w:rPr>
                        <w:t>安阳广润产业园污水处理厂</w:t>
                      </w:r>
                    </w:p>
                  </w:txbxContent>
                </v:textbox>
                <o:callout v:ext="edit" minusx="t" minusy="t"/>
              </v:shape>
            </w:pict>
          </mc:Fallback>
        </mc:AlternateContent>
      </w:r>
    </w:p>
    <w:p w14:paraId="1BB1167B" w14:textId="77777777" w:rsidR="00F93641" w:rsidRPr="00536447" w:rsidRDefault="00F93641" w:rsidP="00282B99">
      <w:pPr>
        <w:spacing w:line="520" w:lineRule="exact"/>
        <w:ind w:firstLine="484"/>
        <w:rPr>
          <w:b/>
          <w:sz w:val="24"/>
          <w:u w:val="single"/>
        </w:rPr>
      </w:pPr>
    </w:p>
    <w:p w14:paraId="73B81CDC" w14:textId="77777777" w:rsidR="00F93641" w:rsidRPr="00536447" w:rsidRDefault="007218AE" w:rsidP="00282B99">
      <w:pPr>
        <w:spacing w:line="520" w:lineRule="exact"/>
        <w:ind w:firstLine="484"/>
        <w:rPr>
          <w:b/>
          <w:sz w:val="24"/>
          <w:u w:val="single"/>
        </w:rPr>
      </w:pPr>
      <w:r w:rsidRPr="00536447">
        <w:rPr>
          <w:b/>
          <w:noProof/>
          <w:sz w:val="24"/>
          <w:u w:val="single"/>
        </w:rPr>
        <mc:AlternateContent>
          <mc:Choice Requires="wps">
            <w:drawing>
              <wp:anchor distT="0" distB="0" distL="114300" distR="114300" simplePos="0" relativeHeight="251776000" behindDoc="0" locked="0" layoutInCell="1" allowOverlap="1" wp14:anchorId="159FB749" wp14:editId="2B47260A">
                <wp:simplePos x="0" y="0"/>
                <wp:positionH relativeFrom="column">
                  <wp:posOffset>723900</wp:posOffset>
                </wp:positionH>
                <wp:positionV relativeFrom="paragraph">
                  <wp:posOffset>184150</wp:posOffset>
                </wp:positionV>
                <wp:extent cx="1416050" cy="472440"/>
                <wp:effectExtent l="57150" t="38100" r="660400" b="99060"/>
                <wp:wrapNone/>
                <wp:docPr id="43" name="标注: 线形 43"/>
                <wp:cNvGraphicFramePr/>
                <a:graphic xmlns:a="http://schemas.openxmlformats.org/drawingml/2006/main">
                  <a:graphicData uri="http://schemas.microsoft.com/office/word/2010/wordprocessingShape">
                    <wps:wsp>
                      <wps:cNvSpPr/>
                      <wps:spPr>
                        <a:xfrm>
                          <a:off x="0" y="0"/>
                          <a:ext cx="1416050" cy="472440"/>
                        </a:xfrm>
                        <a:prstGeom prst="borderCallout1">
                          <a:avLst>
                            <a:gd name="adj1" fmla="val 47254"/>
                            <a:gd name="adj2" fmla="val 100334"/>
                            <a:gd name="adj3" fmla="val 8621"/>
                            <a:gd name="adj4" fmla="val 146928"/>
                          </a:avLst>
                        </a:prstGeom>
                      </wps:spPr>
                      <wps:style>
                        <a:lnRef idx="1">
                          <a:schemeClr val="dk1"/>
                        </a:lnRef>
                        <a:fillRef idx="2">
                          <a:schemeClr val="dk1"/>
                        </a:fillRef>
                        <a:effectRef idx="1">
                          <a:schemeClr val="dk1"/>
                        </a:effectRef>
                        <a:fontRef idx="minor">
                          <a:schemeClr val="dk1"/>
                        </a:fontRef>
                      </wps:style>
                      <wps:txbx>
                        <w:txbxContent>
                          <w:p w14:paraId="704F6D03" w14:textId="77777777" w:rsidR="00751009" w:rsidRPr="007218AE" w:rsidRDefault="00751009" w:rsidP="007218AE">
                            <w:pPr>
                              <w:jc w:val="center"/>
                              <w:rPr>
                                <w:sz w:val="18"/>
                                <w:szCs w:val="18"/>
                              </w:rPr>
                            </w:pPr>
                            <w:r w:rsidRPr="007218AE">
                              <w:rPr>
                                <w:rFonts w:hint="eastAsia"/>
                                <w:sz w:val="18"/>
                                <w:szCs w:val="18"/>
                              </w:rPr>
                              <w:t>安阳市新东产业集聚区污水处理厂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FB749" id="标注: 线形 43" o:spid="_x0000_s1035" type="#_x0000_t47" style="position:absolute;left:0;text-align:left;margin-left:57pt;margin-top:14.5pt;width:111.5pt;height:37.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" adj="31736,1862,21672,10207" fillcolor="gray [1616]" strokecolor="black [3040]">
                <v:fill color2="#d9d9d9 [496]" rotate="t" angle="180" colors="0 #bcbcbc;22938f #d0d0d0;1 #ededed" focus="100%" type="gradient"/>
                <v:shadow on="t" color="black" opacity="24903f" origin=",.5" offset="0,.55556mm"/>
                <v:textbox>
                  <w:txbxContent>
                    <w:p w14:paraId="704F6D03" w14:textId="77777777" w:rsidR="00751009" w:rsidRPr="007218AE" w:rsidRDefault="00751009" w:rsidP="007218AE">
                      <w:pPr>
                        <w:jc w:val="center"/>
                        <w:rPr>
                          <w:sz w:val="18"/>
                          <w:szCs w:val="18"/>
                        </w:rPr>
                      </w:pPr>
                      <w:r w:rsidRPr="007218AE">
                        <w:rPr>
                          <w:rFonts w:hint="eastAsia"/>
                          <w:sz w:val="18"/>
                          <w:szCs w:val="18"/>
                        </w:rPr>
                        <w:t>安阳市新东产业集聚区污水处理厂</w:t>
                      </w:r>
                    </w:p>
                  </w:txbxContent>
                </v:textbox>
                <o:callout v:ext="edit" minusx="t"/>
              </v:shape>
            </w:pict>
          </mc:Fallback>
        </mc:AlternateContent>
      </w:r>
      <w:r w:rsidRPr="00536447">
        <w:rPr>
          <w:b/>
          <w:noProof/>
          <w:sz w:val="24"/>
          <w:u w:val="single"/>
        </w:rPr>
        <mc:AlternateContent>
          <mc:Choice Requires="wps">
            <w:drawing>
              <wp:anchor distT="0" distB="0" distL="114300" distR="114300" simplePos="0" relativeHeight="251774976" behindDoc="0" locked="0" layoutInCell="1" allowOverlap="1" wp14:anchorId="638B2226" wp14:editId="6BAA07CF">
                <wp:simplePos x="0" y="0"/>
                <wp:positionH relativeFrom="column">
                  <wp:posOffset>4973053</wp:posOffset>
                </wp:positionH>
                <wp:positionV relativeFrom="paragraph">
                  <wp:posOffset>231274</wp:posOffset>
                </wp:positionV>
                <wp:extent cx="80210" cy="52137"/>
                <wp:effectExtent l="0" t="0" r="15240" b="24130"/>
                <wp:wrapNone/>
                <wp:docPr id="42" name="矩形 42"/>
                <wp:cNvGraphicFramePr/>
                <a:graphic xmlns:a="http://schemas.openxmlformats.org/drawingml/2006/main">
                  <a:graphicData uri="http://schemas.microsoft.com/office/word/2010/wordprocessingShape">
                    <wps:wsp>
                      <wps:cNvSpPr/>
                      <wps:spPr>
                        <a:xfrm>
                          <a:off x="0" y="0"/>
                          <a:ext cx="80210" cy="5213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B2E91" id="矩形 42" o:spid="_x0000_s1026" style="position:absolute;left:0;text-align:left;margin-left:391.6pt;margin-top:18.2pt;width:6.3pt;height:4.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" fillcolor="#4f81bd [3204]" strokecolor="#243f60 [1604]" strokeweight="2pt"/>
            </w:pict>
          </mc:Fallback>
        </mc:AlternateContent>
      </w:r>
      <w:r w:rsidRPr="00536447">
        <w:rPr>
          <w:b/>
          <w:noProof/>
          <w:sz w:val="24"/>
          <w:u w:val="single"/>
        </w:rPr>
        <mc:AlternateContent>
          <mc:Choice Requires="wps">
            <w:drawing>
              <wp:anchor distT="0" distB="0" distL="114300" distR="114300" simplePos="0" relativeHeight="251772928" behindDoc="0" locked="0" layoutInCell="1" allowOverlap="1" wp14:anchorId="74FA81A3" wp14:editId="494C4AB7">
                <wp:simplePos x="0" y="0"/>
                <wp:positionH relativeFrom="column">
                  <wp:posOffset>2781300</wp:posOffset>
                </wp:positionH>
                <wp:positionV relativeFrom="paragraph">
                  <wp:posOffset>180340</wp:posOffset>
                </wp:positionV>
                <wp:extent cx="45720" cy="68580"/>
                <wp:effectExtent l="0" t="0" r="11430" b="26670"/>
                <wp:wrapNone/>
                <wp:docPr id="28" name="矩形 28"/>
                <wp:cNvGraphicFramePr/>
                <a:graphic xmlns:a="http://schemas.openxmlformats.org/drawingml/2006/main">
                  <a:graphicData uri="http://schemas.microsoft.com/office/word/2010/wordprocessingShape">
                    <wps:wsp>
                      <wps:cNvSpPr/>
                      <wps:spPr>
                        <a:xfrm>
                          <a:off x="0" y="0"/>
                          <a:ext cx="45720" cy="685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1BA39" id="矩形 28" o:spid="_x0000_s1026" style="position:absolute;left:0;text-align:left;margin-left:219pt;margin-top:14.2pt;width:3.6pt;height:5.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" fillcolor="#4f81bd [3204]" strokecolor="#243f60 [1604]" strokeweight="2pt"/>
            </w:pict>
          </mc:Fallback>
        </mc:AlternateContent>
      </w:r>
    </w:p>
    <w:p w14:paraId="79381C41" w14:textId="77777777" w:rsidR="005F6BA3" w:rsidRPr="00536447" w:rsidRDefault="005F6BA3" w:rsidP="00282B99">
      <w:pPr>
        <w:spacing w:line="520" w:lineRule="exact"/>
        <w:ind w:firstLine="484"/>
        <w:rPr>
          <w:b/>
          <w:sz w:val="24"/>
          <w:u w:val="single"/>
        </w:rPr>
      </w:pPr>
    </w:p>
    <w:p w14:paraId="78A0DF06" w14:textId="77777777" w:rsidR="005F6BA3" w:rsidRPr="00536447" w:rsidRDefault="005F6BA3" w:rsidP="00282B99">
      <w:pPr>
        <w:spacing w:line="520" w:lineRule="exact"/>
        <w:ind w:firstLine="484"/>
        <w:rPr>
          <w:b/>
          <w:sz w:val="24"/>
          <w:u w:val="single"/>
        </w:rPr>
      </w:pPr>
    </w:p>
    <w:p w14:paraId="4E98DB4B" w14:textId="77777777" w:rsidR="005F6BA3" w:rsidRPr="00536447" w:rsidRDefault="005F6BA3" w:rsidP="00282B99">
      <w:pPr>
        <w:spacing w:line="520" w:lineRule="exact"/>
        <w:ind w:firstLine="484"/>
        <w:rPr>
          <w:b/>
          <w:sz w:val="24"/>
          <w:u w:val="single"/>
        </w:rPr>
      </w:pPr>
    </w:p>
    <w:p w14:paraId="5921BEA9" w14:textId="77777777" w:rsidR="00F93641" w:rsidRPr="00536447" w:rsidRDefault="00F93641" w:rsidP="00282B99">
      <w:pPr>
        <w:spacing w:line="520" w:lineRule="exact"/>
        <w:ind w:firstLine="484"/>
        <w:rPr>
          <w:b/>
          <w:sz w:val="24"/>
          <w:u w:val="single"/>
        </w:rPr>
      </w:pPr>
    </w:p>
    <w:p w14:paraId="7E9C413E" w14:textId="77777777" w:rsidR="00F93641" w:rsidRPr="00536447" w:rsidRDefault="00F93641" w:rsidP="00282B99">
      <w:pPr>
        <w:spacing w:line="520" w:lineRule="exact"/>
        <w:ind w:firstLine="484"/>
        <w:rPr>
          <w:b/>
          <w:sz w:val="24"/>
          <w:u w:val="single"/>
        </w:rPr>
      </w:pPr>
    </w:p>
    <w:p w14:paraId="4B7FDE49" w14:textId="77777777" w:rsidR="005F6BA3" w:rsidRPr="00536447" w:rsidRDefault="005F6BA3" w:rsidP="00282B99">
      <w:pPr>
        <w:spacing w:line="520" w:lineRule="exact"/>
        <w:ind w:firstLine="484"/>
        <w:rPr>
          <w:b/>
          <w:sz w:val="24"/>
          <w:u w:val="single"/>
        </w:rPr>
      </w:pPr>
    </w:p>
    <w:p w14:paraId="037F6C9E" w14:textId="77777777" w:rsidR="005F6BA3" w:rsidRPr="00536447" w:rsidRDefault="005F6BA3" w:rsidP="00282B99">
      <w:pPr>
        <w:spacing w:line="520" w:lineRule="exact"/>
        <w:ind w:firstLine="484"/>
        <w:rPr>
          <w:b/>
          <w:sz w:val="24"/>
          <w:u w:val="single"/>
        </w:rPr>
      </w:pPr>
    </w:p>
    <w:p w14:paraId="4A76918F" w14:textId="77777777" w:rsidR="005F6BA3" w:rsidRPr="00536447" w:rsidRDefault="005F6BA3" w:rsidP="00282B99">
      <w:pPr>
        <w:spacing w:line="520" w:lineRule="exact"/>
        <w:ind w:firstLine="484"/>
        <w:rPr>
          <w:b/>
          <w:sz w:val="24"/>
          <w:u w:val="single"/>
        </w:rPr>
      </w:pPr>
    </w:p>
    <w:p w14:paraId="41BB0293" w14:textId="77777777" w:rsidR="00F93641" w:rsidRPr="00536447" w:rsidRDefault="00F93641" w:rsidP="00282B99">
      <w:pPr>
        <w:spacing w:line="520" w:lineRule="exact"/>
        <w:ind w:firstLine="484"/>
        <w:rPr>
          <w:b/>
          <w:sz w:val="24"/>
          <w:u w:val="single"/>
        </w:rPr>
      </w:pPr>
    </w:p>
    <w:p w14:paraId="3E5EA342" w14:textId="77777777" w:rsidR="00F93641" w:rsidRPr="00536447" w:rsidRDefault="00F93641" w:rsidP="00282B99">
      <w:pPr>
        <w:spacing w:line="520" w:lineRule="exact"/>
        <w:ind w:firstLine="484"/>
        <w:rPr>
          <w:b/>
          <w:sz w:val="24"/>
          <w:u w:val="single"/>
        </w:rPr>
      </w:pPr>
    </w:p>
    <w:p w14:paraId="4FA9FD5B" w14:textId="77777777" w:rsidR="00F93641" w:rsidRPr="00536447" w:rsidRDefault="00F93641" w:rsidP="00282B99">
      <w:pPr>
        <w:spacing w:line="520" w:lineRule="exact"/>
        <w:ind w:firstLine="484"/>
        <w:rPr>
          <w:b/>
          <w:sz w:val="24"/>
          <w:u w:val="single"/>
        </w:rPr>
      </w:pPr>
    </w:p>
    <w:p w14:paraId="476978DB" w14:textId="77777777" w:rsidR="00681577" w:rsidRDefault="00681577" w:rsidP="005F6BA3">
      <w:pPr>
        <w:snapToGrid w:val="0"/>
        <w:spacing w:line="500" w:lineRule="exact"/>
        <w:jc w:val="center"/>
        <w:rPr>
          <w:rFonts w:ascii="黑体" w:eastAsia="黑体" w:hAnsi="黑体"/>
          <w:sz w:val="24"/>
        </w:rPr>
      </w:pPr>
    </w:p>
    <w:p w14:paraId="344E3982" w14:textId="77777777" w:rsidR="00681577" w:rsidRPr="00536447" w:rsidRDefault="005F6BA3" w:rsidP="005F6BA3">
      <w:pPr>
        <w:snapToGrid w:val="0"/>
        <w:spacing w:line="500" w:lineRule="exact"/>
        <w:jc w:val="center"/>
        <w:rPr>
          <w:rFonts w:ascii="黑体" w:eastAsia="黑体" w:hAnsi="黑体"/>
          <w:sz w:val="24"/>
        </w:rPr>
      </w:pPr>
      <w:r w:rsidRPr="00536447">
        <w:rPr>
          <w:rFonts w:ascii="黑体" w:eastAsia="黑体" w:hAnsi="黑体" w:hint="eastAsia"/>
          <w:sz w:val="24"/>
        </w:rPr>
        <w:t>图2-</w:t>
      </w:r>
      <w:r w:rsidRPr="00536447">
        <w:rPr>
          <w:rFonts w:ascii="黑体" w:eastAsia="黑体" w:hAnsi="黑体"/>
          <w:sz w:val="24"/>
        </w:rPr>
        <w:t xml:space="preserve">5  </w:t>
      </w:r>
      <w:r w:rsidRPr="00536447">
        <w:rPr>
          <w:rFonts w:ascii="黑体" w:eastAsia="黑体" w:hAnsi="黑体" w:hint="eastAsia"/>
          <w:sz w:val="24"/>
        </w:rPr>
        <w:t>集聚区配套污水处理厂位置示意图</w:t>
      </w:r>
    </w:p>
    <w:p w14:paraId="380102CC" w14:textId="77777777" w:rsidR="00C63522" w:rsidRPr="00536447" w:rsidRDefault="00B34EE5" w:rsidP="00B34EE5">
      <w:pPr>
        <w:spacing w:line="520" w:lineRule="exact"/>
        <w:rPr>
          <w:b/>
          <w:sz w:val="24"/>
          <w:u w:val="single"/>
        </w:rPr>
      </w:pPr>
      <w:r w:rsidRPr="00536447">
        <w:rPr>
          <w:b/>
          <w:spacing w:val="-3"/>
          <w:sz w:val="24"/>
        </w:rPr>
        <w:lastRenderedPageBreak/>
        <w:t xml:space="preserve">2.3.2.2  </w:t>
      </w:r>
      <w:r w:rsidR="00C63522" w:rsidRPr="00536447">
        <w:rPr>
          <w:rFonts w:hint="eastAsia"/>
          <w:b/>
          <w:sz w:val="24"/>
        </w:rPr>
        <w:t>中水回用规划方案</w:t>
      </w:r>
      <w:r w:rsidR="00681577">
        <w:rPr>
          <w:rFonts w:hint="eastAsia"/>
          <w:b/>
          <w:sz w:val="24"/>
        </w:rPr>
        <w:t>合理性分析</w:t>
      </w:r>
    </w:p>
    <w:p w14:paraId="19D52C65" w14:textId="77777777" w:rsidR="007218AE" w:rsidRPr="00536447" w:rsidRDefault="007218AE" w:rsidP="00282B99">
      <w:pPr>
        <w:spacing w:line="520" w:lineRule="exact"/>
        <w:ind w:firstLine="484"/>
        <w:rPr>
          <w:b/>
          <w:sz w:val="24"/>
          <w:u w:val="single"/>
        </w:rPr>
      </w:pPr>
      <w:r w:rsidRPr="00536447">
        <w:rPr>
          <w:rFonts w:hint="eastAsia"/>
          <w:b/>
          <w:sz w:val="24"/>
          <w:u w:val="single"/>
        </w:rPr>
        <w:t>（</w:t>
      </w:r>
      <w:r w:rsidRPr="00536447">
        <w:rPr>
          <w:rFonts w:hint="eastAsia"/>
          <w:b/>
          <w:sz w:val="24"/>
          <w:u w:val="single"/>
        </w:rPr>
        <w:t>1</w:t>
      </w:r>
      <w:r w:rsidRPr="00536447">
        <w:rPr>
          <w:rFonts w:hint="eastAsia"/>
          <w:b/>
          <w:sz w:val="24"/>
          <w:u w:val="single"/>
        </w:rPr>
        <w:t>）中水回用规划方案</w:t>
      </w:r>
    </w:p>
    <w:p w14:paraId="2214E1D4" w14:textId="77777777" w:rsidR="007218AE" w:rsidRPr="00536447" w:rsidRDefault="00610699" w:rsidP="00282B99">
      <w:pPr>
        <w:spacing w:line="520" w:lineRule="exact"/>
        <w:ind w:firstLine="484"/>
        <w:rPr>
          <w:b/>
          <w:sz w:val="24"/>
          <w:u w:val="single"/>
        </w:rPr>
      </w:pPr>
      <w:r w:rsidRPr="00536447">
        <w:rPr>
          <w:rFonts w:hint="eastAsia"/>
          <w:b/>
          <w:sz w:val="24"/>
          <w:u w:val="single"/>
        </w:rPr>
        <w:t>根据规划方案，安阳市新东产业集聚区污水厂拟建设深度处理单元，其</w:t>
      </w:r>
      <w:r w:rsidRPr="00536447">
        <w:rPr>
          <w:rFonts w:hint="eastAsia"/>
          <w:b/>
          <w:spacing w:val="-3"/>
          <w:sz w:val="24"/>
          <w:u w:val="single"/>
        </w:rPr>
        <w:t>再生水回用率可达到</w:t>
      </w:r>
      <w:r w:rsidRPr="00536447">
        <w:rPr>
          <w:b/>
          <w:spacing w:val="-3"/>
          <w:sz w:val="24"/>
          <w:u w:val="single"/>
        </w:rPr>
        <w:t>75%</w:t>
      </w:r>
      <w:r w:rsidRPr="00536447">
        <w:rPr>
          <w:rFonts w:hint="eastAsia"/>
          <w:b/>
          <w:sz w:val="24"/>
          <w:u w:val="single"/>
        </w:rPr>
        <w:t>。</w:t>
      </w:r>
    </w:p>
    <w:p w14:paraId="16285244" w14:textId="77777777" w:rsidR="007218AE" w:rsidRPr="00536447" w:rsidRDefault="007218AE" w:rsidP="00282B99">
      <w:pPr>
        <w:spacing w:line="520" w:lineRule="exact"/>
        <w:ind w:firstLine="484"/>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w:t>
      </w:r>
      <w:r w:rsidR="00610699" w:rsidRPr="00536447">
        <w:rPr>
          <w:rFonts w:hint="eastAsia"/>
          <w:b/>
          <w:sz w:val="24"/>
          <w:u w:val="single"/>
        </w:rPr>
        <w:t>中水回用率合理性分析</w:t>
      </w:r>
    </w:p>
    <w:p w14:paraId="23E8C2C9" w14:textId="77777777" w:rsidR="00AB33E2" w:rsidRPr="00536447" w:rsidRDefault="00610699" w:rsidP="00282B99">
      <w:pPr>
        <w:spacing w:line="520" w:lineRule="exact"/>
        <w:ind w:firstLine="484"/>
        <w:rPr>
          <w:b/>
          <w:sz w:val="24"/>
          <w:u w:val="single"/>
        </w:rPr>
      </w:pPr>
      <w:r w:rsidRPr="00536447">
        <w:rPr>
          <w:rFonts w:hint="eastAsia"/>
          <w:b/>
          <w:sz w:val="24"/>
          <w:u w:val="single"/>
        </w:rPr>
        <w:t>由于集聚区主导产业为装备制造及电子信息产业，涉及工艺用水环节较少，</w:t>
      </w:r>
      <w:r w:rsidR="00362EC9" w:rsidRPr="00536447">
        <w:rPr>
          <w:rFonts w:hint="eastAsia"/>
          <w:b/>
          <w:sz w:val="24"/>
          <w:u w:val="single"/>
        </w:rPr>
        <w:t>本着节约水资源、减少环境污染的原则，</w:t>
      </w:r>
      <w:r w:rsidRPr="00536447">
        <w:rPr>
          <w:rFonts w:hint="eastAsia"/>
          <w:b/>
          <w:sz w:val="24"/>
          <w:u w:val="single"/>
        </w:rPr>
        <w:t>结合集聚区实际情况，</w:t>
      </w:r>
      <w:r w:rsidR="00A94620" w:rsidRPr="00536447">
        <w:rPr>
          <w:rFonts w:hint="eastAsia"/>
          <w:b/>
          <w:sz w:val="24"/>
          <w:u w:val="single"/>
        </w:rPr>
        <w:t>评价对集聚区中水回用水量进行核算，详见下表：</w:t>
      </w:r>
    </w:p>
    <w:p w14:paraId="338568D2" w14:textId="77777777" w:rsidR="002A24D7" w:rsidRPr="00536447" w:rsidRDefault="002A24D7" w:rsidP="007218AE">
      <w:pPr>
        <w:spacing w:line="500" w:lineRule="exact"/>
        <w:jc w:val="center"/>
        <w:rPr>
          <w:b/>
          <w:spacing w:val="-3"/>
          <w:szCs w:val="21"/>
        </w:rPr>
      </w:pPr>
      <w:r w:rsidRPr="00536447">
        <w:rPr>
          <w:rFonts w:hint="eastAsia"/>
          <w:b/>
          <w:spacing w:val="-3"/>
          <w:szCs w:val="21"/>
        </w:rPr>
        <w:t>表</w:t>
      </w:r>
      <w:r w:rsidRPr="00536447">
        <w:rPr>
          <w:b/>
          <w:spacing w:val="-3"/>
          <w:szCs w:val="21"/>
        </w:rPr>
        <w:t>2-</w:t>
      </w:r>
      <w:r w:rsidR="007D701F" w:rsidRPr="00536447">
        <w:rPr>
          <w:b/>
          <w:spacing w:val="-3"/>
          <w:szCs w:val="21"/>
        </w:rPr>
        <w:t>9</w:t>
      </w:r>
      <w:r w:rsidRPr="00536447">
        <w:rPr>
          <w:b/>
          <w:spacing w:val="-3"/>
          <w:szCs w:val="21"/>
        </w:rPr>
        <w:t xml:space="preserve">   </w:t>
      </w:r>
      <w:r w:rsidRPr="00536447">
        <w:rPr>
          <w:rFonts w:hint="eastAsia"/>
          <w:b/>
          <w:spacing w:val="-3"/>
          <w:szCs w:val="21"/>
        </w:rPr>
        <w:t>中水回用途径及回用量</w:t>
      </w:r>
      <w:r w:rsidR="007218AE" w:rsidRPr="00536447">
        <w:rPr>
          <w:rFonts w:hint="eastAsia"/>
          <w:b/>
          <w:spacing w:val="-3"/>
          <w:szCs w:val="21"/>
        </w:rPr>
        <w:t>核算</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42"/>
        <w:gridCol w:w="1960"/>
        <w:gridCol w:w="1402"/>
        <w:gridCol w:w="2321"/>
        <w:gridCol w:w="1751"/>
      </w:tblGrid>
      <w:tr w:rsidR="002A24D7" w:rsidRPr="00536447" w14:paraId="5DE10264" w14:textId="77777777" w:rsidTr="0071478E">
        <w:tc>
          <w:tcPr>
            <w:tcW w:w="509" w:type="pct"/>
            <w:tcBorders>
              <w:top w:val="single" w:sz="12" w:space="0" w:color="auto"/>
            </w:tcBorders>
            <w:vAlign w:val="center"/>
          </w:tcPr>
          <w:p w14:paraId="201304ED" w14:textId="77777777" w:rsidR="002A24D7" w:rsidRPr="00536447" w:rsidRDefault="002A24D7" w:rsidP="00FA57F0">
            <w:pPr>
              <w:widowControl/>
              <w:spacing w:before="60" w:after="60" w:line="280" w:lineRule="exact"/>
              <w:jc w:val="center"/>
              <w:rPr>
                <w:b/>
                <w:bCs/>
                <w:kern w:val="0"/>
                <w:szCs w:val="21"/>
                <w:u w:val="single"/>
              </w:rPr>
            </w:pPr>
            <w:r w:rsidRPr="00536447">
              <w:rPr>
                <w:rFonts w:hAnsi="宋体" w:hint="eastAsia"/>
                <w:b/>
                <w:bCs/>
                <w:kern w:val="0"/>
                <w:szCs w:val="21"/>
                <w:u w:val="single"/>
              </w:rPr>
              <w:t>序号</w:t>
            </w:r>
          </w:p>
        </w:tc>
        <w:tc>
          <w:tcPr>
            <w:tcW w:w="1184" w:type="pct"/>
            <w:tcBorders>
              <w:top w:val="single" w:sz="12" w:space="0" w:color="auto"/>
            </w:tcBorders>
            <w:vAlign w:val="center"/>
          </w:tcPr>
          <w:p w14:paraId="14B0BA43" w14:textId="77777777" w:rsidR="002A24D7" w:rsidRPr="00536447" w:rsidRDefault="002A24D7" w:rsidP="00FA57F0">
            <w:pPr>
              <w:widowControl/>
              <w:spacing w:before="60" w:after="60" w:line="280" w:lineRule="exact"/>
              <w:jc w:val="center"/>
              <w:rPr>
                <w:b/>
                <w:bCs/>
                <w:kern w:val="0"/>
                <w:szCs w:val="21"/>
                <w:u w:val="single"/>
              </w:rPr>
            </w:pPr>
            <w:r w:rsidRPr="00536447">
              <w:rPr>
                <w:rFonts w:hint="eastAsia"/>
                <w:b/>
                <w:bCs/>
                <w:kern w:val="0"/>
                <w:szCs w:val="21"/>
                <w:u w:val="single"/>
              </w:rPr>
              <w:t>中水回用途径</w:t>
            </w:r>
          </w:p>
        </w:tc>
        <w:tc>
          <w:tcPr>
            <w:tcW w:w="847" w:type="pct"/>
            <w:tcBorders>
              <w:top w:val="single" w:sz="12" w:space="0" w:color="auto"/>
            </w:tcBorders>
            <w:vAlign w:val="center"/>
          </w:tcPr>
          <w:p w14:paraId="5AE65EBA" w14:textId="77777777" w:rsidR="002A24D7" w:rsidRPr="00536447" w:rsidRDefault="0071478E" w:rsidP="00FA57F0">
            <w:pPr>
              <w:widowControl/>
              <w:spacing w:before="60" w:after="60" w:line="280" w:lineRule="exact"/>
              <w:jc w:val="center"/>
              <w:rPr>
                <w:b/>
                <w:bCs/>
                <w:kern w:val="0"/>
                <w:szCs w:val="21"/>
                <w:u w:val="single"/>
              </w:rPr>
            </w:pPr>
            <w:r>
              <w:rPr>
                <w:rFonts w:hint="eastAsia"/>
                <w:b/>
                <w:bCs/>
                <w:kern w:val="0"/>
                <w:szCs w:val="21"/>
                <w:u w:val="single"/>
              </w:rPr>
              <w:t>核算</w:t>
            </w:r>
            <w:r w:rsidR="002A24D7" w:rsidRPr="00536447">
              <w:rPr>
                <w:rFonts w:hint="eastAsia"/>
                <w:b/>
                <w:bCs/>
                <w:kern w:val="0"/>
                <w:szCs w:val="21"/>
                <w:u w:val="single"/>
              </w:rPr>
              <w:t>面积</w:t>
            </w:r>
          </w:p>
          <w:p w14:paraId="52CCDCDC" w14:textId="77777777" w:rsidR="002A24D7" w:rsidRPr="00536447" w:rsidRDefault="002A24D7" w:rsidP="00FA57F0">
            <w:pPr>
              <w:widowControl/>
              <w:spacing w:before="60" w:after="60" w:line="280" w:lineRule="exact"/>
              <w:jc w:val="center"/>
              <w:rPr>
                <w:b/>
                <w:bCs/>
                <w:kern w:val="0"/>
                <w:szCs w:val="21"/>
                <w:u w:val="single"/>
              </w:rPr>
            </w:pPr>
            <w:r w:rsidRPr="00536447">
              <w:rPr>
                <w:rFonts w:hAnsi="宋体" w:hint="eastAsia"/>
                <w:b/>
                <w:bCs/>
                <w:kern w:val="0"/>
                <w:szCs w:val="21"/>
                <w:u w:val="single"/>
              </w:rPr>
              <w:t>（</w:t>
            </w:r>
            <w:r w:rsidR="002566B6" w:rsidRPr="00536447">
              <w:rPr>
                <w:rFonts w:hAnsi="宋体" w:hint="eastAsia"/>
                <w:b/>
                <w:bCs/>
                <w:kern w:val="0"/>
                <w:szCs w:val="21"/>
                <w:u w:val="single"/>
              </w:rPr>
              <w:t>h</w:t>
            </w:r>
            <w:r w:rsidRPr="00536447">
              <w:rPr>
                <w:rFonts w:hAnsi="宋体"/>
                <w:b/>
                <w:bCs/>
                <w:kern w:val="0"/>
                <w:szCs w:val="21"/>
                <w:u w:val="single"/>
              </w:rPr>
              <w:t>m</w:t>
            </w:r>
            <w:r w:rsidRPr="00536447">
              <w:rPr>
                <w:rFonts w:hAnsi="宋体"/>
                <w:b/>
                <w:bCs/>
                <w:kern w:val="0"/>
                <w:szCs w:val="21"/>
                <w:u w:val="single"/>
                <w:vertAlign w:val="superscript"/>
              </w:rPr>
              <w:t>2</w:t>
            </w:r>
            <w:r w:rsidRPr="00536447">
              <w:rPr>
                <w:rFonts w:hAnsi="宋体" w:hint="eastAsia"/>
                <w:b/>
                <w:bCs/>
                <w:kern w:val="0"/>
                <w:szCs w:val="21"/>
                <w:u w:val="single"/>
              </w:rPr>
              <w:t>）</w:t>
            </w:r>
          </w:p>
        </w:tc>
        <w:tc>
          <w:tcPr>
            <w:tcW w:w="1402" w:type="pct"/>
            <w:tcBorders>
              <w:top w:val="single" w:sz="12" w:space="0" w:color="auto"/>
            </w:tcBorders>
            <w:vAlign w:val="center"/>
          </w:tcPr>
          <w:p w14:paraId="1841D537" w14:textId="77777777" w:rsidR="002A24D7" w:rsidRPr="00536447" w:rsidRDefault="002A24D7" w:rsidP="00FA57F0">
            <w:pPr>
              <w:widowControl/>
              <w:spacing w:before="60" w:after="60" w:line="280" w:lineRule="exact"/>
              <w:jc w:val="center"/>
              <w:rPr>
                <w:b/>
                <w:bCs/>
                <w:kern w:val="0"/>
                <w:szCs w:val="21"/>
                <w:u w:val="single"/>
              </w:rPr>
            </w:pPr>
            <w:r w:rsidRPr="00536447">
              <w:rPr>
                <w:rFonts w:hAnsi="宋体" w:hint="eastAsia"/>
                <w:b/>
                <w:bCs/>
                <w:kern w:val="0"/>
                <w:szCs w:val="21"/>
                <w:u w:val="single"/>
              </w:rPr>
              <w:t>用水系数</w:t>
            </w:r>
          </w:p>
          <w:p w14:paraId="309D6B09" w14:textId="77777777" w:rsidR="002A24D7" w:rsidRPr="00536447" w:rsidRDefault="002A24D7" w:rsidP="00FA57F0">
            <w:pPr>
              <w:widowControl/>
              <w:spacing w:before="60" w:after="60" w:line="280" w:lineRule="exact"/>
              <w:jc w:val="center"/>
              <w:rPr>
                <w:b/>
                <w:bCs/>
                <w:kern w:val="0"/>
                <w:szCs w:val="21"/>
                <w:u w:val="single"/>
              </w:rPr>
            </w:pPr>
            <w:r w:rsidRPr="00536447">
              <w:rPr>
                <w:rFonts w:hAnsi="宋体" w:hint="eastAsia"/>
                <w:b/>
                <w:bCs/>
                <w:kern w:val="0"/>
                <w:szCs w:val="21"/>
                <w:u w:val="single"/>
              </w:rPr>
              <w:t>（</w:t>
            </w:r>
            <w:bookmarkStart w:id="232" w:name="OLE_LINK4"/>
            <w:r w:rsidRPr="00536447">
              <w:rPr>
                <w:rFonts w:hAnsi="宋体" w:hint="eastAsia"/>
                <w:b/>
                <w:bCs/>
                <w:kern w:val="0"/>
                <w:szCs w:val="21"/>
                <w:u w:val="single"/>
              </w:rPr>
              <w:t>m</w:t>
            </w:r>
            <w:r w:rsidRPr="00536447">
              <w:rPr>
                <w:rFonts w:hAnsi="宋体"/>
                <w:b/>
                <w:bCs/>
                <w:kern w:val="0"/>
                <w:szCs w:val="21"/>
                <w:u w:val="single"/>
                <w:vertAlign w:val="superscript"/>
              </w:rPr>
              <w:t>3</w:t>
            </w:r>
            <w:r w:rsidRPr="00536447">
              <w:rPr>
                <w:rFonts w:hAnsi="宋体"/>
                <w:b/>
                <w:bCs/>
                <w:kern w:val="0"/>
                <w:szCs w:val="21"/>
                <w:u w:val="single"/>
              </w:rPr>
              <w:t>/</w:t>
            </w:r>
            <w:bookmarkStart w:id="233" w:name="OLE_LINK5"/>
            <w:r w:rsidR="002566B6" w:rsidRPr="00536447">
              <w:rPr>
                <w:rFonts w:hAnsi="宋体" w:hint="eastAsia"/>
                <w:b/>
                <w:bCs/>
                <w:kern w:val="0"/>
                <w:szCs w:val="21"/>
                <w:u w:val="single"/>
              </w:rPr>
              <w:t>h</w:t>
            </w:r>
            <w:r w:rsidRPr="00536447">
              <w:rPr>
                <w:rFonts w:hAnsi="宋体"/>
                <w:b/>
                <w:bCs/>
                <w:kern w:val="0"/>
                <w:szCs w:val="21"/>
                <w:u w:val="single"/>
              </w:rPr>
              <w:t>m</w:t>
            </w:r>
            <w:r w:rsidRPr="00536447">
              <w:rPr>
                <w:rFonts w:hAnsi="宋体"/>
                <w:b/>
                <w:bCs/>
                <w:kern w:val="0"/>
                <w:szCs w:val="21"/>
                <w:u w:val="single"/>
                <w:vertAlign w:val="superscript"/>
              </w:rPr>
              <w:t>2</w:t>
            </w:r>
            <w:bookmarkEnd w:id="233"/>
            <w:r w:rsidRPr="00536447">
              <w:rPr>
                <w:b/>
                <w:bCs/>
                <w:kern w:val="0"/>
                <w:szCs w:val="21"/>
                <w:u w:val="single"/>
              </w:rPr>
              <w:t>·</w:t>
            </w:r>
            <w:r w:rsidRPr="00536447">
              <w:rPr>
                <w:rFonts w:hAnsi="宋体" w:hint="eastAsia"/>
                <w:b/>
                <w:bCs/>
                <w:kern w:val="0"/>
                <w:szCs w:val="21"/>
                <w:u w:val="single"/>
              </w:rPr>
              <w:t>d</w:t>
            </w:r>
            <w:bookmarkEnd w:id="232"/>
            <w:r w:rsidRPr="00536447">
              <w:rPr>
                <w:rFonts w:hAnsi="宋体" w:hint="eastAsia"/>
                <w:b/>
                <w:bCs/>
                <w:kern w:val="0"/>
                <w:szCs w:val="21"/>
                <w:u w:val="single"/>
              </w:rPr>
              <w:t>）</w:t>
            </w:r>
          </w:p>
        </w:tc>
        <w:tc>
          <w:tcPr>
            <w:tcW w:w="1058" w:type="pct"/>
            <w:tcBorders>
              <w:top w:val="single" w:sz="12" w:space="0" w:color="auto"/>
            </w:tcBorders>
            <w:vAlign w:val="center"/>
          </w:tcPr>
          <w:p w14:paraId="221FF9C2" w14:textId="77777777" w:rsidR="002A24D7" w:rsidRPr="00536447" w:rsidRDefault="002A24D7" w:rsidP="00FA57F0">
            <w:pPr>
              <w:widowControl/>
              <w:spacing w:before="60" w:after="60" w:line="280" w:lineRule="exact"/>
              <w:jc w:val="center"/>
              <w:rPr>
                <w:rFonts w:hAnsi="宋体"/>
                <w:b/>
                <w:bCs/>
                <w:kern w:val="0"/>
                <w:szCs w:val="21"/>
                <w:u w:val="single"/>
              </w:rPr>
            </w:pPr>
            <w:r w:rsidRPr="00536447">
              <w:rPr>
                <w:rFonts w:hAnsi="宋体" w:hint="eastAsia"/>
                <w:b/>
                <w:bCs/>
                <w:kern w:val="0"/>
                <w:szCs w:val="21"/>
                <w:u w:val="single"/>
              </w:rPr>
              <w:t>用水量</w:t>
            </w:r>
          </w:p>
          <w:p w14:paraId="3FBD57E0" w14:textId="77777777" w:rsidR="002A24D7" w:rsidRPr="00536447" w:rsidRDefault="002A24D7" w:rsidP="00FA57F0">
            <w:pPr>
              <w:widowControl/>
              <w:spacing w:before="60" w:after="60" w:line="280" w:lineRule="exact"/>
              <w:jc w:val="center"/>
              <w:rPr>
                <w:b/>
                <w:bCs/>
                <w:kern w:val="0"/>
                <w:szCs w:val="21"/>
                <w:u w:val="single"/>
              </w:rPr>
            </w:pPr>
            <w:r w:rsidRPr="00536447">
              <w:rPr>
                <w:rFonts w:hAnsi="宋体" w:hint="eastAsia"/>
                <w:b/>
                <w:bCs/>
                <w:kern w:val="0"/>
                <w:szCs w:val="21"/>
                <w:u w:val="single"/>
              </w:rPr>
              <w:t>（</w:t>
            </w:r>
            <w:r w:rsidRPr="00536447">
              <w:rPr>
                <w:rFonts w:hAnsi="宋体" w:hint="eastAsia"/>
                <w:b/>
                <w:bCs/>
                <w:kern w:val="0"/>
                <w:szCs w:val="21"/>
                <w:u w:val="single"/>
              </w:rPr>
              <w:t>m</w:t>
            </w:r>
            <w:r w:rsidRPr="00536447">
              <w:rPr>
                <w:rFonts w:hAnsi="宋体"/>
                <w:b/>
                <w:bCs/>
                <w:kern w:val="0"/>
                <w:szCs w:val="21"/>
                <w:u w:val="single"/>
                <w:vertAlign w:val="superscript"/>
              </w:rPr>
              <w:t>3</w:t>
            </w:r>
            <w:r w:rsidRPr="00536447">
              <w:rPr>
                <w:rFonts w:hAnsi="宋体"/>
                <w:b/>
                <w:bCs/>
                <w:kern w:val="0"/>
                <w:szCs w:val="21"/>
                <w:u w:val="single"/>
              </w:rPr>
              <w:t>/</w:t>
            </w:r>
            <w:r w:rsidRPr="00536447">
              <w:rPr>
                <w:rFonts w:hAnsi="宋体" w:hint="eastAsia"/>
                <w:b/>
                <w:bCs/>
                <w:kern w:val="0"/>
                <w:szCs w:val="21"/>
                <w:u w:val="single"/>
              </w:rPr>
              <w:t>d</w:t>
            </w:r>
            <w:r w:rsidRPr="00536447">
              <w:rPr>
                <w:rFonts w:hAnsi="宋体" w:hint="eastAsia"/>
                <w:b/>
                <w:bCs/>
                <w:kern w:val="0"/>
                <w:szCs w:val="21"/>
                <w:u w:val="single"/>
              </w:rPr>
              <w:t>）</w:t>
            </w:r>
          </w:p>
        </w:tc>
      </w:tr>
      <w:tr w:rsidR="002A24D7" w:rsidRPr="00536447" w14:paraId="239075A2" w14:textId="77777777" w:rsidTr="0071478E">
        <w:tc>
          <w:tcPr>
            <w:tcW w:w="509" w:type="pct"/>
            <w:vAlign w:val="center"/>
          </w:tcPr>
          <w:p w14:paraId="1C25A440"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1</w:t>
            </w:r>
          </w:p>
        </w:tc>
        <w:tc>
          <w:tcPr>
            <w:tcW w:w="1184" w:type="pct"/>
            <w:vAlign w:val="center"/>
          </w:tcPr>
          <w:p w14:paraId="6B1AF0A2"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景观</w:t>
            </w:r>
            <w:r w:rsidR="002566B6" w:rsidRPr="00536447">
              <w:rPr>
                <w:rFonts w:hint="eastAsia"/>
                <w:b/>
                <w:kern w:val="0"/>
                <w:szCs w:val="21"/>
                <w:u w:val="single"/>
              </w:rPr>
              <w:t>水域</w:t>
            </w:r>
            <w:r w:rsidRPr="00536447">
              <w:rPr>
                <w:rFonts w:hint="eastAsia"/>
                <w:b/>
                <w:kern w:val="0"/>
                <w:szCs w:val="21"/>
                <w:u w:val="single"/>
              </w:rPr>
              <w:t>用水</w:t>
            </w:r>
          </w:p>
        </w:tc>
        <w:tc>
          <w:tcPr>
            <w:tcW w:w="847" w:type="pct"/>
            <w:vAlign w:val="center"/>
          </w:tcPr>
          <w:p w14:paraId="038E5856" w14:textId="77777777" w:rsidR="002A24D7" w:rsidRPr="00536447" w:rsidRDefault="002566B6" w:rsidP="00FA57F0">
            <w:pPr>
              <w:widowControl/>
              <w:spacing w:before="60" w:after="60" w:line="280" w:lineRule="exact"/>
              <w:jc w:val="center"/>
              <w:rPr>
                <w:b/>
                <w:kern w:val="0"/>
                <w:szCs w:val="21"/>
                <w:u w:val="single"/>
              </w:rPr>
            </w:pPr>
            <w:r w:rsidRPr="00536447">
              <w:rPr>
                <w:b/>
                <w:kern w:val="0"/>
                <w:szCs w:val="21"/>
                <w:u w:val="single"/>
              </w:rPr>
              <w:t>7.37</w:t>
            </w:r>
          </w:p>
        </w:tc>
        <w:tc>
          <w:tcPr>
            <w:tcW w:w="1402" w:type="pct"/>
            <w:vAlign w:val="center"/>
          </w:tcPr>
          <w:p w14:paraId="06DF9ADC" w14:textId="77777777" w:rsidR="002A24D7" w:rsidRPr="00536447" w:rsidRDefault="00FA57F0" w:rsidP="00FA57F0">
            <w:pPr>
              <w:widowControl/>
              <w:spacing w:before="60" w:after="60" w:line="280" w:lineRule="exact"/>
              <w:jc w:val="center"/>
              <w:rPr>
                <w:b/>
                <w:kern w:val="0"/>
                <w:szCs w:val="21"/>
                <w:u w:val="single"/>
              </w:rPr>
            </w:pPr>
            <w:r w:rsidRPr="00536447">
              <w:rPr>
                <w:b/>
                <w:kern w:val="0"/>
                <w:szCs w:val="21"/>
                <w:u w:val="single"/>
              </w:rPr>
              <w:t>5</w:t>
            </w:r>
            <w:r w:rsidR="0071478E">
              <w:rPr>
                <w:b/>
                <w:kern w:val="0"/>
                <w:szCs w:val="21"/>
                <w:u w:val="single"/>
              </w:rPr>
              <w:t>0</w:t>
            </w:r>
          </w:p>
        </w:tc>
        <w:tc>
          <w:tcPr>
            <w:tcW w:w="1058" w:type="pct"/>
            <w:vAlign w:val="center"/>
          </w:tcPr>
          <w:p w14:paraId="4B44A590" w14:textId="77777777" w:rsidR="002A24D7" w:rsidRPr="00536447" w:rsidRDefault="00FA57F0" w:rsidP="00FA57F0">
            <w:pPr>
              <w:widowControl/>
              <w:spacing w:before="60" w:after="60" w:line="280" w:lineRule="exact"/>
              <w:jc w:val="center"/>
              <w:rPr>
                <w:b/>
                <w:kern w:val="0"/>
                <w:szCs w:val="21"/>
                <w:u w:val="single"/>
              </w:rPr>
            </w:pPr>
            <w:r w:rsidRPr="00536447">
              <w:rPr>
                <w:b/>
                <w:kern w:val="0"/>
                <w:szCs w:val="21"/>
                <w:u w:val="single"/>
              </w:rPr>
              <w:t>3</w:t>
            </w:r>
            <w:r w:rsidR="0071478E">
              <w:rPr>
                <w:b/>
                <w:kern w:val="0"/>
                <w:szCs w:val="21"/>
                <w:u w:val="single"/>
              </w:rPr>
              <w:t>69</w:t>
            </w:r>
          </w:p>
        </w:tc>
      </w:tr>
      <w:tr w:rsidR="002A24D7" w:rsidRPr="00536447" w14:paraId="351C8198" w14:textId="77777777" w:rsidTr="0071478E">
        <w:tc>
          <w:tcPr>
            <w:tcW w:w="509" w:type="pct"/>
            <w:vAlign w:val="center"/>
          </w:tcPr>
          <w:p w14:paraId="77FD860A"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2</w:t>
            </w:r>
          </w:p>
        </w:tc>
        <w:tc>
          <w:tcPr>
            <w:tcW w:w="1184" w:type="pct"/>
            <w:vAlign w:val="center"/>
          </w:tcPr>
          <w:p w14:paraId="540C24B1"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道路洒水</w:t>
            </w:r>
          </w:p>
        </w:tc>
        <w:tc>
          <w:tcPr>
            <w:tcW w:w="847" w:type="pct"/>
            <w:vAlign w:val="center"/>
          </w:tcPr>
          <w:p w14:paraId="70E88C44" w14:textId="77777777" w:rsidR="002A24D7" w:rsidRPr="00536447" w:rsidRDefault="00C2535D" w:rsidP="00FA57F0">
            <w:pPr>
              <w:widowControl/>
              <w:spacing w:before="60" w:after="60" w:line="280" w:lineRule="exact"/>
              <w:jc w:val="center"/>
              <w:rPr>
                <w:b/>
                <w:kern w:val="0"/>
                <w:szCs w:val="21"/>
                <w:u w:val="single"/>
              </w:rPr>
            </w:pPr>
            <w:r>
              <w:rPr>
                <w:b/>
                <w:kern w:val="0"/>
                <w:szCs w:val="21"/>
                <w:u w:val="single"/>
              </w:rPr>
              <w:t>55</w:t>
            </w:r>
          </w:p>
        </w:tc>
        <w:tc>
          <w:tcPr>
            <w:tcW w:w="1402" w:type="pct"/>
            <w:vAlign w:val="center"/>
          </w:tcPr>
          <w:p w14:paraId="2459F11C" w14:textId="77777777" w:rsidR="002A24D7" w:rsidRPr="00536447" w:rsidRDefault="002566B6" w:rsidP="00FA57F0">
            <w:pPr>
              <w:widowControl/>
              <w:spacing w:before="60" w:after="60" w:line="280" w:lineRule="exact"/>
              <w:jc w:val="center"/>
              <w:rPr>
                <w:b/>
                <w:kern w:val="0"/>
                <w:szCs w:val="21"/>
                <w:u w:val="single"/>
              </w:rPr>
            </w:pPr>
            <w:r w:rsidRPr="00536447">
              <w:rPr>
                <w:b/>
                <w:kern w:val="0"/>
                <w:szCs w:val="21"/>
                <w:u w:val="single"/>
              </w:rPr>
              <w:t>25</w:t>
            </w:r>
          </w:p>
        </w:tc>
        <w:tc>
          <w:tcPr>
            <w:tcW w:w="1058" w:type="pct"/>
            <w:vAlign w:val="center"/>
          </w:tcPr>
          <w:p w14:paraId="298381EF" w14:textId="77777777" w:rsidR="002A24D7" w:rsidRPr="00536447" w:rsidRDefault="00C2535D" w:rsidP="00FA57F0">
            <w:pPr>
              <w:widowControl/>
              <w:spacing w:before="60" w:after="60" w:line="280" w:lineRule="exact"/>
              <w:jc w:val="center"/>
              <w:rPr>
                <w:b/>
                <w:kern w:val="0"/>
                <w:szCs w:val="21"/>
                <w:u w:val="single"/>
              </w:rPr>
            </w:pPr>
            <w:r>
              <w:rPr>
                <w:b/>
                <w:kern w:val="0"/>
                <w:szCs w:val="21"/>
                <w:u w:val="single"/>
              </w:rPr>
              <w:t>1375</w:t>
            </w:r>
          </w:p>
        </w:tc>
      </w:tr>
      <w:tr w:rsidR="002A24D7" w:rsidRPr="00536447" w14:paraId="0B979B57" w14:textId="77777777" w:rsidTr="0071478E">
        <w:tc>
          <w:tcPr>
            <w:tcW w:w="509" w:type="pct"/>
            <w:vAlign w:val="center"/>
          </w:tcPr>
          <w:p w14:paraId="21A480E8"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3</w:t>
            </w:r>
          </w:p>
        </w:tc>
        <w:tc>
          <w:tcPr>
            <w:tcW w:w="1184" w:type="pct"/>
            <w:vAlign w:val="center"/>
          </w:tcPr>
          <w:p w14:paraId="3EF21235" w14:textId="77777777" w:rsidR="002A24D7" w:rsidRPr="00536447" w:rsidRDefault="002A24D7" w:rsidP="00FA57F0">
            <w:pPr>
              <w:widowControl/>
              <w:spacing w:before="60" w:after="60" w:line="280" w:lineRule="exact"/>
              <w:jc w:val="center"/>
              <w:rPr>
                <w:b/>
                <w:kern w:val="0"/>
                <w:szCs w:val="21"/>
                <w:u w:val="single"/>
              </w:rPr>
            </w:pPr>
            <w:r w:rsidRPr="00536447">
              <w:rPr>
                <w:rFonts w:hAnsi="宋体" w:hint="eastAsia"/>
                <w:b/>
                <w:kern w:val="0"/>
                <w:szCs w:val="21"/>
                <w:u w:val="single"/>
              </w:rPr>
              <w:t>绿化用水</w:t>
            </w:r>
          </w:p>
        </w:tc>
        <w:tc>
          <w:tcPr>
            <w:tcW w:w="847" w:type="pct"/>
            <w:vAlign w:val="center"/>
          </w:tcPr>
          <w:p w14:paraId="67B1517F" w14:textId="77777777" w:rsidR="002A24D7" w:rsidRPr="00536447" w:rsidRDefault="0071478E" w:rsidP="00FA57F0">
            <w:pPr>
              <w:widowControl/>
              <w:spacing w:before="60" w:after="60" w:line="280" w:lineRule="exact"/>
              <w:jc w:val="center"/>
              <w:rPr>
                <w:b/>
                <w:kern w:val="0"/>
                <w:szCs w:val="21"/>
                <w:u w:val="single"/>
              </w:rPr>
            </w:pPr>
            <w:r>
              <w:rPr>
                <w:b/>
                <w:kern w:val="0"/>
                <w:szCs w:val="21"/>
                <w:u w:val="single"/>
              </w:rPr>
              <w:t>53</w:t>
            </w:r>
          </w:p>
        </w:tc>
        <w:tc>
          <w:tcPr>
            <w:tcW w:w="1402" w:type="pct"/>
            <w:vAlign w:val="center"/>
          </w:tcPr>
          <w:p w14:paraId="1890519A" w14:textId="77777777" w:rsidR="002A24D7" w:rsidRPr="00536447" w:rsidRDefault="002566B6" w:rsidP="00FA57F0">
            <w:pPr>
              <w:widowControl/>
              <w:spacing w:before="60" w:after="60" w:line="280" w:lineRule="exact"/>
              <w:jc w:val="center"/>
              <w:rPr>
                <w:b/>
                <w:kern w:val="0"/>
                <w:szCs w:val="21"/>
                <w:u w:val="single"/>
              </w:rPr>
            </w:pPr>
            <w:r w:rsidRPr="00536447">
              <w:rPr>
                <w:b/>
                <w:kern w:val="0"/>
                <w:szCs w:val="21"/>
                <w:u w:val="single"/>
              </w:rPr>
              <w:t>20</w:t>
            </w:r>
          </w:p>
        </w:tc>
        <w:tc>
          <w:tcPr>
            <w:tcW w:w="1058" w:type="pct"/>
            <w:vAlign w:val="center"/>
          </w:tcPr>
          <w:p w14:paraId="739739F7" w14:textId="77777777" w:rsidR="002A24D7" w:rsidRPr="00536447" w:rsidRDefault="00C2535D" w:rsidP="00FA57F0">
            <w:pPr>
              <w:widowControl/>
              <w:spacing w:before="60" w:after="60" w:line="280" w:lineRule="exact"/>
              <w:jc w:val="center"/>
              <w:rPr>
                <w:b/>
                <w:kern w:val="0"/>
                <w:szCs w:val="21"/>
                <w:u w:val="single"/>
              </w:rPr>
            </w:pPr>
            <w:r>
              <w:rPr>
                <w:b/>
                <w:kern w:val="0"/>
                <w:szCs w:val="21"/>
                <w:u w:val="single"/>
              </w:rPr>
              <w:t>1</w:t>
            </w:r>
            <w:r w:rsidR="00FA57F0" w:rsidRPr="00536447">
              <w:rPr>
                <w:b/>
                <w:kern w:val="0"/>
                <w:szCs w:val="21"/>
                <w:u w:val="single"/>
              </w:rPr>
              <w:t>060</w:t>
            </w:r>
          </w:p>
        </w:tc>
      </w:tr>
      <w:tr w:rsidR="002A24D7" w:rsidRPr="00536447" w14:paraId="65CE2423" w14:textId="77777777" w:rsidTr="0071478E">
        <w:tc>
          <w:tcPr>
            <w:tcW w:w="509" w:type="pct"/>
            <w:vAlign w:val="center"/>
          </w:tcPr>
          <w:p w14:paraId="522F0D94" w14:textId="77777777" w:rsidR="002A24D7" w:rsidRPr="00536447" w:rsidRDefault="0071478E" w:rsidP="00FA57F0">
            <w:pPr>
              <w:widowControl/>
              <w:spacing w:before="60" w:after="60" w:line="280" w:lineRule="exact"/>
              <w:jc w:val="center"/>
              <w:rPr>
                <w:b/>
                <w:kern w:val="0"/>
                <w:szCs w:val="21"/>
                <w:u w:val="single"/>
              </w:rPr>
            </w:pPr>
            <w:r>
              <w:rPr>
                <w:b/>
                <w:kern w:val="0"/>
                <w:szCs w:val="21"/>
                <w:u w:val="single"/>
              </w:rPr>
              <w:t>4</w:t>
            </w:r>
          </w:p>
        </w:tc>
        <w:tc>
          <w:tcPr>
            <w:tcW w:w="3433" w:type="pct"/>
            <w:gridSpan w:val="3"/>
            <w:vAlign w:val="center"/>
          </w:tcPr>
          <w:p w14:paraId="7228D0B6" w14:textId="77777777" w:rsidR="002A24D7" w:rsidRPr="00536447" w:rsidRDefault="002A24D7" w:rsidP="00FA57F0">
            <w:pPr>
              <w:widowControl/>
              <w:spacing w:before="60" w:after="60" w:line="280" w:lineRule="exact"/>
              <w:jc w:val="center"/>
              <w:rPr>
                <w:b/>
                <w:kern w:val="0"/>
                <w:szCs w:val="21"/>
                <w:u w:val="single"/>
              </w:rPr>
            </w:pPr>
            <w:r w:rsidRPr="00536447">
              <w:rPr>
                <w:rFonts w:hint="eastAsia"/>
                <w:b/>
                <w:kern w:val="0"/>
                <w:szCs w:val="21"/>
                <w:u w:val="single"/>
              </w:rPr>
              <w:t>合计</w:t>
            </w:r>
          </w:p>
        </w:tc>
        <w:tc>
          <w:tcPr>
            <w:tcW w:w="1058" w:type="pct"/>
            <w:vAlign w:val="center"/>
          </w:tcPr>
          <w:p w14:paraId="22DBD02D" w14:textId="77777777" w:rsidR="002A24D7" w:rsidRPr="00536447" w:rsidRDefault="00C2535D" w:rsidP="00FA57F0">
            <w:pPr>
              <w:widowControl/>
              <w:spacing w:before="60" w:after="60" w:line="280" w:lineRule="exact"/>
              <w:jc w:val="center"/>
              <w:rPr>
                <w:b/>
                <w:kern w:val="0"/>
                <w:szCs w:val="21"/>
                <w:u w:val="single"/>
              </w:rPr>
            </w:pPr>
            <w:r w:rsidRPr="00C2535D">
              <w:rPr>
                <w:b/>
                <w:kern w:val="0"/>
                <w:szCs w:val="21"/>
                <w:u w:val="single"/>
              </w:rPr>
              <w:t>2804</w:t>
            </w:r>
          </w:p>
        </w:tc>
      </w:tr>
      <w:tr w:rsidR="002566B6" w:rsidRPr="00536447" w14:paraId="21533478" w14:textId="77777777" w:rsidTr="002566B6">
        <w:tc>
          <w:tcPr>
            <w:tcW w:w="5000" w:type="pct"/>
            <w:gridSpan w:val="5"/>
            <w:tcBorders>
              <w:bottom w:val="single" w:sz="12" w:space="0" w:color="auto"/>
            </w:tcBorders>
            <w:vAlign w:val="center"/>
          </w:tcPr>
          <w:p w14:paraId="304D5218" w14:textId="77777777" w:rsidR="002566B6" w:rsidRPr="00536447" w:rsidRDefault="002566B6" w:rsidP="00FA57F0">
            <w:pPr>
              <w:widowControl/>
              <w:spacing w:before="60" w:after="60" w:line="280" w:lineRule="exact"/>
              <w:jc w:val="left"/>
              <w:rPr>
                <w:rFonts w:ascii="宋体" w:hAnsi="宋体"/>
                <w:b/>
                <w:kern w:val="0"/>
                <w:szCs w:val="21"/>
                <w:u w:val="single"/>
              </w:rPr>
            </w:pPr>
            <w:r w:rsidRPr="00536447">
              <w:rPr>
                <w:rFonts w:ascii="宋体" w:hAnsi="宋体" w:hint="eastAsia"/>
                <w:b/>
                <w:szCs w:val="21"/>
                <w:u w:val="single"/>
              </w:rPr>
              <w:t>备注：市政道路洒水及绿化用水系数取自《</w:t>
            </w:r>
            <w:bookmarkStart w:id="234" w:name="OLE_LINK6"/>
            <w:r w:rsidRPr="00536447">
              <w:rPr>
                <w:rFonts w:ascii="宋体" w:hAnsi="宋体" w:hint="eastAsia"/>
                <w:b/>
                <w:szCs w:val="21"/>
                <w:u w:val="single"/>
              </w:rPr>
              <w:t>城市给水工程规划规范</w:t>
            </w:r>
            <w:bookmarkEnd w:id="234"/>
            <w:r w:rsidRPr="00536447">
              <w:rPr>
                <w:rFonts w:ascii="宋体" w:hAnsi="宋体" w:hint="eastAsia"/>
                <w:b/>
                <w:szCs w:val="21"/>
                <w:u w:val="single"/>
              </w:rPr>
              <w:t>》（GB</w:t>
            </w:r>
            <w:r w:rsidRPr="00536447">
              <w:rPr>
                <w:rFonts w:ascii="宋体" w:hAnsi="宋体"/>
                <w:b/>
                <w:szCs w:val="21"/>
                <w:u w:val="single"/>
              </w:rPr>
              <w:t>50282-2016</w:t>
            </w:r>
            <w:r w:rsidRPr="00536447">
              <w:rPr>
                <w:rFonts w:ascii="宋体" w:hAnsi="宋体" w:hint="eastAsia"/>
                <w:b/>
                <w:szCs w:val="21"/>
                <w:u w:val="single"/>
              </w:rPr>
              <w:t>），范围值取其平均数。</w:t>
            </w:r>
          </w:p>
        </w:tc>
      </w:tr>
    </w:tbl>
    <w:p w14:paraId="10109997" w14:textId="31D01888" w:rsidR="00DF1723" w:rsidRDefault="00A94620" w:rsidP="007218AE">
      <w:pPr>
        <w:spacing w:line="520" w:lineRule="exact"/>
        <w:ind w:firstLine="484"/>
        <w:rPr>
          <w:b/>
          <w:sz w:val="24"/>
          <w:u w:val="single"/>
        </w:rPr>
      </w:pPr>
      <w:r w:rsidRPr="00536447">
        <w:rPr>
          <w:rFonts w:hint="eastAsia"/>
          <w:b/>
          <w:sz w:val="24"/>
          <w:u w:val="single"/>
        </w:rPr>
        <w:t>由上表可知，集聚区中水</w:t>
      </w:r>
      <w:r w:rsidR="00D84A96" w:rsidRPr="00536447">
        <w:rPr>
          <w:rFonts w:hint="eastAsia"/>
          <w:b/>
          <w:sz w:val="24"/>
          <w:u w:val="single"/>
        </w:rPr>
        <w:t>需求</w:t>
      </w:r>
      <w:r w:rsidRPr="00536447">
        <w:rPr>
          <w:rFonts w:hint="eastAsia"/>
          <w:b/>
          <w:sz w:val="24"/>
          <w:u w:val="single"/>
        </w:rPr>
        <w:t>量预计为</w:t>
      </w:r>
      <w:r w:rsidR="00CB7AD9">
        <w:rPr>
          <w:b/>
          <w:kern w:val="0"/>
          <w:sz w:val="24"/>
          <w:u w:val="single"/>
        </w:rPr>
        <w:t>2804</w:t>
      </w:r>
      <w:r w:rsidRPr="00536447">
        <w:rPr>
          <w:rFonts w:hAnsi="宋体" w:hint="eastAsia"/>
          <w:b/>
          <w:bCs/>
          <w:kern w:val="0"/>
          <w:sz w:val="24"/>
          <w:u w:val="single"/>
        </w:rPr>
        <w:t xml:space="preserve"> m</w:t>
      </w:r>
      <w:r w:rsidRPr="00536447">
        <w:rPr>
          <w:rFonts w:hAnsi="宋体"/>
          <w:b/>
          <w:bCs/>
          <w:kern w:val="0"/>
          <w:sz w:val="24"/>
          <w:u w:val="single"/>
          <w:vertAlign w:val="superscript"/>
        </w:rPr>
        <w:t>3</w:t>
      </w:r>
      <w:r w:rsidRPr="00536447">
        <w:rPr>
          <w:rFonts w:hAnsi="宋体"/>
          <w:b/>
          <w:bCs/>
          <w:kern w:val="0"/>
          <w:sz w:val="24"/>
          <w:u w:val="single"/>
        </w:rPr>
        <w:t>/</w:t>
      </w:r>
      <w:r w:rsidRPr="00536447">
        <w:rPr>
          <w:rFonts w:hAnsi="宋体" w:hint="eastAsia"/>
          <w:b/>
          <w:bCs/>
          <w:kern w:val="0"/>
          <w:sz w:val="24"/>
          <w:u w:val="single"/>
        </w:rPr>
        <w:t>d</w:t>
      </w:r>
      <w:r w:rsidR="00D84A96" w:rsidRPr="00536447">
        <w:rPr>
          <w:rFonts w:hAnsi="宋体" w:hint="eastAsia"/>
          <w:b/>
          <w:bCs/>
          <w:kern w:val="0"/>
          <w:sz w:val="24"/>
          <w:u w:val="single"/>
        </w:rPr>
        <w:t>，占</w:t>
      </w:r>
      <w:r w:rsidR="00CB7AD9">
        <w:rPr>
          <w:rFonts w:hAnsi="宋体" w:hint="eastAsia"/>
          <w:b/>
          <w:bCs/>
          <w:kern w:val="0"/>
          <w:sz w:val="24"/>
          <w:u w:val="single"/>
        </w:rPr>
        <w:t>集聚区远期总排水量的</w:t>
      </w:r>
      <w:r w:rsidR="00CB7AD9">
        <w:rPr>
          <w:rFonts w:hAnsi="宋体" w:hint="eastAsia"/>
          <w:b/>
          <w:bCs/>
          <w:kern w:val="0"/>
          <w:sz w:val="24"/>
          <w:u w:val="single"/>
        </w:rPr>
        <w:t>3</w:t>
      </w:r>
      <w:r w:rsidR="00CB7AD9">
        <w:rPr>
          <w:rFonts w:hAnsi="宋体"/>
          <w:b/>
          <w:bCs/>
          <w:kern w:val="0"/>
          <w:sz w:val="24"/>
          <w:u w:val="single"/>
        </w:rPr>
        <w:t>3.67</w:t>
      </w:r>
      <w:r w:rsidR="00CB7AD9">
        <w:rPr>
          <w:rFonts w:hAnsi="宋体" w:hint="eastAsia"/>
          <w:b/>
          <w:bCs/>
          <w:kern w:val="0"/>
          <w:sz w:val="24"/>
          <w:u w:val="single"/>
        </w:rPr>
        <w:t>%</w:t>
      </w:r>
      <w:r w:rsidR="00CB7AD9">
        <w:rPr>
          <w:rFonts w:hAnsi="宋体" w:hint="eastAsia"/>
          <w:b/>
          <w:bCs/>
          <w:kern w:val="0"/>
          <w:sz w:val="24"/>
          <w:u w:val="single"/>
        </w:rPr>
        <w:t>，满足《</w:t>
      </w:r>
      <w:r w:rsidR="00CB7AD9" w:rsidRPr="00CD551E">
        <w:rPr>
          <w:rFonts w:hint="eastAsia"/>
          <w:b/>
          <w:sz w:val="24"/>
          <w:u w:val="single"/>
        </w:rPr>
        <w:t>国家生态工业示范园区标准》（</w:t>
      </w:r>
      <w:r w:rsidR="00CB7AD9" w:rsidRPr="00CD551E">
        <w:rPr>
          <w:rFonts w:hint="eastAsia"/>
          <w:b/>
          <w:sz w:val="24"/>
          <w:u w:val="single"/>
        </w:rPr>
        <w:t>HJ</w:t>
      </w:r>
      <w:r w:rsidR="00CB7AD9" w:rsidRPr="00CD551E">
        <w:rPr>
          <w:b/>
          <w:sz w:val="24"/>
          <w:u w:val="single"/>
        </w:rPr>
        <w:t>274-2015</w:t>
      </w:r>
      <w:r w:rsidR="00CB7AD9" w:rsidRPr="00CD551E">
        <w:rPr>
          <w:rFonts w:hint="eastAsia"/>
          <w:b/>
          <w:sz w:val="24"/>
          <w:u w:val="single"/>
        </w:rPr>
        <w:t>）</w:t>
      </w:r>
      <w:r w:rsidR="00CB7AD9">
        <w:rPr>
          <w:rFonts w:hint="eastAsia"/>
          <w:b/>
          <w:sz w:val="24"/>
          <w:u w:val="single"/>
        </w:rPr>
        <w:t>京津冀区域中水回用率达到</w:t>
      </w:r>
      <w:r w:rsidR="00CB7AD9">
        <w:rPr>
          <w:rFonts w:hint="eastAsia"/>
          <w:b/>
          <w:sz w:val="24"/>
          <w:u w:val="single"/>
        </w:rPr>
        <w:t>3</w:t>
      </w:r>
      <w:r w:rsidR="00CB7AD9">
        <w:rPr>
          <w:b/>
          <w:sz w:val="24"/>
          <w:u w:val="single"/>
        </w:rPr>
        <w:t>0</w:t>
      </w:r>
      <w:r w:rsidR="00CB7AD9">
        <w:rPr>
          <w:rFonts w:hint="eastAsia"/>
          <w:b/>
          <w:sz w:val="24"/>
          <w:u w:val="single"/>
        </w:rPr>
        <w:t>%</w:t>
      </w:r>
      <w:r w:rsidR="00CB7AD9">
        <w:rPr>
          <w:rFonts w:hint="eastAsia"/>
          <w:b/>
          <w:sz w:val="24"/>
          <w:u w:val="single"/>
        </w:rPr>
        <w:t>以上的要求</w:t>
      </w:r>
      <w:r w:rsidR="00D84A96" w:rsidRPr="00536447">
        <w:rPr>
          <w:rFonts w:hint="eastAsia"/>
          <w:b/>
          <w:sz w:val="24"/>
          <w:u w:val="single"/>
        </w:rPr>
        <w:t>。故本次评价</w:t>
      </w:r>
      <w:r w:rsidR="00CB7AD9">
        <w:rPr>
          <w:rFonts w:hint="eastAsia"/>
          <w:b/>
          <w:sz w:val="24"/>
          <w:u w:val="single"/>
        </w:rPr>
        <w:t>根据集聚区发展需求，对规划</w:t>
      </w:r>
      <w:r w:rsidR="00CB7AD9" w:rsidRPr="00CB7AD9">
        <w:rPr>
          <w:rFonts w:hint="eastAsia"/>
          <w:b/>
          <w:sz w:val="24"/>
          <w:u w:val="single"/>
        </w:rPr>
        <w:t>评价指标体系</w:t>
      </w:r>
      <w:r w:rsidR="00CB7AD9">
        <w:rPr>
          <w:rFonts w:hint="eastAsia"/>
          <w:b/>
          <w:sz w:val="24"/>
          <w:u w:val="single"/>
        </w:rPr>
        <w:t>提出调整</w:t>
      </w:r>
      <w:r w:rsidR="007218AE" w:rsidRPr="00536447">
        <w:rPr>
          <w:rFonts w:hint="eastAsia"/>
          <w:b/>
          <w:sz w:val="24"/>
          <w:u w:val="single"/>
        </w:rPr>
        <w:t>建议</w:t>
      </w:r>
      <w:r w:rsidR="00CB7AD9">
        <w:rPr>
          <w:rFonts w:hint="eastAsia"/>
          <w:b/>
          <w:sz w:val="24"/>
          <w:u w:val="single"/>
        </w:rPr>
        <w:t>：</w:t>
      </w:r>
      <w:r w:rsidR="00C844EE">
        <w:rPr>
          <w:rFonts w:hint="eastAsia"/>
          <w:b/>
          <w:sz w:val="24"/>
          <w:u w:val="single"/>
        </w:rPr>
        <w:t>集聚区</w:t>
      </w:r>
      <w:r w:rsidR="007218AE" w:rsidRPr="00536447">
        <w:rPr>
          <w:rFonts w:hint="eastAsia"/>
          <w:b/>
          <w:sz w:val="24"/>
          <w:u w:val="single"/>
        </w:rPr>
        <w:t>中水回用率</w:t>
      </w:r>
      <w:r w:rsidR="00C844EE">
        <w:rPr>
          <w:rFonts w:hint="eastAsia"/>
          <w:b/>
          <w:sz w:val="24"/>
          <w:u w:val="single"/>
        </w:rPr>
        <w:t>2</w:t>
      </w:r>
      <w:r w:rsidR="00C844EE">
        <w:rPr>
          <w:b/>
          <w:sz w:val="24"/>
          <w:u w:val="single"/>
        </w:rPr>
        <w:t>030</w:t>
      </w:r>
      <w:r w:rsidR="00C844EE">
        <w:rPr>
          <w:rFonts w:hint="eastAsia"/>
          <w:b/>
          <w:sz w:val="24"/>
          <w:u w:val="single"/>
        </w:rPr>
        <w:t>年目标</w:t>
      </w:r>
      <w:r w:rsidR="007218AE" w:rsidRPr="00536447">
        <w:rPr>
          <w:rFonts w:hint="eastAsia"/>
          <w:b/>
          <w:sz w:val="24"/>
          <w:u w:val="single"/>
        </w:rPr>
        <w:t>调整</w:t>
      </w:r>
      <w:r w:rsidR="00D84A96" w:rsidRPr="00536447">
        <w:rPr>
          <w:rFonts w:hint="eastAsia"/>
          <w:b/>
          <w:sz w:val="24"/>
          <w:u w:val="single"/>
        </w:rPr>
        <w:t>为</w:t>
      </w:r>
      <w:r w:rsidR="007218AE" w:rsidRPr="00536447">
        <w:rPr>
          <w:b/>
          <w:sz w:val="24"/>
          <w:u w:val="single"/>
        </w:rPr>
        <w:t>3</w:t>
      </w:r>
      <w:r w:rsidR="00C844EE">
        <w:rPr>
          <w:b/>
          <w:sz w:val="24"/>
          <w:u w:val="single"/>
        </w:rPr>
        <w:t>3.67</w:t>
      </w:r>
      <w:r w:rsidR="007218AE" w:rsidRPr="00536447">
        <w:rPr>
          <w:rFonts w:hint="eastAsia"/>
          <w:b/>
          <w:sz w:val="24"/>
          <w:u w:val="single"/>
        </w:rPr>
        <w:t>%</w:t>
      </w:r>
      <w:r w:rsidR="007218AE" w:rsidRPr="00536447">
        <w:rPr>
          <w:rFonts w:hint="eastAsia"/>
          <w:b/>
          <w:sz w:val="24"/>
          <w:u w:val="single"/>
        </w:rPr>
        <w:t>。</w:t>
      </w:r>
    </w:p>
    <w:p w14:paraId="1749F100" w14:textId="13559586" w:rsidR="00786BF6" w:rsidRDefault="00786BF6" w:rsidP="00786BF6">
      <w:pPr>
        <w:spacing w:line="520" w:lineRule="exact"/>
        <w:rPr>
          <w:b/>
          <w:sz w:val="24"/>
        </w:rPr>
      </w:pPr>
      <w:r w:rsidRPr="00185A48">
        <w:rPr>
          <w:b/>
          <w:spacing w:val="-3"/>
          <w:sz w:val="24"/>
        </w:rPr>
        <w:t>2.3.2.</w:t>
      </w:r>
      <w:r w:rsidR="00FC1FE3" w:rsidRPr="00185A48">
        <w:rPr>
          <w:b/>
          <w:spacing w:val="-3"/>
          <w:sz w:val="24"/>
        </w:rPr>
        <w:t>3</w:t>
      </w:r>
      <w:r w:rsidRPr="00185A48">
        <w:rPr>
          <w:b/>
          <w:spacing w:val="-3"/>
          <w:sz w:val="24"/>
        </w:rPr>
        <w:t xml:space="preserve">  </w:t>
      </w:r>
      <w:bookmarkStart w:id="235" w:name="_Hlk6899550"/>
      <w:r w:rsidR="00FC1FE3" w:rsidRPr="00185A48">
        <w:rPr>
          <w:rFonts w:hint="eastAsia"/>
          <w:b/>
          <w:sz w:val="24"/>
        </w:rPr>
        <w:t>涉及电镀工序的企业排水方案分析</w:t>
      </w:r>
      <w:bookmarkEnd w:id="235"/>
    </w:p>
    <w:p w14:paraId="683E45FB" w14:textId="6EC9C57B" w:rsidR="00711E06" w:rsidRDefault="00FC1FE3" w:rsidP="00FC1FE3">
      <w:pPr>
        <w:snapToGrid w:val="0"/>
        <w:spacing w:line="520" w:lineRule="exact"/>
        <w:ind w:firstLineChars="200" w:firstLine="482"/>
        <w:jc w:val="left"/>
        <w:rPr>
          <w:b/>
          <w:kern w:val="0"/>
          <w:sz w:val="24"/>
          <w:u w:val="single"/>
        </w:rPr>
      </w:pPr>
      <w:r w:rsidRPr="00536447">
        <w:rPr>
          <w:rFonts w:hint="eastAsia"/>
          <w:b/>
          <w:kern w:val="0"/>
          <w:sz w:val="24"/>
          <w:u w:val="single"/>
        </w:rPr>
        <w:t>由于集聚区主导产业包含</w:t>
      </w:r>
      <w:r>
        <w:rPr>
          <w:rFonts w:hint="eastAsia"/>
          <w:b/>
          <w:kern w:val="0"/>
          <w:sz w:val="24"/>
          <w:u w:val="single"/>
        </w:rPr>
        <w:t>装备制造及</w:t>
      </w:r>
      <w:r w:rsidRPr="00536447">
        <w:rPr>
          <w:rFonts w:hint="eastAsia"/>
          <w:b/>
          <w:kern w:val="0"/>
          <w:sz w:val="24"/>
          <w:u w:val="single"/>
        </w:rPr>
        <w:t>电子信息业，今后入驻园区的企业可能包含电镀工艺</w:t>
      </w:r>
      <w:r w:rsidR="00711E06">
        <w:rPr>
          <w:rFonts w:hint="eastAsia"/>
          <w:b/>
          <w:kern w:val="0"/>
          <w:sz w:val="24"/>
          <w:u w:val="single"/>
        </w:rPr>
        <w:t>。</w:t>
      </w:r>
      <w:r w:rsidR="00D93595">
        <w:rPr>
          <w:rFonts w:hint="eastAsia"/>
          <w:b/>
          <w:kern w:val="0"/>
          <w:sz w:val="24"/>
          <w:u w:val="single"/>
        </w:rPr>
        <w:t>目前</w:t>
      </w:r>
      <w:r w:rsidR="001616FD">
        <w:rPr>
          <w:rFonts w:hint="eastAsia"/>
          <w:b/>
          <w:kern w:val="0"/>
          <w:sz w:val="24"/>
          <w:u w:val="single"/>
        </w:rPr>
        <w:t>涉及</w:t>
      </w:r>
      <w:r w:rsidR="001616FD" w:rsidRPr="001616FD">
        <w:rPr>
          <w:rFonts w:hint="eastAsia"/>
          <w:b/>
          <w:kern w:val="0"/>
          <w:sz w:val="24"/>
          <w:u w:val="single"/>
        </w:rPr>
        <w:t>电镀</w:t>
      </w:r>
      <w:r w:rsidR="001616FD">
        <w:rPr>
          <w:rFonts w:hint="eastAsia"/>
          <w:b/>
          <w:kern w:val="0"/>
          <w:sz w:val="24"/>
          <w:u w:val="single"/>
        </w:rPr>
        <w:t>工艺的生产</w:t>
      </w:r>
      <w:r w:rsidR="001616FD" w:rsidRPr="001616FD">
        <w:rPr>
          <w:rFonts w:hint="eastAsia"/>
          <w:b/>
          <w:kern w:val="0"/>
          <w:sz w:val="24"/>
          <w:u w:val="single"/>
        </w:rPr>
        <w:t>项目</w:t>
      </w:r>
      <w:r w:rsidR="001616FD">
        <w:rPr>
          <w:rFonts w:hint="eastAsia"/>
          <w:b/>
          <w:kern w:val="0"/>
          <w:sz w:val="24"/>
          <w:u w:val="single"/>
        </w:rPr>
        <w:t>应符合</w:t>
      </w:r>
      <w:r w:rsidR="001616FD" w:rsidRPr="001616FD">
        <w:rPr>
          <w:rFonts w:hint="eastAsia"/>
          <w:b/>
          <w:kern w:val="0"/>
          <w:sz w:val="24"/>
          <w:u w:val="single"/>
        </w:rPr>
        <w:t>《产业结构调整指导目录（</w:t>
      </w:r>
      <w:r w:rsidR="001616FD" w:rsidRPr="001616FD">
        <w:rPr>
          <w:rFonts w:hint="eastAsia"/>
          <w:b/>
          <w:kern w:val="0"/>
          <w:sz w:val="24"/>
          <w:u w:val="single"/>
        </w:rPr>
        <w:t>2011</w:t>
      </w:r>
      <w:r w:rsidR="001616FD" w:rsidRPr="001616FD">
        <w:rPr>
          <w:rFonts w:hint="eastAsia"/>
          <w:b/>
          <w:kern w:val="0"/>
          <w:sz w:val="24"/>
          <w:u w:val="single"/>
        </w:rPr>
        <w:t>年本）（修正）》、《电镀行业规范条件》（工信息部公告</w:t>
      </w:r>
      <w:r w:rsidR="001616FD" w:rsidRPr="001616FD">
        <w:rPr>
          <w:rFonts w:hint="eastAsia"/>
          <w:b/>
          <w:kern w:val="0"/>
          <w:sz w:val="24"/>
          <w:u w:val="single"/>
        </w:rPr>
        <w:t>2015</w:t>
      </w:r>
      <w:r w:rsidR="001616FD" w:rsidRPr="001616FD">
        <w:rPr>
          <w:rFonts w:hint="eastAsia"/>
          <w:b/>
          <w:kern w:val="0"/>
          <w:sz w:val="24"/>
          <w:u w:val="single"/>
        </w:rPr>
        <w:t>年第</w:t>
      </w:r>
      <w:r w:rsidR="001616FD" w:rsidRPr="001616FD">
        <w:rPr>
          <w:rFonts w:hint="eastAsia"/>
          <w:b/>
          <w:kern w:val="0"/>
          <w:sz w:val="24"/>
          <w:u w:val="single"/>
        </w:rPr>
        <w:t>64</w:t>
      </w:r>
      <w:r w:rsidR="001616FD" w:rsidRPr="001616FD">
        <w:rPr>
          <w:rFonts w:hint="eastAsia"/>
          <w:b/>
          <w:kern w:val="0"/>
          <w:sz w:val="24"/>
          <w:u w:val="single"/>
        </w:rPr>
        <w:t>号）及《电镀污染物排放标准》（</w:t>
      </w:r>
      <w:r w:rsidR="001616FD" w:rsidRPr="001616FD">
        <w:rPr>
          <w:rFonts w:hint="eastAsia"/>
          <w:b/>
          <w:kern w:val="0"/>
          <w:sz w:val="24"/>
          <w:u w:val="single"/>
        </w:rPr>
        <w:t>GB21900-2008</w:t>
      </w:r>
      <w:r w:rsidR="001616FD" w:rsidRPr="001616FD">
        <w:rPr>
          <w:rFonts w:hint="eastAsia"/>
          <w:b/>
          <w:kern w:val="0"/>
          <w:sz w:val="24"/>
          <w:u w:val="single"/>
        </w:rPr>
        <w:t>）的相关要求</w:t>
      </w:r>
      <w:r w:rsidR="001616FD">
        <w:rPr>
          <w:rFonts w:hint="eastAsia"/>
          <w:b/>
          <w:kern w:val="0"/>
          <w:sz w:val="24"/>
          <w:u w:val="single"/>
        </w:rPr>
        <w:t>，对于</w:t>
      </w:r>
      <w:r w:rsidR="005B60BC">
        <w:rPr>
          <w:rFonts w:hint="eastAsia"/>
          <w:b/>
          <w:kern w:val="0"/>
          <w:sz w:val="24"/>
          <w:u w:val="single"/>
        </w:rPr>
        <w:t>电镀企业的规模、工艺装备、资源消耗以及污染防治措施均提出了较高的要求。</w:t>
      </w:r>
    </w:p>
    <w:p w14:paraId="2A99459B" w14:textId="7CB6EB23" w:rsidR="00FC1FE3" w:rsidRDefault="005B60BC" w:rsidP="00FC1FE3">
      <w:pPr>
        <w:snapToGrid w:val="0"/>
        <w:spacing w:line="520" w:lineRule="exact"/>
        <w:ind w:firstLineChars="200" w:firstLine="482"/>
        <w:jc w:val="left"/>
        <w:rPr>
          <w:b/>
          <w:kern w:val="0"/>
          <w:sz w:val="24"/>
          <w:u w:val="single"/>
        </w:rPr>
      </w:pPr>
      <w:r>
        <w:rPr>
          <w:rFonts w:hint="eastAsia"/>
          <w:b/>
          <w:kern w:val="0"/>
          <w:sz w:val="24"/>
          <w:u w:val="single"/>
        </w:rPr>
        <w:t>本次规划文本暂未提及涉电镀企业的排水要求，</w:t>
      </w:r>
      <w:r w:rsidR="00FC1FE3" w:rsidRPr="00536447">
        <w:rPr>
          <w:rFonts w:hint="eastAsia"/>
          <w:b/>
          <w:kern w:val="0"/>
          <w:sz w:val="24"/>
          <w:u w:val="single"/>
        </w:rPr>
        <w:t>评价建议集聚区管委会根</w:t>
      </w:r>
      <w:r w:rsidR="00FC1FE3" w:rsidRPr="00536447">
        <w:rPr>
          <w:rFonts w:hint="eastAsia"/>
          <w:b/>
          <w:kern w:val="0"/>
          <w:sz w:val="24"/>
          <w:u w:val="single"/>
        </w:rPr>
        <w:lastRenderedPageBreak/>
        <w:t>据发展需要，建设集中电镀中心，配套高效治污设施，替代企业独立电镀工序，</w:t>
      </w:r>
      <w:r w:rsidRPr="005B60BC">
        <w:rPr>
          <w:rFonts w:hint="eastAsia"/>
          <w:b/>
          <w:kern w:val="0"/>
          <w:sz w:val="24"/>
          <w:u w:val="single"/>
        </w:rPr>
        <w:t>不仅可以提高生产自动化、规范化、标准化程度</w:t>
      </w:r>
      <w:r>
        <w:rPr>
          <w:rFonts w:hint="eastAsia"/>
          <w:b/>
          <w:kern w:val="0"/>
          <w:sz w:val="24"/>
          <w:u w:val="single"/>
        </w:rPr>
        <w:t>，</w:t>
      </w:r>
      <w:r w:rsidRPr="005B60BC">
        <w:rPr>
          <w:rFonts w:hint="eastAsia"/>
          <w:b/>
          <w:kern w:val="0"/>
          <w:sz w:val="24"/>
          <w:u w:val="single"/>
        </w:rPr>
        <w:t>提高生产效率</w:t>
      </w:r>
      <w:r>
        <w:rPr>
          <w:rFonts w:hint="eastAsia"/>
          <w:b/>
          <w:kern w:val="0"/>
          <w:sz w:val="24"/>
          <w:u w:val="single"/>
        </w:rPr>
        <w:t>，</w:t>
      </w:r>
      <w:r w:rsidRPr="005B60BC">
        <w:rPr>
          <w:rFonts w:hint="eastAsia"/>
          <w:b/>
          <w:kern w:val="0"/>
          <w:sz w:val="24"/>
          <w:u w:val="single"/>
        </w:rPr>
        <w:t>降低生产成本</w:t>
      </w:r>
      <w:r>
        <w:rPr>
          <w:rFonts w:hint="eastAsia"/>
          <w:b/>
          <w:kern w:val="0"/>
          <w:sz w:val="24"/>
          <w:u w:val="single"/>
        </w:rPr>
        <w:t>，</w:t>
      </w:r>
      <w:r w:rsidRPr="005B60BC">
        <w:rPr>
          <w:rFonts w:hint="eastAsia"/>
          <w:b/>
          <w:kern w:val="0"/>
          <w:sz w:val="24"/>
          <w:u w:val="single"/>
        </w:rPr>
        <w:t>实现节能减排</w:t>
      </w:r>
      <w:r>
        <w:rPr>
          <w:rFonts w:hint="eastAsia"/>
          <w:b/>
          <w:kern w:val="0"/>
          <w:sz w:val="24"/>
          <w:u w:val="single"/>
        </w:rPr>
        <w:t>，</w:t>
      </w:r>
      <w:r w:rsidRPr="00536447">
        <w:rPr>
          <w:rFonts w:hint="eastAsia"/>
          <w:b/>
          <w:kern w:val="0"/>
          <w:sz w:val="24"/>
          <w:u w:val="single"/>
        </w:rPr>
        <w:t>满足园区企业生产需求</w:t>
      </w:r>
      <w:r>
        <w:rPr>
          <w:rFonts w:hint="eastAsia"/>
          <w:b/>
          <w:kern w:val="0"/>
          <w:sz w:val="24"/>
          <w:u w:val="single"/>
        </w:rPr>
        <w:t>，同时能够</w:t>
      </w:r>
      <w:r w:rsidRPr="005B60BC">
        <w:rPr>
          <w:rFonts w:hint="eastAsia"/>
          <w:b/>
          <w:kern w:val="0"/>
          <w:sz w:val="24"/>
          <w:u w:val="single"/>
        </w:rPr>
        <w:t>保证电镀废水处理效果</w:t>
      </w:r>
      <w:r>
        <w:rPr>
          <w:rFonts w:hint="eastAsia"/>
          <w:b/>
          <w:kern w:val="0"/>
          <w:sz w:val="24"/>
          <w:u w:val="single"/>
        </w:rPr>
        <w:t>，</w:t>
      </w:r>
      <w:r w:rsidRPr="005B60BC">
        <w:rPr>
          <w:rFonts w:hint="eastAsia"/>
          <w:b/>
          <w:kern w:val="0"/>
          <w:sz w:val="24"/>
          <w:u w:val="single"/>
        </w:rPr>
        <w:t>利于环境监管</w:t>
      </w:r>
      <w:r w:rsidR="00FC1FE3" w:rsidRPr="00536447">
        <w:rPr>
          <w:rFonts w:hint="eastAsia"/>
          <w:b/>
          <w:kern w:val="0"/>
          <w:sz w:val="24"/>
          <w:u w:val="single"/>
        </w:rPr>
        <w:t>。</w:t>
      </w:r>
    </w:p>
    <w:p w14:paraId="1067900F" w14:textId="1D5E4DA5" w:rsidR="002203EB" w:rsidRPr="002203EB" w:rsidRDefault="002203EB" w:rsidP="00FC1FE3">
      <w:pPr>
        <w:snapToGrid w:val="0"/>
        <w:spacing w:line="520" w:lineRule="exact"/>
        <w:ind w:firstLineChars="200" w:firstLine="482"/>
        <w:jc w:val="left"/>
        <w:rPr>
          <w:b/>
          <w:kern w:val="0"/>
          <w:sz w:val="24"/>
          <w:u w:val="single"/>
        </w:rPr>
      </w:pPr>
      <w:r>
        <w:rPr>
          <w:rFonts w:ascii="宋体" w:hAnsi="宋体" w:cs="宋体" w:hint="eastAsia"/>
          <w:b/>
          <w:kern w:val="0"/>
          <w:sz w:val="24"/>
          <w:u w:val="single"/>
        </w:rPr>
        <w:t>①</w:t>
      </w:r>
      <w:bookmarkStart w:id="236" w:name="_Hlk6899576"/>
      <w:r w:rsidRPr="00536447">
        <w:rPr>
          <w:rFonts w:hint="eastAsia"/>
          <w:b/>
          <w:kern w:val="0"/>
          <w:sz w:val="24"/>
          <w:u w:val="single"/>
        </w:rPr>
        <w:t>电镀中心</w:t>
      </w:r>
      <w:r>
        <w:rPr>
          <w:rFonts w:hint="eastAsia"/>
          <w:b/>
          <w:kern w:val="0"/>
          <w:sz w:val="24"/>
          <w:u w:val="single"/>
        </w:rPr>
        <w:t>拟建规模及位置</w:t>
      </w:r>
      <w:bookmarkEnd w:id="236"/>
    </w:p>
    <w:p w14:paraId="67FDF01F" w14:textId="77777777" w:rsidR="00AE20D6" w:rsidRDefault="002203EB" w:rsidP="007C2E6E">
      <w:pPr>
        <w:snapToGrid w:val="0"/>
        <w:spacing w:line="500" w:lineRule="exact"/>
        <w:ind w:firstLineChars="200" w:firstLine="482"/>
        <w:jc w:val="left"/>
        <w:rPr>
          <w:b/>
          <w:sz w:val="24"/>
          <w:u w:val="single"/>
        </w:rPr>
      </w:pPr>
      <w:r>
        <w:rPr>
          <w:rFonts w:hint="eastAsia"/>
          <w:b/>
          <w:sz w:val="24"/>
          <w:u w:val="single"/>
        </w:rPr>
        <w:t>经</w:t>
      </w:r>
      <w:r w:rsidR="00711E06">
        <w:rPr>
          <w:rFonts w:hint="eastAsia"/>
          <w:b/>
          <w:sz w:val="24"/>
          <w:u w:val="single"/>
        </w:rPr>
        <w:t>集聚区管委会</w:t>
      </w:r>
      <w:r>
        <w:rPr>
          <w:rFonts w:hint="eastAsia"/>
          <w:b/>
          <w:sz w:val="24"/>
          <w:u w:val="single"/>
        </w:rPr>
        <w:t>根据招商引资企业清单</w:t>
      </w:r>
      <w:r w:rsidR="00711E06">
        <w:rPr>
          <w:rFonts w:hint="eastAsia"/>
          <w:b/>
          <w:sz w:val="24"/>
          <w:u w:val="single"/>
        </w:rPr>
        <w:t>初步确定，</w:t>
      </w:r>
      <w:r>
        <w:rPr>
          <w:rFonts w:hint="eastAsia"/>
          <w:b/>
          <w:sz w:val="24"/>
          <w:u w:val="single"/>
        </w:rPr>
        <w:t>集聚区范围内含电镀工艺的入驻企业不超过</w:t>
      </w:r>
      <w:r>
        <w:rPr>
          <w:rFonts w:hint="eastAsia"/>
          <w:b/>
          <w:sz w:val="24"/>
          <w:u w:val="single"/>
        </w:rPr>
        <w:t>5</w:t>
      </w:r>
      <w:r>
        <w:rPr>
          <w:rFonts w:hint="eastAsia"/>
          <w:b/>
          <w:sz w:val="24"/>
          <w:u w:val="single"/>
        </w:rPr>
        <w:t>家，预计电镀面积≤</w:t>
      </w:r>
      <w:r>
        <w:rPr>
          <w:rFonts w:hint="eastAsia"/>
          <w:b/>
          <w:sz w:val="24"/>
          <w:u w:val="single"/>
        </w:rPr>
        <w:t>8</w:t>
      </w:r>
      <w:r>
        <w:rPr>
          <w:rFonts w:hint="eastAsia"/>
          <w:b/>
          <w:sz w:val="24"/>
          <w:u w:val="single"/>
        </w:rPr>
        <w:t>万</w:t>
      </w:r>
      <w:r>
        <w:rPr>
          <w:rFonts w:hint="eastAsia"/>
          <w:b/>
          <w:sz w:val="24"/>
          <w:u w:val="single"/>
        </w:rPr>
        <w:t>m</w:t>
      </w:r>
      <w:r w:rsidRPr="002203EB">
        <w:rPr>
          <w:b/>
          <w:sz w:val="24"/>
          <w:u w:val="single"/>
          <w:vertAlign w:val="superscript"/>
        </w:rPr>
        <w:t>2</w:t>
      </w:r>
      <w:r>
        <w:rPr>
          <w:b/>
          <w:sz w:val="24"/>
          <w:u w:val="single"/>
        </w:rPr>
        <w:t>/d</w:t>
      </w:r>
      <w:r>
        <w:rPr>
          <w:rFonts w:hint="eastAsia"/>
          <w:b/>
          <w:sz w:val="24"/>
          <w:u w:val="single"/>
        </w:rPr>
        <w:t>，主要电镀工艺为</w:t>
      </w:r>
      <w:r w:rsidR="007C2E6E" w:rsidRPr="007C2E6E">
        <w:rPr>
          <w:rFonts w:hint="eastAsia"/>
          <w:b/>
          <w:sz w:val="24"/>
          <w:u w:val="single"/>
        </w:rPr>
        <w:t>酸锌、含氰镀铜、酸铜、光镍、装饰铬、钝化等。</w:t>
      </w:r>
    </w:p>
    <w:p w14:paraId="72B7ACB6" w14:textId="4F1B483F" w:rsidR="00711E06" w:rsidRDefault="00711E06" w:rsidP="007C2E6E">
      <w:pPr>
        <w:snapToGrid w:val="0"/>
        <w:spacing w:line="500" w:lineRule="exact"/>
        <w:ind w:firstLineChars="200" w:firstLine="482"/>
        <w:jc w:val="left"/>
        <w:rPr>
          <w:b/>
          <w:sz w:val="24"/>
          <w:u w:val="single"/>
        </w:rPr>
      </w:pPr>
      <w:r>
        <w:rPr>
          <w:rFonts w:hint="eastAsia"/>
          <w:b/>
          <w:sz w:val="24"/>
          <w:u w:val="single"/>
        </w:rPr>
        <w:t>集中电镀中心预计占地面积约</w:t>
      </w:r>
      <w:r>
        <w:rPr>
          <w:rFonts w:hint="eastAsia"/>
          <w:b/>
          <w:sz w:val="24"/>
          <w:u w:val="single"/>
        </w:rPr>
        <w:t>9</w:t>
      </w:r>
      <w:r>
        <w:rPr>
          <w:b/>
          <w:sz w:val="24"/>
          <w:u w:val="single"/>
        </w:rPr>
        <w:t>000</w:t>
      </w:r>
      <w:r>
        <w:rPr>
          <w:rFonts w:hint="eastAsia"/>
          <w:b/>
          <w:sz w:val="24"/>
          <w:u w:val="single"/>
        </w:rPr>
        <w:t>平方米，</w:t>
      </w:r>
      <w:r w:rsidRPr="00DE7428">
        <w:rPr>
          <w:b/>
          <w:sz w:val="24"/>
          <w:u w:val="single"/>
        </w:rPr>
        <w:t>拟建</w:t>
      </w:r>
      <w:r>
        <w:rPr>
          <w:rFonts w:hint="eastAsia"/>
          <w:b/>
          <w:sz w:val="24"/>
          <w:u w:val="single"/>
        </w:rPr>
        <w:t>位置如下图</w:t>
      </w:r>
      <w:r w:rsidR="00AE20D6">
        <w:rPr>
          <w:rFonts w:hint="eastAsia"/>
          <w:b/>
          <w:sz w:val="24"/>
          <w:u w:val="single"/>
        </w:rPr>
        <w:t>所示。根据规划空间布置，集聚区东部片区将作为工业发展的核心区域，电镀中心拟选位置位于东部片区中心位置，有利于</w:t>
      </w:r>
      <w:r w:rsidR="000D21C9">
        <w:rPr>
          <w:rFonts w:hint="eastAsia"/>
          <w:b/>
          <w:sz w:val="24"/>
          <w:u w:val="single"/>
        </w:rPr>
        <w:t>交通运输，同时远离周边环境敏感点，最大限度降低对集聚区外居住环境的影响。</w:t>
      </w:r>
    </w:p>
    <w:p w14:paraId="0B69C4B9" w14:textId="77777777" w:rsidR="00711E06" w:rsidRDefault="00711E06" w:rsidP="00711E06">
      <w:pPr>
        <w:snapToGrid w:val="0"/>
        <w:spacing w:line="500" w:lineRule="exact"/>
        <w:ind w:firstLineChars="200" w:firstLine="420"/>
        <w:jc w:val="left"/>
        <w:rPr>
          <w:b/>
          <w:sz w:val="24"/>
          <w:u w:val="single"/>
        </w:rPr>
      </w:pPr>
      <w:r>
        <w:rPr>
          <w:noProof/>
        </w:rPr>
        <w:drawing>
          <wp:anchor distT="0" distB="0" distL="114300" distR="114300" simplePos="0" relativeHeight="251839488" behindDoc="0" locked="0" layoutInCell="1" allowOverlap="1" wp14:anchorId="177B4290" wp14:editId="6EB5483B">
            <wp:simplePos x="0" y="0"/>
            <wp:positionH relativeFrom="margin">
              <wp:align>left</wp:align>
            </wp:positionH>
            <wp:positionV relativeFrom="paragraph">
              <wp:posOffset>220345</wp:posOffset>
            </wp:positionV>
            <wp:extent cx="5261610" cy="2650188"/>
            <wp:effectExtent l="19050" t="19050" r="15240" b="17145"/>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61610" cy="2650188"/>
                    </a:xfrm>
                    <a:prstGeom prst="rect">
                      <a:avLst/>
                    </a:prstGeom>
                    <a:ln w="19050">
                      <a:solidFill>
                        <a:schemeClr val="dk1"/>
                      </a:solidFill>
                    </a:ln>
                  </pic:spPr>
                </pic:pic>
              </a:graphicData>
            </a:graphic>
            <wp14:sizeRelH relativeFrom="margin">
              <wp14:pctWidth>0</wp14:pctWidth>
            </wp14:sizeRelH>
            <wp14:sizeRelV relativeFrom="margin">
              <wp14:pctHeight>0</wp14:pctHeight>
            </wp14:sizeRelV>
          </wp:anchor>
        </w:drawing>
      </w:r>
    </w:p>
    <w:p w14:paraId="73AC9165" w14:textId="77777777" w:rsidR="00711E06" w:rsidRDefault="00711E06" w:rsidP="00711E06">
      <w:pPr>
        <w:snapToGrid w:val="0"/>
        <w:spacing w:line="500" w:lineRule="exact"/>
        <w:ind w:firstLineChars="200" w:firstLine="482"/>
        <w:jc w:val="left"/>
        <w:rPr>
          <w:b/>
          <w:sz w:val="24"/>
          <w:u w:val="single"/>
        </w:rPr>
      </w:pPr>
    </w:p>
    <w:p w14:paraId="3E52C5A1" w14:textId="77777777" w:rsidR="00711E06" w:rsidRDefault="00711E06" w:rsidP="00711E06">
      <w:pPr>
        <w:snapToGrid w:val="0"/>
        <w:spacing w:line="500" w:lineRule="exact"/>
        <w:ind w:firstLineChars="200" w:firstLine="482"/>
        <w:jc w:val="left"/>
        <w:rPr>
          <w:b/>
          <w:sz w:val="24"/>
          <w:u w:val="single"/>
        </w:rPr>
      </w:pPr>
    </w:p>
    <w:p w14:paraId="087487BC" w14:textId="77777777" w:rsidR="00711E06" w:rsidRDefault="00711E06" w:rsidP="00711E06">
      <w:pPr>
        <w:snapToGrid w:val="0"/>
        <w:spacing w:line="500" w:lineRule="exact"/>
        <w:ind w:firstLineChars="200" w:firstLine="482"/>
        <w:jc w:val="left"/>
        <w:rPr>
          <w:b/>
          <w:sz w:val="24"/>
          <w:u w:val="single"/>
        </w:rPr>
      </w:pPr>
    </w:p>
    <w:p w14:paraId="7987ED64" w14:textId="77777777" w:rsidR="00711E06" w:rsidRDefault="00711E06" w:rsidP="00711E06">
      <w:pPr>
        <w:snapToGrid w:val="0"/>
        <w:spacing w:line="500" w:lineRule="exact"/>
        <w:ind w:firstLineChars="200" w:firstLine="482"/>
        <w:jc w:val="left"/>
        <w:rPr>
          <w:b/>
          <w:sz w:val="24"/>
          <w:u w:val="single"/>
        </w:rPr>
      </w:pPr>
    </w:p>
    <w:p w14:paraId="6EAB1B13" w14:textId="77777777" w:rsidR="00711E06" w:rsidRDefault="00711E06" w:rsidP="00711E06">
      <w:pPr>
        <w:snapToGrid w:val="0"/>
        <w:spacing w:line="500" w:lineRule="exact"/>
        <w:ind w:firstLineChars="200" w:firstLine="482"/>
        <w:jc w:val="left"/>
        <w:rPr>
          <w:b/>
          <w:sz w:val="24"/>
          <w:u w:val="single"/>
        </w:rPr>
      </w:pPr>
    </w:p>
    <w:p w14:paraId="353A8A95" w14:textId="77777777" w:rsidR="00711E06" w:rsidRDefault="00711E06" w:rsidP="00711E06">
      <w:pPr>
        <w:snapToGrid w:val="0"/>
        <w:spacing w:line="500" w:lineRule="exact"/>
        <w:ind w:firstLineChars="200" w:firstLine="482"/>
        <w:jc w:val="left"/>
        <w:rPr>
          <w:b/>
          <w:sz w:val="24"/>
          <w:u w:val="single"/>
        </w:rPr>
      </w:pPr>
    </w:p>
    <w:p w14:paraId="21E35883" w14:textId="77777777" w:rsidR="00711E06" w:rsidRDefault="00711E06" w:rsidP="00711E06">
      <w:pPr>
        <w:snapToGrid w:val="0"/>
        <w:spacing w:line="500" w:lineRule="exact"/>
        <w:ind w:firstLineChars="200" w:firstLine="482"/>
        <w:jc w:val="left"/>
        <w:rPr>
          <w:b/>
          <w:sz w:val="24"/>
          <w:u w:val="single"/>
        </w:rPr>
      </w:pPr>
    </w:p>
    <w:p w14:paraId="29C76006" w14:textId="77777777" w:rsidR="00711E06" w:rsidRPr="00FC1FE3" w:rsidRDefault="00711E06" w:rsidP="00711E06">
      <w:pPr>
        <w:snapToGrid w:val="0"/>
        <w:spacing w:line="500" w:lineRule="exact"/>
        <w:ind w:firstLineChars="200" w:firstLine="482"/>
        <w:jc w:val="left"/>
        <w:rPr>
          <w:b/>
          <w:sz w:val="24"/>
          <w:u w:val="single"/>
        </w:rPr>
      </w:pPr>
    </w:p>
    <w:p w14:paraId="60BB9620" w14:textId="4E759615" w:rsidR="00711E06" w:rsidRPr="0093585A" w:rsidRDefault="00711E06" w:rsidP="00711E06">
      <w:pPr>
        <w:snapToGrid w:val="0"/>
        <w:spacing w:line="500" w:lineRule="exact"/>
        <w:jc w:val="center"/>
        <w:rPr>
          <w:rFonts w:ascii="黑体" w:eastAsia="黑体" w:hAnsi="黑体"/>
          <w:sz w:val="24"/>
        </w:rPr>
      </w:pPr>
      <w:r w:rsidRPr="0093585A">
        <w:rPr>
          <w:rFonts w:ascii="黑体" w:eastAsia="黑体" w:hAnsi="黑体" w:hint="eastAsia"/>
          <w:sz w:val="24"/>
        </w:rPr>
        <w:t>图</w:t>
      </w:r>
      <w:r w:rsidR="007C2E6E">
        <w:rPr>
          <w:rFonts w:ascii="黑体" w:eastAsia="黑体" w:hAnsi="黑体"/>
          <w:sz w:val="24"/>
        </w:rPr>
        <w:t>2-6</w:t>
      </w:r>
      <w:r w:rsidRPr="0093585A">
        <w:rPr>
          <w:rFonts w:ascii="黑体" w:eastAsia="黑体" w:hAnsi="黑体" w:hint="eastAsia"/>
          <w:sz w:val="24"/>
        </w:rPr>
        <w:t xml:space="preserve">   集中电镀中心拟建位置</w:t>
      </w:r>
      <w:r>
        <w:rPr>
          <w:rFonts w:ascii="黑体" w:eastAsia="黑体" w:hAnsi="黑体" w:hint="eastAsia"/>
          <w:sz w:val="24"/>
        </w:rPr>
        <w:t>示意</w:t>
      </w:r>
      <w:r w:rsidRPr="0093585A">
        <w:rPr>
          <w:rFonts w:ascii="黑体" w:eastAsia="黑体" w:hAnsi="黑体" w:hint="eastAsia"/>
          <w:sz w:val="24"/>
        </w:rPr>
        <w:t>图</w:t>
      </w:r>
    </w:p>
    <w:p w14:paraId="3380E400" w14:textId="28974151" w:rsidR="00711E06" w:rsidRPr="00711E06" w:rsidRDefault="002203EB" w:rsidP="00FC1FE3">
      <w:pPr>
        <w:snapToGrid w:val="0"/>
        <w:spacing w:line="520" w:lineRule="exact"/>
        <w:ind w:firstLineChars="200" w:firstLine="482"/>
        <w:jc w:val="left"/>
        <w:rPr>
          <w:b/>
          <w:sz w:val="24"/>
          <w:u w:val="single"/>
        </w:rPr>
      </w:pPr>
      <w:r>
        <w:rPr>
          <w:rFonts w:ascii="宋体" w:hAnsi="宋体" w:cs="宋体" w:hint="eastAsia"/>
          <w:b/>
          <w:kern w:val="0"/>
          <w:sz w:val="24"/>
          <w:u w:val="single"/>
        </w:rPr>
        <w:t>②</w:t>
      </w:r>
      <w:bookmarkStart w:id="237" w:name="_Hlk6899584"/>
      <w:r w:rsidRPr="00536447">
        <w:rPr>
          <w:rFonts w:hint="eastAsia"/>
          <w:b/>
          <w:kern w:val="0"/>
          <w:sz w:val="24"/>
          <w:u w:val="single"/>
        </w:rPr>
        <w:t>电镀中心</w:t>
      </w:r>
      <w:r>
        <w:rPr>
          <w:rFonts w:hint="eastAsia"/>
          <w:b/>
          <w:kern w:val="0"/>
          <w:sz w:val="24"/>
          <w:u w:val="single"/>
        </w:rPr>
        <w:t>废水排放源强</w:t>
      </w:r>
      <w:bookmarkEnd w:id="237"/>
    </w:p>
    <w:p w14:paraId="1BFDB3A0" w14:textId="64AF6683" w:rsidR="00FC1FE3" w:rsidRDefault="00FC1FE3" w:rsidP="00FC1FE3">
      <w:pPr>
        <w:snapToGrid w:val="0"/>
        <w:spacing w:line="520" w:lineRule="exact"/>
        <w:ind w:firstLineChars="200" w:firstLine="482"/>
        <w:jc w:val="left"/>
        <w:rPr>
          <w:b/>
          <w:sz w:val="24"/>
          <w:u w:val="single"/>
        </w:rPr>
      </w:pPr>
      <w:r>
        <w:rPr>
          <w:rFonts w:hint="eastAsia"/>
          <w:b/>
          <w:sz w:val="24"/>
          <w:u w:val="single"/>
        </w:rPr>
        <w:t>集聚区拟建的</w:t>
      </w:r>
      <w:r w:rsidRPr="000E416A">
        <w:rPr>
          <w:rFonts w:hint="eastAsia"/>
          <w:b/>
          <w:sz w:val="24"/>
          <w:u w:val="single"/>
        </w:rPr>
        <w:t>电镀中心</w:t>
      </w:r>
      <w:r>
        <w:rPr>
          <w:rFonts w:hint="eastAsia"/>
          <w:b/>
          <w:sz w:val="24"/>
          <w:u w:val="single"/>
        </w:rPr>
        <w:t>主要服务于园区内装备制造业，其</w:t>
      </w:r>
      <w:r w:rsidRPr="000E416A">
        <w:rPr>
          <w:rFonts w:hint="eastAsia"/>
          <w:b/>
          <w:sz w:val="24"/>
          <w:u w:val="single"/>
        </w:rPr>
        <w:t>废水源强</w:t>
      </w:r>
      <w:r>
        <w:rPr>
          <w:rFonts w:hint="eastAsia"/>
          <w:b/>
          <w:sz w:val="24"/>
          <w:u w:val="single"/>
        </w:rPr>
        <w:t>根据可能入驻集聚区企业类型及规模，类比</w:t>
      </w:r>
      <w:r w:rsidRPr="000E416A">
        <w:rPr>
          <w:rFonts w:hint="eastAsia"/>
          <w:b/>
          <w:sz w:val="24"/>
          <w:u w:val="single"/>
        </w:rPr>
        <w:t>中德金属生态城电镀中心废水源强</w:t>
      </w:r>
      <w:r>
        <w:rPr>
          <w:rFonts w:hint="eastAsia"/>
          <w:b/>
          <w:sz w:val="24"/>
          <w:u w:val="single"/>
        </w:rPr>
        <w:t>确定。</w:t>
      </w:r>
    </w:p>
    <w:p w14:paraId="6EE0BF9D" w14:textId="2A9BCB87" w:rsidR="00FC1FE3" w:rsidRPr="000E416A" w:rsidRDefault="00FC1FE3" w:rsidP="00FC1FE3">
      <w:pPr>
        <w:snapToGrid w:val="0"/>
        <w:spacing w:line="520" w:lineRule="exact"/>
        <w:ind w:firstLineChars="200" w:firstLine="482"/>
        <w:jc w:val="left"/>
        <w:rPr>
          <w:b/>
          <w:sz w:val="24"/>
          <w:u w:val="single"/>
        </w:rPr>
      </w:pPr>
      <w:r w:rsidRPr="000E416A">
        <w:rPr>
          <w:rFonts w:hint="eastAsia"/>
          <w:b/>
          <w:sz w:val="24"/>
          <w:u w:val="single"/>
        </w:rPr>
        <w:t>中德金属生态城</w:t>
      </w:r>
      <w:r w:rsidRPr="008D07F5">
        <w:rPr>
          <w:rFonts w:hint="eastAsia"/>
          <w:b/>
          <w:sz w:val="24"/>
          <w:u w:val="single"/>
        </w:rPr>
        <w:t>位于广东省揭阳市</w:t>
      </w:r>
      <w:r>
        <w:rPr>
          <w:rFonts w:hint="eastAsia"/>
          <w:b/>
          <w:sz w:val="24"/>
          <w:u w:val="single"/>
        </w:rPr>
        <w:t>，</w:t>
      </w:r>
      <w:r w:rsidRPr="008D07F5">
        <w:rPr>
          <w:rFonts w:hint="eastAsia"/>
          <w:b/>
          <w:sz w:val="24"/>
          <w:u w:val="single"/>
        </w:rPr>
        <w:t>园区规划总用地面积</w:t>
      </w:r>
      <w:r w:rsidRPr="008D07F5">
        <w:rPr>
          <w:rFonts w:hint="eastAsia"/>
          <w:b/>
          <w:sz w:val="24"/>
          <w:u w:val="single"/>
        </w:rPr>
        <w:t>2341.66</w:t>
      </w:r>
      <w:r w:rsidRPr="008D07F5">
        <w:rPr>
          <w:rFonts w:hint="eastAsia"/>
          <w:b/>
          <w:sz w:val="24"/>
          <w:u w:val="single"/>
        </w:rPr>
        <w:t>公顷</w:t>
      </w:r>
      <w:r>
        <w:rPr>
          <w:rFonts w:hint="eastAsia"/>
          <w:b/>
          <w:sz w:val="24"/>
          <w:u w:val="single"/>
        </w:rPr>
        <w:t>，主导产业为金属制品及装备制造，现已建成基地一期项目电镀区，并配套建设</w:t>
      </w:r>
      <w:r>
        <w:rPr>
          <w:rFonts w:hint="eastAsia"/>
          <w:b/>
          <w:sz w:val="24"/>
          <w:u w:val="single"/>
        </w:rPr>
        <w:lastRenderedPageBreak/>
        <w:t>有</w:t>
      </w:r>
      <w:r w:rsidRPr="000E416A">
        <w:rPr>
          <w:rFonts w:hint="eastAsia"/>
          <w:b/>
          <w:sz w:val="24"/>
          <w:u w:val="single"/>
        </w:rPr>
        <w:t>电镀中心</w:t>
      </w:r>
      <w:r>
        <w:rPr>
          <w:rFonts w:hint="eastAsia"/>
          <w:b/>
          <w:sz w:val="24"/>
          <w:u w:val="single"/>
        </w:rPr>
        <w:t>（一期），电镀面积约</w:t>
      </w:r>
      <w:r>
        <w:rPr>
          <w:rFonts w:hint="eastAsia"/>
          <w:b/>
          <w:sz w:val="24"/>
          <w:u w:val="single"/>
        </w:rPr>
        <w:t>1</w:t>
      </w:r>
      <w:r>
        <w:rPr>
          <w:b/>
          <w:sz w:val="24"/>
          <w:u w:val="single"/>
        </w:rPr>
        <w:t>7.27</w:t>
      </w:r>
      <w:r>
        <w:rPr>
          <w:rFonts w:hint="eastAsia"/>
          <w:b/>
          <w:sz w:val="24"/>
          <w:u w:val="single"/>
        </w:rPr>
        <w:t>万</w:t>
      </w:r>
      <w:r>
        <w:rPr>
          <w:rFonts w:hint="eastAsia"/>
          <w:b/>
          <w:sz w:val="24"/>
          <w:u w:val="single"/>
        </w:rPr>
        <w:t>m</w:t>
      </w:r>
      <w:r w:rsidRPr="00F93DDF">
        <w:rPr>
          <w:b/>
          <w:sz w:val="24"/>
          <w:u w:val="single"/>
          <w:vertAlign w:val="superscript"/>
        </w:rPr>
        <w:t>2</w:t>
      </w:r>
      <w:r>
        <w:rPr>
          <w:b/>
          <w:sz w:val="24"/>
          <w:u w:val="single"/>
        </w:rPr>
        <w:t>/d</w:t>
      </w:r>
      <w:r>
        <w:rPr>
          <w:rFonts w:hint="eastAsia"/>
          <w:b/>
          <w:sz w:val="24"/>
          <w:u w:val="single"/>
        </w:rPr>
        <w:t>，污水处理站设计规模</w:t>
      </w:r>
      <w:r>
        <w:rPr>
          <w:rFonts w:hint="eastAsia"/>
          <w:b/>
          <w:sz w:val="24"/>
          <w:u w:val="single"/>
        </w:rPr>
        <w:t>5</w:t>
      </w:r>
      <w:r>
        <w:rPr>
          <w:b/>
          <w:sz w:val="24"/>
          <w:u w:val="single"/>
        </w:rPr>
        <w:t>000m</w:t>
      </w:r>
      <w:r w:rsidRPr="00F93DDF">
        <w:rPr>
          <w:b/>
          <w:sz w:val="24"/>
          <w:u w:val="single"/>
          <w:vertAlign w:val="superscript"/>
        </w:rPr>
        <w:t>3</w:t>
      </w:r>
      <w:r>
        <w:rPr>
          <w:b/>
          <w:sz w:val="24"/>
          <w:u w:val="single"/>
        </w:rPr>
        <w:t>/d</w:t>
      </w:r>
      <w:r w:rsidR="002041A1">
        <w:rPr>
          <w:rFonts w:hint="eastAsia"/>
          <w:b/>
          <w:sz w:val="24"/>
          <w:u w:val="single"/>
        </w:rPr>
        <w:t>，目前进水量</w:t>
      </w:r>
      <w:r w:rsidR="002041A1">
        <w:rPr>
          <w:b/>
          <w:sz w:val="24"/>
          <w:u w:val="single"/>
        </w:rPr>
        <w:t>2100m</w:t>
      </w:r>
      <w:r w:rsidR="002041A1" w:rsidRPr="00F93DDF">
        <w:rPr>
          <w:b/>
          <w:sz w:val="24"/>
          <w:u w:val="single"/>
          <w:vertAlign w:val="superscript"/>
        </w:rPr>
        <w:t>3</w:t>
      </w:r>
      <w:r w:rsidR="002041A1">
        <w:rPr>
          <w:b/>
          <w:sz w:val="24"/>
          <w:u w:val="single"/>
        </w:rPr>
        <w:t>/d</w:t>
      </w:r>
      <w:r>
        <w:rPr>
          <w:rFonts w:hint="eastAsia"/>
          <w:b/>
          <w:sz w:val="24"/>
          <w:u w:val="single"/>
        </w:rPr>
        <w:t>。由于</w:t>
      </w:r>
      <w:r w:rsidRPr="00A869ED">
        <w:rPr>
          <w:rFonts w:hint="eastAsia"/>
          <w:b/>
          <w:sz w:val="24"/>
          <w:u w:val="single"/>
        </w:rPr>
        <w:t>安阳市新东产业集聚区</w:t>
      </w:r>
      <w:r>
        <w:rPr>
          <w:rFonts w:hint="eastAsia"/>
          <w:b/>
          <w:sz w:val="24"/>
          <w:u w:val="single"/>
        </w:rPr>
        <w:t>主导产业、</w:t>
      </w:r>
      <w:r w:rsidRPr="000E416A">
        <w:rPr>
          <w:rFonts w:hint="eastAsia"/>
          <w:b/>
          <w:sz w:val="24"/>
          <w:u w:val="single"/>
        </w:rPr>
        <w:t>电镀中心</w:t>
      </w:r>
      <w:r>
        <w:rPr>
          <w:rFonts w:hint="eastAsia"/>
          <w:b/>
          <w:sz w:val="24"/>
          <w:u w:val="single"/>
        </w:rPr>
        <w:t>处理工艺与</w:t>
      </w:r>
      <w:r w:rsidRPr="000E416A">
        <w:rPr>
          <w:rFonts w:hint="eastAsia"/>
          <w:b/>
          <w:sz w:val="24"/>
          <w:u w:val="single"/>
        </w:rPr>
        <w:t>中德金属生态城</w:t>
      </w:r>
      <w:r>
        <w:rPr>
          <w:rFonts w:hint="eastAsia"/>
          <w:b/>
          <w:sz w:val="24"/>
          <w:u w:val="single"/>
        </w:rPr>
        <w:t>类似，故本次评价参考《</w:t>
      </w:r>
      <w:r w:rsidRPr="00A869ED">
        <w:rPr>
          <w:rFonts w:hint="eastAsia"/>
          <w:b/>
          <w:sz w:val="24"/>
          <w:u w:val="single"/>
        </w:rPr>
        <w:t>中德金属生态城首期工程（揭阳市电镀定点基地）一、二期项目的环境影响跟踪评价</w:t>
      </w:r>
      <w:r>
        <w:rPr>
          <w:rFonts w:hint="eastAsia"/>
          <w:b/>
          <w:sz w:val="24"/>
          <w:u w:val="single"/>
        </w:rPr>
        <w:t>》中电镀中心废水实测数据确定集聚区</w:t>
      </w:r>
      <w:r w:rsidRPr="000E416A">
        <w:rPr>
          <w:rFonts w:hint="eastAsia"/>
          <w:b/>
          <w:sz w:val="24"/>
          <w:u w:val="single"/>
        </w:rPr>
        <w:t>电镀中心废水源强</w:t>
      </w:r>
      <w:r>
        <w:rPr>
          <w:rFonts w:hint="eastAsia"/>
          <w:b/>
          <w:sz w:val="24"/>
          <w:u w:val="single"/>
        </w:rPr>
        <w:t>，具体数据如下：</w:t>
      </w:r>
    </w:p>
    <w:p w14:paraId="3F23D69B" w14:textId="16EA817E" w:rsidR="00FC1FE3" w:rsidRPr="005D3D27" w:rsidRDefault="00FC1FE3" w:rsidP="00FC1FE3">
      <w:pPr>
        <w:spacing w:line="520" w:lineRule="exact"/>
        <w:jc w:val="center"/>
        <w:rPr>
          <w:b/>
          <w:szCs w:val="21"/>
        </w:rPr>
      </w:pPr>
      <w:r w:rsidRPr="005D3D27">
        <w:rPr>
          <w:rFonts w:hint="eastAsia"/>
          <w:b/>
          <w:szCs w:val="21"/>
        </w:rPr>
        <w:t>表</w:t>
      </w:r>
      <w:r w:rsidR="002041A1">
        <w:rPr>
          <w:b/>
          <w:szCs w:val="21"/>
        </w:rPr>
        <w:t>2-10</w:t>
      </w:r>
      <w:r w:rsidRPr="005D3D27">
        <w:rPr>
          <w:b/>
          <w:szCs w:val="21"/>
        </w:rPr>
        <w:t xml:space="preserve">   </w:t>
      </w:r>
      <w:r w:rsidRPr="005D3D27">
        <w:rPr>
          <w:b/>
          <w:szCs w:val="21"/>
        </w:rPr>
        <w:t>电镀中心废水源强</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9"/>
        <w:gridCol w:w="804"/>
        <w:gridCol w:w="735"/>
        <w:gridCol w:w="838"/>
        <w:gridCol w:w="838"/>
        <w:gridCol w:w="735"/>
        <w:gridCol w:w="735"/>
        <w:gridCol w:w="735"/>
        <w:gridCol w:w="838"/>
        <w:gridCol w:w="849"/>
      </w:tblGrid>
      <w:tr w:rsidR="00FC1FE3" w:rsidRPr="00A869ED" w14:paraId="65EF1C55" w14:textId="77777777" w:rsidTr="007C2E6E">
        <w:tc>
          <w:tcPr>
            <w:tcW w:w="706" w:type="pct"/>
            <w:vAlign w:val="center"/>
          </w:tcPr>
          <w:p w14:paraId="5CECD9CA" w14:textId="77777777" w:rsidR="00FC1FE3" w:rsidRPr="00A869ED" w:rsidRDefault="00FC1FE3" w:rsidP="00B16167">
            <w:pPr>
              <w:spacing w:line="240" w:lineRule="exact"/>
              <w:jc w:val="center"/>
              <w:rPr>
                <w:b/>
                <w:sz w:val="18"/>
                <w:szCs w:val="18"/>
                <w:u w:val="single"/>
              </w:rPr>
            </w:pPr>
            <w:r w:rsidRPr="00A869ED">
              <w:rPr>
                <w:b/>
                <w:sz w:val="18"/>
                <w:szCs w:val="18"/>
                <w:u w:val="single"/>
              </w:rPr>
              <w:t>废水来源</w:t>
            </w:r>
          </w:p>
        </w:tc>
        <w:tc>
          <w:tcPr>
            <w:tcW w:w="486" w:type="pct"/>
            <w:vAlign w:val="center"/>
          </w:tcPr>
          <w:p w14:paraId="056C004A" w14:textId="77777777" w:rsidR="00FC1FE3" w:rsidRPr="00A869ED" w:rsidRDefault="00FC1FE3" w:rsidP="00B16167">
            <w:pPr>
              <w:spacing w:line="240" w:lineRule="exact"/>
              <w:jc w:val="center"/>
              <w:rPr>
                <w:b/>
                <w:sz w:val="18"/>
                <w:szCs w:val="18"/>
                <w:u w:val="single"/>
              </w:rPr>
            </w:pPr>
            <w:r w:rsidRPr="00A869ED">
              <w:rPr>
                <w:b/>
                <w:sz w:val="18"/>
                <w:szCs w:val="18"/>
                <w:u w:val="single"/>
              </w:rPr>
              <w:t>水量</w:t>
            </w:r>
          </w:p>
          <w:p w14:paraId="1B53CB8F" w14:textId="77777777" w:rsidR="00FC1FE3" w:rsidRPr="00A869ED" w:rsidRDefault="00FC1FE3" w:rsidP="00B16167">
            <w:pPr>
              <w:spacing w:line="240" w:lineRule="exact"/>
              <w:jc w:val="center"/>
              <w:rPr>
                <w:b/>
                <w:sz w:val="18"/>
                <w:szCs w:val="18"/>
                <w:u w:val="single"/>
              </w:rPr>
            </w:pPr>
            <w:r w:rsidRPr="00A869ED">
              <w:rPr>
                <w:b/>
                <w:sz w:val="18"/>
                <w:szCs w:val="18"/>
                <w:u w:val="single"/>
              </w:rPr>
              <w:t>t/d</w:t>
            </w:r>
          </w:p>
        </w:tc>
        <w:tc>
          <w:tcPr>
            <w:tcW w:w="444" w:type="pct"/>
            <w:vAlign w:val="center"/>
          </w:tcPr>
          <w:p w14:paraId="78B4FB05" w14:textId="77777777" w:rsidR="00FC1FE3" w:rsidRPr="00A869ED" w:rsidRDefault="00FC1FE3" w:rsidP="00B16167">
            <w:pPr>
              <w:spacing w:line="240" w:lineRule="exact"/>
              <w:jc w:val="center"/>
              <w:rPr>
                <w:b/>
                <w:sz w:val="18"/>
                <w:szCs w:val="18"/>
                <w:u w:val="single"/>
              </w:rPr>
            </w:pPr>
            <w:r w:rsidRPr="00A869ED">
              <w:rPr>
                <w:b/>
                <w:sz w:val="18"/>
                <w:szCs w:val="18"/>
                <w:u w:val="single"/>
              </w:rPr>
              <w:t>COD</w:t>
            </w:r>
          </w:p>
          <w:p w14:paraId="520EF95C"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506" w:type="pct"/>
            <w:vAlign w:val="center"/>
          </w:tcPr>
          <w:p w14:paraId="238112B8" w14:textId="77777777" w:rsidR="00FC1FE3" w:rsidRPr="00A869ED" w:rsidRDefault="00FC1FE3" w:rsidP="00B16167">
            <w:pPr>
              <w:spacing w:line="240" w:lineRule="exact"/>
              <w:jc w:val="center"/>
              <w:rPr>
                <w:b/>
                <w:sz w:val="18"/>
                <w:szCs w:val="18"/>
                <w:u w:val="single"/>
              </w:rPr>
            </w:pPr>
            <w:r w:rsidRPr="00A869ED">
              <w:rPr>
                <w:b/>
                <w:sz w:val="18"/>
                <w:szCs w:val="18"/>
                <w:u w:val="single"/>
              </w:rPr>
              <w:t>石油类</w:t>
            </w:r>
          </w:p>
          <w:p w14:paraId="29B7DD95"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506" w:type="pct"/>
            <w:vAlign w:val="center"/>
          </w:tcPr>
          <w:p w14:paraId="0DBC7493" w14:textId="77777777" w:rsidR="00FC1FE3" w:rsidRPr="00A869ED" w:rsidRDefault="00FC1FE3" w:rsidP="00B16167">
            <w:pPr>
              <w:spacing w:line="240" w:lineRule="exact"/>
              <w:jc w:val="center"/>
              <w:rPr>
                <w:b/>
                <w:sz w:val="18"/>
                <w:szCs w:val="18"/>
                <w:u w:val="single"/>
              </w:rPr>
            </w:pPr>
            <w:r w:rsidRPr="00A869ED">
              <w:rPr>
                <w:b/>
                <w:sz w:val="18"/>
                <w:szCs w:val="18"/>
                <w:u w:val="single"/>
              </w:rPr>
              <w:t>氰化物</w:t>
            </w:r>
          </w:p>
          <w:p w14:paraId="11D0DDE8"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444" w:type="pct"/>
            <w:vAlign w:val="center"/>
          </w:tcPr>
          <w:p w14:paraId="14DDD118" w14:textId="77777777" w:rsidR="00FC1FE3" w:rsidRPr="00A869ED" w:rsidRDefault="00FC1FE3" w:rsidP="00B16167">
            <w:pPr>
              <w:spacing w:line="240" w:lineRule="exact"/>
              <w:jc w:val="center"/>
              <w:rPr>
                <w:b/>
                <w:sz w:val="18"/>
                <w:szCs w:val="18"/>
                <w:u w:val="single"/>
              </w:rPr>
            </w:pPr>
            <w:r w:rsidRPr="00A869ED">
              <w:rPr>
                <w:b/>
                <w:sz w:val="18"/>
                <w:szCs w:val="18"/>
                <w:u w:val="single"/>
              </w:rPr>
              <w:t>锌</w:t>
            </w:r>
          </w:p>
          <w:p w14:paraId="1CAB47F5"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444" w:type="pct"/>
            <w:vAlign w:val="center"/>
          </w:tcPr>
          <w:p w14:paraId="71F44B5B" w14:textId="77777777" w:rsidR="00FC1FE3" w:rsidRPr="00A869ED" w:rsidRDefault="00FC1FE3" w:rsidP="00B16167">
            <w:pPr>
              <w:spacing w:line="240" w:lineRule="exact"/>
              <w:jc w:val="center"/>
              <w:rPr>
                <w:b/>
                <w:sz w:val="18"/>
                <w:szCs w:val="18"/>
                <w:u w:val="single"/>
              </w:rPr>
            </w:pPr>
            <w:r w:rsidRPr="00A869ED">
              <w:rPr>
                <w:b/>
                <w:sz w:val="18"/>
                <w:szCs w:val="18"/>
                <w:u w:val="single"/>
              </w:rPr>
              <w:t>铜</w:t>
            </w:r>
          </w:p>
          <w:p w14:paraId="43FBDB98"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444" w:type="pct"/>
            <w:vAlign w:val="center"/>
          </w:tcPr>
          <w:p w14:paraId="302421AC" w14:textId="77777777" w:rsidR="00FC1FE3" w:rsidRPr="00A869ED" w:rsidRDefault="00FC1FE3" w:rsidP="00B16167">
            <w:pPr>
              <w:spacing w:line="240" w:lineRule="exact"/>
              <w:jc w:val="center"/>
              <w:rPr>
                <w:b/>
                <w:sz w:val="18"/>
                <w:szCs w:val="18"/>
                <w:u w:val="single"/>
              </w:rPr>
            </w:pPr>
            <w:r w:rsidRPr="00A869ED">
              <w:rPr>
                <w:b/>
                <w:sz w:val="18"/>
                <w:szCs w:val="18"/>
                <w:u w:val="single"/>
              </w:rPr>
              <w:t>总铬</w:t>
            </w:r>
          </w:p>
          <w:p w14:paraId="752C99F3"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506" w:type="pct"/>
            <w:vAlign w:val="center"/>
          </w:tcPr>
          <w:p w14:paraId="4B1AF0A5" w14:textId="77777777" w:rsidR="00FC1FE3" w:rsidRPr="00A869ED" w:rsidRDefault="00FC1FE3" w:rsidP="00B16167">
            <w:pPr>
              <w:spacing w:line="240" w:lineRule="exact"/>
              <w:jc w:val="center"/>
              <w:rPr>
                <w:b/>
                <w:sz w:val="18"/>
                <w:szCs w:val="18"/>
                <w:u w:val="single"/>
              </w:rPr>
            </w:pPr>
            <w:r w:rsidRPr="00A869ED">
              <w:rPr>
                <w:b/>
                <w:sz w:val="18"/>
                <w:szCs w:val="18"/>
                <w:u w:val="single"/>
              </w:rPr>
              <w:t>六价铬</w:t>
            </w:r>
          </w:p>
          <w:p w14:paraId="638EBD09"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c>
          <w:tcPr>
            <w:tcW w:w="513" w:type="pct"/>
            <w:vAlign w:val="center"/>
          </w:tcPr>
          <w:p w14:paraId="75F6ECF7" w14:textId="77777777" w:rsidR="00FC1FE3" w:rsidRPr="00A869ED" w:rsidRDefault="00FC1FE3" w:rsidP="00B16167">
            <w:pPr>
              <w:spacing w:line="240" w:lineRule="exact"/>
              <w:jc w:val="center"/>
              <w:rPr>
                <w:b/>
                <w:sz w:val="18"/>
                <w:szCs w:val="18"/>
                <w:u w:val="single"/>
              </w:rPr>
            </w:pPr>
            <w:r w:rsidRPr="00A869ED">
              <w:rPr>
                <w:b/>
                <w:sz w:val="18"/>
                <w:szCs w:val="18"/>
                <w:u w:val="single"/>
              </w:rPr>
              <w:t>镍</w:t>
            </w:r>
          </w:p>
          <w:p w14:paraId="1CEDB2BF" w14:textId="77777777" w:rsidR="00FC1FE3" w:rsidRPr="00A869ED" w:rsidRDefault="00FC1FE3" w:rsidP="00B16167">
            <w:pPr>
              <w:spacing w:line="240" w:lineRule="exact"/>
              <w:jc w:val="center"/>
              <w:rPr>
                <w:b/>
                <w:sz w:val="18"/>
                <w:szCs w:val="18"/>
                <w:u w:val="single"/>
              </w:rPr>
            </w:pPr>
            <w:r w:rsidRPr="00A869ED">
              <w:rPr>
                <w:b/>
                <w:sz w:val="18"/>
                <w:szCs w:val="18"/>
                <w:u w:val="single"/>
              </w:rPr>
              <w:t>mg/L</w:t>
            </w:r>
          </w:p>
        </w:tc>
      </w:tr>
      <w:tr w:rsidR="00FC1FE3" w:rsidRPr="00A869ED" w14:paraId="2AAAF05E" w14:textId="77777777" w:rsidTr="007C2E6E">
        <w:tc>
          <w:tcPr>
            <w:tcW w:w="706" w:type="pct"/>
            <w:vAlign w:val="center"/>
          </w:tcPr>
          <w:p w14:paraId="211EC5A4" w14:textId="77777777" w:rsidR="00FC1FE3" w:rsidRPr="00A869ED" w:rsidRDefault="00FC1FE3" w:rsidP="00B16167">
            <w:pPr>
              <w:spacing w:line="240" w:lineRule="exact"/>
              <w:jc w:val="center"/>
              <w:rPr>
                <w:b/>
                <w:sz w:val="18"/>
                <w:szCs w:val="18"/>
                <w:u w:val="single"/>
              </w:rPr>
            </w:pPr>
            <w:r w:rsidRPr="00A869ED">
              <w:rPr>
                <w:b/>
                <w:sz w:val="18"/>
                <w:szCs w:val="18"/>
                <w:u w:val="single"/>
              </w:rPr>
              <w:t>含锌废水</w:t>
            </w:r>
          </w:p>
        </w:tc>
        <w:tc>
          <w:tcPr>
            <w:tcW w:w="486" w:type="pct"/>
            <w:vAlign w:val="center"/>
          </w:tcPr>
          <w:p w14:paraId="3490F979" w14:textId="77777777" w:rsidR="00FC1FE3" w:rsidRPr="00A869ED" w:rsidRDefault="00FC1FE3" w:rsidP="00B16167">
            <w:pPr>
              <w:spacing w:line="240" w:lineRule="exact"/>
              <w:jc w:val="center"/>
              <w:rPr>
                <w:b/>
                <w:sz w:val="18"/>
                <w:szCs w:val="18"/>
                <w:u w:val="single"/>
              </w:rPr>
            </w:pPr>
            <w:r w:rsidRPr="00A869ED">
              <w:rPr>
                <w:b/>
                <w:sz w:val="18"/>
                <w:szCs w:val="18"/>
                <w:u w:val="single"/>
              </w:rPr>
              <w:t>160</w:t>
            </w:r>
          </w:p>
        </w:tc>
        <w:tc>
          <w:tcPr>
            <w:tcW w:w="444" w:type="pct"/>
            <w:vAlign w:val="center"/>
          </w:tcPr>
          <w:p w14:paraId="38BF6914" w14:textId="77777777" w:rsidR="00FC1FE3" w:rsidRPr="00A869ED" w:rsidRDefault="00FC1FE3" w:rsidP="00B16167">
            <w:pPr>
              <w:spacing w:line="240" w:lineRule="exact"/>
              <w:jc w:val="center"/>
              <w:rPr>
                <w:b/>
                <w:sz w:val="18"/>
                <w:szCs w:val="18"/>
                <w:u w:val="single"/>
              </w:rPr>
            </w:pPr>
            <w:r w:rsidRPr="00A869ED">
              <w:rPr>
                <w:b/>
                <w:sz w:val="18"/>
                <w:szCs w:val="18"/>
                <w:u w:val="single"/>
              </w:rPr>
              <w:t>100</w:t>
            </w:r>
          </w:p>
        </w:tc>
        <w:tc>
          <w:tcPr>
            <w:tcW w:w="506" w:type="pct"/>
            <w:vAlign w:val="center"/>
          </w:tcPr>
          <w:p w14:paraId="222F011B"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004A1E50"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36798AB3"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6FCAD23D" w14:textId="77777777" w:rsidR="00FC1FE3" w:rsidRPr="00A869ED" w:rsidRDefault="00FC1FE3" w:rsidP="00B16167">
            <w:pPr>
              <w:spacing w:line="240" w:lineRule="exact"/>
              <w:jc w:val="center"/>
              <w:rPr>
                <w:b/>
                <w:sz w:val="18"/>
                <w:szCs w:val="18"/>
                <w:u w:val="single"/>
              </w:rPr>
            </w:pPr>
            <w:r w:rsidRPr="00A869ED">
              <w:rPr>
                <w:b/>
                <w:sz w:val="18"/>
                <w:szCs w:val="18"/>
                <w:u w:val="single"/>
              </w:rPr>
              <w:t>360</w:t>
            </w:r>
          </w:p>
        </w:tc>
        <w:tc>
          <w:tcPr>
            <w:tcW w:w="444" w:type="pct"/>
            <w:vAlign w:val="center"/>
          </w:tcPr>
          <w:p w14:paraId="52F054E3"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68F56380" w14:textId="77777777" w:rsidR="00FC1FE3" w:rsidRPr="00A869ED" w:rsidRDefault="00FC1FE3" w:rsidP="00B16167">
            <w:pPr>
              <w:spacing w:line="240" w:lineRule="exact"/>
              <w:jc w:val="center"/>
              <w:rPr>
                <w:b/>
                <w:sz w:val="18"/>
                <w:szCs w:val="18"/>
                <w:u w:val="single"/>
              </w:rPr>
            </w:pPr>
            <w:r w:rsidRPr="00A869ED">
              <w:rPr>
                <w:b/>
                <w:sz w:val="18"/>
                <w:szCs w:val="18"/>
                <w:u w:val="single"/>
              </w:rPr>
              <w:t>1</w:t>
            </w:r>
          </w:p>
        </w:tc>
        <w:tc>
          <w:tcPr>
            <w:tcW w:w="513" w:type="pct"/>
            <w:vAlign w:val="center"/>
          </w:tcPr>
          <w:p w14:paraId="28F719F1"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r>
      <w:tr w:rsidR="00FC1FE3" w:rsidRPr="00A869ED" w14:paraId="0D8B62F2" w14:textId="77777777" w:rsidTr="007C2E6E">
        <w:tc>
          <w:tcPr>
            <w:tcW w:w="706" w:type="pct"/>
            <w:vAlign w:val="center"/>
          </w:tcPr>
          <w:p w14:paraId="7AD41A5D" w14:textId="77777777" w:rsidR="00FC1FE3" w:rsidRPr="00A869ED" w:rsidRDefault="00FC1FE3" w:rsidP="00B16167">
            <w:pPr>
              <w:spacing w:line="240" w:lineRule="exact"/>
              <w:jc w:val="center"/>
              <w:rPr>
                <w:b/>
                <w:sz w:val="18"/>
                <w:szCs w:val="18"/>
                <w:u w:val="single"/>
              </w:rPr>
            </w:pPr>
            <w:r w:rsidRPr="00A869ED">
              <w:rPr>
                <w:b/>
                <w:sz w:val="18"/>
                <w:szCs w:val="18"/>
                <w:u w:val="single"/>
              </w:rPr>
              <w:t>含氰废水</w:t>
            </w:r>
          </w:p>
        </w:tc>
        <w:tc>
          <w:tcPr>
            <w:tcW w:w="486" w:type="pct"/>
            <w:vAlign w:val="center"/>
          </w:tcPr>
          <w:p w14:paraId="36046848" w14:textId="77777777" w:rsidR="00FC1FE3" w:rsidRPr="00A869ED" w:rsidRDefault="00FC1FE3" w:rsidP="00B16167">
            <w:pPr>
              <w:spacing w:line="240" w:lineRule="exact"/>
              <w:jc w:val="center"/>
              <w:rPr>
                <w:b/>
                <w:sz w:val="18"/>
                <w:szCs w:val="18"/>
                <w:u w:val="single"/>
              </w:rPr>
            </w:pPr>
            <w:r w:rsidRPr="00A869ED">
              <w:rPr>
                <w:b/>
                <w:sz w:val="18"/>
                <w:szCs w:val="18"/>
                <w:u w:val="single"/>
              </w:rPr>
              <w:t>50</w:t>
            </w:r>
          </w:p>
        </w:tc>
        <w:tc>
          <w:tcPr>
            <w:tcW w:w="444" w:type="pct"/>
            <w:vAlign w:val="center"/>
          </w:tcPr>
          <w:p w14:paraId="62216DCB" w14:textId="77777777" w:rsidR="00FC1FE3" w:rsidRPr="00A869ED" w:rsidRDefault="00FC1FE3" w:rsidP="00B16167">
            <w:pPr>
              <w:spacing w:line="240" w:lineRule="exact"/>
              <w:jc w:val="center"/>
              <w:rPr>
                <w:b/>
                <w:sz w:val="18"/>
                <w:szCs w:val="18"/>
                <w:u w:val="single"/>
              </w:rPr>
            </w:pPr>
            <w:r w:rsidRPr="00A869ED">
              <w:rPr>
                <w:b/>
                <w:sz w:val="18"/>
                <w:szCs w:val="18"/>
                <w:u w:val="single"/>
              </w:rPr>
              <w:t>250</w:t>
            </w:r>
          </w:p>
        </w:tc>
        <w:tc>
          <w:tcPr>
            <w:tcW w:w="506" w:type="pct"/>
            <w:vAlign w:val="center"/>
          </w:tcPr>
          <w:p w14:paraId="377DE435"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73A88876" w14:textId="77777777" w:rsidR="00FC1FE3" w:rsidRPr="00A869ED" w:rsidRDefault="00FC1FE3" w:rsidP="00B16167">
            <w:pPr>
              <w:spacing w:line="240" w:lineRule="exact"/>
              <w:jc w:val="center"/>
              <w:rPr>
                <w:b/>
                <w:sz w:val="18"/>
                <w:szCs w:val="18"/>
                <w:u w:val="single"/>
              </w:rPr>
            </w:pPr>
            <w:r w:rsidRPr="00A869ED">
              <w:rPr>
                <w:b/>
                <w:sz w:val="18"/>
                <w:szCs w:val="18"/>
                <w:u w:val="single"/>
              </w:rPr>
              <w:t>80</w:t>
            </w:r>
          </w:p>
        </w:tc>
        <w:tc>
          <w:tcPr>
            <w:tcW w:w="444" w:type="pct"/>
            <w:vAlign w:val="center"/>
          </w:tcPr>
          <w:p w14:paraId="23881473"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368543BD" w14:textId="77777777" w:rsidR="00FC1FE3" w:rsidRPr="00A869ED" w:rsidRDefault="00FC1FE3" w:rsidP="00B16167">
            <w:pPr>
              <w:spacing w:line="240" w:lineRule="exact"/>
              <w:jc w:val="center"/>
              <w:rPr>
                <w:b/>
                <w:sz w:val="18"/>
                <w:szCs w:val="18"/>
                <w:u w:val="single"/>
              </w:rPr>
            </w:pPr>
            <w:r w:rsidRPr="00A869ED">
              <w:rPr>
                <w:b/>
                <w:sz w:val="18"/>
                <w:szCs w:val="18"/>
                <w:u w:val="single"/>
              </w:rPr>
              <w:t>15</w:t>
            </w:r>
          </w:p>
        </w:tc>
        <w:tc>
          <w:tcPr>
            <w:tcW w:w="444" w:type="pct"/>
            <w:vAlign w:val="center"/>
          </w:tcPr>
          <w:p w14:paraId="318479D6" w14:textId="77777777" w:rsidR="00FC1FE3" w:rsidRPr="00A869ED" w:rsidRDefault="00FC1FE3" w:rsidP="00B16167">
            <w:pPr>
              <w:spacing w:line="240" w:lineRule="exact"/>
              <w:jc w:val="center"/>
              <w:rPr>
                <w:b/>
                <w:sz w:val="18"/>
                <w:szCs w:val="18"/>
                <w:u w:val="single"/>
              </w:rPr>
            </w:pPr>
            <w:r w:rsidRPr="00A869ED">
              <w:rPr>
                <w:b/>
                <w:sz w:val="18"/>
                <w:szCs w:val="18"/>
                <w:u w:val="single"/>
              </w:rPr>
              <w:t>250</w:t>
            </w:r>
          </w:p>
        </w:tc>
        <w:tc>
          <w:tcPr>
            <w:tcW w:w="506" w:type="pct"/>
            <w:vAlign w:val="center"/>
          </w:tcPr>
          <w:p w14:paraId="4242C7DB"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513" w:type="pct"/>
            <w:vAlign w:val="center"/>
          </w:tcPr>
          <w:p w14:paraId="16F9F07B" w14:textId="77777777" w:rsidR="00FC1FE3" w:rsidRPr="00A869ED" w:rsidRDefault="00FC1FE3" w:rsidP="00B16167">
            <w:pPr>
              <w:spacing w:line="240" w:lineRule="exact"/>
              <w:jc w:val="center"/>
              <w:rPr>
                <w:b/>
                <w:sz w:val="18"/>
                <w:szCs w:val="18"/>
                <w:u w:val="single"/>
              </w:rPr>
            </w:pPr>
            <w:r w:rsidRPr="00A869ED">
              <w:rPr>
                <w:b/>
                <w:sz w:val="18"/>
                <w:szCs w:val="18"/>
                <w:u w:val="single"/>
              </w:rPr>
              <w:t>2</w:t>
            </w:r>
          </w:p>
        </w:tc>
      </w:tr>
      <w:tr w:rsidR="00FC1FE3" w:rsidRPr="00A869ED" w14:paraId="4A0A1580" w14:textId="77777777" w:rsidTr="007C2E6E">
        <w:tc>
          <w:tcPr>
            <w:tcW w:w="706" w:type="pct"/>
            <w:vAlign w:val="center"/>
          </w:tcPr>
          <w:p w14:paraId="375FA399" w14:textId="77777777" w:rsidR="00FC1FE3" w:rsidRPr="00A869ED" w:rsidRDefault="00FC1FE3" w:rsidP="00B16167">
            <w:pPr>
              <w:spacing w:line="240" w:lineRule="exact"/>
              <w:jc w:val="center"/>
              <w:rPr>
                <w:b/>
                <w:sz w:val="18"/>
                <w:szCs w:val="18"/>
                <w:u w:val="single"/>
              </w:rPr>
            </w:pPr>
            <w:r w:rsidRPr="00A869ED">
              <w:rPr>
                <w:b/>
                <w:sz w:val="18"/>
                <w:szCs w:val="18"/>
                <w:u w:val="single"/>
              </w:rPr>
              <w:t>含铬废水</w:t>
            </w:r>
          </w:p>
        </w:tc>
        <w:tc>
          <w:tcPr>
            <w:tcW w:w="486" w:type="pct"/>
            <w:vAlign w:val="center"/>
          </w:tcPr>
          <w:p w14:paraId="6B13FB92" w14:textId="77777777" w:rsidR="00FC1FE3" w:rsidRPr="00A869ED" w:rsidRDefault="00FC1FE3" w:rsidP="00B16167">
            <w:pPr>
              <w:spacing w:line="240" w:lineRule="exact"/>
              <w:jc w:val="center"/>
              <w:rPr>
                <w:b/>
                <w:sz w:val="18"/>
                <w:szCs w:val="18"/>
                <w:u w:val="single"/>
              </w:rPr>
            </w:pPr>
            <w:r w:rsidRPr="00A869ED">
              <w:rPr>
                <w:b/>
                <w:sz w:val="18"/>
                <w:szCs w:val="18"/>
                <w:u w:val="single"/>
              </w:rPr>
              <w:t>150</w:t>
            </w:r>
          </w:p>
        </w:tc>
        <w:tc>
          <w:tcPr>
            <w:tcW w:w="444" w:type="pct"/>
            <w:vAlign w:val="center"/>
          </w:tcPr>
          <w:p w14:paraId="78A70BD1" w14:textId="77777777" w:rsidR="00FC1FE3" w:rsidRPr="00A869ED" w:rsidRDefault="00FC1FE3" w:rsidP="00B16167">
            <w:pPr>
              <w:spacing w:line="240" w:lineRule="exact"/>
              <w:jc w:val="center"/>
              <w:rPr>
                <w:b/>
                <w:sz w:val="18"/>
                <w:szCs w:val="18"/>
                <w:u w:val="single"/>
              </w:rPr>
            </w:pPr>
            <w:r w:rsidRPr="00A869ED">
              <w:rPr>
                <w:b/>
                <w:sz w:val="18"/>
                <w:szCs w:val="18"/>
                <w:u w:val="single"/>
              </w:rPr>
              <w:t>200</w:t>
            </w:r>
          </w:p>
        </w:tc>
        <w:tc>
          <w:tcPr>
            <w:tcW w:w="506" w:type="pct"/>
            <w:vAlign w:val="center"/>
          </w:tcPr>
          <w:p w14:paraId="3B7D53D3"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5205AC14"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3EA760B8" w14:textId="77777777" w:rsidR="00FC1FE3" w:rsidRPr="00A869ED" w:rsidRDefault="00FC1FE3" w:rsidP="00B16167">
            <w:pPr>
              <w:spacing w:line="240" w:lineRule="exact"/>
              <w:jc w:val="center"/>
              <w:rPr>
                <w:b/>
                <w:sz w:val="18"/>
                <w:szCs w:val="18"/>
                <w:u w:val="single"/>
              </w:rPr>
            </w:pPr>
            <w:r w:rsidRPr="00A869ED">
              <w:rPr>
                <w:b/>
                <w:sz w:val="18"/>
                <w:szCs w:val="18"/>
                <w:u w:val="single"/>
              </w:rPr>
              <w:t>150</w:t>
            </w:r>
          </w:p>
        </w:tc>
        <w:tc>
          <w:tcPr>
            <w:tcW w:w="444" w:type="pct"/>
            <w:vAlign w:val="center"/>
          </w:tcPr>
          <w:p w14:paraId="36364A70" w14:textId="77777777" w:rsidR="00FC1FE3" w:rsidRPr="00A869ED" w:rsidRDefault="00FC1FE3" w:rsidP="00B16167">
            <w:pPr>
              <w:spacing w:line="240" w:lineRule="exact"/>
              <w:jc w:val="center"/>
              <w:rPr>
                <w:b/>
                <w:sz w:val="18"/>
                <w:szCs w:val="18"/>
                <w:u w:val="single"/>
              </w:rPr>
            </w:pPr>
            <w:r w:rsidRPr="00A869ED">
              <w:rPr>
                <w:b/>
                <w:sz w:val="18"/>
                <w:szCs w:val="18"/>
                <w:u w:val="single"/>
              </w:rPr>
              <w:t>30</w:t>
            </w:r>
          </w:p>
        </w:tc>
        <w:tc>
          <w:tcPr>
            <w:tcW w:w="444" w:type="pct"/>
            <w:vAlign w:val="center"/>
          </w:tcPr>
          <w:p w14:paraId="5BD26B20"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32648C8F" w14:textId="77777777" w:rsidR="00FC1FE3" w:rsidRPr="00A869ED" w:rsidRDefault="00FC1FE3" w:rsidP="00B16167">
            <w:pPr>
              <w:spacing w:line="240" w:lineRule="exact"/>
              <w:jc w:val="center"/>
              <w:rPr>
                <w:b/>
                <w:sz w:val="18"/>
                <w:szCs w:val="18"/>
                <w:u w:val="single"/>
              </w:rPr>
            </w:pPr>
            <w:r w:rsidRPr="00A869ED">
              <w:rPr>
                <w:b/>
                <w:sz w:val="18"/>
                <w:szCs w:val="18"/>
                <w:u w:val="single"/>
              </w:rPr>
              <w:t>30</w:t>
            </w:r>
          </w:p>
        </w:tc>
        <w:tc>
          <w:tcPr>
            <w:tcW w:w="513" w:type="pct"/>
            <w:vAlign w:val="center"/>
          </w:tcPr>
          <w:p w14:paraId="56710CEF"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r>
      <w:tr w:rsidR="00FC1FE3" w:rsidRPr="00A869ED" w14:paraId="6600D676" w14:textId="77777777" w:rsidTr="007C2E6E">
        <w:tc>
          <w:tcPr>
            <w:tcW w:w="706" w:type="pct"/>
            <w:vAlign w:val="center"/>
          </w:tcPr>
          <w:p w14:paraId="7FE79FD2" w14:textId="77777777" w:rsidR="00FC1FE3" w:rsidRPr="00A869ED" w:rsidRDefault="00FC1FE3" w:rsidP="00B16167">
            <w:pPr>
              <w:spacing w:line="240" w:lineRule="exact"/>
              <w:jc w:val="center"/>
              <w:rPr>
                <w:b/>
                <w:sz w:val="18"/>
                <w:szCs w:val="18"/>
                <w:u w:val="single"/>
              </w:rPr>
            </w:pPr>
            <w:r w:rsidRPr="00A869ED">
              <w:rPr>
                <w:b/>
                <w:sz w:val="18"/>
                <w:szCs w:val="18"/>
                <w:u w:val="single"/>
              </w:rPr>
              <w:t>前处理废水</w:t>
            </w:r>
          </w:p>
        </w:tc>
        <w:tc>
          <w:tcPr>
            <w:tcW w:w="486" w:type="pct"/>
            <w:vAlign w:val="center"/>
          </w:tcPr>
          <w:p w14:paraId="73EB30B3" w14:textId="77777777" w:rsidR="00FC1FE3" w:rsidRPr="00A869ED" w:rsidRDefault="00FC1FE3" w:rsidP="00B16167">
            <w:pPr>
              <w:spacing w:line="240" w:lineRule="exact"/>
              <w:jc w:val="center"/>
              <w:rPr>
                <w:b/>
                <w:sz w:val="18"/>
                <w:szCs w:val="18"/>
                <w:u w:val="single"/>
              </w:rPr>
            </w:pPr>
            <w:r w:rsidRPr="00A869ED">
              <w:rPr>
                <w:b/>
                <w:sz w:val="18"/>
                <w:szCs w:val="18"/>
                <w:u w:val="single"/>
              </w:rPr>
              <w:t>200</w:t>
            </w:r>
          </w:p>
        </w:tc>
        <w:tc>
          <w:tcPr>
            <w:tcW w:w="444" w:type="pct"/>
            <w:vAlign w:val="center"/>
          </w:tcPr>
          <w:p w14:paraId="20B83525" w14:textId="77777777" w:rsidR="00FC1FE3" w:rsidRPr="00A869ED" w:rsidRDefault="00FC1FE3" w:rsidP="00B16167">
            <w:pPr>
              <w:spacing w:line="240" w:lineRule="exact"/>
              <w:jc w:val="center"/>
              <w:rPr>
                <w:b/>
                <w:sz w:val="18"/>
                <w:szCs w:val="18"/>
                <w:u w:val="single"/>
              </w:rPr>
            </w:pPr>
            <w:r w:rsidRPr="00A869ED">
              <w:rPr>
                <w:b/>
                <w:sz w:val="18"/>
                <w:szCs w:val="18"/>
                <w:u w:val="single"/>
              </w:rPr>
              <w:t>500</w:t>
            </w:r>
          </w:p>
        </w:tc>
        <w:tc>
          <w:tcPr>
            <w:tcW w:w="506" w:type="pct"/>
            <w:vAlign w:val="center"/>
          </w:tcPr>
          <w:p w14:paraId="55DB987E" w14:textId="77777777" w:rsidR="00FC1FE3" w:rsidRPr="00A869ED" w:rsidRDefault="00FC1FE3" w:rsidP="00B16167">
            <w:pPr>
              <w:spacing w:line="240" w:lineRule="exact"/>
              <w:jc w:val="center"/>
              <w:rPr>
                <w:b/>
                <w:sz w:val="18"/>
                <w:szCs w:val="18"/>
                <w:u w:val="single"/>
              </w:rPr>
            </w:pPr>
            <w:r w:rsidRPr="00A869ED">
              <w:rPr>
                <w:b/>
                <w:sz w:val="18"/>
                <w:szCs w:val="18"/>
                <w:u w:val="single"/>
              </w:rPr>
              <w:t>100</w:t>
            </w:r>
          </w:p>
        </w:tc>
        <w:tc>
          <w:tcPr>
            <w:tcW w:w="506" w:type="pct"/>
            <w:vAlign w:val="center"/>
          </w:tcPr>
          <w:p w14:paraId="6476019F"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1E292787"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2BDE15B3"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01F33B97"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506" w:type="pct"/>
            <w:vAlign w:val="center"/>
          </w:tcPr>
          <w:p w14:paraId="6B41AEE0"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513" w:type="pct"/>
            <w:vAlign w:val="center"/>
          </w:tcPr>
          <w:p w14:paraId="51DEA8DC"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r>
      <w:tr w:rsidR="00FC1FE3" w:rsidRPr="00A869ED" w14:paraId="4EB6265D" w14:textId="77777777" w:rsidTr="007C2E6E">
        <w:tc>
          <w:tcPr>
            <w:tcW w:w="706" w:type="pct"/>
            <w:vAlign w:val="center"/>
          </w:tcPr>
          <w:p w14:paraId="49306534" w14:textId="77777777" w:rsidR="00FC1FE3" w:rsidRPr="00A869ED" w:rsidRDefault="00FC1FE3" w:rsidP="00B16167">
            <w:pPr>
              <w:spacing w:line="240" w:lineRule="exact"/>
              <w:jc w:val="center"/>
              <w:rPr>
                <w:b/>
                <w:sz w:val="18"/>
                <w:szCs w:val="18"/>
                <w:u w:val="single"/>
              </w:rPr>
            </w:pPr>
            <w:r w:rsidRPr="00A869ED">
              <w:rPr>
                <w:b/>
                <w:sz w:val="18"/>
                <w:szCs w:val="18"/>
                <w:u w:val="single"/>
              </w:rPr>
              <w:t>综合废水</w:t>
            </w:r>
          </w:p>
        </w:tc>
        <w:tc>
          <w:tcPr>
            <w:tcW w:w="486" w:type="pct"/>
            <w:vAlign w:val="center"/>
          </w:tcPr>
          <w:p w14:paraId="60A74ACA" w14:textId="77777777" w:rsidR="00FC1FE3" w:rsidRPr="00A869ED" w:rsidRDefault="00FC1FE3" w:rsidP="00B16167">
            <w:pPr>
              <w:spacing w:line="240" w:lineRule="exact"/>
              <w:jc w:val="center"/>
              <w:rPr>
                <w:b/>
                <w:sz w:val="18"/>
                <w:szCs w:val="18"/>
                <w:u w:val="single"/>
              </w:rPr>
            </w:pPr>
            <w:r w:rsidRPr="00A869ED">
              <w:rPr>
                <w:b/>
                <w:sz w:val="18"/>
                <w:szCs w:val="18"/>
                <w:u w:val="single"/>
              </w:rPr>
              <w:t>120</w:t>
            </w:r>
          </w:p>
        </w:tc>
        <w:tc>
          <w:tcPr>
            <w:tcW w:w="444" w:type="pct"/>
            <w:vAlign w:val="center"/>
          </w:tcPr>
          <w:p w14:paraId="0CED0B7E" w14:textId="77777777" w:rsidR="00FC1FE3" w:rsidRPr="00A869ED" w:rsidRDefault="00FC1FE3" w:rsidP="00B16167">
            <w:pPr>
              <w:spacing w:line="240" w:lineRule="exact"/>
              <w:jc w:val="center"/>
              <w:rPr>
                <w:b/>
                <w:sz w:val="18"/>
                <w:szCs w:val="18"/>
                <w:u w:val="single"/>
              </w:rPr>
            </w:pPr>
            <w:r w:rsidRPr="00A869ED">
              <w:rPr>
                <w:b/>
                <w:sz w:val="18"/>
                <w:szCs w:val="18"/>
                <w:u w:val="single"/>
              </w:rPr>
              <w:t>300</w:t>
            </w:r>
          </w:p>
        </w:tc>
        <w:tc>
          <w:tcPr>
            <w:tcW w:w="506" w:type="pct"/>
            <w:vAlign w:val="center"/>
          </w:tcPr>
          <w:p w14:paraId="7CDE87A8"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000742A7"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3194B5A5"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31093E88" w14:textId="77777777" w:rsidR="00FC1FE3" w:rsidRPr="00A869ED" w:rsidRDefault="00FC1FE3" w:rsidP="00B16167">
            <w:pPr>
              <w:spacing w:line="240" w:lineRule="exact"/>
              <w:jc w:val="center"/>
              <w:rPr>
                <w:b/>
                <w:sz w:val="18"/>
                <w:szCs w:val="18"/>
                <w:u w:val="single"/>
              </w:rPr>
            </w:pPr>
            <w:r w:rsidRPr="00A869ED">
              <w:rPr>
                <w:b/>
                <w:sz w:val="18"/>
                <w:szCs w:val="18"/>
                <w:u w:val="single"/>
              </w:rPr>
              <w:t>30</w:t>
            </w:r>
          </w:p>
        </w:tc>
        <w:tc>
          <w:tcPr>
            <w:tcW w:w="444" w:type="pct"/>
            <w:vAlign w:val="center"/>
          </w:tcPr>
          <w:p w14:paraId="4AB0A260" w14:textId="77777777" w:rsidR="00FC1FE3" w:rsidRPr="00A869ED" w:rsidRDefault="00FC1FE3" w:rsidP="00B16167">
            <w:pPr>
              <w:spacing w:line="240" w:lineRule="exact"/>
              <w:jc w:val="center"/>
              <w:rPr>
                <w:b/>
                <w:sz w:val="18"/>
                <w:szCs w:val="18"/>
                <w:u w:val="single"/>
              </w:rPr>
            </w:pPr>
            <w:r w:rsidRPr="00A869ED">
              <w:rPr>
                <w:b/>
                <w:sz w:val="18"/>
                <w:szCs w:val="18"/>
                <w:u w:val="single"/>
              </w:rPr>
              <w:t>100</w:t>
            </w:r>
          </w:p>
        </w:tc>
        <w:tc>
          <w:tcPr>
            <w:tcW w:w="506" w:type="pct"/>
            <w:vAlign w:val="center"/>
          </w:tcPr>
          <w:p w14:paraId="755214D6"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513" w:type="pct"/>
            <w:vAlign w:val="center"/>
          </w:tcPr>
          <w:p w14:paraId="68F65F62"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r>
      <w:tr w:rsidR="00FC1FE3" w:rsidRPr="00A869ED" w14:paraId="389C11B3" w14:textId="77777777" w:rsidTr="007C2E6E">
        <w:tc>
          <w:tcPr>
            <w:tcW w:w="706" w:type="pct"/>
            <w:vAlign w:val="center"/>
          </w:tcPr>
          <w:p w14:paraId="3CEAAFFA" w14:textId="77777777" w:rsidR="00FC1FE3" w:rsidRPr="00A869ED" w:rsidRDefault="00FC1FE3" w:rsidP="00B16167">
            <w:pPr>
              <w:spacing w:line="240" w:lineRule="exact"/>
              <w:jc w:val="center"/>
              <w:rPr>
                <w:b/>
                <w:sz w:val="18"/>
                <w:szCs w:val="18"/>
                <w:u w:val="single"/>
              </w:rPr>
            </w:pPr>
            <w:r w:rsidRPr="00A869ED">
              <w:rPr>
                <w:b/>
                <w:sz w:val="18"/>
                <w:szCs w:val="18"/>
                <w:u w:val="single"/>
              </w:rPr>
              <w:t>含镍废水</w:t>
            </w:r>
          </w:p>
        </w:tc>
        <w:tc>
          <w:tcPr>
            <w:tcW w:w="486" w:type="pct"/>
            <w:vAlign w:val="center"/>
          </w:tcPr>
          <w:p w14:paraId="126DDCC5" w14:textId="77777777" w:rsidR="00FC1FE3" w:rsidRPr="00A869ED" w:rsidRDefault="00FC1FE3" w:rsidP="00B16167">
            <w:pPr>
              <w:spacing w:line="240" w:lineRule="exact"/>
              <w:jc w:val="center"/>
              <w:rPr>
                <w:b/>
                <w:sz w:val="18"/>
                <w:szCs w:val="18"/>
                <w:u w:val="single"/>
              </w:rPr>
            </w:pPr>
            <w:r w:rsidRPr="00A869ED">
              <w:rPr>
                <w:b/>
                <w:sz w:val="18"/>
                <w:szCs w:val="18"/>
                <w:u w:val="single"/>
              </w:rPr>
              <w:t>180</w:t>
            </w:r>
          </w:p>
        </w:tc>
        <w:tc>
          <w:tcPr>
            <w:tcW w:w="444" w:type="pct"/>
            <w:vAlign w:val="center"/>
          </w:tcPr>
          <w:p w14:paraId="1BBB27F8" w14:textId="77777777" w:rsidR="00FC1FE3" w:rsidRPr="00A869ED" w:rsidRDefault="00FC1FE3" w:rsidP="00B16167">
            <w:pPr>
              <w:spacing w:line="240" w:lineRule="exact"/>
              <w:jc w:val="center"/>
              <w:rPr>
                <w:b/>
                <w:sz w:val="18"/>
                <w:szCs w:val="18"/>
                <w:u w:val="single"/>
              </w:rPr>
            </w:pPr>
            <w:r w:rsidRPr="00A869ED">
              <w:rPr>
                <w:b/>
                <w:sz w:val="18"/>
                <w:szCs w:val="18"/>
                <w:u w:val="single"/>
              </w:rPr>
              <w:t>200</w:t>
            </w:r>
          </w:p>
        </w:tc>
        <w:tc>
          <w:tcPr>
            <w:tcW w:w="506" w:type="pct"/>
            <w:vAlign w:val="center"/>
          </w:tcPr>
          <w:p w14:paraId="75F9039F"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6D0CE33E"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2276C4BA"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4165C925"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78E26568"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506" w:type="pct"/>
            <w:vAlign w:val="center"/>
          </w:tcPr>
          <w:p w14:paraId="2059463D"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513" w:type="pct"/>
            <w:vAlign w:val="center"/>
          </w:tcPr>
          <w:p w14:paraId="1BE84497" w14:textId="77777777" w:rsidR="00FC1FE3" w:rsidRPr="00A869ED" w:rsidRDefault="00FC1FE3" w:rsidP="00B16167">
            <w:pPr>
              <w:spacing w:line="240" w:lineRule="exact"/>
              <w:jc w:val="center"/>
              <w:rPr>
                <w:b/>
                <w:sz w:val="18"/>
                <w:szCs w:val="18"/>
                <w:u w:val="single"/>
              </w:rPr>
            </w:pPr>
            <w:r w:rsidRPr="00A869ED">
              <w:rPr>
                <w:b/>
                <w:sz w:val="18"/>
                <w:szCs w:val="18"/>
                <w:u w:val="single"/>
              </w:rPr>
              <w:t>750</w:t>
            </w:r>
          </w:p>
        </w:tc>
      </w:tr>
      <w:tr w:rsidR="00FC1FE3" w:rsidRPr="00A869ED" w14:paraId="10ACAA09" w14:textId="77777777" w:rsidTr="007C2E6E">
        <w:tc>
          <w:tcPr>
            <w:tcW w:w="706" w:type="pct"/>
            <w:vAlign w:val="center"/>
          </w:tcPr>
          <w:p w14:paraId="565FC662" w14:textId="77777777" w:rsidR="00FC1FE3" w:rsidRPr="00A869ED" w:rsidRDefault="00FC1FE3" w:rsidP="00B16167">
            <w:pPr>
              <w:spacing w:line="240" w:lineRule="exact"/>
              <w:jc w:val="center"/>
              <w:rPr>
                <w:b/>
                <w:sz w:val="18"/>
                <w:szCs w:val="18"/>
                <w:u w:val="single"/>
              </w:rPr>
            </w:pPr>
            <w:r w:rsidRPr="00A869ED">
              <w:rPr>
                <w:b/>
                <w:sz w:val="18"/>
                <w:szCs w:val="18"/>
                <w:u w:val="single"/>
              </w:rPr>
              <w:t>络合废水</w:t>
            </w:r>
          </w:p>
        </w:tc>
        <w:tc>
          <w:tcPr>
            <w:tcW w:w="486" w:type="pct"/>
            <w:vAlign w:val="center"/>
          </w:tcPr>
          <w:p w14:paraId="334A8CF2" w14:textId="77777777" w:rsidR="00FC1FE3" w:rsidRPr="00A869ED" w:rsidRDefault="00FC1FE3" w:rsidP="00B16167">
            <w:pPr>
              <w:spacing w:line="240" w:lineRule="exact"/>
              <w:jc w:val="center"/>
              <w:rPr>
                <w:b/>
                <w:sz w:val="18"/>
                <w:szCs w:val="18"/>
                <w:u w:val="single"/>
              </w:rPr>
            </w:pPr>
            <w:r w:rsidRPr="00A869ED">
              <w:rPr>
                <w:b/>
                <w:sz w:val="18"/>
                <w:szCs w:val="18"/>
                <w:u w:val="single"/>
              </w:rPr>
              <w:t>40</w:t>
            </w:r>
          </w:p>
        </w:tc>
        <w:tc>
          <w:tcPr>
            <w:tcW w:w="444" w:type="pct"/>
            <w:vAlign w:val="center"/>
          </w:tcPr>
          <w:p w14:paraId="4E0DF69B" w14:textId="77777777" w:rsidR="00FC1FE3" w:rsidRPr="00A869ED" w:rsidRDefault="00FC1FE3" w:rsidP="00B16167">
            <w:pPr>
              <w:spacing w:line="240" w:lineRule="exact"/>
              <w:jc w:val="center"/>
              <w:rPr>
                <w:b/>
                <w:sz w:val="18"/>
                <w:szCs w:val="18"/>
                <w:u w:val="single"/>
              </w:rPr>
            </w:pPr>
            <w:r w:rsidRPr="00A869ED">
              <w:rPr>
                <w:b/>
                <w:sz w:val="18"/>
                <w:szCs w:val="18"/>
                <w:u w:val="single"/>
              </w:rPr>
              <w:t>300</w:t>
            </w:r>
          </w:p>
        </w:tc>
        <w:tc>
          <w:tcPr>
            <w:tcW w:w="506" w:type="pct"/>
            <w:vAlign w:val="center"/>
          </w:tcPr>
          <w:p w14:paraId="08BA7838"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74A2C300" w14:textId="77777777" w:rsidR="00FC1FE3" w:rsidRPr="00A869ED" w:rsidRDefault="00FC1FE3" w:rsidP="00B16167">
            <w:pPr>
              <w:spacing w:line="240" w:lineRule="exact"/>
              <w:jc w:val="center"/>
              <w:rPr>
                <w:b/>
                <w:sz w:val="18"/>
                <w:szCs w:val="18"/>
                <w:u w:val="single"/>
              </w:rPr>
            </w:pPr>
            <w:r w:rsidRPr="00A869ED">
              <w:rPr>
                <w:b/>
                <w:sz w:val="18"/>
                <w:szCs w:val="18"/>
                <w:u w:val="single"/>
              </w:rPr>
              <w:t>0.5</w:t>
            </w:r>
          </w:p>
        </w:tc>
        <w:tc>
          <w:tcPr>
            <w:tcW w:w="444" w:type="pct"/>
            <w:vAlign w:val="center"/>
          </w:tcPr>
          <w:p w14:paraId="231FBBDB"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137686EB" w14:textId="77777777" w:rsidR="00FC1FE3" w:rsidRPr="00A869ED" w:rsidRDefault="00FC1FE3" w:rsidP="00B16167">
            <w:pPr>
              <w:spacing w:line="240" w:lineRule="exact"/>
              <w:jc w:val="center"/>
              <w:rPr>
                <w:b/>
                <w:sz w:val="18"/>
                <w:szCs w:val="18"/>
                <w:u w:val="single"/>
              </w:rPr>
            </w:pPr>
            <w:r w:rsidRPr="00A869ED">
              <w:rPr>
                <w:b/>
                <w:sz w:val="18"/>
                <w:szCs w:val="18"/>
                <w:u w:val="single"/>
              </w:rPr>
              <w:t>20</w:t>
            </w:r>
          </w:p>
        </w:tc>
        <w:tc>
          <w:tcPr>
            <w:tcW w:w="444" w:type="pct"/>
            <w:vAlign w:val="center"/>
          </w:tcPr>
          <w:p w14:paraId="4522AE5A" w14:textId="77777777" w:rsidR="00FC1FE3" w:rsidRPr="00A869ED" w:rsidRDefault="00FC1FE3" w:rsidP="00B16167">
            <w:pPr>
              <w:spacing w:line="240" w:lineRule="exact"/>
              <w:jc w:val="center"/>
              <w:rPr>
                <w:b/>
                <w:sz w:val="18"/>
                <w:szCs w:val="18"/>
                <w:u w:val="single"/>
              </w:rPr>
            </w:pPr>
            <w:r w:rsidRPr="00A869ED">
              <w:rPr>
                <w:b/>
                <w:sz w:val="18"/>
                <w:szCs w:val="18"/>
                <w:u w:val="single"/>
              </w:rPr>
              <w:t>100</w:t>
            </w:r>
          </w:p>
        </w:tc>
        <w:tc>
          <w:tcPr>
            <w:tcW w:w="506" w:type="pct"/>
            <w:vAlign w:val="center"/>
          </w:tcPr>
          <w:p w14:paraId="5E878963" w14:textId="77777777" w:rsidR="00FC1FE3" w:rsidRPr="00A869ED" w:rsidRDefault="00FC1FE3" w:rsidP="00B16167">
            <w:pPr>
              <w:spacing w:line="240" w:lineRule="exact"/>
              <w:jc w:val="center"/>
              <w:rPr>
                <w:b/>
                <w:sz w:val="18"/>
                <w:szCs w:val="18"/>
                <w:u w:val="single"/>
              </w:rPr>
            </w:pPr>
            <w:r w:rsidRPr="00A869ED">
              <w:rPr>
                <w:b/>
                <w:sz w:val="18"/>
                <w:szCs w:val="18"/>
                <w:u w:val="single"/>
              </w:rPr>
              <w:t>1</w:t>
            </w:r>
          </w:p>
        </w:tc>
        <w:tc>
          <w:tcPr>
            <w:tcW w:w="513" w:type="pct"/>
            <w:vAlign w:val="center"/>
          </w:tcPr>
          <w:p w14:paraId="10AE7AE0" w14:textId="77777777" w:rsidR="00FC1FE3" w:rsidRPr="00A869ED" w:rsidRDefault="00FC1FE3" w:rsidP="00B16167">
            <w:pPr>
              <w:spacing w:line="240" w:lineRule="exact"/>
              <w:jc w:val="center"/>
              <w:rPr>
                <w:b/>
                <w:sz w:val="18"/>
                <w:szCs w:val="18"/>
                <w:u w:val="single"/>
              </w:rPr>
            </w:pPr>
            <w:r w:rsidRPr="00A869ED">
              <w:rPr>
                <w:b/>
                <w:sz w:val="18"/>
                <w:szCs w:val="18"/>
                <w:u w:val="single"/>
              </w:rPr>
              <w:t>50</w:t>
            </w:r>
          </w:p>
        </w:tc>
      </w:tr>
      <w:tr w:rsidR="00FC1FE3" w:rsidRPr="00A869ED" w14:paraId="0B568015" w14:textId="77777777" w:rsidTr="007C2E6E">
        <w:tc>
          <w:tcPr>
            <w:tcW w:w="706" w:type="pct"/>
            <w:vAlign w:val="center"/>
          </w:tcPr>
          <w:p w14:paraId="4B03D9C2" w14:textId="77777777" w:rsidR="00FC1FE3" w:rsidRPr="00A869ED" w:rsidRDefault="00FC1FE3" w:rsidP="00B16167">
            <w:pPr>
              <w:spacing w:line="240" w:lineRule="exact"/>
              <w:jc w:val="center"/>
              <w:rPr>
                <w:b/>
                <w:sz w:val="18"/>
                <w:szCs w:val="18"/>
                <w:u w:val="single"/>
              </w:rPr>
            </w:pPr>
            <w:r w:rsidRPr="00A869ED">
              <w:rPr>
                <w:b/>
                <w:sz w:val="18"/>
                <w:szCs w:val="18"/>
                <w:u w:val="single"/>
              </w:rPr>
              <w:t>混排废水</w:t>
            </w:r>
          </w:p>
        </w:tc>
        <w:tc>
          <w:tcPr>
            <w:tcW w:w="486" w:type="pct"/>
            <w:vAlign w:val="center"/>
          </w:tcPr>
          <w:p w14:paraId="6DC5D40C" w14:textId="77777777" w:rsidR="00FC1FE3" w:rsidRPr="00A869ED" w:rsidRDefault="00FC1FE3" w:rsidP="00B16167">
            <w:pPr>
              <w:spacing w:line="240" w:lineRule="exact"/>
              <w:jc w:val="center"/>
              <w:rPr>
                <w:b/>
                <w:sz w:val="18"/>
                <w:szCs w:val="18"/>
                <w:u w:val="single"/>
              </w:rPr>
            </w:pPr>
            <w:r w:rsidRPr="00A869ED">
              <w:rPr>
                <w:b/>
                <w:sz w:val="18"/>
                <w:szCs w:val="18"/>
                <w:u w:val="single"/>
              </w:rPr>
              <w:t>100</w:t>
            </w:r>
          </w:p>
        </w:tc>
        <w:tc>
          <w:tcPr>
            <w:tcW w:w="444" w:type="pct"/>
            <w:vAlign w:val="center"/>
          </w:tcPr>
          <w:p w14:paraId="5964B1C4" w14:textId="77777777" w:rsidR="00FC1FE3" w:rsidRPr="00A869ED" w:rsidRDefault="00FC1FE3" w:rsidP="00B16167">
            <w:pPr>
              <w:spacing w:line="240" w:lineRule="exact"/>
              <w:jc w:val="center"/>
              <w:rPr>
                <w:b/>
                <w:sz w:val="18"/>
                <w:szCs w:val="18"/>
                <w:u w:val="single"/>
              </w:rPr>
            </w:pPr>
            <w:r w:rsidRPr="00A869ED">
              <w:rPr>
                <w:b/>
                <w:sz w:val="18"/>
                <w:szCs w:val="18"/>
                <w:u w:val="single"/>
              </w:rPr>
              <w:t>150</w:t>
            </w:r>
          </w:p>
        </w:tc>
        <w:tc>
          <w:tcPr>
            <w:tcW w:w="506" w:type="pct"/>
            <w:vAlign w:val="center"/>
          </w:tcPr>
          <w:p w14:paraId="07048B24" w14:textId="77777777" w:rsidR="00FC1FE3" w:rsidRPr="00A869ED" w:rsidRDefault="00FC1FE3" w:rsidP="00B16167">
            <w:pPr>
              <w:spacing w:line="240" w:lineRule="exact"/>
              <w:jc w:val="center"/>
              <w:rPr>
                <w:b/>
                <w:sz w:val="18"/>
                <w:szCs w:val="18"/>
                <w:u w:val="single"/>
              </w:rPr>
            </w:pPr>
            <w:r w:rsidRPr="00A869ED">
              <w:rPr>
                <w:b/>
                <w:sz w:val="18"/>
                <w:szCs w:val="18"/>
                <w:u w:val="single"/>
              </w:rPr>
              <w:t>5</w:t>
            </w:r>
          </w:p>
        </w:tc>
        <w:tc>
          <w:tcPr>
            <w:tcW w:w="506" w:type="pct"/>
            <w:vAlign w:val="center"/>
          </w:tcPr>
          <w:p w14:paraId="545A9CDF"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33410B14"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444" w:type="pct"/>
            <w:vAlign w:val="center"/>
          </w:tcPr>
          <w:p w14:paraId="6152BF9A" w14:textId="77777777" w:rsidR="00FC1FE3" w:rsidRPr="00A869ED" w:rsidRDefault="00FC1FE3" w:rsidP="00B16167">
            <w:pPr>
              <w:spacing w:line="240" w:lineRule="exact"/>
              <w:jc w:val="center"/>
              <w:rPr>
                <w:b/>
                <w:sz w:val="18"/>
                <w:szCs w:val="18"/>
                <w:u w:val="single"/>
              </w:rPr>
            </w:pPr>
            <w:r w:rsidRPr="00A869ED">
              <w:rPr>
                <w:b/>
                <w:sz w:val="18"/>
                <w:szCs w:val="18"/>
                <w:u w:val="single"/>
              </w:rPr>
              <w:t>50</w:t>
            </w:r>
          </w:p>
        </w:tc>
        <w:tc>
          <w:tcPr>
            <w:tcW w:w="444" w:type="pct"/>
            <w:vAlign w:val="center"/>
          </w:tcPr>
          <w:p w14:paraId="3E8D5FC5" w14:textId="77777777" w:rsidR="00FC1FE3" w:rsidRPr="00A869ED" w:rsidRDefault="00FC1FE3" w:rsidP="00B16167">
            <w:pPr>
              <w:spacing w:line="240" w:lineRule="exact"/>
              <w:jc w:val="center"/>
              <w:rPr>
                <w:b/>
                <w:sz w:val="18"/>
                <w:szCs w:val="18"/>
                <w:u w:val="single"/>
              </w:rPr>
            </w:pPr>
            <w:r w:rsidRPr="00A869ED">
              <w:rPr>
                <w:b/>
                <w:sz w:val="18"/>
                <w:szCs w:val="18"/>
                <w:u w:val="single"/>
              </w:rPr>
              <w:t>50</w:t>
            </w:r>
          </w:p>
        </w:tc>
        <w:tc>
          <w:tcPr>
            <w:tcW w:w="506" w:type="pct"/>
            <w:vAlign w:val="center"/>
          </w:tcPr>
          <w:p w14:paraId="509FE6D3" w14:textId="77777777" w:rsidR="00FC1FE3" w:rsidRPr="00A869ED" w:rsidRDefault="00FC1FE3" w:rsidP="00B16167">
            <w:pPr>
              <w:spacing w:line="240" w:lineRule="exact"/>
              <w:jc w:val="center"/>
              <w:rPr>
                <w:b/>
                <w:sz w:val="18"/>
                <w:szCs w:val="18"/>
                <w:u w:val="single"/>
              </w:rPr>
            </w:pPr>
            <w:r w:rsidRPr="00A869ED">
              <w:rPr>
                <w:b/>
                <w:sz w:val="18"/>
                <w:szCs w:val="18"/>
                <w:u w:val="single"/>
              </w:rPr>
              <w:t>10</w:t>
            </w:r>
          </w:p>
        </w:tc>
        <w:tc>
          <w:tcPr>
            <w:tcW w:w="513" w:type="pct"/>
            <w:vAlign w:val="center"/>
          </w:tcPr>
          <w:p w14:paraId="216719D3" w14:textId="77777777" w:rsidR="00FC1FE3" w:rsidRPr="00A869ED" w:rsidRDefault="00FC1FE3" w:rsidP="00B16167">
            <w:pPr>
              <w:spacing w:line="240" w:lineRule="exact"/>
              <w:jc w:val="center"/>
              <w:rPr>
                <w:b/>
                <w:sz w:val="18"/>
                <w:szCs w:val="18"/>
                <w:u w:val="single"/>
              </w:rPr>
            </w:pPr>
            <w:r w:rsidRPr="00A869ED">
              <w:rPr>
                <w:b/>
                <w:sz w:val="18"/>
                <w:szCs w:val="18"/>
                <w:u w:val="single"/>
              </w:rPr>
              <w:t>50</w:t>
            </w:r>
          </w:p>
        </w:tc>
      </w:tr>
      <w:tr w:rsidR="00FC1FE3" w:rsidRPr="00A869ED" w14:paraId="4C29991A" w14:textId="77777777" w:rsidTr="007C2E6E">
        <w:tc>
          <w:tcPr>
            <w:tcW w:w="706" w:type="pct"/>
            <w:vAlign w:val="center"/>
          </w:tcPr>
          <w:p w14:paraId="107C6399" w14:textId="77777777" w:rsidR="00FC1FE3" w:rsidRPr="00A869ED" w:rsidRDefault="00FC1FE3" w:rsidP="00B16167">
            <w:pPr>
              <w:spacing w:line="240" w:lineRule="exact"/>
              <w:jc w:val="center"/>
              <w:rPr>
                <w:b/>
                <w:sz w:val="18"/>
                <w:szCs w:val="18"/>
                <w:u w:val="single"/>
              </w:rPr>
            </w:pPr>
            <w:r w:rsidRPr="00A869ED">
              <w:rPr>
                <w:b/>
                <w:sz w:val="18"/>
                <w:szCs w:val="18"/>
                <w:u w:val="single"/>
              </w:rPr>
              <w:t>事故状态下应急事故池中混合废水</w:t>
            </w:r>
          </w:p>
        </w:tc>
        <w:tc>
          <w:tcPr>
            <w:tcW w:w="486" w:type="pct"/>
            <w:vAlign w:val="center"/>
          </w:tcPr>
          <w:p w14:paraId="0F05A061" w14:textId="77777777" w:rsidR="00FC1FE3" w:rsidRPr="00A869ED" w:rsidRDefault="00FC1FE3" w:rsidP="00B16167">
            <w:pPr>
              <w:spacing w:line="240" w:lineRule="exact"/>
              <w:jc w:val="center"/>
              <w:rPr>
                <w:b/>
                <w:sz w:val="18"/>
                <w:szCs w:val="18"/>
                <w:u w:val="single"/>
              </w:rPr>
            </w:pPr>
            <w:r w:rsidRPr="00A869ED">
              <w:rPr>
                <w:b/>
                <w:sz w:val="18"/>
                <w:szCs w:val="18"/>
                <w:u w:val="single"/>
              </w:rPr>
              <w:t>1000</w:t>
            </w:r>
          </w:p>
        </w:tc>
        <w:tc>
          <w:tcPr>
            <w:tcW w:w="444" w:type="pct"/>
            <w:vAlign w:val="center"/>
          </w:tcPr>
          <w:p w14:paraId="65E65AC4" w14:textId="77777777" w:rsidR="00FC1FE3" w:rsidRPr="00A869ED" w:rsidRDefault="00FC1FE3" w:rsidP="00B16167">
            <w:pPr>
              <w:spacing w:line="240" w:lineRule="exact"/>
              <w:jc w:val="center"/>
              <w:rPr>
                <w:b/>
                <w:sz w:val="18"/>
                <w:szCs w:val="18"/>
                <w:u w:val="single"/>
              </w:rPr>
            </w:pPr>
            <w:r w:rsidRPr="00A869ED">
              <w:rPr>
                <w:b/>
                <w:sz w:val="18"/>
                <w:szCs w:val="18"/>
                <w:u w:val="single"/>
              </w:rPr>
              <w:t>257.5</w:t>
            </w:r>
          </w:p>
        </w:tc>
        <w:tc>
          <w:tcPr>
            <w:tcW w:w="506" w:type="pct"/>
            <w:vAlign w:val="center"/>
          </w:tcPr>
          <w:p w14:paraId="5134ED84" w14:textId="77777777" w:rsidR="00FC1FE3" w:rsidRPr="00A869ED" w:rsidRDefault="00FC1FE3" w:rsidP="00B16167">
            <w:pPr>
              <w:spacing w:line="240" w:lineRule="exact"/>
              <w:jc w:val="center"/>
              <w:rPr>
                <w:b/>
                <w:sz w:val="18"/>
                <w:szCs w:val="18"/>
                <w:u w:val="single"/>
              </w:rPr>
            </w:pPr>
            <w:r w:rsidRPr="00A869ED">
              <w:rPr>
                <w:b/>
                <w:sz w:val="18"/>
                <w:szCs w:val="18"/>
                <w:u w:val="single"/>
              </w:rPr>
              <w:t>24</w:t>
            </w:r>
          </w:p>
        </w:tc>
        <w:tc>
          <w:tcPr>
            <w:tcW w:w="506" w:type="pct"/>
            <w:vAlign w:val="center"/>
          </w:tcPr>
          <w:p w14:paraId="7688B266" w14:textId="77777777" w:rsidR="00FC1FE3" w:rsidRPr="00A869ED" w:rsidRDefault="00FC1FE3" w:rsidP="00B16167">
            <w:pPr>
              <w:spacing w:line="240" w:lineRule="exact"/>
              <w:jc w:val="center"/>
              <w:rPr>
                <w:b/>
                <w:sz w:val="18"/>
                <w:szCs w:val="18"/>
                <w:u w:val="single"/>
              </w:rPr>
            </w:pPr>
            <w:r w:rsidRPr="00A869ED">
              <w:rPr>
                <w:b/>
                <w:sz w:val="18"/>
                <w:szCs w:val="18"/>
                <w:u w:val="single"/>
              </w:rPr>
              <w:t>5.43</w:t>
            </w:r>
          </w:p>
        </w:tc>
        <w:tc>
          <w:tcPr>
            <w:tcW w:w="444" w:type="pct"/>
            <w:vAlign w:val="center"/>
          </w:tcPr>
          <w:p w14:paraId="7530DDE6" w14:textId="77777777" w:rsidR="00FC1FE3" w:rsidRPr="00A869ED" w:rsidRDefault="00FC1FE3" w:rsidP="00B16167">
            <w:pPr>
              <w:spacing w:line="240" w:lineRule="exact"/>
              <w:jc w:val="center"/>
              <w:rPr>
                <w:b/>
                <w:sz w:val="18"/>
                <w:szCs w:val="18"/>
                <w:u w:val="single"/>
              </w:rPr>
            </w:pPr>
            <w:r w:rsidRPr="00A869ED">
              <w:rPr>
                <w:b/>
                <w:sz w:val="18"/>
                <w:szCs w:val="18"/>
                <w:u w:val="single"/>
              </w:rPr>
              <w:t>30.53</w:t>
            </w:r>
          </w:p>
        </w:tc>
        <w:tc>
          <w:tcPr>
            <w:tcW w:w="444" w:type="pct"/>
            <w:vAlign w:val="center"/>
          </w:tcPr>
          <w:p w14:paraId="6EBDC1A7" w14:textId="77777777" w:rsidR="00FC1FE3" w:rsidRPr="00A869ED" w:rsidRDefault="00FC1FE3" w:rsidP="00B16167">
            <w:pPr>
              <w:spacing w:line="240" w:lineRule="exact"/>
              <w:jc w:val="center"/>
              <w:rPr>
                <w:b/>
                <w:sz w:val="18"/>
                <w:szCs w:val="18"/>
                <w:u w:val="single"/>
              </w:rPr>
            </w:pPr>
            <w:r w:rsidRPr="00A869ED">
              <w:rPr>
                <w:b/>
                <w:sz w:val="18"/>
                <w:szCs w:val="18"/>
                <w:u w:val="single"/>
              </w:rPr>
              <w:t>76.05</w:t>
            </w:r>
          </w:p>
        </w:tc>
        <w:tc>
          <w:tcPr>
            <w:tcW w:w="444" w:type="pct"/>
            <w:vAlign w:val="center"/>
          </w:tcPr>
          <w:p w14:paraId="00BB22AD" w14:textId="77777777" w:rsidR="00FC1FE3" w:rsidRPr="00A869ED" w:rsidRDefault="00FC1FE3" w:rsidP="00B16167">
            <w:pPr>
              <w:spacing w:line="240" w:lineRule="exact"/>
              <w:jc w:val="center"/>
              <w:rPr>
                <w:b/>
                <w:sz w:val="18"/>
                <w:szCs w:val="18"/>
                <w:u w:val="single"/>
              </w:rPr>
            </w:pPr>
            <w:r w:rsidRPr="00A869ED">
              <w:rPr>
                <w:b/>
                <w:sz w:val="18"/>
                <w:szCs w:val="18"/>
                <w:u w:val="single"/>
              </w:rPr>
              <w:t>38.85</w:t>
            </w:r>
          </w:p>
        </w:tc>
        <w:tc>
          <w:tcPr>
            <w:tcW w:w="506" w:type="pct"/>
            <w:vAlign w:val="center"/>
          </w:tcPr>
          <w:p w14:paraId="262DF5D4" w14:textId="77777777" w:rsidR="00FC1FE3" w:rsidRPr="00A869ED" w:rsidRDefault="00FC1FE3" w:rsidP="00B16167">
            <w:pPr>
              <w:spacing w:line="240" w:lineRule="exact"/>
              <w:jc w:val="center"/>
              <w:rPr>
                <w:b/>
                <w:sz w:val="18"/>
                <w:szCs w:val="18"/>
                <w:u w:val="single"/>
              </w:rPr>
            </w:pPr>
            <w:r w:rsidRPr="00A869ED">
              <w:rPr>
                <w:b/>
                <w:sz w:val="18"/>
                <w:szCs w:val="18"/>
                <w:u w:val="single"/>
              </w:rPr>
              <w:t>5.98</w:t>
            </w:r>
          </w:p>
        </w:tc>
        <w:tc>
          <w:tcPr>
            <w:tcW w:w="513" w:type="pct"/>
            <w:vAlign w:val="center"/>
          </w:tcPr>
          <w:p w14:paraId="4C3C9B96" w14:textId="77777777" w:rsidR="00FC1FE3" w:rsidRPr="00A869ED" w:rsidRDefault="00FC1FE3" w:rsidP="00B16167">
            <w:pPr>
              <w:spacing w:line="240" w:lineRule="exact"/>
              <w:jc w:val="center"/>
              <w:rPr>
                <w:b/>
                <w:sz w:val="18"/>
                <w:szCs w:val="18"/>
                <w:u w:val="single"/>
              </w:rPr>
            </w:pPr>
            <w:r w:rsidRPr="00A869ED">
              <w:rPr>
                <w:b/>
                <w:sz w:val="18"/>
                <w:szCs w:val="18"/>
                <w:u w:val="single"/>
              </w:rPr>
              <w:t>146.85</w:t>
            </w:r>
          </w:p>
        </w:tc>
      </w:tr>
    </w:tbl>
    <w:p w14:paraId="0A7B507F" w14:textId="4A088870" w:rsidR="00FC1FE3" w:rsidRDefault="002041A1" w:rsidP="00FC1FE3">
      <w:pPr>
        <w:spacing w:line="520" w:lineRule="exact"/>
        <w:ind w:firstLine="484"/>
        <w:rPr>
          <w:b/>
          <w:sz w:val="24"/>
          <w:u w:val="single"/>
        </w:rPr>
      </w:pPr>
      <w:r>
        <w:rPr>
          <w:rFonts w:hint="eastAsia"/>
          <w:b/>
          <w:sz w:val="24"/>
          <w:u w:val="single"/>
        </w:rPr>
        <w:t>③</w:t>
      </w:r>
      <w:bookmarkStart w:id="238" w:name="_Hlk6899594"/>
      <w:r>
        <w:rPr>
          <w:rFonts w:hint="eastAsia"/>
          <w:b/>
          <w:sz w:val="24"/>
          <w:u w:val="single"/>
        </w:rPr>
        <w:t>电镀中心废水处理方案</w:t>
      </w:r>
      <w:bookmarkEnd w:id="238"/>
    </w:p>
    <w:p w14:paraId="20C7D247" w14:textId="6C5AE0D9" w:rsidR="00FC1FE3" w:rsidRDefault="002041A1" w:rsidP="002041A1">
      <w:pPr>
        <w:spacing w:line="520" w:lineRule="exact"/>
        <w:ind w:firstLine="484"/>
        <w:rPr>
          <w:b/>
          <w:sz w:val="24"/>
          <w:u w:val="single"/>
        </w:rPr>
      </w:pPr>
      <w:r>
        <w:rPr>
          <w:rFonts w:hint="eastAsia"/>
          <w:b/>
          <w:sz w:val="24"/>
          <w:u w:val="single"/>
        </w:rPr>
        <w:t>电镀中心</w:t>
      </w:r>
      <w:r w:rsidRPr="002041A1">
        <w:rPr>
          <w:rFonts w:hint="eastAsia"/>
          <w:b/>
          <w:sz w:val="24"/>
          <w:u w:val="single"/>
        </w:rPr>
        <w:t>排水体制</w:t>
      </w:r>
      <w:r>
        <w:rPr>
          <w:rFonts w:hint="eastAsia"/>
          <w:b/>
          <w:sz w:val="24"/>
          <w:u w:val="single"/>
        </w:rPr>
        <w:t>应</w:t>
      </w:r>
      <w:r w:rsidRPr="002041A1">
        <w:rPr>
          <w:rFonts w:hint="eastAsia"/>
          <w:b/>
          <w:sz w:val="24"/>
          <w:u w:val="single"/>
        </w:rPr>
        <w:t>采用工业废水、生活污水和雨水分流制</w:t>
      </w:r>
      <w:r>
        <w:rPr>
          <w:rFonts w:hint="eastAsia"/>
          <w:b/>
          <w:sz w:val="24"/>
          <w:u w:val="single"/>
        </w:rPr>
        <w:t>。</w:t>
      </w:r>
      <w:r w:rsidRPr="002041A1">
        <w:rPr>
          <w:rFonts w:hint="eastAsia"/>
          <w:b/>
          <w:sz w:val="24"/>
          <w:u w:val="single"/>
        </w:rPr>
        <w:t>其中电镀废水分为含氰废水、含镍废水、含铬废水、前处理废水、综合废水、混排废水、含锌废水及络合废水类</w:t>
      </w:r>
      <w:r>
        <w:rPr>
          <w:rFonts w:hint="eastAsia"/>
          <w:b/>
          <w:sz w:val="24"/>
          <w:u w:val="single"/>
        </w:rPr>
        <w:t>，应</w:t>
      </w:r>
      <w:r w:rsidRPr="002041A1">
        <w:rPr>
          <w:rFonts w:hint="eastAsia"/>
          <w:b/>
          <w:sz w:val="24"/>
          <w:u w:val="single"/>
        </w:rPr>
        <w:t>采用分管分治方式，各种类型的废水分别通过废水收集系统汇集至废水收集总管，通过收集总管输送到电镀</w:t>
      </w:r>
      <w:r w:rsidR="00185A48">
        <w:rPr>
          <w:rFonts w:hint="eastAsia"/>
          <w:b/>
          <w:sz w:val="24"/>
          <w:u w:val="single"/>
        </w:rPr>
        <w:t>中心配套</w:t>
      </w:r>
      <w:r w:rsidRPr="002041A1">
        <w:rPr>
          <w:rFonts w:hint="eastAsia"/>
          <w:b/>
          <w:sz w:val="24"/>
          <w:u w:val="single"/>
        </w:rPr>
        <w:t>废水处理</w:t>
      </w:r>
      <w:r w:rsidR="00185A48">
        <w:rPr>
          <w:rFonts w:hint="eastAsia"/>
          <w:b/>
          <w:sz w:val="24"/>
          <w:u w:val="single"/>
        </w:rPr>
        <w:t>站</w:t>
      </w:r>
      <w:r w:rsidRPr="002041A1">
        <w:rPr>
          <w:rFonts w:hint="eastAsia"/>
          <w:b/>
          <w:sz w:val="24"/>
          <w:u w:val="single"/>
        </w:rPr>
        <w:t>各处理系统分别进行处理。</w:t>
      </w:r>
    </w:p>
    <w:p w14:paraId="3C226C9C" w14:textId="14B06A88" w:rsidR="002041A1" w:rsidRDefault="00185A48" w:rsidP="00185A48">
      <w:pPr>
        <w:spacing w:line="520" w:lineRule="exact"/>
        <w:ind w:firstLine="484"/>
        <w:rPr>
          <w:b/>
          <w:sz w:val="24"/>
          <w:u w:val="single"/>
        </w:rPr>
      </w:pPr>
      <w:r w:rsidRPr="00185A48">
        <w:rPr>
          <w:rFonts w:hint="eastAsia"/>
          <w:b/>
          <w:sz w:val="24"/>
          <w:u w:val="single"/>
        </w:rPr>
        <w:t>电镀</w:t>
      </w:r>
      <w:r>
        <w:rPr>
          <w:rFonts w:hint="eastAsia"/>
          <w:b/>
          <w:sz w:val="24"/>
          <w:u w:val="single"/>
        </w:rPr>
        <w:t>中心</w:t>
      </w:r>
      <w:r w:rsidRPr="00185A48">
        <w:rPr>
          <w:rFonts w:hint="eastAsia"/>
          <w:b/>
          <w:sz w:val="24"/>
          <w:u w:val="single"/>
        </w:rPr>
        <w:t>废水处理系统</w:t>
      </w:r>
      <w:r>
        <w:rPr>
          <w:rFonts w:hint="eastAsia"/>
          <w:b/>
          <w:sz w:val="24"/>
          <w:u w:val="single"/>
        </w:rPr>
        <w:t>可</w:t>
      </w:r>
      <w:r w:rsidRPr="00185A48">
        <w:rPr>
          <w:rFonts w:hint="eastAsia"/>
          <w:b/>
          <w:sz w:val="24"/>
          <w:u w:val="single"/>
        </w:rPr>
        <w:t>包括废水预处理系统、生化处理系统、浓缩回用处理系统、</w:t>
      </w:r>
      <w:r w:rsidRPr="00185A48">
        <w:rPr>
          <w:rFonts w:hint="eastAsia"/>
          <w:b/>
          <w:sz w:val="24"/>
          <w:u w:val="single"/>
        </w:rPr>
        <w:t>MVR</w:t>
      </w:r>
      <w:r w:rsidRPr="00185A48">
        <w:rPr>
          <w:rFonts w:hint="eastAsia"/>
          <w:b/>
          <w:sz w:val="24"/>
          <w:u w:val="single"/>
        </w:rPr>
        <w:t>结晶蒸干系统和精处理系统</w:t>
      </w:r>
      <w:r>
        <w:rPr>
          <w:rFonts w:hint="eastAsia"/>
          <w:b/>
          <w:sz w:val="24"/>
          <w:u w:val="single"/>
        </w:rPr>
        <w:t>，经达标处理后的废水全部回用于生产工序，满足《</w:t>
      </w:r>
      <w:r w:rsidRPr="00185A48">
        <w:rPr>
          <w:rFonts w:hint="eastAsia"/>
          <w:b/>
          <w:sz w:val="24"/>
          <w:u w:val="single"/>
        </w:rPr>
        <w:t>河南省电镀建设项目环境影响评价文件审查审批原则要求（试行）</w:t>
      </w:r>
      <w:r>
        <w:rPr>
          <w:rFonts w:hint="eastAsia"/>
          <w:b/>
          <w:sz w:val="24"/>
          <w:u w:val="single"/>
        </w:rPr>
        <w:t>》相关要求</w:t>
      </w:r>
      <w:r w:rsidRPr="00185A48">
        <w:rPr>
          <w:rFonts w:hint="eastAsia"/>
          <w:b/>
          <w:sz w:val="24"/>
          <w:u w:val="single"/>
        </w:rPr>
        <w:t>。</w:t>
      </w:r>
      <w:r w:rsidR="00AE20D6">
        <w:rPr>
          <w:rFonts w:hint="eastAsia"/>
          <w:b/>
          <w:sz w:val="24"/>
          <w:u w:val="single"/>
        </w:rPr>
        <w:t>最终</w:t>
      </w:r>
      <w:r>
        <w:rPr>
          <w:rFonts w:hint="eastAsia"/>
          <w:b/>
          <w:sz w:val="24"/>
          <w:u w:val="single"/>
        </w:rPr>
        <w:t>处理工艺由</w:t>
      </w:r>
      <w:r w:rsidR="00AE20D6">
        <w:rPr>
          <w:rFonts w:hint="eastAsia"/>
          <w:b/>
          <w:sz w:val="24"/>
          <w:u w:val="single"/>
        </w:rPr>
        <w:t>集聚区</w:t>
      </w:r>
      <w:r w:rsidR="00AE20D6" w:rsidRPr="00185A48">
        <w:rPr>
          <w:rFonts w:hint="eastAsia"/>
          <w:b/>
          <w:sz w:val="24"/>
          <w:u w:val="single"/>
        </w:rPr>
        <w:t>电镀</w:t>
      </w:r>
      <w:r w:rsidR="00AE20D6">
        <w:rPr>
          <w:rFonts w:hint="eastAsia"/>
          <w:b/>
          <w:sz w:val="24"/>
          <w:u w:val="single"/>
        </w:rPr>
        <w:t>中心项目环境影响评价文件分析确定。</w:t>
      </w:r>
    </w:p>
    <w:p w14:paraId="67E0FFF5" w14:textId="003EDBF4" w:rsidR="00A91608" w:rsidRPr="00536447" w:rsidRDefault="00A91608" w:rsidP="00A91608">
      <w:pPr>
        <w:pStyle w:val="3"/>
        <w:adjustRightInd w:val="0"/>
        <w:snapToGrid w:val="0"/>
        <w:spacing w:beforeLines="50" w:before="156" w:afterLines="50" w:after="156" w:line="520" w:lineRule="exact"/>
        <w:rPr>
          <w:sz w:val="28"/>
          <w:szCs w:val="28"/>
        </w:rPr>
      </w:pPr>
      <w:bookmarkStart w:id="239" w:name="_Toc6786257"/>
      <w:r w:rsidRPr="00536447">
        <w:rPr>
          <w:sz w:val="28"/>
          <w:szCs w:val="28"/>
        </w:rPr>
        <w:t xml:space="preserve">2.3.3  </w:t>
      </w:r>
      <w:r w:rsidRPr="00536447">
        <w:rPr>
          <w:rFonts w:hint="eastAsia"/>
          <w:sz w:val="28"/>
          <w:szCs w:val="28"/>
        </w:rPr>
        <w:t>燃气工程规划合理性分析</w:t>
      </w:r>
      <w:bookmarkEnd w:id="239"/>
    </w:p>
    <w:p w14:paraId="3DC84C7F" w14:textId="2832C001" w:rsidR="002F1450" w:rsidRPr="00536447" w:rsidRDefault="002F1450" w:rsidP="002F1450">
      <w:pPr>
        <w:spacing w:line="540" w:lineRule="exact"/>
        <w:ind w:firstLine="484"/>
        <w:rPr>
          <w:b/>
          <w:sz w:val="24"/>
          <w:u w:val="single"/>
        </w:rPr>
      </w:pPr>
      <w:r w:rsidRPr="00536447">
        <w:rPr>
          <w:rFonts w:hint="eastAsia"/>
          <w:b/>
          <w:sz w:val="24"/>
          <w:u w:val="single"/>
        </w:rPr>
        <w:t>本次规划气源由</w:t>
      </w:r>
      <w:r w:rsidR="00C844EE">
        <w:rPr>
          <w:rFonts w:hint="eastAsia"/>
          <w:b/>
          <w:sz w:val="24"/>
          <w:u w:val="single"/>
        </w:rPr>
        <w:t>北方胜利燃气</w:t>
      </w:r>
      <w:r w:rsidRPr="00536447">
        <w:rPr>
          <w:rFonts w:hint="eastAsia"/>
          <w:b/>
          <w:sz w:val="24"/>
          <w:u w:val="single"/>
        </w:rPr>
        <w:t>公司已建成的西瓦亭门站供给，该门站占地</w:t>
      </w:r>
      <w:r w:rsidRPr="00536447">
        <w:rPr>
          <w:rFonts w:hint="eastAsia"/>
          <w:b/>
          <w:sz w:val="24"/>
          <w:u w:val="single"/>
        </w:rPr>
        <w:t>8</w:t>
      </w:r>
      <w:r w:rsidRPr="00536447">
        <w:rPr>
          <w:rFonts w:hint="eastAsia"/>
          <w:b/>
          <w:sz w:val="24"/>
          <w:u w:val="single"/>
        </w:rPr>
        <w:t>亩，供给能力为</w:t>
      </w:r>
      <w:r w:rsidRPr="00536447">
        <w:rPr>
          <w:rFonts w:hint="eastAsia"/>
          <w:b/>
          <w:sz w:val="24"/>
          <w:u w:val="single"/>
        </w:rPr>
        <w:t>20</w:t>
      </w:r>
      <w:r w:rsidRPr="00536447">
        <w:rPr>
          <w:rFonts w:hint="eastAsia"/>
          <w:b/>
          <w:sz w:val="24"/>
          <w:u w:val="single"/>
        </w:rPr>
        <w:t>万</w:t>
      </w:r>
      <w:r w:rsidRPr="00536447">
        <w:rPr>
          <w:rFonts w:hint="eastAsia"/>
          <w:b/>
          <w:sz w:val="24"/>
          <w:u w:val="single"/>
        </w:rPr>
        <w:t>m</w:t>
      </w:r>
      <w:r w:rsidRPr="00536447">
        <w:rPr>
          <w:rFonts w:hint="eastAsia"/>
          <w:b/>
          <w:sz w:val="24"/>
          <w:u w:val="single"/>
        </w:rPr>
        <w:t>³</w:t>
      </w:r>
      <w:r w:rsidRPr="00536447">
        <w:rPr>
          <w:rFonts w:hint="eastAsia"/>
          <w:b/>
          <w:sz w:val="24"/>
          <w:u w:val="single"/>
        </w:rPr>
        <w:t>/</w:t>
      </w:r>
      <w:r w:rsidRPr="00536447">
        <w:rPr>
          <w:rFonts w:hint="eastAsia"/>
          <w:b/>
          <w:sz w:val="24"/>
          <w:u w:val="single"/>
        </w:rPr>
        <w:t>天。根据安阳市新东产业集聚区总体发展规划（</w:t>
      </w:r>
      <w:r w:rsidRPr="00536447">
        <w:rPr>
          <w:rFonts w:hint="eastAsia"/>
          <w:b/>
          <w:sz w:val="24"/>
          <w:u w:val="single"/>
        </w:rPr>
        <w:t>2018-</w:t>
      </w:r>
      <w:r w:rsidRPr="00536447">
        <w:rPr>
          <w:rFonts w:hint="eastAsia"/>
          <w:b/>
          <w:sz w:val="24"/>
          <w:u w:val="single"/>
        </w:rPr>
        <w:lastRenderedPageBreak/>
        <w:t>2030</w:t>
      </w:r>
      <w:r w:rsidRPr="00536447">
        <w:rPr>
          <w:rFonts w:hint="eastAsia"/>
          <w:b/>
          <w:sz w:val="24"/>
          <w:u w:val="single"/>
        </w:rPr>
        <w:t>）规划文本，集聚区远期最大燃气需求量约</w:t>
      </w:r>
      <w:r w:rsidRPr="00536447">
        <w:rPr>
          <w:rFonts w:hint="eastAsia"/>
          <w:b/>
          <w:sz w:val="24"/>
          <w:u w:val="single"/>
        </w:rPr>
        <w:t>2</w:t>
      </w:r>
      <w:r w:rsidRPr="00536447">
        <w:rPr>
          <w:b/>
          <w:sz w:val="24"/>
          <w:u w:val="single"/>
        </w:rPr>
        <w:t>100</w:t>
      </w:r>
      <w:r w:rsidRPr="00536447">
        <w:rPr>
          <w:rFonts w:hint="eastAsia"/>
          <w:b/>
          <w:sz w:val="24"/>
          <w:u w:val="single"/>
        </w:rPr>
        <w:t>万</w:t>
      </w:r>
      <w:r w:rsidRPr="00536447">
        <w:rPr>
          <w:b/>
          <w:sz w:val="24"/>
          <w:u w:val="single"/>
        </w:rPr>
        <w:t>m</w:t>
      </w:r>
      <w:r w:rsidRPr="00536447">
        <w:rPr>
          <w:b/>
          <w:sz w:val="24"/>
          <w:u w:val="single"/>
          <w:vertAlign w:val="superscript"/>
        </w:rPr>
        <w:t>3</w:t>
      </w:r>
      <w:r w:rsidRPr="00536447">
        <w:rPr>
          <w:b/>
          <w:sz w:val="24"/>
          <w:u w:val="single"/>
        </w:rPr>
        <w:t>/a</w:t>
      </w:r>
      <w:r w:rsidRPr="00536447">
        <w:rPr>
          <w:rFonts w:hint="eastAsia"/>
          <w:b/>
          <w:sz w:val="24"/>
          <w:u w:val="single"/>
        </w:rPr>
        <w:t>，其中集聚区范围内民用燃气需求量约</w:t>
      </w:r>
      <w:r w:rsidRPr="00536447">
        <w:rPr>
          <w:rFonts w:hint="eastAsia"/>
          <w:b/>
          <w:sz w:val="24"/>
          <w:u w:val="single"/>
        </w:rPr>
        <w:t>204</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，工业燃气需求量约</w:t>
      </w:r>
      <w:r w:rsidRPr="00536447">
        <w:rPr>
          <w:b/>
          <w:sz w:val="24"/>
          <w:u w:val="single"/>
        </w:rPr>
        <w:t>1896</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。西瓦亭门站全年最大供给量为</w:t>
      </w:r>
      <w:r w:rsidRPr="00536447">
        <w:rPr>
          <w:b/>
          <w:sz w:val="24"/>
          <w:u w:val="single"/>
        </w:rPr>
        <w:t>7300</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，集聚区远期最大燃气需求量占该门站供给量的</w:t>
      </w:r>
      <w:r w:rsidRPr="00536447">
        <w:rPr>
          <w:rFonts w:hint="eastAsia"/>
          <w:b/>
          <w:sz w:val="24"/>
          <w:u w:val="single"/>
        </w:rPr>
        <w:t>2</w:t>
      </w:r>
      <w:r w:rsidRPr="00536447">
        <w:rPr>
          <w:b/>
          <w:sz w:val="24"/>
          <w:u w:val="single"/>
        </w:rPr>
        <w:t>8.8</w:t>
      </w:r>
      <w:r w:rsidRPr="00536447">
        <w:rPr>
          <w:rFonts w:hint="eastAsia"/>
          <w:b/>
          <w:sz w:val="24"/>
          <w:u w:val="single"/>
        </w:rPr>
        <w:t>%</w:t>
      </w:r>
      <w:r w:rsidRPr="00536447">
        <w:rPr>
          <w:rFonts w:hint="eastAsia"/>
          <w:b/>
          <w:sz w:val="24"/>
          <w:u w:val="single"/>
        </w:rPr>
        <w:t>。</w:t>
      </w:r>
      <w:r w:rsidR="00EF3442">
        <w:rPr>
          <w:rFonts w:hint="eastAsia"/>
          <w:b/>
          <w:sz w:val="24"/>
          <w:u w:val="single"/>
        </w:rPr>
        <w:t>根据北方胜利燃气公司提供的《天然气购销合同》，该公司</w:t>
      </w:r>
      <w:r w:rsidR="00EF3442">
        <w:rPr>
          <w:rFonts w:hint="eastAsia"/>
          <w:b/>
          <w:sz w:val="24"/>
          <w:u w:val="single"/>
        </w:rPr>
        <w:t>2</w:t>
      </w:r>
      <w:r w:rsidR="00EF3442">
        <w:rPr>
          <w:b/>
          <w:sz w:val="24"/>
          <w:u w:val="single"/>
        </w:rPr>
        <w:t>018</w:t>
      </w:r>
      <w:r w:rsidR="00EF3442">
        <w:rPr>
          <w:rFonts w:hint="eastAsia"/>
          <w:b/>
          <w:sz w:val="24"/>
          <w:u w:val="single"/>
        </w:rPr>
        <w:t>年向河南安彩能源股份有限公司采购天然气量</w:t>
      </w:r>
      <w:r w:rsidR="00EF3442">
        <w:rPr>
          <w:rFonts w:hint="eastAsia"/>
          <w:b/>
          <w:sz w:val="24"/>
          <w:u w:val="single"/>
        </w:rPr>
        <w:t>6</w:t>
      </w:r>
      <w:r w:rsidR="00EF3442">
        <w:rPr>
          <w:b/>
          <w:sz w:val="24"/>
          <w:u w:val="single"/>
        </w:rPr>
        <w:t>43.66</w:t>
      </w:r>
      <w:r w:rsidR="00EF3442">
        <w:rPr>
          <w:rFonts w:hint="eastAsia"/>
          <w:b/>
          <w:sz w:val="24"/>
          <w:u w:val="single"/>
        </w:rPr>
        <w:t>万立方米，向中国石油化工股份有限公司天然气分公司采购天然气量</w:t>
      </w:r>
      <w:r w:rsidR="00EF3442">
        <w:rPr>
          <w:b/>
          <w:sz w:val="24"/>
          <w:u w:val="single"/>
        </w:rPr>
        <w:t>500</w:t>
      </w:r>
      <w:r w:rsidR="00EF3442">
        <w:rPr>
          <w:rFonts w:hint="eastAsia"/>
          <w:b/>
          <w:sz w:val="24"/>
          <w:u w:val="single"/>
        </w:rPr>
        <w:t>万立方米，共计</w:t>
      </w:r>
      <w:r w:rsidR="00EF3442">
        <w:rPr>
          <w:rFonts w:hint="eastAsia"/>
          <w:b/>
          <w:sz w:val="24"/>
          <w:u w:val="single"/>
        </w:rPr>
        <w:t>1</w:t>
      </w:r>
      <w:r w:rsidR="00EF3442">
        <w:rPr>
          <w:b/>
          <w:sz w:val="24"/>
          <w:u w:val="single"/>
        </w:rPr>
        <w:t>143.66</w:t>
      </w:r>
      <w:r w:rsidR="00EF3442">
        <w:rPr>
          <w:rFonts w:hint="eastAsia"/>
          <w:b/>
          <w:sz w:val="24"/>
          <w:u w:val="single"/>
        </w:rPr>
        <w:t>万立方米。</w:t>
      </w:r>
    </w:p>
    <w:p w14:paraId="482B6C98" w14:textId="7D1FB063" w:rsidR="00DF1723" w:rsidRPr="00536447" w:rsidRDefault="002F1450" w:rsidP="002F1450">
      <w:pPr>
        <w:spacing w:line="520" w:lineRule="exact"/>
        <w:ind w:firstLine="484"/>
      </w:pPr>
      <w:r w:rsidRPr="00536447">
        <w:rPr>
          <w:rFonts w:hint="eastAsia"/>
          <w:b/>
          <w:sz w:val="24"/>
          <w:u w:val="single"/>
        </w:rPr>
        <w:t>因西瓦亭门站供给范围包括安阳市城乡一体化示范区及安阳县部分区域，经与</w:t>
      </w:r>
      <w:r w:rsidR="00C844EE">
        <w:rPr>
          <w:rFonts w:hint="eastAsia"/>
          <w:b/>
          <w:sz w:val="24"/>
          <w:u w:val="single"/>
        </w:rPr>
        <w:t>北方胜利燃气</w:t>
      </w:r>
      <w:r w:rsidRPr="00536447">
        <w:rPr>
          <w:rFonts w:hint="eastAsia"/>
          <w:b/>
          <w:sz w:val="24"/>
          <w:u w:val="single"/>
        </w:rPr>
        <w:t>公司</w:t>
      </w:r>
      <w:r w:rsidR="00C844EE">
        <w:rPr>
          <w:rFonts w:hint="eastAsia"/>
          <w:b/>
          <w:sz w:val="24"/>
          <w:u w:val="single"/>
        </w:rPr>
        <w:t>确认</w:t>
      </w:r>
      <w:r w:rsidRPr="00536447">
        <w:rPr>
          <w:rFonts w:hint="eastAsia"/>
          <w:b/>
          <w:sz w:val="24"/>
          <w:u w:val="single"/>
        </w:rPr>
        <w:t>，该燃气门站的供给调度根据区域燃气需求量进行动态调整，可</w:t>
      </w:r>
      <w:r w:rsidR="00EF3442">
        <w:rPr>
          <w:rFonts w:hint="eastAsia"/>
          <w:b/>
          <w:sz w:val="24"/>
          <w:u w:val="single"/>
        </w:rPr>
        <w:t>确保</w:t>
      </w:r>
      <w:r w:rsidRPr="00536447">
        <w:rPr>
          <w:rFonts w:hint="eastAsia"/>
          <w:b/>
          <w:sz w:val="24"/>
          <w:u w:val="single"/>
        </w:rPr>
        <w:t>区域燃气的供给。</w:t>
      </w:r>
      <w:r w:rsidR="00A77F3E">
        <w:rPr>
          <w:rFonts w:hint="eastAsia"/>
          <w:b/>
          <w:sz w:val="24"/>
          <w:u w:val="single"/>
        </w:rPr>
        <w:t>为了充分保证集聚区天然气供给量，评价建议集聚区根据发展需要，建设</w:t>
      </w:r>
      <w:r w:rsidR="00A77F3E">
        <w:rPr>
          <w:rFonts w:hint="eastAsia"/>
          <w:b/>
          <w:sz w:val="24"/>
          <w:u w:val="single"/>
        </w:rPr>
        <w:t>LNG</w:t>
      </w:r>
      <w:r w:rsidR="00A77F3E">
        <w:rPr>
          <w:rFonts w:hint="eastAsia"/>
          <w:b/>
          <w:sz w:val="24"/>
          <w:u w:val="single"/>
        </w:rPr>
        <w:t>、</w:t>
      </w:r>
      <w:r w:rsidR="00A77F3E">
        <w:rPr>
          <w:rFonts w:hint="eastAsia"/>
          <w:b/>
          <w:sz w:val="24"/>
          <w:u w:val="single"/>
        </w:rPr>
        <w:t>CNG</w:t>
      </w:r>
      <w:r w:rsidR="00A77F3E">
        <w:rPr>
          <w:rFonts w:hint="eastAsia"/>
          <w:b/>
          <w:sz w:val="24"/>
          <w:u w:val="single"/>
        </w:rPr>
        <w:t>储气站作为备用气源。</w:t>
      </w:r>
    </w:p>
    <w:p w14:paraId="44F1CF7F" w14:textId="1D4B769A" w:rsidR="00DF1723" w:rsidRPr="00536447" w:rsidRDefault="00DF1723" w:rsidP="00357174">
      <w:pPr>
        <w:pStyle w:val="3"/>
        <w:adjustRightInd w:val="0"/>
        <w:snapToGrid w:val="0"/>
        <w:spacing w:beforeLines="50" w:before="156" w:afterLines="50" w:after="156" w:line="520" w:lineRule="exact"/>
        <w:rPr>
          <w:sz w:val="28"/>
          <w:szCs w:val="28"/>
        </w:rPr>
      </w:pPr>
      <w:bookmarkStart w:id="240" w:name="_Toc1051467"/>
      <w:bookmarkStart w:id="241" w:name="_Toc6786258"/>
      <w:r w:rsidRPr="00536447">
        <w:rPr>
          <w:rFonts w:hint="eastAsia"/>
          <w:sz w:val="28"/>
          <w:szCs w:val="28"/>
        </w:rPr>
        <w:t>2</w:t>
      </w:r>
      <w:r w:rsidRPr="00536447">
        <w:rPr>
          <w:sz w:val="28"/>
          <w:szCs w:val="28"/>
        </w:rPr>
        <w:t>.</w:t>
      </w:r>
      <w:r w:rsidR="00357174" w:rsidRPr="00536447">
        <w:rPr>
          <w:sz w:val="28"/>
          <w:szCs w:val="28"/>
        </w:rPr>
        <w:t>3.4</w:t>
      </w:r>
      <w:r w:rsidRPr="00536447">
        <w:rPr>
          <w:sz w:val="28"/>
          <w:szCs w:val="28"/>
        </w:rPr>
        <w:t xml:space="preserve">  </w:t>
      </w:r>
      <w:bookmarkStart w:id="242" w:name="_Hlk1071344"/>
      <w:r w:rsidRPr="00536447">
        <w:rPr>
          <w:rFonts w:hint="eastAsia"/>
          <w:sz w:val="28"/>
          <w:szCs w:val="28"/>
        </w:rPr>
        <w:t>集聚区配套基础设施建设与集聚区发展时序的衔接关系</w:t>
      </w:r>
      <w:bookmarkEnd w:id="240"/>
      <w:bookmarkEnd w:id="241"/>
      <w:bookmarkEnd w:id="242"/>
    </w:p>
    <w:p w14:paraId="0BB21188" w14:textId="155789F7" w:rsidR="00DF1723" w:rsidRPr="00536447" w:rsidRDefault="00DF1723" w:rsidP="00DF1723">
      <w:pPr>
        <w:spacing w:line="540" w:lineRule="exact"/>
        <w:ind w:firstLineChars="200" w:firstLine="482"/>
        <w:rPr>
          <w:rFonts w:eastAsiaTheme="minorEastAsia"/>
          <w:b/>
          <w:sz w:val="24"/>
          <w:u w:val="single"/>
        </w:rPr>
      </w:pPr>
      <w:r w:rsidRPr="00536447">
        <w:rPr>
          <w:rFonts w:eastAsiaTheme="minorEastAsia" w:hint="eastAsia"/>
          <w:b/>
          <w:sz w:val="24"/>
          <w:u w:val="single"/>
        </w:rPr>
        <w:t>根据新东产业集聚区主要工作任务和项目实施计划表（表</w:t>
      </w:r>
      <w:r w:rsidRPr="00536447">
        <w:rPr>
          <w:rFonts w:eastAsiaTheme="minorEastAsia" w:hint="eastAsia"/>
          <w:b/>
          <w:sz w:val="24"/>
          <w:u w:val="single"/>
        </w:rPr>
        <w:t>2-</w:t>
      </w:r>
      <w:r w:rsidRPr="00536447">
        <w:rPr>
          <w:rFonts w:eastAsiaTheme="minorEastAsia"/>
          <w:b/>
          <w:sz w:val="24"/>
          <w:u w:val="single"/>
        </w:rPr>
        <w:t>3</w:t>
      </w:r>
      <w:r w:rsidRPr="00536447">
        <w:rPr>
          <w:rFonts w:eastAsiaTheme="minorEastAsia" w:hint="eastAsia"/>
          <w:b/>
          <w:sz w:val="24"/>
          <w:u w:val="single"/>
        </w:rPr>
        <w:t>），集聚区配套基础设施的建设工作贯穿于整个集聚区开发时段。</w:t>
      </w:r>
    </w:p>
    <w:p w14:paraId="49575271" w14:textId="2BED07C3" w:rsidR="00060FE4" w:rsidRPr="00536447" w:rsidRDefault="00342BBA" w:rsidP="00342BBA">
      <w:pPr>
        <w:spacing w:line="540" w:lineRule="exact"/>
        <w:ind w:firstLineChars="200" w:firstLine="482"/>
        <w:rPr>
          <w:rFonts w:eastAsiaTheme="minorEastAsia"/>
          <w:b/>
          <w:sz w:val="24"/>
          <w:u w:val="single"/>
        </w:rPr>
      </w:pPr>
      <w:r w:rsidRPr="00536447">
        <w:rPr>
          <w:rFonts w:hint="eastAsia"/>
          <w:b/>
          <w:sz w:val="24"/>
          <w:u w:val="single"/>
        </w:rPr>
        <w:t>2</w:t>
      </w:r>
      <w:r w:rsidRPr="00536447">
        <w:rPr>
          <w:b/>
          <w:sz w:val="24"/>
          <w:u w:val="single"/>
        </w:rPr>
        <w:t>.3.2</w:t>
      </w:r>
      <w:r w:rsidRPr="00536447">
        <w:rPr>
          <w:rFonts w:hint="eastAsia"/>
          <w:b/>
          <w:sz w:val="24"/>
          <w:u w:val="single"/>
        </w:rPr>
        <w:t>章节已对集聚区配套</w:t>
      </w:r>
      <w:r w:rsidR="00060FE4" w:rsidRPr="00536447">
        <w:rPr>
          <w:rFonts w:eastAsiaTheme="minorEastAsia" w:hint="eastAsia"/>
          <w:b/>
          <w:sz w:val="24"/>
          <w:u w:val="single"/>
        </w:rPr>
        <w:t>污水处理厂预计收水量</w:t>
      </w:r>
      <w:r w:rsidRPr="00536447">
        <w:rPr>
          <w:rFonts w:eastAsiaTheme="minorEastAsia" w:hint="eastAsia"/>
          <w:b/>
          <w:sz w:val="24"/>
          <w:u w:val="single"/>
        </w:rPr>
        <w:t>进行核算，并提出建设规模的调整建议。</w:t>
      </w:r>
      <w:r w:rsidRPr="00536447">
        <w:rPr>
          <w:rFonts w:hint="eastAsia"/>
          <w:b/>
          <w:sz w:val="24"/>
          <w:u w:val="single"/>
        </w:rPr>
        <w:t>由于污水处理厂属分期建设工程，</w:t>
      </w:r>
      <w:r w:rsidRPr="00536447">
        <w:rPr>
          <w:rFonts w:eastAsiaTheme="minorEastAsia" w:hint="eastAsia"/>
          <w:b/>
          <w:sz w:val="24"/>
          <w:u w:val="single"/>
        </w:rPr>
        <w:t>为了保证污水厂处理负荷能够满足集聚区排水量需要，评价提出</w:t>
      </w:r>
      <w:r w:rsidRPr="00536447">
        <w:rPr>
          <w:rFonts w:hint="eastAsia"/>
          <w:b/>
          <w:sz w:val="24"/>
          <w:u w:val="single"/>
        </w:rPr>
        <w:t>污水处理厂建设进度的要求：</w:t>
      </w:r>
    </w:p>
    <w:p w14:paraId="36029031" w14:textId="7517E96E" w:rsidR="00060FE4" w:rsidRPr="00536447" w:rsidRDefault="00060FE4" w:rsidP="00060FE4">
      <w:pPr>
        <w:spacing w:line="520" w:lineRule="exact"/>
        <w:jc w:val="center"/>
        <w:rPr>
          <w:sz w:val="24"/>
        </w:rPr>
      </w:pPr>
      <w:r w:rsidRPr="00536447">
        <w:rPr>
          <w:rFonts w:hint="eastAsia"/>
          <w:b/>
          <w:szCs w:val="21"/>
        </w:rPr>
        <w:t>表</w:t>
      </w:r>
      <w:r w:rsidRPr="00536447">
        <w:rPr>
          <w:b/>
          <w:szCs w:val="21"/>
        </w:rPr>
        <w:t>2-</w:t>
      </w:r>
      <w:r w:rsidR="007D701F" w:rsidRPr="00536447">
        <w:rPr>
          <w:b/>
          <w:szCs w:val="21"/>
        </w:rPr>
        <w:t>1</w:t>
      </w:r>
      <w:r w:rsidR="00AE20D6">
        <w:rPr>
          <w:b/>
          <w:szCs w:val="21"/>
        </w:rPr>
        <w:t>1</w:t>
      </w:r>
      <w:r w:rsidRPr="00536447">
        <w:rPr>
          <w:b/>
          <w:szCs w:val="21"/>
        </w:rPr>
        <w:t xml:space="preserve">    </w:t>
      </w:r>
      <w:r w:rsidRPr="00536447">
        <w:rPr>
          <w:rFonts w:hint="eastAsia"/>
          <w:b/>
          <w:szCs w:val="21"/>
        </w:rPr>
        <w:t>集聚区配套污水处理厂</w:t>
      </w:r>
      <w:r w:rsidR="00706337" w:rsidRPr="00536447">
        <w:rPr>
          <w:rFonts w:hint="eastAsia"/>
          <w:b/>
          <w:szCs w:val="21"/>
        </w:rPr>
        <w:t>建设内容分时表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left w:w="57" w:type="dxa"/>
          <w:bottom w:w="85" w:type="dxa"/>
          <w:right w:w="57" w:type="dxa"/>
        </w:tblCellMar>
        <w:tblLook w:val="04A0" w:firstRow="1" w:lastRow="0" w:firstColumn="1" w:lastColumn="0" w:noHBand="0" w:noVBand="1"/>
      </w:tblPr>
      <w:tblGrid>
        <w:gridCol w:w="1970"/>
        <w:gridCol w:w="1276"/>
        <w:gridCol w:w="1293"/>
        <w:gridCol w:w="1642"/>
        <w:gridCol w:w="2095"/>
      </w:tblGrid>
      <w:tr w:rsidR="00706337" w:rsidRPr="00AE20D6" w14:paraId="7B465057" w14:textId="77777777" w:rsidTr="00AE20D6">
        <w:trPr>
          <w:trHeight w:val="323"/>
          <w:jc w:val="center"/>
        </w:trPr>
        <w:tc>
          <w:tcPr>
            <w:tcW w:w="1190" w:type="pct"/>
            <w:tcBorders>
              <w:right w:val="single" w:sz="4" w:space="0" w:color="auto"/>
              <w:tl2br w:val="single" w:sz="6" w:space="0" w:color="auto"/>
            </w:tcBorders>
            <w:vAlign w:val="center"/>
          </w:tcPr>
          <w:p w14:paraId="1B628B29" w14:textId="77777777" w:rsidR="00706337" w:rsidRPr="00AE20D6" w:rsidRDefault="00706337" w:rsidP="00AE20D6">
            <w:pPr>
              <w:adjustRightInd w:val="0"/>
              <w:snapToGrid w:val="0"/>
              <w:spacing w:line="280" w:lineRule="exact"/>
              <w:ind w:right="211"/>
              <w:jc w:val="right"/>
              <w:rPr>
                <w:b/>
                <w:sz w:val="18"/>
                <w:szCs w:val="18"/>
                <w:u w:val="single"/>
              </w:rPr>
            </w:pPr>
            <w:r w:rsidRPr="00AE20D6">
              <w:rPr>
                <w:rFonts w:hint="eastAsia"/>
                <w:b/>
                <w:sz w:val="18"/>
                <w:szCs w:val="18"/>
                <w:u w:val="single"/>
              </w:rPr>
              <w:t>项目</w:t>
            </w:r>
          </w:p>
          <w:p w14:paraId="2E8151D4" w14:textId="77777777" w:rsidR="00706337" w:rsidRPr="00AE20D6" w:rsidRDefault="00706337" w:rsidP="00AE20D6">
            <w:pPr>
              <w:adjustRightInd w:val="0"/>
              <w:snapToGrid w:val="0"/>
              <w:spacing w:line="280" w:lineRule="exact"/>
              <w:ind w:firstLineChars="100" w:firstLine="181"/>
              <w:jc w:val="left"/>
              <w:rPr>
                <w:b/>
                <w:sz w:val="18"/>
                <w:szCs w:val="18"/>
                <w:u w:val="single"/>
              </w:rPr>
            </w:pPr>
            <w:r w:rsidRPr="00AE20D6">
              <w:rPr>
                <w:rFonts w:hint="eastAsia"/>
                <w:b/>
                <w:sz w:val="18"/>
                <w:szCs w:val="18"/>
                <w:u w:val="single"/>
              </w:rPr>
              <w:t>名称</w:t>
            </w:r>
          </w:p>
        </w:tc>
        <w:tc>
          <w:tcPr>
            <w:tcW w:w="771" w:type="pct"/>
            <w:tcBorders>
              <w:left w:val="single" w:sz="4" w:space="0" w:color="auto"/>
            </w:tcBorders>
            <w:vAlign w:val="center"/>
          </w:tcPr>
          <w:p w14:paraId="322CF2C1" w14:textId="531200B3"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时间段</w:t>
            </w:r>
          </w:p>
        </w:tc>
        <w:tc>
          <w:tcPr>
            <w:tcW w:w="781" w:type="pct"/>
            <w:vAlign w:val="center"/>
          </w:tcPr>
          <w:p w14:paraId="0169AD8F" w14:textId="218ED63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总建设规模</w:t>
            </w:r>
          </w:p>
        </w:tc>
        <w:tc>
          <w:tcPr>
            <w:tcW w:w="992" w:type="pct"/>
            <w:vAlign w:val="center"/>
          </w:tcPr>
          <w:p w14:paraId="4E33F973"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中水回用工程</w:t>
            </w:r>
          </w:p>
        </w:tc>
        <w:tc>
          <w:tcPr>
            <w:tcW w:w="1266" w:type="pct"/>
            <w:tcBorders>
              <w:left w:val="single" w:sz="4" w:space="0" w:color="auto"/>
            </w:tcBorders>
            <w:vAlign w:val="center"/>
          </w:tcPr>
          <w:p w14:paraId="3AF59AF4"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备注</w:t>
            </w:r>
          </w:p>
        </w:tc>
      </w:tr>
      <w:tr w:rsidR="00706337" w:rsidRPr="00AE20D6" w14:paraId="0D9B673D" w14:textId="77777777" w:rsidTr="00AE20D6">
        <w:trPr>
          <w:trHeight w:val="286"/>
          <w:jc w:val="center"/>
        </w:trPr>
        <w:tc>
          <w:tcPr>
            <w:tcW w:w="1190" w:type="pct"/>
            <w:vMerge w:val="restart"/>
            <w:tcBorders>
              <w:right w:val="single" w:sz="4" w:space="0" w:color="auto"/>
            </w:tcBorders>
            <w:vAlign w:val="center"/>
          </w:tcPr>
          <w:p w14:paraId="5385014E"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安阳市新东产业集聚区污水处理厂</w:t>
            </w:r>
          </w:p>
        </w:tc>
        <w:tc>
          <w:tcPr>
            <w:tcW w:w="771" w:type="pct"/>
            <w:tcBorders>
              <w:left w:val="single" w:sz="4" w:space="0" w:color="auto"/>
            </w:tcBorders>
            <w:vAlign w:val="center"/>
          </w:tcPr>
          <w:p w14:paraId="308FF629"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2</w:t>
            </w:r>
            <w:r w:rsidRPr="00AE20D6">
              <w:rPr>
                <w:b/>
                <w:sz w:val="18"/>
                <w:szCs w:val="18"/>
                <w:u w:val="single"/>
              </w:rPr>
              <w:t>018-202</w:t>
            </w:r>
            <w:r w:rsidR="008C2D76" w:rsidRPr="00AE20D6">
              <w:rPr>
                <w:b/>
                <w:sz w:val="18"/>
                <w:szCs w:val="18"/>
                <w:u w:val="single"/>
              </w:rPr>
              <w:t>4</w:t>
            </w:r>
          </w:p>
        </w:tc>
        <w:tc>
          <w:tcPr>
            <w:tcW w:w="781" w:type="pct"/>
            <w:vAlign w:val="center"/>
          </w:tcPr>
          <w:p w14:paraId="1DE36128" w14:textId="4C4CE0C6"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2</w:t>
            </w:r>
            <w:r w:rsidRPr="00AE20D6">
              <w:rPr>
                <w:rFonts w:hint="eastAsia"/>
                <w:b/>
                <w:sz w:val="18"/>
                <w:szCs w:val="18"/>
                <w:u w:val="single"/>
              </w:rPr>
              <w:t>万</w:t>
            </w:r>
            <w:r w:rsidRPr="00AE20D6">
              <w:rPr>
                <w:rFonts w:hint="eastAsia"/>
                <w:b/>
                <w:sz w:val="18"/>
                <w:szCs w:val="18"/>
                <w:u w:val="single"/>
              </w:rPr>
              <w:t>m</w:t>
            </w:r>
            <w:r w:rsidRPr="00AE20D6">
              <w:rPr>
                <w:rFonts w:hint="eastAsia"/>
                <w:b/>
                <w:sz w:val="18"/>
                <w:szCs w:val="18"/>
                <w:u w:val="single"/>
                <w:vertAlign w:val="superscript"/>
              </w:rPr>
              <w:t>3</w:t>
            </w:r>
            <w:r w:rsidRPr="00AE20D6">
              <w:rPr>
                <w:rFonts w:hint="eastAsia"/>
                <w:b/>
                <w:sz w:val="18"/>
                <w:szCs w:val="18"/>
                <w:u w:val="single"/>
              </w:rPr>
              <w:t>/d</w:t>
            </w:r>
          </w:p>
        </w:tc>
        <w:tc>
          <w:tcPr>
            <w:tcW w:w="992" w:type="pct"/>
            <w:vAlign w:val="center"/>
          </w:tcPr>
          <w:p w14:paraId="37130257"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w:t>
            </w:r>
          </w:p>
        </w:tc>
        <w:tc>
          <w:tcPr>
            <w:tcW w:w="1266" w:type="pct"/>
            <w:tcBorders>
              <w:left w:val="single" w:sz="4" w:space="0" w:color="auto"/>
            </w:tcBorders>
            <w:vAlign w:val="center"/>
          </w:tcPr>
          <w:p w14:paraId="6F4D9008" w14:textId="77777777" w:rsidR="00706337" w:rsidRPr="00AE20D6" w:rsidRDefault="008A7A5E" w:rsidP="00AE20D6">
            <w:pPr>
              <w:adjustRightInd w:val="0"/>
              <w:snapToGrid w:val="0"/>
              <w:jc w:val="center"/>
              <w:rPr>
                <w:b/>
                <w:sz w:val="18"/>
                <w:szCs w:val="18"/>
                <w:u w:val="single"/>
              </w:rPr>
            </w:pPr>
            <w:r w:rsidRPr="00AE20D6">
              <w:rPr>
                <w:rFonts w:hint="eastAsia"/>
                <w:b/>
                <w:sz w:val="18"/>
                <w:szCs w:val="18"/>
                <w:u w:val="single"/>
              </w:rPr>
              <w:t>2</w:t>
            </w:r>
            <w:r w:rsidRPr="00AE20D6">
              <w:rPr>
                <w:rFonts w:hint="eastAsia"/>
                <w:b/>
                <w:sz w:val="18"/>
                <w:szCs w:val="18"/>
                <w:u w:val="single"/>
              </w:rPr>
              <w:t>万</w:t>
            </w:r>
            <w:r w:rsidRPr="00AE20D6">
              <w:rPr>
                <w:rFonts w:hint="eastAsia"/>
                <w:b/>
                <w:sz w:val="18"/>
                <w:szCs w:val="18"/>
                <w:u w:val="single"/>
              </w:rPr>
              <w:t>m</w:t>
            </w:r>
            <w:r w:rsidRPr="00AE20D6">
              <w:rPr>
                <w:rFonts w:hint="eastAsia"/>
                <w:b/>
                <w:sz w:val="18"/>
                <w:szCs w:val="18"/>
                <w:u w:val="single"/>
                <w:vertAlign w:val="superscript"/>
              </w:rPr>
              <w:t>3</w:t>
            </w:r>
            <w:r w:rsidRPr="00AE20D6">
              <w:rPr>
                <w:rFonts w:hint="eastAsia"/>
                <w:b/>
                <w:sz w:val="18"/>
                <w:szCs w:val="18"/>
                <w:u w:val="single"/>
              </w:rPr>
              <w:t>/d</w:t>
            </w:r>
            <w:r w:rsidR="00706337" w:rsidRPr="00AE20D6">
              <w:rPr>
                <w:rFonts w:hint="eastAsia"/>
                <w:b/>
                <w:sz w:val="18"/>
                <w:szCs w:val="18"/>
                <w:u w:val="single"/>
              </w:rPr>
              <w:t>工程已建成</w:t>
            </w:r>
          </w:p>
        </w:tc>
      </w:tr>
      <w:tr w:rsidR="00706337" w:rsidRPr="00AE20D6" w14:paraId="6AC15BAA" w14:textId="77777777" w:rsidTr="00AE20D6">
        <w:trPr>
          <w:trHeight w:val="378"/>
          <w:jc w:val="center"/>
        </w:trPr>
        <w:tc>
          <w:tcPr>
            <w:tcW w:w="1190" w:type="pct"/>
            <w:vMerge/>
            <w:tcBorders>
              <w:right w:val="single" w:sz="4" w:space="0" w:color="auto"/>
            </w:tcBorders>
            <w:vAlign w:val="center"/>
          </w:tcPr>
          <w:p w14:paraId="1DD44B08" w14:textId="77777777" w:rsidR="00706337" w:rsidRPr="00AE20D6" w:rsidRDefault="00706337" w:rsidP="00AE20D6">
            <w:pPr>
              <w:adjustRightInd w:val="0"/>
              <w:snapToGrid w:val="0"/>
              <w:jc w:val="center"/>
              <w:rPr>
                <w:b/>
                <w:sz w:val="18"/>
                <w:szCs w:val="18"/>
                <w:u w:val="single"/>
              </w:rPr>
            </w:pPr>
          </w:p>
        </w:tc>
        <w:tc>
          <w:tcPr>
            <w:tcW w:w="771" w:type="pct"/>
            <w:tcBorders>
              <w:left w:val="single" w:sz="4" w:space="0" w:color="auto"/>
            </w:tcBorders>
            <w:vAlign w:val="center"/>
          </w:tcPr>
          <w:p w14:paraId="744F2A66"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2</w:t>
            </w:r>
            <w:r w:rsidRPr="00AE20D6">
              <w:rPr>
                <w:b/>
                <w:sz w:val="18"/>
                <w:szCs w:val="18"/>
                <w:u w:val="single"/>
              </w:rPr>
              <w:t>02</w:t>
            </w:r>
            <w:r w:rsidR="008C2D76" w:rsidRPr="00AE20D6">
              <w:rPr>
                <w:b/>
                <w:sz w:val="18"/>
                <w:szCs w:val="18"/>
                <w:u w:val="single"/>
              </w:rPr>
              <w:t>5</w:t>
            </w:r>
            <w:r w:rsidRPr="00AE20D6">
              <w:rPr>
                <w:b/>
                <w:sz w:val="18"/>
                <w:szCs w:val="18"/>
                <w:u w:val="single"/>
              </w:rPr>
              <w:t>-2030</w:t>
            </w:r>
          </w:p>
        </w:tc>
        <w:tc>
          <w:tcPr>
            <w:tcW w:w="781" w:type="pct"/>
            <w:vAlign w:val="center"/>
          </w:tcPr>
          <w:p w14:paraId="1C1A899C" w14:textId="6FD24146" w:rsidR="00706337" w:rsidRPr="00AE20D6" w:rsidRDefault="00123F8B" w:rsidP="00AE20D6">
            <w:pPr>
              <w:adjustRightInd w:val="0"/>
              <w:snapToGrid w:val="0"/>
              <w:jc w:val="center"/>
              <w:rPr>
                <w:b/>
                <w:sz w:val="18"/>
                <w:szCs w:val="18"/>
                <w:u w:val="single"/>
              </w:rPr>
            </w:pPr>
            <w:r w:rsidRPr="00AE20D6">
              <w:rPr>
                <w:b/>
                <w:sz w:val="18"/>
                <w:szCs w:val="18"/>
                <w:u w:val="single"/>
              </w:rPr>
              <w:t>2</w:t>
            </w:r>
            <w:r w:rsidR="00706337" w:rsidRPr="00AE20D6">
              <w:rPr>
                <w:rFonts w:hint="eastAsia"/>
                <w:b/>
                <w:sz w:val="18"/>
                <w:szCs w:val="18"/>
                <w:u w:val="single"/>
              </w:rPr>
              <w:t>万</w:t>
            </w:r>
            <w:r w:rsidR="00706337" w:rsidRPr="00AE20D6">
              <w:rPr>
                <w:rFonts w:hint="eastAsia"/>
                <w:b/>
                <w:sz w:val="18"/>
                <w:szCs w:val="18"/>
                <w:u w:val="single"/>
              </w:rPr>
              <w:t>m</w:t>
            </w:r>
            <w:r w:rsidR="00706337" w:rsidRPr="00AE20D6">
              <w:rPr>
                <w:rFonts w:hint="eastAsia"/>
                <w:b/>
                <w:sz w:val="18"/>
                <w:szCs w:val="18"/>
                <w:u w:val="single"/>
                <w:vertAlign w:val="superscript"/>
              </w:rPr>
              <w:t>3</w:t>
            </w:r>
            <w:r w:rsidR="00706337" w:rsidRPr="00AE20D6">
              <w:rPr>
                <w:rFonts w:hint="eastAsia"/>
                <w:b/>
                <w:sz w:val="18"/>
                <w:szCs w:val="18"/>
                <w:u w:val="single"/>
              </w:rPr>
              <w:t>/d</w:t>
            </w:r>
          </w:p>
        </w:tc>
        <w:tc>
          <w:tcPr>
            <w:tcW w:w="992" w:type="pct"/>
            <w:vAlign w:val="center"/>
          </w:tcPr>
          <w:p w14:paraId="35AF63F9" w14:textId="1B1FCC11"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深度处理单元建成</w:t>
            </w:r>
          </w:p>
        </w:tc>
        <w:tc>
          <w:tcPr>
            <w:tcW w:w="1266" w:type="pct"/>
            <w:tcBorders>
              <w:left w:val="single" w:sz="4" w:space="0" w:color="auto"/>
            </w:tcBorders>
            <w:vAlign w:val="center"/>
          </w:tcPr>
          <w:p w14:paraId="249B0952"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w:t>
            </w:r>
          </w:p>
        </w:tc>
      </w:tr>
      <w:tr w:rsidR="00706337" w:rsidRPr="00AE20D6" w14:paraId="3858353F" w14:textId="77777777" w:rsidTr="00AE20D6">
        <w:trPr>
          <w:trHeight w:val="374"/>
          <w:jc w:val="center"/>
        </w:trPr>
        <w:tc>
          <w:tcPr>
            <w:tcW w:w="1190" w:type="pct"/>
            <w:tcBorders>
              <w:right w:val="single" w:sz="4" w:space="0" w:color="auto"/>
            </w:tcBorders>
            <w:vAlign w:val="center"/>
          </w:tcPr>
          <w:p w14:paraId="16E67089" w14:textId="3090B9D2"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安阳广润产业园污水厂</w:t>
            </w:r>
          </w:p>
        </w:tc>
        <w:tc>
          <w:tcPr>
            <w:tcW w:w="771" w:type="pct"/>
            <w:tcBorders>
              <w:left w:val="single" w:sz="4" w:space="0" w:color="auto"/>
            </w:tcBorders>
            <w:vAlign w:val="center"/>
          </w:tcPr>
          <w:p w14:paraId="21780134" w14:textId="77777777"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2</w:t>
            </w:r>
            <w:r w:rsidRPr="00AE20D6">
              <w:rPr>
                <w:b/>
                <w:sz w:val="18"/>
                <w:szCs w:val="18"/>
                <w:u w:val="single"/>
              </w:rPr>
              <w:t>018-</w:t>
            </w:r>
            <w:r w:rsidR="00123F8B" w:rsidRPr="00AE20D6">
              <w:rPr>
                <w:b/>
                <w:sz w:val="18"/>
                <w:szCs w:val="18"/>
                <w:u w:val="single"/>
              </w:rPr>
              <w:t>2030</w:t>
            </w:r>
          </w:p>
        </w:tc>
        <w:tc>
          <w:tcPr>
            <w:tcW w:w="781" w:type="pct"/>
            <w:vAlign w:val="center"/>
          </w:tcPr>
          <w:p w14:paraId="13D2DBAB" w14:textId="3A47A969" w:rsidR="00706337" w:rsidRPr="00AE20D6" w:rsidRDefault="00706337" w:rsidP="00AE20D6">
            <w:pPr>
              <w:adjustRightInd w:val="0"/>
              <w:snapToGrid w:val="0"/>
              <w:jc w:val="center"/>
              <w:rPr>
                <w:b/>
                <w:sz w:val="18"/>
                <w:szCs w:val="18"/>
                <w:u w:val="single"/>
              </w:rPr>
            </w:pPr>
            <w:r w:rsidRPr="00AE20D6">
              <w:rPr>
                <w:b/>
                <w:sz w:val="18"/>
                <w:szCs w:val="18"/>
                <w:u w:val="single"/>
              </w:rPr>
              <w:t>1</w:t>
            </w:r>
            <w:r w:rsidRPr="00AE20D6">
              <w:rPr>
                <w:rFonts w:hint="eastAsia"/>
                <w:b/>
                <w:sz w:val="18"/>
                <w:szCs w:val="18"/>
                <w:u w:val="single"/>
              </w:rPr>
              <w:t>万</w:t>
            </w:r>
            <w:r w:rsidRPr="00AE20D6">
              <w:rPr>
                <w:rFonts w:hint="eastAsia"/>
                <w:b/>
                <w:sz w:val="18"/>
                <w:szCs w:val="18"/>
                <w:u w:val="single"/>
              </w:rPr>
              <w:t>m</w:t>
            </w:r>
            <w:r w:rsidRPr="00AE20D6">
              <w:rPr>
                <w:rFonts w:hint="eastAsia"/>
                <w:b/>
                <w:sz w:val="18"/>
                <w:szCs w:val="18"/>
                <w:u w:val="single"/>
                <w:vertAlign w:val="superscript"/>
              </w:rPr>
              <w:t>3</w:t>
            </w:r>
            <w:r w:rsidRPr="00AE20D6">
              <w:rPr>
                <w:rFonts w:hint="eastAsia"/>
                <w:b/>
                <w:sz w:val="18"/>
                <w:szCs w:val="18"/>
                <w:u w:val="single"/>
              </w:rPr>
              <w:t>/d</w:t>
            </w:r>
          </w:p>
        </w:tc>
        <w:tc>
          <w:tcPr>
            <w:tcW w:w="992" w:type="pct"/>
            <w:vAlign w:val="center"/>
          </w:tcPr>
          <w:p w14:paraId="1B41F64E" w14:textId="51A025B1" w:rsidR="00706337" w:rsidRPr="00AE20D6" w:rsidRDefault="00706337" w:rsidP="00AE20D6">
            <w:pPr>
              <w:adjustRightInd w:val="0"/>
              <w:snapToGrid w:val="0"/>
              <w:jc w:val="center"/>
              <w:rPr>
                <w:b/>
                <w:sz w:val="18"/>
                <w:szCs w:val="18"/>
                <w:u w:val="single"/>
              </w:rPr>
            </w:pPr>
            <w:r w:rsidRPr="00AE20D6">
              <w:rPr>
                <w:rFonts w:hint="eastAsia"/>
                <w:b/>
                <w:sz w:val="18"/>
                <w:szCs w:val="18"/>
                <w:u w:val="single"/>
              </w:rPr>
              <w:t>/</w:t>
            </w:r>
          </w:p>
        </w:tc>
        <w:tc>
          <w:tcPr>
            <w:tcW w:w="1266" w:type="pct"/>
            <w:tcBorders>
              <w:left w:val="single" w:sz="4" w:space="0" w:color="auto"/>
            </w:tcBorders>
            <w:vAlign w:val="center"/>
          </w:tcPr>
          <w:p w14:paraId="4C92D73E" w14:textId="77777777" w:rsidR="00706337" w:rsidRPr="00AE20D6" w:rsidRDefault="008A7A5E" w:rsidP="00AE20D6">
            <w:pPr>
              <w:adjustRightInd w:val="0"/>
              <w:snapToGrid w:val="0"/>
              <w:jc w:val="center"/>
              <w:rPr>
                <w:b/>
                <w:sz w:val="18"/>
                <w:szCs w:val="18"/>
                <w:u w:val="single"/>
              </w:rPr>
            </w:pPr>
            <w:r w:rsidRPr="00AE20D6">
              <w:rPr>
                <w:b/>
                <w:sz w:val="18"/>
                <w:szCs w:val="18"/>
                <w:u w:val="single"/>
              </w:rPr>
              <w:t>1</w:t>
            </w:r>
            <w:r w:rsidRPr="00AE20D6">
              <w:rPr>
                <w:rFonts w:hint="eastAsia"/>
                <w:b/>
                <w:sz w:val="18"/>
                <w:szCs w:val="18"/>
                <w:u w:val="single"/>
              </w:rPr>
              <w:t>万</w:t>
            </w:r>
            <w:r w:rsidRPr="00AE20D6">
              <w:rPr>
                <w:rFonts w:hint="eastAsia"/>
                <w:b/>
                <w:sz w:val="18"/>
                <w:szCs w:val="18"/>
                <w:u w:val="single"/>
              </w:rPr>
              <w:t>m</w:t>
            </w:r>
            <w:r w:rsidRPr="00AE20D6">
              <w:rPr>
                <w:rFonts w:hint="eastAsia"/>
                <w:b/>
                <w:sz w:val="18"/>
                <w:szCs w:val="18"/>
                <w:u w:val="single"/>
                <w:vertAlign w:val="superscript"/>
              </w:rPr>
              <w:t>3</w:t>
            </w:r>
            <w:r w:rsidRPr="00AE20D6">
              <w:rPr>
                <w:rFonts w:hint="eastAsia"/>
                <w:b/>
                <w:sz w:val="18"/>
                <w:szCs w:val="18"/>
                <w:u w:val="single"/>
              </w:rPr>
              <w:t>/d</w:t>
            </w:r>
            <w:r w:rsidR="00706337" w:rsidRPr="00AE20D6">
              <w:rPr>
                <w:rFonts w:hint="eastAsia"/>
                <w:b/>
                <w:sz w:val="18"/>
                <w:szCs w:val="18"/>
                <w:u w:val="single"/>
              </w:rPr>
              <w:t>工程建设中</w:t>
            </w:r>
          </w:p>
        </w:tc>
      </w:tr>
    </w:tbl>
    <w:p w14:paraId="2AFF95EB" w14:textId="49D71C3A" w:rsidR="0013590A" w:rsidRPr="00536447" w:rsidRDefault="00DF1723" w:rsidP="008969CC">
      <w:pPr>
        <w:spacing w:line="540" w:lineRule="exact"/>
        <w:ind w:firstLineChars="200" w:firstLine="482"/>
        <w:rPr>
          <w:spacing w:val="-3"/>
          <w:sz w:val="22"/>
          <w:szCs w:val="22"/>
        </w:rPr>
      </w:pPr>
      <w:r w:rsidRPr="00536447">
        <w:rPr>
          <w:rFonts w:eastAsiaTheme="minorEastAsia" w:hint="eastAsia"/>
          <w:b/>
          <w:sz w:val="24"/>
          <w:u w:val="single"/>
        </w:rPr>
        <w:t>集聚区配套的给水工程（安阳市第六供水厂）、供热工程（</w:t>
      </w:r>
      <w:r w:rsidRPr="00536447">
        <w:rPr>
          <w:rFonts w:hint="eastAsia"/>
          <w:b/>
          <w:sz w:val="24"/>
          <w:u w:val="single"/>
        </w:rPr>
        <w:t>供热热源为大唐热电厂</w:t>
      </w:r>
      <w:r w:rsidRPr="00536447">
        <w:rPr>
          <w:rFonts w:eastAsiaTheme="minorEastAsia" w:hint="eastAsia"/>
          <w:b/>
          <w:sz w:val="24"/>
          <w:u w:val="single"/>
        </w:rPr>
        <w:t>）、燃气工程（</w:t>
      </w:r>
      <w:r w:rsidRPr="00536447">
        <w:rPr>
          <w:rFonts w:hint="eastAsia"/>
          <w:b/>
          <w:sz w:val="24"/>
          <w:u w:val="single"/>
        </w:rPr>
        <w:t>西瓦亭燃气门站</w:t>
      </w:r>
      <w:r w:rsidRPr="00536447">
        <w:rPr>
          <w:rFonts w:eastAsiaTheme="minorEastAsia" w:hint="eastAsia"/>
          <w:b/>
          <w:sz w:val="24"/>
          <w:u w:val="single"/>
        </w:rPr>
        <w:t>）</w:t>
      </w:r>
      <w:r w:rsidR="00060FE4" w:rsidRPr="00536447">
        <w:rPr>
          <w:rFonts w:eastAsiaTheme="minorEastAsia" w:hint="eastAsia"/>
          <w:b/>
          <w:sz w:val="24"/>
          <w:u w:val="single"/>
        </w:rPr>
        <w:t>均</w:t>
      </w:r>
      <w:r w:rsidRPr="00536447">
        <w:rPr>
          <w:rFonts w:eastAsiaTheme="minorEastAsia" w:hint="eastAsia"/>
          <w:b/>
          <w:sz w:val="24"/>
          <w:u w:val="single"/>
        </w:rPr>
        <w:t>已建成并正式投入使用，集聚区将根据自身发展时序的需要，将配套管网建设完毕即可接入基础设施主体工程，满足集聚区范围内供给需求。</w:t>
      </w:r>
      <w:r w:rsidR="0013590A" w:rsidRPr="00536447">
        <w:rPr>
          <w:spacing w:val="-3"/>
          <w:sz w:val="22"/>
          <w:szCs w:val="22"/>
        </w:rPr>
        <w:br w:type="page"/>
      </w:r>
    </w:p>
    <w:p w14:paraId="2A271EA8" w14:textId="77777777" w:rsidR="00795BCD" w:rsidRPr="00536447" w:rsidRDefault="00795BCD" w:rsidP="00795BCD">
      <w:pPr>
        <w:pStyle w:val="2"/>
        <w:numPr>
          <w:ilvl w:val="0"/>
          <w:numId w:val="0"/>
        </w:numPr>
        <w:rPr>
          <w:rFonts w:eastAsia="宋体"/>
          <w:sz w:val="30"/>
          <w:szCs w:val="30"/>
        </w:rPr>
      </w:pPr>
      <w:bookmarkStart w:id="243" w:name="_Toc1051469"/>
      <w:bookmarkStart w:id="244" w:name="_Toc6786259"/>
      <w:r w:rsidRPr="00536447">
        <w:rPr>
          <w:rFonts w:eastAsia="宋体"/>
          <w:sz w:val="30"/>
          <w:szCs w:val="30"/>
        </w:rPr>
        <w:lastRenderedPageBreak/>
        <w:t>2.</w:t>
      </w:r>
      <w:r w:rsidR="00357174" w:rsidRPr="00536447">
        <w:rPr>
          <w:rFonts w:eastAsia="宋体"/>
          <w:sz w:val="30"/>
          <w:szCs w:val="30"/>
        </w:rPr>
        <w:t>4</w:t>
      </w:r>
      <w:r w:rsidRPr="00536447">
        <w:rPr>
          <w:rFonts w:eastAsia="宋体"/>
          <w:sz w:val="30"/>
          <w:szCs w:val="30"/>
        </w:rPr>
        <w:t xml:space="preserve">  </w:t>
      </w:r>
      <w:r w:rsidRPr="00536447">
        <w:rPr>
          <w:rFonts w:eastAsia="宋体" w:hint="eastAsia"/>
          <w:sz w:val="30"/>
          <w:szCs w:val="30"/>
        </w:rPr>
        <w:t>相关规划概述及协调性分析</w:t>
      </w:r>
      <w:bookmarkEnd w:id="243"/>
      <w:bookmarkEnd w:id="244"/>
    </w:p>
    <w:p w14:paraId="39CFD50B" w14:textId="77777777" w:rsidR="0013590A" w:rsidRPr="00536447" w:rsidRDefault="0013590A" w:rsidP="0013590A">
      <w:pPr>
        <w:snapToGrid w:val="0"/>
        <w:spacing w:line="480" w:lineRule="exact"/>
        <w:ind w:firstLineChars="200" w:firstLine="470"/>
        <w:jc w:val="left"/>
        <w:rPr>
          <w:b/>
          <w:spacing w:val="-3"/>
          <w:sz w:val="24"/>
          <w:u w:val="single"/>
        </w:rPr>
      </w:pPr>
      <w:r w:rsidRPr="00536447">
        <w:rPr>
          <w:rFonts w:hint="eastAsia"/>
          <w:b/>
          <w:spacing w:val="-3"/>
          <w:sz w:val="24"/>
          <w:u w:val="single"/>
        </w:rPr>
        <w:t>安阳市新东产业区集聚总体规划较原规划，产业定位与规划范围进行了较大的调整，</w:t>
      </w:r>
      <w:r w:rsidR="006B36FD" w:rsidRPr="00536447">
        <w:rPr>
          <w:rFonts w:hint="eastAsia"/>
          <w:b/>
          <w:spacing w:val="-3"/>
          <w:sz w:val="24"/>
          <w:u w:val="single"/>
        </w:rPr>
        <w:t>本次评价将从</w:t>
      </w:r>
      <w:bookmarkStart w:id="245" w:name="_Hlk1071097"/>
      <w:r w:rsidRPr="00536447">
        <w:rPr>
          <w:rFonts w:hint="eastAsia"/>
          <w:b/>
          <w:spacing w:val="-3"/>
          <w:sz w:val="24"/>
          <w:u w:val="single"/>
        </w:rPr>
        <w:t>城市</w:t>
      </w:r>
      <w:r w:rsidR="0034602F" w:rsidRPr="00536447">
        <w:rPr>
          <w:rFonts w:hint="eastAsia"/>
          <w:b/>
          <w:spacing w:val="-3"/>
          <w:sz w:val="24"/>
          <w:u w:val="single"/>
        </w:rPr>
        <w:t>总体</w:t>
      </w:r>
      <w:r w:rsidRPr="00536447">
        <w:rPr>
          <w:rFonts w:hint="eastAsia"/>
          <w:b/>
          <w:spacing w:val="-3"/>
          <w:sz w:val="24"/>
          <w:u w:val="single"/>
        </w:rPr>
        <w:t>规划</w:t>
      </w:r>
      <w:r w:rsidR="0034602F" w:rsidRPr="00536447">
        <w:rPr>
          <w:rFonts w:hint="eastAsia"/>
          <w:b/>
          <w:spacing w:val="-3"/>
          <w:sz w:val="24"/>
          <w:u w:val="single"/>
        </w:rPr>
        <w:t>、土地利用规划、</w:t>
      </w:r>
      <w:r w:rsidR="006B36FD" w:rsidRPr="00536447">
        <w:rPr>
          <w:rFonts w:hint="eastAsia"/>
          <w:b/>
          <w:spacing w:val="-3"/>
          <w:sz w:val="24"/>
          <w:u w:val="single"/>
        </w:rPr>
        <w:t>产业</w:t>
      </w:r>
      <w:r w:rsidR="0034602F" w:rsidRPr="00536447">
        <w:rPr>
          <w:rFonts w:hint="eastAsia"/>
          <w:b/>
          <w:spacing w:val="-3"/>
          <w:sz w:val="24"/>
          <w:u w:val="single"/>
        </w:rPr>
        <w:t>发展</w:t>
      </w:r>
      <w:r w:rsidR="006B36FD" w:rsidRPr="00536447">
        <w:rPr>
          <w:rFonts w:hint="eastAsia"/>
          <w:b/>
          <w:spacing w:val="-3"/>
          <w:sz w:val="24"/>
          <w:u w:val="single"/>
        </w:rPr>
        <w:t>规划</w:t>
      </w:r>
      <w:r w:rsidR="0034602F" w:rsidRPr="00536447">
        <w:rPr>
          <w:rFonts w:hint="eastAsia"/>
          <w:b/>
          <w:spacing w:val="-3"/>
          <w:sz w:val="24"/>
          <w:u w:val="single"/>
        </w:rPr>
        <w:t>及环保规划</w:t>
      </w:r>
      <w:bookmarkEnd w:id="245"/>
      <w:r w:rsidRPr="00536447">
        <w:rPr>
          <w:rFonts w:hint="eastAsia"/>
          <w:b/>
          <w:spacing w:val="-3"/>
          <w:sz w:val="24"/>
          <w:u w:val="single"/>
        </w:rPr>
        <w:t>进行相符性分析。</w:t>
      </w:r>
    </w:p>
    <w:p w14:paraId="752CE1CE" w14:textId="77777777" w:rsidR="0034602F" w:rsidRPr="00536447" w:rsidRDefault="0034602F" w:rsidP="0034602F">
      <w:pPr>
        <w:pStyle w:val="3"/>
        <w:adjustRightInd w:val="0"/>
        <w:snapToGrid w:val="0"/>
        <w:spacing w:before="120" w:after="120" w:line="480" w:lineRule="exact"/>
        <w:rPr>
          <w:sz w:val="28"/>
          <w:szCs w:val="28"/>
        </w:rPr>
      </w:pPr>
      <w:bookmarkStart w:id="246" w:name="_Toc532230608"/>
      <w:bookmarkStart w:id="247" w:name="_Toc478119219"/>
      <w:bookmarkStart w:id="248" w:name="_Toc6786260"/>
      <w:r w:rsidRPr="00536447">
        <w:rPr>
          <w:sz w:val="28"/>
          <w:szCs w:val="28"/>
        </w:rPr>
        <w:t>2.</w:t>
      </w:r>
      <w:r w:rsidR="00357174" w:rsidRPr="00536447">
        <w:rPr>
          <w:sz w:val="28"/>
          <w:szCs w:val="28"/>
        </w:rPr>
        <w:t>4</w:t>
      </w:r>
      <w:r w:rsidRPr="00536447">
        <w:rPr>
          <w:sz w:val="28"/>
          <w:szCs w:val="28"/>
        </w:rPr>
        <w:t xml:space="preserve">.1  </w:t>
      </w:r>
      <w:r w:rsidRPr="00536447">
        <w:rPr>
          <w:rFonts w:hint="eastAsia"/>
          <w:sz w:val="28"/>
          <w:szCs w:val="28"/>
        </w:rPr>
        <w:t>与安阳市城市总体规划（</w:t>
      </w:r>
      <w:r w:rsidRPr="00536447">
        <w:rPr>
          <w:rFonts w:hint="eastAsia"/>
          <w:sz w:val="28"/>
          <w:szCs w:val="28"/>
        </w:rPr>
        <w:t>2011-2020</w:t>
      </w:r>
      <w:r w:rsidRPr="00536447">
        <w:rPr>
          <w:rFonts w:hint="eastAsia"/>
          <w:sz w:val="28"/>
          <w:szCs w:val="28"/>
        </w:rPr>
        <w:t>）、安阳县东部城乡总体规划（</w:t>
      </w:r>
      <w:r w:rsidRPr="00536447">
        <w:rPr>
          <w:sz w:val="28"/>
          <w:szCs w:val="28"/>
        </w:rPr>
        <w:t>2017-2035</w:t>
      </w:r>
      <w:r w:rsidRPr="00536447">
        <w:rPr>
          <w:rFonts w:hint="eastAsia"/>
          <w:sz w:val="28"/>
          <w:szCs w:val="28"/>
        </w:rPr>
        <w:t>）相符性分析</w:t>
      </w:r>
      <w:bookmarkEnd w:id="246"/>
      <w:bookmarkEnd w:id="247"/>
      <w:bookmarkEnd w:id="248"/>
    </w:p>
    <w:p w14:paraId="55DFA1BB" w14:textId="77777777" w:rsidR="0034602F" w:rsidRPr="00536447" w:rsidRDefault="0034602F" w:rsidP="0034602F">
      <w:pPr>
        <w:snapToGrid w:val="0"/>
        <w:spacing w:line="480" w:lineRule="exact"/>
        <w:ind w:firstLineChars="200" w:firstLine="470"/>
        <w:jc w:val="left"/>
        <w:rPr>
          <w:b/>
          <w:spacing w:val="-3"/>
          <w:sz w:val="24"/>
          <w:u w:val="single"/>
        </w:rPr>
      </w:pPr>
      <w:r w:rsidRPr="00536447">
        <w:rPr>
          <w:rFonts w:hint="eastAsia"/>
          <w:b/>
          <w:spacing w:val="-3"/>
          <w:sz w:val="24"/>
          <w:u w:val="single"/>
        </w:rPr>
        <w:t>根据《安阳市城市总体规划（</w:t>
      </w:r>
      <w:r w:rsidRPr="00536447">
        <w:rPr>
          <w:rFonts w:hint="eastAsia"/>
          <w:b/>
          <w:spacing w:val="-3"/>
          <w:sz w:val="24"/>
          <w:u w:val="single"/>
        </w:rPr>
        <w:t>2011-2020</w:t>
      </w:r>
      <w:r w:rsidRPr="00536447">
        <w:rPr>
          <w:rFonts w:hint="eastAsia"/>
          <w:b/>
          <w:spacing w:val="-3"/>
          <w:sz w:val="24"/>
          <w:u w:val="single"/>
        </w:rPr>
        <w:t>）》，安阳市城市规划区为市区行政辖区，即北关区、龙安区、殷都区、文峰区。本次规划所在地为安阳市城乡一体化示范区，未在安阳市城市总体规划（</w:t>
      </w:r>
      <w:r w:rsidRPr="00536447">
        <w:rPr>
          <w:rFonts w:hint="eastAsia"/>
          <w:b/>
          <w:spacing w:val="-3"/>
          <w:sz w:val="24"/>
          <w:u w:val="single"/>
        </w:rPr>
        <w:t>2011-2020</w:t>
      </w:r>
      <w:r w:rsidRPr="00536447">
        <w:rPr>
          <w:rFonts w:hint="eastAsia"/>
          <w:b/>
          <w:spacing w:val="-3"/>
          <w:sz w:val="24"/>
          <w:u w:val="single"/>
        </w:rPr>
        <w:t>）规划范围内。</w:t>
      </w:r>
      <w:r w:rsidR="00591394" w:rsidRPr="00536447">
        <w:rPr>
          <w:rFonts w:hint="eastAsia"/>
          <w:b/>
          <w:spacing w:val="-3"/>
          <w:sz w:val="24"/>
          <w:u w:val="single"/>
        </w:rPr>
        <w:t>安阳市新东产业集聚区总体发展规划（</w:t>
      </w:r>
      <w:r w:rsidR="00591394" w:rsidRPr="00536447">
        <w:rPr>
          <w:rFonts w:hint="eastAsia"/>
          <w:b/>
          <w:spacing w:val="-3"/>
          <w:sz w:val="24"/>
          <w:u w:val="single"/>
        </w:rPr>
        <w:t>2018-2030</w:t>
      </w:r>
      <w:r w:rsidR="00591394" w:rsidRPr="00536447">
        <w:rPr>
          <w:rFonts w:hint="eastAsia"/>
          <w:b/>
          <w:spacing w:val="-3"/>
          <w:sz w:val="24"/>
          <w:u w:val="single"/>
        </w:rPr>
        <w:t>）的上位城市规划为安阳县东部城乡总体规划（</w:t>
      </w:r>
      <w:r w:rsidR="00591394" w:rsidRPr="00536447">
        <w:rPr>
          <w:rFonts w:hint="eastAsia"/>
          <w:b/>
          <w:spacing w:val="-3"/>
          <w:sz w:val="24"/>
          <w:u w:val="single"/>
        </w:rPr>
        <w:t>2017-2035</w:t>
      </w:r>
      <w:r w:rsidR="00591394" w:rsidRPr="00536447">
        <w:rPr>
          <w:rFonts w:hint="eastAsia"/>
          <w:b/>
          <w:spacing w:val="-3"/>
          <w:sz w:val="24"/>
          <w:u w:val="single"/>
        </w:rPr>
        <w:t>），故本次评价将《安阳县东部城乡总体规划》（</w:t>
      </w:r>
      <w:r w:rsidR="00591394" w:rsidRPr="00536447">
        <w:rPr>
          <w:b/>
          <w:spacing w:val="-3"/>
          <w:sz w:val="24"/>
          <w:u w:val="single"/>
        </w:rPr>
        <w:t>2017-2035</w:t>
      </w:r>
      <w:r w:rsidR="00591394" w:rsidRPr="00536447">
        <w:rPr>
          <w:rFonts w:hint="eastAsia"/>
          <w:b/>
          <w:spacing w:val="-3"/>
          <w:sz w:val="24"/>
          <w:u w:val="single"/>
        </w:rPr>
        <w:t>）相关规划内容及规划协调性进行分析。</w:t>
      </w:r>
    </w:p>
    <w:p w14:paraId="7F4C738C" w14:textId="77777777" w:rsidR="0034602F" w:rsidRPr="00536447" w:rsidRDefault="00591394" w:rsidP="00591394">
      <w:pPr>
        <w:snapToGrid w:val="0"/>
        <w:spacing w:beforeLines="50" w:before="156" w:afterLines="50" w:after="156" w:line="48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.1.1  </w:t>
      </w:r>
      <w:r w:rsidR="0034602F" w:rsidRPr="00536447">
        <w:rPr>
          <w:rFonts w:hint="eastAsia"/>
          <w:b/>
          <w:spacing w:val="-3"/>
          <w:sz w:val="24"/>
        </w:rPr>
        <w:t>《安阳县东部城乡总体规划》（</w:t>
      </w:r>
      <w:r w:rsidR="0034602F" w:rsidRPr="00536447">
        <w:rPr>
          <w:b/>
          <w:spacing w:val="-3"/>
          <w:sz w:val="24"/>
        </w:rPr>
        <w:t>2017-2035</w:t>
      </w:r>
      <w:r w:rsidR="0034602F" w:rsidRPr="00536447">
        <w:rPr>
          <w:rFonts w:hint="eastAsia"/>
          <w:b/>
          <w:spacing w:val="-3"/>
          <w:sz w:val="24"/>
        </w:rPr>
        <w:t>）相关内容</w:t>
      </w:r>
    </w:p>
    <w:p w14:paraId="32F9C24A" w14:textId="77777777" w:rsidR="0034602F" w:rsidRPr="00536447" w:rsidRDefault="0034602F" w:rsidP="0034602F">
      <w:pPr>
        <w:snapToGrid w:val="0"/>
        <w:spacing w:line="480" w:lineRule="exact"/>
        <w:ind w:firstLineChars="200" w:firstLine="468"/>
        <w:jc w:val="left"/>
        <w:rPr>
          <w:spacing w:val="-3"/>
          <w:sz w:val="24"/>
        </w:rPr>
      </w:pPr>
      <w:r w:rsidRPr="00536447">
        <w:rPr>
          <w:rFonts w:hint="eastAsia"/>
          <w:spacing w:val="-3"/>
          <w:sz w:val="24"/>
        </w:rPr>
        <w:t>《安阳县东部城乡总体规划》（</w:t>
      </w:r>
      <w:r w:rsidRPr="00536447">
        <w:rPr>
          <w:spacing w:val="-3"/>
          <w:sz w:val="24"/>
        </w:rPr>
        <w:t>2017-2035</w:t>
      </w:r>
      <w:r w:rsidRPr="00536447">
        <w:rPr>
          <w:rFonts w:hint="eastAsia"/>
          <w:spacing w:val="-3"/>
          <w:sz w:val="24"/>
        </w:rPr>
        <w:t>）确定县域范围为洹河分洪渠、北关区北部行政界限、京珠高速公路、羑河和南水北调输水工程围合的区域，面积</w:t>
      </w:r>
      <w:r w:rsidRPr="00536447">
        <w:rPr>
          <w:spacing w:val="-3"/>
          <w:sz w:val="24"/>
        </w:rPr>
        <w:t>249</w:t>
      </w:r>
      <w:r w:rsidRPr="00536447">
        <w:rPr>
          <w:rFonts w:hint="eastAsia"/>
          <w:spacing w:val="-3"/>
          <w:sz w:val="24"/>
        </w:rPr>
        <w:t>平方公里。规划提出，中心城区空间布局为“一核、三片、多节点”，其中“一核”为现代服务核心，“三片”为战略性新兴产业核心发展片区、战略新兴产业拓展片区、现代农业服务业片区，“多节点”为中心城区产业集聚区和依托各个乡镇镇区发展的特色产业集群。中心城区重点发展航空运动及装备制造、新能源汽车、机器人、智能硬件制造产业。</w:t>
      </w:r>
    </w:p>
    <w:p w14:paraId="329F513F" w14:textId="77777777" w:rsidR="0034602F" w:rsidRPr="00536447" w:rsidRDefault="00591394" w:rsidP="00591394">
      <w:pPr>
        <w:snapToGrid w:val="0"/>
        <w:spacing w:beforeLines="50" w:before="156" w:afterLines="50" w:after="156" w:line="48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.1.2  </w:t>
      </w:r>
      <w:r w:rsidR="0034602F" w:rsidRPr="00536447">
        <w:rPr>
          <w:rFonts w:hint="eastAsia"/>
          <w:b/>
          <w:spacing w:val="-3"/>
          <w:sz w:val="24"/>
        </w:rPr>
        <w:t>与《安阳县东部城乡总体规划》（</w:t>
      </w:r>
      <w:r w:rsidR="0034602F" w:rsidRPr="00536447">
        <w:rPr>
          <w:b/>
          <w:spacing w:val="-3"/>
          <w:sz w:val="24"/>
        </w:rPr>
        <w:t>2017-2035</w:t>
      </w:r>
      <w:r w:rsidR="0034602F" w:rsidRPr="00536447">
        <w:rPr>
          <w:rFonts w:hint="eastAsia"/>
          <w:b/>
          <w:spacing w:val="-3"/>
          <w:sz w:val="24"/>
        </w:rPr>
        <w:t>）协调性分析</w:t>
      </w:r>
    </w:p>
    <w:p w14:paraId="24FCB8DA" w14:textId="77777777" w:rsidR="0034602F" w:rsidRPr="00536447" w:rsidRDefault="0034602F" w:rsidP="0034602F">
      <w:pPr>
        <w:snapToGrid w:val="0"/>
        <w:spacing w:line="480" w:lineRule="exact"/>
        <w:ind w:firstLineChars="200" w:firstLine="470"/>
        <w:jc w:val="left"/>
        <w:rPr>
          <w:b/>
          <w:spacing w:val="-3"/>
          <w:sz w:val="24"/>
          <w:u w:val="single"/>
        </w:rPr>
      </w:pPr>
      <w:r w:rsidRPr="00536447">
        <w:rPr>
          <w:rFonts w:hint="eastAsia"/>
          <w:b/>
          <w:spacing w:val="-3"/>
          <w:sz w:val="24"/>
          <w:u w:val="single"/>
        </w:rPr>
        <w:t>新东产业集聚区位于战略性新兴产业核心发展片区，属于中心城区范围，全部位于县城总体规划范围，选址符合《安阳县东部城乡总体规划》（</w:t>
      </w:r>
      <w:r w:rsidRPr="00536447">
        <w:rPr>
          <w:b/>
          <w:spacing w:val="-3"/>
          <w:sz w:val="24"/>
          <w:u w:val="single"/>
        </w:rPr>
        <w:t>2017-2035</w:t>
      </w:r>
      <w:r w:rsidRPr="00536447">
        <w:rPr>
          <w:rFonts w:hint="eastAsia"/>
          <w:b/>
          <w:spacing w:val="-3"/>
          <w:sz w:val="24"/>
          <w:u w:val="single"/>
        </w:rPr>
        <w:t>）要求，各规划内容相符性见下表</w:t>
      </w:r>
      <w:r w:rsidR="00591394" w:rsidRPr="00536447">
        <w:rPr>
          <w:rFonts w:hint="eastAsia"/>
          <w:b/>
          <w:spacing w:val="-3"/>
          <w:sz w:val="24"/>
          <w:u w:val="single"/>
        </w:rPr>
        <w:t>：</w:t>
      </w:r>
    </w:p>
    <w:p w14:paraId="0E4C4A4E" w14:textId="77777777" w:rsidR="00591394" w:rsidRPr="00536447" w:rsidRDefault="00591394" w:rsidP="0034602F">
      <w:pPr>
        <w:snapToGrid w:val="0"/>
        <w:spacing w:line="480" w:lineRule="exact"/>
        <w:ind w:firstLineChars="200" w:firstLine="468"/>
        <w:jc w:val="left"/>
        <w:rPr>
          <w:spacing w:val="-3"/>
          <w:sz w:val="24"/>
        </w:rPr>
      </w:pPr>
    </w:p>
    <w:p w14:paraId="1FCB5446" w14:textId="77777777" w:rsidR="00591394" w:rsidRPr="00536447" w:rsidRDefault="00591394" w:rsidP="0034602F">
      <w:pPr>
        <w:snapToGrid w:val="0"/>
        <w:spacing w:line="480" w:lineRule="exact"/>
        <w:ind w:firstLineChars="200" w:firstLine="468"/>
        <w:jc w:val="left"/>
        <w:rPr>
          <w:spacing w:val="-3"/>
          <w:sz w:val="24"/>
        </w:rPr>
      </w:pPr>
    </w:p>
    <w:p w14:paraId="566CD546" w14:textId="77777777" w:rsidR="0034602F" w:rsidRPr="00536447" w:rsidRDefault="0034602F" w:rsidP="0034602F">
      <w:pPr>
        <w:pStyle w:val="05152"/>
        <w:spacing w:beforeLines="50" w:before="156" w:line="240" w:lineRule="auto"/>
        <w:ind w:firstLineChars="0" w:firstLine="0"/>
        <w:jc w:val="center"/>
        <w:rPr>
          <w:rFonts w:ascii="Times New Roman" w:hAnsi="Times New Roman" w:cs="Times New Roman"/>
          <w:b/>
          <w:spacing w:val="0"/>
          <w:sz w:val="21"/>
          <w:szCs w:val="21"/>
        </w:rPr>
      </w:pPr>
      <w:r w:rsidRPr="00536447">
        <w:rPr>
          <w:rFonts w:ascii="Times New Roman" w:hAnsi="Times New Roman" w:cs="Times New Roman" w:hint="eastAsia"/>
          <w:b/>
          <w:spacing w:val="0"/>
          <w:sz w:val="21"/>
          <w:szCs w:val="21"/>
        </w:rPr>
        <w:lastRenderedPageBreak/>
        <w:t>表</w:t>
      </w:r>
      <w:r w:rsidR="00591394" w:rsidRPr="00536447">
        <w:rPr>
          <w:rFonts w:ascii="Times New Roman" w:hAnsi="Times New Roman" w:cs="Times New Roman"/>
          <w:b/>
          <w:spacing w:val="0"/>
          <w:sz w:val="21"/>
          <w:szCs w:val="21"/>
        </w:rPr>
        <w:t>2</w:t>
      </w:r>
      <w:r w:rsidRPr="00536447">
        <w:rPr>
          <w:rFonts w:ascii="Times New Roman" w:hAnsi="Times New Roman" w:cs="Times New Roman"/>
          <w:b/>
          <w:spacing w:val="0"/>
          <w:sz w:val="21"/>
          <w:szCs w:val="21"/>
        </w:rPr>
        <w:t>-</w:t>
      </w:r>
      <w:r w:rsidR="007D701F" w:rsidRPr="00536447">
        <w:rPr>
          <w:rFonts w:ascii="Times New Roman" w:hAnsi="Times New Roman" w:cs="Times New Roman"/>
          <w:b/>
          <w:spacing w:val="0"/>
          <w:sz w:val="21"/>
          <w:szCs w:val="21"/>
        </w:rPr>
        <w:t>11</w:t>
      </w:r>
      <w:r w:rsidRPr="00536447">
        <w:rPr>
          <w:rFonts w:ascii="Times New Roman" w:hAnsi="Times New Roman" w:cs="Times New Roman"/>
          <w:b/>
          <w:spacing w:val="0"/>
          <w:sz w:val="21"/>
          <w:szCs w:val="21"/>
        </w:rPr>
        <w:t xml:space="preserve">  </w:t>
      </w:r>
      <w:r w:rsidRPr="00536447">
        <w:rPr>
          <w:rFonts w:ascii="Times New Roman" w:hAnsi="Times New Roman" w:cs="Times New Roman" w:hint="eastAsia"/>
          <w:b/>
          <w:spacing w:val="0"/>
          <w:sz w:val="21"/>
          <w:szCs w:val="21"/>
        </w:rPr>
        <w:t>集聚区规划与《安阳县东部城乡总体规划》（</w:t>
      </w:r>
      <w:r w:rsidRPr="00536447">
        <w:rPr>
          <w:rFonts w:ascii="Times New Roman" w:hAnsi="Times New Roman" w:cs="Times New Roman"/>
          <w:b/>
          <w:spacing w:val="0"/>
          <w:sz w:val="21"/>
          <w:szCs w:val="21"/>
        </w:rPr>
        <w:t>2017-2035</w:t>
      </w:r>
      <w:r w:rsidRPr="00536447">
        <w:rPr>
          <w:rFonts w:ascii="Times New Roman" w:hAnsi="Times New Roman" w:cs="Times New Roman" w:hint="eastAsia"/>
          <w:b/>
          <w:spacing w:val="0"/>
          <w:sz w:val="21"/>
          <w:szCs w:val="21"/>
        </w:rPr>
        <w:t>）相符性分析一览表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81"/>
        <w:gridCol w:w="3531"/>
        <w:gridCol w:w="2978"/>
        <w:gridCol w:w="786"/>
      </w:tblGrid>
      <w:tr w:rsidR="0034602F" w:rsidRPr="00536447" w14:paraId="3F1AB772" w14:textId="77777777" w:rsidTr="00591394">
        <w:trPr>
          <w:trHeight w:val="864"/>
        </w:trPr>
        <w:tc>
          <w:tcPr>
            <w:tcW w:w="593" w:type="pct"/>
            <w:tcBorders>
              <w:top w:val="single" w:sz="12" w:space="0" w:color="auto"/>
            </w:tcBorders>
            <w:tcMar>
              <w:top w:w="57" w:type="dxa"/>
              <w:left w:w="57" w:type="dxa"/>
              <w:bottom w:w="57" w:type="dxa"/>
              <w:right w:w="57" w:type="dxa"/>
            </w:tcMar>
            <w:vAlign w:val="center"/>
          </w:tcPr>
          <w:p w14:paraId="283EC216"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规划内容</w:t>
            </w:r>
          </w:p>
        </w:tc>
        <w:tc>
          <w:tcPr>
            <w:tcW w:w="2133" w:type="pct"/>
            <w:tcBorders>
              <w:top w:val="single" w:sz="12" w:space="0" w:color="auto"/>
            </w:tcBorders>
            <w:tcMar>
              <w:top w:w="57" w:type="dxa"/>
              <w:left w:w="57" w:type="dxa"/>
              <w:bottom w:w="57" w:type="dxa"/>
              <w:right w:w="57" w:type="dxa"/>
            </w:tcMar>
            <w:vAlign w:val="center"/>
          </w:tcPr>
          <w:p w14:paraId="0AA88FCD"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sz w:val="21"/>
                <w:szCs w:val="21"/>
                <w:u w:val="single"/>
              </w:rPr>
              <w:t>《安阳县东部城乡总体规划》（</w:t>
            </w:r>
            <w:r w:rsidRPr="00536447">
              <w:rPr>
                <w:rFonts w:ascii="Times New Roman" w:hAnsi="Times New Roman" w:cs="Times New Roman"/>
                <w:b/>
                <w:spacing w:val="0"/>
                <w:sz w:val="21"/>
                <w:szCs w:val="21"/>
                <w:u w:val="single"/>
              </w:rPr>
              <w:t>2017-2035</w:t>
            </w:r>
            <w:r w:rsidRPr="00536447">
              <w:rPr>
                <w:rFonts w:ascii="Times New Roman" w:hAnsi="Times New Roman" w:cs="Times New Roman" w:hint="eastAsia"/>
                <w:b/>
                <w:spacing w:val="0"/>
                <w:sz w:val="21"/>
                <w:szCs w:val="21"/>
                <w:u w:val="single"/>
              </w:rPr>
              <w:t>）</w:t>
            </w:r>
          </w:p>
        </w:tc>
        <w:tc>
          <w:tcPr>
            <w:tcW w:w="1799" w:type="pct"/>
            <w:tcBorders>
              <w:top w:val="single" w:sz="12" w:space="0" w:color="auto"/>
            </w:tcBorders>
            <w:tcMar>
              <w:top w:w="57" w:type="dxa"/>
              <w:left w:w="57" w:type="dxa"/>
              <w:bottom w:w="57" w:type="dxa"/>
              <w:right w:w="57" w:type="dxa"/>
            </w:tcMar>
            <w:vAlign w:val="center"/>
          </w:tcPr>
          <w:p w14:paraId="7FA15BB9"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《安阳市新东产业集聚区总体发展规划（</w:t>
            </w:r>
            <w:r w:rsidRPr="00536447">
              <w:rPr>
                <w:rFonts w:ascii="Times New Roman" w:hAnsi="Times New Roman" w:cs="Times New Roman"/>
                <w:b/>
                <w:spacing w:val="0"/>
                <w:kern w:val="0"/>
                <w:sz w:val="21"/>
                <w:szCs w:val="21"/>
                <w:u w:val="single"/>
              </w:rPr>
              <w:t>2018-2030</w:t>
            </w:r>
            <w:r w:rsidRPr="00536447">
              <w:rPr>
                <w:rFonts w:ascii="Times New Roman" w:hAnsi="Times New Roman" w:cs="Times New Roman" w:hint="eastAsia"/>
                <w:b/>
                <w:spacing w:val="0"/>
                <w:kern w:val="0"/>
                <w:sz w:val="21"/>
                <w:szCs w:val="21"/>
                <w:u w:val="single"/>
              </w:rPr>
              <w:t>）》</w:t>
            </w:r>
          </w:p>
        </w:tc>
        <w:tc>
          <w:tcPr>
            <w:tcW w:w="475" w:type="pct"/>
            <w:tcBorders>
              <w:top w:val="single" w:sz="12" w:space="0" w:color="auto"/>
            </w:tcBorders>
            <w:tcMar>
              <w:top w:w="57" w:type="dxa"/>
              <w:left w:w="57" w:type="dxa"/>
              <w:bottom w:w="57" w:type="dxa"/>
              <w:right w:w="57" w:type="dxa"/>
            </w:tcMar>
            <w:vAlign w:val="center"/>
          </w:tcPr>
          <w:p w14:paraId="6C48C782"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相符性</w:t>
            </w:r>
          </w:p>
        </w:tc>
      </w:tr>
      <w:tr w:rsidR="0034602F" w:rsidRPr="00536447" w14:paraId="12EBD6B5" w14:textId="77777777" w:rsidTr="00591394">
        <w:tc>
          <w:tcPr>
            <w:tcW w:w="593" w:type="pct"/>
            <w:tcMar>
              <w:top w:w="57" w:type="dxa"/>
              <w:left w:w="57" w:type="dxa"/>
              <w:bottom w:w="57" w:type="dxa"/>
              <w:right w:w="57" w:type="dxa"/>
            </w:tcMar>
            <w:vAlign w:val="center"/>
          </w:tcPr>
          <w:p w14:paraId="7EFC5592"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功能定位</w:t>
            </w:r>
          </w:p>
        </w:tc>
        <w:tc>
          <w:tcPr>
            <w:tcW w:w="2133" w:type="pct"/>
            <w:tcMar>
              <w:top w:w="57" w:type="dxa"/>
              <w:left w:w="57" w:type="dxa"/>
              <w:bottom w:w="57" w:type="dxa"/>
              <w:right w:w="57" w:type="dxa"/>
            </w:tcMar>
            <w:vAlign w:val="center"/>
          </w:tcPr>
          <w:p w14:paraId="316BB4FB"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cs="Times New Roman" w:hint="eastAsia"/>
                <w:b/>
                <w:spacing w:val="0"/>
                <w:kern w:val="0"/>
                <w:sz w:val="21"/>
                <w:szCs w:val="21"/>
                <w:u w:val="single"/>
              </w:rPr>
              <w:t>在现有瓦店产业园、机器人小镇智能制造产业大力发展的基础上，兼顾</w:t>
            </w:r>
            <w:r w:rsidRPr="00536447">
              <w:rPr>
                <w:rFonts w:ascii="Times New Roman" w:hAnsi="Times New Roman" w:cs="Times New Roman"/>
                <w:b/>
                <w:spacing w:val="0"/>
                <w:kern w:val="0"/>
                <w:sz w:val="21"/>
                <w:szCs w:val="21"/>
                <w:u w:val="single"/>
              </w:rPr>
              <w:t>“</w:t>
            </w:r>
            <w:r w:rsidRPr="00536447">
              <w:rPr>
                <w:rFonts w:ascii="Times New Roman" w:cs="Times New Roman" w:hint="eastAsia"/>
                <w:b/>
                <w:spacing w:val="0"/>
                <w:kern w:val="0"/>
                <w:sz w:val="21"/>
                <w:szCs w:val="21"/>
                <w:u w:val="single"/>
              </w:rPr>
              <w:t>中国制造</w:t>
            </w:r>
            <w:r w:rsidRPr="00536447">
              <w:rPr>
                <w:rFonts w:ascii="Times New Roman" w:hAnsi="Times New Roman" w:cs="Times New Roman"/>
                <w:b/>
                <w:spacing w:val="0"/>
                <w:kern w:val="0"/>
                <w:sz w:val="21"/>
                <w:szCs w:val="21"/>
                <w:u w:val="single"/>
              </w:rPr>
              <w:t>2025”</w:t>
            </w:r>
            <w:r w:rsidRPr="00536447">
              <w:rPr>
                <w:rFonts w:ascii="Times New Roman" w:cs="Times New Roman" w:hint="eastAsia"/>
                <w:b/>
                <w:spacing w:val="0"/>
                <w:kern w:val="0"/>
                <w:sz w:val="21"/>
                <w:szCs w:val="21"/>
                <w:u w:val="single"/>
              </w:rPr>
              <w:t>，进一步集聚、精准定位，积极培育新能源汽车、通航装备、机器人和智能硬件</w:t>
            </w:r>
            <w:r w:rsidRPr="00536447">
              <w:rPr>
                <w:rFonts w:ascii="Times New Roman" w:hAnsi="Times New Roman" w:cs="Times New Roman"/>
                <w:b/>
                <w:spacing w:val="0"/>
                <w:kern w:val="0"/>
                <w:sz w:val="21"/>
                <w:szCs w:val="21"/>
                <w:u w:val="single"/>
              </w:rPr>
              <w:t>4</w:t>
            </w:r>
            <w:r w:rsidRPr="00536447">
              <w:rPr>
                <w:rFonts w:ascii="Times New Roman" w:cs="Times New Roman" w:hint="eastAsia"/>
                <w:b/>
                <w:spacing w:val="0"/>
                <w:kern w:val="0"/>
                <w:sz w:val="21"/>
                <w:szCs w:val="21"/>
                <w:u w:val="single"/>
              </w:rPr>
              <w:t>个智能制造产业集群。</w:t>
            </w:r>
          </w:p>
        </w:tc>
        <w:tc>
          <w:tcPr>
            <w:tcW w:w="1799" w:type="pct"/>
            <w:tcMar>
              <w:top w:w="57" w:type="dxa"/>
              <w:left w:w="57" w:type="dxa"/>
              <w:bottom w:w="57" w:type="dxa"/>
              <w:right w:w="57" w:type="dxa"/>
            </w:tcMar>
            <w:vAlign w:val="center"/>
          </w:tcPr>
          <w:p w14:paraId="0C0ACD3D"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突出发展高端装备制造、电子信息两大主导产业，积极发展研发、总部、物流等相关配套产业。</w:t>
            </w:r>
          </w:p>
        </w:tc>
        <w:tc>
          <w:tcPr>
            <w:tcW w:w="475" w:type="pct"/>
            <w:tcMar>
              <w:top w:w="57" w:type="dxa"/>
              <w:left w:w="57" w:type="dxa"/>
              <w:bottom w:w="57" w:type="dxa"/>
              <w:right w:w="57" w:type="dxa"/>
            </w:tcMar>
            <w:vAlign w:val="center"/>
          </w:tcPr>
          <w:p w14:paraId="15705EA7"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相符</w:t>
            </w:r>
          </w:p>
        </w:tc>
      </w:tr>
      <w:tr w:rsidR="0034602F" w:rsidRPr="00536447" w14:paraId="0948B89B" w14:textId="77777777" w:rsidTr="00591394">
        <w:tc>
          <w:tcPr>
            <w:tcW w:w="593" w:type="pct"/>
            <w:tcMar>
              <w:top w:w="57" w:type="dxa"/>
              <w:left w:w="57" w:type="dxa"/>
              <w:bottom w:w="57" w:type="dxa"/>
              <w:right w:w="57" w:type="dxa"/>
            </w:tcMar>
            <w:vAlign w:val="center"/>
          </w:tcPr>
          <w:p w14:paraId="7C988D68"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主导产业</w:t>
            </w:r>
          </w:p>
        </w:tc>
        <w:tc>
          <w:tcPr>
            <w:tcW w:w="2133" w:type="pct"/>
            <w:tcMar>
              <w:top w:w="57" w:type="dxa"/>
              <w:left w:w="57" w:type="dxa"/>
              <w:bottom w:w="57" w:type="dxa"/>
              <w:right w:w="57" w:type="dxa"/>
            </w:tcMar>
            <w:vAlign w:val="center"/>
          </w:tcPr>
          <w:p w14:paraId="0375BCB5"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规划重点发展新能源汽车、通航装备、机器人、智能硬件产业。</w:t>
            </w:r>
          </w:p>
        </w:tc>
        <w:tc>
          <w:tcPr>
            <w:tcW w:w="1799" w:type="pct"/>
            <w:tcMar>
              <w:top w:w="57" w:type="dxa"/>
              <w:left w:w="57" w:type="dxa"/>
              <w:bottom w:w="57" w:type="dxa"/>
              <w:right w:w="57" w:type="dxa"/>
            </w:tcMar>
            <w:vAlign w:val="center"/>
          </w:tcPr>
          <w:p w14:paraId="56D50AD9"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b/>
                <w:spacing w:val="0"/>
                <w:kern w:val="0"/>
                <w:sz w:val="21"/>
                <w:szCs w:val="21"/>
                <w:u w:val="single"/>
              </w:rPr>
              <w:t>1</w:t>
            </w:r>
            <w:r w:rsidRPr="00536447">
              <w:rPr>
                <w:rFonts w:ascii="Times New Roman" w:hAnsi="Times New Roman" w:cs="Times New Roman" w:hint="eastAsia"/>
                <w:b/>
                <w:spacing w:val="0"/>
                <w:kern w:val="0"/>
                <w:sz w:val="21"/>
                <w:szCs w:val="21"/>
                <w:u w:val="single"/>
              </w:rPr>
              <w:t>、高端装备制造：新能源汽车、通航制造、智能成套装备；</w:t>
            </w:r>
          </w:p>
          <w:p w14:paraId="460E0F48"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b/>
                <w:spacing w:val="0"/>
                <w:kern w:val="0"/>
                <w:sz w:val="21"/>
                <w:szCs w:val="21"/>
                <w:u w:val="single"/>
              </w:rPr>
              <w:t>2</w:t>
            </w:r>
            <w:r w:rsidRPr="00536447">
              <w:rPr>
                <w:rFonts w:ascii="Times New Roman" w:hAnsi="Times New Roman" w:cs="Times New Roman" w:hint="eastAsia"/>
                <w:b/>
                <w:spacing w:val="0"/>
                <w:kern w:val="0"/>
                <w:sz w:val="21"/>
                <w:szCs w:val="21"/>
                <w:u w:val="single"/>
              </w:rPr>
              <w:t>、电子信息：智能家电、电子产品、人工智能、物联网</w:t>
            </w:r>
          </w:p>
        </w:tc>
        <w:tc>
          <w:tcPr>
            <w:tcW w:w="475" w:type="pct"/>
            <w:tcMar>
              <w:top w:w="57" w:type="dxa"/>
              <w:left w:w="57" w:type="dxa"/>
              <w:bottom w:w="57" w:type="dxa"/>
              <w:right w:w="57" w:type="dxa"/>
            </w:tcMar>
            <w:vAlign w:val="center"/>
          </w:tcPr>
          <w:p w14:paraId="246D1EF1"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相符</w:t>
            </w:r>
          </w:p>
        </w:tc>
      </w:tr>
      <w:tr w:rsidR="0034602F" w:rsidRPr="00536447" w14:paraId="7A3C0784" w14:textId="77777777" w:rsidTr="00591394">
        <w:tc>
          <w:tcPr>
            <w:tcW w:w="593" w:type="pct"/>
            <w:tcMar>
              <w:top w:w="57" w:type="dxa"/>
              <w:left w:w="57" w:type="dxa"/>
              <w:bottom w:w="57" w:type="dxa"/>
              <w:right w:w="57" w:type="dxa"/>
            </w:tcMar>
            <w:vAlign w:val="center"/>
          </w:tcPr>
          <w:p w14:paraId="45DEB680"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给水工程规划</w:t>
            </w:r>
          </w:p>
        </w:tc>
        <w:tc>
          <w:tcPr>
            <w:tcW w:w="2133" w:type="pct"/>
            <w:tcMar>
              <w:top w:w="57" w:type="dxa"/>
              <w:left w:w="57" w:type="dxa"/>
              <w:bottom w:w="57" w:type="dxa"/>
              <w:right w:w="57" w:type="dxa"/>
            </w:tcMar>
            <w:vAlign w:val="center"/>
          </w:tcPr>
          <w:p w14:paraId="0C0C1C14"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根据水资源利用的可行性、经济性和必要性，确定安阳市东部区域生活生产用水主要以地表水为水源，主要为南水北调水源，合理利用南水北调水资源，引入再生水水源进行补充供水。</w:t>
            </w:r>
          </w:p>
        </w:tc>
        <w:tc>
          <w:tcPr>
            <w:tcW w:w="1799" w:type="pct"/>
            <w:tcMar>
              <w:top w:w="57" w:type="dxa"/>
              <w:left w:w="57" w:type="dxa"/>
              <w:bottom w:w="57" w:type="dxa"/>
              <w:right w:w="57" w:type="dxa"/>
            </w:tcMar>
            <w:vAlign w:val="center"/>
          </w:tcPr>
          <w:p w14:paraId="479DDAFF"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cs="Times New Roman" w:hint="eastAsia"/>
                <w:b/>
                <w:spacing w:val="0"/>
                <w:kern w:val="0"/>
                <w:sz w:val="21"/>
                <w:szCs w:val="21"/>
                <w:u w:val="single"/>
              </w:rPr>
              <w:t>集聚区给水水源采用南水北调用水，给水管网通过示范区（安阳县）城市供水管网与安阳市第六供水厂相连。</w:t>
            </w:r>
          </w:p>
        </w:tc>
        <w:tc>
          <w:tcPr>
            <w:tcW w:w="475" w:type="pct"/>
            <w:tcMar>
              <w:top w:w="57" w:type="dxa"/>
              <w:left w:w="57" w:type="dxa"/>
              <w:bottom w:w="57" w:type="dxa"/>
              <w:right w:w="57" w:type="dxa"/>
            </w:tcMar>
            <w:vAlign w:val="center"/>
          </w:tcPr>
          <w:p w14:paraId="0DE7372A"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相符</w:t>
            </w:r>
          </w:p>
        </w:tc>
      </w:tr>
      <w:tr w:rsidR="0034602F" w:rsidRPr="00536447" w14:paraId="6CBB46F7" w14:textId="77777777" w:rsidTr="00591394">
        <w:tc>
          <w:tcPr>
            <w:tcW w:w="593" w:type="pct"/>
            <w:tcMar>
              <w:top w:w="57" w:type="dxa"/>
              <w:left w:w="57" w:type="dxa"/>
              <w:bottom w:w="57" w:type="dxa"/>
              <w:right w:w="57" w:type="dxa"/>
            </w:tcMar>
            <w:vAlign w:val="center"/>
          </w:tcPr>
          <w:p w14:paraId="6BF95B2C"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排水工程规划</w:t>
            </w:r>
          </w:p>
        </w:tc>
        <w:tc>
          <w:tcPr>
            <w:tcW w:w="2133" w:type="pct"/>
            <w:tcMar>
              <w:top w:w="57" w:type="dxa"/>
              <w:left w:w="57" w:type="dxa"/>
              <w:bottom w:w="57" w:type="dxa"/>
              <w:right w:w="57" w:type="dxa"/>
            </w:tcMar>
            <w:vAlign w:val="center"/>
          </w:tcPr>
          <w:p w14:paraId="582B8984"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根据海绵城市设计理念，保证生态不遭到破坏，尽量利用植被等生态设施代替钢筋混凝土的工程设施，并结合景观设计，突出安阳县的生态景观，解决城市排水问题，避免</w:t>
            </w:r>
            <w:r w:rsidRPr="00536447">
              <w:rPr>
                <w:rFonts w:ascii="Times New Roman" w:hAnsi="Times New Roman" w:cs="Times New Roman"/>
                <w:b/>
                <w:spacing w:val="0"/>
                <w:kern w:val="0"/>
                <w:sz w:val="21"/>
                <w:szCs w:val="21"/>
                <w:u w:val="single"/>
              </w:rPr>
              <w:t>“</w:t>
            </w:r>
            <w:r w:rsidRPr="00536447">
              <w:rPr>
                <w:rFonts w:ascii="Times New Roman" w:hAnsi="Times New Roman" w:cs="Times New Roman" w:hint="eastAsia"/>
                <w:b/>
                <w:spacing w:val="0"/>
                <w:kern w:val="0"/>
                <w:sz w:val="21"/>
                <w:szCs w:val="21"/>
                <w:u w:val="single"/>
              </w:rPr>
              <w:t>逢雨必涝、旱涝急转</w:t>
            </w:r>
            <w:r w:rsidRPr="00536447">
              <w:rPr>
                <w:rFonts w:ascii="Times New Roman" w:hAnsi="Times New Roman" w:cs="Times New Roman"/>
                <w:b/>
                <w:spacing w:val="0"/>
                <w:kern w:val="0"/>
                <w:sz w:val="21"/>
                <w:szCs w:val="21"/>
                <w:u w:val="single"/>
              </w:rPr>
              <w:t>”</w:t>
            </w:r>
            <w:r w:rsidRPr="00536447">
              <w:rPr>
                <w:rFonts w:ascii="Times New Roman" w:hAnsi="Times New Roman" w:cs="Times New Roman" w:hint="eastAsia"/>
                <w:b/>
                <w:spacing w:val="0"/>
                <w:kern w:val="0"/>
                <w:sz w:val="21"/>
                <w:szCs w:val="21"/>
                <w:u w:val="single"/>
              </w:rPr>
              <w:t>的情况发生，同时合理的分配渗透、收集、排水等设施的建设比例，从而更好的建设海绵城市，同时避免设施建设的浪费。</w:t>
            </w:r>
          </w:p>
        </w:tc>
        <w:tc>
          <w:tcPr>
            <w:tcW w:w="1799" w:type="pct"/>
            <w:tcMar>
              <w:top w:w="57" w:type="dxa"/>
              <w:left w:w="57" w:type="dxa"/>
              <w:bottom w:w="57" w:type="dxa"/>
              <w:right w:w="57" w:type="dxa"/>
            </w:tcMar>
            <w:vAlign w:val="center"/>
          </w:tcPr>
          <w:p w14:paraId="19476166"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集聚区规划范围内污水收集排放按照就近原则，统一收集，其中西部片区污水进入安阳市新东产业集聚区污水处理厂，出水排入茶店河。</w:t>
            </w:r>
          </w:p>
          <w:p w14:paraId="627054BA"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东部片区污水进入安阳广润产业园污水处理厂，污水经处理达标后排入洹河。</w:t>
            </w:r>
          </w:p>
        </w:tc>
        <w:tc>
          <w:tcPr>
            <w:tcW w:w="475" w:type="pct"/>
            <w:tcMar>
              <w:top w:w="57" w:type="dxa"/>
              <w:left w:w="57" w:type="dxa"/>
              <w:bottom w:w="57" w:type="dxa"/>
              <w:right w:w="57" w:type="dxa"/>
            </w:tcMar>
            <w:vAlign w:val="center"/>
          </w:tcPr>
          <w:p w14:paraId="0A6F5923"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不冲突</w:t>
            </w:r>
          </w:p>
        </w:tc>
      </w:tr>
      <w:tr w:rsidR="0034602F" w:rsidRPr="00536447" w14:paraId="0D6C60DB" w14:textId="77777777" w:rsidTr="00591394">
        <w:tc>
          <w:tcPr>
            <w:tcW w:w="593" w:type="pct"/>
            <w:tcBorders>
              <w:bottom w:val="single" w:sz="12" w:space="0" w:color="auto"/>
            </w:tcBorders>
            <w:tcMar>
              <w:top w:w="57" w:type="dxa"/>
              <w:left w:w="57" w:type="dxa"/>
              <w:bottom w:w="57" w:type="dxa"/>
              <w:right w:w="57" w:type="dxa"/>
            </w:tcMar>
            <w:vAlign w:val="center"/>
          </w:tcPr>
          <w:p w14:paraId="679E54DC"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供热工程规划</w:t>
            </w:r>
          </w:p>
        </w:tc>
        <w:tc>
          <w:tcPr>
            <w:tcW w:w="2133" w:type="pct"/>
            <w:tcBorders>
              <w:bottom w:val="single" w:sz="12" w:space="0" w:color="auto"/>
            </w:tcBorders>
            <w:tcMar>
              <w:top w:w="57" w:type="dxa"/>
              <w:left w:w="57" w:type="dxa"/>
              <w:bottom w:w="57" w:type="dxa"/>
              <w:right w:w="57" w:type="dxa"/>
            </w:tcMar>
            <w:vAlign w:val="center"/>
          </w:tcPr>
          <w:p w14:paraId="402A61C0" w14:textId="77777777" w:rsidR="0034602F" w:rsidRPr="00536447" w:rsidRDefault="0034602F"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规划人民大道、文峰大道、文昌大道、长江大道管径</w:t>
            </w:r>
            <w:r w:rsidRPr="00536447">
              <w:rPr>
                <w:rFonts w:ascii="Times New Roman" w:hAnsi="Times New Roman" w:cs="Times New Roman"/>
                <w:b/>
                <w:spacing w:val="0"/>
                <w:kern w:val="0"/>
                <w:sz w:val="21"/>
                <w:szCs w:val="21"/>
                <w:u w:val="single"/>
              </w:rPr>
              <w:t>DN800</w:t>
            </w:r>
            <w:r w:rsidRPr="00536447">
              <w:rPr>
                <w:rFonts w:ascii="Times New Roman" w:hAnsi="Times New Roman" w:cs="Times New Roman" w:hint="eastAsia"/>
                <w:b/>
                <w:spacing w:val="0"/>
                <w:kern w:val="0"/>
                <w:sz w:val="21"/>
                <w:szCs w:val="21"/>
                <w:u w:val="single"/>
              </w:rPr>
              <w:t>的热力管道与安阳市城区的热力管道连接</w:t>
            </w:r>
          </w:p>
        </w:tc>
        <w:tc>
          <w:tcPr>
            <w:tcW w:w="1799" w:type="pct"/>
            <w:tcBorders>
              <w:bottom w:val="single" w:sz="12" w:space="0" w:color="auto"/>
            </w:tcBorders>
            <w:tcMar>
              <w:top w:w="57" w:type="dxa"/>
              <w:left w:w="57" w:type="dxa"/>
              <w:bottom w:w="57" w:type="dxa"/>
              <w:right w:w="57" w:type="dxa"/>
            </w:tcMar>
            <w:vAlign w:val="center"/>
          </w:tcPr>
          <w:p w14:paraId="34F4D6D2" w14:textId="77777777" w:rsidR="0034602F" w:rsidRPr="00536447" w:rsidRDefault="00805370" w:rsidP="00E57EDE">
            <w:pPr>
              <w:pStyle w:val="05152"/>
              <w:spacing w:line="240" w:lineRule="auto"/>
              <w:ind w:firstLine="422"/>
              <w:rPr>
                <w:rFonts w:ascii="Times New Roman" w:hAnsi="Times New Roman" w:cs="Times New Roman"/>
                <w:b/>
                <w:spacing w:val="0"/>
                <w:kern w:val="0"/>
                <w:sz w:val="21"/>
                <w:szCs w:val="21"/>
                <w:u w:val="single"/>
              </w:rPr>
            </w:pPr>
            <w:r w:rsidRPr="00536447">
              <w:rPr>
                <w:rFonts w:ascii="Times New Roman" w:cs="Times New Roman" w:hint="eastAsia"/>
                <w:b/>
                <w:spacing w:val="0"/>
                <w:kern w:val="0"/>
                <w:sz w:val="21"/>
                <w:szCs w:val="21"/>
                <w:u w:val="single"/>
              </w:rPr>
              <w:t>供热热源为大唐热电厂，集聚区供热管网通过文昌大道主干管一大唐热电厂相连，供热形式为热水供给。根据供热管线热媒及民用要求而确定水</w:t>
            </w:r>
            <w:r w:rsidRPr="00536447">
              <w:rPr>
                <w:rFonts w:ascii="Times New Roman" w:cs="Times New Roman" w:hint="eastAsia"/>
                <w:b/>
                <w:spacing w:val="0"/>
                <w:kern w:val="0"/>
                <w:sz w:val="21"/>
                <w:szCs w:val="21"/>
                <w:u w:val="single"/>
              </w:rPr>
              <w:t>-</w:t>
            </w:r>
            <w:r w:rsidRPr="00536447">
              <w:rPr>
                <w:rFonts w:ascii="Times New Roman" w:cs="Times New Roman" w:hint="eastAsia"/>
                <w:b/>
                <w:spacing w:val="0"/>
                <w:kern w:val="0"/>
                <w:sz w:val="21"/>
                <w:szCs w:val="21"/>
                <w:u w:val="single"/>
              </w:rPr>
              <w:t>水换热站。</w:t>
            </w:r>
          </w:p>
        </w:tc>
        <w:tc>
          <w:tcPr>
            <w:tcW w:w="475" w:type="pct"/>
            <w:tcBorders>
              <w:bottom w:val="single" w:sz="12" w:space="0" w:color="auto"/>
            </w:tcBorders>
            <w:tcMar>
              <w:top w:w="57" w:type="dxa"/>
              <w:left w:w="57" w:type="dxa"/>
              <w:bottom w:w="57" w:type="dxa"/>
              <w:right w:w="57" w:type="dxa"/>
            </w:tcMar>
            <w:vAlign w:val="center"/>
          </w:tcPr>
          <w:p w14:paraId="2FE2087D" w14:textId="77777777" w:rsidR="0034602F" w:rsidRPr="00536447" w:rsidRDefault="0034602F" w:rsidP="00E57EDE">
            <w:pPr>
              <w:pStyle w:val="05152"/>
              <w:spacing w:line="240" w:lineRule="auto"/>
              <w:ind w:firstLineChars="0" w:firstLine="0"/>
              <w:jc w:val="center"/>
              <w:rPr>
                <w:rFonts w:ascii="Times New Roman" w:hAnsi="Times New Roman" w:cs="Times New Roman"/>
                <w:b/>
                <w:spacing w:val="0"/>
                <w:kern w:val="0"/>
                <w:sz w:val="21"/>
                <w:szCs w:val="21"/>
                <w:u w:val="single"/>
              </w:rPr>
            </w:pPr>
            <w:r w:rsidRPr="00536447">
              <w:rPr>
                <w:rFonts w:ascii="Times New Roman" w:hAnsi="Times New Roman" w:cs="Times New Roman" w:hint="eastAsia"/>
                <w:b/>
                <w:spacing w:val="0"/>
                <w:kern w:val="0"/>
                <w:sz w:val="21"/>
                <w:szCs w:val="21"/>
                <w:u w:val="single"/>
              </w:rPr>
              <w:t>相符</w:t>
            </w:r>
          </w:p>
        </w:tc>
      </w:tr>
    </w:tbl>
    <w:p w14:paraId="11CC62F1" w14:textId="77777777" w:rsidR="0034602F" w:rsidRPr="00536447" w:rsidRDefault="0034602F" w:rsidP="0034602F">
      <w:pPr>
        <w:snapToGrid w:val="0"/>
        <w:spacing w:line="480" w:lineRule="exact"/>
        <w:ind w:firstLineChars="200" w:firstLine="470"/>
        <w:jc w:val="left"/>
        <w:rPr>
          <w:b/>
          <w:spacing w:val="-3"/>
          <w:sz w:val="24"/>
          <w:u w:val="single"/>
        </w:rPr>
      </w:pPr>
      <w:bookmarkStart w:id="249" w:name="_Hlk532261971"/>
      <w:r w:rsidRPr="00536447">
        <w:rPr>
          <w:rFonts w:hint="eastAsia"/>
          <w:b/>
          <w:spacing w:val="-3"/>
          <w:sz w:val="24"/>
          <w:u w:val="single"/>
        </w:rPr>
        <w:t>集聚区范围与《安阳县东部城乡总体规划》（</w:t>
      </w:r>
      <w:r w:rsidRPr="00536447">
        <w:rPr>
          <w:b/>
          <w:spacing w:val="-3"/>
          <w:sz w:val="24"/>
          <w:u w:val="single"/>
        </w:rPr>
        <w:t>2017-2035</w:t>
      </w:r>
      <w:r w:rsidRPr="00536447">
        <w:rPr>
          <w:rFonts w:hint="eastAsia"/>
          <w:b/>
          <w:spacing w:val="-3"/>
          <w:sz w:val="24"/>
          <w:u w:val="single"/>
        </w:rPr>
        <w:t>）的位置关系</w:t>
      </w:r>
      <w:bookmarkEnd w:id="249"/>
      <w:r w:rsidRPr="00536447">
        <w:rPr>
          <w:rFonts w:hint="eastAsia"/>
          <w:b/>
          <w:spacing w:val="-3"/>
          <w:sz w:val="24"/>
          <w:u w:val="single"/>
        </w:rPr>
        <w:t>详见</w:t>
      </w:r>
      <w:r w:rsidR="00591394" w:rsidRPr="00536447">
        <w:rPr>
          <w:rFonts w:hint="eastAsia"/>
          <w:b/>
          <w:spacing w:val="-3"/>
          <w:sz w:val="24"/>
          <w:u w:val="single"/>
        </w:rPr>
        <w:t>附</w:t>
      </w:r>
      <w:r w:rsidRPr="00536447">
        <w:rPr>
          <w:rFonts w:hint="eastAsia"/>
          <w:b/>
          <w:spacing w:val="-3"/>
          <w:sz w:val="24"/>
          <w:u w:val="single"/>
        </w:rPr>
        <w:t>图</w:t>
      </w:r>
      <w:r w:rsidR="00591394" w:rsidRPr="00536447">
        <w:rPr>
          <w:b/>
          <w:spacing w:val="-3"/>
          <w:sz w:val="24"/>
          <w:u w:val="single"/>
        </w:rPr>
        <w:t>2-1</w:t>
      </w:r>
      <w:r w:rsidRPr="00536447">
        <w:rPr>
          <w:rFonts w:hint="eastAsia"/>
          <w:b/>
          <w:spacing w:val="-3"/>
          <w:sz w:val="24"/>
          <w:u w:val="single"/>
        </w:rPr>
        <w:t>。</w:t>
      </w:r>
    </w:p>
    <w:p w14:paraId="68FC5F8F" w14:textId="77777777" w:rsidR="0013590A" w:rsidRPr="00536447" w:rsidRDefault="00795BCD" w:rsidP="0013590A">
      <w:pPr>
        <w:pStyle w:val="3"/>
        <w:adjustRightInd w:val="0"/>
        <w:snapToGrid w:val="0"/>
        <w:spacing w:before="120" w:after="120" w:line="480" w:lineRule="exact"/>
        <w:rPr>
          <w:sz w:val="28"/>
          <w:szCs w:val="28"/>
        </w:rPr>
      </w:pPr>
      <w:bookmarkStart w:id="250" w:name="_Toc532230607"/>
      <w:bookmarkStart w:id="251" w:name="_Toc6786261"/>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w:t>
      </w:r>
      <w:r w:rsidR="003E2DA5" w:rsidRPr="00536447">
        <w:rPr>
          <w:sz w:val="28"/>
          <w:szCs w:val="28"/>
        </w:rPr>
        <w:t>2</w:t>
      </w:r>
      <w:r w:rsidR="0013590A" w:rsidRPr="00536447">
        <w:rPr>
          <w:sz w:val="28"/>
          <w:szCs w:val="28"/>
        </w:rPr>
        <w:t xml:space="preserve">  </w:t>
      </w:r>
      <w:r w:rsidR="0013590A" w:rsidRPr="00536447">
        <w:rPr>
          <w:rFonts w:hint="eastAsia"/>
          <w:sz w:val="28"/>
          <w:szCs w:val="28"/>
        </w:rPr>
        <w:t>与《安阳县土地利用总体规划》（</w:t>
      </w:r>
      <w:r w:rsidR="0013590A" w:rsidRPr="00536447">
        <w:rPr>
          <w:sz w:val="28"/>
          <w:szCs w:val="28"/>
        </w:rPr>
        <w:t>2010-2020</w:t>
      </w:r>
      <w:r w:rsidR="0013590A" w:rsidRPr="00536447">
        <w:rPr>
          <w:rFonts w:hint="eastAsia"/>
          <w:sz w:val="28"/>
          <w:szCs w:val="28"/>
        </w:rPr>
        <w:t>）相符性分析</w:t>
      </w:r>
      <w:bookmarkEnd w:id="250"/>
      <w:bookmarkEnd w:id="251"/>
    </w:p>
    <w:p w14:paraId="34EAF101" w14:textId="77777777" w:rsidR="0013590A" w:rsidRPr="00536447" w:rsidRDefault="0013590A" w:rsidP="0013590A">
      <w:pPr>
        <w:snapToGrid w:val="0"/>
        <w:spacing w:line="48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）《安阳县土地利用总体规划》（</w:t>
      </w:r>
      <w:r w:rsidRPr="00536447">
        <w:rPr>
          <w:spacing w:val="-3"/>
          <w:sz w:val="24"/>
        </w:rPr>
        <w:t>2010</w:t>
      </w:r>
      <w:r w:rsidRPr="00536447">
        <w:rPr>
          <w:rFonts w:hint="eastAsia"/>
          <w:spacing w:val="-3"/>
          <w:sz w:val="24"/>
        </w:rPr>
        <w:t>～</w:t>
      </w:r>
      <w:r w:rsidRPr="00536447">
        <w:rPr>
          <w:spacing w:val="-3"/>
          <w:sz w:val="24"/>
        </w:rPr>
        <w:t>2020</w:t>
      </w:r>
      <w:r w:rsidRPr="00536447">
        <w:rPr>
          <w:rFonts w:hint="eastAsia"/>
          <w:spacing w:val="-3"/>
          <w:sz w:val="24"/>
        </w:rPr>
        <w:t>）相关内容</w:t>
      </w:r>
    </w:p>
    <w:p w14:paraId="342C7719" w14:textId="77777777" w:rsidR="0013590A" w:rsidRPr="00536447" w:rsidRDefault="0013590A" w:rsidP="0013590A">
      <w:pPr>
        <w:snapToGrid w:val="0"/>
        <w:spacing w:line="480" w:lineRule="exact"/>
        <w:ind w:firstLineChars="200" w:firstLine="468"/>
        <w:jc w:val="left"/>
        <w:rPr>
          <w:spacing w:val="-3"/>
          <w:sz w:val="24"/>
        </w:rPr>
      </w:pPr>
      <w:r w:rsidRPr="00536447">
        <w:rPr>
          <w:rFonts w:hint="eastAsia"/>
          <w:spacing w:val="-3"/>
          <w:sz w:val="24"/>
        </w:rPr>
        <w:t>《安阳县土地利用总体规划》（</w:t>
      </w:r>
      <w:r w:rsidRPr="00536447">
        <w:rPr>
          <w:spacing w:val="-3"/>
          <w:sz w:val="24"/>
        </w:rPr>
        <w:t>2010</w:t>
      </w:r>
      <w:r w:rsidRPr="00536447">
        <w:rPr>
          <w:rFonts w:hint="eastAsia"/>
          <w:spacing w:val="-3"/>
          <w:sz w:val="24"/>
        </w:rPr>
        <w:t>～</w:t>
      </w:r>
      <w:r w:rsidRPr="00536447">
        <w:rPr>
          <w:spacing w:val="-3"/>
          <w:sz w:val="24"/>
        </w:rPr>
        <w:t>2020</w:t>
      </w:r>
      <w:r w:rsidRPr="00536447">
        <w:rPr>
          <w:rFonts w:hint="eastAsia"/>
          <w:spacing w:val="-3"/>
          <w:sz w:val="24"/>
        </w:rPr>
        <w:t>）提出：</w:t>
      </w:r>
      <w:r w:rsidRPr="00536447">
        <w:rPr>
          <w:spacing w:val="-3"/>
          <w:sz w:val="24"/>
        </w:rPr>
        <w:t>2010</w:t>
      </w:r>
      <w:r w:rsidRPr="00536447">
        <w:rPr>
          <w:rFonts w:hint="eastAsia"/>
          <w:spacing w:val="-3"/>
          <w:sz w:val="24"/>
        </w:rPr>
        <w:t>～</w:t>
      </w:r>
      <w:r w:rsidRPr="00536447">
        <w:rPr>
          <w:spacing w:val="-3"/>
          <w:sz w:val="24"/>
        </w:rPr>
        <w:t>2020</w:t>
      </w:r>
      <w:r w:rsidRPr="00536447">
        <w:rPr>
          <w:rFonts w:hint="eastAsia"/>
          <w:spacing w:val="-3"/>
          <w:sz w:val="24"/>
        </w:rPr>
        <w:t>年全县新增建设用地</w:t>
      </w:r>
      <w:r w:rsidRPr="00536447">
        <w:rPr>
          <w:spacing w:val="-3"/>
          <w:sz w:val="24"/>
        </w:rPr>
        <w:t>3450</w:t>
      </w:r>
      <w:r w:rsidRPr="00536447">
        <w:rPr>
          <w:rFonts w:hint="eastAsia"/>
          <w:spacing w:val="-3"/>
          <w:sz w:val="24"/>
        </w:rPr>
        <w:t>公顷，其中中心城区新增建设用地</w:t>
      </w:r>
      <w:r w:rsidRPr="00536447">
        <w:rPr>
          <w:spacing w:val="-3"/>
          <w:sz w:val="24"/>
        </w:rPr>
        <w:t>3000</w:t>
      </w:r>
      <w:r w:rsidRPr="00536447">
        <w:rPr>
          <w:rFonts w:hint="eastAsia"/>
          <w:spacing w:val="-3"/>
          <w:sz w:val="24"/>
        </w:rPr>
        <w:t>公顷；新增建设用地优先</w:t>
      </w:r>
      <w:r w:rsidRPr="00536447">
        <w:rPr>
          <w:rFonts w:hint="eastAsia"/>
          <w:spacing w:val="-3"/>
          <w:sz w:val="24"/>
        </w:rPr>
        <w:lastRenderedPageBreak/>
        <w:t>支持重点城镇发展用地及产业集聚区用地，重点保障符合产业发展政策和经济发展需求的重点项目用地。规划同时提出，中心城区主要承担区域性服务职能，以先进制造业、高新技术产业、现代服务业为产业发展重点。</w:t>
      </w:r>
    </w:p>
    <w:p w14:paraId="28E1DBB7" w14:textId="77777777" w:rsidR="0013590A" w:rsidRPr="00536447" w:rsidRDefault="0013590A" w:rsidP="0013590A">
      <w:pPr>
        <w:snapToGrid w:val="0"/>
        <w:spacing w:line="48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）与《安阳县土地利用总体规划》（</w:t>
      </w:r>
      <w:r w:rsidRPr="00536447">
        <w:rPr>
          <w:spacing w:val="-3"/>
          <w:sz w:val="24"/>
        </w:rPr>
        <w:t>2010</w:t>
      </w:r>
      <w:r w:rsidRPr="00536447">
        <w:rPr>
          <w:rFonts w:hint="eastAsia"/>
          <w:spacing w:val="-3"/>
          <w:sz w:val="24"/>
        </w:rPr>
        <w:t>～</w:t>
      </w:r>
      <w:r w:rsidRPr="00536447">
        <w:rPr>
          <w:spacing w:val="-3"/>
          <w:sz w:val="24"/>
        </w:rPr>
        <w:t>2020</w:t>
      </w:r>
      <w:r w:rsidRPr="00536447">
        <w:rPr>
          <w:rFonts w:hint="eastAsia"/>
          <w:spacing w:val="-3"/>
          <w:sz w:val="24"/>
        </w:rPr>
        <w:t>）协调性分析</w:t>
      </w:r>
    </w:p>
    <w:p w14:paraId="7BB6C8F4" w14:textId="77777777" w:rsidR="0013590A" w:rsidRPr="00536447" w:rsidRDefault="0013590A" w:rsidP="0013590A">
      <w:pPr>
        <w:snapToGrid w:val="0"/>
        <w:spacing w:line="480" w:lineRule="exact"/>
        <w:ind w:firstLineChars="200" w:firstLine="470"/>
        <w:jc w:val="left"/>
        <w:rPr>
          <w:b/>
          <w:spacing w:val="-3"/>
          <w:sz w:val="24"/>
          <w:u w:val="single"/>
        </w:rPr>
      </w:pPr>
      <w:r w:rsidRPr="00536447">
        <w:rPr>
          <w:rFonts w:hint="eastAsia"/>
          <w:b/>
          <w:spacing w:val="-3"/>
          <w:sz w:val="24"/>
          <w:u w:val="single"/>
        </w:rPr>
        <w:t>新东产业集聚区位于示范区（安阳县）白壁镇区和瓦店镇区，属于安阳市重点用地保障区域</w:t>
      </w:r>
      <w:r w:rsidR="00A27C14" w:rsidRPr="00536447">
        <w:rPr>
          <w:rFonts w:hint="eastAsia"/>
          <w:b/>
          <w:spacing w:val="-3"/>
          <w:sz w:val="24"/>
          <w:u w:val="single"/>
        </w:rPr>
        <w:t>。根据安阳县自然资源局出具的《关于安阳市新东产业集聚区用地情况说明》（详见附件</w:t>
      </w:r>
      <w:r w:rsidR="00A27C14" w:rsidRPr="00536447">
        <w:rPr>
          <w:b/>
          <w:spacing w:val="-3"/>
          <w:sz w:val="24"/>
          <w:u w:val="single"/>
        </w:rPr>
        <w:t>2</w:t>
      </w:r>
      <w:r w:rsidR="00A27C14" w:rsidRPr="00536447">
        <w:rPr>
          <w:rFonts w:hint="eastAsia"/>
          <w:b/>
          <w:spacing w:val="-3"/>
          <w:sz w:val="24"/>
          <w:u w:val="single"/>
        </w:rPr>
        <w:t>），集聚区范围内无基本农田，存在一般耕地，</w:t>
      </w:r>
      <w:r w:rsidRPr="00536447">
        <w:rPr>
          <w:rFonts w:hint="eastAsia"/>
          <w:b/>
          <w:spacing w:val="-3"/>
          <w:sz w:val="24"/>
          <w:u w:val="single"/>
        </w:rPr>
        <w:t>部分非建设用地可以通过增减平衡调整为建设用地，</w:t>
      </w:r>
      <w:r w:rsidR="00A27C14" w:rsidRPr="00536447">
        <w:rPr>
          <w:rFonts w:hint="eastAsia"/>
          <w:b/>
          <w:spacing w:val="-3"/>
          <w:sz w:val="24"/>
          <w:u w:val="single"/>
        </w:rPr>
        <w:t>故</w:t>
      </w:r>
      <w:r w:rsidRPr="00536447">
        <w:rPr>
          <w:rFonts w:hint="eastAsia"/>
          <w:b/>
          <w:spacing w:val="-3"/>
          <w:sz w:val="24"/>
          <w:u w:val="single"/>
        </w:rPr>
        <w:t>在此建设产业集聚区符合《安阳县土地利用总体规划》（</w:t>
      </w:r>
      <w:r w:rsidRPr="00536447">
        <w:rPr>
          <w:b/>
          <w:spacing w:val="-3"/>
          <w:sz w:val="24"/>
          <w:u w:val="single"/>
        </w:rPr>
        <w:t>2010</w:t>
      </w:r>
      <w:r w:rsidRPr="00536447">
        <w:rPr>
          <w:rFonts w:hint="eastAsia"/>
          <w:b/>
          <w:spacing w:val="-3"/>
          <w:sz w:val="24"/>
          <w:u w:val="single"/>
        </w:rPr>
        <w:t>～</w:t>
      </w:r>
      <w:r w:rsidRPr="00536447">
        <w:rPr>
          <w:b/>
          <w:spacing w:val="-3"/>
          <w:sz w:val="24"/>
          <w:u w:val="single"/>
        </w:rPr>
        <w:t>2020</w:t>
      </w:r>
      <w:r w:rsidRPr="00536447">
        <w:rPr>
          <w:rFonts w:hint="eastAsia"/>
          <w:b/>
          <w:spacing w:val="-3"/>
          <w:sz w:val="24"/>
          <w:u w:val="single"/>
        </w:rPr>
        <w:t>）的要求。</w:t>
      </w:r>
      <w:bookmarkStart w:id="252" w:name="_Hlk532261847"/>
      <w:bookmarkStart w:id="253" w:name="_Hlk830253"/>
      <w:r w:rsidRPr="00536447">
        <w:rPr>
          <w:rFonts w:hint="eastAsia"/>
          <w:b/>
          <w:spacing w:val="-3"/>
          <w:sz w:val="24"/>
          <w:u w:val="single"/>
        </w:rPr>
        <w:t>集聚区范围与《安阳县土地利用总体规划》（</w:t>
      </w:r>
      <w:r w:rsidRPr="00536447">
        <w:rPr>
          <w:b/>
          <w:spacing w:val="-3"/>
          <w:sz w:val="24"/>
          <w:u w:val="single"/>
        </w:rPr>
        <w:t>2010</w:t>
      </w:r>
      <w:r w:rsidRPr="00536447">
        <w:rPr>
          <w:rFonts w:hint="eastAsia"/>
          <w:b/>
          <w:spacing w:val="-3"/>
          <w:sz w:val="24"/>
          <w:u w:val="single"/>
        </w:rPr>
        <w:t>～</w:t>
      </w:r>
      <w:r w:rsidRPr="00536447">
        <w:rPr>
          <w:b/>
          <w:spacing w:val="-3"/>
          <w:sz w:val="24"/>
          <w:u w:val="single"/>
        </w:rPr>
        <w:t>2020</w:t>
      </w:r>
      <w:r w:rsidRPr="00536447">
        <w:rPr>
          <w:rFonts w:hint="eastAsia"/>
          <w:b/>
          <w:spacing w:val="-3"/>
          <w:sz w:val="24"/>
          <w:u w:val="single"/>
        </w:rPr>
        <w:t>）</w:t>
      </w:r>
      <w:bookmarkEnd w:id="252"/>
      <w:r w:rsidR="0072146D" w:rsidRPr="00536447">
        <w:rPr>
          <w:rFonts w:hint="eastAsia"/>
          <w:b/>
          <w:spacing w:val="-3"/>
          <w:sz w:val="24"/>
          <w:u w:val="single"/>
        </w:rPr>
        <w:t>衔接图</w:t>
      </w:r>
      <w:bookmarkEnd w:id="253"/>
      <w:r w:rsidRPr="00536447">
        <w:rPr>
          <w:rFonts w:hint="eastAsia"/>
          <w:b/>
          <w:spacing w:val="-3"/>
          <w:sz w:val="24"/>
          <w:u w:val="single"/>
        </w:rPr>
        <w:t>详见</w:t>
      </w:r>
      <w:r w:rsidR="0072146D" w:rsidRPr="00536447">
        <w:rPr>
          <w:rFonts w:hint="eastAsia"/>
          <w:b/>
          <w:spacing w:val="-3"/>
          <w:sz w:val="24"/>
          <w:u w:val="single"/>
        </w:rPr>
        <w:t>附</w:t>
      </w:r>
      <w:r w:rsidRPr="00536447">
        <w:rPr>
          <w:rFonts w:hint="eastAsia"/>
          <w:b/>
          <w:spacing w:val="-3"/>
          <w:sz w:val="24"/>
          <w:u w:val="single"/>
        </w:rPr>
        <w:t>图</w:t>
      </w:r>
      <w:r w:rsidR="0072146D" w:rsidRPr="00536447">
        <w:rPr>
          <w:b/>
          <w:spacing w:val="-3"/>
          <w:sz w:val="24"/>
          <w:u w:val="single"/>
        </w:rPr>
        <w:t>2</w:t>
      </w:r>
      <w:r w:rsidRPr="00536447">
        <w:rPr>
          <w:b/>
          <w:spacing w:val="-3"/>
          <w:sz w:val="24"/>
          <w:u w:val="single"/>
        </w:rPr>
        <w:t>-</w:t>
      </w:r>
      <w:r w:rsidR="0072146D" w:rsidRPr="00536447">
        <w:rPr>
          <w:b/>
          <w:spacing w:val="-3"/>
          <w:sz w:val="24"/>
          <w:u w:val="single"/>
        </w:rPr>
        <w:t>9</w:t>
      </w:r>
      <w:r w:rsidRPr="00536447">
        <w:rPr>
          <w:rFonts w:hint="eastAsia"/>
          <w:b/>
          <w:spacing w:val="-3"/>
          <w:sz w:val="24"/>
          <w:u w:val="single"/>
        </w:rPr>
        <w:t>。</w:t>
      </w:r>
    </w:p>
    <w:p w14:paraId="2E4831CD" w14:textId="77777777" w:rsidR="0013590A" w:rsidRPr="00536447" w:rsidRDefault="003E2DA5" w:rsidP="0013590A">
      <w:pPr>
        <w:pStyle w:val="3"/>
        <w:adjustRightInd w:val="0"/>
        <w:snapToGrid w:val="0"/>
        <w:spacing w:before="120" w:after="120" w:line="480" w:lineRule="exact"/>
        <w:rPr>
          <w:sz w:val="28"/>
          <w:szCs w:val="28"/>
        </w:rPr>
      </w:pPr>
      <w:bookmarkStart w:id="254" w:name="_Toc478119221"/>
      <w:bookmarkStart w:id="255" w:name="_Toc532230609"/>
      <w:bookmarkStart w:id="256" w:name="_Toc6786262"/>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 xml:space="preserve">.3  </w:t>
      </w:r>
      <w:r w:rsidR="0013590A" w:rsidRPr="00536447">
        <w:rPr>
          <w:rFonts w:hint="eastAsia"/>
          <w:sz w:val="28"/>
          <w:szCs w:val="28"/>
        </w:rPr>
        <w:t>与《安阳市城乡一体化示范区国民经济和社会发展第十三个五年规划纲要》相符性分析</w:t>
      </w:r>
      <w:bookmarkEnd w:id="254"/>
      <w:bookmarkEnd w:id="255"/>
      <w:bookmarkEnd w:id="256"/>
    </w:p>
    <w:p w14:paraId="22AB5460"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）《安阳市城乡一体化示范区国民经济和社会发展第十三个五年规划纲要》相关内容</w:t>
      </w:r>
    </w:p>
    <w:p w14:paraId="21D0A49E"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总体定位：全力打造“现代产业之城、创新引领之城、一体发展之城、宜居生态之城、改革开放之城、幸福和谐之城”。</w:t>
      </w:r>
    </w:p>
    <w:p w14:paraId="5C480EA6"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产业定位：重点打造以高端装备制造业、生产性服务业、现代农业为主导，以“战略高端、平台辐射、城乡统筹”为特征的产业体系，配套发展文化休闲等产业，着力打造城区经济发展核心增长极。</w:t>
      </w:r>
    </w:p>
    <w:p w14:paraId="5366DA8F"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产业布局：“一心、三区、一镇”。“一心”即中心城区，重点布局商贸流通、金融、科技、信息等现代服务业，形成高铁新区、生活型服务业集聚区、生产性服务业集聚区。“三区”即高端制造业产业区、现代物流集聚区、现代农业示范区。其中，高端制造业产业区主要依托苏氏精密制造产业园，发展航空部件、汽车零部件、工业用机电零部件等高端装备制造，打造以精密制造为核心的高端装备制造产业集群。“一镇”即国际家电灯饰产业小镇。打造中国中部地区家电灯饰制造及分销中心，承接发达地区家电灯饰产业转移的制造、物流和商贸垂直一体化产业园区。</w:t>
      </w:r>
    </w:p>
    <w:p w14:paraId="2BDB7B23"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lastRenderedPageBreak/>
        <w:t>（</w:t>
      </w:r>
      <w:r w:rsidRPr="00536447">
        <w:rPr>
          <w:spacing w:val="-3"/>
          <w:sz w:val="24"/>
        </w:rPr>
        <w:t>2</w:t>
      </w:r>
      <w:r w:rsidRPr="00536447">
        <w:rPr>
          <w:rFonts w:hint="eastAsia"/>
          <w:spacing w:val="-3"/>
          <w:sz w:val="24"/>
        </w:rPr>
        <w:t>）与《安阳市城乡一体化示范区国民经济和社会发展第十三个五年规划纲要》协调性分析</w:t>
      </w:r>
    </w:p>
    <w:p w14:paraId="1E0FC9BB"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安阳市城乡一体化示范区“十三五”规划对示范区未来五年的经济社会发展提出了明确的目标要求和战略举措，这是指导示范区发展的行动纲领，对新东产业集聚区的建设有很强的指引作用。集聚区在目标定位、产业选择与布局等方面与“十三五”规划保持一致，可促进“十三五”规划目标的实现。</w:t>
      </w:r>
    </w:p>
    <w:p w14:paraId="5EBAC081" w14:textId="77777777" w:rsidR="0013590A" w:rsidRPr="00536447" w:rsidRDefault="003E2DA5" w:rsidP="0013590A">
      <w:pPr>
        <w:pStyle w:val="3"/>
        <w:adjustRightInd w:val="0"/>
        <w:snapToGrid w:val="0"/>
        <w:spacing w:before="120" w:after="120" w:line="480" w:lineRule="exact"/>
        <w:rPr>
          <w:sz w:val="28"/>
          <w:szCs w:val="28"/>
        </w:rPr>
      </w:pPr>
      <w:bookmarkStart w:id="257" w:name="_Toc532230610"/>
      <w:bookmarkStart w:id="258" w:name="_Toc6786263"/>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 xml:space="preserve">.4  </w:t>
      </w:r>
      <w:r w:rsidR="0013590A" w:rsidRPr="00536447">
        <w:rPr>
          <w:rFonts w:hint="eastAsia"/>
          <w:sz w:val="28"/>
          <w:szCs w:val="28"/>
        </w:rPr>
        <w:t>与《节能与新能源汽车产业发展规划（</w:t>
      </w:r>
      <w:r w:rsidR="0013590A" w:rsidRPr="00536447">
        <w:rPr>
          <w:sz w:val="28"/>
          <w:szCs w:val="28"/>
        </w:rPr>
        <w:t>2012</w:t>
      </w:r>
      <w:r w:rsidR="0013590A" w:rsidRPr="00536447">
        <w:rPr>
          <w:rFonts w:hint="eastAsia"/>
          <w:sz w:val="28"/>
          <w:szCs w:val="28"/>
        </w:rPr>
        <w:t>―</w:t>
      </w:r>
      <w:r w:rsidR="0013590A" w:rsidRPr="00536447">
        <w:rPr>
          <w:sz w:val="28"/>
          <w:szCs w:val="28"/>
        </w:rPr>
        <w:t>2020</w:t>
      </w:r>
      <w:r w:rsidR="0013590A" w:rsidRPr="00536447">
        <w:rPr>
          <w:rFonts w:hint="eastAsia"/>
          <w:sz w:val="28"/>
          <w:szCs w:val="28"/>
        </w:rPr>
        <w:t>年）》相符性分析</w:t>
      </w:r>
      <w:bookmarkEnd w:id="257"/>
      <w:bookmarkEnd w:id="258"/>
    </w:p>
    <w:p w14:paraId="3D781032"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）《节能与新能源汽车产业发展规划（</w:t>
      </w:r>
      <w:r w:rsidRPr="00536447">
        <w:rPr>
          <w:spacing w:val="-3"/>
          <w:sz w:val="24"/>
        </w:rPr>
        <w:t>2012</w:t>
      </w:r>
      <w:r w:rsidRPr="00536447">
        <w:rPr>
          <w:rFonts w:hint="eastAsia"/>
          <w:spacing w:val="-3"/>
          <w:sz w:val="24"/>
        </w:rPr>
        <w:t>―</w:t>
      </w:r>
      <w:r w:rsidRPr="00536447">
        <w:rPr>
          <w:spacing w:val="-3"/>
          <w:sz w:val="24"/>
        </w:rPr>
        <w:t>2020</w:t>
      </w:r>
      <w:r w:rsidRPr="00536447">
        <w:rPr>
          <w:rFonts w:hint="eastAsia"/>
          <w:spacing w:val="-3"/>
          <w:sz w:val="24"/>
        </w:rPr>
        <w:t>年）》相关内容</w:t>
      </w:r>
    </w:p>
    <w:p w14:paraId="42122741"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①指导思想</w:t>
      </w:r>
    </w:p>
    <w:p w14:paraId="4D78C154"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以邓小平理论和“三个代表”重要思想为指导，深入贯彻落实科学发展观，把培育和发展节能与新能源汽车产业作为加快转变经济发展方式的一项重要任务，立足国情，依托产业基础，按照市场主导、创新驱动、重点突破、协调发展的要求，发挥企业主体作用，加大政策扶持力度，营造良好发展环境，提高节能与新能源汽车创新能力和产业化水平，推动汽车产业优化升级，增强汽车工业的整体竞争能力。</w:t>
      </w:r>
    </w:p>
    <w:p w14:paraId="2C9D8FC1"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②基本原则</w:t>
      </w:r>
    </w:p>
    <w:p w14:paraId="33A0A998"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坚持产业转型与技术进步相结合。加快培育和发展新能源汽车产业，推动汽车动力系统电动化转型。坚持统筹兼顾，在培育发展新能源汽车产业的同时，大力推广普及节能汽车，促进汽车产业技术升级。</w:t>
      </w:r>
    </w:p>
    <w:p w14:paraId="3596F4D3"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坚持自主创新与开放合作相结合。加强创新发展，把技术创新作为推动我国节能与新能源汽车产业发展的主要驱动力，加快形成具有自主知识产权的技术、标准和品牌。充分利用全球创新资源，深层次开展国际科技合作与交流，探索合作新模式。</w:t>
      </w:r>
    </w:p>
    <w:p w14:paraId="7B3B1CD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坚持政府引导与市场驱动相结合。在产业培育期，积极发挥规划引导和政策激励作用，聚集科技和产业资源，鼓励节能与新能源汽车的开发生产，引导市场消费。进入产业成熟期后，充分发挥市场对产业发展的驱动作用和配置资源的基</w:t>
      </w:r>
      <w:r w:rsidRPr="00536447">
        <w:rPr>
          <w:rFonts w:hint="eastAsia"/>
          <w:spacing w:val="-3"/>
          <w:sz w:val="24"/>
        </w:rPr>
        <w:lastRenderedPageBreak/>
        <w:t>础作用，营造良好的市场环境，促进节能与新能源汽车大规模商业化应用。</w:t>
      </w:r>
    </w:p>
    <w:p w14:paraId="25CF3EC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坚持培育产业与加强配套相结合。以整车为龙头，培育并带动动力电池、电机、汽车电子、先进内燃机、高效变速器等产业链加快发展。加快充电设施建设，促进充电设施与智能电网、新能源产业协调发展，做好市场营销、售后服务以及电池回收利用，形成完备的产业配套体系。</w:t>
      </w:r>
    </w:p>
    <w:p w14:paraId="1AA90356"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③技术路线</w:t>
      </w:r>
    </w:p>
    <w:p w14:paraId="60F1AAF2"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以纯电驱动为新能源汽车发展和汽车工业转型的主要战略取向，当前重点推进纯电动汽车和插电式混合动力汽车产业化，推广普及非插电式混合动力汽车、节能内燃机汽车，提升我国汽车产业整体技术水平。</w:t>
      </w:r>
    </w:p>
    <w:p w14:paraId="3237E24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④主要目标</w:t>
      </w:r>
    </w:p>
    <w:p w14:paraId="24F17C64"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产业化取得重大进展。到</w:t>
      </w:r>
      <w:r w:rsidRPr="00536447">
        <w:rPr>
          <w:spacing w:val="-3"/>
          <w:sz w:val="24"/>
        </w:rPr>
        <w:t>2015</w:t>
      </w:r>
      <w:r w:rsidRPr="00536447">
        <w:rPr>
          <w:rFonts w:hint="eastAsia"/>
          <w:spacing w:val="-3"/>
          <w:sz w:val="24"/>
        </w:rPr>
        <w:t>年，纯电动汽车和插电式混合动力汽车累计产销量力争达到</w:t>
      </w:r>
      <w:r w:rsidRPr="00536447">
        <w:rPr>
          <w:spacing w:val="-3"/>
          <w:sz w:val="24"/>
        </w:rPr>
        <w:t>50</w:t>
      </w:r>
      <w:r w:rsidRPr="00536447">
        <w:rPr>
          <w:rFonts w:hint="eastAsia"/>
          <w:spacing w:val="-3"/>
          <w:sz w:val="24"/>
        </w:rPr>
        <w:t>万辆；到</w:t>
      </w:r>
      <w:r w:rsidRPr="00536447">
        <w:rPr>
          <w:spacing w:val="-3"/>
          <w:sz w:val="24"/>
        </w:rPr>
        <w:t>2020</w:t>
      </w:r>
      <w:r w:rsidRPr="00536447">
        <w:rPr>
          <w:rFonts w:hint="eastAsia"/>
          <w:spacing w:val="-3"/>
          <w:sz w:val="24"/>
        </w:rPr>
        <w:t>年，纯电动汽车和插电式混合动力汽车生产能力达</w:t>
      </w:r>
      <w:r w:rsidRPr="00536447">
        <w:rPr>
          <w:spacing w:val="-3"/>
          <w:sz w:val="24"/>
        </w:rPr>
        <w:t>200</w:t>
      </w:r>
      <w:r w:rsidRPr="00536447">
        <w:rPr>
          <w:rFonts w:hint="eastAsia"/>
          <w:spacing w:val="-3"/>
          <w:sz w:val="24"/>
        </w:rPr>
        <w:t>万辆、累计产销量超过</w:t>
      </w:r>
      <w:r w:rsidRPr="00536447">
        <w:rPr>
          <w:spacing w:val="-3"/>
          <w:sz w:val="24"/>
        </w:rPr>
        <w:t>500</w:t>
      </w:r>
      <w:r w:rsidRPr="00536447">
        <w:rPr>
          <w:rFonts w:hint="eastAsia"/>
          <w:spacing w:val="-3"/>
          <w:sz w:val="24"/>
        </w:rPr>
        <w:t>万辆，燃料电池汽车、车用氢能源产业与国际同步发展。</w:t>
      </w:r>
    </w:p>
    <w:p w14:paraId="5F3DC8B1"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2.</w:t>
      </w:r>
      <w:r w:rsidRPr="00536447">
        <w:rPr>
          <w:rFonts w:hint="eastAsia"/>
          <w:spacing w:val="-3"/>
          <w:sz w:val="24"/>
        </w:rPr>
        <w:t>燃料经济性显著改善。到</w:t>
      </w:r>
      <w:r w:rsidRPr="00536447">
        <w:rPr>
          <w:spacing w:val="-3"/>
          <w:sz w:val="24"/>
        </w:rPr>
        <w:t>2015</w:t>
      </w:r>
      <w:r w:rsidRPr="00536447">
        <w:rPr>
          <w:rFonts w:hint="eastAsia"/>
          <w:spacing w:val="-3"/>
          <w:sz w:val="24"/>
        </w:rPr>
        <w:t>年，当年生产的乘用车平均燃料消耗量降至</w:t>
      </w:r>
      <w:r w:rsidRPr="00536447">
        <w:rPr>
          <w:spacing w:val="-3"/>
          <w:sz w:val="24"/>
        </w:rPr>
        <w:t>6.9</w:t>
      </w:r>
      <w:r w:rsidRPr="00536447">
        <w:rPr>
          <w:rFonts w:hint="eastAsia"/>
          <w:spacing w:val="-3"/>
          <w:sz w:val="24"/>
        </w:rPr>
        <w:t>升</w:t>
      </w:r>
      <w:r w:rsidRPr="00536447">
        <w:rPr>
          <w:spacing w:val="-3"/>
          <w:sz w:val="24"/>
        </w:rPr>
        <w:t>/</w:t>
      </w:r>
      <w:r w:rsidRPr="00536447">
        <w:rPr>
          <w:rFonts w:hint="eastAsia"/>
          <w:spacing w:val="-3"/>
          <w:sz w:val="24"/>
        </w:rPr>
        <w:t>百公里，节能型乘用车燃料消耗量降至</w:t>
      </w:r>
      <w:r w:rsidRPr="00536447">
        <w:rPr>
          <w:spacing w:val="-3"/>
          <w:sz w:val="24"/>
        </w:rPr>
        <w:t>5.9</w:t>
      </w:r>
      <w:r w:rsidRPr="00536447">
        <w:rPr>
          <w:rFonts w:hint="eastAsia"/>
          <w:spacing w:val="-3"/>
          <w:sz w:val="24"/>
        </w:rPr>
        <w:t>升</w:t>
      </w:r>
      <w:r w:rsidRPr="00536447">
        <w:rPr>
          <w:spacing w:val="-3"/>
          <w:sz w:val="24"/>
        </w:rPr>
        <w:t>/</w:t>
      </w:r>
      <w:r w:rsidRPr="00536447">
        <w:rPr>
          <w:rFonts w:hint="eastAsia"/>
          <w:spacing w:val="-3"/>
          <w:sz w:val="24"/>
        </w:rPr>
        <w:t>百公里以下。到</w:t>
      </w:r>
      <w:r w:rsidRPr="00536447">
        <w:rPr>
          <w:spacing w:val="-3"/>
          <w:sz w:val="24"/>
        </w:rPr>
        <w:t>2020</w:t>
      </w:r>
      <w:r w:rsidRPr="00536447">
        <w:rPr>
          <w:rFonts w:hint="eastAsia"/>
          <w:spacing w:val="-3"/>
          <w:sz w:val="24"/>
        </w:rPr>
        <w:t>年，当年生产的乘用车平均燃料消耗量降至</w:t>
      </w:r>
      <w:r w:rsidRPr="00536447">
        <w:rPr>
          <w:spacing w:val="-3"/>
          <w:sz w:val="24"/>
        </w:rPr>
        <w:t>5.0</w:t>
      </w:r>
      <w:r w:rsidRPr="00536447">
        <w:rPr>
          <w:rFonts w:hint="eastAsia"/>
          <w:spacing w:val="-3"/>
          <w:sz w:val="24"/>
        </w:rPr>
        <w:t>升</w:t>
      </w:r>
      <w:r w:rsidRPr="00536447">
        <w:rPr>
          <w:spacing w:val="-3"/>
          <w:sz w:val="24"/>
        </w:rPr>
        <w:t>/</w:t>
      </w:r>
      <w:r w:rsidRPr="00536447">
        <w:rPr>
          <w:rFonts w:hint="eastAsia"/>
          <w:spacing w:val="-3"/>
          <w:sz w:val="24"/>
        </w:rPr>
        <w:t>百公里，节能型乘用车燃料消耗量降至</w:t>
      </w:r>
      <w:r w:rsidRPr="00536447">
        <w:rPr>
          <w:spacing w:val="-3"/>
          <w:sz w:val="24"/>
        </w:rPr>
        <w:t>4.5</w:t>
      </w:r>
      <w:r w:rsidRPr="00536447">
        <w:rPr>
          <w:rFonts w:hint="eastAsia"/>
          <w:spacing w:val="-3"/>
          <w:sz w:val="24"/>
        </w:rPr>
        <w:t>升</w:t>
      </w:r>
      <w:r w:rsidRPr="00536447">
        <w:rPr>
          <w:spacing w:val="-3"/>
          <w:sz w:val="24"/>
        </w:rPr>
        <w:t>/</w:t>
      </w:r>
      <w:r w:rsidRPr="00536447">
        <w:rPr>
          <w:rFonts w:hint="eastAsia"/>
          <w:spacing w:val="-3"/>
          <w:sz w:val="24"/>
        </w:rPr>
        <w:t>百公里以下；商用车新车燃料消耗量接近国际先进水平。</w:t>
      </w:r>
    </w:p>
    <w:p w14:paraId="60490943"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3.</w:t>
      </w:r>
      <w:r w:rsidRPr="00536447">
        <w:rPr>
          <w:rFonts w:hint="eastAsia"/>
          <w:spacing w:val="-3"/>
          <w:sz w:val="24"/>
        </w:rPr>
        <w:t>技术水平大幅提高。新能源汽车、动力电池及关键零部件技术整体上达到国际先进水平，掌握混合动力、先进内燃机、高效变速器、汽车电子和轻量化材料等汽车节能关键核心技术，形成一批具有较强竞争力的节能与新能源汽车企业。</w:t>
      </w:r>
    </w:p>
    <w:p w14:paraId="6CF53CCF"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4.</w:t>
      </w:r>
      <w:r w:rsidRPr="00536447">
        <w:rPr>
          <w:rFonts w:hint="eastAsia"/>
          <w:spacing w:val="-3"/>
          <w:sz w:val="24"/>
        </w:rPr>
        <w:t>配套能力明显增强。关键零部件技术水平和生产规模基本满足国内市场需求。充电设施建设与新能源汽车产销规模相适应，满足重点区域内或城际间新能源汽车运行需要。</w:t>
      </w:r>
    </w:p>
    <w:p w14:paraId="172AB981"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5.</w:t>
      </w:r>
      <w:r w:rsidRPr="00536447">
        <w:rPr>
          <w:rFonts w:hint="eastAsia"/>
          <w:spacing w:val="-3"/>
          <w:sz w:val="24"/>
        </w:rPr>
        <w:t>管理制度较为完善。建立起有效的节能与新能源汽车企业和产品相关管理制度，构建市场营销、售后服务及动力电池回收利用体系，完善扶持政策，形成</w:t>
      </w:r>
      <w:r w:rsidRPr="00536447">
        <w:rPr>
          <w:rFonts w:hint="eastAsia"/>
          <w:spacing w:val="-3"/>
          <w:sz w:val="24"/>
        </w:rPr>
        <w:lastRenderedPageBreak/>
        <w:t>比较完备的技术标准和管理规范体系。</w:t>
      </w:r>
    </w:p>
    <w:p w14:paraId="5D1B3758"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）《节能与新能源汽车产业发展规划（</w:t>
      </w:r>
      <w:r w:rsidRPr="00536447">
        <w:rPr>
          <w:spacing w:val="-3"/>
          <w:sz w:val="24"/>
        </w:rPr>
        <w:t>2012</w:t>
      </w:r>
      <w:r w:rsidRPr="00536447">
        <w:rPr>
          <w:rFonts w:hint="eastAsia"/>
          <w:spacing w:val="-3"/>
          <w:sz w:val="24"/>
        </w:rPr>
        <w:t>―</w:t>
      </w:r>
      <w:r w:rsidRPr="00536447">
        <w:rPr>
          <w:spacing w:val="-3"/>
          <w:sz w:val="24"/>
        </w:rPr>
        <w:t>2020</w:t>
      </w:r>
      <w:r w:rsidRPr="00536447">
        <w:rPr>
          <w:rFonts w:hint="eastAsia"/>
          <w:spacing w:val="-3"/>
          <w:sz w:val="24"/>
        </w:rPr>
        <w:t>年）》相符性</w:t>
      </w:r>
    </w:p>
    <w:p w14:paraId="78270E9F"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新东产业集聚区增加新能源汽车主导产业，符合《节能与新能源汽车产业发展规划（</w:t>
      </w:r>
      <w:r w:rsidRPr="00536447">
        <w:rPr>
          <w:spacing w:val="-3"/>
          <w:sz w:val="24"/>
        </w:rPr>
        <w:t>2012</w:t>
      </w:r>
      <w:r w:rsidRPr="00536447">
        <w:rPr>
          <w:rFonts w:hint="eastAsia"/>
          <w:spacing w:val="-3"/>
          <w:sz w:val="24"/>
        </w:rPr>
        <w:t>―</w:t>
      </w:r>
      <w:r w:rsidRPr="00536447">
        <w:rPr>
          <w:spacing w:val="-3"/>
          <w:sz w:val="24"/>
        </w:rPr>
        <w:t>2020</w:t>
      </w:r>
      <w:r w:rsidRPr="00536447">
        <w:rPr>
          <w:rFonts w:hint="eastAsia"/>
          <w:spacing w:val="-3"/>
          <w:sz w:val="24"/>
        </w:rPr>
        <w:t>年）》的主导思想，有利于推动汽车产业优化升级，增强汽车工业的整体竞争能力。</w:t>
      </w:r>
    </w:p>
    <w:p w14:paraId="0D68D9EF" w14:textId="77777777" w:rsidR="0013590A" w:rsidRPr="00536447" w:rsidRDefault="003E2DA5" w:rsidP="0013590A">
      <w:pPr>
        <w:pStyle w:val="3"/>
        <w:adjustRightInd w:val="0"/>
        <w:snapToGrid w:val="0"/>
        <w:spacing w:before="120" w:after="120" w:line="520" w:lineRule="exact"/>
        <w:rPr>
          <w:sz w:val="28"/>
          <w:szCs w:val="28"/>
        </w:rPr>
      </w:pPr>
      <w:bookmarkStart w:id="259" w:name="_Toc532230611"/>
      <w:bookmarkStart w:id="260" w:name="_Toc6786264"/>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 xml:space="preserve">.5  </w:t>
      </w:r>
      <w:r w:rsidR="0013590A" w:rsidRPr="00536447">
        <w:rPr>
          <w:rFonts w:hint="eastAsia"/>
          <w:sz w:val="28"/>
          <w:szCs w:val="28"/>
        </w:rPr>
        <w:t>与《河南省装备制造业调整振兴规划》的协调性分析</w:t>
      </w:r>
      <w:bookmarkEnd w:id="259"/>
      <w:bookmarkEnd w:id="260"/>
    </w:p>
    <w:p w14:paraId="0A7D5628"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）《河南省装备制造业调整振兴规划》相关内容</w:t>
      </w:r>
    </w:p>
    <w:p w14:paraId="055EF615"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①战略定位</w:t>
      </w:r>
    </w:p>
    <w:p w14:paraId="271323E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把装备制造业作为构建现代产业体系、实现中原崛起的战略支撑产业</w:t>
      </w:r>
      <w:r w:rsidRPr="00536447">
        <w:rPr>
          <w:spacing w:val="-3"/>
          <w:sz w:val="24"/>
        </w:rPr>
        <w:t>,</w:t>
      </w:r>
      <w:r w:rsidRPr="00536447">
        <w:rPr>
          <w:rFonts w:hint="eastAsia"/>
          <w:spacing w:val="-3"/>
          <w:sz w:val="24"/>
        </w:rPr>
        <w:t>把河南建设成为具有国际影响力的装备制造业强省和我国重要的现代装备制造业基地。</w:t>
      </w:r>
    </w:p>
    <w:p w14:paraId="2455F997"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②基本思路</w:t>
      </w:r>
    </w:p>
    <w:p w14:paraId="1154DC11"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深入贯彻落实科学发展观</w:t>
      </w:r>
      <w:r w:rsidRPr="00536447">
        <w:rPr>
          <w:spacing w:val="-3"/>
          <w:sz w:val="24"/>
        </w:rPr>
        <w:t>,</w:t>
      </w:r>
      <w:r w:rsidRPr="00536447">
        <w:rPr>
          <w:rFonts w:hint="eastAsia"/>
          <w:spacing w:val="-3"/>
          <w:sz w:val="24"/>
        </w:rPr>
        <w:t>按照“发挥优势、重点突破、外联内育、配套集成、技术先行、服务增值、人才为本”的总体要求</w:t>
      </w:r>
      <w:r w:rsidRPr="00536447">
        <w:rPr>
          <w:spacing w:val="-3"/>
          <w:sz w:val="24"/>
        </w:rPr>
        <w:t>,</w:t>
      </w:r>
      <w:r w:rsidRPr="00536447">
        <w:rPr>
          <w:rFonts w:hint="eastAsia"/>
          <w:spacing w:val="-3"/>
          <w:sz w:val="24"/>
        </w:rPr>
        <w:t>着力增强自主创新能力、服务增值能力、先进制造能力和产业配套能力</w:t>
      </w:r>
      <w:r w:rsidRPr="00536447">
        <w:rPr>
          <w:spacing w:val="-3"/>
          <w:sz w:val="24"/>
        </w:rPr>
        <w:t>,</w:t>
      </w:r>
      <w:r w:rsidRPr="00536447">
        <w:rPr>
          <w:rFonts w:hint="eastAsia"/>
          <w:spacing w:val="-3"/>
          <w:sz w:val="24"/>
        </w:rPr>
        <w:t>做优做强输变电设备、成套装备、现代农业机械、工程施工机械等四个国内一流、具有国际竞争力的优势产业</w:t>
      </w:r>
      <w:r w:rsidRPr="00536447">
        <w:rPr>
          <w:spacing w:val="-3"/>
          <w:sz w:val="24"/>
        </w:rPr>
        <w:t>,</w:t>
      </w:r>
      <w:r w:rsidRPr="00536447">
        <w:rPr>
          <w:rFonts w:hint="eastAsia"/>
          <w:spacing w:val="-3"/>
          <w:sz w:val="24"/>
        </w:rPr>
        <w:t>大力发展节能环保设备、新能源设备、轨道交通设备、物流机械、建筑机械等</w:t>
      </w:r>
      <w:r w:rsidRPr="00536447">
        <w:rPr>
          <w:spacing w:val="-3"/>
          <w:sz w:val="24"/>
        </w:rPr>
        <w:t>5</w:t>
      </w:r>
      <w:r w:rsidRPr="00536447">
        <w:rPr>
          <w:rFonts w:hint="eastAsia"/>
          <w:spacing w:val="-3"/>
          <w:sz w:val="24"/>
        </w:rPr>
        <w:t>个具有国内先进水平的先导产业</w:t>
      </w:r>
      <w:r w:rsidRPr="00536447">
        <w:rPr>
          <w:spacing w:val="-3"/>
          <w:sz w:val="24"/>
        </w:rPr>
        <w:t>,</w:t>
      </w:r>
      <w:r w:rsidRPr="00536447">
        <w:rPr>
          <w:rFonts w:hint="eastAsia"/>
          <w:spacing w:val="-3"/>
          <w:sz w:val="24"/>
        </w:rPr>
        <w:t>完善提升铸锻件、基础部件、仪器仪表、机床及辅具、关键特种材料等五个具有突出特色的基础部件产业</w:t>
      </w:r>
      <w:r w:rsidRPr="00536447">
        <w:rPr>
          <w:spacing w:val="-3"/>
          <w:sz w:val="24"/>
        </w:rPr>
        <w:t>,</w:t>
      </w:r>
      <w:r w:rsidRPr="00536447">
        <w:rPr>
          <w:rFonts w:hint="eastAsia"/>
          <w:spacing w:val="-3"/>
          <w:sz w:val="24"/>
        </w:rPr>
        <w:t>加快推进洛阳动力谷、中原电气谷等重大产业基地建设</w:t>
      </w:r>
      <w:r w:rsidRPr="00536447">
        <w:rPr>
          <w:spacing w:val="-3"/>
          <w:sz w:val="24"/>
        </w:rPr>
        <w:t>,</w:t>
      </w:r>
      <w:r w:rsidRPr="00536447">
        <w:rPr>
          <w:rFonts w:hint="eastAsia"/>
          <w:spacing w:val="-3"/>
          <w:sz w:val="24"/>
        </w:rPr>
        <w:t>发展一批具有核心竞争力的行业龙头企业</w:t>
      </w:r>
      <w:r w:rsidRPr="00536447">
        <w:rPr>
          <w:spacing w:val="-3"/>
          <w:sz w:val="24"/>
        </w:rPr>
        <w:t>,</w:t>
      </w:r>
      <w:r w:rsidRPr="00536447">
        <w:rPr>
          <w:rFonts w:hint="eastAsia"/>
          <w:spacing w:val="-3"/>
          <w:sz w:val="24"/>
        </w:rPr>
        <w:t>形成布局合理、优势明显、特色突出的产业发展新格局。</w:t>
      </w:r>
    </w:p>
    <w:p w14:paraId="7F8B3337"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③主要原则</w:t>
      </w:r>
    </w:p>
    <w:p w14:paraId="1A38CA48"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坚持发挥优势，切实提高产业的市场竞争力。着眼市场竞争，发挥既有优势产业和骨干企业的引领带动作用，壮大产业规模</w:t>
      </w:r>
      <w:r w:rsidRPr="00536447">
        <w:rPr>
          <w:spacing w:val="-3"/>
          <w:sz w:val="24"/>
        </w:rPr>
        <w:t>,</w:t>
      </w:r>
      <w:r w:rsidRPr="00536447">
        <w:rPr>
          <w:rFonts w:hint="eastAsia"/>
          <w:spacing w:val="-3"/>
          <w:sz w:val="24"/>
        </w:rPr>
        <w:t>打造国内领先、具有国际竞争力的优势产业。着力发挥市场优势，培育壮大高成长性的先导产业</w:t>
      </w:r>
      <w:r w:rsidRPr="00536447">
        <w:rPr>
          <w:spacing w:val="-3"/>
          <w:sz w:val="24"/>
        </w:rPr>
        <w:t>,</w:t>
      </w:r>
      <w:r w:rsidRPr="00536447">
        <w:rPr>
          <w:rFonts w:hint="eastAsia"/>
          <w:spacing w:val="-3"/>
          <w:sz w:val="24"/>
        </w:rPr>
        <w:t>形成新的经济增长点。</w:t>
      </w:r>
    </w:p>
    <w:p w14:paraId="0FB4E508"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坚持重点突破，有所为有所不为。选择优势领域，立足自主发展，形成自己占主导地位的优势产业集群和完整产业链；着眼于为全国、世界高端装备</w:t>
      </w:r>
      <w:r w:rsidRPr="00536447">
        <w:rPr>
          <w:rFonts w:hint="eastAsia"/>
          <w:spacing w:val="-3"/>
          <w:sz w:val="24"/>
        </w:rPr>
        <w:lastRenderedPageBreak/>
        <w:t>制造业配套</w:t>
      </w:r>
      <w:r w:rsidRPr="00536447">
        <w:rPr>
          <w:spacing w:val="-3"/>
          <w:sz w:val="24"/>
        </w:rPr>
        <w:t>,</w:t>
      </w:r>
      <w:r w:rsidRPr="00536447">
        <w:rPr>
          <w:rFonts w:hint="eastAsia"/>
          <w:spacing w:val="-3"/>
          <w:sz w:val="24"/>
        </w:rPr>
        <w:t>打造一批具有国际领先地位的产品；不放弃为整机企业配套，积极发展一般零部件配套企业。</w:t>
      </w:r>
    </w:p>
    <w:p w14:paraId="29C31237"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坚持外联内育，努力壮大企业主体。在加强引导、培育省内现有装备制造企业发展壮大的同时，既要大力引进国内外优势装备企业，更要着力加强与省外、国外企业的联合</w:t>
      </w:r>
      <w:r w:rsidRPr="00536447">
        <w:rPr>
          <w:spacing w:val="-3"/>
          <w:sz w:val="24"/>
        </w:rPr>
        <w:t>,</w:t>
      </w:r>
      <w:r w:rsidRPr="00536447">
        <w:rPr>
          <w:rFonts w:hint="eastAsia"/>
          <w:spacing w:val="-3"/>
          <w:sz w:val="24"/>
        </w:rPr>
        <w:t>增强联合的主动性，围绕构建完整产业链和提升核心竞争力，宜引则引，以联则联。</w:t>
      </w:r>
    </w:p>
    <w:p w14:paraId="3B9E8533"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坚持配套集成，推进产业集群集聚发展。整合产业资源，推动装备制造企业与工程公司、设计公司的战略重组合作</w:t>
      </w:r>
      <w:r w:rsidRPr="00536447">
        <w:rPr>
          <w:spacing w:val="-3"/>
          <w:sz w:val="24"/>
        </w:rPr>
        <w:t>,</w:t>
      </w:r>
      <w:r w:rsidRPr="00536447">
        <w:rPr>
          <w:rFonts w:hint="eastAsia"/>
          <w:spacing w:val="-3"/>
          <w:sz w:val="24"/>
        </w:rPr>
        <w:t>打造具有系统成套、工程总承包能力的大型企业集团，增强龙头企业的带动能力。大力发展专业化基础零部件生产企业，培育壮大产业集群，提高本地化配套水平。</w:t>
      </w:r>
    </w:p>
    <w:p w14:paraId="4B68B85D"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坚持技术先行，全面提升产业研发和制造水平。把技术进步作为推进产业升级和提升竞争力的关键环节，着力加强企业技术改造和研发投入。通过老厂搬迁、新项目建设</w:t>
      </w:r>
      <w:r w:rsidRPr="00536447">
        <w:rPr>
          <w:spacing w:val="-3"/>
          <w:sz w:val="24"/>
        </w:rPr>
        <w:t>,</w:t>
      </w:r>
      <w:r w:rsidRPr="00536447">
        <w:rPr>
          <w:rFonts w:hint="eastAsia"/>
          <w:spacing w:val="-3"/>
          <w:sz w:val="24"/>
        </w:rPr>
        <w:t>提升企业技术装备水平。引导企业加大技术创新投入</w:t>
      </w:r>
      <w:r w:rsidRPr="00536447">
        <w:rPr>
          <w:spacing w:val="-3"/>
          <w:sz w:val="24"/>
        </w:rPr>
        <w:t>,</w:t>
      </w:r>
      <w:r w:rsidRPr="00536447">
        <w:rPr>
          <w:rFonts w:hint="eastAsia"/>
          <w:spacing w:val="-3"/>
          <w:sz w:val="24"/>
        </w:rPr>
        <w:t>重点抓好集成创新和消化吸收再创新，加强产学研联合，加快构建产业联盟，研发一批具有自主知识产权的技术和产品。</w:t>
      </w:r>
    </w:p>
    <w:p w14:paraId="0B75A287"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服务增值，大力推动装备制造业与现代服务业融合发展。把装备制造服务增值作为产业升级转型的重要方向，引导企业重视产业链的前端设计研发和产业链的后端现代服务，提升产业价值链中的服务业比重。加快重大产业基地和集聚区公共服务平台建设，为产业发展提供必要的服务支撑。</w:t>
      </w:r>
    </w:p>
    <w:p w14:paraId="3AE8C73F"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w:t>
      </w:r>
      <w:r w:rsidRPr="00536447">
        <w:rPr>
          <w:rFonts w:hint="eastAsia"/>
          <w:spacing w:val="-3"/>
          <w:sz w:val="24"/>
        </w:rPr>
        <w:t>坚持以人为本，强化产业发展的人力资源支撑。把营造人力资源优势作为装备制造业加快发展的核心内容，积极探索和完善良好的人才培养、使用机制，吸引各类人才为我省装备制造业贡献力量。</w:t>
      </w:r>
    </w:p>
    <w:p w14:paraId="0F308A31"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④规划目标</w:t>
      </w:r>
    </w:p>
    <w:p w14:paraId="54322628"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经过</w:t>
      </w:r>
      <w:r w:rsidRPr="00536447">
        <w:rPr>
          <w:spacing w:val="-3"/>
          <w:sz w:val="24"/>
        </w:rPr>
        <w:t>10</w:t>
      </w:r>
      <w:r w:rsidRPr="00536447">
        <w:rPr>
          <w:rFonts w:hint="eastAsia"/>
          <w:spacing w:val="-3"/>
          <w:sz w:val="24"/>
        </w:rPr>
        <w:t>年左右的努力，河南省装备制造业产业规模和整体竞争力大幅提高，建设成为国内一流和有效参与国际竞争的装备制造、创新和服务基地，跻身全国装备制造业强省行列。</w:t>
      </w:r>
    </w:p>
    <w:p w14:paraId="22EEBAC1"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打造四大新型装备制造基地。支持郑州、新乡、安阳、南阳</w:t>
      </w:r>
      <w:r w:rsidRPr="00536447">
        <w:rPr>
          <w:spacing w:val="-3"/>
          <w:sz w:val="24"/>
        </w:rPr>
        <w:t>4</w:t>
      </w:r>
      <w:r w:rsidRPr="00536447">
        <w:rPr>
          <w:rFonts w:hint="eastAsia"/>
          <w:spacing w:val="-3"/>
          <w:sz w:val="24"/>
        </w:rPr>
        <w:t>市依托龙头企</w:t>
      </w:r>
      <w:r w:rsidRPr="00536447">
        <w:rPr>
          <w:rFonts w:hint="eastAsia"/>
          <w:spacing w:val="-3"/>
          <w:sz w:val="24"/>
        </w:rPr>
        <w:lastRenderedPageBreak/>
        <w:t>业和良好产业基础，增强自主创新能力，提高装备水平，积极承接产业转移，形成优势产品突出、配套体系完善、规模效益明显的重大装备制造基地，带动全省装备制造业的结构升级。</w:t>
      </w:r>
    </w:p>
    <w:p w14:paraId="3B7F3902"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安阳新型装备制造基地，积极推进数控机床、煤炭机械、锻压设备等优势产业发展</w:t>
      </w:r>
      <w:r w:rsidRPr="00536447">
        <w:rPr>
          <w:spacing w:val="-3"/>
          <w:sz w:val="24"/>
        </w:rPr>
        <w:t>,</w:t>
      </w:r>
      <w:r w:rsidRPr="00536447">
        <w:rPr>
          <w:rFonts w:hint="eastAsia"/>
          <w:spacing w:val="-3"/>
          <w:sz w:val="24"/>
        </w:rPr>
        <w:t>重点发展大型、精密、高速数控加工设备，增强煤机综合成套能力，扩大数控全液压模锻设备产能，提升安阳装备制造业基地的综合竞争力。</w:t>
      </w:r>
    </w:p>
    <w:p w14:paraId="1ABAD2BA"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）与《河南省装备制造业调整振兴规划》的协调性分析</w:t>
      </w:r>
    </w:p>
    <w:p w14:paraId="0C32EA9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新东产业集聚区的将高端装备制造作为主导产业，符合《河南省装备制造业调整振兴规划》对安阳市的定位，将安阳打造成新型装备制造基地的目标是一致的。</w:t>
      </w:r>
    </w:p>
    <w:p w14:paraId="185F2FA0" w14:textId="77777777" w:rsidR="0013590A" w:rsidRPr="00536447" w:rsidRDefault="003E2DA5" w:rsidP="0013590A">
      <w:pPr>
        <w:pStyle w:val="3"/>
        <w:adjustRightInd w:val="0"/>
        <w:snapToGrid w:val="0"/>
        <w:spacing w:before="120" w:after="120" w:line="520" w:lineRule="exact"/>
        <w:rPr>
          <w:sz w:val="28"/>
          <w:szCs w:val="28"/>
        </w:rPr>
      </w:pPr>
      <w:bookmarkStart w:id="261" w:name="_Toc478119224"/>
      <w:bookmarkStart w:id="262" w:name="_Toc532230612"/>
      <w:bookmarkStart w:id="263" w:name="_Toc6786265"/>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.6</w:t>
      </w:r>
      <w:r w:rsidR="0013590A" w:rsidRPr="00536447">
        <w:rPr>
          <w:rFonts w:hint="eastAsia"/>
          <w:sz w:val="28"/>
          <w:szCs w:val="28"/>
        </w:rPr>
        <w:t>与《河南省</w:t>
      </w:r>
      <w:r w:rsidR="0013590A" w:rsidRPr="00536447">
        <w:rPr>
          <w:sz w:val="28"/>
          <w:szCs w:val="28"/>
        </w:rPr>
        <w:t>2018</w:t>
      </w:r>
      <w:r w:rsidR="0013590A" w:rsidRPr="00536447">
        <w:rPr>
          <w:rFonts w:hint="eastAsia"/>
          <w:sz w:val="28"/>
          <w:szCs w:val="28"/>
        </w:rPr>
        <w:t>年大气污染防治攻坚战实施方案》、《安阳市</w:t>
      </w:r>
      <w:r w:rsidR="0013590A" w:rsidRPr="00536447">
        <w:rPr>
          <w:sz w:val="28"/>
          <w:szCs w:val="28"/>
        </w:rPr>
        <w:t>2018</w:t>
      </w:r>
      <w:r w:rsidR="0013590A" w:rsidRPr="00536447">
        <w:rPr>
          <w:rFonts w:hint="eastAsia"/>
          <w:sz w:val="28"/>
          <w:szCs w:val="28"/>
        </w:rPr>
        <w:t>年大气污染防治攻坚战实施方案》的协调性分析</w:t>
      </w:r>
      <w:bookmarkEnd w:id="261"/>
      <w:bookmarkEnd w:id="262"/>
      <w:bookmarkEnd w:id="263"/>
    </w:p>
    <w:p w14:paraId="16B2D582" w14:textId="77777777" w:rsidR="0013590A" w:rsidRPr="00536447" w:rsidRDefault="0013590A" w:rsidP="0013590A">
      <w:pPr>
        <w:snapToGrid w:val="0"/>
        <w:spacing w:line="500" w:lineRule="exact"/>
        <w:jc w:val="left"/>
        <w:rPr>
          <w:b/>
          <w:spacing w:val="-3"/>
          <w:sz w:val="24"/>
        </w:rPr>
      </w:pPr>
      <w:r w:rsidRPr="00536447">
        <w:rPr>
          <w:rFonts w:hint="eastAsia"/>
          <w:b/>
          <w:spacing w:val="-3"/>
          <w:sz w:val="24"/>
        </w:rPr>
        <w:t>（</w:t>
      </w:r>
      <w:r w:rsidRPr="00536447">
        <w:rPr>
          <w:b/>
          <w:spacing w:val="-3"/>
          <w:sz w:val="24"/>
        </w:rPr>
        <w:t>1</w:t>
      </w:r>
      <w:r w:rsidRPr="00536447">
        <w:rPr>
          <w:rFonts w:hint="eastAsia"/>
          <w:b/>
          <w:spacing w:val="-3"/>
          <w:sz w:val="24"/>
        </w:rPr>
        <w:t>）《河南省</w:t>
      </w:r>
      <w:r w:rsidRPr="00536447">
        <w:rPr>
          <w:b/>
          <w:spacing w:val="-3"/>
          <w:sz w:val="24"/>
        </w:rPr>
        <w:t>2018</w:t>
      </w:r>
      <w:r w:rsidRPr="00536447">
        <w:rPr>
          <w:rFonts w:hint="eastAsia"/>
          <w:b/>
          <w:spacing w:val="-3"/>
          <w:sz w:val="24"/>
        </w:rPr>
        <w:t>年大气污染防治攻坚战实施方案》、《安阳市</w:t>
      </w:r>
      <w:r w:rsidRPr="00536447">
        <w:rPr>
          <w:b/>
          <w:spacing w:val="-3"/>
          <w:sz w:val="24"/>
        </w:rPr>
        <w:t>2018</w:t>
      </w:r>
      <w:r w:rsidRPr="00536447">
        <w:rPr>
          <w:rFonts w:hint="eastAsia"/>
          <w:b/>
          <w:spacing w:val="-3"/>
          <w:sz w:val="24"/>
        </w:rPr>
        <w:t>年大气污染防治攻坚战实施方案》相关内容</w:t>
      </w:r>
    </w:p>
    <w:p w14:paraId="65B5A189"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（一）加快调整能源消费结构。</w:t>
      </w:r>
    </w:p>
    <w:p w14:paraId="0402DF49"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按照“清洁替代、安全发展，因地制宜、居民可承受，全面推进、重点先行，企业为主、政府推动，军民一体、协同推进”原则，在集中供热管网确实无法覆盖的区域，合理确定清洁能源，宜气则气、宜电则电，尽可能多地利用清洁能源，实施可再生能源供暖（地热供暖、生物质清洁供暖、太阳能供暖）、天然气供暖、电供暖、工业余热供暖、清洁化燃煤（超低排放）供暖。区分城市城区、县城和城乡结合部（含中心镇）、农村地区等不同区域，积极采取措施，合理布局清洁热源。其中，要按照“整县整乡”推进要求，全面摸排核实，确保完成“双替代”等清洁取暖的村庄燃用散煤用户低于</w:t>
      </w:r>
      <w:r w:rsidRPr="00536447">
        <w:rPr>
          <w:spacing w:val="-3"/>
          <w:sz w:val="24"/>
        </w:rPr>
        <w:t>20%</w:t>
      </w:r>
      <w:r w:rsidRPr="00536447">
        <w:rPr>
          <w:rFonts w:hint="eastAsia"/>
          <w:spacing w:val="-3"/>
          <w:sz w:val="24"/>
        </w:rPr>
        <w:t>。</w:t>
      </w:r>
      <w:r w:rsidRPr="00536447">
        <w:rPr>
          <w:spacing w:val="-3"/>
          <w:sz w:val="24"/>
        </w:rPr>
        <w:t>2018</w:t>
      </w:r>
      <w:r w:rsidRPr="00536447">
        <w:rPr>
          <w:rFonts w:hint="eastAsia"/>
          <w:spacing w:val="-3"/>
          <w:sz w:val="24"/>
        </w:rPr>
        <w:t>年</w:t>
      </w:r>
      <w:r w:rsidRPr="00536447">
        <w:rPr>
          <w:spacing w:val="-3"/>
          <w:sz w:val="24"/>
        </w:rPr>
        <w:t>10</w:t>
      </w:r>
      <w:r w:rsidRPr="00536447">
        <w:rPr>
          <w:rFonts w:hint="eastAsia"/>
          <w:spacing w:val="-3"/>
          <w:sz w:val="24"/>
        </w:rPr>
        <w:t>月底前，市区禁燃区建成“无燃煤区”，市区禁燃区周边</w:t>
      </w:r>
      <w:r w:rsidRPr="00536447">
        <w:rPr>
          <w:spacing w:val="-3"/>
          <w:sz w:val="24"/>
        </w:rPr>
        <w:t>3</w:t>
      </w:r>
      <w:r w:rsidRPr="00536447">
        <w:rPr>
          <w:rFonts w:hint="eastAsia"/>
          <w:spacing w:val="-3"/>
          <w:sz w:val="24"/>
        </w:rPr>
        <w:t>公里范围内力争建成“无燃煤区”，禁止使用煤炭等高污染燃料，全部实现集中供热或“双替代”等清洁取暖，完成省定清洁取暖目标任务。要积极争取清洁取暖示范项目资金，力争列入国家北方城市清洁取暖试点范围。</w:t>
      </w:r>
    </w:p>
    <w:p w14:paraId="7D3CB72D"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lastRenderedPageBreak/>
        <w:t>2</w:t>
      </w:r>
      <w:r w:rsidRPr="00536447">
        <w:rPr>
          <w:rFonts w:hint="eastAsia"/>
          <w:spacing w:val="-3"/>
          <w:sz w:val="24"/>
        </w:rPr>
        <w:t>、严格落实《河南省人民政府办公厅关于印发河南省“十三五”煤炭消费总量控制工作方案的通知》（豫政办〔</w:t>
      </w:r>
      <w:r w:rsidRPr="00536447">
        <w:rPr>
          <w:spacing w:val="-3"/>
          <w:sz w:val="24"/>
        </w:rPr>
        <w:t>2017</w:t>
      </w:r>
      <w:r w:rsidRPr="00536447">
        <w:rPr>
          <w:rFonts w:hint="eastAsia"/>
          <w:spacing w:val="-3"/>
          <w:sz w:val="24"/>
        </w:rPr>
        <w:t>〕</w:t>
      </w:r>
      <w:r w:rsidRPr="00536447">
        <w:rPr>
          <w:spacing w:val="-3"/>
          <w:sz w:val="24"/>
        </w:rPr>
        <w:t>82</w:t>
      </w:r>
      <w:r w:rsidRPr="00536447">
        <w:rPr>
          <w:rFonts w:hint="eastAsia"/>
          <w:spacing w:val="-3"/>
          <w:sz w:val="24"/>
        </w:rPr>
        <w:t>号）要求，制定年度煤炭消费总量削减目标和实施方案，削减煤炭消费需求，着力整治燃煤设施，促进煤炭清洁高效利用，提升清洁能源比重，确保</w:t>
      </w:r>
      <w:r w:rsidRPr="00536447">
        <w:rPr>
          <w:spacing w:val="-3"/>
          <w:sz w:val="24"/>
        </w:rPr>
        <w:t>2018</w:t>
      </w:r>
      <w:r w:rsidRPr="00536447">
        <w:rPr>
          <w:rFonts w:hint="eastAsia"/>
          <w:spacing w:val="-3"/>
          <w:sz w:val="24"/>
        </w:rPr>
        <w:t>年煤炭消费总量年度下降</w:t>
      </w:r>
      <w:r w:rsidRPr="00536447">
        <w:rPr>
          <w:spacing w:val="-3"/>
          <w:sz w:val="24"/>
        </w:rPr>
        <w:t>3.2%</w:t>
      </w:r>
      <w:r w:rsidRPr="00536447">
        <w:rPr>
          <w:rFonts w:hint="eastAsia"/>
          <w:spacing w:val="-3"/>
          <w:sz w:val="24"/>
        </w:rPr>
        <w:t>。要从严执行国家、省重点耗煤行业准入规定，所有新建、改建、扩建耗煤项目一律实施煤炭减量或等量替代。</w:t>
      </w:r>
    </w:p>
    <w:p w14:paraId="1D4C3A60"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（二）加快推动工业企业绿色发展。</w:t>
      </w:r>
    </w:p>
    <w:p w14:paraId="106846A0"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鼓励开展工业领域“以电代煤”工程。在生产工艺需要热水、蒸汽、热风的各类行业，逐步推进蓄热式与直热式工业电锅炉及热泵应用。在金属加工、铸造、陶瓷、耐材、玻璃制品等行业，推广电窑炉。在采矿、建材、食品加工等企业生产过程中的物料运输环节，推广电驱动皮带传输。</w:t>
      </w:r>
    </w:p>
    <w:p w14:paraId="0B6A221F"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2</w:t>
      </w:r>
      <w:r w:rsidRPr="00536447">
        <w:rPr>
          <w:rFonts w:hint="eastAsia"/>
          <w:spacing w:val="-3"/>
          <w:sz w:val="24"/>
        </w:rPr>
        <w:t>、强化</w:t>
      </w:r>
      <w:r w:rsidRPr="00536447">
        <w:rPr>
          <w:spacing w:val="-3"/>
          <w:sz w:val="24"/>
        </w:rPr>
        <w:t>VOCs</w:t>
      </w:r>
      <w:r w:rsidRPr="00536447">
        <w:rPr>
          <w:rFonts w:hint="eastAsia"/>
          <w:spacing w:val="-3"/>
          <w:sz w:val="24"/>
        </w:rPr>
        <w:t>（挥发性有机物）污染防治。</w:t>
      </w:r>
    </w:p>
    <w:p w14:paraId="01ABC95F"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严格建设项目环境准入，提高涉</w:t>
      </w:r>
      <w:r w:rsidRPr="00536447">
        <w:rPr>
          <w:spacing w:val="-3"/>
          <w:sz w:val="24"/>
        </w:rPr>
        <w:t>VOCs</w:t>
      </w:r>
      <w:r w:rsidRPr="00536447">
        <w:rPr>
          <w:rFonts w:hint="eastAsia"/>
          <w:spacing w:val="-3"/>
          <w:sz w:val="24"/>
        </w:rPr>
        <w:t>排放行业环保准入门槛，新建涉</w:t>
      </w:r>
      <w:r w:rsidRPr="00536447">
        <w:rPr>
          <w:spacing w:val="-3"/>
          <w:sz w:val="24"/>
        </w:rPr>
        <w:t>VOCs</w:t>
      </w:r>
      <w:r w:rsidRPr="00536447">
        <w:rPr>
          <w:rFonts w:hint="eastAsia"/>
          <w:spacing w:val="-3"/>
          <w:sz w:val="24"/>
        </w:rPr>
        <w:t>排放的工业企业要进入园区，实行区域内</w:t>
      </w:r>
      <w:r w:rsidRPr="00536447">
        <w:rPr>
          <w:spacing w:val="-3"/>
          <w:sz w:val="24"/>
        </w:rPr>
        <w:t>VOCs</w:t>
      </w:r>
      <w:r w:rsidRPr="00536447">
        <w:rPr>
          <w:rFonts w:hint="eastAsia"/>
          <w:spacing w:val="-3"/>
          <w:sz w:val="24"/>
        </w:rPr>
        <w:t>排放等量或倍量削减替代，并将替代方案落实到企业排污许可证中，纳入环境执法管理。新、改、扩建涉</w:t>
      </w:r>
      <w:r w:rsidRPr="00536447">
        <w:rPr>
          <w:spacing w:val="-3"/>
          <w:sz w:val="24"/>
        </w:rPr>
        <w:t>VOCs</w:t>
      </w:r>
      <w:r w:rsidRPr="00536447">
        <w:rPr>
          <w:rFonts w:hint="eastAsia"/>
          <w:spacing w:val="-3"/>
          <w:sz w:val="24"/>
        </w:rPr>
        <w:t>排放项目应加强源头控制，使用低（无）</w:t>
      </w:r>
      <w:r w:rsidRPr="00536447">
        <w:rPr>
          <w:spacing w:val="-3"/>
          <w:sz w:val="24"/>
        </w:rPr>
        <w:t>VOCs</w:t>
      </w:r>
      <w:r w:rsidRPr="00536447">
        <w:rPr>
          <w:rFonts w:hint="eastAsia"/>
          <w:spacing w:val="-3"/>
          <w:sz w:val="24"/>
        </w:rPr>
        <w:t>含量的原辅材料，采取负压车间和全流程密闭生产工艺等措施确保废气不泄露全收集，并安装高效治理设施。</w:t>
      </w:r>
    </w:p>
    <w:p w14:paraId="3658E747"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（三）强化扬尘污染综合整治。</w:t>
      </w:r>
    </w:p>
    <w:p w14:paraId="0BAD5741"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、建立扬尘污染防控长效机制，强化各类工地扬尘污染防治。</w:t>
      </w:r>
    </w:p>
    <w:p w14:paraId="13F91588"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按照有关要求，严格落实新建和在建建筑、市政、拆除、公路、水利等各类工地“八个百分之百”（围挡达标率</w:t>
      </w:r>
      <w:r w:rsidRPr="00536447">
        <w:rPr>
          <w:spacing w:val="-3"/>
          <w:sz w:val="24"/>
        </w:rPr>
        <w:t>100%</w:t>
      </w:r>
      <w:r w:rsidRPr="00536447">
        <w:rPr>
          <w:rFonts w:hint="eastAsia"/>
          <w:spacing w:val="-3"/>
          <w:sz w:val="24"/>
        </w:rPr>
        <w:t>、裸露土方覆盖率</w:t>
      </w:r>
      <w:r w:rsidRPr="00536447">
        <w:rPr>
          <w:spacing w:val="-3"/>
          <w:sz w:val="24"/>
        </w:rPr>
        <w:t>100%</w:t>
      </w:r>
      <w:r w:rsidRPr="00536447">
        <w:rPr>
          <w:rFonts w:hint="eastAsia"/>
          <w:spacing w:val="-3"/>
          <w:sz w:val="24"/>
        </w:rPr>
        <w:t>、出入车辆冲洗率</w:t>
      </w:r>
      <w:r w:rsidRPr="00536447">
        <w:rPr>
          <w:spacing w:val="-3"/>
          <w:sz w:val="24"/>
        </w:rPr>
        <w:t>100%</w:t>
      </w:r>
      <w:r w:rsidRPr="00536447">
        <w:rPr>
          <w:rFonts w:hint="eastAsia"/>
          <w:spacing w:val="-3"/>
          <w:sz w:val="24"/>
        </w:rPr>
        <w:t>、主干道硬化率</w:t>
      </w:r>
      <w:r w:rsidRPr="00536447">
        <w:rPr>
          <w:spacing w:val="-3"/>
          <w:sz w:val="24"/>
        </w:rPr>
        <w:t>100%</w:t>
      </w:r>
      <w:r w:rsidRPr="00536447">
        <w:rPr>
          <w:rFonts w:hint="eastAsia"/>
          <w:spacing w:val="-3"/>
          <w:sz w:val="24"/>
        </w:rPr>
        <w:t>、设置扬尘监督牌率</w:t>
      </w:r>
      <w:r w:rsidRPr="00536447">
        <w:rPr>
          <w:spacing w:val="-3"/>
          <w:sz w:val="24"/>
        </w:rPr>
        <w:t>100%</w:t>
      </w:r>
      <w:r w:rsidRPr="00536447">
        <w:rPr>
          <w:rFonts w:hint="eastAsia"/>
          <w:spacing w:val="-3"/>
          <w:sz w:val="24"/>
        </w:rPr>
        <w:t>、拆除工程洒水压尘率</w:t>
      </w:r>
      <w:r w:rsidRPr="00536447">
        <w:rPr>
          <w:spacing w:val="-3"/>
          <w:sz w:val="24"/>
        </w:rPr>
        <w:t>100%</w:t>
      </w:r>
      <w:r w:rsidRPr="00536447">
        <w:rPr>
          <w:rFonts w:hint="eastAsia"/>
          <w:spacing w:val="-3"/>
          <w:sz w:val="24"/>
        </w:rPr>
        <w:t>、渣土车辆密闭运输</w:t>
      </w:r>
      <w:r w:rsidRPr="00536447">
        <w:rPr>
          <w:spacing w:val="-3"/>
          <w:sz w:val="24"/>
        </w:rPr>
        <w:t>100%</w:t>
      </w:r>
      <w:r w:rsidRPr="00536447">
        <w:rPr>
          <w:rFonts w:hint="eastAsia"/>
          <w:spacing w:val="-3"/>
          <w:sz w:val="24"/>
        </w:rPr>
        <w:t>、施工现场安装</w:t>
      </w:r>
      <w:r w:rsidRPr="00536447">
        <w:rPr>
          <w:spacing w:val="-3"/>
          <w:sz w:val="24"/>
        </w:rPr>
        <w:t>PM</w:t>
      </w:r>
      <w:r w:rsidRPr="00536447">
        <w:rPr>
          <w:spacing w:val="-3"/>
          <w:sz w:val="24"/>
          <w:vertAlign w:val="subscript"/>
        </w:rPr>
        <w:t>2.5</w:t>
      </w:r>
      <w:r w:rsidRPr="00536447">
        <w:rPr>
          <w:rFonts w:hint="eastAsia"/>
          <w:spacing w:val="-3"/>
          <w:sz w:val="24"/>
        </w:rPr>
        <w:t>、</w:t>
      </w:r>
      <w:r w:rsidRPr="00536447">
        <w:rPr>
          <w:spacing w:val="-3"/>
          <w:sz w:val="24"/>
        </w:rPr>
        <w:t>PM</w:t>
      </w:r>
      <w:r w:rsidRPr="00536447">
        <w:rPr>
          <w:spacing w:val="-3"/>
          <w:sz w:val="24"/>
          <w:vertAlign w:val="subscript"/>
        </w:rPr>
        <w:t>10</w:t>
      </w:r>
      <w:r w:rsidRPr="00536447">
        <w:rPr>
          <w:rFonts w:hint="eastAsia"/>
          <w:spacing w:val="-3"/>
          <w:sz w:val="24"/>
        </w:rPr>
        <w:t>在线监测仪监控系统</w:t>
      </w:r>
      <w:r w:rsidRPr="00536447">
        <w:rPr>
          <w:spacing w:val="-3"/>
          <w:sz w:val="24"/>
        </w:rPr>
        <w:t>100%</w:t>
      </w:r>
      <w:r w:rsidRPr="00536447">
        <w:rPr>
          <w:rFonts w:hint="eastAsia"/>
          <w:spacing w:val="-3"/>
          <w:sz w:val="24"/>
        </w:rPr>
        <w:t>），同时要实现工地内非道路移动机械使用油品及车辆排放全部达标，严格落实城市规划区内建筑工地禁止现场搅拌混凝土、禁止现场配制砂浆“两个禁止”，严格执行开复工验收、“三员”管理、扬尘防治预算管理、“一票停工”</w:t>
      </w:r>
      <w:r w:rsidRPr="00536447">
        <w:rPr>
          <w:rFonts w:hint="eastAsia"/>
          <w:spacing w:val="-3"/>
          <w:sz w:val="24"/>
        </w:rPr>
        <w:lastRenderedPageBreak/>
        <w:t>和“黑名单”等制度。规模以上土石方建筑工地全部安装在线监测和视频监控，并与当地主管部门联网。各类长距离的市政、公路、水利等线性工程，全面实行分段施工。城市拆迁施工工程全面落实申报备案、会商研判、会商反馈、规范作业、综合处理“五步工作法”，确保各类开发和建设活动产生的扬尘污染得到有效管控。建筑垃圾清运车辆全部实现自动化密闭运输，统一安装卫星定位装置，并与主管部门联网。</w:t>
      </w:r>
    </w:p>
    <w:p w14:paraId="55BBCFBB"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2</w:t>
      </w:r>
      <w:r w:rsidRPr="00536447">
        <w:rPr>
          <w:rFonts w:hint="eastAsia"/>
          <w:spacing w:val="-3"/>
          <w:sz w:val="24"/>
        </w:rPr>
        <w:t>、待建工地扬尘治理。制定待建工地扬尘治理专项方案，加强待建工地管理，待建工地不能立即施工的，应当及时采取扬尘防治措施。</w:t>
      </w:r>
      <w:r w:rsidRPr="00536447">
        <w:rPr>
          <w:spacing w:val="-3"/>
          <w:sz w:val="24"/>
        </w:rPr>
        <w:t>2018</w:t>
      </w:r>
      <w:r w:rsidRPr="00536447">
        <w:rPr>
          <w:rFonts w:hint="eastAsia"/>
          <w:spacing w:val="-3"/>
          <w:sz w:val="24"/>
        </w:rPr>
        <w:t>年</w:t>
      </w:r>
      <w:r w:rsidRPr="00536447">
        <w:rPr>
          <w:spacing w:val="-3"/>
          <w:sz w:val="24"/>
        </w:rPr>
        <w:t>4</w:t>
      </w:r>
      <w:r w:rsidRPr="00536447">
        <w:rPr>
          <w:rFonts w:hint="eastAsia"/>
          <w:spacing w:val="-3"/>
          <w:sz w:val="24"/>
        </w:rPr>
        <w:t>月</w:t>
      </w:r>
      <w:r w:rsidRPr="00536447">
        <w:rPr>
          <w:spacing w:val="-3"/>
          <w:sz w:val="24"/>
        </w:rPr>
        <w:t>15</w:t>
      </w:r>
      <w:r w:rsidRPr="00536447">
        <w:rPr>
          <w:rFonts w:hint="eastAsia"/>
          <w:spacing w:val="-3"/>
          <w:sz w:val="24"/>
        </w:rPr>
        <w:t>日前完成待建工地绿化或硬化工作。待建空地空置</w:t>
      </w:r>
      <w:r w:rsidRPr="00536447">
        <w:rPr>
          <w:spacing w:val="-3"/>
          <w:sz w:val="24"/>
        </w:rPr>
        <w:t>6</w:t>
      </w:r>
      <w:r w:rsidRPr="00536447">
        <w:rPr>
          <w:rFonts w:hint="eastAsia"/>
          <w:spacing w:val="-3"/>
          <w:sz w:val="24"/>
        </w:rPr>
        <w:t>个月以上的，首先选择种草或采取其他绿化措施；因气候条件等确实不宜进行绿化的，应当采取硬化防尘措施；待建空地空置</w:t>
      </w:r>
      <w:r w:rsidRPr="00536447">
        <w:rPr>
          <w:spacing w:val="-3"/>
          <w:sz w:val="24"/>
        </w:rPr>
        <w:t>6</w:t>
      </w:r>
      <w:r w:rsidRPr="00536447">
        <w:rPr>
          <w:rFonts w:hint="eastAsia"/>
          <w:spacing w:val="-3"/>
          <w:sz w:val="24"/>
        </w:rPr>
        <w:t>个月以下的，应进行简易硬化，改建为临时停车场。</w:t>
      </w:r>
    </w:p>
    <w:p w14:paraId="211D2428" w14:textId="77777777" w:rsidR="0013590A" w:rsidRPr="00536447" w:rsidRDefault="0013590A" w:rsidP="0013590A">
      <w:pPr>
        <w:snapToGrid w:val="0"/>
        <w:spacing w:line="500" w:lineRule="exact"/>
        <w:jc w:val="left"/>
        <w:rPr>
          <w:b/>
          <w:spacing w:val="-3"/>
          <w:sz w:val="24"/>
        </w:rPr>
      </w:pPr>
      <w:r w:rsidRPr="00536447">
        <w:rPr>
          <w:rFonts w:hint="eastAsia"/>
          <w:b/>
          <w:spacing w:val="-3"/>
          <w:sz w:val="24"/>
        </w:rPr>
        <w:t>（</w:t>
      </w:r>
      <w:r w:rsidRPr="00536447">
        <w:rPr>
          <w:b/>
          <w:spacing w:val="-3"/>
          <w:sz w:val="24"/>
        </w:rPr>
        <w:t>2</w:t>
      </w:r>
      <w:r w:rsidRPr="00536447">
        <w:rPr>
          <w:rFonts w:hint="eastAsia"/>
          <w:b/>
          <w:spacing w:val="-3"/>
          <w:sz w:val="24"/>
        </w:rPr>
        <w:t>）与《河南省</w:t>
      </w:r>
      <w:r w:rsidRPr="00536447">
        <w:rPr>
          <w:b/>
          <w:spacing w:val="-3"/>
          <w:sz w:val="24"/>
        </w:rPr>
        <w:t>2018</w:t>
      </w:r>
      <w:r w:rsidRPr="00536447">
        <w:rPr>
          <w:rFonts w:hint="eastAsia"/>
          <w:b/>
          <w:spacing w:val="-3"/>
          <w:sz w:val="24"/>
        </w:rPr>
        <w:t>年大气污染防治攻坚战实施方案》、《安阳市</w:t>
      </w:r>
      <w:r w:rsidRPr="00536447">
        <w:rPr>
          <w:b/>
          <w:spacing w:val="-3"/>
          <w:sz w:val="24"/>
        </w:rPr>
        <w:t>2018</w:t>
      </w:r>
      <w:r w:rsidRPr="00536447">
        <w:rPr>
          <w:rFonts w:hint="eastAsia"/>
          <w:b/>
          <w:spacing w:val="-3"/>
          <w:sz w:val="24"/>
        </w:rPr>
        <w:t>年大气污染防治攻坚战实施方案》的合理性分析</w:t>
      </w:r>
    </w:p>
    <w:p w14:paraId="7600E998" w14:textId="77777777" w:rsidR="0013590A" w:rsidRPr="00536447" w:rsidRDefault="0013590A" w:rsidP="0013590A">
      <w:pPr>
        <w:snapToGrid w:val="0"/>
        <w:spacing w:line="500" w:lineRule="exact"/>
        <w:jc w:val="center"/>
        <w:rPr>
          <w:spacing w:val="-3"/>
          <w:sz w:val="24"/>
        </w:rPr>
      </w:pPr>
      <w:r w:rsidRPr="00536447">
        <w:rPr>
          <w:rFonts w:hint="eastAsia"/>
          <w:b/>
          <w:szCs w:val="21"/>
        </w:rPr>
        <w:t>表</w:t>
      </w:r>
      <w:r w:rsidR="003E2DA5" w:rsidRPr="00536447">
        <w:rPr>
          <w:b/>
          <w:szCs w:val="21"/>
        </w:rPr>
        <w:t>2</w:t>
      </w:r>
      <w:r w:rsidRPr="00536447">
        <w:rPr>
          <w:b/>
          <w:szCs w:val="21"/>
        </w:rPr>
        <w:t>-</w:t>
      </w:r>
      <w:r w:rsidR="008C2D76" w:rsidRPr="00536447">
        <w:rPr>
          <w:b/>
          <w:szCs w:val="21"/>
        </w:rPr>
        <w:t>1</w:t>
      </w:r>
      <w:r w:rsidR="007D701F" w:rsidRPr="00536447">
        <w:rPr>
          <w:b/>
          <w:szCs w:val="21"/>
        </w:rPr>
        <w:t>2</w:t>
      </w:r>
      <w:r w:rsidRPr="00536447">
        <w:rPr>
          <w:b/>
          <w:szCs w:val="21"/>
        </w:rPr>
        <w:t xml:space="preserve">   </w:t>
      </w:r>
      <w:r w:rsidRPr="00536447">
        <w:rPr>
          <w:rFonts w:hint="eastAsia"/>
          <w:b/>
          <w:szCs w:val="21"/>
        </w:rPr>
        <w:t>与</w:t>
      </w:r>
      <w:r w:rsidRPr="00536447">
        <w:rPr>
          <w:rFonts w:hint="eastAsia"/>
          <w:b/>
          <w:spacing w:val="-3"/>
          <w:sz w:val="24"/>
        </w:rPr>
        <w:t>《安阳市</w:t>
      </w:r>
      <w:r w:rsidRPr="00536447">
        <w:rPr>
          <w:b/>
          <w:spacing w:val="-3"/>
          <w:sz w:val="24"/>
        </w:rPr>
        <w:t>2018</w:t>
      </w:r>
      <w:r w:rsidRPr="00536447">
        <w:rPr>
          <w:rFonts w:hint="eastAsia"/>
          <w:b/>
          <w:spacing w:val="-3"/>
          <w:sz w:val="24"/>
        </w:rPr>
        <w:t>年大气污染防治攻坚战实施方案》</w:t>
      </w:r>
      <w:r w:rsidRPr="00536447">
        <w:rPr>
          <w:rFonts w:hint="eastAsia"/>
          <w:b/>
          <w:szCs w:val="21"/>
        </w:rPr>
        <w:t>相符性分析一览表</w:t>
      </w:r>
    </w:p>
    <w:tbl>
      <w:tblPr>
        <w:tblW w:w="82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80"/>
        <w:gridCol w:w="4605"/>
        <w:gridCol w:w="2301"/>
        <w:gridCol w:w="890"/>
      </w:tblGrid>
      <w:tr w:rsidR="0013590A" w:rsidRPr="00536447" w14:paraId="7296CA7E" w14:textId="77777777" w:rsidTr="006B36FD">
        <w:trPr>
          <w:trHeight w:val="436"/>
          <w:tblHeader/>
        </w:trPr>
        <w:tc>
          <w:tcPr>
            <w:tcW w:w="5085" w:type="dxa"/>
            <w:gridSpan w:val="2"/>
            <w:tcBorders>
              <w:top w:val="single" w:sz="12" w:space="0" w:color="auto"/>
            </w:tcBorders>
            <w:vAlign w:val="center"/>
          </w:tcPr>
          <w:p w14:paraId="1C0E6EF9" w14:textId="77777777" w:rsidR="0013590A" w:rsidRPr="00536447" w:rsidRDefault="0013590A" w:rsidP="006B36FD">
            <w:pPr>
              <w:adjustRightInd w:val="0"/>
              <w:snapToGrid w:val="0"/>
              <w:jc w:val="center"/>
              <w:rPr>
                <w:b/>
                <w:szCs w:val="21"/>
              </w:rPr>
            </w:pPr>
            <w:r w:rsidRPr="00536447">
              <w:rPr>
                <w:rFonts w:hint="eastAsia"/>
                <w:b/>
                <w:szCs w:val="21"/>
              </w:rPr>
              <w:t>“实施方案”主要任务</w:t>
            </w:r>
          </w:p>
        </w:tc>
        <w:tc>
          <w:tcPr>
            <w:tcW w:w="2301" w:type="dxa"/>
            <w:tcBorders>
              <w:top w:val="single" w:sz="12" w:space="0" w:color="auto"/>
            </w:tcBorders>
            <w:tcMar>
              <w:top w:w="57" w:type="dxa"/>
              <w:bottom w:w="57" w:type="dxa"/>
            </w:tcMar>
            <w:vAlign w:val="center"/>
          </w:tcPr>
          <w:p w14:paraId="70C3F895" w14:textId="77777777" w:rsidR="0013590A" w:rsidRPr="00536447" w:rsidRDefault="0013590A" w:rsidP="006B36FD">
            <w:pPr>
              <w:adjustRightInd w:val="0"/>
              <w:snapToGrid w:val="0"/>
              <w:jc w:val="center"/>
              <w:rPr>
                <w:b/>
                <w:szCs w:val="21"/>
              </w:rPr>
            </w:pPr>
            <w:r w:rsidRPr="00536447">
              <w:rPr>
                <w:rFonts w:hint="eastAsia"/>
                <w:b/>
                <w:szCs w:val="21"/>
              </w:rPr>
              <w:t>本次规划方案内容</w:t>
            </w:r>
          </w:p>
        </w:tc>
        <w:tc>
          <w:tcPr>
            <w:tcW w:w="890" w:type="dxa"/>
            <w:tcBorders>
              <w:top w:val="single" w:sz="12" w:space="0" w:color="auto"/>
            </w:tcBorders>
            <w:tcMar>
              <w:top w:w="57" w:type="dxa"/>
              <w:bottom w:w="57" w:type="dxa"/>
            </w:tcMar>
            <w:vAlign w:val="center"/>
          </w:tcPr>
          <w:p w14:paraId="292459D3" w14:textId="77777777" w:rsidR="0013590A" w:rsidRPr="00536447" w:rsidRDefault="0013590A" w:rsidP="006B36FD">
            <w:pPr>
              <w:adjustRightInd w:val="0"/>
              <w:snapToGrid w:val="0"/>
              <w:jc w:val="center"/>
              <w:rPr>
                <w:b/>
                <w:szCs w:val="21"/>
              </w:rPr>
            </w:pPr>
            <w:r w:rsidRPr="00536447">
              <w:rPr>
                <w:rFonts w:hint="eastAsia"/>
                <w:b/>
                <w:szCs w:val="21"/>
              </w:rPr>
              <w:t>相符性</w:t>
            </w:r>
          </w:p>
        </w:tc>
      </w:tr>
      <w:tr w:rsidR="0013590A" w:rsidRPr="00536447" w14:paraId="1222E6CE" w14:textId="77777777" w:rsidTr="006B36FD">
        <w:tc>
          <w:tcPr>
            <w:tcW w:w="480" w:type="dxa"/>
            <w:vMerge w:val="restart"/>
            <w:vAlign w:val="center"/>
          </w:tcPr>
          <w:p w14:paraId="1DE3319F" w14:textId="77777777" w:rsidR="0013590A" w:rsidRPr="00536447" w:rsidRDefault="0013590A" w:rsidP="006B36FD">
            <w:pPr>
              <w:adjustRightInd w:val="0"/>
              <w:snapToGrid w:val="0"/>
              <w:rPr>
                <w:b/>
                <w:szCs w:val="21"/>
              </w:rPr>
            </w:pPr>
            <w:r w:rsidRPr="00536447">
              <w:rPr>
                <w:rFonts w:hint="eastAsia"/>
                <w:spacing w:val="-6"/>
                <w:szCs w:val="21"/>
              </w:rPr>
              <w:t>加快调整能源消费结构</w:t>
            </w:r>
          </w:p>
        </w:tc>
        <w:tc>
          <w:tcPr>
            <w:tcW w:w="4605" w:type="dxa"/>
            <w:tcMar>
              <w:top w:w="57" w:type="dxa"/>
              <w:bottom w:w="57" w:type="dxa"/>
            </w:tcMar>
            <w:vAlign w:val="center"/>
          </w:tcPr>
          <w:p w14:paraId="2FF35F54" w14:textId="77777777" w:rsidR="0013590A" w:rsidRPr="00536447" w:rsidRDefault="0013590A" w:rsidP="006B36FD">
            <w:pPr>
              <w:adjustRightInd w:val="0"/>
              <w:snapToGrid w:val="0"/>
              <w:rPr>
                <w:szCs w:val="21"/>
              </w:rPr>
            </w:pPr>
            <w:r w:rsidRPr="00536447">
              <w:rPr>
                <w:rFonts w:hint="eastAsia"/>
                <w:spacing w:val="-6"/>
                <w:szCs w:val="21"/>
              </w:rPr>
              <w:t>按照“清洁替代、安全发展，因地制宜、居民可承受，全面推进、重点先行，企业为主、政府推动，军民一体、协同推进”原则，在集中供热管网确实无法覆盖的区域，合理确定清洁能源，宜气则气、宜电则电，尽可能多地利用清洁能源，实施可再生能源供暖（地热供暖、生物质清洁供暖、太阳能供暖）、天然气供暖、电供暖、工业余热供暖、清洁化燃煤（超低排放）供暖。</w:t>
            </w:r>
          </w:p>
        </w:tc>
        <w:tc>
          <w:tcPr>
            <w:tcW w:w="2301" w:type="dxa"/>
            <w:tcMar>
              <w:top w:w="57" w:type="dxa"/>
              <w:bottom w:w="57" w:type="dxa"/>
            </w:tcMar>
            <w:vAlign w:val="center"/>
          </w:tcPr>
          <w:p w14:paraId="269CE6B2" w14:textId="77777777" w:rsidR="0013590A" w:rsidRPr="00536447" w:rsidRDefault="0013590A" w:rsidP="006B36FD">
            <w:pPr>
              <w:adjustRightInd w:val="0"/>
              <w:snapToGrid w:val="0"/>
              <w:rPr>
                <w:szCs w:val="21"/>
              </w:rPr>
            </w:pPr>
            <w:r w:rsidRPr="00536447">
              <w:rPr>
                <w:rFonts w:hint="eastAsia"/>
                <w:szCs w:val="21"/>
              </w:rPr>
              <w:t>规划集聚区实施集中供热，将不存在分散燃煤锅炉。</w:t>
            </w:r>
          </w:p>
        </w:tc>
        <w:tc>
          <w:tcPr>
            <w:tcW w:w="890" w:type="dxa"/>
            <w:tcMar>
              <w:top w:w="57" w:type="dxa"/>
              <w:bottom w:w="57" w:type="dxa"/>
            </w:tcMar>
            <w:vAlign w:val="center"/>
          </w:tcPr>
          <w:p w14:paraId="6C4AF196"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271010DE" w14:textId="77777777" w:rsidTr="006B36FD">
        <w:tc>
          <w:tcPr>
            <w:tcW w:w="480" w:type="dxa"/>
            <w:vMerge/>
            <w:vAlign w:val="center"/>
          </w:tcPr>
          <w:p w14:paraId="5FFD221C" w14:textId="77777777" w:rsidR="0013590A" w:rsidRPr="00536447" w:rsidRDefault="0013590A" w:rsidP="006B36FD">
            <w:pPr>
              <w:adjustRightInd w:val="0"/>
              <w:snapToGrid w:val="0"/>
              <w:rPr>
                <w:b/>
                <w:kern w:val="0"/>
                <w:szCs w:val="21"/>
              </w:rPr>
            </w:pPr>
          </w:p>
        </w:tc>
        <w:tc>
          <w:tcPr>
            <w:tcW w:w="4605" w:type="dxa"/>
            <w:tcMar>
              <w:top w:w="57" w:type="dxa"/>
              <w:bottom w:w="57" w:type="dxa"/>
            </w:tcMar>
            <w:vAlign w:val="center"/>
          </w:tcPr>
          <w:p w14:paraId="0D126BA2" w14:textId="77777777" w:rsidR="0013590A" w:rsidRPr="00536447" w:rsidRDefault="0013590A" w:rsidP="006B36FD">
            <w:pPr>
              <w:adjustRightInd w:val="0"/>
              <w:snapToGrid w:val="0"/>
              <w:rPr>
                <w:kern w:val="0"/>
                <w:szCs w:val="21"/>
              </w:rPr>
            </w:pPr>
            <w:r w:rsidRPr="00536447">
              <w:rPr>
                <w:rFonts w:hint="eastAsia"/>
                <w:spacing w:val="-6"/>
                <w:szCs w:val="21"/>
              </w:rPr>
              <w:t>严格落实《河南省人民政府办公厅关于印发河南省“十三五”煤炭消费总量控制工作方案的通知》（豫政办〔</w:t>
            </w:r>
            <w:r w:rsidRPr="00536447">
              <w:rPr>
                <w:spacing w:val="-6"/>
                <w:szCs w:val="21"/>
              </w:rPr>
              <w:t>2017</w:t>
            </w:r>
            <w:r w:rsidRPr="00536447">
              <w:rPr>
                <w:rFonts w:hint="eastAsia"/>
                <w:spacing w:val="-6"/>
                <w:szCs w:val="21"/>
              </w:rPr>
              <w:t>〕</w:t>
            </w:r>
            <w:r w:rsidRPr="00536447">
              <w:rPr>
                <w:spacing w:val="-6"/>
                <w:szCs w:val="21"/>
              </w:rPr>
              <w:t>82</w:t>
            </w:r>
            <w:r w:rsidRPr="00536447">
              <w:rPr>
                <w:rFonts w:hint="eastAsia"/>
                <w:spacing w:val="-6"/>
                <w:szCs w:val="21"/>
              </w:rPr>
              <w:t>号）要求，所有新建、改建、扩建耗煤项目一律实施煤炭减量或等量替代。</w:t>
            </w:r>
          </w:p>
        </w:tc>
        <w:tc>
          <w:tcPr>
            <w:tcW w:w="2301" w:type="dxa"/>
            <w:tcMar>
              <w:top w:w="57" w:type="dxa"/>
              <w:bottom w:w="57" w:type="dxa"/>
            </w:tcMar>
            <w:vAlign w:val="center"/>
          </w:tcPr>
          <w:p w14:paraId="16B7E911" w14:textId="77777777" w:rsidR="0013590A" w:rsidRPr="00536447" w:rsidRDefault="0013590A" w:rsidP="006B36FD">
            <w:pPr>
              <w:adjustRightInd w:val="0"/>
              <w:snapToGrid w:val="0"/>
              <w:rPr>
                <w:szCs w:val="21"/>
              </w:rPr>
            </w:pPr>
            <w:r w:rsidRPr="00536447">
              <w:rPr>
                <w:rFonts w:hint="eastAsia"/>
                <w:szCs w:val="21"/>
              </w:rPr>
              <w:t>规划集聚区范围内企业拟使用天然气、电作为能源，不存在燃煤锅炉、炉窑。</w:t>
            </w:r>
          </w:p>
        </w:tc>
        <w:tc>
          <w:tcPr>
            <w:tcW w:w="890" w:type="dxa"/>
            <w:tcMar>
              <w:top w:w="57" w:type="dxa"/>
              <w:bottom w:w="57" w:type="dxa"/>
            </w:tcMar>
            <w:vAlign w:val="center"/>
          </w:tcPr>
          <w:p w14:paraId="2874E208"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23F1C726" w14:textId="77777777" w:rsidTr="006B36FD">
        <w:tc>
          <w:tcPr>
            <w:tcW w:w="480" w:type="dxa"/>
            <w:vMerge w:val="restart"/>
            <w:vAlign w:val="center"/>
          </w:tcPr>
          <w:p w14:paraId="2E63E4D3" w14:textId="77777777" w:rsidR="0013590A" w:rsidRPr="00536447" w:rsidRDefault="0013590A" w:rsidP="006B36FD">
            <w:pPr>
              <w:adjustRightInd w:val="0"/>
              <w:snapToGrid w:val="0"/>
              <w:rPr>
                <w:b/>
                <w:kern w:val="0"/>
                <w:szCs w:val="21"/>
              </w:rPr>
            </w:pPr>
            <w:r w:rsidRPr="00536447">
              <w:rPr>
                <w:rFonts w:hint="eastAsia"/>
                <w:spacing w:val="-6"/>
                <w:szCs w:val="21"/>
              </w:rPr>
              <w:t>加快推动工业</w:t>
            </w:r>
            <w:r w:rsidRPr="00536447">
              <w:rPr>
                <w:rFonts w:hint="eastAsia"/>
                <w:spacing w:val="-6"/>
                <w:szCs w:val="21"/>
              </w:rPr>
              <w:lastRenderedPageBreak/>
              <w:t>企业绿色发展</w:t>
            </w:r>
          </w:p>
        </w:tc>
        <w:tc>
          <w:tcPr>
            <w:tcW w:w="4605" w:type="dxa"/>
            <w:tcMar>
              <w:top w:w="57" w:type="dxa"/>
              <w:bottom w:w="57" w:type="dxa"/>
            </w:tcMar>
            <w:vAlign w:val="center"/>
          </w:tcPr>
          <w:p w14:paraId="494E33C4" w14:textId="77777777" w:rsidR="0013590A" w:rsidRPr="00536447" w:rsidRDefault="0013590A" w:rsidP="006B36FD">
            <w:pPr>
              <w:adjustRightInd w:val="0"/>
              <w:snapToGrid w:val="0"/>
              <w:rPr>
                <w:kern w:val="0"/>
                <w:szCs w:val="21"/>
              </w:rPr>
            </w:pPr>
            <w:r w:rsidRPr="00536447">
              <w:rPr>
                <w:rFonts w:hint="eastAsia"/>
                <w:spacing w:val="-6"/>
                <w:szCs w:val="21"/>
              </w:rPr>
              <w:lastRenderedPageBreak/>
              <w:t>鼓励开展工业领域“以电代煤”工程。在生产工艺需要热水、蒸汽、热风的各类行业，逐步推进蓄热式与直热式工业电锅炉及热泵应用。在金属加工、铸造、陶瓷、耐材、玻璃制品等行业，推广电窑炉。在采矿、建材、食品加工等企业生产过程中的物料运输环节，推广电驱动皮带传输。</w:t>
            </w:r>
          </w:p>
        </w:tc>
        <w:tc>
          <w:tcPr>
            <w:tcW w:w="2301" w:type="dxa"/>
            <w:tcMar>
              <w:top w:w="57" w:type="dxa"/>
              <w:bottom w:w="57" w:type="dxa"/>
            </w:tcMar>
            <w:vAlign w:val="center"/>
          </w:tcPr>
          <w:p w14:paraId="5824BA1F" w14:textId="77777777" w:rsidR="0013590A" w:rsidRPr="00536447" w:rsidRDefault="0013590A" w:rsidP="006B36FD">
            <w:pPr>
              <w:adjustRightInd w:val="0"/>
              <w:snapToGrid w:val="0"/>
              <w:rPr>
                <w:szCs w:val="21"/>
              </w:rPr>
            </w:pPr>
            <w:r w:rsidRPr="00536447">
              <w:rPr>
                <w:rFonts w:hint="eastAsia"/>
                <w:szCs w:val="21"/>
              </w:rPr>
              <w:t>规划集聚区范围内企业拟使用天然气、电作为能源，不存在燃煤锅炉、炉窑。</w:t>
            </w:r>
          </w:p>
        </w:tc>
        <w:tc>
          <w:tcPr>
            <w:tcW w:w="890" w:type="dxa"/>
            <w:tcMar>
              <w:top w:w="57" w:type="dxa"/>
              <w:bottom w:w="57" w:type="dxa"/>
            </w:tcMar>
            <w:vAlign w:val="center"/>
          </w:tcPr>
          <w:p w14:paraId="140521E3"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0AE0F689" w14:textId="77777777" w:rsidTr="006B36FD">
        <w:trPr>
          <w:trHeight w:val="832"/>
        </w:trPr>
        <w:tc>
          <w:tcPr>
            <w:tcW w:w="480" w:type="dxa"/>
            <w:vMerge/>
            <w:tcBorders>
              <w:bottom w:val="single" w:sz="12" w:space="0" w:color="auto"/>
            </w:tcBorders>
            <w:vAlign w:val="center"/>
          </w:tcPr>
          <w:p w14:paraId="0D71D3CD" w14:textId="77777777" w:rsidR="0013590A" w:rsidRPr="00536447" w:rsidRDefault="0013590A" w:rsidP="006B36FD">
            <w:pPr>
              <w:adjustRightInd w:val="0"/>
              <w:snapToGrid w:val="0"/>
              <w:rPr>
                <w:b/>
                <w:kern w:val="0"/>
                <w:szCs w:val="21"/>
              </w:rPr>
            </w:pPr>
          </w:p>
        </w:tc>
        <w:tc>
          <w:tcPr>
            <w:tcW w:w="4605" w:type="dxa"/>
            <w:tcBorders>
              <w:bottom w:val="single" w:sz="12" w:space="0" w:color="auto"/>
            </w:tcBorders>
            <w:tcMar>
              <w:top w:w="57" w:type="dxa"/>
              <w:bottom w:w="57" w:type="dxa"/>
            </w:tcMar>
            <w:vAlign w:val="center"/>
          </w:tcPr>
          <w:p w14:paraId="62D70E87" w14:textId="77777777" w:rsidR="0013590A" w:rsidRPr="00536447" w:rsidRDefault="0013590A" w:rsidP="006B36FD">
            <w:pPr>
              <w:adjustRightInd w:val="0"/>
              <w:snapToGrid w:val="0"/>
              <w:rPr>
                <w:b/>
                <w:kern w:val="0"/>
                <w:szCs w:val="21"/>
              </w:rPr>
            </w:pPr>
            <w:r w:rsidRPr="00536447">
              <w:rPr>
                <w:rFonts w:hint="eastAsia"/>
                <w:spacing w:val="-3"/>
                <w:szCs w:val="21"/>
              </w:rPr>
              <w:t>严格建设项目环境准入，提高涉</w:t>
            </w:r>
            <w:r w:rsidRPr="00536447">
              <w:rPr>
                <w:spacing w:val="-3"/>
                <w:szCs w:val="21"/>
              </w:rPr>
              <w:t>VOCs</w:t>
            </w:r>
            <w:r w:rsidRPr="00536447">
              <w:rPr>
                <w:rFonts w:hint="eastAsia"/>
                <w:spacing w:val="-3"/>
                <w:szCs w:val="21"/>
              </w:rPr>
              <w:t>排放行业环保准入门槛，新建涉</w:t>
            </w:r>
            <w:r w:rsidRPr="00536447">
              <w:rPr>
                <w:spacing w:val="-3"/>
                <w:szCs w:val="21"/>
              </w:rPr>
              <w:t>VOCs</w:t>
            </w:r>
            <w:r w:rsidRPr="00536447">
              <w:rPr>
                <w:rFonts w:hint="eastAsia"/>
                <w:spacing w:val="-3"/>
                <w:szCs w:val="21"/>
              </w:rPr>
              <w:t>排放的工业企业要进入园区，实行区域内</w:t>
            </w:r>
            <w:r w:rsidRPr="00536447">
              <w:rPr>
                <w:spacing w:val="-3"/>
                <w:szCs w:val="21"/>
              </w:rPr>
              <w:t>VOCs</w:t>
            </w:r>
            <w:r w:rsidRPr="00536447">
              <w:rPr>
                <w:rFonts w:hint="eastAsia"/>
                <w:spacing w:val="-3"/>
                <w:szCs w:val="21"/>
              </w:rPr>
              <w:t>排放等量或倍量削减替代，并将替代方案落实到企业排污许可证中，纳入环境执法管理。新、改、扩建涉</w:t>
            </w:r>
            <w:r w:rsidRPr="00536447">
              <w:rPr>
                <w:spacing w:val="-3"/>
                <w:szCs w:val="21"/>
              </w:rPr>
              <w:t>VOCs</w:t>
            </w:r>
            <w:r w:rsidRPr="00536447">
              <w:rPr>
                <w:rFonts w:hint="eastAsia"/>
                <w:spacing w:val="-3"/>
                <w:szCs w:val="21"/>
              </w:rPr>
              <w:t>排放项目应加强源头控制，使用低（无）</w:t>
            </w:r>
            <w:r w:rsidRPr="00536447">
              <w:rPr>
                <w:spacing w:val="-3"/>
                <w:szCs w:val="21"/>
              </w:rPr>
              <w:t>VOCs</w:t>
            </w:r>
            <w:r w:rsidRPr="00536447">
              <w:rPr>
                <w:rFonts w:hint="eastAsia"/>
                <w:spacing w:val="-3"/>
                <w:szCs w:val="21"/>
              </w:rPr>
              <w:t>含量的原辅材料，采取负压车间和全流程密闭生产工艺等措施确保废气不泄露全收集，并安装高效治理设施。</w:t>
            </w:r>
          </w:p>
        </w:tc>
        <w:tc>
          <w:tcPr>
            <w:tcW w:w="2301" w:type="dxa"/>
            <w:tcBorders>
              <w:bottom w:val="single" w:sz="12" w:space="0" w:color="auto"/>
            </w:tcBorders>
            <w:tcMar>
              <w:top w:w="57" w:type="dxa"/>
              <w:bottom w:w="57" w:type="dxa"/>
            </w:tcMar>
            <w:vAlign w:val="center"/>
          </w:tcPr>
          <w:p w14:paraId="6F552D94" w14:textId="77777777" w:rsidR="0013590A" w:rsidRPr="00536447" w:rsidRDefault="0013590A" w:rsidP="006B36FD">
            <w:pPr>
              <w:adjustRightInd w:val="0"/>
              <w:snapToGrid w:val="0"/>
              <w:rPr>
                <w:szCs w:val="21"/>
              </w:rPr>
            </w:pPr>
            <w:r w:rsidRPr="00536447">
              <w:rPr>
                <w:rFonts w:hint="eastAsia"/>
                <w:szCs w:val="21"/>
              </w:rPr>
              <w:t>规划集聚区将</w:t>
            </w:r>
            <w:r w:rsidRPr="00536447">
              <w:rPr>
                <w:rFonts w:hint="eastAsia"/>
                <w:bCs/>
                <w:szCs w:val="21"/>
              </w:rPr>
              <w:t>加强区域内</w:t>
            </w:r>
            <w:r w:rsidRPr="00536447">
              <w:rPr>
                <w:rFonts w:hint="eastAsia"/>
                <w:szCs w:val="21"/>
              </w:rPr>
              <w:t>高端装备制造</w:t>
            </w:r>
            <w:r w:rsidRPr="00536447">
              <w:rPr>
                <w:rFonts w:hint="eastAsia"/>
                <w:bCs/>
                <w:szCs w:val="21"/>
              </w:rPr>
              <w:t>表面涂装工艺挥发性有机物污染控制工作。</w:t>
            </w:r>
          </w:p>
        </w:tc>
        <w:tc>
          <w:tcPr>
            <w:tcW w:w="890" w:type="dxa"/>
            <w:tcBorders>
              <w:bottom w:val="single" w:sz="12" w:space="0" w:color="auto"/>
            </w:tcBorders>
            <w:tcMar>
              <w:top w:w="57" w:type="dxa"/>
              <w:bottom w:w="57" w:type="dxa"/>
            </w:tcMar>
            <w:vAlign w:val="center"/>
          </w:tcPr>
          <w:p w14:paraId="31C26D1E" w14:textId="77777777" w:rsidR="0013590A" w:rsidRPr="00536447" w:rsidRDefault="0013590A" w:rsidP="006B36FD">
            <w:pPr>
              <w:adjustRightInd w:val="0"/>
              <w:snapToGrid w:val="0"/>
              <w:jc w:val="center"/>
              <w:rPr>
                <w:szCs w:val="21"/>
              </w:rPr>
            </w:pPr>
            <w:r w:rsidRPr="00536447">
              <w:rPr>
                <w:rFonts w:hint="eastAsia"/>
                <w:szCs w:val="21"/>
              </w:rPr>
              <w:t>相符</w:t>
            </w:r>
          </w:p>
        </w:tc>
      </w:tr>
    </w:tbl>
    <w:p w14:paraId="735EA90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安阳市新东产业集聚区按照省委、省政府关于打赢大气污染防治攻坚战的时间表和路线图，坚持精准、精细、精确的原则，全民、依法、科学治理大气污染，严格落实党政同责、责任追究、网格监管、排污许可、生态补偿、目标考核六项制度，进一步夯实有关部门大气污染防治责任；加快制定大气污染防治相关法规、行业标准，建立扬尘污染管控、污染天气管控等工作长效机制，不断巩固大气污染防治成效；持续落实扬尘污染整治、工业污染治理、燃煤污染治理、挥发性有机物治理等攻坚措施。坚持“两手抓、两手硬”，一手抓大气污染治理，一手抓推动发展方式转变、促进经济发展，打造大气污染防治攻坚升级版，确保打好打赢大气污染防治攻坚战，实现国家《大气污染防治行动计划》终期空气质量改善目标，切实保障人民群众身体健康，促进经济、社会、环境全面可持续发展。</w:t>
      </w:r>
    </w:p>
    <w:p w14:paraId="11885C46" w14:textId="77777777" w:rsidR="0013590A" w:rsidRPr="00536447" w:rsidRDefault="003E2DA5" w:rsidP="0013590A">
      <w:pPr>
        <w:pStyle w:val="3"/>
        <w:adjustRightInd w:val="0"/>
        <w:snapToGrid w:val="0"/>
        <w:spacing w:before="120" w:after="120" w:line="520" w:lineRule="exact"/>
        <w:rPr>
          <w:sz w:val="28"/>
          <w:szCs w:val="28"/>
        </w:rPr>
      </w:pPr>
      <w:bookmarkStart w:id="264" w:name="_Toc532230613"/>
      <w:bookmarkStart w:id="265" w:name="_Toc6786266"/>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 xml:space="preserve">.7 </w:t>
      </w:r>
      <w:r w:rsidR="0013590A" w:rsidRPr="00536447">
        <w:rPr>
          <w:rFonts w:hint="eastAsia"/>
          <w:sz w:val="28"/>
          <w:szCs w:val="28"/>
        </w:rPr>
        <w:t>与《安阳市</w:t>
      </w:r>
      <w:r w:rsidR="0013590A" w:rsidRPr="00536447">
        <w:rPr>
          <w:sz w:val="28"/>
          <w:szCs w:val="28"/>
        </w:rPr>
        <w:t>2018</w:t>
      </w:r>
      <w:r w:rsidR="0013590A" w:rsidRPr="00536447">
        <w:rPr>
          <w:rFonts w:hint="eastAsia"/>
          <w:sz w:val="28"/>
          <w:szCs w:val="28"/>
        </w:rPr>
        <w:t>年持续打好打赢水污染防治攻坚战实施方案》的协调性分析</w:t>
      </w:r>
      <w:bookmarkEnd w:id="264"/>
      <w:bookmarkEnd w:id="265"/>
    </w:p>
    <w:p w14:paraId="3748A958" w14:textId="77777777" w:rsidR="0013590A" w:rsidRPr="00536447" w:rsidRDefault="003E2DA5" w:rsidP="0013590A">
      <w:pPr>
        <w:snapToGrid w:val="0"/>
        <w:spacing w:line="50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.7.1  </w:t>
      </w:r>
      <w:r w:rsidR="0013590A" w:rsidRPr="00536447">
        <w:rPr>
          <w:rFonts w:hint="eastAsia"/>
          <w:b/>
          <w:spacing w:val="-3"/>
          <w:sz w:val="24"/>
        </w:rPr>
        <w:t>《安阳市</w:t>
      </w:r>
      <w:r w:rsidR="0013590A" w:rsidRPr="00536447">
        <w:rPr>
          <w:b/>
          <w:spacing w:val="-3"/>
          <w:sz w:val="24"/>
        </w:rPr>
        <w:t>2018</w:t>
      </w:r>
      <w:r w:rsidR="0013590A" w:rsidRPr="00536447">
        <w:rPr>
          <w:rFonts w:hint="eastAsia"/>
          <w:b/>
          <w:spacing w:val="-3"/>
          <w:sz w:val="24"/>
        </w:rPr>
        <w:t>年持续打好打赢水污染防治攻坚战实施方案》相关内容</w:t>
      </w:r>
    </w:p>
    <w:p w14:paraId="79956C7B"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（一）实施流域环境综合治理。</w:t>
      </w:r>
    </w:p>
    <w:p w14:paraId="746FB0E1"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、提高城镇生活污水处理水平</w:t>
      </w:r>
    </w:p>
    <w:p w14:paraId="7BE18DD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）加快城镇污水处理设施建设与改造。加大新建污水处理厂建设力度，减少生活污水排放量。</w:t>
      </w:r>
    </w:p>
    <w:p w14:paraId="170C474E"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）继续加快工业生产、城市绿化、道路喷洒、车辆冲洗、建筑施工以及生态景观等再生水利用设施建设，提高再生水利用率。</w:t>
      </w:r>
    </w:p>
    <w:p w14:paraId="4D184417"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3</w:t>
      </w:r>
      <w:r w:rsidRPr="00536447">
        <w:rPr>
          <w:rFonts w:hint="eastAsia"/>
          <w:spacing w:val="-3"/>
          <w:sz w:val="24"/>
        </w:rPr>
        <w:t>）加快雨污分流改造及污水处理设施配套管网建设。进一步加快城市建</w:t>
      </w:r>
      <w:r w:rsidRPr="00536447">
        <w:rPr>
          <w:rFonts w:hint="eastAsia"/>
          <w:spacing w:val="-3"/>
          <w:sz w:val="24"/>
        </w:rPr>
        <w:lastRenderedPageBreak/>
        <w:t>成区现有合流制排水系统雨污分流或截流整治改造，加快污水配套管网建设，提高污水收集率。城镇新区、产业集聚区、城乡一体化示范区建设均要实行雨污分流，市区和各县（市）要推进雨水收集、处理和资源化利用。新建污水处理设施的配套管网要同步设计、同步建设、同步投运。</w:t>
      </w:r>
    </w:p>
    <w:p w14:paraId="36F90E82"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2</w:t>
      </w:r>
      <w:r w:rsidRPr="00536447">
        <w:rPr>
          <w:rFonts w:hint="eastAsia"/>
          <w:spacing w:val="-3"/>
          <w:sz w:val="24"/>
        </w:rPr>
        <w:t>、深化工业污染防治</w:t>
      </w:r>
    </w:p>
    <w:p w14:paraId="0BAE5723"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）严格环境准入，针对不同主体功能区、环境功能区、生态红线区、水污染防治重点控制单元区的生态环境特征和环境承载能力，分区分类实施差别化的环境准入政策。</w:t>
      </w:r>
    </w:p>
    <w:p w14:paraId="3A519F40"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产业集聚区要进一步加强污水处理厂建设，完善污水收集管网，做好污泥处理处置，确保污水处理设施稳定达标运行，提升产业集聚区污水处理水平。新建、升级产业集聚区要同步规划、建设污水集中处理等污染治理设施。</w:t>
      </w:r>
    </w:p>
    <w:p w14:paraId="6857234E"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（二）加强饮用水水源和地下水环境保护。</w:t>
      </w:r>
    </w:p>
    <w:p w14:paraId="71F244FE"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1</w:t>
      </w:r>
      <w:r w:rsidRPr="00536447">
        <w:rPr>
          <w:rFonts w:hint="eastAsia"/>
          <w:spacing w:val="-3"/>
          <w:sz w:val="24"/>
        </w:rPr>
        <w:t>、保障南水北调中线水质安全</w:t>
      </w:r>
    </w:p>
    <w:p w14:paraId="764DC66C"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）建设保护区标识标志和隔离防护工程。</w:t>
      </w:r>
      <w:r w:rsidRPr="00536447">
        <w:rPr>
          <w:spacing w:val="-3"/>
          <w:sz w:val="24"/>
        </w:rPr>
        <w:t>2018</w:t>
      </w:r>
      <w:r w:rsidRPr="00536447">
        <w:rPr>
          <w:rFonts w:hint="eastAsia"/>
          <w:spacing w:val="-3"/>
          <w:sz w:val="24"/>
        </w:rPr>
        <w:t>年</w:t>
      </w:r>
      <w:r w:rsidRPr="00536447">
        <w:rPr>
          <w:spacing w:val="-3"/>
          <w:sz w:val="24"/>
        </w:rPr>
        <w:t>11</w:t>
      </w:r>
      <w:r w:rsidRPr="00536447">
        <w:rPr>
          <w:rFonts w:hint="eastAsia"/>
          <w:spacing w:val="-3"/>
          <w:sz w:val="24"/>
        </w:rPr>
        <w:t>月底前在调整后的南水北调总干渠两侧保护区边界设立界标，标识保护区范围，并设立警示标志；在穿越保护区的道路出入点及沿线等，设立警示标志。</w:t>
      </w:r>
    </w:p>
    <w:p w14:paraId="20C20AB5"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消除南水北调总干渠两侧环境安全隐患。实施南水北调中线工程总干渠（安阳辖区）沿线污染防治、应急处置等工作。南水北调总干渠沿线相关县（区）政府、管委会要切实履行“党政同责、一岗双责、失职追责”的要求，</w:t>
      </w:r>
      <w:r w:rsidRPr="00536447">
        <w:rPr>
          <w:spacing w:val="-3"/>
          <w:sz w:val="24"/>
        </w:rPr>
        <w:t>2018</w:t>
      </w:r>
      <w:r w:rsidRPr="00536447">
        <w:rPr>
          <w:rFonts w:hint="eastAsia"/>
          <w:spacing w:val="-3"/>
          <w:sz w:val="24"/>
        </w:rPr>
        <w:t>年</w:t>
      </w:r>
      <w:r w:rsidRPr="00536447">
        <w:rPr>
          <w:spacing w:val="-3"/>
          <w:sz w:val="24"/>
        </w:rPr>
        <w:t>10</w:t>
      </w:r>
      <w:r w:rsidRPr="00536447">
        <w:rPr>
          <w:rFonts w:hint="eastAsia"/>
          <w:spacing w:val="-3"/>
          <w:sz w:val="24"/>
        </w:rPr>
        <w:t>月底前，完成一级保护区内工业企业（</w:t>
      </w:r>
      <w:r w:rsidRPr="00536447">
        <w:rPr>
          <w:spacing w:val="-3"/>
          <w:sz w:val="24"/>
        </w:rPr>
        <w:t>2010</w:t>
      </w:r>
      <w:r w:rsidRPr="00536447">
        <w:rPr>
          <w:rFonts w:hint="eastAsia"/>
          <w:spacing w:val="-3"/>
          <w:sz w:val="24"/>
        </w:rPr>
        <w:t>年</w:t>
      </w:r>
      <w:r w:rsidRPr="00536447">
        <w:rPr>
          <w:spacing w:val="-3"/>
          <w:sz w:val="24"/>
        </w:rPr>
        <w:t>7</w:t>
      </w:r>
      <w:r w:rsidRPr="00536447">
        <w:rPr>
          <w:rFonts w:hint="eastAsia"/>
          <w:spacing w:val="-3"/>
          <w:sz w:val="24"/>
        </w:rPr>
        <w:t>月后新建）的取缔、关闭、搬迁工作；</w:t>
      </w:r>
      <w:r w:rsidRPr="00536447">
        <w:rPr>
          <w:spacing w:val="-3"/>
          <w:sz w:val="24"/>
        </w:rPr>
        <w:t>2018</w:t>
      </w:r>
      <w:r w:rsidRPr="00536447">
        <w:rPr>
          <w:rFonts w:hint="eastAsia"/>
          <w:spacing w:val="-3"/>
          <w:sz w:val="24"/>
        </w:rPr>
        <w:t>年</w:t>
      </w:r>
      <w:r w:rsidRPr="00536447">
        <w:rPr>
          <w:spacing w:val="-3"/>
          <w:sz w:val="24"/>
        </w:rPr>
        <w:t>7</w:t>
      </w:r>
      <w:r w:rsidRPr="00536447">
        <w:rPr>
          <w:rFonts w:hint="eastAsia"/>
          <w:spacing w:val="-3"/>
          <w:sz w:val="24"/>
        </w:rPr>
        <w:t>月底前，对二级保护区内可能导致水体污染的工业企业制定整治计划，确需取缔、关闭、搬迁的，由相关县（区）政府、管委会于</w:t>
      </w:r>
      <w:r w:rsidRPr="00536447">
        <w:rPr>
          <w:spacing w:val="-3"/>
          <w:sz w:val="24"/>
        </w:rPr>
        <w:t>2019</w:t>
      </w:r>
      <w:r w:rsidRPr="00536447">
        <w:rPr>
          <w:rFonts w:hint="eastAsia"/>
          <w:spacing w:val="-3"/>
          <w:sz w:val="24"/>
        </w:rPr>
        <w:t>年</w:t>
      </w:r>
      <w:r w:rsidRPr="00536447">
        <w:rPr>
          <w:spacing w:val="-3"/>
          <w:sz w:val="24"/>
        </w:rPr>
        <w:t>10</w:t>
      </w:r>
      <w:r w:rsidRPr="00536447">
        <w:rPr>
          <w:rFonts w:hint="eastAsia"/>
          <w:spacing w:val="-3"/>
          <w:sz w:val="24"/>
        </w:rPr>
        <w:t>月底前完成取缔、关闭、搬迁任务。</w:t>
      </w:r>
    </w:p>
    <w:p w14:paraId="4F2183C4" w14:textId="77777777" w:rsidR="0013590A" w:rsidRPr="00536447" w:rsidRDefault="0013590A" w:rsidP="0013590A">
      <w:pPr>
        <w:snapToGrid w:val="0"/>
        <w:spacing w:line="500" w:lineRule="exact"/>
        <w:ind w:firstLineChars="200" w:firstLine="468"/>
        <w:jc w:val="left"/>
        <w:rPr>
          <w:spacing w:val="-3"/>
          <w:sz w:val="24"/>
        </w:rPr>
      </w:pPr>
      <w:r w:rsidRPr="00536447">
        <w:rPr>
          <w:spacing w:val="-3"/>
          <w:sz w:val="24"/>
        </w:rPr>
        <w:t>2</w:t>
      </w:r>
      <w:r w:rsidRPr="00536447">
        <w:rPr>
          <w:rFonts w:hint="eastAsia"/>
          <w:spacing w:val="-3"/>
          <w:sz w:val="24"/>
        </w:rPr>
        <w:t>、加强集中式饮用水水源地保护</w:t>
      </w:r>
    </w:p>
    <w:p w14:paraId="53C8D104"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1</w:t>
      </w:r>
      <w:r w:rsidRPr="00536447">
        <w:rPr>
          <w:rFonts w:hint="eastAsia"/>
          <w:spacing w:val="-3"/>
          <w:sz w:val="24"/>
        </w:rPr>
        <w:t>）保障饮用水源地水环境安全。开展全市县级及以上地表水型集中式饮用水水源地专项排查，在排查基础上对保护区内的污染源开展综合整治，推动集中式饮用水水源保护区界标、警示标志等建设，开展集中式饮用水水源环境状况</w:t>
      </w:r>
      <w:r w:rsidRPr="00536447">
        <w:rPr>
          <w:rFonts w:hint="eastAsia"/>
          <w:spacing w:val="-3"/>
          <w:sz w:val="24"/>
        </w:rPr>
        <w:lastRenderedPageBreak/>
        <w:t>调查评估。充分利用集中式饮用水水源地勘界成果，对市、县、乡三级集中式饮用水水源保护区已设立的标识、标志进行规范。</w:t>
      </w:r>
    </w:p>
    <w:p w14:paraId="5A0765FC"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w:t>
      </w:r>
      <w:r w:rsidRPr="00536447">
        <w:rPr>
          <w:spacing w:val="-3"/>
          <w:sz w:val="24"/>
        </w:rPr>
        <w:t>2</w:t>
      </w:r>
      <w:r w:rsidRPr="00536447">
        <w:rPr>
          <w:rFonts w:hint="eastAsia"/>
          <w:spacing w:val="-3"/>
          <w:sz w:val="24"/>
        </w:rPr>
        <w:t>）保障农村饮水安全。落实农村饮水安全工程建设、水源保护、水质监测评价“三同时”制度。强化水质净化处理设施建设以及消毒设施设备安装、使用和运行管理。集中式供水工程应按要求配备水质净化和消毒设施设备。提升农村饮水工程水质检测设施装备水平和检测能力，满足农村饮水工程的常规水质检测需求。要在</w:t>
      </w:r>
      <w:r w:rsidRPr="00536447">
        <w:rPr>
          <w:spacing w:val="-3"/>
          <w:sz w:val="24"/>
        </w:rPr>
        <w:t>2019</w:t>
      </w:r>
      <w:r w:rsidRPr="00536447">
        <w:rPr>
          <w:rFonts w:hint="eastAsia"/>
          <w:spacing w:val="-3"/>
          <w:sz w:val="24"/>
        </w:rPr>
        <w:t>年</w:t>
      </w:r>
      <w:r w:rsidRPr="00536447">
        <w:rPr>
          <w:spacing w:val="-3"/>
          <w:sz w:val="24"/>
        </w:rPr>
        <w:t>6</w:t>
      </w:r>
      <w:r w:rsidRPr="00536447">
        <w:rPr>
          <w:rFonts w:hint="eastAsia"/>
          <w:spacing w:val="-3"/>
          <w:sz w:val="24"/>
        </w:rPr>
        <w:t>月之前对日供水</w:t>
      </w:r>
      <w:r w:rsidRPr="00536447">
        <w:rPr>
          <w:spacing w:val="-3"/>
          <w:sz w:val="24"/>
        </w:rPr>
        <w:t>1000</w:t>
      </w:r>
      <w:r w:rsidRPr="00536447">
        <w:rPr>
          <w:rFonts w:hint="eastAsia"/>
          <w:spacing w:val="-3"/>
          <w:sz w:val="24"/>
        </w:rPr>
        <w:t>吨或服务人口</w:t>
      </w:r>
      <w:r w:rsidRPr="00536447">
        <w:rPr>
          <w:spacing w:val="-3"/>
          <w:sz w:val="24"/>
        </w:rPr>
        <w:t>1</w:t>
      </w:r>
      <w:r w:rsidRPr="00536447">
        <w:rPr>
          <w:rFonts w:hint="eastAsia"/>
          <w:spacing w:val="-3"/>
          <w:sz w:val="24"/>
        </w:rPr>
        <w:t>万人规模以上的供水工程建立水质化验室，配备相关检验人员及仪器设备，做好日常水质检测工作。</w:t>
      </w:r>
    </w:p>
    <w:p w14:paraId="68E06516" w14:textId="77777777" w:rsidR="0013590A" w:rsidRPr="00536447" w:rsidRDefault="003E2DA5" w:rsidP="0013590A">
      <w:pPr>
        <w:snapToGrid w:val="0"/>
        <w:spacing w:line="500" w:lineRule="exact"/>
        <w:jc w:val="left"/>
        <w:rPr>
          <w:b/>
          <w:w w:val="90"/>
          <w:sz w:val="24"/>
        </w:rPr>
      </w:pPr>
      <w:r w:rsidRPr="00536447">
        <w:rPr>
          <w:rFonts w:hint="eastAsia"/>
          <w:b/>
          <w:w w:val="90"/>
          <w:sz w:val="24"/>
        </w:rPr>
        <w:t>2</w:t>
      </w:r>
      <w:r w:rsidRPr="00536447">
        <w:rPr>
          <w:b/>
          <w:w w:val="90"/>
          <w:sz w:val="24"/>
        </w:rPr>
        <w:t>.</w:t>
      </w:r>
      <w:r w:rsidR="00357174" w:rsidRPr="00536447">
        <w:rPr>
          <w:b/>
          <w:w w:val="90"/>
          <w:sz w:val="24"/>
        </w:rPr>
        <w:t>4</w:t>
      </w:r>
      <w:r w:rsidRPr="00536447">
        <w:rPr>
          <w:b/>
          <w:w w:val="90"/>
          <w:sz w:val="24"/>
        </w:rPr>
        <w:t xml:space="preserve">.7.2  </w:t>
      </w:r>
      <w:r w:rsidR="0013590A" w:rsidRPr="00536447">
        <w:rPr>
          <w:rFonts w:hint="eastAsia"/>
          <w:b/>
          <w:w w:val="90"/>
          <w:sz w:val="24"/>
        </w:rPr>
        <w:t>与《安阳市</w:t>
      </w:r>
      <w:r w:rsidR="0013590A" w:rsidRPr="00536447">
        <w:rPr>
          <w:b/>
          <w:w w:val="90"/>
          <w:sz w:val="24"/>
        </w:rPr>
        <w:t>2018</w:t>
      </w:r>
      <w:r w:rsidR="0013590A" w:rsidRPr="00536447">
        <w:rPr>
          <w:rFonts w:hint="eastAsia"/>
          <w:b/>
          <w:w w:val="90"/>
          <w:sz w:val="24"/>
        </w:rPr>
        <w:t>年持续打好打赢水污染防治攻坚战实施方案》相符性分析</w:t>
      </w:r>
    </w:p>
    <w:p w14:paraId="0392F674" w14:textId="77777777" w:rsidR="0013590A" w:rsidRPr="00536447" w:rsidRDefault="0013590A" w:rsidP="0013590A">
      <w:pPr>
        <w:pStyle w:val="a0"/>
        <w:adjustRightInd w:val="0"/>
        <w:spacing w:after="0" w:line="520" w:lineRule="exact"/>
        <w:ind w:firstLineChars="0" w:firstLine="0"/>
        <w:jc w:val="center"/>
        <w:rPr>
          <w:b/>
          <w:bCs/>
          <w:szCs w:val="21"/>
        </w:rPr>
      </w:pPr>
      <w:r w:rsidRPr="00536447">
        <w:rPr>
          <w:rFonts w:ascii="宋体" w:hAnsi="宋体" w:hint="eastAsia"/>
          <w:b/>
          <w:bCs/>
          <w:szCs w:val="21"/>
        </w:rPr>
        <w:t>表</w:t>
      </w:r>
      <w:r w:rsidR="00D84A96" w:rsidRPr="00536447">
        <w:rPr>
          <w:b/>
          <w:bCs/>
          <w:szCs w:val="21"/>
        </w:rPr>
        <w:t>2-</w:t>
      </w:r>
      <w:r w:rsidR="00357174" w:rsidRPr="00536447">
        <w:rPr>
          <w:b/>
          <w:bCs/>
          <w:szCs w:val="21"/>
        </w:rPr>
        <w:t>1</w:t>
      </w:r>
      <w:r w:rsidR="007D701F" w:rsidRPr="00536447">
        <w:rPr>
          <w:b/>
          <w:bCs/>
          <w:szCs w:val="21"/>
        </w:rPr>
        <w:t>3</w:t>
      </w:r>
      <w:r w:rsidRPr="00536447">
        <w:rPr>
          <w:b/>
          <w:bCs/>
          <w:szCs w:val="21"/>
        </w:rPr>
        <w:t xml:space="preserve">     </w:t>
      </w:r>
      <w:r w:rsidRPr="00536447">
        <w:rPr>
          <w:rFonts w:ascii="宋体" w:hAnsi="宋体" w:hint="eastAsia"/>
          <w:b/>
          <w:bCs/>
          <w:szCs w:val="21"/>
        </w:rPr>
        <w:t>与《安阳市</w:t>
      </w:r>
      <w:r w:rsidRPr="00536447">
        <w:rPr>
          <w:rFonts w:ascii="宋体" w:hAnsi="宋体"/>
          <w:b/>
          <w:bCs/>
          <w:szCs w:val="21"/>
        </w:rPr>
        <w:t>2018</w:t>
      </w:r>
      <w:r w:rsidRPr="00536447">
        <w:rPr>
          <w:rFonts w:ascii="宋体" w:hAnsi="宋体" w:hint="eastAsia"/>
          <w:b/>
          <w:bCs/>
          <w:szCs w:val="21"/>
        </w:rPr>
        <w:t>年持续打好打赢水污染防治攻坚战实施方案》相符性分析</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125"/>
        <w:gridCol w:w="3262"/>
        <w:gridCol w:w="889"/>
      </w:tblGrid>
      <w:tr w:rsidR="0013590A" w:rsidRPr="00536447" w14:paraId="49E86B4F" w14:textId="77777777" w:rsidTr="006B36FD">
        <w:trPr>
          <w:trHeight w:val="436"/>
          <w:jc w:val="center"/>
        </w:trPr>
        <w:tc>
          <w:tcPr>
            <w:tcW w:w="4125" w:type="dxa"/>
            <w:tcBorders>
              <w:top w:val="single" w:sz="12" w:space="0" w:color="auto"/>
            </w:tcBorders>
            <w:tcMar>
              <w:top w:w="57" w:type="dxa"/>
              <w:left w:w="108" w:type="dxa"/>
              <w:bottom w:w="57" w:type="dxa"/>
              <w:right w:w="108" w:type="dxa"/>
            </w:tcMar>
            <w:vAlign w:val="center"/>
          </w:tcPr>
          <w:p w14:paraId="3805847A"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“实施方案”</w:t>
            </w:r>
            <w:r w:rsidRPr="00536447">
              <w:rPr>
                <w:rFonts w:hint="eastAsia"/>
                <w:b/>
                <w:bCs/>
                <w:szCs w:val="21"/>
              </w:rPr>
              <w:t>相关内容</w:t>
            </w:r>
          </w:p>
        </w:tc>
        <w:tc>
          <w:tcPr>
            <w:tcW w:w="3262" w:type="dxa"/>
            <w:tcBorders>
              <w:top w:val="single" w:sz="12" w:space="0" w:color="auto"/>
            </w:tcBorders>
            <w:tcMar>
              <w:top w:w="57" w:type="dxa"/>
              <w:left w:w="108" w:type="dxa"/>
              <w:bottom w:w="57" w:type="dxa"/>
              <w:right w:w="108" w:type="dxa"/>
            </w:tcMar>
            <w:vAlign w:val="center"/>
          </w:tcPr>
          <w:p w14:paraId="46B808F9" w14:textId="77777777" w:rsidR="0013590A" w:rsidRPr="00536447" w:rsidRDefault="0013590A" w:rsidP="006B36FD">
            <w:pPr>
              <w:adjustRightInd w:val="0"/>
              <w:snapToGrid w:val="0"/>
              <w:jc w:val="center"/>
              <w:rPr>
                <w:b/>
                <w:bCs/>
                <w:szCs w:val="21"/>
              </w:rPr>
            </w:pPr>
            <w:r w:rsidRPr="00536447">
              <w:rPr>
                <w:rFonts w:hint="eastAsia"/>
                <w:b/>
                <w:bCs/>
                <w:szCs w:val="21"/>
              </w:rPr>
              <w:t>规划</w:t>
            </w:r>
            <w:r w:rsidRPr="00536447">
              <w:rPr>
                <w:rFonts w:ascii="宋体" w:hAnsi="宋体" w:hint="eastAsia"/>
                <w:b/>
                <w:bCs/>
                <w:szCs w:val="21"/>
              </w:rPr>
              <w:t>调整方案</w:t>
            </w:r>
            <w:r w:rsidRPr="00536447">
              <w:rPr>
                <w:rFonts w:hint="eastAsia"/>
                <w:b/>
                <w:bCs/>
                <w:szCs w:val="21"/>
              </w:rPr>
              <w:t>内容</w:t>
            </w:r>
          </w:p>
        </w:tc>
        <w:tc>
          <w:tcPr>
            <w:tcW w:w="889" w:type="dxa"/>
            <w:tcBorders>
              <w:top w:val="single" w:sz="12" w:space="0" w:color="auto"/>
            </w:tcBorders>
            <w:tcMar>
              <w:top w:w="57" w:type="dxa"/>
              <w:left w:w="108" w:type="dxa"/>
              <w:bottom w:w="57" w:type="dxa"/>
              <w:right w:w="108" w:type="dxa"/>
            </w:tcMar>
            <w:vAlign w:val="center"/>
          </w:tcPr>
          <w:p w14:paraId="1D3D0B55"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相符</w:t>
            </w:r>
            <w:r w:rsidRPr="00536447">
              <w:rPr>
                <w:rFonts w:hint="eastAsia"/>
                <w:b/>
                <w:bCs/>
                <w:szCs w:val="21"/>
              </w:rPr>
              <w:t>性</w:t>
            </w:r>
          </w:p>
        </w:tc>
      </w:tr>
      <w:tr w:rsidR="0013590A" w:rsidRPr="00536447" w14:paraId="1630C265" w14:textId="77777777" w:rsidTr="006B36FD">
        <w:trPr>
          <w:jc w:val="center"/>
        </w:trPr>
        <w:tc>
          <w:tcPr>
            <w:tcW w:w="4125" w:type="dxa"/>
            <w:tcMar>
              <w:top w:w="57" w:type="dxa"/>
              <w:left w:w="108" w:type="dxa"/>
              <w:bottom w:w="57" w:type="dxa"/>
              <w:right w:w="108" w:type="dxa"/>
            </w:tcMar>
            <w:vAlign w:val="center"/>
          </w:tcPr>
          <w:p w14:paraId="74698EB6"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提高城镇生活污水处理水平：加快城镇污水处理设施建设与改造。加大新建污水处理厂建设力度，加快污水配套管网建设，提高污水收集率，减少生活污水排放量，提高再生水利用率。</w:t>
            </w:r>
          </w:p>
          <w:p w14:paraId="1094D43B"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城镇新区、产业集聚区、城乡一体化示范区建设均要实行雨污分流，市区和各县（市）要推进雨水收集、处理和资源化利用。新建污水处理设施的配套管网要同步设计、同步建设、同步投运。</w:t>
            </w:r>
          </w:p>
        </w:tc>
        <w:tc>
          <w:tcPr>
            <w:tcW w:w="3262" w:type="dxa"/>
            <w:tcMar>
              <w:top w:w="57" w:type="dxa"/>
              <w:left w:w="108" w:type="dxa"/>
              <w:bottom w:w="57" w:type="dxa"/>
              <w:right w:w="108" w:type="dxa"/>
            </w:tcMar>
            <w:vAlign w:val="center"/>
          </w:tcPr>
          <w:p w14:paraId="0ED0DE2B" w14:textId="77777777" w:rsidR="002E053C" w:rsidRPr="00536447" w:rsidRDefault="002E053C" w:rsidP="002E053C">
            <w:pPr>
              <w:adjustRightInd w:val="0"/>
              <w:snapToGrid w:val="0"/>
              <w:rPr>
                <w:b/>
                <w:szCs w:val="21"/>
                <w:u w:val="single"/>
              </w:rPr>
            </w:pPr>
            <w:r w:rsidRPr="00536447">
              <w:rPr>
                <w:rFonts w:hint="eastAsia"/>
                <w:b/>
                <w:szCs w:val="21"/>
                <w:u w:val="single"/>
              </w:rPr>
              <w:t>集聚区规划范围内污水收集排放按照就近原则，统一收集，其中西部片区污水进入安阳市新东产业集聚区污水处理厂；东部片区污水进入安阳广润产业园污水处理厂。</w:t>
            </w:r>
          </w:p>
          <w:p w14:paraId="129C6E4C" w14:textId="77777777" w:rsidR="002E053C" w:rsidRPr="002E053C" w:rsidRDefault="002E053C" w:rsidP="002E053C">
            <w:pPr>
              <w:adjustRightInd w:val="0"/>
              <w:snapToGrid w:val="0"/>
              <w:rPr>
                <w:b/>
                <w:szCs w:val="21"/>
                <w:u w:val="single"/>
              </w:rPr>
            </w:pPr>
            <w:r w:rsidRPr="002E053C">
              <w:rPr>
                <w:rFonts w:hint="eastAsia"/>
                <w:b/>
                <w:szCs w:val="21"/>
                <w:u w:val="single"/>
              </w:rPr>
              <w:t>①根据评价核算，规划方案制定的污水处理厂建设规模过大，评价建议安阳市新东产业集聚区污水处理厂总规模调整为</w:t>
            </w:r>
            <w:r w:rsidRPr="002E053C">
              <w:rPr>
                <w:rFonts w:hint="eastAsia"/>
                <w:b/>
                <w:szCs w:val="21"/>
                <w:u w:val="single"/>
              </w:rPr>
              <w:t>2</w:t>
            </w:r>
            <w:r w:rsidRPr="002E053C">
              <w:rPr>
                <w:rFonts w:hint="eastAsia"/>
                <w:b/>
                <w:szCs w:val="21"/>
                <w:u w:val="single"/>
              </w:rPr>
              <w:t>万</w:t>
            </w:r>
            <w:r w:rsidRPr="002E053C">
              <w:rPr>
                <w:rFonts w:hint="eastAsia"/>
                <w:b/>
                <w:szCs w:val="21"/>
                <w:u w:val="single"/>
              </w:rPr>
              <w:t>m</w:t>
            </w:r>
            <w:r w:rsidRPr="002E053C">
              <w:rPr>
                <w:rFonts w:hint="eastAsia"/>
                <w:b/>
                <w:szCs w:val="21"/>
                <w:u w:val="single"/>
                <w:vertAlign w:val="superscript"/>
              </w:rPr>
              <w:t>3</w:t>
            </w:r>
            <w:r w:rsidRPr="002E053C">
              <w:rPr>
                <w:rFonts w:hint="eastAsia"/>
                <w:b/>
                <w:szCs w:val="21"/>
                <w:u w:val="single"/>
              </w:rPr>
              <w:t>/d</w:t>
            </w:r>
            <w:r w:rsidRPr="002E053C">
              <w:rPr>
                <w:rFonts w:hint="eastAsia"/>
                <w:b/>
                <w:szCs w:val="21"/>
                <w:u w:val="single"/>
              </w:rPr>
              <w:t>；安阳广润产业园污水厂总规模调整为</w:t>
            </w:r>
            <w:r w:rsidRPr="002E053C">
              <w:rPr>
                <w:rFonts w:hint="eastAsia"/>
                <w:b/>
                <w:szCs w:val="21"/>
                <w:u w:val="single"/>
              </w:rPr>
              <w:t>1</w:t>
            </w:r>
            <w:r w:rsidRPr="002E053C">
              <w:rPr>
                <w:rFonts w:hint="eastAsia"/>
                <w:b/>
                <w:szCs w:val="21"/>
                <w:u w:val="single"/>
              </w:rPr>
              <w:t>万</w:t>
            </w:r>
            <w:r w:rsidRPr="002E053C">
              <w:rPr>
                <w:rFonts w:hint="eastAsia"/>
                <w:b/>
                <w:szCs w:val="21"/>
                <w:u w:val="single"/>
              </w:rPr>
              <w:t>m</w:t>
            </w:r>
            <w:r w:rsidRPr="002E053C">
              <w:rPr>
                <w:rFonts w:hint="eastAsia"/>
                <w:b/>
                <w:szCs w:val="21"/>
                <w:u w:val="single"/>
                <w:vertAlign w:val="superscript"/>
              </w:rPr>
              <w:t>3</w:t>
            </w:r>
            <w:r w:rsidRPr="002E053C">
              <w:rPr>
                <w:rFonts w:hint="eastAsia"/>
                <w:b/>
                <w:szCs w:val="21"/>
                <w:u w:val="single"/>
              </w:rPr>
              <w:t>/d</w:t>
            </w:r>
            <w:r w:rsidRPr="002E053C">
              <w:rPr>
                <w:rFonts w:hint="eastAsia"/>
                <w:b/>
                <w:szCs w:val="21"/>
                <w:u w:val="single"/>
              </w:rPr>
              <w:t>。</w:t>
            </w:r>
          </w:p>
          <w:p w14:paraId="6EE02D31" w14:textId="164014CE" w:rsidR="0013590A" w:rsidRPr="00536447" w:rsidRDefault="002E053C" w:rsidP="002E053C">
            <w:pPr>
              <w:adjustRightInd w:val="0"/>
              <w:snapToGrid w:val="0"/>
              <w:rPr>
                <w:szCs w:val="21"/>
              </w:rPr>
            </w:pPr>
            <w:r w:rsidRPr="002E053C">
              <w:rPr>
                <w:rFonts w:hint="eastAsia"/>
                <w:b/>
                <w:szCs w:val="21"/>
                <w:u w:val="single"/>
              </w:rPr>
              <w:t>②根据集聚区中水回用途径及回用量核算，对规划评价指标体系提出调整建议：集聚区中水回用率</w:t>
            </w:r>
            <w:r w:rsidRPr="002E053C">
              <w:rPr>
                <w:rFonts w:hint="eastAsia"/>
                <w:b/>
                <w:szCs w:val="21"/>
                <w:u w:val="single"/>
              </w:rPr>
              <w:t>2030</w:t>
            </w:r>
            <w:r w:rsidRPr="002E053C">
              <w:rPr>
                <w:rFonts w:hint="eastAsia"/>
                <w:b/>
                <w:szCs w:val="21"/>
                <w:u w:val="single"/>
              </w:rPr>
              <w:t>年目标调整为</w:t>
            </w:r>
            <w:r w:rsidRPr="002E053C">
              <w:rPr>
                <w:rFonts w:hint="eastAsia"/>
                <w:b/>
                <w:szCs w:val="21"/>
                <w:u w:val="single"/>
              </w:rPr>
              <w:t>33.67%</w:t>
            </w:r>
            <w:r w:rsidRPr="002E053C">
              <w:rPr>
                <w:rFonts w:hint="eastAsia"/>
                <w:b/>
                <w:szCs w:val="21"/>
                <w:u w:val="single"/>
              </w:rPr>
              <w:t>。</w:t>
            </w:r>
          </w:p>
        </w:tc>
        <w:tc>
          <w:tcPr>
            <w:tcW w:w="889" w:type="dxa"/>
            <w:tcMar>
              <w:top w:w="57" w:type="dxa"/>
              <w:left w:w="108" w:type="dxa"/>
              <w:bottom w:w="57" w:type="dxa"/>
              <w:right w:w="108" w:type="dxa"/>
            </w:tcMar>
            <w:vAlign w:val="center"/>
          </w:tcPr>
          <w:p w14:paraId="29329FFF"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7FB5BE5A" w14:textId="77777777" w:rsidTr="006B36FD">
        <w:trPr>
          <w:jc w:val="center"/>
        </w:trPr>
        <w:tc>
          <w:tcPr>
            <w:tcW w:w="4125" w:type="dxa"/>
            <w:tcMar>
              <w:top w:w="57" w:type="dxa"/>
              <w:left w:w="108" w:type="dxa"/>
              <w:bottom w:w="57" w:type="dxa"/>
              <w:right w:w="108" w:type="dxa"/>
            </w:tcMar>
            <w:vAlign w:val="center"/>
          </w:tcPr>
          <w:p w14:paraId="679E5E7A" w14:textId="77777777" w:rsidR="0013590A" w:rsidRPr="00536447" w:rsidRDefault="0013590A" w:rsidP="006B36FD">
            <w:pPr>
              <w:adjustRightInd w:val="0"/>
              <w:snapToGrid w:val="0"/>
              <w:rPr>
                <w:kern w:val="0"/>
                <w:szCs w:val="21"/>
              </w:rPr>
            </w:pPr>
            <w:r w:rsidRPr="00536447">
              <w:rPr>
                <w:rFonts w:ascii="宋体" w:hAnsi="宋体" w:hint="eastAsia"/>
                <w:szCs w:val="21"/>
              </w:rPr>
              <w:t>深化工业污染防治：严格环境准入，产业集聚区要进一步加强污水处理厂建设，完善污水收集管网，做好污泥处理处置，确保污水处理设施稳定达标运行，提升产业集聚区污水处理水平。新建、升级产业集聚区要同步规划、建设污水集中处理等污染治理设施。</w:t>
            </w:r>
          </w:p>
        </w:tc>
        <w:tc>
          <w:tcPr>
            <w:tcW w:w="3262" w:type="dxa"/>
            <w:tcMar>
              <w:top w:w="57" w:type="dxa"/>
              <w:left w:w="108" w:type="dxa"/>
              <w:bottom w:w="57" w:type="dxa"/>
              <w:right w:w="108" w:type="dxa"/>
            </w:tcMar>
            <w:vAlign w:val="center"/>
          </w:tcPr>
          <w:p w14:paraId="419B5A98" w14:textId="77777777" w:rsidR="0013590A" w:rsidRPr="00536447" w:rsidRDefault="0013590A" w:rsidP="006B36FD">
            <w:pPr>
              <w:adjustRightInd w:val="0"/>
              <w:snapToGrid w:val="0"/>
              <w:rPr>
                <w:rFonts w:ascii="宋体"/>
                <w:szCs w:val="21"/>
              </w:rPr>
            </w:pPr>
            <w:r w:rsidRPr="00536447">
              <w:rPr>
                <w:rFonts w:ascii="宋体" w:hAnsi="宋体" w:hint="eastAsia"/>
                <w:szCs w:val="21"/>
              </w:rPr>
              <w:t>本次规划评价提出环境准入条件并经集聚区采纳，拟入驻集聚区项目不存在不符合国家产业政策、严重污染水环境的生产项目。</w:t>
            </w:r>
          </w:p>
          <w:p w14:paraId="7FEF3EC0" w14:textId="77777777" w:rsidR="0013590A" w:rsidRPr="00536447" w:rsidRDefault="0013590A" w:rsidP="006B36FD">
            <w:pPr>
              <w:adjustRightInd w:val="0"/>
              <w:snapToGrid w:val="0"/>
              <w:rPr>
                <w:szCs w:val="21"/>
              </w:rPr>
            </w:pPr>
            <w:r w:rsidRPr="00536447">
              <w:rPr>
                <w:rFonts w:hint="eastAsia"/>
                <w:szCs w:val="21"/>
              </w:rPr>
              <w:t>集聚区规划范围内污水收集排放按照就近原则，统一收集，其中西部片区污水进入安阳市新东产业集聚区污水处理厂，出水水质执行《城镇污水处理厂污染物排放标准》（</w:t>
            </w:r>
            <w:r w:rsidRPr="00536447">
              <w:rPr>
                <w:szCs w:val="21"/>
              </w:rPr>
              <w:t>GB18918-2002</w:t>
            </w:r>
            <w:r w:rsidRPr="00536447">
              <w:rPr>
                <w:rFonts w:hint="eastAsia"/>
                <w:szCs w:val="21"/>
              </w:rPr>
              <w:t>）一级标准的</w:t>
            </w:r>
            <w:r w:rsidRPr="00536447">
              <w:rPr>
                <w:szCs w:val="21"/>
              </w:rPr>
              <w:t>A</w:t>
            </w:r>
            <w:r w:rsidRPr="00536447">
              <w:rPr>
                <w:rFonts w:hint="eastAsia"/>
                <w:szCs w:val="21"/>
              </w:rPr>
              <w:t>标准</w:t>
            </w:r>
            <w:r w:rsidRPr="00536447">
              <w:rPr>
                <w:rFonts w:hint="eastAsia"/>
                <w:spacing w:val="-3"/>
                <w:szCs w:val="21"/>
              </w:rPr>
              <w:t>排入茶店河</w:t>
            </w:r>
            <w:r w:rsidRPr="00536447">
              <w:rPr>
                <w:rFonts w:hint="eastAsia"/>
                <w:szCs w:val="21"/>
              </w:rPr>
              <w:t>。东部片区污水</w:t>
            </w:r>
            <w:r w:rsidRPr="00536447">
              <w:rPr>
                <w:rFonts w:hint="eastAsia"/>
                <w:szCs w:val="21"/>
              </w:rPr>
              <w:lastRenderedPageBreak/>
              <w:t>进入安阳广润产业园污水处理厂，污水经处理后</w:t>
            </w:r>
            <w:r w:rsidRPr="00536447">
              <w:rPr>
                <w:rFonts w:hint="eastAsia"/>
                <w:spacing w:val="-3"/>
                <w:szCs w:val="21"/>
              </w:rPr>
              <w:t>达到《城镇污水处理厂污染物排放标准》（</w:t>
            </w:r>
            <w:r w:rsidRPr="00536447">
              <w:rPr>
                <w:spacing w:val="-3"/>
                <w:szCs w:val="21"/>
              </w:rPr>
              <w:t>GB18918-2002</w:t>
            </w:r>
            <w:r w:rsidRPr="00536447">
              <w:rPr>
                <w:rFonts w:hint="eastAsia"/>
                <w:spacing w:val="-3"/>
                <w:szCs w:val="21"/>
              </w:rPr>
              <w:t>）一级标准的</w:t>
            </w:r>
            <w:r w:rsidRPr="00536447">
              <w:rPr>
                <w:spacing w:val="-3"/>
                <w:szCs w:val="21"/>
              </w:rPr>
              <w:t>A</w:t>
            </w:r>
            <w:r w:rsidRPr="00536447">
              <w:rPr>
                <w:rFonts w:hint="eastAsia"/>
                <w:spacing w:val="-3"/>
                <w:szCs w:val="21"/>
              </w:rPr>
              <w:t>标准后排入洹河。</w:t>
            </w:r>
          </w:p>
        </w:tc>
        <w:tc>
          <w:tcPr>
            <w:tcW w:w="889" w:type="dxa"/>
            <w:tcMar>
              <w:top w:w="57" w:type="dxa"/>
              <w:left w:w="108" w:type="dxa"/>
              <w:bottom w:w="57" w:type="dxa"/>
              <w:right w:w="108" w:type="dxa"/>
            </w:tcMar>
            <w:vAlign w:val="center"/>
          </w:tcPr>
          <w:p w14:paraId="18473B2C" w14:textId="77777777" w:rsidR="0013590A" w:rsidRPr="00536447" w:rsidRDefault="0013590A" w:rsidP="006B36FD">
            <w:pPr>
              <w:adjustRightInd w:val="0"/>
              <w:snapToGrid w:val="0"/>
              <w:jc w:val="center"/>
              <w:rPr>
                <w:szCs w:val="21"/>
              </w:rPr>
            </w:pPr>
            <w:r w:rsidRPr="00536447">
              <w:rPr>
                <w:rFonts w:hint="eastAsia"/>
                <w:szCs w:val="21"/>
              </w:rPr>
              <w:lastRenderedPageBreak/>
              <w:t>相符</w:t>
            </w:r>
          </w:p>
        </w:tc>
      </w:tr>
      <w:tr w:rsidR="0013590A" w:rsidRPr="00536447" w14:paraId="6960DDAD" w14:textId="77777777" w:rsidTr="006B36FD">
        <w:trPr>
          <w:jc w:val="center"/>
        </w:trPr>
        <w:tc>
          <w:tcPr>
            <w:tcW w:w="4125" w:type="dxa"/>
            <w:tcBorders>
              <w:bottom w:val="single" w:sz="12" w:space="0" w:color="auto"/>
            </w:tcBorders>
            <w:tcMar>
              <w:top w:w="57" w:type="dxa"/>
              <w:left w:w="108" w:type="dxa"/>
              <w:bottom w:w="57" w:type="dxa"/>
              <w:right w:w="108" w:type="dxa"/>
            </w:tcMar>
            <w:vAlign w:val="center"/>
          </w:tcPr>
          <w:p w14:paraId="7A548BD0" w14:textId="77777777" w:rsidR="0013590A" w:rsidRPr="00536447" w:rsidRDefault="0013590A" w:rsidP="006B36FD">
            <w:pPr>
              <w:adjustRightInd w:val="0"/>
              <w:snapToGrid w:val="0"/>
              <w:rPr>
                <w:b/>
                <w:bCs/>
                <w:kern w:val="0"/>
                <w:szCs w:val="21"/>
              </w:rPr>
            </w:pPr>
            <w:r w:rsidRPr="00536447">
              <w:rPr>
                <w:rFonts w:hint="eastAsia"/>
                <w:spacing w:val="-3"/>
                <w:szCs w:val="21"/>
              </w:rPr>
              <w:t>加强饮用水水源和地下水环境保护，保障饮用水源地水环境安全。</w:t>
            </w:r>
          </w:p>
        </w:tc>
        <w:tc>
          <w:tcPr>
            <w:tcW w:w="3262" w:type="dxa"/>
            <w:tcBorders>
              <w:bottom w:val="single" w:sz="12" w:space="0" w:color="auto"/>
            </w:tcBorders>
            <w:tcMar>
              <w:top w:w="57" w:type="dxa"/>
              <w:left w:w="108" w:type="dxa"/>
              <w:bottom w:w="57" w:type="dxa"/>
              <w:right w:w="108" w:type="dxa"/>
            </w:tcMar>
            <w:vAlign w:val="center"/>
          </w:tcPr>
          <w:p w14:paraId="188493FD" w14:textId="77777777" w:rsidR="0013590A" w:rsidRPr="00536447" w:rsidRDefault="0013590A" w:rsidP="006B36FD">
            <w:pPr>
              <w:adjustRightInd w:val="0"/>
              <w:snapToGrid w:val="0"/>
              <w:rPr>
                <w:szCs w:val="21"/>
              </w:rPr>
            </w:pPr>
            <w:r w:rsidRPr="00536447">
              <w:rPr>
                <w:rFonts w:hint="eastAsia"/>
                <w:szCs w:val="21"/>
              </w:rPr>
              <w:t>集聚区范围内不存在饮用水源地保护区。</w:t>
            </w:r>
          </w:p>
          <w:p w14:paraId="312E1A44" w14:textId="77777777" w:rsidR="0013590A" w:rsidRPr="00536447" w:rsidRDefault="0013590A" w:rsidP="006B36FD">
            <w:pPr>
              <w:adjustRightInd w:val="0"/>
              <w:snapToGrid w:val="0"/>
              <w:rPr>
                <w:szCs w:val="21"/>
              </w:rPr>
            </w:pPr>
            <w:r w:rsidRPr="00536447">
              <w:rPr>
                <w:rFonts w:hint="eastAsia"/>
                <w:szCs w:val="21"/>
              </w:rPr>
              <w:t>集聚区给水水源采用南水北调用水，给水管网通过示范区（安阳县）城市供水管网与安阳市第六供水厂相连。</w:t>
            </w:r>
          </w:p>
        </w:tc>
        <w:tc>
          <w:tcPr>
            <w:tcW w:w="889" w:type="dxa"/>
            <w:tcBorders>
              <w:bottom w:val="single" w:sz="12" w:space="0" w:color="auto"/>
            </w:tcBorders>
            <w:tcMar>
              <w:top w:w="57" w:type="dxa"/>
              <w:left w:w="108" w:type="dxa"/>
              <w:bottom w:w="57" w:type="dxa"/>
              <w:right w:w="108" w:type="dxa"/>
            </w:tcMar>
            <w:vAlign w:val="center"/>
          </w:tcPr>
          <w:p w14:paraId="50B275DF" w14:textId="77777777" w:rsidR="0013590A" w:rsidRPr="00536447" w:rsidRDefault="0013590A" w:rsidP="006B36FD">
            <w:pPr>
              <w:adjustRightInd w:val="0"/>
              <w:snapToGrid w:val="0"/>
              <w:jc w:val="center"/>
              <w:rPr>
                <w:szCs w:val="21"/>
              </w:rPr>
            </w:pPr>
            <w:r w:rsidRPr="00536447">
              <w:rPr>
                <w:rFonts w:hint="eastAsia"/>
                <w:szCs w:val="21"/>
              </w:rPr>
              <w:t>相符</w:t>
            </w:r>
          </w:p>
        </w:tc>
      </w:tr>
    </w:tbl>
    <w:p w14:paraId="442524BE" w14:textId="77777777" w:rsidR="0013590A" w:rsidRPr="00536447" w:rsidRDefault="003E2DA5" w:rsidP="0013590A">
      <w:pPr>
        <w:pStyle w:val="3"/>
        <w:adjustRightInd w:val="0"/>
        <w:snapToGrid w:val="0"/>
        <w:spacing w:before="120" w:after="120" w:line="520" w:lineRule="exact"/>
        <w:rPr>
          <w:sz w:val="28"/>
          <w:szCs w:val="28"/>
        </w:rPr>
      </w:pPr>
      <w:bookmarkStart w:id="266" w:name="_Toc6786267"/>
      <w:bookmarkStart w:id="267" w:name="_Toc478119228"/>
      <w:r w:rsidRPr="00536447">
        <w:rPr>
          <w:sz w:val="28"/>
          <w:szCs w:val="28"/>
        </w:rPr>
        <w:t>2</w:t>
      </w:r>
      <w:r w:rsidR="0013590A" w:rsidRPr="00536447">
        <w:rPr>
          <w:sz w:val="28"/>
          <w:szCs w:val="28"/>
        </w:rPr>
        <w:t>.</w:t>
      </w:r>
      <w:r w:rsidR="00357174" w:rsidRPr="00536447">
        <w:rPr>
          <w:sz w:val="28"/>
          <w:szCs w:val="28"/>
        </w:rPr>
        <w:t>4</w:t>
      </w:r>
      <w:r w:rsidR="0013590A" w:rsidRPr="00536447">
        <w:rPr>
          <w:sz w:val="28"/>
          <w:szCs w:val="28"/>
        </w:rPr>
        <w:t xml:space="preserve">.8 </w:t>
      </w:r>
      <w:r w:rsidR="0013590A" w:rsidRPr="00536447">
        <w:rPr>
          <w:rFonts w:hint="eastAsia"/>
          <w:sz w:val="28"/>
          <w:szCs w:val="28"/>
        </w:rPr>
        <w:t>与《安阳市人民政府关于印发安阳市蓝天保卫战等</w:t>
      </w:r>
      <w:r w:rsidR="0013590A" w:rsidRPr="00536447">
        <w:rPr>
          <w:sz w:val="28"/>
          <w:szCs w:val="28"/>
        </w:rPr>
        <w:t>3</w:t>
      </w:r>
      <w:r w:rsidR="0013590A" w:rsidRPr="00536447">
        <w:rPr>
          <w:rFonts w:hint="eastAsia"/>
          <w:sz w:val="28"/>
          <w:szCs w:val="28"/>
        </w:rPr>
        <w:t>个行动计划的通知》（安政〔</w:t>
      </w:r>
      <w:r w:rsidR="0013590A" w:rsidRPr="00536447">
        <w:rPr>
          <w:sz w:val="28"/>
          <w:szCs w:val="28"/>
        </w:rPr>
        <w:t>2018</w:t>
      </w:r>
      <w:r w:rsidR="0013590A" w:rsidRPr="00536447">
        <w:rPr>
          <w:rFonts w:hint="eastAsia"/>
          <w:sz w:val="28"/>
          <w:szCs w:val="28"/>
        </w:rPr>
        <w:t>〕</w:t>
      </w:r>
      <w:r w:rsidR="0013590A" w:rsidRPr="00536447">
        <w:rPr>
          <w:sz w:val="28"/>
          <w:szCs w:val="28"/>
        </w:rPr>
        <w:t>20</w:t>
      </w:r>
      <w:r w:rsidR="0013590A" w:rsidRPr="00536447">
        <w:rPr>
          <w:rFonts w:hint="eastAsia"/>
          <w:sz w:val="28"/>
          <w:szCs w:val="28"/>
        </w:rPr>
        <w:t>号）的协调性分析</w:t>
      </w:r>
      <w:bookmarkEnd w:id="266"/>
    </w:p>
    <w:p w14:paraId="5FFF6044" w14:textId="77777777" w:rsidR="0013590A" w:rsidRPr="00536447" w:rsidRDefault="003E2DA5" w:rsidP="003E2DA5">
      <w:pPr>
        <w:snapToGrid w:val="0"/>
        <w:spacing w:beforeLines="50" w:before="156" w:afterLines="50" w:after="156" w:line="50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.8.1  </w:t>
      </w:r>
      <w:r w:rsidR="0013590A" w:rsidRPr="00536447">
        <w:rPr>
          <w:rFonts w:hint="eastAsia"/>
          <w:b/>
          <w:spacing w:val="-3"/>
          <w:sz w:val="24"/>
        </w:rPr>
        <w:t>《安阳市蓝天保卫战三年行动计划（</w:t>
      </w:r>
      <w:r w:rsidR="0013590A" w:rsidRPr="00536447">
        <w:rPr>
          <w:b/>
          <w:spacing w:val="-3"/>
          <w:sz w:val="24"/>
        </w:rPr>
        <w:t>2018—2020</w:t>
      </w:r>
      <w:r w:rsidR="0013590A" w:rsidRPr="00536447">
        <w:rPr>
          <w:rFonts w:hint="eastAsia"/>
          <w:b/>
          <w:spacing w:val="-3"/>
          <w:sz w:val="24"/>
        </w:rPr>
        <w:t>年）》相关内容</w:t>
      </w:r>
    </w:p>
    <w:p w14:paraId="631D0956"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rPr>
        <w:t>①</w:t>
      </w:r>
      <w:r w:rsidRPr="00536447">
        <w:rPr>
          <w:rFonts w:ascii="宋体" w:hAnsi="宋体" w:cs="宋体" w:hint="eastAsia"/>
          <w:shd w:val="clear" w:color="auto" w:fill="FFFFFF"/>
        </w:rPr>
        <w:t>优化调整产业结构</w:t>
      </w:r>
    </w:p>
    <w:p w14:paraId="6BFC1303"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严格控制新增高污染行业。依据国家产业政策指导目录和《河南省污染防治攻坚战三年行动计划（</w:t>
      </w:r>
      <w:r w:rsidRPr="00536447">
        <w:rPr>
          <w:rFonts w:ascii="宋体" w:hAnsi="宋体" w:cs="宋体"/>
          <w:shd w:val="clear" w:color="auto" w:fill="FFFFFF"/>
        </w:rPr>
        <w:t>2018—2020</w:t>
      </w:r>
      <w:r w:rsidRPr="00536447">
        <w:rPr>
          <w:rFonts w:ascii="宋体" w:hAnsi="宋体" w:cs="宋体" w:hint="eastAsia"/>
          <w:shd w:val="clear" w:color="auto" w:fill="FFFFFF"/>
        </w:rPr>
        <w:t>年）》，结合我市实际情况，对煤电、钢铁、电解铝、水泥、玻璃、传统煤化工（甲醇、合成氨）、焦化、铸造等产能过剩的传统行业，原则上禁止新建、扩建单纯新增产能的项目和企业；对钢铁、水泥、电解铝、玻璃等行业不在安阳市行政区域内实施产能置换（退城搬迁、产能整合、升级改造项目除外）。全市不允许新建、扩建钢铁项目（本地现有企业实施产能减量置换、装备升级改造的项目除外），禁止外地钢铁企业搬迁转移至我市。除背压机组外不再新建燃煤发电项目。新、改、扩建涉及大宗物料运输的建设项目，原则上不得采用公路运输。</w:t>
      </w:r>
    </w:p>
    <w:p w14:paraId="40725413"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持续推进工业污染源全面达标排放。将烟气在线监测数据作为执法依据，加大超标处罚和联合惩戒力度，未达标排放的企业依法停产整治。建立覆盖所有固定污染源的企业排放许可制度，</w:t>
      </w:r>
      <w:r w:rsidRPr="00536447">
        <w:rPr>
          <w:rFonts w:ascii="宋体" w:hAnsi="宋体" w:cs="宋体"/>
          <w:shd w:val="clear" w:color="auto" w:fill="FFFFFF"/>
        </w:rPr>
        <w:t>2020</w:t>
      </w:r>
      <w:r w:rsidRPr="00536447">
        <w:rPr>
          <w:rFonts w:ascii="宋体" w:hAnsi="宋体" w:cs="宋体" w:hint="eastAsia"/>
          <w:shd w:val="clear" w:color="auto" w:fill="FFFFFF"/>
        </w:rPr>
        <w:t>年底前，完成排污许可管理名录规定的行业许可证核发。加大依证监管执法和处罚力度，强化信息公开，监督排污单位认真落实持证排污、按证排污、环境管理的主体责任。</w:t>
      </w:r>
    </w:p>
    <w:p w14:paraId="7D102BA6"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有序推进重点行业超低排放改造。重点区域二氧化硫、氮氧化物、颗粒物、挥发性有机物（</w:t>
      </w:r>
      <w:r w:rsidRPr="00536447">
        <w:rPr>
          <w:rFonts w:ascii="宋体" w:hAnsi="宋体" w:cs="宋体"/>
          <w:shd w:val="clear" w:color="auto" w:fill="FFFFFF"/>
        </w:rPr>
        <w:t>VOCs</w:t>
      </w:r>
      <w:r w:rsidRPr="00536447">
        <w:rPr>
          <w:rFonts w:ascii="宋体" w:hAnsi="宋体" w:cs="宋体" w:hint="eastAsia"/>
          <w:shd w:val="clear" w:color="auto" w:fill="FFFFFF"/>
        </w:rPr>
        <w:t>）全面执行大气污染物特别排放限值。</w:t>
      </w:r>
    </w:p>
    <w:p w14:paraId="70677BD5"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推进挥发性有机物（</w:t>
      </w:r>
      <w:r w:rsidRPr="00536447">
        <w:rPr>
          <w:rFonts w:ascii="宋体" w:hAnsi="宋体" w:cs="宋体"/>
          <w:shd w:val="clear" w:color="auto" w:fill="FFFFFF"/>
        </w:rPr>
        <w:t>VOCs</w:t>
      </w:r>
      <w:r w:rsidRPr="00536447">
        <w:rPr>
          <w:rFonts w:ascii="宋体" w:hAnsi="宋体" w:cs="宋体" w:hint="eastAsia"/>
          <w:shd w:val="clear" w:color="auto" w:fill="FFFFFF"/>
        </w:rPr>
        <w:t>）排放综合整治。组织医药、化工、橡胶、包装</w:t>
      </w:r>
      <w:r w:rsidRPr="00536447">
        <w:rPr>
          <w:rFonts w:ascii="宋体" w:hAnsi="宋体" w:cs="宋体" w:hint="eastAsia"/>
          <w:shd w:val="clear" w:color="auto" w:fill="FFFFFF"/>
        </w:rPr>
        <w:lastRenderedPageBreak/>
        <w:t>印刷、家具、金属表面涂装、合成革、制鞋等行业实施原料替代，以低挥发性原料替代高挥发性原料；进行工艺技术改造，实施生产过程密闭化、连续化、自动化技术改造，建立密闭式负压废气收集系统，并与生产过程同步运行；采取密闭式作业，并配备高效的溶剂回收和废气降解系统，根据不同行业</w:t>
      </w:r>
      <w:r w:rsidRPr="00536447">
        <w:rPr>
          <w:rFonts w:ascii="宋体" w:hAnsi="宋体" w:cs="宋体"/>
          <w:shd w:val="clear" w:color="auto" w:fill="FFFFFF"/>
        </w:rPr>
        <w:t>VOCs</w:t>
      </w:r>
      <w:r w:rsidRPr="00536447">
        <w:rPr>
          <w:rFonts w:ascii="宋体" w:hAnsi="宋体" w:cs="宋体" w:hint="eastAsia"/>
          <w:shd w:val="clear" w:color="auto" w:fill="FFFFFF"/>
        </w:rPr>
        <w:t>排放浓度、成分，选择催化燃烧、蓄热燃烧、吸附、生物法、冷凝收集净化、电子焚烧、臭氧化除臭、等离子处理、光催化等针对性强、治理效果明显的处理技术，对含</w:t>
      </w:r>
      <w:r w:rsidRPr="00536447">
        <w:rPr>
          <w:rFonts w:ascii="宋体" w:hAnsi="宋体" w:cs="宋体"/>
          <w:shd w:val="clear" w:color="auto" w:fill="FFFFFF"/>
        </w:rPr>
        <w:t>VOCs</w:t>
      </w:r>
      <w:r w:rsidRPr="00536447">
        <w:rPr>
          <w:rFonts w:ascii="宋体" w:hAnsi="宋体" w:cs="宋体" w:hint="eastAsia"/>
          <w:shd w:val="clear" w:color="auto" w:fill="FFFFFF"/>
        </w:rPr>
        <w:t>废气进行处理处置。对现代煤化工行业全面推进落实泄露监测与修复制度（</w:t>
      </w:r>
      <w:r w:rsidRPr="00536447">
        <w:rPr>
          <w:rFonts w:ascii="宋体" w:hAnsi="宋体" w:cs="宋体"/>
          <w:shd w:val="clear" w:color="auto" w:fill="FFFFFF"/>
        </w:rPr>
        <w:t>LDAR</w:t>
      </w:r>
      <w:r w:rsidRPr="00536447">
        <w:rPr>
          <w:rFonts w:ascii="宋体" w:hAnsi="宋体" w:cs="宋体" w:hint="eastAsia"/>
          <w:shd w:val="clear" w:color="auto" w:fill="FFFFFF"/>
        </w:rPr>
        <w:t>）。凡是治理措施不符合《安阳市重点行业挥发性有机物治理指导意见》要求的实施停产整治。完成“十三五”</w:t>
      </w:r>
      <w:r w:rsidRPr="00536447">
        <w:rPr>
          <w:rFonts w:ascii="宋体" w:hAnsi="宋体" w:cs="宋体"/>
          <w:shd w:val="clear" w:color="auto" w:fill="FFFFFF"/>
        </w:rPr>
        <w:t>VOCs</w:t>
      </w:r>
      <w:r w:rsidRPr="00536447">
        <w:rPr>
          <w:rFonts w:ascii="宋体" w:hAnsi="宋体" w:cs="宋体" w:hint="eastAsia"/>
          <w:shd w:val="clear" w:color="auto" w:fill="FFFFFF"/>
        </w:rPr>
        <w:t>减排目标。</w:t>
      </w:r>
    </w:p>
    <w:p w14:paraId="4D069662"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减少各类园区污染。推进各类园区循环化改造、规范发展和提质增效。大力推进企业清洁生产。对全市各类开发区、工业园区、高新区等进行集中整治，完善污染防治设施。</w:t>
      </w:r>
    </w:p>
    <w:p w14:paraId="10C41F1F" w14:textId="77777777" w:rsidR="0013590A" w:rsidRPr="00536447" w:rsidRDefault="0013590A" w:rsidP="0013590A">
      <w:pPr>
        <w:pStyle w:val="affb"/>
        <w:numPr>
          <w:ilvl w:val="0"/>
          <w:numId w:val="3"/>
        </w:numPr>
        <w:ind w:firstLine="480"/>
        <w:rPr>
          <w:rFonts w:ascii="宋体" w:cs="宋体"/>
          <w:shd w:val="clear" w:color="auto" w:fill="FFFFFF"/>
        </w:rPr>
      </w:pPr>
      <w:r w:rsidRPr="00536447">
        <w:rPr>
          <w:rFonts w:ascii="宋体" w:hAnsi="宋体" w:cs="宋体" w:hint="eastAsia"/>
          <w:shd w:val="clear" w:color="auto" w:fill="FFFFFF"/>
        </w:rPr>
        <w:t>大力培育绿色环保产业。壮大绿色产业规模，发展节能环保产业、清洁生产产业、清洁能源产业，培育发展新动能。</w:t>
      </w:r>
    </w:p>
    <w:p w14:paraId="4EEAA2DB"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rPr>
        <w:t>②</w:t>
      </w:r>
      <w:r w:rsidRPr="00536447">
        <w:rPr>
          <w:rFonts w:ascii="宋体" w:hAnsi="宋体" w:cs="宋体" w:hint="eastAsia"/>
          <w:shd w:val="clear" w:color="auto" w:fill="FFFFFF"/>
        </w:rPr>
        <w:t>优化调整能源消费结构</w:t>
      </w:r>
    </w:p>
    <w:p w14:paraId="1A76870C" w14:textId="77777777" w:rsidR="0013590A" w:rsidRPr="00536447" w:rsidRDefault="0013590A" w:rsidP="0013590A">
      <w:pPr>
        <w:pStyle w:val="affb"/>
        <w:numPr>
          <w:ilvl w:val="0"/>
          <w:numId w:val="4"/>
        </w:numPr>
        <w:ind w:firstLine="480"/>
        <w:rPr>
          <w:rFonts w:ascii="宋体" w:cs="宋体"/>
          <w:shd w:val="clear" w:color="auto" w:fill="FFFFFF"/>
        </w:rPr>
      </w:pPr>
      <w:r w:rsidRPr="00536447">
        <w:rPr>
          <w:rFonts w:ascii="宋体" w:hAnsi="宋体" w:cs="宋体" w:hint="eastAsia"/>
          <w:shd w:val="clear" w:color="auto" w:fill="FFFFFF"/>
        </w:rPr>
        <w:t>严控煤炭消费目标。认真落实《国务院关于印发打赢蓝天保卫战三年行动计划的通知》（国发〔</w:t>
      </w:r>
      <w:r w:rsidRPr="00536447">
        <w:rPr>
          <w:rFonts w:ascii="宋体" w:hAnsi="宋体" w:cs="宋体"/>
          <w:shd w:val="clear" w:color="auto" w:fill="FFFFFF"/>
        </w:rPr>
        <w:t>2018</w:t>
      </w:r>
      <w:r w:rsidRPr="00536447">
        <w:rPr>
          <w:rFonts w:ascii="宋体" w:hAnsi="宋体" w:cs="宋体" w:hint="eastAsia"/>
          <w:shd w:val="clear" w:color="auto" w:fill="FFFFFF"/>
        </w:rPr>
        <w:t>〕</w:t>
      </w:r>
      <w:r w:rsidRPr="00536447">
        <w:rPr>
          <w:rFonts w:ascii="宋体" w:hAnsi="宋体" w:cs="宋体"/>
          <w:shd w:val="clear" w:color="auto" w:fill="FFFFFF"/>
        </w:rPr>
        <w:t>22</w:t>
      </w:r>
      <w:r w:rsidRPr="00536447">
        <w:rPr>
          <w:rFonts w:ascii="宋体" w:hAnsi="宋体" w:cs="宋体" w:hint="eastAsia"/>
          <w:shd w:val="clear" w:color="auto" w:fill="FFFFFF"/>
        </w:rPr>
        <w:t>号）《河南省人民政府办公厅关于印发河南省“十三五”煤炭消费总量控制工作方案的通知》（豫政办〔</w:t>
      </w:r>
      <w:r w:rsidRPr="00536447">
        <w:rPr>
          <w:rFonts w:ascii="宋体" w:hAnsi="宋体" w:cs="宋体"/>
          <w:shd w:val="clear" w:color="auto" w:fill="FFFFFF"/>
        </w:rPr>
        <w:t>2017</w:t>
      </w:r>
      <w:r w:rsidRPr="00536447">
        <w:rPr>
          <w:rFonts w:ascii="宋体" w:hAnsi="宋体" w:cs="宋体" w:hint="eastAsia"/>
          <w:shd w:val="clear" w:color="auto" w:fill="FFFFFF"/>
        </w:rPr>
        <w:t>〕</w:t>
      </w:r>
      <w:r w:rsidRPr="00536447">
        <w:rPr>
          <w:rFonts w:ascii="宋体" w:hAnsi="宋体" w:cs="宋体"/>
          <w:shd w:val="clear" w:color="auto" w:fill="FFFFFF"/>
        </w:rPr>
        <w:t>82</w:t>
      </w:r>
      <w:r w:rsidRPr="00536447">
        <w:rPr>
          <w:rFonts w:ascii="宋体" w:hAnsi="宋体" w:cs="宋体" w:hint="eastAsia"/>
          <w:shd w:val="clear" w:color="auto" w:fill="FFFFFF"/>
        </w:rPr>
        <w:t>号），科学制定我市煤炭消费总量削减目标，按照煤炭集中使用、清洁利用的原则，重点削减非电力用煤，推进电能替代燃煤和燃油。淘汰一批能耗高于全国平均水平的低效产能，提高煤炭清洁利用水平。</w:t>
      </w:r>
    </w:p>
    <w:p w14:paraId="5027A8E1" w14:textId="77777777" w:rsidR="0013590A" w:rsidRPr="00536447" w:rsidRDefault="0013590A" w:rsidP="0013590A">
      <w:pPr>
        <w:pStyle w:val="affb"/>
        <w:numPr>
          <w:ilvl w:val="0"/>
          <w:numId w:val="4"/>
        </w:numPr>
        <w:ind w:firstLine="480"/>
        <w:rPr>
          <w:rFonts w:ascii="宋体" w:cs="宋体"/>
          <w:shd w:val="clear" w:color="auto" w:fill="FFFFFF"/>
        </w:rPr>
      </w:pPr>
      <w:r w:rsidRPr="00536447">
        <w:rPr>
          <w:rFonts w:ascii="宋体" w:hAnsi="宋体" w:cs="宋体" w:hint="eastAsia"/>
          <w:shd w:val="clear" w:color="auto" w:fill="FFFFFF"/>
        </w:rPr>
        <w:t>提高燃煤项目准入门槛，实施煤炭减量替代。严格落实《河南省耗煤项目煤炭消费替代管理（暂行）办法》，结合我市环境空气质量在全省落后现状，全市新上非电行业耗煤项目实行</w:t>
      </w:r>
      <w:r w:rsidRPr="00536447">
        <w:rPr>
          <w:rFonts w:ascii="宋体" w:hAnsi="宋体" w:cs="宋体"/>
          <w:shd w:val="clear" w:color="auto" w:fill="FFFFFF"/>
        </w:rPr>
        <w:t>2</w:t>
      </w:r>
      <w:r w:rsidRPr="00536447">
        <w:rPr>
          <w:rFonts w:ascii="宋体" w:hAnsi="宋体" w:cs="宋体" w:hint="eastAsia"/>
          <w:shd w:val="clear" w:color="auto" w:fill="FFFFFF"/>
        </w:rPr>
        <w:t>倍减量替代；电力行业新增耗煤项目实行等量替代。对未完成上年度煤炭消费减量目标的县（市、区），实行耗煤项目区域限批。除热电联产项目以外，“十三五”期间全市不再核准新投产燃煤发电项目。</w:t>
      </w:r>
    </w:p>
    <w:p w14:paraId="1C86B18F" w14:textId="77777777" w:rsidR="0013590A" w:rsidRPr="00536447" w:rsidRDefault="0013590A" w:rsidP="0013590A">
      <w:pPr>
        <w:pStyle w:val="affb"/>
        <w:numPr>
          <w:ilvl w:val="0"/>
          <w:numId w:val="4"/>
        </w:numPr>
        <w:ind w:firstLine="480"/>
        <w:rPr>
          <w:rFonts w:ascii="宋体" w:cs="宋体"/>
          <w:shd w:val="clear" w:color="auto" w:fill="FFFFFF"/>
        </w:rPr>
      </w:pPr>
      <w:r w:rsidRPr="00536447">
        <w:rPr>
          <w:rFonts w:ascii="宋体" w:hAnsi="宋体" w:cs="宋体" w:hint="eastAsia"/>
          <w:shd w:val="clear" w:color="auto" w:fill="FFFFFF"/>
        </w:rPr>
        <w:t>大力推进清洁取暖。对大唐安阳发电厂、大唐林州发电厂</w:t>
      </w:r>
      <w:r w:rsidRPr="00536447">
        <w:rPr>
          <w:rFonts w:ascii="宋体" w:hAnsi="宋体" w:cs="宋体"/>
          <w:shd w:val="clear" w:color="auto" w:fill="FFFFFF"/>
        </w:rPr>
        <w:t>2</w:t>
      </w:r>
      <w:r w:rsidRPr="00536447">
        <w:rPr>
          <w:rFonts w:ascii="宋体" w:hAnsi="宋体" w:cs="宋体" w:hint="eastAsia"/>
          <w:shd w:val="clear" w:color="auto" w:fill="FFFFFF"/>
        </w:rPr>
        <w:t>家热电联产热源进一步开放供热潜力，采暖期严格执行“以热定电”，确保安阳市区和林州市区热源满足需求。在不具备集中供热条件的乡镇、农村，因地制宜推进“电代煤”</w:t>
      </w:r>
      <w:r w:rsidRPr="00536447">
        <w:rPr>
          <w:rFonts w:ascii="宋体" w:hAnsi="宋体" w:cs="宋体" w:hint="eastAsia"/>
          <w:shd w:val="clear" w:color="auto" w:fill="FFFFFF"/>
        </w:rPr>
        <w:lastRenderedPageBreak/>
        <w:t>“气代煤”、地源热泵、空气源热泵、相变电蓄能等清洁取暖方式。</w:t>
      </w:r>
    </w:p>
    <w:p w14:paraId="76566B0D" w14:textId="77777777" w:rsidR="0013590A" w:rsidRPr="00536447" w:rsidRDefault="0013590A" w:rsidP="0013590A">
      <w:pPr>
        <w:pStyle w:val="affb"/>
        <w:numPr>
          <w:ilvl w:val="0"/>
          <w:numId w:val="4"/>
        </w:numPr>
        <w:ind w:firstLine="480"/>
        <w:rPr>
          <w:rFonts w:ascii="宋体" w:cs="宋体"/>
          <w:shd w:val="clear" w:color="auto" w:fill="FFFFFF"/>
        </w:rPr>
      </w:pPr>
      <w:r w:rsidRPr="00536447">
        <w:rPr>
          <w:rFonts w:ascii="宋体" w:hAnsi="宋体" w:cs="宋体" w:hint="eastAsia"/>
          <w:shd w:val="clear" w:color="auto" w:fill="FFFFFF"/>
        </w:rPr>
        <w:t>扩大天然气利用规模和供应保障能力。深入推进城镇天然气利用工程，加快储气设施建设步伐，不断提高县（市）、重点乡镇气化水平。综合采取管道天然气及</w:t>
      </w:r>
      <w:r w:rsidRPr="00536447">
        <w:rPr>
          <w:rFonts w:ascii="宋体" w:hAnsi="宋体" w:cs="宋体"/>
          <w:shd w:val="clear" w:color="auto" w:fill="FFFFFF"/>
        </w:rPr>
        <w:t>CNG(</w:t>
      </w:r>
      <w:r w:rsidRPr="00536447">
        <w:rPr>
          <w:rFonts w:ascii="宋体" w:hAnsi="宋体" w:cs="宋体" w:hint="eastAsia"/>
          <w:shd w:val="clear" w:color="auto" w:fill="FFFFFF"/>
        </w:rPr>
        <w:t>压缩天然气</w:t>
      </w:r>
      <w:r w:rsidRPr="00536447">
        <w:rPr>
          <w:rFonts w:ascii="宋体" w:hAnsi="宋体" w:cs="宋体"/>
          <w:shd w:val="clear" w:color="auto" w:fill="FFFFFF"/>
        </w:rPr>
        <w:t>)</w:t>
      </w:r>
      <w:r w:rsidRPr="00536447">
        <w:rPr>
          <w:rFonts w:ascii="宋体" w:hAnsi="宋体" w:cs="宋体" w:hint="eastAsia"/>
          <w:shd w:val="clear" w:color="auto" w:fill="FFFFFF"/>
        </w:rPr>
        <w:t>、</w:t>
      </w:r>
      <w:r w:rsidRPr="00536447">
        <w:rPr>
          <w:rFonts w:ascii="宋体" w:hAnsi="宋体" w:cs="宋体"/>
          <w:shd w:val="clear" w:color="auto" w:fill="FFFFFF"/>
        </w:rPr>
        <w:t>LNG(</w:t>
      </w:r>
      <w:r w:rsidRPr="00536447">
        <w:rPr>
          <w:rFonts w:ascii="宋体" w:hAnsi="宋体" w:cs="宋体" w:hint="eastAsia"/>
          <w:shd w:val="clear" w:color="auto" w:fill="FFFFFF"/>
        </w:rPr>
        <w:t>液化天然气</w:t>
      </w:r>
      <w:r w:rsidRPr="00536447">
        <w:rPr>
          <w:rFonts w:ascii="宋体" w:hAnsi="宋体" w:cs="宋体"/>
          <w:shd w:val="clear" w:color="auto" w:fill="FFFFFF"/>
        </w:rPr>
        <w:t>)</w:t>
      </w:r>
      <w:r w:rsidRPr="00536447">
        <w:rPr>
          <w:rFonts w:ascii="宋体" w:hAnsi="宋体" w:cs="宋体" w:hint="eastAsia"/>
          <w:shd w:val="clear" w:color="auto" w:fill="FFFFFF"/>
        </w:rPr>
        <w:t>供气站等多种方式保障供应。</w:t>
      </w:r>
    </w:p>
    <w:p w14:paraId="6C55C316" w14:textId="77777777" w:rsidR="0013590A" w:rsidRPr="00536447" w:rsidRDefault="003E2DA5" w:rsidP="003E2DA5">
      <w:pPr>
        <w:snapToGrid w:val="0"/>
        <w:spacing w:beforeLines="50" w:before="156" w:afterLines="50" w:after="156" w:line="50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.8.2  </w:t>
      </w:r>
      <w:r w:rsidR="0013590A" w:rsidRPr="00536447">
        <w:rPr>
          <w:rFonts w:hint="eastAsia"/>
          <w:b/>
          <w:spacing w:val="-3"/>
          <w:sz w:val="24"/>
        </w:rPr>
        <w:t>《安阳市碧水保卫战三年行动计划（</w:t>
      </w:r>
      <w:r w:rsidR="0013590A" w:rsidRPr="00536447">
        <w:rPr>
          <w:b/>
          <w:spacing w:val="-3"/>
          <w:sz w:val="24"/>
        </w:rPr>
        <w:t>2018—2020</w:t>
      </w:r>
      <w:r w:rsidR="0013590A" w:rsidRPr="00536447">
        <w:rPr>
          <w:rFonts w:hint="eastAsia"/>
          <w:b/>
          <w:spacing w:val="-3"/>
          <w:sz w:val="24"/>
        </w:rPr>
        <w:t>年）》相关内容</w:t>
      </w:r>
    </w:p>
    <w:p w14:paraId="312A1C74"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rPr>
        <w:t>①</w:t>
      </w:r>
      <w:r w:rsidRPr="00536447">
        <w:rPr>
          <w:rFonts w:ascii="宋体" w:hAnsi="宋体" w:cs="宋体" w:hint="eastAsia"/>
          <w:shd w:val="clear" w:color="auto" w:fill="FFFFFF"/>
        </w:rPr>
        <w:t>继续打好城市黑臭水体治理攻坚战役。通过新建和提升城镇污水处理设施及配套管网建设，提高污水收集、处理率，治理黑臭水体，并建立长效机制。</w:t>
      </w:r>
    </w:p>
    <w:p w14:paraId="3792528D"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shd w:val="clear" w:color="auto" w:fill="FFFFFF"/>
        </w:rPr>
        <w:t>1.</w:t>
      </w:r>
      <w:r w:rsidRPr="00536447">
        <w:rPr>
          <w:rFonts w:ascii="宋体" w:hAnsi="宋体" w:cs="宋体" w:hint="eastAsia"/>
          <w:shd w:val="clear" w:color="auto" w:fill="FFFFFF"/>
        </w:rPr>
        <w:t>全力推进城市建成区黑臭水体治理。开展黑臭水体整治专项行动，强化监督检查。按照“控源截污、内源治理、生态修复、活水保质”的要求，系统推进城市黑臭水体治理。</w:t>
      </w:r>
      <w:r w:rsidRPr="00536447">
        <w:rPr>
          <w:rFonts w:ascii="宋体" w:hAnsi="宋体" w:cs="宋体"/>
          <w:shd w:val="clear" w:color="auto" w:fill="FFFFFF"/>
        </w:rPr>
        <w:t>2018</w:t>
      </w:r>
      <w:r w:rsidRPr="00536447">
        <w:rPr>
          <w:rFonts w:ascii="宋体" w:hAnsi="宋体" w:cs="宋体" w:hint="eastAsia"/>
          <w:shd w:val="clear" w:color="auto" w:fill="FFFFFF"/>
        </w:rPr>
        <w:t>年年底前，市区和各县（市）建成区</w:t>
      </w:r>
      <w:r w:rsidRPr="00536447">
        <w:rPr>
          <w:rFonts w:ascii="宋体" w:hAnsi="宋体" w:cs="宋体"/>
          <w:shd w:val="clear" w:color="auto" w:fill="FFFFFF"/>
        </w:rPr>
        <w:t>34</w:t>
      </w:r>
      <w:r w:rsidRPr="00536447">
        <w:rPr>
          <w:rFonts w:ascii="宋体" w:hAnsi="宋体" w:cs="宋体" w:hint="eastAsia"/>
          <w:shd w:val="clear" w:color="auto" w:fill="FFFFFF"/>
        </w:rPr>
        <w:t>条黑臭水体基本消除黑臭现象，市区建成区达到长治久清；百城建设提质工程的林州市建成区基本完成黑臭水体整治任务；其余县城建成区基本完成黑臭水体截污纳管和排污口整治任务。</w:t>
      </w:r>
      <w:r w:rsidRPr="00536447">
        <w:rPr>
          <w:rFonts w:ascii="宋体" w:hAnsi="宋体" w:cs="宋体"/>
          <w:shd w:val="clear" w:color="auto" w:fill="FFFFFF"/>
        </w:rPr>
        <w:t>2019</w:t>
      </w:r>
      <w:r w:rsidRPr="00536447">
        <w:rPr>
          <w:rFonts w:ascii="宋体" w:hAnsi="宋体" w:cs="宋体" w:hint="eastAsia"/>
          <w:shd w:val="clear" w:color="auto" w:fill="FFFFFF"/>
        </w:rPr>
        <w:t>年，市区建成区和百城建设提质工程的林州市全面消除黑臭水体；其余县城基本完成建成区黑臭水体整治任务。</w:t>
      </w:r>
      <w:r w:rsidRPr="00536447">
        <w:rPr>
          <w:rFonts w:ascii="宋体" w:hAnsi="宋体" w:cs="宋体"/>
          <w:shd w:val="clear" w:color="auto" w:fill="FFFFFF"/>
        </w:rPr>
        <w:t>2020</w:t>
      </w:r>
      <w:r w:rsidRPr="00536447">
        <w:rPr>
          <w:rFonts w:ascii="宋体" w:hAnsi="宋体" w:cs="宋体" w:hint="eastAsia"/>
          <w:shd w:val="clear" w:color="auto" w:fill="FFFFFF"/>
        </w:rPr>
        <w:t>年底，各县建成区全面消除黑臭水体，实现长治久清。</w:t>
      </w:r>
    </w:p>
    <w:p w14:paraId="0375BED9"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shd w:val="clear" w:color="auto" w:fill="FFFFFF"/>
        </w:rPr>
        <w:t>2.</w:t>
      </w:r>
      <w:r w:rsidRPr="00536447">
        <w:rPr>
          <w:rFonts w:ascii="宋体" w:hAnsi="宋体" w:cs="宋体" w:hint="eastAsia"/>
          <w:shd w:val="clear" w:color="auto" w:fill="FFFFFF"/>
        </w:rPr>
        <w:t>强力推进城镇污水收集和处理设施建设。按照省政府城镇污水处理“提质增效”三年行动要求，加快补齐我市城镇污水收集和处理设施的短板，尽快实现城镇污水管网全覆盖、全收集、全处理。</w:t>
      </w:r>
      <w:r w:rsidRPr="00536447">
        <w:rPr>
          <w:rFonts w:ascii="宋体" w:hAnsi="宋体" w:cs="宋体"/>
          <w:shd w:val="clear" w:color="auto" w:fill="FFFFFF"/>
        </w:rPr>
        <w:t>2018</w:t>
      </w:r>
      <w:r w:rsidRPr="00536447">
        <w:rPr>
          <w:rFonts w:ascii="宋体" w:hAnsi="宋体" w:cs="宋体" w:hint="eastAsia"/>
          <w:shd w:val="clear" w:color="auto" w:fill="FFFFFF"/>
        </w:rPr>
        <w:t>年市区和县城污水处理率分别达到</w:t>
      </w:r>
      <w:r w:rsidRPr="00536447">
        <w:rPr>
          <w:rFonts w:ascii="宋体" w:hAnsi="宋体" w:cs="宋体"/>
          <w:shd w:val="clear" w:color="auto" w:fill="FFFFFF"/>
        </w:rPr>
        <w:t>95.5%</w:t>
      </w:r>
      <w:r w:rsidRPr="00536447">
        <w:rPr>
          <w:rFonts w:ascii="宋体" w:hAnsi="宋体" w:cs="宋体" w:hint="eastAsia"/>
          <w:shd w:val="clear" w:color="auto" w:fill="FFFFFF"/>
        </w:rPr>
        <w:t>和</w:t>
      </w:r>
      <w:r w:rsidRPr="00536447">
        <w:rPr>
          <w:rFonts w:ascii="宋体" w:hAnsi="宋体" w:cs="宋体"/>
          <w:shd w:val="clear" w:color="auto" w:fill="FFFFFF"/>
        </w:rPr>
        <w:t>89%</w:t>
      </w:r>
      <w:r w:rsidRPr="00536447">
        <w:rPr>
          <w:rFonts w:ascii="宋体" w:hAnsi="宋体" w:cs="宋体" w:hint="eastAsia"/>
          <w:shd w:val="clear" w:color="auto" w:fill="FFFFFF"/>
        </w:rPr>
        <w:t>以上，单体建筑面积超过</w:t>
      </w:r>
      <w:r w:rsidRPr="00536447">
        <w:rPr>
          <w:rFonts w:ascii="宋体" w:hAnsi="宋体" w:cs="宋体"/>
          <w:shd w:val="clear" w:color="auto" w:fill="FFFFFF"/>
        </w:rPr>
        <w:t>2</w:t>
      </w:r>
      <w:r w:rsidRPr="00536447">
        <w:rPr>
          <w:rFonts w:ascii="宋体" w:hAnsi="宋体" w:cs="宋体" w:hint="eastAsia"/>
          <w:shd w:val="clear" w:color="auto" w:fill="FFFFFF"/>
        </w:rPr>
        <w:t>万平方米的新建公用建筑应按规定建设中水回用设施；</w:t>
      </w:r>
      <w:r w:rsidRPr="00536447">
        <w:rPr>
          <w:rFonts w:ascii="宋体" w:hAnsi="宋体" w:cs="宋体"/>
          <w:shd w:val="clear" w:color="auto" w:fill="FFFFFF"/>
        </w:rPr>
        <w:t>2019</w:t>
      </w:r>
      <w:r w:rsidRPr="00536447">
        <w:rPr>
          <w:rFonts w:ascii="宋体" w:hAnsi="宋体" w:cs="宋体" w:hint="eastAsia"/>
          <w:shd w:val="clear" w:color="auto" w:fill="FFFFFF"/>
        </w:rPr>
        <w:t>年市区和县城污水处理率分别达到</w:t>
      </w:r>
      <w:r w:rsidRPr="00536447">
        <w:rPr>
          <w:rFonts w:ascii="宋体" w:hAnsi="宋体" w:cs="宋体"/>
          <w:shd w:val="clear" w:color="auto" w:fill="FFFFFF"/>
        </w:rPr>
        <w:t>95.7%</w:t>
      </w:r>
      <w:r w:rsidRPr="00536447">
        <w:rPr>
          <w:rFonts w:ascii="宋体" w:hAnsi="宋体" w:cs="宋体" w:hint="eastAsia"/>
          <w:shd w:val="clear" w:color="auto" w:fill="FFFFFF"/>
        </w:rPr>
        <w:t>和</w:t>
      </w:r>
      <w:r w:rsidRPr="00536447">
        <w:rPr>
          <w:rFonts w:ascii="宋体" w:hAnsi="宋体" w:cs="宋体"/>
          <w:shd w:val="clear" w:color="auto" w:fill="FFFFFF"/>
        </w:rPr>
        <w:t>89.5%</w:t>
      </w:r>
      <w:r w:rsidRPr="00536447">
        <w:rPr>
          <w:rFonts w:ascii="宋体" w:hAnsi="宋体" w:cs="宋体" w:hint="eastAsia"/>
          <w:shd w:val="clear" w:color="auto" w:fill="FFFFFF"/>
        </w:rPr>
        <w:t>以上；</w:t>
      </w:r>
      <w:r w:rsidRPr="00536447">
        <w:rPr>
          <w:rFonts w:ascii="宋体" w:hAnsi="宋体" w:cs="宋体"/>
          <w:shd w:val="clear" w:color="auto" w:fill="FFFFFF"/>
        </w:rPr>
        <w:t>2020</w:t>
      </w:r>
      <w:r w:rsidRPr="00536447">
        <w:rPr>
          <w:rFonts w:ascii="宋体" w:hAnsi="宋体" w:cs="宋体" w:hint="eastAsia"/>
          <w:shd w:val="clear" w:color="auto" w:fill="FFFFFF"/>
        </w:rPr>
        <w:t>年市区和县城污水处理率分别达到</w:t>
      </w:r>
      <w:r w:rsidRPr="00536447">
        <w:rPr>
          <w:rFonts w:ascii="宋体" w:hAnsi="宋体" w:cs="宋体"/>
          <w:shd w:val="clear" w:color="auto" w:fill="FFFFFF"/>
        </w:rPr>
        <w:t>96%</w:t>
      </w:r>
      <w:r w:rsidRPr="00536447">
        <w:rPr>
          <w:rFonts w:ascii="宋体" w:hAnsi="宋体" w:cs="宋体" w:hint="eastAsia"/>
          <w:shd w:val="clear" w:color="auto" w:fill="FFFFFF"/>
        </w:rPr>
        <w:t>和</w:t>
      </w:r>
      <w:r w:rsidRPr="00536447">
        <w:rPr>
          <w:rFonts w:ascii="宋体" w:hAnsi="宋体" w:cs="宋体"/>
          <w:shd w:val="clear" w:color="auto" w:fill="FFFFFF"/>
        </w:rPr>
        <w:t>90%</w:t>
      </w:r>
      <w:r w:rsidRPr="00536447">
        <w:rPr>
          <w:rFonts w:ascii="宋体" w:hAnsi="宋体" w:cs="宋体" w:hint="eastAsia"/>
          <w:shd w:val="clear" w:color="auto" w:fill="FFFFFF"/>
        </w:rPr>
        <w:t>以上，林州市和其他县县城污泥无害化处理率分别达到</w:t>
      </w:r>
      <w:r w:rsidRPr="00536447">
        <w:rPr>
          <w:rFonts w:ascii="宋体" w:hAnsi="宋体" w:cs="宋体"/>
          <w:shd w:val="clear" w:color="auto" w:fill="FFFFFF"/>
        </w:rPr>
        <w:t>95%</w:t>
      </w:r>
      <w:r w:rsidRPr="00536447">
        <w:rPr>
          <w:rFonts w:ascii="宋体" w:hAnsi="宋体" w:cs="宋体" w:hint="eastAsia"/>
          <w:shd w:val="clear" w:color="auto" w:fill="FFFFFF"/>
        </w:rPr>
        <w:t>和</w:t>
      </w:r>
      <w:r w:rsidRPr="00536447">
        <w:rPr>
          <w:rFonts w:ascii="宋体" w:hAnsi="宋体" w:cs="宋体"/>
          <w:shd w:val="clear" w:color="auto" w:fill="FFFFFF"/>
        </w:rPr>
        <w:t>85%</w:t>
      </w:r>
      <w:r w:rsidRPr="00536447">
        <w:rPr>
          <w:rFonts w:ascii="宋体" w:hAnsi="宋体" w:cs="宋体" w:hint="eastAsia"/>
          <w:shd w:val="clear" w:color="auto" w:fill="FFFFFF"/>
        </w:rPr>
        <w:t>以上。</w:t>
      </w:r>
    </w:p>
    <w:p w14:paraId="57273338"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rPr>
        <w:t>②</w:t>
      </w:r>
      <w:r w:rsidRPr="00536447">
        <w:rPr>
          <w:rFonts w:ascii="宋体" w:hAnsi="宋体" w:cs="宋体" w:hint="eastAsia"/>
          <w:shd w:val="clear" w:color="auto" w:fill="FFFFFF"/>
        </w:rPr>
        <w:t>打好全域清洁河流攻坚战役。全面贯彻落实“河长制”，保障河流生态流量，逐步恢复水生态。</w:t>
      </w:r>
    </w:p>
    <w:p w14:paraId="15E4C184" w14:textId="77777777" w:rsidR="0013590A" w:rsidRPr="00536447" w:rsidRDefault="0013590A" w:rsidP="0013590A">
      <w:pPr>
        <w:pStyle w:val="affb"/>
        <w:numPr>
          <w:ilvl w:val="0"/>
          <w:numId w:val="5"/>
        </w:numPr>
        <w:ind w:firstLine="480"/>
        <w:rPr>
          <w:rFonts w:ascii="宋体" w:cs="宋体"/>
          <w:shd w:val="clear" w:color="auto" w:fill="FFFFFF"/>
        </w:rPr>
      </w:pPr>
      <w:r w:rsidRPr="00536447">
        <w:rPr>
          <w:rFonts w:ascii="宋体" w:hAnsi="宋体" w:cs="宋体" w:hint="eastAsia"/>
          <w:shd w:val="clear" w:color="auto" w:fill="FFFFFF"/>
        </w:rPr>
        <w:t>开展河道综合整治。</w:t>
      </w:r>
      <w:r w:rsidRPr="00536447">
        <w:rPr>
          <w:rFonts w:ascii="宋体" w:hAnsi="宋体" w:cs="宋体"/>
          <w:shd w:val="clear" w:color="auto" w:fill="FFFFFF"/>
        </w:rPr>
        <w:t>2018</w:t>
      </w:r>
      <w:r w:rsidRPr="00536447">
        <w:rPr>
          <w:rFonts w:ascii="宋体" w:hAnsi="宋体" w:cs="宋体" w:hint="eastAsia"/>
          <w:shd w:val="clear" w:color="auto" w:fill="FFFFFF"/>
        </w:rPr>
        <w:t>年，开展水域岸线管理范围内的垃圾（秸秆）、入河直排口、餐饮、网箱养殖、河道采砂、旱厕和堤身岸坡滩地农作物施肥种植等排查整治；优先完成对全市地表水政府责任目标断面上游</w:t>
      </w:r>
      <w:r w:rsidRPr="00536447">
        <w:rPr>
          <w:rFonts w:ascii="宋体" w:hAnsi="宋体" w:cs="宋体"/>
          <w:shd w:val="clear" w:color="auto" w:fill="FFFFFF"/>
        </w:rPr>
        <w:t>5000</w:t>
      </w:r>
      <w:r w:rsidRPr="00536447">
        <w:rPr>
          <w:rFonts w:ascii="宋体" w:hAnsi="宋体" w:cs="宋体" w:hint="eastAsia"/>
          <w:shd w:val="clear" w:color="auto" w:fill="FFFFFF"/>
        </w:rPr>
        <w:t>米、下游</w:t>
      </w:r>
      <w:r w:rsidRPr="00536447">
        <w:rPr>
          <w:rFonts w:ascii="宋体" w:hAnsi="宋体" w:cs="宋体"/>
          <w:shd w:val="clear" w:color="auto" w:fill="FFFFFF"/>
        </w:rPr>
        <w:t>500</w:t>
      </w:r>
      <w:r w:rsidRPr="00536447">
        <w:rPr>
          <w:rFonts w:ascii="宋体" w:hAnsi="宋体" w:cs="宋体" w:hint="eastAsia"/>
          <w:shd w:val="clear" w:color="auto" w:fill="FFFFFF"/>
        </w:rPr>
        <w:t>米及河道两侧</w:t>
      </w:r>
      <w:r w:rsidRPr="00536447">
        <w:rPr>
          <w:rFonts w:ascii="宋体" w:hAnsi="宋体" w:cs="宋体"/>
          <w:shd w:val="clear" w:color="auto" w:fill="FFFFFF"/>
        </w:rPr>
        <w:t>500</w:t>
      </w:r>
      <w:r w:rsidRPr="00536447">
        <w:rPr>
          <w:rFonts w:ascii="宋体" w:hAnsi="宋体" w:cs="宋体" w:hint="eastAsia"/>
          <w:shd w:val="clear" w:color="auto" w:fill="FFFFFF"/>
        </w:rPr>
        <w:t>米左右范围问题的排查整治，并纳入“一河一策”长效管护机</w:t>
      </w:r>
      <w:r w:rsidRPr="00536447">
        <w:rPr>
          <w:rFonts w:ascii="宋体" w:hAnsi="宋体" w:cs="宋体" w:hint="eastAsia"/>
          <w:shd w:val="clear" w:color="auto" w:fill="FFFFFF"/>
        </w:rPr>
        <w:lastRenderedPageBreak/>
        <w:t>制。</w:t>
      </w:r>
      <w:r w:rsidRPr="00536447">
        <w:rPr>
          <w:rFonts w:ascii="宋体" w:hAnsi="宋体" w:cs="宋体"/>
          <w:shd w:val="clear" w:color="auto" w:fill="FFFFFF"/>
        </w:rPr>
        <w:t>2019</w:t>
      </w:r>
      <w:r w:rsidRPr="00536447">
        <w:rPr>
          <w:rFonts w:ascii="宋体" w:hAnsi="宋体" w:cs="宋体" w:hint="eastAsia"/>
          <w:shd w:val="clear" w:color="auto" w:fill="FFFFFF"/>
        </w:rPr>
        <w:t>年基本完成全部入河排污口（沟渠）整治，</w:t>
      </w:r>
      <w:r w:rsidRPr="00536447">
        <w:rPr>
          <w:rFonts w:ascii="宋体" w:hAnsi="宋体" w:cs="宋体"/>
          <w:shd w:val="clear" w:color="auto" w:fill="FFFFFF"/>
        </w:rPr>
        <w:t>2020</w:t>
      </w:r>
      <w:r w:rsidRPr="00536447">
        <w:rPr>
          <w:rFonts w:ascii="宋体" w:hAnsi="宋体" w:cs="宋体" w:hint="eastAsia"/>
          <w:shd w:val="clear" w:color="auto" w:fill="FFFFFF"/>
        </w:rPr>
        <w:t>年，全面完成整治任务。</w:t>
      </w:r>
      <w:r w:rsidRPr="00536447">
        <w:rPr>
          <w:rFonts w:ascii="宋体" w:hAnsi="宋体" w:cs="宋体"/>
          <w:shd w:val="clear" w:color="auto" w:fill="FFFFFF"/>
        </w:rPr>
        <w:t>2020</w:t>
      </w:r>
      <w:r w:rsidRPr="00536447">
        <w:rPr>
          <w:rFonts w:ascii="宋体" w:hAnsi="宋体" w:cs="宋体" w:hint="eastAsia"/>
          <w:shd w:val="clear" w:color="auto" w:fill="FFFFFF"/>
        </w:rPr>
        <w:t>年底前要完成安阳河、洪河、汤永河系统治理工程。</w:t>
      </w:r>
    </w:p>
    <w:p w14:paraId="03E09416" w14:textId="77777777" w:rsidR="0013590A" w:rsidRPr="00536447" w:rsidRDefault="0013590A" w:rsidP="0013590A">
      <w:pPr>
        <w:pStyle w:val="affb"/>
        <w:numPr>
          <w:ilvl w:val="0"/>
          <w:numId w:val="5"/>
        </w:numPr>
        <w:ind w:firstLine="480"/>
        <w:rPr>
          <w:rFonts w:ascii="宋体" w:cs="宋体"/>
          <w:shd w:val="clear" w:color="auto" w:fill="FFFFFF"/>
        </w:rPr>
      </w:pPr>
      <w:r w:rsidRPr="00536447">
        <w:rPr>
          <w:rFonts w:ascii="宋体" w:hAnsi="宋体" w:cs="宋体" w:hint="eastAsia"/>
          <w:shd w:val="clear" w:color="auto" w:fill="FFFFFF"/>
        </w:rPr>
        <w:t>改善河流生态流量。完善水资源配置体系，建设水系重大连通工程，充分利用水资源分配量，最大限度地补充河流生态流量。做好闸坝联合调度，对全市闸坝联合调度实施统一管理，根据水环境质量改善需求科学确定生态流量。要采取生态补水、规划建设河道湿地等综合措施，确保河流水质稳定达标。特别要做好安阳河冯宿桥断面生态补水，促进断面水质稳定达标。</w:t>
      </w:r>
      <w:r w:rsidRPr="00536447">
        <w:rPr>
          <w:rFonts w:ascii="宋体" w:hAnsi="宋体" w:cs="宋体"/>
          <w:shd w:val="clear" w:color="auto" w:fill="FFFFFF"/>
        </w:rPr>
        <w:t>2018</w:t>
      </w:r>
      <w:r w:rsidRPr="00536447">
        <w:rPr>
          <w:rFonts w:ascii="宋体" w:hAnsi="宋体" w:cs="宋体" w:hint="eastAsia"/>
          <w:shd w:val="clear" w:color="auto" w:fill="FFFFFF"/>
        </w:rPr>
        <w:t>年年底前，初步建立安阳河、洪河等流域重点河流生态流量改善机制；</w:t>
      </w:r>
      <w:r w:rsidRPr="00536447">
        <w:rPr>
          <w:rFonts w:ascii="宋体" w:hAnsi="宋体" w:cs="宋体"/>
          <w:shd w:val="clear" w:color="auto" w:fill="FFFFFF"/>
        </w:rPr>
        <w:t>2019</w:t>
      </w:r>
      <w:r w:rsidRPr="00536447">
        <w:rPr>
          <w:rFonts w:ascii="宋体" w:hAnsi="宋体" w:cs="宋体" w:hint="eastAsia"/>
          <w:shd w:val="clear" w:color="auto" w:fill="FFFFFF"/>
        </w:rPr>
        <w:t>年年底前，全面建立主要河流生态流量调度机制；</w:t>
      </w:r>
      <w:r w:rsidRPr="00536447">
        <w:rPr>
          <w:rFonts w:ascii="宋体" w:hAnsi="宋体" w:cs="宋体"/>
          <w:shd w:val="clear" w:color="auto" w:fill="FFFFFF"/>
        </w:rPr>
        <w:t>2020</w:t>
      </w:r>
      <w:r w:rsidRPr="00536447">
        <w:rPr>
          <w:rFonts w:ascii="宋体" w:hAnsi="宋体" w:cs="宋体" w:hint="eastAsia"/>
          <w:shd w:val="clear" w:color="auto" w:fill="FFFFFF"/>
        </w:rPr>
        <w:t>年，建立生态流量改善长效机制。</w:t>
      </w:r>
    </w:p>
    <w:p w14:paraId="599DCD22" w14:textId="77777777" w:rsidR="0013590A" w:rsidRPr="00536447" w:rsidRDefault="0013590A" w:rsidP="0013590A">
      <w:pPr>
        <w:pStyle w:val="affb"/>
        <w:numPr>
          <w:ilvl w:val="0"/>
          <w:numId w:val="5"/>
        </w:numPr>
        <w:ind w:firstLine="480"/>
        <w:rPr>
          <w:rFonts w:ascii="宋体" w:cs="宋体"/>
          <w:shd w:val="clear" w:color="auto" w:fill="FFFFFF"/>
        </w:rPr>
      </w:pPr>
      <w:r w:rsidRPr="00536447">
        <w:rPr>
          <w:rFonts w:ascii="宋体" w:hAnsi="宋体" w:cs="宋体" w:hint="eastAsia"/>
          <w:shd w:val="clear" w:color="auto" w:fill="FFFFFF"/>
        </w:rPr>
        <w:t>推进水污染综合整治及水生态保护修复，加强河沟渠水污染综合整治及水生态保护与修复。按照省政府要求，制定《安阳河水质提升专项达标实施方案》，对我市辖区内全河段实施统一规划、统一整治和统一生态修复，并督导相关辖区政府组织实施，确保到</w:t>
      </w:r>
      <w:r w:rsidRPr="00536447">
        <w:rPr>
          <w:rFonts w:ascii="宋体" w:hAnsi="宋体" w:cs="宋体"/>
          <w:shd w:val="clear" w:color="auto" w:fill="FFFFFF"/>
        </w:rPr>
        <w:t>2020</w:t>
      </w:r>
      <w:r w:rsidRPr="00536447">
        <w:rPr>
          <w:rFonts w:ascii="宋体" w:hAnsi="宋体" w:cs="宋体" w:hint="eastAsia"/>
          <w:shd w:val="clear" w:color="auto" w:fill="FFFFFF"/>
        </w:rPr>
        <w:t>年安阳河冯宿桥断面水质达到或优于Ⅲ类。沿河各县（市、区）政府要落实《安阳河水质提升专项达标实施方案》要求，按照</w:t>
      </w:r>
      <w:r w:rsidRPr="00536447">
        <w:rPr>
          <w:rFonts w:ascii="宋体" w:hAnsi="宋体" w:cs="宋体"/>
          <w:shd w:val="clear" w:color="auto" w:fill="FFFFFF"/>
        </w:rPr>
        <w:t>2019</w:t>
      </w:r>
      <w:r w:rsidRPr="00536447">
        <w:rPr>
          <w:rFonts w:ascii="宋体" w:hAnsi="宋体" w:cs="宋体" w:hint="eastAsia"/>
          <w:shd w:val="clear" w:color="auto" w:fill="FFFFFF"/>
        </w:rPr>
        <w:t>年安阳河丁家沟断面达到或优于Ⅳ类水质目标要求，</w:t>
      </w:r>
      <w:r w:rsidRPr="00536447">
        <w:rPr>
          <w:rFonts w:ascii="宋体" w:hAnsi="宋体" w:cs="宋体"/>
          <w:shd w:val="clear" w:color="auto" w:fill="FFFFFF"/>
        </w:rPr>
        <w:t>2020</w:t>
      </w:r>
      <w:r w:rsidRPr="00536447">
        <w:rPr>
          <w:rFonts w:ascii="宋体" w:hAnsi="宋体" w:cs="宋体" w:hint="eastAsia"/>
          <w:shd w:val="clear" w:color="auto" w:fill="FFFFFF"/>
        </w:rPr>
        <w:t>年彰武水库、京广铁路、于曹沟、冯宿桥、西伏恩桥和孙村桥等</w:t>
      </w:r>
      <w:r w:rsidRPr="00536447">
        <w:rPr>
          <w:rFonts w:ascii="宋体" w:hAnsi="宋体" w:cs="宋体"/>
          <w:shd w:val="clear" w:color="auto" w:fill="FFFFFF"/>
        </w:rPr>
        <w:t>6</w:t>
      </w:r>
      <w:r w:rsidRPr="00536447">
        <w:rPr>
          <w:rFonts w:ascii="宋体" w:hAnsi="宋体" w:cs="宋体" w:hint="eastAsia"/>
          <w:shd w:val="clear" w:color="auto" w:fill="FFFFFF"/>
        </w:rPr>
        <w:t>个断面达到或优于Ⅲ类水质目标要求，并结合考核断面上下游，左右岸污染现状与水质状况，于</w:t>
      </w:r>
      <w:r w:rsidRPr="00536447">
        <w:rPr>
          <w:rFonts w:ascii="宋体" w:hAnsi="宋体" w:cs="宋体"/>
          <w:shd w:val="clear" w:color="auto" w:fill="FFFFFF"/>
        </w:rPr>
        <w:t>2018</w:t>
      </w:r>
      <w:r w:rsidRPr="00536447">
        <w:rPr>
          <w:rFonts w:ascii="宋体" w:hAnsi="宋体" w:cs="宋体" w:hint="eastAsia"/>
          <w:shd w:val="clear" w:color="auto" w:fill="FFFFFF"/>
        </w:rPr>
        <w:t>年年底前编制完成本辖区安阳河水质提升专项达标实施方案并组织实施，确保到</w:t>
      </w:r>
      <w:r w:rsidRPr="00536447">
        <w:rPr>
          <w:rFonts w:ascii="宋体" w:hAnsi="宋体" w:cs="宋体"/>
          <w:shd w:val="clear" w:color="auto" w:fill="FFFFFF"/>
        </w:rPr>
        <w:t>2020</w:t>
      </w:r>
      <w:r w:rsidRPr="00536447">
        <w:rPr>
          <w:rFonts w:ascii="宋体" w:hAnsi="宋体" w:cs="宋体" w:hint="eastAsia"/>
          <w:shd w:val="clear" w:color="auto" w:fill="FFFFFF"/>
        </w:rPr>
        <w:t>年彰武水库等</w:t>
      </w:r>
      <w:r w:rsidRPr="00536447">
        <w:rPr>
          <w:rFonts w:ascii="宋体" w:hAnsi="宋体" w:cs="宋体"/>
          <w:shd w:val="clear" w:color="auto" w:fill="FFFFFF"/>
        </w:rPr>
        <w:t>6</w:t>
      </w:r>
      <w:r w:rsidRPr="00536447">
        <w:rPr>
          <w:rFonts w:ascii="宋体" w:hAnsi="宋体" w:cs="宋体" w:hint="eastAsia"/>
          <w:shd w:val="clear" w:color="auto" w:fill="FFFFFF"/>
        </w:rPr>
        <w:t>断面水质达到或优于Ⅲ类。</w:t>
      </w:r>
    </w:p>
    <w:p w14:paraId="15D37396"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shd w:val="clear" w:color="auto" w:fill="FFFFFF"/>
        </w:rPr>
        <w:t>③打好农业农村污染治理攻坚战役。</w:t>
      </w:r>
    </w:p>
    <w:p w14:paraId="6C05F9FC" w14:textId="77777777" w:rsidR="0013590A" w:rsidRPr="00536447" w:rsidRDefault="0013590A" w:rsidP="0013590A">
      <w:pPr>
        <w:pStyle w:val="affb"/>
        <w:numPr>
          <w:ilvl w:val="0"/>
          <w:numId w:val="6"/>
        </w:numPr>
        <w:ind w:firstLine="480"/>
        <w:rPr>
          <w:rFonts w:ascii="宋体" w:cs="宋体"/>
          <w:shd w:val="clear" w:color="auto" w:fill="FFFFFF"/>
        </w:rPr>
      </w:pPr>
      <w:r w:rsidRPr="00536447">
        <w:rPr>
          <w:rFonts w:ascii="宋体" w:hAnsi="宋体" w:cs="宋体" w:hint="eastAsia"/>
          <w:shd w:val="clear" w:color="auto" w:fill="FFFFFF"/>
        </w:rPr>
        <w:t>治理农村污水、垃圾。推进农村生活污水、垃圾处理统一规划、统一建设、统一运行、统一管理。因地制宜采用低成本、低能耗、易维护、高效率的污水处理技术，优先推进南水北调中线工程及饮用水水源保护区、河流两侧、乡镇政府所在地、交通干线沿线和省市界周边乡镇的村庄生活污水治理。加大各级财政运维投入，县级政府要负责已建成的农村污水处理设施稳定正常运行。</w:t>
      </w:r>
    </w:p>
    <w:p w14:paraId="3C54371A" w14:textId="77777777" w:rsidR="0013590A" w:rsidRPr="00536447" w:rsidRDefault="0013590A" w:rsidP="0013590A">
      <w:pPr>
        <w:pStyle w:val="affb"/>
        <w:numPr>
          <w:ilvl w:val="0"/>
          <w:numId w:val="6"/>
        </w:numPr>
        <w:ind w:firstLine="480"/>
        <w:rPr>
          <w:rFonts w:ascii="宋体" w:cs="宋体"/>
          <w:shd w:val="clear" w:color="auto" w:fill="FFFFFF"/>
        </w:rPr>
      </w:pPr>
      <w:r w:rsidRPr="00536447">
        <w:rPr>
          <w:rFonts w:ascii="宋体" w:hAnsi="宋体" w:cs="宋体" w:hint="eastAsia"/>
          <w:shd w:val="clear" w:color="auto" w:fill="FFFFFF"/>
        </w:rPr>
        <w:t>防控农村改厕后粪污污染。结合全国正在推进乡村振兴战略的“厕所革命”，农村改厕后的粪污必须得到有效收集处理或利用，坚决防止污染公共水体。改厕后，污水能进入管网及处理设施的，必须全收集、全处理并达标排放；不能进入污水处理设施的，应采取定期抽运等收集处置方式，予以综合利用，有效管控改</w:t>
      </w:r>
      <w:r w:rsidRPr="00536447">
        <w:rPr>
          <w:rFonts w:ascii="宋体" w:hAnsi="宋体" w:cs="宋体" w:hint="eastAsia"/>
          <w:shd w:val="clear" w:color="auto" w:fill="FFFFFF"/>
        </w:rPr>
        <w:lastRenderedPageBreak/>
        <w:t>厕之后产生的粪污。</w:t>
      </w:r>
    </w:p>
    <w:p w14:paraId="05D2B259" w14:textId="77777777" w:rsidR="0013590A" w:rsidRPr="00536447" w:rsidRDefault="0013590A" w:rsidP="0013590A">
      <w:pPr>
        <w:pStyle w:val="affb"/>
        <w:numPr>
          <w:ilvl w:val="0"/>
          <w:numId w:val="6"/>
        </w:numPr>
        <w:ind w:firstLine="480"/>
        <w:rPr>
          <w:rFonts w:ascii="宋体" w:cs="宋体"/>
          <w:shd w:val="clear" w:color="auto" w:fill="FFFFFF"/>
        </w:rPr>
      </w:pPr>
      <w:r w:rsidRPr="00536447">
        <w:rPr>
          <w:rFonts w:ascii="宋体" w:hAnsi="宋体" w:cs="宋体" w:hint="eastAsia"/>
          <w:shd w:val="clear" w:color="auto" w:fill="FFFFFF"/>
        </w:rPr>
        <w:t>推进畜禽养殖粪污资源化利用。现有规模化畜禽养殖场（小区）要配套建设与养殖规模相适宜的粪便污水防渗防溢流贮存设施，以及粪便污水收集、利用设施。继续按照省级要求推进病死畜禽无害化处理长效机制建设。积极引导散养密集区实行畜禽粪便污水分户收集、集中处理利用。畜禽养殖废水不得直接排入水体，排放应达到国家和地方要求。巩固禁养区内畜禽养殖场整治成果，防止反弹。</w:t>
      </w:r>
    </w:p>
    <w:p w14:paraId="7F10A1E5" w14:textId="77777777" w:rsidR="0013590A" w:rsidRPr="00536447" w:rsidRDefault="0013590A" w:rsidP="0013590A">
      <w:pPr>
        <w:pStyle w:val="affb"/>
        <w:ind w:firstLine="480"/>
        <w:rPr>
          <w:rFonts w:ascii="宋体" w:cs="宋体"/>
          <w:shd w:val="clear" w:color="auto" w:fill="FFFFFF"/>
        </w:rPr>
      </w:pPr>
      <w:r w:rsidRPr="00536447">
        <w:rPr>
          <w:rFonts w:ascii="宋体" w:hAnsi="宋体" w:cs="宋体" w:hint="eastAsia"/>
          <w:shd w:val="clear" w:color="auto" w:fill="FFFFFF"/>
        </w:rPr>
        <w:t>④统筹推进其他各项水污染防治攻坚战。</w:t>
      </w:r>
    </w:p>
    <w:p w14:paraId="3C1FDCC8" w14:textId="77777777" w:rsidR="0013590A" w:rsidRPr="00536447" w:rsidRDefault="0013590A" w:rsidP="0013590A">
      <w:pPr>
        <w:pStyle w:val="affb"/>
        <w:numPr>
          <w:ilvl w:val="0"/>
          <w:numId w:val="7"/>
        </w:numPr>
        <w:ind w:firstLine="480"/>
        <w:rPr>
          <w:rFonts w:ascii="宋体" w:cs="宋体"/>
          <w:shd w:val="clear" w:color="auto" w:fill="FFFFFF"/>
        </w:rPr>
      </w:pPr>
      <w:r w:rsidRPr="00536447">
        <w:rPr>
          <w:rFonts w:ascii="宋体" w:hAnsi="宋体" w:cs="宋体" w:hint="eastAsia"/>
          <w:shd w:val="clear" w:color="auto" w:fill="FFFFFF"/>
        </w:rPr>
        <w:t>调整结构、优化布局。加快淘汰落后产能，制定并实施分年度的落后产能淘汰方案。加快城市建成区内现有钢铁、有色金属、造纸、印染、原料药制造、化工等污染较重的企业搬迁改造或依法关闭。</w:t>
      </w:r>
      <w:r w:rsidRPr="00536447">
        <w:rPr>
          <w:rFonts w:ascii="宋体" w:hAnsi="宋体" w:cs="宋体"/>
          <w:shd w:val="clear" w:color="auto" w:fill="FFFFFF"/>
        </w:rPr>
        <w:t>2020</w:t>
      </w:r>
      <w:r w:rsidRPr="00536447">
        <w:rPr>
          <w:rFonts w:ascii="宋体" w:hAnsi="宋体" w:cs="宋体" w:hint="eastAsia"/>
          <w:shd w:val="clear" w:color="auto" w:fill="FFFFFF"/>
        </w:rPr>
        <w:t>年年底前，城市建成区内的印染企业按要求完成退城入园工作。</w:t>
      </w:r>
    </w:p>
    <w:p w14:paraId="2D65B19C" w14:textId="77777777" w:rsidR="0013590A" w:rsidRPr="00536447" w:rsidRDefault="0013590A" w:rsidP="0013590A">
      <w:pPr>
        <w:pStyle w:val="affb"/>
        <w:numPr>
          <w:ilvl w:val="0"/>
          <w:numId w:val="7"/>
        </w:numPr>
        <w:ind w:firstLine="480"/>
        <w:rPr>
          <w:rFonts w:ascii="宋体" w:cs="宋体"/>
          <w:shd w:val="clear" w:color="auto" w:fill="FFFFFF"/>
        </w:rPr>
      </w:pPr>
      <w:r w:rsidRPr="00536447">
        <w:rPr>
          <w:rFonts w:ascii="宋体" w:hAnsi="宋体" w:cs="宋体" w:hint="eastAsia"/>
          <w:shd w:val="clear" w:color="auto" w:fill="FFFFFF"/>
        </w:rPr>
        <w:t>严格环境准入。对重点区域、重点流域、重点行业和产业布局开展规划环评，严格项目环境准入，严格控制重点流域、重点区域环境风险项目。</w:t>
      </w:r>
    </w:p>
    <w:p w14:paraId="315B760E" w14:textId="77777777" w:rsidR="0013590A" w:rsidRPr="00536447" w:rsidRDefault="0013590A" w:rsidP="0013590A">
      <w:pPr>
        <w:pStyle w:val="affb"/>
        <w:numPr>
          <w:ilvl w:val="0"/>
          <w:numId w:val="7"/>
        </w:numPr>
        <w:ind w:firstLine="480"/>
        <w:rPr>
          <w:rFonts w:ascii="宋体" w:cs="宋体"/>
          <w:shd w:val="clear" w:color="auto" w:fill="FFFFFF"/>
        </w:rPr>
      </w:pPr>
      <w:r w:rsidRPr="00536447">
        <w:rPr>
          <w:rFonts w:ascii="宋体" w:hAnsi="宋体" w:cs="宋体" w:hint="eastAsia"/>
          <w:shd w:val="clear" w:color="auto" w:fill="FFFFFF"/>
        </w:rPr>
        <w:t>全面推进企业清洁生产。 加强造纸、焦化、氮肥、农副食品加工、印染、有色金属、原料药制造、电镀等水污染物排放行业重点企业强制性清洁生产审核，全面推进其清洁生产改造或清洁化改造。</w:t>
      </w:r>
    </w:p>
    <w:p w14:paraId="1CCCBC66" w14:textId="77777777" w:rsidR="0013590A" w:rsidRPr="00536447" w:rsidRDefault="0013590A" w:rsidP="0013590A">
      <w:pPr>
        <w:pStyle w:val="affb"/>
        <w:numPr>
          <w:ilvl w:val="0"/>
          <w:numId w:val="7"/>
        </w:numPr>
        <w:ind w:firstLine="480"/>
        <w:rPr>
          <w:rFonts w:ascii="宋体" w:cs="宋体"/>
          <w:shd w:val="clear" w:color="auto" w:fill="FFFFFF"/>
        </w:rPr>
      </w:pPr>
      <w:r w:rsidRPr="00536447">
        <w:rPr>
          <w:rFonts w:ascii="宋体" w:hAnsi="宋体" w:cs="宋体" w:hint="eastAsia"/>
          <w:shd w:val="clear" w:color="auto" w:fill="FFFFFF"/>
        </w:rPr>
        <w:t>提升产业集聚区污水处理水平。新建、升级省级产业集聚区要同步规划、建设污水、垃圾集中处理等设施。现有产业集聚区建成区域必须实现管网全配套，污水集中处理设施必须做到稳定达标运行，同时安装自动在线监控装置。加快推进其他各类各级园区污水管网和集中处理设施建设。排污单位对污水进行预处理后向污水集中处理设施排放的，应当符合集中处理设施的接纳标准。</w:t>
      </w:r>
      <w:r w:rsidRPr="00536447">
        <w:rPr>
          <w:rFonts w:ascii="宋体" w:hAnsi="宋体" w:cs="宋体"/>
          <w:shd w:val="clear" w:color="auto" w:fill="FFFFFF"/>
        </w:rPr>
        <w:t>2019</w:t>
      </w:r>
      <w:r w:rsidRPr="00536447">
        <w:rPr>
          <w:rFonts w:ascii="宋体" w:hAnsi="宋体" w:cs="宋体" w:hint="eastAsia"/>
          <w:shd w:val="clear" w:color="auto" w:fill="FFFFFF"/>
        </w:rPr>
        <w:t>年，完成汤阴县产业集聚区污水处理厂及配套管网工程和内黄县二安镇腐竹生产园废水污染治理工程；</w:t>
      </w:r>
      <w:r w:rsidRPr="00536447">
        <w:rPr>
          <w:rFonts w:ascii="宋体" w:hAnsi="宋体" w:cs="宋体"/>
          <w:shd w:val="clear" w:color="auto" w:fill="FFFFFF"/>
        </w:rPr>
        <w:t>2020</w:t>
      </w:r>
      <w:r w:rsidRPr="00536447">
        <w:rPr>
          <w:rFonts w:ascii="宋体" w:hAnsi="宋体" w:cs="宋体" w:hint="eastAsia"/>
          <w:shd w:val="clear" w:color="auto" w:fill="FFFFFF"/>
        </w:rPr>
        <w:t>年，完成安阳县瓦店工业园区污水处理厂、文峰区宝莲寺污水处理厂建设工程。</w:t>
      </w:r>
    </w:p>
    <w:p w14:paraId="75644934" w14:textId="77777777" w:rsidR="0013590A" w:rsidRPr="00536447" w:rsidRDefault="0013590A" w:rsidP="0013590A">
      <w:pPr>
        <w:pStyle w:val="affb"/>
        <w:numPr>
          <w:ilvl w:val="0"/>
          <w:numId w:val="7"/>
        </w:numPr>
        <w:ind w:firstLine="480"/>
        <w:rPr>
          <w:rFonts w:ascii="宋体" w:cs="宋体"/>
          <w:shd w:val="clear" w:color="auto" w:fill="FFFFFF"/>
        </w:rPr>
      </w:pPr>
      <w:r w:rsidRPr="00536447">
        <w:rPr>
          <w:rFonts w:ascii="宋体" w:hAnsi="宋体" w:cs="宋体" w:hint="eastAsia"/>
          <w:shd w:val="clear" w:color="auto" w:fill="FFFFFF"/>
        </w:rPr>
        <w:t>狠抓工业污染防治。实施固定污染源氮磷污染防治。全面开展屠宰、乳制品制造等</w:t>
      </w:r>
      <w:r w:rsidRPr="00536447">
        <w:rPr>
          <w:rFonts w:ascii="宋体" w:hAnsi="宋体" w:cs="宋体"/>
          <w:shd w:val="clear" w:color="auto" w:fill="FFFFFF"/>
        </w:rPr>
        <w:t>18</w:t>
      </w:r>
      <w:r w:rsidRPr="00536447">
        <w:rPr>
          <w:rFonts w:ascii="宋体" w:hAnsi="宋体" w:cs="宋体" w:hint="eastAsia"/>
          <w:shd w:val="clear" w:color="auto" w:fill="FFFFFF"/>
        </w:rPr>
        <w:t>个氮磷重点行业调查，切实摸清底数。实施氮磷排放总量控制，按要求实行新建、改建、扩建项目氮磷总量指标替代制度。强化氮磷排放重点行业企业监管，按照国家要求完成超标企业整治。深化固定污染源排污许可管理。按</w:t>
      </w:r>
      <w:r w:rsidRPr="00536447">
        <w:rPr>
          <w:rFonts w:ascii="宋体" w:hAnsi="宋体" w:cs="宋体" w:hint="eastAsia"/>
          <w:shd w:val="clear" w:color="auto" w:fill="FFFFFF"/>
        </w:rPr>
        <w:lastRenderedPageBreak/>
        <w:t>照固定污染源排污许可分类管理的有关要求，</w:t>
      </w:r>
      <w:r w:rsidRPr="00536447">
        <w:rPr>
          <w:rFonts w:ascii="宋体" w:hAnsi="宋体" w:cs="宋体"/>
          <w:shd w:val="clear" w:color="auto" w:fill="FFFFFF"/>
        </w:rPr>
        <w:t>2020</w:t>
      </w:r>
      <w:r w:rsidRPr="00536447">
        <w:rPr>
          <w:rFonts w:ascii="宋体" w:hAnsi="宋体" w:cs="宋体" w:hint="eastAsia"/>
          <w:shd w:val="clear" w:color="auto" w:fill="FFFFFF"/>
        </w:rPr>
        <w:t>年底前，完成国家规定的重点行业许可证核发，将污染物排放种类、浓度、总量、排放去向等纳入许可证管理范围。纳入排污许可的重点行业企业实行全口径管理，实现排污许可证“核发一个行业、清理一个行业、达标一个行业、规范一个行业”。</w:t>
      </w:r>
    </w:p>
    <w:p w14:paraId="235939EB" w14:textId="77777777" w:rsidR="0013590A" w:rsidRPr="00536447" w:rsidRDefault="003E2DA5" w:rsidP="003E2DA5">
      <w:pPr>
        <w:snapToGrid w:val="0"/>
        <w:spacing w:beforeLines="50" w:before="156" w:afterLines="50" w:after="156" w:line="500" w:lineRule="exact"/>
        <w:jc w:val="left"/>
        <w:rPr>
          <w:b/>
          <w:spacing w:val="-3"/>
          <w:sz w:val="24"/>
        </w:rPr>
      </w:pPr>
      <w:r w:rsidRPr="00536447">
        <w:rPr>
          <w:rFonts w:hint="eastAsia"/>
          <w:b/>
          <w:spacing w:val="-3"/>
          <w:sz w:val="24"/>
        </w:rPr>
        <w:t>2</w:t>
      </w:r>
      <w:r w:rsidRPr="00536447">
        <w:rPr>
          <w:b/>
          <w:spacing w:val="-3"/>
          <w:sz w:val="24"/>
        </w:rPr>
        <w:t>.</w:t>
      </w:r>
      <w:r w:rsidR="00357174" w:rsidRPr="00536447">
        <w:rPr>
          <w:b/>
          <w:spacing w:val="-3"/>
          <w:sz w:val="24"/>
        </w:rPr>
        <w:t>4</w:t>
      </w:r>
      <w:r w:rsidRPr="00536447">
        <w:rPr>
          <w:b/>
          <w:spacing w:val="-3"/>
          <w:sz w:val="24"/>
        </w:rPr>
        <w:t xml:space="preserve">.3.3  </w:t>
      </w:r>
      <w:r w:rsidR="0013590A" w:rsidRPr="00536447">
        <w:rPr>
          <w:rFonts w:hint="eastAsia"/>
          <w:b/>
          <w:spacing w:val="-3"/>
          <w:sz w:val="24"/>
        </w:rPr>
        <w:t>《安阳市净土保卫战三年行动计划（</w:t>
      </w:r>
      <w:r w:rsidR="0013590A" w:rsidRPr="00536447">
        <w:rPr>
          <w:b/>
          <w:spacing w:val="-3"/>
          <w:sz w:val="24"/>
        </w:rPr>
        <w:t>2018—2020</w:t>
      </w:r>
      <w:r w:rsidR="0013590A" w:rsidRPr="00536447">
        <w:rPr>
          <w:rFonts w:hint="eastAsia"/>
          <w:b/>
          <w:spacing w:val="-3"/>
          <w:sz w:val="24"/>
        </w:rPr>
        <w:t>年）》相关内容</w:t>
      </w:r>
    </w:p>
    <w:p w14:paraId="310FA0BF" w14:textId="77777777" w:rsidR="0013590A" w:rsidRPr="00536447" w:rsidRDefault="0013590A" w:rsidP="0013590A">
      <w:pPr>
        <w:pStyle w:val="affb"/>
        <w:numPr>
          <w:ilvl w:val="0"/>
          <w:numId w:val="8"/>
        </w:numPr>
        <w:ind w:firstLine="480"/>
        <w:rPr>
          <w:rFonts w:ascii="宋体" w:cs="宋体"/>
          <w:shd w:val="clear" w:color="auto" w:fill="FFFFFF"/>
        </w:rPr>
      </w:pPr>
      <w:r w:rsidRPr="00536447">
        <w:rPr>
          <w:rFonts w:ascii="宋体" w:hAnsi="宋体" w:cs="宋体" w:hint="eastAsia"/>
          <w:shd w:val="clear" w:color="auto" w:fill="FFFFFF"/>
        </w:rPr>
        <w:t>推进固体废物处理处置与综合利用。按照“减量化、资源化、无害化”原则，推进一般固体废物、废旧产品资源化利用和大宗工业固体废物资源化利用，建立危险废物产生和经营单位清单，实施清单化管理，并进行动态更新；加强医疗废物环境监管，扩大全市医疗废物集中处置设施覆盖范围，因地制宜地推进乡镇偏远地区医疗废物的安全处理处置。依法严厉打击危险废物破坏环境的行为，坚决遏制危险废物非法转移、倾倒、利用和处置。</w:t>
      </w:r>
      <w:r w:rsidRPr="00536447">
        <w:rPr>
          <w:rFonts w:ascii="宋体" w:hAnsi="宋体" w:cs="宋体"/>
          <w:shd w:val="clear" w:color="auto" w:fill="FFFFFF"/>
        </w:rPr>
        <w:t>2018</w:t>
      </w:r>
      <w:r w:rsidRPr="00536447">
        <w:rPr>
          <w:rFonts w:ascii="宋体" w:hAnsi="宋体" w:cs="宋体" w:hint="eastAsia"/>
          <w:shd w:val="clear" w:color="auto" w:fill="FFFFFF"/>
        </w:rPr>
        <w:t>年年底前，对接完成以危险废物种类、数量、流向等信息为主的动态管理信息库建设；完成区域医疗废物协同与应急处置机制建设工作；</w:t>
      </w:r>
      <w:r w:rsidRPr="00536447">
        <w:rPr>
          <w:rFonts w:ascii="宋体" w:hAnsi="宋体" w:cs="宋体"/>
          <w:shd w:val="clear" w:color="auto" w:fill="FFFFFF"/>
        </w:rPr>
        <w:t>2019</w:t>
      </w:r>
      <w:r w:rsidRPr="00536447">
        <w:rPr>
          <w:rFonts w:ascii="宋体" w:hAnsi="宋体" w:cs="宋体" w:hint="eastAsia"/>
          <w:shd w:val="clear" w:color="auto" w:fill="FFFFFF"/>
        </w:rPr>
        <w:t>年年底前，完成全市不符合规范要求、有环境风险的固体废物堆存场所整治工作并通过验收；</w:t>
      </w:r>
      <w:r w:rsidRPr="00536447">
        <w:rPr>
          <w:rFonts w:ascii="宋体" w:hAnsi="宋体" w:cs="宋体"/>
          <w:shd w:val="clear" w:color="auto" w:fill="FFFFFF"/>
        </w:rPr>
        <w:t>2020</w:t>
      </w:r>
      <w:r w:rsidRPr="00536447">
        <w:rPr>
          <w:rFonts w:ascii="宋体" w:hAnsi="宋体" w:cs="宋体" w:hint="eastAsia"/>
          <w:shd w:val="clear" w:color="auto" w:fill="FFFFFF"/>
        </w:rPr>
        <w:t>年</w:t>
      </w:r>
      <w:r w:rsidRPr="00536447">
        <w:rPr>
          <w:rFonts w:ascii="宋体" w:hAnsi="宋体" w:cs="宋体"/>
          <w:shd w:val="clear" w:color="auto" w:fill="FFFFFF"/>
        </w:rPr>
        <w:t>10</w:t>
      </w:r>
      <w:r w:rsidRPr="00536447">
        <w:rPr>
          <w:rFonts w:ascii="宋体" w:hAnsi="宋体" w:cs="宋体" w:hint="eastAsia"/>
          <w:shd w:val="clear" w:color="auto" w:fill="FFFFFF"/>
        </w:rPr>
        <w:t>月底前，对存在问题的危险废物产生单位和经营单位，完成规范化整改及验收工作，全市危险废物产生和经营单位规范化管理抽查合格率不低于</w:t>
      </w:r>
      <w:r w:rsidRPr="00536447">
        <w:rPr>
          <w:rFonts w:ascii="宋体" w:hAnsi="宋体" w:cs="宋体"/>
          <w:shd w:val="clear" w:color="auto" w:fill="FFFFFF"/>
        </w:rPr>
        <w:t>90%</w:t>
      </w:r>
      <w:r w:rsidRPr="00536447">
        <w:rPr>
          <w:rFonts w:ascii="宋体" w:hAnsi="宋体" w:cs="宋体" w:hint="eastAsia"/>
          <w:shd w:val="clear" w:color="auto" w:fill="FFFFFF"/>
        </w:rPr>
        <w:t>、</w:t>
      </w:r>
      <w:r w:rsidRPr="00536447">
        <w:rPr>
          <w:rFonts w:ascii="宋体" w:hAnsi="宋体" w:cs="宋体"/>
          <w:shd w:val="clear" w:color="auto" w:fill="FFFFFF"/>
        </w:rPr>
        <w:t>95%</w:t>
      </w:r>
      <w:r w:rsidRPr="00536447">
        <w:rPr>
          <w:rFonts w:ascii="宋体" w:hAnsi="宋体" w:cs="宋体" w:hint="eastAsia"/>
          <w:shd w:val="clear" w:color="auto" w:fill="FFFFFF"/>
        </w:rPr>
        <w:t>。</w:t>
      </w:r>
    </w:p>
    <w:p w14:paraId="3F9697F4" w14:textId="1EFE40F7" w:rsidR="002E053C" w:rsidRDefault="0013590A" w:rsidP="0013590A">
      <w:pPr>
        <w:pStyle w:val="affb"/>
        <w:numPr>
          <w:ilvl w:val="0"/>
          <w:numId w:val="8"/>
        </w:numPr>
        <w:ind w:firstLine="480"/>
        <w:rPr>
          <w:rFonts w:ascii="宋体" w:hAnsi="宋体" w:cs="宋体"/>
          <w:shd w:val="clear" w:color="auto" w:fill="FFFFFF"/>
        </w:rPr>
      </w:pPr>
      <w:r w:rsidRPr="00536447">
        <w:rPr>
          <w:rFonts w:ascii="宋体" w:hAnsi="宋体" w:cs="宋体" w:hint="eastAsia"/>
          <w:shd w:val="clear" w:color="auto" w:fill="FFFFFF"/>
        </w:rPr>
        <w:t>加强城乡规划“三区四线”（禁建区、限建区和适建区，绿线、蓝线、紫线和黄线）管理，优化城市功能分区，合理布局各类空间，划定城市绿地系统的绿线保护范围，扩大城市绿色生态空间，促进生产空间集约高效、生活空间宜居适度、生态空间山清水秀，推进城市绿色低碳发展。建立城市生态通风廊道，因地制宜建设广场、公园、街旁游园、湿地公园和生态园区，完善城市公园绿地、绿道网、绿化隔离带建设。以植绿、硬化、铺装等降尘措施为重点，实施城区建筑物屋顶绿化工程，在沿交通干线两侧形成线状林带，在河道沿岸形成棋盘式的城镇林带网，大力提高城区绿化覆盖率。</w:t>
      </w:r>
      <w:r w:rsidRPr="00536447">
        <w:rPr>
          <w:rFonts w:ascii="宋体" w:hAnsi="宋体" w:cs="宋体"/>
          <w:shd w:val="clear" w:color="auto" w:fill="FFFFFF"/>
        </w:rPr>
        <w:t>2020</w:t>
      </w:r>
      <w:r w:rsidRPr="00536447">
        <w:rPr>
          <w:rFonts w:ascii="宋体" w:hAnsi="宋体" w:cs="宋体" w:hint="eastAsia"/>
          <w:shd w:val="clear" w:color="auto" w:fill="FFFFFF"/>
        </w:rPr>
        <w:t>年城市建成区绿地（含立体绿化、屋顶绿化）率达到</w:t>
      </w:r>
      <w:r w:rsidRPr="00536447">
        <w:rPr>
          <w:rFonts w:ascii="宋体" w:hAnsi="宋体" w:cs="宋体"/>
          <w:shd w:val="clear" w:color="auto" w:fill="FFFFFF"/>
        </w:rPr>
        <w:t>35.9%</w:t>
      </w:r>
      <w:r w:rsidRPr="00536447">
        <w:rPr>
          <w:rFonts w:ascii="宋体" w:hAnsi="宋体" w:cs="宋体" w:hint="eastAsia"/>
          <w:shd w:val="clear" w:color="auto" w:fill="FFFFFF"/>
        </w:rPr>
        <w:t>。</w:t>
      </w:r>
      <w:r w:rsidRPr="00536447">
        <w:rPr>
          <w:rFonts w:ascii="宋体" w:hAnsi="宋体" w:cs="宋体"/>
          <w:shd w:val="clear" w:color="auto" w:fill="FFFFFF"/>
        </w:rPr>
        <w:t>2018—2020</w:t>
      </w:r>
      <w:r w:rsidRPr="00536447">
        <w:rPr>
          <w:rFonts w:ascii="宋体" w:hAnsi="宋体" w:cs="宋体" w:hint="eastAsia"/>
          <w:shd w:val="clear" w:color="auto" w:fill="FFFFFF"/>
        </w:rPr>
        <w:t>年每年城市绿地内裸露土地绿化治理</w:t>
      </w:r>
      <w:r w:rsidRPr="00536447">
        <w:rPr>
          <w:rFonts w:ascii="宋体" w:hAnsi="宋体" w:cs="宋体"/>
          <w:shd w:val="clear" w:color="auto" w:fill="FFFFFF"/>
        </w:rPr>
        <w:t>30%</w:t>
      </w:r>
      <w:r w:rsidRPr="00536447">
        <w:rPr>
          <w:rFonts w:ascii="宋体" w:hAnsi="宋体" w:cs="宋体" w:hint="eastAsia"/>
          <w:shd w:val="clear" w:color="auto" w:fill="FFFFFF"/>
        </w:rPr>
        <w:t>、</w:t>
      </w:r>
      <w:r w:rsidRPr="00536447">
        <w:rPr>
          <w:rFonts w:ascii="宋体" w:hAnsi="宋体" w:cs="宋体"/>
          <w:shd w:val="clear" w:color="auto" w:fill="FFFFFF"/>
        </w:rPr>
        <w:t>60%</w:t>
      </w:r>
      <w:r w:rsidRPr="00536447">
        <w:rPr>
          <w:rFonts w:ascii="宋体" w:hAnsi="宋体" w:cs="宋体" w:hint="eastAsia"/>
          <w:shd w:val="clear" w:color="auto" w:fill="FFFFFF"/>
        </w:rPr>
        <w:t>、</w:t>
      </w:r>
      <w:r w:rsidRPr="00536447">
        <w:rPr>
          <w:rFonts w:ascii="宋体" w:hAnsi="宋体" w:cs="宋体"/>
          <w:shd w:val="clear" w:color="auto" w:fill="FFFFFF"/>
        </w:rPr>
        <w:t>80%</w:t>
      </w:r>
      <w:r w:rsidRPr="00536447">
        <w:rPr>
          <w:rFonts w:ascii="宋体" w:hAnsi="宋体" w:cs="宋体" w:hint="eastAsia"/>
          <w:shd w:val="clear" w:color="auto" w:fill="FFFFFF"/>
        </w:rPr>
        <w:t>以上。加快建设城市生态水循环系统，推进海绵城市建设，实现“河湖与城市共呼吸”。</w:t>
      </w:r>
    </w:p>
    <w:p w14:paraId="1B0F12B5" w14:textId="77777777" w:rsidR="002E053C" w:rsidRDefault="002E053C">
      <w:pPr>
        <w:widowControl/>
        <w:jc w:val="left"/>
        <w:rPr>
          <w:rFonts w:ascii="宋体" w:hAnsi="宋体" w:cs="宋体"/>
          <w:color w:val="000000"/>
          <w:kern w:val="0"/>
          <w:sz w:val="24"/>
          <w:shd w:val="clear" w:color="auto" w:fill="FFFFFF"/>
        </w:rPr>
      </w:pPr>
      <w:r>
        <w:rPr>
          <w:rFonts w:ascii="宋体" w:hAnsi="宋体" w:cs="宋体"/>
          <w:shd w:val="clear" w:color="auto" w:fill="FFFFFF"/>
        </w:rPr>
        <w:br w:type="page"/>
      </w:r>
    </w:p>
    <w:p w14:paraId="0F5039F2" w14:textId="77777777" w:rsidR="0013590A" w:rsidRPr="00536447" w:rsidRDefault="00A90580" w:rsidP="0013590A">
      <w:pPr>
        <w:snapToGrid w:val="0"/>
        <w:spacing w:line="500" w:lineRule="exact"/>
        <w:jc w:val="left"/>
        <w:rPr>
          <w:b/>
          <w:spacing w:val="-3"/>
          <w:sz w:val="24"/>
        </w:rPr>
      </w:pPr>
      <w:r w:rsidRPr="00536447">
        <w:rPr>
          <w:rFonts w:hint="eastAsia"/>
          <w:b/>
          <w:spacing w:val="-3"/>
          <w:sz w:val="24"/>
        </w:rPr>
        <w:lastRenderedPageBreak/>
        <w:t>2</w:t>
      </w:r>
      <w:r w:rsidRPr="00536447">
        <w:rPr>
          <w:b/>
          <w:spacing w:val="-3"/>
          <w:sz w:val="24"/>
        </w:rPr>
        <w:t>.</w:t>
      </w:r>
      <w:r w:rsidR="00357174" w:rsidRPr="00536447">
        <w:rPr>
          <w:b/>
          <w:spacing w:val="-3"/>
          <w:sz w:val="24"/>
        </w:rPr>
        <w:t>4</w:t>
      </w:r>
      <w:r w:rsidRPr="00536447">
        <w:rPr>
          <w:b/>
          <w:spacing w:val="-3"/>
          <w:sz w:val="24"/>
        </w:rPr>
        <w:t xml:space="preserve">.8.4  </w:t>
      </w:r>
      <w:r w:rsidR="0013590A" w:rsidRPr="00536447">
        <w:rPr>
          <w:rFonts w:hint="eastAsia"/>
          <w:b/>
          <w:spacing w:val="-3"/>
          <w:sz w:val="24"/>
        </w:rPr>
        <w:t>与《安阳市人民政府关于印发安阳市蓝天保卫战等</w:t>
      </w:r>
      <w:r w:rsidR="0013590A" w:rsidRPr="00536447">
        <w:rPr>
          <w:b/>
          <w:spacing w:val="-3"/>
          <w:sz w:val="24"/>
        </w:rPr>
        <w:t>3</w:t>
      </w:r>
      <w:r w:rsidR="0013590A" w:rsidRPr="00536447">
        <w:rPr>
          <w:rFonts w:hint="eastAsia"/>
          <w:b/>
          <w:spacing w:val="-3"/>
          <w:sz w:val="24"/>
        </w:rPr>
        <w:t>个行动计划的通知》（安政〔</w:t>
      </w:r>
      <w:r w:rsidR="0013590A" w:rsidRPr="00536447">
        <w:rPr>
          <w:b/>
          <w:spacing w:val="-3"/>
          <w:sz w:val="24"/>
        </w:rPr>
        <w:t>2018</w:t>
      </w:r>
      <w:r w:rsidR="0013590A" w:rsidRPr="00536447">
        <w:rPr>
          <w:rFonts w:hint="eastAsia"/>
          <w:b/>
          <w:spacing w:val="-3"/>
          <w:sz w:val="24"/>
        </w:rPr>
        <w:t>〕</w:t>
      </w:r>
      <w:r w:rsidR="0013590A" w:rsidRPr="00536447">
        <w:rPr>
          <w:b/>
          <w:spacing w:val="-3"/>
          <w:sz w:val="24"/>
        </w:rPr>
        <w:t>20</w:t>
      </w:r>
      <w:r w:rsidR="0013590A" w:rsidRPr="00536447">
        <w:rPr>
          <w:rFonts w:hint="eastAsia"/>
          <w:b/>
          <w:spacing w:val="-3"/>
          <w:sz w:val="24"/>
        </w:rPr>
        <w:t>号）的相符性分析</w:t>
      </w:r>
    </w:p>
    <w:p w14:paraId="13CBA546" w14:textId="77777777" w:rsidR="0013590A" w:rsidRPr="00536447" w:rsidRDefault="0013590A" w:rsidP="0013590A">
      <w:pPr>
        <w:snapToGrid w:val="0"/>
        <w:spacing w:line="500" w:lineRule="exact"/>
        <w:jc w:val="center"/>
        <w:rPr>
          <w:spacing w:val="-3"/>
          <w:sz w:val="24"/>
        </w:rPr>
      </w:pPr>
      <w:r w:rsidRPr="00536447">
        <w:rPr>
          <w:rFonts w:hint="eastAsia"/>
          <w:b/>
          <w:szCs w:val="21"/>
        </w:rPr>
        <w:t>表</w:t>
      </w:r>
      <w:r w:rsidR="00A90580" w:rsidRPr="00536447">
        <w:rPr>
          <w:b/>
          <w:szCs w:val="21"/>
        </w:rPr>
        <w:t>2</w:t>
      </w:r>
      <w:r w:rsidRPr="00536447">
        <w:rPr>
          <w:b/>
          <w:szCs w:val="21"/>
        </w:rPr>
        <w:t>-</w:t>
      </w:r>
      <w:r w:rsidR="00D84A96" w:rsidRPr="00536447">
        <w:rPr>
          <w:b/>
          <w:szCs w:val="21"/>
        </w:rPr>
        <w:t>1</w:t>
      </w:r>
      <w:r w:rsidR="007D701F" w:rsidRPr="00536447">
        <w:rPr>
          <w:b/>
          <w:szCs w:val="21"/>
        </w:rPr>
        <w:t>4</w:t>
      </w:r>
      <w:r w:rsidRPr="00536447">
        <w:rPr>
          <w:b/>
          <w:szCs w:val="21"/>
        </w:rPr>
        <w:t xml:space="preserve">   </w:t>
      </w:r>
      <w:r w:rsidRPr="00536447">
        <w:rPr>
          <w:rFonts w:hint="eastAsia"/>
          <w:b/>
          <w:szCs w:val="21"/>
        </w:rPr>
        <w:t>与</w:t>
      </w:r>
      <w:r w:rsidRPr="00536447">
        <w:rPr>
          <w:rFonts w:hint="eastAsia"/>
          <w:b/>
          <w:spacing w:val="-3"/>
          <w:szCs w:val="21"/>
        </w:rPr>
        <w:t>《安阳市蓝天保卫战三年行动计划（</w:t>
      </w:r>
      <w:r w:rsidRPr="00536447">
        <w:rPr>
          <w:b/>
          <w:spacing w:val="-3"/>
          <w:szCs w:val="21"/>
        </w:rPr>
        <w:t>2018—2020</w:t>
      </w:r>
      <w:r w:rsidRPr="00536447">
        <w:rPr>
          <w:rFonts w:hint="eastAsia"/>
          <w:b/>
          <w:spacing w:val="-3"/>
          <w:szCs w:val="21"/>
        </w:rPr>
        <w:t>年）》</w:t>
      </w:r>
      <w:r w:rsidRPr="00536447">
        <w:rPr>
          <w:rFonts w:hint="eastAsia"/>
          <w:b/>
          <w:szCs w:val="21"/>
        </w:rPr>
        <w:t>相符性分析一览表</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80"/>
        <w:gridCol w:w="4605"/>
        <w:gridCol w:w="2301"/>
        <w:gridCol w:w="890"/>
      </w:tblGrid>
      <w:tr w:rsidR="0013590A" w:rsidRPr="00536447" w14:paraId="64C85C48" w14:textId="77777777" w:rsidTr="006B36FD">
        <w:trPr>
          <w:trHeight w:val="436"/>
          <w:tblHeader/>
          <w:jc w:val="center"/>
        </w:trPr>
        <w:tc>
          <w:tcPr>
            <w:tcW w:w="5085" w:type="dxa"/>
            <w:gridSpan w:val="2"/>
            <w:tcBorders>
              <w:top w:val="single" w:sz="12" w:space="0" w:color="auto"/>
            </w:tcBorders>
            <w:vAlign w:val="center"/>
          </w:tcPr>
          <w:p w14:paraId="0690364A" w14:textId="77777777" w:rsidR="0013590A" w:rsidRPr="00536447" w:rsidRDefault="0013590A" w:rsidP="006B36FD">
            <w:pPr>
              <w:adjustRightInd w:val="0"/>
              <w:snapToGrid w:val="0"/>
              <w:jc w:val="center"/>
              <w:rPr>
                <w:b/>
                <w:sz w:val="18"/>
                <w:szCs w:val="18"/>
              </w:rPr>
            </w:pPr>
            <w:r w:rsidRPr="00536447">
              <w:rPr>
                <w:rFonts w:hint="eastAsia"/>
                <w:b/>
                <w:sz w:val="18"/>
                <w:szCs w:val="18"/>
              </w:rPr>
              <w:t>“</w:t>
            </w:r>
            <w:r w:rsidRPr="00536447">
              <w:rPr>
                <w:rFonts w:hint="eastAsia"/>
                <w:b/>
                <w:spacing w:val="-3"/>
                <w:sz w:val="18"/>
                <w:szCs w:val="18"/>
              </w:rPr>
              <w:t>蓝天保卫战</w:t>
            </w:r>
            <w:r w:rsidRPr="00536447">
              <w:rPr>
                <w:rFonts w:hint="eastAsia"/>
                <w:b/>
                <w:sz w:val="18"/>
                <w:szCs w:val="18"/>
              </w:rPr>
              <w:t>三年行动计划”主要任务</w:t>
            </w:r>
          </w:p>
        </w:tc>
        <w:tc>
          <w:tcPr>
            <w:tcW w:w="2301" w:type="dxa"/>
            <w:tcBorders>
              <w:top w:val="single" w:sz="12" w:space="0" w:color="auto"/>
            </w:tcBorders>
            <w:tcMar>
              <w:top w:w="57" w:type="dxa"/>
              <w:bottom w:w="57" w:type="dxa"/>
            </w:tcMar>
            <w:vAlign w:val="center"/>
          </w:tcPr>
          <w:p w14:paraId="657F6FC6" w14:textId="77777777" w:rsidR="0013590A" w:rsidRPr="00536447" w:rsidRDefault="0013590A" w:rsidP="006B36FD">
            <w:pPr>
              <w:adjustRightInd w:val="0"/>
              <w:snapToGrid w:val="0"/>
              <w:jc w:val="center"/>
              <w:rPr>
                <w:b/>
                <w:sz w:val="18"/>
                <w:szCs w:val="18"/>
              </w:rPr>
            </w:pPr>
            <w:r w:rsidRPr="00536447">
              <w:rPr>
                <w:rFonts w:hint="eastAsia"/>
                <w:b/>
                <w:sz w:val="18"/>
                <w:szCs w:val="18"/>
              </w:rPr>
              <w:t>本次规划方案内容</w:t>
            </w:r>
          </w:p>
        </w:tc>
        <w:tc>
          <w:tcPr>
            <w:tcW w:w="890" w:type="dxa"/>
            <w:tcBorders>
              <w:top w:val="single" w:sz="12" w:space="0" w:color="auto"/>
            </w:tcBorders>
            <w:tcMar>
              <w:top w:w="57" w:type="dxa"/>
              <w:bottom w:w="57" w:type="dxa"/>
            </w:tcMar>
            <w:vAlign w:val="center"/>
          </w:tcPr>
          <w:p w14:paraId="64EFF64A" w14:textId="77777777" w:rsidR="0013590A" w:rsidRPr="00536447" w:rsidRDefault="0013590A" w:rsidP="006B36FD">
            <w:pPr>
              <w:adjustRightInd w:val="0"/>
              <w:snapToGrid w:val="0"/>
              <w:jc w:val="center"/>
              <w:rPr>
                <w:b/>
                <w:sz w:val="18"/>
                <w:szCs w:val="18"/>
              </w:rPr>
            </w:pPr>
            <w:r w:rsidRPr="00536447">
              <w:rPr>
                <w:rFonts w:hint="eastAsia"/>
                <w:b/>
                <w:sz w:val="18"/>
                <w:szCs w:val="18"/>
              </w:rPr>
              <w:t>相符性</w:t>
            </w:r>
          </w:p>
        </w:tc>
      </w:tr>
      <w:tr w:rsidR="0013590A" w:rsidRPr="00536447" w14:paraId="21BA84AD" w14:textId="77777777" w:rsidTr="0072146D">
        <w:trPr>
          <w:trHeight w:val="3573"/>
          <w:jc w:val="center"/>
        </w:trPr>
        <w:tc>
          <w:tcPr>
            <w:tcW w:w="480" w:type="dxa"/>
            <w:vMerge w:val="restart"/>
            <w:vAlign w:val="center"/>
          </w:tcPr>
          <w:p w14:paraId="75892978" w14:textId="77777777" w:rsidR="0013590A" w:rsidRPr="00536447" w:rsidRDefault="0013590A" w:rsidP="006B36FD">
            <w:pPr>
              <w:adjustRightInd w:val="0"/>
              <w:snapToGrid w:val="0"/>
              <w:rPr>
                <w:b/>
                <w:sz w:val="18"/>
                <w:szCs w:val="18"/>
              </w:rPr>
            </w:pPr>
            <w:r w:rsidRPr="00536447">
              <w:rPr>
                <w:rFonts w:hint="eastAsia"/>
                <w:b/>
                <w:sz w:val="18"/>
                <w:szCs w:val="18"/>
              </w:rPr>
              <w:t>优化调整产业结构</w:t>
            </w:r>
          </w:p>
        </w:tc>
        <w:tc>
          <w:tcPr>
            <w:tcW w:w="4605" w:type="dxa"/>
            <w:tcMar>
              <w:top w:w="57" w:type="dxa"/>
              <w:bottom w:w="57" w:type="dxa"/>
            </w:tcMar>
            <w:vAlign w:val="center"/>
          </w:tcPr>
          <w:p w14:paraId="2A08CF57" w14:textId="77777777" w:rsidR="0013590A" w:rsidRPr="00536447" w:rsidRDefault="0013590A" w:rsidP="006B36FD">
            <w:pPr>
              <w:adjustRightInd w:val="0"/>
              <w:snapToGrid w:val="0"/>
              <w:ind w:firstLineChars="200" w:firstLine="360"/>
              <w:rPr>
                <w:sz w:val="18"/>
                <w:szCs w:val="18"/>
              </w:rPr>
            </w:pPr>
            <w:r w:rsidRPr="00536447">
              <w:rPr>
                <w:rFonts w:hint="eastAsia"/>
                <w:sz w:val="18"/>
                <w:szCs w:val="18"/>
              </w:rPr>
              <w:t>依据国家产业政策指导目录和《河南省污染防治攻坚战三年行动计划（</w:t>
            </w:r>
            <w:r w:rsidRPr="00536447">
              <w:rPr>
                <w:sz w:val="18"/>
                <w:szCs w:val="18"/>
              </w:rPr>
              <w:t>2018—2020</w:t>
            </w:r>
            <w:r w:rsidRPr="00536447">
              <w:rPr>
                <w:rFonts w:hint="eastAsia"/>
                <w:sz w:val="18"/>
                <w:szCs w:val="18"/>
              </w:rPr>
              <w:t>年）》，对煤电、钢铁、电解铝、水泥、玻璃、传统煤化工（甲醇、合成氨）、焦化、铸造等产能过剩的传统行业，原则上禁止新建、扩建单纯新增产能的项目和企业；对钢铁、水泥、电解铝、玻璃等行业不在安阳市行政区域内实施产能置换（退城搬迁、产能整合、升级改造项目除外）。全市不允许新建、扩建钢铁项目（本地现有企业实施产能减量置换、装备升级改造的项目除外），禁止外地钢铁企业搬迁转移至我市。除背压机组外不再新建燃煤发电项目。新、改、扩建涉及大宗物料运输的建设项目，原则上不得采用公路运输。</w:t>
            </w:r>
          </w:p>
          <w:p w14:paraId="2F070211" w14:textId="77777777" w:rsidR="0013590A" w:rsidRPr="00536447" w:rsidRDefault="0013590A" w:rsidP="006B36FD">
            <w:pPr>
              <w:adjustRightInd w:val="0"/>
              <w:snapToGrid w:val="0"/>
              <w:ind w:firstLineChars="200" w:firstLine="360"/>
              <w:rPr>
                <w:sz w:val="18"/>
                <w:szCs w:val="18"/>
              </w:rPr>
            </w:pPr>
            <w:r w:rsidRPr="00536447">
              <w:rPr>
                <w:rFonts w:hint="eastAsia"/>
                <w:sz w:val="18"/>
                <w:szCs w:val="18"/>
              </w:rPr>
              <w:t>全市行政区范围内不得规划新建化工园区。</w:t>
            </w:r>
          </w:p>
        </w:tc>
        <w:tc>
          <w:tcPr>
            <w:tcW w:w="2301" w:type="dxa"/>
            <w:tcMar>
              <w:top w:w="57" w:type="dxa"/>
              <w:bottom w:w="57" w:type="dxa"/>
            </w:tcMar>
            <w:vAlign w:val="center"/>
          </w:tcPr>
          <w:p w14:paraId="3AE70843" w14:textId="77777777" w:rsidR="0013590A" w:rsidRPr="00536447" w:rsidRDefault="0013590A" w:rsidP="006B36FD">
            <w:pPr>
              <w:adjustRightInd w:val="0"/>
              <w:snapToGrid w:val="0"/>
              <w:rPr>
                <w:sz w:val="18"/>
                <w:szCs w:val="18"/>
              </w:rPr>
            </w:pPr>
            <w:r w:rsidRPr="00536447">
              <w:rPr>
                <w:rFonts w:hint="eastAsia"/>
                <w:sz w:val="18"/>
                <w:szCs w:val="18"/>
              </w:rPr>
              <w:t>根据《安阳市新东产业集聚区总体发展规划（</w:t>
            </w:r>
            <w:r w:rsidRPr="00536447">
              <w:rPr>
                <w:sz w:val="18"/>
                <w:szCs w:val="18"/>
              </w:rPr>
              <w:t>2018-2030</w:t>
            </w:r>
            <w:r w:rsidRPr="00536447">
              <w:rPr>
                <w:rFonts w:hint="eastAsia"/>
                <w:sz w:val="18"/>
                <w:szCs w:val="18"/>
              </w:rPr>
              <w:t>）》，集聚区产业定位为：突出发展高端装备制造、电子信息两大主导产业，积极发展研发、总部、物流等相关配套产业。不存在禁建类型的产业。</w:t>
            </w:r>
          </w:p>
        </w:tc>
        <w:tc>
          <w:tcPr>
            <w:tcW w:w="890" w:type="dxa"/>
            <w:tcMar>
              <w:top w:w="57" w:type="dxa"/>
              <w:bottom w:w="57" w:type="dxa"/>
            </w:tcMar>
            <w:vAlign w:val="center"/>
          </w:tcPr>
          <w:p w14:paraId="4C34D41F" w14:textId="77777777" w:rsidR="0013590A" w:rsidRPr="00536447" w:rsidRDefault="0013590A" w:rsidP="006B36FD">
            <w:pPr>
              <w:adjustRightInd w:val="0"/>
              <w:snapToGrid w:val="0"/>
              <w:jc w:val="center"/>
              <w:rPr>
                <w:sz w:val="18"/>
                <w:szCs w:val="18"/>
              </w:rPr>
            </w:pPr>
            <w:r w:rsidRPr="00536447">
              <w:rPr>
                <w:rFonts w:hint="eastAsia"/>
                <w:sz w:val="18"/>
                <w:szCs w:val="18"/>
              </w:rPr>
              <w:t>相符</w:t>
            </w:r>
          </w:p>
        </w:tc>
      </w:tr>
      <w:tr w:rsidR="0013590A" w:rsidRPr="00536447" w14:paraId="355DE91C" w14:textId="77777777" w:rsidTr="0072146D">
        <w:trPr>
          <w:trHeight w:val="2932"/>
          <w:jc w:val="center"/>
        </w:trPr>
        <w:tc>
          <w:tcPr>
            <w:tcW w:w="480" w:type="dxa"/>
            <w:vMerge/>
            <w:vAlign w:val="center"/>
          </w:tcPr>
          <w:p w14:paraId="0B80AB68" w14:textId="77777777" w:rsidR="0013590A" w:rsidRPr="00536447" w:rsidRDefault="0013590A" w:rsidP="006B36FD">
            <w:pPr>
              <w:adjustRightInd w:val="0"/>
              <w:snapToGrid w:val="0"/>
              <w:rPr>
                <w:b/>
                <w:sz w:val="18"/>
                <w:szCs w:val="18"/>
              </w:rPr>
            </w:pPr>
          </w:p>
        </w:tc>
        <w:tc>
          <w:tcPr>
            <w:tcW w:w="4605" w:type="dxa"/>
            <w:tcMar>
              <w:top w:w="57" w:type="dxa"/>
              <w:bottom w:w="57" w:type="dxa"/>
            </w:tcMar>
            <w:vAlign w:val="center"/>
          </w:tcPr>
          <w:p w14:paraId="623C5DFD" w14:textId="77777777" w:rsidR="0013590A" w:rsidRPr="00536447" w:rsidRDefault="0013590A" w:rsidP="00A90580">
            <w:pPr>
              <w:adjustRightInd w:val="0"/>
              <w:snapToGrid w:val="0"/>
              <w:ind w:firstLineChars="200" w:firstLine="360"/>
              <w:rPr>
                <w:sz w:val="18"/>
                <w:szCs w:val="18"/>
              </w:rPr>
            </w:pPr>
            <w:r w:rsidRPr="00536447">
              <w:rPr>
                <w:rFonts w:hint="eastAsia"/>
                <w:sz w:val="18"/>
                <w:szCs w:val="18"/>
              </w:rPr>
              <w:t>推进挥发性有机物（</w:t>
            </w:r>
            <w:r w:rsidRPr="00536447">
              <w:rPr>
                <w:sz w:val="18"/>
                <w:szCs w:val="18"/>
              </w:rPr>
              <w:t>VOCs</w:t>
            </w:r>
            <w:r w:rsidRPr="00536447">
              <w:rPr>
                <w:rFonts w:hint="eastAsia"/>
                <w:sz w:val="18"/>
                <w:szCs w:val="18"/>
              </w:rPr>
              <w:t>）排放综合整治。组织医药、化工、橡胶、包装印刷、家具、金属表面涂装、合成革、制鞋等行业实施原料替代，以低挥发性原料替代高挥发性原料；进行工艺技术改造，实施生产过程密闭化、连续化、自动化技术改造，建立密闭式负压废气收集系统，并与生产过程同步运行；采取密闭式作业，并配备高效的溶剂回收和废气降解系统，根据不同行业</w:t>
            </w:r>
            <w:r w:rsidRPr="00536447">
              <w:rPr>
                <w:sz w:val="18"/>
                <w:szCs w:val="18"/>
              </w:rPr>
              <w:t>VOCs</w:t>
            </w:r>
            <w:r w:rsidRPr="00536447">
              <w:rPr>
                <w:rFonts w:hint="eastAsia"/>
                <w:sz w:val="18"/>
                <w:szCs w:val="18"/>
              </w:rPr>
              <w:t>排放浓度、成分，选择催化燃烧、蓄热燃烧、吸附、生物法、冷凝收集净化、电子焚烧、臭氧化除臭、等离子处理、光催化等针对性强、治理效果明显的处理技术，对含</w:t>
            </w:r>
            <w:r w:rsidRPr="00536447">
              <w:rPr>
                <w:sz w:val="18"/>
                <w:szCs w:val="18"/>
              </w:rPr>
              <w:t>VOCs</w:t>
            </w:r>
            <w:r w:rsidRPr="00536447">
              <w:rPr>
                <w:rFonts w:hint="eastAsia"/>
                <w:sz w:val="18"/>
                <w:szCs w:val="18"/>
              </w:rPr>
              <w:t>废气进行处理处置。</w:t>
            </w:r>
          </w:p>
        </w:tc>
        <w:tc>
          <w:tcPr>
            <w:tcW w:w="2301" w:type="dxa"/>
            <w:tcMar>
              <w:top w:w="57" w:type="dxa"/>
              <w:bottom w:w="57" w:type="dxa"/>
            </w:tcMar>
            <w:vAlign w:val="center"/>
          </w:tcPr>
          <w:p w14:paraId="40EEAF5E" w14:textId="77777777" w:rsidR="0013590A" w:rsidRPr="00536447" w:rsidRDefault="0013590A" w:rsidP="006B36FD">
            <w:pPr>
              <w:adjustRightInd w:val="0"/>
              <w:snapToGrid w:val="0"/>
              <w:rPr>
                <w:sz w:val="18"/>
                <w:szCs w:val="18"/>
              </w:rPr>
            </w:pPr>
            <w:r w:rsidRPr="00536447">
              <w:rPr>
                <w:rFonts w:hint="eastAsia"/>
                <w:sz w:val="18"/>
                <w:szCs w:val="18"/>
              </w:rPr>
              <w:t>规划集聚区将</w:t>
            </w:r>
            <w:r w:rsidRPr="00536447">
              <w:rPr>
                <w:rFonts w:hint="eastAsia"/>
                <w:bCs/>
                <w:sz w:val="18"/>
                <w:szCs w:val="18"/>
              </w:rPr>
              <w:t>加强区域内</w:t>
            </w:r>
            <w:r w:rsidRPr="00536447">
              <w:rPr>
                <w:rFonts w:hint="eastAsia"/>
                <w:sz w:val="18"/>
                <w:szCs w:val="18"/>
              </w:rPr>
              <w:t>高端装备制造</w:t>
            </w:r>
            <w:r w:rsidRPr="00536447">
              <w:rPr>
                <w:rFonts w:hint="eastAsia"/>
                <w:bCs/>
                <w:sz w:val="18"/>
                <w:szCs w:val="18"/>
              </w:rPr>
              <w:t>表面涂装工艺挥发性有机物污染控制工作。</w:t>
            </w:r>
          </w:p>
        </w:tc>
        <w:tc>
          <w:tcPr>
            <w:tcW w:w="890" w:type="dxa"/>
            <w:tcMar>
              <w:top w:w="57" w:type="dxa"/>
              <w:bottom w:w="57" w:type="dxa"/>
            </w:tcMar>
            <w:vAlign w:val="center"/>
          </w:tcPr>
          <w:p w14:paraId="1FCA77AD" w14:textId="77777777" w:rsidR="0013590A" w:rsidRPr="00536447" w:rsidRDefault="0013590A" w:rsidP="006B36FD">
            <w:pPr>
              <w:adjustRightInd w:val="0"/>
              <w:snapToGrid w:val="0"/>
              <w:jc w:val="center"/>
              <w:rPr>
                <w:sz w:val="18"/>
                <w:szCs w:val="18"/>
              </w:rPr>
            </w:pPr>
            <w:r w:rsidRPr="00536447">
              <w:rPr>
                <w:rFonts w:hint="eastAsia"/>
                <w:sz w:val="18"/>
                <w:szCs w:val="18"/>
              </w:rPr>
              <w:t>相符</w:t>
            </w:r>
          </w:p>
        </w:tc>
      </w:tr>
      <w:tr w:rsidR="0013590A" w:rsidRPr="00536447" w14:paraId="4F817585" w14:textId="77777777" w:rsidTr="0072146D">
        <w:trPr>
          <w:trHeight w:val="936"/>
          <w:jc w:val="center"/>
        </w:trPr>
        <w:tc>
          <w:tcPr>
            <w:tcW w:w="480" w:type="dxa"/>
            <w:vMerge w:val="restart"/>
            <w:vAlign w:val="center"/>
          </w:tcPr>
          <w:p w14:paraId="6EC4B907" w14:textId="77777777" w:rsidR="0013590A" w:rsidRPr="00536447" w:rsidRDefault="0013590A" w:rsidP="006B36FD">
            <w:pPr>
              <w:adjustRightInd w:val="0"/>
              <w:snapToGrid w:val="0"/>
              <w:rPr>
                <w:b/>
                <w:kern w:val="0"/>
                <w:sz w:val="18"/>
                <w:szCs w:val="18"/>
              </w:rPr>
            </w:pPr>
            <w:r w:rsidRPr="00536447">
              <w:rPr>
                <w:rFonts w:hint="eastAsia"/>
                <w:b/>
                <w:kern w:val="0"/>
                <w:sz w:val="18"/>
                <w:szCs w:val="18"/>
              </w:rPr>
              <w:t>优化调整能源消费结构</w:t>
            </w:r>
          </w:p>
        </w:tc>
        <w:tc>
          <w:tcPr>
            <w:tcW w:w="4605" w:type="dxa"/>
            <w:tcMar>
              <w:top w:w="57" w:type="dxa"/>
              <w:bottom w:w="57" w:type="dxa"/>
            </w:tcMar>
            <w:vAlign w:val="center"/>
          </w:tcPr>
          <w:p w14:paraId="0BFB23ED" w14:textId="77777777" w:rsidR="0013590A" w:rsidRPr="00536447" w:rsidRDefault="0013590A" w:rsidP="00A90580">
            <w:pPr>
              <w:adjustRightInd w:val="0"/>
              <w:snapToGrid w:val="0"/>
              <w:ind w:firstLineChars="200" w:firstLine="336"/>
              <w:rPr>
                <w:kern w:val="0"/>
                <w:sz w:val="18"/>
                <w:szCs w:val="18"/>
              </w:rPr>
            </w:pPr>
            <w:r w:rsidRPr="00536447">
              <w:rPr>
                <w:rFonts w:hint="eastAsia"/>
                <w:spacing w:val="-6"/>
                <w:sz w:val="18"/>
                <w:szCs w:val="18"/>
              </w:rPr>
              <w:t>严控煤炭消费目标，提高燃煤项目准入门槛，实施煤炭减量替代。</w:t>
            </w:r>
          </w:p>
        </w:tc>
        <w:tc>
          <w:tcPr>
            <w:tcW w:w="2301" w:type="dxa"/>
            <w:tcMar>
              <w:top w:w="57" w:type="dxa"/>
              <w:bottom w:w="57" w:type="dxa"/>
            </w:tcMar>
            <w:vAlign w:val="center"/>
          </w:tcPr>
          <w:p w14:paraId="3C9E019B" w14:textId="77777777" w:rsidR="0013590A" w:rsidRPr="00536447" w:rsidRDefault="0013590A" w:rsidP="006B36FD">
            <w:pPr>
              <w:adjustRightInd w:val="0"/>
              <w:snapToGrid w:val="0"/>
              <w:rPr>
                <w:sz w:val="18"/>
                <w:szCs w:val="18"/>
              </w:rPr>
            </w:pPr>
            <w:r w:rsidRPr="00536447">
              <w:rPr>
                <w:rFonts w:hint="eastAsia"/>
                <w:sz w:val="18"/>
                <w:szCs w:val="18"/>
              </w:rPr>
              <w:t>规划集聚区范围内企业拟使用天然气、电作为能源，不存在燃煤锅炉、炉窑。</w:t>
            </w:r>
          </w:p>
        </w:tc>
        <w:tc>
          <w:tcPr>
            <w:tcW w:w="890" w:type="dxa"/>
            <w:tcMar>
              <w:top w:w="57" w:type="dxa"/>
              <w:bottom w:w="57" w:type="dxa"/>
            </w:tcMar>
            <w:vAlign w:val="center"/>
          </w:tcPr>
          <w:p w14:paraId="14B06E3A" w14:textId="77777777" w:rsidR="0013590A" w:rsidRPr="00536447" w:rsidRDefault="0013590A" w:rsidP="006B36FD">
            <w:pPr>
              <w:adjustRightInd w:val="0"/>
              <w:snapToGrid w:val="0"/>
              <w:jc w:val="center"/>
              <w:rPr>
                <w:sz w:val="18"/>
                <w:szCs w:val="18"/>
              </w:rPr>
            </w:pPr>
            <w:r w:rsidRPr="00536447">
              <w:rPr>
                <w:rFonts w:hint="eastAsia"/>
                <w:sz w:val="18"/>
                <w:szCs w:val="18"/>
              </w:rPr>
              <w:t>相符</w:t>
            </w:r>
          </w:p>
        </w:tc>
      </w:tr>
      <w:tr w:rsidR="0013590A" w:rsidRPr="00536447" w14:paraId="5D91AEEE" w14:textId="77777777" w:rsidTr="0072146D">
        <w:trPr>
          <w:trHeight w:val="1674"/>
          <w:jc w:val="center"/>
        </w:trPr>
        <w:tc>
          <w:tcPr>
            <w:tcW w:w="480" w:type="dxa"/>
            <w:vMerge/>
            <w:vAlign w:val="center"/>
          </w:tcPr>
          <w:p w14:paraId="34864FFA" w14:textId="77777777" w:rsidR="0013590A" w:rsidRPr="00536447" w:rsidRDefault="0013590A" w:rsidP="006B36FD">
            <w:pPr>
              <w:adjustRightInd w:val="0"/>
              <w:snapToGrid w:val="0"/>
              <w:rPr>
                <w:b/>
                <w:kern w:val="0"/>
                <w:sz w:val="18"/>
                <w:szCs w:val="18"/>
              </w:rPr>
            </w:pPr>
          </w:p>
        </w:tc>
        <w:tc>
          <w:tcPr>
            <w:tcW w:w="4605" w:type="dxa"/>
            <w:tcMar>
              <w:top w:w="57" w:type="dxa"/>
              <w:bottom w:w="57" w:type="dxa"/>
            </w:tcMar>
            <w:vAlign w:val="center"/>
          </w:tcPr>
          <w:p w14:paraId="1FB6E970" w14:textId="77777777" w:rsidR="0013590A" w:rsidRPr="00536447" w:rsidRDefault="0013590A" w:rsidP="00A90580">
            <w:pPr>
              <w:adjustRightInd w:val="0"/>
              <w:snapToGrid w:val="0"/>
              <w:ind w:firstLineChars="200" w:firstLine="336"/>
              <w:rPr>
                <w:b/>
                <w:kern w:val="0"/>
                <w:sz w:val="18"/>
                <w:szCs w:val="18"/>
              </w:rPr>
            </w:pPr>
            <w:r w:rsidRPr="00536447">
              <w:rPr>
                <w:rFonts w:hint="eastAsia"/>
                <w:spacing w:val="-6"/>
                <w:sz w:val="18"/>
                <w:szCs w:val="18"/>
              </w:rPr>
              <w:t>大力推进清洁取暖。对大唐安阳发电厂、大唐林州发电厂</w:t>
            </w:r>
            <w:r w:rsidRPr="00536447">
              <w:rPr>
                <w:spacing w:val="-6"/>
                <w:sz w:val="18"/>
                <w:szCs w:val="18"/>
              </w:rPr>
              <w:t>2</w:t>
            </w:r>
            <w:r w:rsidRPr="00536447">
              <w:rPr>
                <w:rFonts w:hint="eastAsia"/>
                <w:spacing w:val="-6"/>
                <w:sz w:val="18"/>
                <w:szCs w:val="18"/>
              </w:rPr>
              <w:t>家热电联产热源进一步开放供热潜力，采暖期严格执行“以热定电”，确保安阳市区和林州市区热源满足需求。在不具备集中供热条件的乡镇、农村，因地制宜推进“电代煤”“气代煤”、地源热泵、空气源热泵、相变电蓄能等清洁取暖方式。</w:t>
            </w:r>
          </w:p>
        </w:tc>
        <w:tc>
          <w:tcPr>
            <w:tcW w:w="2301" w:type="dxa"/>
            <w:tcMar>
              <w:top w:w="57" w:type="dxa"/>
              <w:bottom w:w="57" w:type="dxa"/>
            </w:tcMar>
            <w:vAlign w:val="center"/>
          </w:tcPr>
          <w:p w14:paraId="47262955" w14:textId="77777777" w:rsidR="0013590A" w:rsidRPr="00536447" w:rsidRDefault="0013590A" w:rsidP="006B36FD">
            <w:pPr>
              <w:adjustRightInd w:val="0"/>
              <w:snapToGrid w:val="0"/>
              <w:rPr>
                <w:sz w:val="18"/>
                <w:szCs w:val="18"/>
              </w:rPr>
            </w:pPr>
            <w:r w:rsidRPr="00536447">
              <w:rPr>
                <w:rFonts w:hint="eastAsia"/>
                <w:sz w:val="18"/>
                <w:szCs w:val="18"/>
              </w:rPr>
              <w:t>规划供热方式采用集中供热，热源为大唐安阳发电厂，集聚区供热管网通过文昌大道主干管一大唐热电厂相连。</w:t>
            </w:r>
          </w:p>
        </w:tc>
        <w:tc>
          <w:tcPr>
            <w:tcW w:w="890" w:type="dxa"/>
            <w:tcMar>
              <w:top w:w="57" w:type="dxa"/>
              <w:bottom w:w="57" w:type="dxa"/>
            </w:tcMar>
            <w:vAlign w:val="center"/>
          </w:tcPr>
          <w:p w14:paraId="1E0C6BD6" w14:textId="77777777" w:rsidR="0013590A" w:rsidRPr="00536447" w:rsidRDefault="0013590A" w:rsidP="006B36FD">
            <w:pPr>
              <w:adjustRightInd w:val="0"/>
              <w:snapToGrid w:val="0"/>
              <w:jc w:val="center"/>
              <w:rPr>
                <w:sz w:val="18"/>
                <w:szCs w:val="18"/>
              </w:rPr>
            </w:pPr>
            <w:r w:rsidRPr="00536447">
              <w:rPr>
                <w:rFonts w:hint="eastAsia"/>
                <w:sz w:val="18"/>
                <w:szCs w:val="18"/>
              </w:rPr>
              <w:t>相符</w:t>
            </w:r>
          </w:p>
        </w:tc>
      </w:tr>
      <w:tr w:rsidR="0013590A" w:rsidRPr="00536447" w14:paraId="38F97C78" w14:textId="77777777" w:rsidTr="009A282B">
        <w:trPr>
          <w:trHeight w:val="1361"/>
          <w:jc w:val="center"/>
        </w:trPr>
        <w:tc>
          <w:tcPr>
            <w:tcW w:w="480" w:type="dxa"/>
            <w:vMerge/>
            <w:tcBorders>
              <w:bottom w:val="single" w:sz="12" w:space="0" w:color="auto"/>
            </w:tcBorders>
            <w:vAlign w:val="center"/>
          </w:tcPr>
          <w:p w14:paraId="38F0D786" w14:textId="77777777" w:rsidR="0013590A" w:rsidRPr="00536447" w:rsidRDefault="0013590A" w:rsidP="006B36FD">
            <w:pPr>
              <w:adjustRightInd w:val="0"/>
              <w:snapToGrid w:val="0"/>
              <w:rPr>
                <w:b/>
                <w:kern w:val="0"/>
                <w:sz w:val="18"/>
                <w:szCs w:val="18"/>
              </w:rPr>
            </w:pPr>
          </w:p>
        </w:tc>
        <w:tc>
          <w:tcPr>
            <w:tcW w:w="4605" w:type="dxa"/>
            <w:tcBorders>
              <w:bottom w:val="single" w:sz="12" w:space="0" w:color="auto"/>
            </w:tcBorders>
            <w:tcMar>
              <w:top w:w="57" w:type="dxa"/>
              <w:bottom w:w="57" w:type="dxa"/>
            </w:tcMar>
            <w:vAlign w:val="center"/>
          </w:tcPr>
          <w:p w14:paraId="0A88FB36" w14:textId="77777777" w:rsidR="0013590A" w:rsidRPr="00536447" w:rsidRDefault="0013590A" w:rsidP="006B36FD">
            <w:pPr>
              <w:adjustRightInd w:val="0"/>
              <w:snapToGrid w:val="0"/>
              <w:rPr>
                <w:spacing w:val="-6"/>
                <w:sz w:val="18"/>
                <w:szCs w:val="18"/>
              </w:rPr>
            </w:pPr>
            <w:r w:rsidRPr="00536447">
              <w:rPr>
                <w:rFonts w:hint="eastAsia"/>
                <w:spacing w:val="-6"/>
                <w:sz w:val="18"/>
                <w:szCs w:val="18"/>
              </w:rPr>
              <w:t>扩大天然气利用规模和供应保障能力。深入推进城镇天然气利用工程，加快储气设施建设步伐，不断提高县（市）、重点乡镇气化水平。综合采取管道天然气及</w:t>
            </w:r>
            <w:r w:rsidRPr="00536447">
              <w:rPr>
                <w:spacing w:val="-6"/>
                <w:sz w:val="18"/>
                <w:szCs w:val="18"/>
              </w:rPr>
              <w:t>CNG(</w:t>
            </w:r>
            <w:r w:rsidRPr="00536447">
              <w:rPr>
                <w:rFonts w:hint="eastAsia"/>
                <w:spacing w:val="-6"/>
                <w:sz w:val="18"/>
                <w:szCs w:val="18"/>
              </w:rPr>
              <w:t>压缩天然气</w:t>
            </w:r>
            <w:r w:rsidRPr="00536447">
              <w:rPr>
                <w:spacing w:val="-6"/>
                <w:sz w:val="18"/>
                <w:szCs w:val="18"/>
              </w:rPr>
              <w:t>)</w:t>
            </w:r>
            <w:r w:rsidRPr="00536447">
              <w:rPr>
                <w:rFonts w:hint="eastAsia"/>
                <w:spacing w:val="-6"/>
                <w:sz w:val="18"/>
                <w:szCs w:val="18"/>
              </w:rPr>
              <w:t>、</w:t>
            </w:r>
            <w:r w:rsidRPr="00536447">
              <w:rPr>
                <w:spacing w:val="-6"/>
                <w:sz w:val="18"/>
                <w:szCs w:val="18"/>
              </w:rPr>
              <w:t>LNG(</w:t>
            </w:r>
            <w:r w:rsidRPr="00536447">
              <w:rPr>
                <w:rFonts w:hint="eastAsia"/>
                <w:spacing w:val="-6"/>
                <w:sz w:val="18"/>
                <w:szCs w:val="18"/>
              </w:rPr>
              <w:t>液化天然气</w:t>
            </w:r>
            <w:r w:rsidRPr="00536447">
              <w:rPr>
                <w:spacing w:val="-6"/>
                <w:sz w:val="18"/>
                <w:szCs w:val="18"/>
              </w:rPr>
              <w:t>)</w:t>
            </w:r>
            <w:r w:rsidRPr="00536447">
              <w:rPr>
                <w:rFonts w:hint="eastAsia"/>
                <w:spacing w:val="-6"/>
                <w:sz w:val="18"/>
                <w:szCs w:val="18"/>
              </w:rPr>
              <w:t>供气站等多种方式保障供应。</w:t>
            </w:r>
          </w:p>
        </w:tc>
        <w:tc>
          <w:tcPr>
            <w:tcW w:w="2301" w:type="dxa"/>
            <w:tcBorders>
              <w:bottom w:val="single" w:sz="12" w:space="0" w:color="auto"/>
            </w:tcBorders>
            <w:tcMar>
              <w:top w:w="57" w:type="dxa"/>
              <w:bottom w:w="57" w:type="dxa"/>
            </w:tcMar>
            <w:vAlign w:val="center"/>
          </w:tcPr>
          <w:p w14:paraId="4419FDB1" w14:textId="77777777" w:rsidR="0013590A" w:rsidRPr="00536447" w:rsidRDefault="0013590A" w:rsidP="006B36FD">
            <w:pPr>
              <w:adjustRightInd w:val="0"/>
              <w:snapToGrid w:val="0"/>
              <w:rPr>
                <w:b/>
                <w:sz w:val="18"/>
                <w:szCs w:val="18"/>
                <w:u w:val="single"/>
              </w:rPr>
            </w:pPr>
            <w:r w:rsidRPr="00536447">
              <w:rPr>
                <w:rFonts w:hint="eastAsia"/>
                <w:b/>
                <w:sz w:val="18"/>
                <w:szCs w:val="18"/>
                <w:u w:val="single"/>
              </w:rPr>
              <w:t>规划气源选用已建成的</w:t>
            </w:r>
            <w:r w:rsidR="00357174" w:rsidRPr="00536447">
              <w:rPr>
                <w:rFonts w:hint="eastAsia"/>
                <w:b/>
                <w:sz w:val="18"/>
                <w:szCs w:val="18"/>
                <w:u w:val="single"/>
              </w:rPr>
              <w:t>西瓦亭</w:t>
            </w:r>
            <w:r w:rsidRPr="00536447">
              <w:rPr>
                <w:rFonts w:hint="eastAsia"/>
                <w:b/>
                <w:sz w:val="18"/>
                <w:szCs w:val="18"/>
                <w:u w:val="single"/>
              </w:rPr>
              <w:t>天然气门站，规划集聚区燃气管道与城乡一体化示范区城市燃气管道相连。</w:t>
            </w:r>
          </w:p>
        </w:tc>
        <w:tc>
          <w:tcPr>
            <w:tcW w:w="890" w:type="dxa"/>
            <w:tcBorders>
              <w:bottom w:val="single" w:sz="12" w:space="0" w:color="auto"/>
            </w:tcBorders>
            <w:tcMar>
              <w:top w:w="57" w:type="dxa"/>
              <w:bottom w:w="57" w:type="dxa"/>
            </w:tcMar>
            <w:vAlign w:val="center"/>
          </w:tcPr>
          <w:p w14:paraId="3426362F" w14:textId="77777777" w:rsidR="0013590A" w:rsidRPr="00536447" w:rsidRDefault="0013590A" w:rsidP="006B36FD">
            <w:pPr>
              <w:adjustRightInd w:val="0"/>
              <w:snapToGrid w:val="0"/>
              <w:jc w:val="center"/>
              <w:rPr>
                <w:sz w:val="18"/>
                <w:szCs w:val="18"/>
              </w:rPr>
            </w:pPr>
            <w:r w:rsidRPr="00536447">
              <w:rPr>
                <w:rFonts w:hint="eastAsia"/>
                <w:sz w:val="18"/>
                <w:szCs w:val="18"/>
              </w:rPr>
              <w:t>相符</w:t>
            </w:r>
          </w:p>
        </w:tc>
      </w:tr>
    </w:tbl>
    <w:p w14:paraId="5628E7CD" w14:textId="77777777" w:rsidR="0013590A" w:rsidRPr="00536447" w:rsidRDefault="0013590A" w:rsidP="0013590A">
      <w:pPr>
        <w:pStyle w:val="affb"/>
        <w:ind w:firstLineChars="0" w:firstLine="0"/>
        <w:jc w:val="center"/>
        <w:rPr>
          <w:b/>
          <w:sz w:val="21"/>
          <w:szCs w:val="21"/>
        </w:rPr>
      </w:pPr>
      <w:r w:rsidRPr="00536447">
        <w:rPr>
          <w:rFonts w:hint="eastAsia"/>
          <w:b/>
          <w:sz w:val="21"/>
          <w:szCs w:val="21"/>
        </w:rPr>
        <w:lastRenderedPageBreak/>
        <w:t>表</w:t>
      </w:r>
      <w:r w:rsidR="00A90580" w:rsidRPr="00536447">
        <w:rPr>
          <w:b/>
          <w:sz w:val="21"/>
          <w:szCs w:val="21"/>
        </w:rPr>
        <w:t>2</w:t>
      </w:r>
      <w:r w:rsidRPr="00536447">
        <w:rPr>
          <w:b/>
          <w:sz w:val="21"/>
          <w:szCs w:val="21"/>
        </w:rPr>
        <w:t>-</w:t>
      </w:r>
      <w:r w:rsidR="00D84A96" w:rsidRPr="00536447">
        <w:rPr>
          <w:b/>
          <w:sz w:val="21"/>
          <w:szCs w:val="21"/>
        </w:rPr>
        <w:t>1</w:t>
      </w:r>
      <w:r w:rsidR="007D701F" w:rsidRPr="00536447">
        <w:rPr>
          <w:b/>
          <w:sz w:val="21"/>
          <w:szCs w:val="21"/>
        </w:rPr>
        <w:t>5</w:t>
      </w:r>
      <w:r w:rsidRPr="00536447">
        <w:rPr>
          <w:b/>
          <w:sz w:val="21"/>
          <w:szCs w:val="21"/>
        </w:rPr>
        <w:t xml:space="preserve">   </w:t>
      </w:r>
      <w:r w:rsidRPr="00536447">
        <w:rPr>
          <w:rFonts w:hint="eastAsia"/>
          <w:b/>
          <w:sz w:val="21"/>
          <w:szCs w:val="21"/>
        </w:rPr>
        <w:t>与</w:t>
      </w:r>
      <w:r w:rsidRPr="00536447">
        <w:rPr>
          <w:rFonts w:hint="eastAsia"/>
          <w:b/>
          <w:spacing w:val="-3"/>
          <w:sz w:val="21"/>
          <w:szCs w:val="21"/>
        </w:rPr>
        <w:t>《安阳市碧水保卫战三年行动计划（</w:t>
      </w:r>
      <w:r w:rsidRPr="00536447">
        <w:rPr>
          <w:b/>
          <w:spacing w:val="-3"/>
          <w:sz w:val="21"/>
          <w:szCs w:val="21"/>
        </w:rPr>
        <w:t>2018—2020</w:t>
      </w:r>
      <w:r w:rsidRPr="00536447">
        <w:rPr>
          <w:rFonts w:hint="eastAsia"/>
          <w:b/>
          <w:spacing w:val="-3"/>
          <w:sz w:val="21"/>
          <w:szCs w:val="21"/>
        </w:rPr>
        <w:t>年）》</w:t>
      </w:r>
      <w:r w:rsidRPr="00536447">
        <w:rPr>
          <w:rFonts w:hint="eastAsia"/>
          <w:b/>
          <w:sz w:val="21"/>
          <w:szCs w:val="21"/>
        </w:rPr>
        <w:t>相符性分析一览表</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125"/>
        <w:gridCol w:w="3262"/>
        <w:gridCol w:w="889"/>
      </w:tblGrid>
      <w:tr w:rsidR="0013590A" w:rsidRPr="00536447" w14:paraId="6B35456C" w14:textId="77777777" w:rsidTr="00D01147">
        <w:trPr>
          <w:trHeight w:val="348"/>
          <w:jc w:val="center"/>
        </w:trPr>
        <w:tc>
          <w:tcPr>
            <w:tcW w:w="4125" w:type="dxa"/>
            <w:tcBorders>
              <w:top w:val="single" w:sz="12" w:space="0" w:color="auto"/>
            </w:tcBorders>
            <w:tcMar>
              <w:top w:w="57" w:type="dxa"/>
              <w:left w:w="108" w:type="dxa"/>
              <w:bottom w:w="57" w:type="dxa"/>
              <w:right w:w="108" w:type="dxa"/>
            </w:tcMar>
            <w:vAlign w:val="center"/>
          </w:tcPr>
          <w:p w14:paraId="7A518600"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w:t>
            </w:r>
            <w:r w:rsidRPr="00536447">
              <w:rPr>
                <w:rFonts w:hint="eastAsia"/>
                <w:b/>
                <w:spacing w:val="-3"/>
                <w:szCs w:val="21"/>
              </w:rPr>
              <w:t>碧水保卫战三年行动计划</w:t>
            </w:r>
            <w:r w:rsidRPr="00536447">
              <w:rPr>
                <w:rFonts w:ascii="宋体" w:hAnsi="宋体" w:hint="eastAsia"/>
                <w:b/>
                <w:bCs/>
                <w:szCs w:val="21"/>
              </w:rPr>
              <w:t>”</w:t>
            </w:r>
            <w:r w:rsidRPr="00536447">
              <w:rPr>
                <w:rFonts w:hint="eastAsia"/>
                <w:b/>
                <w:bCs/>
                <w:szCs w:val="21"/>
              </w:rPr>
              <w:t>相关内容</w:t>
            </w:r>
          </w:p>
        </w:tc>
        <w:tc>
          <w:tcPr>
            <w:tcW w:w="3262" w:type="dxa"/>
            <w:tcBorders>
              <w:top w:val="single" w:sz="12" w:space="0" w:color="auto"/>
            </w:tcBorders>
            <w:tcMar>
              <w:top w:w="57" w:type="dxa"/>
              <w:left w:w="108" w:type="dxa"/>
              <w:bottom w:w="57" w:type="dxa"/>
              <w:right w:w="108" w:type="dxa"/>
            </w:tcMar>
            <w:vAlign w:val="center"/>
          </w:tcPr>
          <w:p w14:paraId="248EA8BC" w14:textId="77777777" w:rsidR="0013590A" w:rsidRPr="00536447" w:rsidRDefault="0013590A" w:rsidP="006B36FD">
            <w:pPr>
              <w:adjustRightInd w:val="0"/>
              <w:snapToGrid w:val="0"/>
              <w:jc w:val="center"/>
              <w:rPr>
                <w:b/>
                <w:bCs/>
                <w:szCs w:val="21"/>
              </w:rPr>
            </w:pPr>
            <w:r w:rsidRPr="00536447">
              <w:rPr>
                <w:rFonts w:hint="eastAsia"/>
                <w:b/>
                <w:bCs/>
                <w:szCs w:val="21"/>
              </w:rPr>
              <w:t>规划</w:t>
            </w:r>
            <w:r w:rsidRPr="00536447">
              <w:rPr>
                <w:rFonts w:ascii="宋体" w:hAnsi="宋体" w:hint="eastAsia"/>
                <w:b/>
                <w:bCs/>
                <w:szCs w:val="21"/>
              </w:rPr>
              <w:t>调整方案</w:t>
            </w:r>
            <w:r w:rsidRPr="00536447">
              <w:rPr>
                <w:rFonts w:hint="eastAsia"/>
                <w:b/>
                <w:bCs/>
                <w:szCs w:val="21"/>
              </w:rPr>
              <w:t>内容</w:t>
            </w:r>
          </w:p>
        </w:tc>
        <w:tc>
          <w:tcPr>
            <w:tcW w:w="889" w:type="dxa"/>
            <w:tcBorders>
              <w:top w:val="single" w:sz="12" w:space="0" w:color="auto"/>
            </w:tcBorders>
            <w:tcMar>
              <w:top w:w="57" w:type="dxa"/>
              <w:left w:w="108" w:type="dxa"/>
              <w:bottom w:w="57" w:type="dxa"/>
              <w:right w:w="108" w:type="dxa"/>
            </w:tcMar>
            <w:vAlign w:val="center"/>
          </w:tcPr>
          <w:p w14:paraId="0FEBFC28"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相符</w:t>
            </w:r>
            <w:r w:rsidRPr="00536447">
              <w:rPr>
                <w:rFonts w:hint="eastAsia"/>
                <w:b/>
                <w:bCs/>
                <w:szCs w:val="21"/>
              </w:rPr>
              <w:t>性</w:t>
            </w:r>
          </w:p>
        </w:tc>
      </w:tr>
      <w:tr w:rsidR="0013590A" w:rsidRPr="00536447" w14:paraId="586538CD" w14:textId="77777777" w:rsidTr="009A282B">
        <w:trPr>
          <w:trHeight w:val="4962"/>
          <w:jc w:val="center"/>
        </w:trPr>
        <w:tc>
          <w:tcPr>
            <w:tcW w:w="4125" w:type="dxa"/>
            <w:tcMar>
              <w:top w:w="57" w:type="dxa"/>
              <w:left w:w="108" w:type="dxa"/>
              <w:bottom w:w="57" w:type="dxa"/>
              <w:right w:w="108" w:type="dxa"/>
            </w:tcMar>
            <w:vAlign w:val="center"/>
          </w:tcPr>
          <w:p w14:paraId="75B53798"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提升产业集聚区污水处理水平。新建、升级省级产业集聚区要同步规划、建设污水、垃圾集中处理等设施。现有产业集聚区建成区域必须实现管网全配套，污水集中处理设施必须做到稳定达标运行，同时安装自动在线监控装置。加快推进其他各类各级园区污水管网和集中处理设施建设。排污单位对污水进行预处理后向污水集中处理设施排放的，应当符合集中处理设施的接纳标准。</w:t>
            </w:r>
          </w:p>
        </w:tc>
        <w:tc>
          <w:tcPr>
            <w:tcW w:w="3262" w:type="dxa"/>
            <w:tcMar>
              <w:top w:w="57" w:type="dxa"/>
              <w:left w:w="108" w:type="dxa"/>
              <w:bottom w:w="57" w:type="dxa"/>
              <w:right w:w="108" w:type="dxa"/>
            </w:tcMar>
            <w:vAlign w:val="center"/>
          </w:tcPr>
          <w:p w14:paraId="3C833F1F" w14:textId="77777777" w:rsidR="002E053C" w:rsidRPr="00536447" w:rsidRDefault="002E053C" w:rsidP="002E053C">
            <w:pPr>
              <w:adjustRightInd w:val="0"/>
              <w:snapToGrid w:val="0"/>
              <w:rPr>
                <w:b/>
                <w:szCs w:val="21"/>
                <w:u w:val="single"/>
              </w:rPr>
            </w:pPr>
            <w:r w:rsidRPr="00536447">
              <w:rPr>
                <w:rFonts w:hint="eastAsia"/>
                <w:b/>
                <w:szCs w:val="21"/>
                <w:u w:val="single"/>
              </w:rPr>
              <w:t>集聚区规划范围内污水收集排放按照就近原则，统一收集，其中西部片区污水进入安阳市新东产业集聚区污水处理厂；东部片区污水进入安阳广润产业园污水处理厂。</w:t>
            </w:r>
          </w:p>
          <w:p w14:paraId="121950F2" w14:textId="77777777" w:rsidR="002E053C" w:rsidRPr="002E053C" w:rsidRDefault="002E053C" w:rsidP="002E053C">
            <w:pPr>
              <w:adjustRightInd w:val="0"/>
              <w:snapToGrid w:val="0"/>
              <w:rPr>
                <w:b/>
                <w:szCs w:val="21"/>
                <w:u w:val="single"/>
              </w:rPr>
            </w:pPr>
            <w:r w:rsidRPr="002E053C">
              <w:rPr>
                <w:rFonts w:hint="eastAsia"/>
                <w:b/>
                <w:szCs w:val="21"/>
                <w:u w:val="single"/>
              </w:rPr>
              <w:t>①根据评价核算，规划方案制定的污水处理厂建设规模过大，评价建议安阳市新东产业集聚区污水处理厂总规模调整为</w:t>
            </w:r>
            <w:r w:rsidRPr="002E053C">
              <w:rPr>
                <w:rFonts w:hint="eastAsia"/>
                <w:b/>
                <w:szCs w:val="21"/>
                <w:u w:val="single"/>
              </w:rPr>
              <w:t>2</w:t>
            </w:r>
            <w:r w:rsidRPr="002E053C">
              <w:rPr>
                <w:rFonts w:hint="eastAsia"/>
                <w:b/>
                <w:szCs w:val="21"/>
                <w:u w:val="single"/>
              </w:rPr>
              <w:t>万</w:t>
            </w:r>
            <w:r w:rsidRPr="002E053C">
              <w:rPr>
                <w:rFonts w:hint="eastAsia"/>
                <w:b/>
                <w:szCs w:val="21"/>
                <w:u w:val="single"/>
              </w:rPr>
              <w:t>m</w:t>
            </w:r>
            <w:r w:rsidRPr="002E053C">
              <w:rPr>
                <w:rFonts w:hint="eastAsia"/>
                <w:b/>
                <w:szCs w:val="21"/>
                <w:u w:val="single"/>
                <w:vertAlign w:val="superscript"/>
              </w:rPr>
              <w:t>3</w:t>
            </w:r>
            <w:r w:rsidRPr="002E053C">
              <w:rPr>
                <w:rFonts w:hint="eastAsia"/>
                <w:b/>
                <w:szCs w:val="21"/>
                <w:u w:val="single"/>
              </w:rPr>
              <w:t>/d</w:t>
            </w:r>
            <w:r w:rsidRPr="002E053C">
              <w:rPr>
                <w:rFonts w:hint="eastAsia"/>
                <w:b/>
                <w:szCs w:val="21"/>
                <w:u w:val="single"/>
              </w:rPr>
              <w:t>；安阳广润产业园污水厂总规模调整为</w:t>
            </w:r>
            <w:r w:rsidRPr="002E053C">
              <w:rPr>
                <w:rFonts w:hint="eastAsia"/>
                <w:b/>
                <w:szCs w:val="21"/>
                <w:u w:val="single"/>
              </w:rPr>
              <w:t>1</w:t>
            </w:r>
            <w:r w:rsidRPr="002E053C">
              <w:rPr>
                <w:rFonts w:hint="eastAsia"/>
                <w:b/>
                <w:szCs w:val="21"/>
                <w:u w:val="single"/>
              </w:rPr>
              <w:t>万</w:t>
            </w:r>
            <w:r w:rsidRPr="002E053C">
              <w:rPr>
                <w:rFonts w:hint="eastAsia"/>
                <w:b/>
                <w:szCs w:val="21"/>
                <w:u w:val="single"/>
              </w:rPr>
              <w:t>m</w:t>
            </w:r>
            <w:r w:rsidRPr="002E053C">
              <w:rPr>
                <w:rFonts w:hint="eastAsia"/>
                <w:b/>
                <w:szCs w:val="21"/>
                <w:u w:val="single"/>
                <w:vertAlign w:val="superscript"/>
              </w:rPr>
              <w:t>3</w:t>
            </w:r>
            <w:r w:rsidRPr="002E053C">
              <w:rPr>
                <w:rFonts w:hint="eastAsia"/>
                <w:b/>
                <w:szCs w:val="21"/>
                <w:u w:val="single"/>
              </w:rPr>
              <w:t>/d</w:t>
            </w:r>
            <w:r w:rsidRPr="002E053C">
              <w:rPr>
                <w:rFonts w:hint="eastAsia"/>
                <w:b/>
                <w:szCs w:val="21"/>
                <w:u w:val="single"/>
              </w:rPr>
              <w:t>。</w:t>
            </w:r>
          </w:p>
          <w:p w14:paraId="027B4FA0" w14:textId="70430EBB" w:rsidR="0013590A" w:rsidRPr="00536447" w:rsidRDefault="002E053C" w:rsidP="002E053C">
            <w:pPr>
              <w:adjustRightInd w:val="0"/>
              <w:snapToGrid w:val="0"/>
              <w:rPr>
                <w:szCs w:val="21"/>
              </w:rPr>
            </w:pPr>
            <w:r w:rsidRPr="002E053C">
              <w:rPr>
                <w:rFonts w:hint="eastAsia"/>
                <w:b/>
                <w:szCs w:val="21"/>
                <w:u w:val="single"/>
              </w:rPr>
              <w:t>②根据集聚区中水回用途径及回用量核算，对规划评价指标体系提出调整建议：集聚区中水回用率</w:t>
            </w:r>
            <w:r w:rsidRPr="002E053C">
              <w:rPr>
                <w:rFonts w:hint="eastAsia"/>
                <w:b/>
                <w:szCs w:val="21"/>
                <w:u w:val="single"/>
              </w:rPr>
              <w:t>2030</w:t>
            </w:r>
            <w:r w:rsidRPr="002E053C">
              <w:rPr>
                <w:rFonts w:hint="eastAsia"/>
                <w:b/>
                <w:szCs w:val="21"/>
                <w:u w:val="single"/>
              </w:rPr>
              <w:t>年目标调整为</w:t>
            </w:r>
            <w:r w:rsidRPr="002E053C">
              <w:rPr>
                <w:rFonts w:hint="eastAsia"/>
                <w:b/>
                <w:szCs w:val="21"/>
                <w:u w:val="single"/>
              </w:rPr>
              <w:t>33.67%</w:t>
            </w:r>
            <w:r w:rsidRPr="002E053C">
              <w:rPr>
                <w:rFonts w:hint="eastAsia"/>
                <w:b/>
                <w:szCs w:val="21"/>
                <w:u w:val="single"/>
              </w:rPr>
              <w:t>。</w:t>
            </w:r>
          </w:p>
        </w:tc>
        <w:tc>
          <w:tcPr>
            <w:tcW w:w="889" w:type="dxa"/>
            <w:tcMar>
              <w:top w:w="57" w:type="dxa"/>
              <w:left w:w="108" w:type="dxa"/>
              <w:bottom w:w="57" w:type="dxa"/>
              <w:right w:w="108" w:type="dxa"/>
            </w:tcMar>
            <w:vAlign w:val="center"/>
          </w:tcPr>
          <w:p w14:paraId="4FAA6EB0"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26F1F7DE" w14:textId="77777777" w:rsidTr="009A282B">
        <w:trPr>
          <w:trHeight w:val="5294"/>
          <w:jc w:val="center"/>
        </w:trPr>
        <w:tc>
          <w:tcPr>
            <w:tcW w:w="4125" w:type="dxa"/>
            <w:tcBorders>
              <w:bottom w:val="single" w:sz="12" w:space="0" w:color="auto"/>
            </w:tcBorders>
            <w:tcMar>
              <w:top w:w="57" w:type="dxa"/>
              <w:left w:w="108" w:type="dxa"/>
              <w:bottom w:w="57" w:type="dxa"/>
              <w:right w:w="108" w:type="dxa"/>
            </w:tcMar>
            <w:vAlign w:val="center"/>
          </w:tcPr>
          <w:p w14:paraId="3E41006A" w14:textId="77777777" w:rsidR="0013590A" w:rsidRPr="00536447" w:rsidRDefault="0013590A" w:rsidP="006B36FD">
            <w:pPr>
              <w:adjustRightInd w:val="0"/>
              <w:snapToGrid w:val="0"/>
              <w:ind w:firstLineChars="200" w:firstLine="420"/>
              <w:rPr>
                <w:kern w:val="0"/>
                <w:szCs w:val="21"/>
              </w:rPr>
            </w:pPr>
            <w:r w:rsidRPr="00536447">
              <w:rPr>
                <w:rFonts w:hint="eastAsia"/>
                <w:kern w:val="0"/>
                <w:szCs w:val="21"/>
              </w:rPr>
              <w:t>严格环境准入。对重点区域、重点流域、重点行业和产业布局开展规划环评，严格项目环境准入，严格控制重点流域、重点区域环境风险项目。</w:t>
            </w:r>
          </w:p>
        </w:tc>
        <w:tc>
          <w:tcPr>
            <w:tcW w:w="3262" w:type="dxa"/>
            <w:tcBorders>
              <w:bottom w:val="single" w:sz="12" w:space="0" w:color="auto"/>
            </w:tcBorders>
            <w:tcMar>
              <w:top w:w="57" w:type="dxa"/>
              <w:left w:w="108" w:type="dxa"/>
              <w:bottom w:w="57" w:type="dxa"/>
              <w:right w:w="108" w:type="dxa"/>
            </w:tcMar>
            <w:vAlign w:val="center"/>
          </w:tcPr>
          <w:p w14:paraId="5EB9CA95"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本次规划评价提出环境准入条件并经集聚区采纳，拟入驻集聚区项目不存在不符合国家产业政策、严重污染水环境的生产项目。</w:t>
            </w:r>
          </w:p>
          <w:p w14:paraId="189D9B6F" w14:textId="77777777" w:rsidR="0013590A" w:rsidRPr="00536447" w:rsidRDefault="0013590A" w:rsidP="006B36FD">
            <w:pPr>
              <w:adjustRightInd w:val="0"/>
              <w:snapToGrid w:val="0"/>
              <w:ind w:firstLineChars="200" w:firstLine="420"/>
              <w:rPr>
                <w:szCs w:val="21"/>
              </w:rPr>
            </w:pPr>
            <w:r w:rsidRPr="00536447">
              <w:rPr>
                <w:rFonts w:hint="eastAsia"/>
                <w:szCs w:val="21"/>
              </w:rPr>
              <w:t>集聚区规划范围内污水收集排放按照就近原则，统一收集，其中西部片区污水进入安阳市新东产业集聚区污水处理厂，出水水质执行《城镇污水处理厂污染物排放标准》（</w:t>
            </w:r>
            <w:r w:rsidRPr="00536447">
              <w:rPr>
                <w:szCs w:val="21"/>
              </w:rPr>
              <w:t>GB18918-2002</w:t>
            </w:r>
            <w:r w:rsidRPr="00536447">
              <w:rPr>
                <w:rFonts w:hint="eastAsia"/>
                <w:szCs w:val="21"/>
              </w:rPr>
              <w:t>）一级标准的</w:t>
            </w:r>
            <w:r w:rsidRPr="00536447">
              <w:rPr>
                <w:szCs w:val="21"/>
              </w:rPr>
              <w:t>A</w:t>
            </w:r>
            <w:r w:rsidRPr="00536447">
              <w:rPr>
                <w:rFonts w:hint="eastAsia"/>
                <w:szCs w:val="21"/>
              </w:rPr>
              <w:t>标准</w:t>
            </w:r>
            <w:r w:rsidRPr="00536447">
              <w:rPr>
                <w:rFonts w:hint="eastAsia"/>
                <w:spacing w:val="-3"/>
                <w:szCs w:val="21"/>
              </w:rPr>
              <w:t>排入茶店河</w:t>
            </w:r>
            <w:r w:rsidRPr="00536447">
              <w:rPr>
                <w:rFonts w:hint="eastAsia"/>
                <w:szCs w:val="21"/>
              </w:rPr>
              <w:t>。东部片区污水进入安阳广润产业园污水处理厂，污水经处理后</w:t>
            </w:r>
            <w:r w:rsidRPr="00536447">
              <w:rPr>
                <w:rFonts w:hint="eastAsia"/>
                <w:spacing w:val="-3"/>
                <w:szCs w:val="21"/>
              </w:rPr>
              <w:t>达到《城镇污水处理厂污染物排放标准》（</w:t>
            </w:r>
            <w:r w:rsidRPr="00536447">
              <w:rPr>
                <w:spacing w:val="-3"/>
                <w:szCs w:val="21"/>
              </w:rPr>
              <w:t>GB18918-2002</w:t>
            </w:r>
            <w:r w:rsidRPr="00536447">
              <w:rPr>
                <w:rFonts w:hint="eastAsia"/>
                <w:spacing w:val="-3"/>
                <w:szCs w:val="21"/>
              </w:rPr>
              <w:t>）一级标准的</w:t>
            </w:r>
            <w:r w:rsidRPr="00536447">
              <w:rPr>
                <w:spacing w:val="-3"/>
                <w:szCs w:val="21"/>
              </w:rPr>
              <w:t>A</w:t>
            </w:r>
            <w:r w:rsidRPr="00536447">
              <w:rPr>
                <w:rFonts w:hint="eastAsia"/>
                <w:spacing w:val="-3"/>
                <w:szCs w:val="21"/>
              </w:rPr>
              <w:t>标准后排入洹河。</w:t>
            </w:r>
          </w:p>
        </w:tc>
        <w:tc>
          <w:tcPr>
            <w:tcW w:w="889" w:type="dxa"/>
            <w:tcBorders>
              <w:bottom w:val="single" w:sz="12" w:space="0" w:color="auto"/>
            </w:tcBorders>
            <w:tcMar>
              <w:top w:w="57" w:type="dxa"/>
              <w:left w:w="108" w:type="dxa"/>
              <w:bottom w:w="57" w:type="dxa"/>
              <w:right w:w="108" w:type="dxa"/>
            </w:tcMar>
            <w:vAlign w:val="center"/>
          </w:tcPr>
          <w:p w14:paraId="7160BAFA" w14:textId="77777777" w:rsidR="0013590A" w:rsidRPr="00536447" w:rsidRDefault="0013590A" w:rsidP="006B36FD">
            <w:pPr>
              <w:adjustRightInd w:val="0"/>
              <w:snapToGrid w:val="0"/>
              <w:jc w:val="center"/>
              <w:rPr>
                <w:szCs w:val="21"/>
              </w:rPr>
            </w:pPr>
            <w:r w:rsidRPr="00536447">
              <w:rPr>
                <w:rFonts w:hint="eastAsia"/>
                <w:szCs w:val="21"/>
              </w:rPr>
              <w:t>相符</w:t>
            </w:r>
          </w:p>
        </w:tc>
      </w:tr>
    </w:tbl>
    <w:p w14:paraId="2BBEBA9E" w14:textId="77777777" w:rsidR="009914D2" w:rsidRDefault="009914D2" w:rsidP="0013590A">
      <w:pPr>
        <w:pStyle w:val="affb"/>
        <w:ind w:firstLineChars="0" w:firstLine="0"/>
        <w:jc w:val="center"/>
        <w:rPr>
          <w:b/>
          <w:sz w:val="21"/>
          <w:szCs w:val="21"/>
        </w:rPr>
      </w:pPr>
    </w:p>
    <w:p w14:paraId="4F0A175D" w14:textId="77777777" w:rsidR="009914D2" w:rsidRDefault="009914D2" w:rsidP="0013590A">
      <w:pPr>
        <w:pStyle w:val="affb"/>
        <w:ind w:firstLineChars="0" w:firstLine="0"/>
        <w:jc w:val="center"/>
        <w:rPr>
          <w:b/>
          <w:sz w:val="21"/>
          <w:szCs w:val="21"/>
        </w:rPr>
      </w:pPr>
    </w:p>
    <w:p w14:paraId="512F2E10" w14:textId="77777777" w:rsidR="009914D2" w:rsidRDefault="009914D2" w:rsidP="0013590A">
      <w:pPr>
        <w:pStyle w:val="affb"/>
        <w:ind w:firstLineChars="0" w:firstLine="0"/>
        <w:jc w:val="center"/>
        <w:rPr>
          <w:b/>
          <w:sz w:val="21"/>
          <w:szCs w:val="21"/>
        </w:rPr>
      </w:pPr>
    </w:p>
    <w:p w14:paraId="1A070F81" w14:textId="77777777" w:rsidR="009914D2" w:rsidRDefault="009914D2" w:rsidP="0013590A">
      <w:pPr>
        <w:pStyle w:val="affb"/>
        <w:ind w:firstLineChars="0" w:firstLine="0"/>
        <w:jc w:val="center"/>
        <w:rPr>
          <w:b/>
          <w:sz w:val="21"/>
          <w:szCs w:val="21"/>
        </w:rPr>
      </w:pPr>
    </w:p>
    <w:p w14:paraId="1BEA8CBA" w14:textId="77777777" w:rsidR="009914D2" w:rsidRDefault="009914D2" w:rsidP="0013590A">
      <w:pPr>
        <w:pStyle w:val="affb"/>
        <w:ind w:firstLineChars="0" w:firstLine="0"/>
        <w:jc w:val="center"/>
        <w:rPr>
          <w:b/>
          <w:sz w:val="21"/>
          <w:szCs w:val="21"/>
        </w:rPr>
      </w:pPr>
    </w:p>
    <w:p w14:paraId="10256C47" w14:textId="77777777" w:rsidR="0013590A" w:rsidRPr="00536447" w:rsidRDefault="0013590A" w:rsidP="0013590A">
      <w:pPr>
        <w:pStyle w:val="affb"/>
        <w:ind w:firstLineChars="0" w:firstLine="0"/>
        <w:jc w:val="center"/>
        <w:rPr>
          <w:b/>
          <w:sz w:val="21"/>
          <w:szCs w:val="21"/>
        </w:rPr>
      </w:pPr>
      <w:r w:rsidRPr="00536447">
        <w:rPr>
          <w:rFonts w:hint="eastAsia"/>
          <w:b/>
          <w:sz w:val="21"/>
          <w:szCs w:val="21"/>
        </w:rPr>
        <w:lastRenderedPageBreak/>
        <w:t>表</w:t>
      </w:r>
      <w:r w:rsidR="00A90580" w:rsidRPr="00536447">
        <w:rPr>
          <w:b/>
          <w:sz w:val="21"/>
          <w:szCs w:val="21"/>
        </w:rPr>
        <w:t>2</w:t>
      </w:r>
      <w:r w:rsidRPr="00536447">
        <w:rPr>
          <w:b/>
          <w:sz w:val="21"/>
          <w:szCs w:val="21"/>
        </w:rPr>
        <w:t>-</w:t>
      </w:r>
      <w:r w:rsidR="00D84A96" w:rsidRPr="00536447">
        <w:rPr>
          <w:b/>
          <w:sz w:val="21"/>
          <w:szCs w:val="21"/>
        </w:rPr>
        <w:t>1</w:t>
      </w:r>
      <w:r w:rsidR="007D701F" w:rsidRPr="00536447">
        <w:rPr>
          <w:b/>
          <w:sz w:val="21"/>
          <w:szCs w:val="21"/>
        </w:rPr>
        <w:t>6</w:t>
      </w:r>
      <w:r w:rsidRPr="00536447">
        <w:rPr>
          <w:b/>
          <w:sz w:val="21"/>
          <w:szCs w:val="21"/>
        </w:rPr>
        <w:t xml:space="preserve">  </w:t>
      </w:r>
      <w:r w:rsidRPr="00536447">
        <w:rPr>
          <w:rFonts w:hint="eastAsia"/>
          <w:b/>
          <w:sz w:val="21"/>
          <w:szCs w:val="21"/>
        </w:rPr>
        <w:t>与</w:t>
      </w:r>
      <w:r w:rsidRPr="00536447">
        <w:rPr>
          <w:rFonts w:hint="eastAsia"/>
          <w:b/>
          <w:spacing w:val="-3"/>
          <w:sz w:val="21"/>
          <w:szCs w:val="21"/>
        </w:rPr>
        <w:t>《安阳市净土保卫战三年行动计划（</w:t>
      </w:r>
      <w:r w:rsidRPr="00536447">
        <w:rPr>
          <w:b/>
          <w:spacing w:val="-3"/>
          <w:sz w:val="21"/>
          <w:szCs w:val="21"/>
        </w:rPr>
        <w:t>2018—2020</w:t>
      </w:r>
      <w:r w:rsidRPr="00536447">
        <w:rPr>
          <w:rFonts w:hint="eastAsia"/>
          <w:b/>
          <w:spacing w:val="-3"/>
          <w:sz w:val="21"/>
          <w:szCs w:val="21"/>
        </w:rPr>
        <w:t>年）》</w:t>
      </w:r>
      <w:r w:rsidRPr="00536447">
        <w:rPr>
          <w:rFonts w:hint="eastAsia"/>
          <w:b/>
          <w:sz w:val="21"/>
          <w:szCs w:val="21"/>
        </w:rPr>
        <w:t>相符性分析一览表</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125"/>
        <w:gridCol w:w="3262"/>
        <w:gridCol w:w="889"/>
      </w:tblGrid>
      <w:tr w:rsidR="0013590A" w:rsidRPr="00536447" w14:paraId="70D2AAD7" w14:textId="77777777" w:rsidTr="006B36FD">
        <w:trPr>
          <w:trHeight w:val="436"/>
          <w:jc w:val="center"/>
        </w:trPr>
        <w:tc>
          <w:tcPr>
            <w:tcW w:w="4125" w:type="dxa"/>
            <w:tcBorders>
              <w:top w:val="single" w:sz="12" w:space="0" w:color="auto"/>
            </w:tcBorders>
            <w:tcMar>
              <w:top w:w="57" w:type="dxa"/>
              <w:left w:w="108" w:type="dxa"/>
              <w:bottom w:w="57" w:type="dxa"/>
              <w:right w:w="108" w:type="dxa"/>
            </w:tcMar>
            <w:vAlign w:val="center"/>
          </w:tcPr>
          <w:p w14:paraId="06B795D2"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“净土</w:t>
            </w:r>
            <w:r w:rsidRPr="00536447">
              <w:rPr>
                <w:rFonts w:hint="eastAsia"/>
                <w:b/>
                <w:spacing w:val="-3"/>
                <w:szCs w:val="21"/>
              </w:rPr>
              <w:t>保卫战三年行动计划</w:t>
            </w:r>
            <w:r w:rsidRPr="00536447">
              <w:rPr>
                <w:rFonts w:ascii="宋体" w:hAnsi="宋体" w:hint="eastAsia"/>
                <w:b/>
                <w:bCs/>
                <w:szCs w:val="21"/>
              </w:rPr>
              <w:t>”</w:t>
            </w:r>
            <w:r w:rsidRPr="00536447">
              <w:rPr>
                <w:rFonts w:hint="eastAsia"/>
                <w:b/>
                <w:bCs/>
                <w:szCs w:val="21"/>
              </w:rPr>
              <w:t>相关内容</w:t>
            </w:r>
          </w:p>
        </w:tc>
        <w:tc>
          <w:tcPr>
            <w:tcW w:w="3262" w:type="dxa"/>
            <w:tcBorders>
              <w:top w:val="single" w:sz="12" w:space="0" w:color="auto"/>
            </w:tcBorders>
            <w:tcMar>
              <w:top w:w="57" w:type="dxa"/>
              <w:left w:w="108" w:type="dxa"/>
              <w:bottom w:w="57" w:type="dxa"/>
              <w:right w:w="108" w:type="dxa"/>
            </w:tcMar>
            <w:vAlign w:val="center"/>
          </w:tcPr>
          <w:p w14:paraId="4BFB4B57" w14:textId="77777777" w:rsidR="0013590A" w:rsidRPr="00536447" w:rsidRDefault="0013590A" w:rsidP="006B36FD">
            <w:pPr>
              <w:adjustRightInd w:val="0"/>
              <w:snapToGrid w:val="0"/>
              <w:jc w:val="center"/>
              <w:rPr>
                <w:b/>
                <w:bCs/>
                <w:szCs w:val="21"/>
              </w:rPr>
            </w:pPr>
            <w:r w:rsidRPr="00536447">
              <w:rPr>
                <w:rFonts w:hint="eastAsia"/>
                <w:b/>
                <w:bCs/>
                <w:szCs w:val="21"/>
              </w:rPr>
              <w:t>规划</w:t>
            </w:r>
            <w:r w:rsidRPr="00536447">
              <w:rPr>
                <w:rFonts w:ascii="宋体" w:hAnsi="宋体" w:hint="eastAsia"/>
                <w:b/>
                <w:bCs/>
                <w:szCs w:val="21"/>
              </w:rPr>
              <w:t>调整方案</w:t>
            </w:r>
            <w:r w:rsidRPr="00536447">
              <w:rPr>
                <w:rFonts w:hint="eastAsia"/>
                <w:b/>
                <w:bCs/>
                <w:szCs w:val="21"/>
              </w:rPr>
              <w:t>内容</w:t>
            </w:r>
          </w:p>
        </w:tc>
        <w:tc>
          <w:tcPr>
            <w:tcW w:w="889" w:type="dxa"/>
            <w:tcBorders>
              <w:top w:val="single" w:sz="12" w:space="0" w:color="auto"/>
            </w:tcBorders>
            <w:tcMar>
              <w:top w:w="57" w:type="dxa"/>
              <w:left w:w="108" w:type="dxa"/>
              <w:bottom w:w="57" w:type="dxa"/>
              <w:right w:w="108" w:type="dxa"/>
            </w:tcMar>
            <w:vAlign w:val="center"/>
          </w:tcPr>
          <w:p w14:paraId="02862F56" w14:textId="77777777" w:rsidR="0013590A" w:rsidRPr="00536447" w:rsidRDefault="0013590A" w:rsidP="006B36FD">
            <w:pPr>
              <w:adjustRightInd w:val="0"/>
              <w:snapToGrid w:val="0"/>
              <w:jc w:val="center"/>
              <w:rPr>
                <w:b/>
                <w:bCs/>
                <w:szCs w:val="21"/>
              </w:rPr>
            </w:pPr>
            <w:r w:rsidRPr="00536447">
              <w:rPr>
                <w:rFonts w:ascii="宋体" w:hAnsi="宋体" w:hint="eastAsia"/>
                <w:b/>
                <w:bCs/>
                <w:szCs w:val="21"/>
              </w:rPr>
              <w:t>相符</w:t>
            </w:r>
            <w:r w:rsidRPr="00536447">
              <w:rPr>
                <w:rFonts w:hint="eastAsia"/>
                <w:b/>
                <w:bCs/>
                <w:szCs w:val="21"/>
              </w:rPr>
              <w:t>性</w:t>
            </w:r>
          </w:p>
        </w:tc>
      </w:tr>
      <w:tr w:rsidR="0013590A" w:rsidRPr="00536447" w14:paraId="737780E2" w14:textId="77777777" w:rsidTr="009A282B">
        <w:trPr>
          <w:trHeight w:val="2127"/>
          <w:jc w:val="center"/>
        </w:trPr>
        <w:tc>
          <w:tcPr>
            <w:tcW w:w="4125" w:type="dxa"/>
            <w:tcMar>
              <w:top w:w="57" w:type="dxa"/>
              <w:left w:w="108" w:type="dxa"/>
              <w:bottom w:w="57" w:type="dxa"/>
              <w:right w:w="108" w:type="dxa"/>
            </w:tcMar>
            <w:vAlign w:val="center"/>
          </w:tcPr>
          <w:p w14:paraId="5CF0E794"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推进固体废物处理处置与综合利用。按照“减量化、资源化、无害化”原则，推进一般固体废物、废旧产品资源化利用和大宗工业固体废物资源化利用，建立危险废物产生和经营单位清单，实施清单化管理，并进行动态更新</w:t>
            </w:r>
          </w:p>
        </w:tc>
        <w:tc>
          <w:tcPr>
            <w:tcW w:w="3262" w:type="dxa"/>
            <w:tcMar>
              <w:top w:w="57" w:type="dxa"/>
              <w:left w:w="108" w:type="dxa"/>
              <w:bottom w:w="57" w:type="dxa"/>
              <w:right w:w="108" w:type="dxa"/>
            </w:tcMar>
            <w:vAlign w:val="center"/>
          </w:tcPr>
          <w:p w14:paraId="20F0F1B5" w14:textId="77777777" w:rsidR="0013590A" w:rsidRPr="00536447" w:rsidRDefault="0013590A" w:rsidP="006B36FD">
            <w:pPr>
              <w:adjustRightInd w:val="0"/>
              <w:snapToGrid w:val="0"/>
              <w:rPr>
                <w:szCs w:val="21"/>
              </w:rPr>
            </w:pPr>
            <w:r w:rsidRPr="00536447">
              <w:rPr>
                <w:rFonts w:hint="eastAsia"/>
                <w:szCs w:val="21"/>
              </w:rPr>
              <w:t>本次规划危险废物安全处置率目标为</w:t>
            </w:r>
            <w:r w:rsidRPr="00536447">
              <w:rPr>
                <w:szCs w:val="21"/>
              </w:rPr>
              <w:t>100%</w:t>
            </w:r>
            <w:r w:rsidRPr="00536447">
              <w:rPr>
                <w:rFonts w:hint="eastAsia"/>
                <w:szCs w:val="21"/>
              </w:rPr>
              <w:t>，工业固废综合利用率中期</w:t>
            </w:r>
            <w:r w:rsidRPr="00536447">
              <w:rPr>
                <w:szCs w:val="21"/>
              </w:rPr>
              <w:t>60%</w:t>
            </w:r>
            <w:r w:rsidRPr="00536447">
              <w:rPr>
                <w:rFonts w:hint="eastAsia"/>
                <w:szCs w:val="21"/>
              </w:rPr>
              <w:t>，远期</w:t>
            </w:r>
            <w:r w:rsidRPr="00536447">
              <w:rPr>
                <w:szCs w:val="21"/>
              </w:rPr>
              <w:t>80%</w:t>
            </w:r>
            <w:r w:rsidRPr="00536447">
              <w:rPr>
                <w:rFonts w:hint="eastAsia"/>
                <w:szCs w:val="21"/>
              </w:rPr>
              <w:t>。集聚区将完善工业固体废物分类管理机制，从源头控制固体废物</w:t>
            </w:r>
            <w:r w:rsidR="00A90580" w:rsidRPr="00536447">
              <w:rPr>
                <w:rFonts w:hint="eastAsia"/>
                <w:szCs w:val="21"/>
              </w:rPr>
              <w:t>。</w:t>
            </w:r>
          </w:p>
        </w:tc>
        <w:tc>
          <w:tcPr>
            <w:tcW w:w="889" w:type="dxa"/>
            <w:tcMar>
              <w:top w:w="57" w:type="dxa"/>
              <w:left w:w="108" w:type="dxa"/>
              <w:bottom w:w="57" w:type="dxa"/>
              <w:right w:w="108" w:type="dxa"/>
            </w:tcMar>
            <w:vAlign w:val="center"/>
          </w:tcPr>
          <w:p w14:paraId="56757788" w14:textId="77777777" w:rsidR="0013590A" w:rsidRPr="00536447" w:rsidRDefault="0013590A" w:rsidP="006B36FD">
            <w:pPr>
              <w:adjustRightInd w:val="0"/>
              <w:snapToGrid w:val="0"/>
              <w:jc w:val="center"/>
              <w:rPr>
                <w:szCs w:val="21"/>
              </w:rPr>
            </w:pPr>
            <w:r w:rsidRPr="00536447">
              <w:rPr>
                <w:rFonts w:hint="eastAsia"/>
                <w:szCs w:val="21"/>
              </w:rPr>
              <w:t>相符</w:t>
            </w:r>
          </w:p>
        </w:tc>
      </w:tr>
      <w:tr w:rsidR="0013590A" w:rsidRPr="00536447" w14:paraId="7206A787" w14:textId="77777777" w:rsidTr="009A282B">
        <w:trPr>
          <w:trHeight w:val="2852"/>
          <w:jc w:val="center"/>
        </w:trPr>
        <w:tc>
          <w:tcPr>
            <w:tcW w:w="4125" w:type="dxa"/>
            <w:tcBorders>
              <w:bottom w:val="single" w:sz="12" w:space="0" w:color="auto"/>
            </w:tcBorders>
            <w:tcMar>
              <w:top w:w="57" w:type="dxa"/>
              <w:left w:w="108" w:type="dxa"/>
              <w:bottom w:w="57" w:type="dxa"/>
              <w:right w:w="108" w:type="dxa"/>
            </w:tcMar>
            <w:vAlign w:val="center"/>
          </w:tcPr>
          <w:p w14:paraId="4A984E32" w14:textId="77777777" w:rsidR="0013590A" w:rsidRPr="00536447" w:rsidRDefault="0013590A" w:rsidP="006B36FD">
            <w:pPr>
              <w:adjustRightInd w:val="0"/>
              <w:snapToGrid w:val="0"/>
              <w:ind w:firstLineChars="200" w:firstLine="420"/>
              <w:rPr>
                <w:rFonts w:ascii="宋体"/>
                <w:szCs w:val="21"/>
              </w:rPr>
            </w:pPr>
            <w:r w:rsidRPr="00536447">
              <w:rPr>
                <w:rFonts w:ascii="宋体" w:hAnsi="宋体" w:hint="eastAsia"/>
                <w:szCs w:val="21"/>
              </w:rPr>
              <w:t>以推进生态文明建设为重点，加快建设资源节约型和环境友好型城市。加强城乡规划“三区四线”（禁建区、限建区和适建区，绿线、蓝线、紫线和黄线）管理，优化城市功能分区，合理布局各类空间，划定城市绿地系统的绿线保护范围，扩大城市绿色生态空间，促进生产空间集约高效、生活空间宜居适度、生态空间山清水秀，推进城市绿色低碳发展。</w:t>
            </w:r>
          </w:p>
        </w:tc>
        <w:tc>
          <w:tcPr>
            <w:tcW w:w="3262" w:type="dxa"/>
            <w:tcBorders>
              <w:bottom w:val="single" w:sz="12" w:space="0" w:color="auto"/>
            </w:tcBorders>
            <w:tcMar>
              <w:top w:w="57" w:type="dxa"/>
              <w:left w:w="108" w:type="dxa"/>
              <w:bottom w:w="57" w:type="dxa"/>
              <w:right w:w="108" w:type="dxa"/>
            </w:tcMar>
            <w:vAlign w:val="center"/>
          </w:tcPr>
          <w:p w14:paraId="4FFCA3D0" w14:textId="77777777" w:rsidR="0013590A" w:rsidRPr="00536447" w:rsidRDefault="0013590A" w:rsidP="006B36FD">
            <w:pPr>
              <w:adjustRightInd w:val="0"/>
              <w:snapToGrid w:val="0"/>
              <w:rPr>
                <w:szCs w:val="21"/>
              </w:rPr>
            </w:pPr>
            <w:r w:rsidRPr="00536447">
              <w:rPr>
                <w:rFonts w:hint="eastAsia"/>
                <w:szCs w:val="21"/>
              </w:rPr>
              <w:t>本次规划绿地覆盖率目标为中期</w:t>
            </w:r>
            <w:r w:rsidRPr="00536447">
              <w:rPr>
                <w:szCs w:val="21"/>
              </w:rPr>
              <w:t>40%</w:t>
            </w:r>
            <w:r w:rsidRPr="00536447">
              <w:rPr>
                <w:rFonts w:hint="eastAsia"/>
                <w:szCs w:val="21"/>
              </w:rPr>
              <w:t>，远期</w:t>
            </w:r>
            <w:r w:rsidRPr="00536447">
              <w:rPr>
                <w:szCs w:val="21"/>
              </w:rPr>
              <w:t>45%</w:t>
            </w:r>
            <w:r w:rsidRPr="00536447">
              <w:rPr>
                <w:rFonts w:hint="eastAsia"/>
                <w:szCs w:val="21"/>
              </w:rPr>
              <w:t>，将严格遵循规划用地指标进行建设。</w:t>
            </w:r>
          </w:p>
        </w:tc>
        <w:tc>
          <w:tcPr>
            <w:tcW w:w="889" w:type="dxa"/>
            <w:tcBorders>
              <w:bottom w:val="single" w:sz="12" w:space="0" w:color="auto"/>
            </w:tcBorders>
            <w:tcMar>
              <w:top w:w="57" w:type="dxa"/>
              <w:left w:w="108" w:type="dxa"/>
              <w:bottom w:w="57" w:type="dxa"/>
              <w:right w:w="108" w:type="dxa"/>
            </w:tcMar>
            <w:vAlign w:val="center"/>
          </w:tcPr>
          <w:p w14:paraId="2A253FA0" w14:textId="77777777" w:rsidR="0013590A" w:rsidRPr="00536447" w:rsidRDefault="0013590A" w:rsidP="006B36FD">
            <w:pPr>
              <w:adjustRightInd w:val="0"/>
              <w:snapToGrid w:val="0"/>
              <w:jc w:val="center"/>
              <w:rPr>
                <w:szCs w:val="21"/>
              </w:rPr>
            </w:pPr>
            <w:r w:rsidRPr="00536447">
              <w:rPr>
                <w:rFonts w:hint="eastAsia"/>
                <w:szCs w:val="21"/>
              </w:rPr>
              <w:t>相符</w:t>
            </w:r>
          </w:p>
        </w:tc>
      </w:tr>
    </w:tbl>
    <w:p w14:paraId="0455CE0C" w14:textId="77777777" w:rsidR="00A86CE8" w:rsidRPr="00536447" w:rsidRDefault="00A86CE8" w:rsidP="00A86CE8">
      <w:pPr>
        <w:pStyle w:val="3"/>
        <w:adjustRightInd w:val="0"/>
        <w:snapToGrid w:val="0"/>
        <w:spacing w:before="120" w:after="120" w:line="520" w:lineRule="exact"/>
        <w:rPr>
          <w:sz w:val="28"/>
          <w:szCs w:val="28"/>
        </w:rPr>
      </w:pPr>
      <w:bookmarkStart w:id="268" w:name="_Toc6786268"/>
      <w:bookmarkEnd w:id="267"/>
      <w:r w:rsidRPr="00536447">
        <w:rPr>
          <w:sz w:val="28"/>
          <w:szCs w:val="28"/>
        </w:rPr>
        <w:t>2.4.</w:t>
      </w:r>
      <w:r>
        <w:rPr>
          <w:sz w:val="28"/>
          <w:szCs w:val="28"/>
        </w:rPr>
        <w:t>9</w:t>
      </w:r>
      <w:r w:rsidRPr="00536447">
        <w:rPr>
          <w:sz w:val="28"/>
          <w:szCs w:val="28"/>
        </w:rPr>
        <w:t xml:space="preserve"> </w:t>
      </w:r>
      <w:r w:rsidR="00366DC3">
        <w:rPr>
          <w:sz w:val="28"/>
          <w:szCs w:val="28"/>
        </w:rPr>
        <w:t xml:space="preserve"> </w:t>
      </w:r>
      <w:r w:rsidRPr="00536447">
        <w:rPr>
          <w:rFonts w:hint="eastAsia"/>
          <w:sz w:val="28"/>
          <w:szCs w:val="28"/>
        </w:rPr>
        <w:t>与《</w:t>
      </w:r>
      <w:r w:rsidR="0023425B" w:rsidRPr="0023425B">
        <w:rPr>
          <w:rFonts w:hint="eastAsia"/>
          <w:sz w:val="28"/>
          <w:szCs w:val="28"/>
        </w:rPr>
        <w:t>安阳市</w:t>
      </w:r>
      <w:r w:rsidR="0023425B" w:rsidRPr="0023425B">
        <w:rPr>
          <w:rFonts w:hint="eastAsia"/>
          <w:sz w:val="28"/>
          <w:szCs w:val="28"/>
        </w:rPr>
        <w:t>2019</w:t>
      </w:r>
      <w:r w:rsidR="0023425B" w:rsidRPr="0023425B">
        <w:rPr>
          <w:rFonts w:hint="eastAsia"/>
          <w:sz w:val="28"/>
          <w:szCs w:val="28"/>
        </w:rPr>
        <w:t>年大气污染防治攻坚战实施方案</w:t>
      </w:r>
      <w:r w:rsidRPr="00536447">
        <w:rPr>
          <w:rFonts w:hint="eastAsia"/>
          <w:sz w:val="28"/>
          <w:szCs w:val="28"/>
        </w:rPr>
        <w:t>》的协调性分析</w:t>
      </w:r>
      <w:bookmarkEnd w:id="268"/>
    </w:p>
    <w:p w14:paraId="6ACE5A54" w14:textId="77777777" w:rsidR="00A86CE8" w:rsidRPr="000C0C6A" w:rsidRDefault="00366DC3" w:rsidP="00366DC3">
      <w:pPr>
        <w:snapToGrid w:val="0"/>
        <w:spacing w:line="500" w:lineRule="exact"/>
        <w:jc w:val="left"/>
        <w:rPr>
          <w:b/>
          <w:spacing w:val="-3"/>
          <w:sz w:val="24"/>
          <w:u w:val="single"/>
        </w:rPr>
      </w:pPr>
      <w:r w:rsidRPr="000C0C6A">
        <w:rPr>
          <w:rFonts w:hint="eastAsia"/>
          <w:b/>
          <w:spacing w:val="-3"/>
          <w:sz w:val="24"/>
          <w:u w:val="single"/>
        </w:rPr>
        <w:t>2</w:t>
      </w:r>
      <w:r w:rsidRPr="000C0C6A">
        <w:rPr>
          <w:b/>
          <w:spacing w:val="-3"/>
          <w:sz w:val="24"/>
          <w:u w:val="single"/>
        </w:rPr>
        <w:t xml:space="preserve">.4.9.1  </w:t>
      </w:r>
      <w:r w:rsidRPr="000C0C6A">
        <w:rPr>
          <w:rFonts w:hint="eastAsia"/>
          <w:b/>
          <w:spacing w:val="-3"/>
          <w:sz w:val="24"/>
          <w:u w:val="single"/>
        </w:rPr>
        <w:t>《安阳市</w:t>
      </w:r>
      <w:r w:rsidRPr="000C0C6A">
        <w:rPr>
          <w:rFonts w:hint="eastAsia"/>
          <w:b/>
          <w:spacing w:val="-3"/>
          <w:sz w:val="24"/>
          <w:u w:val="single"/>
        </w:rPr>
        <w:t>2019</w:t>
      </w:r>
      <w:r w:rsidRPr="000C0C6A">
        <w:rPr>
          <w:rFonts w:hint="eastAsia"/>
          <w:b/>
          <w:spacing w:val="-3"/>
          <w:sz w:val="24"/>
          <w:u w:val="single"/>
        </w:rPr>
        <w:t>年大气污染防治攻坚战实施方案》相关内容</w:t>
      </w:r>
    </w:p>
    <w:p w14:paraId="096C3CA8" w14:textId="77777777" w:rsidR="00366DC3" w:rsidRPr="000C0C6A" w:rsidRDefault="00366DC3" w:rsidP="00366DC3">
      <w:pPr>
        <w:snapToGrid w:val="0"/>
        <w:spacing w:line="500" w:lineRule="exact"/>
        <w:ind w:firstLineChars="200" w:firstLine="470"/>
        <w:jc w:val="left"/>
        <w:rPr>
          <w:b/>
          <w:spacing w:val="-3"/>
          <w:sz w:val="24"/>
          <w:u w:val="single"/>
        </w:rPr>
      </w:pPr>
      <w:r w:rsidRPr="000C0C6A">
        <w:rPr>
          <w:rFonts w:hint="eastAsia"/>
          <w:b/>
          <w:spacing w:val="-3"/>
          <w:sz w:val="24"/>
          <w:u w:val="single"/>
        </w:rPr>
        <w:t>①严格燃煤项目准入门槛。原则上全市禁止新建、扩建单纯新增产能的煤炭、煤电、钢铁、电解铝、水泥、玻璃、传统煤化工、焦化等</w:t>
      </w:r>
      <w:r w:rsidRPr="000C0C6A">
        <w:rPr>
          <w:rFonts w:hint="eastAsia"/>
          <w:b/>
          <w:spacing w:val="-3"/>
          <w:sz w:val="24"/>
          <w:u w:val="single"/>
        </w:rPr>
        <w:t>8</w:t>
      </w:r>
      <w:r w:rsidRPr="000C0C6A">
        <w:rPr>
          <w:rFonts w:hint="eastAsia"/>
          <w:b/>
          <w:spacing w:val="-3"/>
          <w:sz w:val="24"/>
          <w:u w:val="single"/>
        </w:rPr>
        <w:t>大类传统产业项目。全市非电行业新上耗煤项目新增燃料总量实行</w:t>
      </w:r>
      <w:r w:rsidRPr="000C0C6A">
        <w:rPr>
          <w:rFonts w:hint="eastAsia"/>
          <w:b/>
          <w:spacing w:val="-3"/>
          <w:sz w:val="24"/>
          <w:u w:val="single"/>
        </w:rPr>
        <w:t>2</w:t>
      </w:r>
      <w:r w:rsidRPr="000C0C6A">
        <w:rPr>
          <w:rFonts w:hint="eastAsia"/>
          <w:b/>
          <w:spacing w:val="-3"/>
          <w:sz w:val="24"/>
          <w:u w:val="single"/>
        </w:rPr>
        <w:t>倍减量替代，新增原料煤总量实行等量替代；电力行业新增耗煤项目实行等量替代，除热电联产项目以外，全市不再新建投产燃煤发电项目。新建高耗能项目单位产品（产值）能耗要达到国内行业领先水平。</w:t>
      </w:r>
    </w:p>
    <w:p w14:paraId="185FC17D" w14:textId="77777777" w:rsidR="00366DC3" w:rsidRPr="000C0C6A" w:rsidRDefault="00366DC3" w:rsidP="00366DC3">
      <w:pPr>
        <w:snapToGrid w:val="0"/>
        <w:spacing w:line="500" w:lineRule="exact"/>
        <w:ind w:firstLineChars="200" w:firstLine="470"/>
        <w:jc w:val="left"/>
        <w:rPr>
          <w:b/>
          <w:spacing w:val="-3"/>
          <w:sz w:val="24"/>
          <w:u w:val="single"/>
        </w:rPr>
      </w:pPr>
      <w:r w:rsidRPr="000C0C6A">
        <w:rPr>
          <w:rFonts w:hint="eastAsia"/>
          <w:b/>
          <w:spacing w:val="-3"/>
          <w:sz w:val="24"/>
          <w:u w:val="single"/>
        </w:rPr>
        <w:t>②落实天然气供应保障措施。深入推进城镇天然气利用工程，提升供气保障能力，新增天然气量优先用于城镇居民生活和冬季取暖替代散煤，确保已完成改造的天然气用户生产、生活用气；采暖季期间，天然气要突出“压非保民”。在天然气气源落实的前提下，鼓励新型工业、高技术企业利用天然气。原则上全市不再新建天然气热电联产和天然气化工项目。</w:t>
      </w:r>
    </w:p>
    <w:p w14:paraId="2C8EA4B0" w14:textId="77777777" w:rsidR="00366DC3" w:rsidRDefault="009914D2" w:rsidP="009914D2">
      <w:pPr>
        <w:snapToGrid w:val="0"/>
        <w:spacing w:line="500" w:lineRule="exact"/>
        <w:ind w:firstLineChars="200" w:firstLine="470"/>
        <w:jc w:val="left"/>
        <w:rPr>
          <w:b/>
          <w:spacing w:val="-3"/>
          <w:sz w:val="24"/>
          <w:u w:val="single"/>
        </w:rPr>
      </w:pPr>
      <w:r w:rsidRPr="000C0C6A">
        <w:rPr>
          <w:rFonts w:hint="eastAsia"/>
          <w:b/>
          <w:spacing w:val="-3"/>
          <w:sz w:val="24"/>
          <w:u w:val="single"/>
        </w:rPr>
        <w:lastRenderedPageBreak/>
        <w:t>③全面推进重点行业超低排放深度治理。修订完善工业企业超低排放标准深度治理方案和达标技术路线，持续推动工业提标改造、深度治理，按照全面超低排放要求，打造环保标杆企业。</w:t>
      </w:r>
    </w:p>
    <w:p w14:paraId="7750CA54" w14:textId="77777777" w:rsidR="00770121" w:rsidRDefault="00770121" w:rsidP="00770121">
      <w:pPr>
        <w:snapToGrid w:val="0"/>
        <w:spacing w:line="500" w:lineRule="exact"/>
        <w:ind w:firstLineChars="200" w:firstLine="470"/>
        <w:jc w:val="left"/>
        <w:rPr>
          <w:b/>
          <w:spacing w:val="-3"/>
          <w:sz w:val="24"/>
          <w:u w:val="single"/>
        </w:rPr>
      </w:pPr>
      <w:r>
        <w:rPr>
          <w:rFonts w:hint="eastAsia"/>
          <w:b/>
          <w:spacing w:val="-3"/>
          <w:sz w:val="24"/>
          <w:u w:val="single"/>
        </w:rPr>
        <w:t>④</w:t>
      </w:r>
      <w:r w:rsidRPr="00770121">
        <w:rPr>
          <w:rFonts w:hint="eastAsia"/>
          <w:b/>
          <w:spacing w:val="-3"/>
          <w:sz w:val="24"/>
          <w:u w:val="single"/>
        </w:rPr>
        <w:t>加强工业锅炉提标改造。</w:t>
      </w:r>
      <w:r w:rsidRPr="00770121">
        <w:rPr>
          <w:rFonts w:hint="eastAsia"/>
          <w:b/>
          <w:spacing w:val="-3"/>
          <w:sz w:val="24"/>
          <w:u w:val="single"/>
        </w:rPr>
        <w:t>2019</w:t>
      </w:r>
      <w:r w:rsidRPr="00770121">
        <w:rPr>
          <w:rFonts w:hint="eastAsia"/>
          <w:b/>
          <w:spacing w:val="-3"/>
          <w:sz w:val="24"/>
          <w:u w:val="single"/>
        </w:rPr>
        <w:t>年</w:t>
      </w:r>
      <w:r w:rsidRPr="00770121">
        <w:rPr>
          <w:rFonts w:hint="eastAsia"/>
          <w:b/>
          <w:spacing w:val="-3"/>
          <w:sz w:val="24"/>
          <w:u w:val="single"/>
        </w:rPr>
        <w:t>9</w:t>
      </w:r>
      <w:r w:rsidRPr="00770121">
        <w:rPr>
          <w:rFonts w:hint="eastAsia"/>
          <w:b/>
          <w:spacing w:val="-3"/>
          <w:sz w:val="24"/>
          <w:u w:val="single"/>
        </w:rPr>
        <w:t>月底前，全市燃气锅炉完成低氮燃烧改造，改造后烟尘、二氧化硫、氮氧化物排放浓度分别不高于</w:t>
      </w:r>
      <w:r w:rsidRPr="00770121">
        <w:rPr>
          <w:rFonts w:hint="eastAsia"/>
          <w:b/>
          <w:spacing w:val="-3"/>
          <w:sz w:val="24"/>
          <w:u w:val="single"/>
        </w:rPr>
        <w:t>5</w:t>
      </w:r>
      <w:r w:rsidRPr="00770121">
        <w:rPr>
          <w:rFonts w:hint="eastAsia"/>
          <w:b/>
          <w:spacing w:val="-3"/>
          <w:sz w:val="24"/>
          <w:u w:val="single"/>
        </w:rPr>
        <w:t>、</w:t>
      </w:r>
      <w:r w:rsidRPr="00770121">
        <w:rPr>
          <w:rFonts w:hint="eastAsia"/>
          <w:b/>
          <w:spacing w:val="-3"/>
          <w:sz w:val="24"/>
          <w:u w:val="single"/>
        </w:rPr>
        <w:t>10</w:t>
      </w:r>
      <w:r w:rsidRPr="00770121">
        <w:rPr>
          <w:rFonts w:hint="eastAsia"/>
          <w:b/>
          <w:spacing w:val="-3"/>
          <w:sz w:val="24"/>
          <w:u w:val="single"/>
        </w:rPr>
        <w:t>、</w:t>
      </w:r>
      <w:r w:rsidRPr="00770121">
        <w:rPr>
          <w:rFonts w:hint="eastAsia"/>
          <w:b/>
          <w:spacing w:val="-3"/>
          <w:sz w:val="24"/>
          <w:u w:val="single"/>
        </w:rPr>
        <w:t>30</w:t>
      </w:r>
      <w:r w:rsidRPr="00770121">
        <w:rPr>
          <w:rFonts w:hint="eastAsia"/>
          <w:b/>
          <w:spacing w:val="-3"/>
          <w:sz w:val="24"/>
          <w:u w:val="single"/>
        </w:rPr>
        <w:t>毫克</w:t>
      </w:r>
      <w:r w:rsidRPr="00770121">
        <w:rPr>
          <w:rFonts w:hint="eastAsia"/>
          <w:b/>
          <w:spacing w:val="-3"/>
          <w:sz w:val="24"/>
          <w:u w:val="single"/>
        </w:rPr>
        <w:t>/</w:t>
      </w:r>
      <w:r w:rsidRPr="00770121">
        <w:rPr>
          <w:rFonts w:hint="eastAsia"/>
          <w:b/>
          <w:spacing w:val="-3"/>
          <w:sz w:val="24"/>
          <w:u w:val="single"/>
        </w:rPr>
        <w:t>立方米（基准含氧量</w:t>
      </w:r>
      <w:r w:rsidRPr="00770121">
        <w:rPr>
          <w:rFonts w:hint="eastAsia"/>
          <w:b/>
          <w:spacing w:val="-3"/>
          <w:sz w:val="24"/>
          <w:u w:val="single"/>
        </w:rPr>
        <w:t>3.5%</w:t>
      </w:r>
      <w:r w:rsidRPr="00770121">
        <w:rPr>
          <w:rFonts w:hint="eastAsia"/>
          <w:b/>
          <w:spacing w:val="-3"/>
          <w:sz w:val="24"/>
          <w:u w:val="single"/>
        </w:rPr>
        <w:t>）；燃油（含醇基燃料）锅炉完成超低排放改造后，烟尘、二氧化硫、氮氧化物排放浓度分别不高于</w:t>
      </w:r>
      <w:r w:rsidRPr="00770121">
        <w:rPr>
          <w:rFonts w:hint="eastAsia"/>
          <w:b/>
          <w:spacing w:val="-3"/>
          <w:sz w:val="24"/>
          <w:u w:val="single"/>
        </w:rPr>
        <w:t>5</w:t>
      </w:r>
      <w:r w:rsidRPr="00770121">
        <w:rPr>
          <w:rFonts w:hint="eastAsia"/>
          <w:b/>
          <w:spacing w:val="-3"/>
          <w:sz w:val="24"/>
          <w:u w:val="single"/>
        </w:rPr>
        <w:t>、</w:t>
      </w:r>
      <w:r w:rsidRPr="00770121">
        <w:rPr>
          <w:rFonts w:hint="eastAsia"/>
          <w:b/>
          <w:spacing w:val="-3"/>
          <w:sz w:val="24"/>
          <w:u w:val="single"/>
        </w:rPr>
        <w:t>10</w:t>
      </w:r>
      <w:r w:rsidRPr="00770121">
        <w:rPr>
          <w:rFonts w:hint="eastAsia"/>
          <w:b/>
          <w:spacing w:val="-3"/>
          <w:sz w:val="24"/>
          <w:u w:val="single"/>
        </w:rPr>
        <w:t>、</w:t>
      </w:r>
      <w:r w:rsidRPr="00770121">
        <w:rPr>
          <w:rFonts w:hint="eastAsia"/>
          <w:b/>
          <w:spacing w:val="-3"/>
          <w:sz w:val="24"/>
          <w:u w:val="single"/>
        </w:rPr>
        <w:t>30</w:t>
      </w:r>
      <w:r w:rsidRPr="00770121">
        <w:rPr>
          <w:rFonts w:hint="eastAsia"/>
          <w:b/>
          <w:spacing w:val="-3"/>
          <w:sz w:val="24"/>
          <w:u w:val="single"/>
        </w:rPr>
        <w:t>毫克</w:t>
      </w:r>
      <w:r w:rsidRPr="00770121">
        <w:rPr>
          <w:rFonts w:hint="eastAsia"/>
          <w:b/>
          <w:spacing w:val="-3"/>
          <w:sz w:val="24"/>
          <w:u w:val="single"/>
        </w:rPr>
        <w:t>/</w:t>
      </w:r>
      <w:r w:rsidRPr="00770121">
        <w:rPr>
          <w:rFonts w:hint="eastAsia"/>
          <w:b/>
          <w:spacing w:val="-3"/>
          <w:sz w:val="24"/>
          <w:u w:val="single"/>
        </w:rPr>
        <w:t>立方米（基准含氧量</w:t>
      </w:r>
      <w:r w:rsidRPr="00770121">
        <w:rPr>
          <w:rFonts w:hint="eastAsia"/>
          <w:b/>
          <w:spacing w:val="-3"/>
          <w:sz w:val="24"/>
          <w:u w:val="single"/>
        </w:rPr>
        <w:t>3.5%</w:t>
      </w:r>
      <w:r w:rsidRPr="00770121">
        <w:rPr>
          <w:rFonts w:hint="eastAsia"/>
          <w:b/>
          <w:spacing w:val="-3"/>
          <w:sz w:val="24"/>
          <w:u w:val="single"/>
        </w:rPr>
        <w:t>）；大于</w:t>
      </w:r>
      <w:r w:rsidRPr="00770121">
        <w:rPr>
          <w:rFonts w:hint="eastAsia"/>
          <w:b/>
          <w:spacing w:val="-3"/>
          <w:sz w:val="24"/>
          <w:u w:val="single"/>
        </w:rPr>
        <w:t>35</w:t>
      </w:r>
      <w:r w:rsidRPr="00770121">
        <w:rPr>
          <w:rFonts w:hint="eastAsia"/>
          <w:b/>
          <w:spacing w:val="-3"/>
          <w:sz w:val="24"/>
          <w:u w:val="single"/>
        </w:rPr>
        <w:t>蒸吨的燃煤锅炉（不含执行河南省火电行业排放标准的流化床锅炉）、生物质锅炉（含生物质电厂）完成超低排放改造后，烟尘、二氧化硫、氮氧化物排放浓度分别不高于</w:t>
      </w:r>
      <w:r w:rsidRPr="00770121">
        <w:rPr>
          <w:rFonts w:hint="eastAsia"/>
          <w:b/>
          <w:spacing w:val="-3"/>
          <w:sz w:val="24"/>
          <w:u w:val="single"/>
        </w:rPr>
        <w:t>10</w:t>
      </w:r>
      <w:r w:rsidRPr="00770121">
        <w:rPr>
          <w:rFonts w:hint="eastAsia"/>
          <w:b/>
          <w:spacing w:val="-3"/>
          <w:sz w:val="24"/>
          <w:u w:val="single"/>
        </w:rPr>
        <w:t>、</w:t>
      </w:r>
      <w:r w:rsidRPr="00770121">
        <w:rPr>
          <w:rFonts w:hint="eastAsia"/>
          <w:b/>
          <w:spacing w:val="-3"/>
          <w:sz w:val="24"/>
          <w:u w:val="single"/>
        </w:rPr>
        <w:t>35</w:t>
      </w:r>
      <w:r w:rsidRPr="00770121">
        <w:rPr>
          <w:rFonts w:hint="eastAsia"/>
          <w:b/>
          <w:spacing w:val="-3"/>
          <w:sz w:val="24"/>
          <w:u w:val="single"/>
        </w:rPr>
        <w:t>、</w:t>
      </w:r>
      <w:r w:rsidRPr="00770121">
        <w:rPr>
          <w:rFonts w:hint="eastAsia"/>
          <w:b/>
          <w:spacing w:val="-3"/>
          <w:sz w:val="24"/>
          <w:u w:val="single"/>
        </w:rPr>
        <w:t>50</w:t>
      </w:r>
      <w:r w:rsidRPr="00770121">
        <w:rPr>
          <w:rFonts w:hint="eastAsia"/>
          <w:b/>
          <w:spacing w:val="-3"/>
          <w:sz w:val="24"/>
          <w:u w:val="single"/>
        </w:rPr>
        <w:t>毫克</w:t>
      </w:r>
      <w:r w:rsidRPr="00770121">
        <w:rPr>
          <w:rFonts w:hint="eastAsia"/>
          <w:b/>
          <w:spacing w:val="-3"/>
          <w:sz w:val="24"/>
          <w:u w:val="single"/>
        </w:rPr>
        <w:t>/</w:t>
      </w:r>
      <w:r w:rsidRPr="00770121">
        <w:rPr>
          <w:rFonts w:hint="eastAsia"/>
          <w:b/>
          <w:spacing w:val="-3"/>
          <w:sz w:val="24"/>
          <w:u w:val="single"/>
        </w:rPr>
        <w:t>立方米（基准含氧量</w:t>
      </w:r>
      <w:r w:rsidRPr="00770121">
        <w:rPr>
          <w:rFonts w:hint="eastAsia"/>
          <w:b/>
          <w:spacing w:val="-3"/>
          <w:sz w:val="24"/>
          <w:u w:val="single"/>
        </w:rPr>
        <w:t>9%</w:t>
      </w:r>
      <w:r w:rsidRPr="00770121">
        <w:rPr>
          <w:rFonts w:hint="eastAsia"/>
          <w:b/>
          <w:spacing w:val="-3"/>
          <w:sz w:val="24"/>
          <w:u w:val="single"/>
        </w:rPr>
        <w:t>）。</w:t>
      </w:r>
    </w:p>
    <w:p w14:paraId="716EE2E9" w14:textId="77777777" w:rsidR="001E1372" w:rsidRDefault="001E1372" w:rsidP="001E1372">
      <w:pPr>
        <w:snapToGrid w:val="0"/>
        <w:spacing w:line="500" w:lineRule="exact"/>
        <w:ind w:firstLineChars="200" w:firstLine="470"/>
        <w:jc w:val="left"/>
        <w:rPr>
          <w:rFonts w:ascii="宋体" w:hAnsi="宋体" w:cs="宋体"/>
          <w:b/>
          <w:spacing w:val="-3"/>
          <w:sz w:val="24"/>
          <w:u w:val="single"/>
        </w:rPr>
      </w:pPr>
      <w:r>
        <w:rPr>
          <w:rFonts w:ascii="宋体" w:hAnsi="宋体" w:cs="宋体" w:hint="eastAsia"/>
          <w:b/>
          <w:spacing w:val="-3"/>
          <w:sz w:val="24"/>
          <w:u w:val="single"/>
        </w:rPr>
        <w:t>⑤</w:t>
      </w:r>
      <w:r w:rsidRPr="001E1372">
        <w:rPr>
          <w:rFonts w:ascii="宋体" w:hAnsi="宋体" w:cs="宋体" w:hint="eastAsia"/>
          <w:b/>
          <w:spacing w:val="-3"/>
          <w:sz w:val="24"/>
          <w:u w:val="single"/>
        </w:rPr>
        <w:t>推进挥发性有机物（VOCs）排放综合整治。结合第二次污染源普查，对全市所有排放VOCs的工业企业逐企建立清单台账。2019年6月底前，全市工业涂装、包装印刷、化工、制药等工业企业，全面完成VOCs无组织排放治理，原料、中间产品与成品应密闭储存，排放VOCs的生产工序要在密闭空间或设备中实施，对产生的含VOCs废气进行净化处理，达到河南省工业企业挥发性有机物专项治理工作中排放建议值和《安阳市重点行业挥发性有机物（VOCs）控制治理指导意见》（安环攻坚办〔2017〕439号）要求。禁止新上或使用开启式干洗机。全面取缔建成区各类露天喷涂作业。</w:t>
      </w:r>
    </w:p>
    <w:p w14:paraId="46040226" w14:textId="77777777" w:rsidR="009A38BA" w:rsidRDefault="009A38BA" w:rsidP="009A38BA">
      <w:pPr>
        <w:snapToGrid w:val="0"/>
        <w:spacing w:line="500" w:lineRule="exact"/>
        <w:ind w:firstLineChars="200" w:firstLine="470"/>
        <w:jc w:val="left"/>
        <w:rPr>
          <w:rFonts w:ascii="宋体" w:hAnsi="宋体" w:cs="宋体"/>
          <w:b/>
          <w:spacing w:val="-3"/>
          <w:sz w:val="24"/>
          <w:u w:val="single"/>
        </w:rPr>
      </w:pPr>
      <w:r>
        <w:rPr>
          <w:rFonts w:ascii="宋体" w:hAnsi="宋体" w:cs="宋体" w:hint="eastAsia"/>
          <w:b/>
          <w:spacing w:val="-3"/>
          <w:sz w:val="24"/>
          <w:u w:val="single"/>
        </w:rPr>
        <w:t>⑥</w:t>
      </w:r>
      <w:r w:rsidRPr="009A38BA">
        <w:rPr>
          <w:rFonts w:ascii="宋体" w:hAnsi="宋体" w:cs="宋体" w:hint="eastAsia"/>
          <w:b/>
          <w:spacing w:val="-3"/>
          <w:sz w:val="24"/>
          <w:u w:val="single"/>
        </w:rPr>
        <w:t>开展铸造行业深度治理。2019年8月底前，全市铸造企业完成超低排放深度治理，实现“一达标、两密闭、三到位”。“一达标”即污染物排放要符合安环攻坚〔2018〕6号文件规定的铸造行业超低排放标准；“两密闭”即生产车间全密闭，落砂、砂处理、电炉生产工序在车间内二次密闭，并配套相应的废气集中收集、净化处理设施；“三到位”即铸锻、浇筑工序集气处理到位，电炉顶部一次除尘、车间二次除尘到位，铸锻、浇筑工序VOCs治理到位。</w:t>
      </w:r>
    </w:p>
    <w:p w14:paraId="22D34F3D" w14:textId="77777777" w:rsidR="009A38BA" w:rsidRDefault="009A38BA" w:rsidP="009A38BA">
      <w:r>
        <w:br w:type="page"/>
      </w:r>
    </w:p>
    <w:p w14:paraId="1F938C10" w14:textId="77777777" w:rsidR="001E1372" w:rsidRPr="00536447" w:rsidRDefault="001E1372" w:rsidP="001E1372">
      <w:pPr>
        <w:snapToGrid w:val="0"/>
        <w:spacing w:line="500" w:lineRule="exact"/>
        <w:jc w:val="left"/>
        <w:rPr>
          <w:b/>
          <w:spacing w:val="-3"/>
          <w:sz w:val="24"/>
        </w:rPr>
      </w:pPr>
      <w:r w:rsidRPr="00536447">
        <w:rPr>
          <w:rFonts w:hint="eastAsia"/>
          <w:b/>
          <w:spacing w:val="-3"/>
          <w:sz w:val="24"/>
        </w:rPr>
        <w:lastRenderedPageBreak/>
        <w:t>2</w:t>
      </w:r>
      <w:r w:rsidRPr="00536447">
        <w:rPr>
          <w:b/>
          <w:spacing w:val="-3"/>
          <w:sz w:val="24"/>
        </w:rPr>
        <w:t>.4.</w:t>
      </w:r>
      <w:r>
        <w:rPr>
          <w:b/>
          <w:spacing w:val="-3"/>
          <w:sz w:val="24"/>
        </w:rPr>
        <w:t>9</w:t>
      </w:r>
      <w:r w:rsidRPr="00536447">
        <w:rPr>
          <w:b/>
          <w:spacing w:val="-3"/>
          <w:sz w:val="24"/>
        </w:rPr>
        <w:t>.</w:t>
      </w:r>
      <w:r>
        <w:rPr>
          <w:b/>
          <w:spacing w:val="-3"/>
          <w:sz w:val="24"/>
        </w:rPr>
        <w:t>2</w:t>
      </w:r>
      <w:r w:rsidRPr="00536447">
        <w:rPr>
          <w:b/>
          <w:spacing w:val="-3"/>
          <w:sz w:val="24"/>
        </w:rPr>
        <w:t xml:space="preserve">  </w:t>
      </w:r>
      <w:r w:rsidRPr="00536447">
        <w:rPr>
          <w:rFonts w:hint="eastAsia"/>
          <w:b/>
          <w:spacing w:val="-3"/>
          <w:sz w:val="24"/>
        </w:rPr>
        <w:t>与</w:t>
      </w:r>
      <w:r w:rsidRPr="001E1372">
        <w:rPr>
          <w:rFonts w:hint="eastAsia"/>
          <w:b/>
          <w:spacing w:val="-3"/>
          <w:sz w:val="24"/>
        </w:rPr>
        <w:t>《</w:t>
      </w:r>
      <w:r w:rsidR="00DB5936" w:rsidRPr="00DB5936">
        <w:rPr>
          <w:rFonts w:hint="eastAsia"/>
          <w:b/>
          <w:spacing w:val="-3"/>
          <w:sz w:val="24"/>
        </w:rPr>
        <w:t>安阳市</w:t>
      </w:r>
      <w:r w:rsidR="00DB5936" w:rsidRPr="00DB5936">
        <w:rPr>
          <w:rFonts w:hint="eastAsia"/>
          <w:b/>
          <w:spacing w:val="-3"/>
          <w:sz w:val="24"/>
        </w:rPr>
        <w:t>2019</w:t>
      </w:r>
      <w:r w:rsidR="00DB5936" w:rsidRPr="00DB5936">
        <w:rPr>
          <w:rFonts w:hint="eastAsia"/>
          <w:b/>
          <w:spacing w:val="-3"/>
          <w:sz w:val="24"/>
        </w:rPr>
        <w:t>年大气污染防治攻坚战实施方案</w:t>
      </w:r>
      <w:r w:rsidRPr="001E1372">
        <w:rPr>
          <w:rFonts w:hint="eastAsia"/>
          <w:b/>
          <w:spacing w:val="-3"/>
          <w:sz w:val="24"/>
        </w:rPr>
        <w:t>》</w:t>
      </w:r>
      <w:r w:rsidRPr="00536447">
        <w:rPr>
          <w:rFonts w:hint="eastAsia"/>
          <w:b/>
          <w:spacing w:val="-3"/>
          <w:sz w:val="24"/>
        </w:rPr>
        <w:t>的相符性分析</w:t>
      </w:r>
    </w:p>
    <w:p w14:paraId="7A70FE6D" w14:textId="77777777" w:rsidR="001E1372" w:rsidRPr="00536447" w:rsidRDefault="001E1372" w:rsidP="001E1372">
      <w:pPr>
        <w:pStyle w:val="affb"/>
        <w:ind w:firstLineChars="0" w:firstLine="0"/>
        <w:jc w:val="center"/>
        <w:rPr>
          <w:b/>
          <w:sz w:val="21"/>
          <w:szCs w:val="21"/>
        </w:rPr>
      </w:pPr>
      <w:r w:rsidRPr="00536447">
        <w:rPr>
          <w:rFonts w:hint="eastAsia"/>
          <w:b/>
          <w:sz w:val="21"/>
          <w:szCs w:val="21"/>
        </w:rPr>
        <w:t>表</w:t>
      </w:r>
      <w:r w:rsidRPr="00536447">
        <w:rPr>
          <w:b/>
          <w:sz w:val="21"/>
          <w:szCs w:val="21"/>
        </w:rPr>
        <w:t>2-1</w:t>
      </w:r>
      <w:r>
        <w:rPr>
          <w:b/>
          <w:sz w:val="21"/>
          <w:szCs w:val="21"/>
        </w:rPr>
        <w:t>7</w:t>
      </w:r>
      <w:r w:rsidRPr="00536447">
        <w:rPr>
          <w:b/>
          <w:sz w:val="21"/>
          <w:szCs w:val="21"/>
        </w:rPr>
        <w:t xml:space="preserve">  </w:t>
      </w:r>
      <w:r w:rsidRPr="00536447">
        <w:rPr>
          <w:rFonts w:hint="eastAsia"/>
          <w:b/>
          <w:sz w:val="21"/>
          <w:szCs w:val="21"/>
        </w:rPr>
        <w:t>与</w:t>
      </w:r>
      <w:r w:rsidRPr="00536447">
        <w:rPr>
          <w:rFonts w:hint="eastAsia"/>
          <w:b/>
          <w:spacing w:val="-3"/>
          <w:sz w:val="21"/>
          <w:szCs w:val="21"/>
        </w:rPr>
        <w:t>《</w:t>
      </w:r>
      <w:bookmarkStart w:id="269" w:name="_Hlk5843745"/>
      <w:r w:rsidR="00DB5936" w:rsidRPr="00DB5936">
        <w:rPr>
          <w:rFonts w:hint="eastAsia"/>
          <w:b/>
          <w:spacing w:val="-3"/>
          <w:sz w:val="21"/>
          <w:szCs w:val="21"/>
        </w:rPr>
        <w:t>安阳市</w:t>
      </w:r>
      <w:r w:rsidR="00DB5936" w:rsidRPr="00DB5936">
        <w:rPr>
          <w:rFonts w:hint="eastAsia"/>
          <w:b/>
          <w:spacing w:val="-3"/>
          <w:sz w:val="21"/>
          <w:szCs w:val="21"/>
        </w:rPr>
        <w:t>2019</w:t>
      </w:r>
      <w:r w:rsidR="00DB5936" w:rsidRPr="00DB5936">
        <w:rPr>
          <w:rFonts w:hint="eastAsia"/>
          <w:b/>
          <w:spacing w:val="-3"/>
          <w:sz w:val="21"/>
          <w:szCs w:val="21"/>
        </w:rPr>
        <w:t>年大气污染防治攻坚战实施方案</w:t>
      </w:r>
      <w:bookmarkEnd w:id="269"/>
      <w:r w:rsidRPr="00536447">
        <w:rPr>
          <w:rFonts w:hint="eastAsia"/>
          <w:b/>
          <w:spacing w:val="-3"/>
          <w:sz w:val="21"/>
          <w:szCs w:val="21"/>
        </w:rPr>
        <w:t>》</w:t>
      </w:r>
      <w:r w:rsidRPr="00536447">
        <w:rPr>
          <w:rFonts w:hint="eastAsia"/>
          <w:b/>
          <w:sz w:val="21"/>
          <w:szCs w:val="21"/>
        </w:rPr>
        <w:t>相符性分析一览表</w:t>
      </w:r>
    </w:p>
    <w:tbl>
      <w:tblPr>
        <w:tblW w:w="82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4125"/>
        <w:gridCol w:w="3262"/>
        <w:gridCol w:w="889"/>
      </w:tblGrid>
      <w:tr w:rsidR="001E1372" w:rsidRPr="00536447" w14:paraId="7023F920" w14:textId="77777777" w:rsidTr="00DF1B62">
        <w:trPr>
          <w:trHeight w:val="436"/>
          <w:jc w:val="center"/>
        </w:trPr>
        <w:tc>
          <w:tcPr>
            <w:tcW w:w="4125" w:type="dxa"/>
            <w:tcBorders>
              <w:top w:val="single" w:sz="12" w:space="0" w:color="auto"/>
            </w:tcBorders>
            <w:tcMar>
              <w:top w:w="57" w:type="dxa"/>
              <w:left w:w="108" w:type="dxa"/>
              <w:bottom w:w="57" w:type="dxa"/>
              <w:right w:w="108" w:type="dxa"/>
            </w:tcMar>
            <w:vAlign w:val="center"/>
          </w:tcPr>
          <w:p w14:paraId="5BDD99C7" w14:textId="77777777" w:rsidR="001E1372" w:rsidRPr="001E1372" w:rsidRDefault="001E1372" w:rsidP="00DF1B62">
            <w:pPr>
              <w:adjustRightInd w:val="0"/>
              <w:snapToGrid w:val="0"/>
              <w:jc w:val="center"/>
              <w:rPr>
                <w:b/>
                <w:bCs/>
                <w:szCs w:val="21"/>
                <w:u w:val="single"/>
              </w:rPr>
            </w:pPr>
            <w:r w:rsidRPr="001E1372">
              <w:rPr>
                <w:rFonts w:ascii="宋体" w:hAnsi="宋体" w:hint="eastAsia"/>
                <w:b/>
                <w:bCs/>
                <w:szCs w:val="21"/>
                <w:u w:val="single"/>
              </w:rPr>
              <w:t>“安阳市2019年大气污染防治攻坚战实施方案”</w:t>
            </w:r>
            <w:r w:rsidRPr="001E1372">
              <w:rPr>
                <w:rFonts w:hint="eastAsia"/>
                <w:b/>
                <w:bCs/>
                <w:szCs w:val="21"/>
                <w:u w:val="single"/>
              </w:rPr>
              <w:t>相关内容</w:t>
            </w:r>
          </w:p>
        </w:tc>
        <w:tc>
          <w:tcPr>
            <w:tcW w:w="3262" w:type="dxa"/>
            <w:tcBorders>
              <w:top w:val="single" w:sz="12" w:space="0" w:color="auto"/>
            </w:tcBorders>
            <w:tcMar>
              <w:top w:w="57" w:type="dxa"/>
              <w:left w:w="108" w:type="dxa"/>
              <w:bottom w:w="57" w:type="dxa"/>
              <w:right w:w="108" w:type="dxa"/>
            </w:tcMar>
            <w:vAlign w:val="center"/>
          </w:tcPr>
          <w:p w14:paraId="5F613CA2" w14:textId="77777777" w:rsidR="001E1372" w:rsidRPr="001E1372" w:rsidRDefault="001E1372" w:rsidP="00DF1B62">
            <w:pPr>
              <w:adjustRightInd w:val="0"/>
              <w:snapToGrid w:val="0"/>
              <w:jc w:val="center"/>
              <w:rPr>
                <w:b/>
                <w:bCs/>
                <w:szCs w:val="21"/>
                <w:u w:val="single"/>
              </w:rPr>
            </w:pPr>
            <w:r w:rsidRPr="001E1372">
              <w:rPr>
                <w:rFonts w:hint="eastAsia"/>
                <w:b/>
                <w:bCs/>
                <w:szCs w:val="21"/>
                <w:u w:val="single"/>
              </w:rPr>
              <w:t>规划</w:t>
            </w:r>
            <w:r w:rsidRPr="001E1372">
              <w:rPr>
                <w:rFonts w:ascii="宋体" w:hAnsi="宋体" w:hint="eastAsia"/>
                <w:b/>
                <w:bCs/>
                <w:szCs w:val="21"/>
                <w:u w:val="single"/>
              </w:rPr>
              <w:t>调整方案</w:t>
            </w:r>
            <w:r w:rsidRPr="001E1372">
              <w:rPr>
                <w:rFonts w:hint="eastAsia"/>
                <w:b/>
                <w:bCs/>
                <w:szCs w:val="21"/>
                <w:u w:val="single"/>
              </w:rPr>
              <w:t>内容</w:t>
            </w:r>
          </w:p>
        </w:tc>
        <w:tc>
          <w:tcPr>
            <w:tcW w:w="889" w:type="dxa"/>
            <w:tcBorders>
              <w:top w:val="single" w:sz="12" w:space="0" w:color="auto"/>
            </w:tcBorders>
            <w:tcMar>
              <w:top w:w="57" w:type="dxa"/>
              <w:left w:w="108" w:type="dxa"/>
              <w:bottom w:w="57" w:type="dxa"/>
              <w:right w:w="108" w:type="dxa"/>
            </w:tcMar>
            <w:vAlign w:val="center"/>
          </w:tcPr>
          <w:p w14:paraId="30600EC9" w14:textId="77777777" w:rsidR="001E1372" w:rsidRPr="001E1372" w:rsidRDefault="001E1372" w:rsidP="00DF1B62">
            <w:pPr>
              <w:adjustRightInd w:val="0"/>
              <w:snapToGrid w:val="0"/>
              <w:jc w:val="center"/>
              <w:rPr>
                <w:b/>
                <w:bCs/>
                <w:szCs w:val="21"/>
                <w:u w:val="single"/>
              </w:rPr>
            </w:pPr>
            <w:r w:rsidRPr="001E1372">
              <w:rPr>
                <w:rFonts w:ascii="宋体" w:hAnsi="宋体" w:hint="eastAsia"/>
                <w:b/>
                <w:bCs/>
                <w:szCs w:val="21"/>
                <w:u w:val="single"/>
              </w:rPr>
              <w:t>相符</w:t>
            </w:r>
            <w:r w:rsidRPr="001E1372">
              <w:rPr>
                <w:rFonts w:hint="eastAsia"/>
                <w:b/>
                <w:bCs/>
                <w:szCs w:val="21"/>
                <w:u w:val="single"/>
              </w:rPr>
              <w:t>性</w:t>
            </w:r>
          </w:p>
        </w:tc>
      </w:tr>
      <w:tr w:rsidR="001E1372" w:rsidRPr="00536447" w14:paraId="1B5D3B8D" w14:textId="77777777" w:rsidTr="0027419B">
        <w:trPr>
          <w:trHeight w:val="1808"/>
          <w:jc w:val="center"/>
        </w:trPr>
        <w:tc>
          <w:tcPr>
            <w:tcW w:w="4125" w:type="dxa"/>
            <w:tcMar>
              <w:top w:w="57" w:type="dxa"/>
              <w:left w:w="108" w:type="dxa"/>
              <w:bottom w:w="57" w:type="dxa"/>
              <w:right w:w="108" w:type="dxa"/>
            </w:tcMar>
            <w:vAlign w:val="center"/>
          </w:tcPr>
          <w:p w14:paraId="2F194519" w14:textId="77777777" w:rsidR="001E1372" w:rsidRPr="001E1372" w:rsidRDefault="001E1372" w:rsidP="00DF1B62">
            <w:pPr>
              <w:adjustRightInd w:val="0"/>
              <w:snapToGrid w:val="0"/>
              <w:ind w:firstLineChars="200" w:firstLine="410"/>
              <w:rPr>
                <w:rFonts w:ascii="宋体"/>
                <w:b/>
                <w:szCs w:val="21"/>
                <w:u w:val="single"/>
              </w:rPr>
            </w:pPr>
            <w:r w:rsidRPr="001E1372">
              <w:rPr>
                <w:rFonts w:hint="eastAsia"/>
                <w:b/>
                <w:spacing w:val="-3"/>
                <w:szCs w:val="21"/>
                <w:u w:val="single"/>
              </w:rPr>
              <w:t>严格燃煤项目准入门槛。全市非电行业新上耗煤项目新增燃料总量实行</w:t>
            </w:r>
            <w:r w:rsidRPr="001E1372">
              <w:rPr>
                <w:rFonts w:hint="eastAsia"/>
                <w:b/>
                <w:spacing w:val="-3"/>
                <w:szCs w:val="21"/>
                <w:u w:val="single"/>
              </w:rPr>
              <w:t>2</w:t>
            </w:r>
            <w:r w:rsidRPr="001E1372">
              <w:rPr>
                <w:rFonts w:hint="eastAsia"/>
                <w:b/>
                <w:spacing w:val="-3"/>
                <w:szCs w:val="21"/>
                <w:u w:val="single"/>
              </w:rPr>
              <w:t>倍减量替代，新增原料煤总量实行等量替代；电力行业新增耗煤项目实行等量替代，除热电联产项目以外，全市不再新建投产燃煤发电项目。新建高耗能项目单位产品（产值）能耗要达到国内行业领先水平。</w:t>
            </w:r>
          </w:p>
        </w:tc>
        <w:tc>
          <w:tcPr>
            <w:tcW w:w="3262" w:type="dxa"/>
            <w:tcMar>
              <w:top w:w="57" w:type="dxa"/>
              <w:left w:w="108" w:type="dxa"/>
              <w:bottom w:w="57" w:type="dxa"/>
              <w:right w:w="108" w:type="dxa"/>
            </w:tcMar>
            <w:vAlign w:val="center"/>
          </w:tcPr>
          <w:p w14:paraId="777CAF50" w14:textId="77777777" w:rsidR="00943A7A" w:rsidRDefault="0027419B" w:rsidP="0027419B">
            <w:pPr>
              <w:adjustRightInd w:val="0"/>
              <w:snapToGrid w:val="0"/>
              <w:ind w:firstLineChars="200" w:firstLine="422"/>
              <w:rPr>
                <w:b/>
                <w:szCs w:val="21"/>
                <w:u w:val="single"/>
              </w:rPr>
            </w:pPr>
            <w:r w:rsidRPr="0027419B">
              <w:rPr>
                <w:rFonts w:hint="eastAsia"/>
                <w:b/>
                <w:szCs w:val="21"/>
                <w:u w:val="single"/>
              </w:rPr>
              <w:t>规划集聚区范围内企业拟使用天然气、电作为能源，不存在燃煤锅炉、炉窑。</w:t>
            </w:r>
          </w:p>
          <w:p w14:paraId="055E8B19" w14:textId="77777777" w:rsidR="001E1372" w:rsidRPr="0027419B" w:rsidRDefault="00943A7A" w:rsidP="0027419B">
            <w:pPr>
              <w:adjustRightInd w:val="0"/>
              <w:snapToGrid w:val="0"/>
              <w:ind w:firstLineChars="200" w:firstLine="422"/>
              <w:rPr>
                <w:b/>
                <w:szCs w:val="21"/>
                <w:u w:val="single"/>
              </w:rPr>
            </w:pPr>
            <w:r w:rsidRPr="00943A7A">
              <w:rPr>
                <w:rFonts w:hint="eastAsia"/>
                <w:b/>
                <w:szCs w:val="21"/>
                <w:u w:val="single"/>
              </w:rPr>
              <w:t>集聚区范围</w:t>
            </w:r>
            <w:r w:rsidR="009C1265" w:rsidRPr="009C1265">
              <w:rPr>
                <w:rFonts w:hint="eastAsia"/>
                <w:b/>
                <w:szCs w:val="21"/>
                <w:u w:val="single"/>
              </w:rPr>
              <w:t>供热热源为大唐热电厂</w:t>
            </w:r>
            <w:r>
              <w:rPr>
                <w:rFonts w:hint="eastAsia"/>
                <w:b/>
                <w:szCs w:val="21"/>
                <w:u w:val="single"/>
              </w:rPr>
              <w:t>，</w:t>
            </w:r>
            <w:r w:rsidRPr="00943A7A">
              <w:rPr>
                <w:rFonts w:hint="eastAsia"/>
                <w:b/>
                <w:szCs w:val="21"/>
                <w:u w:val="single"/>
              </w:rPr>
              <w:t>不再新建集中供热热源。</w:t>
            </w:r>
          </w:p>
        </w:tc>
        <w:tc>
          <w:tcPr>
            <w:tcW w:w="889" w:type="dxa"/>
            <w:tcMar>
              <w:top w:w="57" w:type="dxa"/>
              <w:left w:w="108" w:type="dxa"/>
              <w:bottom w:w="57" w:type="dxa"/>
              <w:right w:w="108" w:type="dxa"/>
            </w:tcMar>
            <w:vAlign w:val="center"/>
          </w:tcPr>
          <w:p w14:paraId="170AFB73" w14:textId="77777777" w:rsidR="001E1372" w:rsidRPr="001E1372" w:rsidRDefault="001E1372" w:rsidP="00DF1B62">
            <w:pPr>
              <w:adjustRightInd w:val="0"/>
              <w:snapToGrid w:val="0"/>
              <w:jc w:val="center"/>
              <w:rPr>
                <w:b/>
                <w:szCs w:val="21"/>
                <w:u w:val="single"/>
              </w:rPr>
            </w:pPr>
            <w:r w:rsidRPr="001E1372">
              <w:rPr>
                <w:rFonts w:hint="eastAsia"/>
                <w:b/>
                <w:szCs w:val="21"/>
                <w:u w:val="single"/>
              </w:rPr>
              <w:t>相符</w:t>
            </w:r>
          </w:p>
        </w:tc>
      </w:tr>
      <w:tr w:rsidR="001E1372" w:rsidRPr="00536447" w14:paraId="0ECF1A0B" w14:textId="77777777" w:rsidTr="0027419B">
        <w:trPr>
          <w:trHeight w:val="1104"/>
          <w:jc w:val="center"/>
        </w:trPr>
        <w:tc>
          <w:tcPr>
            <w:tcW w:w="4125" w:type="dxa"/>
            <w:tcMar>
              <w:top w:w="57" w:type="dxa"/>
              <w:left w:w="108" w:type="dxa"/>
              <w:bottom w:w="57" w:type="dxa"/>
              <w:right w:w="108" w:type="dxa"/>
            </w:tcMar>
            <w:vAlign w:val="center"/>
          </w:tcPr>
          <w:p w14:paraId="62C262B8" w14:textId="77777777" w:rsidR="001E1372" w:rsidRPr="00DB5936" w:rsidRDefault="00DB5936" w:rsidP="00DF1B62">
            <w:pPr>
              <w:adjustRightInd w:val="0"/>
              <w:snapToGrid w:val="0"/>
              <w:ind w:firstLineChars="200" w:firstLine="410"/>
              <w:rPr>
                <w:b/>
                <w:spacing w:val="-3"/>
                <w:szCs w:val="21"/>
                <w:u w:val="single"/>
              </w:rPr>
            </w:pPr>
            <w:r w:rsidRPr="00DB5936">
              <w:rPr>
                <w:rFonts w:hint="eastAsia"/>
                <w:b/>
                <w:spacing w:val="-3"/>
                <w:szCs w:val="21"/>
                <w:u w:val="single"/>
              </w:rPr>
              <w:t>落实天然气供应保障措施。深入推进城镇天然气利用工程，提升供气保障能力，在天然气气源落实的前提下，鼓励新型工业、高技术企业利用天然气。原则上全市不再新建天然气热电联产和天然气化工项目。</w:t>
            </w:r>
          </w:p>
        </w:tc>
        <w:tc>
          <w:tcPr>
            <w:tcW w:w="3262" w:type="dxa"/>
            <w:tcMar>
              <w:top w:w="57" w:type="dxa"/>
              <w:left w:w="108" w:type="dxa"/>
              <w:bottom w:w="57" w:type="dxa"/>
              <w:right w:w="108" w:type="dxa"/>
            </w:tcMar>
            <w:vAlign w:val="center"/>
          </w:tcPr>
          <w:p w14:paraId="56520628" w14:textId="77777777" w:rsidR="001E1372" w:rsidRPr="0027419B" w:rsidRDefault="00556747" w:rsidP="00556747">
            <w:pPr>
              <w:adjustRightInd w:val="0"/>
              <w:snapToGrid w:val="0"/>
              <w:ind w:firstLineChars="200" w:firstLine="422"/>
              <w:rPr>
                <w:b/>
                <w:szCs w:val="21"/>
                <w:u w:val="single"/>
              </w:rPr>
            </w:pPr>
            <w:r w:rsidRPr="00556747">
              <w:rPr>
                <w:rFonts w:hint="eastAsia"/>
                <w:b/>
                <w:szCs w:val="21"/>
                <w:u w:val="single"/>
              </w:rPr>
              <w:t>本次规划气源将由已建成的西瓦亭门站供给</w:t>
            </w:r>
            <w:r w:rsidR="008D2A2B">
              <w:rPr>
                <w:rFonts w:hint="eastAsia"/>
                <w:b/>
                <w:szCs w:val="21"/>
                <w:u w:val="single"/>
              </w:rPr>
              <w:t>，入驻企业</w:t>
            </w:r>
            <w:r w:rsidR="008D2A2B" w:rsidRPr="008D2A2B">
              <w:rPr>
                <w:rFonts w:hint="eastAsia"/>
                <w:b/>
                <w:szCs w:val="21"/>
                <w:u w:val="single"/>
              </w:rPr>
              <w:t>要求其使用清洁能源（如电、天然气、太阳能等）</w:t>
            </w:r>
            <w:r w:rsidR="008D2A2B">
              <w:rPr>
                <w:rFonts w:hint="eastAsia"/>
                <w:b/>
                <w:szCs w:val="21"/>
                <w:u w:val="single"/>
              </w:rPr>
              <w:t>。</w:t>
            </w:r>
          </w:p>
        </w:tc>
        <w:tc>
          <w:tcPr>
            <w:tcW w:w="889" w:type="dxa"/>
            <w:tcMar>
              <w:top w:w="57" w:type="dxa"/>
              <w:left w:w="108" w:type="dxa"/>
              <w:bottom w:w="57" w:type="dxa"/>
              <w:right w:w="108" w:type="dxa"/>
            </w:tcMar>
            <w:vAlign w:val="center"/>
          </w:tcPr>
          <w:p w14:paraId="23C31A27" w14:textId="77777777" w:rsidR="001E1372" w:rsidRPr="001E1372" w:rsidRDefault="008D2A2B" w:rsidP="00DF1B62">
            <w:pPr>
              <w:adjustRightInd w:val="0"/>
              <w:snapToGrid w:val="0"/>
              <w:jc w:val="center"/>
              <w:rPr>
                <w:b/>
                <w:szCs w:val="21"/>
                <w:u w:val="single"/>
              </w:rPr>
            </w:pPr>
            <w:r w:rsidRPr="001E1372">
              <w:rPr>
                <w:rFonts w:hint="eastAsia"/>
                <w:b/>
                <w:szCs w:val="21"/>
                <w:u w:val="single"/>
              </w:rPr>
              <w:t>相符</w:t>
            </w:r>
          </w:p>
        </w:tc>
      </w:tr>
      <w:tr w:rsidR="00DB5936" w:rsidRPr="00536447" w14:paraId="4E9D9E41" w14:textId="77777777" w:rsidTr="00DF1B62">
        <w:trPr>
          <w:trHeight w:val="2127"/>
          <w:jc w:val="center"/>
        </w:trPr>
        <w:tc>
          <w:tcPr>
            <w:tcW w:w="4125" w:type="dxa"/>
            <w:tcMar>
              <w:top w:w="57" w:type="dxa"/>
              <w:left w:w="108" w:type="dxa"/>
              <w:bottom w:w="57" w:type="dxa"/>
              <w:right w:w="108" w:type="dxa"/>
            </w:tcMar>
            <w:vAlign w:val="center"/>
          </w:tcPr>
          <w:p w14:paraId="3A26E399" w14:textId="77777777" w:rsidR="00DB5936" w:rsidRPr="00DB5936" w:rsidRDefault="00DB5936" w:rsidP="00DF1B62">
            <w:pPr>
              <w:adjustRightInd w:val="0"/>
              <w:snapToGrid w:val="0"/>
              <w:ind w:firstLineChars="200" w:firstLine="410"/>
              <w:rPr>
                <w:b/>
                <w:spacing w:val="-3"/>
                <w:szCs w:val="21"/>
                <w:u w:val="single"/>
              </w:rPr>
            </w:pPr>
            <w:r w:rsidRPr="00DB5936">
              <w:rPr>
                <w:rFonts w:hint="eastAsia"/>
                <w:b/>
                <w:spacing w:val="-3"/>
                <w:szCs w:val="21"/>
                <w:u w:val="single"/>
              </w:rPr>
              <w:t>加强工业锅炉提标改造。</w:t>
            </w:r>
            <w:r w:rsidRPr="00DB5936">
              <w:rPr>
                <w:rFonts w:hint="eastAsia"/>
                <w:b/>
                <w:spacing w:val="-3"/>
                <w:szCs w:val="21"/>
                <w:u w:val="single"/>
              </w:rPr>
              <w:t>2019</w:t>
            </w:r>
            <w:r w:rsidRPr="00DB5936">
              <w:rPr>
                <w:rFonts w:hint="eastAsia"/>
                <w:b/>
                <w:spacing w:val="-3"/>
                <w:szCs w:val="21"/>
                <w:u w:val="single"/>
              </w:rPr>
              <w:t>年</w:t>
            </w:r>
            <w:r w:rsidRPr="00DB5936">
              <w:rPr>
                <w:rFonts w:hint="eastAsia"/>
                <w:b/>
                <w:spacing w:val="-3"/>
                <w:szCs w:val="21"/>
                <w:u w:val="single"/>
              </w:rPr>
              <w:t>9</w:t>
            </w:r>
            <w:r w:rsidRPr="00DB5936">
              <w:rPr>
                <w:rFonts w:hint="eastAsia"/>
                <w:b/>
                <w:spacing w:val="-3"/>
                <w:szCs w:val="21"/>
                <w:u w:val="single"/>
              </w:rPr>
              <w:t>月底前，全市燃气锅炉完成低氮燃烧改造，改造后烟尘、二氧化硫、氮氧化物排放浓度分别不高于</w:t>
            </w:r>
            <w:r w:rsidRPr="00DB5936">
              <w:rPr>
                <w:rFonts w:hint="eastAsia"/>
                <w:b/>
                <w:spacing w:val="-3"/>
                <w:szCs w:val="21"/>
                <w:u w:val="single"/>
              </w:rPr>
              <w:t>5</w:t>
            </w:r>
            <w:r w:rsidRPr="00DB5936">
              <w:rPr>
                <w:rFonts w:hint="eastAsia"/>
                <w:b/>
                <w:spacing w:val="-3"/>
                <w:szCs w:val="21"/>
                <w:u w:val="single"/>
              </w:rPr>
              <w:t>、</w:t>
            </w:r>
            <w:r w:rsidRPr="00DB5936">
              <w:rPr>
                <w:rFonts w:hint="eastAsia"/>
                <w:b/>
                <w:spacing w:val="-3"/>
                <w:szCs w:val="21"/>
                <w:u w:val="single"/>
              </w:rPr>
              <w:t>10</w:t>
            </w:r>
            <w:r w:rsidRPr="00DB5936">
              <w:rPr>
                <w:rFonts w:hint="eastAsia"/>
                <w:b/>
                <w:spacing w:val="-3"/>
                <w:szCs w:val="21"/>
                <w:u w:val="single"/>
              </w:rPr>
              <w:t>、</w:t>
            </w:r>
            <w:r w:rsidRPr="00DB5936">
              <w:rPr>
                <w:rFonts w:hint="eastAsia"/>
                <w:b/>
                <w:spacing w:val="-3"/>
                <w:szCs w:val="21"/>
                <w:u w:val="single"/>
              </w:rPr>
              <w:t>30</w:t>
            </w:r>
            <w:r w:rsidRPr="00DB5936">
              <w:rPr>
                <w:rFonts w:hint="eastAsia"/>
                <w:b/>
                <w:spacing w:val="-3"/>
                <w:szCs w:val="21"/>
                <w:u w:val="single"/>
              </w:rPr>
              <w:t>毫克</w:t>
            </w:r>
            <w:r w:rsidRPr="00DB5936">
              <w:rPr>
                <w:rFonts w:hint="eastAsia"/>
                <w:b/>
                <w:spacing w:val="-3"/>
                <w:szCs w:val="21"/>
                <w:u w:val="single"/>
              </w:rPr>
              <w:t>/</w:t>
            </w:r>
            <w:r w:rsidRPr="00DB5936">
              <w:rPr>
                <w:rFonts w:hint="eastAsia"/>
                <w:b/>
                <w:spacing w:val="-3"/>
                <w:szCs w:val="21"/>
                <w:u w:val="single"/>
              </w:rPr>
              <w:t>立方米（基准含氧量</w:t>
            </w:r>
            <w:r w:rsidRPr="00DB5936">
              <w:rPr>
                <w:rFonts w:hint="eastAsia"/>
                <w:b/>
                <w:spacing w:val="-3"/>
                <w:szCs w:val="21"/>
                <w:u w:val="single"/>
              </w:rPr>
              <w:t>3.5%</w:t>
            </w:r>
            <w:r w:rsidRPr="00DB5936">
              <w:rPr>
                <w:rFonts w:hint="eastAsia"/>
                <w:b/>
                <w:spacing w:val="-3"/>
                <w:szCs w:val="21"/>
                <w:u w:val="single"/>
              </w:rPr>
              <w:t>）；燃油（含醇基燃料）锅炉完成超低排放改造后，烟尘、二氧化硫、氮氧化物排放浓度分别不高于</w:t>
            </w:r>
            <w:r w:rsidRPr="00DB5936">
              <w:rPr>
                <w:rFonts w:hint="eastAsia"/>
                <w:b/>
                <w:spacing w:val="-3"/>
                <w:szCs w:val="21"/>
                <w:u w:val="single"/>
              </w:rPr>
              <w:t>5</w:t>
            </w:r>
            <w:r w:rsidRPr="00DB5936">
              <w:rPr>
                <w:rFonts w:hint="eastAsia"/>
                <w:b/>
                <w:spacing w:val="-3"/>
                <w:szCs w:val="21"/>
                <w:u w:val="single"/>
              </w:rPr>
              <w:t>、</w:t>
            </w:r>
            <w:r w:rsidRPr="00DB5936">
              <w:rPr>
                <w:rFonts w:hint="eastAsia"/>
                <w:b/>
                <w:spacing w:val="-3"/>
                <w:szCs w:val="21"/>
                <w:u w:val="single"/>
              </w:rPr>
              <w:t>10</w:t>
            </w:r>
            <w:r w:rsidRPr="00DB5936">
              <w:rPr>
                <w:rFonts w:hint="eastAsia"/>
                <w:b/>
                <w:spacing w:val="-3"/>
                <w:szCs w:val="21"/>
                <w:u w:val="single"/>
              </w:rPr>
              <w:t>、</w:t>
            </w:r>
            <w:r w:rsidRPr="00DB5936">
              <w:rPr>
                <w:rFonts w:hint="eastAsia"/>
                <w:b/>
                <w:spacing w:val="-3"/>
                <w:szCs w:val="21"/>
                <w:u w:val="single"/>
              </w:rPr>
              <w:t>30</w:t>
            </w:r>
            <w:r w:rsidRPr="00DB5936">
              <w:rPr>
                <w:rFonts w:hint="eastAsia"/>
                <w:b/>
                <w:spacing w:val="-3"/>
                <w:szCs w:val="21"/>
                <w:u w:val="single"/>
              </w:rPr>
              <w:t>毫克</w:t>
            </w:r>
            <w:r w:rsidRPr="00DB5936">
              <w:rPr>
                <w:rFonts w:hint="eastAsia"/>
                <w:b/>
                <w:spacing w:val="-3"/>
                <w:szCs w:val="21"/>
                <w:u w:val="single"/>
              </w:rPr>
              <w:t>/</w:t>
            </w:r>
            <w:r w:rsidRPr="00DB5936">
              <w:rPr>
                <w:rFonts w:hint="eastAsia"/>
                <w:b/>
                <w:spacing w:val="-3"/>
                <w:szCs w:val="21"/>
                <w:u w:val="single"/>
              </w:rPr>
              <w:t>立方米（基准含氧量</w:t>
            </w:r>
            <w:r w:rsidRPr="00DB5936">
              <w:rPr>
                <w:rFonts w:hint="eastAsia"/>
                <w:b/>
                <w:spacing w:val="-3"/>
                <w:szCs w:val="21"/>
                <w:u w:val="single"/>
              </w:rPr>
              <w:t>3.5%</w:t>
            </w:r>
            <w:r w:rsidRPr="00DB5936">
              <w:rPr>
                <w:rFonts w:hint="eastAsia"/>
                <w:b/>
                <w:spacing w:val="-3"/>
                <w:szCs w:val="21"/>
                <w:u w:val="single"/>
              </w:rPr>
              <w:t>）；大于</w:t>
            </w:r>
            <w:r w:rsidRPr="00DB5936">
              <w:rPr>
                <w:rFonts w:hint="eastAsia"/>
                <w:b/>
                <w:spacing w:val="-3"/>
                <w:szCs w:val="21"/>
                <w:u w:val="single"/>
              </w:rPr>
              <w:t>35</w:t>
            </w:r>
            <w:r w:rsidRPr="00DB5936">
              <w:rPr>
                <w:rFonts w:hint="eastAsia"/>
                <w:b/>
                <w:spacing w:val="-3"/>
                <w:szCs w:val="21"/>
                <w:u w:val="single"/>
              </w:rPr>
              <w:t>蒸吨的燃煤锅炉（不含执行河南省火电行业排放标准的流化床锅炉）、生物质锅炉（含生物质电厂）完成超低排放改造后，烟尘、二氧化硫、氮氧化物排放浓度分别不高于</w:t>
            </w:r>
            <w:r w:rsidRPr="00DB5936">
              <w:rPr>
                <w:rFonts w:hint="eastAsia"/>
                <w:b/>
                <w:spacing w:val="-3"/>
                <w:szCs w:val="21"/>
                <w:u w:val="single"/>
              </w:rPr>
              <w:t>10</w:t>
            </w:r>
            <w:r w:rsidRPr="00DB5936">
              <w:rPr>
                <w:rFonts w:hint="eastAsia"/>
                <w:b/>
                <w:spacing w:val="-3"/>
                <w:szCs w:val="21"/>
                <w:u w:val="single"/>
              </w:rPr>
              <w:t>、</w:t>
            </w:r>
            <w:r w:rsidRPr="00DB5936">
              <w:rPr>
                <w:rFonts w:hint="eastAsia"/>
                <w:b/>
                <w:spacing w:val="-3"/>
                <w:szCs w:val="21"/>
                <w:u w:val="single"/>
              </w:rPr>
              <w:t>35</w:t>
            </w:r>
            <w:r w:rsidRPr="00DB5936">
              <w:rPr>
                <w:rFonts w:hint="eastAsia"/>
                <w:b/>
                <w:spacing w:val="-3"/>
                <w:szCs w:val="21"/>
                <w:u w:val="single"/>
              </w:rPr>
              <w:t>、</w:t>
            </w:r>
            <w:r w:rsidRPr="00DB5936">
              <w:rPr>
                <w:rFonts w:hint="eastAsia"/>
                <w:b/>
                <w:spacing w:val="-3"/>
                <w:szCs w:val="21"/>
                <w:u w:val="single"/>
              </w:rPr>
              <w:t>50</w:t>
            </w:r>
            <w:r w:rsidRPr="00DB5936">
              <w:rPr>
                <w:rFonts w:hint="eastAsia"/>
                <w:b/>
                <w:spacing w:val="-3"/>
                <w:szCs w:val="21"/>
                <w:u w:val="single"/>
              </w:rPr>
              <w:t>毫克</w:t>
            </w:r>
            <w:r w:rsidRPr="00DB5936">
              <w:rPr>
                <w:rFonts w:hint="eastAsia"/>
                <w:b/>
                <w:spacing w:val="-3"/>
                <w:szCs w:val="21"/>
                <w:u w:val="single"/>
              </w:rPr>
              <w:t>/</w:t>
            </w:r>
            <w:r w:rsidRPr="00DB5936">
              <w:rPr>
                <w:rFonts w:hint="eastAsia"/>
                <w:b/>
                <w:spacing w:val="-3"/>
                <w:szCs w:val="21"/>
                <w:u w:val="single"/>
              </w:rPr>
              <w:t>立方米（基准含氧量</w:t>
            </w:r>
            <w:r w:rsidRPr="00DB5936">
              <w:rPr>
                <w:rFonts w:hint="eastAsia"/>
                <w:b/>
                <w:spacing w:val="-3"/>
                <w:szCs w:val="21"/>
                <w:u w:val="single"/>
              </w:rPr>
              <w:t>9%</w:t>
            </w:r>
            <w:r w:rsidRPr="00DB5936">
              <w:rPr>
                <w:rFonts w:hint="eastAsia"/>
                <w:b/>
                <w:spacing w:val="-3"/>
                <w:szCs w:val="21"/>
                <w:u w:val="single"/>
              </w:rPr>
              <w:t>）。</w:t>
            </w:r>
          </w:p>
        </w:tc>
        <w:tc>
          <w:tcPr>
            <w:tcW w:w="3262" w:type="dxa"/>
            <w:tcMar>
              <w:top w:w="57" w:type="dxa"/>
              <w:left w:w="108" w:type="dxa"/>
              <w:bottom w:w="57" w:type="dxa"/>
              <w:right w:w="108" w:type="dxa"/>
            </w:tcMar>
            <w:vAlign w:val="center"/>
          </w:tcPr>
          <w:p w14:paraId="00F648FD" w14:textId="77777777" w:rsidR="00DB5936" w:rsidRPr="0027419B" w:rsidRDefault="008D2A2B" w:rsidP="008D2A2B">
            <w:pPr>
              <w:adjustRightInd w:val="0"/>
              <w:snapToGrid w:val="0"/>
              <w:ind w:firstLineChars="200" w:firstLine="422"/>
              <w:rPr>
                <w:b/>
                <w:szCs w:val="21"/>
                <w:u w:val="single"/>
              </w:rPr>
            </w:pPr>
            <w:r w:rsidRPr="008D2A2B">
              <w:rPr>
                <w:rFonts w:hint="eastAsia"/>
                <w:b/>
                <w:szCs w:val="21"/>
                <w:u w:val="single"/>
              </w:rPr>
              <w:t>规划集聚区将加强区域内</w:t>
            </w:r>
            <w:r>
              <w:rPr>
                <w:rFonts w:hint="eastAsia"/>
                <w:b/>
                <w:szCs w:val="21"/>
                <w:u w:val="single"/>
              </w:rPr>
              <w:t>工业锅炉</w:t>
            </w:r>
            <w:r w:rsidRPr="008D2A2B">
              <w:rPr>
                <w:rFonts w:hint="eastAsia"/>
                <w:b/>
                <w:szCs w:val="21"/>
                <w:u w:val="single"/>
              </w:rPr>
              <w:t>污染控制工作</w:t>
            </w:r>
            <w:r>
              <w:rPr>
                <w:rFonts w:hint="eastAsia"/>
                <w:b/>
                <w:szCs w:val="21"/>
                <w:u w:val="single"/>
              </w:rPr>
              <w:t>，严格执行《</w:t>
            </w:r>
            <w:r w:rsidRPr="008D2A2B">
              <w:rPr>
                <w:rFonts w:hint="eastAsia"/>
                <w:b/>
                <w:szCs w:val="21"/>
                <w:u w:val="single"/>
              </w:rPr>
              <w:t>安阳市</w:t>
            </w:r>
            <w:r w:rsidRPr="008D2A2B">
              <w:rPr>
                <w:rFonts w:hint="eastAsia"/>
                <w:b/>
                <w:szCs w:val="21"/>
                <w:u w:val="single"/>
              </w:rPr>
              <w:t>2019</w:t>
            </w:r>
            <w:r w:rsidRPr="008D2A2B">
              <w:rPr>
                <w:rFonts w:hint="eastAsia"/>
                <w:b/>
                <w:szCs w:val="21"/>
                <w:u w:val="single"/>
              </w:rPr>
              <w:t>年大气污染防治攻坚战实施方案</w:t>
            </w:r>
            <w:r>
              <w:rPr>
                <w:rFonts w:hint="eastAsia"/>
                <w:b/>
                <w:szCs w:val="21"/>
                <w:u w:val="single"/>
              </w:rPr>
              <w:t>》</w:t>
            </w:r>
            <w:r w:rsidRPr="008D2A2B">
              <w:rPr>
                <w:rFonts w:hint="eastAsia"/>
                <w:b/>
                <w:szCs w:val="21"/>
                <w:u w:val="single"/>
              </w:rPr>
              <w:t>。</w:t>
            </w:r>
          </w:p>
        </w:tc>
        <w:tc>
          <w:tcPr>
            <w:tcW w:w="889" w:type="dxa"/>
            <w:tcMar>
              <w:top w:w="57" w:type="dxa"/>
              <w:left w:w="108" w:type="dxa"/>
              <w:bottom w:w="57" w:type="dxa"/>
              <w:right w:w="108" w:type="dxa"/>
            </w:tcMar>
            <w:vAlign w:val="center"/>
          </w:tcPr>
          <w:p w14:paraId="035AD4AD" w14:textId="77777777" w:rsidR="00DB5936" w:rsidRPr="001E1372" w:rsidRDefault="008D2A2B" w:rsidP="00DF1B62">
            <w:pPr>
              <w:adjustRightInd w:val="0"/>
              <w:snapToGrid w:val="0"/>
              <w:jc w:val="center"/>
              <w:rPr>
                <w:b/>
                <w:szCs w:val="21"/>
                <w:u w:val="single"/>
              </w:rPr>
            </w:pPr>
            <w:r w:rsidRPr="001E1372">
              <w:rPr>
                <w:rFonts w:hint="eastAsia"/>
                <w:b/>
                <w:szCs w:val="21"/>
                <w:u w:val="single"/>
              </w:rPr>
              <w:t>相符</w:t>
            </w:r>
          </w:p>
        </w:tc>
      </w:tr>
      <w:tr w:rsidR="00DB5936" w:rsidRPr="00536447" w14:paraId="13A409C7" w14:textId="77777777" w:rsidTr="00DF1B62">
        <w:trPr>
          <w:trHeight w:val="2127"/>
          <w:jc w:val="center"/>
        </w:trPr>
        <w:tc>
          <w:tcPr>
            <w:tcW w:w="4125" w:type="dxa"/>
            <w:tcMar>
              <w:top w:w="57" w:type="dxa"/>
              <w:left w:w="108" w:type="dxa"/>
              <w:bottom w:w="57" w:type="dxa"/>
              <w:right w:w="108" w:type="dxa"/>
            </w:tcMar>
            <w:vAlign w:val="center"/>
          </w:tcPr>
          <w:p w14:paraId="0FCD0BCD" w14:textId="77777777" w:rsidR="00DB5936" w:rsidRPr="00DB5936" w:rsidRDefault="00DB5936" w:rsidP="00DF1B62">
            <w:pPr>
              <w:adjustRightInd w:val="0"/>
              <w:snapToGrid w:val="0"/>
              <w:ind w:firstLineChars="200" w:firstLine="410"/>
              <w:rPr>
                <w:b/>
                <w:spacing w:val="-3"/>
                <w:szCs w:val="21"/>
                <w:u w:val="single"/>
              </w:rPr>
            </w:pPr>
            <w:r w:rsidRPr="00DB5936">
              <w:rPr>
                <w:rFonts w:hint="eastAsia"/>
                <w:b/>
                <w:spacing w:val="-3"/>
                <w:szCs w:val="21"/>
                <w:u w:val="single"/>
              </w:rPr>
              <w:t>推进挥发性有机物（</w:t>
            </w:r>
            <w:r w:rsidRPr="00DB5936">
              <w:rPr>
                <w:rFonts w:hint="eastAsia"/>
                <w:b/>
                <w:spacing w:val="-3"/>
                <w:szCs w:val="21"/>
                <w:u w:val="single"/>
              </w:rPr>
              <w:t>VOCs</w:t>
            </w:r>
            <w:r w:rsidRPr="00DB5936">
              <w:rPr>
                <w:rFonts w:hint="eastAsia"/>
                <w:b/>
                <w:spacing w:val="-3"/>
                <w:szCs w:val="21"/>
                <w:u w:val="single"/>
              </w:rPr>
              <w:t>）排放综合整治。</w:t>
            </w:r>
            <w:r w:rsidRPr="00DB5936">
              <w:rPr>
                <w:rFonts w:hint="eastAsia"/>
                <w:b/>
                <w:spacing w:val="-3"/>
                <w:szCs w:val="21"/>
                <w:u w:val="single"/>
              </w:rPr>
              <w:t>2019</w:t>
            </w:r>
            <w:r w:rsidRPr="00DB5936">
              <w:rPr>
                <w:rFonts w:hint="eastAsia"/>
                <w:b/>
                <w:spacing w:val="-3"/>
                <w:szCs w:val="21"/>
                <w:u w:val="single"/>
              </w:rPr>
              <w:t>年</w:t>
            </w:r>
            <w:r w:rsidRPr="00DB5936">
              <w:rPr>
                <w:rFonts w:hint="eastAsia"/>
                <w:b/>
                <w:spacing w:val="-3"/>
                <w:szCs w:val="21"/>
                <w:u w:val="single"/>
              </w:rPr>
              <w:t>6</w:t>
            </w:r>
            <w:r w:rsidRPr="00DB5936">
              <w:rPr>
                <w:rFonts w:hint="eastAsia"/>
                <w:b/>
                <w:spacing w:val="-3"/>
                <w:szCs w:val="21"/>
                <w:u w:val="single"/>
              </w:rPr>
              <w:t>月底前，全市工业涂装、包装印刷、化工、制药等工业企业，全面完成</w:t>
            </w:r>
            <w:r w:rsidRPr="00DB5936">
              <w:rPr>
                <w:rFonts w:hint="eastAsia"/>
                <w:b/>
                <w:spacing w:val="-3"/>
                <w:szCs w:val="21"/>
                <w:u w:val="single"/>
              </w:rPr>
              <w:t>VOCs</w:t>
            </w:r>
            <w:r w:rsidRPr="00DB5936">
              <w:rPr>
                <w:rFonts w:hint="eastAsia"/>
                <w:b/>
                <w:spacing w:val="-3"/>
                <w:szCs w:val="21"/>
                <w:u w:val="single"/>
              </w:rPr>
              <w:t>无组织排放治理，对产生的含</w:t>
            </w:r>
            <w:r w:rsidRPr="00DB5936">
              <w:rPr>
                <w:rFonts w:hint="eastAsia"/>
                <w:b/>
                <w:spacing w:val="-3"/>
                <w:szCs w:val="21"/>
                <w:u w:val="single"/>
              </w:rPr>
              <w:t>VOCs</w:t>
            </w:r>
            <w:r w:rsidRPr="00DB5936">
              <w:rPr>
                <w:rFonts w:hint="eastAsia"/>
                <w:b/>
                <w:spacing w:val="-3"/>
                <w:szCs w:val="21"/>
                <w:u w:val="single"/>
              </w:rPr>
              <w:t>废气进行净化处理，达到河南省工业企业挥发性有机物专项治理工作中排放建议值和《安阳市重点行业挥发性有机物（</w:t>
            </w:r>
            <w:r w:rsidRPr="00DB5936">
              <w:rPr>
                <w:rFonts w:hint="eastAsia"/>
                <w:b/>
                <w:spacing w:val="-3"/>
                <w:szCs w:val="21"/>
                <w:u w:val="single"/>
              </w:rPr>
              <w:t>VOCs</w:t>
            </w:r>
            <w:r w:rsidRPr="00DB5936">
              <w:rPr>
                <w:rFonts w:hint="eastAsia"/>
                <w:b/>
                <w:spacing w:val="-3"/>
                <w:szCs w:val="21"/>
                <w:u w:val="single"/>
              </w:rPr>
              <w:t>）控制治理指导意见》（安环攻坚办〔</w:t>
            </w:r>
            <w:r w:rsidRPr="00DB5936">
              <w:rPr>
                <w:rFonts w:hint="eastAsia"/>
                <w:b/>
                <w:spacing w:val="-3"/>
                <w:szCs w:val="21"/>
                <w:u w:val="single"/>
              </w:rPr>
              <w:t>2017</w:t>
            </w:r>
            <w:r w:rsidRPr="00DB5936">
              <w:rPr>
                <w:rFonts w:hint="eastAsia"/>
                <w:b/>
                <w:spacing w:val="-3"/>
                <w:szCs w:val="21"/>
                <w:u w:val="single"/>
              </w:rPr>
              <w:t>〕</w:t>
            </w:r>
            <w:r w:rsidRPr="00DB5936">
              <w:rPr>
                <w:rFonts w:hint="eastAsia"/>
                <w:b/>
                <w:spacing w:val="-3"/>
                <w:szCs w:val="21"/>
                <w:u w:val="single"/>
              </w:rPr>
              <w:t>439</w:t>
            </w:r>
            <w:r w:rsidRPr="00DB5936">
              <w:rPr>
                <w:rFonts w:hint="eastAsia"/>
                <w:b/>
                <w:spacing w:val="-3"/>
                <w:szCs w:val="21"/>
                <w:u w:val="single"/>
              </w:rPr>
              <w:t>号）要求。</w:t>
            </w:r>
          </w:p>
        </w:tc>
        <w:tc>
          <w:tcPr>
            <w:tcW w:w="3262" w:type="dxa"/>
            <w:tcMar>
              <w:top w:w="57" w:type="dxa"/>
              <w:left w:w="108" w:type="dxa"/>
              <w:bottom w:w="57" w:type="dxa"/>
              <w:right w:w="108" w:type="dxa"/>
            </w:tcMar>
            <w:vAlign w:val="center"/>
          </w:tcPr>
          <w:p w14:paraId="484A6614" w14:textId="77777777" w:rsidR="00DB5936" w:rsidRPr="001E1372" w:rsidRDefault="008D2A2B" w:rsidP="008D2A2B">
            <w:pPr>
              <w:adjustRightInd w:val="0"/>
              <w:snapToGrid w:val="0"/>
              <w:ind w:firstLineChars="200" w:firstLine="422"/>
              <w:rPr>
                <w:b/>
                <w:szCs w:val="21"/>
                <w:u w:val="single"/>
              </w:rPr>
            </w:pPr>
            <w:r w:rsidRPr="008D2A2B">
              <w:rPr>
                <w:rFonts w:hint="eastAsia"/>
                <w:b/>
                <w:szCs w:val="21"/>
                <w:u w:val="single"/>
              </w:rPr>
              <w:t>规划集聚区将加强区域内高端装备制造表面涂装工艺挥发性有机物污染控制工作</w:t>
            </w:r>
            <w:r>
              <w:rPr>
                <w:rFonts w:hint="eastAsia"/>
                <w:b/>
                <w:szCs w:val="21"/>
                <w:u w:val="single"/>
              </w:rPr>
              <w:t>，严格执行《</w:t>
            </w:r>
            <w:r w:rsidRPr="008D2A2B">
              <w:rPr>
                <w:rFonts w:hint="eastAsia"/>
                <w:b/>
                <w:szCs w:val="21"/>
                <w:u w:val="single"/>
              </w:rPr>
              <w:t>安阳市</w:t>
            </w:r>
            <w:r w:rsidRPr="008D2A2B">
              <w:rPr>
                <w:rFonts w:hint="eastAsia"/>
                <w:b/>
                <w:szCs w:val="21"/>
                <w:u w:val="single"/>
              </w:rPr>
              <w:t>2019</w:t>
            </w:r>
            <w:r w:rsidRPr="008D2A2B">
              <w:rPr>
                <w:rFonts w:hint="eastAsia"/>
                <w:b/>
                <w:szCs w:val="21"/>
                <w:u w:val="single"/>
              </w:rPr>
              <w:t>年大气污染防治攻坚战实施方案</w:t>
            </w:r>
            <w:r>
              <w:rPr>
                <w:rFonts w:hint="eastAsia"/>
                <w:b/>
                <w:szCs w:val="21"/>
                <w:u w:val="single"/>
              </w:rPr>
              <w:t>》</w:t>
            </w:r>
            <w:r w:rsidRPr="008D2A2B">
              <w:rPr>
                <w:rFonts w:hint="eastAsia"/>
                <w:b/>
                <w:szCs w:val="21"/>
                <w:u w:val="single"/>
              </w:rPr>
              <w:t>。</w:t>
            </w:r>
          </w:p>
        </w:tc>
        <w:tc>
          <w:tcPr>
            <w:tcW w:w="889" w:type="dxa"/>
            <w:tcMar>
              <w:top w:w="57" w:type="dxa"/>
              <w:left w:w="108" w:type="dxa"/>
              <w:bottom w:w="57" w:type="dxa"/>
              <w:right w:w="108" w:type="dxa"/>
            </w:tcMar>
            <w:vAlign w:val="center"/>
          </w:tcPr>
          <w:p w14:paraId="693AE65A" w14:textId="77777777" w:rsidR="00DB5936" w:rsidRPr="001E1372" w:rsidRDefault="008D2A2B" w:rsidP="00DF1B62">
            <w:pPr>
              <w:adjustRightInd w:val="0"/>
              <w:snapToGrid w:val="0"/>
              <w:jc w:val="center"/>
              <w:rPr>
                <w:b/>
                <w:szCs w:val="21"/>
                <w:u w:val="single"/>
              </w:rPr>
            </w:pPr>
            <w:r w:rsidRPr="001E1372">
              <w:rPr>
                <w:rFonts w:hint="eastAsia"/>
                <w:b/>
                <w:szCs w:val="21"/>
                <w:u w:val="single"/>
              </w:rPr>
              <w:t>相符</w:t>
            </w:r>
          </w:p>
        </w:tc>
      </w:tr>
      <w:tr w:rsidR="00DB5936" w:rsidRPr="00536447" w14:paraId="25F71FF0" w14:textId="77777777" w:rsidTr="00DF1B62">
        <w:trPr>
          <w:trHeight w:val="2127"/>
          <w:jc w:val="center"/>
        </w:trPr>
        <w:tc>
          <w:tcPr>
            <w:tcW w:w="4125" w:type="dxa"/>
            <w:tcMar>
              <w:top w:w="57" w:type="dxa"/>
              <w:left w:w="108" w:type="dxa"/>
              <w:bottom w:w="57" w:type="dxa"/>
              <w:right w:w="108" w:type="dxa"/>
            </w:tcMar>
            <w:vAlign w:val="center"/>
          </w:tcPr>
          <w:p w14:paraId="1717CD2B" w14:textId="77777777" w:rsidR="00DB5936" w:rsidRPr="00DB5936" w:rsidRDefault="00DB5936" w:rsidP="00DF1B62">
            <w:pPr>
              <w:adjustRightInd w:val="0"/>
              <w:snapToGrid w:val="0"/>
              <w:ind w:firstLineChars="200" w:firstLine="410"/>
              <w:rPr>
                <w:b/>
                <w:spacing w:val="-3"/>
                <w:szCs w:val="21"/>
                <w:u w:val="single"/>
              </w:rPr>
            </w:pPr>
            <w:r w:rsidRPr="00DB5936">
              <w:rPr>
                <w:rFonts w:hint="eastAsia"/>
                <w:b/>
                <w:spacing w:val="-3"/>
                <w:szCs w:val="21"/>
                <w:u w:val="single"/>
              </w:rPr>
              <w:t>开展铸造行业深度治理。</w:t>
            </w:r>
            <w:r w:rsidRPr="00DB5936">
              <w:rPr>
                <w:rFonts w:hint="eastAsia"/>
                <w:b/>
                <w:spacing w:val="-3"/>
                <w:szCs w:val="21"/>
                <w:u w:val="single"/>
              </w:rPr>
              <w:t>2019</w:t>
            </w:r>
            <w:r w:rsidRPr="00DB5936">
              <w:rPr>
                <w:rFonts w:hint="eastAsia"/>
                <w:b/>
                <w:spacing w:val="-3"/>
                <w:szCs w:val="21"/>
                <w:u w:val="single"/>
              </w:rPr>
              <w:t>年</w:t>
            </w:r>
            <w:r w:rsidRPr="00DB5936">
              <w:rPr>
                <w:rFonts w:hint="eastAsia"/>
                <w:b/>
                <w:spacing w:val="-3"/>
                <w:szCs w:val="21"/>
                <w:u w:val="single"/>
              </w:rPr>
              <w:t>8</w:t>
            </w:r>
            <w:r w:rsidRPr="00DB5936">
              <w:rPr>
                <w:rFonts w:hint="eastAsia"/>
                <w:b/>
                <w:spacing w:val="-3"/>
                <w:szCs w:val="21"/>
                <w:u w:val="single"/>
              </w:rPr>
              <w:t>月底前，全市铸造企业完成超低排放深度治理，实现“一达标、两密闭、三到位”。</w:t>
            </w:r>
          </w:p>
        </w:tc>
        <w:tc>
          <w:tcPr>
            <w:tcW w:w="3262" w:type="dxa"/>
            <w:tcMar>
              <w:top w:w="57" w:type="dxa"/>
              <w:left w:w="108" w:type="dxa"/>
              <w:bottom w:w="57" w:type="dxa"/>
              <w:right w:w="108" w:type="dxa"/>
            </w:tcMar>
            <w:vAlign w:val="center"/>
          </w:tcPr>
          <w:p w14:paraId="0726B51B" w14:textId="77777777" w:rsidR="00DB5936" w:rsidRPr="001E1372" w:rsidRDefault="008D2A2B" w:rsidP="008D2A2B">
            <w:pPr>
              <w:adjustRightInd w:val="0"/>
              <w:snapToGrid w:val="0"/>
              <w:ind w:firstLineChars="200" w:firstLine="422"/>
              <w:rPr>
                <w:b/>
                <w:szCs w:val="21"/>
                <w:u w:val="single"/>
              </w:rPr>
            </w:pPr>
            <w:r w:rsidRPr="008D2A2B">
              <w:rPr>
                <w:rFonts w:hint="eastAsia"/>
                <w:b/>
                <w:szCs w:val="21"/>
                <w:u w:val="single"/>
              </w:rPr>
              <w:t>规划集聚区将加强区域内</w:t>
            </w:r>
            <w:r>
              <w:rPr>
                <w:rFonts w:hint="eastAsia"/>
                <w:b/>
                <w:szCs w:val="21"/>
                <w:u w:val="single"/>
              </w:rPr>
              <w:t>铸造行业</w:t>
            </w:r>
            <w:r w:rsidRPr="008D2A2B">
              <w:rPr>
                <w:rFonts w:hint="eastAsia"/>
                <w:b/>
                <w:szCs w:val="21"/>
                <w:u w:val="single"/>
              </w:rPr>
              <w:t>污染控制工作</w:t>
            </w:r>
            <w:r>
              <w:rPr>
                <w:rFonts w:hint="eastAsia"/>
                <w:b/>
                <w:szCs w:val="21"/>
                <w:u w:val="single"/>
              </w:rPr>
              <w:t>，严格执行《</w:t>
            </w:r>
            <w:r w:rsidRPr="008D2A2B">
              <w:rPr>
                <w:rFonts w:hint="eastAsia"/>
                <w:b/>
                <w:szCs w:val="21"/>
                <w:u w:val="single"/>
              </w:rPr>
              <w:t>安阳市</w:t>
            </w:r>
            <w:r w:rsidRPr="008D2A2B">
              <w:rPr>
                <w:rFonts w:hint="eastAsia"/>
                <w:b/>
                <w:szCs w:val="21"/>
                <w:u w:val="single"/>
              </w:rPr>
              <w:t>2019</w:t>
            </w:r>
            <w:r w:rsidRPr="008D2A2B">
              <w:rPr>
                <w:rFonts w:hint="eastAsia"/>
                <w:b/>
                <w:szCs w:val="21"/>
                <w:u w:val="single"/>
              </w:rPr>
              <w:t>年大气污染防治攻坚战实施方案</w:t>
            </w:r>
            <w:r>
              <w:rPr>
                <w:rFonts w:hint="eastAsia"/>
                <w:b/>
                <w:szCs w:val="21"/>
                <w:u w:val="single"/>
              </w:rPr>
              <w:t>》</w:t>
            </w:r>
            <w:r w:rsidRPr="008D2A2B">
              <w:rPr>
                <w:rFonts w:hint="eastAsia"/>
                <w:b/>
                <w:szCs w:val="21"/>
                <w:u w:val="single"/>
              </w:rPr>
              <w:t>。</w:t>
            </w:r>
          </w:p>
        </w:tc>
        <w:tc>
          <w:tcPr>
            <w:tcW w:w="889" w:type="dxa"/>
            <w:tcMar>
              <w:top w:w="57" w:type="dxa"/>
              <w:left w:w="108" w:type="dxa"/>
              <w:bottom w:w="57" w:type="dxa"/>
              <w:right w:w="108" w:type="dxa"/>
            </w:tcMar>
            <w:vAlign w:val="center"/>
          </w:tcPr>
          <w:p w14:paraId="72FE6F0C" w14:textId="77777777" w:rsidR="00DB5936" w:rsidRPr="001E1372" w:rsidRDefault="008D2A2B" w:rsidP="00DF1B62">
            <w:pPr>
              <w:adjustRightInd w:val="0"/>
              <w:snapToGrid w:val="0"/>
              <w:jc w:val="center"/>
              <w:rPr>
                <w:b/>
                <w:szCs w:val="21"/>
                <w:u w:val="single"/>
              </w:rPr>
            </w:pPr>
            <w:r w:rsidRPr="001E1372">
              <w:rPr>
                <w:rFonts w:hint="eastAsia"/>
                <w:b/>
                <w:szCs w:val="21"/>
                <w:u w:val="single"/>
              </w:rPr>
              <w:t>相符</w:t>
            </w:r>
          </w:p>
        </w:tc>
      </w:tr>
    </w:tbl>
    <w:p w14:paraId="14910857" w14:textId="77777777" w:rsidR="00A86CE8" w:rsidRPr="00536447" w:rsidRDefault="00A86CE8" w:rsidP="00A86CE8">
      <w:pPr>
        <w:pStyle w:val="2"/>
        <w:numPr>
          <w:ilvl w:val="0"/>
          <w:numId w:val="0"/>
        </w:numPr>
        <w:spacing w:beforeLines="50" w:before="156" w:line="480" w:lineRule="exact"/>
        <w:rPr>
          <w:rFonts w:eastAsia="宋体"/>
          <w:sz w:val="30"/>
          <w:szCs w:val="30"/>
        </w:rPr>
      </w:pPr>
      <w:bookmarkStart w:id="270" w:name="_Toc532230614"/>
      <w:bookmarkStart w:id="271" w:name="_Toc1051470"/>
      <w:bookmarkStart w:id="272" w:name="_Toc6786269"/>
      <w:r w:rsidRPr="00536447">
        <w:rPr>
          <w:rFonts w:eastAsia="宋体"/>
          <w:sz w:val="30"/>
          <w:szCs w:val="30"/>
        </w:rPr>
        <w:lastRenderedPageBreak/>
        <w:t xml:space="preserve">2.5  </w:t>
      </w:r>
      <w:r w:rsidRPr="00536447">
        <w:rPr>
          <w:rFonts w:eastAsia="宋体" w:hint="eastAsia"/>
          <w:sz w:val="30"/>
          <w:szCs w:val="30"/>
        </w:rPr>
        <w:t>集聚区规划协调性分析小结</w:t>
      </w:r>
      <w:bookmarkEnd w:id="270"/>
      <w:bookmarkEnd w:id="271"/>
      <w:bookmarkEnd w:id="272"/>
    </w:p>
    <w:p w14:paraId="1AF9B664" w14:textId="77777777" w:rsidR="00A86CE8" w:rsidRPr="00536447" w:rsidRDefault="00A86CE8" w:rsidP="00A86CE8">
      <w:pPr>
        <w:pStyle w:val="3"/>
        <w:adjustRightInd w:val="0"/>
        <w:snapToGrid w:val="0"/>
        <w:spacing w:beforeLines="50" w:before="156" w:after="120" w:line="480" w:lineRule="exact"/>
        <w:rPr>
          <w:sz w:val="28"/>
          <w:szCs w:val="28"/>
        </w:rPr>
      </w:pPr>
      <w:bookmarkStart w:id="273" w:name="_Toc478119229"/>
      <w:bookmarkStart w:id="274" w:name="_Toc532230615"/>
      <w:bookmarkStart w:id="275" w:name="_Toc6786270"/>
      <w:r w:rsidRPr="00536447">
        <w:rPr>
          <w:sz w:val="28"/>
          <w:szCs w:val="28"/>
        </w:rPr>
        <w:t xml:space="preserve">2.5.1  </w:t>
      </w:r>
      <w:r w:rsidRPr="00536447">
        <w:rPr>
          <w:rFonts w:hint="eastAsia"/>
          <w:sz w:val="28"/>
          <w:szCs w:val="28"/>
        </w:rPr>
        <w:t>规划外部协调性分析小结</w:t>
      </w:r>
      <w:bookmarkEnd w:id="273"/>
      <w:bookmarkEnd w:id="274"/>
      <w:bookmarkEnd w:id="275"/>
    </w:p>
    <w:p w14:paraId="78D6EA6C"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评价将集聚区规划与政策法规及上层规划间的协调性分析详细列于下表。</w:t>
      </w:r>
    </w:p>
    <w:p w14:paraId="67EC381A" w14:textId="77777777" w:rsidR="0013590A" w:rsidRPr="00536447" w:rsidRDefault="0013590A" w:rsidP="0013590A">
      <w:pPr>
        <w:spacing w:beforeLines="50" w:before="156"/>
        <w:jc w:val="center"/>
        <w:rPr>
          <w:b/>
          <w:szCs w:val="21"/>
        </w:rPr>
      </w:pPr>
      <w:r w:rsidRPr="00536447">
        <w:rPr>
          <w:rFonts w:hint="eastAsia"/>
          <w:b/>
          <w:szCs w:val="21"/>
        </w:rPr>
        <w:t>表</w:t>
      </w:r>
      <w:r w:rsidR="00D84A96" w:rsidRPr="00536447">
        <w:rPr>
          <w:b/>
          <w:szCs w:val="21"/>
        </w:rPr>
        <w:t>2-1</w:t>
      </w:r>
      <w:r w:rsidR="007D701F" w:rsidRPr="00536447">
        <w:rPr>
          <w:b/>
          <w:szCs w:val="21"/>
        </w:rPr>
        <w:t>7</w:t>
      </w:r>
      <w:r w:rsidRPr="00536447">
        <w:rPr>
          <w:b/>
          <w:szCs w:val="21"/>
        </w:rPr>
        <w:t xml:space="preserve">   </w:t>
      </w:r>
      <w:r w:rsidRPr="00536447">
        <w:rPr>
          <w:rFonts w:hint="eastAsia"/>
          <w:b/>
          <w:szCs w:val="21"/>
        </w:rPr>
        <w:t>与集聚区相关的规划相关内容概述</w:t>
      </w:r>
    </w:p>
    <w:tbl>
      <w:tblPr>
        <w:tblW w:w="827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68" w:type="dxa"/>
          <w:bottom w:w="68" w:type="dxa"/>
        </w:tblCellMar>
        <w:tblLook w:val="04A0" w:firstRow="1" w:lastRow="0" w:firstColumn="1" w:lastColumn="0" w:noHBand="0" w:noVBand="1"/>
      </w:tblPr>
      <w:tblGrid>
        <w:gridCol w:w="737"/>
        <w:gridCol w:w="3069"/>
        <w:gridCol w:w="3709"/>
        <w:gridCol w:w="761"/>
      </w:tblGrid>
      <w:tr w:rsidR="0013590A" w:rsidRPr="00536447" w14:paraId="198E1026" w14:textId="77777777" w:rsidTr="0027419B">
        <w:tc>
          <w:tcPr>
            <w:tcW w:w="737" w:type="dxa"/>
            <w:tcBorders>
              <w:top w:val="single" w:sz="12" w:space="0" w:color="auto"/>
            </w:tcBorders>
            <w:tcMar>
              <w:top w:w="0" w:type="dxa"/>
              <w:left w:w="0" w:type="dxa"/>
              <w:bottom w:w="0" w:type="dxa"/>
              <w:right w:w="0" w:type="dxa"/>
            </w:tcMar>
            <w:vAlign w:val="center"/>
          </w:tcPr>
          <w:p w14:paraId="6C313BD9" w14:textId="77777777" w:rsidR="0013590A" w:rsidRPr="00536447" w:rsidRDefault="0013590A" w:rsidP="006B36FD">
            <w:pPr>
              <w:snapToGrid w:val="0"/>
              <w:jc w:val="center"/>
              <w:rPr>
                <w:b/>
                <w:szCs w:val="21"/>
              </w:rPr>
            </w:pPr>
            <w:r w:rsidRPr="00536447">
              <w:rPr>
                <w:rFonts w:hint="eastAsia"/>
                <w:b/>
                <w:szCs w:val="21"/>
              </w:rPr>
              <w:t>类别</w:t>
            </w:r>
          </w:p>
        </w:tc>
        <w:tc>
          <w:tcPr>
            <w:tcW w:w="3069" w:type="dxa"/>
            <w:tcBorders>
              <w:top w:val="single" w:sz="12" w:space="0" w:color="auto"/>
            </w:tcBorders>
            <w:tcMar>
              <w:top w:w="0" w:type="dxa"/>
              <w:left w:w="0" w:type="dxa"/>
              <w:bottom w:w="0" w:type="dxa"/>
              <w:right w:w="0" w:type="dxa"/>
            </w:tcMar>
            <w:vAlign w:val="center"/>
          </w:tcPr>
          <w:p w14:paraId="37D1DE15" w14:textId="77777777" w:rsidR="0013590A" w:rsidRPr="00536447" w:rsidRDefault="0013590A" w:rsidP="006B36FD">
            <w:pPr>
              <w:snapToGrid w:val="0"/>
              <w:jc w:val="center"/>
              <w:rPr>
                <w:b/>
                <w:szCs w:val="21"/>
              </w:rPr>
            </w:pPr>
            <w:r w:rsidRPr="00536447">
              <w:rPr>
                <w:rFonts w:hint="eastAsia"/>
                <w:b/>
                <w:szCs w:val="21"/>
              </w:rPr>
              <w:t>涉及的主要规划</w:t>
            </w:r>
          </w:p>
        </w:tc>
        <w:tc>
          <w:tcPr>
            <w:tcW w:w="3709" w:type="dxa"/>
            <w:tcBorders>
              <w:top w:val="single" w:sz="12" w:space="0" w:color="auto"/>
            </w:tcBorders>
            <w:tcMar>
              <w:top w:w="0" w:type="dxa"/>
              <w:left w:w="0" w:type="dxa"/>
              <w:bottom w:w="0" w:type="dxa"/>
              <w:right w:w="0" w:type="dxa"/>
            </w:tcMar>
            <w:vAlign w:val="center"/>
          </w:tcPr>
          <w:p w14:paraId="094194FD" w14:textId="77777777" w:rsidR="0013590A" w:rsidRPr="00536447" w:rsidRDefault="0013590A" w:rsidP="006B36FD">
            <w:pPr>
              <w:snapToGrid w:val="0"/>
              <w:jc w:val="center"/>
              <w:rPr>
                <w:b/>
                <w:szCs w:val="21"/>
              </w:rPr>
            </w:pPr>
            <w:r w:rsidRPr="00536447">
              <w:rPr>
                <w:rFonts w:hint="eastAsia"/>
                <w:b/>
                <w:szCs w:val="21"/>
              </w:rPr>
              <w:t>相关内容</w:t>
            </w:r>
          </w:p>
        </w:tc>
        <w:tc>
          <w:tcPr>
            <w:tcW w:w="761" w:type="dxa"/>
            <w:tcBorders>
              <w:top w:val="single" w:sz="12" w:space="0" w:color="auto"/>
            </w:tcBorders>
            <w:tcMar>
              <w:top w:w="0" w:type="dxa"/>
              <w:left w:w="0" w:type="dxa"/>
              <w:bottom w:w="0" w:type="dxa"/>
              <w:right w:w="0" w:type="dxa"/>
            </w:tcMar>
            <w:vAlign w:val="center"/>
          </w:tcPr>
          <w:p w14:paraId="33FD5AB8" w14:textId="77777777" w:rsidR="0013590A" w:rsidRPr="00536447" w:rsidRDefault="0013590A" w:rsidP="006B36FD">
            <w:pPr>
              <w:snapToGrid w:val="0"/>
              <w:jc w:val="center"/>
              <w:rPr>
                <w:b/>
                <w:szCs w:val="21"/>
              </w:rPr>
            </w:pPr>
            <w:r w:rsidRPr="00536447">
              <w:rPr>
                <w:rFonts w:hint="eastAsia"/>
                <w:b/>
                <w:szCs w:val="21"/>
              </w:rPr>
              <w:t>分析</w:t>
            </w:r>
          </w:p>
        </w:tc>
      </w:tr>
      <w:tr w:rsidR="0013590A" w:rsidRPr="00536447" w14:paraId="3F30970F" w14:textId="77777777" w:rsidTr="0027419B">
        <w:trPr>
          <w:trHeight w:val="430"/>
        </w:trPr>
        <w:tc>
          <w:tcPr>
            <w:tcW w:w="737" w:type="dxa"/>
            <w:tcMar>
              <w:top w:w="0" w:type="dxa"/>
              <w:left w:w="0" w:type="dxa"/>
              <w:bottom w:w="0" w:type="dxa"/>
              <w:right w:w="0" w:type="dxa"/>
            </w:tcMar>
            <w:vAlign w:val="center"/>
          </w:tcPr>
          <w:p w14:paraId="7A0E4A55" w14:textId="77777777" w:rsidR="0013590A" w:rsidRPr="00536447" w:rsidRDefault="0013590A" w:rsidP="006B36FD">
            <w:pPr>
              <w:snapToGrid w:val="0"/>
              <w:jc w:val="center"/>
              <w:rPr>
                <w:szCs w:val="21"/>
              </w:rPr>
            </w:pPr>
            <w:r w:rsidRPr="00536447">
              <w:rPr>
                <w:rFonts w:hint="eastAsia"/>
                <w:szCs w:val="21"/>
              </w:rPr>
              <w:t>用地布局</w:t>
            </w:r>
          </w:p>
        </w:tc>
        <w:tc>
          <w:tcPr>
            <w:tcW w:w="3069" w:type="dxa"/>
            <w:tcMar>
              <w:top w:w="0" w:type="dxa"/>
              <w:left w:w="0" w:type="dxa"/>
              <w:bottom w:w="0" w:type="dxa"/>
              <w:right w:w="0" w:type="dxa"/>
            </w:tcMar>
            <w:vAlign w:val="center"/>
          </w:tcPr>
          <w:p w14:paraId="1146987E" w14:textId="77777777" w:rsidR="0013590A" w:rsidRPr="00536447" w:rsidRDefault="0013590A" w:rsidP="006B36FD">
            <w:pPr>
              <w:snapToGrid w:val="0"/>
              <w:jc w:val="center"/>
              <w:rPr>
                <w:szCs w:val="21"/>
              </w:rPr>
            </w:pPr>
            <w:r w:rsidRPr="00536447">
              <w:rPr>
                <w:rFonts w:hint="eastAsia"/>
              </w:rPr>
              <w:t>《安阳县土地利用总体规划》（</w:t>
            </w:r>
            <w:r w:rsidRPr="00536447">
              <w:t>2010-2020</w:t>
            </w:r>
            <w:r w:rsidRPr="00536447">
              <w:rPr>
                <w:rFonts w:hint="eastAsia"/>
              </w:rPr>
              <w:t>）</w:t>
            </w:r>
          </w:p>
        </w:tc>
        <w:tc>
          <w:tcPr>
            <w:tcW w:w="3709" w:type="dxa"/>
            <w:tcMar>
              <w:top w:w="0" w:type="dxa"/>
              <w:left w:w="0" w:type="dxa"/>
              <w:bottom w:w="0" w:type="dxa"/>
              <w:right w:w="0" w:type="dxa"/>
            </w:tcMar>
            <w:vAlign w:val="center"/>
          </w:tcPr>
          <w:p w14:paraId="5C54C5C1" w14:textId="77777777" w:rsidR="0013590A" w:rsidRPr="005B62B1" w:rsidRDefault="005B62B1" w:rsidP="006B36FD">
            <w:pPr>
              <w:snapToGrid w:val="0"/>
              <w:jc w:val="center"/>
              <w:rPr>
                <w:b/>
                <w:szCs w:val="21"/>
                <w:u w:val="single"/>
              </w:rPr>
            </w:pPr>
            <w:r w:rsidRPr="005B62B1">
              <w:rPr>
                <w:rFonts w:hint="eastAsia"/>
                <w:b/>
                <w:szCs w:val="21"/>
                <w:u w:val="single"/>
              </w:rPr>
              <w:t>根据安阳县自然资源局出具的《关于安阳市新东产业集聚区用地情况说明》，集聚区范围内无基本农田，存在一般耕地，部分非建设用地可以通过增减平衡调整为建设用地。</w:t>
            </w:r>
          </w:p>
        </w:tc>
        <w:tc>
          <w:tcPr>
            <w:tcW w:w="761" w:type="dxa"/>
            <w:tcMar>
              <w:top w:w="0" w:type="dxa"/>
              <w:left w:w="0" w:type="dxa"/>
              <w:bottom w:w="0" w:type="dxa"/>
              <w:right w:w="0" w:type="dxa"/>
            </w:tcMar>
            <w:vAlign w:val="center"/>
          </w:tcPr>
          <w:p w14:paraId="3B336EDB" w14:textId="77777777" w:rsidR="0013590A" w:rsidRPr="00536447" w:rsidRDefault="0013590A" w:rsidP="006B36FD">
            <w:pPr>
              <w:snapToGrid w:val="0"/>
              <w:jc w:val="center"/>
              <w:rPr>
                <w:szCs w:val="21"/>
              </w:rPr>
            </w:pPr>
            <w:r w:rsidRPr="00536447">
              <w:rPr>
                <w:rFonts w:hint="eastAsia"/>
                <w:szCs w:val="21"/>
              </w:rPr>
              <w:t>相符</w:t>
            </w:r>
          </w:p>
        </w:tc>
      </w:tr>
      <w:tr w:rsidR="0013590A" w:rsidRPr="00536447" w14:paraId="261C3759" w14:textId="77777777" w:rsidTr="0027419B">
        <w:trPr>
          <w:trHeight w:val="317"/>
        </w:trPr>
        <w:tc>
          <w:tcPr>
            <w:tcW w:w="737" w:type="dxa"/>
            <w:vMerge w:val="restart"/>
            <w:tcMar>
              <w:top w:w="0" w:type="dxa"/>
              <w:left w:w="0" w:type="dxa"/>
              <w:bottom w:w="0" w:type="dxa"/>
              <w:right w:w="0" w:type="dxa"/>
            </w:tcMar>
            <w:textDirection w:val="tbRlV"/>
            <w:vAlign w:val="center"/>
          </w:tcPr>
          <w:p w14:paraId="461FE993" w14:textId="77777777" w:rsidR="0013590A" w:rsidRPr="00536447" w:rsidRDefault="0013590A" w:rsidP="006B36FD">
            <w:pPr>
              <w:snapToGrid w:val="0"/>
              <w:ind w:left="113" w:right="113"/>
              <w:jc w:val="center"/>
              <w:rPr>
                <w:szCs w:val="21"/>
              </w:rPr>
            </w:pPr>
            <w:r w:rsidRPr="00536447">
              <w:rPr>
                <w:rFonts w:hint="eastAsia"/>
                <w:szCs w:val="21"/>
              </w:rPr>
              <w:t>产业定位</w:t>
            </w:r>
          </w:p>
        </w:tc>
        <w:tc>
          <w:tcPr>
            <w:tcW w:w="3069" w:type="dxa"/>
            <w:tcMar>
              <w:top w:w="0" w:type="dxa"/>
              <w:left w:w="0" w:type="dxa"/>
              <w:bottom w:w="0" w:type="dxa"/>
              <w:right w:w="0" w:type="dxa"/>
            </w:tcMar>
            <w:vAlign w:val="center"/>
          </w:tcPr>
          <w:p w14:paraId="51507F0C" w14:textId="77777777" w:rsidR="0013590A" w:rsidRPr="00536447" w:rsidRDefault="0013590A" w:rsidP="006B36FD">
            <w:pPr>
              <w:snapToGrid w:val="0"/>
              <w:jc w:val="center"/>
              <w:rPr>
                <w:szCs w:val="21"/>
              </w:rPr>
            </w:pPr>
            <w:r w:rsidRPr="00536447">
              <w:rPr>
                <w:rFonts w:hint="eastAsia"/>
              </w:rPr>
              <w:t>《安阳县东部城乡总体规划》（</w:t>
            </w:r>
            <w:r w:rsidRPr="00536447">
              <w:t>2017-2035</w:t>
            </w:r>
            <w:r w:rsidRPr="00536447">
              <w:rPr>
                <w:rFonts w:hint="eastAsia"/>
              </w:rPr>
              <w:t>）</w:t>
            </w:r>
          </w:p>
        </w:tc>
        <w:tc>
          <w:tcPr>
            <w:tcW w:w="3709" w:type="dxa"/>
            <w:vMerge w:val="restart"/>
            <w:tcMar>
              <w:top w:w="0" w:type="dxa"/>
              <w:left w:w="0" w:type="dxa"/>
              <w:bottom w:w="0" w:type="dxa"/>
              <w:right w:w="0" w:type="dxa"/>
            </w:tcMar>
            <w:vAlign w:val="center"/>
          </w:tcPr>
          <w:p w14:paraId="1826D69D" w14:textId="77777777" w:rsidR="0013590A" w:rsidRPr="00536447" w:rsidRDefault="0013590A" w:rsidP="006B36FD">
            <w:pPr>
              <w:snapToGrid w:val="0"/>
              <w:jc w:val="center"/>
              <w:rPr>
                <w:szCs w:val="21"/>
              </w:rPr>
            </w:pPr>
            <w:r w:rsidRPr="00536447">
              <w:rPr>
                <w:rFonts w:hint="eastAsia"/>
                <w:szCs w:val="21"/>
              </w:rPr>
              <w:t>规划产业集聚区的主导产业为</w:t>
            </w:r>
            <w:r w:rsidRPr="00536447">
              <w:rPr>
                <w:rFonts w:hint="eastAsia"/>
                <w:kern w:val="0"/>
                <w:szCs w:val="21"/>
              </w:rPr>
              <w:t>高端装备制造、电子信息产业</w:t>
            </w:r>
            <w:r w:rsidRPr="00536447">
              <w:rPr>
                <w:rFonts w:hint="eastAsia"/>
                <w:szCs w:val="21"/>
              </w:rPr>
              <w:t>，符合</w:t>
            </w:r>
            <w:r w:rsidRPr="00536447">
              <w:rPr>
                <w:rFonts w:hint="eastAsia"/>
              </w:rPr>
              <w:t>《安阳县东部城乡总体规划》（</w:t>
            </w:r>
            <w:r w:rsidRPr="00536447">
              <w:t>2017-2035</w:t>
            </w:r>
            <w:r w:rsidRPr="00536447">
              <w:rPr>
                <w:rFonts w:hint="eastAsia"/>
              </w:rPr>
              <w:t>）、</w:t>
            </w:r>
            <w:r w:rsidRPr="00536447">
              <w:rPr>
                <w:rFonts w:hint="eastAsia"/>
                <w:szCs w:val="21"/>
              </w:rPr>
              <w:t>《节能与新能源汽车产业发展规划》、</w:t>
            </w:r>
            <w:r w:rsidRPr="00536447">
              <w:rPr>
                <w:rFonts w:hint="eastAsia"/>
              </w:rPr>
              <w:t>《河南省装备制造业调整振兴规划》</w:t>
            </w:r>
            <w:r w:rsidRPr="00536447">
              <w:rPr>
                <w:rFonts w:hint="eastAsia"/>
                <w:szCs w:val="21"/>
              </w:rPr>
              <w:t>和</w:t>
            </w:r>
            <w:r w:rsidRPr="00536447">
              <w:rPr>
                <w:rFonts w:hint="eastAsia"/>
              </w:rPr>
              <w:t>《安阳市城乡一体化示范区国民经济和社会发展第十三个五年规划纲要》</w:t>
            </w:r>
            <w:r w:rsidRPr="00536447">
              <w:rPr>
                <w:rFonts w:hint="eastAsia"/>
                <w:szCs w:val="21"/>
              </w:rPr>
              <w:t>的相关要求。</w:t>
            </w:r>
          </w:p>
        </w:tc>
        <w:tc>
          <w:tcPr>
            <w:tcW w:w="761" w:type="dxa"/>
            <w:vMerge w:val="restart"/>
            <w:tcMar>
              <w:top w:w="0" w:type="dxa"/>
              <w:left w:w="0" w:type="dxa"/>
              <w:bottom w:w="0" w:type="dxa"/>
              <w:right w:w="0" w:type="dxa"/>
            </w:tcMar>
            <w:vAlign w:val="center"/>
          </w:tcPr>
          <w:p w14:paraId="2504040D" w14:textId="77777777" w:rsidR="0013590A" w:rsidRPr="00536447" w:rsidRDefault="0013590A" w:rsidP="006B36FD">
            <w:pPr>
              <w:snapToGrid w:val="0"/>
              <w:jc w:val="center"/>
              <w:rPr>
                <w:szCs w:val="21"/>
              </w:rPr>
            </w:pPr>
            <w:r w:rsidRPr="00536447">
              <w:rPr>
                <w:rFonts w:hint="eastAsia"/>
                <w:szCs w:val="21"/>
              </w:rPr>
              <w:t>相符</w:t>
            </w:r>
          </w:p>
        </w:tc>
      </w:tr>
      <w:tr w:rsidR="0013590A" w:rsidRPr="00536447" w14:paraId="0DAB54D4" w14:textId="77777777" w:rsidTr="0027419B">
        <w:trPr>
          <w:trHeight w:val="199"/>
        </w:trPr>
        <w:tc>
          <w:tcPr>
            <w:tcW w:w="737" w:type="dxa"/>
            <w:vMerge/>
            <w:tcMar>
              <w:top w:w="0" w:type="dxa"/>
              <w:left w:w="0" w:type="dxa"/>
              <w:bottom w:w="0" w:type="dxa"/>
              <w:right w:w="0" w:type="dxa"/>
            </w:tcMar>
            <w:vAlign w:val="center"/>
          </w:tcPr>
          <w:p w14:paraId="238415E5" w14:textId="77777777" w:rsidR="0013590A" w:rsidRPr="00536447" w:rsidRDefault="0013590A" w:rsidP="006B36FD">
            <w:pPr>
              <w:snapToGrid w:val="0"/>
              <w:jc w:val="center"/>
              <w:rPr>
                <w:szCs w:val="21"/>
              </w:rPr>
            </w:pPr>
          </w:p>
        </w:tc>
        <w:tc>
          <w:tcPr>
            <w:tcW w:w="3069" w:type="dxa"/>
            <w:tcMar>
              <w:top w:w="0" w:type="dxa"/>
              <w:left w:w="0" w:type="dxa"/>
              <w:bottom w:w="0" w:type="dxa"/>
              <w:right w:w="0" w:type="dxa"/>
            </w:tcMar>
            <w:vAlign w:val="center"/>
          </w:tcPr>
          <w:p w14:paraId="1D48AD63" w14:textId="77777777" w:rsidR="0013590A" w:rsidRPr="00536447" w:rsidRDefault="0013590A" w:rsidP="006B36FD">
            <w:pPr>
              <w:snapToGrid w:val="0"/>
              <w:rPr>
                <w:szCs w:val="21"/>
              </w:rPr>
            </w:pPr>
            <w:r w:rsidRPr="00536447">
              <w:rPr>
                <w:rFonts w:hint="eastAsia"/>
                <w:szCs w:val="21"/>
              </w:rPr>
              <w:t>《节能与新能源汽车产业发展规划（</w:t>
            </w:r>
            <w:r w:rsidRPr="00536447">
              <w:rPr>
                <w:szCs w:val="21"/>
              </w:rPr>
              <w:t>2012</w:t>
            </w:r>
            <w:r w:rsidRPr="00536447">
              <w:rPr>
                <w:rFonts w:hint="eastAsia"/>
                <w:szCs w:val="21"/>
              </w:rPr>
              <w:t>―</w:t>
            </w:r>
            <w:r w:rsidRPr="00536447">
              <w:rPr>
                <w:szCs w:val="21"/>
              </w:rPr>
              <w:t>2020</w:t>
            </w:r>
            <w:r w:rsidRPr="00536447">
              <w:rPr>
                <w:rFonts w:hint="eastAsia"/>
                <w:szCs w:val="21"/>
              </w:rPr>
              <w:t>年）》</w:t>
            </w:r>
          </w:p>
        </w:tc>
        <w:tc>
          <w:tcPr>
            <w:tcW w:w="3709" w:type="dxa"/>
            <w:vMerge/>
            <w:tcMar>
              <w:top w:w="0" w:type="dxa"/>
              <w:left w:w="0" w:type="dxa"/>
              <w:bottom w:w="0" w:type="dxa"/>
              <w:right w:w="0" w:type="dxa"/>
            </w:tcMar>
            <w:vAlign w:val="center"/>
          </w:tcPr>
          <w:p w14:paraId="0830757A" w14:textId="77777777" w:rsidR="0013590A" w:rsidRPr="00536447" w:rsidRDefault="0013590A" w:rsidP="006B36FD">
            <w:pPr>
              <w:snapToGrid w:val="0"/>
              <w:rPr>
                <w:szCs w:val="21"/>
              </w:rPr>
            </w:pPr>
          </w:p>
        </w:tc>
        <w:tc>
          <w:tcPr>
            <w:tcW w:w="761" w:type="dxa"/>
            <w:vMerge/>
            <w:tcMar>
              <w:top w:w="0" w:type="dxa"/>
              <w:left w:w="0" w:type="dxa"/>
              <w:bottom w:w="0" w:type="dxa"/>
              <w:right w:w="0" w:type="dxa"/>
            </w:tcMar>
            <w:vAlign w:val="center"/>
          </w:tcPr>
          <w:p w14:paraId="461779E0" w14:textId="77777777" w:rsidR="0013590A" w:rsidRPr="00536447" w:rsidRDefault="0013590A" w:rsidP="006B36FD">
            <w:pPr>
              <w:snapToGrid w:val="0"/>
              <w:jc w:val="center"/>
              <w:rPr>
                <w:szCs w:val="21"/>
              </w:rPr>
            </w:pPr>
          </w:p>
        </w:tc>
      </w:tr>
      <w:tr w:rsidR="0013590A" w:rsidRPr="00536447" w14:paraId="41115E3A" w14:textId="77777777" w:rsidTr="0027419B">
        <w:trPr>
          <w:trHeight w:val="199"/>
        </w:trPr>
        <w:tc>
          <w:tcPr>
            <w:tcW w:w="737" w:type="dxa"/>
            <w:vMerge/>
            <w:tcMar>
              <w:top w:w="0" w:type="dxa"/>
              <w:left w:w="0" w:type="dxa"/>
              <w:bottom w:w="0" w:type="dxa"/>
              <w:right w:w="0" w:type="dxa"/>
            </w:tcMar>
            <w:vAlign w:val="center"/>
          </w:tcPr>
          <w:p w14:paraId="00E20350" w14:textId="77777777" w:rsidR="0013590A" w:rsidRPr="00536447" w:rsidRDefault="0013590A" w:rsidP="006B36FD">
            <w:pPr>
              <w:snapToGrid w:val="0"/>
              <w:jc w:val="center"/>
              <w:rPr>
                <w:szCs w:val="21"/>
              </w:rPr>
            </w:pPr>
          </w:p>
        </w:tc>
        <w:tc>
          <w:tcPr>
            <w:tcW w:w="3069" w:type="dxa"/>
            <w:tcMar>
              <w:top w:w="0" w:type="dxa"/>
              <w:left w:w="0" w:type="dxa"/>
              <w:bottom w:w="0" w:type="dxa"/>
              <w:right w:w="0" w:type="dxa"/>
            </w:tcMar>
            <w:vAlign w:val="center"/>
          </w:tcPr>
          <w:p w14:paraId="79A5D3AC" w14:textId="77777777" w:rsidR="0013590A" w:rsidRPr="00536447" w:rsidRDefault="0013590A" w:rsidP="006B36FD">
            <w:pPr>
              <w:snapToGrid w:val="0"/>
              <w:rPr>
                <w:szCs w:val="21"/>
              </w:rPr>
            </w:pPr>
            <w:r w:rsidRPr="00536447">
              <w:rPr>
                <w:rFonts w:hint="eastAsia"/>
              </w:rPr>
              <w:t>《河南省装备制造业调整振兴规划》</w:t>
            </w:r>
          </w:p>
        </w:tc>
        <w:tc>
          <w:tcPr>
            <w:tcW w:w="3709" w:type="dxa"/>
            <w:vMerge/>
            <w:tcMar>
              <w:top w:w="0" w:type="dxa"/>
              <w:left w:w="0" w:type="dxa"/>
              <w:bottom w:w="0" w:type="dxa"/>
              <w:right w:w="0" w:type="dxa"/>
            </w:tcMar>
            <w:vAlign w:val="center"/>
          </w:tcPr>
          <w:p w14:paraId="69B675DA" w14:textId="77777777" w:rsidR="0013590A" w:rsidRPr="00536447" w:rsidRDefault="0013590A" w:rsidP="006B36FD">
            <w:pPr>
              <w:snapToGrid w:val="0"/>
              <w:rPr>
                <w:szCs w:val="21"/>
              </w:rPr>
            </w:pPr>
          </w:p>
        </w:tc>
        <w:tc>
          <w:tcPr>
            <w:tcW w:w="761" w:type="dxa"/>
            <w:vMerge/>
            <w:tcMar>
              <w:top w:w="0" w:type="dxa"/>
              <w:left w:w="0" w:type="dxa"/>
              <w:bottom w:w="0" w:type="dxa"/>
              <w:right w:w="0" w:type="dxa"/>
            </w:tcMar>
            <w:vAlign w:val="center"/>
          </w:tcPr>
          <w:p w14:paraId="17D4280E" w14:textId="77777777" w:rsidR="0013590A" w:rsidRPr="00536447" w:rsidRDefault="0013590A" w:rsidP="006B36FD">
            <w:pPr>
              <w:snapToGrid w:val="0"/>
              <w:jc w:val="center"/>
              <w:rPr>
                <w:szCs w:val="21"/>
              </w:rPr>
            </w:pPr>
          </w:p>
        </w:tc>
      </w:tr>
      <w:tr w:rsidR="0013590A" w:rsidRPr="00536447" w14:paraId="59E8B53F" w14:textId="77777777" w:rsidTr="0027419B">
        <w:tc>
          <w:tcPr>
            <w:tcW w:w="737" w:type="dxa"/>
            <w:vMerge/>
            <w:tcBorders>
              <w:bottom w:val="single" w:sz="12" w:space="0" w:color="auto"/>
            </w:tcBorders>
            <w:tcMar>
              <w:top w:w="0" w:type="dxa"/>
              <w:left w:w="0" w:type="dxa"/>
              <w:bottom w:w="0" w:type="dxa"/>
              <w:right w:w="0" w:type="dxa"/>
            </w:tcMar>
            <w:vAlign w:val="center"/>
          </w:tcPr>
          <w:p w14:paraId="5258B94D" w14:textId="77777777" w:rsidR="0013590A" w:rsidRPr="00536447" w:rsidRDefault="0013590A" w:rsidP="006B36FD">
            <w:pPr>
              <w:snapToGrid w:val="0"/>
              <w:jc w:val="center"/>
              <w:rPr>
                <w:szCs w:val="21"/>
              </w:rPr>
            </w:pPr>
          </w:p>
        </w:tc>
        <w:tc>
          <w:tcPr>
            <w:tcW w:w="3069" w:type="dxa"/>
            <w:tcBorders>
              <w:bottom w:val="single" w:sz="12" w:space="0" w:color="auto"/>
            </w:tcBorders>
            <w:tcMar>
              <w:top w:w="0" w:type="dxa"/>
              <w:left w:w="0" w:type="dxa"/>
              <w:bottom w:w="0" w:type="dxa"/>
              <w:right w:w="0" w:type="dxa"/>
            </w:tcMar>
            <w:vAlign w:val="center"/>
          </w:tcPr>
          <w:p w14:paraId="30C99DD5" w14:textId="77777777" w:rsidR="0013590A" w:rsidRPr="00536447" w:rsidRDefault="0013590A" w:rsidP="006B36FD">
            <w:pPr>
              <w:snapToGrid w:val="0"/>
              <w:rPr>
                <w:szCs w:val="21"/>
              </w:rPr>
            </w:pPr>
            <w:r w:rsidRPr="00536447">
              <w:rPr>
                <w:rFonts w:hint="eastAsia"/>
              </w:rPr>
              <w:t>《安阳市城乡一体化示范区国民经济和社会发展第十三个五年规划纲要》</w:t>
            </w:r>
          </w:p>
        </w:tc>
        <w:tc>
          <w:tcPr>
            <w:tcW w:w="3709" w:type="dxa"/>
            <w:vMerge/>
            <w:tcBorders>
              <w:bottom w:val="single" w:sz="12" w:space="0" w:color="auto"/>
            </w:tcBorders>
            <w:tcMar>
              <w:top w:w="0" w:type="dxa"/>
              <w:left w:w="0" w:type="dxa"/>
              <w:bottom w:w="0" w:type="dxa"/>
              <w:right w:w="0" w:type="dxa"/>
            </w:tcMar>
            <w:vAlign w:val="center"/>
          </w:tcPr>
          <w:p w14:paraId="41B8CC92" w14:textId="77777777" w:rsidR="0013590A" w:rsidRPr="00536447" w:rsidRDefault="0013590A" w:rsidP="006B36FD">
            <w:pPr>
              <w:snapToGrid w:val="0"/>
              <w:rPr>
                <w:szCs w:val="21"/>
              </w:rPr>
            </w:pPr>
          </w:p>
        </w:tc>
        <w:tc>
          <w:tcPr>
            <w:tcW w:w="761" w:type="dxa"/>
            <w:vMerge/>
            <w:tcBorders>
              <w:bottom w:val="single" w:sz="12" w:space="0" w:color="auto"/>
            </w:tcBorders>
            <w:tcMar>
              <w:top w:w="0" w:type="dxa"/>
              <w:left w:w="0" w:type="dxa"/>
              <w:bottom w:w="0" w:type="dxa"/>
              <w:right w:w="0" w:type="dxa"/>
            </w:tcMar>
            <w:vAlign w:val="center"/>
          </w:tcPr>
          <w:p w14:paraId="698CCEDC" w14:textId="77777777" w:rsidR="0013590A" w:rsidRPr="00536447" w:rsidRDefault="0013590A" w:rsidP="006B36FD">
            <w:pPr>
              <w:snapToGrid w:val="0"/>
              <w:jc w:val="center"/>
              <w:rPr>
                <w:szCs w:val="21"/>
              </w:rPr>
            </w:pPr>
          </w:p>
        </w:tc>
      </w:tr>
    </w:tbl>
    <w:p w14:paraId="4F7E1E3B" w14:textId="77777777" w:rsidR="0013590A" w:rsidRPr="00536447" w:rsidRDefault="00A90580" w:rsidP="0013590A">
      <w:pPr>
        <w:pStyle w:val="3"/>
        <w:adjustRightInd w:val="0"/>
        <w:snapToGrid w:val="0"/>
        <w:spacing w:before="120" w:after="120" w:line="520" w:lineRule="exact"/>
        <w:rPr>
          <w:sz w:val="28"/>
          <w:szCs w:val="28"/>
        </w:rPr>
      </w:pPr>
      <w:bookmarkStart w:id="276" w:name="_Toc478119230"/>
      <w:bookmarkStart w:id="277" w:name="_Toc532230616"/>
      <w:bookmarkStart w:id="278" w:name="_Toc6786271"/>
      <w:r w:rsidRPr="00536447">
        <w:rPr>
          <w:sz w:val="28"/>
          <w:szCs w:val="28"/>
        </w:rPr>
        <w:t>2</w:t>
      </w:r>
      <w:r w:rsidR="0013590A" w:rsidRPr="00536447">
        <w:rPr>
          <w:sz w:val="28"/>
          <w:szCs w:val="28"/>
        </w:rPr>
        <w:t>.</w:t>
      </w:r>
      <w:r w:rsidR="00357174" w:rsidRPr="00536447">
        <w:rPr>
          <w:sz w:val="28"/>
          <w:szCs w:val="28"/>
        </w:rPr>
        <w:t>5</w:t>
      </w:r>
      <w:r w:rsidR="0013590A" w:rsidRPr="00536447">
        <w:rPr>
          <w:sz w:val="28"/>
          <w:szCs w:val="28"/>
        </w:rPr>
        <w:t xml:space="preserve">.2  </w:t>
      </w:r>
      <w:r w:rsidR="0013590A" w:rsidRPr="00536447">
        <w:rPr>
          <w:rFonts w:hint="eastAsia"/>
          <w:sz w:val="28"/>
          <w:szCs w:val="28"/>
        </w:rPr>
        <w:t>规划内部协调性分析小结</w:t>
      </w:r>
      <w:bookmarkEnd w:id="276"/>
      <w:bookmarkEnd w:id="277"/>
      <w:bookmarkEnd w:id="278"/>
    </w:p>
    <w:p w14:paraId="345AB04D" w14:textId="77777777" w:rsidR="0013590A" w:rsidRPr="00536447" w:rsidRDefault="0013590A" w:rsidP="0013590A">
      <w:pPr>
        <w:snapToGrid w:val="0"/>
        <w:spacing w:line="500" w:lineRule="exact"/>
        <w:ind w:firstLineChars="200" w:firstLine="468"/>
        <w:jc w:val="left"/>
        <w:rPr>
          <w:spacing w:val="-3"/>
          <w:sz w:val="24"/>
        </w:rPr>
      </w:pPr>
      <w:r w:rsidRPr="00536447">
        <w:rPr>
          <w:rFonts w:hint="eastAsia"/>
          <w:spacing w:val="-3"/>
          <w:sz w:val="24"/>
        </w:rPr>
        <w:t>规划方案内部协调性分析主要考察集聚区规划内部给排水规划、分期建设、环境保护规划等与集聚区发展需求在规模、能力及建设时序上是否协调一致，是否出现配套环节的空缺或需要中转场地等。分析结果见下表。</w:t>
      </w:r>
    </w:p>
    <w:p w14:paraId="162A3EE9" w14:textId="77777777" w:rsidR="0013590A" w:rsidRPr="00536447" w:rsidRDefault="0013590A" w:rsidP="0013590A">
      <w:pPr>
        <w:spacing w:beforeLines="50" w:before="156"/>
        <w:jc w:val="center"/>
        <w:rPr>
          <w:b/>
          <w:szCs w:val="21"/>
        </w:rPr>
      </w:pPr>
      <w:r w:rsidRPr="00536447">
        <w:rPr>
          <w:rFonts w:hint="eastAsia"/>
          <w:b/>
          <w:szCs w:val="21"/>
        </w:rPr>
        <w:t>表</w:t>
      </w:r>
      <w:r w:rsidR="00D84A96" w:rsidRPr="00536447">
        <w:rPr>
          <w:b/>
          <w:szCs w:val="21"/>
        </w:rPr>
        <w:t>2-1</w:t>
      </w:r>
      <w:r w:rsidR="007D701F" w:rsidRPr="00536447">
        <w:rPr>
          <w:b/>
          <w:szCs w:val="21"/>
        </w:rPr>
        <w:t>8</w:t>
      </w:r>
      <w:r w:rsidRPr="00536447">
        <w:rPr>
          <w:b/>
          <w:szCs w:val="21"/>
        </w:rPr>
        <w:t xml:space="preserve">   </w:t>
      </w:r>
      <w:r w:rsidRPr="00536447">
        <w:rPr>
          <w:rFonts w:hint="eastAsia"/>
          <w:b/>
          <w:szCs w:val="21"/>
        </w:rPr>
        <w:t>规划内部协调性分析结果一览表</w:t>
      </w:r>
    </w:p>
    <w:tbl>
      <w:tblPr>
        <w:tblW w:w="827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987"/>
        <w:gridCol w:w="572"/>
        <w:gridCol w:w="507"/>
        <w:gridCol w:w="572"/>
        <w:gridCol w:w="791"/>
        <w:gridCol w:w="4847"/>
      </w:tblGrid>
      <w:tr w:rsidR="0013590A" w:rsidRPr="00536447" w14:paraId="327276A9" w14:textId="77777777" w:rsidTr="006B36FD">
        <w:tc>
          <w:tcPr>
            <w:tcW w:w="987" w:type="dxa"/>
            <w:tcBorders>
              <w:top w:val="single" w:sz="12" w:space="0" w:color="auto"/>
            </w:tcBorders>
            <w:vAlign w:val="center"/>
          </w:tcPr>
          <w:p w14:paraId="6DBC2850" w14:textId="77777777" w:rsidR="0013590A" w:rsidRPr="00536447" w:rsidRDefault="0013590A" w:rsidP="006B36FD">
            <w:pPr>
              <w:snapToGrid w:val="0"/>
              <w:jc w:val="center"/>
              <w:rPr>
                <w:b/>
                <w:szCs w:val="21"/>
              </w:rPr>
            </w:pPr>
            <w:r w:rsidRPr="00536447">
              <w:rPr>
                <w:rFonts w:hint="eastAsia"/>
                <w:b/>
                <w:szCs w:val="21"/>
              </w:rPr>
              <w:t>项目</w:t>
            </w:r>
          </w:p>
        </w:tc>
        <w:tc>
          <w:tcPr>
            <w:tcW w:w="572" w:type="dxa"/>
            <w:tcBorders>
              <w:top w:val="single" w:sz="12" w:space="0" w:color="auto"/>
            </w:tcBorders>
            <w:vAlign w:val="center"/>
          </w:tcPr>
          <w:p w14:paraId="666383B0" w14:textId="77777777" w:rsidR="0013590A" w:rsidRPr="00536447" w:rsidRDefault="0013590A" w:rsidP="006B36FD">
            <w:pPr>
              <w:snapToGrid w:val="0"/>
              <w:jc w:val="center"/>
              <w:rPr>
                <w:b/>
                <w:szCs w:val="21"/>
              </w:rPr>
            </w:pPr>
            <w:r w:rsidRPr="00536447">
              <w:rPr>
                <w:rFonts w:hint="eastAsia"/>
                <w:b/>
                <w:szCs w:val="21"/>
              </w:rPr>
              <w:t>规模</w:t>
            </w:r>
          </w:p>
        </w:tc>
        <w:tc>
          <w:tcPr>
            <w:tcW w:w="507" w:type="dxa"/>
            <w:tcBorders>
              <w:top w:val="single" w:sz="12" w:space="0" w:color="auto"/>
            </w:tcBorders>
            <w:vAlign w:val="center"/>
          </w:tcPr>
          <w:p w14:paraId="12BFF63E" w14:textId="77777777" w:rsidR="0013590A" w:rsidRPr="00536447" w:rsidRDefault="0013590A" w:rsidP="006B36FD">
            <w:pPr>
              <w:snapToGrid w:val="0"/>
              <w:jc w:val="center"/>
              <w:rPr>
                <w:b/>
                <w:szCs w:val="21"/>
              </w:rPr>
            </w:pPr>
            <w:r w:rsidRPr="00536447">
              <w:rPr>
                <w:rFonts w:hint="eastAsia"/>
                <w:b/>
                <w:szCs w:val="21"/>
              </w:rPr>
              <w:t>能力</w:t>
            </w:r>
          </w:p>
        </w:tc>
        <w:tc>
          <w:tcPr>
            <w:tcW w:w="572" w:type="dxa"/>
            <w:tcBorders>
              <w:top w:val="single" w:sz="12" w:space="0" w:color="auto"/>
            </w:tcBorders>
            <w:vAlign w:val="center"/>
          </w:tcPr>
          <w:p w14:paraId="6956734D" w14:textId="77777777" w:rsidR="0013590A" w:rsidRPr="00536447" w:rsidRDefault="0013590A" w:rsidP="006B36FD">
            <w:pPr>
              <w:snapToGrid w:val="0"/>
              <w:jc w:val="center"/>
              <w:rPr>
                <w:b/>
                <w:szCs w:val="21"/>
              </w:rPr>
            </w:pPr>
            <w:r w:rsidRPr="00536447">
              <w:rPr>
                <w:rFonts w:hint="eastAsia"/>
                <w:b/>
                <w:szCs w:val="21"/>
              </w:rPr>
              <w:t>布局</w:t>
            </w:r>
          </w:p>
        </w:tc>
        <w:tc>
          <w:tcPr>
            <w:tcW w:w="791" w:type="dxa"/>
            <w:tcBorders>
              <w:top w:val="single" w:sz="12" w:space="0" w:color="auto"/>
            </w:tcBorders>
            <w:vAlign w:val="center"/>
          </w:tcPr>
          <w:p w14:paraId="34923574" w14:textId="77777777" w:rsidR="0013590A" w:rsidRPr="00536447" w:rsidRDefault="0013590A" w:rsidP="006B36FD">
            <w:pPr>
              <w:snapToGrid w:val="0"/>
              <w:jc w:val="center"/>
              <w:rPr>
                <w:b/>
                <w:szCs w:val="21"/>
              </w:rPr>
            </w:pPr>
            <w:r w:rsidRPr="00536447">
              <w:rPr>
                <w:rFonts w:hint="eastAsia"/>
                <w:b/>
                <w:szCs w:val="21"/>
              </w:rPr>
              <w:t>建设时序</w:t>
            </w:r>
          </w:p>
        </w:tc>
        <w:tc>
          <w:tcPr>
            <w:tcW w:w="4847" w:type="dxa"/>
            <w:tcBorders>
              <w:top w:val="single" w:sz="12" w:space="0" w:color="auto"/>
            </w:tcBorders>
            <w:vAlign w:val="center"/>
          </w:tcPr>
          <w:p w14:paraId="68196CDE" w14:textId="77777777" w:rsidR="0013590A" w:rsidRPr="00536447" w:rsidRDefault="0013590A" w:rsidP="006B36FD">
            <w:pPr>
              <w:snapToGrid w:val="0"/>
              <w:jc w:val="center"/>
              <w:rPr>
                <w:b/>
                <w:szCs w:val="21"/>
              </w:rPr>
            </w:pPr>
            <w:r w:rsidRPr="00536447">
              <w:rPr>
                <w:rFonts w:hint="eastAsia"/>
                <w:b/>
                <w:szCs w:val="21"/>
              </w:rPr>
              <w:t>备注</w:t>
            </w:r>
          </w:p>
        </w:tc>
      </w:tr>
      <w:tr w:rsidR="0013590A" w:rsidRPr="00536447" w14:paraId="5064FF1D" w14:textId="77777777" w:rsidTr="006B36FD">
        <w:trPr>
          <w:trHeight w:val="71"/>
        </w:trPr>
        <w:tc>
          <w:tcPr>
            <w:tcW w:w="987" w:type="dxa"/>
            <w:vAlign w:val="center"/>
          </w:tcPr>
          <w:p w14:paraId="6C3F0E74" w14:textId="77777777" w:rsidR="0013590A" w:rsidRPr="00536447" w:rsidRDefault="0013590A" w:rsidP="006B36FD">
            <w:pPr>
              <w:snapToGrid w:val="0"/>
              <w:jc w:val="center"/>
              <w:rPr>
                <w:szCs w:val="21"/>
              </w:rPr>
            </w:pPr>
            <w:r w:rsidRPr="00536447">
              <w:rPr>
                <w:rFonts w:hint="eastAsia"/>
                <w:szCs w:val="21"/>
              </w:rPr>
              <w:t>分期建设</w:t>
            </w:r>
          </w:p>
        </w:tc>
        <w:tc>
          <w:tcPr>
            <w:tcW w:w="572" w:type="dxa"/>
            <w:vAlign w:val="center"/>
          </w:tcPr>
          <w:p w14:paraId="4A1A68E8" w14:textId="77777777" w:rsidR="0013590A" w:rsidRPr="00536447" w:rsidRDefault="0013590A" w:rsidP="006B36FD">
            <w:pPr>
              <w:snapToGrid w:val="0"/>
              <w:jc w:val="center"/>
              <w:rPr>
                <w:szCs w:val="21"/>
              </w:rPr>
            </w:pPr>
            <w:r w:rsidRPr="00536447">
              <w:rPr>
                <w:szCs w:val="21"/>
              </w:rPr>
              <w:t>+</w:t>
            </w:r>
          </w:p>
        </w:tc>
        <w:tc>
          <w:tcPr>
            <w:tcW w:w="507" w:type="dxa"/>
            <w:vAlign w:val="center"/>
          </w:tcPr>
          <w:p w14:paraId="7237745B" w14:textId="77777777" w:rsidR="0013590A" w:rsidRPr="00536447" w:rsidRDefault="0013590A" w:rsidP="006B36FD">
            <w:pPr>
              <w:snapToGrid w:val="0"/>
              <w:jc w:val="center"/>
              <w:rPr>
                <w:szCs w:val="21"/>
              </w:rPr>
            </w:pPr>
            <w:r w:rsidRPr="00536447">
              <w:rPr>
                <w:szCs w:val="21"/>
              </w:rPr>
              <w:t>+</w:t>
            </w:r>
          </w:p>
        </w:tc>
        <w:tc>
          <w:tcPr>
            <w:tcW w:w="572" w:type="dxa"/>
            <w:vAlign w:val="center"/>
          </w:tcPr>
          <w:p w14:paraId="5477AC5C" w14:textId="77777777" w:rsidR="0013590A" w:rsidRPr="00536447" w:rsidRDefault="0013590A" w:rsidP="006B36FD">
            <w:pPr>
              <w:snapToGrid w:val="0"/>
              <w:jc w:val="center"/>
              <w:rPr>
                <w:szCs w:val="21"/>
              </w:rPr>
            </w:pPr>
            <w:r w:rsidRPr="00536447">
              <w:rPr>
                <w:szCs w:val="21"/>
              </w:rPr>
              <w:t>++</w:t>
            </w:r>
          </w:p>
        </w:tc>
        <w:tc>
          <w:tcPr>
            <w:tcW w:w="791" w:type="dxa"/>
            <w:vAlign w:val="center"/>
          </w:tcPr>
          <w:p w14:paraId="0E1C3571" w14:textId="77777777" w:rsidR="0013590A" w:rsidRPr="00536447" w:rsidRDefault="0013590A" w:rsidP="006B36FD">
            <w:pPr>
              <w:snapToGrid w:val="0"/>
              <w:jc w:val="center"/>
              <w:rPr>
                <w:szCs w:val="21"/>
              </w:rPr>
            </w:pPr>
            <w:r w:rsidRPr="00536447">
              <w:rPr>
                <w:szCs w:val="21"/>
              </w:rPr>
              <w:t>+</w:t>
            </w:r>
          </w:p>
        </w:tc>
        <w:tc>
          <w:tcPr>
            <w:tcW w:w="4847" w:type="dxa"/>
            <w:vAlign w:val="center"/>
          </w:tcPr>
          <w:p w14:paraId="6B3AF8BB" w14:textId="77777777" w:rsidR="0013590A" w:rsidRPr="00536447" w:rsidRDefault="0013590A" w:rsidP="006B36FD">
            <w:pPr>
              <w:snapToGrid w:val="0"/>
              <w:jc w:val="center"/>
              <w:rPr>
                <w:szCs w:val="21"/>
              </w:rPr>
            </w:pPr>
            <w:r w:rsidRPr="00536447">
              <w:rPr>
                <w:rFonts w:hint="eastAsia"/>
                <w:szCs w:val="21"/>
              </w:rPr>
              <w:t>分期发展与基础设施同步建设规模不明确，协调性不强</w:t>
            </w:r>
          </w:p>
        </w:tc>
      </w:tr>
      <w:tr w:rsidR="0013590A" w:rsidRPr="00536447" w14:paraId="5C56475C" w14:textId="77777777" w:rsidTr="006B36FD">
        <w:tc>
          <w:tcPr>
            <w:tcW w:w="987" w:type="dxa"/>
            <w:vAlign w:val="center"/>
          </w:tcPr>
          <w:p w14:paraId="4D9BEC01" w14:textId="77777777" w:rsidR="0013590A" w:rsidRPr="00536447" w:rsidRDefault="0013590A" w:rsidP="006B36FD">
            <w:pPr>
              <w:snapToGrid w:val="0"/>
              <w:jc w:val="center"/>
              <w:rPr>
                <w:szCs w:val="21"/>
              </w:rPr>
            </w:pPr>
            <w:r w:rsidRPr="00536447">
              <w:rPr>
                <w:rFonts w:hint="eastAsia"/>
                <w:szCs w:val="21"/>
              </w:rPr>
              <w:t>给水规划</w:t>
            </w:r>
          </w:p>
        </w:tc>
        <w:tc>
          <w:tcPr>
            <w:tcW w:w="572" w:type="dxa"/>
            <w:vAlign w:val="center"/>
          </w:tcPr>
          <w:p w14:paraId="71B9AE7D" w14:textId="77777777" w:rsidR="0013590A" w:rsidRPr="00536447" w:rsidRDefault="0013590A" w:rsidP="006B36FD">
            <w:pPr>
              <w:snapToGrid w:val="0"/>
              <w:jc w:val="center"/>
              <w:rPr>
                <w:szCs w:val="21"/>
              </w:rPr>
            </w:pPr>
            <w:r w:rsidRPr="00536447">
              <w:rPr>
                <w:szCs w:val="21"/>
              </w:rPr>
              <w:t>+</w:t>
            </w:r>
          </w:p>
        </w:tc>
        <w:tc>
          <w:tcPr>
            <w:tcW w:w="507" w:type="dxa"/>
            <w:vAlign w:val="center"/>
          </w:tcPr>
          <w:p w14:paraId="7B67E03A" w14:textId="77777777" w:rsidR="0013590A" w:rsidRPr="00536447" w:rsidRDefault="0013590A" w:rsidP="006B36FD">
            <w:pPr>
              <w:snapToGrid w:val="0"/>
              <w:jc w:val="center"/>
              <w:rPr>
                <w:szCs w:val="21"/>
              </w:rPr>
            </w:pPr>
            <w:r w:rsidRPr="00536447">
              <w:rPr>
                <w:szCs w:val="21"/>
              </w:rPr>
              <w:t>+</w:t>
            </w:r>
          </w:p>
        </w:tc>
        <w:tc>
          <w:tcPr>
            <w:tcW w:w="572" w:type="dxa"/>
            <w:vAlign w:val="center"/>
          </w:tcPr>
          <w:p w14:paraId="5B1203C9" w14:textId="77777777" w:rsidR="0013590A" w:rsidRPr="00536447" w:rsidRDefault="0013590A" w:rsidP="006B36FD">
            <w:pPr>
              <w:snapToGrid w:val="0"/>
              <w:jc w:val="center"/>
              <w:rPr>
                <w:szCs w:val="21"/>
              </w:rPr>
            </w:pPr>
            <w:r w:rsidRPr="00536447">
              <w:rPr>
                <w:szCs w:val="21"/>
              </w:rPr>
              <w:t>++</w:t>
            </w:r>
          </w:p>
        </w:tc>
        <w:tc>
          <w:tcPr>
            <w:tcW w:w="791" w:type="dxa"/>
            <w:vAlign w:val="center"/>
          </w:tcPr>
          <w:p w14:paraId="5D281374" w14:textId="77777777" w:rsidR="0013590A" w:rsidRPr="00536447" w:rsidRDefault="0013590A" w:rsidP="006B36FD">
            <w:pPr>
              <w:snapToGrid w:val="0"/>
              <w:jc w:val="center"/>
              <w:rPr>
                <w:szCs w:val="21"/>
              </w:rPr>
            </w:pPr>
            <w:r w:rsidRPr="00536447">
              <w:rPr>
                <w:szCs w:val="21"/>
              </w:rPr>
              <w:t>+</w:t>
            </w:r>
          </w:p>
        </w:tc>
        <w:tc>
          <w:tcPr>
            <w:tcW w:w="4847" w:type="dxa"/>
            <w:vAlign w:val="center"/>
          </w:tcPr>
          <w:p w14:paraId="657F3662" w14:textId="77777777" w:rsidR="0013590A" w:rsidRPr="00536447" w:rsidRDefault="0013590A" w:rsidP="006B36FD">
            <w:pPr>
              <w:snapToGrid w:val="0"/>
              <w:jc w:val="center"/>
              <w:rPr>
                <w:szCs w:val="21"/>
              </w:rPr>
            </w:pPr>
            <w:r w:rsidRPr="00536447">
              <w:rPr>
                <w:rFonts w:hint="eastAsia"/>
                <w:szCs w:val="21"/>
              </w:rPr>
              <w:t>规划对当地水资源和新建水厂规模的确定论证不充分，水资源承载力需要进一步论证</w:t>
            </w:r>
          </w:p>
        </w:tc>
      </w:tr>
      <w:tr w:rsidR="0013590A" w:rsidRPr="00536447" w14:paraId="4366C128" w14:textId="77777777" w:rsidTr="006B36FD">
        <w:tc>
          <w:tcPr>
            <w:tcW w:w="987" w:type="dxa"/>
            <w:vAlign w:val="center"/>
          </w:tcPr>
          <w:p w14:paraId="74FC74A0" w14:textId="77777777" w:rsidR="0013590A" w:rsidRPr="00536447" w:rsidRDefault="0013590A" w:rsidP="006B36FD">
            <w:pPr>
              <w:snapToGrid w:val="0"/>
              <w:jc w:val="center"/>
              <w:rPr>
                <w:szCs w:val="21"/>
              </w:rPr>
            </w:pPr>
            <w:r w:rsidRPr="00536447">
              <w:rPr>
                <w:rFonts w:hint="eastAsia"/>
                <w:szCs w:val="21"/>
              </w:rPr>
              <w:t>排水规划</w:t>
            </w:r>
          </w:p>
        </w:tc>
        <w:tc>
          <w:tcPr>
            <w:tcW w:w="572" w:type="dxa"/>
            <w:vAlign w:val="center"/>
          </w:tcPr>
          <w:p w14:paraId="14132706" w14:textId="77777777" w:rsidR="0013590A" w:rsidRPr="00536447" w:rsidRDefault="0013590A" w:rsidP="006B36FD">
            <w:pPr>
              <w:snapToGrid w:val="0"/>
              <w:jc w:val="center"/>
              <w:rPr>
                <w:szCs w:val="21"/>
              </w:rPr>
            </w:pPr>
            <w:r w:rsidRPr="00536447">
              <w:rPr>
                <w:szCs w:val="21"/>
              </w:rPr>
              <w:t>++</w:t>
            </w:r>
          </w:p>
        </w:tc>
        <w:tc>
          <w:tcPr>
            <w:tcW w:w="507" w:type="dxa"/>
            <w:vAlign w:val="center"/>
          </w:tcPr>
          <w:p w14:paraId="3DCCBF43" w14:textId="77777777" w:rsidR="0013590A" w:rsidRPr="00536447" w:rsidRDefault="0013590A" w:rsidP="006B36FD">
            <w:pPr>
              <w:snapToGrid w:val="0"/>
              <w:jc w:val="center"/>
              <w:rPr>
                <w:szCs w:val="21"/>
              </w:rPr>
            </w:pPr>
            <w:r w:rsidRPr="00536447">
              <w:rPr>
                <w:szCs w:val="21"/>
              </w:rPr>
              <w:t>++</w:t>
            </w:r>
          </w:p>
        </w:tc>
        <w:tc>
          <w:tcPr>
            <w:tcW w:w="572" w:type="dxa"/>
            <w:vAlign w:val="center"/>
          </w:tcPr>
          <w:p w14:paraId="72D23C03" w14:textId="77777777" w:rsidR="0013590A" w:rsidRPr="00536447" w:rsidRDefault="0013590A" w:rsidP="006B36FD">
            <w:pPr>
              <w:snapToGrid w:val="0"/>
              <w:jc w:val="center"/>
              <w:rPr>
                <w:szCs w:val="21"/>
              </w:rPr>
            </w:pPr>
            <w:r w:rsidRPr="00536447">
              <w:rPr>
                <w:szCs w:val="21"/>
              </w:rPr>
              <w:t>++</w:t>
            </w:r>
          </w:p>
        </w:tc>
        <w:tc>
          <w:tcPr>
            <w:tcW w:w="791" w:type="dxa"/>
            <w:vAlign w:val="center"/>
          </w:tcPr>
          <w:p w14:paraId="065534A8" w14:textId="77777777" w:rsidR="0013590A" w:rsidRPr="00536447" w:rsidRDefault="0013590A" w:rsidP="006B36FD">
            <w:pPr>
              <w:snapToGrid w:val="0"/>
              <w:jc w:val="center"/>
              <w:rPr>
                <w:szCs w:val="21"/>
              </w:rPr>
            </w:pPr>
            <w:r w:rsidRPr="00536447">
              <w:rPr>
                <w:szCs w:val="21"/>
              </w:rPr>
              <w:t>++</w:t>
            </w:r>
          </w:p>
        </w:tc>
        <w:tc>
          <w:tcPr>
            <w:tcW w:w="4847" w:type="dxa"/>
            <w:vAlign w:val="center"/>
          </w:tcPr>
          <w:p w14:paraId="0DD1C45C" w14:textId="77777777" w:rsidR="0013590A" w:rsidRPr="00536447" w:rsidRDefault="0013590A" w:rsidP="006B36FD">
            <w:pPr>
              <w:snapToGrid w:val="0"/>
              <w:jc w:val="center"/>
              <w:rPr>
                <w:szCs w:val="21"/>
              </w:rPr>
            </w:pPr>
            <w:r w:rsidRPr="00536447">
              <w:rPr>
                <w:rFonts w:hint="eastAsia"/>
                <w:szCs w:val="21"/>
              </w:rPr>
              <w:t>安阳市新东产业集聚区污水处理厂目前已经建成运行，安阳广润产业园污水处理厂目前已开工建设，周边环境敏感点较少，基本协调</w:t>
            </w:r>
          </w:p>
        </w:tc>
      </w:tr>
      <w:tr w:rsidR="0013590A" w:rsidRPr="00536447" w14:paraId="7B3D3E95" w14:textId="77777777" w:rsidTr="006B36FD">
        <w:tc>
          <w:tcPr>
            <w:tcW w:w="987" w:type="dxa"/>
            <w:tcBorders>
              <w:bottom w:val="single" w:sz="12" w:space="0" w:color="auto"/>
            </w:tcBorders>
            <w:vAlign w:val="center"/>
          </w:tcPr>
          <w:p w14:paraId="580CFD29" w14:textId="77777777" w:rsidR="0013590A" w:rsidRPr="00536447" w:rsidRDefault="0013590A" w:rsidP="006B36FD">
            <w:pPr>
              <w:snapToGrid w:val="0"/>
              <w:jc w:val="center"/>
              <w:rPr>
                <w:szCs w:val="21"/>
              </w:rPr>
            </w:pPr>
            <w:r w:rsidRPr="00536447">
              <w:rPr>
                <w:rFonts w:hint="eastAsia"/>
                <w:szCs w:val="21"/>
              </w:rPr>
              <w:t>环境保护规划</w:t>
            </w:r>
          </w:p>
        </w:tc>
        <w:tc>
          <w:tcPr>
            <w:tcW w:w="572" w:type="dxa"/>
            <w:tcBorders>
              <w:bottom w:val="single" w:sz="12" w:space="0" w:color="auto"/>
            </w:tcBorders>
            <w:vAlign w:val="center"/>
          </w:tcPr>
          <w:p w14:paraId="055901BD" w14:textId="77777777" w:rsidR="0013590A" w:rsidRPr="00536447" w:rsidRDefault="0013590A" w:rsidP="006B36FD">
            <w:pPr>
              <w:snapToGrid w:val="0"/>
              <w:jc w:val="center"/>
              <w:rPr>
                <w:szCs w:val="21"/>
              </w:rPr>
            </w:pPr>
            <w:r w:rsidRPr="00536447">
              <w:rPr>
                <w:szCs w:val="21"/>
              </w:rPr>
              <w:t>+++</w:t>
            </w:r>
          </w:p>
        </w:tc>
        <w:tc>
          <w:tcPr>
            <w:tcW w:w="507" w:type="dxa"/>
            <w:tcBorders>
              <w:bottom w:val="single" w:sz="12" w:space="0" w:color="auto"/>
            </w:tcBorders>
            <w:vAlign w:val="center"/>
          </w:tcPr>
          <w:p w14:paraId="42A45C18" w14:textId="77777777" w:rsidR="0013590A" w:rsidRPr="00536447" w:rsidRDefault="0013590A" w:rsidP="006B36FD">
            <w:pPr>
              <w:snapToGrid w:val="0"/>
              <w:jc w:val="center"/>
              <w:rPr>
                <w:szCs w:val="21"/>
              </w:rPr>
            </w:pPr>
            <w:r w:rsidRPr="00536447">
              <w:rPr>
                <w:szCs w:val="21"/>
              </w:rPr>
              <w:t>++</w:t>
            </w:r>
          </w:p>
        </w:tc>
        <w:tc>
          <w:tcPr>
            <w:tcW w:w="572" w:type="dxa"/>
            <w:tcBorders>
              <w:bottom w:val="single" w:sz="12" w:space="0" w:color="auto"/>
            </w:tcBorders>
            <w:vAlign w:val="center"/>
          </w:tcPr>
          <w:p w14:paraId="366DD38B" w14:textId="77777777" w:rsidR="0013590A" w:rsidRPr="00536447" w:rsidRDefault="0013590A" w:rsidP="006B36FD">
            <w:pPr>
              <w:snapToGrid w:val="0"/>
              <w:jc w:val="center"/>
              <w:rPr>
                <w:szCs w:val="21"/>
              </w:rPr>
            </w:pPr>
            <w:r w:rsidRPr="00536447">
              <w:rPr>
                <w:szCs w:val="21"/>
              </w:rPr>
              <w:t>+++</w:t>
            </w:r>
          </w:p>
        </w:tc>
        <w:tc>
          <w:tcPr>
            <w:tcW w:w="791" w:type="dxa"/>
            <w:tcBorders>
              <w:bottom w:val="single" w:sz="12" w:space="0" w:color="auto"/>
            </w:tcBorders>
            <w:vAlign w:val="center"/>
          </w:tcPr>
          <w:p w14:paraId="2E5958A2" w14:textId="77777777" w:rsidR="0013590A" w:rsidRPr="00536447" w:rsidRDefault="0013590A" w:rsidP="006B36FD">
            <w:pPr>
              <w:snapToGrid w:val="0"/>
              <w:jc w:val="center"/>
              <w:rPr>
                <w:szCs w:val="21"/>
              </w:rPr>
            </w:pPr>
            <w:r w:rsidRPr="00536447">
              <w:rPr>
                <w:szCs w:val="21"/>
              </w:rPr>
              <w:t>++</w:t>
            </w:r>
          </w:p>
        </w:tc>
        <w:tc>
          <w:tcPr>
            <w:tcW w:w="4847" w:type="dxa"/>
            <w:tcBorders>
              <w:bottom w:val="single" w:sz="12" w:space="0" w:color="auto"/>
            </w:tcBorders>
            <w:vAlign w:val="center"/>
          </w:tcPr>
          <w:p w14:paraId="34AA103A" w14:textId="77777777" w:rsidR="0013590A" w:rsidRPr="00536447" w:rsidRDefault="0013590A" w:rsidP="006B36FD">
            <w:pPr>
              <w:snapToGrid w:val="0"/>
              <w:jc w:val="center"/>
              <w:rPr>
                <w:szCs w:val="21"/>
              </w:rPr>
            </w:pPr>
            <w:r w:rsidRPr="00536447">
              <w:rPr>
                <w:rFonts w:hint="eastAsia"/>
                <w:szCs w:val="21"/>
              </w:rPr>
              <w:t>规划对环境保护提出了较为详细的要求，但各种控制性指标需要进一步完善</w:t>
            </w:r>
          </w:p>
        </w:tc>
      </w:tr>
    </w:tbl>
    <w:p w14:paraId="7796DF33" w14:textId="77777777" w:rsidR="0013590A" w:rsidRPr="00536447" w:rsidRDefault="0013590A" w:rsidP="0013590A">
      <w:pPr>
        <w:rPr>
          <w:b/>
          <w:sz w:val="18"/>
          <w:szCs w:val="18"/>
        </w:rPr>
      </w:pPr>
      <w:r w:rsidRPr="00536447">
        <w:rPr>
          <w:rFonts w:hint="eastAsia"/>
          <w:b/>
          <w:sz w:val="18"/>
          <w:szCs w:val="18"/>
        </w:rPr>
        <w:t>注：</w:t>
      </w:r>
      <w:r w:rsidRPr="00536447">
        <w:rPr>
          <w:b/>
          <w:sz w:val="18"/>
          <w:szCs w:val="18"/>
        </w:rPr>
        <w:t>+++</w:t>
      </w:r>
      <w:r w:rsidRPr="00536447">
        <w:rPr>
          <w:rFonts w:hint="eastAsia"/>
          <w:b/>
          <w:sz w:val="18"/>
          <w:szCs w:val="18"/>
        </w:rPr>
        <w:t>表示协调性较高，</w:t>
      </w:r>
      <w:r w:rsidRPr="00536447">
        <w:rPr>
          <w:b/>
          <w:sz w:val="18"/>
          <w:szCs w:val="18"/>
        </w:rPr>
        <w:t>++</w:t>
      </w:r>
      <w:r w:rsidRPr="00536447">
        <w:rPr>
          <w:rFonts w:hint="eastAsia"/>
          <w:b/>
          <w:sz w:val="18"/>
          <w:szCs w:val="18"/>
        </w:rPr>
        <w:t>表示协调，</w:t>
      </w:r>
      <w:r w:rsidRPr="00536447">
        <w:rPr>
          <w:b/>
          <w:sz w:val="18"/>
          <w:szCs w:val="18"/>
        </w:rPr>
        <w:t>+</w:t>
      </w:r>
      <w:r w:rsidRPr="00536447">
        <w:rPr>
          <w:rFonts w:hint="eastAsia"/>
          <w:b/>
          <w:sz w:val="18"/>
          <w:szCs w:val="18"/>
        </w:rPr>
        <w:t>表示协调性较低。</w:t>
      </w:r>
    </w:p>
    <w:p w14:paraId="71FD9824" w14:textId="77777777" w:rsidR="0013590A" w:rsidRPr="00536447" w:rsidRDefault="0013590A" w:rsidP="00B178F4">
      <w:pPr>
        <w:snapToGrid w:val="0"/>
        <w:spacing w:line="500" w:lineRule="exact"/>
        <w:ind w:firstLineChars="200" w:firstLine="468"/>
        <w:jc w:val="left"/>
        <w:rPr>
          <w:spacing w:val="-3"/>
          <w:sz w:val="24"/>
        </w:rPr>
      </w:pPr>
    </w:p>
    <w:p w14:paraId="28C29D95" w14:textId="77777777" w:rsidR="0013590A" w:rsidRPr="00536447" w:rsidRDefault="0013590A" w:rsidP="00B178F4">
      <w:pPr>
        <w:snapToGrid w:val="0"/>
        <w:spacing w:line="500" w:lineRule="exact"/>
        <w:ind w:firstLineChars="200" w:firstLine="468"/>
        <w:jc w:val="left"/>
        <w:rPr>
          <w:spacing w:val="-3"/>
          <w:sz w:val="24"/>
        </w:rPr>
        <w:sectPr w:rsidR="0013590A" w:rsidRPr="00536447">
          <w:pgSz w:w="11906" w:h="16838"/>
          <w:pgMar w:top="1440" w:right="1800" w:bottom="1440" w:left="1800" w:header="851" w:footer="992" w:gutter="0"/>
          <w:cols w:space="720"/>
          <w:docGrid w:type="lines" w:linePitch="312"/>
        </w:sectPr>
      </w:pPr>
    </w:p>
    <w:p w14:paraId="4D242463" w14:textId="77777777" w:rsidR="00856DCC" w:rsidRPr="00536447" w:rsidRDefault="00734CD5">
      <w:pPr>
        <w:pStyle w:val="1"/>
        <w:numPr>
          <w:ilvl w:val="0"/>
          <w:numId w:val="0"/>
        </w:numPr>
        <w:rPr>
          <w:kern w:val="0"/>
        </w:rPr>
      </w:pPr>
      <w:bookmarkStart w:id="279" w:name="_Toc1051471"/>
      <w:bookmarkStart w:id="280" w:name="_Toc6786272"/>
      <w:r w:rsidRPr="00536447">
        <w:rPr>
          <w:rFonts w:hint="eastAsia"/>
          <w:kern w:val="0"/>
        </w:rPr>
        <w:lastRenderedPageBreak/>
        <w:t>第</w:t>
      </w:r>
      <w:r w:rsidR="00C56319" w:rsidRPr="00536447">
        <w:rPr>
          <w:rFonts w:hint="eastAsia"/>
          <w:kern w:val="0"/>
        </w:rPr>
        <w:t>三</w:t>
      </w:r>
      <w:r w:rsidRPr="00536447">
        <w:rPr>
          <w:rFonts w:hint="eastAsia"/>
          <w:kern w:val="0"/>
        </w:rPr>
        <w:t>章</w:t>
      </w:r>
      <w:r w:rsidRPr="00536447">
        <w:rPr>
          <w:kern w:val="0"/>
        </w:rPr>
        <w:t xml:space="preserve">  </w:t>
      </w:r>
      <w:r w:rsidR="006C58B6" w:rsidRPr="00536447">
        <w:rPr>
          <w:rFonts w:hint="eastAsia"/>
          <w:kern w:val="0"/>
        </w:rPr>
        <w:t>原规划</w:t>
      </w:r>
      <w:r w:rsidRPr="00536447">
        <w:rPr>
          <w:rFonts w:hint="eastAsia"/>
          <w:kern w:val="0"/>
        </w:rPr>
        <w:t>回顾</w:t>
      </w:r>
      <w:bookmarkEnd w:id="170"/>
      <w:bookmarkEnd w:id="171"/>
      <w:r w:rsidR="0082090D" w:rsidRPr="00536447">
        <w:rPr>
          <w:rFonts w:hint="eastAsia"/>
          <w:kern w:val="0"/>
        </w:rPr>
        <w:t>性评价</w:t>
      </w:r>
      <w:bookmarkEnd w:id="279"/>
      <w:bookmarkEnd w:id="280"/>
    </w:p>
    <w:p w14:paraId="7E94B9D6" w14:textId="77777777" w:rsidR="00856DCC" w:rsidRPr="00536447" w:rsidRDefault="00C56319">
      <w:pPr>
        <w:pStyle w:val="2"/>
        <w:numPr>
          <w:ilvl w:val="0"/>
          <w:numId w:val="0"/>
        </w:numPr>
        <w:rPr>
          <w:rFonts w:eastAsia="宋体"/>
          <w:sz w:val="30"/>
          <w:szCs w:val="30"/>
          <w:u w:val="single"/>
        </w:rPr>
      </w:pPr>
      <w:bookmarkStart w:id="281" w:name="_Toc532230546"/>
      <w:bookmarkStart w:id="282" w:name="_Toc478119157"/>
      <w:bookmarkStart w:id="283" w:name="_Toc1051472"/>
      <w:bookmarkStart w:id="284" w:name="_Toc6786273"/>
      <w:r w:rsidRPr="00536447">
        <w:rPr>
          <w:rFonts w:eastAsia="宋体"/>
          <w:sz w:val="30"/>
          <w:szCs w:val="30"/>
          <w:u w:val="single"/>
        </w:rPr>
        <w:t>3</w:t>
      </w:r>
      <w:r w:rsidR="00734CD5" w:rsidRPr="00536447">
        <w:rPr>
          <w:rFonts w:eastAsia="宋体"/>
          <w:sz w:val="30"/>
          <w:szCs w:val="30"/>
          <w:u w:val="single"/>
        </w:rPr>
        <w:t xml:space="preserve">.1  </w:t>
      </w:r>
      <w:r w:rsidR="00734CD5" w:rsidRPr="00536447">
        <w:rPr>
          <w:rFonts w:eastAsia="宋体" w:hint="eastAsia"/>
          <w:sz w:val="30"/>
          <w:szCs w:val="30"/>
          <w:u w:val="single"/>
        </w:rPr>
        <w:t>集聚区原规划</w:t>
      </w:r>
      <w:r w:rsidR="0047651F" w:rsidRPr="00536447">
        <w:rPr>
          <w:rFonts w:eastAsia="宋体" w:hint="eastAsia"/>
          <w:sz w:val="30"/>
          <w:szCs w:val="30"/>
          <w:u w:val="single"/>
        </w:rPr>
        <w:t>内容</w:t>
      </w:r>
      <w:r w:rsidR="00734CD5" w:rsidRPr="00536447">
        <w:rPr>
          <w:rFonts w:eastAsia="宋体" w:hint="eastAsia"/>
          <w:sz w:val="30"/>
          <w:szCs w:val="30"/>
          <w:u w:val="single"/>
        </w:rPr>
        <w:t>回顾</w:t>
      </w:r>
      <w:bookmarkEnd w:id="281"/>
      <w:bookmarkEnd w:id="282"/>
      <w:bookmarkEnd w:id="283"/>
      <w:bookmarkEnd w:id="284"/>
    </w:p>
    <w:p w14:paraId="2AAA38B6" w14:textId="77777777" w:rsidR="006C58B6" w:rsidRPr="00536447" w:rsidRDefault="006C58B6" w:rsidP="006C58B6">
      <w:pPr>
        <w:adjustRightInd w:val="0"/>
        <w:snapToGrid w:val="0"/>
        <w:spacing w:line="520" w:lineRule="exact"/>
        <w:ind w:firstLineChars="200" w:firstLine="482"/>
        <w:rPr>
          <w:b/>
          <w:sz w:val="24"/>
          <w:u w:val="single"/>
        </w:rPr>
      </w:pPr>
      <w:r w:rsidRPr="00536447">
        <w:rPr>
          <w:rFonts w:hint="eastAsia"/>
          <w:b/>
          <w:sz w:val="24"/>
          <w:u w:val="single"/>
        </w:rPr>
        <w:t>安阳市新东产业集聚区于</w:t>
      </w:r>
      <w:r w:rsidRPr="00536447">
        <w:rPr>
          <w:b/>
          <w:sz w:val="24"/>
          <w:u w:val="single"/>
        </w:rPr>
        <w:t>2009</w:t>
      </w:r>
      <w:r w:rsidRPr="00536447">
        <w:rPr>
          <w:rFonts w:hint="eastAsia"/>
          <w:b/>
          <w:sz w:val="24"/>
          <w:u w:val="single"/>
        </w:rPr>
        <w:t>年</w:t>
      </w:r>
      <w:r w:rsidRPr="00536447">
        <w:rPr>
          <w:b/>
          <w:sz w:val="24"/>
          <w:u w:val="single"/>
        </w:rPr>
        <w:t>7</w:t>
      </w:r>
      <w:r w:rsidRPr="00536447">
        <w:rPr>
          <w:rFonts w:hint="eastAsia"/>
          <w:b/>
          <w:sz w:val="24"/>
          <w:u w:val="single"/>
        </w:rPr>
        <w:t>月成立，</w:t>
      </w:r>
      <w:r w:rsidRPr="00536447">
        <w:rPr>
          <w:b/>
          <w:sz w:val="24"/>
          <w:u w:val="single"/>
        </w:rPr>
        <w:t>2010</w:t>
      </w:r>
      <w:r w:rsidRPr="00536447">
        <w:rPr>
          <w:rFonts w:hint="eastAsia"/>
          <w:b/>
          <w:sz w:val="24"/>
          <w:u w:val="single"/>
        </w:rPr>
        <w:t>年</w:t>
      </w:r>
      <w:r w:rsidRPr="00536447">
        <w:rPr>
          <w:b/>
          <w:sz w:val="24"/>
          <w:u w:val="single"/>
        </w:rPr>
        <w:t>4</w:t>
      </w:r>
      <w:r w:rsidRPr="00536447">
        <w:rPr>
          <w:rFonts w:hint="eastAsia"/>
          <w:b/>
          <w:sz w:val="24"/>
          <w:u w:val="single"/>
        </w:rPr>
        <w:t>月省发改委正式批复</w:t>
      </w:r>
      <w:bookmarkStart w:id="285" w:name="_Hlk444078"/>
      <w:r w:rsidRPr="00536447">
        <w:rPr>
          <w:rFonts w:hint="eastAsia"/>
          <w:b/>
          <w:sz w:val="24"/>
          <w:u w:val="single"/>
        </w:rPr>
        <w:t>安阳市新东产业集聚区发展规划（</w:t>
      </w:r>
      <w:r w:rsidRPr="00536447">
        <w:rPr>
          <w:b/>
          <w:sz w:val="24"/>
          <w:u w:val="single"/>
        </w:rPr>
        <w:t>2009-2020</w:t>
      </w:r>
      <w:r w:rsidRPr="00536447">
        <w:rPr>
          <w:rFonts w:hint="eastAsia"/>
          <w:b/>
          <w:sz w:val="24"/>
          <w:u w:val="single"/>
        </w:rPr>
        <w:t>）</w:t>
      </w:r>
      <w:bookmarkEnd w:id="285"/>
      <w:r w:rsidRPr="00536447">
        <w:rPr>
          <w:rFonts w:hint="eastAsia"/>
          <w:b/>
          <w:sz w:val="24"/>
          <w:u w:val="single"/>
        </w:rPr>
        <w:t>。</w:t>
      </w:r>
      <w:r w:rsidR="00D360CC" w:rsidRPr="00536447">
        <w:rPr>
          <w:rFonts w:hint="eastAsia"/>
          <w:b/>
          <w:sz w:val="24"/>
          <w:u w:val="single"/>
        </w:rPr>
        <w:t>因主导产业定位模糊、发展空间受限等多种因素的影响，安阳市新东产业集聚区</w:t>
      </w:r>
      <w:r w:rsidR="00D360CC" w:rsidRPr="00536447">
        <w:rPr>
          <w:b/>
          <w:sz w:val="24"/>
          <w:u w:val="single"/>
        </w:rPr>
        <w:t>管理委员会</w:t>
      </w:r>
      <w:r w:rsidR="00D360CC" w:rsidRPr="00536447">
        <w:rPr>
          <w:rFonts w:hint="eastAsia"/>
          <w:b/>
          <w:sz w:val="24"/>
          <w:u w:val="single"/>
        </w:rPr>
        <w:t>对原规划进行调整，提出</w:t>
      </w:r>
      <w:r w:rsidR="00D360CC" w:rsidRPr="00536447">
        <w:rPr>
          <w:b/>
          <w:sz w:val="24"/>
          <w:u w:val="single"/>
        </w:rPr>
        <w:t>《安阳市新东产业集聚区总体发展规划（</w:t>
      </w:r>
      <w:r w:rsidR="00D360CC" w:rsidRPr="00536447">
        <w:rPr>
          <w:b/>
          <w:sz w:val="24"/>
          <w:u w:val="single"/>
        </w:rPr>
        <w:t>2015-2030</w:t>
      </w:r>
      <w:r w:rsidR="00D360CC" w:rsidRPr="00536447">
        <w:rPr>
          <w:b/>
          <w:sz w:val="24"/>
          <w:u w:val="single"/>
        </w:rPr>
        <w:t>）》</w:t>
      </w:r>
      <w:r w:rsidR="00D360CC" w:rsidRPr="00536447">
        <w:rPr>
          <w:rFonts w:hint="eastAsia"/>
          <w:b/>
          <w:sz w:val="24"/>
          <w:u w:val="single"/>
        </w:rPr>
        <w:t>。本次评价将分别对原规划内容</w:t>
      </w:r>
      <w:r w:rsidR="004F6FBE" w:rsidRPr="00536447">
        <w:rPr>
          <w:rFonts w:hint="eastAsia"/>
          <w:b/>
          <w:sz w:val="24"/>
          <w:u w:val="single"/>
        </w:rPr>
        <w:t>进行简要叙述，并结合本次规划分析其</w:t>
      </w:r>
      <w:r w:rsidR="00D360CC" w:rsidRPr="00536447">
        <w:rPr>
          <w:rFonts w:hint="eastAsia"/>
          <w:b/>
          <w:sz w:val="24"/>
          <w:u w:val="single"/>
        </w:rPr>
        <w:t>演变过程</w:t>
      </w:r>
      <w:r w:rsidR="004F6FBE" w:rsidRPr="00536447">
        <w:rPr>
          <w:rFonts w:hint="eastAsia"/>
          <w:b/>
          <w:sz w:val="24"/>
          <w:u w:val="single"/>
        </w:rPr>
        <w:t>及调整内容</w:t>
      </w:r>
      <w:r w:rsidR="00373F9A" w:rsidRPr="00536447">
        <w:rPr>
          <w:rFonts w:hint="eastAsia"/>
          <w:b/>
          <w:sz w:val="24"/>
          <w:u w:val="single"/>
        </w:rPr>
        <w:t>。</w:t>
      </w:r>
    </w:p>
    <w:p w14:paraId="5F4E5C3B" w14:textId="77777777" w:rsidR="006C58B6" w:rsidRPr="00536447" w:rsidRDefault="00C56319" w:rsidP="006C58B6">
      <w:pPr>
        <w:pStyle w:val="3"/>
        <w:adjustRightInd w:val="0"/>
        <w:snapToGrid w:val="0"/>
        <w:spacing w:before="156" w:after="156" w:line="520" w:lineRule="exact"/>
        <w:rPr>
          <w:sz w:val="28"/>
          <w:szCs w:val="28"/>
          <w:u w:val="single"/>
        </w:rPr>
      </w:pPr>
      <w:bookmarkStart w:id="286" w:name="_Toc6786274"/>
      <w:r w:rsidRPr="00536447">
        <w:rPr>
          <w:sz w:val="28"/>
          <w:szCs w:val="28"/>
          <w:u w:val="single"/>
        </w:rPr>
        <w:t>3</w:t>
      </w:r>
      <w:r w:rsidR="006C58B6" w:rsidRPr="00536447">
        <w:rPr>
          <w:sz w:val="28"/>
          <w:szCs w:val="28"/>
          <w:u w:val="single"/>
        </w:rPr>
        <w:t xml:space="preserve">.1.1  </w:t>
      </w:r>
      <w:r w:rsidR="006C58B6" w:rsidRPr="00536447">
        <w:rPr>
          <w:rFonts w:hint="eastAsia"/>
          <w:sz w:val="28"/>
          <w:szCs w:val="28"/>
          <w:u w:val="single"/>
        </w:rPr>
        <w:t>安阳市新东产业集聚区发展规划（</w:t>
      </w:r>
      <w:r w:rsidR="006C58B6" w:rsidRPr="00536447">
        <w:rPr>
          <w:rFonts w:hint="eastAsia"/>
          <w:sz w:val="28"/>
          <w:szCs w:val="28"/>
          <w:u w:val="single"/>
        </w:rPr>
        <w:t>2009-2020</w:t>
      </w:r>
      <w:r w:rsidR="006C58B6" w:rsidRPr="00536447">
        <w:rPr>
          <w:rFonts w:hint="eastAsia"/>
          <w:sz w:val="28"/>
          <w:szCs w:val="28"/>
          <w:u w:val="single"/>
        </w:rPr>
        <w:t>）</w:t>
      </w:r>
      <w:bookmarkEnd w:id="286"/>
    </w:p>
    <w:p w14:paraId="5C353386" w14:textId="77777777" w:rsidR="00373F9A" w:rsidRPr="00536447" w:rsidRDefault="00373F9A" w:rsidP="00373F9A">
      <w:pPr>
        <w:adjustRightInd w:val="0"/>
        <w:snapToGrid w:val="0"/>
        <w:spacing w:line="520" w:lineRule="exact"/>
        <w:ind w:firstLineChars="200" w:firstLine="482"/>
        <w:rPr>
          <w:b/>
          <w:sz w:val="24"/>
          <w:u w:val="single"/>
        </w:rPr>
      </w:pPr>
      <w:r w:rsidRPr="00536447">
        <w:rPr>
          <w:rFonts w:hint="eastAsia"/>
          <w:b/>
          <w:sz w:val="24"/>
          <w:u w:val="single"/>
        </w:rPr>
        <w:t>安阳市新东产业集聚区发展规划（</w:t>
      </w:r>
      <w:r w:rsidRPr="00536447">
        <w:rPr>
          <w:b/>
          <w:sz w:val="24"/>
          <w:u w:val="single"/>
        </w:rPr>
        <w:t>2009-2020</w:t>
      </w:r>
      <w:r w:rsidRPr="00536447">
        <w:rPr>
          <w:rFonts w:hint="eastAsia"/>
          <w:b/>
          <w:sz w:val="24"/>
          <w:u w:val="single"/>
        </w:rPr>
        <w:t>）规划范围为：西至京广高速铁路客运专线安阳站场，东至郭路村，北至白璧镇镇区，南至东羊店村。集聚区东西宽</w:t>
      </w:r>
      <w:r w:rsidRPr="00536447">
        <w:rPr>
          <w:rFonts w:hint="eastAsia"/>
          <w:b/>
          <w:sz w:val="24"/>
          <w:u w:val="single"/>
        </w:rPr>
        <w:t>2.6km</w:t>
      </w:r>
      <w:r w:rsidRPr="00536447">
        <w:rPr>
          <w:rFonts w:hint="eastAsia"/>
          <w:b/>
          <w:sz w:val="24"/>
          <w:u w:val="single"/>
        </w:rPr>
        <w:t>，南北长</w:t>
      </w:r>
      <w:r w:rsidRPr="00536447">
        <w:rPr>
          <w:rFonts w:hint="eastAsia"/>
          <w:b/>
          <w:sz w:val="24"/>
          <w:u w:val="single"/>
        </w:rPr>
        <w:t>2.6km</w:t>
      </w:r>
      <w:r w:rsidR="003523DD" w:rsidRPr="00536447">
        <w:rPr>
          <w:rFonts w:hint="eastAsia"/>
          <w:b/>
          <w:sz w:val="24"/>
          <w:u w:val="single"/>
        </w:rPr>
        <w:t>（具体位置及范围详见图</w:t>
      </w:r>
      <w:r w:rsidR="00C56319" w:rsidRPr="00536447">
        <w:rPr>
          <w:b/>
          <w:sz w:val="24"/>
          <w:u w:val="single"/>
        </w:rPr>
        <w:t>3</w:t>
      </w:r>
      <w:r w:rsidR="003523DD" w:rsidRPr="00536447">
        <w:rPr>
          <w:rFonts w:hint="eastAsia"/>
          <w:b/>
          <w:sz w:val="24"/>
          <w:u w:val="single"/>
        </w:rPr>
        <w:t>-</w:t>
      </w:r>
      <w:r w:rsidR="003523DD" w:rsidRPr="00536447">
        <w:rPr>
          <w:b/>
          <w:sz w:val="24"/>
          <w:u w:val="single"/>
        </w:rPr>
        <w:t>1</w:t>
      </w:r>
      <w:r w:rsidR="003523DD" w:rsidRPr="00536447">
        <w:rPr>
          <w:rFonts w:hint="eastAsia"/>
          <w:b/>
          <w:sz w:val="24"/>
          <w:u w:val="single"/>
        </w:rPr>
        <w:t>）</w:t>
      </w:r>
      <w:r w:rsidRPr="00536447">
        <w:rPr>
          <w:rFonts w:hint="eastAsia"/>
          <w:b/>
          <w:sz w:val="24"/>
          <w:u w:val="single"/>
        </w:rPr>
        <w:t>，规划总面积</w:t>
      </w:r>
      <w:r w:rsidRPr="00536447">
        <w:rPr>
          <w:rFonts w:hint="eastAsia"/>
          <w:b/>
          <w:sz w:val="24"/>
          <w:u w:val="single"/>
        </w:rPr>
        <w:t>7</w:t>
      </w:r>
      <w:r w:rsidRPr="00536447">
        <w:rPr>
          <w:rFonts w:hint="eastAsia"/>
          <w:b/>
          <w:sz w:val="24"/>
          <w:u w:val="single"/>
        </w:rPr>
        <w:t>平方公里，规划期限为</w:t>
      </w:r>
      <w:r w:rsidRPr="00536447">
        <w:rPr>
          <w:rFonts w:hint="eastAsia"/>
          <w:b/>
          <w:sz w:val="24"/>
          <w:u w:val="single"/>
        </w:rPr>
        <w:t>2009~2020</w:t>
      </w:r>
      <w:r w:rsidRPr="00536447">
        <w:rPr>
          <w:rFonts w:hint="eastAsia"/>
          <w:b/>
          <w:sz w:val="24"/>
          <w:u w:val="single"/>
        </w:rPr>
        <w:t>年（近期</w:t>
      </w:r>
      <w:r w:rsidRPr="00536447">
        <w:rPr>
          <w:rFonts w:hint="eastAsia"/>
          <w:b/>
          <w:sz w:val="24"/>
          <w:u w:val="single"/>
        </w:rPr>
        <w:t>2009~2012</w:t>
      </w:r>
      <w:r w:rsidRPr="00536447">
        <w:rPr>
          <w:rFonts w:hint="eastAsia"/>
          <w:b/>
          <w:sz w:val="24"/>
          <w:u w:val="single"/>
        </w:rPr>
        <w:t>年，中期：</w:t>
      </w:r>
      <w:r w:rsidRPr="00536447">
        <w:rPr>
          <w:rFonts w:hint="eastAsia"/>
          <w:b/>
          <w:sz w:val="24"/>
          <w:u w:val="single"/>
        </w:rPr>
        <w:t>2013~2015</w:t>
      </w:r>
      <w:r w:rsidRPr="00536447">
        <w:rPr>
          <w:rFonts w:hint="eastAsia"/>
          <w:b/>
          <w:sz w:val="24"/>
          <w:u w:val="single"/>
        </w:rPr>
        <w:t>年，远期</w:t>
      </w:r>
      <w:r w:rsidRPr="00536447">
        <w:rPr>
          <w:rFonts w:hint="eastAsia"/>
          <w:b/>
          <w:sz w:val="24"/>
          <w:u w:val="single"/>
        </w:rPr>
        <w:t>2016</w:t>
      </w:r>
      <w:r w:rsidRPr="00536447">
        <w:rPr>
          <w:rFonts w:hint="eastAsia"/>
          <w:b/>
          <w:sz w:val="24"/>
          <w:u w:val="single"/>
        </w:rPr>
        <w:t>年</w:t>
      </w:r>
      <w:r w:rsidRPr="00536447">
        <w:rPr>
          <w:rFonts w:hint="eastAsia"/>
          <w:b/>
          <w:sz w:val="24"/>
          <w:u w:val="single"/>
        </w:rPr>
        <w:t>~2020</w:t>
      </w:r>
      <w:r w:rsidRPr="00536447">
        <w:rPr>
          <w:rFonts w:hint="eastAsia"/>
          <w:b/>
          <w:sz w:val="24"/>
          <w:u w:val="single"/>
        </w:rPr>
        <w:t>年）。</w:t>
      </w:r>
    </w:p>
    <w:p w14:paraId="000691B2" w14:textId="77777777" w:rsidR="006C58B6" w:rsidRPr="00536447" w:rsidRDefault="00373F9A" w:rsidP="00373F9A">
      <w:pPr>
        <w:adjustRightInd w:val="0"/>
        <w:snapToGrid w:val="0"/>
        <w:spacing w:line="520" w:lineRule="exact"/>
        <w:ind w:firstLineChars="200" w:firstLine="482"/>
        <w:rPr>
          <w:b/>
          <w:sz w:val="24"/>
          <w:u w:val="single"/>
        </w:rPr>
      </w:pPr>
      <w:r w:rsidRPr="00536447">
        <w:rPr>
          <w:rFonts w:hint="eastAsia"/>
          <w:b/>
          <w:sz w:val="24"/>
          <w:u w:val="single"/>
        </w:rPr>
        <w:t>发展定位：以现代服务业为主导、兼容健康、装备制造、电子信息等其他产业共同发展的开放型现代化产业集聚新区，并着重建设“三大基地”：①生产性服务业基地；②现代商贸物流服务基地；③健康产品研发与生产基地。</w:t>
      </w:r>
    </w:p>
    <w:p w14:paraId="1710105D" w14:textId="77777777" w:rsidR="006C58B6" w:rsidRPr="00536447" w:rsidRDefault="00373F9A" w:rsidP="00855BB7">
      <w:pPr>
        <w:adjustRightInd w:val="0"/>
        <w:snapToGrid w:val="0"/>
        <w:spacing w:line="520" w:lineRule="exact"/>
        <w:ind w:firstLineChars="200" w:firstLine="482"/>
        <w:rPr>
          <w:b/>
          <w:sz w:val="24"/>
          <w:u w:val="single"/>
        </w:rPr>
      </w:pPr>
      <w:r w:rsidRPr="00536447">
        <w:rPr>
          <w:rFonts w:hint="eastAsia"/>
          <w:b/>
          <w:sz w:val="24"/>
          <w:u w:val="single"/>
        </w:rPr>
        <w:t>空间布局：产业集聚区空间结构特征为现代服务产业区、健康产业区、管理服务区和住宅生活区。其中现代服务产业区包括商贸物流业、现代旅游业和其他生产性服务业；健康产业区与高铁关联度较低，布置于集聚区南部和东南部，用地较为独立；管理服务区包括行政办公用地、商业金融用地、文化娱乐用地、医疗卫生用地和教育科研用地；住宅生活区包括西北部居住区和中部居住区</w:t>
      </w:r>
      <w:r w:rsidR="0034122F" w:rsidRPr="00536447">
        <w:rPr>
          <w:rFonts w:hint="eastAsia"/>
          <w:b/>
          <w:sz w:val="24"/>
          <w:u w:val="single"/>
        </w:rPr>
        <w:t>（具体产业布局详见图</w:t>
      </w:r>
      <w:r w:rsidR="00C56319" w:rsidRPr="00536447">
        <w:rPr>
          <w:b/>
          <w:sz w:val="24"/>
          <w:u w:val="single"/>
        </w:rPr>
        <w:t>3</w:t>
      </w:r>
      <w:r w:rsidR="0034122F" w:rsidRPr="00536447">
        <w:rPr>
          <w:rFonts w:hint="eastAsia"/>
          <w:b/>
          <w:sz w:val="24"/>
          <w:u w:val="single"/>
        </w:rPr>
        <w:t>-</w:t>
      </w:r>
      <w:r w:rsidR="0034122F" w:rsidRPr="00536447">
        <w:rPr>
          <w:b/>
          <w:sz w:val="24"/>
          <w:u w:val="single"/>
        </w:rPr>
        <w:t>2</w:t>
      </w:r>
      <w:r w:rsidR="0034122F" w:rsidRPr="00536447">
        <w:rPr>
          <w:rFonts w:hint="eastAsia"/>
          <w:b/>
          <w:sz w:val="24"/>
          <w:u w:val="single"/>
        </w:rPr>
        <w:t>）</w:t>
      </w:r>
      <w:r w:rsidRPr="00536447">
        <w:rPr>
          <w:rFonts w:hint="eastAsia"/>
          <w:b/>
          <w:sz w:val="24"/>
          <w:u w:val="single"/>
        </w:rPr>
        <w:t>。</w:t>
      </w:r>
    </w:p>
    <w:p w14:paraId="5E508A30" w14:textId="77777777" w:rsidR="006C58B6" w:rsidRPr="00536447" w:rsidRDefault="006C58B6" w:rsidP="00855BB7">
      <w:pPr>
        <w:adjustRightInd w:val="0"/>
        <w:snapToGrid w:val="0"/>
        <w:spacing w:line="520" w:lineRule="exact"/>
        <w:ind w:firstLineChars="200" w:firstLine="482"/>
        <w:rPr>
          <w:b/>
          <w:sz w:val="24"/>
          <w:u w:val="single"/>
        </w:rPr>
      </w:pPr>
    </w:p>
    <w:p w14:paraId="52D24918" w14:textId="77777777" w:rsidR="006C58B6" w:rsidRPr="00536447" w:rsidRDefault="006C58B6" w:rsidP="00855BB7">
      <w:pPr>
        <w:adjustRightInd w:val="0"/>
        <w:snapToGrid w:val="0"/>
        <w:spacing w:line="520" w:lineRule="exact"/>
        <w:ind w:firstLineChars="200" w:firstLine="482"/>
        <w:rPr>
          <w:b/>
          <w:sz w:val="24"/>
          <w:u w:val="single"/>
        </w:rPr>
      </w:pPr>
    </w:p>
    <w:p w14:paraId="684AF66F" w14:textId="77777777" w:rsidR="006C58B6" w:rsidRPr="00536447" w:rsidRDefault="00935F3D" w:rsidP="00855BB7">
      <w:pPr>
        <w:adjustRightInd w:val="0"/>
        <w:snapToGrid w:val="0"/>
        <w:spacing w:line="520" w:lineRule="exact"/>
        <w:ind w:firstLineChars="200" w:firstLine="482"/>
        <w:rPr>
          <w:b/>
          <w:sz w:val="24"/>
          <w:u w:val="single"/>
        </w:rPr>
      </w:pPr>
      <w:r w:rsidRPr="00536447">
        <w:rPr>
          <w:b/>
          <w:noProof/>
          <w:sz w:val="24"/>
          <w:u w:val="single"/>
        </w:rPr>
        <w:lastRenderedPageBreak/>
        <w:drawing>
          <wp:anchor distT="0" distB="0" distL="114300" distR="114300" simplePos="0" relativeHeight="251668480" behindDoc="1" locked="0" layoutInCell="1" allowOverlap="1" wp14:anchorId="0EDB3C1B" wp14:editId="0B9D8153">
            <wp:simplePos x="0" y="0"/>
            <wp:positionH relativeFrom="margin">
              <wp:posOffset>20955</wp:posOffset>
            </wp:positionH>
            <wp:positionV relativeFrom="paragraph">
              <wp:posOffset>266700</wp:posOffset>
            </wp:positionV>
            <wp:extent cx="5290820" cy="3533775"/>
            <wp:effectExtent l="19050" t="19050" r="24130" b="2857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a:extLst>
                        <a:ext uri="{28A0092B-C50C-407E-A947-70E740481C1C}">
                          <a14:useLocalDpi xmlns:a14="http://schemas.microsoft.com/office/drawing/2010/main" val="0"/>
                        </a:ext>
                      </a:extLst>
                    </a:blip>
                    <a:srcRect l="2364" t="23928" r="2492" b="31173"/>
                    <a:stretch/>
                  </pic:blipFill>
                  <pic:spPr bwMode="auto">
                    <a:xfrm>
                      <a:off x="0" y="0"/>
                      <a:ext cx="5290820" cy="353377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DCDC90" w14:textId="77777777" w:rsidR="003523DD" w:rsidRPr="00536447" w:rsidRDefault="003523DD" w:rsidP="00855BB7">
      <w:pPr>
        <w:adjustRightInd w:val="0"/>
        <w:snapToGrid w:val="0"/>
        <w:spacing w:line="520" w:lineRule="exact"/>
        <w:ind w:firstLineChars="200" w:firstLine="482"/>
        <w:rPr>
          <w:b/>
          <w:sz w:val="24"/>
          <w:u w:val="single"/>
        </w:rPr>
      </w:pPr>
    </w:p>
    <w:p w14:paraId="1A064ACB" w14:textId="77777777" w:rsidR="003523DD" w:rsidRPr="00536447" w:rsidRDefault="003523DD" w:rsidP="00855BB7">
      <w:pPr>
        <w:adjustRightInd w:val="0"/>
        <w:snapToGrid w:val="0"/>
        <w:spacing w:line="520" w:lineRule="exact"/>
        <w:ind w:firstLineChars="200" w:firstLine="482"/>
        <w:rPr>
          <w:b/>
          <w:sz w:val="24"/>
          <w:u w:val="single"/>
        </w:rPr>
      </w:pPr>
      <w:r w:rsidRPr="00536447">
        <w:rPr>
          <w:b/>
          <w:noProof/>
          <w:sz w:val="24"/>
          <w:u w:val="single"/>
        </w:rPr>
        <mc:AlternateContent>
          <mc:Choice Requires="wps">
            <w:drawing>
              <wp:anchor distT="0" distB="0" distL="114300" distR="114300" simplePos="0" relativeHeight="251671552" behindDoc="0" locked="0" layoutInCell="1" allowOverlap="1" wp14:anchorId="3476F265" wp14:editId="523DCABB">
                <wp:simplePos x="0" y="0"/>
                <wp:positionH relativeFrom="column">
                  <wp:posOffset>3089737</wp:posOffset>
                </wp:positionH>
                <wp:positionV relativeFrom="paragraph">
                  <wp:posOffset>6004</wp:posOffset>
                </wp:positionV>
                <wp:extent cx="1898015" cy="775335"/>
                <wp:effectExtent l="800100" t="0" r="26035" b="348615"/>
                <wp:wrapNone/>
                <wp:docPr id="22" name="对话气泡: 圆角矩形 22"/>
                <wp:cNvGraphicFramePr/>
                <a:graphic xmlns:a="http://schemas.openxmlformats.org/drawingml/2006/main">
                  <a:graphicData uri="http://schemas.microsoft.com/office/word/2010/wordprocessingShape">
                    <wps:wsp>
                      <wps:cNvSpPr/>
                      <wps:spPr>
                        <a:xfrm>
                          <a:off x="0" y="0"/>
                          <a:ext cx="1898015" cy="775335"/>
                        </a:xfrm>
                        <a:prstGeom prst="wedgeRoundRectCallout">
                          <a:avLst>
                            <a:gd name="adj1" fmla="val -91638"/>
                            <a:gd name="adj2" fmla="val 91091"/>
                            <a:gd name="adj3" fmla="val 16667"/>
                          </a:avLst>
                        </a:prstGeom>
                        <a:solidFill>
                          <a:srgbClr val="FFFFFF"/>
                        </a:solidFill>
                        <a:ln/>
                      </wps:spPr>
                      <wps:style>
                        <a:lnRef idx="2">
                          <a:schemeClr val="dk1"/>
                        </a:lnRef>
                        <a:fillRef idx="1">
                          <a:schemeClr val="lt1"/>
                        </a:fillRef>
                        <a:effectRef idx="0">
                          <a:schemeClr val="dk1"/>
                        </a:effectRef>
                        <a:fontRef idx="minor">
                          <a:schemeClr val="dk1"/>
                        </a:fontRef>
                      </wps:style>
                      <wps:txbx>
                        <w:txbxContent>
                          <w:p w14:paraId="10DD0246" w14:textId="77777777" w:rsidR="00751009" w:rsidRDefault="00751009" w:rsidP="003523DD">
                            <w:pPr>
                              <w:jc w:val="center"/>
                            </w:pPr>
                            <w:r>
                              <w:rPr>
                                <w:rFonts w:hint="eastAsia"/>
                                <w:sz w:val="24"/>
                              </w:rPr>
                              <w:t>安阳市新东产业集聚区总体发展规划（</w:t>
                            </w:r>
                            <w:r>
                              <w:rPr>
                                <w:sz w:val="24"/>
                              </w:rPr>
                              <w:t>2009-2020</w:t>
                            </w:r>
                            <w:r>
                              <w:rPr>
                                <w:rFonts w:hint="eastAsia"/>
                                <w:sz w:val="24"/>
                              </w:rPr>
                              <w:t>）位置及范围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476F265"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22" o:spid="_x0000_s1036" type="#_x0000_t62" style="position:absolute;left:0;text-align:left;margin-left:243.3pt;margin-top:.45pt;width:149.45pt;height:61.0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" adj="-8994,30476" strokecolor="black [3200]" strokeweight="2pt">
                <v:textbox>
                  <w:txbxContent>
                    <w:p w14:paraId="10DD0246" w14:textId="77777777" w:rsidR="00751009" w:rsidRDefault="00751009" w:rsidP="003523DD">
                      <w:pPr>
                        <w:jc w:val="center"/>
                      </w:pPr>
                      <w:r>
                        <w:rPr>
                          <w:rFonts w:hint="eastAsia"/>
                          <w:sz w:val="24"/>
                        </w:rPr>
                        <w:t>安阳市新东产业集聚区总体发展规划（</w:t>
                      </w:r>
                      <w:r>
                        <w:rPr>
                          <w:sz w:val="24"/>
                        </w:rPr>
                        <w:t>2009-2020</w:t>
                      </w:r>
                      <w:r>
                        <w:rPr>
                          <w:rFonts w:hint="eastAsia"/>
                          <w:sz w:val="24"/>
                        </w:rPr>
                        <w:t>）位置及范围</w:t>
                      </w:r>
                    </w:p>
                  </w:txbxContent>
                </v:textbox>
              </v:shape>
            </w:pict>
          </mc:Fallback>
        </mc:AlternateContent>
      </w:r>
    </w:p>
    <w:p w14:paraId="7E701659" w14:textId="77777777" w:rsidR="003523DD" w:rsidRPr="00536447" w:rsidRDefault="003523DD" w:rsidP="00855BB7">
      <w:pPr>
        <w:adjustRightInd w:val="0"/>
        <w:snapToGrid w:val="0"/>
        <w:spacing w:line="520" w:lineRule="exact"/>
        <w:ind w:firstLineChars="200" w:firstLine="482"/>
        <w:rPr>
          <w:b/>
          <w:sz w:val="24"/>
          <w:u w:val="single"/>
        </w:rPr>
      </w:pPr>
    </w:p>
    <w:p w14:paraId="2D1654E9" w14:textId="77777777" w:rsidR="003523DD" w:rsidRPr="00536447" w:rsidRDefault="003523DD" w:rsidP="00855BB7">
      <w:pPr>
        <w:adjustRightInd w:val="0"/>
        <w:snapToGrid w:val="0"/>
        <w:spacing w:line="520" w:lineRule="exact"/>
        <w:ind w:firstLineChars="200" w:firstLine="422"/>
        <w:rPr>
          <w:b/>
          <w:sz w:val="24"/>
          <w:u w:val="single"/>
        </w:rPr>
      </w:pPr>
      <w:r w:rsidRPr="00536447">
        <w:rPr>
          <w:b/>
          <w:noProof/>
          <w:u w:val="single"/>
        </w:rPr>
        <mc:AlternateContent>
          <mc:Choice Requires="wps">
            <w:drawing>
              <wp:anchor distT="0" distB="0" distL="114300" distR="114300" simplePos="0" relativeHeight="251662336" behindDoc="0" locked="0" layoutInCell="1" allowOverlap="1" wp14:anchorId="2797510F" wp14:editId="730D8037">
                <wp:simplePos x="0" y="0"/>
                <wp:positionH relativeFrom="column">
                  <wp:posOffset>1927687</wp:posOffset>
                </wp:positionH>
                <wp:positionV relativeFrom="paragraph">
                  <wp:posOffset>72967</wp:posOffset>
                </wp:positionV>
                <wp:extent cx="796636" cy="991269"/>
                <wp:effectExtent l="0" t="0" r="41910" b="56515"/>
                <wp:wrapNone/>
                <wp:docPr id="15" name="任意多边形: 形状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6636" cy="991269"/>
                        </a:xfrm>
                        <a:custGeom>
                          <a:avLst/>
                          <a:gdLst>
                            <a:gd name="T0" fmla="*/ 0 w 5325"/>
                            <a:gd name="T1" fmla="*/ 0 h 6240"/>
                            <a:gd name="T2" fmla="*/ 1935 w 5325"/>
                            <a:gd name="T3" fmla="*/ 345 h 6240"/>
                            <a:gd name="T4" fmla="*/ 3645 w 5325"/>
                            <a:gd name="T5" fmla="*/ 510 h 6240"/>
                            <a:gd name="T6" fmla="*/ 4695 w 5325"/>
                            <a:gd name="T7" fmla="*/ 525 h 6240"/>
                            <a:gd name="T8" fmla="*/ 5295 w 5325"/>
                            <a:gd name="T9" fmla="*/ 525 h 6240"/>
                            <a:gd name="T10" fmla="*/ 5325 w 5325"/>
                            <a:gd name="T11" fmla="*/ 5370 h 6240"/>
                            <a:gd name="T12" fmla="*/ 4905 w 5325"/>
                            <a:gd name="T13" fmla="*/ 5385 h 6240"/>
                            <a:gd name="T14" fmla="*/ 4710 w 5325"/>
                            <a:gd name="T15" fmla="*/ 6240 h 6240"/>
                            <a:gd name="T16" fmla="*/ 45 w 5325"/>
                            <a:gd name="T17" fmla="*/ 5310 h 6240"/>
                            <a:gd name="T18" fmla="*/ 0 w 5325"/>
                            <a:gd name="T19" fmla="*/ 0 h 6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25" h="6240">
                              <a:moveTo>
                                <a:pt x="0" y="0"/>
                              </a:moveTo>
                              <a:lnTo>
                                <a:pt x="1935" y="345"/>
                              </a:lnTo>
                              <a:lnTo>
                                <a:pt x="3645" y="510"/>
                              </a:lnTo>
                              <a:lnTo>
                                <a:pt x="4695" y="525"/>
                              </a:lnTo>
                              <a:lnTo>
                                <a:pt x="5295" y="525"/>
                              </a:lnTo>
                              <a:lnTo>
                                <a:pt x="5325" y="5370"/>
                              </a:lnTo>
                              <a:lnTo>
                                <a:pt x="4905" y="5385"/>
                              </a:lnTo>
                              <a:lnTo>
                                <a:pt x="4710" y="6240"/>
                              </a:lnTo>
                              <a:lnTo>
                                <a:pt x="45" y="5310"/>
                              </a:lnTo>
                              <a:lnTo>
                                <a:pt x="0" y="0"/>
                              </a:lnTo>
                              <a:close/>
                            </a:path>
                          </a:pathLst>
                        </a:custGeom>
                        <a:blipFill dpi="0" rotWithShape="1">
                          <a:blip r:embed="rId32"/>
                          <a:srcRect/>
                          <a:tile tx="-25400" ty="0" sx="30000" sy="30000" flip="none" algn="tl"/>
                        </a:blipFill>
                        <a:ln w="19050" cmpd="sng">
                          <a:solidFill>
                            <a:schemeClr val="bg1">
                              <a:lumMod val="10000"/>
                            </a:schemeClr>
                          </a:solidFill>
                          <a:prstDash val="solid"/>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3AD23A" id="任意多边形: 形状 15" o:spid="_x0000_s1026" style="position:absolute;left:0;text-align:left;margin-left:151.8pt;margin-top:5.75pt;width:62.75pt;height:7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325,62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AKAAAAAFJnaHRsb25nAAAACg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IMWElDQ19QUk9GSUxFAAEBAAAMSExpbm8CEAAAbW50clJHQiBY&#10;WVogB84AAgAJAAYAMQAAYWNzcE1TRlQAAAAASUVDIHNSR0IAAAAAAAAAAAAAAAA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" path="m,l1935,345,3645,510r1050,15l5295,525r30,4845l4905,5385r-195,855l45,5310,,xe" strokecolor="#191919 [332]" strokeweight="1.5pt">
                <v:fill r:id="rId33" o:title="" recolor="t" rotate="t" type="tile"/>
                <v:shadow on="t" color="#7f7f7f [1601]" opacity=".5" offset="1pt"/>
                <v:path arrowok="t" o:connecttype="custom" o:connectlocs="0,0;289482,54806;545303,81017;702386,83400;792148,83400;796636,853063;733803,855446;704630,991269;6732,843532;0,0" o:connectangles="0,0,0,0,0,0,0,0,0,0"/>
              </v:shape>
            </w:pict>
          </mc:Fallback>
        </mc:AlternateContent>
      </w:r>
    </w:p>
    <w:p w14:paraId="4CC43CCB" w14:textId="77777777" w:rsidR="003523DD" w:rsidRPr="00536447" w:rsidRDefault="003523DD" w:rsidP="00855BB7">
      <w:pPr>
        <w:adjustRightInd w:val="0"/>
        <w:snapToGrid w:val="0"/>
        <w:spacing w:line="520" w:lineRule="exact"/>
        <w:ind w:firstLineChars="200" w:firstLine="482"/>
        <w:rPr>
          <w:b/>
          <w:sz w:val="24"/>
          <w:u w:val="single"/>
        </w:rPr>
      </w:pPr>
    </w:p>
    <w:p w14:paraId="1F5D22E5" w14:textId="77777777" w:rsidR="003523DD" w:rsidRPr="00536447" w:rsidRDefault="003523DD" w:rsidP="00855BB7">
      <w:pPr>
        <w:adjustRightInd w:val="0"/>
        <w:snapToGrid w:val="0"/>
        <w:spacing w:line="520" w:lineRule="exact"/>
        <w:ind w:firstLineChars="200" w:firstLine="482"/>
        <w:rPr>
          <w:b/>
          <w:sz w:val="24"/>
          <w:u w:val="single"/>
        </w:rPr>
      </w:pPr>
    </w:p>
    <w:p w14:paraId="53107B4A" w14:textId="77777777" w:rsidR="003523DD" w:rsidRPr="00536447" w:rsidRDefault="003523DD" w:rsidP="00855BB7">
      <w:pPr>
        <w:adjustRightInd w:val="0"/>
        <w:snapToGrid w:val="0"/>
        <w:spacing w:line="520" w:lineRule="exact"/>
        <w:ind w:firstLineChars="200" w:firstLine="482"/>
        <w:rPr>
          <w:b/>
          <w:sz w:val="24"/>
          <w:u w:val="single"/>
        </w:rPr>
      </w:pPr>
    </w:p>
    <w:p w14:paraId="3A56A664" w14:textId="77777777" w:rsidR="003523DD" w:rsidRPr="00536447" w:rsidRDefault="003523DD" w:rsidP="00855BB7">
      <w:pPr>
        <w:adjustRightInd w:val="0"/>
        <w:snapToGrid w:val="0"/>
        <w:spacing w:line="520" w:lineRule="exact"/>
        <w:ind w:firstLineChars="200" w:firstLine="482"/>
        <w:rPr>
          <w:b/>
          <w:sz w:val="24"/>
          <w:u w:val="single"/>
        </w:rPr>
      </w:pPr>
    </w:p>
    <w:p w14:paraId="293A225F" w14:textId="77777777" w:rsidR="003523DD" w:rsidRPr="00536447" w:rsidRDefault="003523DD" w:rsidP="00855BB7">
      <w:pPr>
        <w:adjustRightInd w:val="0"/>
        <w:snapToGrid w:val="0"/>
        <w:spacing w:line="520" w:lineRule="exact"/>
        <w:ind w:firstLineChars="200" w:firstLine="482"/>
        <w:rPr>
          <w:b/>
          <w:sz w:val="24"/>
          <w:u w:val="single"/>
        </w:rPr>
      </w:pPr>
    </w:p>
    <w:p w14:paraId="36455A66" w14:textId="77777777" w:rsidR="003523DD" w:rsidRPr="00536447" w:rsidRDefault="003523DD" w:rsidP="00855BB7">
      <w:pPr>
        <w:adjustRightInd w:val="0"/>
        <w:snapToGrid w:val="0"/>
        <w:spacing w:line="520" w:lineRule="exact"/>
        <w:ind w:firstLineChars="200" w:firstLine="482"/>
        <w:rPr>
          <w:b/>
          <w:sz w:val="24"/>
          <w:u w:val="single"/>
        </w:rPr>
      </w:pPr>
    </w:p>
    <w:p w14:paraId="1DA9C443" w14:textId="77777777" w:rsidR="003523DD" w:rsidRPr="00536447" w:rsidRDefault="003523DD" w:rsidP="00855BB7">
      <w:pPr>
        <w:adjustRightInd w:val="0"/>
        <w:snapToGrid w:val="0"/>
        <w:spacing w:line="520" w:lineRule="exact"/>
        <w:ind w:firstLineChars="200" w:firstLine="482"/>
        <w:rPr>
          <w:b/>
          <w:sz w:val="24"/>
          <w:u w:val="single"/>
        </w:rPr>
      </w:pPr>
    </w:p>
    <w:p w14:paraId="14DB0394" w14:textId="77777777" w:rsidR="003523DD" w:rsidRPr="00536447" w:rsidRDefault="003523DD" w:rsidP="0034122F">
      <w:pPr>
        <w:adjustRightInd w:val="0"/>
        <w:snapToGrid w:val="0"/>
        <w:spacing w:line="520" w:lineRule="exact"/>
        <w:jc w:val="center"/>
        <w:rPr>
          <w:rFonts w:ascii="黑体" w:eastAsia="黑体" w:hAnsi="黑体"/>
          <w:b/>
          <w:sz w:val="24"/>
          <w:u w:val="single"/>
        </w:rPr>
      </w:pPr>
      <w:r w:rsidRPr="00536447">
        <w:rPr>
          <w:rFonts w:ascii="黑体" w:eastAsia="黑体" w:hAnsi="黑体" w:hint="eastAsia"/>
          <w:b/>
          <w:sz w:val="24"/>
          <w:u w:val="single"/>
        </w:rPr>
        <w:t>图</w:t>
      </w:r>
      <w:r w:rsidR="00C56319" w:rsidRPr="00536447">
        <w:rPr>
          <w:rFonts w:ascii="黑体" w:eastAsia="黑体" w:hAnsi="黑体"/>
          <w:b/>
          <w:sz w:val="24"/>
          <w:u w:val="single"/>
        </w:rPr>
        <w:t>3</w:t>
      </w:r>
      <w:r w:rsidRPr="00536447">
        <w:rPr>
          <w:rFonts w:ascii="黑体" w:eastAsia="黑体" w:hAnsi="黑体" w:hint="eastAsia"/>
          <w:b/>
          <w:sz w:val="24"/>
          <w:u w:val="single"/>
        </w:rPr>
        <w:t>-</w:t>
      </w:r>
      <w:r w:rsidRPr="00536447">
        <w:rPr>
          <w:rFonts w:ascii="黑体" w:eastAsia="黑体" w:hAnsi="黑体"/>
          <w:b/>
          <w:sz w:val="24"/>
          <w:u w:val="single"/>
        </w:rPr>
        <w:t xml:space="preserve">1  </w:t>
      </w:r>
      <w:r w:rsidRPr="00536447">
        <w:rPr>
          <w:rFonts w:ascii="黑体" w:eastAsia="黑体" w:hAnsi="黑体" w:hint="eastAsia"/>
          <w:b/>
          <w:sz w:val="24"/>
          <w:u w:val="single"/>
        </w:rPr>
        <w:t>安阳市新东产业集聚区总体发展规划（</w:t>
      </w:r>
      <w:r w:rsidRPr="00536447">
        <w:rPr>
          <w:rFonts w:ascii="黑体" w:eastAsia="黑体" w:hAnsi="黑体"/>
          <w:b/>
          <w:sz w:val="24"/>
          <w:u w:val="single"/>
        </w:rPr>
        <w:t>2009-2020</w:t>
      </w:r>
      <w:r w:rsidRPr="00536447">
        <w:rPr>
          <w:rFonts w:ascii="黑体" w:eastAsia="黑体" w:hAnsi="黑体" w:hint="eastAsia"/>
          <w:b/>
          <w:sz w:val="24"/>
          <w:u w:val="single"/>
        </w:rPr>
        <w:t>）范围示意图</w:t>
      </w:r>
    </w:p>
    <w:p w14:paraId="3124F1F3" w14:textId="77777777" w:rsidR="003523DD" w:rsidRPr="00536447" w:rsidRDefault="003523DD" w:rsidP="00855BB7">
      <w:pPr>
        <w:adjustRightInd w:val="0"/>
        <w:snapToGrid w:val="0"/>
        <w:spacing w:line="520" w:lineRule="exact"/>
        <w:ind w:firstLineChars="200" w:firstLine="482"/>
        <w:rPr>
          <w:b/>
          <w:sz w:val="24"/>
          <w:u w:val="single"/>
        </w:rPr>
      </w:pPr>
    </w:p>
    <w:p w14:paraId="7162BF0E" w14:textId="77777777" w:rsidR="003523DD" w:rsidRPr="00536447" w:rsidRDefault="00935F3D" w:rsidP="00855BB7">
      <w:pPr>
        <w:adjustRightInd w:val="0"/>
        <w:snapToGrid w:val="0"/>
        <w:spacing w:line="520" w:lineRule="exact"/>
        <w:ind w:firstLineChars="200" w:firstLine="361"/>
        <w:rPr>
          <w:b/>
          <w:sz w:val="24"/>
          <w:u w:val="single"/>
        </w:rPr>
      </w:pPr>
      <w:r w:rsidRPr="00536447">
        <w:rPr>
          <w:rFonts w:hint="eastAsia"/>
          <w:b/>
          <w:noProof/>
          <w:sz w:val="18"/>
          <w:szCs w:val="18"/>
          <w:u w:val="single"/>
        </w:rPr>
        <w:drawing>
          <wp:anchor distT="0" distB="0" distL="114300" distR="114300" simplePos="0" relativeHeight="251672576" behindDoc="0" locked="0" layoutInCell="1" allowOverlap="1" wp14:anchorId="67FCC107" wp14:editId="66861DE8">
            <wp:simplePos x="0" y="0"/>
            <wp:positionH relativeFrom="margin">
              <wp:align>center</wp:align>
            </wp:positionH>
            <wp:positionV relativeFrom="paragraph">
              <wp:posOffset>5080</wp:posOffset>
            </wp:positionV>
            <wp:extent cx="3092450" cy="3620552"/>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2450" cy="362055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487CBC" w14:textId="77777777" w:rsidR="003523DD" w:rsidRPr="00536447" w:rsidRDefault="003523DD" w:rsidP="00855BB7">
      <w:pPr>
        <w:adjustRightInd w:val="0"/>
        <w:snapToGrid w:val="0"/>
        <w:spacing w:line="520" w:lineRule="exact"/>
        <w:ind w:firstLineChars="200" w:firstLine="482"/>
        <w:rPr>
          <w:b/>
          <w:sz w:val="24"/>
          <w:u w:val="single"/>
        </w:rPr>
      </w:pPr>
    </w:p>
    <w:p w14:paraId="1BE633DB" w14:textId="77777777" w:rsidR="003523DD" w:rsidRPr="00536447" w:rsidRDefault="003523DD" w:rsidP="00855BB7">
      <w:pPr>
        <w:adjustRightInd w:val="0"/>
        <w:snapToGrid w:val="0"/>
        <w:spacing w:line="520" w:lineRule="exact"/>
        <w:ind w:firstLineChars="200" w:firstLine="482"/>
        <w:rPr>
          <w:b/>
          <w:sz w:val="24"/>
          <w:u w:val="single"/>
        </w:rPr>
      </w:pPr>
    </w:p>
    <w:p w14:paraId="69602043" w14:textId="77777777" w:rsidR="003523DD" w:rsidRPr="00536447" w:rsidRDefault="003523DD" w:rsidP="00855BB7">
      <w:pPr>
        <w:adjustRightInd w:val="0"/>
        <w:snapToGrid w:val="0"/>
        <w:spacing w:line="520" w:lineRule="exact"/>
        <w:ind w:firstLineChars="200" w:firstLine="482"/>
        <w:rPr>
          <w:b/>
          <w:sz w:val="24"/>
          <w:u w:val="single"/>
        </w:rPr>
      </w:pPr>
    </w:p>
    <w:p w14:paraId="27C2A406" w14:textId="77777777" w:rsidR="003523DD" w:rsidRPr="00536447" w:rsidRDefault="003523DD" w:rsidP="00855BB7">
      <w:pPr>
        <w:adjustRightInd w:val="0"/>
        <w:snapToGrid w:val="0"/>
        <w:spacing w:line="520" w:lineRule="exact"/>
        <w:ind w:firstLineChars="200" w:firstLine="482"/>
        <w:rPr>
          <w:b/>
          <w:sz w:val="24"/>
          <w:u w:val="single"/>
        </w:rPr>
      </w:pPr>
    </w:p>
    <w:p w14:paraId="711B536B" w14:textId="77777777" w:rsidR="003523DD" w:rsidRPr="00536447" w:rsidRDefault="003523DD" w:rsidP="00855BB7">
      <w:pPr>
        <w:adjustRightInd w:val="0"/>
        <w:snapToGrid w:val="0"/>
        <w:spacing w:line="520" w:lineRule="exact"/>
        <w:ind w:firstLineChars="200" w:firstLine="482"/>
        <w:rPr>
          <w:b/>
          <w:sz w:val="24"/>
          <w:u w:val="single"/>
        </w:rPr>
      </w:pPr>
    </w:p>
    <w:p w14:paraId="405C1686" w14:textId="77777777" w:rsidR="003523DD" w:rsidRPr="00536447" w:rsidRDefault="003523DD" w:rsidP="00855BB7">
      <w:pPr>
        <w:adjustRightInd w:val="0"/>
        <w:snapToGrid w:val="0"/>
        <w:spacing w:line="520" w:lineRule="exact"/>
        <w:ind w:firstLineChars="200" w:firstLine="482"/>
        <w:rPr>
          <w:b/>
          <w:sz w:val="24"/>
          <w:u w:val="single"/>
        </w:rPr>
      </w:pPr>
    </w:p>
    <w:p w14:paraId="27D8E6D3" w14:textId="77777777" w:rsidR="003523DD" w:rsidRPr="00536447" w:rsidRDefault="003523DD" w:rsidP="00855BB7">
      <w:pPr>
        <w:adjustRightInd w:val="0"/>
        <w:snapToGrid w:val="0"/>
        <w:spacing w:line="520" w:lineRule="exact"/>
        <w:ind w:firstLineChars="200" w:firstLine="482"/>
        <w:rPr>
          <w:b/>
          <w:sz w:val="24"/>
          <w:u w:val="single"/>
        </w:rPr>
      </w:pPr>
    </w:p>
    <w:p w14:paraId="471C05D1" w14:textId="77777777" w:rsidR="003523DD" w:rsidRPr="00536447" w:rsidRDefault="003523DD" w:rsidP="00855BB7">
      <w:pPr>
        <w:adjustRightInd w:val="0"/>
        <w:snapToGrid w:val="0"/>
        <w:spacing w:line="520" w:lineRule="exact"/>
        <w:ind w:firstLineChars="200" w:firstLine="482"/>
        <w:rPr>
          <w:b/>
          <w:sz w:val="24"/>
          <w:u w:val="single"/>
        </w:rPr>
      </w:pPr>
    </w:p>
    <w:p w14:paraId="1918029D" w14:textId="77777777" w:rsidR="003523DD" w:rsidRPr="00536447" w:rsidRDefault="003523DD" w:rsidP="00855BB7">
      <w:pPr>
        <w:adjustRightInd w:val="0"/>
        <w:snapToGrid w:val="0"/>
        <w:spacing w:line="520" w:lineRule="exact"/>
        <w:ind w:firstLineChars="200" w:firstLine="482"/>
        <w:rPr>
          <w:b/>
          <w:sz w:val="24"/>
          <w:u w:val="single"/>
        </w:rPr>
      </w:pPr>
    </w:p>
    <w:p w14:paraId="4928F2CA" w14:textId="77777777" w:rsidR="003523DD" w:rsidRPr="00536447" w:rsidRDefault="003523DD" w:rsidP="00855BB7">
      <w:pPr>
        <w:adjustRightInd w:val="0"/>
        <w:snapToGrid w:val="0"/>
        <w:spacing w:line="520" w:lineRule="exact"/>
        <w:ind w:firstLineChars="200" w:firstLine="482"/>
        <w:rPr>
          <w:b/>
          <w:sz w:val="24"/>
          <w:u w:val="single"/>
        </w:rPr>
      </w:pPr>
    </w:p>
    <w:p w14:paraId="42F6FA3C" w14:textId="77777777" w:rsidR="003523DD" w:rsidRPr="00536447" w:rsidRDefault="0034122F" w:rsidP="0034122F">
      <w:pPr>
        <w:adjustRightInd w:val="0"/>
        <w:snapToGrid w:val="0"/>
        <w:spacing w:line="520" w:lineRule="exact"/>
        <w:jc w:val="center"/>
        <w:rPr>
          <w:b/>
          <w:sz w:val="24"/>
          <w:u w:val="single"/>
        </w:rPr>
      </w:pPr>
      <w:r w:rsidRPr="00536447">
        <w:rPr>
          <w:rFonts w:ascii="黑体" w:eastAsia="黑体" w:hAnsi="黑体" w:hint="eastAsia"/>
          <w:b/>
          <w:sz w:val="24"/>
          <w:u w:val="single"/>
        </w:rPr>
        <w:t>图</w:t>
      </w:r>
      <w:r w:rsidR="00C56319" w:rsidRPr="00536447">
        <w:rPr>
          <w:rFonts w:ascii="黑体" w:eastAsia="黑体" w:hAnsi="黑体"/>
          <w:b/>
          <w:sz w:val="24"/>
          <w:u w:val="single"/>
        </w:rPr>
        <w:t>3</w:t>
      </w:r>
      <w:r w:rsidRPr="00536447">
        <w:rPr>
          <w:rFonts w:ascii="黑体" w:eastAsia="黑体" w:hAnsi="黑体" w:hint="eastAsia"/>
          <w:b/>
          <w:sz w:val="24"/>
          <w:u w:val="single"/>
        </w:rPr>
        <w:t>-</w:t>
      </w:r>
      <w:r w:rsidRPr="00536447">
        <w:rPr>
          <w:rFonts w:ascii="黑体" w:eastAsia="黑体" w:hAnsi="黑体"/>
          <w:b/>
          <w:sz w:val="24"/>
          <w:u w:val="single"/>
        </w:rPr>
        <w:t xml:space="preserve">2  </w:t>
      </w:r>
      <w:r w:rsidRPr="00536447">
        <w:rPr>
          <w:rFonts w:ascii="黑体" w:eastAsia="黑体" w:hAnsi="黑体" w:hint="eastAsia"/>
          <w:b/>
          <w:sz w:val="24"/>
          <w:u w:val="single"/>
        </w:rPr>
        <w:t>安阳市新东产业集聚区总体发展规划（</w:t>
      </w:r>
      <w:r w:rsidRPr="00536447">
        <w:rPr>
          <w:rFonts w:ascii="黑体" w:eastAsia="黑体" w:hAnsi="黑体"/>
          <w:b/>
          <w:sz w:val="24"/>
          <w:u w:val="single"/>
        </w:rPr>
        <w:t>2009-2020</w:t>
      </w:r>
      <w:r w:rsidRPr="00536447">
        <w:rPr>
          <w:rFonts w:ascii="黑体" w:eastAsia="黑体" w:hAnsi="黑体" w:hint="eastAsia"/>
          <w:b/>
          <w:sz w:val="24"/>
          <w:u w:val="single"/>
        </w:rPr>
        <w:t>）产业布局图</w:t>
      </w:r>
    </w:p>
    <w:p w14:paraId="17EABB3F" w14:textId="77777777" w:rsidR="00935F3D" w:rsidRPr="00536447" w:rsidRDefault="00935F3D" w:rsidP="00935F3D">
      <w:pPr>
        <w:widowControl/>
        <w:spacing w:line="360" w:lineRule="auto"/>
        <w:jc w:val="center"/>
        <w:rPr>
          <w:b/>
          <w:spacing w:val="-3"/>
          <w:szCs w:val="21"/>
          <w:u w:val="single"/>
        </w:rPr>
      </w:pPr>
      <w:bookmarkStart w:id="287" w:name="_Hlk454196"/>
    </w:p>
    <w:p w14:paraId="231E257F" w14:textId="77777777" w:rsidR="00935F3D" w:rsidRPr="00536447" w:rsidRDefault="00935F3D" w:rsidP="00935F3D">
      <w:pPr>
        <w:widowControl/>
        <w:spacing w:line="360" w:lineRule="auto"/>
        <w:jc w:val="center"/>
        <w:rPr>
          <w:b/>
          <w:spacing w:val="-3"/>
          <w:szCs w:val="21"/>
          <w:u w:val="single"/>
        </w:rPr>
      </w:pPr>
      <w:r w:rsidRPr="00536447">
        <w:rPr>
          <w:b/>
          <w:noProof/>
          <w:u w:val="single"/>
        </w:rPr>
        <w:lastRenderedPageBreak/>
        <w:drawing>
          <wp:anchor distT="0" distB="0" distL="114300" distR="114300" simplePos="0" relativeHeight="251674624" behindDoc="0" locked="0" layoutInCell="1" allowOverlap="1" wp14:anchorId="42362A7E" wp14:editId="3308FC1D">
            <wp:simplePos x="0" y="0"/>
            <wp:positionH relativeFrom="margin">
              <wp:align>right</wp:align>
            </wp:positionH>
            <wp:positionV relativeFrom="paragraph">
              <wp:posOffset>304800</wp:posOffset>
            </wp:positionV>
            <wp:extent cx="5276850" cy="2838450"/>
            <wp:effectExtent l="0" t="0" r="0" b="0"/>
            <wp:wrapSquare wrapText="bothSides"/>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5"/>
                    <a:stretch>
                      <a:fillRect/>
                    </a:stretch>
                  </pic:blipFill>
                  <pic:spPr>
                    <a:xfrm>
                      <a:off x="0" y="0"/>
                      <a:ext cx="5276850" cy="283845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Pr="00536447">
        <w:rPr>
          <w:rFonts w:hint="eastAsia"/>
          <w:b/>
          <w:spacing w:val="-3"/>
          <w:szCs w:val="21"/>
          <w:u w:val="single"/>
        </w:rPr>
        <w:t>表</w:t>
      </w:r>
      <w:r w:rsidR="00C56319" w:rsidRPr="00536447">
        <w:rPr>
          <w:b/>
          <w:spacing w:val="-3"/>
          <w:szCs w:val="21"/>
          <w:u w:val="single"/>
        </w:rPr>
        <w:t>3</w:t>
      </w:r>
      <w:r w:rsidRPr="00536447">
        <w:rPr>
          <w:b/>
          <w:spacing w:val="-3"/>
          <w:szCs w:val="21"/>
          <w:u w:val="single"/>
        </w:rPr>
        <w:t xml:space="preserve">-1     </w:t>
      </w:r>
      <w:r w:rsidRPr="00536447">
        <w:rPr>
          <w:rFonts w:hint="eastAsia"/>
          <w:b/>
          <w:spacing w:val="-3"/>
          <w:szCs w:val="21"/>
          <w:u w:val="single"/>
        </w:rPr>
        <w:t>安阳市新东产业集聚区发展规划（</w:t>
      </w:r>
      <w:r w:rsidRPr="00536447">
        <w:rPr>
          <w:rFonts w:hint="eastAsia"/>
          <w:b/>
          <w:spacing w:val="-3"/>
          <w:szCs w:val="21"/>
          <w:u w:val="single"/>
        </w:rPr>
        <w:t>2009-2020</w:t>
      </w:r>
      <w:r w:rsidRPr="00536447">
        <w:rPr>
          <w:rFonts w:hint="eastAsia"/>
          <w:b/>
          <w:spacing w:val="-3"/>
          <w:szCs w:val="21"/>
          <w:u w:val="single"/>
        </w:rPr>
        <w:t>）用地构成一览表</w:t>
      </w:r>
    </w:p>
    <w:bookmarkEnd w:id="287"/>
    <w:p w14:paraId="56914929" w14:textId="77777777" w:rsidR="00856DCC" w:rsidRPr="00536447" w:rsidRDefault="00734CD5">
      <w:pPr>
        <w:pStyle w:val="a1"/>
        <w:spacing w:line="520" w:lineRule="exact"/>
        <w:ind w:firstLine="422"/>
        <w:jc w:val="center"/>
        <w:rPr>
          <w:b/>
          <w:sz w:val="21"/>
          <w:szCs w:val="21"/>
          <w:u w:val="single"/>
        </w:rPr>
      </w:pPr>
      <w:r w:rsidRPr="00536447">
        <w:rPr>
          <w:rFonts w:hint="eastAsia"/>
          <w:b/>
          <w:sz w:val="21"/>
          <w:szCs w:val="21"/>
          <w:u w:val="single"/>
        </w:rPr>
        <w:t>表</w:t>
      </w:r>
      <w:r w:rsidR="00C56319" w:rsidRPr="00536447">
        <w:rPr>
          <w:b/>
          <w:sz w:val="21"/>
          <w:szCs w:val="21"/>
          <w:u w:val="single"/>
        </w:rPr>
        <w:t>3</w:t>
      </w:r>
      <w:r w:rsidRPr="00536447">
        <w:rPr>
          <w:b/>
          <w:sz w:val="21"/>
          <w:szCs w:val="21"/>
          <w:u w:val="single"/>
        </w:rPr>
        <w:t>-</w:t>
      </w:r>
      <w:r w:rsidR="00935F3D" w:rsidRPr="00536447">
        <w:rPr>
          <w:b/>
          <w:sz w:val="21"/>
          <w:szCs w:val="21"/>
          <w:u w:val="single"/>
        </w:rPr>
        <w:t>2</w:t>
      </w:r>
      <w:r w:rsidRPr="00536447">
        <w:rPr>
          <w:b/>
          <w:sz w:val="21"/>
          <w:szCs w:val="21"/>
          <w:u w:val="single"/>
        </w:rPr>
        <w:t xml:space="preserve">   </w:t>
      </w:r>
      <w:r w:rsidR="00BA25E5" w:rsidRPr="00536447">
        <w:rPr>
          <w:rFonts w:hint="eastAsia"/>
          <w:b/>
          <w:sz w:val="21"/>
          <w:szCs w:val="21"/>
          <w:u w:val="single"/>
        </w:rPr>
        <w:t>安阳市新东产业集聚区（</w:t>
      </w:r>
      <w:r w:rsidR="00BA25E5" w:rsidRPr="00536447">
        <w:rPr>
          <w:rFonts w:hint="eastAsia"/>
          <w:b/>
          <w:sz w:val="21"/>
          <w:szCs w:val="21"/>
          <w:u w:val="single"/>
        </w:rPr>
        <w:t>2009-2020</w:t>
      </w:r>
      <w:r w:rsidR="00BA25E5" w:rsidRPr="00536447">
        <w:rPr>
          <w:rFonts w:hint="eastAsia"/>
          <w:b/>
          <w:sz w:val="21"/>
          <w:szCs w:val="21"/>
          <w:u w:val="single"/>
        </w:rPr>
        <w:t>）基础设施</w:t>
      </w:r>
      <w:r w:rsidRPr="00536447">
        <w:rPr>
          <w:rFonts w:hint="eastAsia"/>
          <w:b/>
          <w:sz w:val="21"/>
          <w:szCs w:val="21"/>
          <w:u w:val="single"/>
        </w:rPr>
        <w:t>规划内容</w:t>
      </w:r>
    </w:p>
    <w:tbl>
      <w:tblPr>
        <w:tblW w:w="858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68" w:type="dxa"/>
          <w:bottom w:w="68" w:type="dxa"/>
        </w:tblCellMar>
        <w:tblLook w:val="04A0" w:firstRow="1" w:lastRow="0" w:firstColumn="1" w:lastColumn="0" w:noHBand="0" w:noVBand="1"/>
      </w:tblPr>
      <w:tblGrid>
        <w:gridCol w:w="637"/>
        <w:gridCol w:w="986"/>
        <w:gridCol w:w="6964"/>
      </w:tblGrid>
      <w:tr w:rsidR="00856DCC" w:rsidRPr="00536447" w14:paraId="2D4D6D8A" w14:textId="77777777" w:rsidTr="00935F3D">
        <w:trPr>
          <w:jc w:val="center"/>
        </w:trPr>
        <w:tc>
          <w:tcPr>
            <w:tcW w:w="637" w:type="dxa"/>
            <w:tcBorders>
              <w:top w:val="single" w:sz="12" w:space="0" w:color="auto"/>
            </w:tcBorders>
            <w:vAlign w:val="center"/>
          </w:tcPr>
          <w:p w14:paraId="1EB08370" w14:textId="77777777" w:rsidR="00856DCC" w:rsidRPr="00536447" w:rsidRDefault="00734CD5">
            <w:pPr>
              <w:widowControl/>
              <w:jc w:val="center"/>
              <w:rPr>
                <w:b/>
                <w:spacing w:val="-20"/>
                <w:szCs w:val="21"/>
                <w:u w:val="single"/>
              </w:rPr>
            </w:pPr>
            <w:r w:rsidRPr="00536447">
              <w:rPr>
                <w:rFonts w:hint="eastAsia"/>
                <w:b/>
                <w:spacing w:val="-20"/>
                <w:szCs w:val="21"/>
                <w:u w:val="single"/>
              </w:rPr>
              <w:t>序号</w:t>
            </w:r>
          </w:p>
        </w:tc>
        <w:tc>
          <w:tcPr>
            <w:tcW w:w="986" w:type="dxa"/>
            <w:tcBorders>
              <w:top w:val="single" w:sz="12" w:space="0" w:color="auto"/>
            </w:tcBorders>
            <w:vAlign w:val="center"/>
          </w:tcPr>
          <w:p w14:paraId="74AF157C" w14:textId="77777777" w:rsidR="00856DCC" w:rsidRPr="00536447" w:rsidRDefault="00935F3D">
            <w:pPr>
              <w:widowControl/>
              <w:jc w:val="center"/>
              <w:rPr>
                <w:b/>
                <w:szCs w:val="21"/>
                <w:u w:val="single"/>
              </w:rPr>
            </w:pPr>
            <w:r w:rsidRPr="00536447">
              <w:rPr>
                <w:rFonts w:hint="eastAsia"/>
                <w:b/>
                <w:szCs w:val="21"/>
                <w:u w:val="single"/>
              </w:rPr>
              <w:t>项目</w:t>
            </w:r>
          </w:p>
        </w:tc>
        <w:tc>
          <w:tcPr>
            <w:tcW w:w="6964" w:type="dxa"/>
            <w:tcBorders>
              <w:top w:val="single" w:sz="12" w:space="0" w:color="auto"/>
            </w:tcBorders>
            <w:vAlign w:val="center"/>
          </w:tcPr>
          <w:p w14:paraId="7BD81FEB" w14:textId="77777777" w:rsidR="00856DCC" w:rsidRPr="00536447" w:rsidRDefault="00734CD5">
            <w:pPr>
              <w:widowControl/>
              <w:jc w:val="center"/>
              <w:rPr>
                <w:b/>
                <w:szCs w:val="21"/>
                <w:u w:val="single"/>
              </w:rPr>
            </w:pPr>
            <w:r w:rsidRPr="00536447">
              <w:rPr>
                <w:rFonts w:hint="eastAsia"/>
                <w:b/>
                <w:szCs w:val="21"/>
                <w:u w:val="single"/>
              </w:rPr>
              <w:t>规划内容</w:t>
            </w:r>
          </w:p>
        </w:tc>
      </w:tr>
      <w:tr w:rsidR="00856DCC" w:rsidRPr="00536447" w14:paraId="2EC073C9" w14:textId="77777777" w:rsidTr="00935F3D">
        <w:trPr>
          <w:jc w:val="center"/>
        </w:trPr>
        <w:tc>
          <w:tcPr>
            <w:tcW w:w="637" w:type="dxa"/>
            <w:vAlign w:val="center"/>
          </w:tcPr>
          <w:p w14:paraId="0E7001A8" w14:textId="77777777" w:rsidR="00856DCC" w:rsidRPr="00536447" w:rsidRDefault="00BA25E5">
            <w:pPr>
              <w:widowControl/>
              <w:jc w:val="center"/>
              <w:rPr>
                <w:b/>
                <w:szCs w:val="21"/>
                <w:u w:val="single"/>
              </w:rPr>
            </w:pPr>
            <w:r w:rsidRPr="00536447">
              <w:rPr>
                <w:b/>
                <w:szCs w:val="21"/>
                <w:u w:val="single"/>
              </w:rPr>
              <w:t>1</w:t>
            </w:r>
          </w:p>
        </w:tc>
        <w:tc>
          <w:tcPr>
            <w:tcW w:w="986" w:type="dxa"/>
            <w:vAlign w:val="center"/>
          </w:tcPr>
          <w:p w14:paraId="79FC382F" w14:textId="77777777" w:rsidR="00856DCC" w:rsidRPr="00536447" w:rsidRDefault="00734CD5" w:rsidP="00935F3D">
            <w:pPr>
              <w:widowControl/>
              <w:jc w:val="center"/>
              <w:rPr>
                <w:b/>
                <w:szCs w:val="21"/>
                <w:u w:val="single"/>
              </w:rPr>
            </w:pPr>
            <w:r w:rsidRPr="00536447">
              <w:rPr>
                <w:rFonts w:hint="eastAsia"/>
                <w:b/>
                <w:szCs w:val="21"/>
                <w:u w:val="single"/>
              </w:rPr>
              <w:t>供水规划</w:t>
            </w:r>
          </w:p>
        </w:tc>
        <w:tc>
          <w:tcPr>
            <w:tcW w:w="6964" w:type="dxa"/>
            <w:vAlign w:val="center"/>
          </w:tcPr>
          <w:p w14:paraId="5C045F14" w14:textId="77777777" w:rsidR="00856DCC" w:rsidRPr="00536447" w:rsidRDefault="00734CD5">
            <w:pPr>
              <w:widowControl/>
              <w:jc w:val="left"/>
              <w:rPr>
                <w:b/>
                <w:szCs w:val="21"/>
                <w:u w:val="single"/>
              </w:rPr>
            </w:pPr>
            <w:r w:rsidRPr="00536447">
              <w:rPr>
                <w:rFonts w:hint="eastAsia"/>
                <w:b/>
                <w:szCs w:val="21"/>
                <w:u w:val="single"/>
              </w:rPr>
              <w:t>采取地下水与地表水相结合，以洹河南岸辛安村西侧的规划水厂为供水水厂，日供水规模为</w:t>
            </w:r>
            <w:r w:rsidRPr="00536447">
              <w:rPr>
                <w:b/>
                <w:szCs w:val="21"/>
                <w:u w:val="single"/>
              </w:rPr>
              <w:t>10</w:t>
            </w:r>
            <w:r w:rsidRPr="00536447">
              <w:rPr>
                <w:rFonts w:hint="eastAsia"/>
                <w:b/>
                <w:szCs w:val="21"/>
                <w:u w:val="single"/>
              </w:rPr>
              <w:t>万吨，南水北调也作为集聚区水源之一。建成后满足集聚区水量需求。</w:t>
            </w:r>
          </w:p>
        </w:tc>
      </w:tr>
      <w:tr w:rsidR="00856DCC" w:rsidRPr="00536447" w14:paraId="77D83657" w14:textId="77777777" w:rsidTr="00935F3D">
        <w:trPr>
          <w:jc w:val="center"/>
        </w:trPr>
        <w:tc>
          <w:tcPr>
            <w:tcW w:w="637" w:type="dxa"/>
            <w:vAlign w:val="center"/>
          </w:tcPr>
          <w:p w14:paraId="2826A09E" w14:textId="77777777" w:rsidR="00856DCC" w:rsidRPr="00536447" w:rsidRDefault="00BA25E5">
            <w:pPr>
              <w:widowControl/>
              <w:jc w:val="center"/>
              <w:rPr>
                <w:b/>
                <w:szCs w:val="21"/>
                <w:u w:val="single"/>
              </w:rPr>
            </w:pPr>
            <w:r w:rsidRPr="00536447">
              <w:rPr>
                <w:b/>
                <w:szCs w:val="21"/>
                <w:u w:val="single"/>
              </w:rPr>
              <w:t>2</w:t>
            </w:r>
          </w:p>
        </w:tc>
        <w:tc>
          <w:tcPr>
            <w:tcW w:w="986" w:type="dxa"/>
            <w:vAlign w:val="center"/>
          </w:tcPr>
          <w:p w14:paraId="6CEC8285" w14:textId="77777777" w:rsidR="00856DCC" w:rsidRPr="00536447" w:rsidRDefault="00734CD5" w:rsidP="00935F3D">
            <w:pPr>
              <w:widowControl/>
              <w:jc w:val="center"/>
              <w:rPr>
                <w:b/>
                <w:szCs w:val="21"/>
                <w:u w:val="single"/>
              </w:rPr>
            </w:pPr>
            <w:r w:rsidRPr="00536447">
              <w:rPr>
                <w:rFonts w:hint="eastAsia"/>
                <w:b/>
                <w:szCs w:val="21"/>
                <w:u w:val="single"/>
              </w:rPr>
              <w:t>排水规划</w:t>
            </w:r>
          </w:p>
        </w:tc>
        <w:tc>
          <w:tcPr>
            <w:tcW w:w="6964" w:type="dxa"/>
            <w:vAlign w:val="center"/>
          </w:tcPr>
          <w:p w14:paraId="48582034" w14:textId="77777777" w:rsidR="00856DCC" w:rsidRPr="00536447" w:rsidRDefault="00734CD5">
            <w:pPr>
              <w:widowControl/>
              <w:jc w:val="left"/>
              <w:rPr>
                <w:b/>
                <w:szCs w:val="21"/>
                <w:u w:val="single"/>
              </w:rPr>
            </w:pPr>
            <w:r w:rsidRPr="00536447">
              <w:rPr>
                <w:rFonts w:hint="eastAsia"/>
                <w:b/>
                <w:szCs w:val="21"/>
                <w:u w:val="single"/>
              </w:rPr>
              <w:t>规划采用雨污分流制的排水体制，雨水依地形就近排入茶店坡沟渠（茶店河）。</w:t>
            </w:r>
          </w:p>
        </w:tc>
      </w:tr>
      <w:tr w:rsidR="00856DCC" w:rsidRPr="00536447" w14:paraId="5C56F54C" w14:textId="77777777" w:rsidTr="00935F3D">
        <w:trPr>
          <w:jc w:val="center"/>
        </w:trPr>
        <w:tc>
          <w:tcPr>
            <w:tcW w:w="637" w:type="dxa"/>
            <w:vAlign w:val="center"/>
          </w:tcPr>
          <w:p w14:paraId="3CA9A470" w14:textId="77777777" w:rsidR="00856DCC" w:rsidRPr="00536447" w:rsidRDefault="00BA25E5">
            <w:pPr>
              <w:widowControl/>
              <w:jc w:val="center"/>
              <w:rPr>
                <w:b/>
                <w:szCs w:val="21"/>
                <w:u w:val="single"/>
              </w:rPr>
            </w:pPr>
            <w:r w:rsidRPr="00536447">
              <w:rPr>
                <w:b/>
                <w:szCs w:val="21"/>
                <w:u w:val="single"/>
              </w:rPr>
              <w:t>3</w:t>
            </w:r>
          </w:p>
        </w:tc>
        <w:tc>
          <w:tcPr>
            <w:tcW w:w="986" w:type="dxa"/>
            <w:vAlign w:val="center"/>
          </w:tcPr>
          <w:p w14:paraId="531627D7" w14:textId="77777777" w:rsidR="00856DCC" w:rsidRPr="00536447" w:rsidRDefault="00734CD5" w:rsidP="00935F3D">
            <w:pPr>
              <w:widowControl/>
              <w:jc w:val="center"/>
              <w:rPr>
                <w:b/>
                <w:szCs w:val="21"/>
                <w:u w:val="single"/>
              </w:rPr>
            </w:pPr>
            <w:r w:rsidRPr="00536447">
              <w:rPr>
                <w:rFonts w:hint="eastAsia"/>
                <w:b/>
                <w:szCs w:val="21"/>
                <w:u w:val="single"/>
              </w:rPr>
              <w:t>污水工程规划</w:t>
            </w:r>
          </w:p>
        </w:tc>
        <w:tc>
          <w:tcPr>
            <w:tcW w:w="6964" w:type="dxa"/>
            <w:vAlign w:val="center"/>
          </w:tcPr>
          <w:p w14:paraId="14034411" w14:textId="77777777" w:rsidR="00856DCC" w:rsidRPr="00536447" w:rsidRDefault="00734CD5">
            <w:pPr>
              <w:widowControl/>
              <w:jc w:val="left"/>
              <w:rPr>
                <w:b/>
                <w:szCs w:val="21"/>
                <w:u w:val="single"/>
              </w:rPr>
            </w:pPr>
            <w:r w:rsidRPr="00536447">
              <w:rPr>
                <w:rFonts w:hint="eastAsia"/>
                <w:b/>
                <w:szCs w:val="21"/>
                <w:u w:val="single"/>
              </w:rPr>
              <w:t>污水以集中到污水处理厂处理为主，强调工业用水的重复利用；规划工业污（废）水需自行处理达标排放，允许部分工业污（废）水处理后排入市政管网，进入集聚区污水处理厂，规划在产业集聚区西南部规划建设一处污水处理厂，处理规模为</w:t>
            </w:r>
            <w:r w:rsidRPr="00536447">
              <w:rPr>
                <w:b/>
                <w:szCs w:val="21"/>
                <w:u w:val="single"/>
              </w:rPr>
              <w:t>2</w:t>
            </w:r>
            <w:r w:rsidRPr="00536447">
              <w:rPr>
                <w:rFonts w:hint="eastAsia"/>
                <w:b/>
                <w:szCs w:val="21"/>
                <w:u w:val="single"/>
              </w:rPr>
              <w:t>万</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，占地</w:t>
            </w:r>
            <w:r w:rsidRPr="00536447">
              <w:rPr>
                <w:b/>
                <w:szCs w:val="21"/>
                <w:u w:val="single"/>
              </w:rPr>
              <w:t>3.15ha</w:t>
            </w:r>
            <w:r w:rsidRPr="00536447">
              <w:rPr>
                <w:rFonts w:hint="eastAsia"/>
                <w:b/>
                <w:szCs w:val="21"/>
                <w:u w:val="single"/>
              </w:rPr>
              <w:t>，污水处理后达到《城镇污水处理厂污染排放标准》（</w:t>
            </w:r>
            <w:r w:rsidRPr="00536447">
              <w:rPr>
                <w:b/>
                <w:szCs w:val="21"/>
                <w:u w:val="single"/>
              </w:rPr>
              <w:t>GB18918-2002</w:t>
            </w:r>
            <w:r w:rsidRPr="00536447">
              <w:rPr>
                <w:rFonts w:hint="eastAsia"/>
                <w:b/>
                <w:szCs w:val="21"/>
                <w:u w:val="single"/>
              </w:rPr>
              <w:t>）中一级</w:t>
            </w:r>
            <w:r w:rsidRPr="00536447">
              <w:rPr>
                <w:b/>
                <w:szCs w:val="21"/>
                <w:u w:val="single"/>
              </w:rPr>
              <w:t>A</w:t>
            </w:r>
            <w:r w:rsidRPr="00536447">
              <w:rPr>
                <w:rFonts w:hint="eastAsia"/>
                <w:b/>
                <w:szCs w:val="21"/>
                <w:u w:val="single"/>
              </w:rPr>
              <w:t>标准后，排入茶店坡沟渠。再生水处理系统位于集聚区污水处理厂。</w:t>
            </w:r>
          </w:p>
        </w:tc>
      </w:tr>
      <w:tr w:rsidR="00856DCC" w:rsidRPr="00536447" w14:paraId="018BED29" w14:textId="77777777" w:rsidTr="00935F3D">
        <w:trPr>
          <w:jc w:val="center"/>
        </w:trPr>
        <w:tc>
          <w:tcPr>
            <w:tcW w:w="637" w:type="dxa"/>
            <w:vAlign w:val="center"/>
          </w:tcPr>
          <w:p w14:paraId="0F0D5C7F" w14:textId="77777777" w:rsidR="00856DCC" w:rsidRPr="00536447" w:rsidRDefault="00BA25E5">
            <w:pPr>
              <w:widowControl/>
              <w:jc w:val="center"/>
              <w:rPr>
                <w:b/>
                <w:szCs w:val="21"/>
                <w:u w:val="single"/>
              </w:rPr>
            </w:pPr>
            <w:r w:rsidRPr="00536447">
              <w:rPr>
                <w:b/>
                <w:szCs w:val="21"/>
                <w:u w:val="single"/>
              </w:rPr>
              <w:t>4</w:t>
            </w:r>
          </w:p>
        </w:tc>
        <w:tc>
          <w:tcPr>
            <w:tcW w:w="986" w:type="dxa"/>
            <w:vAlign w:val="center"/>
          </w:tcPr>
          <w:p w14:paraId="0EA23F98" w14:textId="77777777" w:rsidR="00856DCC" w:rsidRPr="00536447" w:rsidRDefault="00734CD5" w:rsidP="00935F3D">
            <w:pPr>
              <w:widowControl/>
              <w:jc w:val="center"/>
              <w:rPr>
                <w:b/>
                <w:szCs w:val="21"/>
                <w:u w:val="single"/>
              </w:rPr>
            </w:pPr>
            <w:r w:rsidRPr="00536447">
              <w:rPr>
                <w:rFonts w:hint="eastAsia"/>
                <w:b/>
                <w:szCs w:val="21"/>
                <w:u w:val="single"/>
              </w:rPr>
              <w:t>供热工程规划</w:t>
            </w:r>
          </w:p>
        </w:tc>
        <w:tc>
          <w:tcPr>
            <w:tcW w:w="6964" w:type="dxa"/>
            <w:vAlign w:val="center"/>
          </w:tcPr>
          <w:p w14:paraId="016E5A54" w14:textId="77777777" w:rsidR="00856DCC" w:rsidRPr="00536447" w:rsidRDefault="00734CD5">
            <w:pPr>
              <w:widowControl/>
              <w:jc w:val="left"/>
              <w:rPr>
                <w:b/>
                <w:szCs w:val="21"/>
                <w:u w:val="single"/>
              </w:rPr>
            </w:pPr>
            <w:r w:rsidRPr="00536447">
              <w:rPr>
                <w:rFonts w:hint="eastAsia"/>
                <w:b/>
                <w:szCs w:val="21"/>
                <w:u w:val="single"/>
              </w:rPr>
              <w:t>规划考虑使用安阳市开发区热源厂作为供热热源。</w:t>
            </w:r>
          </w:p>
        </w:tc>
      </w:tr>
      <w:tr w:rsidR="00856DCC" w:rsidRPr="00536447" w14:paraId="00211DDD" w14:textId="77777777" w:rsidTr="00935F3D">
        <w:trPr>
          <w:jc w:val="center"/>
        </w:trPr>
        <w:tc>
          <w:tcPr>
            <w:tcW w:w="637" w:type="dxa"/>
            <w:vAlign w:val="center"/>
          </w:tcPr>
          <w:p w14:paraId="7015EA8D" w14:textId="77777777" w:rsidR="00856DCC" w:rsidRPr="00536447" w:rsidRDefault="00BA25E5">
            <w:pPr>
              <w:widowControl/>
              <w:jc w:val="center"/>
              <w:rPr>
                <w:b/>
                <w:szCs w:val="21"/>
                <w:u w:val="single"/>
              </w:rPr>
            </w:pPr>
            <w:r w:rsidRPr="00536447">
              <w:rPr>
                <w:b/>
                <w:szCs w:val="21"/>
                <w:u w:val="single"/>
              </w:rPr>
              <w:t>5</w:t>
            </w:r>
          </w:p>
        </w:tc>
        <w:tc>
          <w:tcPr>
            <w:tcW w:w="986" w:type="dxa"/>
            <w:vAlign w:val="center"/>
          </w:tcPr>
          <w:p w14:paraId="13D41274" w14:textId="77777777" w:rsidR="00856DCC" w:rsidRPr="00536447" w:rsidRDefault="00734CD5" w:rsidP="00935F3D">
            <w:pPr>
              <w:widowControl/>
              <w:jc w:val="center"/>
              <w:rPr>
                <w:b/>
                <w:szCs w:val="21"/>
                <w:u w:val="single"/>
              </w:rPr>
            </w:pPr>
            <w:r w:rsidRPr="00536447">
              <w:rPr>
                <w:rFonts w:hint="eastAsia"/>
                <w:b/>
                <w:szCs w:val="21"/>
                <w:u w:val="single"/>
              </w:rPr>
              <w:t>燃气工程规划</w:t>
            </w:r>
          </w:p>
        </w:tc>
        <w:tc>
          <w:tcPr>
            <w:tcW w:w="6964" w:type="dxa"/>
            <w:vAlign w:val="center"/>
          </w:tcPr>
          <w:p w14:paraId="49D4B499" w14:textId="77777777" w:rsidR="00856DCC" w:rsidRPr="00536447" w:rsidRDefault="00734CD5">
            <w:pPr>
              <w:widowControl/>
              <w:jc w:val="left"/>
              <w:rPr>
                <w:b/>
                <w:szCs w:val="21"/>
                <w:u w:val="single"/>
              </w:rPr>
            </w:pPr>
            <w:r w:rsidRPr="00536447">
              <w:rPr>
                <w:rFonts w:hint="eastAsia"/>
                <w:b/>
                <w:szCs w:val="21"/>
                <w:u w:val="single"/>
              </w:rPr>
              <w:t>新东产业集聚区气源主要依靠中安天然气长输管线，经由京珠高速客运铁路东南的天然气门站，引出产业集聚区燃气主干管。</w:t>
            </w:r>
          </w:p>
        </w:tc>
      </w:tr>
      <w:tr w:rsidR="00856DCC" w:rsidRPr="00536447" w14:paraId="133994B5" w14:textId="77777777" w:rsidTr="00935F3D">
        <w:trPr>
          <w:jc w:val="center"/>
        </w:trPr>
        <w:tc>
          <w:tcPr>
            <w:tcW w:w="637" w:type="dxa"/>
            <w:vAlign w:val="center"/>
          </w:tcPr>
          <w:p w14:paraId="11835751" w14:textId="77777777" w:rsidR="00856DCC" w:rsidRPr="00536447" w:rsidRDefault="00BA25E5">
            <w:pPr>
              <w:widowControl/>
              <w:jc w:val="center"/>
              <w:rPr>
                <w:b/>
                <w:szCs w:val="21"/>
                <w:u w:val="single"/>
              </w:rPr>
            </w:pPr>
            <w:r w:rsidRPr="00536447">
              <w:rPr>
                <w:b/>
                <w:szCs w:val="21"/>
                <w:u w:val="single"/>
              </w:rPr>
              <w:t>6</w:t>
            </w:r>
          </w:p>
        </w:tc>
        <w:tc>
          <w:tcPr>
            <w:tcW w:w="986" w:type="dxa"/>
            <w:vAlign w:val="center"/>
          </w:tcPr>
          <w:p w14:paraId="76B98276" w14:textId="77777777" w:rsidR="00856DCC" w:rsidRPr="00536447" w:rsidRDefault="00734CD5" w:rsidP="00935F3D">
            <w:pPr>
              <w:widowControl/>
              <w:jc w:val="center"/>
              <w:rPr>
                <w:b/>
                <w:szCs w:val="21"/>
                <w:u w:val="single"/>
              </w:rPr>
            </w:pPr>
            <w:r w:rsidRPr="00536447">
              <w:rPr>
                <w:rFonts w:hint="eastAsia"/>
                <w:b/>
                <w:szCs w:val="21"/>
                <w:u w:val="single"/>
              </w:rPr>
              <w:t>绿地系统规划</w:t>
            </w:r>
          </w:p>
        </w:tc>
        <w:tc>
          <w:tcPr>
            <w:tcW w:w="6964" w:type="dxa"/>
            <w:vAlign w:val="center"/>
          </w:tcPr>
          <w:p w14:paraId="45CECE60" w14:textId="77777777" w:rsidR="00856DCC" w:rsidRPr="00536447" w:rsidRDefault="00734CD5">
            <w:pPr>
              <w:widowControl/>
              <w:jc w:val="left"/>
              <w:rPr>
                <w:b/>
                <w:szCs w:val="21"/>
                <w:u w:val="single"/>
              </w:rPr>
            </w:pPr>
            <w:r w:rsidRPr="00536447">
              <w:rPr>
                <w:rFonts w:hint="eastAsia"/>
                <w:b/>
                <w:szCs w:val="21"/>
                <w:u w:val="single"/>
              </w:rPr>
              <w:t>绿地规划采用集中与分散相结合的方法，形成</w:t>
            </w:r>
            <w:r w:rsidRPr="00536447">
              <w:rPr>
                <w:b/>
                <w:szCs w:val="21"/>
                <w:u w:val="single"/>
              </w:rPr>
              <w:t>“</w:t>
            </w:r>
            <w:r w:rsidRPr="00536447">
              <w:rPr>
                <w:rFonts w:hint="eastAsia"/>
                <w:b/>
                <w:szCs w:val="21"/>
                <w:u w:val="single"/>
              </w:rPr>
              <w:t>一带一心、两轴四点</w:t>
            </w:r>
            <w:r w:rsidRPr="00536447">
              <w:rPr>
                <w:b/>
                <w:szCs w:val="21"/>
                <w:u w:val="single"/>
              </w:rPr>
              <w:t>”</w:t>
            </w:r>
            <w:r w:rsidRPr="00536447">
              <w:rPr>
                <w:rFonts w:hint="eastAsia"/>
                <w:b/>
                <w:szCs w:val="21"/>
                <w:u w:val="single"/>
              </w:rPr>
              <w:t>的绿地系统：</w:t>
            </w:r>
          </w:p>
          <w:p w14:paraId="29D01F4E" w14:textId="77777777" w:rsidR="00856DCC" w:rsidRPr="00536447" w:rsidRDefault="00734CD5">
            <w:pPr>
              <w:widowControl/>
              <w:jc w:val="left"/>
              <w:rPr>
                <w:b/>
                <w:szCs w:val="21"/>
                <w:u w:val="single"/>
              </w:rPr>
            </w:pPr>
            <w:r w:rsidRPr="00536447">
              <w:rPr>
                <w:b/>
                <w:szCs w:val="21"/>
                <w:u w:val="single"/>
              </w:rPr>
              <w:t>·</w:t>
            </w:r>
            <w:r w:rsidRPr="00536447">
              <w:rPr>
                <w:rFonts w:hint="eastAsia"/>
                <w:b/>
                <w:szCs w:val="21"/>
                <w:u w:val="single"/>
              </w:rPr>
              <w:t>一带：沿经三路绿化景观带；</w:t>
            </w:r>
          </w:p>
          <w:p w14:paraId="304DB26D" w14:textId="77777777" w:rsidR="00856DCC" w:rsidRPr="00536447" w:rsidRDefault="00734CD5">
            <w:pPr>
              <w:widowControl/>
              <w:jc w:val="left"/>
              <w:rPr>
                <w:b/>
                <w:szCs w:val="21"/>
                <w:u w:val="single"/>
              </w:rPr>
            </w:pPr>
            <w:r w:rsidRPr="00536447">
              <w:rPr>
                <w:b/>
                <w:szCs w:val="21"/>
                <w:u w:val="single"/>
              </w:rPr>
              <w:t>·</w:t>
            </w:r>
            <w:r w:rsidRPr="00536447">
              <w:rPr>
                <w:rFonts w:hint="eastAsia"/>
                <w:b/>
                <w:szCs w:val="21"/>
                <w:u w:val="single"/>
              </w:rPr>
              <w:t>一心：结合管理及办公用地在集聚区中心构建生态景观中心；</w:t>
            </w:r>
          </w:p>
          <w:p w14:paraId="2FC2D731" w14:textId="77777777" w:rsidR="00856DCC" w:rsidRPr="00536447" w:rsidRDefault="00734CD5">
            <w:pPr>
              <w:widowControl/>
              <w:jc w:val="left"/>
              <w:rPr>
                <w:b/>
                <w:szCs w:val="21"/>
                <w:u w:val="single"/>
              </w:rPr>
            </w:pPr>
            <w:r w:rsidRPr="00536447">
              <w:rPr>
                <w:b/>
                <w:szCs w:val="21"/>
                <w:u w:val="single"/>
              </w:rPr>
              <w:t>·</w:t>
            </w:r>
            <w:r w:rsidRPr="00536447">
              <w:rPr>
                <w:rFonts w:hint="eastAsia"/>
                <w:b/>
                <w:szCs w:val="21"/>
                <w:u w:val="single"/>
              </w:rPr>
              <w:t>两轴：沿景观大道和纬一路形成两条东西向的特色景观轴线；</w:t>
            </w:r>
          </w:p>
          <w:p w14:paraId="60C6333D" w14:textId="77777777" w:rsidR="00856DCC" w:rsidRPr="00536447" w:rsidRDefault="00734CD5">
            <w:pPr>
              <w:widowControl/>
              <w:jc w:val="left"/>
              <w:rPr>
                <w:b/>
                <w:szCs w:val="21"/>
                <w:u w:val="single"/>
              </w:rPr>
            </w:pPr>
            <w:r w:rsidRPr="00536447">
              <w:rPr>
                <w:b/>
                <w:szCs w:val="21"/>
                <w:u w:val="single"/>
              </w:rPr>
              <w:t>·</w:t>
            </w:r>
            <w:r w:rsidRPr="00536447">
              <w:rPr>
                <w:rFonts w:hint="eastAsia"/>
                <w:b/>
                <w:szCs w:val="21"/>
                <w:u w:val="single"/>
              </w:rPr>
              <w:t>四点：布置了四个块状的街区公园，形成人工基质中的绿色斑块。</w:t>
            </w:r>
          </w:p>
          <w:p w14:paraId="2EA88D18" w14:textId="77777777" w:rsidR="00856DCC" w:rsidRPr="00536447" w:rsidRDefault="00734CD5">
            <w:pPr>
              <w:widowControl/>
              <w:jc w:val="left"/>
              <w:rPr>
                <w:b/>
                <w:szCs w:val="21"/>
                <w:u w:val="single"/>
              </w:rPr>
            </w:pPr>
            <w:r w:rsidRPr="00536447">
              <w:rPr>
                <w:rFonts w:hint="eastAsia"/>
                <w:b/>
                <w:szCs w:val="21"/>
                <w:u w:val="single"/>
              </w:rPr>
              <w:t>规划绿地面积</w:t>
            </w:r>
            <w:r w:rsidRPr="00536447">
              <w:rPr>
                <w:b/>
                <w:szCs w:val="21"/>
                <w:u w:val="single"/>
              </w:rPr>
              <w:t>81.65ha</w:t>
            </w:r>
            <w:r w:rsidRPr="00536447">
              <w:rPr>
                <w:rFonts w:hint="eastAsia"/>
                <w:b/>
                <w:szCs w:val="21"/>
                <w:u w:val="single"/>
              </w:rPr>
              <w:t>，占集聚区总用地面积的</w:t>
            </w:r>
            <w:r w:rsidRPr="00536447">
              <w:rPr>
                <w:b/>
                <w:szCs w:val="21"/>
                <w:u w:val="single"/>
              </w:rPr>
              <w:t>11.97%</w:t>
            </w:r>
            <w:r w:rsidRPr="00536447">
              <w:rPr>
                <w:rFonts w:hint="eastAsia"/>
                <w:b/>
                <w:szCs w:val="21"/>
                <w:u w:val="single"/>
              </w:rPr>
              <w:t>。</w:t>
            </w:r>
          </w:p>
        </w:tc>
      </w:tr>
    </w:tbl>
    <w:p w14:paraId="230AA611" w14:textId="77777777" w:rsidR="00856DCC" w:rsidRPr="00536447" w:rsidRDefault="00C56319">
      <w:pPr>
        <w:pStyle w:val="3"/>
        <w:adjustRightInd w:val="0"/>
        <w:snapToGrid w:val="0"/>
        <w:spacing w:before="156" w:after="156" w:line="520" w:lineRule="exact"/>
        <w:rPr>
          <w:sz w:val="28"/>
          <w:szCs w:val="28"/>
          <w:u w:val="single"/>
        </w:rPr>
      </w:pPr>
      <w:bookmarkStart w:id="288" w:name="_Toc478119159"/>
      <w:bookmarkStart w:id="289" w:name="_Toc532230548"/>
      <w:bookmarkStart w:id="290" w:name="_Toc6786275"/>
      <w:r w:rsidRPr="00536447">
        <w:rPr>
          <w:sz w:val="28"/>
          <w:szCs w:val="28"/>
          <w:u w:val="single"/>
        </w:rPr>
        <w:lastRenderedPageBreak/>
        <w:t>3</w:t>
      </w:r>
      <w:r w:rsidR="00734CD5" w:rsidRPr="00536447">
        <w:rPr>
          <w:sz w:val="28"/>
          <w:szCs w:val="28"/>
          <w:u w:val="single"/>
        </w:rPr>
        <w:t xml:space="preserve">.1.2  </w:t>
      </w:r>
      <w:bookmarkEnd w:id="288"/>
      <w:bookmarkEnd w:id="289"/>
      <w:r w:rsidR="008836FA" w:rsidRPr="00536447">
        <w:rPr>
          <w:rFonts w:hint="eastAsia"/>
          <w:sz w:val="28"/>
          <w:szCs w:val="28"/>
          <w:u w:val="single"/>
        </w:rPr>
        <w:t>安阳市新东产业集聚区总体发展规划（</w:t>
      </w:r>
      <w:r w:rsidR="008836FA" w:rsidRPr="00536447">
        <w:rPr>
          <w:rFonts w:hint="eastAsia"/>
          <w:sz w:val="28"/>
          <w:szCs w:val="28"/>
          <w:u w:val="single"/>
        </w:rPr>
        <w:t>2015-2030</w:t>
      </w:r>
      <w:r w:rsidR="008836FA" w:rsidRPr="00536447">
        <w:rPr>
          <w:rFonts w:hint="eastAsia"/>
          <w:sz w:val="28"/>
          <w:szCs w:val="28"/>
          <w:u w:val="single"/>
        </w:rPr>
        <w:t>）</w:t>
      </w:r>
      <w:bookmarkEnd w:id="290"/>
    </w:p>
    <w:p w14:paraId="6A91AA7F" w14:textId="77777777" w:rsidR="0049514C" w:rsidRPr="00536447" w:rsidRDefault="0049514C" w:rsidP="00053EB5">
      <w:pPr>
        <w:adjustRightInd w:val="0"/>
        <w:snapToGrid w:val="0"/>
        <w:spacing w:line="480" w:lineRule="exact"/>
        <w:ind w:firstLineChars="200" w:firstLine="482"/>
        <w:rPr>
          <w:b/>
          <w:sz w:val="24"/>
          <w:u w:val="single"/>
        </w:rPr>
      </w:pPr>
      <w:r w:rsidRPr="00536447">
        <w:rPr>
          <w:rFonts w:hint="eastAsia"/>
          <w:b/>
          <w:sz w:val="24"/>
          <w:u w:val="single"/>
        </w:rPr>
        <w:t>安阳市新东产业集聚区总体发展规划（</w:t>
      </w:r>
      <w:r w:rsidRPr="00536447">
        <w:rPr>
          <w:rFonts w:hint="eastAsia"/>
          <w:b/>
          <w:sz w:val="24"/>
          <w:u w:val="single"/>
        </w:rPr>
        <w:t>2015-2030</w:t>
      </w:r>
      <w:r w:rsidRPr="00536447">
        <w:rPr>
          <w:rFonts w:hint="eastAsia"/>
          <w:b/>
          <w:sz w:val="24"/>
          <w:u w:val="single"/>
        </w:rPr>
        <w:t>）</w:t>
      </w:r>
      <w:r w:rsidRPr="00536447">
        <w:rPr>
          <w:b/>
          <w:sz w:val="24"/>
          <w:u w:val="single"/>
        </w:rPr>
        <w:t>规划范围为：南一路以南，建设路以西，京港澳高速以东，安澜大道以北，总面积</w:t>
      </w:r>
      <w:r w:rsidRPr="00536447">
        <w:rPr>
          <w:b/>
          <w:sz w:val="24"/>
          <w:u w:val="single"/>
        </w:rPr>
        <w:t>12.2km</w:t>
      </w:r>
      <w:r w:rsidRPr="00536447">
        <w:rPr>
          <w:b/>
          <w:sz w:val="24"/>
          <w:u w:val="single"/>
          <w:vertAlign w:val="superscript"/>
        </w:rPr>
        <w:t>2</w:t>
      </w:r>
      <w:r w:rsidRPr="00536447">
        <w:rPr>
          <w:b/>
          <w:sz w:val="24"/>
          <w:u w:val="single"/>
        </w:rPr>
        <w:t>，其中，建成区总面积约为</w:t>
      </w:r>
      <w:r w:rsidRPr="00536447">
        <w:rPr>
          <w:b/>
          <w:sz w:val="24"/>
          <w:u w:val="single"/>
        </w:rPr>
        <w:t>297.1</w:t>
      </w:r>
      <w:r w:rsidRPr="00536447">
        <w:rPr>
          <w:b/>
          <w:sz w:val="24"/>
          <w:u w:val="single"/>
        </w:rPr>
        <w:t>公顷，发展区总面积约为</w:t>
      </w:r>
      <w:r w:rsidRPr="00536447">
        <w:rPr>
          <w:b/>
          <w:sz w:val="24"/>
          <w:u w:val="single"/>
        </w:rPr>
        <w:t>534.3</w:t>
      </w:r>
      <w:r w:rsidRPr="00536447">
        <w:rPr>
          <w:b/>
          <w:sz w:val="24"/>
          <w:u w:val="single"/>
        </w:rPr>
        <w:t>公顷，控制区总面积约为</w:t>
      </w:r>
      <w:r w:rsidRPr="00536447">
        <w:rPr>
          <w:b/>
          <w:sz w:val="24"/>
          <w:u w:val="single"/>
        </w:rPr>
        <w:t>390.5</w:t>
      </w:r>
      <w:r w:rsidRPr="00536447">
        <w:rPr>
          <w:b/>
          <w:sz w:val="24"/>
          <w:u w:val="single"/>
        </w:rPr>
        <w:t>公顷</w:t>
      </w:r>
      <w:r w:rsidRPr="00536447">
        <w:rPr>
          <w:rFonts w:hint="eastAsia"/>
          <w:b/>
          <w:sz w:val="24"/>
          <w:u w:val="single"/>
        </w:rPr>
        <w:t>（具体位置及范围详见图</w:t>
      </w:r>
      <w:r w:rsidRPr="00536447">
        <w:rPr>
          <w:rFonts w:hint="eastAsia"/>
          <w:b/>
          <w:sz w:val="24"/>
          <w:u w:val="single"/>
        </w:rPr>
        <w:t>2-</w:t>
      </w:r>
      <w:r w:rsidRPr="00536447">
        <w:rPr>
          <w:b/>
          <w:sz w:val="24"/>
          <w:u w:val="single"/>
        </w:rPr>
        <w:t>3</w:t>
      </w:r>
      <w:r w:rsidRPr="00536447">
        <w:rPr>
          <w:rFonts w:hint="eastAsia"/>
          <w:b/>
          <w:sz w:val="24"/>
          <w:u w:val="single"/>
        </w:rPr>
        <w:t>）</w:t>
      </w:r>
      <w:r w:rsidRPr="00536447">
        <w:rPr>
          <w:b/>
          <w:sz w:val="24"/>
          <w:u w:val="single"/>
        </w:rPr>
        <w:t>。</w:t>
      </w:r>
      <w:r w:rsidRPr="00536447">
        <w:rPr>
          <w:rFonts w:hint="eastAsia"/>
          <w:b/>
          <w:sz w:val="24"/>
          <w:u w:val="single"/>
        </w:rPr>
        <w:t>规划期限为</w:t>
      </w:r>
      <w:r w:rsidRPr="00536447">
        <w:rPr>
          <w:rFonts w:hint="eastAsia"/>
          <w:b/>
          <w:sz w:val="24"/>
          <w:u w:val="single"/>
        </w:rPr>
        <w:t>20</w:t>
      </w:r>
      <w:r w:rsidRPr="00536447">
        <w:rPr>
          <w:b/>
          <w:sz w:val="24"/>
          <w:u w:val="single"/>
        </w:rPr>
        <w:t>15</w:t>
      </w:r>
      <w:r w:rsidRPr="00536447">
        <w:rPr>
          <w:rFonts w:hint="eastAsia"/>
          <w:b/>
          <w:sz w:val="24"/>
          <w:u w:val="single"/>
        </w:rPr>
        <w:t>~20</w:t>
      </w:r>
      <w:r w:rsidRPr="00536447">
        <w:rPr>
          <w:b/>
          <w:sz w:val="24"/>
          <w:u w:val="single"/>
        </w:rPr>
        <w:t>3</w:t>
      </w:r>
      <w:r w:rsidRPr="00536447">
        <w:rPr>
          <w:rFonts w:hint="eastAsia"/>
          <w:b/>
          <w:sz w:val="24"/>
          <w:u w:val="single"/>
        </w:rPr>
        <w:t>0</w:t>
      </w:r>
      <w:r w:rsidRPr="00536447">
        <w:rPr>
          <w:rFonts w:hint="eastAsia"/>
          <w:b/>
          <w:sz w:val="24"/>
          <w:u w:val="single"/>
        </w:rPr>
        <w:t>年（近期</w:t>
      </w:r>
      <w:r w:rsidRPr="00536447">
        <w:rPr>
          <w:rFonts w:hint="eastAsia"/>
          <w:b/>
          <w:sz w:val="24"/>
          <w:u w:val="single"/>
        </w:rPr>
        <w:t>20</w:t>
      </w:r>
      <w:r w:rsidRPr="00536447">
        <w:rPr>
          <w:b/>
          <w:sz w:val="24"/>
          <w:u w:val="single"/>
        </w:rPr>
        <w:t>15</w:t>
      </w:r>
      <w:r w:rsidRPr="00536447">
        <w:rPr>
          <w:rFonts w:hint="eastAsia"/>
          <w:b/>
          <w:sz w:val="24"/>
          <w:u w:val="single"/>
        </w:rPr>
        <w:t>~201</w:t>
      </w:r>
      <w:r w:rsidRPr="00536447">
        <w:rPr>
          <w:b/>
          <w:sz w:val="24"/>
          <w:u w:val="single"/>
        </w:rPr>
        <w:t>7</w:t>
      </w:r>
      <w:r w:rsidRPr="00536447">
        <w:rPr>
          <w:rFonts w:hint="eastAsia"/>
          <w:b/>
          <w:sz w:val="24"/>
          <w:u w:val="single"/>
        </w:rPr>
        <w:t>年，中期：</w:t>
      </w:r>
      <w:r w:rsidRPr="00536447">
        <w:rPr>
          <w:rFonts w:hint="eastAsia"/>
          <w:b/>
          <w:sz w:val="24"/>
          <w:u w:val="single"/>
        </w:rPr>
        <w:t>201</w:t>
      </w:r>
      <w:r w:rsidRPr="00536447">
        <w:rPr>
          <w:b/>
          <w:sz w:val="24"/>
          <w:u w:val="single"/>
        </w:rPr>
        <w:t>8</w:t>
      </w:r>
      <w:r w:rsidRPr="00536447">
        <w:rPr>
          <w:rFonts w:hint="eastAsia"/>
          <w:b/>
          <w:sz w:val="24"/>
          <w:u w:val="single"/>
        </w:rPr>
        <w:t>~20</w:t>
      </w:r>
      <w:r w:rsidRPr="00536447">
        <w:rPr>
          <w:b/>
          <w:sz w:val="24"/>
          <w:u w:val="single"/>
        </w:rPr>
        <w:t>20</w:t>
      </w:r>
      <w:r w:rsidRPr="00536447">
        <w:rPr>
          <w:rFonts w:hint="eastAsia"/>
          <w:b/>
          <w:sz w:val="24"/>
          <w:u w:val="single"/>
        </w:rPr>
        <w:t>年，远期</w:t>
      </w:r>
      <w:r w:rsidRPr="00536447">
        <w:rPr>
          <w:rFonts w:hint="eastAsia"/>
          <w:b/>
          <w:sz w:val="24"/>
          <w:u w:val="single"/>
        </w:rPr>
        <w:t>20</w:t>
      </w:r>
      <w:r w:rsidRPr="00536447">
        <w:rPr>
          <w:b/>
          <w:sz w:val="24"/>
          <w:u w:val="single"/>
        </w:rPr>
        <w:t>21</w:t>
      </w:r>
      <w:r w:rsidRPr="00536447">
        <w:rPr>
          <w:rFonts w:hint="eastAsia"/>
          <w:b/>
          <w:sz w:val="24"/>
          <w:u w:val="single"/>
        </w:rPr>
        <w:t>年</w:t>
      </w:r>
      <w:r w:rsidRPr="00536447">
        <w:rPr>
          <w:rFonts w:hint="eastAsia"/>
          <w:b/>
          <w:sz w:val="24"/>
          <w:u w:val="single"/>
        </w:rPr>
        <w:t>~20</w:t>
      </w:r>
      <w:r w:rsidRPr="00536447">
        <w:rPr>
          <w:b/>
          <w:sz w:val="24"/>
          <w:u w:val="single"/>
        </w:rPr>
        <w:t>3</w:t>
      </w:r>
      <w:r w:rsidRPr="00536447">
        <w:rPr>
          <w:rFonts w:hint="eastAsia"/>
          <w:b/>
          <w:sz w:val="24"/>
          <w:u w:val="single"/>
        </w:rPr>
        <w:t>0</w:t>
      </w:r>
      <w:r w:rsidRPr="00536447">
        <w:rPr>
          <w:rFonts w:hint="eastAsia"/>
          <w:b/>
          <w:sz w:val="24"/>
          <w:u w:val="single"/>
        </w:rPr>
        <w:t>年）</w:t>
      </w:r>
      <w:r w:rsidR="00C5744E" w:rsidRPr="00536447">
        <w:rPr>
          <w:rFonts w:hint="eastAsia"/>
          <w:b/>
          <w:sz w:val="24"/>
          <w:u w:val="single"/>
        </w:rPr>
        <w:t>。</w:t>
      </w:r>
    </w:p>
    <w:p w14:paraId="7146BF8C" w14:textId="77777777" w:rsidR="0049514C" w:rsidRPr="00536447" w:rsidRDefault="0049514C" w:rsidP="00053EB5">
      <w:pPr>
        <w:adjustRightInd w:val="0"/>
        <w:snapToGrid w:val="0"/>
        <w:spacing w:line="480" w:lineRule="exact"/>
        <w:ind w:firstLineChars="200" w:firstLine="482"/>
        <w:rPr>
          <w:b/>
          <w:sz w:val="24"/>
          <w:u w:val="single"/>
        </w:rPr>
      </w:pPr>
      <w:r w:rsidRPr="00536447">
        <w:rPr>
          <w:b/>
          <w:sz w:val="24"/>
          <w:u w:val="single"/>
        </w:rPr>
        <w:t>发展定位：</w:t>
      </w:r>
      <w:r w:rsidRPr="00536447">
        <w:rPr>
          <w:rFonts w:hint="eastAsia"/>
          <w:b/>
          <w:sz w:val="24"/>
          <w:u w:val="single"/>
        </w:rPr>
        <w:t>以新能源汽车、通用航空制造、智能机器人等高端装备制造业作为集聚区的主导产业</w:t>
      </w:r>
      <w:r w:rsidRPr="00536447">
        <w:rPr>
          <w:b/>
          <w:sz w:val="24"/>
          <w:u w:val="single"/>
        </w:rPr>
        <w:t>，打造豫北高端装备制造基地，及其他产业共同发展的产城互动发展示范区。</w:t>
      </w:r>
    </w:p>
    <w:p w14:paraId="422F4FE7" w14:textId="77777777" w:rsidR="0049514C" w:rsidRPr="00536447" w:rsidRDefault="0049514C" w:rsidP="00053EB5">
      <w:pPr>
        <w:adjustRightInd w:val="0"/>
        <w:snapToGrid w:val="0"/>
        <w:spacing w:line="480" w:lineRule="exact"/>
        <w:ind w:firstLineChars="200" w:firstLine="482"/>
        <w:rPr>
          <w:b/>
          <w:sz w:val="24"/>
          <w:u w:val="single"/>
        </w:rPr>
      </w:pPr>
      <w:r w:rsidRPr="00536447">
        <w:rPr>
          <w:rFonts w:hint="eastAsia"/>
          <w:b/>
          <w:sz w:val="24"/>
          <w:u w:val="single"/>
        </w:rPr>
        <w:t>空间布局：</w:t>
      </w:r>
      <w:r w:rsidRPr="00536447">
        <w:rPr>
          <w:b/>
          <w:sz w:val="24"/>
          <w:u w:val="single"/>
        </w:rPr>
        <w:t>产业集聚区划分为</w:t>
      </w:r>
      <w:r w:rsidRPr="00536447">
        <w:rPr>
          <w:b/>
          <w:sz w:val="24"/>
          <w:u w:val="single"/>
        </w:rPr>
        <w:t>4</w:t>
      </w:r>
      <w:r w:rsidRPr="00536447">
        <w:rPr>
          <w:b/>
          <w:sz w:val="24"/>
          <w:u w:val="single"/>
        </w:rPr>
        <w:t>个片区，其中包括</w:t>
      </w:r>
      <w:r w:rsidRPr="00536447">
        <w:rPr>
          <w:b/>
          <w:sz w:val="24"/>
          <w:u w:val="single"/>
        </w:rPr>
        <w:t>2</w:t>
      </w:r>
      <w:r w:rsidRPr="00536447">
        <w:rPr>
          <w:b/>
          <w:sz w:val="24"/>
          <w:u w:val="single"/>
        </w:rPr>
        <w:t>个精密制造及智能装备产业区、</w:t>
      </w:r>
      <w:r w:rsidRPr="00536447">
        <w:rPr>
          <w:b/>
          <w:sz w:val="24"/>
          <w:u w:val="single"/>
        </w:rPr>
        <w:t>1</w:t>
      </w:r>
      <w:r w:rsidRPr="00536447">
        <w:rPr>
          <w:b/>
          <w:sz w:val="24"/>
          <w:u w:val="single"/>
        </w:rPr>
        <w:t>个新能源汽车产业区和</w:t>
      </w:r>
      <w:r w:rsidRPr="00536447">
        <w:rPr>
          <w:b/>
          <w:sz w:val="24"/>
          <w:u w:val="single"/>
        </w:rPr>
        <w:t>1</w:t>
      </w:r>
      <w:r w:rsidRPr="00536447">
        <w:rPr>
          <w:b/>
          <w:sz w:val="24"/>
          <w:u w:val="single"/>
        </w:rPr>
        <w:t>个总部基地及企业研发区。并分别对每个产业的组织模式、主导产业门类、空间利用等方面提出建设指引</w:t>
      </w:r>
      <w:r w:rsidRPr="00536447">
        <w:rPr>
          <w:rFonts w:hint="eastAsia"/>
          <w:b/>
          <w:sz w:val="24"/>
          <w:u w:val="single"/>
        </w:rPr>
        <w:t>（具体产业布局详见图</w:t>
      </w:r>
      <w:r w:rsidRPr="00536447">
        <w:rPr>
          <w:rFonts w:hint="eastAsia"/>
          <w:b/>
          <w:sz w:val="24"/>
          <w:u w:val="single"/>
        </w:rPr>
        <w:t>2-</w:t>
      </w:r>
      <w:r w:rsidRPr="00536447">
        <w:rPr>
          <w:b/>
          <w:sz w:val="24"/>
          <w:u w:val="single"/>
        </w:rPr>
        <w:t>4</w:t>
      </w:r>
      <w:r w:rsidRPr="00536447">
        <w:rPr>
          <w:rFonts w:hint="eastAsia"/>
          <w:b/>
          <w:sz w:val="24"/>
          <w:u w:val="single"/>
        </w:rPr>
        <w:t>）</w:t>
      </w:r>
      <w:r w:rsidRPr="00536447">
        <w:rPr>
          <w:b/>
          <w:sz w:val="24"/>
          <w:u w:val="single"/>
        </w:rPr>
        <w:t>。</w:t>
      </w:r>
    </w:p>
    <w:p w14:paraId="2C191614" w14:textId="77777777" w:rsidR="0049514C" w:rsidRPr="00536447" w:rsidRDefault="0049514C" w:rsidP="00053EB5">
      <w:pPr>
        <w:adjustRightInd w:val="0"/>
        <w:snapToGrid w:val="0"/>
        <w:spacing w:line="440" w:lineRule="exact"/>
        <w:ind w:firstLineChars="200" w:firstLine="482"/>
        <w:rPr>
          <w:b/>
          <w:sz w:val="24"/>
          <w:u w:val="single"/>
        </w:rPr>
      </w:pPr>
      <w:r w:rsidRPr="00536447">
        <w:rPr>
          <w:b/>
          <w:noProof/>
          <w:sz w:val="24"/>
          <w:u w:val="single"/>
        </w:rPr>
        <w:drawing>
          <wp:anchor distT="0" distB="0" distL="114300" distR="114300" simplePos="0" relativeHeight="251677696" behindDoc="1" locked="0" layoutInCell="1" allowOverlap="1" wp14:anchorId="7ABCC44A" wp14:editId="36C35055">
            <wp:simplePos x="0" y="0"/>
            <wp:positionH relativeFrom="margin">
              <wp:posOffset>20955</wp:posOffset>
            </wp:positionH>
            <wp:positionV relativeFrom="paragraph">
              <wp:posOffset>75565</wp:posOffset>
            </wp:positionV>
            <wp:extent cx="5290820" cy="4362450"/>
            <wp:effectExtent l="19050" t="19050" r="24130" b="1905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a:extLst>
                        <a:ext uri="{28A0092B-C50C-407E-A947-70E740481C1C}">
                          <a14:useLocalDpi xmlns:a14="http://schemas.microsoft.com/office/drawing/2010/main" val="0"/>
                        </a:ext>
                      </a:extLst>
                    </a:blip>
                    <a:srcRect l="2364" t="23928" r="2492" b="20644"/>
                    <a:stretch/>
                  </pic:blipFill>
                  <pic:spPr bwMode="auto">
                    <a:xfrm>
                      <a:off x="0" y="0"/>
                      <a:ext cx="5290820" cy="43624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70C9D7" w14:textId="77777777" w:rsidR="0049514C" w:rsidRPr="00536447" w:rsidRDefault="0049514C" w:rsidP="0049514C">
      <w:pPr>
        <w:adjustRightInd w:val="0"/>
        <w:snapToGrid w:val="0"/>
        <w:spacing w:line="520" w:lineRule="exact"/>
        <w:ind w:firstLineChars="200" w:firstLine="482"/>
        <w:rPr>
          <w:b/>
          <w:sz w:val="24"/>
          <w:u w:val="single"/>
        </w:rPr>
      </w:pPr>
    </w:p>
    <w:p w14:paraId="56FC2F5F" w14:textId="77777777" w:rsidR="0049514C" w:rsidRPr="00536447" w:rsidRDefault="0049514C" w:rsidP="0049514C">
      <w:pPr>
        <w:adjustRightInd w:val="0"/>
        <w:snapToGrid w:val="0"/>
        <w:spacing w:line="520" w:lineRule="exact"/>
        <w:ind w:firstLineChars="200" w:firstLine="482"/>
        <w:rPr>
          <w:b/>
          <w:sz w:val="24"/>
          <w:u w:val="single"/>
        </w:rPr>
      </w:pPr>
    </w:p>
    <w:p w14:paraId="23B2296D" w14:textId="77777777" w:rsidR="0049514C" w:rsidRPr="00536447" w:rsidRDefault="0049514C" w:rsidP="0049514C">
      <w:pPr>
        <w:adjustRightInd w:val="0"/>
        <w:snapToGrid w:val="0"/>
        <w:spacing w:line="520" w:lineRule="exact"/>
        <w:ind w:firstLineChars="200" w:firstLine="482"/>
        <w:rPr>
          <w:b/>
          <w:sz w:val="24"/>
          <w:u w:val="single"/>
        </w:rPr>
      </w:pPr>
    </w:p>
    <w:p w14:paraId="04EC133E" w14:textId="77777777" w:rsidR="0049514C" w:rsidRPr="00536447" w:rsidRDefault="00053EB5" w:rsidP="0049514C">
      <w:pPr>
        <w:adjustRightInd w:val="0"/>
        <w:snapToGrid w:val="0"/>
        <w:spacing w:line="520" w:lineRule="exact"/>
        <w:ind w:firstLineChars="200" w:firstLine="482"/>
        <w:rPr>
          <w:b/>
          <w:sz w:val="24"/>
          <w:u w:val="single"/>
        </w:rPr>
      </w:pPr>
      <w:r w:rsidRPr="00536447">
        <w:rPr>
          <w:b/>
          <w:noProof/>
          <w:sz w:val="24"/>
          <w:u w:val="single"/>
        </w:rPr>
        <mc:AlternateContent>
          <mc:Choice Requires="wps">
            <w:drawing>
              <wp:anchor distT="0" distB="0" distL="114300" distR="114300" simplePos="0" relativeHeight="251680768" behindDoc="0" locked="0" layoutInCell="1" allowOverlap="1" wp14:anchorId="7DED93AF" wp14:editId="1E47935E">
                <wp:simplePos x="0" y="0"/>
                <wp:positionH relativeFrom="column">
                  <wp:posOffset>1125855</wp:posOffset>
                </wp:positionH>
                <wp:positionV relativeFrom="paragraph">
                  <wp:posOffset>176530</wp:posOffset>
                </wp:positionV>
                <wp:extent cx="1990725" cy="733425"/>
                <wp:effectExtent l="57150" t="0" r="85725" b="142875"/>
                <wp:wrapNone/>
                <wp:docPr id="29" name="任意多边形: 形状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0725" cy="733425"/>
                        </a:xfrm>
                        <a:custGeom>
                          <a:avLst/>
                          <a:gdLst>
                            <a:gd name="T0" fmla="*/ 0 w 6651"/>
                            <a:gd name="T1" fmla="*/ 242 h 2456"/>
                            <a:gd name="T2" fmla="*/ 483 w 6651"/>
                            <a:gd name="T3" fmla="*/ 184 h 2456"/>
                            <a:gd name="T4" fmla="*/ 1099 w 6651"/>
                            <a:gd name="T5" fmla="*/ 50 h 2456"/>
                            <a:gd name="T6" fmla="*/ 1640 w 6651"/>
                            <a:gd name="T7" fmla="*/ 0 h 2456"/>
                            <a:gd name="T8" fmla="*/ 2081 w 6651"/>
                            <a:gd name="T9" fmla="*/ 34 h 2456"/>
                            <a:gd name="T10" fmla="*/ 2752 w 6651"/>
                            <a:gd name="T11" fmla="*/ 150 h 2456"/>
                            <a:gd name="T12" fmla="*/ 3396 w 6651"/>
                            <a:gd name="T13" fmla="*/ 300 h 2456"/>
                            <a:gd name="T14" fmla="*/ 4262 w 6651"/>
                            <a:gd name="T15" fmla="*/ 425 h 2456"/>
                            <a:gd name="T16" fmla="*/ 4969 w 6651"/>
                            <a:gd name="T17" fmla="*/ 450 h 2456"/>
                            <a:gd name="T18" fmla="*/ 5777 w 6651"/>
                            <a:gd name="T19" fmla="*/ 425 h 2456"/>
                            <a:gd name="T20" fmla="*/ 6651 w 6651"/>
                            <a:gd name="T21" fmla="*/ 333 h 2456"/>
                            <a:gd name="T22" fmla="*/ 6651 w 6651"/>
                            <a:gd name="T23" fmla="*/ 1216 h 2456"/>
                            <a:gd name="T24" fmla="*/ 6260 w 6651"/>
                            <a:gd name="T25" fmla="*/ 1203 h 2456"/>
                            <a:gd name="T26" fmla="*/ 6268 w 6651"/>
                            <a:gd name="T27" fmla="*/ 2456 h 2456"/>
                            <a:gd name="T28" fmla="*/ 4362 w 6651"/>
                            <a:gd name="T29" fmla="*/ 2456 h 2456"/>
                            <a:gd name="T30" fmla="*/ 4362 w 6651"/>
                            <a:gd name="T31" fmla="*/ 941 h 2456"/>
                            <a:gd name="T32" fmla="*/ 3696 w 6651"/>
                            <a:gd name="T33" fmla="*/ 866 h 2456"/>
                            <a:gd name="T34" fmla="*/ 3013 w 6651"/>
                            <a:gd name="T35" fmla="*/ 716 h 2456"/>
                            <a:gd name="T36" fmla="*/ 2064 w 6651"/>
                            <a:gd name="T37" fmla="*/ 517 h 2456"/>
                            <a:gd name="T38" fmla="*/ 1906 w 6651"/>
                            <a:gd name="T39" fmla="*/ 1241 h 2456"/>
                            <a:gd name="T40" fmla="*/ 1548 w 6651"/>
                            <a:gd name="T41" fmla="*/ 1182 h 2456"/>
                            <a:gd name="T42" fmla="*/ 1240 w 6651"/>
                            <a:gd name="T43" fmla="*/ 1182 h 2456"/>
                            <a:gd name="T44" fmla="*/ 932 w 6651"/>
                            <a:gd name="T45" fmla="*/ 1216 h 2456"/>
                            <a:gd name="T46" fmla="*/ 416 w 6651"/>
                            <a:gd name="T47" fmla="*/ 1307 h 2456"/>
                            <a:gd name="T48" fmla="*/ 142 w 6651"/>
                            <a:gd name="T49" fmla="*/ 1341 h 2456"/>
                            <a:gd name="T50" fmla="*/ 42 w 6651"/>
                            <a:gd name="T51" fmla="*/ 1341 h 2456"/>
                            <a:gd name="T52" fmla="*/ 0 w 6651"/>
                            <a:gd name="T53" fmla="*/ 242 h 24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651" h="2456">
                              <a:moveTo>
                                <a:pt x="0" y="242"/>
                              </a:moveTo>
                              <a:lnTo>
                                <a:pt x="483" y="184"/>
                              </a:lnTo>
                              <a:lnTo>
                                <a:pt x="1099" y="50"/>
                              </a:lnTo>
                              <a:lnTo>
                                <a:pt x="1640" y="0"/>
                              </a:lnTo>
                              <a:lnTo>
                                <a:pt x="2081" y="34"/>
                              </a:lnTo>
                              <a:lnTo>
                                <a:pt x="2752" y="150"/>
                              </a:lnTo>
                              <a:lnTo>
                                <a:pt x="3396" y="300"/>
                              </a:lnTo>
                              <a:lnTo>
                                <a:pt x="4262" y="425"/>
                              </a:lnTo>
                              <a:lnTo>
                                <a:pt x="4969" y="450"/>
                              </a:lnTo>
                              <a:lnTo>
                                <a:pt x="5777" y="425"/>
                              </a:lnTo>
                              <a:lnTo>
                                <a:pt x="6651" y="333"/>
                              </a:lnTo>
                              <a:lnTo>
                                <a:pt x="6651" y="1216"/>
                              </a:lnTo>
                              <a:lnTo>
                                <a:pt x="6260" y="1203"/>
                              </a:lnTo>
                              <a:lnTo>
                                <a:pt x="6268" y="2456"/>
                              </a:lnTo>
                              <a:lnTo>
                                <a:pt x="4362" y="2456"/>
                              </a:lnTo>
                              <a:lnTo>
                                <a:pt x="4362" y="941"/>
                              </a:lnTo>
                              <a:lnTo>
                                <a:pt x="3696" y="866"/>
                              </a:lnTo>
                              <a:lnTo>
                                <a:pt x="3013" y="716"/>
                              </a:lnTo>
                              <a:lnTo>
                                <a:pt x="2064" y="517"/>
                              </a:lnTo>
                              <a:lnTo>
                                <a:pt x="1906" y="1241"/>
                              </a:lnTo>
                              <a:lnTo>
                                <a:pt x="1548" y="1182"/>
                              </a:lnTo>
                              <a:lnTo>
                                <a:pt x="1240" y="1182"/>
                              </a:lnTo>
                              <a:lnTo>
                                <a:pt x="932" y="1216"/>
                              </a:lnTo>
                              <a:lnTo>
                                <a:pt x="416" y="1307"/>
                              </a:lnTo>
                              <a:lnTo>
                                <a:pt x="142" y="1341"/>
                              </a:lnTo>
                              <a:lnTo>
                                <a:pt x="42" y="1341"/>
                              </a:lnTo>
                              <a:lnTo>
                                <a:pt x="0" y="242"/>
                              </a:lnTo>
                              <a:close/>
                            </a:path>
                          </a:pathLst>
                        </a:custGeom>
                        <a:blipFill dpi="0" rotWithShape="1">
                          <a:blip r:embed="rId17"/>
                          <a:srcRect/>
                          <a:tile tx="31750" ty="0" sx="40000" sy="40000" flip="none" algn="tl"/>
                        </a:blipFill>
                        <a:ln w="19050">
                          <a:solidFill>
                            <a:schemeClr val="accent1">
                              <a:lumMod val="50000"/>
                            </a:schemeClr>
                          </a:solidFill>
                          <a:round/>
                          <a:headEnd/>
                          <a:tailEnd/>
                        </a:ln>
                        <a:effectLst>
                          <a:outerShdw blurRad="50800" dist="50800" dir="5400000" algn="ctr" rotWithShape="0">
                            <a:srgbClr val="000000">
                              <a:alpha val="12000"/>
                            </a:srgbClr>
                          </a:outerShdw>
                        </a:effectLst>
                      </wps:spPr>
                      <wps:txbx>
                        <w:txbxContent>
                          <w:p w14:paraId="4CA51675" w14:textId="77777777" w:rsidR="00751009" w:rsidRDefault="00751009" w:rsidP="0049514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ED93AF" id="任意多边形: 形状 29" o:spid="_x0000_s1037" style="position:absolute;left:0;text-align:left;margin-left:88.65pt;margin-top:13.9pt;width:156.75pt;height:57.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51,2456"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ADAAAAABSZ2h0bG9uZwAAAAw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" adj="-11796480,,5400" path="m,242l483,184,1099,50,1640,r441,34l2752,150r644,150l4262,425r707,25l5777,425r874,-92l6651,1216r-391,-13l6268,2456r-1906,l4362,941,3696,866,3013,716,2064,517r-158,724l1548,1182r-308,l932,1216r-516,91l142,1341r-100,l,242xe" strokecolor="#243f60 [1604]" strokeweight="1.5pt">
                <v:fill r:id="rId18" o:title="" recolor="t" rotate="t" type="tile"/>
                <v:stroke joinstyle="round"/>
                <v:shadow on="t" color="black" opacity="7864f" offset="0,4pt"/>
                <v:formulas/>
                <v:path arrowok="t" o:connecttype="custom" o:connectlocs="0,72267;144568,54947;328944,14931;490872,0;622869,10153;823707,44794;1016464,89588;1275668,126916;1487282,134382;1729126,126916;1990725,99442;1990725,363129;1873694,359247;1876088,733425;1305600,733425;1305600,281007;1106258,258610;901827,213816;617780,154390;570489,370595;463335,352976;371147,352976;278959,363129;124514,390304;42502,400457;12571,400457;0,72267" o:connectangles="0,0,0,0,0,0,0,0,0,0,0,0,0,0,0,0,0,0,0,0,0,0,0,0,0,0,0" textboxrect="0,0,6651,2456"/>
                <v:textbox>
                  <w:txbxContent>
                    <w:p w14:paraId="4CA51675" w14:textId="77777777" w:rsidR="00751009" w:rsidRDefault="00751009" w:rsidP="0049514C">
                      <w:pPr>
                        <w:jc w:val="center"/>
                      </w:pPr>
                    </w:p>
                  </w:txbxContent>
                </v:textbox>
              </v:shape>
            </w:pict>
          </mc:Fallback>
        </mc:AlternateContent>
      </w:r>
    </w:p>
    <w:p w14:paraId="6FAAE06D" w14:textId="77777777" w:rsidR="0049514C" w:rsidRPr="00536447" w:rsidRDefault="00053EB5" w:rsidP="00053EB5">
      <w:pPr>
        <w:tabs>
          <w:tab w:val="left" w:pos="5145"/>
        </w:tabs>
        <w:adjustRightInd w:val="0"/>
        <w:snapToGrid w:val="0"/>
        <w:spacing w:line="520" w:lineRule="exact"/>
        <w:ind w:firstLineChars="200" w:firstLine="482"/>
        <w:rPr>
          <w:b/>
          <w:sz w:val="24"/>
        </w:rPr>
      </w:pPr>
      <w:r w:rsidRPr="00536447">
        <w:rPr>
          <w:b/>
          <w:sz w:val="24"/>
        </w:rPr>
        <w:tab/>
      </w:r>
    </w:p>
    <w:p w14:paraId="0970AA90" w14:textId="77777777" w:rsidR="0049514C" w:rsidRPr="00536447" w:rsidRDefault="00053EB5" w:rsidP="00053EB5">
      <w:pPr>
        <w:tabs>
          <w:tab w:val="left" w:pos="5145"/>
        </w:tabs>
        <w:adjustRightInd w:val="0"/>
        <w:snapToGrid w:val="0"/>
        <w:spacing w:line="520" w:lineRule="exact"/>
        <w:ind w:firstLineChars="200" w:firstLine="482"/>
        <w:rPr>
          <w:b/>
          <w:sz w:val="24"/>
          <w:u w:val="single"/>
        </w:rPr>
      </w:pPr>
      <w:r w:rsidRPr="00536447">
        <w:rPr>
          <w:b/>
          <w:noProof/>
          <w:sz w:val="24"/>
          <w:u w:val="single"/>
        </w:rPr>
        <mc:AlternateContent>
          <mc:Choice Requires="wps">
            <w:drawing>
              <wp:anchor distT="0" distB="0" distL="114300" distR="114300" simplePos="0" relativeHeight="251683840" behindDoc="0" locked="0" layoutInCell="1" allowOverlap="1" wp14:anchorId="3AED3B1D" wp14:editId="3A01A9B1">
                <wp:simplePos x="0" y="0"/>
                <wp:positionH relativeFrom="column">
                  <wp:posOffset>2649855</wp:posOffset>
                </wp:positionH>
                <wp:positionV relativeFrom="paragraph">
                  <wp:posOffset>40640</wp:posOffset>
                </wp:positionV>
                <wp:extent cx="66675" cy="704850"/>
                <wp:effectExtent l="19050" t="19050" r="28575" b="19050"/>
                <wp:wrapNone/>
                <wp:docPr id="32" name="直接连接符 32"/>
                <wp:cNvGraphicFramePr/>
                <a:graphic xmlns:a="http://schemas.openxmlformats.org/drawingml/2006/main">
                  <a:graphicData uri="http://schemas.microsoft.com/office/word/2010/wordprocessingShape">
                    <wps:wsp>
                      <wps:cNvCnPr/>
                      <wps:spPr>
                        <a:xfrm>
                          <a:off x="0" y="0"/>
                          <a:ext cx="66675" cy="70485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7C14EB" id="直接连接符 32" o:spid="_x0000_s1026" style="position:absolute;left:0;text-align:lef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65pt,3.2pt" to="213.9pt,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" strokecolor="black [3040]" strokeweight="2.25pt"/>
            </w:pict>
          </mc:Fallback>
        </mc:AlternateContent>
      </w:r>
    </w:p>
    <w:p w14:paraId="424C1E9E" w14:textId="77777777" w:rsidR="0049514C" w:rsidRPr="00536447" w:rsidRDefault="00053EB5" w:rsidP="0049514C">
      <w:pPr>
        <w:adjustRightInd w:val="0"/>
        <w:snapToGrid w:val="0"/>
        <w:spacing w:line="520" w:lineRule="exact"/>
        <w:ind w:firstLineChars="200" w:firstLine="482"/>
        <w:rPr>
          <w:b/>
          <w:sz w:val="24"/>
          <w:u w:val="single"/>
        </w:rPr>
      </w:pPr>
      <w:r w:rsidRPr="00536447">
        <w:rPr>
          <w:b/>
          <w:noProof/>
          <w:sz w:val="24"/>
          <w:u w:val="single"/>
        </w:rPr>
        <mc:AlternateContent>
          <mc:Choice Requires="wps">
            <w:drawing>
              <wp:anchor distT="0" distB="0" distL="114300" distR="114300" simplePos="0" relativeHeight="251681792" behindDoc="0" locked="0" layoutInCell="1" allowOverlap="1" wp14:anchorId="6CD7C330" wp14:editId="2C680B1D">
                <wp:simplePos x="0" y="0"/>
                <wp:positionH relativeFrom="column">
                  <wp:posOffset>868680</wp:posOffset>
                </wp:positionH>
                <wp:positionV relativeFrom="paragraph">
                  <wp:posOffset>234315</wp:posOffset>
                </wp:positionV>
                <wp:extent cx="619125" cy="1613535"/>
                <wp:effectExtent l="0" t="0" r="28575" b="24765"/>
                <wp:wrapNone/>
                <wp:docPr id="30" name="任意多边形: 形状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9125" cy="1613535"/>
                        </a:xfrm>
                        <a:custGeom>
                          <a:avLst/>
                          <a:gdLst>
                            <a:gd name="T0" fmla="*/ 617 w 2048"/>
                            <a:gd name="T1" fmla="*/ 0 h 5321"/>
                            <a:gd name="T2" fmla="*/ 2048 w 2048"/>
                            <a:gd name="T3" fmla="*/ 215 h 5321"/>
                            <a:gd name="T4" fmla="*/ 1271 w 2048"/>
                            <a:gd name="T5" fmla="*/ 5321 h 5321"/>
                            <a:gd name="T6" fmla="*/ 0 w 2048"/>
                            <a:gd name="T7" fmla="*/ 5311 h 5321"/>
                            <a:gd name="T8" fmla="*/ 617 w 2048"/>
                            <a:gd name="T9" fmla="*/ 0 h 5321"/>
                          </a:gdLst>
                          <a:ahLst/>
                          <a:cxnLst>
                            <a:cxn ang="0">
                              <a:pos x="T0" y="T1"/>
                            </a:cxn>
                            <a:cxn ang="0">
                              <a:pos x="T2" y="T3"/>
                            </a:cxn>
                            <a:cxn ang="0">
                              <a:pos x="T4" y="T5"/>
                            </a:cxn>
                            <a:cxn ang="0">
                              <a:pos x="T6" y="T7"/>
                            </a:cxn>
                            <a:cxn ang="0">
                              <a:pos x="T8" y="T9"/>
                            </a:cxn>
                          </a:cxnLst>
                          <a:rect l="0" t="0" r="r" b="b"/>
                          <a:pathLst>
                            <a:path w="2048" h="5321">
                              <a:moveTo>
                                <a:pt x="617" y="0"/>
                              </a:moveTo>
                              <a:lnTo>
                                <a:pt x="2048" y="215"/>
                              </a:lnTo>
                              <a:lnTo>
                                <a:pt x="1271" y="5321"/>
                              </a:lnTo>
                              <a:lnTo>
                                <a:pt x="0" y="5311"/>
                              </a:lnTo>
                              <a:lnTo>
                                <a:pt x="617" y="0"/>
                              </a:lnTo>
                              <a:close/>
                            </a:path>
                          </a:pathLst>
                        </a:custGeom>
                        <a:blipFill dpi="0" rotWithShape="1">
                          <a:blip r:embed="rId17"/>
                          <a:srcRect/>
                          <a:tile tx="31750" ty="0" sx="40000" sy="40000" flip="none" algn="tl"/>
                        </a:blipFill>
                        <a:ln w="19050">
                          <a:solidFill>
                            <a:schemeClr val="accent1">
                              <a:lumMod val="5000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83AB99" id="任意多边形: 形状 30" o:spid="_x0000_s1026" style="position:absolute;left:0;text-align:left;margin-left:68.4pt;margin-top:18.45pt;width:48.75pt;height:127.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8,53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ADAAA&#10;AABSZ2h0bG9uZwAAAAw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Dw/eHBhY2tldCBlbmQ9InciPz7/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" path="m617,l2048,215,1271,5321,,5311,617,xe" strokecolor="#243f60 [1604]" strokeweight="1.5pt">
                <v:fill r:id="rId18" o:title="" recolor="t" rotate="t" type="tile"/>
                <v:path arrowok="t" o:connecttype="custom" o:connectlocs="186523,0;619125,65196;384232,1613535;0,1610503;186523,0" o:connectangles="0,0,0,0,0"/>
              </v:shape>
            </w:pict>
          </mc:Fallback>
        </mc:AlternateContent>
      </w:r>
    </w:p>
    <w:p w14:paraId="7D3F7819" w14:textId="77777777" w:rsidR="0049514C" w:rsidRPr="00536447" w:rsidRDefault="00053EB5" w:rsidP="0049514C">
      <w:pPr>
        <w:adjustRightInd w:val="0"/>
        <w:snapToGrid w:val="0"/>
        <w:spacing w:line="520" w:lineRule="exact"/>
        <w:ind w:firstLineChars="200" w:firstLine="482"/>
        <w:rPr>
          <w:b/>
          <w:sz w:val="24"/>
          <w:u w:val="single"/>
        </w:rPr>
      </w:pPr>
      <w:r w:rsidRPr="00536447">
        <w:rPr>
          <w:b/>
          <w:noProof/>
          <w:sz w:val="24"/>
          <w:u w:val="single"/>
        </w:rPr>
        <mc:AlternateContent>
          <mc:Choice Requires="wps">
            <w:drawing>
              <wp:anchor distT="0" distB="0" distL="114300" distR="114300" simplePos="0" relativeHeight="251682816" behindDoc="0" locked="0" layoutInCell="1" allowOverlap="1" wp14:anchorId="2E7F28FC" wp14:editId="5F541008">
                <wp:simplePos x="0" y="0"/>
                <wp:positionH relativeFrom="column">
                  <wp:posOffset>2211705</wp:posOffset>
                </wp:positionH>
                <wp:positionV relativeFrom="paragraph">
                  <wp:posOffset>151765</wp:posOffset>
                </wp:positionV>
                <wp:extent cx="1943100" cy="733425"/>
                <wp:effectExtent l="971550" t="0" r="19050" b="28575"/>
                <wp:wrapNone/>
                <wp:docPr id="31" name="标注: 线形 31"/>
                <wp:cNvGraphicFramePr/>
                <a:graphic xmlns:a="http://schemas.openxmlformats.org/drawingml/2006/main">
                  <a:graphicData uri="http://schemas.microsoft.com/office/word/2010/wordprocessingShape">
                    <wps:wsp>
                      <wps:cNvSpPr/>
                      <wps:spPr>
                        <a:xfrm>
                          <a:off x="0" y="0"/>
                          <a:ext cx="1943100" cy="733425"/>
                        </a:xfrm>
                        <a:prstGeom prst="borderCallout1">
                          <a:avLst>
                            <a:gd name="adj1" fmla="val 18750"/>
                            <a:gd name="adj2" fmla="val -8333"/>
                            <a:gd name="adj3" fmla="val 55357"/>
                            <a:gd name="adj4" fmla="val -49117"/>
                          </a:avLst>
                        </a:prstGeom>
                        <a:solidFill>
                          <a:schemeClr val="bg2"/>
                        </a:solidFill>
                      </wps:spPr>
                      <wps:style>
                        <a:lnRef idx="2">
                          <a:schemeClr val="dk1"/>
                        </a:lnRef>
                        <a:fillRef idx="1">
                          <a:schemeClr val="lt1"/>
                        </a:fillRef>
                        <a:effectRef idx="0">
                          <a:schemeClr val="dk1"/>
                        </a:effectRef>
                        <a:fontRef idx="minor">
                          <a:schemeClr val="dk1"/>
                        </a:fontRef>
                      </wps:style>
                      <wps:txbx>
                        <w:txbxContent>
                          <w:p w14:paraId="718036A5" w14:textId="77777777" w:rsidR="00751009" w:rsidRDefault="00751009" w:rsidP="00053EB5">
                            <w:pPr>
                              <w:jc w:val="center"/>
                            </w:pPr>
                            <w:r>
                              <w:rPr>
                                <w:rFonts w:hint="eastAsia"/>
                                <w:sz w:val="24"/>
                              </w:rPr>
                              <w:t>安阳市新东产业集聚区总体发展规划（</w:t>
                            </w:r>
                            <w:r>
                              <w:rPr>
                                <w:sz w:val="24"/>
                              </w:rPr>
                              <w:t>2015-2030</w:t>
                            </w:r>
                            <w:r>
                              <w:rPr>
                                <w:rFonts w:hint="eastAsia"/>
                                <w:sz w:val="24"/>
                              </w:rPr>
                              <w:t>）位置及范围</w:t>
                            </w:r>
                          </w:p>
                          <w:p w14:paraId="5EBD52BF" w14:textId="77777777" w:rsidR="00751009" w:rsidRPr="00053EB5" w:rsidRDefault="00751009" w:rsidP="00053E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F28FC" id="标注: 线形 31" o:spid="_x0000_s1038" type="#_x0000_t47" style="position:absolute;left:0;text-align:left;margin-left:174.15pt;margin-top:11.95pt;width:153pt;height:5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" adj="-10609,11957" fillcolor="#eeece1 [3214]" strokecolor="black [3200]" strokeweight="2pt">
                <v:textbox>
                  <w:txbxContent>
                    <w:p w14:paraId="718036A5" w14:textId="77777777" w:rsidR="00751009" w:rsidRDefault="00751009" w:rsidP="00053EB5">
                      <w:pPr>
                        <w:jc w:val="center"/>
                      </w:pPr>
                      <w:r>
                        <w:rPr>
                          <w:rFonts w:hint="eastAsia"/>
                          <w:sz w:val="24"/>
                        </w:rPr>
                        <w:t>安阳市新东产业集聚区总体发展规划（</w:t>
                      </w:r>
                      <w:r>
                        <w:rPr>
                          <w:sz w:val="24"/>
                        </w:rPr>
                        <w:t>2015-2030</w:t>
                      </w:r>
                      <w:r>
                        <w:rPr>
                          <w:rFonts w:hint="eastAsia"/>
                          <w:sz w:val="24"/>
                        </w:rPr>
                        <w:t>）位置及范围</w:t>
                      </w:r>
                    </w:p>
                    <w:p w14:paraId="5EBD52BF" w14:textId="77777777" w:rsidR="00751009" w:rsidRPr="00053EB5" w:rsidRDefault="00751009" w:rsidP="00053EB5">
                      <w:pPr>
                        <w:jc w:val="center"/>
                      </w:pPr>
                    </w:p>
                  </w:txbxContent>
                </v:textbox>
                <o:callout v:ext="edit" minusy="t"/>
              </v:shape>
            </w:pict>
          </mc:Fallback>
        </mc:AlternateContent>
      </w:r>
    </w:p>
    <w:p w14:paraId="06EF5C15" w14:textId="77777777" w:rsidR="0049514C" w:rsidRPr="00536447" w:rsidRDefault="0049514C" w:rsidP="0049514C">
      <w:pPr>
        <w:adjustRightInd w:val="0"/>
        <w:snapToGrid w:val="0"/>
        <w:spacing w:line="520" w:lineRule="exact"/>
        <w:ind w:firstLineChars="200" w:firstLine="482"/>
        <w:rPr>
          <w:b/>
          <w:sz w:val="24"/>
          <w:u w:val="single"/>
        </w:rPr>
      </w:pPr>
    </w:p>
    <w:p w14:paraId="27AC54FE" w14:textId="77777777" w:rsidR="0049514C" w:rsidRPr="00536447" w:rsidRDefault="0049514C" w:rsidP="0049514C">
      <w:pPr>
        <w:adjustRightInd w:val="0"/>
        <w:snapToGrid w:val="0"/>
        <w:spacing w:line="520" w:lineRule="exact"/>
        <w:ind w:firstLineChars="200" w:firstLine="482"/>
        <w:rPr>
          <w:b/>
          <w:sz w:val="24"/>
          <w:u w:val="single"/>
        </w:rPr>
      </w:pPr>
    </w:p>
    <w:p w14:paraId="19455311" w14:textId="77777777" w:rsidR="00053EB5" w:rsidRPr="00536447" w:rsidRDefault="00053EB5" w:rsidP="0049514C">
      <w:pPr>
        <w:adjustRightInd w:val="0"/>
        <w:snapToGrid w:val="0"/>
        <w:spacing w:line="520" w:lineRule="exact"/>
        <w:ind w:firstLineChars="200" w:firstLine="482"/>
        <w:rPr>
          <w:b/>
          <w:sz w:val="24"/>
          <w:u w:val="single"/>
        </w:rPr>
      </w:pPr>
    </w:p>
    <w:p w14:paraId="13906EE6" w14:textId="77777777" w:rsidR="00053EB5" w:rsidRPr="00536447" w:rsidRDefault="00053EB5" w:rsidP="0049514C">
      <w:pPr>
        <w:adjustRightInd w:val="0"/>
        <w:snapToGrid w:val="0"/>
        <w:spacing w:line="520" w:lineRule="exact"/>
        <w:ind w:firstLineChars="200" w:firstLine="482"/>
        <w:rPr>
          <w:b/>
          <w:sz w:val="24"/>
          <w:u w:val="single"/>
        </w:rPr>
      </w:pPr>
    </w:p>
    <w:p w14:paraId="26FB181E" w14:textId="77777777" w:rsidR="0049514C" w:rsidRPr="00536447" w:rsidRDefault="0049514C" w:rsidP="00053EB5">
      <w:pPr>
        <w:adjustRightInd w:val="0"/>
        <w:snapToGrid w:val="0"/>
        <w:spacing w:beforeLines="50" w:before="156" w:line="520" w:lineRule="exact"/>
        <w:ind w:firstLineChars="200" w:firstLine="482"/>
        <w:rPr>
          <w:b/>
          <w:sz w:val="24"/>
          <w:u w:val="single"/>
        </w:rPr>
      </w:pPr>
      <w:r w:rsidRPr="00536447">
        <w:rPr>
          <w:rFonts w:ascii="黑体" w:eastAsia="黑体" w:hAnsi="黑体" w:hint="eastAsia"/>
          <w:b/>
          <w:sz w:val="24"/>
          <w:u w:val="single"/>
        </w:rPr>
        <w:t>图</w:t>
      </w:r>
      <w:r w:rsidR="00C56319" w:rsidRPr="00536447">
        <w:rPr>
          <w:rFonts w:ascii="黑体" w:eastAsia="黑体" w:hAnsi="黑体"/>
          <w:b/>
          <w:sz w:val="24"/>
          <w:u w:val="single"/>
        </w:rPr>
        <w:t>3</w:t>
      </w:r>
      <w:r w:rsidRPr="00536447">
        <w:rPr>
          <w:rFonts w:ascii="黑体" w:eastAsia="黑体" w:hAnsi="黑体" w:hint="eastAsia"/>
          <w:b/>
          <w:sz w:val="24"/>
          <w:u w:val="single"/>
        </w:rPr>
        <w:t>-</w:t>
      </w:r>
      <w:r w:rsidRPr="00536447">
        <w:rPr>
          <w:rFonts w:ascii="黑体" w:eastAsia="黑体" w:hAnsi="黑体"/>
          <w:b/>
          <w:sz w:val="24"/>
          <w:u w:val="single"/>
        </w:rPr>
        <w:t xml:space="preserve">3  </w:t>
      </w:r>
      <w:r w:rsidRPr="00536447">
        <w:rPr>
          <w:rFonts w:ascii="黑体" w:eastAsia="黑体" w:hAnsi="黑体" w:hint="eastAsia"/>
          <w:b/>
          <w:sz w:val="24"/>
          <w:u w:val="single"/>
        </w:rPr>
        <w:t>安阳市新东产业集聚区总体发展规划（</w:t>
      </w:r>
      <w:r w:rsidRPr="00536447">
        <w:rPr>
          <w:rFonts w:ascii="黑体" w:eastAsia="黑体" w:hAnsi="黑体"/>
          <w:b/>
          <w:sz w:val="24"/>
          <w:u w:val="single"/>
        </w:rPr>
        <w:t>2015-2030</w:t>
      </w:r>
      <w:r w:rsidRPr="00536447">
        <w:rPr>
          <w:rFonts w:ascii="黑体" w:eastAsia="黑体" w:hAnsi="黑体" w:hint="eastAsia"/>
          <w:b/>
          <w:sz w:val="24"/>
          <w:u w:val="single"/>
        </w:rPr>
        <w:t>）范围示意图</w:t>
      </w:r>
    </w:p>
    <w:p w14:paraId="09D8F0F9" w14:textId="77777777" w:rsidR="0049514C" w:rsidRPr="00536447" w:rsidRDefault="00B56E8C">
      <w:pPr>
        <w:adjustRightInd w:val="0"/>
        <w:snapToGrid w:val="0"/>
        <w:spacing w:line="520" w:lineRule="exact"/>
        <w:ind w:firstLineChars="200" w:firstLine="422"/>
        <w:rPr>
          <w:b/>
          <w:sz w:val="24"/>
          <w:u w:val="single"/>
        </w:rPr>
      </w:pPr>
      <w:r w:rsidRPr="00536447">
        <w:rPr>
          <w:rFonts w:hint="eastAsia"/>
          <w:b/>
          <w:noProof/>
          <w:u w:val="single"/>
        </w:rPr>
        <w:lastRenderedPageBreak/>
        <w:drawing>
          <wp:anchor distT="0" distB="0" distL="114300" distR="114300" simplePos="0" relativeHeight="251684864" behindDoc="0" locked="0" layoutInCell="1" allowOverlap="1" wp14:anchorId="36F7DD7F" wp14:editId="5DF91BC4">
            <wp:simplePos x="0" y="0"/>
            <wp:positionH relativeFrom="margin">
              <wp:align>right</wp:align>
            </wp:positionH>
            <wp:positionV relativeFrom="paragraph">
              <wp:posOffset>107950</wp:posOffset>
            </wp:positionV>
            <wp:extent cx="5238115" cy="6057900"/>
            <wp:effectExtent l="19050" t="19050" r="19685" b="19050"/>
            <wp:wrapSquare wrapText="bothSides"/>
            <wp:docPr id="33" name="图片 2" descr="06产业布局规划图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产业布局规划图3.2.jpg"/>
                    <pic:cNvPicPr/>
                  </pic:nvPicPr>
                  <pic:blipFill rotWithShape="1">
                    <a:blip r:embed="rId36" cstate="print"/>
                    <a:srcRect t="10275" b="8040"/>
                    <a:stretch/>
                  </pic:blipFill>
                  <pic:spPr bwMode="auto">
                    <a:xfrm>
                      <a:off x="0" y="0"/>
                      <a:ext cx="5238115" cy="6057900"/>
                    </a:xfrm>
                    <a:prstGeom prst="rect">
                      <a:avLst/>
                    </a:prstGeom>
                    <a:ln w="15875">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514C" w:rsidRPr="00536447">
        <w:rPr>
          <w:rFonts w:ascii="黑体" w:eastAsia="黑体" w:hAnsi="黑体" w:hint="eastAsia"/>
          <w:b/>
          <w:sz w:val="24"/>
          <w:u w:val="single"/>
        </w:rPr>
        <w:t>图</w:t>
      </w:r>
      <w:r w:rsidR="00C56319" w:rsidRPr="00536447">
        <w:rPr>
          <w:rFonts w:ascii="黑体" w:eastAsia="黑体" w:hAnsi="黑体"/>
          <w:b/>
          <w:sz w:val="24"/>
          <w:u w:val="single"/>
        </w:rPr>
        <w:t>3</w:t>
      </w:r>
      <w:r w:rsidR="0049514C" w:rsidRPr="00536447">
        <w:rPr>
          <w:rFonts w:ascii="黑体" w:eastAsia="黑体" w:hAnsi="黑体" w:hint="eastAsia"/>
          <w:b/>
          <w:sz w:val="24"/>
          <w:u w:val="single"/>
        </w:rPr>
        <w:t>-</w:t>
      </w:r>
      <w:r w:rsidR="0049514C" w:rsidRPr="00536447">
        <w:rPr>
          <w:rFonts w:ascii="黑体" w:eastAsia="黑体" w:hAnsi="黑体"/>
          <w:b/>
          <w:sz w:val="24"/>
          <w:u w:val="single"/>
        </w:rPr>
        <w:t xml:space="preserve">4  </w:t>
      </w:r>
      <w:r w:rsidR="0049514C" w:rsidRPr="00536447">
        <w:rPr>
          <w:rFonts w:ascii="黑体" w:eastAsia="黑体" w:hAnsi="黑体" w:hint="eastAsia"/>
          <w:b/>
          <w:sz w:val="24"/>
          <w:u w:val="single"/>
        </w:rPr>
        <w:t>安阳市新东产业集聚区总体发展规划（</w:t>
      </w:r>
      <w:r w:rsidR="0049514C" w:rsidRPr="00536447">
        <w:rPr>
          <w:rFonts w:ascii="黑体" w:eastAsia="黑体" w:hAnsi="黑体"/>
          <w:b/>
          <w:sz w:val="24"/>
          <w:u w:val="single"/>
        </w:rPr>
        <w:t>2015-2030</w:t>
      </w:r>
      <w:r w:rsidR="0049514C" w:rsidRPr="00536447">
        <w:rPr>
          <w:rFonts w:ascii="黑体" w:eastAsia="黑体" w:hAnsi="黑体" w:hint="eastAsia"/>
          <w:b/>
          <w:sz w:val="24"/>
          <w:u w:val="single"/>
        </w:rPr>
        <w:t>）产业布局图</w:t>
      </w:r>
    </w:p>
    <w:p w14:paraId="62A12B2A" w14:textId="77777777" w:rsidR="00F64F50" w:rsidRPr="00536447" w:rsidRDefault="00F64F50" w:rsidP="00F64F50">
      <w:pPr>
        <w:widowControl/>
        <w:spacing w:line="520" w:lineRule="exact"/>
        <w:jc w:val="center"/>
        <w:rPr>
          <w:b/>
          <w:spacing w:val="-3"/>
          <w:szCs w:val="21"/>
          <w:u w:val="single"/>
        </w:rPr>
      </w:pPr>
      <w:r w:rsidRPr="00536447">
        <w:rPr>
          <w:b/>
          <w:spacing w:val="-3"/>
          <w:szCs w:val="21"/>
          <w:u w:val="single"/>
        </w:rPr>
        <w:t>表</w:t>
      </w:r>
      <w:r w:rsidR="00C56319" w:rsidRPr="00536447">
        <w:rPr>
          <w:b/>
          <w:spacing w:val="-3"/>
          <w:szCs w:val="21"/>
          <w:u w:val="single"/>
        </w:rPr>
        <w:t>3</w:t>
      </w:r>
      <w:r w:rsidRPr="00536447">
        <w:rPr>
          <w:b/>
          <w:spacing w:val="-3"/>
          <w:szCs w:val="21"/>
          <w:u w:val="single"/>
        </w:rPr>
        <w:t xml:space="preserve">-3     </w:t>
      </w:r>
      <w:bookmarkStart w:id="291" w:name="_Hlk558711"/>
      <w:r w:rsidRPr="00536447">
        <w:rPr>
          <w:rFonts w:hint="eastAsia"/>
          <w:b/>
          <w:spacing w:val="-3"/>
          <w:szCs w:val="21"/>
          <w:u w:val="single"/>
        </w:rPr>
        <w:t>安阳市新东产业集聚区发展规划（</w:t>
      </w:r>
      <w:r w:rsidRPr="00536447">
        <w:rPr>
          <w:rFonts w:hint="eastAsia"/>
          <w:b/>
          <w:spacing w:val="-3"/>
          <w:szCs w:val="21"/>
          <w:u w:val="single"/>
        </w:rPr>
        <w:t>20</w:t>
      </w:r>
      <w:r w:rsidRPr="00536447">
        <w:rPr>
          <w:b/>
          <w:spacing w:val="-3"/>
          <w:szCs w:val="21"/>
          <w:u w:val="single"/>
        </w:rPr>
        <w:t>15</w:t>
      </w:r>
      <w:r w:rsidRPr="00536447">
        <w:rPr>
          <w:rFonts w:hint="eastAsia"/>
          <w:b/>
          <w:spacing w:val="-3"/>
          <w:szCs w:val="21"/>
          <w:u w:val="single"/>
        </w:rPr>
        <w:t>-20</w:t>
      </w:r>
      <w:r w:rsidRPr="00536447">
        <w:rPr>
          <w:b/>
          <w:spacing w:val="-3"/>
          <w:szCs w:val="21"/>
          <w:u w:val="single"/>
        </w:rPr>
        <w:t>3</w:t>
      </w:r>
      <w:r w:rsidRPr="00536447">
        <w:rPr>
          <w:rFonts w:hint="eastAsia"/>
          <w:b/>
          <w:spacing w:val="-3"/>
          <w:szCs w:val="21"/>
          <w:u w:val="single"/>
        </w:rPr>
        <w:t>0</w:t>
      </w:r>
      <w:r w:rsidRPr="00536447">
        <w:rPr>
          <w:rFonts w:hint="eastAsia"/>
          <w:b/>
          <w:spacing w:val="-3"/>
          <w:szCs w:val="21"/>
          <w:u w:val="single"/>
        </w:rPr>
        <w:t>）</w:t>
      </w:r>
      <w:bookmarkEnd w:id="291"/>
      <w:r w:rsidRPr="00536447">
        <w:rPr>
          <w:rFonts w:hint="eastAsia"/>
          <w:b/>
          <w:spacing w:val="-3"/>
          <w:szCs w:val="21"/>
          <w:u w:val="single"/>
        </w:rPr>
        <w:t>用地构成一览表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8" w:space="0" w:color="auto"/>
        </w:tblBorders>
        <w:tblLook w:val="0000" w:firstRow="0" w:lastRow="0" w:firstColumn="0" w:lastColumn="0" w:noHBand="0" w:noVBand="0"/>
      </w:tblPr>
      <w:tblGrid>
        <w:gridCol w:w="452"/>
        <w:gridCol w:w="759"/>
        <w:gridCol w:w="769"/>
        <w:gridCol w:w="624"/>
        <w:gridCol w:w="616"/>
        <w:gridCol w:w="578"/>
        <w:gridCol w:w="1474"/>
        <w:gridCol w:w="1125"/>
        <w:gridCol w:w="1885"/>
      </w:tblGrid>
      <w:tr w:rsidR="00F64F50" w:rsidRPr="00536447" w14:paraId="20862903" w14:textId="77777777" w:rsidTr="00051022">
        <w:trPr>
          <w:trHeight w:val="278"/>
          <w:jc w:val="center"/>
        </w:trPr>
        <w:tc>
          <w:tcPr>
            <w:tcW w:w="273" w:type="pct"/>
            <w:vAlign w:val="center"/>
          </w:tcPr>
          <w:p w14:paraId="5C01D8A0" w14:textId="77777777" w:rsidR="00F64F50" w:rsidRPr="00536447" w:rsidRDefault="00F64F50" w:rsidP="00C63EF8">
            <w:pPr>
              <w:widowControl/>
              <w:jc w:val="center"/>
              <w:rPr>
                <w:b/>
                <w:kern w:val="0"/>
                <w:szCs w:val="21"/>
                <w:u w:val="single"/>
              </w:rPr>
            </w:pPr>
            <w:r w:rsidRPr="00536447">
              <w:rPr>
                <w:b/>
                <w:kern w:val="0"/>
                <w:szCs w:val="21"/>
                <w:u w:val="single"/>
              </w:rPr>
              <w:t>序号</w:t>
            </w:r>
          </w:p>
        </w:tc>
        <w:tc>
          <w:tcPr>
            <w:tcW w:w="458" w:type="pct"/>
            <w:vAlign w:val="center"/>
          </w:tcPr>
          <w:p w14:paraId="4DE06151" w14:textId="77777777" w:rsidR="00F64F50" w:rsidRPr="00536447" w:rsidRDefault="00F64F50" w:rsidP="00C63EF8">
            <w:pPr>
              <w:widowControl/>
              <w:jc w:val="center"/>
              <w:rPr>
                <w:b/>
                <w:kern w:val="0"/>
                <w:szCs w:val="21"/>
                <w:u w:val="single"/>
              </w:rPr>
            </w:pPr>
            <w:r w:rsidRPr="00536447">
              <w:rPr>
                <w:b/>
                <w:kern w:val="0"/>
                <w:szCs w:val="21"/>
                <w:u w:val="single"/>
              </w:rPr>
              <w:t>用地代码</w:t>
            </w:r>
          </w:p>
        </w:tc>
        <w:tc>
          <w:tcPr>
            <w:tcW w:w="2452" w:type="pct"/>
            <w:gridSpan w:val="5"/>
            <w:vAlign w:val="center"/>
          </w:tcPr>
          <w:p w14:paraId="34024F8C" w14:textId="77777777" w:rsidR="00F64F50" w:rsidRPr="00536447" w:rsidRDefault="00F64F50" w:rsidP="00C63EF8">
            <w:pPr>
              <w:widowControl/>
              <w:jc w:val="center"/>
              <w:rPr>
                <w:b/>
                <w:kern w:val="0"/>
                <w:szCs w:val="21"/>
                <w:u w:val="single"/>
              </w:rPr>
            </w:pPr>
            <w:r w:rsidRPr="00536447">
              <w:rPr>
                <w:b/>
                <w:kern w:val="0"/>
                <w:szCs w:val="21"/>
                <w:u w:val="single"/>
              </w:rPr>
              <w:t>用地名称</w:t>
            </w:r>
          </w:p>
        </w:tc>
        <w:tc>
          <w:tcPr>
            <w:tcW w:w="679" w:type="pct"/>
            <w:vAlign w:val="center"/>
          </w:tcPr>
          <w:p w14:paraId="57B26FA5" w14:textId="77777777" w:rsidR="00F64F50" w:rsidRPr="00536447" w:rsidRDefault="00F64F50" w:rsidP="00C63EF8">
            <w:pPr>
              <w:widowControl/>
              <w:jc w:val="center"/>
              <w:rPr>
                <w:b/>
                <w:kern w:val="0"/>
                <w:szCs w:val="21"/>
                <w:u w:val="single"/>
              </w:rPr>
            </w:pPr>
            <w:r w:rsidRPr="00536447">
              <w:rPr>
                <w:b/>
                <w:kern w:val="0"/>
                <w:szCs w:val="21"/>
                <w:u w:val="single"/>
              </w:rPr>
              <w:t>用地面积（</w:t>
            </w:r>
            <w:r w:rsidRPr="00536447">
              <w:rPr>
                <w:b/>
                <w:kern w:val="0"/>
                <w:szCs w:val="21"/>
                <w:u w:val="single"/>
              </w:rPr>
              <w:t>ha</w:t>
            </w:r>
            <w:r w:rsidRPr="00536447">
              <w:rPr>
                <w:b/>
                <w:kern w:val="0"/>
                <w:szCs w:val="21"/>
                <w:u w:val="single"/>
              </w:rPr>
              <w:t>）</w:t>
            </w:r>
          </w:p>
        </w:tc>
        <w:tc>
          <w:tcPr>
            <w:tcW w:w="1138" w:type="pct"/>
            <w:vAlign w:val="center"/>
          </w:tcPr>
          <w:p w14:paraId="7371F936" w14:textId="77777777" w:rsidR="00F64F50" w:rsidRPr="00536447" w:rsidRDefault="00F64F50" w:rsidP="00C63EF8">
            <w:pPr>
              <w:widowControl/>
              <w:jc w:val="center"/>
              <w:rPr>
                <w:b/>
                <w:kern w:val="0"/>
                <w:szCs w:val="21"/>
                <w:u w:val="single"/>
              </w:rPr>
            </w:pPr>
            <w:r w:rsidRPr="00536447">
              <w:rPr>
                <w:b/>
                <w:kern w:val="0"/>
                <w:szCs w:val="21"/>
                <w:u w:val="single"/>
              </w:rPr>
              <w:t>占城市建设用</w:t>
            </w:r>
          </w:p>
          <w:p w14:paraId="76727883" w14:textId="77777777" w:rsidR="00F64F50" w:rsidRPr="00536447" w:rsidRDefault="00F64F50" w:rsidP="00C63EF8">
            <w:pPr>
              <w:widowControl/>
              <w:jc w:val="center"/>
              <w:rPr>
                <w:b/>
                <w:kern w:val="0"/>
                <w:szCs w:val="21"/>
                <w:u w:val="single"/>
              </w:rPr>
            </w:pPr>
            <w:r w:rsidRPr="00536447">
              <w:rPr>
                <w:b/>
                <w:kern w:val="0"/>
                <w:szCs w:val="21"/>
                <w:u w:val="single"/>
              </w:rPr>
              <w:t>地比例（</w:t>
            </w:r>
            <w:r w:rsidRPr="00536447">
              <w:rPr>
                <w:b/>
                <w:kern w:val="0"/>
                <w:szCs w:val="21"/>
                <w:u w:val="single"/>
              </w:rPr>
              <w:t>%</w:t>
            </w:r>
            <w:r w:rsidRPr="00536447">
              <w:rPr>
                <w:b/>
                <w:kern w:val="0"/>
                <w:szCs w:val="21"/>
                <w:u w:val="single"/>
              </w:rPr>
              <w:t>）</w:t>
            </w:r>
          </w:p>
        </w:tc>
      </w:tr>
      <w:tr w:rsidR="00F64F50" w:rsidRPr="00536447" w14:paraId="4898BD61" w14:textId="77777777" w:rsidTr="00051022">
        <w:trPr>
          <w:trHeight w:val="278"/>
          <w:jc w:val="center"/>
        </w:trPr>
        <w:tc>
          <w:tcPr>
            <w:tcW w:w="273" w:type="pct"/>
            <w:vMerge w:val="restart"/>
            <w:vAlign w:val="center"/>
          </w:tcPr>
          <w:p w14:paraId="55E00F76" w14:textId="77777777" w:rsidR="00F64F50" w:rsidRPr="00536447" w:rsidRDefault="00F64F50" w:rsidP="00C63EF8">
            <w:pPr>
              <w:widowControl/>
              <w:jc w:val="center"/>
              <w:rPr>
                <w:b/>
                <w:kern w:val="0"/>
                <w:szCs w:val="21"/>
                <w:u w:val="single"/>
              </w:rPr>
            </w:pPr>
            <w:r w:rsidRPr="00536447">
              <w:rPr>
                <w:b/>
                <w:kern w:val="0"/>
                <w:szCs w:val="21"/>
                <w:u w:val="single"/>
              </w:rPr>
              <w:t>1</w:t>
            </w:r>
          </w:p>
        </w:tc>
        <w:tc>
          <w:tcPr>
            <w:tcW w:w="458" w:type="pct"/>
            <w:vMerge w:val="restart"/>
            <w:vAlign w:val="center"/>
          </w:tcPr>
          <w:p w14:paraId="0FBE04A0" w14:textId="77777777" w:rsidR="00F64F50" w:rsidRPr="00536447" w:rsidRDefault="00F64F50" w:rsidP="00C63EF8">
            <w:pPr>
              <w:widowControl/>
              <w:jc w:val="center"/>
              <w:rPr>
                <w:b/>
                <w:kern w:val="0"/>
                <w:szCs w:val="21"/>
                <w:u w:val="single"/>
              </w:rPr>
            </w:pPr>
            <w:r w:rsidRPr="00536447">
              <w:rPr>
                <w:b/>
                <w:kern w:val="0"/>
                <w:szCs w:val="21"/>
                <w:u w:val="single"/>
              </w:rPr>
              <w:t>R</w:t>
            </w:r>
          </w:p>
        </w:tc>
        <w:tc>
          <w:tcPr>
            <w:tcW w:w="2452" w:type="pct"/>
            <w:gridSpan w:val="5"/>
            <w:vAlign w:val="center"/>
          </w:tcPr>
          <w:p w14:paraId="07C4310A" w14:textId="77777777" w:rsidR="00F64F50" w:rsidRPr="00536447" w:rsidRDefault="00F64F50" w:rsidP="00C63EF8">
            <w:pPr>
              <w:widowControl/>
              <w:jc w:val="center"/>
              <w:rPr>
                <w:b/>
                <w:kern w:val="0"/>
                <w:szCs w:val="21"/>
                <w:u w:val="single"/>
              </w:rPr>
            </w:pPr>
            <w:r w:rsidRPr="00536447">
              <w:rPr>
                <w:b/>
                <w:kern w:val="0"/>
                <w:szCs w:val="21"/>
                <w:u w:val="single"/>
              </w:rPr>
              <w:t>居住用地</w:t>
            </w:r>
          </w:p>
        </w:tc>
        <w:tc>
          <w:tcPr>
            <w:tcW w:w="679" w:type="pct"/>
            <w:vAlign w:val="center"/>
          </w:tcPr>
          <w:p w14:paraId="0C9A07FB" w14:textId="77777777" w:rsidR="00F64F50" w:rsidRPr="00536447" w:rsidRDefault="00F64F50" w:rsidP="00C63EF8">
            <w:pPr>
              <w:widowControl/>
              <w:jc w:val="center"/>
              <w:rPr>
                <w:b/>
                <w:kern w:val="0"/>
                <w:szCs w:val="21"/>
                <w:u w:val="single"/>
              </w:rPr>
            </w:pPr>
            <w:r w:rsidRPr="00536447">
              <w:rPr>
                <w:b/>
                <w:kern w:val="0"/>
                <w:szCs w:val="21"/>
                <w:u w:val="single"/>
              </w:rPr>
              <w:t xml:space="preserve">136.04 </w:t>
            </w:r>
          </w:p>
        </w:tc>
        <w:tc>
          <w:tcPr>
            <w:tcW w:w="1138" w:type="pct"/>
            <w:vAlign w:val="center"/>
          </w:tcPr>
          <w:p w14:paraId="0C30D645" w14:textId="77777777" w:rsidR="00F64F50" w:rsidRPr="00536447" w:rsidRDefault="00F64F50" w:rsidP="00C63EF8">
            <w:pPr>
              <w:widowControl/>
              <w:jc w:val="center"/>
              <w:rPr>
                <w:b/>
                <w:kern w:val="0"/>
                <w:szCs w:val="21"/>
                <w:u w:val="single"/>
              </w:rPr>
            </w:pPr>
            <w:r w:rsidRPr="00536447">
              <w:rPr>
                <w:b/>
                <w:kern w:val="0"/>
                <w:szCs w:val="21"/>
                <w:u w:val="single"/>
              </w:rPr>
              <w:t xml:space="preserve">12.36 </w:t>
            </w:r>
          </w:p>
        </w:tc>
      </w:tr>
      <w:tr w:rsidR="00F64F50" w:rsidRPr="00536447" w14:paraId="46ACB53D" w14:textId="77777777" w:rsidTr="00051022">
        <w:trPr>
          <w:trHeight w:val="278"/>
          <w:jc w:val="center"/>
        </w:trPr>
        <w:tc>
          <w:tcPr>
            <w:tcW w:w="273" w:type="pct"/>
            <w:vMerge/>
            <w:vAlign w:val="center"/>
          </w:tcPr>
          <w:p w14:paraId="26A60170" w14:textId="77777777" w:rsidR="00F64F50" w:rsidRPr="00536447" w:rsidRDefault="00F64F50" w:rsidP="00C63EF8">
            <w:pPr>
              <w:widowControl/>
              <w:jc w:val="left"/>
              <w:rPr>
                <w:b/>
                <w:kern w:val="0"/>
                <w:szCs w:val="21"/>
                <w:u w:val="single"/>
              </w:rPr>
            </w:pPr>
          </w:p>
        </w:tc>
        <w:tc>
          <w:tcPr>
            <w:tcW w:w="458" w:type="pct"/>
            <w:vMerge/>
            <w:vAlign w:val="center"/>
          </w:tcPr>
          <w:p w14:paraId="4991FF4D" w14:textId="77777777" w:rsidR="00F64F50" w:rsidRPr="00536447" w:rsidRDefault="00F64F50" w:rsidP="00C63EF8">
            <w:pPr>
              <w:widowControl/>
              <w:jc w:val="left"/>
              <w:rPr>
                <w:b/>
                <w:kern w:val="0"/>
                <w:szCs w:val="21"/>
                <w:u w:val="single"/>
              </w:rPr>
            </w:pPr>
          </w:p>
        </w:tc>
        <w:tc>
          <w:tcPr>
            <w:tcW w:w="464" w:type="pct"/>
            <w:vAlign w:val="center"/>
          </w:tcPr>
          <w:p w14:paraId="00FC101B"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61029B32" w14:textId="77777777" w:rsidR="00F64F50" w:rsidRPr="00536447" w:rsidRDefault="00F64F50" w:rsidP="00C63EF8">
            <w:pPr>
              <w:widowControl/>
              <w:jc w:val="center"/>
              <w:rPr>
                <w:b/>
                <w:kern w:val="0"/>
                <w:szCs w:val="21"/>
                <w:u w:val="single"/>
              </w:rPr>
            </w:pPr>
            <w:r w:rsidRPr="00536447">
              <w:rPr>
                <w:b/>
                <w:kern w:val="0"/>
                <w:szCs w:val="21"/>
                <w:u w:val="single"/>
              </w:rPr>
              <w:t>R2</w:t>
            </w:r>
          </w:p>
        </w:tc>
        <w:tc>
          <w:tcPr>
            <w:tcW w:w="1611" w:type="pct"/>
            <w:gridSpan w:val="3"/>
            <w:vAlign w:val="center"/>
          </w:tcPr>
          <w:p w14:paraId="3C08C0A1" w14:textId="77777777" w:rsidR="00F64F50" w:rsidRPr="00536447" w:rsidRDefault="00F64F50" w:rsidP="00C63EF8">
            <w:pPr>
              <w:widowControl/>
              <w:jc w:val="center"/>
              <w:rPr>
                <w:b/>
                <w:kern w:val="0"/>
                <w:szCs w:val="21"/>
                <w:u w:val="single"/>
              </w:rPr>
            </w:pPr>
            <w:r w:rsidRPr="00536447">
              <w:rPr>
                <w:b/>
                <w:kern w:val="0"/>
                <w:szCs w:val="21"/>
                <w:u w:val="single"/>
              </w:rPr>
              <w:t>二类居住用地</w:t>
            </w:r>
          </w:p>
        </w:tc>
        <w:tc>
          <w:tcPr>
            <w:tcW w:w="679" w:type="pct"/>
            <w:vAlign w:val="center"/>
          </w:tcPr>
          <w:p w14:paraId="36D2C245" w14:textId="77777777" w:rsidR="00F64F50" w:rsidRPr="00536447" w:rsidRDefault="00F64F50" w:rsidP="00C63EF8">
            <w:pPr>
              <w:widowControl/>
              <w:jc w:val="center"/>
              <w:rPr>
                <w:b/>
                <w:kern w:val="0"/>
                <w:szCs w:val="21"/>
                <w:u w:val="single"/>
              </w:rPr>
            </w:pPr>
            <w:r w:rsidRPr="00536447">
              <w:rPr>
                <w:b/>
                <w:kern w:val="0"/>
                <w:szCs w:val="21"/>
                <w:u w:val="single"/>
              </w:rPr>
              <w:t xml:space="preserve">136.04 </w:t>
            </w:r>
          </w:p>
        </w:tc>
        <w:tc>
          <w:tcPr>
            <w:tcW w:w="1138" w:type="pct"/>
            <w:vAlign w:val="center"/>
          </w:tcPr>
          <w:p w14:paraId="4E73AC7A" w14:textId="77777777" w:rsidR="00F64F50" w:rsidRPr="00536447" w:rsidRDefault="00F64F50" w:rsidP="00C63EF8">
            <w:pPr>
              <w:widowControl/>
              <w:jc w:val="center"/>
              <w:rPr>
                <w:b/>
                <w:kern w:val="0"/>
                <w:szCs w:val="21"/>
                <w:u w:val="single"/>
              </w:rPr>
            </w:pPr>
            <w:r w:rsidRPr="00536447">
              <w:rPr>
                <w:b/>
                <w:kern w:val="0"/>
                <w:szCs w:val="21"/>
                <w:u w:val="single"/>
              </w:rPr>
              <w:t xml:space="preserve">12.36 </w:t>
            </w:r>
          </w:p>
        </w:tc>
      </w:tr>
      <w:tr w:rsidR="00F64F50" w:rsidRPr="00536447" w14:paraId="3F73F9F9" w14:textId="77777777" w:rsidTr="00051022">
        <w:trPr>
          <w:trHeight w:val="278"/>
          <w:jc w:val="center"/>
        </w:trPr>
        <w:tc>
          <w:tcPr>
            <w:tcW w:w="273" w:type="pct"/>
            <w:vMerge w:val="restart"/>
            <w:vAlign w:val="center"/>
          </w:tcPr>
          <w:p w14:paraId="6AB1B4BB" w14:textId="77777777" w:rsidR="00F64F50" w:rsidRPr="00536447" w:rsidRDefault="00F64F50" w:rsidP="00C63EF8">
            <w:pPr>
              <w:widowControl/>
              <w:jc w:val="center"/>
              <w:rPr>
                <w:b/>
                <w:kern w:val="0"/>
                <w:szCs w:val="21"/>
                <w:u w:val="single"/>
              </w:rPr>
            </w:pPr>
            <w:r w:rsidRPr="00536447">
              <w:rPr>
                <w:b/>
                <w:kern w:val="0"/>
                <w:szCs w:val="21"/>
                <w:u w:val="single"/>
              </w:rPr>
              <w:t>2</w:t>
            </w:r>
          </w:p>
        </w:tc>
        <w:tc>
          <w:tcPr>
            <w:tcW w:w="458" w:type="pct"/>
            <w:vMerge w:val="restart"/>
            <w:vAlign w:val="center"/>
          </w:tcPr>
          <w:p w14:paraId="3E6F6664" w14:textId="77777777" w:rsidR="00F64F50" w:rsidRPr="00536447" w:rsidRDefault="00F64F50" w:rsidP="00C63EF8">
            <w:pPr>
              <w:widowControl/>
              <w:jc w:val="center"/>
              <w:rPr>
                <w:b/>
                <w:kern w:val="0"/>
                <w:szCs w:val="21"/>
                <w:u w:val="single"/>
              </w:rPr>
            </w:pPr>
            <w:r w:rsidRPr="00536447">
              <w:rPr>
                <w:b/>
                <w:kern w:val="0"/>
                <w:szCs w:val="21"/>
                <w:u w:val="single"/>
              </w:rPr>
              <w:t>A</w:t>
            </w:r>
          </w:p>
        </w:tc>
        <w:tc>
          <w:tcPr>
            <w:tcW w:w="2452" w:type="pct"/>
            <w:gridSpan w:val="5"/>
            <w:vAlign w:val="center"/>
          </w:tcPr>
          <w:p w14:paraId="52B7D8DA" w14:textId="77777777" w:rsidR="00F64F50" w:rsidRPr="00536447" w:rsidRDefault="00F64F50" w:rsidP="00C63EF8">
            <w:pPr>
              <w:widowControl/>
              <w:jc w:val="center"/>
              <w:rPr>
                <w:b/>
                <w:kern w:val="0"/>
                <w:szCs w:val="21"/>
                <w:u w:val="single"/>
              </w:rPr>
            </w:pPr>
            <w:r w:rsidRPr="00536447">
              <w:rPr>
                <w:b/>
                <w:kern w:val="0"/>
                <w:szCs w:val="21"/>
                <w:u w:val="single"/>
              </w:rPr>
              <w:t>公共管理与公共服务设施用地</w:t>
            </w:r>
          </w:p>
        </w:tc>
        <w:tc>
          <w:tcPr>
            <w:tcW w:w="679" w:type="pct"/>
            <w:vAlign w:val="center"/>
          </w:tcPr>
          <w:p w14:paraId="72070AD2" w14:textId="77777777" w:rsidR="00F64F50" w:rsidRPr="00536447" w:rsidRDefault="00F64F50" w:rsidP="00C63EF8">
            <w:pPr>
              <w:widowControl/>
              <w:jc w:val="center"/>
              <w:rPr>
                <w:b/>
                <w:kern w:val="0"/>
                <w:szCs w:val="21"/>
                <w:u w:val="single"/>
              </w:rPr>
            </w:pPr>
            <w:r w:rsidRPr="00536447">
              <w:rPr>
                <w:b/>
                <w:kern w:val="0"/>
                <w:szCs w:val="21"/>
                <w:u w:val="single"/>
              </w:rPr>
              <w:t xml:space="preserve">86.39 </w:t>
            </w:r>
          </w:p>
        </w:tc>
        <w:tc>
          <w:tcPr>
            <w:tcW w:w="1138" w:type="pct"/>
            <w:vAlign w:val="center"/>
          </w:tcPr>
          <w:p w14:paraId="1336FC26" w14:textId="77777777" w:rsidR="00F64F50" w:rsidRPr="00536447" w:rsidRDefault="00F64F50" w:rsidP="00C63EF8">
            <w:pPr>
              <w:widowControl/>
              <w:jc w:val="center"/>
              <w:rPr>
                <w:b/>
                <w:kern w:val="0"/>
                <w:szCs w:val="21"/>
                <w:u w:val="single"/>
              </w:rPr>
            </w:pPr>
            <w:r w:rsidRPr="00536447">
              <w:rPr>
                <w:b/>
                <w:kern w:val="0"/>
                <w:szCs w:val="21"/>
                <w:u w:val="single"/>
              </w:rPr>
              <w:t xml:space="preserve">7.85 </w:t>
            </w:r>
          </w:p>
        </w:tc>
      </w:tr>
      <w:tr w:rsidR="00F64F50" w:rsidRPr="00536447" w14:paraId="4DAA6341" w14:textId="77777777" w:rsidTr="00051022">
        <w:trPr>
          <w:trHeight w:val="278"/>
          <w:jc w:val="center"/>
        </w:trPr>
        <w:tc>
          <w:tcPr>
            <w:tcW w:w="273" w:type="pct"/>
            <w:vMerge/>
            <w:vAlign w:val="center"/>
          </w:tcPr>
          <w:p w14:paraId="5F4999D3" w14:textId="77777777" w:rsidR="00F64F50" w:rsidRPr="00536447" w:rsidRDefault="00F64F50" w:rsidP="00C63EF8">
            <w:pPr>
              <w:widowControl/>
              <w:jc w:val="left"/>
              <w:rPr>
                <w:b/>
                <w:kern w:val="0"/>
                <w:szCs w:val="21"/>
                <w:u w:val="single"/>
              </w:rPr>
            </w:pPr>
          </w:p>
        </w:tc>
        <w:tc>
          <w:tcPr>
            <w:tcW w:w="458" w:type="pct"/>
            <w:vMerge/>
            <w:vAlign w:val="center"/>
          </w:tcPr>
          <w:p w14:paraId="259F21B9" w14:textId="77777777" w:rsidR="00F64F50" w:rsidRPr="00536447" w:rsidRDefault="00F64F50" w:rsidP="00C63EF8">
            <w:pPr>
              <w:widowControl/>
              <w:jc w:val="left"/>
              <w:rPr>
                <w:b/>
                <w:kern w:val="0"/>
                <w:szCs w:val="21"/>
                <w:u w:val="single"/>
              </w:rPr>
            </w:pPr>
          </w:p>
        </w:tc>
        <w:tc>
          <w:tcPr>
            <w:tcW w:w="464" w:type="pct"/>
            <w:vMerge w:val="restart"/>
            <w:vAlign w:val="center"/>
          </w:tcPr>
          <w:p w14:paraId="64DD8986"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21F1D949" w14:textId="77777777" w:rsidR="00F64F50" w:rsidRPr="00536447" w:rsidRDefault="00F64F50" w:rsidP="00C63EF8">
            <w:pPr>
              <w:widowControl/>
              <w:jc w:val="center"/>
              <w:rPr>
                <w:b/>
                <w:kern w:val="0"/>
                <w:szCs w:val="21"/>
                <w:u w:val="single"/>
              </w:rPr>
            </w:pPr>
            <w:r w:rsidRPr="00536447">
              <w:rPr>
                <w:b/>
                <w:kern w:val="0"/>
                <w:szCs w:val="21"/>
                <w:u w:val="single"/>
              </w:rPr>
              <w:t>A1</w:t>
            </w:r>
          </w:p>
        </w:tc>
        <w:tc>
          <w:tcPr>
            <w:tcW w:w="1611" w:type="pct"/>
            <w:gridSpan w:val="3"/>
            <w:vAlign w:val="center"/>
          </w:tcPr>
          <w:p w14:paraId="562985CF" w14:textId="77777777" w:rsidR="00F64F50" w:rsidRPr="00536447" w:rsidRDefault="00F64F50" w:rsidP="00C63EF8">
            <w:pPr>
              <w:widowControl/>
              <w:jc w:val="center"/>
              <w:rPr>
                <w:b/>
                <w:kern w:val="0"/>
                <w:szCs w:val="21"/>
                <w:u w:val="single"/>
              </w:rPr>
            </w:pPr>
            <w:r w:rsidRPr="00536447">
              <w:rPr>
                <w:b/>
                <w:kern w:val="0"/>
                <w:szCs w:val="21"/>
                <w:u w:val="single"/>
              </w:rPr>
              <w:t>行政办公用地</w:t>
            </w:r>
          </w:p>
        </w:tc>
        <w:tc>
          <w:tcPr>
            <w:tcW w:w="679" w:type="pct"/>
            <w:vAlign w:val="center"/>
          </w:tcPr>
          <w:p w14:paraId="11FF2A32" w14:textId="77777777" w:rsidR="00F64F50" w:rsidRPr="00536447" w:rsidRDefault="00F64F50" w:rsidP="00C63EF8">
            <w:pPr>
              <w:widowControl/>
              <w:jc w:val="center"/>
              <w:rPr>
                <w:b/>
                <w:kern w:val="0"/>
                <w:szCs w:val="21"/>
                <w:u w:val="single"/>
              </w:rPr>
            </w:pPr>
            <w:r w:rsidRPr="00536447">
              <w:rPr>
                <w:b/>
                <w:kern w:val="0"/>
                <w:szCs w:val="21"/>
                <w:u w:val="single"/>
              </w:rPr>
              <w:t xml:space="preserve">2.58 </w:t>
            </w:r>
          </w:p>
        </w:tc>
        <w:tc>
          <w:tcPr>
            <w:tcW w:w="1138" w:type="pct"/>
            <w:vAlign w:val="center"/>
          </w:tcPr>
          <w:p w14:paraId="05028B65" w14:textId="77777777" w:rsidR="00F64F50" w:rsidRPr="00536447" w:rsidRDefault="00F64F50" w:rsidP="00C63EF8">
            <w:pPr>
              <w:widowControl/>
              <w:jc w:val="center"/>
              <w:rPr>
                <w:b/>
                <w:kern w:val="0"/>
                <w:szCs w:val="21"/>
                <w:u w:val="single"/>
              </w:rPr>
            </w:pPr>
            <w:r w:rsidRPr="00536447">
              <w:rPr>
                <w:b/>
                <w:kern w:val="0"/>
                <w:szCs w:val="21"/>
                <w:u w:val="single"/>
              </w:rPr>
              <w:t xml:space="preserve">0.23 </w:t>
            </w:r>
          </w:p>
        </w:tc>
      </w:tr>
      <w:tr w:rsidR="00F64F50" w:rsidRPr="00536447" w14:paraId="33325E76" w14:textId="77777777" w:rsidTr="00051022">
        <w:trPr>
          <w:trHeight w:val="278"/>
          <w:jc w:val="center"/>
        </w:trPr>
        <w:tc>
          <w:tcPr>
            <w:tcW w:w="273" w:type="pct"/>
            <w:vMerge/>
            <w:vAlign w:val="center"/>
          </w:tcPr>
          <w:p w14:paraId="1CAE8BFB" w14:textId="77777777" w:rsidR="00F64F50" w:rsidRPr="00536447" w:rsidRDefault="00F64F50" w:rsidP="00C63EF8">
            <w:pPr>
              <w:widowControl/>
              <w:jc w:val="left"/>
              <w:rPr>
                <w:b/>
                <w:kern w:val="0"/>
                <w:szCs w:val="21"/>
                <w:u w:val="single"/>
              </w:rPr>
            </w:pPr>
          </w:p>
        </w:tc>
        <w:tc>
          <w:tcPr>
            <w:tcW w:w="458" w:type="pct"/>
            <w:vMerge/>
            <w:vAlign w:val="center"/>
          </w:tcPr>
          <w:p w14:paraId="6F3CEE14" w14:textId="77777777" w:rsidR="00F64F50" w:rsidRPr="00536447" w:rsidRDefault="00F64F50" w:rsidP="00C63EF8">
            <w:pPr>
              <w:widowControl/>
              <w:jc w:val="left"/>
              <w:rPr>
                <w:b/>
                <w:kern w:val="0"/>
                <w:szCs w:val="21"/>
                <w:u w:val="single"/>
              </w:rPr>
            </w:pPr>
          </w:p>
        </w:tc>
        <w:tc>
          <w:tcPr>
            <w:tcW w:w="464" w:type="pct"/>
            <w:vMerge/>
            <w:vAlign w:val="center"/>
          </w:tcPr>
          <w:p w14:paraId="0F866390" w14:textId="77777777" w:rsidR="00F64F50" w:rsidRPr="00536447" w:rsidRDefault="00F64F50" w:rsidP="00C63EF8">
            <w:pPr>
              <w:widowControl/>
              <w:jc w:val="left"/>
              <w:rPr>
                <w:b/>
                <w:kern w:val="0"/>
                <w:szCs w:val="21"/>
                <w:u w:val="single"/>
              </w:rPr>
            </w:pPr>
          </w:p>
        </w:tc>
        <w:tc>
          <w:tcPr>
            <w:tcW w:w="377" w:type="pct"/>
            <w:vAlign w:val="center"/>
          </w:tcPr>
          <w:p w14:paraId="31A64D2D" w14:textId="77777777" w:rsidR="00F64F50" w:rsidRPr="00536447" w:rsidRDefault="00F64F50" w:rsidP="00C63EF8">
            <w:pPr>
              <w:widowControl/>
              <w:jc w:val="center"/>
              <w:rPr>
                <w:b/>
                <w:kern w:val="0"/>
                <w:szCs w:val="21"/>
                <w:u w:val="single"/>
              </w:rPr>
            </w:pPr>
            <w:r w:rsidRPr="00536447">
              <w:rPr>
                <w:b/>
                <w:kern w:val="0"/>
                <w:szCs w:val="21"/>
                <w:u w:val="single"/>
              </w:rPr>
              <w:t>A2</w:t>
            </w:r>
          </w:p>
        </w:tc>
        <w:tc>
          <w:tcPr>
            <w:tcW w:w="1611" w:type="pct"/>
            <w:gridSpan w:val="3"/>
            <w:vAlign w:val="center"/>
          </w:tcPr>
          <w:p w14:paraId="53EB8439" w14:textId="77777777" w:rsidR="00F64F50" w:rsidRPr="00536447" w:rsidRDefault="00F64F50" w:rsidP="00C63EF8">
            <w:pPr>
              <w:widowControl/>
              <w:jc w:val="center"/>
              <w:rPr>
                <w:b/>
                <w:kern w:val="0"/>
                <w:szCs w:val="21"/>
                <w:u w:val="single"/>
              </w:rPr>
            </w:pPr>
            <w:r w:rsidRPr="00536447">
              <w:rPr>
                <w:b/>
                <w:kern w:val="0"/>
                <w:szCs w:val="21"/>
                <w:u w:val="single"/>
              </w:rPr>
              <w:t>文化设施用地</w:t>
            </w:r>
          </w:p>
        </w:tc>
        <w:tc>
          <w:tcPr>
            <w:tcW w:w="679" w:type="pct"/>
            <w:vAlign w:val="center"/>
          </w:tcPr>
          <w:p w14:paraId="0D3C667C" w14:textId="77777777" w:rsidR="00F64F50" w:rsidRPr="00536447" w:rsidRDefault="00F64F50" w:rsidP="00C63EF8">
            <w:pPr>
              <w:widowControl/>
              <w:jc w:val="center"/>
              <w:rPr>
                <w:b/>
                <w:kern w:val="0"/>
                <w:szCs w:val="21"/>
                <w:u w:val="single"/>
              </w:rPr>
            </w:pPr>
            <w:r w:rsidRPr="00536447">
              <w:rPr>
                <w:b/>
                <w:kern w:val="0"/>
                <w:szCs w:val="21"/>
                <w:u w:val="single"/>
              </w:rPr>
              <w:t xml:space="preserve">3.03 </w:t>
            </w:r>
          </w:p>
        </w:tc>
        <w:tc>
          <w:tcPr>
            <w:tcW w:w="1138" w:type="pct"/>
            <w:vAlign w:val="center"/>
          </w:tcPr>
          <w:p w14:paraId="61346C7A" w14:textId="77777777" w:rsidR="00F64F50" w:rsidRPr="00536447" w:rsidRDefault="00F64F50" w:rsidP="00C63EF8">
            <w:pPr>
              <w:widowControl/>
              <w:jc w:val="center"/>
              <w:rPr>
                <w:b/>
                <w:kern w:val="0"/>
                <w:szCs w:val="21"/>
                <w:u w:val="single"/>
              </w:rPr>
            </w:pPr>
            <w:r w:rsidRPr="00536447">
              <w:rPr>
                <w:b/>
                <w:kern w:val="0"/>
                <w:szCs w:val="21"/>
                <w:u w:val="single"/>
              </w:rPr>
              <w:t xml:space="preserve">0.28 </w:t>
            </w:r>
          </w:p>
        </w:tc>
      </w:tr>
      <w:tr w:rsidR="00F64F50" w:rsidRPr="00536447" w14:paraId="116BFF2F" w14:textId="77777777" w:rsidTr="00051022">
        <w:trPr>
          <w:trHeight w:val="278"/>
          <w:jc w:val="center"/>
        </w:trPr>
        <w:tc>
          <w:tcPr>
            <w:tcW w:w="273" w:type="pct"/>
            <w:vMerge/>
            <w:vAlign w:val="center"/>
          </w:tcPr>
          <w:p w14:paraId="2E5E9C0D" w14:textId="77777777" w:rsidR="00F64F50" w:rsidRPr="00536447" w:rsidRDefault="00F64F50" w:rsidP="00C63EF8">
            <w:pPr>
              <w:widowControl/>
              <w:jc w:val="left"/>
              <w:rPr>
                <w:b/>
                <w:kern w:val="0"/>
                <w:szCs w:val="21"/>
                <w:u w:val="single"/>
              </w:rPr>
            </w:pPr>
          </w:p>
        </w:tc>
        <w:tc>
          <w:tcPr>
            <w:tcW w:w="458" w:type="pct"/>
            <w:vMerge/>
            <w:vAlign w:val="center"/>
          </w:tcPr>
          <w:p w14:paraId="7E9567A0" w14:textId="77777777" w:rsidR="00F64F50" w:rsidRPr="00536447" w:rsidRDefault="00F64F50" w:rsidP="00C63EF8">
            <w:pPr>
              <w:widowControl/>
              <w:jc w:val="left"/>
              <w:rPr>
                <w:b/>
                <w:kern w:val="0"/>
                <w:szCs w:val="21"/>
                <w:u w:val="single"/>
              </w:rPr>
            </w:pPr>
          </w:p>
        </w:tc>
        <w:tc>
          <w:tcPr>
            <w:tcW w:w="464" w:type="pct"/>
            <w:vMerge/>
            <w:vAlign w:val="center"/>
          </w:tcPr>
          <w:p w14:paraId="44B55B36" w14:textId="77777777" w:rsidR="00F64F50" w:rsidRPr="00536447" w:rsidRDefault="00F64F50" w:rsidP="00C63EF8">
            <w:pPr>
              <w:widowControl/>
              <w:jc w:val="left"/>
              <w:rPr>
                <w:b/>
                <w:kern w:val="0"/>
                <w:szCs w:val="21"/>
                <w:u w:val="single"/>
              </w:rPr>
            </w:pPr>
          </w:p>
        </w:tc>
        <w:tc>
          <w:tcPr>
            <w:tcW w:w="377" w:type="pct"/>
            <w:vMerge w:val="restart"/>
            <w:vAlign w:val="center"/>
          </w:tcPr>
          <w:p w14:paraId="7C790AA5" w14:textId="77777777" w:rsidR="00F64F50" w:rsidRPr="00536447" w:rsidRDefault="00F64F50" w:rsidP="00C63EF8">
            <w:pPr>
              <w:widowControl/>
              <w:jc w:val="center"/>
              <w:rPr>
                <w:b/>
                <w:kern w:val="0"/>
                <w:szCs w:val="21"/>
                <w:u w:val="single"/>
              </w:rPr>
            </w:pPr>
            <w:r w:rsidRPr="00536447">
              <w:rPr>
                <w:b/>
                <w:kern w:val="0"/>
                <w:szCs w:val="21"/>
                <w:u w:val="single"/>
              </w:rPr>
              <w:t>A3</w:t>
            </w:r>
          </w:p>
        </w:tc>
        <w:tc>
          <w:tcPr>
            <w:tcW w:w="1611" w:type="pct"/>
            <w:gridSpan w:val="3"/>
            <w:vAlign w:val="center"/>
          </w:tcPr>
          <w:p w14:paraId="4A9A4896" w14:textId="77777777" w:rsidR="00F64F50" w:rsidRPr="00536447" w:rsidRDefault="00F64F50" w:rsidP="00C63EF8">
            <w:pPr>
              <w:widowControl/>
              <w:jc w:val="center"/>
              <w:rPr>
                <w:b/>
                <w:kern w:val="0"/>
                <w:szCs w:val="21"/>
                <w:u w:val="single"/>
              </w:rPr>
            </w:pPr>
            <w:r w:rsidRPr="00536447">
              <w:rPr>
                <w:b/>
                <w:kern w:val="0"/>
                <w:szCs w:val="21"/>
                <w:u w:val="single"/>
              </w:rPr>
              <w:t>教育科研用地</w:t>
            </w:r>
          </w:p>
        </w:tc>
        <w:tc>
          <w:tcPr>
            <w:tcW w:w="679" w:type="pct"/>
            <w:vAlign w:val="center"/>
          </w:tcPr>
          <w:p w14:paraId="1BDF8B05" w14:textId="77777777" w:rsidR="00F64F50" w:rsidRPr="00536447" w:rsidRDefault="00F64F50" w:rsidP="00C63EF8">
            <w:pPr>
              <w:widowControl/>
              <w:jc w:val="center"/>
              <w:rPr>
                <w:b/>
                <w:kern w:val="0"/>
                <w:szCs w:val="21"/>
                <w:u w:val="single"/>
              </w:rPr>
            </w:pPr>
            <w:r w:rsidRPr="00536447">
              <w:rPr>
                <w:b/>
                <w:kern w:val="0"/>
                <w:szCs w:val="21"/>
                <w:u w:val="single"/>
              </w:rPr>
              <w:t xml:space="preserve">53.32 </w:t>
            </w:r>
          </w:p>
        </w:tc>
        <w:tc>
          <w:tcPr>
            <w:tcW w:w="1138" w:type="pct"/>
            <w:vAlign w:val="center"/>
          </w:tcPr>
          <w:p w14:paraId="69E50133" w14:textId="77777777" w:rsidR="00F64F50" w:rsidRPr="00536447" w:rsidRDefault="00F64F50" w:rsidP="00C63EF8">
            <w:pPr>
              <w:widowControl/>
              <w:jc w:val="center"/>
              <w:rPr>
                <w:b/>
                <w:kern w:val="0"/>
                <w:szCs w:val="21"/>
                <w:u w:val="single"/>
              </w:rPr>
            </w:pPr>
            <w:r w:rsidRPr="00536447">
              <w:rPr>
                <w:b/>
                <w:kern w:val="0"/>
                <w:szCs w:val="21"/>
                <w:u w:val="single"/>
              </w:rPr>
              <w:t xml:space="preserve">4.85 </w:t>
            </w:r>
          </w:p>
        </w:tc>
      </w:tr>
      <w:tr w:rsidR="00F64F50" w:rsidRPr="00536447" w14:paraId="51E01BFE" w14:textId="77777777" w:rsidTr="00051022">
        <w:trPr>
          <w:trHeight w:val="278"/>
          <w:jc w:val="center"/>
        </w:trPr>
        <w:tc>
          <w:tcPr>
            <w:tcW w:w="273" w:type="pct"/>
            <w:vMerge/>
            <w:vAlign w:val="center"/>
          </w:tcPr>
          <w:p w14:paraId="77297900" w14:textId="77777777" w:rsidR="00F64F50" w:rsidRPr="00536447" w:rsidRDefault="00F64F50" w:rsidP="00C63EF8">
            <w:pPr>
              <w:widowControl/>
              <w:jc w:val="left"/>
              <w:rPr>
                <w:b/>
                <w:kern w:val="0"/>
                <w:szCs w:val="21"/>
                <w:u w:val="single"/>
              </w:rPr>
            </w:pPr>
          </w:p>
        </w:tc>
        <w:tc>
          <w:tcPr>
            <w:tcW w:w="458" w:type="pct"/>
            <w:vMerge/>
            <w:vAlign w:val="center"/>
          </w:tcPr>
          <w:p w14:paraId="0D13E76B" w14:textId="77777777" w:rsidR="00F64F50" w:rsidRPr="00536447" w:rsidRDefault="00F64F50" w:rsidP="00C63EF8">
            <w:pPr>
              <w:widowControl/>
              <w:jc w:val="left"/>
              <w:rPr>
                <w:b/>
                <w:kern w:val="0"/>
                <w:szCs w:val="21"/>
                <w:u w:val="single"/>
              </w:rPr>
            </w:pPr>
          </w:p>
        </w:tc>
        <w:tc>
          <w:tcPr>
            <w:tcW w:w="464" w:type="pct"/>
            <w:vMerge/>
            <w:vAlign w:val="center"/>
          </w:tcPr>
          <w:p w14:paraId="4FA1B56F" w14:textId="77777777" w:rsidR="00F64F50" w:rsidRPr="00536447" w:rsidRDefault="00F64F50" w:rsidP="00C63EF8">
            <w:pPr>
              <w:widowControl/>
              <w:jc w:val="left"/>
              <w:rPr>
                <w:b/>
                <w:kern w:val="0"/>
                <w:szCs w:val="21"/>
                <w:u w:val="single"/>
              </w:rPr>
            </w:pPr>
          </w:p>
        </w:tc>
        <w:tc>
          <w:tcPr>
            <w:tcW w:w="377" w:type="pct"/>
            <w:vMerge/>
            <w:vAlign w:val="center"/>
          </w:tcPr>
          <w:p w14:paraId="09BA3AB2" w14:textId="77777777" w:rsidR="00F64F50" w:rsidRPr="00536447" w:rsidRDefault="00F64F50" w:rsidP="00C63EF8">
            <w:pPr>
              <w:widowControl/>
              <w:jc w:val="left"/>
              <w:rPr>
                <w:b/>
                <w:kern w:val="0"/>
                <w:szCs w:val="21"/>
                <w:u w:val="single"/>
              </w:rPr>
            </w:pPr>
          </w:p>
        </w:tc>
        <w:tc>
          <w:tcPr>
            <w:tcW w:w="372" w:type="pct"/>
            <w:vMerge w:val="restart"/>
            <w:vAlign w:val="center"/>
          </w:tcPr>
          <w:p w14:paraId="486A6A32"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49" w:type="pct"/>
            <w:vAlign w:val="center"/>
          </w:tcPr>
          <w:p w14:paraId="3578EE76" w14:textId="77777777" w:rsidR="00F64F50" w:rsidRPr="00536447" w:rsidRDefault="00F64F50" w:rsidP="00C63EF8">
            <w:pPr>
              <w:widowControl/>
              <w:jc w:val="center"/>
              <w:rPr>
                <w:b/>
                <w:kern w:val="0"/>
                <w:szCs w:val="21"/>
                <w:u w:val="single"/>
              </w:rPr>
            </w:pPr>
            <w:r w:rsidRPr="00536447">
              <w:rPr>
                <w:b/>
                <w:kern w:val="0"/>
                <w:szCs w:val="21"/>
                <w:u w:val="single"/>
              </w:rPr>
              <w:t>A33</w:t>
            </w:r>
          </w:p>
        </w:tc>
        <w:tc>
          <w:tcPr>
            <w:tcW w:w="890" w:type="pct"/>
            <w:vAlign w:val="center"/>
          </w:tcPr>
          <w:p w14:paraId="7B60E6BA" w14:textId="77777777" w:rsidR="00F64F50" w:rsidRPr="00536447" w:rsidRDefault="00F64F50" w:rsidP="00C63EF8">
            <w:pPr>
              <w:widowControl/>
              <w:jc w:val="center"/>
              <w:rPr>
                <w:b/>
                <w:kern w:val="0"/>
                <w:szCs w:val="21"/>
                <w:u w:val="single"/>
              </w:rPr>
            </w:pPr>
            <w:r w:rsidRPr="00536447">
              <w:rPr>
                <w:b/>
                <w:kern w:val="0"/>
                <w:szCs w:val="21"/>
                <w:u w:val="single"/>
              </w:rPr>
              <w:t>中小学用地</w:t>
            </w:r>
          </w:p>
        </w:tc>
        <w:tc>
          <w:tcPr>
            <w:tcW w:w="679" w:type="pct"/>
            <w:vAlign w:val="center"/>
          </w:tcPr>
          <w:p w14:paraId="4F8060CF" w14:textId="77777777" w:rsidR="00F64F50" w:rsidRPr="00536447" w:rsidRDefault="00F64F50" w:rsidP="00C63EF8">
            <w:pPr>
              <w:widowControl/>
              <w:jc w:val="center"/>
              <w:rPr>
                <w:b/>
                <w:kern w:val="0"/>
                <w:szCs w:val="21"/>
                <w:u w:val="single"/>
              </w:rPr>
            </w:pPr>
            <w:r w:rsidRPr="00536447">
              <w:rPr>
                <w:b/>
                <w:kern w:val="0"/>
                <w:szCs w:val="21"/>
                <w:u w:val="single"/>
              </w:rPr>
              <w:t xml:space="preserve">22.41 </w:t>
            </w:r>
          </w:p>
        </w:tc>
        <w:tc>
          <w:tcPr>
            <w:tcW w:w="1138" w:type="pct"/>
            <w:vAlign w:val="center"/>
          </w:tcPr>
          <w:p w14:paraId="0B0ECD21" w14:textId="77777777" w:rsidR="00F64F50" w:rsidRPr="00536447" w:rsidRDefault="00F64F50" w:rsidP="00C63EF8">
            <w:pPr>
              <w:widowControl/>
              <w:jc w:val="center"/>
              <w:rPr>
                <w:b/>
                <w:kern w:val="0"/>
                <w:szCs w:val="21"/>
                <w:u w:val="single"/>
              </w:rPr>
            </w:pPr>
            <w:r w:rsidRPr="00536447">
              <w:rPr>
                <w:b/>
                <w:kern w:val="0"/>
                <w:szCs w:val="21"/>
                <w:u w:val="single"/>
              </w:rPr>
              <w:t xml:space="preserve">2.04 </w:t>
            </w:r>
          </w:p>
        </w:tc>
      </w:tr>
      <w:tr w:rsidR="00F64F50" w:rsidRPr="00536447" w14:paraId="2D67881E" w14:textId="77777777" w:rsidTr="00051022">
        <w:trPr>
          <w:trHeight w:val="278"/>
          <w:jc w:val="center"/>
        </w:trPr>
        <w:tc>
          <w:tcPr>
            <w:tcW w:w="273" w:type="pct"/>
            <w:vMerge/>
            <w:vAlign w:val="center"/>
          </w:tcPr>
          <w:p w14:paraId="1D9EB12C" w14:textId="77777777" w:rsidR="00F64F50" w:rsidRPr="00536447" w:rsidRDefault="00F64F50" w:rsidP="00C63EF8">
            <w:pPr>
              <w:widowControl/>
              <w:jc w:val="left"/>
              <w:rPr>
                <w:b/>
                <w:kern w:val="0"/>
                <w:szCs w:val="21"/>
                <w:u w:val="single"/>
              </w:rPr>
            </w:pPr>
          </w:p>
        </w:tc>
        <w:tc>
          <w:tcPr>
            <w:tcW w:w="458" w:type="pct"/>
            <w:vMerge/>
            <w:vAlign w:val="center"/>
          </w:tcPr>
          <w:p w14:paraId="6BFFACEA" w14:textId="77777777" w:rsidR="00F64F50" w:rsidRPr="00536447" w:rsidRDefault="00F64F50" w:rsidP="00C63EF8">
            <w:pPr>
              <w:widowControl/>
              <w:jc w:val="left"/>
              <w:rPr>
                <w:b/>
                <w:kern w:val="0"/>
                <w:szCs w:val="21"/>
                <w:u w:val="single"/>
              </w:rPr>
            </w:pPr>
          </w:p>
        </w:tc>
        <w:tc>
          <w:tcPr>
            <w:tcW w:w="464" w:type="pct"/>
            <w:vMerge/>
            <w:vAlign w:val="center"/>
          </w:tcPr>
          <w:p w14:paraId="4A99753C" w14:textId="77777777" w:rsidR="00F64F50" w:rsidRPr="00536447" w:rsidRDefault="00F64F50" w:rsidP="00C63EF8">
            <w:pPr>
              <w:widowControl/>
              <w:jc w:val="left"/>
              <w:rPr>
                <w:b/>
                <w:kern w:val="0"/>
                <w:szCs w:val="21"/>
                <w:u w:val="single"/>
              </w:rPr>
            </w:pPr>
          </w:p>
        </w:tc>
        <w:tc>
          <w:tcPr>
            <w:tcW w:w="377" w:type="pct"/>
            <w:vMerge/>
            <w:vAlign w:val="center"/>
          </w:tcPr>
          <w:p w14:paraId="7C334BBF" w14:textId="77777777" w:rsidR="00F64F50" w:rsidRPr="00536447" w:rsidRDefault="00F64F50" w:rsidP="00C63EF8">
            <w:pPr>
              <w:widowControl/>
              <w:jc w:val="left"/>
              <w:rPr>
                <w:b/>
                <w:kern w:val="0"/>
                <w:szCs w:val="21"/>
                <w:u w:val="single"/>
              </w:rPr>
            </w:pPr>
          </w:p>
        </w:tc>
        <w:tc>
          <w:tcPr>
            <w:tcW w:w="372" w:type="pct"/>
            <w:vMerge/>
            <w:vAlign w:val="center"/>
          </w:tcPr>
          <w:p w14:paraId="56EDCD21" w14:textId="77777777" w:rsidR="00F64F50" w:rsidRPr="00536447" w:rsidRDefault="00F64F50" w:rsidP="00C63EF8">
            <w:pPr>
              <w:widowControl/>
              <w:jc w:val="left"/>
              <w:rPr>
                <w:b/>
                <w:kern w:val="0"/>
                <w:szCs w:val="21"/>
                <w:u w:val="single"/>
              </w:rPr>
            </w:pPr>
          </w:p>
        </w:tc>
        <w:tc>
          <w:tcPr>
            <w:tcW w:w="349" w:type="pct"/>
            <w:vAlign w:val="center"/>
          </w:tcPr>
          <w:p w14:paraId="7BE356CF" w14:textId="77777777" w:rsidR="00F64F50" w:rsidRPr="00536447" w:rsidRDefault="00F64F50" w:rsidP="00C63EF8">
            <w:pPr>
              <w:widowControl/>
              <w:jc w:val="center"/>
              <w:rPr>
                <w:b/>
                <w:kern w:val="0"/>
                <w:szCs w:val="21"/>
                <w:u w:val="single"/>
              </w:rPr>
            </w:pPr>
            <w:r w:rsidRPr="00536447">
              <w:rPr>
                <w:b/>
                <w:kern w:val="0"/>
                <w:szCs w:val="21"/>
                <w:u w:val="single"/>
              </w:rPr>
              <w:t>A35</w:t>
            </w:r>
          </w:p>
        </w:tc>
        <w:tc>
          <w:tcPr>
            <w:tcW w:w="890" w:type="pct"/>
            <w:vAlign w:val="center"/>
          </w:tcPr>
          <w:p w14:paraId="5B862BA6" w14:textId="77777777" w:rsidR="00F64F50" w:rsidRPr="00536447" w:rsidRDefault="00F64F50" w:rsidP="00C63EF8">
            <w:pPr>
              <w:widowControl/>
              <w:jc w:val="center"/>
              <w:rPr>
                <w:b/>
                <w:kern w:val="0"/>
                <w:szCs w:val="21"/>
                <w:u w:val="single"/>
              </w:rPr>
            </w:pPr>
            <w:r w:rsidRPr="00536447">
              <w:rPr>
                <w:b/>
                <w:kern w:val="0"/>
                <w:szCs w:val="21"/>
                <w:u w:val="single"/>
              </w:rPr>
              <w:t>科研用地</w:t>
            </w:r>
          </w:p>
        </w:tc>
        <w:tc>
          <w:tcPr>
            <w:tcW w:w="679" w:type="pct"/>
            <w:vAlign w:val="center"/>
          </w:tcPr>
          <w:p w14:paraId="4545613C" w14:textId="77777777" w:rsidR="00F64F50" w:rsidRPr="00536447" w:rsidRDefault="00F64F50" w:rsidP="00C63EF8">
            <w:pPr>
              <w:widowControl/>
              <w:jc w:val="center"/>
              <w:rPr>
                <w:b/>
                <w:kern w:val="0"/>
                <w:szCs w:val="21"/>
                <w:u w:val="single"/>
              </w:rPr>
            </w:pPr>
            <w:r w:rsidRPr="00536447">
              <w:rPr>
                <w:b/>
                <w:kern w:val="0"/>
                <w:szCs w:val="21"/>
                <w:u w:val="single"/>
              </w:rPr>
              <w:t xml:space="preserve">30.91 </w:t>
            </w:r>
          </w:p>
        </w:tc>
        <w:tc>
          <w:tcPr>
            <w:tcW w:w="1138" w:type="pct"/>
            <w:vAlign w:val="center"/>
          </w:tcPr>
          <w:p w14:paraId="11B02426" w14:textId="77777777" w:rsidR="00F64F50" w:rsidRPr="00536447" w:rsidRDefault="00F64F50" w:rsidP="00C63EF8">
            <w:pPr>
              <w:widowControl/>
              <w:jc w:val="center"/>
              <w:rPr>
                <w:b/>
                <w:kern w:val="0"/>
                <w:szCs w:val="21"/>
                <w:u w:val="single"/>
              </w:rPr>
            </w:pPr>
            <w:r w:rsidRPr="00536447">
              <w:rPr>
                <w:b/>
                <w:kern w:val="0"/>
                <w:szCs w:val="21"/>
                <w:u w:val="single"/>
              </w:rPr>
              <w:t xml:space="preserve">2.81 </w:t>
            </w:r>
          </w:p>
        </w:tc>
      </w:tr>
      <w:tr w:rsidR="00F64F50" w:rsidRPr="00536447" w14:paraId="550CA62C" w14:textId="77777777" w:rsidTr="00051022">
        <w:trPr>
          <w:trHeight w:val="278"/>
          <w:jc w:val="center"/>
        </w:trPr>
        <w:tc>
          <w:tcPr>
            <w:tcW w:w="273" w:type="pct"/>
            <w:vMerge/>
            <w:vAlign w:val="center"/>
          </w:tcPr>
          <w:p w14:paraId="77DDB738" w14:textId="77777777" w:rsidR="00F64F50" w:rsidRPr="00536447" w:rsidRDefault="00F64F50" w:rsidP="00C63EF8">
            <w:pPr>
              <w:widowControl/>
              <w:jc w:val="left"/>
              <w:rPr>
                <w:b/>
                <w:kern w:val="0"/>
                <w:szCs w:val="21"/>
                <w:u w:val="single"/>
              </w:rPr>
            </w:pPr>
          </w:p>
        </w:tc>
        <w:tc>
          <w:tcPr>
            <w:tcW w:w="458" w:type="pct"/>
            <w:vMerge/>
            <w:vAlign w:val="center"/>
          </w:tcPr>
          <w:p w14:paraId="0FCAD4C2" w14:textId="77777777" w:rsidR="00F64F50" w:rsidRPr="00536447" w:rsidRDefault="00F64F50" w:rsidP="00C63EF8">
            <w:pPr>
              <w:widowControl/>
              <w:jc w:val="left"/>
              <w:rPr>
                <w:b/>
                <w:kern w:val="0"/>
                <w:szCs w:val="21"/>
                <w:u w:val="single"/>
              </w:rPr>
            </w:pPr>
          </w:p>
        </w:tc>
        <w:tc>
          <w:tcPr>
            <w:tcW w:w="464" w:type="pct"/>
            <w:vMerge/>
            <w:vAlign w:val="center"/>
          </w:tcPr>
          <w:p w14:paraId="7350E23A" w14:textId="77777777" w:rsidR="00F64F50" w:rsidRPr="00536447" w:rsidRDefault="00F64F50" w:rsidP="00C63EF8">
            <w:pPr>
              <w:widowControl/>
              <w:jc w:val="left"/>
              <w:rPr>
                <w:b/>
                <w:kern w:val="0"/>
                <w:szCs w:val="21"/>
                <w:u w:val="single"/>
              </w:rPr>
            </w:pPr>
          </w:p>
        </w:tc>
        <w:tc>
          <w:tcPr>
            <w:tcW w:w="377" w:type="pct"/>
            <w:vAlign w:val="center"/>
          </w:tcPr>
          <w:p w14:paraId="0103BD6A" w14:textId="77777777" w:rsidR="00F64F50" w:rsidRPr="00536447" w:rsidRDefault="00F64F50" w:rsidP="00C63EF8">
            <w:pPr>
              <w:widowControl/>
              <w:jc w:val="center"/>
              <w:rPr>
                <w:b/>
                <w:kern w:val="0"/>
                <w:szCs w:val="21"/>
                <w:u w:val="single"/>
              </w:rPr>
            </w:pPr>
            <w:r w:rsidRPr="00536447">
              <w:rPr>
                <w:b/>
                <w:kern w:val="0"/>
                <w:szCs w:val="21"/>
                <w:u w:val="single"/>
              </w:rPr>
              <w:t>A5</w:t>
            </w:r>
          </w:p>
        </w:tc>
        <w:tc>
          <w:tcPr>
            <w:tcW w:w="1611" w:type="pct"/>
            <w:gridSpan w:val="3"/>
            <w:vAlign w:val="center"/>
          </w:tcPr>
          <w:p w14:paraId="0786462E" w14:textId="77777777" w:rsidR="00F64F50" w:rsidRPr="00536447" w:rsidRDefault="00F64F50" w:rsidP="00C63EF8">
            <w:pPr>
              <w:widowControl/>
              <w:jc w:val="center"/>
              <w:rPr>
                <w:b/>
                <w:kern w:val="0"/>
                <w:szCs w:val="21"/>
                <w:u w:val="single"/>
              </w:rPr>
            </w:pPr>
            <w:r w:rsidRPr="00536447">
              <w:rPr>
                <w:b/>
                <w:kern w:val="0"/>
                <w:szCs w:val="21"/>
                <w:u w:val="single"/>
              </w:rPr>
              <w:t>医疗卫生用地</w:t>
            </w:r>
          </w:p>
        </w:tc>
        <w:tc>
          <w:tcPr>
            <w:tcW w:w="679" w:type="pct"/>
            <w:vAlign w:val="center"/>
          </w:tcPr>
          <w:p w14:paraId="453F0ECE" w14:textId="77777777" w:rsidR="00F64F50" w:rsidRPr="00536447" w:rsidRDefault="00F64F50" w:rsidP="00C63EF8">
            <w:pPr>
              <w:widowControl/>
              <w:jc w:val="center"/>
              <w:rPr>
                <w:b/>
                <w:kern w:val="0"/>
                <w:szCs w:val="21"/>
                <w:u w:val="single"/>
              </w:rPr>
            </w:pPr>
            <w:r w:rsidRPr="00536447">
              <w:rPr>
                <w:b/>
                <w:kern w:val="0"/>
                <w:szCs w:val="21"/>
                <w:u w:val="single"/>
              </w:rPr>
              <w:t xml:space="preserve">16.27 </w:t>
            </w:r>
          </w:p>
        </w:tc>
        <w:tc>
          <w:tcPr>
            <w:tcW w:w="1138" w:type="pct"/>
            <w:vAlign w:val="center"/>
          </w:tcPr>
          <w:p w14:paraId="1F27CDBE" w14:textId="77777777" w:rsidR="00F64F50" w:rsidRPr="00536447" w:rsidRDefault="00F64F50" w:rsidP="00C63EF8">
            <w:pPr>
              <w:widowControl/>
              <w:jc w:val="center"/>
              <w:rPr>
                <w:b/>
                <w:kern w:val="0"/>
                <w:szCs w:val="21"/>
                <w:u w:val="single"/>
              </w:rPr>
            </w:pPr>
            <w:r w:rsidRPr="00536447">
              <w:rPr>
                <w:b/>
                <w:kern w:val="0"/>
                <w:szCs w:val="21"/>
                <w:u w:val="single"/>
              </w:rPr>
              <w:t xml:space="preserve">1.48 </w:t>
            </w:r>
          </w:p>
        </w:tc>
      </w:tr>
      <w:tr w:rsidR="00F64F50" w:rsidRPr="00536447" w14:paraId="7B6CADD8" w14:textId="77777777" w:rsidTr="00051022">
        <w:trPr>
          <w:trHeight w:val="278"/>
          <w:jc w:val="center"/>
        </w:trPr>
        <w:tc>
          <w:tcPr>
            <w:tcW w:w="273" w:type="pct"/>
            <w:vMerge/>
            <w:vAlign w:val="center"/>
          </w:tcPr>
          <w:p w14:paraId="614FD002" w14:textId="77777777" w:rsidR="00F64F50" w:rsidRPr="00536447" w:rsidRDefault="00F64F50" w:rsidP="00C63EF8">
            <w:pPr>
              <w:widowControl/>
              <w:jc w:val="left"/>
              <w:rPr>
                <w:b/>
                <w:kern w:val="0"/>
                <w:szCs w:val="21"/>
                <w:u w:val="single"/>
              </w:rPr>
            </w:pPr>
          </w:p>
        </w:tc>
        <w:tc>
          <w:tcPr>
            <w:tcW w:w="458" w:type="pct"/>
            <w:vMerge/>
            <w:vAlign w:val="center"/>
          </w:tcPr>
          <w:p w14:paraId="4DEBB764" w14:textId="77777777" w:rsidR="00F64F50" w:rsidRPr="00536447" w:rsidRDefault="00F64F50" w:rsidP="00C63EF8">
            <w:pPr>
              <w:widowControl/>
              <w:jc w:val="left"/>
              <w:rPr>
                <w:b/>
                <w:kern w:val="0"/>
                <w:szCs w:val="21"/>
                <w:u w:val="single"/>
              </w:rPr>
            </w:pPr>
          </w:p>
        </w:tc>
        <w:tc>
          <w:tcPr>
            <w:tcW w:w="464" w:type="pct"/>
            <w:vMerge/>
            <w:vAlign w:val="center"/>
          </w:tcPr>
          <w:p w14:paraId="66E748EC" w14:textId="77777777" w:rsidR="00F64F50" w:rsidRPr="00536447" w:rsidRDefault="00F64F50" w:rsidP="00C63EF8">
            <w:pPr>
              <w:widowControl/>
              <w:jc w:val="left"/>
              <w:rPr>
                <w:b/>
                <w:kern w:val="0"/>
                <w:szCs w:val="21"/>
                <w:u w:val="single"/>
              </w:rPr>
            </w:pPr>
          </w:p>
        </w:tc>
        <w:tc>
          <w:tcPr>
            <w:tcW w:w="377" w:type="pct"/>
            <w:vAlign w:val="center"/>
          </w:tcPr>
          <w:p w14:paraId="51E57E85" w14:textId="77777777" w:rsidR="00F64F50" w:rsidRPr="00536447" w:rsidRDefault="00F64F50" w:rsidP="00C63EF8">
            <w:pPr>
              <w:widowControl/>
              <w:jc w:val="center"/>
              <w:rPr>
                <w:b/>
                <w:kern w:val="0"/>
                <w:szCs w:val="21"/>
                <w:u w:val="single"/>
              </w:rPr>
            </w:pPr>
            <w:r w:rsidRPr="00536447">
              <w:rPr>
                <w:b/>
                <w:kern w:val="0"/>
                <w:szCs w:val="21"/>
                <w:u w:val="single"/>
              </w:rPr>
              <w:t>A6</w:t>
            </w:r>
          </w:p>
        </w:tc>
        <w:tc>
          <w:tcPr>
            <w:tcW w:w="1611" w:type="pct"/>
            <w:gridSpan w:val="3"/>
            <w:vAlign w:val="center"/>
          </w:tcPr>
          <w:p w14:paraId="6C3386A9" w14:textId="77777777" w:rsidR="00F64F50" w:rsidRPr="00536447" w:rsidRDefault="00F64F50" w:rsidP="00C63EF8">
            <w:pPr>
              <w:widowControl/>
              <w:jc w:val="center"/>
              <w:rPr>
                <w:b/>
                <w:kern w:val="0"/>
                <w:szCs w:val="21"/>
                <w:u w:val="single"/>
              </w:rPr>
            </w:pPr>
            <w:r w:rsidRPr="00536447">
              <w:rPr>
                <w:b/>
                <w:kern w:val="0"/>
                <w:szCs w:val="21"/>
                <w:u w:val="single"/>
              </w:rPr>
              <w:t>社会福利用地</w:t>
            </w:r>
          </w:p>
        </w:tc>
        <w:tc>
          <w:tcPr>
            <w:tcW w:w="679" w:type="pct"/>
            <w:vAlign w:val="center"/>
          </w:tcPr>
          <w:p w14:paraId="0FC1F324" w14:textId="77777777" w:rsidR="00F64F50" w:rsidRPr="00536447" w:rsidRDefault="00F64F50" w:rsidP="00C63EF8">
            <w:pPr>
              <w:widowControl/>
              <w:jc w:val="center"/>
              <w:rPr>
                <w:b/>
                <w:kern w:val="0"/>
                <w:szCs w:val="21"/>
                <w:u w:val="single"/>
              </w:rPr>
            </w:pPr>
            <w:r w:rsidRPr="00536447">
              <w:rPr>
                <w:b/>
                <w:kern w:val="0"/>
                <w:szCs w:val="21"/>
                <w:u w:val="single"/>
              </w:rPr>
              <w:t xml:space="preserve">11.11 </w:t>
            </w:r>
          </w:p>
        </w:tc>
        <w:tc>
          <w:tcPr>
            <w:tcW w:w="1138" w:type="pct"/>
            <w:vAlign w:val="center"/>
          </w:tcPr>
          <w:p w14:paraId="1E99555E" w14:textId="77777777" w:rsidR="00F64F50" w:rsidRPr="00536447" w:rsidRDefault="00F64F50" w:rsidP="00C63EF8">
            <w:pPr>
              <w:widowControl/>
              <w:jc w:val="center"/>
              <w:rPr>
                <w:b/>
                <w:kern w:val="0"/>
                <w:szCs w:val="21"/>
                <w:u w:val="single"/>
              </w:rPr>
            </w:pPr>
            <w:r w:rsidRPr="00536447">
              <w:rPr>
                <w:b/>
                <w:kern w:val="0"/>
                <w:szCs w:val="21"/>
                <w:u w:val="single"/>
              </w:rPr>
              <w:t xml:space="preserve">1.01 </w:t>
            </w:r>
          </w:p>
        </w:tc>
      </w:tr>
      <w:tr w:rsidR="00F64F50" w:rsidRPr="00536447" w14:paraId="01A86C84" w14:textId="77777777" w:rsidTr="00051022">
        <w:trPr>
          <w:trHeight w:val="278"/>
          <w:jc w:val="center"/>
        </w:trPr>
        <w:tc>
          <w:tcPr>
            <w:tcW w:w="273" w:type="pct"/>
            <w:vMerge/>
            <w:vAlign w:val="center"/>
          </w:tcPr>
          <w:p w14:paraId="1356283D" w14:textId="77777777" w:rsidR="00F64F50" w:rsidRPr="00536447" w:rsidRDefault="00F64F50" w:rsidP="00C63EF8">
            <w:pPr>
              <w:widowControl/>
              <w:jc w:val="left"/>
              <w:rPr>
                <w:b/>
                <w:kern w:val="0"/>
                <w:szCs w:val="21"/>
                <w:u w:val="single"/>
              </w:rPr>
            </w:pPr>
          </w:p>
        </w:tc>
        <w:tc>
          <w:tcPr>
            <w:tcW w:w="458" w:type="pct"/>
            <w:vMerge/>
            <w:vAlign w:val="center"/>
          </w:tcPr>
          <w:p w14:paraId="6B526DDF" w14:textId="77777777" w:rsidR="00F64F50" w:rsidRPr="00536447" w:rsidRDefault="00F64F50" w:rsidP="00C63EF8">
            <w:pPr>
              <w:widowControl/>
              <w:jc w:val="left"/>
              <w:rPr>
                <w:b/>
                <w:kern w:val="0"/>
                <w:szCs w:val="21"/>
                <w:u w:val="single"/>
              </w:rPr>
            </w:pPr>
          </w:p>
        </w:tc>
        <w:tc>
          <w:tcPr>
            <w:tcW w:w="464" w:type="pct"/>
            <w:vMerge/>
            <w:vAlign w:val="center"/>
          </w:tcPr>
          <w:p w14:paraId="544DE950" w14:textId="77777777" w:rsidR="00F64F50" w:rsidRPr="00536447" w:rsidRDefault="00F64F50" w:rsidP="00C63EF8">
            <w:pPr>
              <w:widowControl/>
              <w:jc w:val="left"/>
              <w:rPr>
                <w:b/>
                <w:kern w:val="0"/>
                <w:szCs w:val="21"/>
                <w:u w:val="single"/>
              </w:rPr>
            </w:pPr>
          </w:p>
        </w:tc>
        <w:tc>
          <w:tcPr>
            <w:tcW w:w="377" w:type="pct"/>
            <w:vAlign w:val="center"/>
          </w:tcPr>
          <w:p w14:paraId="4BFC9214" w14:textId="77777777" w:rsidR="00F64F50" w:rsidRPr="00536447" w:rsidRDefault="00F64F50" w:rsidP="00C63EF8">
            <w:pPr>
              <w:widowControl/>
              <w:jc w:val="center"/>
              <w:rPr>
                <w:b/>
                <w:kern w:val="0"/>
                <w:szCs w:val="21"/>
                <w:u w:val="single"/>
              </w:rPr>
            </w:pPr>
            <w:r w:rsidRPr="00536447">
              <w:rPr>
                <w:b/>
                <w:kern w:val="0"/>
                <w:szCs w:val="21"/>
                <w:u w:val="single"/>
              </w:rPr>
              <w:t>A7</w:t>
            </w:r>
          </w:p>
        </w:tc>
        <w:tc>
          <w:tcPr>
            <w:tcW w:w="1611" w:type="pct"/>
            <w:gridSpan w:val="3"/>
            <w:vAlign w:val="center"/>
          </w:tcPr>
          <w:p w14:paraId="337CF84F" w14:textId="77777777" w:rsidR="00F64F50" w:rsidRPr="00536447" w:rsidRDefault="00F64F50" w:rsidP="00C63EF8">
            <w:pPr>
              <w:widowControl/>
              <w:jc w:val="center"/>
              <w:rPr>
                <w:b/>
                <w:kern w:val="0"/>
                <w:szCs w:val="21"/>
                <w:u w:val="single"/>
              </w:rPr>
            </w:pPr>
            <w:r w:rsidRPr="00536447">
              <w:rPr>
                <w:b/>
                <w:kern w:val="0"/>
                <w:szCs w:val="21"/>
                <w:u w:val="single"/>
              </w:rPr>
              <w:t>文物古迹用地</w:t>
            </w:r>
          </w:p>
        </w:tc>
        <w:tc>
          <w:tcPr>
            <w:tcW w:w="679" w:type="pct"/>
            <w:vAlign w:val="center"/>
          </w:tcPr>
          <w:p w14:paraId="5C4ECFE1" w14:textId="77777777" w:rsidR="00F64F50" w:rsidRPr="00536447" w:rsidRDefault="00F64F50" w:rsidP="00C63EF8">
            <w:pPr>
              <w:widowControl/>
              <w:jc w:val="center"/>
              <w:rPr>
                <w:b/>
                <w:kern w:val="0"/>
                <w:szCs w:val="21"/>
                <w:u w:val="single"/>
              </w:rPr>
            </w:pPr>
            <w:r w:rsidRPr="00536447">
              <w:rPr>
                <w:b/>
                <w:kern w:val="0"/>
                <w:szCs w:val="21"/>
                <w:u w:val="single"/>
              </w:rPr>
              <w:t xml:space="preserve">0.09 </w:t>
            </w:r>
          </w:p>
        </w:tc>
        <w:tc>
          <w:tcPr>
            <w:tcW w:w="1138" w:type="pct"/>
            <w:vAlign w:val="center"/>
          </w:tcPr>
          <w:p w14:paraId="5689DB21" w14:textId="77777777" w:rsidR="00F64F50" w:rsidRPr="00536447" w:rsidRDefault="00F64F50" w:rsidP="00C63EF8">
            <w:pPr>
              <w:widowControl/>
              <w:jc w:val="center"/>
              <w:rPr>
                <w:b/>
                <w:kern w:val="0"/>
                <w:szCs w:val="21"/>
                <w:u w:val="single"/>
              </w:rPr>
            </w:pPr>
            <w:r w:rsidRPr="00536447">
              <w:rPr>
                <w:b/>
                <w:kern w:val="0"/>
                <w:szCs w:val="21"/>
                <w:u w:val="single"/>
              </w:rPr>
              <w:t xml:space="preserve">0.01 </w:t>
            </w:r>
          </w:p>
        </w:tc>
      </w:tr>
      <w:tr w:rsidR="00F64F50" w:rsidRPr="00536447" w14:paraId="27BA979F" w14:textId="77777777" w:rsidTr="00051022">
        <w:trPr>
          <w:trHeight w:val="278"/>
          <w:jc w:val="center"/>
        </w:trPr>
        <w:tc>
          <w:tcPr>
            <w:tcW w:w="273" w:type="pct"/>
            <w:vMerge w:val="restart"/>
            <w:vAlign w:val="center"/>
          </w:tcPr>
          <w:p w14:paraId="3557AA2B" w14:textId="77777777" w:rsidR="00F64F50" w:rsidRPr="00536447" w:rsidRDefault="00F64F50" w:rsidP="00C63EF8">
            <w:pPr>
              <w:widowControl/>
              <w:jc w:val="center"/>
              <w:rPr>
                <w:b/>
                <w:kern w:val="0"/>
                <w:szCs w:val="21"/>
                <w:u w:val="single"/>
              </w:rPr>
            </w:pPr>
            <w:r w:rsidRPr="00536447">
              <w:rPr>
                <w:b/>
                <w:kern w:val="0"/>
                <w:szCs w:val="21"/>
                <w:u w:val="single"/>
              </w:rPr>
              <w:t>3</w:t>
            </w:r>
          </w:p>
        </w:tc>
        <w:tc>
          <w:tcPr>
            <w:tcW w:w="458" w:type="pct"/>
            <w:vMerge w:val="restart"/>
            <w:vAlign w:val="center"/>
          </w:tcPr>
          <w:p w14:paraId="7F27FF85" w14:textId="77777777" w:rsidR="00F64F50" w:rsidRPr="00536447" w:rsidRDefault="00F64F50" w:rsidP="00C63EF8">
            <w:pPr>
              <w:widowControl/>
              <w:jc w:val="center"/>
              <w:rPr>
                <w:b/>
                <w:kern w:val="0"/>
                <w:szCs w:val="21"/>
                <w:u w:val="single"/>
              </w:rPr>
            </w:pPr>
            <w:r w:rsidRPr="00536447">
              <w:rPr>
                <w:b/>
                <w:kern w:val="0"/>
                <w:szCs w:val="21"/>
                <w:u w:val="single"/>
              </w:rPr>
              <w:t>B</w:t>
            </w:r>
          </w:p>
        </w:tc>
        <w:tc>
          <w:tcPr>
            <w:tcW w:w="2452" w:type="pct"/>
            <w:gridSpan w:val="5"/>
            <w:vAlign w:val="center"/>
          </w:tcPr>
          <w:p w14:paraId="3C829D18" w14:textId="77777777" w:rsidR="00F64F50" w:rsidRPr="00536447" w:rsidRDefault="00F64F50" w:rsidP="00C63EF8">
            <w:pPr>
              <w:widowControl/>
              <w:jc w:val="center"/>
              <w:rPr>
                <w:b/>
                <w:kern w:val="0"/>
                <w:szCs w:val="21"/>
                <w:u w:val="single"/>
              </w:rPr>
            </w:pPr>
            <w:r w:rsidRPr="00536447">
              <w:rPr>
                <w:b/>
                <w:kern w:val="0"/>
                <w:szCs w:val="21"/>
                <w:u w:val="single"/>
              </w:rPr>
              <w:t>商业服务业设施用地</w:t>
            </w:r>
          </w:p>
        </w:tc>
        <w:tc>
          <w:tcPr>
            <w:tcW w:w="679" w:type="pct"/>
            <w:vAlign w:val="center"/>
          </w:tcPr>
          <w:p w14:paraId="79D1890B" w14:textId="77777777" w:rsidR="00F64F50" w:rsidRPr="00536447" w:rsidRDefault="00F64F50" w:rsidP="00C63EF8">
            <w:pPr>
              <w:widowControl/>
              <w:jc w:val="center"/>
              <w:rPr>
                <w:b/>
                <w:kern w:val="0"/>
                <w:szCs w:val="21"/>
                <w:u w:val="single"/>
              </w:rPr>
            </w:pPr>
            <w:r w:rsidRPr="00536447">
              <w:rPr>
                <w:b/>
                <w:kern w:val="0"/>
                <w:szCs w:val="21"/>
                <w:u w:val="single"/>
              </w:rPr>
              <w:t xml:space="preserve">130.55 </w:t>
            </w:r>
          </w:p>
        </w:tc>
        <w:tc>
          <w:tcPr>
            <w:tcW w:w="1138" w:type="pct"/>
            <w:vAlign w:val="center"/>
          </w:tcPr>
          <w:p w14:paraId="76835757" w14:textId="77777777" w:rsidR="00F64F50" w:rsidRPr="00536447" w:rsidRDefault="00F64F50" w:rsidP="00C63EF8">
            <w:pPr>
              <w:widowControl/>
              <w:jc w:val="center"/>
              <w:rPr>
                <w:b/>
                <w:kern w:val="0"/>
                <w:szCs w:val="21"/>
                <w:u w:val="single"/>
              </w:rPr>
            </w:pPr>
            <w:r w:rsidRPr="00536447">
              <w:rPr>
                <w:b/>
                <w:kern w:val="0"/>
                <w:szCs w:val="21"/>
                <w:u w:val="single"/>
              </w:rPr>
              <w:t xml:space="preserve">11.86 </w:t>
            </w:r>
          </w:p>
        </w:tc>
      </w:tr>
      <w:tr w:rsidR="00F64F50" w:rsidRPr="00536447" w14:paraId="4DA3C330" w14:textId="77777777" w:rsidTr="00051022">
        <w:trPr>
          <w:trHeight w:val="278"/>
          <w:jc w:val="center"/>
        </w:trPr>
        <w:tc>
          <w:tcPr>
            <w:tcW w:w="273" w:type="pct"/>
            <w:vMerge/>
            <w:vAlign w:val="center"/>
          </w:tcPr>
          <w:p w14:paraId="3C5781B5" w14:textId="77777777" w:rsidR="00F64F50" w:rsidRPr="00536447" w:rsidRDefault="00F64F50" w:rsidP="00C63EF8">
            <w:pPr>
              <w:widowControl/>
              <w:jc w:val="left"/>
              <w:rPr>
                <w:b/>
                <w:kern w:val="0"/>
                <w:szCs w:val="21"/>
                <w:u w:val="single"/>
              </w:rPr>
            </w:pPr>
          </w:p>
        </w:tc>
        <w:tc>
          <w:tcPr>
            <w:tcW w:w="458" w:type="pct"/>
            <w:vMerge/>
            <w:vAlign w:val="center"/>
          </w:tcPr>
          <w:p w14:paraId="0417D985" w14:textId="77777777" w:rsidR="00F64F50" w:rsidRPr="00536447" w:rsidRDefault="00F64F50" w:rsidP="00C63EF8">
            <w:pPr>
              <w:widowControl/>
              <w:jc w:val="left"/>
              <w:rPr>
                <w:b/>
                <w:kern w:val="0"/>
                <w:szCs w:val="21"/>
                <w:u w:val="single"/>
              </w:rPr>
            </w:pPr>
          </w:p>
        </w:tc>
        <w:tc>
          <w:tcPr>
            <w:tcW w:w="464" w:type="pct"/>
            <w:vMerge w:val="restart"/>
            <w:vAlign w:val="center"/>
          </w:tcPr>
          <w:p w14:paraId="220071D9"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061C63F5" w14:textId="77777777" w:rsidR="00F64F50" w:rsidRPr="00536447" w:rsidRDefault="00F64F50" w:rsidP="00C63EF8">
            <w:pPr>
              <w:widowControl/>
              <w:jc w:val="center"/>
              <w:rPr>
                <w:b/>
                <w:kern w:val="0"/>
                <w:szCs w:val="21"/>
                <w:u w:val="single"/>
              </w:rPr>
            </w:pPr>
            <w:r w:rsidRPr="00536447">
              <w:rPr>
                <w:b/>
                <w:kern w:val="0"/>
                <w:szCs w:val="21"/>
                <w:u w:val="single"/>
              </w:rPr>
              <w:t>B1</w:t>
            </w:r>
          </w:p>
        </w:tc>
        <w:tc>
          <w:tcPr>
            <w:tcW w:w="1611" w:type="pct"/>
            <w:gridSpan w:val="3"/>
            <w:vAlign w:val="center"/>
          </w:tcPr>
          <w:p w14:paraId="0A33647B" w14:textId="77777777" w:rsidR="00F64F50" w:rsidRPr="00536447" w:rsidRDefault="00F64F50" w:rsidP="00C63EF8">
            <w:pPr>
              <w:widowControl/>
              <w:jc w:val="center"/>
              <w:rPr>
                <w:b/>
                <w:kern w:val="0"/>
                <w:szCs w:val="21"/>
                <w:u w:val="single"/>
              </w:rPr>
            </w:pPr>
            <w:r w:rsidRPr="00536447">
              <w:rPr>
                <w:b/>
                <w:kern w:val="0"/>
                <w:szCs w:val="21"/>
                <w:u w:val="single"/>
              </w:rPr>
              <w:t>商业用地</w:t>
            </w:r>
          </w:p>
        </w:tc>
        <w:tc>
          <w:tcPr>
            <w:tcW w:w="679" w:type="pct"/>
            <w:vAlign w:val="center"/>
          </w:tcPr>
          <w:p w14:paraId="70A2782E" w14:textId="77777777" w:rsidR="00F64F50" w:rsidRPr="00536447" w:rsidRDefault="00F64F50" w:rsidP="00C63EF8">
            <w:pPr>
              <w:widowControl/>
              <w:jc w:val="center"/>
              <w:rPr>
                <w:b/>
                <w:kern w:val="0"/>
                <w:szCs w:val="21"/>
                <w:u w:val="single"/>
              </w:rPr>
            </w:pPr>
            <w:r w:rsidRPr="00536447">
              <w:rPr>
                <w:b/>
                <w:kern w:val="0"/>
                <w:szCs w:val="21"/>
                <w:u w:val="single"/>
              </w:rPr>
              <w:t xml:space="preserve">129.87 </w:t>
            </w:r>
          </w:p>
        </w:tc>
        <w:tc>
          <w:tcPr>
            <w:tcW w:w="1138" w:type="pct"/>
            <w:vAlign w:val="center"/>
          </w:tcPr>
          <w:p w14:paraId="23E97114" w14:textId="77777777" w:rsidR="00F64F50" w:rsidRPr="00536447" w:rsidRDefault="00F64F50" w:rsidP="00C63EF8">
            <w:pPr>
              <w:widowControl/>
              <w:jc w:val="center"/>
              <w:rPr>
                <w:b/>
                <w:kern w:val="0"/>
                <w:szCs w:val="21"/>
                <w:u w:val="single"/>
              </w:rPr>
            </w:pPr>
            <w:r w:rsidRPr="00536447">
              <w:rPr>
                <w:b/>
                <w:kern w:val="0"/>
                <w:szCs w:val="21"/>
                <w:u w:val="single"/>
              </w:rPr>
              <w:t xml:space="preserve">11.80 </w:t>
            </w:r>
          </w:p>
        </w:tc>
      </w:tr>
      <w:tr w:rsidR="00F64F50" w:rsidRPr="00536447" w14:paraId="778DF5C3" w14:textId="77777777" w:rsidTr="00051022">
        <w:trPr>
          <w:trHeight w:val="278"/>
          <w:jc w:val="center"/>
        </w:trPr>
        <w:tc>
          <w:tcPr>
            <w:tcW w:w="273" w:type="pct"/>
            <w:vMerge/>
            <w:vAlign w:val="center"/>
          </w:tcPr>
          <w:p w14:paraId="1E83E7C0" w14:textId="77777777" w:rsidR="00F64F50" w:rsidRPr="00536447" w:rsidRDefault="00F64F50" w:rsidP="00C63EF8">
            <w:pPr>
              <w:widowControl/>
              <w:jc w:val="left"/>
              <w:rPr>
                <w:b/>
                <w:kern w:val="0"/>
                <w:szCs w:val="21"/>
                <w:u w:val="single"/>
              </w:rPr>
            </w:pPr>
          </w:p>
        </w:tc>
        <w:tc>
          <w:tcPr>
            <w:tcW w:w="458" w:type="pct"/>
            <w:vMerge/>
            <w:vAlign w:val="center"/>
          </w:tcPr>
          <w:p w14:paraId="455E6606" w14:textId="77777777" w:rsidR="00F64F50" w:rsidRPr="00536447" w:rsidRDefault="00F64F50" w:rsidP="00C63EF8">
            <w:pPr>
              <w:widowControl/>
              <w:jc w:val="left"/>
              <w:rPr>
                <w:b/>
                <w:kern w:val="0"/>
                <w:szCs w:val="21"/>
                <w:u w:val="single"/>
              </w:rPr>
            </w:pPr>
          </w:p>
        </w:tc>
        <w:tc>
          <w:tcPr>
            <w:tcW w:w="464" w:type="pct"/>
            <w:vMerge/>
            <w:vAlign w:val="center"/>
          </w:tcPr>
          <w:p w14:paraId="517CD3A3" w14:textId="77777777" w:rsidR="00F64F50" w:rsidRPr="00536447" w:rsidRDefault="00F64F50" w:rsidP="00C63EF8">
            <w:pPr>
              <w:widowControl/>
              <w:jc w:val="left"/>
              <w:rPr>
                <w:b/>
                <w:kern w:val="0"/>
                <w:szCs w:val="21"/>
                <w:u w:val="single"/>
              </w:rPr>
            </w:pPr>
          </w:p>
        </w:tc>
        <w:tc>
          <w:tcPr>
            <w:tcW w:w="377" w:type="pct"/>
            <w:vAlign w:val="center"/>
          </w:tcPr>
          <w:p w14:paraId="3CCFFDCA" w14:textId="77777777" w:rsidR="00F64F50" w:rsidRPr="00536447" w:rsidRDefault="00F64F50" w:rsidP="00C63EF8">
            <w:pPr>
              <w:widowControl/>
              <w:jc w:val="center"/>
              <w:rPr>
                <w:b/>
                <w:kern w:val="0"/>
                <w:szCs w:val="21"/>
                <w:u w:val="single"/>
              </w:rPr>
            </w:pPr>
            <w:r w:rsidRPr="00536447">
              <w:rPr>
                <w:b/>
                <w:kern w:val="0"/>
                <w:szCs w:val="21"/>
                <w:u w:val="single"/>
              </w:rPr>
              <w:t>B2</w:t>
            </w:r>
          </w:p>
        </w:tc>
        <w:tc>
          <w:tcPr>
            <w:tcW w:w="1611" w:type="pct"/>
            <w:gridSpan w:val="3"/>
            <w:vAlign w:val="center"/>
          </w:tcPr>
          <w:p w14:paraId="1248059A" w14:textId="77777777" w:rsidR="00F64F50" w:rsidRPr="00536447" w:rsidRDefault="00F64F50" w:rsidP="00C63EF8">
            <w:pPr>
              <w:widowControl/>
              <w:jc w:val="center"/>
              <w:rPr>
                <w:b/>
                <w:kern w:val="0"/>
                <w:szCs w:val="21"/>
                <w:u w:val="single"/>
              </w:rPr>
            </w:pPr>
            <w:r w:rsidRPr="00536447">
              <w:rPr>
                <w:b/>
                <w:kern w:val="0"/>
                <w:szCs w:val="21"/>
                <w:u w:val="single"/>
              </w:rPr>
              <w:t>商务用地</w:t>
            </w:r>
          </w:p>
        </w:tc>
        <w:tc>
          <w:tcPr>
            <w:tcW w:w="679" w:type="pct"/>
            <w:vAlign w:val="center"/>
          </w:tcPr>
          <w:p w14:paraId="700BA8E7" w14:textId="77777777" w:rsidR="00F64F50" w:rsidRPr="00536447" w:rsidRDefault="00F64F50" w:rsidP="00C63EF8">
            <w:pPr>
              <w:widowControl/>
              <w:jc w:val="center"/>
              <w:rPr>
                <w:b/>
                <w:kern w:val="0"/>
                <w:szCs w:val="21"/>
                <w:u w:val="single"/>
              </w:rPr>
            </w:pPr>
            <w:r w:rsidRPr="00536447">
              <w:rPr>
                <w:b/>
                <w:kern w:val="0"/>
                <w:szCs w:val="21"/>
                <w:u w:val="single"/>
              </w:rPr>
              <w:t xml:space="preserve">0.00 </w:t>
            </w:r>
          </w:p>
        </w:tc>
        <w:tc>
          <w:tcPr>
            <w:tcW w:w="1138" w:type="pct"/>
            <w:vAlign w:val="center"/>
          </w:tcPr>
          <w:p w14:paraId="0A5B9C75" w14:textId="77777777" w:rsidR="00F64F50" w:rsidRPr="00536447" w:rsidRDefault="00F64F50" w:rsidP="00C63EF8">
            <w:pPr>
              <w:widowControl/>
              <w:jc w:val="center"/>
              <w:rPr>
                <w:b/>
                <w:kern w:val="0"/>
                <w:szCs w:val="21"/>
                <w:u w:val="single"/>
              </w:rPr>
            </w:pPr>
            <w:r w:rsidRPr="00536447">
              <w:rPr>
                <w:b/>
                <w:kern w:val="0"/>
                <w:szCs w:val="21"/>
                <w:u w:val="single"/>
              </w:rPr>
              <w:t xml:space="preserve">0.00 </w:t>
            </w:r>
          </w:p>
        </w:tc>
      </w:tr>
      <w:tr w:rsidR="00F64F50" w:rsidRPr="00536447" w14:paraId="5E371C63" w14:textId="77777777" w:rsidTr="00051022">
        <w:trPr>
          <w:trHeight w:val="278"/>
          <w:jc w:val="center"/>
        </w:trPr>
        <w:tc>
          <w:tcPr>
            <w:tcW w:w="273" w:type="pct"/>
            <w:vMerge/>
            <w:vAlign w:val="center"/>
          </w:tcPr>
          <w:p w14:paraId="1C1A4210" w14:textId="77777777" w:rsidR="00F64F50" w:rsidRPr="00536447" w:rsidRDefault="00F64F50" w:rsidP="00C63EF8">
            <w:pPr>
              <w:widowControl/>
              <w:jc w:val="left"/>
              <w:rPr>
                <w:b/>
                <w:kern w:val="0"/>
                <w:szCs w:val="21"/>
                <w:u w:val="single"/>
              </w:rPr>
            </w:pPr>
          </w:p>
        </w:tc>
        <w:tc>
          <w:tcPr>
            <w:tcW w:w="458" w:type="pct"/>
            <w:vMerge/>
            <w:vAlign w:val="center"/>
          </w:tcPr>
          <w:p w14:paraId="36651BFB" w14:textId="77777777" w:rsidR="00F64F50" w:rsidRPr="00536447" w:rsidRDefault="00F64F50" w:rsidP="00C63EF8">
            <w:pPr>
              <w:widowControl/>
              <w:jc w:val="left"/>
              <w:rPr>
                <w:b/>
                <w:kern w:val="0"/>
                <w:szCs w:val="21"/>
                <w:u w:val="single"/>
              </w:rPr>
            </w:pPr>
          </w:p>
        </w:tc>
        <w:tc>
          <w:tcPr>
            <w:tcW w:w="464" w:type="pct"/>
            <w:vMerge/>
            <w:vAlign w:val="center"/>
          </w:tcPr>
          <w:p w14:paraId="5FEF408D" w14:textId="77777777" w:rsidR="00F64F50" w:rsidRPr="00536447" w:rsidRDefault="00F64F50" w:rsidP="00C63EF8">
            <w:pPr>
              <w:widowControl/>
              <w:jc w:val="left"/>
              <w:rPr>
                <w:b/>
                <w:kern w:val="0"/>
                <w:szCs w:val="21"/>
                <w:u w:val="single"/>
              </w:rPr>
            </w:pPr>
          </w:p>
        </w:tc>
        <w:tc>
          <w:tcPr>
            <w:tcW w:w="377" w:type="pct"/>
            <w:vAlign w:val="center"/>
          </w:tcPr>
          <w:p w14:paraId="788C4F4A" w14:textId="77777777" w:rsidR="00F64F50" w:rsidRPr="00536447" w:rsidRDefault="00F64F50" w:rsidP="00C63EF8">
            <w:pPr>
              <w:widowControl/>
              <w:jc w:val="center"/>
              <w:rPr>
                <w:b/>
                <w:kern w:val="0"/>
                <w:szCs w:val="21"/>
                <w:u w:val="single"/>
              </w:rPr>
            </w:pPr>
            <w:r w:rsidRPr="00536447">
              <w:rPr>
                <w:b/>
                <w:kern w:val="0"/>
                <w:szCs w:val="21"/>
                <w:u w:val="single"/>
              </w:rPr>
              <w:t>B4</w:t>
            </w:r>
          </w:p>
        </w:tc>
        <w:tc>
          <w:tcPr>
            <w:tcW w:w="1611" w:type="pct"/>
            <w:gridSpan w:val="3"/>
            <w:vAlign w:val="center"/>
          </w:tcPr>
          <w:p w14:paraId="39CAC391" w14:textId="77777777" w:rsidR="00F64F50" w:rsidRPr="00536447" w:rsidRDefault="00F64F50" w:rsidP="00C63EF8">
            <w:pPr>
              <w:widowControl/>
              <w:jc w:val="center"/>
              <w:rPr>
                <w:b/>
                <w:kern w:val="0"/>
                <w:szCs w:val="21"/>
                <w:u w:val="single"/>
              </w:rPr>
            </w:pPr>
            <w:r w:rsidRPr="00536447">
              <w:rPr>
                <w:b/>
                <w:kern w:val="0"/>
                <w:szCs w:val="21"/>
                <w:u w:val="single"/>
              </w:rPr>
              <w:t>公用设施营业网点用地</w:t>
            </w:r>
          </w:p>
        </w:tc>
        <w:tc>
          <w:tcPr>
            <w:tcW w:w="679" w:type="pct"/>
            <w:vAlign w:val="center"/>
          </w:tcPr>
          <w:p w14:paraId="32BD6AEB" w14:textId="77777777" w:rsidR="00F64F50" w:rsidRPr="00536447" w:rsidRDefault="00F64F50" w:rsidP="00C63EF8">
            <w:pPr>
              <w:widowControl/>
              <w:jc w:val="center"/>
              <w:rPr>
                <w:b/>
                <w:kern w:val="0"/>
                <w:szCs w:val="21"/>
                <w:u w:val="single"/>
              </w:rPr>
            </w:pPr>
            <w:r w:rsidRPr="00536447">
              <w:rPr>
                <w:b/>
                <w:kern w:val="0"/>
                <w:szCs w:val="21"/>
                <w:u w:val="single"/>
              </w:rPr>
              <w:t xml:space="preserve">0.68 </w:t>
            </w:r>
          </w:p>
        </w:tc>
        <w:tc>
          <w:tcPr>
            <w:tcW w:w="1138" w:type="pct"/>
            <w:vAlign w:val="center"/>
          </w:tcPr>
          <w:p w14:paraId="27BB79A9" w14:textId="77777777" w:rsidR="00F64F50" w:rsidRPr="00536447" w:rsidRDefault="00F64F50" w:rsidP="00C63EF8">
            <w:pPr>
              <w:widowControl/>
              <w:jc w:val="center"/>
              <w:rPr>
                <w:b/>
                <w:kern w:val="0"/>
                <w:szCs w:val="21"/>
                <w:u w:val="single"/>
              </w:rPr>
            </w:pPr>
            <w:r w:rsidRPr="00536447">
              <w:rPr>
                <w:b/>
                <w:kern w:val="0"/>
                <w:szCs w:val="21"/>
                <w:u w:val="single"/>
              </w:rPr>
              <w:t xml:space="preserve">0.06 </w:t>
            </w:r>
          </w:p>
        </w:tc>
      </w:tr>
      <w:tr w:rsidR="00F64F50" w:rsidRPr="00536447" w14:paraId="0250907F" w14:textId="77777777" w:rsidTr="00051022">
        <w:trPr>
          <w:trHeight w:val="278"/>
          <w:jc w:val="center"/>
        </w:trPr>
        <w:tc>
          <w:tcPr>
            <w:tcW w:w="273" w:type="pct"/>
            <w:vMerge w:val="restart"/>
            <w:vAlign w:val="center"/>
          </w:tcPr>
          <w:p w14:paraId="0348F38F" w14:textId="77777777" w:rsidR="00F64F50" w:rsidRPr="00536447" w:rsidRDefault="00F64F50" w:rsidP="00C63EF8">
            <w:pPr>
              <w:widowControl/>
              <w:jc w:val="center"/>
              <w:rPr>
                <w:b/>
                <w:kern w:val="0"/>
                <w:szCs w:val="21"/>
                <w:u w:val="single"/>
              </w:rPr>
            </w:pPr>
            <w:r w:rsidRPr="00536447">
              <w:rPr>
                <w:b/>
                <w:kern w:val="0"/>
                <w:szCs w:val="21"/>
                <w:u w:val="single"/>
              </w:rPr>
              <w:t>4</w:t>
            </w:r>
          </w:p>
        </w:tc>
        <w:tc>
          <w:tcPr>
            <w:tcW w:w="458" w:type="pct"/>
            <w:vMerge w:val="restart"/>
            <w:vAlign w:val="center"/>
          </w:tcPr>
          <w:p w14:paraId="20B47684" w14:textId="77777777" w:rsidR="00F64F50" w:rsidRPr="00536447" w:rsidRDefault="00F64F50" w:rsidP="00C63EF8">
            <w:pPr>
              <w:widowControl/>
              <w:jc w:val="center"/>
              <w:rPr>
                <w:b/>
                <w:kern w:val="0"/>
                <w:szCs w:val="21"/>
                <w:u w:val="single"/>
              </w:rPr>
            </w:pPr>
            <w:r w:rsidRPr="00536447">
              <w:rPr>
                <w:b/>
                <w:kern w:val="0"/>
                <w:szCs w:val="21"/>
                <w:u w:val="single"/>
              </w:rPr>
              <w:t>M</w:t>
            </w:r>
          </w:p>
        </w:tc>
        <w:tc>
          <w:tcPr>
            <w:tcW w:w="2452" w:type="pct"/>
            <w:gridSpan w:val="5"/>
            <w:vAlign w:val="center"/>
          </w:tcPr>
          <w:p w14:paraId="463356F5" w14:textId="77777777" w:rsidR="00F64F50" w:rsidRPr="00536447" w:rsidRDefault="00F64F50" w:rsidP="00C63EF8">
            <w:pPr>
              <w:widowControl/>
              <w:jc w:val="center"/>
              <w:rPr>
                <w:b/>
                <w:kern w:val="0"/>
                <w:szCs w:val="21"/>
                <w:u w:val="single"/>
              </w:rPr>
            </w:pPr>
            <w:r w:rsidRPr="00536447">
              <w:rPr>
                <w:b/>
                <w:kern w:val="0"/>
                <w:szCs w:val="21"/>
                <w:u w:val="single"/>
              </w:rPr>
              <w:t>工业用地</w:t>
            </w:r>
          </w:p>
        </w:tc>
        <w:tc>
          <w:tcPr>
            <w:tcW w:w="679" w:type="pct"/>
            <w:vAlign w:val="center"/>
          </w:tcPr>
          <w:p w14:paraId="3A9BDDE7" w14:textId="77777777" w:rsidR="00F64F50" w:rsidRPr="00536447" w:rsidRDefault="00F64F50" w:rsidP="00C63EF8">
            <w:pPr>
              <w:widowControl/>
              <w:jc w:val="center"/>
              <w:rPr>
                <w:b/>
                <w:kern w:val="0"/>
                <w:szCs w:val="21"/>
                <w:u w:val="single"/>
              </w:rPr>
            </w:pPr>
            <w:r w:rsidRPr="00536447">
              <w:rPr>
                <w:b/>
                <w:kern w:val="0"/>
                <w:szCs w:val="21"/>
                <w:u w:val="single"/>
              </w:rPr>
              <w:t xml:space="preserve">291.23 </w:t>
            </w:r>
          </w:p>
        </w:tc>
        <w:tc>
          <w:tcPr>
            <w:tcW w:w="1138" w:type="pct"/>
            <w:vAlign w:val="center"/>
          </w:tcPr>
          <w:p w14:paraId="089CCC26" w14:textId="77777777" w:rsidR="00F64F50" w:rsidRPr="00536447" w:rsidRDefault="00F64F50" w:rsidP="00C63EF8">
            <w:pPr>
              <w:widowControl/>
              <w:jc w:val="center"/>
              <w:rPr>
                <w:b/>
                <w:kern w:val="0"/>
                <w:szCs w:val="21"/>
                <w:u w:val="single"/>
              </w:rPr>
            </w:pPr>
            <w:r w:rsidRPr="00536447">
              <w:rPr>
                <w:b/>
                <w:kern w:val="0"/>
                <w:szCs w:val="21"/>
                <w:u w:val="single"/>
              </w:rPr>
              <w:t xml:space="preserve">26.47 </w:t>
            </w:r>
          </w:p>
        </w:tc>
      </w:tr>
      <w:tr w:rsidR="00F64F50" w:rsidRPr="00536447" w14:paraId="1E1827D1" w14:textId="77777777" w:rsidTr="00051022">
        <w:trPr>
          <w:trHeight w:val="278"/>
          <w:jc w:val="center"/>
        </w:trPr>
        <w:tc>
          <w:tcPr>
            <w:tcW w:w="273" w:type="pct"/>
            <w:vMerge/>
            <w:vAlign w:val="center"/>
          </w:tcPr>
          <w:p w14:paraId="67C3FE93" w14:textId="77777777" w:rsidR="00F64F50" w:rsidRPr="00536447" w:rsidRDefault="00F64F50" w:rsidP="00C63EF8">
            <w:pPr>
              <w:widowControl/>
              <w:jc w:val="left"/>
              <w:rPr>
                <w:b/>
                <w:kern w:val="0"/>
                <w:szCs w:val="21"/>
                <w:u w:val="single"/>
              </w:rPr>
            </w:pPr>
          </w:p>
        </w:tc>
        <w:tc>
          <w:tcPr>
            <w:tcW w:w="458" w:type="pct"/>
            <w:vMerge/>
            <w:vAlign w:val="center"/>
          </w:tcPr>
          <w:p w14:paraId="650A2E36" w14:textId="77777777" w:rsidR="00F64F50" w:rsidRPr="00536447" w:rsidRDefault="00F64F50" w:rsidP="00C63EF8">
            <w:pPr>
              <w:widowControl/>
              <w:jc w:val="left"/>
              <w:rPr>
                <w:b/>
                <w:kern w:val="0"/>
                <w:szCs w:val="21"/>
                <w:u w:val="single"/>
              </w:rPr>
            </w:pPr>
          </w:p>
        </w:tc>
        <w:tc>
          <w:tcPr>
            <w:tcW w:w="464" w:type="pct"/>
            <w:vMerge w:val="restart"/>
            <w:vAlign w:val="center"/>
          </w:tcPr>
          <w:p w14:paraId="529BB22C"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3A0F12AF" w14:textId="77777777" w:rsidR="00F64F50" w:rsidRPr="00536447" w:rsidRDefault="00F64F50" w:rsidP="00C63EF8">
            <w:pPr>
              <w:widowControl/>
              <w:jc w:val="center"/>
              <w:rPr>
                <w:b/>
                <w:kern w:val="0"/>
                <w:szCs w:val="21"/>
                <w:u w:val="single"/>
              </w:rPr>
            </w:pPr>
            <w:r w:rsidRPr="00536447">
              <w:rPr>
                <w:b/>
                <w:kern w:val="0"/>
                <w:szCs w:val="21"/>
                <w:u w:val="single"/>
              </w:rPr>
              <w:t>M1</w:t>
            </w:r>
          </w:p>
        </w:tc>
        <w:tc>
          <w:tcPr>
            <w:tcW w:w="1611" w:type="pct"/>
            <w:gridSpan w:val="3"/>
            <w:vAlign w:val="center"/>
          </w:tcPr>
          <w:p w14:paraId="6F4C8F19" w14:textId="77777777" w:rsidR="00F64F50" w:rsidRPr="00536447" w:rsidRDefault="00F64F50" w:rsidP="00C63EF8">
            <w:pPr>
              <w:widowControl/>
              <w:jc w:val="center"/>
              <w:rPr>
                <w:b/>
                <w:kern w:val="0"/>
                <w:szCs w:val="21"/>
                <w:u w:val="single"/>
              </w:rPr>
            </w:pPr>
            <w:r w:rsidRPr="00536447">
              <w:rPr>
                <w:b/>
                <w:kern w:val="0"/>
                <w:szCs w:val="21"/>
                <w:u w:val="single"/>
              </w:rPr>
              <w:t>一类工业用地</w:t>
            </w:r>
          </w:p>
        </w:tc>
        <w:tc>
          <w:tcPr>
            <w:tcW w:w="679" w:type="pct"/>
            <w:vAlign w:val="center"/>
          </w:tcPr>
          <w:p w14:paraId="671AB5E1" w14:textId="77777777" w:rsidR="00F64F50" w:rsidRPr="00536447" w:rsidRDefault="00F64F50" w:rsidP="00C63EF8">
            <w:pPr>
              <w:widowControl/>
              <w:jc w:val="center"/>
              <w:rPr>
                <w:b/>
                <w:kern w:val="0"/>
                <w:szCs w:val="21"/>
                <w:u w:val="single"/>
              </w:rPr>
            </w:pPr>
            <w:r w:rsidRPr="00536447">
              <w:rPr>
                <w:b/>
                <w:kern w:val="0"/>
                <w:szCs w:val="21"/>
                <w:u w:val="single"/>
              </w:rPr>
              <w:t xml:space="preserve">276.03 </w:t>
            </w:r>
          </w:p>
        </w:tc>
        <w:tc>
          <w:tcPr>
            <w:tcW w:w="1138" w:type="pct"/>
            <w:vAlign w:val="center"/>
          </w:tcPr>
          <w:p w14:paraId="06C06610" w14:textId="77777777" w:rsidR="00F64F50" w:rsidRPr="00536447" w:rsidRDefault="00F64F50" w:rsidP="00C63EF8">
            <w:pPr>
              <w:widowControl/>
              <w:jc w:val="center"/>
              <w:rPr>
                <w:b/>
                <w:kern w:val="0"/>
                <w:szCs w:val="21"/>
                <w:u w:val="single"/>
              </w:rPr>
            </w:pPr>
            <w:r w:rsidRPr="00536447">
              <w:rPr>
                <w:b/>
                <w:kern w:val="0"/>
                <w:szCs w:val="21"/>
                <w:u w:val="single"/>
              </w:rPr>
              <w:t xml:space="preserve">25.08 </w:t>
            </w:r>
          </w:p>
        </w:tc>
      </w:tr>
      <w:tr w:rsidR="00F64F50" w:rsidRPr="00536447" w14:paraId="05A632A1" w14:textId="77777777" w:rsidTr="00051022">
        <w:trPr>
          <w:trHeight w:val="278"/>
          <w:jc w:val="center"/>
        </w:trPr>
        <w:tc>
          <w:tcPr>
            <w:tcW w:w="273" w:type="pct"/>
            <w:vMerge/>
            <w:vAlign w:val="center"/>
          </w:tcPr>
          <w:p w14:paraId="1FBC32A7" w14:textId="77777777" w:rsidR="00F64F50" w:rsidRPr="00536447" w:rsidRDefault="00F64F50" w:rsidP="00C63EF8">
            <w:pPr>
              <w:widowControl/>
              <w:jc w:val="left"/>
              <w:rPr>
                <w:b/>
                <w:kern w:val="0"/>
                <w:szCs w:val="21"/>
                <w:u w:val="single"/>
              </w:rPr>
            </w:pPr>
          </w:p>
        </w:tc>
        <w:tc>
          <w:tcPr>
            <w:tcW w:w="458" w:type="pct"/>
            <w:vMerge/>
            <w:vAlign w:val="center"/>
          </w:tcPr>
          <w:p w14:paraId="11EFED37" w14:textId="77777777" w:rsidR="00F64F50" w:rsidRPr="00536447" w:rsidRDefault="00F64F50" w:rsidP="00C63EF8">
            <w:pPr>
              <w:widowControl/>
              <w:jc w:val="left"/>
              <w:rPr>
                <w:b/>
                <w:kern w:val="0"/>
                <w:szCs w:val="21"/>
                <w:u w:val="single"/>
              </w:rPr>
            </w:pPr>
          </w:p>
        </w:tc>
        <w:tc>
          <w:tcPr>
            <w:tcW w:w="464" w:type="pct"/>
            <w:vMerge/>
            <w:vAlign w:val="center"/>
          </w:tcPr>
          <w:p w14:paraId="3C6C0177" w14:textId="77777777" w:rsidR="00F64F50" w:rsidRPr="00536447" w:rsidRDefault="00F64F50" w:rsidP="00C63EF8">
            <w:pPr>
              <w:widowControl/>
              <w:jc w:val="left"/>
              <w:rPr>
                <w:b/>
                <w:kern w:val="0"/>
                <w:szCs w:val="21"/>
                <w:u w:val="single"/>
              </w:rPr>
            </w:pPr>
          </w:p>
        </w:tc>
        <w:tc>
          <w:tcPr>
            <w:tcW w:w="377" w:type="pct"/>
            <w:vAlign w:val="center"/>
          </w:tcPr>
          <w:p w14:paraId="16810BB3" w14:textId="77777777" w:rsidR="00F64F50" w:rsidRPr="00536447" w:rsidRDefault="00F64F50" w:rsidP="00C63EF8">
            <w:pPr>
              <w:widowControl/>
              <w:jc w:val="center"/>
              <w:rPr>
                <w:b/>
                <w:kern w:val="0"/>
                <w:szCs w:val="21"/>
                <w:u w:val="single"/>
              </w:rPr>
            </w:pPr>
            <w:r w:rsidRPr="00536447">
              <w:rPr>
                <w:b/>
                <w:kern w:val="0"/>
                <w:szCs w:val="21"/>
                <w:u w:val="single"/>
              </w:rPr>
              <w:t>M2</w:t>
            </w:r>
          </w:p>
        </w:tc>
        <w:tc>
          <w:tcPr>
            <w:tcW w:w="1611" w:type="pct"/>
            <w:gridSpan w:val="3"/>
            <w:vAlign w:val="center"/>
          </w:tcPr>
          <w:p w14:paraId="6FAA80DB" w14:textId="77777777" w:rsidR="00F64F50" w:rsidRPr="00536447" w:rsidRDefault="00F64F50" w:rsidP="00C63EF8">
            <w:pPr>
              <w:widowControl/>
              <w:jc w:val="center"/>
              <w:rPr>
                <w:b/>
                <w:kern w:val="0"/>
                <w:szCs w:val="21"/>
                <w:u w:val="single"/>
              </w:rPr>
            </w:pPr>
            <w:r w:rsidRPr="00536447">
              <w:rPr>
                <w:b/>
                <w:kern w:val="0"/>
                <w:szCs w:val="21"/>
                <w:u w:val="single"/>
              </w:rPr>
              <w:t>二类工业用地</w:t>
            </w:r>
          </w:p>
        </w:tc>
        <w:tc>
          <w:tcPr>
            <w:tcW w:w="679" w:type="pct"/>
            <w:vAlign w:val="center"/>
          </w:tcPr>
          <w:p w14:paraId="7B1E3F8D" w14:textId="77777777" w:rsidR="00F64F50" w:rsidRPr="00536447" w:rsidRDefault="00F64F50" w:rsidP="00C63EF8">
            <w:pPr>
              <w:widowControl/>
              <w:jc w:val="center"/>
              <w:rPr>
                <w:b/>
                <w:kern w:val="0"/>
                <w:szCs w:val="21"/>
                <w:u w:val="single"/>
              </w:rPr>
            </w:pPr>
            <w:r w:rsidRPr="00536447">
              <w:rPr>
                <w:b/>
                <w:kern w:val="0"/>
                <w:szCs w:val="21"/>
                <w:u w:val="single"/>
              </w:rPr>
              <w:t xml:space="preserve">15.20 </w:t>
            </w:r>
          </w:p>
        </w:tc>
        <w:tc>
          <w:tcPr>
            <w:tcW w:w="1138" w:type="pct"/>
            <w:vAlign w:val="center"/>
          </w:tcPr>
          <w:p w14:paraId="5278F6F0" w14:textId="77777777" w:rsidR="00F64F50" w:rsidRPr="00536447" w:rsidRDefault="00F64F50" w:rsidP="00C63EF8">
            <w:pPr>
              <w:widowControl/>
              <w:jc w:val="center"/>
              <w:rPr>
                <w:b/>
                <w:kern w:val="0"/>
                <w:szCs w:val="21"/>
                <w:u w:val="single"/>
              </w:rPr>
            </w:pPr>
            <w:r w:rsidRPr="00536447">
              <w:rPr>
                <w:b/>
                <w:kern w:val="0"/>
                <w:szCs w:val="21"/>
                <w:u w:val="single"/>
              </w:rPr>
              <w:t xml:space="preserve">1.38 </w:t>
            </w:r>
          </w:p>
        </w:tc>
      </w:tr>
      <w:tr w:rsidR="00F64F50" w:rsidRPr="00536447" w14:paraId="55CD3736" w14:textId="77777777" w:rsidTr="00051022">
        <w:trPr>
          <w:trHeight w:val="278"/>
          <w:jc w:val="center"/>
        </w:trPr>
        <w:tc>
          <w:tcPr>
            <w:tcW w:w="273" w:type="pct"/>
            <w:vMerge w:val="restart"/>
            <w:vAlign w:val="center"/>
          </w:tcPr>
          <w:p w14:paraId="53F0EB02" w14:textId="77777777" w:rsidR="00F64F50" w:rsidRPr="00536447" w:rsidRDefault="00F64F50" w:rsidP="00C63EF8">
            <w:pPr>
              <w:widowControl/>
              <w:jc w:val="center"/>
              <w:rPr>
                <w:b/>
                <w:kern w:val="0"/>
                <w:szCs w:val="21"/>
                <w:u w:val="single"/>
              </w:rPr>
            </w:pPr>
            <w:r w:rsidRPr="00536447">
              <w:rPr>
                <w:b/>
                <w:kern w:val="0"/>
                <w:szCs w:val="21"/>
                <w:u w:val="single"/>
              </w:rPr>
              <w:t>5</w:t>
            </w:r>
          </w:p>
        </w:tc>
        <w:tc>
          <w:tcPr>
            <w:tcW w:w="458" w:type="pct"/>
            <w:vMerge w:val="restart"/>
            <w:vAlign w:val="center"/>
          </w:tcPr>
          <w:p w14:paraId="5C747F1F" w14:textId="77777777" w:rsidR="00F64F50" w:rsidRPr="00536447" w:rsidRDefault="00F64F50" w:rsidP="00C63EF8">
            <w:pPr>
              <w:widowControl/>
              <w:jc w:val="center"/>
              <w:rPr>
                <w:b/>
                <w:kern w:val="0"/>
                <w:szCs w:val="21"/>
                <w:u w:val="single"/>
              </w:rPr>
            </w:pPr>
            <w:r w:rsidRPr="00536447">
              <w:rPr>
                <w:b/>
                <w:kern w:val="0"/>
                <w:szCs w:val="21"/>
                <w:u w:val="single"/>
              </w:rPr>
              <w:t>W</w:t>
            </w:r>
          </w:p>
        </w:tc>
        <w:tc>
          <w:tcPr>
            <w:tcW w:w="2452" w:type="pct"/>
            <w:gridSpan w:val="5"/>
            <w:vAlign w:val="center"/>
          </w:tcPr>
          <w:p w14:paraId="7C3DA877" w14:textId="77777777" w:rsidR="00F64F50" w:rsidRPr="00536447" w:rsidRDefault="00F64F50" w:rsidP="00C63EF8">
            <w:pPr>
              <w:widowControl/>
              <w:jc w:val="center"/>
              <w:rPr>
                <w:b/>
                <w:kern w:val="0"/>
                <w:szCs w:val="21"/>
                <w:u w:val="single"/>
              </w:rPr>
            </w:pPr>
            <w:bookmarkStart w:id="292" w:name="RANGE!C21"/>
            <w:r w:rsidRPr="00536447">
              <w:rPr>
                <w:b/>
                <w:kern w:val="0"/>
                <w:szCs w:val="21"/>
                <w:u w:val="single"/>
              </w:rPr>
              <w:t>物流仓储用地</w:t>
            </w:r>
            <w:bookmarkEnd w:id="292"/>
          </w:p>
        </w:tc>
        <w:tc>
          <w:tcPr>
            <w:tcW w:w="679" w:type="pct"/>
            <w:vAlign w:val="center"/>
          </w:tcPr>
          <w:p w14:paraId="6474E61F" w14:textId="77777777" w:rsidR="00F64F50" w:rsidRPr="00536447" w:rsidRDefault="00F64F50" w:rsidP="00C63EF8">
            <w:pPr>
              <w:widowControl/>
              <w:jc w:val="center"/>
              <w:rPr>
                <w:b/>
                <w:kern w:val="0"/>
                <w:szCs w:val="21"/>
                <w:u w:val="single"/>
              </w:rPr>
            </w:pPr>
            <w:r w:rsidRPr="00536447">
              <w:rPr>
                <w:b/>
                <w:kern w:val="0"/>
                <w:szCs w:val="21"/>
                <w:u w:val="single"/>
              </w:rPr>
              <w:t xml:space="preserve">51.25 </w:t>
            </w:r>
          </w:p>
        </w:tc>
        <w:tc>
          <w:tcPr>
            <w:tcW w:w="1138" w:type="pct"/>
            <w:vAlign w:val="center"/>
          </w:tcPr>
          <w:p w14:paraId="73AD2E11" w14:textId="77777777" w:rsidR="00F64F50" w:rsidRPr="00536447" w:rsidRDefault="00F64F50" w:rsidP="00C63EF8">
            <w:pPr>
              <w:widowControl/>
              <w:jc w:val="center"/>
              <w:rPr>
                <w:b/>
                <w:kern w:val="0"/>
                <w:szCs w:val="21"/>
                <w:u w:val="single"/>
              </w:rPr>
            </w:pPr>
            <w:r w:rsidRPr="00536447">
              <w:rPr>
                <w:b/>
                <w:kern w:val="0"/>
                <w:szCs w:val="21"/>
                <w:u w:val="single"/>
              </w:rPr>
              <w:t xml:space="preserve">4.66 </w:t>
            </w:r>
          </w:p>
        </w:tc>
      </w:tr>
      <w:tr w:rsidR="00F64F50" w:rsidRPr="00536447" w14:paraId="58FD4523" w14:textId="77777777" w:rsidTr="00051022">
        <w:trPr>
          <w:trHeight w:val="278"/>
          <w:jc w:val="center"/>
        </w:trPr>
        <w:tc>
          <w:tcPr>
            <w:tcW w:w="273" w:type="pct"/>
            <w:vMerge/>
            <w:vAlign w:val="center"/>
          </w:tcPr>
          <w:p w14:paraId="3CCC0854" w14:textId="77777777" w:rsidR="00F64F50" w:rsidRPr="00536447" w:rsidRDefault="00F64F50" w:rsidP="00C63EF8">
            <w:pPr>
              <w:widowControl/>
              <w:jc w:val="left"/>
              <w:rPr>
                <w:b/>
                <w:kern w:val="0"/>
                <w:szCs w:val="21"/>
                <w:u w:val="single"/>
              </w:rPr>
            </w:pPr>
          </w:p>
        </w:tc>
        <w:tc>
          <w:tcPr>
            <w:tcW w:w="458" w:type="pct"/>
            <w:vMerge/>
            <w:vAlign w:val="center"/>
          </w:tcPr>
          <w:p w14:paraId="7A686610" w14:textId="77777777" w:rsidR="00F64F50" w:rsidRPr="00536447" w:rsidRDefault="00F64F50" w:rsidP="00C63EF8">
            <w:pPr>
              <w:widowControl/>
              <w:jc w:val="left"/>
              <w:rPr>
                <w:b/>
                <w:kern w:val="0"/>
                <w:szCs w:val="21"/>
                <w:u w:val="single"/>
              </w:rPr>
            </w:pPr>
          </w:p>
        </w:tc>
        <w:tc>
          <w:tcPr>
            <w:tcW w:w="464" w:type="pct"/>
            <w:vAlign w:val="center"/>
          </w:tcPr>
          <w:p w14:paraId="12207511"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0237CD65" w14:textId="77777777" w:rsidR="00F64F50" w:rsidRPr="00536447" w:rsidRDefault="00F64F50" w:rsidP="00C63EF8">
            <w:pPr>
              <w:widowControl/>
              <w:jc w:val="center"/>
              <w:rPr>
                <w:b/>
                <w:kern w:val="0"/>
                <w:szCs w:val="21"/>
                <w:u w:val="single"/>
              </w:rPr>
            </w:pPr>
            <w:r w:rsidRPr="00536447">
              <w:rPr>
                <w:b/>
                <w:kern w:val="0"/>
                <w:szCs w:val="21"/>
                <w:u w:val="single"/>
              </w:rPr>
              <w:t>W2</w:t>
            </w:r>
          </w:p>
        </w:tc>
        <w:tc>
          <w:tcPr>
            <w:tcW w:w="1611" w:type="pct"/>
            <w:gridSpan w:val="3"/>
            <w:vAlign w:val="center"/>
          </w:tcPr>
          <w:p w14:paraId="31CF425B" w14:textId="77777777" w:rsidR="00F64F50" w:rsidRPr="00536447" w:rsidRDefault="00F64F50" w:rsidP="00C63EF8">
            <w:pPr>
              <w:widowControl/>
              <w:jc w:val="center"/>
              <w:rPr>
                <w:b/>
                <w:kern w:val="0"/>
                <w:szCs w:val="21"/>
                <w:u w:val="single"/>
              </w:rPr>
            </w:pPr>
            <w:r w:rsidRPr="00536447">
              <w:rPr>
                <w:b/>
                <w:kern w:val="0"/>
                <w:szCs w:val="21"/>
                <w:u w:val="single"/>
              </w:rPr>
              <w:t>二类物流仓储用地</w:t>
            </w:r>
          </w:p>
        </w:tc>
        <w:tc>
          <w:tcPr>
            <w:tcW w:w="679" w:type="pct"/>
            <w:vAlign w:val="center"/>
          </w:tcPr>
          <w:p w14:paraId="77316C68" w14:textId="77777777" w:rsidR="00F64F50" w:rsidRPr="00536447" w:rsidRDefault="00F64F50" w:rsidP="00C63EF8">
            <w:pPr>
              <w:widowControl/>
              <w:jc w:val="center"/>
              <w:rPr>
                <w:b/>
                <w:kern w:val="0"/>
                <w:szCs w:val="21"/>
                <w:u w:val="single"/>
              </w:rPr>
            </w:pPr>
            <w:r w:rsidRPr="00536447">
              <w:rPr>
                <w:b/>
                <w:kern w:val="0"/>
                <w:szCs w:val="21"/>
                <w:u w:val="single"/>
              </w:rPr>
              <w:t xml:space="preserve">51.25 </w:t>
            </w:r>
          </w:p>
        </w:tc>
        <w:tc>
          <w:tcPr>
            <w:tcW w:w="1138" w:type="pct"/>
            <w:vAlign w:val="center"/>
          </w:tcPr>
          <w:p w14:paraId="3E18D056" w14:textId="77777777" w:rsidR="00F64F50" w:rsidRPr="00536447" w:rsidRDefault="00F64F50" w:rsidP="00C63EF8">
            <w:pPr>
              <w:widowControl/>
              <w:jc w:val="center"/>
              <w:rPr>
                <w:b/>
                <w:kern w:val="0"/>
                <w:szCs w:val="21"/>
                <w:u w:val="single"/>
              </w:rPr>
            </w:pPr>
            <w:r w:rsidRPr="00536447">
              <w:rPr>
                <w:b/>
                <w:kern w:val="0"/>
                <w:szCs w:val="21"/>
                <w:u w:val="single"/>
              </w:rPr>
              <w:t xml:space="preserve">4.66 </w:t>
            </w:r>
          </w:p>
        </w:tc>
      </w:tr>
      <w:tr w:rsidR="00F64F50" w:rsidRPr="00536447" w14:paraId="590EE2B4" w14:textId="77777777" w:rsidTr="00051022">
        <w:trPr>
          <w:trHeight w:val="278"/>
          <w:jc w:val="center"/>
        </w:trPr>
        <w:tc>
          <w:tcPr>
            <w:tcW w:w="273" w:type="pct"/>
            <w:vMerge w:val="restart"/>
            <w:vAlign w:val="center"/>
          </w:tcPr>
          <w:p w14:paraId="07523E03" w14:textId="77777777" w:rsidR="00F64F50" w:rsidRPr="00536447" w:rsidRDefault="00F64F50" w:rsidP="00C63EF8">
            <w:pPr>
              <w:widowControl/>
              <w:jc w:val="center"/>
              <w:rPr>
                <w:b/>
                <w:kern w:val="0"/>
                <w:szCs w:val="21"/>
                <w:u w:val="single"/>
              </w:rPr>
            </w:pPr>
            <w:r w:rsidRPr="00536447">
              <w:rPr>
                <w:b/>
                <w:kern w:val="0"/>
                <w:szCs w:val="21"/>
                <w:u w:val="single"/>
              </w:rPr>
              <w:t>6</w:t>
            </w:r>
          </w:p>
        </w:tc>
        <w:tc>
          <w:tcPr>
            <w:tcW w:w="458" w:type="pct"/>
            <w:vMerge w:val="restart"/>
            <w:vAlign w:val="center"/>
          </w:tcPr>
          <w:p w14:paraId="7921BAF3" w14:textId="77777777" w:rsidR="00F64F50" w:rsidRPr="00536447" w:rsidRDefault="00F64F50" w:rsidP="00C63EF8">
            <w:pPr>
              <w:widowControl/>
              <w:jc w:val="center"/>
              <w:rPr>
                <w:b/>
                <w:kern w:val="0"/>
                <w:szCs w:val="21"/>
                <w:u w:val="single"/>
              </w:rPr>
            </w:pPr>
            <w:r w:rsidRPr="00536447">
              <w:rPr>
                <w:b/>
                <w:kern w:val="0"/>
                <w:szCs w:val="21"/>
                <w:u w:val="single"/>
              </w:rPr>
              <w:t>S</w:t>
            </w:r>
          </w:p>
        </w:tc>
        <w:tc>
          <w:tcPr>
            <w:tcW w:w="2452" w:type="pct"/>
            <w:gridSpan w:val="5"/>
            <w:vAlign w:val="center"/>
          </w:tcPr>
          <w:p w14:paraId="1E0DEF85" w14:textId="77777777" w:rsidR="00F64F50" w:rsidRPr="00536447" w:rsidRDefault="00F64F50" w:rsidP="00C63EF8">
            <w:pPr>
              <w:widowControl/>
              <w:jc w:val="center"/>
              <w:rPr>
                <w:b/>
                <w:kern w:val="0"/>
                <w:szCs w:val="21"/>
                <w:u w:val="single"/>
              </w:rPr>
            </w:pPr>
            <w:r w:rsidRPr="00536447">
              <w:rPr>
                <w:b/>
                <w:kern w:val="0"/>
                <w:szCs w:val="21"/>
                <w:u w:val="single"/>
              </w:rPr>
              <w:t>道路与交通设施用地</w:t>
            </w:r>
          </w:p>
        </w:tc>
        <w:tc>
          <w:tcPr>
            <w:tcW w:w="679" w:type="pct"/>
            <w:vAlign w:val="center"/>
          </w:tcPr>
          <w:p w14:paraId="17AA82E2" w14:textId="77777777" w:rsidR="00F64F50" w:rsidRPr="00536447" w:rsidRDefault="00F64F50" w:rsidP="00C63EF8">
            <w:pPr>
              <w:widowControl/>
              <w:jc w:val="center"/>
              <w:rPr>
                <w:b/>
                <w:kern w:val="0"/>
                <w:szCs w:val="21"/>
                <w:u w:val="single"/>
              </w:rPr>
            </w:pPr>
            <w:r w:rsidRPr="00536447">
              <w:rPr>
                <w:b/>
                <w:kern w:val="0"/>
                <w:szCs w:val="21"/>
                <w:u w:val="single"/>
              </w:rPr>
              <w:t xml:space="preserve">238.75 </w:t>
            </w:r>
          </w:p>
        </w:tc>
        <w:tc>
          <w:tcPr>
            <w:tcW w:w="1138" w:type="pct"/>
            <w:vAlign w:val="center"/>
          </w:tcPr>
          <w:p w14:paraId="036BC91C" w14:textId="77777777" w:rsidR="00F64F50" w:rsidRPr="00536447" w:rsidRDefault="00F64F50" w:rsidP="00C63EF8">
            <w:pPr>
              <w:widowControl/>
              <w:jc w:val="center"/>
              <w:rPr>
                <w:b/>
                <w:kern w:val="0"/>
                <w:szCs w:val="21"/>
                <w:u w:val="single"/>
              </w:rPr>
            </w:pPr>
            <w:r w:rsidRPr="00536447">
              <w:rPr>
                <w:b/>
                <w:kern w:val="0"/>
                <w:szCs w:val="21"/>
                <w:u w:val="single"/>
              </w:rPr>
              <w:t xml:space="preserve">21.70 </w:t>
            </w:r>
          </w:p>
        </w:tc>
      </w:tr>
      <w:tr w:rsidR="00F64F50" w:rsidRPr="00536447" w14:paraId="2AEBCEDD" w14:textId="77777777" w:rsidTr="00051022">
        <w:trPr>
          <w:trHeight w:val="278"/>
          <w:jc w:val="center"/>
        </w:trPr>
        <w:tc>
          <w:tcPr>
            <w:tcW w:w="273" w:type="pct"/>
            <w:vMerge/>
            <w:vAlign w:val="center"/>
          </w:tcPr>
          <w:p w14:paraId="2B1C01B0" w14:textId="77777777" w:rsidR="00F64F50" w:rsidRPr="00536447" w:rsidRDefault="00F64F50" w:rsidP="00C63EF8">
            <w:pPr>
              <w:widowControl/>
              <w:jc w:val="left"/>
              <w:rPr>
                <w:b/>
                <w:kern w:val="0"/>
                <w:szCs w:val="21"/>
                <w:u w:val="single"/>
              </w:rPr>
            </w:pPr>
          </w:p>
        </w:tc>
        <w:tc>
          <w:tcPr>
            <w:tcW w:w="458" w:type="pct"/>
            <w:vMerge/>
            <w:vAlign w:val="center"/>
          </w:tcPr>
          <w:p w14:paraId="6C797ECC" w14:textId="77777777" w:rsidR="00F64F50" w:rsidRPr="00536447" w:rsidRDefault="00F64F50" w:rsidP="00C63EF8">
            <w:pPr>
              <w:widowControl/>
              <w:jc w:val="left"/>
              <w:rPr>
                <w:b/>
                <w:kern w:val="0"/>
                <w:szCs w:val="21"/>
                <w:u w:val="single"/>
              </w:rPr>
            </w:pPr>
          </w:p>
        </w:tc>
        <w:tc>
          <w:tcPr>
            <w:tcW w:w="464" w:type="pct"/>
            <w:vMerge w:val="restart"/>
            <w:vAlign w:val="center"/>
          </w:tcPr>
          <w:p w14:paraId="0C024B5A"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4F117D42" w14:textId="77777777" w:rsidR="00F64F50" w:rsidRPr="00536447" w:rsidRDefault="00F64F50" w:rsidP="00C63EF8">
            <w:pPr>
              <w:widowControl/>
              <w:jc w:val="center"/>
              <w:rPr>
                <w:b/>
                <w:kern w:val="0"/>
                <w:szCs w:val="21"/>
                <w:u w:val="single"/>
              </w:rPr>
            </w:pPr>
            <w:r w:rsidRPr="00536447">
              <w:rPr>
                <w:b/>
                <w:kern w:val="0"/>
                <w:szCs w:val="21"/>
                <w:u w:val="single"/>
              </w:rPr>
              <w:t>S1</w:t>
            </w:r>
          </w:p>
        </w:tc>
        <w:tc>
          <w:tcPr>
            <w:tcW w:w="1611" w:type="pct"/>
            <w:gridSpan w:val="3"/>
            <w:vAlign w:val="center"/>
          </w:tcPr>
          <w:p w14:paraId="6CFF2457" w14:textId="77777777" w:rsidR="00F64F50" w:rsidRPr="00536447" w:rsidRDefault="00F64F50" w:rsidP="00C63EF8">
            <w:pPr>
              <w:widowControl/>
              <w:jc w:val="center"/>
              <w:rPr>
                <w:b/>
                <w:kern w:val="0"/>
                <w:szCs w:val="21"/>
                <w:u w:val="single"/>
              </w:rPr>
            </w:pPr>
            <w:r w:rsidRPr="00536447">
              <w:rPr>
                <w:b/>
                <w:kern w:val="0"/>
                <w:szCs w:val="21"/>
                <w:u w:val="single"/>
              </w:rPr>
              <w:t>城市道路用地</w:t>
            </w:r>
          </w:p>
        </w:tc>
        <w:tc>
          <w:tcPr>
            <w:tcW w:w="679" w:type="pct"/>
            <w:vAlign w:val="center"/>
          </w:tcPr>
          <w:p w14:paraId="132215DE" w14:textId="77777777" w:rsidR="00F64F50" w:rsidRPr="00536447" w:rsidRDefault="00F64F50" w:rsidP="00C63EF8">
            <w:pPr>
              <w:widowControl/>
              <w:jc w:val="center"/>
              <w:rPr>
                <w:b/>
                <w:kern w:val="0"/>
                <w:szCs w:val="21"/>
                <w:u w:val="single"/>
              </w:rPr>
            </w:pPr>
            <w:r w:rsidRPr="00536447">
              <w:rPr>
                <w:b/>
                <w:kern w:val="0"/>
                <w:szCs w:val="21"/>
                <w:u w:val="single"/>
              </w:rPr>
              <w:t xml:space="preserve">226.98 </w:t>
            </w:r>
          </w:p>
        </w:tc>
        <w:tc>
          <w:tcPr>
            <w:tcW w:w="1138" w:type="pct"/>
            <w:vAlign w:val="center"/>
          </w:tcPr>
          <w:p w14:paraId="1DADADA8" w14:textId="77777777" w:rsidR="00F64F50" w:rsidRPr="00536447" w:rsidRDefault="00F64F50" w:rsidP="00C63EF8">
            <w:pPr>
              <w:widowControl/>
              <w:jc w:val="center"/>
              <w:rPr>
                <w:b/>
                <w:kern w:val="0"/>
                <w:szCs w:val="21"/>
                <w:u w:val="single"/>
              </w:rPr>
            </w:pPr>
            <w:r w:rsidRPr="00536447">
              <w:rPr>
                <w:b/>
                <w:kern w:val="0"/>
                <w:szCs w:val="21"/>
                <w:u w:val="single"/>
              </w:rPr>
              <w:t xml:space="preserve">20.63 </w:t>
            </w:r>
          </w:p>
        </w:tc>
      </w:tr>
      <w:tr w:rsidR="00F64F50" w:rsidRPr="00536447" w14:paraId="2C6DF391" w14:textId="77777777" w:rsidTr="00051022">
        <w:trPr>
          <w:trHeight w:val="278"/>
          <w:jc w:val="center"/>
        </w:trPr>
        <w:tc>
          <w:tcPr>
            <w:tcW w:w="273" w:type="pct"/>
            <w:vMerge/>
            <w:vAlign w:val="center"/>
          </w:tcPr>
          <w:p w14:paraId="336BBD0B" w14:textId="77777777" w:rsidR="00F64F50" w:rsidRPr="00536447" w:rsidRDefault="00F64F50" w:rsidP="00C63EF8">
            <w:pPr>
              <w:widowControl/>
              <w:jc w:val="left"/>
              <w:rPr>
                <w:b/>
                <w:kern w:val="0"/>
                <w:szCs w:val="21"/>
                <w:u w:val="single"/>
              </w:rPr>
            </w:pPr>
          </w:p>
        </w:tc>
        <w:tc>
          <w:tcPr>
            <w:tcW w:w="458" w:type="pct"/>
            <w:vMerge/>
            <w:vAlign w:val="center"/>
          </w:tcPr>
          <w:p w14:paraId="474010C8" w14:textId="77777777" w:rsidR="00F64F50" w:rsidRPr="00536447" w:rsidRDefault="00F64F50" w:rsidP="00C63EF8">
            <w:pPr>
              <w:widowControl/>
              <w:jc w:val="left"/>
              <w:rPr>
                <w:b/>
                <w:kern w:val="0"/>
                <w:szCs w:val="21"/>
                <w:u w:val="single"/>
              </w:rPr>
            </w:pPr>
          </w:p>
        </w:tc>
        <w:tc>
          <w:tcPr>
            <w:tcW w:w="464" w:type="pct"/>
            <w:vMerge/>
            <w:vAlign w:val="center"/>
          </w:tcPr>
          <w:p w14:paraId="7FD0B4ED" w14:textId="77777777" w:rsidR="00F64F50" w:rsidRPr="00536447" w:rsidRDefault="00F64F50" w:rsidP="00C63EF8">
            <w:pPr>
              <w:widowControl/>
              <w:jc w:val="left"/>
              <w:rPr>
                <w:b/>
                <w:kern w:val="0"/>
                <w:szCs w:val="21"/>
                <w:u w:val="single"/>
              </w:rPr>
            </w:pPr>
          </w:p>
        </w:tc>
        <w:tc>
          <w:tcPr>
            <w:tcW w:w="377" w:type="pct"/>
            <w:vAlign w:val="center"/>
          </w:tcPr>
          <w:p w14:paraId="04B9D400" w14:textId="77777777" w:rsidR="00F64F50" w:rsidRPr="00536447" w:rsidRDefault="00F64F50" w:rsidP="00C63EF8">
            <w:pPr>
              <w:widowControl/>
              <w:jc w:val="center"/>
              <w:rPr>
                <w:b/>
                <w:kern w:val="0"/>
                <w:szCs w:val="21"/>
                <w:u w:val="single"/>
              </w:rPr>
            </w:pPr>
            <w:r w:rsidRPr="00536447">
              <w:rPr>
                <w:b/>
                <w:kern w:val="0"/>
                <w:szCs w:val="21"/>
                <w:u w:val="single"/>
              </w:rPr>
              <w:t>S3</w:t>
            </w:r>
          </w:p>
        </w:tc>
        <w:tc>
          <w:tcPr>
            <w:tcW w:w="1611" w:type="pct"/>
            <w:gridSpan w:val="3"/>
            <w:vAlign w:val="center"/>
          </w:tcPr>
          <w:p w14:paraId="6806A6B1" w14:textId="77777777" w:rsidR="00F64F50" w:rsidRPr="00536447" w:rsidRDefault="00F64F50" w:rsidP="00C63EF8">
            <w:pPr>
              <w:widowControl/>
              <w:jc w:val="center"/>
              <w:rPr>
                <w:b/>
                <w:kern w:val="0"/>
                <w:szCs w:val="21"/>
                <w:u w:val="single"/>
              </w:rPr>
            </w:pPr>
            <w:r w:rsidRPr="00536447">
              <w:rPr>
                <w:b/>
                <w:kern w:val="0"/>
                <w:szCs w:val="21"/>
                <w:u w:val="single"/>
              </w:rPr>
              <w:t>交通枢纽用地</w:t>
            </w:r>
          </w:p>
        </w:tc>
        <w:tc>
          <w:tcPr>
            <w:tcW w:w="679" w:type="pct"/>
            <w:vAlign w:val="center"/>
          </w:tcPr>
          <w:p w14:paraId="6235B1F6" w14:textId="77777777" w:rsidR="00F64F50" w:rsidRPr="00536447" w:rsidRDefault="00F64F50" w:rsidP="00C63EF8">
            <w:pPr>
              <w:widowControl/>
              <w:jc w:val="center"/>
              <w:rPr>
                <w:b/>
                <w:kern w:val="0"/>
                <w:szCs w:val="21"/>
                <w:u w:val="single"/>
              </w:rPr>
            </w:pPr>
            <w:r w:rsidRPr="00536447">
              <w:rPr>
                <w:b/>
                <w:kern w:val="0"/>
                <w:szCs w:val="21"/>
                <w:u w:val="single"/>
              </w:rPr>
              <w:t xml:space="preserve">0.00 </w:t>
            </w:r>
          </w:p>
        </w:tc>
        <w:tc>
          <w:tcPr>
            <w:tcW w:w="1138" w:type="pct"/>
            <w:vAlign w:val="center"/>
          </w:tcPr>
          <w:p w14:paraId="40F90628" w14:textId="77777777" w:rsidR="00F64F50" w:rsidRPr="00536447" w:rsidRDefault="00F64F50" w:rsidP="00C63EF8">
            <w:pPr>
              <w:widowControl/>
              <w:jc w:val="center"/>
              <w:rPr>
                <w:b/>
                <w:kern w:val="0"/>
                <w:szCs w:val="21"/>
                <w:u w:val="single"/>
              </w:rPr>
            </w:pPr>
            <w:r w:rsidRPr="00536447">
              <w:rPr>
                <w:b/>
                <w:kern w:val="0"/>
                <w:szCs w:val="21"/>
                <w:u w:val="single"/>
              </w:rPr>
              <w:t xml:space="preserve">0.00 </w:t>
            </w:r>
          </w:p>
        </w:tc>
      </w:tr>
      <w:tr w:rsidR="00F64F50" w:rsidRPr="00536447" w14:paraId="102F764A" w14:textId="77777777" w:rsidTr="00051022">
        <w:trPr>
          <w:trHeight w:val="278"/>
          <w:jc w:val="center"/>
        </w:trPr>
        <w:tc>
          <w:tcPr>
            <w:tcW w:w="273" w:type="pct"/>
            <w:vMerge/>
            <w:vAlign w:val="center"/>
          </w:tcPr>
          <w:p w14:paraId="1125BCA6" w14:textId="77777777" w:rsidR="00F64F50" w:rsidRPr="00536447" w:rsidRDefault="00F64F50" w:rsidP="00C63EF8">
            <w:pPr>
              <w:widowControl/>
              <w:jc w:val="left"/>
              <w:rPr>
                <w:b/>
                <w:kern w:val="0"/>
                <w:szCs w:val="21"/>
                <w:u w:val="single"/>
              </w:rPr>
            </w:pPr>
          </w:p>
        </w:tc>
        <w:tc>
          <w:tcPr>
            <w:tcW w:w="458" w:type="pct"/>
            <w:vMerge/>
            <w:vAlign w:val="center"/>
          </w:tcPr>
          <w:p w14:paraId="6FC2DDE8" w14:textId="77777777" w:rsidR="00F64F50" w:rsidRPr="00536447" w:rsidRDefault="00F64F50" w:rsidP="00C63EF8">
            <w:pPr>
              <w:widowControl/>
              <w:jc w:val="left"/>
              <w:rPr>
                <w:b/>
                <w:kern w:val="0"/>
                <w:szCs w:val="21"/>
                <w:u w:val="single"/>
              </w:rPr>
            </w:pPr>
          </w:p>
        </w:tc>
        <w:tc>
          <w:tcPr>
            <w:tcW w:w="464" w:type="pct"/>
            <w:vMerge/>
            <w:vAlign w:val="center"/>
          </w:tcPr>
          <w:p w14:paraId="21C7F090" w14:textId="77777777" w:rsidR="00F64F50" w:rsidRPr="00536447" w:rsidRDefault="00F64F50" w:rsidP="00C63EF8">
            <w:pPr>
              <w:widowControl/>
              <w:jc w:val="left"/>
              <w:rPr>
                <w:b/>
                <w:kern w:val="0"/>
                <w:szCs w:val="21"/>
                <w:u w:val="single"/>
              </w:rPr>
            </w:pPr>
          </w:p>
        </w:tc>
        <w:tc>
          <w:tcPr>
            <w:tcW w:w="377" w:type="pct"/>
            <w:vAlign w:val="center"/>
          </w:tcPr>
          <w:p w14:paraId="0E6491B7" w14:textId="77777777" w:rsidR="00F64F50" w:rsidRPr="00536447" w:rsidRDefault="00F64F50" w:rsidP="00C63EF8">
            <w:pPr>
              <w:widowControl/>
              <w:jc w:val="center"/>
              <w:rPr>
                <w:b/>
                <w:kern w:val="0"/>
                <w:szCs w:val="21"/>
                <w:u w:val="single"/>
              </w:rPr>
            </w:pPr>
            <w:r w:rsidRPr="00536447">
              <w:rPr>
                <w:b/>
                <w:kern w:val="0"/>
                <w:szCs w:val="21"/>
                <w:u w:val="single"/>
              </w:rPr>
              <w:t>S4</w:t>
            </w:r>
          </w:p>
        </w:tc>
        <w:tc>
          <w:tcPr>
            <w:tcW w:w="1611" w:type="pct"/>
            <w:gridSpan w:val="3"/>
            <w:vAlign w:val="center"/>
          </w:tcPr>
          <w:p w14:paraId="4336E54F" w14:textId="77777777" w:rsidR="00F64F50" w:rsidRPr="00536447" w:rsidRDefault="00F64F50" w:rsidP="00C63EF8">
            <w:pPr>
              <w:widowControl/>
              <w:jc w:val="center"/>
              <w:rPr>
                <w:b/>
                <w:kern w:val="0"/>
                <w:szCs w:val="21"/>
                <w:u w:val="single"/>
              </w:rPr>
            </w:pPr>
            <w:r w:rsidRPr="00536447">
              <w:rPr>
                <w:b/>
                <w:kern w:val="0"/>
                <w:szCs w:val="21"/>
                <w:u w:val="single"/>
              </w:rPr>
              <w:t>交通场站用地</w:t>
            </w:r>
          </w:p>
        </w:tc>
        <w:tc>
          <w:tcPr>
            <w:tcW w:w="679" w:type="pct"/>
            <w:vAlign w:val="center"/>
          </w:tcPr>
          <w:p w14:paraId="2C07DAA5" w14:textId="77777777" w:rsidR="00F64F50" w:rsidRPr="00536447" w:rsidRDefault="00F64F50" w:rsidP="00C63EF8">
            <w:pPr>
              <w:widowControl/>
              <w:jc w:val="center"/>
              <w:rPr>
                <w:b/>
                <w:kern w:val="0"/>
                <w:szCs w:val="21"/>
                <w:u w:val="single"/>
              </w:rPr>
            </w:pPr>
            <w:r w:rsidRPr="00536447">
              <w:rPr>
                <w:b/>
                <w:kern w:val="0"/>
                <w:szCs w:val="21"/>
                <w:u w:val="single"/>
              </w:rPr>
              <w:t xml:space="preserve">11.77 </w:t>
            </w:r>
          </w:p>
        </w:tc>
        <w:tc>
          <w:tcPr>
            <w:tcW w:w="1138" w:type="pct"/>
            <w:vAlign w:val="center"/>
          </w:tcPr>
          <w:p w14:paraId="445BC8B4" w14:textId="77777777" w:rsidR="00F64F50" w:rsidRPr="00536447" w:rsidRDefault="00F64F50" w:rsidP="00C63EF8">
            <w:pPr>
              <w:widowControl/>
              <w:jc w:val="center"/>
              <w:rPr>
                <w:b/>
                <w:kern w:val="0"/>
                <w:szCs w:val="21"/>
                <w:u w:val="single"/>
              </w:rPr>
            </w:pPr>
            <w:r w:rsidRPr="00536447">
              <w:rPr>
                <w:b/>
                <w:kern w:val="0"/>
                <w:szCs w:val="21"/>
                <w:u w:val="single"/>
              </w:rPr>
              <w:t xml:space="preserve">1.07 </w:t>
            </w:r>
          </w:p>
        </w:tc>
      </w:tr>
      <w:tr w:rsidR="00F64F50" w:rsidRPr="00536447" w14:paraId="22E376D1" w14:textId="77777777" w:rsidTr="00051022">
        <w:trPr>
          <w:trHeight w:val="278"/>
          <w:jc w:val="center"/>
        </w:trPr>
        <w:tc>
          <w:tcPr>
            <w:tcW w:w="273" w:type="pct"/>
            <w:vMerge w:val="restart"/>
            <w:vAlign w:val="center"/>
          </w:tcPr>
          <w:p w14:paraId="07D9A0A5" w14:textId="77777777" w:rsidR="00F64F50" w:rsidRPr="00536447" w:rsidRDefault="00F64F50" w:rsidP="00C63EF8">
            <w:pPr>
              <w:widowControl/>
              <w:jc w:val="center"/>
              <w:rPr>
                <w:b/>
                <w:kern w:val="0"/>
                <w:szCs w:val="21"/>
                <w:u w:val="single"/>
              </w:rPr>
            </w:pPr>
            <w:r w:rsidRPr="00536447">
              <w:rPr>
                <w:b/>
                <w:kern w:val="0"/>
                <w:szCs w:val="21"/>
                <w:u w:val="single"/>
              </w:rPr>
              <w:t>7</w:t>
            </w:r>
          </w:p>
        </w:tc>
        <w:tc>
          <w:tcPr>
            <w:tcW w:w="458" w:type="pct"/>
            <w:vMerge w:val="restart"/>
            <w:vAlign w:val="center"/>
          </w:tcPr>
          <w:p w14:paraId="42F4906A" w14:textId="77777777" w:rsidR="00F64F50" w:rsidRPr="00536447" w:rsidRDefault="00F64F50" w:rsidP="00C63EF8">
            <w:pPr>
              <w:widowControl/>
              <w:jc w:val="center"/>
              <w:rPr>
                <w:b/>
                <w:kern w:val="0"/>
                <w:szCs w:val="21"/>
                <w:u w:val="single"/>
              </w:rPr>
            </w:pPr>
            <w:r w:rsidRPr="00536447">
              <w:rPr>
                <w:b/>
                <w:kern w:val="0"/>
                <w:szCs w:val="21"/>
                <w:u w:val="single"/>
              </w:rPr>
              <w:t>U</w:t>
            </w:r>
          </w:p>
        </w:tc>
        <w:tc>
          <w:tcPr>
            <w:tcW w:w="2452" w:type="pct"/>
            <w:gridSpan w:val="5"/>
            <w:vAlign w:val="center"/>
          </w:tcPr>
          <w:p w14:paraId="3B550E5F" w14:textId="77777777" w:rsidR="00F64F50" w:rsidRPr="00536447" w:rsidRDefault="00F64F50" w:rsidP="00C63EF8">
            <w:pPr>
              <w:widowControl/>
              <w:jc w:val="center"/>
              <w:rPr>
                <w:b/>
                <w:kern w:val="0"/>
                <w:szCs w:val="21"/>
                <w:u w:val="single"/>
              </w:rPr>
            </w:pPr>
            <w:r w:rsidRPr="00536447">
              <w:rPr>
                <w:b/>
                <w:kern w:val="0"/>
                <w:szCs w:val="21"/>
                <w:u w:val="single"/>
              </w:rPr>
              <w:t>公用设施用地</w:t>
            </w:r>
          </w:p>
        </w:tc>
        <w:tc>
          <w:tcPr>
            <w:tcW w:w="679" w:type="pct"/>
            <w:vAlign w:val="center"/>
          </w:tcPr>
          <w:p w14:paraId="49152083" w14:textId="77777777" w:rsidR="00F64F50" w:rsidRPr="00536447" w:rsidRDefault="00F64F50" w:rsidP="00C63EF8">
            <w:pPr>
              <w:widowControl/>
              <w:jc w:val="center"/>
              <w:rPr>
                <w:b/>
                <w:kern w:val="0"/>
                <w:szCs w:val="21"/>
                <w:u w:val="single"/>
              </w:rPr>
            </w:pPr>
            <w:r w:rsidRPr="00536447">
              <w:rPr>
                <w:b/>
                <w:kern w:val="0"/>
                <w:szCs w:val="21"/>
                <w:u w:val="single"/>
              </w:rPr>
              <w:t xml:space="preserve">12.46 </w:t>
            </w:r>
          </w:p>
        </w:tc>
        <w:tc>
          <w:tcPr>
            <w:tcW w:w="1138" w:type="pct"/>
            <w:vAlign w:val="center"/>
          </w:tcPr>
          <w:p w14:paraId="4A8D1ECD" w14:textId="77777777" w:rsidR="00F64F50" w:rsidRPr="00536447" w:rsidRDefault="00F64F50" w:rsidP="00C63EF8">
            <w:pPr>
              <w:widowControl/>
              <w:jc w:val="center"/>
              <w:rPr>
                <w:b/>
                <w:kern w:val="0"/>
                <w:szCs w:val="21"/>
                <w:u w:val="single"/>
              </w:rPr>
            </w:pPr>
            <w:r w:rsidRPr="00536447">
              <w:rPr>
                <w:b/>
                <w:kern w:val="0"/>
                <w:szCs w:val="21"/>
                <w:u w:val="single"/>
              </w:rPr>
              <w:t xml:space="preserve">1.13 </w:t>
            </w:r>
          </w:p>
        </w:tc>
      </w:tr>
      <w:tr w:rsidR="00F64F50" w:rsidRPr="00536447" w14:paraId="692AFAC7" w14:textId="77777777" w:rsidTr="00051022">
        <w:trPr>
          <w:trHeight w:val="278"/>
          <w:jc w:val="center"/>
        </w:trPr>
        <w:tc>
          <w:tcPr>
            <w:tcW w:w="273" w:type="pct"/>
            <w:vMerge/>
            <w:vAlign w:val="center"/>
          </w:tcPr>
          <w:p w14:paraId="0B51E953" w14:textId="77777777" w:rsidR="00F64F50" w:rsidRPr="00536447" w:rsidRDefault="00F64F50" w:rsidP="00C63EF8">
            <w:pPr>
              <w:widowControl/>
              <w:jc w:val="left"/>
              <w:rPr>
                <w:b/>
                <w:kern w:val="0"/>
                <w:szCs w:val="21"/>
                <w:u w:val="single"/>
              </w:rPr>
            </w:pPr>
          </w:p>
        </w:tc>
        <w:tc>
          <w:tcPr>
            <w:tcW w:w="458" w:type="pct"/>
            <w:vMerge/>
            <w:vAlign w:val="center"/>
          </w:tcPr>
          <w:p w14:paraId="6070CDDF" w14:textId="77777777" w:rsidR="00F64F50" w:rsidRPr="00536447" w:rsidRDefault="00F64F50" w:rsidP="00C63EF8">
            <w:pPr>
              <w:widowControl/>
              <w:jc w:val="left"/>
              <w:rPr>
                <w:b/>
                <w:kern w:val="0"/>
                <w:szCs w:val="21"/>
                <w:u w:val="single"/>
              </w:rPr>
            </w:pPr>
          </w:p>
        </w:tc>
        <w:tc>
          <w:tcPr>
            <w:tcW w:w="464" w:type="pct"/>
            <w:vMerge w:val="restart"/>
            <w:vAlign w:val="center"/>
          </w:tcPr>
          <w:p w14:paraId="6296D11B"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4EE0E4A1" w14:textId="77777777" w:rsidR="00F64F50" w:rsidRPr="00536447" w:rsidRDefault="00F64F50" w:rsidP="00C63EF8">
            <w:pPr>
              <w:widowControl/>
              <w:jc w:val="center"/>
              <w:rPr>
                <w:b/>
                <w:kern w:val="0"/>
                <w:szCs w:val="21"/>
                <w:u w:val="single"/>
              </w:rPr>
            </w:pPr>
            <w:r w:rsidRPr="00536447">
              <w:rPr>
                <w:b/>
                <w:kern w:val="0"/>
                <w:szCs w:val="21"/>
                <w:u w:val="single"/>
              </w:rPr>
              <w:t>U1</w:t>
            </w:r>
          </w:p>
        </w:tc>
        <w:tc>
          <w:tcPr>
            <w:tcW w:w="1611" w:type="pct"/>
            <w:gridSpan w:val="3"/>
            <w:vAlign w:val="center"/>
          </w:tcPr>
          <w:p w14:paraId="24AFDCF1" w14:textId="77777777" w:rsidR="00F64F50" w:rsidRPr="00536447" w:rsidRDefault="00F64F50" w:rsidP="00C63EF8">
            <w:pPr>
              <w:widowControl/>
              <w:jc w:val="center"/>
              <w:rPr>
                <w:b/>
                <w:kern w:val="0"/>
                <w:szCs w:val="21"/>
                <w:u w:val="single"/>
              </w:rPr>
            </w:pPr>
            <w:r w:rsidRPr="00536447">
              <w:rPr>
                <w:b/>
                <w:kern w:val="0"/>
                <w:szCs w:val="21"/>
                <w:u w:val="single"/>
              </w:rPr>
              <w:t>供应设施用地</w:t>
            </w:r>
          </w:p>
        </w:tc>
        <w:tc>
          <w:tcPr>
            <w:tcW w:w="679" w:type="pct"/>
            <w:vAlign w:val="center"/>
          </w:tcPr>
          <w:p w14:paraId="09BBC4F9" w14:textId="77777777" w:rsidR="00F64F50" w:rsidRPr="00536447" w:rsidRDefault="00F64F50" w:rsidP="00C63EF8">
            <w:pPr>
              <w:widowControl/>
              <w:jc w:val="center"/>
              <w:rPr>
                <w:b/>
                <w:kern w:val="0"/>
                <w:szCs w:val="21"/>
                <w:u w:val="single"/>
              </w:rPr>
            </w:pPr>
            <w:r w:rsidRPr="00536447">
              <w:rPr>
                <w:b/>
                <w:kern w:val="0"/>
                <w:szCs w:val="21"/>
                <w:u w:val="single"/>
              </w:rPr>
              <w:t xml:space="preserve">3.80 </w:t>
            </w:r>
          </w:p>
        </w:tc>
        <w:tc>
          <w:tcPr>
            <w:tcW w:w="1138" w:type="pct"/>
            <w:vAlign w:val="center"/>
          </w:tcPr>
          <w:p w14:paraId="03803983" w14:textId="77777777" w:rsidR="00F64F50" w:rsidRPr="00536447" w:rsidRDefault="00F64F50" w:rsidP="00C63EF8">
            <w:pPr>
              <w:widowControl/>
              <w:jc w:val="center"/>
              <w:rPr>
                <w:b/>
                <w:kern w:val="0"/>
                <w:szCs w:val="21"/>
                <w:u w:val="single"/>
              </w:rPr>
            </w:pPr>
            <w:r w:rsidRPr="00536447">
              <w:rPr>
                <w:b/>
                <w:kern w:val="0"/>
                <w:szCs w:val="21"/>
                <w:u w:val="single"/>
              </w:rPr>
              <w:t xml:space="preserve">0.34 </w:t>
            </w:r>
          </w:p>
        </w:tc>
      </w:tr>
      <w:tr w:rsidR="00F64F50" w:rsidRPr="00536447" w14:paraId="0AC8A291" w14:textId="77777777" w:rsidTr="00051022">
        <w:trPr>
          <w:trHeight w:val="278"/>
          <w:jc w:val="center"/>
        </w:trPr>
        <w:tc>
          <w:tcPr>
            <w:tcW w:w="273" w:type="pct"/>
            <w:vMerge/>
            <w:vAlign w:val="center"/>
          </w:tcPr>
          <w:p w14:paraId="30E39A3B" w14:textId="77777777" w:rsidR="00F64F50" w:rsidRPr="00536447" w:rsidRDefault="00F64F50" w:rsidP="00C63EF8">
            <w:pPr>
              <w:widowControl/>
              <w:jc w:val="left"/>
              <w:rPr>
                <w:b/>
                <w:kern w:val="0"/>
                <w:szCs w:val="21"/>
                <w:u w:val="single"/>
              </w:rPr>
            </w:pPr>
          </w:p>
        </w:tc>
        <w:tc>
          <w:tcPr>
            <w:tcW w:w="458" w:type="pct"/>
            <w:vMerge/>
            <w:vAlign w:val="center"/>
          </w:tcPr>
          <w:p w14:paraId="26A09F87" w14:textId="77777777" w:rsidR="00F64F50" w:rsidRPr="00536447" w:rsidRDefault="00F64F50" w:rsidP="00C63EF8">
            <w:pPr>
              <w:widowControl/>
              <w:jc w:val="left"/>
              <w:rPr>
                <w:b/>
                <w:kern w:val="0"/>
                <w:szCs w:val="21"/>
                <w:u w:val="single"/>
              </w:rPr>
            </w:pPr>
          </w:p>
        </w:tc>
        <w:tc>
          <w:tcPr>
            <w:tcW w:w="464" w:type="pct"/>
            <w:vMerge/>
            <w:vAlign w:val="center"/>
          </w:tcPr>
          <w:p w14:paraId="7B14CC91" w14:textId="77777777" w:rsidR="00F64F50" w:rsidRPr="00536447" w:rsidRDefault="00F64F50" w:rsidP="00C63EF8">
            <w:pPr>
              <w:widowControl/>
              <w:jc w:val="left"/>
              <w:rPr>
                <w:b/>
                <w:kern w:val="0"/>
                <w:szCs w:val="21"/>
                <w:u w:val="single"/>
              </w:rPr>
            </w:pPr>
          </w:p>
        </w:tc>
        <w:tc>
          <w:tcPr>
            <w:tcW w:w="377" w:type="pct"/>
            <w:vAlign w:val="center"/>
          </w:tcPr>
          <w:p w14:paraId="67F8BE4D" w14:textId="77777777" w:rsidR="00F64F50" w:rsidRPr="00536447" w:rsidRDefault="00F64F50" w:rsidP="00C63EF8">
            <w:pPr>
              <w:widowControl/>
              <w:jc w:val="center"/>
              <w:rPr>
                <w:b/>
                <w:kern w:val="0"/>
                <w:szCs w:val="21"/>
                <w:u w:val="single"/>
              </w:rPr>
            </w:pPr>
            <w:r w:rsidRPr="00536447">
              <w:rPr>
                <w:b/>
                <w:kern w:val="0"/>
                <w:szCs w:val="21"/>
                <w:u w:val="single"/>
              </w:rPr>
              <w:t>U2</w:t>
            </w:r>
          </w:p>
        </w:tc>
        <w:tc>
          <w:tcPr>
            <w:tcW w:w="1611" w:type="pct"/>
            <w:gridSpan w:val="3"/>
            <w:vAlign w:val="center"/>
          </w:tcPr>
          <w:p w14:paraId="4CA971E7" w14:textId="77777777" w:rsidR="00F64F50" w:rsidRPr="00536447" w:rsidRDefault="00F64F50" w:rsidP="00C63EF8">
            <w:pPr>
              <w:widowControl/>
              <w:jc w:val="center"/>
              <w:rPr>
                <w:b/>
                <w:kern w:val="0"/>
                <w:szCs w:val="21"/>
                <w:u w:val="single"/>
              </w:rPr>
            </w:pPr>
            <w:r w:rsidRPr="00536447">
              <w:rPr>
                <w:b/>
                <w:kern w:val="0"/>
                <w:szCs w:val="21"/>
                <w:u w:val="single"/>
              </w:rPr>
              <w:t>环境设施用地</w:t>
            </w:r>
          </w:p>
        </w:tc>
        <w:tc>
          <w:tcPr>
            <w:tcW w:w="679" w:type="pct"/>
            <w:vAlign w:val="center"/>
          </w:tcPr>
          <w:p w14:paraId="1B839445" w14:textId="77777777" w:rsidR="00F64F50" w:rsidRPr="00536447" w:rsidRDefault="00F64F50" w:rsidP="00C63EF8">
            <w:pPr>
              <w:widowControl/>
              <w:jc w:val="center"/>
              <w:rPr>
                <w:b/>
                <w:kern w:val="0"/>
                <w:szCs w:val="21"/>
                <w:u w:val="single"/>
              </w:rPr>
            </w:pPr>
            <w:r w:rsidRPr="00536447">
              <w:rPr>
                <w:b/>
                <w:kern w:val="0"/>
                <w:szCs w:val="21"/>
                <w:u w:val="single"/>
              </w:rPr>
              <w:t xml:space="preserve">7.38 </w:t>
            </w:r>
          </w:p>
        </w:tc>
        <w:tc>
          <w:tcPr>
            <w:tcW w:w="1138" w:type="pct"/>
            <w:vAlign w:val="center"/>
          </w:tcPr>
          <w:p w14:paraId="21DBDD61" w14:textId="77777777" w:rsidR="00F64F50" w:rsidRPr="00536447" w:rsidRDefault="00F64F50" w:rsidP="00C63EF8">
            <w:pPr>
              <w:widowControl/>
              <w:jc w:val="center"/>
              <w:rPr>
                <w:b/>
                <w:kern w:val="0"/>
                <w:szCs w:val="21"/>
                <w:u w:val="single"/>
              </w:rPr>
            </w:pPr>
            <w:r w:rsidRPr="00536447">
              <w:rPr>
                <w:b/>
                <w:kern w:val="0"/>
                <w:szCs w:val="21"/>
                <w:u w:val="single"/>
              </w:rPr>
              <w:t xml:space="preserve">0.67 </w:t>
            </w:r>
          </w:p>
        </w:tc>
      </w:tr>
      <w:tr w:rsidR="00F64F50" w:rsidRPr="00536447" w14:paraId="304DDCAE" w14:textId="77777777" w:rsidTr="00051022">
        <w:trPr>
          <w:trHeight w:val="278"/>
          <w:jc w:val="center"/>
        </w:trPr>
        <w:tc>
          <w:tcPr>
            <w:tcW w:w="273" w:type="pct"/>
            <w:vMerge/>
            <w:vAlign w:val="center"/>
          </w:tcPr>
          <w:p w14:paraId="4E113D5C" w14:textId="77777777" w:rsidR="00F64F50" w:rsidRPr="00536447" w:rsidRDefault="00F64F50" w:rsidP="00C63EF8">
            <w:pPr>
              <w:widowControl/>
              <w:jc w:val="left"/>
              <w:rPr>
                <w:b/>
                <w:kern w:val="0"/>
                <w:szCs w:val="21"/>
                <w:u w:val="single"/>
              </w:rPr>
            </w:pPr>
          </w:p>
        </w:tc>
        <w:tc>
          <w:tcPr>
            <w:tcW w:w="458" w:type="pct"/>
            <w:vMerge/>
            <w:vAlign w:val="center"/>
          </w:tcPr>
          <w:p w14:paraId="066BE477" w14:textId="77777777" w:rsidR="00F64F50" w:rsidRPr="00536447" w:rsidRDefault="00F64F50" w:rsidP="00C63EF8">
            <w:pPr>
              <w:widowControl/>
              <w:jc w:val="left"/>
              <w:rPr>
                <w:b/>
                <w:kern w:val="0"/>
                <w:szCs w:val="21"/>
                <w:u w:val="single"/>
              </w:rPr>
            </w:pPr>
          </w:p>
        </w:tc>
        <w:tc>
          <w:tcPr>
            <w:tcW w:w="464" w:type="pct"/>
            <w:vMerge/>
            <w:vAlign w:val="center"/>
          </w:tcPr>
          <w:p w14:paraId="74286E3D" w14:textId="77777777" w:rsidR="00F64F50" w:rsidRPr="00536447" w:rsidRDefault="00F64F50" w:rsidP="00C63EF8">
            <w:pPr>
              <w:widowControl/>
              <w:jc w:val="left"/>
              <w:rPr>
                <w:b/>
                <w:kern w:val="0"/>
                <w:szCs w:val="21"/>
                <w:u w:val="single"/>
              </w:rPr>
            </w:pPr>
          </w:p>
        </w:tc>
        <w:tc>
          <w:tcPr>
            <w:tcW w:w="377" w:type="pct"/>
            <w:vAlign w:val="center"/>
          </w:tcPr>
          <w:p w14:paraId="4E19FF2A" w14:textId="77777777" w:rsidR="00F64F50" w:rsidRPr="00536447" w:rsidRDefault="00F64F50" w:rsidP="00C63EF8">
            <w:pPr>
              <w:widowControl/>
              <w:jc w:val="center"/>
              <w:rPr>
                <w:b/>
                <w:kern w:val="0"/>
                <w:szCs w:val="21"/>
                <w:u w:val="single"/>
              </w:rPr>
            </w:pPr>
            <w:r w:rsidRPr="00536447">
              <w:rPr>
                <w:b/>
                <w:kern w:val="0"/>
                <w:szCs w:val="21"/>
                <w:u w:val="single"/>
              </w:rPr>
              <w:t>U3</w:t>
            </w:r>
          </w:p>
        </w:tc>
        <w:tc>
          <w:tcPr>
            <w:tcW w:w="1611" w:type="pct"/>
            <w:gridSpan w:val="3"/>
            <w:vAlign w:val="center"/>
          </w:tcPr>
          <w:p w14:paraId="565EC267" w14:textId="77777777" w:rsidR="00F64F50" w:rsidRPr="00536447" w:rsidRDefault="00F64F50" w:rsidP="00C63EF8">
            <w:pPr>
              <w:widowControl/>
              <w:jc w:val="center"/>
              <w:rPr>
                <w:b/>
                <w:kern w:val="0"/>
                <w:szCs w:val="21"/>
                <w:u w:val="single"/>
              </w:rPr>
            </w:pPr>
            <w:r w:rsidRPr="00536447">
              <w:rPr>
                <w:b/>
                <w:kern w:val="0"/>
                <w:szCs w:val="21"/>
                <w:u w:val="single"/>
              </w:rPr>
              <w:t>安全设施用地</w:t>
            </w:r>
          </w:p>
        </w:tc>
        <w:tc>
          <w:tcPr>
            <w:tcW w:w="679" w:type="pct"/>
            <w:vAlign w:val="center"/>
          </w:tcPr>
          <w:p w14:paraId="0C54C296" w14:textId="77777777" w:rsidR="00F64F50" w:rsidRPr="00536447" w:rsidRDefault="00F64F50" w:rsidP="00C63EF8">
            <w:pPr>
              <w:widowControl/>
              <w:jc w:val="center"/>
              <w:rPr>
                <w:b/>
                <w:kern w:val="0"/>
                <w:szCs w:val="21"/>
                <w:u w:val="single"/>
              </w:rPr>
            </w:pPr>
            <w:r w:rsidRPr="00536447">
              <w:rPr>
                <w:b/>
                <w:kern w:val="0"/>
                <w:szCs w:val="21"/>
                <w:u w:val="single"/>
              </w:rPr>
              <w:t xml:space="preserve">1.28 </w:t>
            </w:r>
          </w:p>
        </w:tc>
        <w:tc>
          <w:tcPr>
            <w:tcW w:w="1138" w:type="pct"/>
            <w:vAlign w:val="center"/>
          </w:tcPr>
          <w:p w14:paraId="2AB9ADD0" w14:textId="77777777" w:rsidR="00F64F50" w:rsidRPr="00536447" w:rsidRDefault="00F64F50" w:rsidP="00C63EF8">
            <w:pPr>
              <w:widowControl/>
              <w:jc w:val="center"/>
              <w:rPr>
                <w:b/>
                <w:kern w:val="0"/>
                <w:szCs w:val="21"/>
                <w:u w:val="single"/>
              </w:rPr>
            </w:pPr>
            <w:r w:rsidRPr="00536447">
              <w:rPr>
                <w:b/>
                <w:kern w:val="0"/>
                <w:szCs w:val="21"/>
                <w:u w:val="single"/>
              </w:rPr>
              <w:t xml:space="preserve">0.12 </w:t>
            </w:r>
          </w:p>
        </w:tc>
      </w:tr>
      <w:tr w:rsidR="00F64F50" w:rsidRPr="00536447" w14:paraId="38C72CD4" w14:textId="77777777" w:rsidTr="00051022">
        <w:trPr>
          <w:trHeight w:val="278"/>
          <w:jc w:val="center"/>
        </w:trPr>
        <w:tc>
          <w:tcPr>
            <w:tcW w:w="273" w:type="pct"/>
            <w:vMerge w:val="restart"/>
            <w:vAlign w:val="center"/>
          </w:tcPr>
          <w:p w14:paraId="3617CA11" w14:textId="77777777" w:rsidR="00F64F50" w:rsidRPr="00536447" w:rsidRDefault="00F64F50" w:rsidP="00C63EF8">
            <w:pPr>
              <w:widowControl/>
              <w:jc w:val="center"/>
              <w:rPr>
                <w:b/>
                <w:kern w:val="0"/>
                <w:szCs w:val="21"/>
                <w:u w:val="single"/>
              </w:rPr>
            </w:pPr>
            <w:r w:rsidRPr="00536447">
              <w:rPr>
                <w:b/>
                <w:kern w:val="0"/>
                <w:szCs w:val="21"/>
                <w:u w:val="single"/>
              </w:rPr>
              <w:t>8</w:t>
            </w:r>
          </w:p>
        </w:tc>
        <w:tc>
          <w:tcPr>
            <w:tcW w:w="458" w:type="pct"/>
            <w:vMerge w:val="restart"/>
            <w:vAlign w:val="center"/>
          </w:tcPr>
          <w:p w14:paraId="49AFB342" w14:textId="77777777" w:rsidR="00F64F50" w:rsidRPr="00536447" w:rsidRDefault="00F64F50" w:rsidP="00C63EF8">
            <w:pPr>
              <w:widowControl/>
              <w:jc w:val="center"/>
              <w:rPr>
                <w:b/>
                <w:kern w:val="0"/>
                <w:szCs w:val="21"/>
                <w:u w:val="single"/>
              </w:rPr>
            </w:pPr>
            <w:r w:rsidRPr="00536447">
              <w:rPr>
                <w:b/>
                <w:kern w:val="0"/>
                <w:szCs w:val="21"/>
                <w:u w:val="single"/>
              </w:rPr>
              <w:t>G</w:t>
            </w:r>
          </w:p>
        </w:tc>
        <w:tc>
          <w:tcPr>
            <w:tcW w:w="2452" w:type="pct"/>
            <w:gridSpan w:val="5"/>
            <w:vAlign w:val="center"/>
          </w:tcPr>
          <w:p w14:paraId="747CD6F2" w14:textId="77777777" w:rsidR="00F64F50" w:rsidRPr="00536447" w:rsidRDefault="00F64F50" w:rsidP="00C63EF8">
            <w:pPr>
              <w:widowControl/>
              <w:jc w:val="center"/>
              <w:rPr>
                <w:b/>
                <w:kern w:val="0"/>
                <w:szCs w:val="21"/>
                <w:u w:val="single"/>
              </w:rPr>
            </w:pPr>
            <w:r w:rsidRPr="00536447">
              <w:rPr>
                <w:b/>
                <w:kern w:val="0"/>
                <w:szCs w:val="21"/>
                <w:u w:val="single"/>
              </w:rPr>
              <w:t>绿地与广场用地</w:t>
            </w:r>
          </w:p>
        </w:tc>
        <w:tc>
          <w:tcPr>
            <w:tcW w:w="679" w:type="pct"/>
            <w:vAlign w:val="center"/>
          </w:tcPr>
          <w:p w14:paraId="744EF84C" w14:textId="77777777" w:rsidR="00F64F50" w:rsidRPr="00536447" w:rsidRDefault="00F64F50" w:rsidP="00C63EF8">
            <w:pPr>
              <w:widowControl/>
              <w:jc w:val="center"/>
              <w:rPr>
                <w:b/>
                <w:kern w:val="0"/>
                <w:szCs w:val="21"/>
                <w:u w:val="single"/>
              </w:rPr>
            </w:pPr>
            <w:r w:rsidRPr="00536447">
              <w:rPr>
                <w:b/>
                <w:kern w:val="0"/>
                <w:szCs w:val="21"/>
                <w:u w:val="single"/>
              </w:rPr>
              <w:t xml:space="preserve">153.72 </w:t>
            </w:r>
          </w:p>
        </w:tc>
        <w:tc>
          <w:tcPr>
            <w:tcW w:w="1138" w:type="pct"/>
            <w:vAlign w:val="center"/>
          </w:tcPr>
          <w:p w14:paraId="14987B84" w14:textId="77777777" w:rsidR="00F64F50" w:rsidRPr="00536447" w:rsidRDefault="00F64F50" w:rsidP="00C63EF8">
            <w:pPr>
              <w:widowControl/>
              <w:jc w:val="center"/>
              <w:rPr>
                <w:b/>
                <w:kern w:val="0"/>
                <w:szCs w:val="21"/>
                <w:u w:val="single"/>
              </w:rPr>
            </w:pPr>
            <w:r w:rsidRPr="00536447">
              <w:rPr>
                <w:b/>
                <w:kern w:val="0"/>
                <w:szCs w:val="21"/>
                <w:u w:val="single"/>
              </w:rPr>
              <w:t xml:space="preserve">13.97 </w:t>
            </w:r>
          </w:p>
        </w:tc>
      </w:tr>
      <w:tr w:rsidR="00F64F50" w:rsidRPr="00536447" w14:paraId="4CF41423" w14:textId="77777777" w:rsidTr="00051022">
        <w:trPr>
          <w:trHeight w:val="278"/>
          <w:jc w:val="center"/>
        </w:trPr>
        <w:tc>
          <w:tcPr>
            <w:tcW w:w="273" w:type="pct"/>
            <w:vMerge/>
            <w:vAlign w:val="center"/>
          </w:tcPr>
          <w:p w14:paraId="4C0F8B7E" w14:textId="77777777" w:rsidR="00F64F50" w:rsidRPr="00536447" w:rsidRDefault="00F64F50" w:rsidP="00C63EF8">
            <w:pPr>
              <w:widowControl/>
              <w:jc w:val="left"/>
              <w:rPr>
                <w:b/>
                <w:kern w:val="0"/>
                <w:szCs w:val="21"/>
                <w:u w:val="single"/>
              </w:rPr>
            </w:pPr>
          </w:p>
        </w:tc>
        <w:tc>
          <w:tcPr>
            <w:tcW w:w="458" w:type="pct"/>
            <w:vMerge/>
            <w:vAlign w:val="center"/>
          </w:tcPr>
          <w:p w14:paraId="0B674FBF" w14:textId="77777777" w:rsidR="00F64F50" w:rsidRPr="00536447" w:rsidRDefault="00F64F50" w:rsidP="00C63EF8">
            <w:pPr>
              <w:widowControl/>
              <w:jc w:val="left"/>
              <w:rPr>
                <w:b/>
                <w:kern w:val="0"/>
                <w:szCs w:val="21"/>
                <w:u w:val="single"/>
              </w:rPr>
            </w:pPr>
          </w:p>
        </w:tc>
        <w:tc>
          <w:tcPr>
            <w:tcW w:w="464" w:type="pct"/>
            <w:vMerge w:val="restart"/>
            <w:vAlign w:val="center"/>
          </w:tcPr>
          <w:p w14:paraId="156B063D" w14:textId="77777777" w:rsidR="00F64F50" w:rsidRPr="00536447" w:rsidRDefault="00F64F50" w:rsidP="00C63EF8">
            <w:pPr>
              <w:widowControl/>
              <w:jc w:val="center"/>
              <w:rPr>
                <w:b/>
                <w:kern w:val="0"/>
                <w:szCs w:val="21"/>
                <w:u w:val="single"/>
              </w:rPr>
            </w:pPr>
            <w:r w:rsidRPr="00536447">
              <w:rPr>
                <w:b/>
                <w:kern w:val="0"/>
                <w:szCs w:val="21"/>
                <w:u w:val="single"/>
              </w:rPr>
              <w:t>其中</w:t>
            </w:r>
          </w:p>
        </w:tc>
        <w:tc>
          <w:tcPr>
            <w:tcW w:w="377" w:type="pct"/>
            <w:vAlign w:val="center"/>
          </w:tcPr>
          <w:p w14:paraId="45DB204F" w14:textId="77777777" w:rsidR="00F64F50" w:rsidRPr="00536447" w:rsidRDefault="00F64F50" w:rsidP="00C63EF8">
            <w:pPr>
              <w:widowControl/>
              <w:jc w:val="center"/>
              <w:rPr>
                <w:b/>
                <w:kern w:val="0"/>
                <w:szCs w:val="21"/>
                <w:u w:val="single"/>
              </w:rPr>
            </w:pPr>
            <w:r w:rsidRPr="00536447">
              <w:rPr>
                <w:b/>
                <w:kern w:val="0"/>
                <w:szCs w:val="21"/>
                <w:u w:val="single"/>
              </w:rPr>
              <w:t>G1</w:t>
            </w:r>
          </w:p>
        </w:tc>
        <w:tc>
          <w:tcPr>
            <w:tcW w:w="1611" w:type="pct"/>
            <w:gridSpan w:val="3"/>
            <w:vAlign w:val="center"/>
          </w:tcPr>
          <w:p w14:paraId="027361DA" w14:textId="77777777" w:rsidR="00F64F50" w:rsidRPr="00536447" w:rsidRDefault="00F64F50" w:rsidP="00C63EF8">
            <w:pPr>
              <w:widowControl/>
              <w:jc w:val="center"/>
              <w:rPr>
                <w:b/>
                <w:kern w:val="0"/>
                <w:szCs w:val="21"/>
                <w:u w:val="single"/>
              </w:rPr>
            </w:pPr>
            <w:r w:rsidRPr="00536447">
              <w:rPr>
                <w:b/>
                <w:kern w:val="0"/>
                <w:szCs w:val="21"/>
                <w:u w:val="single"/>
              </w:rPr>
              <w:t>公园绿地</w:t>
            </w:r>
          </w:p>
        </w:tc>
        <w:tc>
          <w:tcPr>
            <w:tcW w:w="679" w:type="pct"/>
            <w:vAlign w:val="center"/>
          </w:tcPr>
          <w:p w14:paraId="1F7D91EF" w14:textId="77777777" w:rsidR="00F64F50" w:rsidRPr="00536447" w:rsidRDefault="00F64F50" w:rsidP="00C63EF8">
            <w:pPr>
              <w:widowControl/>
              <w:jc w:val="center"/>
              <w:rPr>
                <w:b/>
                <w:kern w:val="0"/>
                <w:szCs w:val="21"/>
                <w:u w:val="single"/>
              </w:rPr>
            </w:pPr>
            <w:r w:rsidRPr="00536447">
              <w:rPr>
                <w:b/>
                <w:kern w:val="0"/>
                <w:szCs w:val="21"/>
                <w:u w:val="single"/>
              </w:rPr>
              <w:t xml:space="preserve">126.22 </w:t>
            </w:r>
          </w:p>
        </w:tc>
        <w:tc>
          <w:tcPr>
            <w:tcW w:w="1138" w:type="pct"/>
            <w:vAlign w:val="center"/>
          </w:tcPr>
          <w:p w14:paraId="2F5437F9" w14:textId="77777777" w:rsidR="00F64F50" w:rsidRPr="00536447" w:rsidRDefault="00F64F50" w:rsidP="00C63EF8">
            <w:pPr>
              <w:widowControl/>
              <w:jc w:val="center"/>
              <w:rPr>
                <w:b/>
                <w:kern w:val="0"/>
                <w:szCs w:val="21"/>
                <w:u w:val="single"/>
              </w:rPr>
            </w:pPr>
            <w:r w:rsidRPr="00536447">
              <w:rPr>
                <w:b/>
                <w:kern w:val="0"/>
                <w:szCs w:val="21"/>
                <w:u w:val="single"/>
              </w:rPr>
              <w:t xml:space="preserve">11.47 </w:t>
            </w:r>
          </w:p>
        </w:tc>
      </w:tr>
      <w:tr w:rsidR="00F64F50" w:rsidRPr="00536447" w14:paraId="39F969ED" w14:textId="77777777" w:rsidTr="00051022">
        <w:trPr>
          <w:trHeight w:val="278"/>
          <w:jc w:val="center"/>
        </w:trPr>
        <w:tc>
          <w:tcPr>
            <w:tcW w:w="273" w:type="pct"/>
            <w:vMerge/>
            <w:vAlign w:val="center"/>
          </w:tcPr>
          <w:p w14:paraId="4AB563E6" w14:textId="77777777" w:rsidR="00F64F50" w:rsidRPr="00536447" w:rsidRDefault="00F64F50" w:rsidP="00C63EF8">
            <w:pPr>
              <w:widowControl/>
              <w:jc w:val="left"/>
              <w:rPr>
                <w:b/>
                <w:kern w:val="0"/>
                <w:szCs w:val="21"/>
                <w:u w:val="single"/>
              </w:rPr>
            </w:pPr>
          </w:p>
        </w:tc>
        <w:tc>
          <w:tcPr>
            <w:tcW w:w="458" w:type="pct"/>
            <w:vMerge/>
            <w:vAlign w:val="center"/>
          </w:tcPr>
          <w:p w14:paraId="2BC63896" w14:textId="77777777" w:rsidR="00F64F50" w:rsidRPr="00536447" w:rsidRDefault="00F64F50" w:rsidP="00C63EF8">
            <w:pPr>
              <w:widowControl/>
              <w:jc w:val="left"/>
              <w:rPr>
                <w:b/>
                <w:kern w:val="0"/>
                <w:szCs w:val="21"/>
                <w:u w:val="single"/>
              </w:rPr>
            </w:pPr>
          </w:p>
        </w:tc>
        <w:tc>
          <w:tcPr>
            <w:tcW w:w="464" w:type="pct"/>
            <w:vMerge/>
            <w:vAlign w:val="center"/>
          </w:tcPr>
          <w:p w14:paraId="6E7597A6" w14:textId="77777777" w:rsidR="00F64F50" w:rsidRPr="00536447" w:rsidRDefault="00F64F50" w:rsidP="00C63EF8">
            <w:pPr>
              <w:widowControl/>
              <w:jc w:val="left"/>
              <w:rPr>
                <w:b/>
                <w:kern w:val="0"/>
                <w:szCs w:val="21"/>
                <w:u w:val="single"/>
              </w:rPr>
            </w:pPr>
          </w:p>
        </w:tc>
        <w:tc>
          <w:tcPr>
            <w:tcW w:w="377" w:type="pct"/>
            <w:vAlign w:val="center"/>
          </w:tcPr>
          <w:p w14:paraId="3047AE3F" w14:textId="77777777" w:rsidR="00F64F50" w:rsidRPr="00536447" w:rsidRDefault="00F64F50" w:rsidP="00C63EF8">
            <w:pPr>
              <w:widowControl/>
              <w:jc w:val="center"/>
              <w:rPr>
                <w:b/>
                <w:kern w:val="0"/>
                <w:szCs w:val="21"/>
                <w:u w:val="single"/>
              </w:rPr>
            </w:pPr>
            <w:r w:rsidRPr="00536447">
              <w:rPr>
                <w:b/>
                <w:kern w:val="0"/>
                <w:szCs w:val="21"/>
                <w:u w:val="single"/>
              </w:rPr>
              <w:t>G2</w:t>
            </w:r>
          </w:p>
        </w:tc>
        <w:tc>
          <w:tcPr>
            <w:tcW w:w="1611" w:type="pct"/>
            <w:gridSpan w:val="3"/>
            <w:vAlign w:val="center"/>
          </w:tcPr>
          <w:p w14:paraId="48F472F0" w14:textId="77777777" w:rsidR="00F64F50" w:rsidRPr="00536447" w:rsidRDefault="00F64F50" w:rsidP="00C63EF8">
            <w:pPr>
              <w:widowControl/>
              <w:jc w:val="center"/>
              <w:rPr>
                <w:b/>
                <w:kern w:val="0"/>
                <w:szCs w:val="21"/>
                <w:u w:val="single"/>
              </w:rPr>
            </w:pPr>
            <w:r w:rsidRPr="00536447">
              <w:rPr>
                <w:b/>
                <w:kern w:val="0"/>
                <w:szCs w:val="21"/>
                <w:u w:val="single"/>
              </w:rPr>
              <w:t>防护绿地</w:t>
            </w:r>
          </w:p>
        </w:tc>
        <w:tc>
          <w:tcPr>
            <w:tcW w:w="679" w:type="pct"/>
            <w:vAlign w:val="center"/>
          </w:tcPr>
          <w:p w14:paraId="64EA4909" w14:textId="77777777" w:rsidR="00F64F50" w:rsidRPr="00536447" w:rsidRDefault="00F64F50" w:rsidP="00C63EF8">
            <w:pPr>
              <w:widowControl/>
              <w:jc w:val="center"/>
              <w:rPr>
                <w:b/>
                <w:kern w:val="0"/>
                <w:szCs w:val="21"/>
                <w:u w:val="single"/>
              </w:rPr>
            </w:pPr>
            <w:r w:rsidRPr="00536447">
              <w:rPr>
                <w:b/>
                <w:kern w:val="0"/>
                <w:szCs w:val="21"/>
                <w:u w:val="single"/>
              </w:rPr>
              <w:t xml:space="preserve">26.11 </w:t>
            </w:r>
          </w:p>
        </w:tc>
        <w:tc>
          <w:tcPr>
            <w:tcW w:w="1138" w:type="pct"/>
            <w:vAlign w:val="center"/>
          </w:tcPr>
          <w:p w14:paraId="0B00D509" w14:textId="77777777" w:rsidR="00F64F50" w:rsidRPr="00536447" w:rsidRDefault="00F64F50" w:rsidP="00C63EF8">
            <w:pPr>
              <w:widowControl/>
              <w:jc w:val="center"/>
              <w:rPr>
                <w:b/>
                <w:kern w:val="0"/>
                <w:szCs w:val="21"/>
                <w:u w:val="single"/>
              </w:rPr>
            </w:pPr>
            <w:r w:rsidRPr="00536447">
              <w:rPr>
                <w:b/>
                <w:kern w:val="0"/>
                <w:szCs w:val="21"/>
                <w:u w:val="single"/>
              </w:rPr>
              <w:t xml:space="preserve">2.37 </w:t>
            </w:r>
          </w:p>
        </w:tc>
      </w:tr>
      <w:tr w:rsidR="00F64F50" w:rsidRPr="00536447" w14:paraId="34AD93BF" w14:textId="77777777" w:rsidTr="00051022">
        <w:trPr>
          <w:trHeight w:val="278"/>
          <w:jc w:val="center"/>
        </w:trPr>
        <w:tc>
          <w:tcPr>
            <w:tcW w:w="273" w:type="pct"/>
            <w:vMerge/>
            <w:vAlign w:val="center"/>
          </w:tcPr>
          <w:p w14:paraId="306170A8" w14:textId="77777777" w:rsidR="00F64F50" w:rsidRPr="00536447" w:rsidRDefault="00F64F50" w:rsidP="00C63EF8">
            <w:pPr>
              <w:widowControl/>
              <w:jc w:val="left"/>
              <w:rPr>
                <w:b/>
                <w:kern w:val="0"/>
                <w:szCs w:val="21"/>
                <w:u w:val="single"/>
              </w:rPr>
            </w:pPr>
          </w:p>
        </w:tc>
        <w:tc>
          <w:tcPr>
            <w:tcW w:w="458" w:type="pct"/>
            <w:vMerge/>
            <w:vAlign w:val="center"/>
          </w:tcPr>
          <w:p w14:paraId="252BA26B" w14:textId="77777777" w:rsidR="00F64F50" w:rsidRPr="00536447" w:rsidRDefault="00F64F50" w:rsidP="00C63EF8">
            <w:pPr>
              <w:widowControl/>
              <w:jc w:val="left"/>
              <w:rPr>
                <w:b/>
                <w:kern w:val="0"/>
                <w:szCs w:val="21"/>
                <w:u w:val="single"/>
              </w:rPr>
            </w:pPr>
          </w:p>
        </w:tc>
        <w:tc>
          <w:tcPr>
            <w:tcW w:w="464" w:type="pct"/>
            <w:vMerge/>
            <w:vAlign w:val="center"/>
          </w:tcPr>
          <w:p w14:paraId="16029DFE" w14:textId="77777777" w:rsidR="00F64F50" w:rsidRPr="00536447" w:rsidRDefault="00F64F50" w:rsidP="00C63EF8">
            <w:pPr>
              <w:widowControl/>
              <w:jc w:val="left"/>
              <w:rPr>
                <w:b/>
                <w:kern w:val="0"/>
                <w:szCs w:val="21"/>
                <w:u w:val="single"/>
              </w:rPr>
            </w:pPr>
          </w:p>
        </w:tc>
        <w:tc>
          <w:tcPr>
            <w:tcW w:w="377" w:type="pct"/>
            <w:vAlign w:val="center"/>
          </w:tcPr>
          <w:p w14:paraId="7D73D8CF" w14:textId="77777777" w:rsidR="00F64F50" w:rsidRPr="00536447" w:rsidRDefault="00F64F50" w:rsidP="00C63EF8">
            <w:pPr>
              <w:widowControl/>
              <w:jc w:val="center"/>
              <w:rPr>
                <w:b/>
                <w:kern w:val="0"/>
                <w:szCs w:val="21"/>
                <w:u w:val="single"/>
              </w:rPr>
            </w:pPr>
            <w:r w:rsidRPr="00536447">
              <w:rPr>
                <w:b/>
                <w:kern w:val="0"/>
                <w:szCs w:val="21"/>
                <w:u w:val="single"/>
              </w:rPr>
              <w:t>G3</w:t>
            </w:r>
          </w:p>
        </w:tc>
        <w:tc>
          <w:tcPr>
            <w:tcW w:w="1611" w:type="pct"/>
            <w:gridSpan w:val="3"/>
            <w:vAlign w:val="center"/>
          </w:tcPr>
          <w:p w14:paraId="60517E99" w14:textId="77777777" w:rsidR="00F64F50" w:rsidRPr="00536447" w:rsidRDefault="00F64F50" w:rsidP="00C63EF8">
            <w:pPr>
              <w:widowControl/>
              <w:jc w:val="center"/>
              <w:rPr>
                <w:b/>
                <w:kern w:val="0"/>
                <w:szCs w:val="21"/>
                <w:u w:val="single"/>
              </w:rPr>
            </w:pPr>
            <w:r w:rsidRPr="00536447">
              <w:rPr>
                <w:b/>
                <w:kern w:val="0"/>
                <w:szCs w:val="21"/>
                <w:u w:val="single"/>
              </w:rPr>
              <w:t>广场用地</w:t>
            </w:r>
          </w:p>
        </w:tc>
        <w:tc>
          <w:tcPr>
            <w:tcW w:w="679" w:type="pct"/>
            <w:vAlign w:val="center"/>
          </w:tcPr>
          <w:p w14:paraId="3172A819" w14:textId="77777777" w:rsidR="00F64F50" w:rsidRPr="00536447" w:rsidRDefault="00F64F50" w:rsidP="00C63EF8">
            <w:pPr>
              <w:widowControl/>
              <w:jc w:val="center"/>
              <w:rPr>
                <w:b/>
                <w:kern w:val="0"/>
                <w:szCs w:val="21"/>
                <w:u w:val="single"/>
              </w:rPr>
            </w:pPr>
            <w:r w:rsidRPr="00536447">
              <w:rPr>
                <w:b/>
                <w:kern w:val="0"/>
                <w:szCs w:val="21"/>
                <w:u w:val="single"/>
              </w:rPr>
              <w:t xml:space="preserve">1.38 </w:t>
            </w:r>
          </w:p>
        </w:tc>
        <w:tc>
          <w:tcPr>
            <w:tcW w:w="1138" w:type="pct"/>
            <w:vAlign w:val="center"/>
          </w:tcPr>
          <w:p w14:paraId="16A78BDE" w14:textId="77777777" w:rsidR="00F64F50" w:rsidRPr="00536447" w:rsidRDefault="00F64F50" w:rsidP="00C63EF8">
            <w:pPr>
              <w:widowControl/>
              <w:jc w:val="center"/>
              <w:rPr>
                <w:b/>
                <w:kern w:val="0"/>
                <w:szCs w:val="21"/>
                <w:u w:val="single"/>
              </w:rPr>
            </w:pPr>
            <w:r w:rsidRPr="00536447">
              <w:rPr>
                <w:b/>
                <w:kern w:val="0"/>
                <w:szCs w:val="21"/>
                <w:u w:val="single"/>
              </w:rPr>
              <w:t xml:space="preserve">0.13 </w:t>
            </w:r>
          </w:p>
        </w:tc>
      </w:tr>
      <w:tr w:rsidR="00F64F50" w:rsidRPr="00536447" w14:paraId="0C9561CF" w14:textId="77777777" w:rsidTr="00051022">
        <w:trPr>
          <w:trHeight w:val="278"/>
          <w:jc w:val="center"/>
        </w:trPr>
        <w:tc>
          <w:tcPr>
            <w:tcW w:w="273" w:type="pct"/>
            <w:vAlign w:val="center"/>
          </w:tcPr>
          <w:p w14:paraId="0209E6E6" w14:textId="77777777" w:rsidR="00F64F50" w:rsidRPr="00536447" w:rsidRDefault="00F64F50" w:rsidP="00C63EF8">
            <w:pPr>
              <w:widowControl/>
              <w:jc w:val="center"/>
              <w:rPr>
                <w:b/>
                <w:kern w:val="0"/>
                <w:szCs w:val="21"/>
                <w:u w:val="single"/>
              </w:rPr>
            </w:pPr>
            <w:r w:rsidRPr="00536447">
              <w:rPr>
                <w:b/>
                <w:kern w:val="0"/>
                <w:szCs w:val="21"/>
                <w:u w:val="single"/>
              </w:rPr>
              <w:t>9</w:t>
            </w:r>
          </w:p>
        </w:tc>
        <w:tc>
          <w:tcPr>
            <w:tcW w:w="458" w:type="pct"/>
            <w:vAlign w:val="center"/>
          </w:tcPr>
          <w:p w14:paraId="50EBB73B" w14:textId="77777777" w:rsidR="00F64F50" w:rsidRPr="00536447" w:rsidRDefault="00F64F50" w:rsidP="00C63EF8">
            <w:pPr>
              <w:widowControl/>
              <w:jc w:val="center"/>
              <w:rPr>
                <w:b/>
                <w:kern w:val="0"/>
                <w:szCs w:val="21"/>
                <w:u w:val="single"/>
              </w:rPr>
            </w:pPr>
            <w:r w:rsidRPr="00536447">
              <w:rPr>
                <w:b/>
                <w:kern w:val="0"/>
                <w:szCs w:val="21"/>
                <w:u w:val="single"/>
              </w:rPr>
              <w:t>H</w:t>
            </w:r>
          </w:p>
        </w:tc>
        <w:tc>
          <w:tcPr>
            <w:tcW w:w="2452" w:type="pct"/>
            <w:gridSpan w:val="5"/>
            <w:vAlign w:val="center"/>
          </w:tcPr>
          <w:p w14:paraId="7DE13CAE" w14:textId="77777777" w:rsidR="00F64F50" w:rsidRPr="00536447" w:rsidRDefault="00F64F50" w:rsidP="00C63EF8">
            <w:pPr>
              <w:widowControl/>
              <w:jc w:val="center"/>
              <w:rPr>
                <w:b/>
                <w:kern w:val="0"/>
                <w:szCs w:val="21"/>
                <w:u w:val="single"/>
              </w:rPr>
            </w:pPr>
            <w:r w:rsidRPr="00536447">
              <w:rPr>
                <w:b/>
                <w:kern w:val="0"/>
                <w:szCs w:val="21"/>
                <w:u w:val="single"/>
              </w:rPr>
              <w:t>城市建设用地</w:t>
            </w:r>
          </w:p>
        </w:tc>
        <w:tc>
          <w:tcPr>
            <w:tcW w:w="679" w:type="pct"/>
            <w:vAlign w:val="center"/>
          </w:tcPr>
          <w:p w14:paraId="44E1E5C8" w14:textId="77777777" w:rsidR="00F64F50" w:rsidRPr="00536447" w:rsidRDefault="00F64F50" w:rsidP="00C63EF8">
            <w:pPr>
              <w:widowControl/>
              <w:jc w:val="center"/>
              <w:rPr>
                <w:b/>
                <w:kern w:val="0"/>
                <w:szCs w:val="21"/>
                <w:u w:val="single"/>
              </w:rPr>
            </w:pPr>
            <w:r w:rsidRPr="00536447">
              <w:rPr>
                <w:b/>
                <w:kern w:val="0"/>
                <w:szCs w:val="21"/>
                <w:u w:val="single"/>
              </w:rPr>
              <w:t xml:space="preserve">1100.39 </w:t>
            </w:r>
          </w:p>
        </w:tc>
        <w:tc>
          <w:tcPr>
            <w:tcW w:w="1138" w:type="pct"/>
            <w:vAlign w:val="center"/>
          </w:tcPr>
          <w:p w14:paraId="29390C30" w14:textId="77777777" w:rsidR="00F64F50" w:rsidRPr="00536447" w:rsidRDefault="00F64F50" w:rsidP="00C63EF8">
            <w:pPr>
              <w:widowControl/>
              <w:jc w:val="center"/>
              <w:rPr>
                <w:b/>
                <w:kern w:val="0"/>
                <w:szCs w:val="21"/>
                <w:u w:val="single"/>
              </w:rPr>
            </w:pPr>
            <w:r w:rsidRPr="00536447">
              <w:rPr>
                <w:b/>
                <w:kern w:val="0"/>
                <w:szCs w:val="21"/>
                <w:u w:val="single"/>
              </w:rPr>
              <w:t xml:space="preserve">100.00 </w:t>
            </w:r>
          </w:p>
        </w:tc>
      </w:tr>
    </w:tbl>
    <w:p w14:paraId="59D609E8" w14:textId="77777777" w:rsidR="00051022" w:rsidRPr="00536447" w:rsidRDefault="00051022" w:rsidP="00051022">
      <w:pPr>
        <w:adjustRightInd w:val="0"/>
        <w:snapToGrid w:val="0"/>
        <w:rPr>
          <w:b/>
          <w:szCs w:val="21"/>
          <w:u w:val="single"/>
        </w:rPr>
      </w:pPr>
      <w:r w:rsidRPr="00536447">
        <w:rPr>
          <w:b/>
          <w:szCs w:val="21"/>
          <w:u w:val="single"/>
        </w:rPr>
        <w:t>注：安阳市新东产业集聚区城乡总用地为</w:t>
      </w:r>
      <w:r w:rsidRPr="00536447">
        <w:rPr>
          <w:b/>
          <w:szCs w:val="21"/>
          <w:u w:val="single"/>
        </w:rPr>
        <w:t>1221.87</w:t>
      </w:r>
      <w:r w:rsidRPr="00536447">
        <w:rPr>
          <w:b/>
          <w:szCs w:val="21"/>
          <w:u w:val="single"/>
        </w:rPr>
        <w:t>公顷。其中：城市建设用地为</w:t>
      </w:r>
      <w:r w:rsidRPr="00536447">
        <w:rPr>
          <w:b/>
          <w:szCs w:val="21"/>
          <w:u w:val="single"/>
        </w:rPr>
        <w:t>1111.09</w:t>
      </w:r>
      <w:r w:rsidRPr="00536447">
        <w:rPr>
          <w:b/>
          <w:szCs w:val="21"/>
          <w:u w:val="single"/>
        </w:rPr>
        <w:t>公顷，区域交通设施</w:t>
      </w:r>
      <w:r w:rsidRPr="00536447">
        <w:rPr>
          <w:b/>
          <w:szCs w:val="21"/>
          <w:u w:val="single"/>
        </w:rPr>
        <w:t>10.70</w:t>
      </w:r>
      <w:r w:rsidRPr="00536447">
        <w:rPr>
          <w:b/>
          <w:szCs w:val="21"/>
          <w:u w:val="single"/>
        </w:rPr>
        <w:t>公顷，非建设用地</w:t>
      </w:r>
      <w:r w:rsidRPr="00536447">
        <w:rPr>
          <w:b/>
          <w:szCs w:val="21"/>
          <w:u w:val="single"/>
        </w:rPr>
        <w:t>110.78</w:t>
      </w:r>
      <w:r w:rsidRPr="00536447">
        <w:rPr>
          <w:b/>
          <w:szCs w:val="21"/>
          <w:u w:val="single"/>
        </w:rPr>
        <w:t>公顷</w:t>
      </w:r>
    </w:p>
    <w:p w14:paraId="0346DC9B" w14:textId="77777777" w:rsidR="00F64F50" w:rsidRPr="00536447" w:rsidRDefault="00F64F50" w:rsidP="00F64F50">
      <w:pPr>
        <w:pStyle w:val="a1"/>
        <w:spacing w:line="520" w:lineRule="exact"/>
        <w:ind w:firstLine="422"/>
        <w:jc w:val="center"/>
        <w:rPr>
          <w:b/>
          <w:sz w:val="21"/>
          <w:szCs w:val="21"/>
          <w:u w:val="single"/>
        </w:rPr>
      </w:pPr>
      <w:r w:rsidRPr="00536447">
        <w:rPr>
          <w:rFonts w:hint="eastAsia"/>
          <w:b/>
          <w:sz w:val="21"/>
          <w:szCs w:val="21"/>
          <w:u w:val="single"/>
        </w:rPr>
        <w:t>表</w:t>
      </w:r>
      <w:r w:rsidR="00C56319" w:rsidRPr="00536447">
        <w:rPr>
          <w:b/>
          <w:sz w:val="21"/>
          <w:szCs w:val="21"/>
          <w:u w:val="single"/>
        </w:rPr>
        <w:t>3</w:t>
      </w:r>
      <w:r w:rsidRPr="00536447">
        <w:rPr>
          <w:b/>
          <w:sz w:val="21"/>
          <w:szCs w:val="21"/>
          <w:u w:val="single"/>
        </w:rPr>
        <w:t xml:space="preserve">-4   </w:t>
      </w:r>
      <w:r w:rsidRPr="00536447">
        <w:rPr>
          <w:rFonts w:hint="eastAsia"/>
          <w:b/>
          <w:sz w:val="21"/>
          <w:szCs w:val="21"/>
          <w:u w:val="single"/>
        </w:rPr>
        <w:t>安阳市新东产业集聚区发展规划（</w:t>
      </w:r>
      <w:r w:rsidRPr="00536447">
        <w:rPr>
          <w:rFonts w:hint="eastAsia"/>
          <w:b/>
          <w:sz w:val="21"/>
          <w:szCs w:val="21"/>
          <w:u w:val="single"/>
        </w:rPr>
        <w:t>2015-2030</w:t>
      </w:r>
      <w:r w:rsidRPr="00536447">
        <w:rPr>
          <w:rFonts w:hint="eastAsia"/>
          <w:b/>
          <w:sz w:val="21"/>
          <w:szCs w:val="21"/>
          <w:u w:val="single"/>
        </w:rPr>
        <w:t>）基础设施规划内容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68" w:type="dxa"/>
          <w:bottom w:w="68" w:type="dxa"/>
        </w:tblCellMar>
        <w:tblLook w:val="04A0" w:firstRow="1" w:lastRow="0" w:firstColumn="1" w:lastColumn="0" w:noHBand="0" w:noVBand="1"/>
      </w:tblPr>
      <w:tblGrid>
        <w:gridCol w:w="614"/>
        <w:gridCol w:w="951"/>
        <w:gridCol w:w="6717"/>
      </w:tblGrid>
      <w:tr w:rsidR="00F64F50" w:rsidRPr="00536447" w14:paraId="70BE7B33" w14:textId="77777777" w:rsidTr="00292D64">
        <w:trPr>
          <w:jc w:val="center"/>
        </w:trPr>
        <w:tc>
          <w:tcPr>
            <w:tcW w:w="371" w:type="pct"/>
            <w:tcBorders>
              <w:top w:val="single" w:sz="12" w:space="0" w:color="auto"/>
            </w:tcBorders>
            <w:vAlign w:val="center"/>
          </w:tcPr>
          <w:p w14:paraId="5089D92F" w14:textId="77777777" w:rsidR="00F64F50" w:rsidRPr="00536447" w:rsidRDefault="00F64F50" w:rsidP="00C63EF8">
            <w:pPr>
              <w:widowControl/>
              <w:jc w:val="center"/>
              <w:rPr>
                <w:b/>
                <w:spacing w:val="-20"/>
                <w:szCs w:val="21"/>
                <w:u w:val="single"/>
              </w:rPr>
            </w:pPr>
            <w:r w:rsidRPr="00536447">
              <w:rPr>
                <w:rFonts w:hint="eastAsia"/>
                <w:b/>
                <w:spacing w:val="-20"/>
                <w:szCs w:val="21"/>
                <w:u w:val="single"/>
              </w:rPr>
              <w:t>序号</w:t>
            </w:r>
          </w:p>
        </w:tc>
        <w:tc>
          <w:tcPr>
            <w:tcW w:w="574" w:type="pct"/>
            <w:tcBorders>
              <w:top w:val="single" w:sz="12" w:space="0" w:color="auto"/>
            </w:tcBorders>
            <w:vAlign w:val="center"/>
          </w:tcPr>
          <w:p w14:paraId="535DC6BA" w14:textId="77777777" w:rsidR="00F64F50" w:rsidRPr="00536447" w:rsidRDefault="00F64F50" w:rsidP="00C63EF8">
            <w:pPr>
              <w:widowControl/>
              <w:jc w:val="center"/>
              <w:rPr>
                <w:b/>
                <w:szCs w:val="21"/>
                <w:u w:val="single"/>
              </w:rPr>
            </w:pPr>
            <w:r w:rsidRPr="00536447">
              <w:rPr>
                <w:rFonts w:hint="eastAsia"/>
                <w:b/>
                <w:szCs w:val="21"/>
                <w:u w:val="single"/>
              </w:rPr>
              <w:t>项目</w:t>
            </w:r>
          </w:p>
        </w:tc>
        <w:tc>
          <w:tcPr>
            <w:tcW w:w="4055" w:type="pct"/>
            <w:tcBorders>
              <w:top w:val="single" w:sz="12" w:space="0" w:color="auto"/>
            </w:tcBorders>
            <w:vAlign w:val="center"/>
          </w:tcPr>
          <w:p w14:paraId="4F9DB891" w14:textId="77777777" w:rsidR="00F64F50" w:rsidRPr="00536447" w:rsidRDefault="00F64F50" w:rsidP="00C63EF8">
            <w:pPr>
              <w:widowControl/>
              <w:jc w:val="center"/>
              <w:rPr>
                <w:b/>
                <w:szCs w:val="21"/>
                <w:u w:val="single"/>
              </w:rPr>
            </w:pPr>
            <w:r w:rsidRPr="00536447">
              <w:rPr>
                <w:rFonts w:hint="eastAsia"/>
                <w:b/>
                <w:szCs w:val="21"/>
                <w:u w:val="single"/>
              </w:rPr>
              <w:t>规划内容</w:t>
            </w:r>
          </w:p>
        </w:tc>
      </w:tr>
      <w:tr w:rsidR="00F64F50" w:rsidRPr="00536447" w14:paraId="6BA5BA91" w14:textId="77777777" w:rsidTr="00292D64">
        <w:trPr>
          <w:jc w:val="center"/>
        </w:trPr>
        <w:tc>
          <w:tcPr>
            <w:tcW w:w="371" w:type="pct"/>
            <w:vAlign w:val="center"/>
          </w:tcPr>
          <w:p w14:paraId="56893C47" w14:textId="77777777" w:rsidR="00F64F50" w:rsidRPr="00536447" w:rsidRDefault="00F64F50" w:rsidP="00C63EF8">
            <w:pPr>
              <w:widowControl/>
              <w:jc w:val="center"/>
              <w:rPr>
                <w:b/>
                <w:szCs w:val="21"/>
                <w:u w:val="single"/>
              </w:rPr>
            </w:pPr>
            <w:r w:rsidRPr="00536447">
              <w:rPr>
                <w:b/>
                <w:szCs w:val="21"/>
                <w:u w:val="single"/>
              </w:rPr>
              <w:t>1</w:t>
            </w:r>
          </w:p>
        </w:tc>
        <w:tc>
          <w:tcPr>
            <w:tcW w:w="574" w:type="pct"/>
            <w:vAlign w:val="center"/>
          </w:tcPr>
          <w:p w14:paraId="69DA473B" w14:textId="77777777" w:rsidR="00F64F50" w:rsidRPr="00536447" w:rsidRDefault="00F64F50" w:rsidP="00C63EF8">
            <w:pPr>
              <w:widowControl/>
              <w:jc w:val="center"/>
              <w:rPr>
                <w:b/>
                <w:szCs w:val="21"/>
                <w:u w:val="single"/>
              </w:rPr>
            </w:pPr>
            <w:r w:rsidRPr="00536447">
              <w:rPr>
                <w:rFonts w:hint="eastAsia"/>
                <w:b/>
                <w:szCs w:val="21"/>
                <w:u w:val="single"/>
              </w:rPr>
              <w:t>供水规划</w:t>
            </w:r>
          </w:p>
        </w:tc>
        <w:tc>
          <w:tcPr>
            <w:tcW w:w="4055" w:type="pct"/>
            <w:vAlign w:val="center"/>
          </w:tcPr>
          <w:p w14:paraId="75EBA1A9" w14:textId="77777777" w:rsidR="00F64F50" w:rsidRPr="00536447" w:rsidRDefault="003B7A5E" w:rsidP="003B7A5E">
            <w:pPr>
              <w:widowControl/>
              <w:ind w:firstLineChars="200" w:firstLine="422"/>
              <w:jc w:val="left"/>
              <w:rPr>
                <w:b/>
                <w:szCs w:val="21"/>
                <w:u w:val="single"/>
              </w:rPr>
            </w:pPr>
            <w:r w:rsidRPr="00536447">
              <w:rPr>
                <w:rFonts w:hint="eastAsia"/>
                <w:b/>
                <w:szCs w:val="21"/>
                <w:u w:val="single"/>
              </w:rPr>
              <w:t>本次规划采用市政自来水（生活、生产用水）和消防共用的供水系统，另外还有再生水系统，集聚区主要由示范区规划新建的第六水厂和第八水厂供水。其中，第六水厂远期规模为</w:t>
            </w:r>
            <w:r w:rsidRPr="00536447">
              <w:rPr>
                <w:rFonts w:hint="eastAsia"/>
                <w:b/>
                <w:szCs w:val="21"/>
                <w:u w:val="single"/>
              </w:rPr>
              <w:t>30</w:t>
            </w:r>
            <w:r w:rsidRPr="00536447">
              <w:rPr>
                <w:rFonts w:hint="eastAsia"/>
                <w:b/>
                <w:szCs w:val="21"/>
                <w:u w:val="single"/>
              </w:rPr>
              <w:t>万吨</w:t>
            </w:r>
            <w:r w:rsidRPr="00536447">
              <w:rPr>
                <w:rFonts w:hint="eastAsia"/>
                <w:b/>
                <w:szCs w:val="21"/>
                <w:u w:val="single"/>
              </w:rPr>
              <w:t>/</w:t>
            </w:r>
            <w:r w:rsidRPr="00536447">
              <w:rPr>
                <w:rFonts w:hint="eastAsia"/>
                <w:b/>
                <w:szCs w:val="21"/>
                <w:u w:val="single"/>
              </w:rPr>
              <w:t>日，从南水北调小营口分水口取水；第八水厂远期规模为</w:t>
            </w:r>
            <w:r w:rsidRPr="00536447">
              <w:rPr>
                <w:rFonts w:hint="eastAsia"/>
                <w:b/>
                <w:szCs w:val="21"/>
                <w:u w:val="single"/>
              </w:rPr>
              <w:t>20</w:t>
            </w:r>
            <w:r w:rsidRPr="00536447">
              <w:rPr>
                <w:rFonts w:hint="eastAsia"/>
                <w:b/>
                <w:szCs w:val="21"/>
                <w:u w:val="single"/>
              </w:rPr>
              <w:t>万吨</w:t>
            </w:r>
            <w:r w:rsidRPr="00536447">
              <w:rPr>
                <w:rFonts w:hint="eastAsia"/>
                <w:b/>
                <w:szCs w:val="21"/>
                <w:u w:val="single"/>
              </w:rPr>
              <w:t>/</w:t>
            </w:r>
            <w:r w:rsidRPr="00536447">
              <w:rPr>
                <w:rFonts w:hint="eastAsia"/>
                <w:b/>
                <w:szCs w:val="21"/>
                <w:u w:val="single"/>
              </w:rPr>
              <w:t>日，从南水北调小营口分水口取水。</w:t>
            </w:r>
          </w:p>
        </w:tc>
      </w:tr>
      <w:tr w:rsidR="00F64F50" w:rsidRPr="00536447" w14:paraId="5088BFBA" w14:textId="77777777" w:rsidTr="00292D64">
        <w:trPr>
          <w:jc w:val="center"/>
        </w:trPr>
        <w:tc>
          <w:tcPr>
            <w:tcW w:w="371" w:type="pct"/>
            <w:vAlign w:val="center"/>
          </w:tcPr>
          <w:p w14:paraId="4FF3355A" w14:textId="77777777" w:rsidR="00F64F50" w:rsidRPr="00536447" w:rsidRDefault="00F64F50" w:rsidP="00C63EF8">
            <w:pPr>
              <w:widowControl/>
              <w:jc w:val="center"/>
              <w:rPr>
                <w:b/>
                <w:szCs w:val="21"/>
                <w:u w:val="single"/>
              </w:rPr>
            </w:pPr>
            <w:r w:rsidRPr="00536447">
              <w:rPr>
                <w:b/>
                <w:szCs w:val="21"/>
                <w:u w:val="single"/>
              </w:rPr>
              <w:t>2</w:t>
            </w:r>
          </w:p>
        </w:tc>
        <w:tc>
          <w:tcPr>
            <w:tcW w:w="574" w:type="pct"/>
            <w:vAlign w:val="center"/>
          </w:tcPr>
          <w:p w14:paraId="40528E18" w14:textId="77777777" w:rsidR="00F64F50" w:rsidRPr="00536447" w:rsidRDefault="00F64F50" w:rsidP="00C63EF8">
            <w:pPr>
              <w:widowControl/>
              <w:jc w:val="center"/>
              <w:rPr>
                <w:b/>
                <w:szCs w:val="21"/>
                <w:u w:val="single"/>
              </w:rPr>
            </w:pPr>
            <w:r w:rsidRPr="00536447">
              <w:rPr>
                <w:rFonts w:hint="eastAsia"/>
                <w:b/>
                <w:szCs w:val="21"/>
                <w:u w:val="single"/>
              </w:rPr>
              <w:t>排水规划</w:t>
            </w:r>
          </w:p>
        </w:tc>
        <w:tc>
          <w:tcPr>
            <w:tcW w:w="4055" w:type="pct"/>
            <w:vAlign w:val="center"/>
          </w:tcPr>
          <w:p w14:paraId="3A2204BD" w14:textId="77777777" w:rsidR="003B7A5E" w:rsidRPr="00536447" w:rsidRDefault="003B7A5E" w:rsidP="003B7A5E">
            <w:pPr>
              <w:widowControl/>
              <w:ind w:firstLineChars="200" w:firstLine="422"/>
              <w:jc w:val="left"/>
              <w:rPr>
                <w:b/>
                <w:szCs w:val="21"/>
                <w:u w:val="single"/>
              </w:rPr>
            </w:pPr>
            <w:r w:rsidRPr="00536447">
              <w:rPr>
                <w:rFonts w:hint="eastAsia"/>
                <w:b/>
                <w:szCs w:val="21"/>
                <w:u w:val="single"/>
              </w:rPr>
              <w:t>集聚区范围外南处新建</w:t>
            </w:r>
            <w:r w:rsidRPr="00536447">
              <w:rPr>
                <w:rFonts w:hint="eastAsia"/>
                <w:b/>
                <w:szCs w:val="21"/>
                <w:u w:val="single"/>
              </w:rPr>
              <w:t>1</w:t>
            </w:r>
            <w:r w:rsidRPr="00536447">
              <w:rPr>
                <w:rFonts w:hint="eastAsia"/>
                <w:b/>
                <w:szCs w:val="21"/>
                <w:u w:val="single"/>
              </w:rPr>
              <w:t>座伯台污水处理厂，远期规模为</w:t>
            </w:r>
            <w:r w:rsidRPr="00536447">
              <w:rPr>
                <w:rFonts w:hint="eastAsia"/>
                <w:b/>
                <w:szCs w:val="21"/>
                <w:u w:val="single"/>
              </w:rPr>
              <w:t>15</w:t>
            </w:r>
            <w:r w:rsidRPr="00536447">
              <w:rPr>
                <w:rFonts w:hint="eastAsia"/>
                <w:b/>
                <w:szCs w:val="21"/>
                <w:u w:val="single"/>
              </w:rPr>
              <w:t>万吨</w:t>
            </w:r>
            <w:r w:rsidRPr="00536447">
              <w:rPr>
                <w:rFonts w:hint="eastAsia"/>
                <w:b/>
                <w:szCs w:val="21"/>
                <w:u w:val="single"/>
              </w:rPr>
              <w:t>/</w:t>
            </w:r>
            <w:r w:rsidRPr="00536447">
              <w:rPr>
                <w:rFonts w:hint="eastAsia"/>
                <w:b/>
                <w:szCs w:val="21"/>
                <w:u w:val="single"/>
              </w:rPr>
              <w:t>日。规划保留白璧污水处理厂，近期扩建至</w:t>
            </w:r>
            <w:r w:rsidRPr="00536447">
              <w:rPr>
                <w:rFonts w:hint="eastAsia"/>
                <w:b/>
                <w:szCs w:val="21"/>
                <w:u w:val="single"/>
              </w:rPr>
              <w:t>6</w:t>
            </w:r>
            <w:r w:rsidRPr="00536447">
              <w:rPr>
                <w:rFonts w:hint="eastAsia"/>
                <w:b/>
                <w:szCs w:val="21"/>
                <w:u w:val="single"/>
              </w:rPr>
              <w:t>万吨</w:t>
            </w:r>
            <w:r w:rsidRPr="00536447">
              <w:rPr>
                <w:rFonts w:hint="eastAsia"/>
                <w:b/>
                <w:szCs w:val="21"/>
                <w:u w:val="single"/>
              </w:rPr>
              <w:t>/</w:t>
            </w:r>
            <w:r w:rsidRPr="00536447">
              <w:rPr>
                <w:rFonts w:hint="eastAsia"/>
                <w:b/>
                <w:szCs w:val="21"/>
                <w:u w:val="single"/>
              </w:rPr>
              <w:t>日，远期扩建至</w:t>
            </w:r>
            <w:r w:rsidRPr="00536447">
              <w:rPr>
                <w:rFonts w:hint="eastAsia"/>
                <w:b/>
                <w:szCs w:val="21"/>
                <w:u w:val="single"/>
              </w:rPr>
              <w:t>10</w:t>
            </w:r>
            <w:r w:rsidRPr="00536447">
              <w:rPr>
                <w:rFonts w:hint="eastAsia"/>
                <w:b/>
                <w:szCs w:val="21"/>
                <w:u w:val="single"/>
              </w:rPr>
              <w:t>万吨</w:t>
            </w:r>
            <w:r w:rsidRPr="00536447">
              <w:rPr>
                <w:rFonts w:hint="eastAsia"/>
                <w:b/>
                <w:szCs w:val="21"/>
                <w:u w:val="single"/>
              </w:rPr>
              <w:t>/</w:t>
            </w:r>
            <w:r w:rsidRPr="00536447">
              <w:rPr>
                <w:rFonts w:hint="eastAsia"/>
                <w:b/>
                <w:szCs w:val="21"/>
                <w:u w:val="single"/>
              </w:rPr>
              <w:t>日，占地</w:t>
            </w:r>
            <w:r w:rsidRPr="00536447">
              <w:rPr>
                <w:rFonts w:hint="eastAsia"/>
                <w:b/>
                <w:szCs w:val="21"/>
                <w:u w:val="single"/>
              </w:rPr>
              <w:t>11</w:t>
            </w:r>
            <w:r w:rsidRPr="00536447">
              <w:rPr>
                <w:rFonts w:hint="eastAsia"/>
                <w:b/>
                <w:szCs w:val="21"/>
                <w:u w:val="single"/>
              </w:rPr>
              <w:t>公顷（含再生水设施用地）。结合集聚区地形，集聚区污水处理划分为两个部分：黄河大道以北区域污水直接排入白璧污</w:t>
            </w:r>
            <w:r w:rsidRPr="00536447">
              <w:rPr>
                <w:rFonts w:hint="eastAsia"/>
                <w:b/>
                <w:szCs w:val="21"/>
                <w:u w:val="single"/>
              </w:rPr>
              <w:lastRenderedPageBreak/>
              <w:t>水处理厂，黄河大道以南区域污水排至南边的伯台污水处理厂进行处理。</w:t>
            </w:r>
          </w:p>
          <w:p w14:paraId="461C8E37" w14:textId="77777777" w:rsidR="003B7A5E" w:rsidRPr="00536447" w:rsidRDefault="003B7A5E" w:rsidP="003B7A5E">
            <w:pPr>
              <w:widowControl/>
              <w:ind w:firstLineChars="200" w:firstLine="422"/>
              <w:jc w:val="left"/>
              <w:rPr>
                <w:b/>
                <w:szCs w:val="21"/>
                <w:u w:val="single"/>
              </w:rPr>
            </w:pPr>
            <w:r w:rsidRPr="00536447">
              <w:rPr>
                <w:rFonts w:hint="eastAsia"/>
                <w:b/>
                <w:szCs w:val="21"/>
                <w:u w:val="single"/>
              </w:rPr>
              <w:t>污水处理厂出水水质执行《城镇污水处理厂污染物排放标准》（</w:t>
            </w:r>
            <w:r w:rsidRPr="00536447">
              <w:rPr>
                <w:rFonts w:hint="eastAsia"/>
                <w:b/>
                <w:szCs w:val="21"/>
                <w:u w:val="single"/>
              </w:rPr>
              <w:t>GB18918-2002</w:t>
            </w:r>
            <w:r w:rsidRPr="00536447">
              <w:rPr>
                <w:rFonts w:hint="eastAsia"/>
                <w:b/>
                <w:szCs w:val="21"/>
                <w:u w:val="single"/>
              </w:rPr>
              <w:t>）一级标准的</w:t>
            </w:r>
            <w:r w:rsidRPr="00536447">
              <w:rPr>
                <w:rFonts w:hint="eastAsia"/>
                <w:b/>
                <w:szCs w:val="21"/>
                <w:u w:val="single"/>
              </w:rPr>
              <w:t>A</w:t>
            </w:r>
            <w:r w:rsidRPr="00536447">
              <w:rPr>
                <w:rFonts w:hint="eastAsia"/>
                <w:b/>
                <w:szCs w:val="21"/>
                <w:u w:val="single"/>
              </w:rPr>
              <w:t>标准。</w:t>
            </w:r>
          </w:p>
        </w:tc>
      </w:tr>
      <w:tr w:rsidR="00F64F50" w:rsidRPr="00536447" w14:paraId="6142C655" w14:textId="77777777" w:rsidTr="00292D64">
        <w:trPr>
          <w:jc w:val="center"/>
        </w:trPr>
        <w:tc>
          <w:tcPr>
            <w:tcW w:w="371" w:type="pct"/>
            <w:vAlign w:val="center"/>
          </w:tcPr>
          <w:p w14:paraId="2930240E" w14:textId="77777777" w:rsidR="00F64F50" w:rsidRPr="00536447" w:rsidRDefault="00F64F50" w:rsidP="00C63EF8">
            <w:pPr>
              <w:widowControl/>
              <w:jc w:val="center"/>
              <w:rPr>
                <w:b/>
                <w:szCs w:val="21"/>
                <w:u w:val="single"/>
              </w:rPr>
            </w:pPr>
            <w:r w:rsidRPr="00536447">
              <w:rPr>
                <w:b/>
                <w:szCs w:val="21"/>
                <w:u w:val="single"/>
              </w:rPr>
              <w:lastRenderedPageBreak/>
              <w:t>3</w:t>
            </w:r>
          </w:p>
        </w:tc>
        <w:tc>
          <w:tcPr>
            <w:tcW w:w="574" w:type="pct"/>
            <w:vAlign w:val="center"/>
          </w:tcPr>
          <w:p w14:paraId="36E3ECA0" w14:textId="77777777" w:rsidR="00F64F50" w:rsidRPr="00536447" w:rsidRDefault="00F64F50" w:rsidP="00C63EF8">
            <w:pPr>
              <w:widowControl/>
              <w:jc w:val="center"/>
              <w:rPr>
                <w:b/>
                <w:szCs w:val="21"/>
                <w:u w:val="single"/>
              </w:rPr>
            </w:pPr>
            <w:r w:rsidRPr="00536447">
              <w:rPr>
                <w:rFonts w:hint="eastAsia"/>
                <w:b/>
                <w:szCs w:val="21"/>
                <w:u w:val="single"/>
              </w:rPr>
              <w:t>污水工程规划</w:t>
            </w:r>
          </w:p>
        </w:tc>
        <w:tc>
          <w:tcPr>
            <w:tcW w:w="4055" w:type="pct"/>
            <w:vAlign w:val="center"/>
          </w:tcPr>
          <w:p w14:paraId="60F99129" w14:textId="77777777" w:rsidR="00F64F50" w:rsidRPr="00536447" w:rsidRDefault="00F64F50" w:rsidP="00C63EF8">
            <w:pPr>
              <w:widowControl/>
              <w:jc w:val="left"/>
              <w:rPr>
                <w:b/>
                <w:szCs w:val="21"/>
                <w:u w:val="single"/>
              </w:rPr>
            </w:pPr>
            <w:r w:rsidRPr="00536447">
              <w:rPr>
                <w:rFonts w:hint="eastAsia"/>
                <w:b/>
                <w:szCs w:val="21"/>
                <w:u w:val="single"/>
              </w:rPr>
              <w:t>污水以集中到污水处理厂处理为主，强调工业用水的重复利用；规划工业污（废）水需自行处理达标排放，允许部分工业污（废）水处理后排入市政管网，进入集聚区污水处理厂，规划在产业集聚区西南部规划建设一处污水处理厂，处理规模为</w:t>
            </w:r>
            <w:r w:rsidRPr="00536447">
              <w:rPr>
                <w:b/>
                <w:szCs w:val="21"/>
                <w:u w:val="single"/>
              </w:rPr>
              <w:t>2</w:t>
            </w:r>
            <w:r w:rsidRPr="00536447">
              <w:rPr>
                <w:rFonts w:hint="eastAsia"/>
                <w:b/>
                <w:szCs w:val="21"/>
                <w:u w:val="single"/>
              </w:rPr>
              <w:t>万</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，占地</w:t>
            </w:r>
            <w:r w:rsidRPr="00536447">
              <w:rPr>
                <w:b/>
                <w:szCs w:val="21"/>
                <w:u w:val="single"/>
              </w:rPr>
              <w:t>3.15ha</w:t>
            </w:r>
            <w:r w:rsidRPr="00536447">
              <w:rPr>
                <w:rFonts w:hint="eastAsia"/>
                <w:b/>
                <w:szCs w:val="21"/>
                <w:u w:val="single"/>
              </w:rPr>
              <w:t>，污水处理后达到《城镇污水处理厂污染排放标准》（</w:t>
            </w:r>
            <w:r w:rsidRPr="00536447">
              <w:rPr>
                <w:b/>
                <w:szCs w:val="21"/>
                <w:u w:val="single"/>
              </w:rPr>
              <w:t>GB18918-2002</w:t>
            </w:r>
            <w:r w:rsidRPr="00536447">
              <w:rPr>
                <w:rFonts w:hint="eastAsia"/>
                <w:b/>
                <w:szCs w:val="21"/>
                <w:u w:val="single"/>
              </w:rPr>
              <w:t>）中一级</w:t>
            </w:r>
            <w:r w:rsidRPr="00536447">
              <w:rPr>
                <w:b/>
                <w:szCs w:val="21"/>
                <w:u w:val="single"/>
              </w:rPr>
              <w:t>A</w:t>
            </w:r>
            <w:r w:rsidRPr="00536447">
              <w:rPr>
                <w:rFonts w:hint="eastAsia"/>
                <w:b/>
                <w:szCs w:val="21"/>
                <w:u w:val="single"/>
              </w:rPr>
              <w:t>标准后，排入茶店坡沟渠。再生水处理系统位于集聚区污水处理厂。</w:t>
            </w:r>
          </w:p>
        </w:tc>
      </w:tr>
      <w:tr w:rsidR="00F64F50" w:rsidRPr="00536447" w14:paraId="0165CF2E" w14:textId="77777777" w:rsidTr="00292D64">
        <w:trPr>
          <w:jc w:val="center"/>
        </w:trPr>
        <w:tc>
          <w:tcPr>
            <w:tcW w:w="371" w:type="pct"/>
            <w:vAlign w:val="center"/>
          </w:tcPr>
          <w:p w14:paraId="59BF8F0F" w14:textId="77777777" w:rsidR="00F64F50" w:rsidRPr="00536447" w:rsidRDefault="00F64F50" w:rsidP="00C63EF8">
            <w:pPr>
              <w:widowControl/>
              <w:jc w:val="center"/>
              <w:rPr>
                <w:b/>
                <w:szCs w:val="21"/>
                <w:u w:val="single"/>
              </w:rPr>
            </w:pPr>
            <w:r w:rsidRPr="00536447">
              <w:rPr>
                <w:b/>
                <w:szCs w:val="21"/>
                <w:u w:val="single"/>
              </w:rPr>
              <w:t>4</w:t>
            </w:r>
          </w:p>
        </w:tc>
        <w:tc>
          <w:tcPr>
            <w:tcW w:w="574" w:type="pct"/>
            <w:vAlign w:val="center"/>
          </w:tcPr>
          <w:p w14:paraId="24E006AC" w14:textId="77777777" w:rsidR="00F64F50" w:rsidRPr="00536447" w:rsidRDefault="00F64F50" w:rsidP="00C63EF8">
            <w:pPr>
              <w:widowControl/>
              <w:jc w:val="center"/>
              <w:rPr>
                <w:b/>
                <w:szCs w:val="21"/>
                <w:u w:val="single"/>
              </w:rPr>
            </w:pPr>
            <w:r w:rsidRPr="00536447">
              <w:rPr>
                <w:rFonts w:hint="eastAsia"/>
                <w:b/>
                <w:szCs w:val="21"/>
                <w:u w:val="single"/>
              </w:rPr>
              <w:t>供热工程规划</w:t>
            </w:r>
          </w:p>
        </w:tc>
        <w:tc>
          <w:tcPr>
            <w:tcW w:w="4055" w:type="pct"/>
            <w:vAlign w:val="center"/>
          </w:tcPr>
          <w:p w14:paraId="416CAE41" w14:textId="77777777" w:rsidR="00F64F50" w:rsidRPr="00536447" w:rsidRDefault="003B7A5E" w:rsidP="00C63EF8">
            <w:pPr>
              <w:widowControl/>
              <w:jc w:val="left"/>
              <w:rPr>
                <w:b/>
                <w:szCs w:val="21"/>
                <w:u w:val="single"/>
              </w:rPr>
            </w:pPr>
            <w:r w:rsidRPr="00536447">
              <w:rPr>
                <w:rFonts w:hint="eastAsia"/>
                <w:b/>
                <w:szCs w:val="21"/>
                <w:u w:val="single"/>
              </w:rPr>
              <w:t>规划在新东集聚区范围外东侧新建</w:t>
            </w:r>
            <w:r w:rsidRPr="00536447">
              <w:rPr>
                <w:rFonts w:hint="eastAsia"/>
                <w:b/>
                <w:szCs w:val="21"/>
                <w:u w:val="single"/>
              </w:rPr>
              <w:t>1</w:t>
            </w:r>
            <w:r w:rsidRPr="00536447">
              <w:rPr>
                <w:rFonts w:hint="eastAsia"/>
                <w:b/>
                <w:szCs w:val="21"/>
                <w:u w:val="single"/>
              </w:rPr>
              <w:t>座大寒热电厂，远期规模为</w:t>
            </w:r>
            <w:r w:rsidRPr="00536447">
              <w:rPr>
                <w:rFonts w:hint="eastAsia"/>
                <w:b/>
                <w:szCs w:val="21"/>
                <w:u w:val="single"/>
              </w:rPr>
              <w:t>2</w:t>
            </w:r>
            <w:r w:rsidRPr="00536447">
              <w:rPr>
                <w:rFonts w:hint="eastAsia"/>
                <w:b/>
                <w:szCs w:val="21"/>
                <w:u w:val="single"/>
              </w:rPr>
              <w:t>×</w:t>
            </w:r>
            <w:r w:rsidRPr="00536447">
              <w:rPr>
                <w:rFonts w:hint="eastAsia"/>
                <w:b/>
                <w:szCs w:val="21"/>
                <w:u w:val="single"/>
              </w:rPr>
              <w:t>350MW</w:t>
            </w:r>
            <w:r w:rsidRPr="00536447">
              <w:rPr>
                <w:rFonts w:hint="eastAsia"/>
                <w:b/>
                <w:szCs w:val="21"/>
                <w:u w:val="single"/>
              </w:rPr>
              <w:t>，占地</w:t>
            </w:r>
            <w:r w:rsidRPr="00536447">
              <w:rPr>
                <w:rFonts w:hint="eastAsia"/>
                <w:b/>
                <w:szCs w:val="21"/>
                <w:u w:val="single"/>
              </w:rPr>
              <w:t>12</w:t>
            </w:r>
            <w:r w:rsidRPr="00536447">
              <w:rPr>
                <w:rFonts w:hint="eastAsia"/>
                <w:b/>
                <w:szCs w:val="21"/>
                <w:u w:val="single"/>
              </w:rPr>
              <w:t>公顷。集聚区西侧新建</w:t>
            </w:r>
            <w:r w:rsidRPr="00536447">
              <w:rPr>
                <w:rFonts w:hint="eastAsia"/>
                <w:b/>
                <w:szCs w:val="21"/>
                <w:u w:val="single"/>
              </w:rPr>
              <w:t>1</w:t>
            </w:r>
            <w:r w:rsidRPr="00536447">
              <w:rPr>
                <w:rFonts w:hint="eastAsia"/>
                <w:b/>
                <w:szCs w:val="21"/>
                <w:u w:val="single"/>
              </w:rPr>
              <w:t>座开发区热源厂，规模为</w:t>
            </w:r>
            <w:r w:rsidRPr="00536447">
              <w:rPr>
                <w:rFonts w:hint="eastAsia"/>
                <w:b/>
                <w:szCs w:val="21"/>
                <w:u w:val="single"/>
              </w:rPr>
              <w:t>500MW</w:t>
            </w:r>
            <w:r w:rsidRPr="00536447">
              <w:rPr>
                <w:rFonts w:hint="eastAsia"/>
                <w:b/>
                <w:szCs w:val="21"/>
                <w:u w:val="single"/>
              </w:rPr>
              <w:t>，占地</w:t>
            </w:r>
            <w:r w:rsidRPr="00536447">
              <w:rPr>
                <w:rFonts w:hint="eastAsia"/>
                <w:b/>
                <w:szCs w:val="21"/>
                <w:u w:val="single"/>
              </w:rPr>
              <w:t>20</w:t>
            </w:r>
            <w:r w:rsidRPr="00536447">
              <w:rPr>
                <w:rFonts w:hint="eastAsia"/>
                <w:b/>
                <w:szCs w:val="21"/>
                <w:u w:val="single"/>
              </w:rPr>
              <w:t>公顷。新东产业集聚区范围内不再新建集中供热热源。</w:t>
            </w:r>
          </w:p>
        </w:tc>
      </w:tr>
      <w:tr w:rsidR="00F64F50" w:rsidRPr="00536447" w14:paraId="1CC5DC1A" w14:textId="77777777" w:rsidTr="00292D64">
        <w:trPr>
          <w:jc w:val="center"/>
        </w:trPr>
        <w:tc>
          <w:tcPr>
            <w:tcW w:w="371" w:type="pct"/>
            <w:vAlign w:val="center"/>
          </w:tcPr>
          <w:p w14:paraId="39C9C9D7" w14:textId="77777777" w:rsidR="00F64F50" w:rsidRPr="00536447" w:rsidRDefault="00F64F50" w:rsidP="00C63EF8">
            <w:pPr>
              <w:widowControl/>
              <w:jc w:val="center"/>
              <w:rPr>
                <w:b/>
                <w:szCs w:val="21"/>
                <w:u w:val="single"/>
              </w:rPr>
            </w:pPr>
            <w:r w:rsidRPr="00536447">
              <w:rPr>
                <w:b/>
                <w:szCs w:val="21"/>
                <w:u w:val="single"/>
              </w:rPr>
              <w:t>5</w:t>
            </w:r>
          </w:p>
        </w:tc>
        <w:tc>
          <w:tcPr>
            <w:tcW w:w="574" w:type="pct"/>
            <w:vAlign w:val="center"/>
          </w:tcPr>
          <w:p w14:paraId="0D510471" w14:textId="77777777" w:rsidR="00F64F50" w:rsidRPr="00536447" w:rsidRDefault="00F64F50" w:rsidP="00C63EF8">
            <w:pPr>
              <w:widowControl/>
              <w:jc w:val="center"/>
              <w:rPr>
                <w:b/>
                <w:szCs w:val="21"/>
                <w:u w:val="single"/>
              </w:rPr>
            </w:pPr>
            <w:r w:rsidRPr="00536447">
              <w:rPr>
                <w:rFonts w:hint="eastAsia"/>
                <w:b/>
                <w:szCs w:val="21"/>
                <w:u w:val="single"/>
              </w:rPr>
              <w:t>燃气工程规划</w:t>
            </w:r>
          </w:p>
        </w:tc>
        <w:tc>
          <w:tcPr>
            <w:tcW w:w="4055" w:type="pct"/>
            <w:vAlign w:val="center"/>
          </w:tcPr>
          <w:p w14:paraId="78241EFE" w14:textId="77777777" w:rsidR="00F64F50" w:rsidRPr="00536447" w:rsidRDefault="003B7A5E" w:rsidP="00C63EF8">
            <w:pPr>
              <w:widowControl/>
              <w:jc w:val="left"/>
              <w:rPr>
                <w:b/>
                <w:szCs w:val="21"/>
                <w:u w:val="single"/>
              </w:rPr>
            </w:pPr>
            <w:r w:rsidRPr="00536447">
              <w:rPr>
                <w:rFonts w:hint="eastAsia"/>
                <w:b/>
                <w:szCs w:val="21"/>
                <w:u w:val="single"/>
              </w:rPr>
              <w:t>紧邻集聚区规划新建</w:t>
            </w:r>
            <w:r w:rsidRPr="00536447">
              <w:rPr>
                <w:rFonts w:hint="eastAsia"/>
                <w:b/>
                <w:szCs w:val="21"/>
                <w:u w:val="single"/>
              </w:rPr>
              <w:t>1</w:t>
            </w:r>
            <w:r w:rsidRPr="00536447">
              <w:rPr>
                <w:rFonts w:hint="eastAsia"/>
                <w:b/>
                <w:szCs w:val="21"/>
                <w:u w:val="single"/>
              </w:rPr>
              <w:t>座茶店门站，供气规模为</w:t>
            </w:r>
            <w:r w:rsidRPr="00536447">
              <w:rPr>
                <w:rFonts w:hint="eastAsia"/>
                <w:b/>
                <w:szCs w:val="21"/>
                <w:u w:val="single"/>
              </w:rPr>
              <w:t>10</w:t>
            </w:r>
            <w:r w:rsidRPr="00536447">
              <w:rPr>
                <w:rFonts w:hint="eastAsia"/>
                <w:b/>
                <w:szCs w:val="21"/>
                <w:u w:val="single"/>
              </w:rPr>
              <w:t>万</w:t>
            </w:r>
            <w:r w:rsidRPr="00536447">
              <w:rPr>
                <w:rFonts w:hint="eastAsia"/>
                <w:b/>
                <w:szCs w:val="21"/>
                <w:u w:val="single"/>
              </w:rPr>
              <w:t>m</w:t>
            </w:r>
            <w:r w:rsidRPr="00536447">
              <w:rPr>
                <w:rFonts w:hint="eastAsia"/>
                <w:b/>
                <w:szCs w:val="21"/>
                <w:u w:val="single"/>
              </w:rPr>
              <w:t>³</w:t>
            </w:r>
            <w:r w:rsidRPr="00536447">
              <w:rPr>
                <w:rFonts w:hint="eastAsia"/>
                <w:b/>
                <w:szCs w:val="21"/>
                <w:u w:val="single"/>
              </w:rPr>
              <w:t>/h</w:t>
            </w:r>
            <w:r w:rsidRPr="00536447">
              <w:rPr>
                <w:rFonts w:hint="eastAsia"/>
                <w:b/>
                <w:szCs w:val="21"/>
                <w:u w:val="single"/>
              </w:rPr>
              <w:t>，占地</w:t>
            </w:r>
            <w:r w:rsidRPr="00536447">
              <w:rPr>
                <w:rFonts w:hint="eastAsia"/>
                <w:b/>
                <w:szCs w:val="21"/>
                <w:u w:val="single"/>
              </w:rPr>
              <w:t>0.5</w:t>
            </w:r>
            <w:r w:rsidRPr="00536447">
              <w:rPr>
                <w:rFonts w:hint="eastAsia"/>
                <w:b/>
                <w:szCs w:val="21"/>
                <w:u w:val="single"/>
              </w:rPr>
              <w:t>公顷，主要连入安阳次高压天然气管网。集聚区范围内规划新建</w:t>
            </w:r>
            <w:r w:rsidRPr="00536447">
              <w:rPr>
                <w:rFonts w:hint="eastAsia"/>
                <w:b/>
                <w:szCs w:val="21"/>
                <w:u w:val="single"/>
              </w:rPr>
              <w:t>1</w:t>
            </w:r>
            <w:r w:rsidRPr="00536447">
              <w:rPr>
                <w:rFonts w:hint="eastAsia"/>
                <w:b/>
                <w:szCs w:val="21"/>
                <w:u w:val="single"/>
              </w:rPr>
              <w:t>座高中压调压站。</w:t>
            </w:r>
          </w:p>
        </w:tc>
      </w:tr>
    </w:tbl>
    <w:p w14:paraId="6D99A596" w14:textId="77777777" w:rsidR="003B7A5E" w:rsidRPr="00536447" w:rsidRDefault="00C56319" w:rsidP="003B7A5E">
      <w:pPr>
        <w:pStyle w:val="3"/>
        <w:adjustRightInd w:val="0"/>
        <w:snapToGrid w:val="0"/>
        <w:spacing w:before="156" w:after="156" w:line="520" w:lineRule="exact"/>
        <w:rPr>
          <w:sz w:val="28"/>
          <w:szCs w:val="28"/>
          <w:u w:val="single"/>
        </w:rPr>
      </w:pPr>
      <w:bookmarkStart w:id="293" w:name="_Toc6786276"/>
      <w:r w:rsidRPr="00536447">
        <w:rPr>
          <w:sz w:val="28"/>
          <w:szCs w:val="28"/>
          <w:u w:val="single"/>
        </w:rPr>
        <w:t>3</w:t>
      </w:r>
      <w:r w:rsidR="003B7A5E" w:rsidRPr="00536447">
        <w:rPr>
          <w:sz w:val="28"/>
          <w:szCs w:val="28"/>
          <w:u w:val="single"/>
        </w:rPr>
        <w:t xml:space="preserve">.1.3  </w:t>
      </w:r>
      <w:r w:rsidR="003B7A5E" w:rsidRPr="00536447">
        <w:rPr>
          <w:sz w:val="28"/>
          <w:szCs w:val="28"/>
          <w:u w:val="single"/>
        </w:rPr>
        <w:t>安阳市新东产业集聚区</w:t>
      </w:r>
      <w:r w:rsidR="00A87FC8" w:rsidRPr="00536447">
        <w:rPr>
          <w:rFonts w:hint="eastAsia"/>
          <w:sz w:val="28"/>
          <w:szCs w:val="28"/>
          <w:u w:val="single"/>
        </w:rPr>
        <w:t>历次</w:t>
      </w:r>
      <w:r w:rsidR="003B7A5E" w:rsidRPr="00536447">
        <w:rPr>
          <w:rFonts w:hint="eastAsia"/>
          <w:sz w:val="28"/>
          <w:szCs w:val="28"/>
          <w:u w:val="single"/>
        </w:rPr>
        <w:t>规划演变过程</w:t>
      </w:r>
      <w:bookmarkEnd w:id="293"/>
    </w:p>
    <w:p w14:paraId="3A726B05" w14:textId="77777777" w:rsidR="009949D6" w:rsidRPr="00536447" w:rsidRDefault="00E1347A" w:rsidP="00E1347A">
      <w:pPr>
        <w:spacing w:line="520" w:lineRule="exact"/>
        <w:rPr>
          <w:b/>
          <w:bCs/>
          <w:sz w:val="24"/>
          <w:u w:val="single"/>
        </w:rPr>
      </w:pPr>
      <w:r w:rsidRPr="00536447">
        <w:rPr>
          <w:rFonts w:hint="eastAsia"/>
          <w:b/>
          <w:bCs/>
          <w:sz w:val="24"/>
          <w:u w:val="single"/>
        </w:rPr>
        <w:t>3</w:t>
      </w:r>
      <w:r w:rsidRPr="00536447">
        <w:rPr>
          <w:b/>
          <w:bCs/>
          <w:sz w:val="24"/>
          <w:u w:val="single"/>
        </w:rPr>
        <w:t xml:space="preserve">.1.3.1  </w:t>
      </w:r>
      <w:r w:rsidR="009949D6" w:rsidRPr="00536447">
        <w:rPr>
          <w:rFonts w:hint="eastAsia"/>
          <w:b/>
          <w:bCs/>
          <w:sz w:val="24"/>
          <w:u w:val="single"/>
        </w:rPr>
        <w:t>上轮规划调整原因分析</w:t>
      </w:r>
    </w:p>
    <w:p w14:paraId="52807EA6" w14:textId="77777777" w:rsidR="0049514C" w:rsidRPr="00536447" w:rsidRDefault="00293B67">
      <w:pPr>
        <w:adjustRightInd w:val="0"/>
        <w:snapToGrid w:val="0"/>
        <w:spacing w:line="520" w:lineRule="exact"/>
        <w:ind w:firstLineChars="200" w:firstLine="482"/>
        <w:rPr>
          <w:b/>
          <w:sz w:val="24"/>
          <w:u w:val="single"/>
        </w:rPr>
      </w:pPr>
      <w:r w:rsidRPr="00536447">
        <w:rPr>
          <w:rFonts w:hint="eastAsia"/>
          <w:b/>
          <w:sz w:val="24"/>
          <w:u w:val="single"/>
        </w:rPr>
        <w:t>安阳市新东产业集聚区</w:t>
      </w:r>
      <w:r w:rsidRPr="00536447">
        <w:rPr>
          <w:b/>
          <w:sz w:val="24"/>
          <w:u w:val="single"/>
        </w:rPr>
        <w:t>2009</w:t>
      </w:r>
      <w:r w:rsidRPr="00536447">
        <w:rPr>
          <w:rFonts w:hint="eastAsia"/>
          <w:b/>
          <w:sz w:val="24"/>
          <w:u w:val="single"/>
        </w:rPr>
        <w:t>年</w:t>
      </w:r>
      <w:r w:rsidRPr="00536447">
        <w:rPr>
          <w:b/>
          <w:sz w:val="24"/>
          <w:u w:val="single"/>
        </w:rPr>
        <w:t>7</w:t>
      </w:r>
      <w:r w:rsidRPr="00536447">
        <w:rPr>
          <w:rFonts w:hint="eastAsia"/>
          <w:b/>
          <w:sz w:val="24"/>
          <w:u w:val="single"/>
        </w:rPr>
        <w:t>月成立，</w:t>
      </w:r>
      <w:r w:rsidRPr="00536447">
        <w:rPr>
          <w:b/>
          <w:sz w:val="24"/>
          <w:u w:val="single"/>
        </w:rPr>
        <w:t>2010</w:t>
      </w:r>
      <w:r w:rsidRPr="00536447">
        <w:rPr>
          <w:rFonts w:hint="eastAsia"/>
          <w:b/>
          <w:sz w:val="24"/>
          <w:u w:val="single"/>
        </w:rPr>
        <w:t>年</w:t>
      </w:r>
      <w:r w:rsidRPr="00536447">
        <w:rPr>
          <w:b/>
          <w:sz w:val="24"/>
          <w:u w:val="single"/>
        </w:rPr>
        <w:t>4</w:t>
      </w:r>
      <w:r w:rsidRPr="00536447">
        <w:rPr>
          <w:rFonts w:hint="eastAsia"/>
          <w:b/>
          <w:sz w:val="24"/>
          <w:u w:val="single"/>
        </w:rPr>
        <w:t>月省发改委正式批复安阳市新东产业集聚区发展规划，</w:t>
      </w:r>
      <w:r w:rsidR="00F539D9" w:rsidRPr="00536447">
        <w:rPr>
          <w:rFonts w:hint="eastAsia"/>
          <w:b/>
          <w:sz w:val="24"/>
          <w:u w:val="single"/>
        </w:rPr>
        <w:t>但</w:t>
      </w:r>
      <w:r w:rsidR="00F539D9" w:rsidRPr="00536447">
        <w:rPr>
          <w:b/>
          <w:sz w:val="24"/>
          <w:u w:val="single"/>
        </w:rPr>
        <w:t>新东产业集聚区</w:t>
      </w:r>
      <w:r w:rsidR="00F539D9" w:rsidRPr="00536447">
        <w:rPr>
          <w:rFonts w:hint="eastAsia"/>
          <w:b/>
          <w:sz w:val="24"/>
          <w:u w:val="single"/>
        </w:rPr>
        <w:t>近几年的发展，</w:t>
      </w:r>
      <w:r w:rsidRPr="00536447">
        <w:rPr>
          <w:b/>
          <w:sz w:val="24"/>
          <w:u w:val="single"/>
        </w:rPr>
        <w:t>未达到省级产业集聚区考核门槛要求，亟需对产业集聚区的规模范围和发展定位进行调整</w:t>
      </w:r>
      <w:r w:rsidRPr="00536447">
        <w:rPr>
          <w:rFonts w:hint="eastAsia"/>
          <w:b/>
          <w:sz w:val="24"/>
          <w:u w:val="single"/>
        </w:rPr>
        <w:t>。</w:t>
      </w:r>
      <w:r w:rsidR="00F539D9" w:rsidRPr="00536447">
        <w:rPr>
          <w:rFonts w:hint="eastAsia"/>
          <w:b/>
          <w:sz w:val="24"/>
          <w:u w:val="single"/>
        </w:rPr>
        <w:t>主要原因有以下几点：</w:t>
      </w:r>
    </w:p>
    <w:p w14:paraId="26878C5C"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w:t>
      </w:r>
      <w:r w:rsidRPr="00536447">
        <w:rPr>
          <w:rFonts w:hint="eastAsia"/>
          <w:b/>
          <w:sz w:val="24"/>
          <w:u w:val="single"/>
        </w:rPr>
        <w:t>1</w:t>
      </w:r>
      <w:r w:rsidRPr="00536447">
        <w:rPr>
          <w:rFonts w:hint="eastAsia"/>
          <w:b/>
          <w:sz w:val="24"/>
          <w:u w:val="single"/>
        </w:rPr>
        <w:t>）原集聚区的选址难以适应区域环境的变化</w:t>
      </w:r>
    </w:p>
    <w:p w14:paraId="39206809"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原新东产业集聚区选址在紧邻高铁站和城市新区的核心区域，无论从工业企业可承担的土地成本还是区域环境要求来看，该区域均难以适应各类工业企业的发展需求，应以商贸、居民生活和配套服务等功能为主，因此，原集聚区产业发展受限。</w:t>
      </w:r>
    </w:p>
    <w:p w14:paraId="2B43E71B"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）发展空间严重不足</w:t>
      </w:r>
    </w:p>
    <w:p w14:paraId="6705B55F"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原集聚区范围内用地总面积为</w:t>
      </w:r>
      <w:r w:rsidRPr="00536447">
        <w:rPr>
          <w:rFonts w:hint="eastAsia"/>
          <w:b/>
          <w:sz w:val="24"/>
          <w:u w:val="single"/>
        </w:rPr>
        <w:t>7</w:t>
      </w:r>
      <w:r w:rsidRPr="00536447">
        <w:rPr>
          <w:rFonts w:hint="eastAsia"/>
          <w:b/>
          <w:sz w:val="24"/>
          <w:u w:val="single"/>
        </w:rPr>
        <w:t>平方公里，其中可利用的城市建设用地已经不足</w:t>
      </w:r>
      <w:r w:rsidRPr="00536447">
        <w:rPr>
          <w:rFonts w:hint="eastAsia"/>
          <w:b/>
          <w:sz w:val="24"/>
          <w:u w:val="single"/>
        </w:rPr>
        <w:t>2</w:t>
      </w:r>
      <w:r w:rsidRPr="00536447">
        <w:rPr>
          <w:rFonts w:hint="eastAsia"/>
          <w:b/>
          <w:sz w:val="24"/>
          <w:u w:val="single"/>
        </w:rPr>
        <w:t>平方公里，发展空间严重不足，造成部分重点项目难以落地，集聚区招</w:t>
      </w:r>
      <w:r w:rsidRPr="00536447">
        <w:rPr>
          <w:rFonts w:hint="eastAsia"/>
          <w:b/>
          <w:sz w:val="24"/>
          <w:u w:val="single"/>
        </w:rPr>
        <w:lastRenderedPageBreak/>
        <w:t>商引资受限。</w:t>
      </w:r>
    </w:p>
    <w:p w14:paraId="610BF10D"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w:t>
      </w:r>
      <w:r w:rsidRPr="00536447">
        <w:rPr>
          <w:rFonts w:hint="eastAsia"/>
          <w:b/>
          <w:sz w:val="24"/>
          <w:u w:val="single"/>
        </w:rPr>
        <w:t>3</w:t>
      </w:r>
      <w:r w:rsidRPr="00536447">
        <w:rPr>
          <w:rFonts w:hint="eastAsia"/>
          <w:b/>
          <w:sz w:val="24"/>
          <w:u w:val="single"/>
        </w:rPr>
        <w:t>）原集聚区主导产业定位及布局与示范区总体规划不符</w:t>
      </w:r>
    </w:p>
    <w:p w14:paraId="222B5D03" w14:textId="77777777" w:rsidR="00E1347A" w:rsidRPr="00536447" w:rsidRDefault="00E1347A" w:rsidP="00E1347A">
      <w:pPr>
        <w:adjustRightInd w:val="0"/>
        <w:snapToGrid w:val="0"/>
        <w:spacing w:line="520" w:lineRule="exact"/>
        <w:ind w:firstLineChars="200" w:firstLine="482"/>
        <w:rPr>
          <w:b/>
          <w:sz w:val="24"/>
          <w:u w:val="single"/>
        </w:rPr>
      </w:pPr>
      <w:r w:rsidRPr="00536447">
        <w:rPr>
          <w:rFonts w:hint="eastAsia"/>
          <w:b/>
          <w:sz w:val="24"/>
          <w:u w:val="single"/>
        </w:rPr>
        <w:t>原集聚主导产业定位为商贸物流业，但随着安阳县新县城搬迁的搁置，商贸物流业发展速度较慢，远未达到距离预期发展目标。</w:t>
      </w:r>
    </w:p>
    <w:p w14:paraId="749BF508" w14:textId="77777777" w:rsidR="00F539D9" w:rsidRPr="00536447" w:rsidRDefault="00F539D9" w:rsidP="00E1347A">
      <w:pPr>
        <w:adjustRightInd w:val="0"/>
        <w:snapToGrid w:val="0"/>
        <w:spacing w:line="520" w:lineRule="exact"/>
        <w:ind w:firstLineChars="200" w:firstLine="482"/>
        <w:rPr>
          <w:b/>
          <w:sz w:val="24"/>
          <w:u w:val="single"/>
        </w:rPr>
      </w:pPr>
      <w:r w:rsidRPr="00536447">
        <w:rPr>
          <w:rFonts w:hint="eastAsia"/>
          <w:b/>
          <w:sz w:val="24"/>
          <w:u w:val="single"/>
        </w:rPr>
        <w:t>为了</w:t>
      </w:r>
      <w:r w:rsidRPr="00536447">
        <w:rPr>
          <w:b/>
          <w:sz w:val="24"/>
          <w:u w:val="single"/>
        </w:rPr>
        <w:t>适应新形势下产业发展需求</w:t>
      </w:r>
      <w:r w:rsidRPr="00536447">
        <w:rPr>
          <w:rFonts w:hint="eastAsia"/>
          <w:b/>
          <w:sz w:val="24"/>
          <w:u w:val="single"/>
        </w:rPr>
        <w:t>，安阳市新东产业集聚区</w:t>
      </w:r>
      <w:r w:rsidRPr="00536447">
        <w:rPr>
          <w:b/>
          <w:sz w:val="24"/>
          <w:u w:val="single"/>
        </w:rPr>
        <w:t>管理委员会</w:t>
      </w:r>
      <w:r w:rsidRPr="00536447">
        <w:rPr>
          <w:rFonts w:hint="eastAsia"/>
          <w:b/>
          <w:sz w:val="24"/>
          <w:u w:val="single"/>
        </w:rPr>
        <w:t>提出</w:t>
      </w:r>
      <w:r w:rsidRPr="00536447">
        <w:rPr>
          <w:b/>
          <w:sz w:val="24"/>
          <w:u w:val="single"/>
        </w:rPr>
        <w:t>《安阳市新东产业集聚区总体发展规划（</w:t>
      </w:r>
      <w:r w:rsidRPr="00536447">
        <w:rPr>
          <w:b/>
          <w:sz w:val="24"/>
          <w:u w:val="single"/>
        </w:rPr>
        <w:t>2015-2030</w:t>
      </w:r>
      <w:r w:rsidRPr="00536447">
        <w:rPr>
          <w:b/>
          <w:sz w:val="24"/>
          <w:u w:val="single"/>
        </w:rPr>
        <w:t>）》</w:t>
      </w:r>
      <w:r w:rsidRPr="00536447">
        <w:rPr>
          <w:rFonts w:hint="eastAsia"/>
          <w:b/>
          <w:sz w:val="24"/>
          <w:u w:val="single"/>
        </w:rPr>
        <w:t>，该规划在</w:t>
      </w:r>
      <w:r w:rsidRPr="00536447">
        <w:rPr>
          <w:b/>
          <w:sz w:val="24"/>
          <w:u w:val="single"/>
        </w:rPr>
        <w:t>原产业集聚区</w:t>
      </w:r>
      <w:r w:rsidRPr="00536447">
        <w:rPr>
          <w:b/>
          <w:sz w:val="24"/>
          <w:u w:val="single"/>
        </w:rPr>
        <w:t>7</w:t>
      </w:r>
      <w:r w:rsidRPr="00536447">
        <w:rPr>
          <w:b/>
          <w:sz w:val="24"/>
          <w:u w:val="single"/>
        </w:rPr>
        <w:t>平方公里的基础上，将集聚区范围向南部和西南扩展，新增规划面积</w:t>
      </w:r>
      <w:r w:rsidRPr="00536447">
        <w:rPr>
          <w:b/>
          <w:sz w:val="24"/>
          <w:u w:val="single"/>
        </w:rPr>
        <w:t>5.2</w:t>
      </w:r>
      <w:r w:rsidRPr="00536447">
        <w:rPr>
          <w:b/>
          <w:sz w:val="24"/>
          <w:u w:val="single"/>
        </w:rPr>
        <w:t>平方公里</w:t>
      </w:r>
      <w:r w:rsidRPr="00536447">
        <w:rPr>
          <w:rFonts w:hint="eastAsia"/>
          <w:b/>
          <w:sz w:val="24"/>
          <w:u w:val="single"/>
        </w:rPr>
        <w:t>，确定以新能源汽车、通用航空制造、智能机器人等高端装备制造业作为集聚区的主导产业</w:t>
      </w:r>
      <w:r w:rsidRPr="00536447">
        <w:rPr>
          <w:b/>
          <w:sz w:val="24"/>
          <w:u w:val="single"/>
        </w:rPr>
        <w:t>。</w:t>
      </w:r>
    </w:p>
    <w:p w14:paraId="1E1435E9" w14:textId="77777777" w:rsidR="009949D6" w:rsidRPr="00536447" w:rsidRDefault="00E1347A" w:rsidP="00E1347A">
      <w:pPr>
        <w:adjustRightInd w:val="0"/>
        <w:snapToGrid w:val="0"/>
        <w:spacing w:line="520" w:lineRule="exact"/>
        <w:rPr>
          <w:b/>
          <w:sz w:val="24"/>
          <w:u w:val="single"/>
        </w:rPr>
      </w:pPr>
      <w:r w:rsidRPr="00536447">
        <w:rPr>
          <w:rFonts w:hint="eastAsia"/>
          <w:b/>
          <w:bCs/>
          <w:sz w:val="24"/>
          <w:u w:val="single"/>
        </w:rPr>
        <w:t>3</w:t>
      </w:r>
      <w:r w:rsidRPr="00536447">
        <w:rPr>
          <w:b/>
          <w:bCs/>
          <w:sz w:val="24"/>
          <w:u w:val="single"/>
        </w:rPr>
        <w:t xml:space="preserve">.1.3.2  </w:t>
      </w:r>
      <w:r w:rsidR="009949D6" w:rsidRPr="00536447">
        <w:rPr>
          <w:rFonts w:hint="eastAsia"/>
          <w:b/>
          <w:sz w:val="24"/>
          <w:u w:val="single"/>
        </w:rPr>
        <w:t>本轮规划调整原因</w:t>
      </w:r>
      <w:r w:rsidR="009C4441" w:rsidRPr="00536447">
        <w:rPr>
          <w:rFonts w:hint="eastAsia"/>
          <w:b/>
          <w:bCs/>
          <w:sz w:val="24"/>
          <w:u w:val="single"/>
        </w:rPr>
        <w:t>分析</w:t>
      </w:r>
    </w:p>
    <w:p w14:paraId="0864E4D2" w14:textId="77777777" w:rsidR="00E1347A" w:rsidRPr="00536447" w:rsidRDefault="00E1347A">
      <w:pPr>
        <w:adjustRightInd w:val="0"/>
        <w:snapToGrid w:val="0"/>
        <w:spacing w:line="520" w:lineRule="exact"/>
        <w:ind w:firstLineChars="200" w:firstLine="482"/>
        <w:rPr>
          <w:b/>
          <w:sz w:val="24"/>
          <w:u w:val="single"/>
        </w:rPr>
      </w:pPr>
      <w:r w:rsidRPr="00536447">
        <w:rPr>
          <w:rFonts w:hint="eastAsia"/>
          <w:b/>
          <w:sz w:val="24"/>
          <w:u w:val="single"/>
        </w:rPr>
        <w:t>本轮规划调整的主要原因有以下几点：</w:t>
      </w:r>
    </w:p>
    <w:p w14:paraId="21AAF01B" w14:textId="77777777" w:rsidR="00E1347A" w:rsidRPr="00536447" w:rsidRDefault="00302306">
      <w:pPr>
        <w:adjustRightInd w:val="0"/>
        <w:snapToGrid w:val="0"/>
        <w:spacing w:line="520" w:lineRule="exact"/>
        <w:ind w:firstLineChars="200" w:firstLine="482"/>
        <w:rPr>
          <w:b/>
          <w:sz w:val="24"/>
          <w:u w:val="single"/>
        </w:rPr>
      </w:pPr>
      <w:r w:rsidRPr="00536447">
        <w:rPr>
          <w:rFonts w:hint="eastAsia"/>
          <w:b/>
          <w:sz w:val="24"/>
          <w:u w:val="single"/>
        </w:rPr>
        <w:t>（</w:t>
      </w:r>
      <w:r w:rsidR="00E1347A" w:rsidRPr="00536447">
        <w:rPr>
          <w:b/>
          <w:sz w:val="24"/>
          <w:u w:val="single"/>
        </w:rPr>
        <w:t>1</w:t>
      </w:r>
      <w:r w:rsidRPr="00536447">
        <w:rPr>
          <w:rFonts w:hint="eastAsia"/>
          <w:b/>
          <w:sz w:val="24"/>
          <w:u w:val="single"/>
        </w:rPr>
        <w:t>）</w:t>
      </w:r>
      <w:r w:rsidR="00E1347A" w:rsidRPr="00536447">
        <w:rPr>
          <w:rFonts w:hint="eastAsia"/>
          <w:b/>
          <w:sz w:val="24"/>
          <w:u w:val="single"/>
        </w:rPr>
        <w:t>上轮规划（即</w:t>
      </w:r>
      <w:r w:rsidR="00E1347A" w:rsidRPr="00536447">
        <w:rPr>
          <w:b/>
          <w:sz w:val="24"/>
          <w:u w:val="single"/>
        </w:rPr>
        <w:t>《安阳市新东产业集聚区总体发展规划（</w:t>
      </w:r>
      <w:r w:rsidR="00E1347A" w:rsidRPr="00536447">
        <w:rPr>
          <w:b/>
          <w:sz w:val="24"/>
          <w:u w:val="single"/>
        </w:rPr>
        <w:t>2015-2030</w:t>
      </w:r>
      <w:r w:rsidR="00E1347A" w:rsidRPr="00536447">
        <w:rPr>
          <w:b/>
          <w:sz w:val="24"/>
          <w:u w:val="single"/>
        </w:rPr>
        <w:t>）》</w:t>
      </w:r>
      <w:r w:rsidR="00E1347A" w:rsidRPr="00536447">
        <w:rPr>
          <w:rFonts w:hint="eastAsia"/>
          <w:b/>
          <w:sz w:val="24"/>
          <w:u w:val="single"/>
        </w:rPr>
        <w:t>），由</w:t>
      </w:r>
      <w:r w:rsidRPr="00536447">
        <w:rPr>
          <w:rFonts w:hint="eastAsia"/>
          <w:b/>
          <w:sz w:val="24"/>
          <w:u w:val="single"/>
        </w:rPr>
        <w:t>南、北两块发展区域组成，南部片区原为安阳新区装备制造产业园，上轮规划将其整合至安阳新东产业集聚区范围内，但该产业园土地开发强度较高，不能提供充足的建设用地满足集聚区的发展需要。</w:t>
      </w:r>
    </w:p>
    <w:p w14:paraId="35CA0EE8" w14:textId="77777777" w:rsidR="00302306" w:rsidRPr="00536447" w:rsidRDefault="00302306">
      <w:pPr>
        <w:adjustRightInd w:val="0"/>
        <w:snapToGrid w:val="0"/>
        <w:spacing w:line="520" w:lineRule="exact"/>
        <w:ind w:firstLineChars="200" w:firstLine="482"/>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w:t>
      </w:r>
      <w:r w:rsidRPr="00536447">
        <w:rPr>
          <w:rFonts w:hint="eastAsia"/>
          <w:b/>
          <w:sz w:val="24"/>
          <w:u w:val="single"/>
        </w:rPr>
        <w:t>2</w:t>
      </w:r>
      <w:r w:rsidRPr="00536447">
        <w:rPr>
          <w:b/>
          <w:sz w:val="24"/>
          <w:u w:val="single"/>
        </w:rPr>
        <w:t>016</w:t>
      </w:r>
      <w:r w:rsidRPr="00536447">
        <w:rPr>
          <w:rFonts w:hint="eastAsia"/>
          <w:b/>
          <w:sz w:val="24"/>
          <w:u w:val="single"/>
        </w:rPr>
        <w:t>年</w:t>
      </w:r>
      <w:r w:rsidRPr="00536447">
        <w:rPr>
          <w:rFonts w:hint="eastAsia"/>
          <w:b/>
          <w:sz w:val="24"/>
          <w:u w:val="single"/>
        </w:rPr>
        <w:t>1</w:t>
      </w:r>
      <w:r w:rsidRPr="00536447">
        <w:rPr>
          <w:b/>
          <w:sz w:val="24"/>
          <w:u w:val="single"/>
        </w:rPr>
        <w:t>1</w:t>
      </w:r>
      <w:r w:rsidRPr="00536447">
        <w:rPr>
          <w:rFonts w:hint="eastAsia"/>
          <w:b/>
          <w:sz w:val="24"/>
          <w:u w:val="single"/>
        </w:rPr>
        <w:t>月，安阳县与示范区进行套合，并于</w:t>
      </w:r>
      <w:r w:rsidRPr="00536447">
        <w:rPr>
          <w:rFonts w:hint="eastAsia"/>
          <w:b/>
          <w:sz w:val="24"/>
          <w:u w:val="single"/>
        </w:rPr>
        <w:t>2</w:t>
      </w:r>
      <w:r w:rsidRPr="00536447">
        <w:rPr>
          <w:b/>
          <w:sz w:val="24"/>
          <w:u w:val="single"/>
        </w:rPr>
        <w:t>017</w:t>
      </w:r>
      <w:r w:rsidR="000411E4">
        <w:rPr>
          <w:rFonts w:hint="eastAsia"/>
          <w:b/>
          <w:sz w:val="24"/>
          <w:u w:val="single"/>
        </w:rPr>
        <w:t>年</w:t>
      </w:r>
      <w:r w:rsidRPr="00536447">
        <w:rPr>
          <w:rFonts w:hint="eastAsia"/>
          <w:b/>
          <w:sz w:val="24"/>
          <w:u w:val="single"/>
        </w:rPr>
        <w:t>制定《安阳县东部城乡总体规划》（</w:t>
      </w:r>
      <w:r w:rsidRPr="00536447">
        <w:rPr>
          <w:rFonts w:hint="eastAsia"/>
          <w:b/>
          <w:sz w:val="24"/>
          <w:u w:val="single"/>
        </w:rPr>
        <w:t>2017-2035</w:t>
      </w:r>
      <w:r w:rsidRPr="00536447">
        <w:rPr>
          <w:rFonts w:hint="eastAsia"/>
          <w:b/>
          <w:sz w:val="24"/>
          <w:u w:val="single"/>
        </w:rPr>
        <w:t>），集聚区</w:t>
      </w:r>
      <w:r w:rsidR="009C4441" w:rsidRPr="00536447">
        <w:rPr>
          <w:rFonts w:hint="eastAsia"/>
          <w:b/>
          <w:sz w:val="24"/>
          <w:u w:val="single"/>
        </w:rPr>
        <w:t>现有规划已不能满足上位规划的要求。</w:t>
      </w:r>
    </w:p>
    <w:p w14:paraId="23AA9E9E" w14:textId="77777777" w:rsidR="00060FE4" w:rsidRPr="00536447" w:rsidRDefault="007954F6">
      <w:pPr>
        <w:adjustRightInd w:val="0"/>
        <w:snapToGrid w:val="0"/>
        <w:spacing w:line="520" w:lineRule="exact"/>
        <w:ind w:firstLineChars="200" w:firstLine="482"/>
        <w:rPr>
          <w:b/>
          <w:sz w:val="24"/>
          <w:u w:val="single"/>
        </w:rPr>
      </w:pPr>
      <w:r w:rsidRPr="00536447">
        <w:rPr>
          <w:rFonts w:hint="eastAsia"/>
          <w:b/>
          <w:sz w:val="24"/>
          <w:u w:val="single"/>
        </w:rPr>
        <w:t>为了解决现有的问题和矛盾，安阳市新东产业集聚区</w:t>
      </w:r>
      <w:r w:rsidRPr="00536447">
        <w:rPr>
          <w:b/>
          <w:sz w:val="24"/>
          <w:u w:val="single"/>
        </w:rPr>
        <w:t>管理委员会</w:t>
      </w:r>
      <w:r w:rsidRPr="00536447">
        <w:rPr>
          <w:rFonts w:hint="eastAsia"/>
          <w:b/>
          <w:sz w:val="24"/>
          <w:u w:val="single"/>
        </w:rPr>
        <w:t>于</w:t>
      </w:r>
      <w:r w:rsidRPr="00536447">
        <w:rPr>
          <w:rFonts w:hint="eastAsia"/>
          <w:b/>
          <w:sz w:val="24"/>
          <w:u w:val="single"/>
        </w:rPr>
        <w:t>2</w:t>
      </w:r>
      <w:r w:rsidRPr="00536447">
        <w:rPr>
          <w:b/>
          <w:sz w:val="24"/>
          <w:u w:val="single"/>
        </w:rPr>
        <w:t>018</w:t>
      </w:r>
      <w:r w:rsidRPr="00536447">
        <w:rPr>
          <w:rFonts w:hint="eastAsia"/>
          <w:b/>
          <w:sz w:val="24"/>
          <w:u w:val="single"/>
        </w:rPr>
        <w:t>年提出《安阳市新东产业集聚区总体发展规划（</w:t>
      </w:r>
      <w:r w:rsidRPr="00536447">
        <w:rPr>
          <w:b/>
          <w:sz w:val="24"/>
          <w:u w:val="single"/>
        </w:rPr>
        <w:t>2018-2030</w:t>
      </w:r>
      <w:r w:rsidRPr="00536447">
        <w:rPr>
          <w:rFonts w:hint="eastAsia"/>
          <w:b/>
          <w:sz w:val="24"/>
          <w:u w:val="single"/>
        </w:rPr>
        <w:t>）》。</w:t>
      </w:r>
      <w:r w:rsidR="00060FE4" w:rsidRPr="00536447">
        <w:rPr>
          <w:rFonts w:hint="eastAsia"/>
          <w:b/>
          <w:sz w:val="24"/>
          <w:u w:val="single"/>
        </w:rPr>
        <w:t>本轮规划是基于《安阳县东部城乡总体规划》（</w:t>
      </w:r>
      <w:r w:rsidR="00060FE4" w:rsidRPr="00536447">
        <w:rPr>
          <w:rFonts w:hint="eastAsia"/>
          <w:b/>
          <w:sz w:val="24"/>
          <w:u w:val="single"/>
        </w:rPr>
        <w:t>2017-2035</w:t>
      </w:r>
      <w:r w:rsidR="00060FE4" w:rsidRPr="00536447">
        <w:rPr>
          <w:rFonts w:hint="eastAsia"/>
          <w:b/>
          <w:sz w:val="24"/>
          <w:u w:val="single"/>
        </w:rPr>
        <w:t>）、《安阳县土地利用总体规划》（</w:t>
      </w:r>
      <w:r w:rsidR="00060FE4" w:rsidRPr="00536447">
        <w:rPr>
          <w:rFonts w:hint="eastAsia"/>
          <w:b/>
          <w:sz w:val="24"/>
          <w:u w:val="single"/>
        </w:rPr>
        <w:t>2010-2020</w:t>
      </w:r>
      <w:r w:rsidR="00060FE4" w:rsidRPr="00536447">
        <w:rPr>
          <w:rFonts w:hint="eastAsia"/>
          <w:b/>
          <w:sz w:val="24"/>
          <w:u w:val="single"/>
        </w:rPr>
        <w:t>）的要求，根据产业发展方向，并结合当地发展现状制定的：将上轮规划中北部区域无法开发、限制开发的地块，以及南部片区整体调出，新增开发强度低的瓦店工业地块（即本轮规划的东部片区），可保证集聚区发展的用地需求。</w:t>
      </w:r>
    </w:p>
    <w:p w14:paraId="6393E00C" w14:textId="77777777" w:rsidR="00B56E8C" w:rsidRPr="00536447" w:rsidRDefault="006B2AED">
      <w:pPr>
        <w:adjustRightInd w:val="0"/>
        <w:snapToGrid w:val="0"/>
        <w:spacing w:line="520" w:lineRule="exact"/>
        <w:ind w:firstLineChars="200" w:firstLine="482"/>
        <w:rPr>
          <w:b/>
          <w:sz w:val="24"/>
          <w:u w:val="single"/>
        </w:rPr>
      </w:pPr>
      <w:r w:rsidRPr="00536447">
        <w:rPr>
          <w:rFonts w:hint="eastAsia"/>
          <w:b/>
          <w:sz w:val="24"/>
          <w:u w:val="single"/>
        </w:rPr>
        <w:t>安阳市新东产业集聚区历次规划范围示意图：</w:t>
      </w:r>
    </w:p>
    <w:p w14:paraId="3B072598" w14:textId="77777777" w:rsidR="001A5D89" w:rsidRPr="00536447" w:rsidRDefault="001A5D89">
      <w:pPr>
        <w:widowControl/>
        <w:jc w:val="left"/>
        <w:rPr>
          <w:b/>
          <w:sz w:val="24"/>
          <w:u w:val="single"/>
        </w:rPr>
      </w:pPr>
      <w:r w:rsidRPr="00536447">
        <w:rPr>
          <w:b/>
          <w:sz w:val="24"/>
          <w:u w:val="single"/>
        </w:rPr>
        <w:br w:type="page"/>
      </w:r>
    </w:p>
    <w:p w14:paraId="1C3A0E04" w14:textId="77777777" w:rsidR="001A5D89" w:rsidRPr="00536447" w:rsidRDefault="001A5D89">
      <w:pPr>
        <w:adjustRightInd w:val="0"/>
        <w:snapToGrid w:val="0"/>
        <w:spacing w:line="520" w:lineRule="exact"/>
        <w:ind w:firstLineChars="200" w:firstLine="422"/>
        <w:rPr>
          <w:b/>
          <w:sz w:val="24"/>
          <w:u w:val="single"/>
        </w:rPr>
      </w:pPr>
      <w:r w:rsidRPr="00536447">
        <w:rPr>
          <w:b/>
          <w:noProof/>
          <w:u w:val="single"/>
        </w:rPr>
        <w:lastRenderedPageBreak/>
        <w:drawing>
          <wp:anchor distT="0" distB="0" distL="114300" distR="114300" simplePos="0" relativeHeight="251695104" behindDoc="0" locked="0" layoutInCell="1" allowOverlap="1" wp14:anchorId="38AB04BF" wp14:editId="13E1E55C">
            <wp:simplePos x="0" y="0"/>
            <wp:positionH relativeFrom="margin">
              <wp:align>center</wp:align>
            </wp:positionH>
            <wp:positionV relativeFrom="paragraph">
              <wp:posOffset>9525</wp:posOffset>
            </wp:positionV>
            <wp:extent cx="5940238" cy="8420100"/>
            <wp:effectExtent l="0" t="0" r="3810" b="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238" cy="8420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38621A" w14:textId="77777777" w:rsidR="001A5D89" w:rsidRPr="00536447" w:rsidRDefault="001A5D89">
      <w:pPr>
        <w:adjustRightInd w:val="0"/>
        <w:snapToGrid w:val="0"/>
        <w:spacing w:line="520" w:lineRule="exact"/>
        <w:ind w:firstLineChars="200" w:firstLine="482"/>
        <w:rPr>
          <w:b/>
          <w:sz w:val="24"/>
          <w:u w:val="single"/>
        </w:rPr>
      </w:pPr>
    </w:p>
    <w:p w14:paraId="6018778E" w14:textId="77777777" w:rsidR="001A5D89" w:rsidRPr="00536447" w:rsidRDefault="001A5D89">
      <w:pPr>
        <w:adjustRightInd w:val="0"/>
        <w:snapToGrid w:val="0"/>
        <w:spacing w:line="520" w:lineRule="exact"/>
        <w:ind w:firstLineChars="200" w:firstLine="482"/>
        <w:rPr>
          <w:b/>
          <w:sz w:val="24"/>
          <w:u w:val="single"/>
        </w:rPr>
      </w:pPr>
    </w:p>
    <w:p w14:paraId="25AF6305" w14:textId="77777777" w:rsidR="001A5D89" w:rsidRPr="00536447" w:rsidRDefault="001A5D89">
      <w:pPr>
        <w:adjustRightInd w:val="0"/>
        <w:snapToGrid w:val="0"/>
        <w:spacing w:line="520" w:lineRule="exact"/>
        <w:ind w:firstLineChars="200" w:firstLine="482"/>
        <w:rPr>
          <w:b/>
          <w:sz w:val="24"/>
          <w:u w:val="single"/>
        </w:rPr>
      </w:pPr>
    </w:p>
    <w:p w14:paraId="547687E3" w14:textId="77777777" w:rsidR="001A5D89" w:rsidRPr="00536447" w:rsidRDefault="001A5D89">
      <w:pPr>
        <w:adjustRightInd w:val="0"/>
        <w:snapToGrid w:val="0"/>
        <w:spacing w:line="520" w:lineRule="exact"/>
        <w:ind w:firstLineChars="200" w:firstLine="482"/>
        <w:rPr>
          <w:b/>
          <w:sz w:val="24"/>
          <w:u w:val="single"/>
        </w:rPr>
      </w:pPr>
    </w:p>
    <w:p w14:paraId="6247FDD5" w14:textId="77777777" w:rsidR="001A5D89" w:rsidRPr="00536447" w:rsidRDefault="001A5D89">
      <w:pPr>
        <w:adjustRightInd w:val="0"/>
        <w:snapToGrid w:val="0"/>
        <w:spacing w:line="520" w:lineRule="exact"/>
        <w:ind w:firstLineChars="200" w:firstLine="482"/>
        <w:rPr>
          <w:b/>
          <w:sz w:val="24"/>
          <w:u w:val="single"/>
        </w:rPr>
      </w:pPr>
    </w:p>
    <w:p w14:paraId="7EE1C392" w14:textId="77777777" w:rsidR="001A5D89" w:rsidRPr="00536447" w:rsidRDefault="001A5D89">
      <w:pPr>
        <w:adjustRightInd w:val="0"/>
        <w:snapToGrid w:val="0"/>
        <w:spacing w:line="520" w:lineRule="exact"/>
        <w:ind w:firstLineChars="200" w:firstLine="482"/>
        <w:rPr>
          <w:b/>
          <w:sz w:val="24"/>
          <w:u w:val="single"/>
        </w:rPr>
      </w:pPr>
    </w:p>
    <w:p w14:paraId="3618A729" w14:textId="77777777" w:rsidR="001A5D89" w:rsidRPr="00536447" w:rsidRDefault="001A5D89">
      <w:pPr>
        <w:adjustRightInd w:val="0"/>
        <w:snapToGrid w:val="0"/>
        <w:spacing w:line="520" w:lineRule="exact"/>
        <w:ind w:firstLineChars="200" w:firstLine="482"/>
        <w:rPr>
          <w:b/>
          <w:sz w:val="24"/>
          <w:u w:val="single"/>
        </w:rPr>
      </w:pPr>
    </w:p>
    <w:p w14:paraId="6AD191C1" w14:textId="77777777" w:rsidR="001A5D89" w:rsidRPr="00536447" w:rsidRDefault="001A5D89">
      <w:pPr>
        <w:adjustRightInd w:val="0"/>
        <w:snapToGrid w:val="0"/>
        <w:spacing w:line="520" w:lineRule="exact"/>
        <w:ind w:firstLineChars="200" w:firstLine="482"/>
        <w:rPr>
          <w:b/>
          <w:sz w:val="24"/>
          <w:u w:val="single"/>
        </w:rPr>
      </w:pPr>
    </w:p>
    <w:p w14:paraId="04D18C5B" w14:textId="77777777" w:rsidR="001A5D89" w:rsidRPr="00536447" w:rsidRDefault="001A5D89">
      <w:pPr>
        <w:adjustRightInd w:val="0"/>
        <w:snapToGrid w:val="0"/>
        <w:spacing w:line="520" w:lineRule="exact"/>
        <w:ind w:firstLineChars="200" w:firstLine="482"/>
        <w:rPr>
          <w:b/>
          <w:sz w:val="24"/>
          <w:u w:val="single"/>
        </w:rPr>
      </w:pPr>
    </w:p>
    <w:p w14:paraId="7602409E" w14:textId="77777777" w:rsidR="001A5D89" w:rsidRPr="00536447" w:rsidRDefault="001A5D89">
      <w:pPr>
        <w:adjustRightInd w:val="0"/>
        <w:snapToGrid w:val="0"/>
        <w:spacing w:line="520" w:lineRule="exact"/>
        <w:ind w:firstLineChars="200" w:firstLine="482"/>
        <w:rPr>
          <w:b/>
          <w:sz w:val="24"/>
          <w:u w:val="single"/>
        </w:rPr>
      </w:pPr>
    </w:p>
    <w:p w14:paraId="4F75EB21" w14:textId="77777777" w:rsidR="001A5D89" w:rsidRPr="00536447" w:rsidRDefault="001A5D89">
      <w:pPr>
        <w:adjustRightInd w:val="0"/>
        <w:snapToGrid w:val="0"/>
        <w:spacing w:line="520" w:lineRule="exact"/>
        <w:ind w:firstLineChars="200" w:firstLine="482"/>
        <w:rPr>
          <w:b/>
          <w:sz w:val="24"/>
          <w:u w:val="single"/>
        </w:rPr>
      </w:pPr>
    </w:p>
    <w:p w14:paraId="79CA2308" w14:textId="77777777" w:rsidR="001A5D89" w:rsidRPr="00536447" w:rsidRDefault="001A5D89">
      <w:pPr>
        <w:adjustRightInd w:val="0"/>
        <w:snapToGrid w:val="0"/>
        <w:spacing w:line="520" w:lineRule="exact"/>
        <w:ind w:firstLineChars="200" w:firstLine="482"/>
        <w:rPr>
          <w:b/>
          <w:sz w:val="24"/>
          <w:u w:val="single"/>
        </w:rPr>
      </w:pPr>
    </w:p>
    <w:p w14:paraId="5AAEE623" w14:textId="77777777" w:rsidR="001A5D89" w:rsidRPr="00536447" w:rsidRDefault="001A5D89">
      <w:pPr>
        <w:adjustRightInd w:val="0"/>
        <w:snapToGrid w:val="0"/>
        <w:spacing w:line="520" w:lineRule="exact"/>
        <w:ind w:firstLineChars="200" w:firstLine="482"/>
        <w:rPr>
          <w:b/>
          <w:sz w:val="24"/>
          <w:u w:val="single"/>
        </w:rPr>
      </w:pPr>
    </w:p>
    <w:p w14:paraId="02BFACDA" w14:textId="77777777" w:rsidR="001A5D89" w:rsidRPr="00536447" w:rsidRDefault="001A5D89">
      <w:pPr>
        <w:adjustRightInd w:val="0"/>
        <w:snapToGrid w:val="0"/>
        <w:spacing w:line="520" w:lineRule="exact"/>
        <w:ind w:firstLineChars="200" w:firstLine="482"/>
        <w:rPr>
          <w:b/>
          <w:sz w:val="24"/>
          <w:u w:val="single"/>
        </w:rPr>
      </w:pPr>
    </w:p>
    <w:p w14:paraId="0E56DC66" w14:textId="77777777" w:rsidR="001A5D89" w:rsidRPr="00536447" w:rsidRDefault="001A5D89">
      <w:pPr>
        <w:adjustRightInd w:val="0"/>
        <w:snapToGrid w:val="0"/>
        <w:spacing w:line="520" w:lineRule="exact"/>
        <w:ind w:firstLineChars="200" w:firstLine="482"/>
        <w:rPr>
          <w:b/>
          <w:sz w:val="24"/>
          <w:u w:val="single"/>
        </w:rPr>
      </w:pPr>
    </w:p>
    <w:p w14:paraId="3551E72F" w14:textId="77777777" w:rsidR="001A5D89" w:rsidRPr="00536447" w:rsidRDefault="001A5D89">
      <w:pPr>
        <w:adjustRightInd w:val="0"/>
        <w:snapToGrid w:val="0"/>
        <w:spacing w:line="520" w:lineRule="exact"/>
        <w:ind w:firstLineChars="200" w:firstLine="482"/>
        <w:rPr>
          <w:b/>
          <w:sz w:val="24"/>
          <w:u w:val="single"/>
        </w:rPr>
      </w:pPr>
    </w:p>
    <w:p w14:paraId="221ED469" w14:textId="77777777" w:rsidR="001A5D89" w:rsidRPr="00536447" w:rsidRDefault="001A5D89">
      <w:pPr>
        <w:adjustRightInd w:val="0"/>
        <w:snapToGrid w:val="0"/>
        <w:spacing w:line="520" w:lineRule="exact"/>
        <w:ind w:firstLineChars="200" w:firstLine="482"/>
        <w:rPr>
          <w:b/>
          <w:sz w:val="24"/>
          <w:u w:val="single"/>
        </w:rPr>
      </w:pPr>
    </w:p>
    <w:p w14:paraId="13C78DEC" w14:textId="77777777" w:rsidR="001A5D89" w:rsidRPr="00536447" w:rsidRDefault="001A5D89">
      <w:pPr>
        <w:adjustRightInd w:val="0"/>
        <w:snapToGrid w:val="0"/>
        <w:spacing w:line="520" w:lineRule="exact"/>
        <w:ind w:firstLineChars="200" w:firstLine="482"/>
        <w:rPr>
          <w:b/>
          <w:sz w:val="24"/>
          <w:u w:val="single"/>
        </w:rPr>
      </w:pPr>
    </w:p>
    <w:p w14:paraId="699C5F0A" w14:textId="77777777" w:rsidR="001A5D89" w:rsidRPr="00536447" w:rsidRDefault="001A5D89">
      <w:pPr>
        <w:adjustRightInd w:val="0"/>
        <w:snapToGrid w:val="0"/>
        <w:spacing w:line="520" w:lineRule="exact"/>
        <w:ind w:firstLineChars="200" w:firstLine="482"/>
        <w:rPr>
          <w:b/>
          <w:sz w:val="24"/>
          <w:u w:val="single"/>
        </w:rPr>
      </w:pPr>
    </w:p>
    <w:p w14:paraId="2EF6E756" w14:textId="77777777" w:rsidR="001A5D89" w:rsidRPr="00536447" w:rsidRDefault="001A5D89">
      <w:pPr>
        <w:adjustRightInd w:val="0"/>
        <w:snapToGrid w:val="0"/>
        <w:spacing w:line="520" w:lineRule="exact"/>
        <w:ind w:firstLineChars="200" w:firstLine="482"/>
        <w:rPr>
          <w:b/>
          <w:sz w:val="24"/>
          <w:u w:val="single"/>
        </w:rPr>
      </w:pPr>
    </w:p>
    <w:p w14:paraId="5115ACE0" w14:textId="77777777" w:rsidR="001A5D89" w:rsidRPr="00536447" w:rsidRDefault="001A5D89">
      <w:pPr>
        <w:adjustRightInd w:val="0"/>
        <w:snapToGrid w:val="0"/>
        <w:spacing w:line="520" w:lineRule="exact"/>
        <w:ind w:firstLineChars="200" w:firstLine="482"/>
        <w:rPr>
          <w:b/>
          <w:sz w:val="24"/>
          <w:u w:val="single"/>
        </w:rPr>
      </w:pPr>
    </w:p>
    <w:p w14:paraId="4795F706" w14:textId="77777777" w:rsidR="001A5D89" w:rsidRPr="00536447" w:rsidRDefault="001A5D89">
      <w:pPr>
        <w:adjustRightInd w:val="0"/>
        <w:snapToGrid w:val="0"/>
        <w:spacing w:line="520" w:lineRule="exact"/>
        <w:ind w:firstLineChars="200" w:firstLine="482"/>
        <w:rPr>
          <w:b/>
          <w:sz w:val="24"/>
          <w:u w:val="single"/>
        </w:rPr>
      </w:pPr>
    </w:p>
    <w:p w14:paraId="5F327F5D" w14:textId="77777777" w:rsidR="001A5D89" w:rsidRPr="00536447" w:rsidRDefault="001A5D89">
      <w:pPr>
        <w:adjustRightInd w:val="0"/>
        <w:snapToGrid w:val="0"/>
        <w:spacing w:line="520" w:lineRule="exact"/>
        <w:ind w:firstLineChars="200" w:firstLine="482"/>
        <w:rPr>
          <w:b/>
          <w:sz w:val="24"/>
          <w:u w:val="single"/>
        </w:rPr>
      </w:pPr>
    </w:p>
    <w:p w14:paraId="2F4CF8FD" w14:textId="77777777" w:rsidR="001A5D89" w:rsidRPr="00536447" w:rsidRDefault="001A5D89">
      <w:pPr>
        <w:adjustRightInd w:val="0"/>
        <w:snapToGrid w:val="0"/>
        <w:spacing w:line="520" w:lineRule="exact"/>
        <w:ind w:firstLineChars="200" w:firstLine="482"/>
        <w:rPr>
          <w:b/>
          <w:sz w:val="24"/>
          <w:u w:val="single"/>
        </w:rPr>
      </w:pPr>
    </w:p>
    <w:p w14:paraId="36F8D275" w14:textId="77777777" w:rsidR="001A5D89" w:rsidRPr="00536447" w:rsidRDefault="00940C88" w:rsidP="00940C88">
      <w:pPr>
        <w:adjustRightInd w:val="0"/>
        <w:snapToGrid w:val="0"/>
        <w:spacing w:beforeLines="50" w:before="156" w:line="520" w:lineRule="exact"/>
        <w:jc w:val="center"/>
        <w:rPr>
          <w:b/>
          <w:sz w:val="24"/>
          <w:u w:val="single"/>
        </w:rPr>
      </w:pPr>
      <w:r w:rsidRPr="00536447">
        <w:rPr>
          <w:rFonts w:ascii="黑体" w:eastAsia="黑体" w:hAnsi="黑体" w:hint="eastAsia"/>
          <w:b/>
          <w:sz w:val="24"/>
          <w:u w:val="single"/>
        </w:rPr>
        <w:t>图</w:t>
      </w:r>
      <w:r w:rsidRPr="00536447">
        <w:rPr>
          <w:rFonts w:ascii="黑体" w:eastAsia="黑体" w:hAnsi="黑体"/>
          <w:b/>
          <w:sz w:val="24"/>
          <w:u w:val="single"/>
        </w:rPr>
        <w:t>3</w:t>
      </w:r>
      <w:r w:rsidRPr="00536447">
        <w:rPr>
          <w:rFonts w:ascii="黑体" w:eastAsia="黑体" w:hAnsi="黑体" w:hint="eastAsia"/>
          <w:b/>
          <w:sz w:val="24"/>
          <w:u w:val="single"/>
        </w:rPr>
        <w:t>-</w:t>
      </w:r>
      <w:r w:rsidR="008C2D76" w:rsidRPr="00536447">
        <w:rPr>
          <w:rFonts w:ascii="黑体" w:eastAsia="黑体" w:hAnsi="黑体"/>
          <w:b/>
          <w:sz w:val="24"/>
          <w:u w:val="single"/>
        </w:rPr>
        <w:t>5</w:t>
      </w:r>
      <w:r w:rsidRPr="00536447">
        <w:rPr>
          <w:rFonts w:ascii="黑体" w:eastAsia="黑体" w:hAnsi="黑体"/>
          <w:b/>
          <w:sz w:val="24"/>
          <w:u w:val="single"/>
        </w:rPr>
        <w:t xml:space="preserve">  </w:t>
      </w:r>
      <w:r w:rsidRPr="00536447">
        <w:rPr>
          <w:rFonts w:ascii="黑体" w:eastAsia="黑体" w:hAnsi="黑体" w:hint="eastAsia"/>
          <w:b/>
          <w:sz w:val="24"/>
          <w:u w:val="single"/>
        </w:rPr>
        <w:t>安阳市新东产业集聚区历次规划范围叠置图</w:t>
      </w:r>
      <w:r w:rsidR="001A5D89" w:rsidRPr="00536447">
        <w:rPr>
          <w:b/>
          <w:sz w:val="24"/>
          <w:u w:val="single"/>
        </w:rPr>
        <w:br w:type="page"/>
      </w:r>
    </w:p>
    <w:p w14:paraId="02AEB676" w14:textId="77777777" w:rsidR="00940C88" w:rsidRPr="00536447" w:rsidRDefault="00051022" w:rsidP="00051022">
      <w:pPr>
        <w:adjustRightInd w:val="0"/>
        <w:snapToGrid w:val="0"/>
        <w:spacing w:line="520" w:lineRule="exact"/>
        <w:ind w:firstLineChars="200" w:firstLine="422"/>
        <w:jc w:val="center"/>
        <w:rPr>
          <w:b/>
          <w:sz w:val="24"/>
          <w:u w:val="single"/>
        </w:rPr>
      </w:pPr>
      <w:r w:rsidRPr="00536447">
        <w:rPr>
          <w:rFonts w:hint="eastAsia"/>
          <w:b/>
          <w:szCs w:val="21"/>
          <w:u w:val="single"/>
        </w:rPr>
        <w:lastRenderedPageBreak/>
        <w:t>表</w:t>
      </w:r>
      <w:r w:rsidRPr="00536447">
        <w:rPr>
          <w:b/>
          <w:szCs w:val="21"/>
          <w:u w:val="single"/>
        </w:rPr>
        <w:t>3-</w:t>
      </w:r>
      <w:r w:rsidR="008C2D76" w:rsidRPr="00536447">
        <w:rPr>
          <w:b/>
          <w:szCs w:val="21"/>
          <w:u w:val="single"/>
        </w:rPr>
        <w:t>5</w:t>
      </w:r>
      <w:r w:rsidRPr="00536447">
        <w:rPr>
          <w:b/>
          <w:szCs w:val="21"/>
          <w:u w:val="single"/>
        </w:rPr>
        <w:t xml:space="preserve">   </w:t>
      </w:r>
      <w:bookmarkStart w:id="294" w:name="_Hlk658414"/>
      <w:r w:rsidRPr="00536447">
        <w:rPr>
          <w:rFonts w:hint="eastAsia"/>
          <w:b/>
          <w:szCs w:val="21"/>
          <w:u w:val="single"/>
        </w:rPr>
        <w:t>安阳市新东产业集聚区</w:t>
      </w:r>
      <w:bookmarkEnd w:id="294"/>
      <w:r w:rsidRPr="00536447">
        <w:rPr>
          <w:rFonts w:hint="eastAsia"/>
          <w:b/>
          <w:szCs w:val="21"/>
          <w:u w:val="single"/>
        </w:rPr>
        <w:t>历次规划用地面积对比表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01"/>
        <w:gridCol w:w="2846"/>
        <w:gridCol w:w="1827"/>
        <w:gridCol w:w="1454"/>
        <w:gridCol w:w="1454"/>
      </w:tblGrid>
      <w:tr w:rsidR="0012559D" w:rsidRPr="00536447" w14:paraId="118A19A5" w14:textId="77777777" w:rsidTr="00051022">
        <w:trPr>
          <w:trHeight w:val="450"/>
        </w:trPr>
        <w:tc>
          <w:tcPr>
            <w:tcW w:w="423" w:type="pct"/>
            <w:vMerge w:val="restart"/>
            <w:tcBorders>
              <w:top w:val="single" w:sz="12" w:space="0" w:color="auto"/>
            </w:tcBorders>
            <w:vAlign w:val="center"/>
          </w:tcPr>
          <w:p w14:paraId="039A8C30" w14:textId="77777777" w:rsidR="0012559D" w:rsidRPr="00536447" w:rsidRDefault="0012559D" w:rsidP="00C63EF8">
            <w:pPr>
              <w:widowControl/>
              <w:spacing w:before="100" w:after="100" w:line="280" w:lineRule="exact"/>
              <w:jc w:val="center"/>
              <w:rPr>
                <w:b/>
                <w:bCs/>
                <w:kern w:val="0"/>
                <w:szCs w:val="21"/>
                <w:u w:val="single"/>
              </w:rPr>
            </w:pPr>
            <w:r w:rsidRPr="00536447">
              <w:rPr>
                <w:rFonts w:hAnsi="宋体" w:hint="eastAsia"/>
                <w:b/>
                <w:bCs/>
                <w:kern w:val="0"/>
                <w:szCs w:val="21"/>
                <w:u w:val="single"/>
              </w:rPr>
              <w:t>序号</w:t>
            </w:r>
          </w:p>
        </w:tc>
        <w:tc>
          <w:tcPr>
            <w:tcW w:w="1718" w:type="pct"/>
            <w:vMerge w:val="restart"/>
            <w:tcBorders>
              <w:top w:val="single" w:sz="12" w:space="0" w:color="auto"/>
            </w:tcBorders>
            <w:vAlign w:val="center"/>
          </w:tcPr>
          <w:p w14:paraId="5B00AD35" w14:textId="77777777" w:rsidR="0012559D" w:rsidRPr="00536447" w:rsidRDefault="0012559D" w:rsidP="00C63EF8">
            <w:pPr>
              <w:widowControl/>
              <w:spacing w:before="100" w:after="100" w:line="280" w:lineRule="exact"/>
              <w:jc w:val="center"/>
              <w:rPr>
                <w:b/>
                <w:bCs/>
                <w:kern w:val="0"/>
                <w:szCs w:val="21"/>
                <w:u w:val="single"/>
              </w:rPr>
            </w:pPr>
            <w:r w:rsidRPr="00536447">
              <w:rPr>
                <w:rFonts w:hAnsi="宋体" w:hint="eastAsia"/>
                <w:b/>
                <w:bCs/>
                <w:kern w:val="0"/>
                <w:szCs w:val="21"/>
                <w:u w:val="single"/>
              </w:rPr>
              <w:t>用地性质</w:t>
            </w:r>
          </w:p>
        </w:tc>
        <w:tc>
          <w:tcPr>
            <w:tcW w:w="2859" w:type="pct"/>
            <w:gridSpan w:val="3"/>
            <w:tcBorders>
              <w:top w:val="single" w:sz="12" w:space="0" w:color="auto"/>
              <w:bottom w:val="single" w:sz="4" w:space="0" w:color="auto"/>
            </w:tcBorders>
            <w:vAlign w:val="center"/>
          </w:tcPr>
          <w:p w14:paraId="4401BBB0" w14:textId="77777777" w:rsidR="0012559D" w:rsidRPr="00536447" w:rsidRDefault="0012559D" w:rsidP="00C63EF8">
            <w:pPr>
              <w:widowControl/>
              <w:spacing w:before="100" w:after="100" w:line="280" w:lineRule="exact"/>
              <w:jc w:val="center"/>
              <w:rPr>
                <w:b/>
                <w:bCs/>
                <w:kern w:val="0"/>
                <w:szCs w:val="21"/>
                <w:u w:val="single"/>
              </w:rPr>
            </w:pPr>
            <w:r w:rsidRPr="00536447">
              <w:rPr>
                <w:rFonts w:hAnsi="宋体" w:hint="eastAsia"/>
                <w:b/>
                <w:bCs/>
                <w:kern w:val="0"/>
                <w:szCs w:val="21"/>
                <w:u w:val="single"/>
              </w:rPr>
              <w:t>用地面积（公顷）</w:t>
            </w:r>
          </w:p>
        </w:tc>
      </w:tr>
      <w:tr w:rsidR="0012559D" w:rsidRPr="00536447" w14:paraId="2BCACCE8" w14:textId="77777777" w:rsidTr="00051022">
        <w:trPr>
          <w:trHeight w:val="795"/>
        </w:trPr>
        <w:tc>
          <w:tcPr>
            <w:tcW w:w="423" w:type="pct"/>
            <w:vMerge/>
            <w:vAlign w:val="center"/>
          </w:tcPr>
          <w:p w14:paraId="7A068616" w14:textId="77777777" w:rsidR="0012559D" w:rsidRPr="00536447" w:rsidRDefault="0012559D" w:rsidP="00C63EF8">
            <w:pPr>
              <w:widowControl/>
              <w:spacing w:before="100" w:after="100" w:line="280" w:lineRule="exact"/>
              <w:jc w:val="center"/>
              <w:rPr>
                <w:rFonts w:hAnsi="宋体"/>
                <w:b/>
                <w:bCs/>
                <w:kern w:val="0"/>
                <w:szCs w:val="21"/>
                <w:u w:val="single"/>
              </w:rPr>
            </w:pPr>
          </w:p>
        </w:tc>
        <w:tc>
          <w:tcPr>
            <w:tcW w:w="1718" w:type="pct"/>
            <w:vMerge/>
            <w:vAlign w:val="center"/>
          </w:tcPr>
          <w:p w14:paraId="6752EE34" w14:textId="77777777" w:rsidR="0012559D" w:rsidRPr="00536447" w:rsidRDefault="0012559D" w:rsidP="00C63EF8">
            <w:pPr>
              <w:widowControl/>
              <w:spacing w:before="100" w:after="100" w:line="280" w:lineRule="exact"/>
              <w:jc w:val="center"/>
              <w:rPr>
                <w:rFonts w:hAnsi="宋体"/>
                <w:b/>
                <w:bCs/>
                <w:kern w:val="0"/>
                <w:szCs w:val="21"/>
                <w:u w:val="single"/>
              </w:rPr>
            </w:pPr>
          </w:p>
        </w:tc>
        <w:tc>
          <w:tcPr>
            <w:tcW w:w="1103" w:type="pct"/>
            <w:tcBorders>
              <w:top w:val="single" w:sz="4" w:space="0" w:color="auto"/>
            </w:tcBorders>
            <w:vAlign w:val="center"/>
          </w:tcPr>
          <w:p w14:paraId="7389369A" w14:textId="77777777" w:rsidR="00051022" w:rsidRPr="00536447" w:rsidRDefault="0012559D" w:rsidP="00051022">
            <w:pPr>
              <w:spacing w:line="280" w:lineRule="exact"/>
              <w:jc w:val="center"/>
              <w:rPr>
                <w:rFonts w:hAnsi="宋体"/>
                <w:b/>
                <w:bCs/>
                <w:kern w:val="0"/>
                <w:szCs w:val="21"/>
                <w:u w:val="single"/>
              </w:rPr>
            </w:pPr>
            <w:r w:rsidRPr="00536447">
              <w:rPr>
                <w:rFonts w:hAnsi="宋体" w:hint="eastAsia"/>
                <w:b/>
                <w:bCs/>
                <w:kern w:val="0"/>
                <w:szCs w:val="21"/>
                <w:u w:val="single"/>
              </w:rPr>
              <w:t>2</w:t>
            </w:r>
            <w:r w:rsidRPr="00536447">
              <w:rPr>
                <w:rFonts w:hAnsi="宋体"/>
                <w:b/>
                <w:bCs/>
                <w:kern w:val="0"/>
                <w:szCs w:val="21"/>
                <w:u w:val="single"/>
              </w:rPr>
              <w:t>009-2020</w:t>
            </w:r>
          </w:p>
          <w:p w14:paraId="7200997E" w14:textId="77777777" w:rsidR="0012559D" w:rsidRPr="00536447" w:rsidRDefault="00051022" w:rsidP="00051022">
            <w:pPr>
              <w:spacing w:line="280" w:lineRule="exact"/>
              <w:jc w:val="center"/>
              <w:rPr>
                <w:rFonts w:hAnsi="宋体"/>
                <w:b/>
                <w:bCs/>
                <w:kern w:val="0"/>
                <w:szCs w:val="21"/>
                <w:u w:val="single"/>
              </w:rPr>
            </w:pPr>
            <w:r w:rsidRPr="00536447">
              <w:rPr>
                <w:rFonts w:hAnsi="宋体" w:hint="eastAsia"/>
                <w:b/>
                <w:bCs/>
                <w:kern w:val="0"/>
                <w:szCs w:val="21"/>
                <w:u w:val="single"/>
              </w:rPr>
              <w:t>规划内容</w:t>
            </w:r>
          </w:p>
        </w:tc>
        <w:tc>
          <w:tcPr>
            <w:tcW w:w="878" w:type="pct"/>
            <w:tcBorders>
              <w:top w:val="single" w:sz="4" w:space="0" w:color="auto"/>
            </w:tcBorders>
            <w:vAlign w:val="center"/>
          </w:tcPr>
          <w:p w14:paraId="1C0D782D" w14:textId="77777777" w:rsidR="0012559D" w:rsidRPr="00536447" w:rsidRDefault="0012559D" w:rsidP="00051022">
            <w:pPr>
              <w:widowControl/>
              <w:spacing w:line="280" w:lineRule="exact"/>
              <w:jc w:val="center"/>
              <w:rPr>
                <w:b/>
                <w:bCs/>
                <w:kern w:val="0"/>
                <w:szCs w:val="21"/>
                <w:u w:val="single"/>
              </w:rPr>
            </w:pPr>
            <w:r w:rsidRPr="00536447">
              <w:rPr>
                <w:rFonts w:hint="eastAsia"/>
                <w:b/>
                <w:bCs/>
                <w:kern w:val="0"/>
                <w:szCs w:val="21"/>
                <w:u w:val="single"/>
              </w:rPr>
              <w:t>2</w:t>
            </w:r>
            <w:r w:rsidRPr="00536447">
              <w:rPr>
                <w:b/>
                <w:bCs/>
                <w:kern w:val="0"/>
                <w:szCs w:val="21"/>
                <w:u w:val="single"/>
              </w:rPr>
              <w:t>015-2030</w:t>
            </w:r>
          </w:p>
          <w:p w14:paraId="4BC8247F" w14:textId="77777777" w:rsidR="00051022" w:rsidRPr="00536447" w:rsidRDefault="00051022" w:rsidP="00051022">
            <w:pPr>
              <w:widowControl/>
              <w:spacing w:line="280" w:lineRule="exact"/>
              <w:jc w:val="center"/>
              <w:rPr>
                <w:b/>
                <w:bCs/>
                <w:kern w:val="0"/>
                <w:szCs w:val="21"/>
                <w:u w:val="single"/>
              </w:rPr>
            </w:pPr>
            <w:r w:rsidRPr="00536447">
              <w:rPr>
                <w:rFonts w:hAnsi="宋体" w:hint="eastAsia"/>
                <w:b/>
                <w:bCs/>
                <w:kern w:val="0"/>
                <w:szCs w:val="21"/>
                <w:u w:val="single"/>
              </w:rPr>
              <w:t>规划内容</w:t>
            </w:r>
          </w:p>
        </w:tc>
        <w:tc>
          <w:tcPr>
            <w:tcW w:w="878" w:type="pct"/>
            <w:tcBorders>
              <w:top w:val="single" w:sz="4" w:space="0" w:color="auto"/>
            </w:tcBorders>
            <w:vAlign w:val="center"/>
          </w:tcPr>
          <w:p w14:paraId="582D0748" w14:textId="77777777" w:rsidR="0012559D" w:rsidRPr="00536447" w:rsidRDefault="0012559D" w:rsidP="00051022">
            <w:pPr>
              <w:widowControl/>
              <w:spacing w:line="280" w:lineRule="exact"/>
              <w:jc w:val="center"/>
              <w:rPr>
                <w:b/>
                <w:bCs/>
                <w:kern w:val="0"/>
                <w:szCs w:val="21"/>
                <w:u w:val="single"/>
              </w:rPr>
            </w:pPr>
            <w:r w:rsidRPr="00536447">
              <w:rPr>
                <w:rFonts w:hint="eastAsia"/>
                <w:b/>
                <w:bCs/>
                <w:kern w:val="0"/>
                <w:szCs w:val="21"/>
                <w:u w:val="single"/>
              </w:rPr>
              <w:t>2</w:t>
            </w:r>
            <w:r w:rsidRPr="00536447">
              <w:rPr>
                <w:b/>
                <w:bCs/>
                <w:kern w:val="0"/>
                <w:szCs w:val="21"/>
                <w:u w:val="single"/>
              </w:rPr>
              <w:t>018-2030</w:t>
            </w:r>
          </w:p>
          <w:p w14:paraId="527D4B9E" w14:textId="77777777" w:rsidR="00051022" w:rsidRPr="00536447" w:rsidRDefault="00051022" w:rsidP="00051022">
            <w:pPr>
              <w:widowControl/>
              <w:spacing w:line="280" w:lineRule="exact"/>
              <w:jc w:val="center"/>
              <w:rPr>
                <w:b/>
                <w:bCs/>
                <w:kern w:val="0"/>
                <w:szCs w:val="21"/>
                <w:u w:val="single"/>
              </w:rPr>
            </w:pPr>
            <w:r w:rsidRPr="00536447">
              <w:rPr>
                <w:rFonts w:hAnsi="宋体" w:hint="eastAsia"/>
                <w:b/>
                <w:bCs/>
                <w:kern w:val="0"/>
                <w:szCs w:val="21"/>
                <w:u w:val="single"/>
              </w:rPr>
              <w:t>规划内容</w:t>
            </w:r>
          </w:p>
        </w:tc>
      </w:tr>
      <w:tr w:rsidR="0012559D" w:rsidRPr="00536447" w14:paraId="1799D8F4" w14:textId="77777777" w:rsidTr="00051022">
        <w:tc>
          <w:tcPr>
            <w:tcW w:w="423" w:type="pct"/>
            <w:vAlign w:val="center"/>
          </w:tcPr>
          <w:p w14:paraId="1E23B853"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w:t>
            </w:r>
          </w:p>
        </w:tc>
        <w:tc>
          <w:tcPr>
            <w:tcW w:w="1718" w:type="pct"/>
            <w:vAlign w:val="center"/>
          </w:tcPr>
          <w:p w14:paraId="5B630C09"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居住用地</w:t>
            </w:r>
          </w:p>
        </w:tc>
        <w:tc>
          <w:tcPr>
            <w:tcW w:w="1103" w:type="pct"/>
            <w:vAlign w:val="center"/>
          </w:tcPr>
          <w:p w14:paraId="01D1A4D8" w14:textId="77777777" w:rsidR="0012559D" w:rsidRPr="00536447" w:rsidRDefault="0012559D" w:rsidP="00E61AF8">
            <w:pPr>
              <w:widowControl/>
              <w:spacing w:before="100" w:after="100" w:line="280" w:lineRule="exact"/>
              <w:jc w:val="center"/>
              <w:rPr>
                <w:b/>
                <w:kern w:val="0"/>
                <w:szCs w:val="21"/>
                <w:u w:val="single"/>
              </w:rPr>
            </w:pPr>
            <w:r w:rsidRPr="00536447">
              <w:rPr>
                <w:rFonts w:hint="eastAsia"/>
                <w:b/>
                <w:kern w:val="0"/>
                <w:szCs w:val="21"/>
                <w:u w:val="single"/>
              </w:rPr>
              <w:t>1</w:t>
            </w:r>
            <w:r w:rsidRPr="00536447">
              <w:rPr>
                <w:b/>
                <w:kern w:val="0"/>
                <w:szCs w:val="21"/>
                <w:u w:val="single"/>
              </w:rPr>
              <w:t>69</w:t>
            </w:r>
          </w:p>
        </w:tc>
        <w:tc>
          <w:tcPr>
            <w:tcW w:w="878" w:type="pct"/>
            <w:vAlign w:val="center"/>
          </w:tcPr>
          <w:p w14:paraId="62AD9156" w14:textId="77777777" w:rsidR="0012559D" w:rsidRPr="00536447" w:rsidRDefault="006853F2" w:rsidP="00E61AF8">
            <w:pPr>
              <w:widowControl/>
              <w:spacing w:before="100" w:after="100" w:line="280" w:lineRule="exact"/>
              <w:jc w:val="center"/>
              <w:rPr>
                <w:b/>
                <w:kern w:val="0"/>
                <w:szCs w:val="21"/>
                <w:u w:val="single"/>
              </w:rPr>
            </w:pPr>
            <w:r w:rsidRPr="00536447">
              <w:rPr>
                <w:rFonts w:hint="eastAsia"/>
                <w:b/>
                <w:kern w:val="0"/>
                <w:szCs w:val="21"/>
                <w:u w:val="single"/>
              </w:rPr>
              <w:t>1</w:t>
            </w:r>
            <w:r w:rsidRPr="00536447">
              <w:rPr>
                <w:b/>
                <w:kern w:val="0"/>
                <w:szCs w:val="21"/>
                <w:u w:val="single"/>
              </w:rPr>
              <w:t>36.04</w:t>
            </w:r>
          </w:p>
        </w:tc>
        <w:tc>
          <w:tcPr>
            <w:tcW w:w="878" w:type="pct"/>
            <w:vAlign w:val="center"/>
          </w:tcPr>
          <w:p w14:paraId="37AD8A27"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10.17</w:t>
            </w:r>
          </w:p>
        </w:tc>
      </w:tr>
      <w:tr w:rsidR="0012559D" w:rsidRPr="00536447" w14:paraId="6E7DE6A2" w14:textId="77777777" w:rsidTr="00051022">
        <w:tc>
          <w:tcPr>
            <w:tcW w:w="423" w:type="pct"/>
            <w:vAlign w:val="center"/>
          </w:tcPr>
          <w:p w14:paraId="0424D9DE"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2</w:t>
            </w:r>
          </w:p>
        </w:tc>
        <w:tc>
          <w:tcPr>
            <w:tcW w:w="1718" w:type="pct"/>
            <w:vAlign w:val="center"/>
          </w:tcPr>
          <w:p w14:paraId="14C6C93B"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公共管理与公共服务设施用地</w:t>
            </w:r>
            <w:r w:rsidR="006853F2" w:rsidRPr="00536447">
              <w:rPr>
                <w:rFonts w:hAnsi="宋体" w:hint="eastAsia"/>
                <w:b/>
                <w:kern w:val="0"/>
                <w:szCs w:val="21"/>
                <w:u w:val="single"/>
              </w:rPr>
              <w:t>（包括</w:t>
            </w:r>
            <w:r w:rsidR="006853F2" w:rsidRPr="00536447">
              <w:rPr>
                <w:b/>
                <w:kern w:val="0"/>
                <w:szCs w:val="21"/>
                <w:u w:val="single"/>
              </w:rPr>
              <w:t>商业服务业设施</w:t>
            </w:r>
            <w:r w:rsidR="006853F2" w:rsidRPr="00536447">
              <w:rPr>
                <w:rFonts w:hAnsi="宋体" w:hint="eastAsia"/>
                <w:b/>
                <w:kern w:val="0"/>
                <w:szCs w:val="21"/>
                <w:u w:val="single"/>
              </w:rPr>
              <w:t>）</w:t>
            </w:r>
          </w:p>
        </w:tc>
        <w:tc>
          <w:tcPr>
            <w:tcW w:w="1103" w:type="pct"/>
            <w:vAlign w:val="center"/>
          </w:tcPr>
          <w:p w14:paraId="29229D06"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170</w:t>
            </w:r>
          </w:p>
        </w:tc>
        <w:tc>
          <w:tcPr>
            <w:tcW w:w="878" w:type="pct"/>
            <w:vAlign w:val="center"/>
          </w:tcPr>
          <w:p w14:paraId="2FEEB8B0" w14:textId="77777777" w:rsidR="0012559D" w:rsidRPr="00536447" w:rsidRDefault="006853F2" w:rsidP="00E61AF8">
            <w:pPr>
              <w:widowControl/>
              <w:spacing w:before="100" w:after="100" w:line="280" w:lineRule="exact"/>
              <w:jc w:val="center"/>
              <w:rPr>
                <w:b/>
                <w:kern w:val="0"/>
                <w:szCs w:val="21"/>
                <w:u w:val="single"/>
              </w:rPr>
            </w:pPr>
            <w:r w:rsidRPr="00536447">
              <w:rPr>
                <w:b/>
                <w:kern w:val="0"/>
                <w:szCs w:val="21"/>
                <w:u w:val="single"/>
              </w:rPr>
              <w:t>216.94</w:t>
            </w:r>
          </w:p>
        </w:tc>
        <w:tc>
          <w:tcPr>
            <w:tcW w:w="878" w:type="pct"/>
            <w:vAlign w:val="center"/>
          </w:tcPr>
          <w:p w14:paraId="742FF2AE" w14:textId="77777777" w:rsidR="0012559D" w:rsidRPr="00536447" w:rsidRDefault="007E2A19" w:rsidP="00E61AF8">
            <w:pPr>
              <w:widowControl/>
              <w:spacing w:before="100" w:after="100" w:line="280" w:lineRule="exact"/>
              <w:jc w:val="center"/>
              <w:rPr>
                <w:b/>
                <w:kern w:val="0"/>
                <w:szCs w:val="21"/>
                <w:u w:val="single"/>
              </w:rPr>
            </w:pPr>
            <w:r w:rsidRPr="00536447">
              <w:rPr>
                <w:b/>
                <w:kern w:val="0"/>
                <w:szCs w:val="21"/>
                <w:u w:val="single"/>
              </w:rPr>
              <w:t>95.81</w:t>
            </w:r>
          </w:p>
        </w:tc>
      </w:tr>
      <w:tr w:rsidR="0012559D" w:rsidRPr="00536447" w14:paraId="1DC82333" w14:textId="77777777" w:rsidTr="00051022">
        <w:tc>
          <w:tcPr>
            <w:tcW w:w="423" w:type="pct"/>
            <w:vAlign w:val="center"/>
          </w:tcPr>
          <w:p w14:paraId="6F05C491"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3</w:t>
            </w:r>
          </w:p>
        </w:tc>
        <w:tc>
          <w:tcPr>
            <w:tcW w:w="1718" w:type="pct"/>
            <w:vAlign w:val="center"/>
          </w:tcPr>
          <w:p w14:paraId="4B52E849" w14:textId="77777777" w:rsidR="0012559D" w:rsidRPr="00536447" w:rsidRDefault="007E2A19" w:rsidP="00E61AF8">
            <w:pPr>
              <w:widowControl/>
              <w:spacing w:before="100" w:after="100" w:line="280" w:lineRule="exact"/>
              <w:jc w:val="center"/>
              <w:rPr>
                <w:b/>
                <w:kern w:val="0"/>
                <w:szCs w:val="21"/>
                <w:u w:val="single"/>
              </w:rPr>
            </w:pPr>
            <w:r w:rsidRPr="00536447">
              <w:rPr>
                <w:rFonts w:hAnsi="宋体" w:hint="eastAsia"/>
                <w:b/>
                <w:kern w:val="0"/>
                <w:szCs w:val="21"/>
                <w:u w:val="single"/>
              </w:rPr>
              <w:t>仓储</w:t>
            </w:r>
            <w:r w:rsidR="0012559D" w:rsidRPr="00536447">
              <w:rPr>
                <w:rFonts w:hAnsi="宋体" w:hint="eastAsia"/>
                <w:b/>
                <w:kern w:val="0"/>
                <w:szCs w:val="21"/>
                <w:u w:val="single"/>
              </w:rPr>
              <w:t>用地</w:t>
            </w:r>
          </w:p>
        </w:tc>
        <w:tc>
          <w:tcPr>
            <w:tcW w:w="1103" w:type="pct"/>
            <w:vAlign w:val="center"/>
          </w:tcPr>
          <w:p w14:paraId="46A60ADE" w14:textId="77777777" w:rsidR="0012559D" w:rsidRPr="00536447" w:rsidRDefault="007E2A19" w:rsidP="00E61AF8">
            <w:pPr>
              <w:widowControl/>
              <w:spacing w:before="100" w:after="100" w:line="280" w:lineRule="exact"/>
              <w:jc w:val="center"/>
              <w:rPr>
                <w:b/>
                <w:kern w:val="0"/>
                <w:szCs w:val="21"/>
                <w:u w:val="single"/>
              </w:rPr>
            </w:pPr>
            <w:r w:rsidRPr="00536447">
              <w:rPr>
                <w:rFonts w:hint="eastAsia"/>
                <w:b/>
                <w:kern w:val="0"/>
                <w:szCs w:val="21"/>
                <w:u w:val="single"/>
              </w:rPr>
              <w:t>2</w:t>
            </w:r>
            <w:r w:rsidRPr="00536447">
              <w:rPr>
                <w:b/>
                <w:kern w:val="0"/>
                <w:szCs w:val="21"/>
                <w:u w:val="single"/>
              </w:rPr>
              <w:t>2</w:t>
            </w:r>
          </w:p>
        </w:tc>
        <w:tc>
          <w:tcPr>
            <w:tcW w:w="878" w:type="pct"/>
            <w:vAlign w:val="center"/>
          </w:tcPr>
          <w:p w14:paraId="6AFBB206" w14:textId="77777777" w:rsidR="0012559D" w:rsidRPr="00536447" w:rsidRDefault="00A667A2" w:rsidP="00E61AF8">
            <w:pPr>
              <w:widowControl/>
              <w:spacing w:before="100" w:after="100" w:line="280" w:lineRule="exact"/>
              <w:jc w:val="center"/>
              <w:rPr>
                <w:b/>
                <w:kern w:val="0"/>
                <w:szCs w:val="21"/>
                <w:u w:val="single"/>
              </w:rPr>
            </w:pPr>
            <w:r w:rsidRPr="00536447">
              <w:rPr>
                <w:b/>
                <w:kern w:val="0"/>
                <w:szCs w:val="21"/>
                <w:u w:val="single"/>
              </w:rPr>
              <w:t>51.25</w:t>
            </w:r>
          </w:p>
        </w:tc>
        <w:tc>
          <w:tcPr>
            <w:tcW w:w="878" w:type="pct"/>
            <w:vAlign w:val="center"/>
          </w:tcPr>
          <w:p w14:paraId="54E9860A" w14:textId="77777777" w:rsidR="0012559D" w:rsidRPr="00536447" w:rsidRDefault="007E2A19" w:rsidP="00E61AF8">
            <w:pPr>
              <w:widowControl/>
              <w:spacing w:before="100" w:after="100" w:line="280" w:lineRule="exact"/>
              <w:jc w:val="center"/>
              <w:rPr>
                <w:b/>
                <w:kern w:val="0"/>
                <w:szCs w:val="21"/>
                <w:u w:val="single"/>
              </w:rPr>
            </w:pPr>
            <w:r w:rsidRPr="00536447">
              <w:rPr>
                <w:b/>
                <w:kern w:val="0"/>
                <w:szCs w:val="21"/>
                <w:u w:val="single"/>
              </w:rPr>
              <w:t>/</w:t>
            </w:r>
          </w:p>
        </w:tc>
      </w:tr>
      <w:tr w:rsidR="0012559D" w:rsidRPr="00536447" w14:paraId="4C48CC36" w14:textId="77777777" w:rsidTr="00051022">
        <w:tc>
          <w:tcPr>
            <w:tcW w:w="423" w:type="pct"/>
            <w:vAlign w:val="center"/>
          </w:tcPr>
          <w:p w14:paraId="21FB0EC8"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4</w:t>
            </w:r>
          </w:p>
        </w:tc>
        <w:tc>
          <w:tcPr>
            <w:tcW w:w="1718" w:type="pct"/>
            <w:vAlign w:val="center"/>
          </w:tcPr>
          <w:p w14:paraId="3772CB6D"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工业用地</w:t>
            </w:r>
          </w:p>
        </w:tc>
        <w:tc>
          <w:tcPr>
            <w:tcW w:w="1103" w:type="pct"/>
            <w:vAlign w:val="center"/>
          </w:tcPr>
          <w:p w14:paraId="49F2D3FD"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121</w:t>
            </w:r>
          </w:p>
        </w:tc>
        <w:tc>
          <w:tcPr>
            <w:tcW w:w="878" w:type="pct"/>
            <w:vAlign w:val="center"/>
          </w:tcPr>
          <w:p w14:paraId="03BB5E04" w14:textId="77777777" w:rsidR="0012559D" w:rsidRPr="00536447" w:rsidRDefault="006853F2" w:rsidP="00E61AF8">
            <w:pPr>
              <w:widowControl/>
              <w:spacing w:before="100" w:after="100" w:line="280" w:lineRule="exact"/>
              <w:jc w:val="center"/>
              <w:rPr>
                <w:b/>
                <w:kern w:val="0"/>
                <w:szCs w:val="21"/>
                <w:u w:val="single"/>
              </w:rPr>
            </w:pPr>
            <w:r w:rsidRPr="00536447">
              <w:rPr>
                <w:b/>
                <w:kern w:val="0"/>
                <w:szCs w:val="21"/>
                <w:u w:val="single"/>
              </w:rPr>
              <w:t>291.23</w:t>
            </w:r>
          </w:p>
        </w:tc>
        <w:tc>
          <w:tcPr>
            <w:tcW w:w="878" w:type="pct"/>
            <w:vAlign w:val="center"/>
          </w:tcPr>
          <w:p w14:paraId="46126F68"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515.08</w:t>
            </w:r>
          </w:p>
        </w:tc>
      </w:tr>
      <w:tr w:rsidR="0012559D" w:rsidRPr="00536447" w14:paraId="180A4D8C" w14:textId="77777777" w:rsidTr="00051022">
        <w:tc>
          <w:tcPr>
            <w:tcW w:w="423" w:type="pct"/>
            <w:vAlign w:val="center"/>
          </w:tcPr>
          <w:p w14:paraId="1FCF0EE2"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5</w:t>
            </w:r>
          </w:p>
        </w:tc>
        <w:tc>
          <w:tcPr>
            <w:tcW w:w="1718" w:type="pct"/>
            <w:vAlign w:val="center"/>
          </w:tcPr>
          <w:p w14:paraId="657AB0B7"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道路与交通</w:t>
            </w:r>
          </w:p>
        </w:tc>
        <w:tc>
          <w:tcPr>
            <w:tcW w:w="1103" w:type="pct"/>
            <w:vAlign w:val="center"/>
          </w:tcPr>
          <w:p w14:paraId="2EDA5AA9" w14:textId="77777777" w:rsidR="0012559D" w:rsidRPr="00536447" w:rsidRDefault="0012559D" w:rsidP="00E61AF8">
            <w:pPr>
              <w:widowControl/>
              <w:spacing w:before="100" w:after="100" w:line="280" w:lineRule="exact"/>
              <w:jc w:val="center"/>
              <w:rPr>
                <w:b/>
                <w:kern w:val="0"/>
                <w:szCs w:val="21"/>
                <w:u w:val="single"/>
              </w:rPr>
            </w:pPr>
            <w:r w:rsidRPr="00536447">
              <w:rPr>
                <w:rFonts w:hint="eastAsia"/>
                <w:b/>
                <w:kern w:val="0"/>
                <w:szCs w:val="21"/>
                <w:u w:val="single"/>
              </w:rPr>
              <w:t>1</w:t>
            </w:r>
            <w:r w:rsidRPr="00536447">
              <w:rPr>
                <w:b/>
                <w:kern w:val="0"/>
                <w:szCs w:val="21"/>
                <w:u w:val="single"/>
              </w:rPr>
              <w:t>16</w:t>
            </w:r>
          </w:p>
        </w:tc>
        <w:tc>
          <w:tcPr>
            <w:tcW w:w="878" w:type="pct"/>
            <w:vAlign w:val="center"/>
          </w:tcPr>
          <w:p w14:paraId="09D4DABE" w14:textId="77777777" w:rsidR="0012559D" w:rsidRPr="00536447" w:rsidRDefault="00051022" w:rsidP="00E61AF8">
            <w:pPr>
              <w:widowControl/>
              <w:spacing w:before="100" w:after="100" w:line="280" w:lineRule="exact"/>
              <w:jc w:val="center"/>
              <w:rPr>
                <w:b/>
                <w:kern w:val="0"/>
                <w:szCs w:val="21"/>
                <w:u w:val="single"/>
              </w:rPr>
            </w:pPr>
            <w:r w:rsidRPr="00536447">
              <w:rPr>
                <w:b/>
                <w:kern w:val="0"/>
                <w:szCs w:val="21"/>
                <w:u w:val="single"/>
              </w:rPr>
              <w:t>249.45</w:t>
            </w:r>
          </w:p>
        </w:tc>
        <w:tc>
          <w:tcPr>
            <w:tcW w:w="878" w:type="pct"/>
            <w:vAlign w:val="center"/>
          </w:tcPr>
          <w:p w14:paraId="45D85A3A"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140.07</w:t>
            </w:r>
          </w:p>
        </w:tc>
      </w:tr>
      <w:tr w:rsidR="0012559D" w:rsidRPr="00536447" w14:paraId="635BED4A" w14:textId="77777777" w:rsidTr="00051022">
        <w:tc>
          <w:tcPr>
            <w:tcW w:w="423" w:type="pct"/>
            <w:vAlign w:val="center"/>
          </w:tcPr>
          <w:p w14:paraId="5E4DAB9B"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6</w:t>
            </w:r>
          </w:p>
        </w:tc>
        <w:tc>
          <w:tcPr>
            <w:tcW w:w="1718" w:type="pct"/>
            <w:vAlign w:val="center"/>
          </w:tcPr>
          <w:p w14:paraId="64BD388A"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公用设施用地</w:t>
            </w:r>
          </w:p>
        </w:tc>
        <w:tc>
          <w:tcPr>
            <w:tcW w:w="1103" w:type="pct"/>
            <w:vAlign w:val="center"/>
          </w:tcPr>
          <w:p w14:paraId="4A2F012A" w14:textId="77777777" w:rsidR="0012559D" w:rsidRPr="00536447" w:rsidRDefault="007E2A19" w:rsidP="00E61AF8">
            <w:pPr>
              <w:widowControl/>
              <w:spacing w:before="100" w:after="100" w:line="280" w:lineRule="exact"/>
              <w:jc w:val="center"/>
              <w:rPr>
                <w:b/>
                <w:kern w:val="0"/>
                <w:szCs w:val="21"/>
                <w:u w:val="single"/>
              </w:rPr>
            </w:pPr>
            <w:r w:rsidRPr="00536447">
              <w:rPr>
                <w:rFonts w:hint="eastAsia"/>
                <w:b/>
                <w:kern w:val="0"/>
                <w:szCs w:val="21"/>
                <w:u w:val="single"/>
              </w:rPr>
              <w:t>5</w:t>
            </w:r>
          </w:p>
        </w:tc>
        <w:tc>
          <w:tcPr>
            <w:tcW w:w="878" w:type="pct"/>
            <w:vAlign w:val="center"/>
          </w:tcPr>
          <w:p w14:paraId="084C8BD7" w14:textId="77777777" w:rsidR="0012559D" w:rsidRPr="00536447" w:rsidRDefault="00A667A2" w:rsidP="00E61AF8">
            <w:pPr>
              <w:widowControl/>
              <w:spacing w:before="100" w:after="100" w:line="280" w:lineRule="exact"/>
              <w:jc w:val="center"/>
              <w:rPr>
                <w:b/>
                <w:kern w:val="0"/>
                <w:szCs w:val="21"/>
                <w:u w:val="single"/>
              </w:rPr>
            </w:pPr>
            <w:r w:rsidRPr="00536447">
              <w:rPr>
                <w:b/>
                <w:kern w:val="0"/>
                <w:szCs w:val="21"/>
                <w:u w:val="single"/>
              </w:rPr>
              <w:t>12.46</w:t>
            </w:r>
          </w:p>
        </w:tc>
        <w:tc>
          <w:tcPr>
            <w:tcW w:w="878" w:type="pct"/>
            <w:vAlign w:val="center"/>
          </w:tcPr>
          <w:p w14:paraId="7B9D79F0"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14.37</w:t>
            </w:r>
          </w:p>
        </w:tc>
      </w:tr>
      <w:tr w:rsidR="0012559D" w:rsidRPr="00536447" w14:paraId="1D31A2C6" w14:textId="77777777" w:rsidTr="00051022">
        <w:tc>
          <w:tcPr>
            <w:tcW w:w="423" w:type="pct"/>
            <w:vAlign w:val="center"/>
          </w:tcPr>
          <w:p w14:paraId="58AB0886"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7</w:t>
            </w:r>
          </w:p>
        </w:tc>
        <w:tc>
          <w:tcPr>
            <w:tcW w:w="1718" w:type="pct"/>
            <w:vAlign w:val="center"/>
          </w:tcPr>
          <w:p w14:paraId="3472D1F3"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绿地与广场用地</w:t>
            </w:r>
          </w:p>
        </w:tc>
        <w:tc>
          <w:tcPr>
            <w:tcW w:w="1103" w:type="pct"/>
            <w:vAlign w:val="center"/>
          </w:tcPr>
          <w:p w14:paraId="33ED25E1" w14:textId="77777777" w:rsidR="0012559D" w:rsidRPr="00536447" w:rsidRDefault="0012559D" w:rsidP="00E61AF8">
            <w:pPr>
              <w:widowControl/>
              <w:spacing w:before="100" w:after="100" w:line="280" w:lineRule="exact"/>
              <w:jc w:val="center"/>
              <w:rPr>
                <w:b/>
                <w:kern w:val="0"/>
                <w:szCs w:val="21"/>
                <w:u w:val="single"/>
              </w:rPr>
            </w:pPr>
            <w:r w:rsidRPr="00536447">
              <w:rPr>
                <w:rFonts w:hint="eastAsia"/>
                <w:b/>
                <w:kern w:val="0"/>
                <w:szCs w:val="21"/>
                <w:u w:val="single"/>
              </w:rPr>
              <w:t>8</w:t>
            </w:r>
            <w:r w:rsidRPr="00536447">
              <w:rPr>
                <w:b/>
                <w:kern w:val="0"/>
                <w:szCs w:val="21"/>
                <w:u w:val="single"/>
              </w:rPr>
              <w:t>2</w:t>
            </w:r>
          </w:p>
        </w:tc>
        <w:tc>
          <w:tcPr>
            <w:tcW w:w="878" w:type="pct"/>
            <w:vAlign w:val="center"/>
          </w:tcPr>
          <w:p w14:paraId="2BD2F0F9" w14:textId="77777777" w:rsidR="0012559D" w:rsidRPr="00536447" w:rsidRDefault="00A667A2" w:rsidP="00E61AF8">
            <w:pPr>
              <w:widowControl/>
              <w:spacing w:before="100" w:after="100" w:line="280" w:lineRule="exact"/>
              <w:jc w:val="center"/>
              <w:rPr>
                <w:b/>
                <w:kern w:val="0"/>
                <w:szCs w:val="21"/>
                <w:u w:val="single"/>
              </w:rPr>
            </w:pPr>
            <w:r w:rsidRPr="00536447">
              <w:rPr>
                <w:b/>
                <w:kern w:val="0"/>
                <w:szCs w:val="21"/>
                <w:u w:val="single"/>
              </w:rPr>
              <w:t>153.72</w:t>
            </w:r>
          </w:p>
        </w:tc>
        <w:tc>
          <w:tcPr>
            <w:tcW w:w="878" w:type="pct"/>
            <w:vAlign w:val="center"/>
          </w:tcPr>
          <w:p w14:paraId="567337D4"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117.61</w:t>
            </w:r>
          </w:p>
        </w:tc>
      </w:tr>
      <w:tr w:rsidR="0012559D" w:rsidRPr="00536447" w14:paraId="7C195102" w14:textId="77777777" w:rsidTr="00051022">
        <w:tc>
          <w:tcPr>
            <w:tcW w:w="423" w:type="pct"/>
            <w:vAlign w:val="center"/>
          </w:tcPr>
          <w:p w14:paraId="143E48D8"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8</w:t>
            </w:r>
          </w:p>
        </w:tc>
        <w:tc>
          <w:tcPr>
            <w:tcW w:w="1718" w:type="pct"/>
            <w:vAlign w:val="center"/>
          </w:tcPr>
          <w:p w14:paraId="347D41D0"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水</w:t>
            </w:r>
            <w:r w:rsidR="00051022" w:rsidRPr="00536447">
              <w:rPr>
                <w:rFonts w:hAnsi="宋体" w:hint="eastAsia"/>
                <w:b/>
                <w:kern w:val="0"/>
                <w:szCs w:val="21"/>
                <w:u w:val="single"/>
              </w:rPr>
              <w:t>体和不可建设用地</w:t>
            </w:r>
          </w:p>
        </w:tc>
        <w:tc>
          <w:tcPr>
            <w:tcW w:w="1103" w:type="pct"/>
            <w:vAlign w:val="center"/>
          </w:tcPr>
          <w:p w14:paraId="44529D02" w14:textId="77777777" w:rsidR="0012559D" w:rsidRPr="00536447" w:rsidRDefault="00C875A8" w:rsidP="00E61AF8">
            <w:pPr>
              <w:widowControl/>
              <w:spacing w:before="100" w:after="100" w:line="280" w:lineRule="exact"/>
              <w:jc w:val="center"/>
              <w:rPr>
                <w:b/>
                <w:kern w:val="0"/>
                <w:szCs w:val="21"/>
                <w:u w:val="single"/>
              </w:rPr>
            </w:pPr>
            <w:r w:rsidRPr="00536447">
              <w:rPr>
                <w:b/>
                <w:kern w:val="0"/>
                <w:szCs w:val="21"/>
                <w:u w:val="single"/>
              </w:rPr>
              <w:t>15</w:t>
            </w:r>
          </w:p>
        </w:tc>
        <w:tc>
          <w:tcPr>
            <w:tcW w:w="878" w:type="pct"/>
            <w:vAlign w:val="center"/>
          </w:tcPr>
          <w:p w14:paraId="305E2467" w14:textId="77777777" w:rsidR="0012559D" w:rsidRPr="00536447" w:rsidRDefault="00051022" w:rsidP="00E61AF8">
            <w:pPr>
              <w:widowControl/>
              <w:spacing w:before="100" w:after="100" w:line="280" w:lineRule="exact"/>
              <w:jc w:val="center"/>
              <w:rPr>
                <w:b/>
                <w:kern w:val="0"/>
                <w:szCs w:val="21"/>
                <w:u w:val="single"/>
              </w:rPr>
            </w:pPr>
            <w:r w:rsidRPr="00536447">
              <w:rPr>
                <w:rFonts w:hint="eastAsia"/>
                <w:b/>
                <w:kern w:val="0"/>
                <w:szCs w:val="21"/>
                <w:u w:val="single"/>
              </w:rPr>
              <w:t>1</w:t>
            </w:r>
            <w:r w:rsidRPr="00536447">
              <w:rPr>
                <w:b/>
                <w:kern w:val="0"/>
                <w:szCs w:val="21"/>
                <w:u w:val="single"/>
              </w:rPr>
              <w:t>10.78</w:t>
            </w:r>
          </w:p>
        </w:tc>
        <w:tc>
          <w:tcPr>
            <w:tcW w:w="878" w:type="pct"/>
            <w:vAlign w:val="center"/>
          </w:tcPr>
          <w:p w14:paraId="26A7529E"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7.37</w:t>
            </w:r>
          </w:p>
        </w:tc>
      </w:tr>
      <w:tr w:rsidR="0012559D" w:rsidRPr="00536447" w14:paraId="33F3D85A" w14:textId="77777777" w:rsidTr="00051022">
        <w:tc>
          <w:tcPr>
            <w:tcW w:w="423" w:type="pct"/>
            <w:tcBorders>
              <w:bottom w:val="single" w:sz="12" w:space="0" w:color="auto"/>
            </w:tcBorders>
            <w:vAlign w:val="center"/>
          </w:tcPr>
          <w:p w14:paraId="7245C338"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9</w:t>
            </w:r>
          </w:p>
        </w:tc>
        <w:tc>
          <w:tcPr>
            <w:tcW w:w="1718" w:type="pct"/>
            <w:tcBorders>
              <w:bottom w:val="single" w:sz="12" w:space="0" w:color="auto"/>
            </w:tcBorders>
            <w:vAlign w:val="center"/>
          </w:tcPr>
          <w:p w14:paraId="795F212B" w14:textId="77777777" w:rsidR="0012559D" w:rsidRPr="00536447" w:rsidRDefault="0012559D" w:rsidP="00E61AF8">
            <w:pPr>
              <w:widowControl/>
              <w:spacing w:before="100" w:after="100" w:line="280" w:lineRule="exact"/>
              <w:jc w:val="center"/>
              <w:rPr>
                <w:b/>
                <w:kern w:val="0"/>
                <w:szCs w:val="21"/>
                <w:u w:val="single"/>
              </w:rPr>
            </w:pPr>
            <w:r w:rsidRPr="00536447">
              <w:rPr>
                <w:rFonts w:hAnsi="宋体" w:hint="eastAsia"/>
                <w:b/>
                <w:kern w:val="0"/>
                <w:szCs w:val="21"/>
                <w:u w:val="single"/>
              </w:rPr>
              <w:t>总用地</w:t>
            </w:r>
          </w:p>
        </w:tc>
        <w:tc>
          <w:tcPr>
            <w:tcW w:w="1103" w:type="pct"/>
            <w:tcBorders>
              <w:bottom w:val="single" w:sz="12" w:space="0" w:color="auto"/>
            </w:tcBorders>
            <w:vAlign w:val="center"/>
          </w:tcPr>
          <w:p w14:paraId="51886921" w14:textId="77777777" w:rsidR="0012559D" w:rsidRPr="00536447" w:rsidRDefault="007E2A19" w:rsidP="00E61AF8">
            <w:pPr>
              <w:widowControl/>
              <w:spacing w:before="100" w:after="100" w:line="280" w:lineRule="exact"/>
              <w:jc w:val="center"/>
              <w:rPr>
                <w:b/>
                <w:kern w:val="0"/>
                <w:szCs w:val="21"/>
                <w:u w:val="single"/>
              </w:rPr>
            </w:pPr>
            <w:r w:rsidRPr="00536447">
              <w:rPr>
                <w:rFonts w:hint="eastAsia"/>
                <w:b/>
                <w:kern w:val="0"/>
                <w:szCs w:val="21"/>
                <w:u w:val="single"/>
              </w:rPr>
              <w:t>7</w:t>
            </w:r>
            <w:r w:rsidRPr="00536447">
              <w:rPr>
                <w:b/>
                <w:kern w:val="0"/>
                <w:szCs w:val="21"/>
                <w:u w:val="single"/>
              </w:rPr>
              <w:t>00</w:t>
            </w:r>
          </w:p>
        </w:tc>
        <w:tc>
          <w:tcPr>
            <w:tcW w:w="878" w:type="pct"/>
            <w:tcBorders>
              <w:bottom w:val="single" w:sz="12" w:space="0" w:color="auto"/>
            </w:tcBorders>
            <w:vAlign w:val="center"/>
          </w:tcPr>
          <w:p w14:paraId="7935F03A" w14:textId="77777777" w:rsidR="0012559D" w:rsidRPr="00536447" w:rsidRDefault="00051022" w:rsidP="00E61AF8">
            <w:pPr>
              <w:widowControl/>
              <w:spacing w:before="100" w:after="100" w:line="280" w:lineRule="exact"/>
              <w:jc w:val="center"/>
              <w:rPr>
                <w:b/>
                <w:kern w:val="0"/>
                <w:szCs w:val="21"/>
                <w:u w:val="single"/>
              </w:rPr>
            </w:pPr>
            <w:r w:rsidRPr="00536447">
              <w:rPr>
                <w:rFonts w:hint="eastAsia"/>
                <w:b/>
                <w:kern w:val="0"/>
                <w:szCs w:val="21"/>
                <w:u w:val="single"/>
              </w:rPr>
              <w:t>1</w:t>
            </w:r>
            <w:r w:rsidRPr="00536447">
              <w:rPr>
                <w:b/>
                <w:kern w:val="0"/>
                <w:szCs w:val="21"/>
                <w:u w:val="single"/>
              </w:rPr>
              <w:t>221.87</w:t>
            </w:r>
          </w:p>
        </w:tc>
        <w:tc>
          <w:tcPr>
            <w:tcW w:w="878" w:type="pct"/>
            <w:tcBorders>
              <w:bottom w:val="single" w:sz="12" w:space="0" w:color="auto"/>
            </w:tcBorders>
            <w:vAlign w:val="center"/>
          </w:tcPr>
          <w:p w14:paraId="254DC7B9" w14:textId="77777777" w:rsidR="0012559D" w:rsidRPr="00536447" w:rsidRDefault="0012559D" w:rsidP="00E61AF8">
            <w:pPr>
              <w:widowControl/>
              <w:spacing w:before="100" w:after="100" w:line="280" w:lineRule="exact"/>
              <w:jc w:val="center"/>
              <w:rPr>
                <w:b/>
                <w:kern w:val="0"/>
                <w:szCs w:val="21"/>
                <w:u w:val="single"/>
              </w:rPr>
            </w:pPr>
            <w:r w:rsidRPr="00536447">
              <w:rPr>
                <w:b/>
                <w:kern w:val="0"/>
                <w:szCs w:val="21"/>
                <w:u w:val="single"/>
              </w:rPr>
              <w:t>900.48</w:t>
            </w:r>
          </w:p>
        </w:tc>
      </w:tr>
    </w:tbl>
    <w:p w14:paraId="2CBFCDDD" w14:textId="77777777" w:rsidR="00940C88" w:rsidRPr="00536447" w:rsidRDefault="00411FF0">
      <w:pPr>
        <w:adjustRightInd w:val="0"/>
        <w:snapToGrid w:val="0"/>
        <w:spacing w:line="520" w:lineRule="exact"/>
        <w:ind w:firstLineChars="200" w:firstLine="482"/>
        <w:rPr>
          <w:b/>
          <w:sz w:val="24"/>
          <w:u w:val="single"/>
        </w:rPr>
      </w:pPr>
      <w:r w:rsidRPr="00536447">
        <w:rPr>
          <w:rFonts w:hint="eastAsia"/>
          <w:b/>
          <w:sz w:val="24"/>
          <w:u w:val="single"/>
        </w:rPr>
        <w:t>根据</w:t>
      </w:r>
      <w:r w:rsidR="00E82006" w:rsidRPr="00536447">
        <w:rPr>
          <w:rFonts w:hint="eastAsia"/>
          <w:b/>
          <w:sz w:val="24"/>
          <w:u w:val="single"/>
        </w:rPr>
        <w:t>图</w:t>
      </w:r>
      <w:r w:rsidR="00E82006" w:rsidRPr="00536447">
        <w:rPr>
          <w:rFonts w:hint="eastAsia"/>
          <w:b/>
          <w:sz w:val="24"/>
          <w:u w:val="single"/>
        </w:rPr>
        <w:t>3-</w:t>
      </w:r>
      <w:r w:rsidR="008C2D76" w:rsidRPr="00536447">
        <w:rPr>
          <w:b/>
          <w:sz w:val="24"/>
          <w:u w:val="single"/>
        </w:rPr>
        <w:t>5</w:t>
      </w:r>
      <w:r w:rsidR="00E82006" w:rsidRPr="00536447">
        <w:rPr>
          <w:rFonts w:hint="eastAsia"/>
          <w:b/>
          <w:sz w:val="24"/>
          <w:u w:val="single"/>
        </w:rPr>
        <w:t>及表</w:t>
      </w:r>
      <w:r w:rsidR="00E82006" w:rsidRPr="00536447">
        <w:rPr>
          <w:rFonts w:hint="eastAsia"/>
          <w:b/>
          <w:sz w:val="24"/>
          <w:u w:val="single"/>
        </w:rPr>
        <w:t>3-</w:t>
      </w:r>
      <w:r w:rsidR="008C2D76" w:rsidRPr="00536447">
        <w:rPr>
          <w:b/>
          <w:sz w:val="24"/>
          <w:u w:val="single"/>
        </w:rPr>
        <w:t>5</w:t>
      </w:r>
      <w:r w:rsidR="00E82006" w:rsidRPr="00536447">
        <w:rPr>
          <w:rFonts w:hint="eastAsia"/>
          <w:b/>
          <w:sz w:val="24"/>
          <w:u w:val="single"/>
        </w:rPr>
        <w:t>可知，安阳市新东产业集聚区历次规划范围及面积均有较大变化，而安阳市新东产业集聚区总体发展规划（</w:t>
      </w:r>
      <w:r w:rsidR="00E82006" w:rsidRPr="00536447">
        <w:rPr>
          <w:rFonts w:hint="eastAsia"/>
          <w:b/>
          <w:sz w:val="24"/>
          <w:u w:val="single"/>
        </w:rPr>
        <w:t>2018-2030</w:t>
      </w:r>
      <w:r w:rsidR="00E82006" w:rsidRPr="00536447">
        <w:rPr>
          <w:rFonts w:hint="eastAsia"/>
          <w:b/>
          <w:sz w:val="24"/>
          <w:u w:val="single"/>
        </w:rPr>
        <w:t>）</w:t>
      </w:r>
      <w:r w:rsidR="00047EE6" w:rsidRPr="00536447">
        <w:rPr>
          <w:rFonts w:hint="eastAsia"/>
          <w:b/>
          <w:sz w:val="24"/>
          <w:u w:val="single"/>
        </w:rPr>
        <w:t>与</w:t>
      </w:r>
      <w:r w:rsidR="00811CB2" w:rsidRPr="00536447">
        <w:rPr>
          <w:rFonts w:hint="eastAsia"/>
          <w:b/>
          <w:sz w:val="24"/>
          <w:u w:val="single"/>
        </w:rPr>
        <w:t>前两轮规划范围仅有约</w:t>
      </w:r>
      <w:r w:rsidR="00811CB2" w:rsidRPr="00536447">
        <w:rPr>
          <w:rFonts w:hint="eastAsia"/>
          <w:b/>
          <w:sz w:val="24"/>
          <w:u w:val="single"/>
        </w:rPr>
        <w:t>1</w:t>
      </w:r>
      <w:r w:rsidR="00811CB2" w:rsidRPr="00536447">
        <w:rPr>
          <w:b/>
          <w:sz w:val="24"/>
          <w:u w:val="single"/>
        </w:rPr>
        <w:t>2.5</w:t>
      </w:r>
      <w:r w:rsidR="00811CB2" w:rsidRPr="00536447">
        <w:rPr>
          <w:rFonts w:hint="eastAsia"/>
          <w:b/>
          <w:sz w:val="24"/>
          <w:u w:val="single"/>
        </w:rPr>
        <w:t>公顷的重合面积</w:t>
      </w:r>
      <w:r w:rsidR="00FF5831" w:rsidRPr="00536447">
        <w:rPr>
          <w:rFonts w:hint="eastAsia"/>
          <w:b/>
          <w:sz w:val="24"/>
          <w:u w:val="single"/>
        </w:rPr>
        <w:t>，</w:t>
      </w:r>
      <w:r w:rsidR="006D7059" w:rsidRPr="00536447">
        <w:rPr>
          <w:rFonts w:hint="eastAsia"/>
          <w:b/>
          <w:sz w:val="24"/>
          <w:u w:val="single"/>
        </w:rPr>
        <w:t>本次评价将针对</w:t>
      </w:r>
      <w:r w:rsidR="00FF5831" w:rsidRPr="00536447">
        <w:rPr>
          <w:rFonts w:hint="eastAsia"/>
          <w:b/>
          <w:sz w:val="24"/>
          <w:u w:val="single"/>
        </w:rPr>
        <w:t>该部分区域的开发现状进行分析。</w:t>
      </w:r>
    </w:p>
    <w:p w14:paraId="5549509B" w14:textId="77777777" w:rsidR="00FF5831" w:rsidRPr="00536447" w:rsidRDefault="00FF5831">
      <w:pPr>
        <w:adjustRightInd w:val="0"/>
        <w:snapToGrid w:val="0"/>
        <w:spacing w:line="520" w:lineRule="exact"/>
        <w:ind w:firstLineChars="200" w:firstLine="482"/>
        <w:rPr>
          <w:b/>
          <w:sz w:val="24"/>
          <w:u w:val="single"/>
        </w:rPr>
      </w:pPr>
      <w:r w:rsidRPr="00536447">
        <w:rPr>
          <w:rFonts w:hint="eastAsia"/>
          <w:b/>
          <w:sz w:val="24"/>
          <w:u w:val="single"/>
        </w:rPr>
        <w:t>由于上轮规划（即</w:t>
      </w:r>
      <w:r w:rsidRPr="00536447">
        <w:rPr>
          <w:b/>
          <w:sz w:val="24"/>
          <w:u w:val="single"/>
        </w:rPr>
        <w:t>安阳市新东产业集聚区总体发展规划（</w:t>
      </w:r>
      <w:r w:rsidRPr="00536447">
        <w:rPr>
          <w:b/>
          <w:sz w:val="24"/>
          <w:u w:val="single"/>
        </w:rPr>
        <w:t>2015-2030</w:t>
      </w:r>
      <w:r w:rsidRPr="00536447">
        <w:rPr>
          <w:b/>
          <w:sz w:val="24"/>
          <w:u w:val="single"/>
        </w:rPr>
        <w:t>）</w:t>
      </w:r>
      <w:r w:rsidRPr="00536447">
        <w:rPr>
          <w:rFonts w:hint="eastAsia"/>
          <w:b/>
          <w:sz w:val="24"/>
          <w:u w:val="single"/>
        </w:rPr>
        <w:t>）并未实施，本次评价将对</w:t>
      </w:r>
      <w:r w:rsidR="006C3E8C" w:rsidRPr="00536447">
        <w:rPr>
          <w:rFonts w:hint="eastAsia"/>
          <w:b/>
          <w:sz w:val="24"/>
          <w:u w:val="single"/>
        </w:rPr>
        <w:t>评价范围内</w:t>
      </w:r>
      <w:r w:rsidRPr="00536447">
        <w:rPr>
          <w:rFonts w:hint="eastAsia"/>
          <w:b/>
          <w:sz w:val="24"/>
          <w:u w:val="single"/>
        </w:rPr>
        <w:t>安阳市新东产业集聚区发展规划（</w:t>
      </w:r>
      <w:r w:rsidRPr="00536447">
        <w:rPr>
          <w:b/>
          <w:sz w:val="24"/>
          <w:u w:val="single"/>
        </w:rPr>
        <w:t>2009-2020</w:t>
      </w:r>
      <w:r w:rsidRPr="00536447">
        <w:rPr>
          <w:rFonts w:hint="eastAsia"/>
          <w:b/>
          <w:sz w:val="24"/>
          <w:u w:val="single"/>
        </w:rPr>
        <w:t>）的实施情况进行分析。</w:t>
      </w:r>
    </w:p>
    <w:p w14:paraId="78A6226C" w14:textId="77777777" w:rsidR="00856DCC" w:rsidRPr="00536447" w:rsidRDefault="00C56319" w:rsidP="00060FE4">
      <w:pPr>
        <w:pStyle w:val="2"/>
        <w:numPr>
          <w:ilvl w:val="0"/>
          <w:numId w:val="0"/>
        </w:numPr>
        <w:spacing w:before="120" w:line="520" w:lineRule="exact"/>
        <w:rPr>
          <w:rFonts w:eastAsia="宋体"/>
          <w:sz w:val="30"/>
          <w:szCs w:val="30"/>
        </w:rPr>
      </w:pPr>
      <w:bookmarkStart w:id="295" w:name="_Toc478119162"/>
      <w:bookmarkStart w:id="296" w:name="_Toc532230551"/>
      <w:bookmarkStart w:id="297" w:name="_Toc1051473"/>
      <w:bookmarkStart w:id="298" w:name="_Toc6786277"/>
      <w:r w:rsidRPr="00536447">
        <w:rPr>
          <w:rFonts w:eastAsia="宋体"/>
          <w:sz w:val="30"/>
          <w:szCs w:val="30"/>
        </w:rPr>
        <w:t>3</w:t>
      </w:r>
      <w:r w:rsidR="00734CD5" w:rsidRPr="00536447">
        <w:rPr>
          <w:rFonts w:eastAsia="宋体"/>
          <w:sz w:val="30"/>
          <w:szCs w:val="30"/>
        </w:rPr>
        <w:t xml:space="preserve">.2  </w:t>
      </w:r>
      <w:r w:rsidR="00734CD5" w:rsidRPr="00536447">
        <w:rPr>
          <w:rFonts w:eastAsia="宋体" w:hint="eastAsia"/>
          <w:sz w:val="30"/>
          <w:szCs w:val="30"/>
        </w:rPr>
        <w:t>集聚区</w:t>
      </w:r>
      <w:r w:rsidR="00292D64" w:rsidRPr="00536447">
        <w:rPr>
          <w:rFonts w:eastAsia="宋体" w:hint="eastAsia"/>
          <w:sz w:val="30"/>
          <w:szCs w:val="30"/>
        </w:rPr>
        <w:t>开发</w:t>
      </w:r>
      <w:r w:rsidR="00734CD5" w:rsidRPr="00536447">
        <w:rPr>
          <w:rFonts w:eastAsia="宋体" w:hint="eastAsia"/>
          <w:sz w:val="30"/>
          <w:szCs w:val="30"/>
        </w:rPr>
        <w:t>现状</w:t>
      </w:r>
      <w:bookmarkEnd w:id="295"/>
      <w:bookmarkEnd w:id="296"/>
      <w:bookmarkEnd w:id="297"/>
      <w:bookmarkEnd w:id="298"/>
    </w:p>
    <w:p w14:paraId="18837A74" w14:textId="77777777" w:rsidR="00856DCC" w:rsidRPr="00536447" w:rsidRDefault="00C56319">
      <w:pPr>
        <w:pStyle w:val="3"/>
        <w:adjustRightInd w:val="0"/>
        <w:snapToGrid w:val="0"/>
        <w:spacing w:before="156" w:after="156" w:line="520" w:lineRule="exact"/>
        <w:rPr>
          <w:sz w:val="28"/>
          <w:szCs w:val="28"/>
        </w:rPr>
      </w:pPr>
      <w:bookmarkStart w:id="299" w:name="_Toc478119163"/>
      <w:bookmarkStart w:id="300" w:name="_Toc532230552"/>
      <w:bookmarkStart w:id="301" w:name="_Toc6786278"/>
      <w:r w:rsidRPr="00536447">
        <w:rPr>
          <w:sz w:val="28"/>
          <w:szCs w:val="28"/>
        </w:rPr>
        <w:t>3</w:t>
      </w:r>
      <w:r w:rsidR="00734CD5" w:rsidRPr="00536447">
        <w:rPr>
          <w:sz w:val="28"/>
          <w:szCs w:val="28"/>
        </w:rPr>
        <w:t xml:space="preserve">.2.1  </w:t>
      </w:r>
      <w:r w:rsidR="00734CD5" w:rsidRPr="00536447">
        <w:rPr>
          <w:rFonts w:hint="eastAsia"/>
          <w:sz w:val="28"/>
          <w:szCs w:val="28"/>
        </w:rPr>
        <w:t>现状用地分析</w:t>
      </w:r>
      <w:bookmarkEnd w:id="299"/>
      <w:bookmarkEnd w:id="300"/>
      <w:bookmarkEnd w:id="301"/>
    </w:p>
    <w:p w14:paraId="06FD794E" w14:textId="77777777" w:rsidR="00856DCC" w:rsidRPr="00536447" w:rsidRDefault="00673238">
      <w:pPr>
        <w:adjustRightInd w:val="0"/>
        <w:snapToGrid w:val="0"/>
        <w:spacing w:line="520" w:lineRule="exact"/>
        <w:ind w:firstLineChars="200" w:firstLine="482"/>
        <w:rPr>
          <w:b/>
          <w:sz w:val="24"/>
          <w:u w:val="single"/>
        </w:rPr>
      </w:pPr>
      <w:r w:rsidRPr="00536447">
        <w:rPr>
          <w:rFonts w:hint="eastAsia"/>
          <w:b/>
          <w:sz w:val="24"/>
          <w:u w:val="single"/>
        </w:rPr>
        <w:t>目前</w:t>
      </w:r>
      <w:r w:rsidR="00955223" w:rsidRPr="00536447">
        <w:rPr>
          <w:rFonts w:hint="eastAsia"/>
          <w:b/>
          <w:sz w:val="24"/>
          <w:u w:val="single"/>
        </w:rPr>
        <w:t>集聚区范围内</w:t>
      </w:r>
      <w:r w:rsidR="00C63EF8" w:rsidRPr="00536447">
        <w:rPr>
          <w:rFonts w:hint="eastAsia"/>
          <w:b/>
          <w:sz w:val="24"/>
          <w:u w:val="single"/>
        </w:rPr>
        <w:t>开发强度较低，仅有少量研发单位及生产型企业，</w:t>
      </w:r>
      <w:r w:rsidR="00955223" w:rsidRPr="00536447">
        <w:rPr>
          <w:rFonts w:hint="eastAsia"/>
          <w:b/>
          <w:sz w:val="24"/>
          <w:u w:val="single"/>
        </w:rPr>
        <w:t>土地利用现状主要为未利用地，</w:t>
      </w:r>
      <w:bookmarkStart w:id="302" w:name="_Hlk534367172"/>
      <w:r w:rsidR="00955223" w:rsidRPr="00536447">
        <w:rPr>
          <w:rFonts w:hint="eastAsia"/>
          <w:b/>
          <w:sz w:val="24"/>
          <w:u w:val="single"/>
        </w:rPr>
        <w:t>土地利用现状图</w:t>
      </w:r>
      <w:bookmarkEnd w:id="302"/>
      <w:r w:rsidR="00955223" w:rsidRPr="00536447">
        <w:rPr>
          <w:rFonts w:hint="eastAsia"/>
          <w:b/>
          <w:sz w:val="24"/>
          <w:u w:val="single"/>
        </w:rPr>
        <w:t>详见</w:t>
      </w:r>
      <w:r w:rsidR="004B0261" w:rsidRPr="00536447">
        <w:rPr>
          <w:rFonts w:hint="eastAsia"/>
          <w:b/>
          <w:sz w:val="24"/>
          <w:u w:val="single"/>
        </w:rPr>
        <w:t>下图</w:t>
      </w:r>
      <w:r w:rsidR="00C63EF8" w:rsidRPr="00536447">
        <w:rPr>
          <w:rFonts w:hint="eastAsia"/>
          <w:b/>
          <w:sz w:val="24"/>
          <w:u w:val="single"/>
        </w:rPr>
        <w:t>：</w:t>
      </w:r>
    </w:p>
    <w:p w14:paraId="45234B8D" w14:textId="77777777" w:rsidR="004B0261" w:rsidRPr="00536447" w:rsidRDefault="004B0261">
      <w:pPr>
        <w:adjustRightInd w:val="0"/>
        <w:snapToGrid w:val="0"/>
        <w:spacing w:line="520" w:lineRule="exact"/>
        <w:ind w:firstLineChars="200" w:firstLine="480"/>
        <w:rPr>
          <w:sz w:val="24"/>
        </w:rPr>
      </w:pPr>
    </w:p>
    <w:p w14:paraId="76162C1F" w14:textId="77777777" w:rsidR="004B0261" w:rsidRPr="00536447" w:rsidRDefault="004B0261">
      <w:pPr>
        <w:adjustRightInd w:val="0"/>
        <w:snapToGrid w:val="0"/>
        <w:spacing w:line="520" w:lineRule="exact"/>
        <w:ind w:firstLineChars="200" w:firstLine="480"/>
        <w:rPr>
          <w:sz w:val="24"/>
        </w:rPr>
        <w:sectPr w:rsidR="004B0261" w:rsidRPr="00536447">
          <w:pgSz w:w="11906" w:h="16838"/>
          <w:pgMar w:top="1440" w:right="1797" w:bottom="1440" w:left="1797" w:header="851" w:footer="992" w:gutter="0"/>
          <w:cols w:space="720"/>
          <w:docGrid w:type="lines" w:linePitch="312"/>
        </w:sectPr>
      </w:pPr>
    </w:p>
    <w:p w14:paraId="4BA7A18A" w14:textId="77777777" w:rsidR="00673238" w:rsidRPr="00536447" w:rsidRDefault="00673238">
      <w:pPr>
        <w:adjustRightInd w:val="0"/>
        <w:snapToGrid w:val="0"/>
        <w:spacing w:line="520" w:lineRule="exact"/>
        <w:ind w:firstLineChars="200" w:firstLine="420"/>
        <w:rPr>
          <w:sz w:val="24"/>
        </w:rPr>
      </w:pPr>
      <w:r w:rsidRPr="00536447">
        <w:rPr>
          <w:noProof/>
        </w:rPr>
        <w:lastRenderedPageBreak/>
        <w:drawing>
          <wp:anchor distT="0" distB="0" distL="114300" distR="114300" simplePos="0" relativeHeight="251696128" behindDoc="0" locked="0" layoutInCell="1" allowOverlap="1" wp14:anchorId="5C28C952" wp14:editId="23C032E5">
            <wp:simplePos x="0" y="0"/>
            <wp:positionH relativeFrom="margin">
              <wp:align>center</wp:align>
            </wp:positionH>
            <wp:positionV relativeFrom="paragraph">
              <wp:posOffset>-93345</wp:posOffset>
            </wp:positionV>
            <wp:extent cx="8067675" cy="5004876"/>
            <wp:effectExtent l="0" t="0" r="0" b="5715"/>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067675" cy="5004876"/>
                    </a:xfrm>
                    <a:prstGeom prst="rect">
                      <a:avLst/>
                    </a:prstGeom>
                  </pic:spPr>
                </pic:pic>
              </a:graphicData>
            </a:graphic>
            <wp14:sizeRelH relativeFrom="page">
              <wp14:pctWidth>0</wp14:pctWidth>
            </wp14:sizeRelH>
            <wp14:sizeRelV relativeFrom="page">
              <wp14:pctHeight>0</wp14:pctHeight>
            </wp14:sizeRelV>
          </wp:anchor>
        </w:drawing>
      </w:r>
    </w:p>
    <w:p w14:paraId="78ED03C5" w14:textId="77777777" w:rsidR="00673238" w:rsidRPr="00536447" w:rsidRDefault="00673238">
      <w:pPr>
        <w:adjustRightInd w:val="0"/>
        <w:snapToGrid w:val="0"/>
        <w:spacing w:line="520" w:lineRule="exact"/>
        <w:ind w:firstLineChars="200" w:firstLine="480"/>
        <w:rPr>
          <w:sz w:val="24"/>
        </w:rPr>
      </w:pPr>
    </w:p>
    <w:p w14:paraId="37B69833" w14:textId="77777777" w:rsidR="00673238" w:rsidRPr="00536447" w:rsidRDefault="00673238">
      <w:pPr>
        <w:adjustRightInd w:val="0"/>
        <w:snapToGrid w:val="0"/>
        <w:spacing w:line="520" w:lineRule="exact"/>
        <w:ind w:firstLineChars="200" w:firstLine="480"/>
        <w:rPr>
          <w:sz w:val="24"/>
        </w:rPr>
      </w:pPr>
    </w:p>
    <w:p w14:paraId="72F9AB46" w14:textId="77777777" w:rsidR="00673238" w:rsidRPr="00536447" w:rsidRDefault="00673238">
      <w:pPr>
        <w:adjustRightInd w:val="0"/>
        <w:snapToGrid w:val="0"/>
        <w:spacing w:line="520" w:lineRule="exact"/>
        <w:ind w:firstLineChars="200" w:firstLine="480"/>
        <w:rPr>
          <w:sz w:val="24"/>
        </w:rPr>
      </w:pPr>
    </w:p>
    <w:p w14:paraId="6F2C98F5" w14:textId="77777777" w:rsidR="00673238" w:rsidRPr="00536447" w:rsidRDefault="00673238">
      <w:pPr>
        <w:adjustRightInd w:val="0"/>
        <w:snapToGrid w:val="0"/>
        <w:spacing w:line="520" w:lineRule="exact"/>
        <w:ind w:firstLineChars="200" w:firstLine="480"/>
        <w:rPr>
          <w:sz w:val="24"/>
        </w:rPr>
      </w:pPr>
    </w:p>
    <w:p w14:paraId="1CF4EB03" w14:textId="77777777" w:rsidR="00673238" w:rsidRPr="00536447" w:rsidRDefault="00673238">
      <w:pPr>
        <w:adjustRightInd w:val="0"/>
        <w:snapToGrid w:val="0"/>
        <w:spacing w:line="520" w:lineRule="exact"/>
        <w:ind w:firstLineChars="200" w:firstLine="480"/>
        <w:rPr>
          <w:sz w:val="24"/>
        </w:rPr>
      </w:pPr>
    </w:p>
    <w:p w14:paraId="7AE89D3D" w14:textId="77777777" w:rsidR="00673238" w:rsidRPr="00536447" w:rsidRDefault="00673238">
      <w:pPr>
        <w:adjustRightInd w:val="0"/>
        <w:snapToGrid w:val="0"/>
        <w:spacing w:line="520" w:lineRule="exact"/>
        <w:ind w:firstLineChars="200" w:firstLine="480"/>
        <w:rPr>
          <w:sz w:val="24"/>
        </w:rPr>
      </w:pPr>
    </w:p>
    <w:p w14:paraId="48E5347B" w14:textId="77777777" w:rsidR="00673238" w:rsidRPr="00536447" w:rsidRDefault="00673238">
      <w:pPr>
        <w:adjustRightInd w:val="0"/>
        <w:snapToGrid w:val="0"/>
        <w:spacing w:line="520" w:lineRule="exact"/>
        <w:ind w:firstLineChars="200" w:firstLine="480"/>
        <w:rPr>
          <w:sz w:val="24"/>
        </w:rPr>
      </w:pPr>
    </w:p>
    <w:p w14:paraId="1C1B2E53" w14:textId="77777777" w:rsidR="00673238" w:rsidRPr="00536447" w:rsidRDefault="001B5605">
      <w:pPr>
        <w:adjustRightInd w:val="0"/>
        <w:snapToGrid w:val="0"/>
        <w:spacing w:line="520" w:lineRule="exact"/>
        <w:ind w:firstLineChars="200" w:firstLine="480"/>
        <w:rPr>
          <w:sz w:val="24"/>
        </w:rPr>
      </w:pPr>
      <w:r w:rsidRPr="00536447">
        <w:rPr>
          <w:noProof/>
          <w:sz w:val="24"/>
        </w:rPr>
        <mc:AlternateContent>
          <mc:Choice Requires="wps">
            <w:drawing>
              <wp:anchor distT="0" distB="0" distL="114300" distR="114300" simplePos="0" relativeHeight="251697152" behindDoc="0" locked="0" layoutInCell="1" allowOverlap="1" wp14:anchorId="1F6D4872" wp14:editId="3E80FB4E">
                <wp:simplePos x="0" y="0"/>
                <wp:positionH relativeFrom="column">
                  <wp:posOffset>4619625</wp:posOffset>
                </wp:positionH>
                <wp:positionV relativeFrom="paragraph">
                  <wp:posOffset>122555</wp:posOffset>
                </wp:positionV>
                <wp:extent cx="561975" cy="247650"/>
                <wp:effectExtent l="0" t="0" r="28575" b="19050"/>
                <wp:wrapNone/>
                <wp:docPr id="52" name="矩形 52"/>
                <wp:cNvGraphicFramePr/>
                <a:graphic xmlns:a="http://schemas.openxmlformats.org/drawingml/2006/main">
                  <a:graphicData uri="http://schemas.microsoft.com/office/word/2010/wordprocessingShape">
                    <wps:wsp>
                      <wps:cNvSpPr/>
                      <wps:spPr>
                        <a:xfrm>
                          <a:off x="0" y="0"/>
                          <a:ext cx="561975" cy="247650"/>
                        </a:xfrm>
                        <a:prstGeom prst="rect">
                          <a:avLst/>
                        </a:prstGeom>
                        <a:solidFill>
                          <a:schemeClr val="bg2">
                            <a:lumMod val="25000"/>
                            <a:alpha val="82000"/>
                          </a:schemeClr>
                        </a:solidFill>
                        <a:ln w="12700">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5630CC" id="矩形 52" o:spid="_x0000_s1026" style="position:absolute;left:0;text-align:left;margin-left:363.75pt;margin-top:9.65pt;width:44.25pt;height:19.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" fillcolor="#484329 [814]" strokecolor="#484329 [814]" strokeweight="1pt">
                <v:fill opacity="53713f"/>
              </v:rect>
            </w:pict>
          </mc:Fallback>
        </mc:AlternateContent>
      </w:r>
    </w:p>
    <w:p w14:paraId="59CCDF3F" w14:textId="77777777" w:rsidR="00673238" w:rsidRPr="00536447" w:rsidRDefault="00673238">
      <w:pPr>
        <w:adjustRightInd w:val="0"/>
        <w:snapToGrid w:val="0"/>
        <w:spacing w:line="520" w:lineRule="exact"/>
        <w:ind w:firstLineChars="200" w:firstLine="480"/>
        <w:rPr>
          <w:sz w:val="24"/>
        </w:rPr>
      </w:pPr>
    </w:p>
    <w:p w14:paraId="239D5D76" w14:textId="77777777" w:rsidR="00673238" w:rsidRPr="00536447" w:rsidRDefault="00673238">
      <w:pPr>
        <w:adjustRightInd w:val="0"/>
        <w:snapToGrid w:val="0"/>
        <w:spacing w:line="520" w:lineRule="exact"/>
        <w:ind w:firstLineChars="200" w:firstLine="480"/>
        <w:rPr>
          <w:sz w:val="24"/>
        </w:rPr>
      </w:pPr>
    </w:p>
    <w:p w14:paraId="67174F15" w14:textId="77777777" w:rsidR="00673238" w:rsidRPr="00536447" w:rsidRDefault="00673238">
      <w:pPr>
        <w:adjustRightInd w:val="0"/>
        <w:snapToGrid w:val="0"/>
        <w:spacing w:line="520" w:lineRule="exact"/>
        <w:ind w:firstLineChars="200" w:firstLine="480"/>
        <w:rPr>
          <w:sz w:val="24"/>
        </w:rPr>
      </w:pPr>
    </w:p>
    <w:p w14:paraId="0441C2F5" w14:textId="77777777" w:rsidR="00673238" w:rsidRPr="00536447" w:rsidRDefault="00673238">
      <w:pPr>
        <w:adjustRightInd w:val="0"/>
        <w:snapToGrid w:val="0"/>
        <w:spacing w:line="520" w:lineRule="exact"/>
        <w:ind w:firstLineChars="200" w:firstLine="480"/>
        <w:rPr>
          <w:sz w:val="24"/>
        </w:rPr>
      </w:pPr>
    </w:p>
    <w:p w14:paraId="69E0DAD0" w14:textId="77777777" w:rsidR="00673238" w:rsidRPr="00536447" w:rsidRDefault="00673238" w:rsidP="00673238">
      <w:pPr>
        <w:adjustRightInd w:val="0"/>
        <w:snapToGrid w:val="0"/>
        <w:spacing w:line="520" w:lineRule="exact"/>
        <w:rPr>
          <w:sz w:val="24"/>
        </w:rPr>
      </w:pPr>
    </w:p>
    <w:p w14:paraId="72374509" w14:textId="77777777" w:rsidR="00673238" w:rsidRPr="00536447" w:rsidRDefault="00673238" w:rsidP="00673238">
      <w:pPr>
        <w:adjustRightInd w:val="0"/>
        <w:snapToGrid w:val="0"/>
        <w:spacing w:line="520" w:lineRule="exact"/>
        <w:jc w:val="center"/>
        <w:rPr>
          <w:rFonts w:ascii="黑体" w:eastAsia="黑体" w:hAnsi="黑体"/>
          <w:sz w:val="24"/>
        </w:rPr>
      </w:pPr>
    </w:p>
    <w:p w14:paraId="4D60648D" w14:textId="77777777" w:rsidR="00673238" w:rsidRPr="00536447" w:rsidRDefault="00673238" w:rsidP="00673238">
      <w:pPr>
        <w:adjustRightInd w:val="0"/>
        <w:snapToGrid w:val="0"/>
        <w:spacing w:line="240" w:lineRule="exact"/>
        <w:jc w:val="center"/>
        <w:rPr>
          <w:b/>
          <w:sz w:val="24"/>
          <w:u w:val="single"/>
        </w:rPr>
      </w:pPr>
      <w:r w:rsidRPr="00536447">
        <w:rPr>
          <w:rFonts w:ascii="黑体" w:eastAsia="黑体" w:hAnsi="黑体" w:hint="eastAsia"/>
          <w:b/>
          <w:sz w:val="24"/>
          <w:u w:val="single"/>
        </w:rPr>
        <w:t>图</w:t>
      </w:r>
      <w:r w:rsidRPr="00536447">
        <w:rPr>
          <w:rFonts w:ascii="黑体" w:eastAsia="黑体" w:hAnsi="黑体"/>
          <w:b/>
          <w:sz w:val="24"/>
          <w:u w:val="single"/>
        </w:rPr>
        <w:t>3</w:t>
      </w:r>
      <w:r w:rsidRPr="00536447">
        <w:rPr>
          <w:rFonts w:ascii="黑体" w:eastAsia="黑体" w:hAnsi="黑体" w:hint="eastAsia"/>
          <w:b/>
          <w:sz w:val="24"/>
          <w:u w:val="single"/>
        </w:rPr>
        <w:t>-</w:t>
      </w:r>
      <w:r w:rsidR="008C2D76" w:rsidRPr="00536447">
        <w:rPr>
          <w:rFonts w:ascii="黑体" w:eastAsia="黑体" w:hAnsi="黑体"/>
          <w:b/>
          <w:sz w:val="24"/>
          <w:u w:val="single"/>
        </w:rPr>
        <w:t>6</w:t>
      </w:r>
      <w:r w:rsidRPr="00536447">
        <w:rPr>
          <w:rFonts w:ascii="黑体" w:eastAsia="黑体" w:hAnsi="黑体"/>
          <w:b/>
          <w:sz w:val="24"/>
          <w:u w:val="single"/>
        </w:rPr>
        <w:t xml:space="preserve">  </w:t>
      </w:r>
      <w:r w:rsidRPr="00536447">
        <w:rPr>
          <w:rFonts w:ascii="黑体" w:eastAsia="黑体" w:hAnsi="黑体" w:hint="eastAsia"/>
          <w:b/>
          <w:sz w:val="24"/>
          <w:u w:val="single"/>
        </w:rPr>
        <w:t>安阳市新东产业集聚区土地利用现状图</w:t>
      </w:r>
    </w:p>
    <w:p w14:paraId="05FE5FD9" w14:textId="77777777" w:rsidR="004B0261" w:rsidRPr="00536447" w:rsidRDefault="004B0261">
      <w:pPr>
        <w:adjustRightInd w:val="0"/>
        <w:snapToGrid w:val="0"/>
        <w:spacing w:line="520" w:lineRule="exact"/>
        <w:ind w:firstLineChars="200" w:firstLine="480"/>
        <w:rPr>
          <w:sz w:val="24"/>
        </w:rPr>
        <w:sectPr w:rsidR="004B0261" w:rsidRPr="00536447" w:rsidSect="004B0261">
          <w:pgSz w:w="16838" w:h="11906" w:orient="landscape"/>
          <w:pgMar w:top="1797" w:right="1440" w:bottom="1797" w:left="1440" w:header="851" w:footer="992" w:gutter="0"/>
          <w:cols w:space="720"/>
          <w:docGrid w:type="lines" w:linePitch="312"/>
        </w:sectPr>
      </w:pPr>
    </w:p>
    <w:p w14:paraId="0AAFCD85" w14:textId="77777777" w:rsidR="00856DCC" w:rsidRPr="00536447" w:rsidRDefault="00C56319" w:rsidP="00C475C2">
      <w:pPr>
        <w:pStyle w:val="3"/>
        <w:adjustRightInd w:val="0"/>
        <w:snapToGrid w:val="0"/>
        <w:spacing w:before="156" w:after="156" w:line="520" w:lineRule="exact"/>
        <w:rPr>
          <w:sz w:val="28"/>
          <w:szCs w:val="28"/>
        </w:rPr>
      </w:pPr>
      <w:bookmarkStart w:id="303" w:name="_Toc478119165"/>
      <w:bookmarkStart w:id="304" w:name="_Toc532230554"/>
      <w:bookmarkStart w:id="305" w:name="_Toc1051474"/>
      <w:bookmarkStart w:id="306" w:name="_Toc6786279"/>
      <w:r w:rsidRPr="00536447">
        <w:rPr>
          <w:sz w:val="28"/>
          <w:szCs w:val="28"/>
        </w:rPr>
        <w:lastRenderedPageBreak/>
        <w:t>3</w:t>
      </w:r>
      <w:r w:rsidR="00734CD5" w:rsidRPr="00536447">
        <w:rPr>
          <w:sz w:val="28"/>
          <w:szCs w:val="28"/>
        </w:rPr>
        <w:t>.</w:t>
      </w:r>
      <w:r w:rsidR="00AD7A7C" w:rsidRPr="00536447">
        <w:rPr>
          <w:sz w:val="28"/>
          <w:szCs w:val="28"/>
        </w:rPr>
        <w:t>2.2</w:t>
      </w:r>
      <w:r w:rsidR="00734CD5" w:rsidRPr="00536447">
        <w:rPr>
          <w:sz w:val="28"/>
          <w:szCs w:val="28"/>
        </w:rPr>
        <w:t xml:space="preserve">  </w:t>
      </w:r>
      <w:r w:rsidR="00734CD5" w:rsidRPr="00536447">
        <w:rPr>
          <w:rFonts w:hint="eastAsia"/>
          <w:sz w:val="28"/>
          <w:szCs w:val="28"/>
        </w:rPr>
        <w:t>集聚区工业发展现状</w:t>
      </w:r>
      <w:bookmarkEnd w:id="303"/>
      <w:bookmarkEnd w:id="304"/>
      <w:bookmarkEnd w:id="305"/>
      <w:bookmarkEnd w:id="306"/>
    </w:p>
    <w:p w14:paraId="156C17F3" w14:textId="77777777" w:rsidR="001B5605" w:rsidRPr="00536447" w:rsidRDefault="00734CD5" w:rsidP="000B6A27">
      <w:pPr>
        <w:adjustRightInd w:val="0"/>
        <w:snapToGrid w:val="0"/>
        <w:spacing w:line="480" w:lineRule="exact"/>
        <w:ind w:firstLineChars="200" w:firstLine="482"/>
        <w:rPr>
          <w:b/>
          <w:sz w:val="24"/>
          <w:u w:val="single"/>
        </w:rPr>
      </w:pPr>
      <w:r w:rsidRPr="00536447">
        <w:rPr>
          <w:rFonts w:hint="eastAsia"/>
          <w:b/>
          <w:sz w:val="24"/>
          <w:u w:val="single"/>
        </w:rPr>
        <w:t>目前安阳市新东产业集聚区规划方案</w:t>
      </w:r>
      <w:r w:rsidR="006C3E8C" w:rsidRPr="00536447">
        <w:rPr>
          <w:rFonts w:hint="eastAsia"/>
          <w:b/>
          <w:sz w:val="24"/>
          <w:u w:val="single"/>
        </w:rPr>
        <w:t>（</w:t>
      </w:r>
      <w:r w:rsidR="006C3E8C" w:rsidRPr="00536447">
        <w:rPr>
          <w:rFonts w:hint="eastAsia"/>
          <w:b/>
          <w:sz w:val="24"/>
          <w:u w:val="single"/>
        </w:rPr>
        <w:t>2018-2030</w:t>
      </w:r>
      <w:r w:rsidR="006C3E8C" w:rsidRPr="00536447">
        <w:rPr>
          <w:rFonts w:hint="eastAsia"/>
          <w:b/>
          <w:sz w:val="24"/>
          <w:u w:val="single"/>
        </w:rPr>
        <w:t>）</w:t>
      </w:r>
      <w:r w:rsidRPr="00536447">
        <w:rPr>
          <w:rFonts w:hint="eastAsia"/>
          <w:b/>
          <w:sz w:val="24"/>
          <w:u w:val="single"/>
        </w:rPr>
        <w:t>范围内，已入驻</w:t>
      </w:r>
      <w:r w:rsidR="007631D2" w:rsidRPr="00536447">
        <w:rPr>
          <w:rFonts w:hint="eastAsia"/>
          <w:b/>
          <w:sz w:val="24"/>
          <w:u w:val="single"/>
        </w:rPr>
        <w:t>生产</w:t>
      </w:r>
      <w:r w:rsidRPr="00536447">
        <w:rPr>
          <w:rFonts w:hint="eastAsia"/>
          <w:b/>
          <w:sz w:val="24"/>
          <w:u w:val="single"/>
        </w:rPr>
        <w:t>企业</w:t>
      </w:r>
      <w:r w:rsidR="006D7BE0" w:rsidRPr="00536447">
        <w:rPr>
          <w:b/>
          <w:sz w:val="24"/>
          <w:u w:val="single"/>
        </w:rPr>
        <w:t>9</w:t>
      </w:r>
      <w:r w:rsidRPr="00536447">
        <w:rPr>
          <w:rFonts w:hint="eastAsia"/>
          <w:b/>
          <w:sz w:val="24"/>
          <w:u w:val="single"/>
        </w:rPr>
        <w:t>家</w:t>
      </w:r>
      <w:r w:rsidR="006C3E8C" w:rsidRPr="00536447">
        <w:rPr>
          <w:rFonts w:hint="eastAsia"/>
          <w:b/>
          <w:sz w:val="24"/>
          <w:u w:val="single"/>
        </w:rPr>
        <w:t>，综合医院</w:t>
      </w:r>
      <w:r w:rsidR="006C3E8C" w:rsidRPr="00536447">
        <w:rPr>
          <w:rFonts w:hint="eastAsia"/>
          <w:b/>
          <w:sz w:val="24"/>
          <w:u w:val="single"/>
        </w:rPr>
        <w:t>1</w:t>
      </w:r>
      <w:r w:rsidR="006C3E8C" w:rsidRPr="00536447">
        <w:rPr>
          <w:rFonts w:hint="eastAsia"/>
          <w:b/>
          <w:sz w:val="24"/>
          <w:u w:val="single"/>
        </w:rPr>
        <w:t>家。生产企业</w:t>
      </w:r>
      <w:r w:rsidRPr="00536447">
        <w:rPr>
          <w:rFonts w:hint="eastAsia"/>
          <w:b/>
          <w:sz w:val="24"/>
          <w:u w:val="single"/>
        </w:rPr>
        <w:t>以安阳强基精密制造产业园股份有限公司、河南德力新能源汽车有限公司</w:t>
      </w:r>
      <w:r w:rsidR="006C3E8C" w:rsidRPr="00536447">
        <w:rPr>
          <w:rFonts w:hint="eastAsia"/>
          <w:b/>
          <w:sz w:val="24"/>
          <w:u w:val="single"/>
        </w:rPr>
        <w:t>、安阳比亚迪实业有限公司</w:t>
      </w:r>
      <w:r w:rsidRPr="00536447">
        <w:rPr>
          <w:rFonts w:hint="eastAsia"/>
          <w:b/>
          <w:sz w:val="24"/>
          <w:u w:val="single"/>
        </w:rPr>
        <w:t>为代表，基本形成了以</w:t>
      </w:r>
      <w:r w:rsidR="006C3E8C" w:rsidRPr="00536447">
        <w:rPr>
          <w:rFonts w:hint="eastAsia"/>
          <w:b/>
          <w:sz w:val="24"/>
          <w:u w:val="single"/>
        </w:rPr>
        <w:t>高端</w:t>
      </w:r>
      <w:r w:rsidRPr="00536447">
        <w:rPr>
          <w:rFonts w:hint="eastAsia"/>
          <w:b/>
          <w:sz w:val="24"/>
          <w:u w:val="single"/>
        </w:rPr>
        <w:t>装备制造产业、</w:t>
      </w:r>
      <w:r w:rsidR="006C3E8C" w:rsidRPr="00536447">
        <w:rPr>
          <w:rFonts w:hint="eastAsia"/>
          <w:b/>
          <w:sz w:val="24"/>
          <w:u w:val="single"/>
        </w:rPr>
        <w:t>电子信息产业</w:t>
      </w:r>
      <w:r w:rsidRPr="00536447">
        <w:rPr>
          <w:rFonts w:hint="eastAsia"/>
          <w:b/>
          <w:sz w:val="24"/>
          <w:u w:val="single"/>
        </w:rPr>
        <w:t>为主导的产业门类体系。入区主要企业的基本情况见表</w:t>
      </w:r>
      <w:r w:rsidR="009909F9" w:rsidRPr="00536447">
        <w:rPr>
          <w:b/>
          <w:sz w:val="24"/>
          <w:u w:val="single"/>
        </w:rPr>
        <w:t>3-5</w:t>
      </w:r>
      <w:r w:rsidR="009909F9" w:rsidRPr="00536447">
        <w:rPr>
          <w:rFonts w:hint="eastAsia"/>
          <w:b/>
          <w:sz w:val="24"/>
          <w:u w:val="single"/>
        </w:rPr>
        <w:t>，</w:t>
      </w:r>
      <w:r w:rsidR="00C51F15" w:rsidRPr="00536447">
        <w:rPr>
          <w:rFonts w:hint="eastAsia"/>
          <w:b/>
          <w:sz w:val="24"/>
          <w:u w:val="single"/>
        </w:rPr>
        <w:t>现有产污企业污染物排放情况见表</w:t>
      </w:r>
      <w:r w:rsidR="00C51F15" w:rsidRPr="00536447">
        <w:rPr>
          <w:rFonts w:hint="eastAsia"/>
          <w:b/>
          <w:sz w:val="24"/>
          <w:u w:val="single"/>
        </w:rPr>
        <w:t>3</w:t>
      </w:r>
      <w:r w:rsidR="00C51F15" w:rsidRPr="00536447">
        <w:rPr>
          <w:b/>
          <w:sz w:val="24"/>
          <w:u w:val="single"/>
        </w:rPr>
        <w:t>-6</w:t>
      </w:r>
      <w:r w:rsidR="00C51F15" w:rsidRPr="00536447">
        <w:rPr>
          <w:rFonts w:hint="eastAsia"/>
          <w:b/>
          <w:sz w:val="24"/>
          <w:u w:val="single"/>
        </w:rPr>
        <w:t>，</w:t>
      </w:r>
      <w:r w:rsidR="009909F9" w:rsidRPr="00536447">
        <w:rPr>
          <w:rFonts w:hint="eastAsia"/>
          <w:b/>
          <w:sz w:val="24"/>
          <w:u w:val="single"/>
        </w:rPr>
        <w:t>企业位置详见图</w:t>
      </w:r>
      <w:r w:rsidR="009909F9" w:rsidRPr="00536447">
        <w:rPr>
          <w:rFonts w:hint="eastAsia"/>
          <w:b/>
          <w:sz w:val="24"/>
          <w:u w:val="single"/>
        </w:rPr>
        <w:t>3</w:t>
      </w:r>
      <w:r w:rsidR="009909F9" w:rsidRPr="00536447">
        <w:rPr>
          <w:b/>
          <w:sz w:val="24"/>
          <w:u w:val="single"/>
        </w:rPr>
        <w:t>-6</w:t>
      </w:r>
      <w:r w:rsidRPr="00536447">
        <w:rPr>
          <w:rFonts w:hint="eastAsia"/>
          <w:b/>
          <w:sz w:val="24"/>
          <w:u w:val="single"/>
        </w:rPr>
        <w:t>：</w:t>
      </w:r>
    </w:p>
    <w:p w14:paraId="6EDF7454" w14:textId="77777777" w:rsidR="001B5605" w:rsidRPr="00536447" w:rsidRDefault="001B5605" w:rsidP="001B5605">
      <w:pPr>
        <w:adjustRightInd w:val="0"/>
        <w:snapToGrid w:val="0"/>
        <w:spacing w:line="520" w:lineRule="exact"/>
        <w:ind w:firstLineChars="200" w:firstLine="420"/>
        <w:rPr>
          <w:sz w:val="24"/>
        </w:rPr>
      </w:pPr>
      <w:r w:rsidRPr="00536447">
        <w:rPr>
          <w:noProof/>
        </w:rPr>
        <w:drawing>
          <wp:anchor distT="0" distB="0" distL="114300" distR="114300" simplePos="0" relativeHeight="251699200" behindDoc="0" locked="0" layoutInCell="1" allowOverlap="1" wp14:anchorId="7535BA85" wp14:editId="294182B1">
            <wp:simplePos x="0" y="0"/>
            <wp:positionH relativeFrom="margin">
              <wp:align>center</wp:align>
            </wp:positionH>
            <wp:positionV relativeFrom="paragraph">
              <wp:posOffset>102235</wp:posOffset>
            </wp:positionV>
            <wp:extent cx="5784443" cy="4295775"/>
            <wp:effectExtent l="0" t="0" r="6985" b="0"/>
            <wp:wrapNone/>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84443" cy="4295775"/>
                    </a:xfrm>
                    <a:prstGeom prst="rect">
                      <a:avLst/>
                    </a:prstGeom>
                  </pic:spPr>
                </pic:pic>
              </a:graphicData>
            </a:graphic>
            <wp14:sizeRelH relativeFrom="page">
              <wp14:pctWidth>0</wp14:pctWidth>
            </wp14:sizeRelH>
            <wp14:sizeRelV relativeFrom="page">
              <wp14:pctHeight>0</wp14:pctHeight>
            </wp14:sizeRelV>
          </wp:anchor>
        </w:drawing>
      </w:r>
    </w:p>
    <w:p w14:paraId="0D7EBD6B" w14:textId="77777777" w:rsidR="001B5605" w:rsidRPr="00536447" w:rsidRDefault="001B5605" w:rsidP="001B5605">
      <w:pPr>
        <w:adjustRightInd w:val="0"/>
        <w:snapToGrid w:val="0"/>
        <w:spacing w:line="520" w:lineRule="exact"/>
        <w:ind w:firstLineChars="200" w:firstLine="480"/>
        <w:rPr>
          <w:sz w:val="24"/>
        </w:rPr>
      </w:pPr>
    </w:p>
    <w:p w14:paraId="523571EF" w14:textId="77777777" w:rsidR="001B5605" w:rsidRPr="00536447" w:rsidRDefault="001B5605" w:rsidP="001B5605">
      <w:pPr>
        <w:adjustRightInd w:val="0"/>
        <w:snapToGrid w:val="0"/>
        <w:spacing w:line="520" w:lineRule="exact"/>
        <w:ind w:firstLineChars="200" w:firstLine="480"/>
        <w:rPr>
          <w:sz w:val="24"/>
        </w:rPr>
      </w:pPr>
    </w:p>
    <w:p w14:paraId="6760C346" w14:textId="77777777" w:rsidR="001B5605" w:rsidRPr="00536447" w:rsidRDefault="001B5605" w:rsidP="001B5605">
      <w:pPr>
        <w:adjustRightInd w:val="0"/>
        <w:snapToGrid w:val="0"/>
        <w:spacing w:line="520" w:lineRule="exact"/>
        <w:ind w:firstLineChars="200" w:firstLine="480"/>
        <w:rPr>
          <w:sz w:val="24"/>
        </w:rPr>
      </w:pPr>
    </w:p>
    <w:p w14:paraId="06305263" w14:textId="77777777" w:rsidR="001B5605" w:rsidRPr="00536447" w:rsidRDefault="006C3E8C" w:rsidP="001B5605">
      <w:pPr>
        <w:adjustRightInd w:val="0"/>
        <w:snapToGrid w:val="0"/>
        <w:spacing w:line="520" w:lineRule="exact"/>
        <w:ind w:firstLineChars="200" w:firstLine="480"/>
        <w:rPr>
          <w:sz w:val="24"/>
        </w:rPr>
      </w:pPr>
      <w:r w:rsidRPr="00536447">
        <w:rPr>
          <w:noProof/>
          <w:sz w:val="24"/>
        </w:rPr>
        <mc:AlternateContent>
          <mc:Choice Requires="wps">
            <w:drawing>
              <wp:anchor distT="0" distB="0" distL="114300" distR="114300" simplePos="0" relativeHeight="251801600" behindDoc="0" locked="0" layoutInCell="1" allowOverlap="1" wp14:anchorId="513F9C3D" wp14:editId="1059A522">
                <wp:simplePos x="0" y="0"/>
                <wp:positionH relativeFrom="column">
                  <wp:posOffset>1361093</wp:posOffset>
                </wp:positionH>
                <wp:positionV relativeFrom="paragraph">
                  <wp:posOffset>265949</wp:posOffset>
                </wp:positionV>
                <wp:extent cx="390525" cy="323850"/>
                <wp:effectExtent l="0" t="0" r="0" b="0"/>
                <wp:wrapNone/>
                <wp:docPr id="118" name="文本框 118"/>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7B622AAA"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3F9C3D" id="_x0000_t202" coordsize="21600,21600" o:spt="202" path="m,l,21600r21600,l21600,xe">
                <v:stroke joinstyle="miter"/>
                <v:path gradientshapeok="t" o:connecttype="rect"/>
              </v:shapetype>
              <v:shape id="文本框 118" o:spid="_x0000_s1039" type="#_x0000_t202" style="position:absolute;left:0;text-align:left;margin-left:107.15pt;margin-top:20.95pt;width:30.75pt;height:25.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" filled="f" stroked="f" strokeweight=".5pt">
                <v:textbox>
                  <w:txbxContent>
                    <w:p w14:paraId="7B622AAA"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⑩</w:t>
                      </w:r>
                    </w:p>
                  </w:txbxContent>
                </v:textbox>
              </v:shape>
            </w:pict>
          </mc:Fallback>
        </mc:AlternateContent>
      </w:r>
      <w:r w:rsidR="009909F9" w:rsidRPr="00536447">
        <w:rPr>
          <w:noProof/>
          <w:sz w:val="24"/>
        </w:rPr>
        <mc:AlternateContent>
          <mc:Choice Requires="wps">
            <w:drawing>
              <wp:anchor distT="0" distB="0" distL="114300" distR="114300" simplePos="0" relativeHeight="251708416" behindDoc="0" locked="0" layoutInCell="1" allowOverlap="1" wp14:anchorId="5A20BC14" wp14:editId="34DC23FB">
                <wp:simplePos x="0" y="0"/>
                <wp:positionH relativeFrom="column">
                  <wp:posOffset>1839595</wp:posOffset>
                </wp:positionH>
                <wp:positionV relativeFrom="paragraph">
                  <wp:posOffset>238760</wp:posOffset>
                </wp:positionV>
                <wp:extent cx="390525" cy="323850"/>
                <wp:effectExtent l="0" t="0" r="0" b="0"/>
                <wp:wrapNone/>
                <wp:docPr id="60" name="文本框 60"/>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5C8FE59D"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sidRPr="009909F9">
                              <w:rPr>
                                <w:rFonts w:hint="eastAsia"/>
                                <w:b/>
                                <w:color w:val="EAF1DD" w:themeColor="accent3" w:themeTint="33"/>
                                <w:sz w:val="28"/>
                                <w:szCs w:val="28"/>
                                <w14:textOutline w14:w="9525" w14:cap="rnd" w14:cmpd="sng" w14:algn="ctr">
                                  <w14:noFill/>
                                  <w14:prstDash w14:val="solid"/>
                                  <w14:bevel/>
                                </w14:textOutline>
                              </w:rPr>
                              <w:t>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0BC14" id="文本框 60" o:spid="_x0000_s1040" type="#_x0000_t202" style="position:absolute;left:0;text-align:left;margin-left:144.85pt;margin-top:18.8pt;width:30.75pt;height:25.5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" filled="f" stroked="f" strokeweight=".5pt">
                <v:textbox>
                  <w:txbxContent>
                    <w:p w14:paraId="5C8FE59D"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sidRPr="009909F9">
                        <w:rPr>
                          <w:rFonts w:hint="eastAsia"/>
                          <w:b/>
                          <w:color w:val="EAF1DD" w:themeColor="accent3" w:themeTint="33"/>
                          <w:sz w:val="28"/>
                          <w:szCs w:val="28"/>
                          <w14:textOutline w14:w="9525" w14:cap="rnd" w14:cmpd="sng" w14:algn="ctr">
                            <w14:noFill/>
                            <w14:prstDash w14:val="solid"/>
                            <w14:bevel/>
                          </w14:textOutline>
                        </w:rPr>
                        <w:t>③</w:t>
                      </w:r>
                    </w:p>
                  </w:txbxContent>
                </v:textbox>
              </v:shape>
            </w:pict>
          </mc:Fallback>
        </mc:AlternateContent>
      </w:r>
      <w:r w:rsidR="009909F9" w:rsidRPr="00536447">
        <w:rPr>
          <w:noProof/>
          <w:sz w:val="24"/>
        </w:rPr>
        <mc:AlternateContent>
          <mc:Choice Requires="wps">
            <w:drawing>
              <wp:anchor distT="0" distB="0" distL="114300" distR="114300" simplePos="0" relativeHeight="251706368" behindDoc="0" locked="0" layoutInCell="1" allowOverlap="1" wp14:anchorId="7C5D306B" wp14:editId="1E1769B7">
                <wp:simplePos x="0" y="0"/>
                <wp:positionH relativeFrom="column">
                  <wp:posOffset>391795</wp:posOffset>
                </wp:positionH>
                <wp:positionV relativeFrom="paragraph">
                  <wp:posOffset>143510</wp:posOffset>
                </wp:positionV>
                <wp:extent cx="342900" cy="323850"/>
                <wp:effectExtent l="0" t="0" r="0" b="0"/>
                <wp:wrapNone/>
                <wp:docPr id="59" name="文本框 59"/>
                <wp:cNvGraphicFramePr/>
                <a:graphic xmlns:a="http://schemas.openxmlformats.org/drawingml/2006/main">
                  <a:graphicData uri="http://schemas.microsoft.com/office/word/2010/wordprocessingShape">
                    <wps:wsp>
                      <wps:cNvSpPr txBox="1"/>
                      <wps:spPr>
                        <a:xfrm flipH="1">
                          <a:off x="0" y="0"/>
                          <a:ext cx="342900" cy="323850"/>
                        </a:xfrm>
                        <a:prstGeom prst="rect">
                          <a:avLst/>
                        </a:prstGeom>
                        <a:noFill/>
                        <a:ln w="6350">
                          <a:noFill/>
                        </a:ln>
                      </wps:spPr>
                      <wps:txbx>
                        <w:txbxContent>
                          <w:p w14:paraId="23FE632D" w14:textId="77777777" w:rsidR="00751009" w:rsidRPr="009909F9" w:rsidRDefault="00751009" w:rsidP="009909F9">
                            <w:pPr>
                              <w:spacing w:line="320" w:lineRule="exact"/>
                              <w:rPr>
                                <w:b/>
                                <w:sz w:val="28"/>
                                <w:szCs w:val="28"/>
                                <w14:textOutline w14:w="9525" w14:cap="rnd" w14:cmpd="sng" w14:algn="ctr">
                                  <w14:noFill/>
                                  <w14:prstDash w14:val="solid"/>
                                  <w14:bevel/>
                                </w14:textOutline>
                              </w:rPr>
                            </w:pPr>
                            <w:r>
                              <w:rPr>
                                <w:rFonts w:hint="eastAsia"/>
                                <w:b/>
                                <w:sz w:val="28"/>
                                <w:szCs w:val="28"/>
                                <w14:textOutline w14:w="9525" w14:cap="rnd" w14:cmpd="sng" w14:algn="ctr">
                                  <w14:noFill/>
                                  <w14:prstDash w14:val="solid"/>
                                  <w14:bevel/>
                                </w14:textOutline>
                              </w:rPr>
                              <w:t>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D306B" id="文本框 59" o:spid="_x0000_s1041" type="#_x0000_t202" style="position:absolute;left:0;text-align:left;margin-left:30.85pt;margin-top:11.3pt;width:27pt;height:25.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" filled="f" stroked="f" strokeweight=".5pt">
                <v:textbox>
                  <w:txbxContent>
                    <w:p w14:paraId="23FE632D" w14:textId="77777777" w:rsidR="00751009" w:rsidRPr="009909F9" w:rsidRDefault="00751009" w:rsidP="009909F9">
                      <w:pPr>
                        <w:spacing w:line="320" w:lineRule="exact"/>
                        <w:rPr>
                          <w:b/>
                          <w:sz w:val="28"/>
                          <w:szCs w:val="28"/>
                          <w14:textOutline w14:w="9525" w14:cap="rnd" w14:cmpd="sng" w14:algn="ctr">
                            <w14:noFill/>
                            <w14:prstDash w14:val="solid"/>
                            <w14:bevel/>
                          </w14:textOutline>
                        </w:rPr>
                      </w:pPr>
                      <w:r>
                        <w:rPr>
                          <w:rFonts w:hint="eastAsia"/>
                          <w:b/>
                          <w:sz w:val="28"/>
                          <w:szCs w:val="28"/>
                          <w14:textOutline w14:w="9525" w14:cap="rnd" w14:cmpd="sng" w14:algn="ctr">
                            <w14:noFill/>
                            <w14:prstDash w14:val="solid"/>
                            <w14:bevel/>
                          </w14:textOutline>
                        </w:rPr>
                        <w:t>②</w:t>
                      </w:r>
                    </w:p>
                  </w:txbxContent>
                </v:textbox>
              </v:shape>
            </w:pict>
          </mc:Fallback>
        </mc:AlternateContent>
      </w:r>
      <w:r w:rsidR="009909F9" w:rsidRPr="00536447">
        <w:rPr>
          <w:noProof/>
          <w:sz w:val="24"/>
        </w:rPr>
        <mc:AlternateContent>
          <mc:Choice Requires="wps">
            <w:drawing>
              <wp:anchor distT="0" distB="0" distL="114300" distR="114300" simplePos="0" relativeHeight="251704320" behindDoc="0" locked="0" layoutInCell="1" allowOverlap="1" wp14:anchorId="033F5A3D" wp14:editId="307597F3">
                <wp:simplePos x="0" y="0"/>
                <wp:positionH relativeFrom="column">
                  <wp:posOffset>134620</wp:posOffset>
                </wp:positionH>
                <wp:positionV relativeFrom="paragraph">
                  <wp:posOffset>95885</wp:posOffset>
                </wp:positionV>
                <wp:extent cx="342900" cy="323850"/>
                <wp:effectExtent l="0" t="0" r="0" b="0"/>
                <wp:wrapNone/>
                <wp:docPr id="58" name="文本框 58"/>
                <wp:cNvGraphicFramePr/>
                <a:graphic xmlns:a="http://schemas.openxmlformats.org/drawingml/2006/main">
                  <a:graphicData uri="http://schemas.microsoft.com/office/word/2010/wordprocessingShape">
                    <wps:wsp>
                      <wps:cNvSpPr txBox="1"/>
                      <wps:spPr>
                        <a:xfrm flipH="1">
                          <a:off x="0" y="0"/>
                          <a:ext cx="342900" cy="323850"/>
                        </a:xfrm>
                        <a:prstGeom prst="rect">
                          <a:avLst/>
                        </a:prstGeom>
                        <a:noFill/>
                        <a:ln w="6350">
                          <a:noFill/>
                        </a:ln>
                      </wps:spPr>
                      <wps:txbx>
                        <w:txbxContent>
                          <w:p w14:paraId="42FA96A5" w14:textId="77777777" w:rsidR="00751009" w:rsidRPr="009909F9" w:rsidRDefault="00751009" w:rsidP="009909F9">
                            <w:pPr>
                              <w:spacing w:line="320" w:lineRule="exact"/>
                              <w:rPr>
                                <w:b/>
                                <w:sz w:val="28"/>
                                <w:szCs w:val="28"/>
                                <w14:textOutline w14:w="9525" w14:cap="rnd" w14:cmpd="sng" w14:algn="ctr">
                                  <w14:noFill/>
                                  <w14:prstDash w14:val="solid"/>
                                  <w14:bevel/>
                                </w14:textOutline>
                              </w:rPr>
                            </w:pPr>
                            <w:r w:rsidRPr="009909F9">
                              <w:rPr>
                                <w:rFonts w:hint="eastAsia"/>
                                <w:b/>
                                <w:sz w:val="28"/>
                                <w:szCs w:val="28"/>
                                <w14:textOutline w14:w="9525" w14:cap="rnd" w14:cmpd="sng" w14:algn="ctr">
                                  <w14:noFill/>
                                  <w14:prstDash w14:val="solid"/>
                                  <w14:bevel/>
                                </w14:textOutline>
                              </w:rPr>
                              <w:t>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F5A3D" id="文本框 58" o:spid="_x0000_s1042" type="#_x0000_t202" style="position:absolute;left:0;text-align:left;margin-left:10.6pt;margin-top:7.55pt;width:27pt;height:25.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" filled="f" stroked="f" strokeweight=".5pt">
                <v:textbox>
                  <w:txbxContent>
                    <w:p w14:paraId="42FA96A5" w14:textId="77777777" w:rsidR="00751009" w:rsidRPr="009909F9" w:rsidRDefault="00751009" w:rsidP="009909F9">
                      <w:pPr>
                        <w:spacing w:line="320" w:lineRule="exact"/>
                        <w:rPr>
                          <w:b/>
                          <w:sz w:val="28"/>
                          <w:szCs w:val="28"/>
                          <w14:textOutline w14:w="9525" w14:cap="rnd" w14:cmpd="sng" w14:algn="ctr">
                            <w14:noFill/>
                            <w14:prstDash w14:val="solid"/>
                            <w14:bevel/>
                          </w14:textOutline>
                        </w:rPr>
                      </w:pPr>
                      <w:r w:rsidRPr="009909F9">
                        <w:rPr>
                          <w:rFonts w:hint="eastAsia"/>
                          <w:b/>
                          <w:sz w:val="28"/>
                          <w:szCs w:val="28"/>
                          <w14:textOutline w14:w="9525" w14:cap="rnd" w14:cmpd="sng" w14:algn="ctr">
                            <w14:noFill/>
                            <w14:prstDash w14:val="solid"/>
                            <w14:bevel/>
                          </w14:textOutline>
                        </w:rPr>
                        <w:t>①</w:t>
                      </w:r>
                    </w:p>
                  </w:txbxContent>
                </v:textbox>
              </v:shape>
            </w:pict>
          </mc:Fallback>
        </mc:AlternateContent>
      </w:r>
    </w:p>
    <w:p w14:paraId="06D56068" w14:textId="77777777" w:rsidR="001B5605" w:rsidRPr="00536447" w:rsidRDefault="001B5605" w:rsidP="001B5605">
      <w:pPr>
        <w:adjustRightInd w:val="0"/>
        <w:snapToGrid w:val="0"/>
        <w:spacing w:line="520" w:lineRule="exact"/>
        <w:ind w:firstLineChars="200" w:firstLine="480"/>
        <w:rPr>
          <w:sz w:val="24"/>
        </w:rPr>
      </w:pPr>
    </w:p>
    <w:p w14:paraId="42E03159" w14:textId="77777777" w:rsidR="001B5605" w:rsidRPr="00536447" w:rsidRDefault="006C3E8C" w:rsidP="001B5605">
      <w:pPr>
        <w:adjustRightInd w:val="0"/>
        <w:snapToGrid w:val="0"/>
        <w:spacing w:line="520" w:lineRule="exact"/>
        <w:ind w:firstLineChars="200" w:firstLine="480"/>
        <w:rPr>
          <w:sz w:val="24"/>
        </w:rPr>
      </w:pPr>
      <w:r w:rsidRPr="00536447">
        <w:rPr>
          <w:noProof/>
          <w:sz w:val="24"/>
        </w:rPr>
        <mc:AlternateContent>
          <mc:Choice Requires="wps">
            <w:drawing>
              <wp:anchor distT="0" distB="0" distL="114300" distR="114300" simplePos="0" relativeHeight="251793408" behindDoc="0" locked="0" layoutInCell="1" allowOverlap="1" wp14:anchorId="2A530B30" wp14:editId="4EE10CF9">
                <wp:simplePos x="0" y="0"/>
                <wp:positionH relativeFrom="column">
                  <wp:posOffset>2833370</wp:posOffset>
                </wp:positionH>
                <wp:positionV relativeFrom="paragraph">
                  <wp:posOffset>260927</wp:posOffset>
                </wp:positionV>
                <wp:extent cx="390525" cy="323850"/>
                <wp:effectExtent l="0" t="0" r="0" b="0"/>
                <wp:wrapNone/>
                <wp:docPr id="114" name="文本框 114"/>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0ACB123B"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30B30" id="文本框 114" o:spid="_x0000_s1043" type="#_x0000_t202" style="position:absolute;left:0;text-align:left;margin-left:223.1pt;margin-top:20.55pt;width:30.75pt;height:25.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" filled="f" stroked="f" strokeweight=".5pt">
                <v:textbox>
                  <w:txbxContent>
                    <w:p w14:paraId="0ACB123B"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⑥</w:t>
                      </w:r>
                    </w:p>
                  </w:txbxContent>
                </v:textbox>
              </v:shape>
            </w:pict>
          </mc:Fallback>
        </mc:AlternateContent>
      </w:r>
      <w:r w:rsidRPr="00536447">
        <w:rPr>
          <w:noProof/>
          <w:sz w:val="24"/>
        </w:rPr>
        <mc:AlternateContent>
          <mc:Choice Requires="wps">
            <w:drawing>
              <wp:anchor distT="0" distB="0" distL="114300" distR="114300" simplePos="0" relativeHeight="251795456" behindDoc="0" locked="0" layoutInCell="1" allowOverlap="1" wp14:anchorId="2ABB92D0" wp14:editId="78FBEDAE">
                <wp:simplePos x="0" y="0"/>
                <wp:positionH relativeFrom="column">
                  <wp:posOffset>3246581</wp:posOffset>
                </wp:positionH>
                <wp:positionV relativeFrom="paragraph">
                  <wp:posOffset>257175</wp:posOffset>
                </wp:positionV>
                <wp:extent cx="390525" cy="323850"/>
                <wp:effectExtent l="0" t="0" r="0" b="0"/>
                <wp:wrapNone/>
                <wp:docPr id="115" name="文本框 115"/>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7A22AA54"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92D0" id="文本框 115" o:spid="_x0000_s1044" type="#_x0000_t202" style="position:absolute;left:0;text-align:left;margin-left:255.65pt;margin-top:20.25pt;width:30.75pt;height:25.5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" filled="f" stroked="f" strokeweight=".5pt">
                <v:textbox>
                  <w:txbxContent>
                    <w:p w14:paraId="7A22AA54"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⑨</w:t>
                      </w:r>
                    </w:p>
                  </w:txbxContent>
                </v:textbox>
              </v:shape>
            </w:pict>
          </mc:Fallback>
        </mc:AlternateContent>
      </w:r>
    </w:p>
    <w:p w14:paraId="2DD20CAF" w14:textId="77777777" w:rsidR="001B5605" w:rsidRPr="00536447" w:rsidRDefault="00D656DF" w:rsidP="001B5605">
      <w:pPr>
        <w:adjustRightInd w:val="0"/>
        <w:snapToGrid w:val="0"/>
        <w:spacing w:line="520" w:lineRule="exact"/>
        <w:ind w:firstLineChars="200" w:firstLine="480"/>
        <w:rPr>
          <w:sz w:val="24"/>
        </w:rPr>
      </w:pPr>
      <w:r w:rsidRPr="00536447">
        <w:rPr>
          <w:noProof/>
          <w:sz w:val="24"/>
        </w:rPr>
        <mc:AlternateContent>
          <mc:Choice Requires="wps">
            <w:drawing>
              <wp:anchor distT="0" distB="0" distL="114300" distR="114300" simplePos="0" relativeHeight="251799552" behindDoc="0" locked="0" layoutInCell="1" allowOverlap="1" wp14:anchorId="73DA2E49" wp14:editId="142E8CF3">
                <wp:simplePos x="0" y="0"/>
                <wp:positionH relativeFrom="column">
                  <wp:posOffset>4725670</wp:posOffset>
                </wp:positionH>
                <wp:positionV relativeFrom="paragraph">
                  <wp:posOffset>179705</wp:posOffset>
                </wp:positionV>
                <wp:extent cx="390525" cy="323850"/>
                <wp:effectExtent l="0" t="0" r="0" b="0"/>
                <wp:wrapNone/>
                <wp:docPr id="117" name="文本框 117"/>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10DEEEB3"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A2E49" id="文本框 117" o:spid="_x0000_s1045" type="#_x0000_t202" style="position:absolute;left:0;text-align:left;margin-left:372.1pt;margin-top:14.15pt;width:30.75pt;height:25.5pt;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" filled="f" stroked="f" strokeweight=".5pt">
                <v:textbox>
                  <w:txbxContent>
                    <w:p w14:paraId="10DEEEB3"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⑧</w:t>
                      </w:r>
                    </w:p>
                  </w:txbxContent>
                </v:textbox>
              </v:shape>
            </w:pict>
          </mc:Fallback>
        </mc:AlternateContent>
      </w:r>
      <w:r w:rsidR="009909F9" w:rsidRPr="00536447">
        <w:rPr>
          <w:noProof/>
          <w:sz w:val="24"/>
        </w:rPr>
        <mc:AlternateContent>
          <mc:Choice Requires="wps">
            <w:drawing>
              <wp:anchor distT="0" distB="0" distL="114300" distR="114300" simplePos="0" relativeHeight="251712512" behindDoc="0" locked="0" layoutInCell="1" allowOverlap="1" wp14:anchorId="58E20571" wp14:editId="71F79E9C">
                <wp:simplePos x="0" y="0"/>
                <wp:positionH relativeFrom="column">
                  <wp:posOffset>2963545</wp:posOffset>
                </wp:positionH>
                <wp:positionV relativeFrom="paragraph">
                  <wp:posOffset>210185</wp:posOffset>
                </wp:positionV>
                <wp:extent cx="390525" cy="323850"/>
                <wp:effectExtent l="0" t="0" r="0" b="0"/>
                <wp:wrapNone/>
                <wp:docPr id="62" name="文本框 62"/>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3E5244B3"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20571" id="文本框 62" o:spid="_x0000_s1046" type="#_x0000_t202" style="position:absolute;left:0;text-align:left;margin-left:233.35pt;margin-top:16.55pt;width:30.75pt;height:25.5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" filled="f" stroked="f" strokeweight=".5pt">
                <v:textbox>
                  <w:txbxContent>
                    <w:p w14:paraId="3E5244B3"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⑤</w:t>
                      </w:r>
                    </w:p>
                  </w:txbxContent>
                </v:textbox>
              </v:shape>
            </w:pict>
          </mc:Fallback>
        </mc:AlternateContent>
      </w:r>
      <w:r w:rsidR="009909F9" w:rsidRPr="00536447">
        <w:rPr>
          <w:noProof/>
          <w:sz w:val="24"/>
        </w:rPr>
        <mc:AlternateContent>
          <mc:Choice Requires="wps">
            <w:drawing>
              <wp:anchor distT="0" distB="0" distL="114300" distR="114300" simplePos="0" relativeHeight="251710464" behindDoc="0" locked="0" layoutInCell="1" allowOverlap="1" wp14:anchorId="438CA95A" wp14:editId="0649C414">
                <wp:simplePos x="0" y="0"/>
                <wp:positionH relativeFrom="column">
                  <wp:posOffset>2725420</wp:posOffset>
                </wp:positionH>
                <wp:positionV relativeFrom="paragraph">
                  <wp:posOffset>191135</wp:posOffset>
                </wp:positionV>
                <wp:extent cx="390525" cy="323850"/>
                <wp:effectExtent l="0" t="0" r="0" b="0"/>
                <wp:wrapNone/>
                <wp:docPr id="61" name="文本框 61"/>
                <wp:cNvGraphicFramePr/>
                <a:graphic xmlns:a="http://schemas.openxmlformats.org/drawingml/2006/main">
                  <a:graphicData uri="http://schemas.microsoft.com/office/word/2010/wordprocessingShape">
                    <wps:wsp>
                      <wps:cNvSpPr txBox="1"/>
                      <wps:spPr>
                        <a:xfrm flipH="1">
                          <a:off x="0" y="0"/>
                          <a:ext cx="390525" cy="323850"/>
                        </a:xfrm>
                        <a:prstGeom prst="rect">
                          <a:avLst/>
                        </a:prstGeom>
                        <a:noFill/>
                        <a:ln w="6350">
                          <a:noFill/>
                        </a:ln>
                      </wps:spPr>
                      <wps:txbx>
                        <w:txbxContent>
                          <w:p w14:paraId="400277D1"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sidRPr="009909F9">
                              <w:rPr>
                                <w:rFonts w:hint="eastAsia"/>
                                <w:b/>
                                <w:color w:val="EAF1DD" w:themeColor="accent3" w:themeTint="33"/>
                                <w:sz w:val="28"/>
                                <w:szCs w:val="28"/>
                                <w14:textOutline w14:w="9525" w14:cap="rnd" w14:cmpd="sng" w14:algn="ctr">
                                  <w14:noFill/>
                                  <w14:prstDash w14:val="solid"/>
                                  <w14:bevel/>
                                </w14:textOutline>
                              </w:rPr>
                              <w:t>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CA95A" id="文本框 61" o:spid="_x0000_s1047" type="#_x0000_t202" style="position:absolute;left:0;text-align:left;margin-left:214.6pt;margin-top:15.05pt;width:30.75pt;height:25.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" filled="f" stroked="f" strokeweight=".5pt">
                <v:textbox>
                  <w:txbxContent>
                    <w:p w14:paraId="400277D1"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sidRPr="009909F9">
                        <w:rPr>
                          <w:rFonts w:hint="eastAsia"/>
                          <w:b/>
                          <w:color w:val="EAF1DD" w:themeColor="accent3" w:themeTint="33"/>
                          <w:sz w:val="28"/>
                          <w:szCs w:val="28"/>
                          <w14:textOutline w14:w="9525" w14:cap="rnd" w14:cmpd="sng" w14:algn="ctr">
                            <w14:noFill/>
                            <w14:prstDash w14:val="solid"/>
                            <w14:bevel/>
                          </w14:textOutline>
                        </w:rPr>
                        <w:t>④</w:t>
                      </w:r>
                    </w:p>
                  </w:txbxContent>
                </v:textbox>
              </v:shape>
            </w:pict>
          </mc:Fallback>
        </mc:AlternateContent>
      </w:r>
      <w:r w:rsidR="001B5605" w:rsidRPr="00536447">
        <w:rPr>
          <w:noProof/>
          <w:sz w:val="24"/>
        </w:rPr>
        <mc:AlternateContent>
          <mc:Choice Requires="wps">
            <w:drawing>
              <wp:anchor distT="0" distB="0" distL="114300" distR="114300" simplePos="0" relativeHeight="251700224" behindDoc="0" locked="0" layoutInCell="1" allowOverlap="1" wp14:anchorId="56F3F9B2" wp14:editId="68BF17F9">
                <wp:simplePos x="0" y="0"/>
                <wp:positionH relativeFrom="column">
                  <wp:posOffset>2773681</wp:posOffset>
                </wp:positionH>
                <wp:positionV relativeFrom="paragraph">
                  <wp:posOffset>248285</wp:posOffset>
                </wp:positionV>
                <wp:extent cx="457200" cy="200025"/>
                <wp:effectExtent l="0" t="0" r="19050" b="28575"/>
                <wp:wrapNone/>
                <wp:docPr id="53" name="矩形 53"/>
                <wp:cNvGraphicFramePr/>
                <a:graphic xmlns:a="http://schemas.openxmlformats.org/drawingml/2006/main">
                  <a:graphicData uri="http://schemas.microsoft.com/office/word/2010/wordprocessingShape">
                    <wps:wsp>
                      <wps:cNvSpPr/>
                      <wps:spPr>
                        <a:xfrm>
                          <a:off x="0" y="0"/>
                          <a:ext cx="457200" cy="200025"/>
                        </a:xfrm>
                        <a:prstGeom prst="rect">
                          <a:avLst/>
                        </a:prstGeom>
                        <a:solidFill>
                          <a:schemeClr val="bg2">
                            <a:lumMod val="25000"/>
                            <a:alpha val="82000"/>
                          </a:schemeClr>
                        </a:solidFill>
                        <a:ln w="12700">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3C3B2" id="矩形 53" o:spid="_x0000_s1026" style="position:absolute;left:0;text-align:left;margin-left:218.4pt;margin-top:19.55pt;width:36pt;height:15.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" fillcolor="#484329 [814]" strokecolor="#484329 [814]" strokeweight="1pt">
                <v:fill opacity="53713f"/>
              </v:rect>
            </w:pict>
          </mc:Fallback>
        </mc:AlternateContent>
      </w:r>
    </w:p>
    <w:p w14:paraId="6E3D57E2" w14:textId="77777777" w:rsidR="001B5605" w:rsidRPr="00536447" w:rsidRDefault="00D656DF" w:rsidP="001B5605">
      <w:pPr>
        <w:adjustRightInd w:val="0"/>
        <w:snapToGrid w:val="0"/>
        <w:spacing w:line="520" w:lineRule="exact"/>
        <w:ind w:firstLineChars="200" w:firstLine="480"/>
        <w:rPr>
          <w:sz w:val="24"/>
        </w:rPr>
      </w:pPr>
      <w:r w:rsidRPr="00536447">
        <w:rPr>
          <w:noProof/>
          <w:sz w:val="24"/>
        </w:rPr>
        <mc:AlternateContent>
          <mc:Choice Requires="wps">
            <w:drawing>
              <wp:anchor distT="0" distB="0" distL="114300" distR="114300" simplePos="0" relativeHeight="251797504" behindDoc="0" locked="0" layoutInCell="1" allowOverlap="1" wp14:anchorId="0607A465" wp14:editId="6E3A709C">
                <wp:simplePos x="0" y="0"/>
                <wp:positionH relativeFrom="column">
                  <wp:posOffset>4726305</wp:posOffset>
                </wp:positionH>
                <wp:positionV relativeFrom="paragraph">
                  <wp:posOffset>30480</wp:posOffset>
                </wp:positionV>
                <wp:extent cx="381000" cy="297180"/>
                <wp:effectExtent l="0" t="0" r="0" b="7620"/>
                <wp:wrapNone/>
                <wp:docPr id="116" name="文本框 116"/>
                <wp:cNvGraphicFramePr/>
                <a:graphic xmlns:a="http://schemas.openxmlformats.org/drawingml/2006/main">
                  <a:graphicData uri="http://schemas.microsoft.com/office/word/2010/wordprocessingShape">
                    <wps:wsp>
                      <wps:cNvSpPr txBox="1"/>
                      <wps:spPr>
                        <a:xfrm flipH="1">
                          <a:off x="0" y="0"/>
                          <a:ext cx="381000" cy="297180"/>
                        </a:xfrm>
                        <a:prstGeom prst="rect">
                          <a:avLst/>
                        </a:prstGeom>
                        <a:noFill/>
                        <a:ln w="6350">
                          <a:noFill/>
                        </a:ln>
                      </wps:spPr>
                      <wps:txbx>
                        <w:txbxContent>
                          <w:p w14:paraId="644E4B4A"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7A465" id="文本框 116" o:spid="_x0000_s1048" type="#_x0000_t202" style="position:absolute;left:0;text-align:left;margin-left:372.15pt;margin-top:2.4pt;width:30pt;height:23.4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" filled="f" stroked="f" strokeweight=".5pt">
                <v:textbox>
                  <w:txbxContent>
                    <w:p w14:paraId="644E4B4A" w14:textId="77777777" w:rsidR="00751009" w:rsidRPr="009909F9" w:rsidRDefault="00751009" w:rsidP="009909F9">
                      <w:pPr>
                        <w:spacing w:line="320" w:lineRule="exact"/>
                        <w:rPr>
                          <w:b/>
                          <w:color w:val="EAF1DD" w:themeColor="accent3" w:themeTint="33"/>
                          <w:sz w:val="28"/>
                          <w:szCs w:val="28"/>
                          <w14:textOutline w14:w="9525" w14:cap="rnd" w14:cmpd="sng" w14:algn="ctr">
                            <w14:noFill/>
                            <w14:prstDash w14:val="solid"/>
                            <w14:bevel/>
                          </w14:textOutline>
                        </w:rPr>
                      </w:pPr>
                      <w:r>
                        <w:rPr>
                          <w:rFonts w:hint="eastAsia"/>
                          <w:b/>
                          <w:color w:val="EAF1DD" w:themeColor="accent3" w:themeTint="33"/>
                          <w:sz w:val="28"/>
                          <w:szCs w:val="28"/>
                          <w14:textOutline w14:w="9525" w14:cap="rnd" w14:cmpd="sng" w14:algn="ctr">
                            <w14:noFill/>
                            <w14:prstDash w14:val="solid"/>
                            <w14:bevel/>
                          </w14:textOutline>
                        </w:rPr>
                        <w:t>⑦</w:t>
                      </w:r>
                    </w:p>
                  </w:txbxContent>
                </v:textbox>
              </v:shape>
            </w:pict>
          </mc:Fallback>
        </mc:AlternateContent>
      </w:r>
    </w:p>
    <w:p w14:paraId="42616FCA" w14:textId="77777777" w:rsidR="001B5605" w:rsidRPr="00536447" w:rsidRDefault="001B5605" w:rsidP="001B5605">
      <w:pPr>
        <w:adjustRightInd w:val="0"/>
        <w:snapToGrid w:val="0"/>
        <w:spacing w:line="520" w:lineRule="exact"/>
        <w:ind w:firstLineChars="200" w:firstLine="480"/>
        <w:rPr>
          <w:sz w:val="24"/>
        </w:rPr>
      </w:pPr>
    </w:p>
    <w:p w14:paraId="2F0A676F" w14:textId="77777777" w:rsidR="001B5605" w:rsidRPr="00536447" w:rsidRDefault="001B5605" w:rsidP="001B5605">
      <w:pPr>
        <w:adjustRightInd w:val="0"/>
        <w:snapToGrid w:val="0"/>
        <w:spacing w:line="520" w:lineRule="exact"/>
        <w:ind w:firstLineChars="200" w:firstLine="480"/>
        <w:rPr>
          <w:sz w:val="24"/>
        </w:rPr>
      </w:pPr>
    </w:p>
    <w:p w14:paraId="3D2ED901" w14:textId="77777777" w:rsidR="001B5605" w:rsidRPr="00536447" w:rsidRDefault="001B5605" w:rsidP="001B5605">
      <w:pPr>
        <w:adjustRightInd w:val="0"/>
        <w:snapToGrid w:val="0"/>
        <w:spacing w:line="520" w:lineRule="exact"/>
        <w:ind w:firstLineChars="200" w:firstLine="480"/>
        <w:rPr>
          <w:sz w:val="24"/>
        </w:rPr>
      </w:pPr>
    </w:p>
    <w:p w14:paraId="4947C05F" w14:textId="77777777" w:rsidR="001B5605" w:rsidRPr="00536447" w:rsidRDefault="001B5605" w:rsidP="001B5605">
      <w:pPr>
        <w:adjustRightInd w:val="0"/>
        <w:snapToGrid w:val="0"/>
        <w:spacing w:line="520" w:lineRule="exact"/>
        <w:rPr>
          <w:sz w:val="24"/>
        </w:rPr>
      </w:pPr>
    </w:p>
    <w:p w14:paraId="60ABE183" w14:textId="77777777" w:rsidR="001B5605" w:rsidRPr="00536447" w:rsidRDefault="001B5605" w:rsidP="000B6A27">
      <w:pPr>
        <w:adjustRightInd w:val="0"/>
        <w:snapToGrid w:val="0"/>
        <w:spacing w:line="480" w:lineRule="exact"/>
        <w:jc w:val="center"/>
        <w:rPr>
          <w:b/>
          <w:sz w:val="24"/>
          <w:u w:val="single"/>
        </w:rPr>
      </w:pPr>
      <w:r w:rsidRPr="00536447">
        <w:rPr>
          <w:rFonts w:ascii="黑体" w:eastAsia="黑体" w:hAnsi="黑体" w:hint="eastAsia"/>
          <w:b/>
          <w:sz w:val="24"/>
          <w:u w:val="single"/>
        </w:rPr>
        <w:t>图</w:t>
      </w:r>
      <w:r w:rsidRPr="00536447">
        <w:rPr>
          <w:rFonts w:ascii="黑体" w:eastAsia="黑体" w:hAnsi="黑体"/>
          <w:b/>
          <w:sz w:val="24"/>
          <w:u w:val="single"/>
        </w:rPr>
        <w:t>3</w:t>
      </w:r>
      <w:r w:rsidRPr="00536447">
        <w:rPr>
          <w:rFonts w:ascii="黑体" w:eastAsia="黑体" w:hAnsi="黑体" w:hint="eastAsia"/>
          <w:b/>
          <w:sz w:val="24"/>
          <w:u w:val="single"/>
        </w:rPr>
        <w:t>-</w:t>
      </w:r>
      <w:r w:rsidR="008C2D76" w:rsidRPr="00536447">
        <w:rPr>
          <w:rFonts w:ascii="黑体" w:eastAsia="黑体" w:hAnsi="黑体"/>
          <w:b/>
          <w:sz w:val="24"/>
          <w:u w:val="single"/>
        </w:rPr>
        <w:t>7</w:t>
      </w:r>
      <w:r w:rsidRPr="00536447">
        <w:rPr>
          <w:rFonts w:ascii="黑体" w:eastAsia="黑体" w:hAnsi="黑体"/>
          <w:b/>
          <w:sz w:val="24"/>
          <w:u w:val="single"/>
        </w:rPr>
        <w:t xml:space="preserve">  </w:t>
      </w:r>
      <w:r w:rsidRPr="00536447">
        <w:rPr>
          <w:rFonts w:ascii="黑体" w:eastAsia="黑体" w:hAnsi="黑体" w:hint="eastAsia"/>
          <w:b/>
          <w:sz w:val="24"/>
          <w:u w:val="single"/>
        </w:rPr>
        <w:t>安阳市新东产业集聚区现有企业</w:t>
      </w:r>
      <w:r w:rsidR="00CC781E" w:rsidRPr="00536447">
        <w:rPr>
          <w:rFonts w:ascii="黑体" w:eastAsia="黑体" w:hAnsi="黑体" w:hint="eastAsia"/>
          <w:b/>
          <w:sz w:val="24"/>
          <w:u w:val="single"/>
        </w:rPr>
        <w:t>及配套项目</w:t>
      </w:r>
      <w:r w:rsidRPr="00536447">
        <w:rPr>
          <w:rFonts w:ascii="黑体" w:eastAsia="黑体" w:hAnsi="黑体" w:hint="eastAsia"/>
          <w:b/>
          <w:sz w:val="24"/>
          <w:u w:val="single"/>
        </w:rPr>
        <w:t>分布图</w:t>
      </w:r>
    </w:p>
    <w:p w14:paraId="3CF75919" w14:textId="77777777" w:rsidR="00856DCC" w:rsidRPr="00536447" w:rsidRDefault="00856DCC">
      <w:pPr>
        <w:adjustRightInd w:val="0"/>
        <w:snapToGrid w:val="0"/>
        <w:spacing w:line="520" w:lineRule="exact"/>
        <w:ind w:firstLineChars="200" w:firstLine="480"/>
        <w:rPr>
          <w:sz w:val="24"/>
        </w:rPr>
      </w:pPr>
    </w:p>
    <w:p w14:paraId="7821ED3E" w14:textId="77777777" w:rsidR="00856DCC" w:rsidRPr="00536447" w:rsidRDefault="00856DCC">
      <w:pPr>
        <w:adjustRightInd w:val="0"/>
        <w:snapToGrid w:val="0"/>
        <w:spacing w:line="520" w:lineRule="exact"/>
        <w:ind w:firstLineChars="200" w:firstLine="480"/>
        <w:rPr>
          <w:color w:val="7030A0"/>
          <w:sz w:val="24"/>
          <w:u w:val="single"/>
        </w:rPr>
        <w:sectPr w:rsidR="00856DCC" w:rsidRPr="00536447">
          <w:pgSz w:w="11906" w:h="16838"/>
          <w:pgMar w:top="1440" w:right="1797" w:bottom="1440" w:left="1797" w:header="851" w:footer="992" w:gutter="0"/>
          <w:cols w:space="720"/>
          <w:docGrid w:type="lines" w:linePitch="312"/>
        </w:sectPr>
      </w:pPr>
    </w:p>
    <w:p w14:paraId="48976992" w14:textId="77777777" w:rsidR="006D7BE0" w:rsidRPr="00536447" w:rsidRDefault="006D7BE0" w:rsidP="006D7BE0">
      <w:pPr>
        <w:jc w:val="center"/>
        <w:rPr>
          <w:b/>
          <w:szCs w:val="21"/>
        </w:rPr>
      </w:pPr>
      <w:r w:rsidRPr="00536447">
        <w:rPr>
          <w:rFonts w:hint="eastAsia"/>
          <w:b/>
          <w:szCs w:val="21"/>
        </w:rPr>
        <w:lastRenderedPageBreak/>
        <w:t>表</w:t>
      </w:r>
      <w:r w:rsidRPr="00536447">
        <w:rPr>
          <w:b/>
          <w:szCs w:val="21"/>
        </w:rPr>
        <w:t>3-</w:t>
      </w:r>
      <w:r w:rsidR="008C2D76" w:rsidRPr="00536447">
        <w:rPr>
          <w:b/>
          <w:szCs w:val="21"/>
        </w:rPr>
        <w:t>6</w:t>
      </w:r>
      <w:r w:rsidRPr="00536447">
        <w:rPr>
          <w:b/>
          <w:szCs w:val="21"/>
        </w:rPr>
        <w:t xml:space="preserve">   </w:t>
      </w:r>
      <w:r w:rsidRPr="00536447">
        <w:rPr>
          <w:rFonts w:hint="eastAsia"/>
          <w:b/>
          <w:szCs w:val="21"/>
        </w:rPr>
        <w:t>集聚区内现有企业与集聚区规划相符性一览表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64"/>
        <w:gridCol w:w="1408"/>
        <w:gridCol w:w="1134"/>
        <w:gridCol w:w="1415"/>
        <w:gridCol w:w="1418"/>
        <w:gridCol w:w="1844"/>
        <w:gridCol w:w="1983"/>
        <w:gridCol w:w="2836"/>
        <w:gridCol w:w="1326"/>
      </w:tblGrid>
      <w:tr w:rsidR="006D7BE0" w:rsidRPr="00536447" w14:paraId="29910AFD" w14:textId="77777777" w:rsidTr="00D656DF">
        <w:trPr>
          <w:jc w:val="center"/>
        </w:trPr>
        <w:tc>
          <w:tcPr>
            <w:tcW w:w="202" w:type="pct"/>
            <w:vAlign w:val="center"/>
          </w:tcPr>
          <w:p w14:paraId="73B9DE3A"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序号</w:t>
            </w:r>
          </w:p>
        </w:tc>
        <w:tc>
          <w:tcPr>
            <w:tcW w:w="505" w:type="pct"/>
            <w:vAlign w:val="center"/>
          </w:tcPr>
          <w:p w14:paraId="3C8F4F41"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入驻企业</w:t>
            </w:r>
          </w:p>
        </w:tc>
        <w:tc>
          <w:tcPr>
            <w:tcW w:w="407" w:type="pct"/>
            <w:vAlign w:val="center"/>
          </w:tcPr>
          <w:p w14:paraId="60E057F0"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行业类型</w:t>
            </w:r>
          </w:p>
        </w:tc>
        <w:tc>
          <w:tcPr>
            <w:tcW w:w="508" w:type="pct"/>
            <w:vAlign w:val="center"/>
          </w:tcPr>
          <w:p w14:paraId="199A7E89"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环保手续</w:t>
            </w:r>
          </w:p>
        </w:tc>
        <w:tc>
          <w:tcPr>
            <w:tcW w:w="509" w:type="pct"/>
            <w:vAlign w:val="center"/>
          </w:tcPr>
          <w:p w14:paraId="56F51A45"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建设情况</w:t>
            </w:r>
          </w:p>
        </w:tc>
        <w:tc>
          <w:tcPr>
            <w:tcW w:w="662" w:type="pct"/>
            <w:vAlign w:val="center"/>
          </w:tcPr>
          <w:p w14:paraId="13FDB45E" w14:textId="77777777" w:rsidR="006D7BE0" w:rsidRPr="00536447" w:rsidRDefault="006D7BE0" w:rsidP="003E0E45">
            <w:pPr>
              <w:widowControl/>
              <w:spacing w:line="280" w:lineRule="exact"/>
              <w:jc w:val="center"/>
              <w:rPr>
                <w:b/>
                <w:bCs/>
                <w:szCs w:val="21"/>
                <w:u w:val="single"/>
              </w:rPr>
            </w:pPr>
            <w:r w:rsidRPr="00536447">
              <w:rPr>
                <w:rFonts w:hint="eastAsia"/>
                <w:b/>
                <w:bCs/>
                <w:szCs w:val="21"/>
                <w:u w:val="single"/>
              </w:rPr>
              <w:t>与集聚区主导产业相符性</w:t>
            </w:r>
          </w:p>
        </w:tc>
        <w:tc>
          <w:tcPr>
            <w:tcW w:w="712" w:type="pct"/>
            <w:vAlign w:val="center"/>
          </w:tcPr>
          <w:p w14:paraId="06FD31D3"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与集聚区</w:t>
            </w:r>
          </w:p>
          <w:p w14:paraId="3A6D1D8E"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功能布局相符性</w:t>
            </w:r>
          </w:p>
        </w:tc>
        <w:tc>
          <w:tcPr>
            <w:tcW w:w="1018" w:type="pct"/>
            <w:vAlign w:val="center"/>
          </w:tcPr>
          <w:p w14:paraId="0713A961"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存在的问题</w:t>
            </w:r>
          </w:p>
        </w:tc>
        <w:tc>
          <w:tcPr>
            <w:tcW w:w="476" w:type="pct"/>
            <w:vAlign w:val="center"/>
          </w:tcPr>
          <w:p w14:paraId="1855AB15" w14:textId="77777777" w:rsidR="006D7BE0" w:rsidRPr="00536447" w:rsidRDefault="006D7BE0" w:rsidP="002E1924">
            <w:pPr>
              <w:widowControl/>
              <w:spacing w:line="280" w:lineRule="exact"/>
              <w:jc w:val="center"/>
              <w:rPr>
                <w:b/>
                <w:bCs/>
                <w:szCs w:val="21"/>
                <w:u w:val="single"/>
              </w:rPr>
            </w:pPr>
            <w:r w:rsidRPr="00536447">
              <w:rPr>
                <w:rFonts w:hint="eastAsia"/>
                <w:b/>
                <w:bCs/>
                <w:szCs w:val="21"/>
                <w:u w:val="single"/>
              </w:rPr>
              <w:t>调整建议</w:t>
            </w:r>
          </w:p>
        </w:tc>
      </w:tr>
      <w:tr w:rsidR="006D7BE0" w:rsidRPr="00536447" w14:paraId="2CB27AB6" w14:textId="77777777" w:rsidTr="00D656DF">
        <w:trPr>
          <w:jc w:val="center"/>
        </w:trPr>
        <w:tc>
          <w:tcPr>
            <w:tcW w:w="202" w:type="pct"/>
            <w:vAlign w:val="center"/>
          </w:tcPr>
          <w:p w14:paraId="3C5F54E4" w14:textId="77777777" w:rsidR="006D7BE0" w:rsidRPr="00536447" w:rsidRDefault="006D7BE0" w:rsidP="002E1924">
            <w:pPr>
              <w:widowControl/>
              <w:spacing w:line="280" w:lineRule="exact"/>
              <w:jc w:val="center"/>
              <w:rPr>
                <w:b/>
                <w:szCs w:val="21"/>
                <w:u w:val="single"/>
              </w:rPr>
            </w:pPr>
            <w:r w:rsidRPr="00536447">
              <w:rPr>
                <w:b/>
                <w:szCs w:val="21"/>
                <w:u w:val="single"/>
              </w:rPr>
              <w:t>1</w:t>
            </w:r>
          </w:p>
        </w:tc>
        <w:tc>
          <w:tcPr>
            <w:tcW w:w="505" w:type="pct"/>
            <w:vAlign w:val="center"/>
          </w:tcPr>
          <w:p w14:paraId="30488585"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安阳强基精密制造产业园股份有限公司</w:t>
            </w:r>
          </w:p>
        </w:tc>
        <w:tc>
          <w:tcPr>
            <w:tcW w:w="407" w:type="pct"/>
            <w:vAlign w:val="center"/>
          </w:tcPr>
          <w:p w14:paraId="69371F39"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专用设备制造</w:t>
            </w:r>
          </w:p>
        </w:tc>
        <w:tc>
          <w:tcPr>
            <w:tcW w:w="508" w:type="pct"/>
            <w:vAlign w:val="center"/>
          </w:tcPr>
          <w:p w14:paraId="02B5BABB"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安县环开</w:t>
            </w:r>
            <w:r w:rsidRPr="00536447">
              <w:rPr>
                <w:b/>
                <w:szCs w:val="21"/>
                <w:u w:val="single"/>
              </w:rPr>
              <w:t>[201</w:t>
            </w:r>
            <w:r w:rsidRPr="00536447">
              <w:rPr>
                <w:rFonts w:hint="eastAsia"/>
                <w:b/>
                <w:szCs w:val="21"/>
                <w:u w:val="single"/>
              </w:rPr>
              <w:t>8</w:t>
            </w:r>
            <w:r w:rsidRPr="00536447">
              <w:rPr>
                <w:b/>
                <w:szCs w:val="21"/>
                <w:u w:val="single"/>
              </w:rPr>
              <w:t>]</w:t>
            </w:r>
            <w:r w:rsidRPr="00536447">
              <w:rPr>
                <w:rFonts w:hint="eastAsia"/>
                <w:b/>
                <w:szCs w:val="21"/>
                <w:u w:val="single"/>
              </w:rPr>
              <w:t>50</w:t>
            </w:r>
            <w:r w:rsidRPr="00536447">
              <w:rPr>
                <w:rFonts w:hint="eastAsia"/>
                <w:b/>
                <w:szCs w:val="21"/>
                <w:u w:val="single"/>
              </w:rPr>
              <w:t>号</w:t>
            </w:r>
          </w:p>
        </w:tc>
        <w:tc>
          <w:tcPr>
            <w:tcW w:w="509" w:type="pct"/>
            <w:vAlign w:val="center"/>
          </w:tcPr>
          <w:p w14:paraId="10C9566D" w14:textId="77777777" w:rsidR="006D7BE0" w:rsidRPr="00536447" w:rsidRDefault="00D656DF" w:rsidP="002E1924">
            <w:pPr>
              <w:widowControl/>
              <w:spacing w:line="280" w:lineRule="exact"/>
              <w:jc w:val="center"/>
              <w:rPr>
                <w:b/>
                <w:szCs w:val="21"/>
                <w:u w:val="single"/>
              </w:rPr>
            </w:pPr>
            <w:r w:rsidRPr="00536447">
              <w:rPr>
                <w:rFonts w:hint="eastAsia"/>
                <w:b/>
                <w:szCs w:val="21"/>
                <w:u w:val="single"/>
              </w:rPr>
              <w:t>已投产</w:t>
            </w:r>
          </w:p>
        </w:tc>
        <w:tc>
          <w:tcPr>
            <w:tcW w:w="662" w:type="pct"/>
            <w:vAlign w:val="center"/>
          </w:tcPr>
          <w:p w14:paraId="170559D0" w14:textId="77777777" w:rsidR="006D7BE0" w:rsidRPr="00536447" w:rsidRDefault="006D7BE0" w:rsidP="002E1924">
            <w:pPr>
              <w:widowControl/>
              <w:spacing w:line="280" w:lineRule="exact"/>
              <w:jc w:val="center"/>
              <w:rPr>
                <w:b/>
                <w:szCs w:val="21"/>
                <w:u w:val="single"/>
                <w:lang w:val="de-DE"/>
              </w:rPr>
            </w:pPr>
            <w:r w:rsidRPr="00536447">
              <w:rPr>
                <w:rFonts w:hint="eastAsia"/>
                <w:b/>
                <w:szCs w:val="21"/>
                <w:u w:val="single"/>
              </w:rPr>
              <w:t>相符</w:t>
            </w:r>
          </w:p>
        </w:tc>
        <w:tc>
          <w:tcPr>
            <w:tcW w:w="712" w:type="pct"/>
            <w:vAlign w:val="center"/>
          </w:tcPr>
          <w:p w14:paraId="43532C3F"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项目属研发制造性质，位于集聚区西部片区研发设计产业区，相符。</w:t>
            </w:r>
          </w:p>
        </w:tc>
        <w:tc>
          <w:tcPr>
            <w:tcW w:w="1018" w:type="pct"/>
            <w:vAlign w:val="center"/>
          </w:tcPr>
          <w:p w14:paraId="68D542C1"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586EC618" w14:textId="77777777" w:rsidR="006D7BE0" w:rsidRPr="00536447" w:rsidRDefault="006D7BE0" w:rsidP="002E1924">
            <w:pPr>
              <w:spacing w:line="280" w:lineRule="exact"/>
              <w:jc w:val="center"/>
              <w:rPr>
                <w:b/>
                <w:szCs w:val="21"/>
                <w:u w:val="single"/>
              </w:rPr>
            </w:pPr>
            <w:r w:rsidRPr="00536447">
              <w:rPr>
                <w:rFonts w:hint="eastAsia"/>
                <w:b/>
                <w:szCs w:val="21"/>
                <w:u w:val="single"/>
              </w:rPr>
              <w:t>/</w:t>
            </w:r>
          </w:p>
        </w:tc>
      </w:tr>
      <w:tr w:rsidR="006D7BE0" w:rsidRPr="00536447" w14:paraId="025CF9A3" w14:textId="77777777" w:rsidTr="00D656DF">
        <w:trPr>
          <w:jc w:val="center"/>
        </w:trPr>
        <w:tc>
          <w:tcPr>
            <w:tcW w:w="202" w:type="pct"/>
            <w:vAlign w:val="center"/>
          </w:tcPr>
          <w:p w14:paraId="561A527C" w14:textId="77777777" w:rsidR="006D7BE0" w:rsidRPr="00536447" w:rsidRDefault="006D7BE0" w:rsidP="002E1924">
            <w:pPr>
              <w:widowControl/>
              <w:spacing w:line="280" w:lineRule="exact"/>
              <w:jc w:val="center"/>
              <w:rPr>
                <w:b/>
                <w:szCs w:val="21"/>
                <w:u w:val="single"/>
              </w:rPr>
            </w:pPr>
            <w:r w:rsidRPr="00536447">
              <w:rPr>
                <w:b/>
                <w:szCs w:val="21"/>
                <w:u w:val="single"/>
              </w:rPr>
              <w:t>2</w:t>
            </w:r>
          </w:p>
        </w:tc>
        <w:tc>
          <w:tcPr>
            <w:tcW w:w="505" w:type="pct"/>
            <w:vAlign w:val="center"/>
          </w:tcPr>
          <w:p w14:paraId="4ADB4BFE"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安阳德众工业自动化有限责任公司</w:t>
            </w:r>
          </w:p>
        </w:tc>
        <w:tc>
          <w:tcPr>
            <w:tcW w:w="407" w:type="pct"/>
            <w:vAlign w:val="center"/>
          </w:tcPr>
          <w:p w14:paraId="59FF2D2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专用设备制造</w:t>
            </w:r>
          </w:p>
        </w:tc>
        <w:tc>
          <w:tcPr>
            <w:tcW w:w="508" w:type="pct"/>
            <w:vAlign w:val="center"/>
          </w:tcPr>
          <w:p w14:paraId="2D74483A"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安县环开</w:t>
            </w:r>
            <w:r w:rsidRPr="00536447">
              <w:rPr>
                <w:b/>
                <w:szCs w:val="21"/>
                <w:u w:val="single"/>
              </w:rPr>
              <w:t>[2017]</w:t>
            </w:r>
            <w:r w:rsidRPr="00536447">
              <w:rPr>
                <w:rFonts w:hint="eastAsia"/>
                <w:b/>
                <w:szCs w:val="21"/>
                <w:u w:val="single"/>
              </w:rPr>
              <w:t>39</w:t>
            </w:r>
            <w:r w:rsidRPr="00536447">
              <w:rPr>
                <w:rFonts w:hint="eastAsia"/>
                <w:b/>
                <w:szCs w:val="21"/>
                <w:u w:val="single"/>
              </w:rPr>
              <w:t>号</w:t>
            </w:r>
          </w:p>
        </w:tc>
        <w:tc>
          <w:tcPr>
            <w:tcW w:w="509" w:type="pct"/>
            <w:vAlign w:val="center"/>
          </w:tcPr>
          <w:p w14:paraId="610393BD" w14:textId="77777777" w:rsidR="006D7BE0" w:rsidRPr="00536447" w:rsidRDefault="00D656DF" w:rsidP="002E1924">
            <w:pPr>
              <w:widowControl/>
              <w:spacing w:line="280" w:lineRule="exact"/>
              <w:jc w:val="center"/>
              <w:rPr>
                <w:b/>
                <w:szCs w:val="21"/>
                <w:u w:val="single"/>
              </w:rPr>
            </w:pPr>
            <w:r w:rsidRPr="00536447">
              <w:rPr>
                <w:rFonts w:hint="eastAsia"/>
                <w:b/>
                <w:szCs w:val="21"/>
                <w:u w:val="single"/>
              </w:rPr>
              <w:t>已投产</w:t>
            </w:r>
          </w:p>
        </w:tc>
        <w:tc>
          <w:tcPr>
            <w:tcW w:w="662" w:type="pct"/>
            <w:vAlign w:val="center"/>
          </w:tcPr>
          <w:p w14:paraId="61479C1D"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133CF84D"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项目属研发制造性质，位于集聚区西部片区研发设计产业区，相符。</w:t>
            </w:r>
          </w:p>
        </w:tc>
        <w:tc>
          <w:tcPr>
            <w:tcW w:w="1018" w:type="pct"/>
            <w:vAlign w:val="center"/>
          </w:tcPr>
          <w:p w14:paraId="250E6DCD"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3597246B"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28EE7C52" w14:textId="77777777" w:rsidTr="00D656DF">
        <w:trPr>
          <w:jc w:val="center"/>
        </w:trPr>
        <w:tc>
          <w:tcPr>
            <w:tcW w:w="202" w:type="pct"/>
            <w:vAlign w:val="center"/>
          </w:tcPr>
          <w:p w14:paraId="43E190BF"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3</w:t>
            </w:r>
          </w:p>
        </w:tc>
        <w:tc>
          <w:tcPr>
            <w:tcW w:w="505" w:type="pct"/>
            <w:vAlign w:val="center"/>
          </w:tcPr>
          <w:p w14:paraId="3F7AC183"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河南德力新能源汽车有限公司</w:t>
            </w:r>
          </w:p>
        </w:tc>
        <w:tc>
          <w:tcPr>
            <w:tcW w:w="407" w:type="pct"/>
            <w:vAlign w:val="center"/>
          </w:tcPr>
          <w:p w14:paraId="635E8C10"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新能源车整车制造</w:t>
            </w:r>
          </w:p>
        </w:tc>
        <w:tc>
          <w:tcPr>
            <w:tcW w:w="508" w:type="pct"/>
            <w:vAlign w:val="center"/>
          </w:tcPr>
          <w:p w14:paraId="3D303AF9"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豫环审</w:t>
            </w:r>
            <w:r w:rsidRPr="00536447">
              <w:rPr>
                <w:rFonts w:hint="eastAsia"/>
                <w:b/>
                <w:szCs w:val="21"/>
                <w:u w:val="single"/>
              </w:rPr>
              <w:t>[2018]9</w:t>
            </w:r>
            <w:r w:rsidRPr="00536447">
              <w:rPr>
                <w:rFonts w:hint="eastAsia"/>
                <w:b/>
                <w:szCs w:val="21"/>
                <w:u w:val="single"/>
              </w:rPr>
              <w:t>号</w:t>
            </w:r>
          </w:p>
        </w:tc>
        <w:tc>
          <w:tcPr>
            <w:tcW w:w="509" w:type="pct"/>
            <w:vAlign w:val="center"/>
          </w:tcPr>
          <w:p w14:paraId="7E533147" w14:textId="77777777" w:rsidR="006D7BE0" w:rsidRPr="00536447" w:rsidRDefault="00D656DF" w:rsidP="002E1924">
            <w:pPr>
              <w:widowControl/>
              <w:spacing w:line="280" w:lineRule="exact"/>
              <w:jc w:val="center"/>
              <w:rPr>
                <w:b/>
                <w:szCs w:val="21"/>
                <w:u w:val="single"/>
              </w:rPr>
            </w:pPr>
            <w:r w:rsidRPr="00536447">
              <w:rPr>
                <w:rFonts w:hint="eastAsia"/>
                <w:b/>
                <w:szCs w:val="21"/>
                <w:u w:val="single"/>
              </w:rPr>
              <w:t>已投产</w:t>
            </w:r>
          </w:p>
        </w:tc>
        <w:tc>
          <w:tcPr>
            <w:tcW w:w="662" w:type="pct"/>
            <w:vAlign w:val="center"/>
          </w:tcPr>
          <w:p w14:paraId="5896744A" w14:textId="77777777" w:rsidR="006D7BE0" w:rsidRPr="00536447" w:rsidRDefault="006D7BE0" w:rsidP="002E1924">
            <w:pPr>
              <w:widowControl/>
              <w:spacing w:line="280" w:lineRule="exact"/>
              <w:jc w:val="center"/>
              <w:rPr>
                <w:b/>
                <w:szCs w:val="21"/>
                <w:u w:val="single"/>
                <w:lang w:val="de-DE"/>
              </w:rPr>
            </w:pPr>
            <w:r w:rsidRPr="00536447">
              <w:rPr>
                <w:rFonts w:hint="eastAsia"/>
                <w:b/>
                <w:szCs w:val="21"/>
                <w:u w:val="single"/>
              </w:rPr>
              <w:t>相符</w:t>
            </w:r>
          </w:p>
        </w:tc>
        <w:tc>
          <w:tcPr>
            <w:tcW w:w="712" w:type="pct"/>
            <w:vAlign w:val="center"/>
          </w:tcPr>
          <w:p w14:paraId="1EF832B2"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项目位于集聚区西部片区装备制造产业园，相符。</w:t>
            </w:r>
          </w:p>
        </w:tc>
        <w:tc>
          <w:tcPr>
            <w:tcW w:w="1018" w:type="pct"/>
            <w:vAlign w:val="center"/>
          </w:tcPr>
          <w:p w14:paraId="32BD9B26"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根据《河南德力新能源汽车有限公司年产</w:t>
            </w:r>
            <w:r w:rsidRPr="00536447">
              <w:rPr>
                <w:rFonts w:hint="eastAsia"/>
                <w:b/>
                <w:szCs w:val="21"/>
                <w:u w:val="single"/>
              </w:rPr>
              <w:t>2</w:t>
            </w:r>
            <w:r w:rsidRPr="00536447">
              <w:rPr>
                <w:rFonts w:hint="eastAsia"/>
                <w:b/>
                <w:szCs w:val="21"/>
                <w:u w:val="single"/>
              </w:rPr>
              <w:t>万辆纯电动商用车建设项目环境影响报告书的批复》：“本项目</w:t>
            </w:r>
            <w:r w:rsidRPr="00536447">
              <w:rPr>
                <w:rFonts w:hint="eastAsia"/>
                <w:b/>
                <w:szCs w:val="21"/>
                <w:u w:val="single"/>
              </w:rPr>
              <w:t>300m</w:t>
            </w:r>
            <w:r w:rsidRPr="00536447">
              <w:rPr>
                <w:rFonts w:hint="eastAsia"/>
                <w:b/>
                <w:szCs w:val="21"/>
                <w:u w:val="single"/>
              </w:rPr>
              <w:t>卫生防护范围内，不再规划学校、医院等环境敏感点”。但东侧规划的二类居住用地大部分区域处于河南德力新能源汽车有限公司卫生防护距离范围内。</w:t>
            </w:r>
          </w:p>
        </w:tc>
        <w:tc>
          <w:tcPr>
            <w:tcW w:w="476" w:type="pct"/>
            <w:vAlign w:val="center"/>
          </w:tcPr>
          <w:p w14:paraId="2EF5DB65" w14:textId="77777777" w:rsidR="006D7BE0" w:rsidRPr="00536447" w:rsidRDefault="006D7BE0" w:rsidP="002E1924">
            <w:pPr>
              <w:spacing w:line="280" w:lineRule="exact"/>
              <w:jc w:val="left"/>
              <w:rPr>
                <w:b/>
                <w:szCs w:val="21"/>
                <w:u w:val="single"/>
              </w:rPr>
            </w:pPr>
            <w:r w:rsidRPr="00536447">
              <w:rPr>
                <w:rFonts w:hint="eastAsia"/>
                <w:b/>
                <w:szCs w:val="21"/>
                <w:u w:val="single"/>
              </w:rPr>
              <w:t>评价建议对河南德力新能源汽车有限公司东侧地块用地性质进行调整。</w:t>
            </w:r>
          </w:p>
        </w:tc>
      </w:tr>
      <w:tr w:rsidR="006D7BE0" w:rsidRPr="00536447" w14:paraId="0FF50960" w14:textId="77777777" w:rsidTr="00D656DF">
        <w:trPr>
          <w:jc w:val="center"/>
        </w:trPr>
        <w:tc>
          <w:tcPr>
            <w:tcW w:w="202" w:type="pct"/>
            <w:vAlign w:val="center"/>
          </w:tcPr>
          <w:p w14:paraId="60242C54" w14:textId="77777777" w:rsidR="006D7BE0" w:rsidRPr="00536447" w:rsidRDefault="006D7BE0" w:rsidP="002E1924">
            <w:pPr>
              <w:widowControl/>
              <w:spacing w:line="280" w:lineRule="exact"/>
              <w:jc w:val="center"/>
              <w:rPr>
                <w:b/>
                <w:szCs w:val="21"/>
                <w:u w:val="single"/>
              </w:rPr>
            </w:pPr>
            <w:r w:rsidRPr="00536447">
              <w:rPr>
                <w:b/>
                <w:szCs w:val="21"/>
                <w:u w:val="single"/>
              </w:rPr>
              <w:t>4</w:t>
            </w:r>
          </w:p>
        </w:tc>
        <w:tc>
          <w:tcPr>
            <w:tcW w:w="505" w:type="pct"/>
            <w:vAlign w:val="center"/>
          </w:tcPr>
          <w:p w14:paraId="66C58AD9"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安阳比亚迪实业有限公司云轨生产基地</w:t>
            </w:r>
          </w:p>
        </w:tc>
        <w:tc>
          <w:tcPr>
            <w:tcW w:w="407" w:type="pct"/>
            <w:vAlign w:val="center"/>
          </w:tcPr>
          <w:p w14:paraId="436C9C1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铁路机车车辆制造</w:t>
            </w:r>
          </w:p>
        </w:tc>
        <w:tc>
          <w:tcPr>
            <w:tcW w:w="508" w:type="pct"/>
            <w:vAlign w:val="center"/>
          </w:tcPr>
          <w:p w14:paraId="38AD28D3"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安县环开</w:t>
            </w:r>
            <w:r w:rsidRPr="00536447">
              <w:rPr>
                <w:b/>
                <w:szCs w:val="21"/>
                <w:u w:val="single"/>
              </w:rPr>
              <w:t>[201</w:t>
            </w:r>
            <w:r w:rsidRPr="00536447">
              <w:rPr>
                <w:rFonts w:hint="eastAsia"/>
                <w:b/>
                <w:szCs w:val="21"/>
                <w:u w:val="single"/>
              </w:rPr>
              <w:t>8</w:t>
            </w:r>
            <w:r w:rsidRPr="00536447">
              <w:rPr>
                <w:b/>
                <w:szCs w:val="21"/>
                <w:u w:val="single"/>
              </w:rPr>
              <w:t>]</w:t>
            </w:r>
            <w:r w:rsidRPr="00536447">
              <w:rPr>
                <w:rFonts w:hint="eastAsia"/>
                <w:b/>
                <w:szCs w:val="21"/>
                <w:u w:val="single"/>
              </w:rPr>
              <w:t>2</w:t>
            </w:r>
            <w:r w:rsidRPr="00536447">
              <w:rPr>
                <w:rFonts w:hint="eastAsia"/>
                <w:b/>
                <w:szCs w:val="21"/>
                <w:u w:val="single"/>
              </w:rPr>
              <w:t>号</w:t>
            </w:r>
          </w:p>
        </w:tc>
        <w:tc>
          <w:tcPr>
            <w:tcW w:w="509" w:type="pct"/>
            <w:vAlign w:val="center"/>
          </w:tcPr>
          <w:p w14:paraId="6603F3E7" w14:textId="77777777" w:rsidR="006D7BE0" w:rsidRPr="00536447" w:rsidRDefault="00D656DF" w:rsidP="002E1924">
            <w:pPr>
              <w:widowControl/>
              <w:spacing w:line="280" w:lineRule="exact"/>
              <w:jc w:val="center"/>
              <w:rPr>
                <w:b/>
                <w:szCs w:val="21"/>
                <w:u w:val="single"/>
              </w:rPr>
            </w:pPr>
            <w:r w:rsidRPr="00536447">
              <w:rPr>
                <w:rFonts w:hint="eastAsia"/>
                <w:b/>
                <w:szCs w:val="21"/>
                <w:u w:val="single"/>
              </w:rPr>
              <w:t>已投产</w:t>
            </w:r>
          </w:p>
        </w:tc>
        <w:tc>
          <w:tcPr>
            <w:tcW w:w="662" w:type="pct"/>
            <w:vAlign w:val="center"/>
          </w:tcPr>
          <w:p w14:paraId="40B0C92C"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5922782C"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项目位于集聚区东部片区装备制造产业园，相符。</w:t>
            </w:r>
          </w:p>
        </w:tc>
        <w:tc>
          <w:tcPr>
            <w:tcW w:w="1018" w:type="pct"/>
            <w:vAlign w:val="center"/>
          </w:tcPr>
          <w:p w14:paraId="1A690C00"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4AFE1193"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577162DE" w14:textId="77777777" w:rsidTr="00D656DF">
        <w:trPr>
          <w:jc w:val="center"/>
        </w:trPr>
        <w:tc>
          <w:tcPr>
            <w:tcW w:w="202" w:type="pct"/>
            <w:vAlign w:val="center"/>
          </w:tcPr>
          <w:p w14:paraId="46755A9A" w14:textId="77777777" w:rsidR="006D7BE0" w:rsidRPr="00536447" w:rsidRDefault="006D7BE0" w:rsidP="002E1924">
            <w:pPr>
              <w:widowControl/>
              <w:spacing w:line="280" w:lineRule="exact"/>
              <w:jc w:val="center"/>
              <w:rPr>
                <w:b/>
                <w:szCs w:val="21"/>
                <w:u w:val="single"/>
              </w:rPr>
            </w:pPr>
            <w:r w:rsidRPr="00536447">
              <w:rPr>
                <w:b/>
                <w:szCs w:val="21"/>
                <w:u w:val="single"/>
              </w:rPr>
              <w:t>5</w:t>
            </w:r>
          </w:p>
        </w:tc>
        <w:tc>
          <w:tcPr>
            <w:tcW w:w="505" w:type="pct"/>
            <w:vAlign w:val="center"/>
          </w:tcPr>
          <w:p w14:paraId="1F219EAA"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安阳比亚迪实业有限公司轨道梁、柱项目</w:t>
            </w:r>
          </w:p>
        </w:tc>
        <w:tc>
          <w:tcPr>
            <w:tcW w:w="407" w:type="pct"/>
            <w:vAlign w:val="center"/>
          </w:tcPr>
          <w:p w14:paraId="67D095A1"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水泥制品制造</w:t>
            </w:r>
          </w:p>
        </w:tc>
        <w:tc>
          <w:tcPr>
            <w:tcW w:w="508" w:type="pct"/>
            <w:vAlign w:val="center"/>
          </w:tcPr>
          <w:p w14:paraId="48093255"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安县环开</w:t>
            </w:r>
            <w:r w:rsidRPr="00536447">
              <w:rPr>
                <w:b/>
                <w:szCs w:val="21"/>
                <w:u w:val="single"/>
              </w:rPr>
              <w:t>[2017]48</w:t>
            </w:r>
            <w:r w:rsidRPr="00536447">
              <w:rPr>
                <w:rFonts w:hint="eastAsia"/>
                <w:b/>
                <w:szCs w:val="21"/>
                <w:u w:val="single"/>
              </w:rPr>
              <w:t>号</w:t>
            </w:r>
          </w:p>
        </w:tc>
        <w:tc>
          <w:tcPr>
            <w:tcW w:w="509" w:type="pct"/>
            <w:vAlign w:val="center"/>
          </w:tcPr>
          <w:p w14:paraId="23DCAF7D" w14:textId="77777777" w:rsidR="006D7BE0" w:rsidRPr="00536447" w:rsidRDefault="00D656DF" w:rsidP="002E1924">
            <w:pPr>
              <w:widowControl/>
              <w:spacing w:line="280" w:lineRule="exact"/>
              <w:jc w:val="center"/>
              <w:rPr>
                <w:b/>
                <w:szCs w:val="21"/>
                <w:u w:val="single"/>
              </w:rPr>
            </w:pPr>
            <w:r w:rsidRPr="00536447">
              <w:rPr>
                <w:rFonts w:hint="eastAsia"/>
                <w:b/>
                <w:szCs w:val="21"/>
                <w:u w:val="single"/>
              </w:rPr>
              <w:t>已投产</w:t>
            </w:r>
          </w:p>
        </w:tc>
        <w:tc>
          <w:tcPr>
            <w:tcW w:w="662" w:type="pct"/>
            <w:vAlign w:val="center"/>
          </w:tcPr>
          <w:p w14:paraId="64450242"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不相符</w:t>
            </w:r>
          </w:p>
        </w:tc>
        <w:tc>
          <w:tcPr>
            <w:tcW w:w="712" w:type="pct"/>
            <w:vAlign w:val="center"/>
          </w:tcPr>
          <w:p w14:paraId="4674927D"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项目位于集聚区东部片区装备制造产业园，不相符。</w:t>
            </w:r>
          </w:p>
        </w:tc>
        <w:tc>
          <w:tcPr>
            <w:tcW w:w="1018" w:type="pct"/>
            <w:vAlign w:val="center"/>
          </w:tcPr>
          <w:p w14:paraId="0124B090"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此项目为比亚迪公司轨道车辆项目配套工程，与集聚区主导产业及功能布局不符。</w:t>
            </w:r>
          </w:p>
        </w:tc>
        <w:tc>
          <w:tcPr>
            <w:tcW w:w="476" w:type="pct"/>
            <w:vAlign w:val="center"/>
          </w:tcPr>
          <w:p w14:paraId="77962E0B" w14:textId="77777777" w:rsidR="006D7BE0" w:rsidRPr="00536447" w:rsidRDefault="006D7BE0" w:rsidP="002E1924">
            <w:pPr>
              <w:widowControl/>
              <w:spacing w:line="280" w:lineRule="exact"/>
              <w:jc w:val="left"/>
              <w:rPr>
                <w:b/>
                <w:szCs w:val="21"/>
                <w:u w:val="single"/>
              </w:rPr>
            </w:pPr>
            <w:r w:rsidRPr="00536447">
              <w:rPr>
                <w:rFonts w:hint="eastAsia"/>
                <w:b/>
                <w:szCs w:val="21"/>
                <w:u w:val="single"/>
              </w:rPr>
              <w:t>限期搬迁或关闭。</w:t>
            </w:r>
          </w:p>
        </w:tc>
      </w:tr>
      <w:tr w:rsidR="00D656DF" w:rsidRPr="00536447" w14:paraId="4BCDFD67" w14:textId="77777777" w:rsidTr="00D656DF">
        <w:trPr>
          <w:trHeight w:val="1120"/>
          <w:jc w:val="center"/>
        </w:trPr>
        <w:tc>
          <w:tcPr>
            <w:tcW w:w="202" w:type="pct"/>
            <w:vAlign w:val="center"/>
          </w:tcPr>
          <w:p w14:paraId="33EAC23B" w14:textId="77777777" w:rsidR="006D7BE0" w:rsidRPr="00536447" w:rsidRDefault="006D7BE0" w:rsidP="002E1924">
            <w:pPr>
              <w:widowControl/>
              <w:spacing w:line="280" w:lineRule="exact"/>
              <w:jc w:val="center"/>
              <w:rPr>
                <w:b/>
                <w:szCs w:val="21"/>
                <w:u w:val="single"/>
              </w:rPr>
            </w:pPr>
            <w:r w:rsidRPr="00536447">
              <w:rPr>
                <w:b/>
                <w:szCs w:val="21"/>
                <w:u w:val="single"/>
              </w:rPr>
              <w:lastRenderedPageBreak/>
              <w:t>6</w:t>
            </w:r>
          </w:p>
        </w:tc>
        <w:tc>
          <w:tcPr>
            <w:tcW w:w="505" w:type="pct"/>
            <w:vAlign w:val="center"/>
          </w:tcPr>
          <w:p w14:paraId="502A1445"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安阳比亚迪高端智能终端制造项目</w:t>
            </w:r>
          </w:p>
        </w:tc>
        <w:tc>
          <w:tcPr>
            <w:tcW w:w="407" w:type="pct"/>
            <w:vAlign w:val="center"/>
          </w:tcPr>
          <w:p w14:paraId="795875CD"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电子设备制造</w:t>
            </w:r>
          </w:p>
        </w:tc>
        <w:tc>
          <w:tcPr>
            <w:tcW w:w="508" w:type="pct"/>
            <w:vAlign w:val="center"/>
          </w:tcPr>
          <w:p w14:paraId="51AC3867"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509" w:type="pct"/>
            <w:vAlign w:val="center"/>
          </w:tcPr>
          <w:p w14:paraId="56FC95DE"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筹建中</w:t>
            </w:r>
          </w:p>
        </w:tc>
        <w:tc>
          <w:tcPr>
            <w:tcW w:w="662" w:type="pct"/>
            <w:vAlign w:val="center"/>
          </w:tcPr>
          <w:p w14:paraId="330E464F"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45AC0450"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项目位于集聚区东部片区电子信息产业园，相符。</w:t>
            </w:r>
          </w:p>
        </w:tc>
        <w:tc>
          <w:tcPr>
            <w:tcW w:w="1018" w:type="pct"/>
            <w:vAlign w:val="center"/>
          </w:tcPr>
          <w:p w14:paraId="732E5311"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5335A37E"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1FC3F8C4" w14:textId="77777777" w:rsidTr="00D656DF">
        <w:trPr>
          <w:jc w:val="center"/>
        </w:trPr>
        <w:tc>
          <w:tcPr>
            <w:tcW w:w="202" w:type="pct"/>
            <w:vAlign w:val="center"/>
          </w:tcPr>
          <w:p w14:paraId="387F3016" w14:textId="77777777" w:rsidR="006D7BE0" w:rsidRPr="00536447" w:rsidRDefault="006D7BE0" w:rsidP="002E1924">
            <w:pPr>
              <w:widowControl/>
              <w:spacing w:line="280" w:lineRule="exact"/>
              <w:jc w:val="center"/>
              <w:rPr>
                <w:b/>
                <w:szCs w:val="21"/>
                <w:u w:val="single"/>
              </w:rPr>
            </w:pPr>
            <w:r w:rsidRPr="00536447">
              <w:rPr>
                <w:b/>
                <w:szCs w:val="21"/>
                <w:u w:val="single"/>
              </w:rPr>
              <w:t>7</w:t>
            </w:r>
          </w:p>
        </w:tc>
        <w:tc>
          <w:tcPr>
            <w:tcW w:w="505" w:type="pct"/>
            <w:vAlign w:val="center"/>
          </w:tcPr>
          <w:p w14:paraId="02648367"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河南省猎鹰消防科技有限公司</w:t>
            </w:r>
          </w:p>
        </w:tc>
        <w:tc>
          <w:tcPr>
            <w:tcW w:w="407" w:type="pct"/>
            <w:vAlign w:val="center"/>
          </w:tcPr>
          <w:p w14:paraId="6511BDDD"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专用设备制造</w:t>
            </w:r>
          </w:p>
        </w:tc>
        <w:tc>
          <w:tcPr>
            <w:tcW w:w="508" w:type="pct"/>
            <w:vAlign w:val="center"/>
          </w:tcPr>
          <w:p w14:paraId="74ADB102"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509" w:type="pct"/>
            <w:vAlign w:val="center"/>
          </w:tcPr>
          <w:p w14:paraId="466C95E2"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建设中</w:t>
            </w:r>
          </w:p>
        </w:tc>
        <w:tc>
          <w:tcPr>
            <w:tcW w:w="662" w:type="pct"/>
            <w:vAlign w:val="center"/>
          </w:tcPr>
          <w:p w14:paraId="4EBED831"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0A78A885"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项目位于集聚区东部片区装备制造产业园，</w:t>
            </w:r>
            <w:r w:rsidR="003E0E45" w:rsidRPr="00536447">
              <w:rPr>
                <w:rFonts w:hint="eastAsia"/>
                <w:b/>
                <w:szCs w:val="21"/>
                <w:u w:val="single"/>
              </w:rPr>
              <w:t>租用通航制造中心标准化厂房，</w:t>
            </w:r>
            <w:r w:rsidRPr="00536447">
              <w:rPr>
                <w:rFonts w:hint="eastAsia"/>
                <w:b/>
                <w:szCs w:val="21"/>
                <w:u w:val="single"/>
              </w:rPr>
              <w:t>相符。</w:t>
            </w:r>
          </w:p>
        </w:tc>
        <w:tc>
          <w:tcPr>
            <w:tcW w:w="1018" w:type="pct"/>
            <w:vAlign w:val="center"/>
          </w:tcPr>
          <w:p w14:paraId="51E5AC30"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730B9E47"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1DAA467E" w14:textId="77777777" w:rsidTr="00D656DF">
        <w:trPr>
          <w:jc w:val="center"/>
        </w:trPr>
        <w:tc>
          <w:tcPr>
            <w:tcW w:w="202" w:type="pct"/>
            <w:vAlign w:val="center"/>
          </w:tcPr>
          <w:p w14:paraId="3C2B2B21" w14:textId="77777777" w:rsidR="006D7BE0" w:rsidRPr="00536447" w:rsidRDefault="006D7BE0" w:rsidP="002E1924">
            <w:pPr>
              <w:widowControl/>
              <w:spacing w:line="280" w:lineRule="exact"/>
              <w:jc w:val="center"/>
              <w:rPr>
                <w:b/>
                <w:szCs w:val="21"/>
                <w:u w:val="single"/>
              </w:rPr>
            </w:pPr>
            <w:r w:rsidRPr="00536447">
              <w:rPr>
                <w:b/>
                <w:szCs w:val="21"/>
                <w:u w:val="single"/>
              </w:rPr>
              <w:t>8</w:t>
            </w:r>
          </w:p>
        </w:tc>
        <w:tc>
          <w:tcPr>
            <w:tcW w:w="505" w:type="pct"/>
            <w:vAlign w:val="center"/>
          </w:tcPr>
          <w:p w14:paraId="5F22661B"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河南贯辰军融科技有限公司</w:t>
            </w:r>
          </w:p>
        </w:tc>
        <w:tc>
          <w:tcPr>
            <w:tcW w:w="407" w:type="pct"/>
            <w:vAlign w:val="center"/>
          </w:tcPr>
          <w:p w14:paraId="45B400D6"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航空相关设备制造</w:t>
            </w:r>
          </w:p>
        </w:tc>
        <w:tc>
          <w:tcPr>
            <w:tcW w:w="508" w:type="pct"/>
            <w:vAlign w:val="center"/>
          </w:tcPr>
          <w:p w14:paraId="2590E23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509" w:type="pct"/>
            <w:vAlign w:val="center"/>
          </w:tcPr>
          <w:p w14:paraId="424334F7"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建设中</w:t>
            </w:r>
          </w:p>
        </w:tc>
        <w:tc>
          <w:tcPr>
            <w:tcW w:w="662" w:type="pct"/>
            <w:vAlign w:val="center"/>
          </w:tcPr>
          <w:p w14:paraId="2753D18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559A142A"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项目位于集聚区东部片区装备制造产业园，</w:t>
            </w:r>
            <w:r w:rsidR="003E0E45" w:rsidRPr="00536447">
              <w:rPr>
                <w:rFonts w:hint="eastAsia"/>
                <w:b/>
                <w:szCs w:val="21"/>
                <w:u w:val="single"/>
              </w:rPr>
              <w:t>租用通航制造中心标准化厂房，</w:t>
            </w:r>
            <w:r w:rsidRPr="00536447">
              <w:rPr>
                <w:rFonts w:hint="eastAsia"/>
                <w:b/>
                <w:szCs w:val="21"/>
                <w:u w:val="single"/>
              </w:rPr>
              <w:t>相符。</w:t>
            </w:r>
          </w:p>
        </w:tc>
        <w:tc>
          <w:tcPr>
            <w:tcW w:w="1018" w:type="pct"/>
            <w:vAlign w:val="center"/>
          </w:tcPr>
          <w:p w14:paraId="13046D39"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2BDECEA4"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77D16461" w14:textId="77777777" w:rsidTr="00D656DF">
        <w:trPr>
          <w:jc w:val="center"/>
        </w:trPr>
        <w:tc>
          <w:tcPr>
            <w:tcW w:w="202" w:type="pct"/>
            <w:vAlign w:val="center"/>
          </w:tcPr>
          <w:p w14:paraId="285F0C3E" w14:textId="77777777" w:rsidR="006D7BE0" w:rsidRPr="00536447" w:rsidRDefault="006D7BE0" w:rsidP="002E1924">
            <w:pPr>
              <w:widowControl/>
              <w:spacing w:line="280" w:lineRule="exact"/>
              <w:jc w:val="center"/>
              <w:rPr>
                <w:b/>
                <w:szCs w:val="21"/>
                <w:u w:val="single"/>
              </w:rPr>
            </w:pPr>
            <w:r w:rsidRPr="00536447">
              <w:rPr>
                <w:b/>
                <w:szCs w:val="21"/>
                <w:u w:val="single"/>
              </w:rPr>
              <w:t>9</w:t>
            </w:r>
          </w:p>
        </w:tc>
        <w:tc>
          <w:tcPr>
            <w:tcW w:w="505" w:type="pct"/>
            <w:vAlign w:val="center"/>
          </w:tcPr>
          <w:p w14:paraId="61657067"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福建龙马环卫装备股份有限公司</w:t>
            </w:r>
          </w:p>
        </w:tc>
        <w:tc>
          <w:tcPr>
            <w:tcW w:w="407" w:type="pct"/>
            <w:vAlign w:val="center"/>
          </w:tcPr>
          <w:p w14:paraId="0B95FD02"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新能源环卫车辆装配、智能控制系统的研发与生产</w:t>
            </w:r>
          </w:p>
        </w:tc>
        <w:tc>
          <w:tcPr>
            <w:tcW w:w="508" w:type="pct"/>
            <w:vAlign w:val="center"/>
          </w:tcPr>
          <w:p w14:paraId="1417E42F"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509" w:type="pct"/>
            <w:vAlign w:val="center"/>
          </w:tcPr>
          <w:p w14:paraId="7399AA39"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筹建中</w:t>
            </w:r>
          </w:p>
        </w:tc>
        <w:tc>
          <w:tcPr>
            <w:tcW w:w="662" w:type="pct"/>
            <w:vAlign w:val="center"/>
          </w:tcPr>
          <w:p w14:paraId="69245406"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相符</w:t>
            </w:r>
          </w:p>
        </w:tc>
        <w:tc>
          <w:tcPr>
            <w:tcW w:w="712" w:type="pct"/>
            <w:vAlign w:val="center"/>
          </w:tcPr>
          <w:p w14:paraId="31B86C2E"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项目位于集聚区东部片区电子信息产业园，相符。</w:t>
            </w:r>
          </w:p>
        </w:tc>
        <w:tc>
          <w:tcPr>
            <w:tcW w:w="1018" w:type="pct"/>
            <w:vAlign w:val="center"/>
          </w:tcPr>
          <w:p w14:paraId="0B1B002C"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25E25B32"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r w:rsidR="006D7BE0" w:rsidRPr="00536447" w14:paraId="658E47C6" w14:textId="77777777" w:rsidTr="00D656DF">
        <w:trPr>
          <w:trHeight w:val="1109"/>
          <w:jc w:val="center"/>
        </w:trPr>
        <w:tc>
          <w:tcPr>
            <w:tcW w:w="202" w:type="pct"/>
            <w:vAlign w:val="center"/>
          </w:tcPr>
          <w:p w14:paraId="3704C790"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1</w:t>
            </w:r>
            <w:r w:rsidRPr="00536447">
              <w:rPr>
                <w:b/>
                <w:szCs w:val="21"/>
                <w:u w:val="single"/>
              </w:rPr>
              <w:t>0</w:t>
            </w:r>
          </w:p>
        </w:tc>
        <w:tc>
          <w:tcPr>
            <w:tcW w:w="505" w:type="pct"/>
            <w:vAlign w:val="center"/>
          </w:tcPr>
          <w:p w14:paraId="4D68AF8F"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安阳市第二人民医院</w:t>
            </w:r>
          </w:p>
        </w:tc>
        <w:tc>
          <w:tcPr>
            <w:tcW w:w="407" w:type="pct"/>
            <w:vAlign w:val="center"/>
          </w:tcPr>
          <w:p w14:paraId="4423EF65"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综合医院</w:t>
            </w:r>
          </w:p>
        </w:tc>
        <w:tc>
          <w:tcPr>
            <w:tcW w:w="508" w:type="pct"/>
            <w:vAlign w:val="center"/>
          </w:tcPr>
          <w:p w14:paraId="31A3C57E"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安示范建环</w:t>
            </w:r>
            <w:r w:rsidRPr="00536447">
              <w:rPr>
                <w:rFonts w:hint="eastAsia"/>
                <w:b/>
                <w:szCs w:val="21"/>
                <w:u w:val="single"/>
              </w:rPr>
              <w:t>[</w:t>
            </w:r>
            <w:r w:rsidRPr="00536447">
              <w:rPr>
                <w:b/>
                <w:szCs w:val="21"/>
                <w:u w:val="single"/>
              </w:rPr>
              <w:t>2015]132</w:t>
            </w:r>
            <w:r w:rsidRPr="00536447">
              <w:rPr>
                <w:rFonts w:hint="eastAsia"/>
                <w:b/>
                <w:szCs w:val="21"/>
                <w:u w:val="single"/>
              </w:rPr>
              <w:t>号</w:t>
            </w:r>
          </w:p>
        </w:tc>
        <w:tc>
          <w:tcPr>
            <w:tcW w:w="509" w:type="pct"/>
            <w:vAlign w:val="center"/>
          </w:tcPr>
          <w:p w14:paraId="72DC376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建设中</w:t>
            </w:r>
          </w:p>
        </w:tc>
        <w:tc>
          <w:tcPr>
            <w:tcW w:w="662" w:type="pct"/>
            <w:vAlign w:val="center"/>
          </w:tcPr>
          <w:p w14:paraId="0546794F"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本项目为集聚区配套公共服务设施。</w:t>
            </w:r>
          </w:p>
        </w:tc>
        <w:tc>
          <w:tcPr>
            <w:tcW w:w="712" w:type="pct"/>
            <w:vAlign w:val="center"/>
          </w:tcPr>
          <w:p w14:paraId="7BA88E28" w14:textId="77777777" w:rsidR="006D7BE0" w:rsidRPr="00536447" w:rsidRDefault="006D7BE0" w:rsidP="002E1924">
            <w:pPr>
              <w:widowControl/>
              <w:spacing w:line="280" w:lineRule="exact"/>
              <w:ind w:firstLineChars="50" w:firstLine="105"/>
              <w:jc w:val="left"/>
              <w:rPr>
                <w:b/>
                <w:szCs w:val="21"/>
                <w:u w:val="single"/>
              </w:rPr>
            </w:pPr>
            <w:r w:rsidRPr="00536447">
              <w:rPr>
                <w:rFonts w:hint="eastAsia"/>
                <w:b/>
                <w:szCs w:val="21"/>
                <w:u w:val="single"/>
              </w:rPr>
              <w:t>项目位于集聚区西部片区综合服务中心，相符。</w:t>
            </w:r>
          </w:p>
        </w:tc>
        <w:tc>
          <w:tcPr>
            <w:tcW w:w="1018" w:type="pct"/>
            <w:vAlign w:val="center"/>
          </w:tcPr>
          <w:p w14:paraId="0C629928"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c>
          <w:tcPr>
            <w:tcW w:w="476" w:type="pct"/>
            <w:vAlign w:val="center"/>
          </w:tcPr>
          <w:p w14:paraId="3D9A5A7D" w14:textId="77777777" w:rsidR="006D7BE0" w:rsidRPr="00536447" w:rsidRDefault="006D7BE0" w:rsidP="002E1924">
            <w:pPr>
              <w:widowControl/>
              <w:spacing w:line="280" w:lineRule="exact"/>
              <w:jc w:val="center"/>
              <w:rPr>
                <w:b/>
                <w:szCs w:val="21"/>
                <w:u w:val="single"/>
              </w:rPr>
            </w:pPr>
            <w:r w:rsidRPr="00536447">
              <w:rPr>
                <w:rFonts w:hint="eastAsia"/>
                <w:b/>
                <w:szCs w:val="21"/>
                <w:u w:val="single"/>
              </w:rPr>
              <w:t>/</w:t>
            </w:r>
          </w:p>
        </w:tc>
      </w:tr>
    </w:tbl>
    <w:p w14:paraId="1E645305" w14:textId="77777777" w:rsidR="00D656DF" w:rsidRPr="00536447" w:rsidRDefault="00D656DF" w:rsidP="006D7BE0">
      <w:pPr>
        <w:widowControl/>
        <w:jc w:val="left"/>
        <w:rPr>
          <w:sz w:val="24"/>
        </w:rPr>
        <w:sectPr w:rsidR="00D656DF" w:rsidRPr="00536447" w:rsidSect="002C7DD6">
          <w:pgSz w:w="16838" w:h="11906" w:orient="landscape"/>
          <w:pgMar w:top="1800" w:right="1440" w:bottom="1800" w:left="1440" w:header="851" w:footer="992" w:gutter="0"/>
          <w:cols w:space="720"/>
          <w:docGrid w:type="lines" w:linePitch="312"/>
        </w:sectPr>
      </w:pPr>
    </w:p>
    <w:p w14:paraId="09D1A35D" w14:textId="77777777" w:rsidR="00D656DF" w:rsidRPr="00536447" w:rsidRDefault="00D656DF" w:rsidP="00D656DF">
      <w:pPr>
        <w:jc w:val="center"/>
        <w:rPr>
          <w:b/>
          <w:szCs w:val="21"/>
        </w:rPr>
      </w:pPr>
      <w:r w:rsidRPr="00536447">
        <w:rPr>
          <w:rFonts w:hint="eastAsia"/>
          <w:b/>
          <w:szCs w:val="21"/>
        </w:rPr>
        <w:lastRenderedPageBreak/>
        <w:t>表</w:t>
      </w:r>
      <w:r w:rsidRPr="00536447">
        <w:rPr>
          <w:b/>
          <w:szCs w:val="21"/>
        </w:rPr>
        <w:t>3-</w:t>
      </w:r>
      <w:r w:rsidR="008C2D76" w:rsidRPr="00536447">
        <w:rPr>
          <w:b/>
          <w:szCs w:val="21"/>
        </w:rPr>
        <w:t>7</w:t>
      </w:r>
      <w:r w:rsidRPr="00536447">
        <w:rPr>
          <w:b/>
          <w:szCs w:val="21"/>
        </w:rPr>
        <w:t xml:space="preserve">   </w:t>
      </w:r>
      <w:r w:rsidRPr="00536447">
        <w:rPr>
          <w:rFonts w:hint="eastAsia"/>
          <w:b/>
          <w:szCs w:val="21"/>
        </w:rPr>
        <w:t>集聚区内现有</w:t>
      </w:r>
      <w:r w:rsidR="0056421F" w:rsidRPr="00536447">
        <w:rPr>
          <w:rFonts w:hint="eastAsia"/>
          <w:b/>
          <w:szCs w:val="21"/>
        </w:rPr>
        <w:t>产污</w:t>
      </w:r>
      <w:r w:rsidRPr="00536447">
        <w:rPr>
          <w:rFonts w:hint="eastAsia"/>
          <w:b/>
          <w:szCs w:val="21"/>
        </w:rPr>
        <w:t>企业</w:t>
      </w:r>
      <w:r w:rsidR="0056421F" w:rsidRPr="00536447">
        <w:rPr>
          <w:rFonts w:hint="eastAsia"/>
          <w:b/>
          <w:szCs w:val="21"/>
        </w:rPr>
        <w:t>污染物排放情况</w:t>
      </w:r>
      <w:r w:rsidRPr="00536447">
        <w:rPr>
          <w:rFonts w:hint="eastAsia"/>
          <w:b/>
          <w:szCs w:val="21"/>
        </w:rPr>
        <w:t>一览表</w:t>
      </w:r>
      <w:r w:rsidR="0056421F" w:rsidRPr="00536447">
        <w:rPr>
          <w:rFonts w:hint="eastAsia"/>
          <w:b/>
          <w:szCs w:val="21"/>
        </w:rPr>
        <w:t xml:space="preserve"> </w:t>
      </w:r>
      <w:r w:rsidR="0056421F" w:rsidRPr="00536447">
        <w:rPr>
          <w:b/>
          <w:szCs w:val="21"/>
        </w:rPr>
        <w:t xml:space="preserve">    </w:t>
      </w:r>
      <w:r w:rsidR="0056421F" w:rsidRPr="00536447">
        <w:rPr>
          <w:rFonts w:hint="eastAsia"/>
          <w:b/>
          <w:szCs w:val="21"/>
        </w:rPr>
        <w:t>单位</w:t>
      </w:r>
      <w:r w:rsidR="0056421F" w:rsidRPr="00536447">
        <w:rPr>
          <w:rFonts w:hint="eastAsia"/>
          <w:b/>
          <w:szCs w:val="21"/>
        </w:rPr>
        <w:t>t</w:t>
      </w:r>
      <w:r w:rsidR="0056421F" w:rsidRPr="00536447">
        <w:rPr>
          <w:b/>
          <w:szCs w:val="21"/>
        </w:rPr>
        <w:t>/a</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3"/>
        <w:gridCol w:w="2128"/>
        <w:gridCol w:w="994"/>
        <w:gridCol w:w="989"/>
        <w:gridCol w:w="992"/>
        <w:gridCol w:w="1276"/>
        <w:gridCol w:w="992"/>
        <w:gridCol w:w="992"/>
        <w:gridCol w:w="4872"/>
      </w:tblGrid>
      <w:tr w:rsidR="00A65128" w:rsidRPr="00536447" w14:paraId="71824A25" w14:textId="77777777" w:rsidTr="00C51F15">
        <w:trPr>
          <w:trHeight w:val="361"/>
        </w:trPr>
        <w:tc>
          <w:tcPr>
            <w:tcW w:w="249" w:type="pct"/>
            <w:vAlign w:val="center"/>
          </w:tcPr>
          <w:p w14:paraId="4A74D145" w14:textId="77777777" w:rsidR="0056421F" w:rsidRPr="00536447" w:rsidRDefault="0056421F" w:rsidP="0056421F">
            <w:pPr>
              <w:widowControl/>
              <w:jc w:val="center"/>
              <w:rPr>
                <w:b/>
                <w:szCs w:val="21"/>
                <w:u w:val="single"/>
              </w:rPr>
            </w:pPr>
            <w:r w:rsidRPr="00536447">
              <w:rPr>
                <w:rFonts w:hint="eastAsia"/>
                <w:b/>
                <w:szCs w:val="21"/>
                <w:u w:val="single"/>
              </w:rPr>
              <w:t>序号</w:t>
            </w:r>
          </w:p>
        </w:tc>
        <w:tc>
          <w:tcPr>
            <w:tcW w:w="764" w:type="pct"/>
            <w:vAlign w:val="center"/>
          </w:tcPr>
          <w:p w14:paraId="7E8D1D87" w14:textId="77777777" w:rsidR="0056421F" w:rsidRPr="00536447" w:rsidRDefault="0056421F" w:rsidP="0056421F">
            <w:pPr>
              <w:widowControl/>
              <w:jc w:val="center"/>
              <w:rPr>
                <w:b/>
                <w:szCs w:val="21"/>
                <w:u w:val="single"/>
              </w:rPr>
            </w:pPr>
            <w:r w:rsidRPr="00536447">
              <w:rPr>
                <w:rFonts w:hint="eastAsia"/>
                <w:b/>
                <w:szCs w:val="21"/>
                <w:u w:val="single"/>
              </w:rPr>
              <w:t>企业名称</w:t>
            </w:r>
          </w:p>
        </w:tc>
        <w:tc>
          <w:tcPr>
            <w:tcW w:w="357" w:type="pct"/>
            <w:vAlign w:val="center"/>
          </w:tcPr>
          <w:p w14:paraId="06B2BF9B" w14:textId="77777777" w:rsidR="0056421F" w:rsidRPr="00536447" w:rsidRDefault="0056421F" w:rsidP="0056421F">
            <w:pPr>
              <w:widowControl/>
              <w:jc w:val="center"/>
              <w:rPr>
                <w:b/>
                <w:szCs w:val="21"/>
                <w:u w:val="single"/>
              </w:rPr>
            </w:pPr>
            <w:r w:rsidRPr="00536447">
              <w:rPr>
                <w:rFonts w:hint="eastAsia"/>
                <w:b/>
                <w:szCs w:val="21"/>
                <w:u w:val="single"/>
              </w:rPr>
              <w:t>颗粒物</w:t>
            </w:r>
          </w:p>
        </w:tc>
        <w:tc>
          <w:tcPr>
            <w:tcW w:w="355" w:type="pct"/>
            <w:vAlign w:val="center"/>
          </w:tcPr>
          <w:p w14:paraId="126D3EA8" w14:textId="77777777" w:rsidR="0056421F" w:rsidRPr="00536447" w:rsidRDefault="0056421F" w:rsidP="0056421F">
            <w:pPr>
              <w:widowControl/>
              <w:jc w:val="center"/>
              <w:rPr>
                <w:b/>
                <w:szCs w:val="21"/>
                <w:u w:val="single"/>
              </w:rPr>
            </w:pPr>
            <w:r w:rsidRPr="00536447">
              <w:rPr>
                <w:rFonts w:hint="eastAsia"/>
                <w:b/>
                <w:szCs w:val="21"/>
                <w:u w:val="single"/>
              </w:rPr>
              <w:t>SO</w:t>
            </w:r>
            <w:r w:rsidRPr="00536447">
              <w:rPr>
                <w:b/>
                <w:szCs w:val="21"/>
                <w:u w:val="single"/>
                <w:vertAlign w:val="subscript"/>
              </w:rPr>
              <w:t>2</w:t>
            </w:r>
          </w:p>
        </w:tc>
        <w:tc>
          <w:tcPr>
            <w:tcW w:w="356" w:type="pct"/>
            <w:vAlign w:val="center"/>
          </w:tcPr>
          <w:p w14:paraId="04095FFE" w14:textId="77777777" w:rsidR="0056421F" w:rsidRPr="00536447" w:rsidRDefault="0056421F" w:rsidP="0056421F">
            <w:pPr>
              <w:widowControl/>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458" w:type="pct"/>
            <w:vAlign w:val="center"/>
          </w:tcPr>
          <w:p w14:paraId="76B44626" w14:textId="77777777" w:rsidR="0056421F" w:rsidRPr="00536447" w:rsidRDefault="0056421F" w:rsidP="0056421F">
            <w:pPr>
              <w:widowControl/>
              <w:jc w:val="center"/>
              <w:rPr>
                <w:b/>
                <w:szCs w:val="21"/>
                <w:u w:val="single"/>
              </w:rPr>
            </w:pPr>
            <w:r w:rsidRPr="00536447">
              <w:rPr>
                <w:rFonts w:hint="eastAsia"/>
                <w:b/>
                <w:szCs w:val="21"/>
                <w:u w:val="single"/>
              </w:rPr>
              <w:t>非甲烷总烃</w:t>
            </w:r>
          </w:p>
        </w:tc>
        <w:tc>
          <w:tcPr>
            <w:tcW w:w="356" w:type="pct"/>
            <w:vAlign w:val="center"/>
          </w:tcPr>
          <w:p w14:paraId="7CF40674" w14:textId="77777777" w:rsidR="0056421F" w:rsidRPr="00536447" w:rsidRDefault="0056421F" w:rsidP="0056421F">
            <w:pPr>
              <w:widowControl/>
              <w:jc w:val="center"/>
              <w:rPr>
                <w:b/>
                <w:szCs w:val="21"/>
                <w:u w:val="single"/>
              </w:rPr>
            </w:pPr>
            <w:r w:rsidRPr="00536447">
              <w:rPr>
                <w:rFonts w:hint="eastAsia"/>
                <w:b/>
                <w:szCs w:val="21"/>
                <w:u w:val="single"/>
              </w:rPr>
              <w:t>COD</w:t>
            </w:r>
          </w:p>
        </w:tc>
        <w:tc>
          <w:tcPr>
            <w:tcW w:w="356" w:type="pct"/>
            <w:vAlign w:val="center"/>
          </w:tcPr>
          <w:p w14:paraId="38A88AA6" w14:textId="77777777" w:rsidR="0056421F" w:rsidRPr="00536447" w:rsidRDefault="0056421F" w:rsidP="0056421F">
            <w:pPr>
              <w:widowControl/>
              <w:jc w:val="center"/>
              <w:rPr>
                <w:b/>
                <w:szCs w:val="21"/>
                <w:u w:val="single"/>
              </w:rPr>
            </w:pPr>
            <w:r w:rsidRPr="00536447">
              <w:rPr>
                <w:b/>
                <w:szCs w:val="21"/>
                <w:u w:val="single"/>
                <w:lang w:val="de-DE"/>
              </w:rPr>
              <w:t>NH</w:t>
            </w:r>
            <w:r w:rsidRPr="00536447">
              <w:rPr>
                <w:b/>
                <w:szCs w:val="21"/>
                <w:u w:val="single"/>
                <w:vertAlign w:val="subscript"/>
                <w:lang w:val="de-DE"/>
              </w:rPr>
              <w:t>3</w:t>
            </w:r>
            <w:r w:rsidRPr="00536447">
              <w:rPr>
                <w:b/>
                <w:szCs w:val="21"/>
                <w:u w:val="single"/>
                <w:lang w:val="de-DE"/>
              </w:rPr>
              <w:t>-N</w:t>
            </w:r>
          </w:p>
        </w:tc>
        <w:tc>
          <w:tcPr>
            <w:tcW w:w="1749" w:type="pct"/>
            <w:vAlign w:val="center"/>
          </w:tcPr>
          <w:p w14:paraId="34DBDB8C" w14:textId="77777777" w:rsidR="0056421F" w:rsidRPr="00536447" w:rsidRDefault="0056421F" w:rsidP="0056421F">
            <w:pPr>
              <w:widowControl/>
              <w:jc w:val="center"/>
              <w:rPr>
                <w:b/>
                <w:szCs w:val="21"/>
                <w:u w:val="single"/>
                <w:lang w:val="de-DE"/>
              </w:rPr>
            </w:pPr>
            <w:r w:rsidRPr="00536447">
              <w:rPr>
                <w:rFonts w:hint="eastAsia"/>
                <w:b/>
                <w:szCs w:val="21"/>
                <w:u w:val="single"/>
                <w:lang w:val="de-DE"/>
              </w:rPr>
              <w:t>污染物排放方式</w:t>
            </w:r>
          </w:p>
        </w:tc>
      </w:tr>
      <w:tr w:rsidR="00A65128" w:rsidRPr="00536447" w14:paraId="4B785A5D" w14:textId="77777777" w:rsidTr="00A65128">
        <w:trPr>
          <w:trHeight w:val="1009"/>
        </w:trPr>
        <w:tc>
          <w:tcPr>
            <w:tcW w:w="249" w:type="pct"/>
            <w:vAlign w:val="center"/>
          </w:tcPr>
          <w:p w14:paraId="2E6367CD" w14:textId="77777777" w:rsidR="0056421F" w:rsidRPr="00536447" w:rsidRDefault="0056421F" w:rsidP="0056421F">
            <w:pPr>
              <w:widowControl/>
              <w:jc w:val="center"/>
              <w:rPr>
                <w:b/>
                <w:szCs w:val="21"/>
                <w:u w:val="single"/>
              </w:rPr>
            </w:pPr>
            <w:r w:rsidRPr="00536447">
              <w:rPr>
                <w:rFonts w:hint="eastAsia"/>
                <w:b/>
                <w:szCs w:val="21"/>
                <w:u w:val="single"/>
              </w:rPr>
              <w:t>1</w:t>
            </w:r>
          </w:p>
        </w:tc>
        <w:tc>
          <w:tcPr>
            <w:tcW w:w="764" w:type="pct"/>
            <w:vAlign w:val="center"/>
          </w:tcPr>
          <w:p w14:paraId="3691EEC7" w14:textId="77777777" w:rsidR="0056421F" w:rsidRPr="00536447" w:rsidRDefault="0056421F" w:rsidP="0056421F">
            <w:pPr>
              <w:widowControl/>
              <w:spacing w:line="280" w:lineRule="atLeast"/>
              <w:jc w:val="center"/>
              <w:rPr>
                <w:b/>
                <w:szCs w:val="21"/>
                <w:u w:val="single"/>
              </w:rPr>
            </w:pPr>
            <w:r w:rsidRPr="00536447">
              <w:rPr>
                <w:rFonts w:hint="eastAsia"/>
                <w:b/>
                <w:szCs w:val="21"/>
                <w:u w:val="single"/>
              </w:rPr>
              <w:t>安阳强基精密制造产业园股份有限公司</w:t>
            </w:r>
          </w:p>
        </w:tc>
        <w:tc>
          <w:tcPr>
            <w:tcW w:w="357" w:type="pct"/>
            <w:vAlign w:val="center"/>
          </w:tcPr>
          <w:p w14:paraId="178210D4"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.04</w:t>
            </w:r>
          </w:p>
        </w:tc>
        <w:tc>
          <w:tcPr>
            <w:tcW w:w="355" w:type="pct"/>
            <w:vAlign w:val="center"/>
          </w:tcPr>
          <w:p w14:paraId="73CC41E5"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.035</w:t>
            </w:r>
          </w:p>
        </w:tc>
        <w:tc>
          <w:tcPr>
            <w:tcW w:w="356" w:type="pct"/>
            <w:vAlign w:val="center"/>
          </w:tcPr>
          <w:p w14:paraId="7E08E6D3"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.13</w:t>
            </w:r>
          </w:p>
        </w:tc>
        <w:tc>
          <w:tcPr>
            <w:tcW w:w="458" w:type="pct"/>
            <w:vAlign w:val="center"/>
          </w:tcPr>
          <w:p w14:paraId="368C1793"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.00043</w:t>
            </w:r>
          </w:p>
        </w:tc>
        <w:tc>
          <w:tcPr>
            <w:tcW w:w="356" w:type="pct"/>
            <w:vAlign w:val="center"/>
          </w:tcPr>
          <w:p w14:paraId="37714409"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.0363</w:t>
            </w:r>
          </w:p>
        </w:tc>
        <w:tc>
          <w:tcPr>
            <w:tcW w:w="356" w:type="pct"/>
            <w:vAlign w:val="center"/>
          </w:tcPr>
          <w:p w14:paraId="0F4BDAC0"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.0036</w:t>
            </w:r>
          </w:p>
        </w:tc>
        <w:tc>
          <w:tcPr>
            <w:tcW w:w="1749" w:type="pct"/>
            <w:vAlign w:val="center"/>
          </w:tcPr>
          <w:p w14:paraId="6C13A42E" w14:textId="77777777" w:rsidR="00A65128" w:rsidRPr="00536447" w:rsidRDefault="00A65128" w:rsidP="00C51F15">
            <w:pPr>
              <w:widowControl/>
              <w:jc w:val="left"/>
              <w:rPr>
                <w:b/>
                <w:szCs w:val="21"/>
                <w:u w:val="single"/>
              </w:rPr>
            </w:pPr>
            <w:r w:rsidRPr="00536447">
              <w:rPr>
                <w:rFonts w:hint="eastAsia"/>
                <w:b/>
                <w:szCs w:val="21"/>
                <w:u w:val="single"/>
              </w:rPr>
              <w:t>废气：①腊焊接工序</w:t>
            </w:r>
            <w:r w:rsidR="00C51F15" w:rsidRPr="00536447">
              <w:rPr>
                <w:rFonts w:hint="eastAsia"/>
                <w:b/>
                <w:szCs w:val="21"/>
                <w:u w:val="single"/>
              </w:rPr>
              <w:t>：</w:t>
            </w:r>
            <w:r w:rsidRPr="00536447">
              <w:rPr>
                <w:rFonts w:hint="eastAsia"/>
                <w:b/>
                <w:szCs w:val="21"/>
                <w:u w:val="single"/>
              </w:rPr>
              <w:t>由集气罩</w:t>
            </w:r>
            <w:r w:rsidRPr="00536447">
              <w:rPr>
                <w:rFonts w:hint="eastAsia"/>
                <w:b/>
                <w:szCs w:val="21"/>
                <w:u w:val="single"/>
              </w:rPr>
              <w:t>+</w:t>
            </w:r>
            <w:r w:rsidRPr="00536447">
              <w:rPr>
                <w:rFonts w:hint="eastAsia"/>
                <w:b/>
                <w:szCs w:val="21"/>
                <w:u w:val="single"/>
              </w:rPr>
              <w:t>活性炭吸附</w:t>
            </w:r>
            <w:r w:rsidRPr="00536447">
              <w:rPr>
                <w:rFonts w:hint="eastAsia"/>
                <w:b/>
                <w:szCs w:val="21"/>
                <w:u w:val="single"/>
              </w:rPr>
              <w:t>+15m</w:t>
            </w:r>
            <w:r w:rsidRPr="00536447">
              <w:rPr>
                <w:rFonts w:hint="eastAsia"/>
                <w:b/>
                <w:szCs w:val="21"/>
                <w:u w:val="single"/>
              </w:rPr>
              <w:t>高排气筒</w:t>
            </w:r>
            <w:r w:rsidR="00C51F15" w:rsidRPr="00536447">
              <w:rPr>
                <w:rFonts w:hint="eastAsia"/>
                <w:b/>
                <w:szCs w:val="21"/>
                <w:u w:val="single"/>
              </w:rPr>
              <w:t>；</w:t>
            </w:r>
          </w:p>
          <w:p w14:paraId="488E6DE6" w14:textId="77777777" w:rsidR="00A65128" w:rsidRPr="00536447" w:rsidRDefault="00A65128" w:rsidP="00C51F15">
            <w:pPr>
              <w:widowControl/>
              <w:spacing w:line="240" w:lineRule="exact"/>
              <w:jc w:val="left"/>
              <w:rPr>
                <w:b/>
                <w:szCs w:val="21"/>
                <w:u w:val="single"/>
              </w:rPr>
            </w:pPr>
            <w:r w:rsidRPr="00536447">
              <w:rPr>
                <w:rFonts w:hint="eastAsia"/>
                <w:b/>
                <w:szCs w:val="21"/>
                <w:u w:val="single"/>
              </w:rPr>
              <w:t>②中频炉</w:t>
            </w:r>
            <w:r w:rsidR="00C51F15" w:rsidRPr="00536447">
              <w:rPr>
                <w:rFonts w:hint="eastAsia"/>
                <w:b/>
                <w:szCs w:val="21"/>
                <w:u w:val="single"/>
              </w:rPr>
              <w:t>：</w:t>
            </w:r>
            <w:r w:rsidRPr="00536447">
              <w:rPr>
                <w:rFonts w:hint="eastAsia"/>
                <w:b/>
                <w:szCs w:val="21"/>
                <w:u w:val="single"/>
              </w:rPr>
              <w:t>集气罩</w:t>
            </w:r>
            <w:r w:rsidRPr="00536447">
              <w:rPr>
                <w:rFonts w:hint="eastAsia"/>
                <w:b/>
                <w:szCs w:val="21"/>
                <w:u w:val="single"/>
              </w:rPr>
              <w:t>+</w:t>
            </w:r>
            <w:r w:rsidRPr="00536447">
              <w:rPr>
                <w:rFonts w:hint="eastAsia"/>
                <w:b/>
                <w:szCs w:val="21"/>
                <w:u w:val="single"/>
              </w:rPr>
              <w:t>袋式除尘器</w:t>
            </w:r>
            <w:r w:rsidRPr="00536447">
              <w:rPr>
                <w:rFonts w:hint="eastAsia"/>
                <w:b/>
                <w:szCs w:val="21"/>
                <w:u w:val="single"/>
              </w:rPr>
              <w:t>+15m</w:t>
            </w:r>
            <w:r w:rsidRPr="00536447">
              <w:rPr>
                <w:rFonts w:hint="eastAsia"/>
                <w:b/>
                <w:szCs w:val="21"/>
                <w:u w:val="single"/>
              </w:rPr>
              <w:t>高排气筒；</w:t>
            </w:r>
          </w:p>
          <w:p w14:paraId="1B1AEDB1" w14:textId="77777777" w:rsidR="00A65128" w:rsidRPr="00536447" w:rsidRDefault="00A65128" w:rsidP="00C51F15">
            <w:pPr>
              <w:widowControl/>
              <w:jc w:val="left"/>
              <w:rPr>
                <w:b/>
                <w:szCs w:val="21"/>
                <w:u w:val="single"/>
              </w:rPr>
            </w:pPr>
            <w:r w:rsidRPr="00536447">
              <w:rPr>
                <w:rFonts w:hint="eastAsia"/>
                <w:b/>
                <w:szCs w:val="21"/>
                <w:u w:val="single"/>
              </w:rPr>
              <w:t>③切割、打磨、抛丸工序</w:t>
            </w:r>
            <w:r w:rsidR="00C51F15" w:rsidRPr="00536447">
              <w:rPr>
                <w:rFonts w:hint="eastAsia"/>
                <w:b/>
                <w:szCs w:val="21"/>
                <w:u w:val="single"/>
              </w:rPr>
              <w:t>：</w:t>
            </w:r>
            <w:r w:rsidRPr="00536447">
              <w:rPr>
                <w:rFonts w:hint="eastAsia"/>
                <w:b/>
                <w:szCs w:val="21"/>
                <w:u w:val="single"/>
              </w:rPr>
              <w:t>集气罩</w:t>
            </w:r>
            <w:r w:rsidRPr="00536447">
              <w:rPr>
                <w:rFonts w:hint="eastAsia"/>
                <w:b/>
                <w:szCs w:val="21"/>
                <w:u w:val="single"/>
              </w:rPr>
              <w:t>+</w:t>
            </w:r>
            <w:r w:rsidRPr="00536447">
              <w:rPr>
                <w:rFonts w:hint="eastAsia"/>
                <w:b/>
                <w:szCs w:val="21"/>
                <w:u w:val="single"/>
              </w:rPr>
              <w:t>袋式除尘器</w:t>
            </w:r>
            <w:r w:rsidRPr="00536447">
              <w:rPr>
                <w:rFonts w:hint="eastAsia"/>
                <w:b/>
                <w:szCs w:val="21"/>
                <w:u w:val="single"/>
              </w:rPr>
              <w:t>+15m</w:t>
            </w:r>
            <w:r w:rsidRPr="00536447">
              <w:rPr>
                <w:rFonts w:hint="eastAsia"/>
                <w:b/>
                <w:szCs w:val="21"/>
                <w:u w:val="single"/>
              </w:rPr>
              <w:t>高排气筒；</w:t>
            </w:r>
          </w:p>
          <w:p w14:paraId="731D70AC" w14:textId="77777777" w:rsidR="0056421F" w:rsidRPr="00536447" w:rsidRDefault="00A65128" w:rsidP="00C51F15">
            <w:pPr>
              <w:widowControl/>
              <w:jc w:val="left"/>
              <w:rPr>
                <w:b/>
                <w:szCs w:val="21"/>
                <w:u w:val="single"/>
              </w:rPr>
            </w:pPr>
            <w:r w:rsidRPr="00536447">
              <w:rPr>
                <w:rFonts w:hint="eastAsia"/>
                <w:b/>
                <w:szCs w:val="21"/>
                <w:u w:val="single"/>
              </w:rPr>
              <w:t>废水：经厂区污水处理站达标处理后进入安阳市新东产业集聚区污水处理厂。</w:t>
            </w:r>
          </w:p>
        </w:tc>
      </w:tr>
      <w:tr w:rsidR="00A65128" w:rsidRPr="00536447" w14:paraId="7FB5B1BD" w14:textId="77777777" w:rsidTr="00A65128">
        <w:trPr>
          <w:trHeight w:val="825"/>
        </w:trPr>
        <w:tc>
          <w:tcPr>
            <w:tcW w:w="249" w:type="pct"/>
            <w:vAlign w:val="center"/>
          </w:tcPr>
          <w:p w14:paraId="632F8091" w14:textId="77777777" w:rsidR="0056421F" w:rsidRPr="00536447" w:rsidRDefault="0056421F" w:rsidP="0056421F">
            <w:pPr>
              <w:widowControl/>
              <w:jc w:val="center"/>
              <w:rPr>
                <w:b/>
                <w:szCs w:val="21"/>
                <w:u w:val="single"/>
              </w:rPr>
            </w:pPr>
            <w:r w:rsidRPr="00536447">
              <w:rPr>
                <w:rFonts w:hint="eastAsia"/>
                <w:b/>
                <w:szCs w:val="21"/>
                <w:u w:val="single"/>
              </w:rPr>
              <w:t>2</w:t>
            </w:r>
          </w:p>
        </w:tc>
        <w:tc>
          <w:tcPr>
            <w:tcW w:w="764" w:type="pct"/>
            <w:vAlign w:val="center"/>
          </w:tcPr>
          <w:p w14:paraId="30643243" w14:textId="77777777" w:rsidR="0056421F" w:rsidRPr="00536447" w:rsidRDefault="0056421F" w:rsidP="0056421F">
            <w:pPr>
              <w:widowControl/>
              <w:spacing w:line="240" w:lineRule="exact"/>
              <w:jc w:val="center"/>
              <w:rPr>
                <w:b/>
                <w:szCs w:val="21"/>
                <w:u w:val="single"/>
              </w:rPr>
            </w:pPr>
            <w:r w:rsidRPr="00536447">
              <w:rPr>
                <w:rFonts w:hint="eastAsia"/>
                <w:b/>
                <w:szCs w:val="21"/>
                <w:u w:val="single"/>
              </w:rPr>
              <w:t>安阳德众工业自动化有限责任公司</w:t>
            </w:r>
          </w:p>
        </w:tc>
        <w:tc>
          <w:tcPr>
            <w:tcW w:w="357" w:type="pct"/>
            <w:vAlign w:val="center"/>
          </w:tcPr>
          <w:p w14:paraId="0EE90A49" w14:textId="77777777" w:rsidR="0056421F" w:rsidRPr="00536447" w:rsidRDefault="0056421F" w:rsidP="0056421F">
            <w:pPr>
              <w:widowControl/>
              <w:jc w:val="center"/>
              <w:rPr>
                <w:b/>
                <w:szCs w:val="21"/>
                <w:u w:val="single"/>
              </w:rPr>
            </w:pPr>
            <w:r w:rsidRPr="00536447">
              <w:rPr>
                <w:rFonts w:hint="eastAsia"/>
                <w:b/>
                <w:szCs w:val="21"/>
                <w:u w:val="single"/>
              </w:rPr>
              <w:t>1</w:t>
            </w:r>
            <w:r w:rsidRPr="00536447">
              <w:rPr>
                <w:b/>
                <w:szCs w:val="21"/>
                <w:u w:val="single"/>
              </w:rPr>
              <w:t>.91</w:t>
            </w:r>
          </w:p>
        </w:tc>
        <w:tc>
          <w:tcPr>
            <w:tcW w:w="355" w:type="pct"/>
            <w:vAlign w:val="center"/>
          </w:tcPr>
          <w:p w14:paraId="1D3C531C" w14:textId="77777777" w:rsidR="0056421F" w:rsidRPr="00536447" w:rsidRDefault="0056421F" w:rsidP="0056421F">
            <w:pPr>
              <w:widowControl/>
              <w:jc w:val="center"/>
              <w:rPr>
                <w:b/>
                <w:szCs w:val="21"/>
                <w:u w:val="single"/>
              </w:rPr>
            </w:pPr>
            <w:r w:rsidRPr="00536447">
              <w:rPr>
                <w:rFonts w:hint="eastAsia"/>
                <w:b/>
                <w:szCs w:val="21"/>
                <w:u w:val="single"/>
              </w:rPr>
              <w:t>/</w:t>
            </w:r>
          </w:p>
        </w:tc>
        <w:tc>
          <w:tcPr>
            <w:tcW w:w="356" w:type="pct"/>
            <w:vAlign w:val="center"/>
          </w:tcPr>
          <w:p w14:paraId="2E4D22AE" w14:textId="77777777" w:rsidR="0056421F" w:rsidRPr="00536447" w:rsidRDefault="0056421F" w:rsidP="0056421F">
            <w:pPr>
              <w:widowControl/>
              <w:jc w:val="center"/>
              <w:rPr>
                <w:b/>
                <w:szCs w:val="21"/>
                <w:u w:val="single"/>
              </w:rPr>
            </w:pPr>
            <w:r w:rsidRPr="00536447">
              <w:rPr>
                <w:rFonts w:hint="eastAsia"/>
                <w:b/>
                <w:szCs w:val="21"/>
                <w:u w:val="single"/>
              </w:rPr>
              <w:t>/</w:t>
            </w:r>
          </w:p>
        </w:tc>
        <w:tc>
          <w:tcPr>
            <w:tcW w:w="458" w:type="pct"/>
            <w:vAlign w:val="center"/>
          </w:tcPr>
          <w:p w14:paraId="603827F4" w14:textId="77777777" w:rsidR="0056421F" w:rsidRPr="00536447" w:rsidRDefault="0056421F" w:rsidP="0056421F">
            <w:pPr>
              <w:widowControl/>
              <w:jc w:val="center"/>
              <w:rPr>
                <w:b/>
                <w:szCs w:val="21"/>
                <w:u w:val="single"/>
              </w:rPr>
            </w:pPr>
            <w:r w:rsidRPr="00536447">
              <w:rPr>
                <w:rFonts w:hint="eastAsia"/>
                <w:b/>
                <w:szCs w:val="21"/>
                <w:u w:val="single"/>
              </w:rPr>
              <w:t>/</w:t>
            </w:r>
          </w:p>
        </w:tc>
        <w:tc>
          <w:tcPr>
            <w:tcW w:w="356" w:type="pct"/>
            <w:vAlign w:val="center"/>
          </w:tcPr>
          <w:p w14:paraId="6561A510"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.25</w:t>
            </w:r>
          </w:p>
        </w:tc>
        <w:tc>
          <w:tcPr>
            <w:tcW w:w="356" w:type="pct"/>
            <w:vAlign w:val="center"/>
          </w:tcPr>
          <w:p w14:paraId="6E064674" w14:textId="77777777" w:rsidR="0056421F" w:rsidRPr="00536447" w:rsidRDefault="0056421F" w:rsidP="0056421F">
            <w:pPr>
              <w:widowControl/>
              <w:jc w:val="center"/>
              <w:rPr>
                <w:b/>
                <w:szCs w:val="21"/>
                <w:u w:val="single"/>
              </w:rPr>
            </w:pPr>
            <w:r w:rsidRPr="00536447">
              <w:rPr>
                <w:rFonts w:hint="eastAsia"/>
                <w:b/>
                <w:szCs w:val="21"/>
                <w:u w:val="single"/>
              </w:rPr>
              <w:t>0</w:t>
            </w:r>
            <w:r w:rsidRPr="00536447">
              <w:rPr>
                <w:b/>
                <w:szCs w:val="21"/>
                <w:u w:val="single"/>
              </w:rPr>
              <w:t>.026</w:t>
            </w:r>
          </w:p>
        </w:tc>
        <w:tc>
          <w:tcPr>
            <w:tcW w:w="1749" w:type="pct"/>
            <w:vAlign w:val="center"/>
          </w:tcPr>
          <w:p w14:paraId="01C9C2B6" w14:textId="77777777" w:rsidR="00A65128" w:rsidRPr="00536447" w:rsidRDefault="00A65128" w:rsidP="00C51F15">
            <w:pPr>
              <w:widowControl/>
              <w:jc w:val="left"/>
              <w:rPr>
                <w:b/>
                <w:szCs w:val="21"/>
                <w:u w:val="single"/>
              </w:rPr>
            </w:pPr>
            <w:r w:rsidRPr="00536447">
              <w:rPr>
                <w:rFonts w:hint="eastAsia"/>
                <w:b/>
                <w:szCs w:val="21"/>
                <w:u w:val="single"/>
              </w:rPr>
              <w:t>废气：由焊接烟尘净化器处理后生产车间顶部排放</w:t>
            </w:r>
          </w:p>
          <w:p w14:paraId="343F6941" w14:textId="77777777" w:rsidR="0056421F" w:rsidRPr="00536447" w:rsidRDefault="00A65128" w:rsidP="00C51F15">
            <w:pPr>
              <w:widowControl/>
              <w:jc w:val="left"/>
              <w:rPr>
                <w:b/>
                <w:szCs w:val="21"/>
                <w:u w:val="single"/>
              </w:rPr>
            </w:pPr>
            <w:r w:rsidRPr="00536447">
              <w:rPr>
                <w:rFonts w:hint="eastAsia"/>
                <w:b/>
                <w:szCs w:val="21"/>
                <w:u w:val="single"/>
              </w:rPr>
              <w:t>废水：经厂区化粪池预处理后进入安阳市新东产业集聚区污水处理厂。</w:t>
            </w:r>
          </w:p>
        </w:tc>
      </w:tr>
      <w:tr w:rsidR="00A65128" w:rsidRPr="00536447" w14:paraId="56902A96" w14:textId="77777777" w:rsidTr="00A65128">
        <w:trPr>
          <w:trHeight w:val="694"/>
        </w:trPr>
        <w:tc>
          <w:tcPr>
            <w:tcW w:w="249" w:type="pct"/>
            <w:vAlign w:val="center"/>
          </w:tcPr>
          <w:p w14:paraId="7870894E" w14:textId="77777777" w:rsidR="0056421F" w:rsidRPr="00536447" w:rsidRDefault="0056421F" w:rsidP="0056421F">
            <w:pPr>
              <w:widowControl/>
              <w:jc w:val="center"/>
              <w:rPr>
                <w:b/>
                <w:szCs w:val="21"/>
                <w:u w:val="single"/>
              </w:rPr>
            </w:pPr>
            <w:r w:rsidRPr="00536447">
              <w:rPr>
                <w:rFonts w:hint="eastAsia"/>
                <w:b/>
                <w:szCs w:val="21"/>
                <w:u w:val="single"/>
              </w:rPr>
              <w:t>3</w:t>
            </w:r>
          </w:p>
        </w:tc>
        <w:tc>
          <w:tcPr>
            <w:tcW w:w="764" w:type="pct"/>
            <w:vAlign w:val="center"/>
          </w:tcPr>
          <w:p w14:paraId="10507A0A" w14:textId="77777777" w:rsidR="0056421F" w:rsidRPr="00536447" w:rsidRDefault="0056421F" w:rsidP="0056421F">
            <w:pPr>
              <w:widowControl/>
              <w:spacing w:line="240" w:lineRule="exact"/>
              <w:jc w:val="center"/>
              <w:rPr>
                <w:b/>
                <w:szCs w:val="21"/>
                <w:u w:val="single"/>
              </w:rPr>
            </w:pPr>
            <w:bookmarkStart w:id="307" w:name="_Hlk964092"/>
            <w:r w:rsidRPr="00536447">
              <w:rPr>
                <w:rFonts w:hint="eastAsia"/>
                <w:b/>
                <w:szCs w:val="21"/>
                <w:u w:val="single"/>
              </w:rPr>
              <w:t>河南德力新能源汽车有限公司</w:t>
            </w:r>
            <w:bookmarkEnd w:id="307"/>
          </w:p>
        </w:tc>
        <w:tc>
          <w:tcPr>
            <w:tcW w:w="357" w:type="pct"/>
            <w:vAlign w:val="center"/>
          </w:tcPr>
          <w:p w14:paraId="7A66791E" w14:textId="77777777" w:rsidR="0056421F" w:rsidRPr="00536447" w:rsidRDefault="0056421F" w:rsidP="0056421F">
            <w:pPr>
              <w:widowControl/>
              <w:jc w:val="center"/>
              <w:rPr>
                <w:b/>
                <w:szCs w:val="21"/>
                <w:u w:val="single"/>
              </w:rPr>
            </w:pPr>
            <w:r w:rsidRPr="00536447">
              <w:rPr>
                <w:rFonts w:hint="eastAsia"/>
                <w:b/>
                <w:szCs w:val="21"/>
                <w:u w:val="single"/>
              </w:rPr>
              <w:t>1</w:t>
            </w:r>
            <w:r w:rsidRPr="00536447">
              <w:rPr>
                <w:b/>
                <w:szCs w:val="21"/>
                <w:u w:val="single"/>
              </w:rPr>
              <w:t>.41</w:t>
            </w:r>
          </w:p>
        </w:tc>
        <w:tc>
          <w:tcPr>
            <w:tcW w:w="355" w:type="pct"/>
            <w:vAlign w:val="center"/>
          </w:tcPr>
          <w:p w14:paraId="48416989" w14:textId="77777777" w:rsidR="0056421F" w:rsidRPr="00536447" w:rsidRDefault="0056421F" w:rsidP="0056421F">
            <w:pPr>
              <w:widowControl/>
              <w:jc w:val="center"/>
              <w:rPr>
                <w:b/>
                <w:szCs w:val="21"/>
                <w:u w:val="single"/>
              </w:rPr>
            </w:pPr>
            <w:r w:rsidRPr="00536447">
              <w:rPr>
                <w:rFonts w:hint="eastAsia"/>
                <w:b/>
                <w:szCs w:val="21"/>
                <w:u w:val="single"/>
              </w:rPr>
              <w:t>1</w:t>
            </w:r>
            <w:r w:rsidRPr="00536447">
              <w:rPr>
                <w:b/>
                <w:szCs w:val="21"/>
                <w:u w:val="single"/>
              </w:rPr>
              <w:t>.56</w:t>
            </w:r>
          </w:p>
        </w:tc>
        <w:tc>
          <w:tcPr>
            <w:tcW w:w="356" w:type="pct"/>
            <w:vAlign w:val="center"/>
          </w:tcPr>
          <w:p w14:paraId="107A8D81" w14:textId="77777777" w:rsidR="0056421F" w:rsidRPr="00536447" w:rsidRDefault="0056421F" w:rsidP="0056421F">
            <w:pPr>
              <w:widowControl/>
              <w:jc w:val="center"/>
              <w:rPr>
                <w:b/>
                <w:szCs w:val="21"/>
                <w:u w:val="single"/>
              </w:rPr>
            </w:pPr>
            <w:r w:rsidRPr="00536447">
              <w:rPr>
                <w:rFonts w:hint="eastAsia"/>
                <w:b/>
                <w:szCs w:val="21"/>
                <w:u w:val="single"/>
              </w:rPr>
              <w:t>6</w:t>
            </w:r>
            <w:r w:rsidRPr="00536447">
              <w:rPr>
                <w:b/>
                <w:szCs w:val="21"/>
                <w:u w:val="single"/>
              </w:rPr>
              <w:t>.65</w:t>
            </w:r>
          </w:p>
        </w:tc>
        <w:tc>
          <w:tcPr>
            <w:tcW w:w="458" w:type="pct"/>
            <w:vAlign w:val="center"/>
          </w:tcPr>
          <w:p w14:paraId="48935472" w14:textId="77777777" w:rsidR="0056421F" w:rsidRPr="00536447" w:rsidRDefault="0056421F" w:rsidP="0056421F">
            <w:pPr>
              <w:widowControl/>
              <w:jc w:val="center"/>
              <w:rPr>
                <w:b/>
                <w:szCs w:val="21"/>
                <w:u w:val="single"/>
              </w:rPr>
            </w:pPr>
            <w:r w:rsidRPr="00536447">
              <w:rPr>
                <w:rFonts w:hint="eastAsia"/>
                <w:b/>
                <w:szCs w:val="21"/>
                <w:u w:val="single"/>
              </w:rPr>
              <w:t>3</w:t>
            </w:r>
            <w:r w:rsidRPr="00536447">
              <w:rPr>
                <w:b/>
                <w:szCs w:val="21"/>
                <w:u w:val="single"/>
              </w:rPr>
              <w:t>.95</w:t>
            </w:r>
          </w:p>
        </w:tc>
        <w:tc>
          <w:tcPr>
            <w:tcW w:w="356" w:type="pct"/>
            <w:vAlign w:val="center"/>
          </w:tcPr>
          <w:p w14:paraId="571B774C" w14:textId="77777777" w:rsidR="0056421F" w:rsidRPr="00536447" w:rsidRDefault="0056421F" w:rsidP="0056421F">
            <w:pPr>
              <w:widowControl/>
              <w:jc w:val="center"/>
              <w:rPr>
                <w:b/>
                <w:szCs w:val="21"/>
                <w:u w:val="single"/>
              </w:rPr>
            </w:pPr>
            <w:r w:rsidRPr="00536447">
              <w:rPr>
                <w:rFonts w:hint="eastAsia"/>
                <w:b/>
                <w:szCs w:val="21"/>
                <w:u w:val="single"/>
              </w:rPr>
              <w:t>1</w:t>
            </w:r>
            <w:r w:rsidRPr="00536447">
              <w:rPr>
                <w:b/>
                <w:szCs w:val="21"/>
                <w:u w:val="single"/>
              </w:rPr>
              <w:t>3.08</w:t>
            </w:r>
          </w:p>
        </w:tc>
        <w:tc>
          <w:tcPr>
            <w:tcW w:w="356" w:type="pct"/>
            <w:vAlign w:val="center"/>
          </w:tcPr>
          <w:p w14:paraId="53BC8F4D" w14:textId="77777777" w:rsidR="0056421F" w:rsidRPr="00536447" w:rsidRDefault="0056421F" w:rsidP="0056421F">
            <w:pPr>
              <w:widowControl/>
              <w:jc w:val="center"/>
              <w:rPr>
                <w:b/>
                <w:szCs w:val="21"/>
                <w:u w:val="single"/>
              </w:rPr>
            </w:pPr>
            <w:r w:rsidRPr="00536447">
              <w:rPr>
                <w:rFonts w:hint="eastAsia"/>
                <w:b/>
                <w:szCs w:val="21"/>
                <w:u w:val="single"/>
              </w:rPr>
              <w:t>1</w:t>
            </w:r>
            <w:r w:rsidRPr="00536447">
              <w:rPr>
                <w:b/>
                <w:szCs w:val="21"/>
                <w:u w:val="single"/>
              </w:rPr>
              <w:t>.87</w:t>
            </w:r>
          </w:p>
        </w:tc>
        <w:tc>
          <w:tcPr>
            <w:tcW w:w="1749" w:type="pct"/>
            <w:vAlign w:val="center"/>
          </w:tcPr>
          <w:p w14:paraId="03D25E02" w14:textId="77777777" w:rsidR="00C51F15" w:rsidRPr="00536447" w:rsidRDefault="00A65128" w:rsidP="00C51F15">
            <w:pPr>
              <w:widowControl/>
              <w:jc w:val="left"/>
              <w:rPr>
                <w:b/>
                <w:szCs w:val="21"/>
                <w:u w:val="single"/>
              </w:rPr>
            </w:pPr>
            <w:r w:rsidRPr="00536447">
              <w:rPr>
                <w:rFonts w:hint="eastAsia"/>
                <w:b/>
                <w:szCs w:val="21"/>
                <w:u w:val="single"/>
              </w:rPr>
              <w:t>废气：①</w:t>
            </w:r>
            <w:r w:rsidR="00C51F15" w:rsidRPr="00536447">
              <w:rPr>
                <w:rFonts w:hint="eastAsia"/>
                <w:b/>
                <w:szCs w:val="21"/>
                <w:u w:val="single"/>
              </w:rPr>
              <w:t>焊接工序：烟尘净化机；</w:t>
            </w:r>
          </w:p>
          <w:p w14:paraId="386D2ED2" w14:textId="77777777" w:rsidR="00C51F15" w:rsidRPr="00536447" w:rsidRDefault="00C51F15" w:rsidP="00C51F15">
            <w:pPr>
              <w:widowControl/>
              <w:jc w:val="left"/>
              <w:rPr>
                <w:b/>
                <w:szCs w:val="21"/>
                <w:u w:val="single"/>
              </w:rPr>
            </w:pPr>
            <w:r w:rsidRPr="00536447">
              <w:rPr>
                <w:rFonts w:hint="eastAsia"/>
                <w:b/>
                <w:szCs w:val="21"/>
                <w:u w:val="single"/>
              </w:rPr>
              <w:t>②清漆、色漆喷涂：文丘里喷漆室</w:t>
            </w:r>
            <w:r w:rsidRPr="00536447">
              <w:rPr>
                <w:rFonts w:hint="eastAsia"/>
                <w:b/>
                <w:szCs w:val="21"/>
                <w:u w:val="single"/>
              </w:rPr>
              <w:t>+</w:t>
            </w:r>
            <w:r w:rsidRPr="00536447">
              <w:rPr>
                <w:rFonts w:hint="eastAsia"/>
                <w:b/>
                <w:szCs w:val="21"/>
                <w:u w:val="single"/>
              </w:rPr>
              <w:t>沸石转轮浓缩吸附</w:t>
            </w:r>
            <w:r w:rsidRPr="00536447">
              <w:rPr>
                <w:rFonts w:hint="eastAsia"/>
                <w:b/>
                <w:szCs w:val="21"/>
                <w:u w:val="single"/>
              </w:rPr>
              <w:t>+RTO</w:t>
            </w:r>
            <w:r w:rsidRPr="00536447">
              <w:rPr>
                <w:rFonts w:hint="eastAsia"/>
                <w:b/>
                <w:szCs w:val="21"/>
                <w:u w:val="single"/>
              </w:rPr>
              <w:t>焚烧</w:t>
            </w:r>
            <w:r w:rsidRPr="00536447">
              <w:rPr>
                <w:rFonts w:hint="eastAsia"/>
                <w:b/>
                <w:szCs w:val="21"/>
                <w:u w:val="single"/>
              </w:rPr>
              <w:t>+32m</w:t>
            </w:r>
            <w:r w:rsidRPr="00536447">
              <w:rPr>
                <w:rFonts w:hint="eastAsia"/>
                <w:b/>
                <w:szCs w:val="21"/>
                <w:u w:val="single"/>
              </w:rPr>
              <w:t>高排气筒；</w:t>
            </w:r>
          </w:p>
          <w:p w14:paraId="4FA9FBB0" w14:textId="77777777" w:rsidR="00C51F15" w:rsidRPr="00536447" w:rsidRDefault="00C51F15" w:rsidP="00C51F15">
            <w:pPr>
              <w:widowControl/>
              <w:jc w:val="left"/>
              <w:rPr>
                <w:b/>
                <w:szCs w:val="21"/>
                <w:u w:val="single"/>
              </w:rPr>
            </w:pPr>
            <w:r w:rsidRPr="00536447">
              <w:rPr>
                <w:rFonts w:hint="eastAsia"/>
                <w:b/>
                <w:szCs w:val="21"/>
                <w:u w:val="single"/>
              </w:rPr>
              <w:t>③烘干工序：</w:t>
            </w:r>
            <w:r w:rsidRPr="00536447">
              <w:rPr>
                <w:rFonts w:hint="eastAsia"/>
                <w:b/>
                <w:szCs w:val="21"/>
                <w:u w:val="single"/>
              </w:rPr>
              <w:t>RTO</w:t>
            </w:r>
            <w:r w:rsidRPr="00536447">
              <w:rPr>
                <w:rFonts w:hint="eastAsia"/>
                <w:b/>
                <w:szCs w:val="21"/>
                <w:u w:val="single"/>
              </w:rPr>
              <w:t>热力焚烧炉</w:t>
            </w:r>
            <w:r w:rsidRPr="00536447">
              <w:rPr>
                <w:rFonts w:hint="eastAsia"/>
                <w:b/>
                <w:szCs w:val="21"/>
                <w:u w:val="single"/>
              </w:rPr>
              <w:t>+32m</w:t>
            </w:r>
            <w:r w:rsidRPr="00536447">
              <w:rPr>
                <w:rFonts w:hint="eastAsia"/>
                <w:b/>
                <w:szCs w:val="21"/>
                <w:u w:val="single"/>
              </w:rPr>
              <w:t>高排气筒；</w:t>
            </w:r>
          </w:p>
          <w:p w14:paraId="47298121" w14:textId="77777777" w:rsidR="00A65128" w:rsidRPr="00536447" w:rsidRDefault="00C51F15" w:rsidP="00C51F15">
            <w:pPr>
              <w:widowControl/>
              <w:jc w:val="left"/>
              <w:rPr>
                <w:b/>
                <w:szCs w:val="21"/>
                <w:u w:val="single"/>
              </w:rPr>
            </w:pPr>
            <w:r w:rsidRPr="00536447">
              <w:rPr>
                <w:rFonts w:hint="eastAsia"/>
                <w:b/>
                <w:szCs w:val="21"/>
                <w:u w:val="single"/>
              </w:rPr>
              <w:t>④涂胶室：纤维棉</w:t>
            </w:r>
            <w:r w:rsidRPr="00536447">
              <w:rPr>
                <w:rFonts w:hint="eastAsia"/>
                <w:b/>
                <w:szCs w:val="21"/>
                <w:u w:val="single"/>
              </w:rPr>
              <w:t>+</w:t>
            </w:r>
            <w:r w:rsidRPr="00536447">
              <w:rPr>
                <w:rFonts w:hint="eastAsia"/>
                <w:b/>
                <w:szCs w:val="21"/>
                <w:u w:val="single"/>
              </w:rPr>
              <w:t>活性炭吸附</w:t>
            </w:r>
            <w:r w:rsidRPr="00536447">
              <w:rPr>
                <w:rFonts w:hint="eastAsia"/>
                <w:b/>
                <w:szCs w:val="21"/>
                <w:u w:val="single"/>
              </w:rPr>
              <w:t>+20.5m</w:t>
            </w:r>
            <w:r w:rsidRPr="00536447">
              <w:rPr>
                <w:rFonts w:hint="eastAsia"/>
                <w:b/>
                <w:szCs w:val="21"/>
                <w:u w:val="single"/>
              </w:rPr>
              <w:t>高排气筒。</w:t>
            </w:r>
          </w:p>
          <w:p w14:paraId="1E4BA1F0" w14:textId="77777777" w:rsidR="0056421F" w:rsidRPr="00536447" w:rsidRDefault="00A65128" w:rsidP="00C51F15">
            <w:pPr>
              <w:widowControl/>
              <w:jc w:val="left"/>
              <w:rPr>
                <w:b/>
                <w:szCs w:val="21"/>
                <w:u w:val="single"/>
              </w:rPr>
            </w:pPr>
            <w:r w:rsidRPr="00536447">
              <w:rPr>
                <w:rFonts w:hint="eastAsia"/>
                <w:b/>
                <w:szCs w:val="21"/>
                <w:u w:val="single"/>
              </w:rPr>
              <w:t>废水：经厂区污水处理站达标处理后进入安阳市新东产业集聚区污水处理厂。</w:t>
            </w:r>
          </w:p>
        </w:tc>
      </w:tr>
      <w:tr w:rsidR="00A65128" w:rsidRPr="00536447" w14:paraId="323D59A7" w14:textId="77777777" w:rsidTr="00C51F15">
        <w:trPr>
          <w:trHeight w:val="669"/>
        </w:trPr>
        <w:tc>
          <w:tcPr>
            <w:tcW w:w="249" w:type="pct"/>
            <w:vAlign w:val="center"/>
          </w:tcPr>
          <w:p w14:paraId="73BE9162" w14:textId="77777777" w:rsidR="0056421F" w:rsidRPr="00536447" w:rsidRDefault="0056421F" w:rsidP="0056421F">
            <w:pPr>
              <w:widowControl/>
              <w:jc w:val="center"/>
              <w:rPr>
                <w:b/>
                <w:szCs w:val="21"/>
                <w:u w:val="single"/>
              </w:rPr>
            </w:pPr>
            <w:r w:rsidRPr="00536447">
              <w:rPr>
                <w:rFonts w:hint="eastAsia"/>
                <w:b/>
                <w:szCs w:val="21"/>
                <w:u w:val="single"/>
              </w:rPr>
              <w:t>4</w:t>
            </w:r>
          </w:p>
        </w:tc>
        <w:tc>
          <w:tcPr>
            <w:tcW w:w="764" w:type="pct"/>
            <w:vAlign w:val="center"/>
          </w:tcPr>
          <w:p w14:paraId="70DC5515" w14:textId="77777777" w:rsidR="0056421F" w:rsidRPr="00536447" w:rsidRDefault="0056421F" w:rsidP="0056421F">
            <w:pPr>
              <w:widowControl/>
              <w:spacing w:line="280" w:lineRule="exact"/>
              <w:jc w:val="center"/>
              <w:rPr>
                <w:b/>
                <w:szCs w:val="21"/>
                <w:u w:val="single"/>
              </w:rPr>
            </w:pPr>
            <w:r w:rsidRPr="00536447">
              <w:rPr>
                <w:rFonts w:hint="eastAsia"/>
                <w:b/>
                <w:szCs w:val="21"/>
                <w:u w:val="single"/>
              </w:rPr>
              <w:t>安阳比亚迪实业有限公司云轨生产基地</w:t>
            </w:r>
          </w:p>
        </w:tc>
        <w:tc>
          <w:tcPr>
            <w:tcW w:w="357" w:type="pct"/>
            <w:vAlign w:val="center"/>
          </w:tcPr>
          <w:p w14:paraId="4FB909D4"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.405</w:t>
            </w:r>
          </w:p>
        </w:tc>
        <w:tc>
          <w:tcPr>
            <w:tcW w:w="355" w:type="pct"/>
            <w:vAlign w:val="center"/>
          </w:tcPr>
          <w:p w14:paraId="08BAE5F5" w14:textId="77777777" w:rsidR="0056421F" w:rsidRPr="00536447" w:rsidRDefault="00A65128" w:rsidP="0056421F">
            <w:pPr>
              <w:widowControl/>
              <w:jc w:val="center"/>
              <w:rPr>
                <w:b/>
                <w:szCs w:val="21"/>
                <w:u w:val="single"/>
              </w:rPr>
            </w:pPr>
            <w:r w:rsidRPr="00536447">
              <w:rPr>
                <w:rFonts w:hint="eastAsia"/>
                <w:b/>
                <w:szCs w:val="21"/>
                <w:u w:val="single"/>
              </w:rPr>
              <w:t>/</w:t>
            </w:r>
          </w:p>
        </w:tc>
        <w:tc>
          <w:tcPr>
            <w:tcW w:w="356" w:type="pct"/>
            <w:vAlign w:val="center"/>
          </w:tcPr>
          <w:p w14:paraId="0514969D" w14:textId="77777777" w:rsidR="0056421F" w:rsidRPr="00536447" w:rsidRDefault="00A65128" w:rsidP="0056421F">
            <w:pPr>
              <w:widowControl/>
              <w:jc w:val="center"/>
              <w:rPr>
                <w:b/>
                <w:szCs w:val="21"/>
                <w:u w:val="single"/>
              </w:rPr>
            </w:pPr>
            <w:r w:rsidRPr="00536447">
              <w:rPr>
                <w:rFonts w:hint="eastAsia"/>
                <w:b/>
                <w:szCs w:val="21"/>
                <w:u w:val="single"/>
              </w:rPr>
              <w:t>/</w:t>
            </w:r>
          </w:p>
        </w:tc>
        <w:tc>
          <w:tcPr>
            <w:tcW w:w="458" w:type="pct"/>
            <w:vAlign w:val="center"/>
          </w:tcPr>
          <w:p w14:paraId="01E2B7C4" w14:textId="77777777" w:rsidR="0056421F" w:rsidRPr="00536447" w:rsidRDefault="00A65128" w:rsidP="0056421F">
            <w:pPr>
              <w:widowControl/>
              <w:jc w:val="center"/>
              <w:rPr>
                <w:b/>
                <w:szCs w:val="21"/>
                <w:u w:val="single"/>
              </w:rPr>
            </w:pPr>
            <w:r w:rsidRPr="00536447">
              <w:rPr>
                <w:rFonts w:hint="eastAsia"/>
                <w:b/>
                <w:szCs w:val="21"/>
                <w:u w:val="single"/>
              </w:rPr>
              <w:t>/</w:t>
            </w:r>
          </w:p>
        </w:tc>
        <w:tc>
          <w:tcPr>
            <w:tcW w:w="356" w:type="pct"/>
            <w:vAlign w:val="center"/>
          </w:tcPr>
          <w:p w14:paraId="71B08C8D"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.23</w:t>
            </w:r>
          </w:p>
        </w:tc>
        <w:tc>
          <w:tcPr>
            <w:tcW w:w="356" w:type="pct"/>
            <w:vAlign w:val="center"/>
          </w:tcPr>
          <w:p w14:paraId="1D0CFFD4"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.023</w:t>
            </w:r>
          </w:p>
        </w:tc>
        <w:tc>
          <w:tcPr>
            <w:tcW w:w="1749" w:type="pct"/>
            <w:vAlign w:val="center"/>
          </w:tcPr>
          <w:p w14:paraId="16BF2323" w14:textId="77777777" w:rsidR="00A65128" w:rsidRPr="00536447" w:rsidRDefault="00A65128" w:rsidP="00C51F15">
            <w:pPr>
              <w:widowControl/>
              <w:jc w:val="left"/>
              <w:rPr>
                <w:b/>
                <w:szCs w:val="21"/>
                <w:u w:val="single"/>
              </w:rPr>
            </w:pPr>
            <w:r w:rsidRPr="00536447">
              <w:rPr>
                <w:rFonts w:hint="eastAsia"/>
                <w:b/>
                <w:szCs w:val="21"/>
                <w:u w:val="single"/>
              </w:rPr>
              <w:t>废气：</w:t>
            </w:r>
            <w:r w:rsidR="00C51F15" w:rsidRPr="00536447">
              <w:rPr>
                <w:rFonts w:hint="eastAsia"/>
                <w:b/>
                <w:szCs w:val="21"/>
                <w:u w:val="single"/>
              </w:rPr>
              <w:t>集气罩</w:t>
            </w:r>
            <w:r w:rsidR="00C51F15" w:rsidRPr="00536447">
              <w:rPr>
                <w:rFonts w:hint="eastAsia"/>
                <w:b/>
                <w:szCs w:val="21"/>
                <w:u w:val="single"/>
              </w:rPr>
              <w:t>+</w:t>
            </w:r>
            <w:r w:rsidR="00C51F15" w:rsidRPr="00536447">
              <w:rPr>
                <w:rFonts w:hint="eastAsia"/>
                <w:b/>
                <w:szCs w:val="21"/>
                <w:u w:val="single"/>
              </w:rPr>
              <w:t>布袋除尘器</w:t>
            </w:r>
            <w:r w:rsidR="00C51F15" w:rsidRPr="00536447">
              <w:rPr>
                <w:rFonts w:hint="eastAsia"/>
                <w:b/>
                <w:szCs w:val="21"/>
                <w:u w:val="single"/>
              </w:rPr>
              <w:t>+15m</w:t>
            </w:r>
            <w:r w:rsidR="00C51F15" w:rsidRPr="00536447">
              <w:rPr>
                <w:rFonts w:hint="eastAsia"/>
                <w:b/>
                <w:szCs w:val="21"/>
                <w:u w:val="single"/>
              </w:rPr>
              <w:t>高排气筒。</w:t>
            </w:r>
          </w:p>
          <w:p w14:paraId="3DB3B541" w14:textId="77777777" w:rsidR="0056421F" w:rsidRPr="00536447" w:rsidRDefault="00A65128" w:rsidP="00C51F15">
            <w:pPr>
              <w:widowControl/>
              <w:jc w:val="left"/>
              <w:rPr>
                <w:b/>
                <w:szCs w:val="21"/>
                <w:u w:val="single"/>
              </w:rPr>
            </w:pPr>
            <w:r w:rsidRPr="00536447">
              <w:rPr>
                <w:rFonts w:hint="eastAsia"/>
                <w:b/>
                <w:szCs w:val="21"/>
                <w:u w:val="single"/>
              </w:rPr>
              <w:t>废水：厂区污水处理站达标处理后直排至茶店河。</w:t>
            </w:r>
          </w:p>
        </w:tc>
      </w:tr>
      <w:tr w:rsidR="00A65128" w:rsidRPr="00536447" w14:paraId="030E7584" w14:textId="77777777" w:rsidTr="00C51F15">
        <w:trPr>
          <w:trHeight w:val="666"/>
        </w:trPr>
        <w:tc>
          <w:tcPr>
            <w:tcW w:w="249" w:type="pct"/>
            <w:vAlign w:val="center"/>
          </w:tcPr>
          <w:p w14:paraId="76A529BE" w14:textId="77777777" w:rsidR="0056421F" w:rsidRPr="00536447" w:rsidRDefault="0056421F" w:rsidP="0056421F">
            <w:pPr>
              <w:widowControl/>
              <w:jc w:val="center"/>
              <w:rPr>
                <w:b/>
                <w:szCs w:val="21"/>
                <w:u w:val="single"/>
              </w:rPr>
            </w:pPr>
            <w:r w:rsidRPr="00536447">
              <w:rPr>
                <w:rFonts w:hint="eastAsia"/>
                <w:b/>
                <w:szCs w:val="21"/>
                <w:u w:val="single"/>
              </w:rPr>
              <w:t>5</w:t>
            </w:r>
          </w:p>
        </w:tc>
        <w:tc>
          <w:tcPr>
            <w:tcW w:w="764" w:type="pct"/>
            <w:vAlign w:val="center"/>
          </w:tcPr>
          <w:p w14:paraId="393F4234" w14:textId="77777777" w:rsidR="0056421F" w:rsidRPr="00536447" w:rsidRDefault="0056421F" w:rsidP="0056421F">
            <w:pPr>
              <w:widowControl/>
              <w:spacing w:line="280" w:lineRule="exact"/>
              <w:jc w:val="center"/>
              <w:rPr>
                <w:b/>
                <w:szCs w:val="21"/>
                <w:u w:val="single"/>
              </w:rPr>
            </w:pPr>
            <w:r w:rsidRPr="00536447">
              <w:rPr>
                <w:rFonts w:hint="eastAsia"/>
                <w:b/>
                <w:szCs w:val="21"/>
                <w:u w:val="single"/>
              </w:rPr>
              <w:t>安阳比亚迪实业有限公司轨道梁、柱项目</w:t>
            </w:r>
          </w:p>
        </w:tc>
        <w:tc>
          <w:tcPr>
            <w:tcW w:w="357" w:type="pct"/>
            <w:vAlign w:val="center"/>
          </w:tcPr>
          <w:p w14:paraId="4ADB992F" w14:textId="77777777" w:rsidR="0056421F" w:rsidRPr="00536447" w:rsidRDefault="00A65128" w:rsidP="0056421F">
            <w:pPr>
              <w:widowControl/>
              <w:jc w:val="center"/>
              <w:rPr>
                <w:b/>
                <w:szCs w:val="21"/>
                <w:u w:val="single"/>
              </w:rPr>
            </w:pPr>
            <w:r w:rsidRPr="00536447">
              <w:rPr>
                <w:rFonts w:hint="eastAsia"/>
                <w:b/>
                <w:szCs w:val="21"/>
                <w:u w:val="single"/>
              </w:rPr>
              <w:t>3</w:t>
            </w:r>
            <w:r w:rsidRPr="00536447">
              <w:rPr>
                <w:b/>
                <w:szCs w:val="21"/>
                <w:u w:val="single"/>
              </w:rPr>
              <w:t>.33</w:t>
            </w:r>
          </w:p>
        </w:tc>
        <w:tc>
          <w:tcPr>
            <w:tcW w:w="355" w:type="pct"/>
            <w:vAlign w:val="center"/>
          </w:tcPr>
          <w:p w14:paraId="6590872C"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.0372</w:t>
            </w:r>
          </w:p>
        </w:tc>
        <w:tc>
          <w:tcPr>
            <w:tcW w:w="356" w:type="pct"/>
            <w:vAlign w:val="center"/>
          </w:tcPr>
          <w:p w14:paraId="749EA0C9"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.174</w:t>
            </w:r>
          </w:p>
        </w:tc>
        <w:tc>
          <w:tcPr>
            <w:tcW w:w="458" w:type="pct"/>
            <w:vAlign w:val="center"/>
          </w:tcPr>
          <w:p w14:paraId="048B3E40"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.4</w:t>
            </w:r>
          </w:p>
        </w:tc>
        <w:tc>
          <w:tcPr>
            <w:tcW w:w="356" w:type="pct"/>
            <w:vAlign w:val="center"/>
          </w:tcPr>
          <w:p w14:paraId="6CDFE135"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.576</w:t>
            </w:r>
          </w:p>
        </w:tc>
        <w:tc>
          <w:tcPr>
            <w:tcW w:w="356" w:type="pct"/>
            <w:vAlign w:val="center"/>
          </w:tcPr>
          <w:p w14:paraId="63CFA4CA" w14:textId="77777777" w:rsidR="0056421F" w:rsidRPr="00536447" w:rsidRDefault="00A65128" w:rsidP="0056421F">
            <w:pPr>
              <w:widowControl/>
              <w:jc w:val="center"/>
              <w:rPr>
                <w:b/>
                <w:szCs w:val="21"/>
                <w:u w:val="single"/>
              </w:rPr>
            </w:pPr>
            <w:r w:rsidRPr="00536447">
              <w:rPr>
                <w:rFonts w:hint="eastAsia"/>
                <w:b/>
                <w:szCs w:val="21"/>
                <w:u w:val="single"/>
              </w:rPr>
              <w:t>0</w:t>
            </w:r>
            <w:r w:rsidRPr="00536447">
              <w:rPr>
                <w:b/>
                <w:szCs w:val="21"/>
                <w:u w:val="single"/>
              </w:rPr>
              <w:t>.0567</w:t>
            </w:r>
          </w:p>
        </w:tc>
        <w:tc>
          <w:tcPr>
            <w:tcW w:w="1749" w:type="pct"/>
            <w:vAlign w:val="center"/>
          </w:tcPr>
          <w:p w14:paraId="2FF1C103" w14:textId="77777777" w:rsidR="0056421F" w:rsidRPr="00536447" w:rsidRDefault="00A65128" w:rsidP="00C51F15">
            <w:pPr>
              <w:widowControl/>
              <w:jc w:val="left"/>
              <w:rPr>
                <w:b/>
                <w:szCs w:val="21"/>
                <w:u w:val="single"/>
              </w:rPr>
            </w:pPr>
            <w:r w:rsidRPr="00536447">
              <w:rPr>
                <w:rFonts w:hint="eastAsia"/>
                <w:b/>
                <w:szCs w:val="21"/>
                <w:u w:val="single"/>
              </w:rPr>
              <w:t>废气：</w:t>
            </w:r>
            <w:r w:rsidR="00C51F15" w:rsidRPr="00536447">
              <w:rPr>
                <w:rFonts w:hint="eastAsia"/>
                <w:b/>
                <w:szCs w:val="21"/>
                <w:u w:val="single"/>
              </w:rPr>
              <w:t>脉冲布袋除尘器处理后筒仓顶部排放。</w:t>
            </w:r>
          </w:p>
          <w:p w14:paraId="68864B95" w14:textId="77777777" w:rsidR="00A65128" w:rsidRPr="00536447" w:rsidRDefault="00A65128" w:rsidP="00C51F15">
            <w:pPr>
              <w:widowControl/>
              <w:jc w:val="left"/>
              <w:rPr>
                <w:b/>
                <w:szCs w:val="21"/>
                <w:u w:val="single"/>
              </w:rPr>
            </w:pPr>
            <w:r w:rsidRPr="00536447">
              <w:rPr>
                <w:rFonts w:hint="eastAsia"/>
                <w:b/>
                <w:szCs w:val="21"/>
                <w:u w:val="single"/>
              </w:rPr>
              <w:t>废水：厂区污水处理站达标处理后直排至茶店河。</w:t>
            </w:r>
          </w:p>
        </w:tc>
      </w:tr>
      <w:tr w:rsidR="00A65128" w:rsidRPr="00536447" w14:paraId="6F484762" w14:textId="77777777" w:rsidTr="00C51F15">
        <w:trPr>
          <w:trHeight w:val="414"/>
        </w:trPr>
        <w:tc>
          <w:tcPr>
            <w:tcW w:w="1013" w:type="pct"/>
            <w:gridSpan w:val="2"/>
            <w:vAlign w:val="center"/>
          </w:tcPr>
          <w:p w14:paraId="5CBEE905" w14:textId="77777777" w:rsidR="00A65128" w:rsidRPr="00536447" w:rsidRDefault="00A65128" w:rsidP="00A65128">
            <w:pPr>
              <w:widowControl/>
              <w:spacing w:line="280" w:lineRule="exact"/>
              <w:jc w:val="center"/>
              <w:rPr>
                <w:b/>
                <w:szCs w:val="21"/>
                <w:u w:val="single"/>
              </w:rPr>
            </w:pPr>
            <w:r w:rsidRPr="00536447">
              <w:rPr>
                <w:rFonts w:hint="eastAsia"/>
                <w:b/>
                <w:szCs w:val="21"/>
                <w:u w:val="single"/>
              </w:rPr>
              <w:t>合计</w:t>
            </w:r>
          </w:p>
        </w:tc>
        <w:tc>
          <w:tcPr>
            <w:tcW w:w="357" w:type="pct"/>
            <w:vAlign w:val="center"/>
          </w:tcPr>
          <w:p w14:paraId="22FE5B22" w14:textId="77777777" w:rsidR="00A65128" w:rsidRPr="00536447" w:rsidRDefault="00A65128" w:rsidP="00A65128">
            <w:pPr>
              <w:widowControl/>
              <w:jc w:val="center"/>
              <w:rPr>
                <w:b/>
                <w:szCs w:val="21"/>
                <w:u w:val="single"/>
              </w:rPr>
            </w:pPr>
            <w:r w:rsidRPr="00536447">
              <w:rPr>
                <w:b/>
                <w:szCs w:val="21"/>
                <w:u w:val="single"/>
              </w:rPr>
              <w:t xml:space="preserve">7.1 </w:t>
            </w:r>
          </w:p>
        </w:tc>
        <w:tc>
          <w:tcPr>
            <w:tcW w:w="355" w:type="pct"/>
            <w:vAlign w:val="center"/>
          </w:tcPr>
          <w:p w14:paraId="12FAEA91" w14:textId="77777777" w:rsidR="00A65128" w:rsidRPr="00536447" w:rsidRDefault="00A65128" w:rsidP="00A65128">
            <w:pPr>
              <w:widowControl/>
              <w:jc w:val="center"/>
              <w:rPr>
                <w:b/>
                <w:szCs w:val="21"/>
                <w:u w:val="single"/>
              </w:rPr>
            </w:pPr>
            <w:r w:rsidRPr="00536447">
              <w:rPr>
                <w:b/>
                <w:szCs w:val="21"/>
                <w:u w:val="single"/>
              </w:rPr>
              <w:t>1.6322</w:t>
            </w:r>
          </w:p>
        </w:tc>
        <w:tc>
          <w:tcPr>
            <w:tcW w:w="356" w:type="pct"/>
            <w:vAlign w:val="center"/>
          </w:tcPr>
          <w:p w14:paraId="3F056D88" w14:textId="77777777" w:rsidR="00A65128" w:rsidRPr="00536447" w:rsidRDefault="00A65128" w:rsidP="00A65128">
            <w:pPr>
              <w:widowControl/>
              <w:jc w:val="center"/>
              <w:rPr>
                <w:b/>
                <w:szCs w:val="21"/>
                <w:u w:val="single"/>
              </w:rPr>
            </w:pPr>
            <w:r w:rsidRPr="00536447">
              <w:rPr>
                <w:b/>
                <w:szCs w:val="21"/>
                <w:u w:val="single"/>
              </w:rPr>
              <w:t>6.954</w:t>
            </w:r>
          </w:p>
        </w:tc>
        <w:tc>
          <w:tcPr>
            <w:tcW w:w="458" w:type="pct"/>
            <w:vAlign w:val="center"/>
          </w:tcPr>
          <w:p w14:paraId="4E47BE5E" w14:textId="77777777" w:rsidR="00A65128" w:rsidRPr="00536447" w:rsidRDefault="00A65128" w:rsidP="00A65128">
            <w:pPr>
              <w:widowControl/>
              <w:jc w:val="center"/>
              <w:rPr>
                <w:b/>
                <w:szCs w:val="21"/>
                <w:u w:val="single"/>
              </w:rPr>
            </w:pPr>
            <w:r w:rsidRPr="00536447">
              <w:rPr>
                <w:b/>
                <w:szCs w:val="21"/>
                <w:u w:val="single"/>
              </w:rPr>
              <w:t>4.35043</w:t>
            </w:r>
          </w:p>
        </w:tc>
        <w:tc>
          <w:tcPr>
            <w:tcW w:w="356" w:type="pct"/>
            <w:vAlign w:val="center"/>
          </w:tcPr>
          <w:p w14:paraId="315EEC53" w14:textId="77777777" w:rsidR="00A65128" w:rsidRPr="00536447" w:rsidRDefault="00A65128" w:rsidP="00A65128">
            <w:pPr>
              <w:widowControl/>
              <w:jc w:val="center"/>
              <w:rPr>
                <w:b/>
                <w:szCs w:val="21"/>
                <w:u w:val="single"/>
              </w:rPr>
            </w:pPr>
            <w:r w:rsidRPr="00536447">
              <w:rPr>
                <w:b/>
                <w:szCs w:val="21"/>
                <w:u w:val="single"/>
              </w:rPr>
              <w:t>14.1723</w:t>
            </w:r>
          </w:p>
        </w:tc>
        <w:tc>
          <w:tcPr>
            <w:tcW w:w="356" w:type="pct"/>
            <w:vAlign w:val="center"/>
          </w:tcPr>
          <w:p w14:paraId="219CED44" w14:textId="77777777" w:rsidR="00A65128" w:rsidRPr="00536447" w:rsidRDefault="00A65128" w:rsidP="00A65128">
            <w:pPr>
              <w:widowControl/>
              <w:jc w:val="center"/>
              <w:rPr>
                <w:b/>
                <w:szCs w:val="21"/>
                <w:u w:val="single"/>
              </w:rPr>
            </w:pPr>
            <w:r w:rsidRPr="00536447">
              <w:rPr>
                <w:b/>
                <w:szCs w:val="21"/>
                <w:u w:val="single"/>
              </w:rPr>
              <w:t>1.9793</w:t>
            </w:r>
          </w:p>
        </w:tc>
        <w:tc>
          <w:tcPr>
            <w:tcW w:w="1749" w:type="pct"/>
            <w:vAlign w:val="center"/>
          </w:tcPr>
          <w:p w14:paraId="1C471DA0" w14:textId="77777777" w:rsidR="00A65128" w:rsidRPr="00536447" w:rsidRDefault="00A65128" w:rsidP="00A65128">
            <w:pPr>
              <w:widowControl/>
              <w:jc w:val="center"/>
              <w:rPr>
                <w:b/>
                <w:szCs w:val="21"/>
                <w:u w:val="single"/>
              </w:rPr>
            </w:pPr>
            <w:r w:rsidRPr="00536447">
              <w:rPr>
                <w:rFonts w:hint="eastAsia"/>
                <w:b/>
                <w:szCs w:val="21"/>
                <w:u w:val="single"/>
              </w:rPr>
              <w:t>/</w:t>
            </w:r>
          </w:p>
        </w:tc>
      </w:tr>
    </w:tbl>
    <w:p w14:paraId="42E766A6" w14:textId="77777777" w:rsidR="00A65128" w:rsidRPr="00536447" w:rsidRDefault="00A65128" w:rsidP="006D7BE0">
      <w:pPr>
        <w:widowControl/>
        <w:jc w:val="left"/>
        <w:rPr>
          <w:sz w:val="24"/>
        </w:rPr>
      </w:pPr>
    </w:p>
    <w:p w14:paraId="4259C572" w14:textId="77777777" w:rsidR="00D656DF" w:rsidRPr="00536447" w:rsidRDefault="00D656DF" w:rsidP="006D7BE0">
      <w:pPr>
        <w:widowControl/>
        <w:jc w:val="left"/>
        <w:rPr>
          <w:sz w:val="24"/>
        </w:rPr>
        <w:sectPr w:rsidR="00D656DF" w:rsidRPr="00536447" w:rsidSect="0056421F">
          <w:pgSz w:w="16838" w:h="11906" w:orient="landscape"/>
          <w:pgMar w:top="1800" w:right="1440" w:bottom="1800" w:left="1440" w:header="851" w:footer="992" w:gutter="0"/>
          <w:cols w:space="720"/>
          <w:docGrid w:type="lines" w:linePitch="312"/>
        </w:sectPr>
      </w:pPr>
    </w:p>
    <w:tbl>
      <w:tblPr>
        <w:tblW w:w="8442" w:type="dxa"/>
        <w:jc w:val="center"/>
        <w:tblLook w:val="04A0" w:firstRow="1" w:lastRow="0" w:firstColumn="1" w:lastColumn="0" w:noHBand="0" w:noVBand="1"/>
      </w:tblPr>
      <w:tblGrid>
        <w:gridCol w:w="4206"/>
        <w:gridCol w:w="4236"/>
      </w:tblGrid>
      <w:tr w:rsidR="006D7BE0" w:rsidRPr="00536447" w14:paraId="020EC507" w14:textId="77777777" w:rsidTr="006D7BE0">
        <w:trPr>
          <w:trHeight w:val="2821"/>
          <w:jc w:val="center"/>
        </w:trPr>
        <w:tc>
          <w:tcPr>
            <w:tcW w:w="4206" w:type="dxa"/>
          </w:tcPr>
          <w:p w14:paraId="08F889C6" w14:textId="77777777" w:rsidR="00116F2E" w:rsidRPr="00536447" w:rsidRDefault="00116F2E" w:rsidP="00D01147">
            <w:pPr>
              <w:rPr>
                <w:b/>
                <w:szCs w:val="21"/>
              </w:rPr>
            </w:pPr>
            <w:bookmarkStart w:id="308" w:name="_Toc478119166"/>
            <w:bookmarkStart w:id="309" w:name="_Toc532230555"/>
            <w:r w:rsidRPr="00536447">
              <w:rPr>
                <w:b/>
                <w:noProof/>
                <w:szCs w:val="21"/>
              </w:rPr>
              <w:lastRenderedPageBreak/>
              <w:drawing>
                <wp:inline distT="0" distB="0" distL="0" distR="0" wp14:anchorId="52FEFA2C" wp14:editId="1AD03A3C">
                  <wp:extent cx="2486025" cy="1858649"/>
                  <wp:effectExtent l="19050" t="19050" r="9525" b="273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7790" cy="1867445"/>
                          </a:xfrm>
                          <a:prstGeom prst="rect">
                            <a:avLst/>
                          </a:prstGeom>
                          <a:noFill/>
                          <a:ln>
                            <a:solidFill>
                              <a:prstClr val="black"/>
                            </a:solidFill>
                          </a:ln>
                        </pic:spPr>
                      </pic:pic>
                    </a:graphicData>
                  </a:graphic>
                </wp:inline>
              </w:drawing>
            </w:r>
          </w:p>
        </w:tc>
        <w:tc>
          <w:tcPr>
            <w:tcW w:w="4236" w:type="dxa"/>
          </w:tcPr>
          <w:p w14:paraId="41CA1EDC" w14:textId="77777777" w:rsidR="00116F2E" w:rsidRPr="00536447" w:rsidRDefault="00116F2E" w:rsidP="00D01147">
            <w:pPr>
              <w:rPr>
                <w:b/>
                <w:szCs w:val="21"/>
              </w:rPr>
            </w:pPr>
            <w:r w:rsidRPr="00536447">
              <w:rPr>
                <w:b/>
                <w:noProof/>
                <w:szCs w:val="21"/>
              </w:rPr>
              <w:drawing>
                <wp:inline distT="0" distB="0" distL="0" distR="0" wp14:anchorId="4156D7E1" wp14:editId="3BA4A28A">
                  <wp:extent cx="2522543" cy="1885950"/>
                  <wp:effectExtent l="19050" t="19050" r="11430" b="190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8055" cy="1890071"/>
                          </a:xfrm>
                          <a:prstGeom prst="rect">
                            <a:avLst/>
                          </a:prstGeom>
                          <a:noFill/>
                          <a:ln>
                            <a:solidFill>
                              <a:prstClr val="black"/>
                            </a:solidFill>
                          </a:ln>
                        </pic:spPr>
                      </pic:pic>
                    </a:graphicData>
                  </a:graphic>
                </wp:inline>
              </w:drawing>
            </w:r>
          </w:p>
        </w:tc>
      </w:tr>
      <w:tr w:rsidR="006D7BE0" w:rsidRPr="00536447" w14:paraId="4183B54B" w14:textId="77777777" w:rsidTr="006D7BE0">
        <w:trPr>
          <w:trHeight w:val="338"/>
          <w:jc w:val="center"/>
        </w:trPr>
        <w:tc>
          <w:tcPr>
            <w:tcW w:w="4206" w:type="dxa"/>
          </w:tcPr>
          <w:p w14:paraId="0BA94EA0" w14:textId="77777777" w:rsidR="00116F2E" w:rsidRPr="00536447" w:rsidRDefault="00116F2E" w:rsidP="006D7BE0">
            <w:pPr>
              <w:jc w:val="center"/>
              <w:rPr>
                <w:b/>
                <w:szCs w:val="21"/>
              </w:rPr>
            </w:pPr>
            <w:r w:rsidRPr="00536447">
              <w:rPr>
                <w:rFonts w:hint="eastAsia"/>
                <w:szCs w:val="21"/>
              </w:rPr>
              <w:t>安阳强基精密制造产业园</w:t>
            </w:r>
          </w:p>
        </w:tc>
        <w:tc>
          <w:tcPr>
            <w:tcW w:w="4236" w:type="dxa"/>
          </w:tcPr>
          <w:p w14:paraId="793A02A0" w14:textId="77777777" w:rsidR="00116F2E" w:rsidRPr="00536447" w:rsidRDefault="00116F2E" w:rsidP="006D7BE0">
            <w:pPr>
              <w:jc w:val="center"/>
              <w:rPr>
                <w:b/>
                <w:szCs w:val="21"/>
              </w:rPr>
            </w:pPr>
            <w:r w:rsidRPr="00536447">
              <w:rPr>
                <w:rFonts w:hint="eastAsia"/>
                <w:szCs w:val="21"/>
              </w:rPr>
              <w:t>安阳德众工业自动化有限责任公司</w:t>
            </w:r>
          </w:p>
        </w:tc>
      </w:tr>
      <w:tr w:rsidR="006D7BE0" w:rsidRPr="00536447" w14:paraId="218655ED" w14:textId="77777777" w:rsidTr="006D7BE0">
        <w:trPr>
          <w:trHeight w:val="2827"/>
          <w:jc w:val="center"/>
        </w:trPr>
        <w:tc>
          <w:tcPr>
            <w:tcW w:w="4206" w:type="dxa"/>
          </w:tcPr>
          <w:p w14:paraId="74CECEA4" w14:textId="77777777" w:rsidR="00116F2E" w:rsidRPr="00536447" w:rsidRDefault="00116F2E" w:rsidP="00D01147">
            <w:pPr>
              <w:rPr>
                <w:b/>
                <w:szCs w:val="21"/>
              </w:rPr>
            </w:pPr>
            <w:r w:rsidRPr="00536447">
              <w:rPr>
                <w:noProof/>
              </w:rPr>
              <w:drawing>
                <wp:inline distT="0" distB="0" distL="0" distR="0" wp14:anchorId="35FC4CC5" wp14:editId="2B19E3BB">
                  <wp:extent cx="2504979" cy="1847850"/>
                  <wp:effectExtent l="19050" t="19050" r="10160" b="190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20277" cy="1859135"/>
                          </a:xfrm>
                          <a:prstGeom prst="rect">
                            <a:avLst/>
                          </a:prstGeom>
                          <a:ln>
                            <a:solidFill>
                              <a:prstClr val="black"/>
                            </a:solidFill>
                          </a:ln>
                        </pic:spPr>
                      </pic:pic>
                    </a:graphicData>
                  </a:graphic>
                </wp:inline>
              </w:drawing>
            </w:r>
          </w:p>
        </w:tc>
        <w:tc>
          <w:tcPr>
            <w:tcW w:w="4236" w:type="dxa"/>
          </w:tcPr>
          <w:p w14:paraId="3CDA65F6" w14:textId="77777777" w:rsidR="00116F2E" w:rsidRPr="00536447" w:rsidRDefault="00116F2E" w:rsidP="00D01147">
            <w:pPr>
              <w:rPr>
                <w:b/>
                <w:szCs w:val="21"/>
              </w:rPr>
            </w:pPr>
            <w:r w:rsidRPr="00536447">
              <w:rPr>
                <w:noProof/>
              </w:rPr>
              <w:drawing>
                <wp:inline distT="0" distB="0" distL="0" distR="0" wp14:anchorId="1B423F53" wp14:editId="57840414">
                  <wp:extent cx="2476500" cy="1850669"/>
                  <wp:effectExtent l="19050" t="19050" r="19050" b="165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81253" cy="1854221"/>
                          </a:xfrm>
                          <a:prstGeom prst="rect">
                            <a:avLst/>
                          </a:prstGeom>
                          <a:noFill/>
                          <a:ln>
                            <a:solidFill>
                              <a:prstClr val="black"/>
                            </a:solidFill>
                          </a:ln>
                        </pic:spPr>
                      </pic:pic>
                    </a:graphicData>
                  </a:graphic>
                </wp:inline>
              </w:drawing>
            </w:r>
          </w:p>
        </w:tc>
      </w:tr>
      <w:tr w:rsidR="006D7BE0" w:rsidRPr="00536447" w14:paraId="3A293B29" w14:textId="77777777" w:rsidTr="006D7BE0">
        <w:trPr>
          <w:trHeight w:val="338"/>
          <w:jc w:val="center"/>
        </w:trPr>
        <w:tc>
          <w:tcPr>
            <w:tcW w:w="4206" w:type="dxa"/>
          </w:tcPr>
          <w:p w14:paraId="399B2A7B" w14:textId="77777777" w:rsidR="00116F2E" w:rsidRPr="00536447" w:rsidRDefault="00116F2E" w:rsidP="00D01147">
            <w:pPr>
              <w:jc w:val="center"/>
              <w:rPr>
                <w:b/>
                <w:szCs w:val="21"/>
              </w:rPr>
            </w:pPr>
            <w:r w:rsidRPr="00536447">
              <w:rPr>
                <w:rFonts w:hint="eastAsia"/>
                <w:szCs w:val="21"/>
              </w:rPr>
              <w:t>河南德力新能源汽车有限公司</w:t>
            </w:r>
          </w:p>
        </w:tc>
        <w:tc>
          <w:tcPr>
            <w:tcW w:w="4236" w:type="dxa"/>
          </w:tcPr>
          <w:p w14:paraId="10B9922B" w14:textId="77777777" w:rsidR="00116F2E" w:rsidRPr="00536447" w:rsidRDefault="00116F2E" w:rsidP="00D01147">
            <w:pPr>
              <w:jc w:val="center"/>
              <w:rPr>
                <w:b/>
                <w:szCs w:val="21"/>
              </w:rPr>
            </w:pPr>
            <w:r w:rsidRPr="00536447">
              <w:rPr>
                <w:rFonts w:hint="eastAsia"/>
                <w:szCs w:val="21"/>
              </w:rPr>
              <w:t>安阳比亚迪实业有限公司</w:t>
            </w:r>
            <w:r w:rsidR="006D7BE0" w:rsidRPr="00536447">
              <w:rPr>
                <w:rFonts w:hint="eastAsia"/>
                <w:szCs w:val="21"/>
              </w:rPr>
              <w:t>云轨生产基地</w:t>
            </w:r>
          </w:p>
        </w:tc>
      </w:tr>
      <w:tr w:rsidR="006D7BE0" w:rsidRPr="00536447" w14:paraId="36601FBC" w14:textId="77777777" w:rsidTr="006D7BE0">
        <w:trPr>
          <w:trHeight w:val="2593"/>
          <w:jc w:val="center"/>
        </w:trPr>
        <w:tc>
          <w:tcPr>
            <w:tcW w:w="4206" w:type="dxa"/>
          </w:tcPr>
          <w:p w14:paraId="5ACF6EEE" w14:textId="77777777" w:rsidR="006D7BE0" w:rsidRPr="00536447" w:rsidRDefault="006D7BE0" w:rsidP="00D01147">
            <w:pPr>
              <w:jc w:val="center"/>
              <w:rPr>
                <w:szCs w:val="21"/>
              </w:rPr>
            </w:pPr>
            <w:r w:rsidRPr="00536447">
              <w:rPr>
                <w:noProof/>
                <w:szCs w:val="21"/>
              </w:rPr>
              <w:drawing>
                <wp:inline distT="0" distB="0" distL="0" distR="0" wp14:anchorId="7E9D648E" wp14:editId="77278E00">
                  <wp:extent cx="2382126" cy="1662546"/>
                  <wp:effectExtent l="19050" t="19050" r="18415" b="13970"/>
                  <wp:docPr id="110" name="图片 110" descr="C:\Users\120\AppData\Local\Temp\WeChat Files\b9387f6c524ba12d781d45c69b301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0\AppData\Local\Temp\WeChat Files\b9387f6c524ba12d781d45c69b301e4.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5516" t="12083"/>
                          <a:stretch/>
                        </pic:blipFill>
                        <pic:spPr bwMode="auto">
                          <a:xfrm>
                            <a:off x="0" y="0"/>
                            <a:ext cx="2421713" cy="16901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236" w:type="dxa"/>
          </w:tcPr>
          <w:p w14:paraId="62DF94E6" w14:textId="77777777" w:rsidR="006D7BE0" w:rsidRPr="00536447" w:rsidRDefault="006D7BE0" w:rsidP="00D01147">
            <w:pPr>
              <w:jc w:val="center"/>
              <w:rPr>
                <w:szCs w:val="21"/>
              </w:rPr>
            </w:pPr>
            <w:r w:rsidRPr="00536447">
              <w:rPr>
                <w:noProof/>
              </w:rPr>
              <w:drawing>
                <wp:inline distT="0" distB="0" distL="0" distR="0" wp14:anchorId="437F7DED" wp14:editId="0D0EC48B">
                  <wp:extent cx="2488647" cy="1658399"/>
                  <wp:effectExtent l="19050" t="19050" r="26035" b="18415"/>
                  <wp:docPr id="111" name="图片 111" descr="http://www.lieyingxiaofang.com/uploadfile/2018/1205/20181205093528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ieyingxiaofang.com/uploadfile/2018/1205/2018120509352829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32651" cy="1687722"/>
                          </a:xfrm>
                          <a:prstGeom prst="rect">
                            <a:avLst/>
                          </a:prstGeom>
                          <a:noFill/>
                          <a:ln>
                            <a:solidFill>
                              <a:schemeClr val="tx1"/>
                            </a:solidFill>
                          </a:ln>
                        </pic:spPr>
                      </pic:pic>
                    </a:graphicData>
                  </a:graphic>
                </wp:inline>
              </w:drawing>
            </w:r>
          </w:p>
        </w:tc>
      </w:tr>
      <w:tr w:rsidR="006D7BE0" w:rsidRPr="00536447" w14:paraId="1C26CA8F" w14:textId="77777777" w:rsidTr="006D7BE0">
        <w:trPr>
          <w:trHeight w:val="338"/>
          <w:jc w:val="center"/>
        </w:trPr>
        <w:tc>
          <w:tcPr>
            <w:tcW w:w="4206" w:type="dxa"/>
          </w:tcPr>
          <w:p w14:paraId="20AE4385" w14:textId="77777777" w:rsidR="006D7BE0" w:rsidRPr="00536447" w:rsidRDefault="006D7BE0" w:rsidP="00D01147">
            <w:pPr>
              <w:jc w:val="center"/>
              <w:rPr>
                <w:szCs w:val="21"/>
              </w:rPr>
            </w:pPr>
            <w:r w:rsidRPr="00536447">
              <w:rPr>
                <w:rFonts w:hint="eastAsia"/>
                <w:szCs w:val="21"/>
              </w:rPr>
              <w:t>河南贯辰军融科技有限公司</w:t>
            </w:r>
          </w:p>
        </w:tc>
        <w:tc>
          <w:tcPr>
            <w:tcW w:w="4236" w:type="dxa"/>
          </w:tcPr>
          <w:p w14:paraId="5860FF16" w14:textId="77777777" w:rsidR="006D7BE0" w:rsidRPr="00536447" w:rsidRDefault="006D7BE0" w:rsidP="00D01147">
            <w:pPr>
              <w:jc w:val="center"/>
              <w:rPr>
                <w:szCs w:val="21"/>
              </w:rPr>
            </w:pPr>
            <w:r w:rsidRPr="00536447">
              <w:rPr>
                <w:rFonts w:hint="eastAsia"/>
                <w:szCs w:val="21"/>
              </w:rPr>
              <w:t>河南省猎鹰消防科技有限公司</w:t>
            </w:r>
          </w:p>
        </w:tc>
      </w:tr>
      <w:tr w:rsidR="006D7BE0" w:rsidRPr="00536447" w14:paraId="7F3FC46C" w14:textId="77777777" w:rsidTr="006D7BE0">
        <w:trPr>
          <w:trHeight w:val="2724"/>
          <w:jc w:val="center"/>
        </w:trPr>
        <w:tc>
          <w:tcPr>
            <w:tcW w:w="4206" w:type="dxa"/>
          </w:tcPr>
          <w:p w14:paraId="17358214" w14:textId="77777777" w:rsidR="006D7BE0" w:rsidRPr="00536447" w:rsidRDefault="006D7BE0" w:rsidP="00D01147">
            <w:pPr>
              <w:jc w:val="center"/>
              <w:rPr>
                <w:szCs w:val="21"/>
              </w:rPr>
            </w:pPr>
            <w:r w:rsidRPr="00536447">
              <w:rPr>
                <w:noProof/>
                <w:szCs w:val="21"/>
              </w:rPr>
              <w:drawing>
                <wp:inline distT="0" distB="0" distL="0" distR="0" wp14:anchorId="0A96BB00" wp14:editId="5390B2CF">
                  <wp:extent cx="2299854" cy="1725028"/>
                  <wp:effectExtent l="19050" t="19050" r="24765" b="27940"/>
                  <wp:docPr id="112" name="图片 112" descr="C:\Users\120\AppData\Local\Temp\WeChat Files\692790a604b8dcc2e4ffa8123c89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0\AppData\Local\Temp\WeChat Files\692790a604b8dcc2e4ffa8123c8921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25399" cy="1744188"/>
                          </a:xfrm>
                          <a:prstGeom prst="rect">
                            <a:avLst/>
                          </a:prstGeom>
                          <a:noFill/>
                          <a:ln>
                            <a:solidFill>
                              <a:schemeClr val="tx1"/>
                            </a:solidFill>
                          </a:ln>
                        </pic:spPr>
                      </pic:pic>
                    </a:graphicData>
                  </a:graphic>
                </wp:inline>
              </w:drawing>
            </w:r>
          </w:p>
        </w:tc>
        <w:tc>
          <w:tcPr>
            <w:tcW w:w="4236" w:type="dxa"/>
          </w:tcPr>
          <w:p w14:paraId="7ACC0098" w14:textId="77777777" w:rsidR="006D7BE0" w:rsidRPr="00536447" w:rsidRDefault="006D7BE0" w:rsidP="00D01147">
            <w:pPr>
              <w:jc w:val="center"/>
              <w:rPr>
                <w:szCs w:val="21"/>
              </w:rPr>
            </w:pPr>
            <w:r w:rsidRPr="00536447">
              <w:rPr>
                <w:noProof/>
                <w:szCs w:val="21"/>
              </w:rPr>
              <w:drawing>
                <wp:inline distT="0" distB="0" distL="0" distR="0" wp14:anchorId="712897CC" wp14:editId="3D545CD4">
                  <wp:extent cx="2320636" cy="1735308"/>
                  <wp:effectExtent l="19050" t="19050" r="22860" b="17780"/>
                  <wp:docPr id="113" name="图片 113" descr="E:\Program Files\QQ\16635216\FileRecv\MobileFile\IMG_20190121_095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ogram Files\QQ\16635216\FileRecv\MobileFile\IMG_20190121_09571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31245" cy="1743241"/>
                          </a:xfrm>
                          <a:prstGeom prst="rect">
                            <a:avLst/>
                          </a:prstGeom>
                          <a:noFill/>
                          <a:ln>
                            <a:solidFill>
                              <a:schemeClr val="tx1"/>
                            </a:solidFill>
                          </a:ln>
                        </pic:spPr>
                      </pic:pic>
                    </a:graphicData>
                  </a:graphic>
                </wp:inline>
              </w:drawing>
            </w:r>
          </w:p>
        </w:tc>
      </w:tr>
      <w:tr w:rsidR="006D7BE0" w:rsidRPr="00536447" w14:paraId="7E99425B" w14:textId="77777777" w:rsidTr="006D7BE0">
        <w:trPr>
          <w:trHeight w:val="338"/>
          <w:jc w:val="center"/>
        </w:trPr>
        <w:tc>
          <w:tcPr>
            <w:tcW w:w="4206" w:type="dxa"/>
          </w:tcPr>
          <w:p w14:paraId="4C5F5127" w14:textId="77777777" w:rsidR="006D7BE0" w:rsidRPr="00536447" w:rsidRDefault="006D7BE0" w:rsidP="00D01147">
            <w:pPr>
              <w:jc w:val="center"/>
              <w:rPr>
                <w:szCs w:val="21"/>
              </w:rPr>
            </w:pPr>
            <w:r w:rsidRPr="00536447">
              <w:rPr>
                <w:rFonts w:hint="eastAsia"/>
                <w:szCs w:val="21"/>
              </w:rPr>
              <w:t>福建龙马环卫装备股份有限公司</w:t>
            </w:r>
          </w:p>
        </w:tc>
        <w:tc>
          <w:tcPr>
            <w:tcW w:w="4236" w:type="dxa"/>
          </w:tcPr>
          <w:p w14:paraId="7FB930FC" w14:textId="77777777" w:rsidR="006D7BE0" w:rsidRPr="00536447" w:rsidRDefault="006D7BE0" w:rsidP="00D01147">
            <w:pPr>
              <w:jc w:val="center"/>
              <w:rPr>
                <w:szCs w:val="21"/>
              </w:rPr>
            </w:pPr>
            <w:r w:rsidRPr="00536447">
              <w:rPr>
                <w:rFonts w:hint="eastAsia"/>
                <w:szCs w:val="21"/>
              </w:rPr>
              <w:t>安阳比亚迪高端智能终端制造项目</w:t>
            </w:r>
          </w:p>
        </w:tc>
      </w:tr>
    </w:tbl>
    <w:p w14:paraId="5893A55A" w14:textId="77777777" w:rsidR="00116F2E" w:rsidRPr="00536447" w:rsidRDefault="00116F2E" w:rsidP="006D7BE0">
      <w:pPr>
        <w:adjustRightInd w:val="0"/>
        <w:snapToGrid w:val="0"/>
        <w:spacing w:line="480" w:lineRule="exact"/>
        <w:jc w:val="center"/>
        <w:rPr>
          <w:sz w:val="24"/>
        </w:rPr>
      </w:pPr>
      <w:r w:rsidRPr="00536447">
        <w:rPr>
          <w:rFonts w:ascii="黑体" w:eastAsia="黑体" w:hAnsi="黑体" w:hint="eastAsia"/>
          <w:sz w:val="24"/>
          <w:u w:val="single"/>
        </w:rPr>
        <w:t>图</w:t>
      </w:r>
      <w:r w:rsidRPr="00536447">
        <w:rPr>
          <w:rFonts w:ascii="黑体" w:eastAsia="黑体" w:hAnsi="黑体"/>
          <w:sz w:val="24"/>
          <w:u w:val="single"/>
        </w:rPr>
        <w:t>3</w:t>
      </w:r>
      <w:r w:rsidRPr="00536447">
        <w:rPr>
          <w:rFonts w:ascii="黑体" w:eastAsia="黑体" w:hAnsi="黑体" w:hint="eastAsia"/>
          <w:sz w:val="24"/>
          <w:u w:val="single"/>
        </w:rPr>
        <w:t>-</w:t>
      </w:r>
      <w:r w:rsidR="008C2D76" w:rsidRPr="00536447">
        <w:rPr>
          <w:rFonts w:ascii="黑体" w:eastAsia="黑体" w:hAnsi="黑体"/>
          <w:sz w:val="24"/>
          <w:u w:val="single"/>
        </w:rPr>
        <w:t>8</w:t>
      </w:r>
      <w:r w:rsidRPr="00536447">
        <w:rPr>
          <w:rFonts w:ascii="黑体" w:eastAsia="黑体" w:hAnsi="黑体"/>
          <w:sz w:val="24"/>
          <w:u w:val="single"/>
        </w:rPr>
        <w:t xml:space="preserve">  </w:t>
      </w:r>
      <w:r w:rsidRPr="00536447">
        <w:rPr>
          <w:rFonts w:ascii="黑体" w:eastAsia="黑体" w:hAnsi="黑体" w:hint="eastAsia"/>
          <w:sz w:val="24"/>
          <w:u w:val="single"/>
        </w:rPr>
        <w:t>安阳市新东产业集聚区现有企业实景图</w:t>
      </w:r>
      <w:r w:rsidRPr="00536447">
        <w:rPr>
          <w:sz w:val="24"/>
        </w:rPr>
        <w:br w:type="page"/>
      </w:r>
    </w:p>
    <w:p w14:paraId="333B571F" w14:textId="77777777" w:rsidR="00116F2E" w:rsidRPr="00536447" w:rsidRDefault="002D5611" w:rsidP="00123F8B">
      <w:pPr>
        <w:adjustRightInd w:val="0"/>
        <w:snapToGrid w:val="0"/>
        <w:spacing w:line="480" w:lineRule="exact"/>
        <w:ind w:firstLineChars="200" w:firstLine="482"/>
        <w:rPr>
          <w:b/>
          <w:sz w:val="24"/>
          <w:u w:val="single"/>
        </w:rPr>
      </w:pPr>
      <w:r w:rsidRPr="00536447">
        <w:rPr>
          <w:rFonts w:hint="eastAsia"/>
          <w:b/>
          <w:sz w:val="24"/>
          <w:u w:val="single"/>
        </w:rPr>
        <w:lastRenderedPageBreak/>
        <w:t>对照集聚区产业定位和</w:t>
      </w:r>
      <w:r w:rsidR="007312B2" w:rsidRPr="00536447">
        <w:rPr>
          <w:rFonts w:hint="eastAsia"/>
          <w:b/>
          <w:sz w:val="24"/>
          <w:u w:val="single"/>
        </w:rPr>
        <w:t>功能布局</w:t>
      </w:r>
      <w:r w:rsidRPr="00536447">
        <w:rPr>
          <w:rFonts w:hint="eastAsia"/>
          <w:b/>
          <w:sz w:val="24"/>
          <w:u w:val="single"/>
        </w:rPr>
        <w:t>，</w:t>
      </w:r>
      <w:r w:rsidR="00B34F12" w:rsidRPr="00536447">
        <w:rPr>
          <w:rFonts w:hint="eastAsia"/>
          <w:b/>
          <w:sz w:val="24"/>
          <w:u w:val="single"/>
        </w:rPr>
        <w:t>集聚区内</w:t>
      </w:r>
      <w:r w:rsidRPr="00536447">
        <w:rPr>
          <w:rFonts w:hint="eastAsia"/>
          <w:b/>
          <w:sz w:val="24"/>
          <w:u w:val="single"/>
        </w:rPr>
        <w:t>现有企业</w:t>
      </w:r>
      <w:r w:rsidR="002950CA" w:rsidRPr="00536447">
        <w:rPr>
          <w:rFonts w:hint="eastAsia"/>
          <w:b/>
          <w:sz w:val="24"/>
          <w:u w:val="single"/>
        </w:rPr>
        <w:t>基本</w:t>
      </w:r>
      <w:r w:rsidRPr="00536447">
        <w:rPr>
          <w:rFonts w:hint="eastAsia"/>
          <w:b/>
          <w:sz w:val="24"/>
          <w:u w:val="single"/>
        </w:rPr>
        <w:t>符合产业政策、集聚区产业定位和产业生态链</w:t>
      </w:r>
      <w:r w:rsidR="00B34F12" w:rsidRPr="00536447">
        <w:rPr>
          <w:rFonts w:hint="eastAsia"/>
          <w:b/>
          <w:sz w:val="24"/>
          <w:u w:val="single"/>
        </w:rPr>
        <w:t>（详见表</w:t>
      </w:r>
      <w:r w:rsidR="00B34F12" w:rsidRPr="00536447">
        <w:rPr>
          <w:rFonts w:hint="eastAsia"/>
          <w:b/>
          <w:sz w:val="24"/>
          <w:u w:val="single"/>
        </w:rPr>
        <w:t>3-</w:t>
      </w:r>
      <w:r w:rsidR="00B34F12" w:rsidRPr="00536447">
        <w:rPr>
          <w:b/>
          <w:sz w:val="24"/>
          <w:u w:val="single"/>
        </w:rPr>
        <w:t>6</w:t>
      </w:r>
      <w:r w:rsidR="00B34F12" w:rsidRPr="00536447">
        <w:rPr>
          <w:rFonts w:hint="eastAsia"/>
          <w:b/>
          <w:sz w:val="24"/>
          <w:u w:val="single"/>
        </w:rPr>
        <w:t>）</w:t>
      </w:r>
      <w:r w:rsidR="00116F2E" w:rsidRPr="00536447">
        <w:rPr>
          <w:rFonts w:hint="eastAsia"/>
          <w:b/>
          <w:sz w:val="24"/>
          <w:u w:val="single"/>
        </w:rPr>
        <w:t>，</w:t>
      </w:r>
      <w:r w:rsidR="00B34F12" w:rsidRPr="00536447">
        <w:rPr>
          <w:rFonts w:hint="eastAsia"/>
          <w:b/>
          <w:sz w:val="24"/>
          <w:u w:val="single"/>
        </w:rPr>
        <w:t>但存在以下问题：</w:t>
      </w:r>
    </w:p>
    <w:p w14:paraId="068A098C" w14:textId="77777777" w:rsidR="002950CA" w:rsidRPr="00536447" w:rsidRDefault="00B34F12" w:rsidP="00123F8B">
      <w:pPr>
        <w:adjustRightInd w:val="0"/>
        <w:snapToGrid w:val="0"/>
        <w:spacing w:line="480" w:lineRule="exact"/>
        <w:ind w:firstLineChars="200" w:firstLine="482"/>
        <w:rPr>
          <w:b/>
          <w:sz w:val="24"/>
          <w:u w:val="single"/>
        </w:rPr>
      </w:pPr>
      <w:r w:rsidRPr="00536447">
        <w:rPr>
          <w:rFonts w:hint="eastAsia"/>
          <w:b/>
          <w:sz w:val="24"/>
          <w:u w:val="single"/>
        </w:rPr>
        <w:t>①</w:t>
      </w:r>
      <w:r w:rsidR="00950FEB" w:rsidRPr="00536447">
        <w:rPr>
          <w:rFonts w:hint="eastAsia"/>
          <w:b/>
          <w:sz w:val="24"/>
          <w:u w:val="single"/>
        </w:rPr>
        <w:t>安阳比亚迪实业有限公司轨道梁、柱生产项目属比亚迪公司轨道车辆项目配套工程，属临时工程，主要任务为汤阴</w:t>
      </w:r>
      <w:r w:rsidR="00950FEB" w:rsidRPr="00536447">
        <w:rPr>
          <w:rFonts w:hint="eastAsia"/>
          <w:b/>
          <w:sz w:val="24"/>
          <w:u w:val="single"/>
        </w:rPr>
        <w:t>3km</w:t>
      </w:r>
      <w:r w:rsidR="00950FEB" w:rsidRPr="00536447">
        <w:rPr>
          <w:rFonts w:hint="eastAsia"/>
          <w:b/>
          <w:sz w:val="24"/>
          <w:u w:val="single"/>
        </w:rPr>
        <w:t>云轨示范工程生产预制砼件</w:t>
      </w:r>
      <w:r w:rsidR="00116F2E" w:rsidRPr="00536447">
        <w:rPr>
          <w:rFonts w:hint="eastAsia"/>
          <w:b/>
          <w:sz w:val="24"/>
          <w:u w:val="single"/>
        </w:rPr>
        <w:t>。此项目为比亚迪公司轨道车辆项目配套工程，与集聚区主导产业及功能布局不相符。</w:t>
      </w:r>
      <w:r w:rsidR="00EF3442">
        <w:rPr>
          <w:rFonts w:hint="eastAsia"/>
          <w:b/>
          <w:sz w:val="24"/>
          <w:u w:val="single"/>
        </w:rPr>
        <w:t>但该项目在集聚区规划调整前已建成并投产，评价建议</w:t>
      </w:r>
      <w:r w:rsidR="00950FEB" w:rsidRPr="00536447">
        <w:rPr>
          <w:rFonts w:hint="eastAsia"/>
          <w:b/>
          <w:sz w:val="24"/>
          <w:u w:val="single"/>
        </w:rPr>
        <w:t>安阳比亚迪实业有限公司轨道梁、柱生产项目</w:t>
      </w:r>
      <w:r w:rsidR="00123F8B">
        <w:rPr>
          <w:rFonts w:hint="eastAsia"/>
          <w:b/>
          <w:sz w:val="24"/>
          <w:u w:val="single"/>
        </w:rPr>
        <w:t>在本次规划调整中</w:t>
      </w:r>
      <w:r w:rsidR="008969CC">
        <w:rPr>
          <w:rFonts w:hint="eastAsia"/>
          <w:b/>
          <w:sz w:val="24"/>
          <w:u w:val="single"/>
        </w:rPr>
        <w:t>维持现状</w:t>
      </w:r>
      <w:r w:rsidR="00123F8B">
        <w:rPr>
          <w:rFonts w:hint="eastAsia"/>
          <w:b/>
          <w:sz w:val="24"/>
          <w:u w:val="single"/>
        </w:rPr>
        <w:t>，在集聚区发展过程中限制其发展，并加强管理</w:t>
      </w:r>
      <w:r w:rsidR="002D5611" w:rsidRPr="00536447">
        <w:rPr>
          <w:rFonts w:hint="eastAsia"/>
          <w:b/>
          <w:sz w:val="24"/>
          <w:u w:val="single"/>
        </w:rPr>
        <w:t>。</w:t>
      </w:r>
    </w:p>
    <w:p w14:paraId="789CE5B2" w14:textId="77777777" w:rsidR="00B34F12" w:rsidRPr="00536447" w:rsidRDefault="00116F2E" w:rsidP="00123F8B">
      <w:pPr>
        <w:adjustRightInd w:val="0"/>
        <w:snapToGrid w:val="0"/>
        <w:spacing w:line="480" w:lineRule="exact"/>
        <w:ind w:firstLineChars="200" w:firstLine="482"/>
        <w:rPr>
          <w:b/>
          <w:sz w:val="24"/>
          <w:u w:val="single"/>
        </w:rPr>
      </w:pPr>
      <w:r w:rsidRPr="00536447">
        <w:rPr>
          <w:rFonts w:hint="eastAsia"/>
          <w:b/>
          <w:sz w:val="24"/>
          <w:u w:val="single"/>
        </w:rPr>
        <w:t>②</w:t>
      </w:r>
      <w:r w:rsidR="00B34F12" w:rsidRPr="00536447">
        <w:rPr>
          <w:rFonts w:hint="eastAsia"/>
          <w:b/>
          <w:sz w:val="24"/>
          <w:u w:val="single"/>
        </w:rPr>
        <w:t>根据《河南德力新能源汽车有限公司年产</w:t>
      </w:r>
      <w:r w:rsidR="00B34F12" w:rsidRPr="00536447">
        <w:rPr>
          <w:rFonts w:hint="eastAsia"/>
          <w:b/>
          <w:sz w:val="24"/>
          <w:u w:val="single"/>
        </w:rPr>
        <w:t>2</w:t>
      </w:r>
      <w:r w:rsidR="00B34F12" w:rsidRPr="00536447">
        <w:rPr>
          <w:rFonts w:hint="eastAsia"/>
          <w:b/>
          <w:sz w:val="24"/>
          <w:u w:val="single"/>
        </w:rPr>
        <w:t>万辆纯电动商用车建设项目环境影响报告书的批复》：“本项目</w:t>
      </w:r>
      <w:r w:rsidR="00B34F12" w:rsidRPr="00536447">
        <w:rPr>
          <w:rFonts w:hint="eastAsia"/>
          <w:b/>
          <w:sz w:val="24"/>
          <w:u w:val="single"/>
        </w:rPr>
        <w:t>300m</w:t>
      </w:r>
      <w:r w:rsidR="00B34F12" w:rsidRPr="00536447">
        <w:rPr>
          <w:rFonts w:hint="eastAsia"/>
          <w:b/>
          <w:sz w:val="24"/>
          <w:u w:val="single"/>
        </w:rPr>
        <w:t>卫生防护范围内，不再规划学校、医院等环境敏感点”。但东侧规划的二类居住用地大部分区域处于河南德力新能源汽车有限公司卫生防护距离范围内，具体详见图</w:t>
      </w:r>
      <w:r w:rsidRPr="00536447">
        <w:rPr>
          <w:b/>
          <w:sz w:val="24"/>
          <w:u w:val="single"/>
        </w:rPr>
        <w:t>3-8</w:t>
      </w:r>
      <w:r w:rsidR="00B34F12" w:rsidRPr="00536447">
        <w:rPr>
          <w:rFonts w:hint="eastAsia"/>
          <w:b/>
          <w:sz w:val="24"/>
          <w:u w:val="single"/>
        </w:rPr>
        <w:t>。评价建议对河南德力新能源汽车有限公司东侧地块用地性质进行调整。</w:t>
      </w:r>
    </w:p>
    <w:p w14:paraId="3624D374" w14:textId="77777777" w:rsidR="0098307E" w:rsidRPr="00536447" w:rsidRDefault="0098307E" w:rsidP="00123F8B">
      <w:pPr>
        <w:adjustRightInd w:val="0"/>
        <w:snapToGrid w:val="0"/>
        <w:spacing w:line="480" w:lineRule="exact"/>
        <w:ind w:firstLineChars="200" w:firstLine="482"/>
        <w:rPr>
          <w:b/>
          <w:sz w:val="24"/>
          <w:u w:val="single"/>
        </w:rPr>
      </w:pPr>
      <w:r w:rsidRPr="00536447">
        <w:rPr>
          <w:rFonts w:hint="eastAsia"/>
          <w:b/>
          <w:sz w:val="24"/>
          <w:u w:val="single"/>
        </w:rPr>
        <w:t>经上述调整后，集聚区的规划用地布局与现状更加吻合，为规划远期产业的发展提供了良好的空间，也降低了集聚区对周边环境的影响，布局更趋合理。</w:t>
      </w:r>
    </w:p>
    <w:p w14:paraId="3DD0D14C" w14:textId="77777777" w:rsidR="0098307E" w:rsidRPr="00536447" w:rsidRDefault="0098307E" w:rsidP="00116F2E">
      <w:pPr>
        <w:adjustRightInd w:val="0"/>
        <w:snapToGrid w:val="0"/>
        <w:spacing w:line="500" w:lineRule="exact"/>
        <w:ind w:firstLineChars="200" w:firstLine="482"/>
        <w:rPr>
          <w:b/>
          <w:sz w:val="24"/>
          <w:u w:val="single"/>
        </w:rPr>
      </w:pPr>
      <w:r w:rsidRPr="00536447">
        <w:rPr>
          <w:b/>
          <w:noProof/>
          <w:sz w:val="24"/>
          <w:u w:val="single"/>
        </w:rPr>
        <mc:AlternateContent>
          <mc:Choice Requires="wpg">
            <w:drawing>
              <wp:anchor distT="0" distB="0" distL="114300" distR="114300" simplePos="0" relativeHeight="251791360" behindDoc="0" locked="0" layoutInCell="1" allowOverlap="1" wp14:anchorId="687A0442" wp14:editId="2C02509D">
                <wp:simplePos x="0" y="0"/>
                <wp:positionH relativeFrom="margin">
                  <wp:align>left</wp:align>
                </wp:positionH>
                <wp:positionV relativeFrom="paragraph">
                  <wp:posOffset>116205</wp:posOffset>
                </wp:positionV>
                <wp:extent cx="5347335" cy="3749040"/>
                <wp:effectExtent l="0" t="0" r="24765" b="22860"/>
                <wp:wrapNone/>
                <wp:docPr id="19" name="组合 19"/>
                <wp:cNvGraphicFramePr/>
                <a:graphic xmlns:a="http://schemas.openxmlformats.org/drawingml/2006/main">
                  <a:graphicData uri="http://schemas.microsoft.com/office/word/2010/wordprocessingGroup">
                    <wpg:wgp>
                      <wpg:cNvGrpSpPr/>
                      <wpg:grpSpPr>
                        <a:xfrm>
                          <a:off x="0" y="0"/>
                          <a:ext cx="5347335" cy="3749040"/>
                          <a:chOff x="0" y="0"/>
                          <a:chExt cx="5347335" cy="3749040"/>
                        </a:xfrm>
                      </wpg:grpSpPr>
                      <wpg:grpSp>
                        <wpg:cNvPr id="20" name="组合 20"/>
                        <wpg:cNvGrpSpPr/>
                        <wpg:grpSpPr>
                          <a:xfrm>
                            <a:off x="0" y="0"/>
                            <a:ext cx="5347335" cy="3749040"/>
                            <a:chOff x="-37576" y="-219018"/>
                            <a:chExt cx="5274310" cy="3476625"/>
                          </a:xfrm>
                        </wpg:grpSpPr>
                        <wps:wsp>
                          <wps:cNvPr id="46" name="矩形 46"/>
                          <wps:cNvSpPr/>
                          <wps:spPr>
                            <a:xfrm>
                              <a:off x="-37576" y="-219018"/>
                              <a:ext cx="5274310" cy="3476625"/>
                            </a:xfrm>
                            <a:prstGeom prst="rect">
                              <a:avLst/>
                            </a:prstGeom>
                            <a:blipFill dpi="0" rotWithShape="1">
                              <a:blip r:embed="rId46">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6" name="组合 96"/>
                          <wpg:cNvGrpSpPr/>
                          <wpg:grpSpPr>
                            <a:xfrm>
                              <a:off x="2466109" y="678873"/>
                              <a:ext cx="1576705" cy="1534160"/>
                              <a:chOff x="0" y="0"/>
                              <a:chExt cx="1577234" cy="1534707"/>
                            </a:xfrm>
                          </wpg:grpSpPr>
                          <wps:wsp>
                            <wps:cNvPr id="97" name="任意多边形: 形状 97"/>
                            <wps:cNvSpPr/>
                            <wps:spPr>
                              <a:xfrm>
                                <a:off x="0" y="0"/>
                                <a:ext cx="1577234" cy="1534707"/>
                              </a:xfrm>
                              <a:custGeom>
                                <a:avLst/>
                                <a:gdLst>
                                  <a:gd name="connsiteX0" fmla="*/ 628729 w 1577234"/>
                                  <a:gd name="connsiteY0" fmla="*/ 103130 h 1534707"/>
                                  <a:gd name="connsiteX1" fmla="*/ 716960 w 1577234"/>
                                  <a:gd name="connsiteY1" fmla="*/ 38962 h 1534707"/>
                                  <a:gd name="connsiteX2" fmla="*/ 901445 w 1577234"/>
                                  <a:gd name="connsiteY2" fmla="*/ 2867 h 1534707"/>
                                  <a:gd name="connsiteX3" fmla="*/ 1118013 w 1577234"/>
                                  <a:gd name="connsiteY3" fmla="*/ 10888 h 1534707"/>
                                  <a:gd name="connsiteX4" fmla="*/ 1266403 w 1577234"/>
                                  <a:gd name="connsiteY4" fmla="*/ 79067 h 1534707"/>
                                  <a:gd name="connsiteX5" fmla="*/ 1398750 w 1577234"/>
                                  <a:gd name="connsiteY5" fmla="*/ 199383 h 1534707"/>
                                  <a:gd name="connsiteX6" fmla="*/ 1478960 w 1577234"/>
                                  <a:gd name="connsiteY6" fmla="*/ 291625 h 1534707"/>
                                  <a:gd name="connsiteX7" fmla="*/ 1559171 w 1577234"/>
                                  <a:gd name="connsiteY7" fmla="*/ 452046 h 1534707"/>
                                  <a:gd name="connsiteX8" fmla="*/ 1575213 w 1577234"/>
                                  <a:gd name="connsiteY8" fmla="*/ 500172 h 1534707"/>
                                  <a:gd name="connsiteX9" fmla="*/ 1571203 w 1577234"/>
                                  <a:gd name="connsiteY9" fmla="*/ 825025 h 1534707"/>
                                  <a:gd name="connsiteX10" fmla="*/ 1523076 w 1577234"/>
                                  <a:gd name="connsiteY10" fmla="*/ 1005498 h 1534707"/>
                                  <a:gd name="connsiteX11" fmla="*/ 1382708 w 1577234"/>
                                  <a:gd name="connsiteY11" fmla="*/ 1206025 h 1534707"/>
                                  <a:gd name="connsiteX12" fmla="*/ 1049834 w 1577234"/>
                                  <a:gd name="connsiteY12" fmla="*/ 1434625 h 1534707"/>
                                  <a:gd name="connsiteX13" fmla="*/ 708939 w 1577234"/>
                                  <a:gd name="connsiteY13" fmla="*/ 1530877 h 1534707"/>
                                  <a:gd name="connsiteX14" fmla="*/ 488360 w 1577234"/>
                                  <a:gd name="connsiteY14" fmla="*/ 1510825 h 1534707"/>
                                  <a:gd name="connsiteX15" fmla="*/ 376066 w 1577234"/>
                                  <a:gd name="connsiteY15" fmla="*/ 1466709 h 1534707"/>
                                  <a:gd name="connsiteX16" fmla="*/ 267782 w 1577234"/>
                                  <a:gd name="connsiteY16" fmla="*/ 1402541 h 1534707"/>
                                  <a:gd name="connsiteX17" fmla="*/ 179550 w 1577234"/>
                                  <a:gd name="connsiteY17" fmla="*/ 1318320 h 1534707"/>
                                  <a:gd name="connsiteX18" fmla="*/ 111371 w 1577234"/>
                                  <a:gd name="connsiteY18" fmla="*/ 1234098 h 1534707"/>
                                  <a:gd name="connsiteX19" fmla="*/ 35171 w 1577234"/>
                                  <a:gd name="connsiteY19" fmla="*/ 1069667 h 1534707"/>
                                  <a:gd name="connsiteX20" fmla="*/ 3087 w 1577234"/>
                                  <a:gd name="connsiteY20" fmla="*/ 905235 h 1534707"/>
                                  <a:gd name="connsiteX21" fmla="*/ 3087 w 1577234"/>
                                  <a:gd name="connsiteY21" fmla="*/ 580383 h 1534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577234" h="1534707">
                                    <a:moveTo>
                                      <a:pt x="628729" y="103130"/>
                                    </a:moveTo>
                                    <a:cubicBezTo>
                                      <a:pt x="650118" y="79401"/>
                                      <a:pt x="671507" y="55672"/>
                                      <a:pt x="716960" y="38962"/>
                                    </a:cubicBezTo>
                                    <a:cubicBezTo>
                                      <a:pt x="762413" y="22251"/>
                                      <a:pt x="834603" y="7546"/>
                                      <a:pt x="901445" y="2867"/>
                                    </a:cubicBezTo>
                                    <a:cubicBezTo>
                                      <a:pt x="968287" y="-1812"/>
                                      <a:pt x="1057187" y="-1812"/>
                                      <a:pt x="1118013" y="10888"/>
                                    </a:cubicBezTo>
                                    <a:cubicBezTo>
                                      <a:pt x="1178839" y="23588"/>
                                      <a:pt x="1219613" y="47651"/>
                                      <a:pt x="1266403" y="79067"/>
                                    </a:cubicBezTo>
                                    <a:cubicBezTo>
                                      <a:pt x="1313193" y="110483"/>
                                      <a:pt x="1363324" y="163957"/>
                                      <a:pt x="1398750" y="199383"/>
                                    </a:cubicBezTo>
                                    <a:cubicBezTo>
                                      <a:pt x="1434176" y="234809"/>
                                      <a:pt x="1452223" y="249515"/>
                                      <a:pt x="1478960" y="291625"/>
                                    </a:cubicBezTo>
                                    <a:cubicBezTo>
                                      <a:pt x="1505697" y="333735"/>
                                      <a:pt x="1543129" y="417288"/>
                                      <a:pt x="1559171" y="452046"/>
                                    </a:cubicBezTo>
                                    <a:cubicBezTo>
                                      <a:pt x="1575213" y="486804"/>
                                      <a:pt x="1573208" y="438009"/>
                                      <a:pt x="1575213" y="500172"/>
                                    </a:cubicBezTo>
                                    <a:cubicBezTo>
                                      <a:pt x="1577218" y="562335"/>
                                      <a:pt x="1579892" y="740804"/>
                                      <a:pt x="1571203" y="825025"/>
                                    </a:cubicBezTo>
                                    <a:cubicBezTo>
                                      <a:pt x="1562514" y="909246"/>
                                      <a:pt x="1554492" y="941998"/>
                                      <a:pt x="1523076" y="1005498"/>
                                    </a:cubicBezTo>
                                    <a:cubicBezTo>
                                      <a:pt x="1491660" y="1068998"/>
                                      <a:pt x="1461582" y="1134504"/>
                                      <a:pt x="1382708" y="1206025"/>
                                    </a:cubicBezTo>
                                    <a:cubicBezTo>
                                      <a:pt x="1303834" y="1277546"/>
                                      <a:pt x="1162129" y="1380483"/>
                                      <a:pt x="1049834" y="1434625"/>
                                    </a:cubicBezTo>
                                    <a:cubicBezTo>
                                      <a:pt x="937539" y="1488767"/>
                                      <a:pt x="802518" y="1518177"/>
                                      <a:pt x="708939" y="1530877"/>
                                    </a:cubicBezTo>
                                    <a:cubicBezTo>
                                      <a:pt x="615360" y="1543577"/>
                                      <a:pt x="543839" y="1521520"/>
                                      <a:pt x="488360" y="1510825"/>
                                    </a:cubicBezTo>
                                    <a:cubicBezTo>
                                      <a:pt x="432881" y="1500130"/>
                                      <a:pt x="412829" y="1484756"/>
                                      <a:pt x="376066" y="1466709"/>
                                    </a:cubicBezTo>
                                    <a:cubicBezTo>
                                      <a:pt x="339303" y="1448662"/>
                                      <a:pt x="300535" y="1427272"/>
                                      <a:pt x="267782" y="1402541"/>
                                    </a:cubicBezTo>
                                    <a:cubicBezTo>
                                      <a:pt x="235029" y="1377810"/>
                                      <a:pt x="205618" y="1346394"/>
                                      <a:pt x="179550" y="1318320"/>
                                    </a:cubicBezTo>
                                    <a:cubicBezTo>
                                      <a:pt x="153482" y="1290246"/>
                                      <a:pt x="135434" y="1275540"/>
                                      <a:pt x="111371" y="1234098"/>
                                    </a:cubicBezTo>
                                    <a:cubicBezTo>
                                      <a:pt x="87308" y="1192656"/>
                                      <a:pt x="53218" y="1124477"/>
                                      <a:pt x="35171" y="1069667"/>
                                    </a:cubicBezTo>
                                    <a:cubicBezTo>
                                      <a:pt x="17124" y="1014857"/>
                                      <a:pt x="8434" y="986782"/>
                                      <a:pt x="3087" y="905235"/>
                                    </a:cubicBezTo>
                                    <a:cubicBezTo>
                                      <a:pt x="-2260" y="823688"/>
                                      <a:pt x="413" y="702035"/>
                                      <a:pt x="3087" y="580383"/>
                                    </a:cubicBezTo>
                                  </a:path>
                                </a:pathLst>
                              </a:cu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任意多边形: 形状 98"/>
                            <wps:cNvSpPr/>
                            <wps:spPr>
                              <a:xfrm>
                                <a:off x="0" y="90054"/>
                                <a:ext cx="653716" cy="491924"/>
                              </a:xfrm>
                              <a:custGeom>
                                <a:avLst/>
                                <a:gdLst>
                                  <a:gd name="connsiteX0" fmla="*/ 0 w 617621"/>
                                  <a:gd name="connsiteY0" fmla="*/ 465221 h 465221"/>
                                  <a:gd name="connsiteX1" fmla="*/ 40105 w 617621"/>
                                  <a:gd name="connsiteY1" fmla="*/ 352926 h 465221"/>
                                  <a:gd name="connsiteX2" fmla="*/ 124326 w 617621"/>
                                  <a:gd name="connsiteY2" fmla="*/ 252663 h 465221"/>
                                  <a:gd name="connsiteX3" fmla="*/ 236621 w 617621"/>
                                  <a:gd name="connsiteY3" fmla="*/ 144379 h 465221"/>
                                  <a:gd name="connsiteX4" fmla="*/ 393031 w 617621"/>
                                  <a:gd name="connsiteY4" fmla="*/ 64168 h 465221"/>
                                  <a:gd name="connsiteX5" fmla="*/ 617621 w 617621"/>
                                  <a:gd name="connsiteY5" fmla="*/ 0 h 4652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17621" h="465221">
                                    <a:moveTo>
                                      <a:pt x="0" y="465221"/>
                                    </a:moveTo>
                                    <a:cubicBezTo>
                                      <a:pt x="9692" y="426786"/>
                                      <a:pt x="19384" y="388352"/>
                                      <a:pt x="40105" y="352926"/>
                                    </a:cubicBezTo>
                                    <a:cubicBezTo>
                                      <a:pt x="60826" y="317500"/>
                                      <a:pt x="91573" y="287421"/>
                                      <a:pt x="124326" y="252663"/>
                                    </a:cubicBezTo>
                                    <a:cubicBezTo>
                                      <a:pt x="157079" y="217905"/>
                                      <a:pt x="191837" y="175795"/>
                                      <a:pt x="236621" y="144379"/>
                                    </a:cubicBezTo>
                                    <a:cubicBezTo>
                                      <a:pt x="281405" y="112963"/>
                                      <a:pt x="329531" y="88231"/>
                                      <a:pt x="393031" y="64168"/>
                                    </a:cubicBezTo>
                                    <a:cubicBezTo>
                                      <a:pt x="456531" y="40105"/>
                                      <a:pt x="537076" y="20052"/>
                                      <a:pt x="617621" y="0"/>
                                    </a:cubicBezTo>
                                  </a:path>
                                </a:pathLst>
                              </a:cu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99" name="矩形 99"/>
                        <wps:cNvSpPr/>
                        <wps:spPr>
                          <a:xfrm>
                            <a:off x="3060032" y="1415716"/>
                            <a:ext cx="256309" cy="159327"/>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矩形 100"/>
                        <wps:cNvSpPr/>
                        <wps:spPr>
                          <a:xfrm>
                            <a:off x="3392905" y="1331495"/>
                            <a:ext cx="145472" cy="235527"/>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矩形 101"/>
                        <wps:cNvSpPr/>
                        <wps:spPr>
                          <a:xfrm>
                            <a:off x="3084095" y="1925053"/>
                            <a:ext cx="117764" cy="62345"/>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任意多边形: 形状 103"/>
                        <wps:cNvSpPr/>
                        <wps:spPr>
                          <a:xfrm>
                            <a:off x="2489534" y="1222208"/>
                            <a:ext cx="1080135" cy="768350"/>
                          </a:xfrm>
                          <a:custGeom>
                            <a:avLst/>
                            <a:gdLst>
                              <a:gd name="connsiteX0" fmla="*/ 6927 w 1080655"/>
                              <a:gd name="connsiteY0" fmla="*/ 96982 h 768927"/>
                              <a:gd name="connsiteX1" fmla="*/ 1080655 w 1080655"/>
                              <a:gd name="connsiteY1" fmla="*/ 0 h 768927"/>
                              <a:gd name="connsiteX2" fmla="*/ 1080655 w 1080655"/>
                              <a:gd name="connsiteY2" fmla="*/ 581891 h 768927"/>
                              <a:gd name="connsiteX3" fmla="*/ 845127 w 1080655"/>
                              <a:gd name="connsiteY3" fmla="*/ 768927 h 768927"/>
                              <a:gd name="connsiteX4" fmla="*/ 0 w 1080655"/>
                              <a:gd name="connsiteY4" fmla="*/ 768927 h 768927"/>
                              <a:gd name="connsiteX5" fmla="*/ 6927 w 1080655"/>
                              <a:gd name="connsiteY5" fmla="*/ 96982 h 7689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80655" h="768927">
                                <a:moveTo>
                                  <a:pt x="6927" y="96982"/>
                                </a:moveTo>
                                <a:lnTo>
                                  <a:pt x="1080655" y="0"/>
                                </a:lnTo>
                                <a:lnTo>
                                  <a:pt x="1080655" y="581891"/>
                                </a:lnTo>
                                <a:lnTo>
                                  <a:pt x="845127" y="768927"/>
                                </a:lnTo>
                                <a:lnTo>
                                  <a:pt x="0" y="768927"/>
                                </a:lnTo>
                                <a:lnTo>
                                  <a:pt x="6927" y="96982"/>
                                </a:lnTo>
                                <a:close/>
                              </a:path>
                            </a:pathLst>
                          </a:custGeom>
                          <a:noFill/>
                          <a:ln>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标注: 线形 104"/>
                        <wps:cNvSpPr/>
                        <wps:spPr>
                          <a:xfrm>
                            <a:off x="172453" y="1026695"/>
                            <a:ext cx="2029460" cy="334645"/>
                          </a:xfrm>
                          <a:prstGeom prst="borderCallout1">
                            <a:avLst>
                              <a:gd name="adj1" fmla="val 101800"/>
                              <a:gd name="adj2" fmla="val 98685"/>
                              <a:gd name="adj3" fmla="val 185666"/>
                              <a:gd name="adj4" fmla="val 125501"/>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D49F7" w14:textId="77777777" w:rsidR="00751009" w:rsidRPr="00DD3F2B" w:rsidRDefault="00751009" w:rsidP="0098307E">
                              <w:pPr>
                                <w:spacing w:line="240" w:lineRule="exact"/>
                                <w:jc w:val="center"/>
                                <w:rPr>
                                  <w:color w:val="1D1B11" w:themeColor="background2" w:themeShade="1A"/>
                                  <w:sz w:val="18"/>
                                  <w:szCs w:val="18"/>
                                </w:rPr>
                              </w:pPr>
                              <w:r w:rsidRPr="00DD3F2B">
                                <w:rPr>
                                  <w:rFonts w:hint="eastAsia"/>
                                  <w:color w:val="1D1B11" w:themeColor="background2" w:themeShade="1A"/>
                                  <w:sz w:val="18"/>
                                  <w:szCs w:val="18"/>
                                </w:rPr>
                                <w:t>河南德力新能源汽车有限公司厂区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标注: 线形 105"/>
                        <wps:cNvSpPr/>
                        <wps:spPr>
                          <a:xfrm>
                            <a:off x="1219200" y="497306"/>
                            <a:ext cx="1634605" cy="334645"/>
                          </a:xfrm>
                          <a:prstGeom prst="borderCallout1">
                            <a:avLst>
                              <a:gd name="adj1" fmla="val 101800"/>
                              <a:gd name="adj2" fmla="val 98685"/>
                              <a:gd name="adj3" fmla="val 179456"/>
                              <a:gd name="adj4" fmla="val 120040"/>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30F170" w14:textId="77777777" w:rsidR="00751009" w:rsidRPr="00DD3F2B" w:rsidRDefault="00751009" w:rsidP="0098307E">
                              <w:pPr>
                                <w:spacing w:line="240" w:lineRule="exact"/>
                                <w:jc w:val="center"/>
                                <w:rPr>
                                  <w:color w:val="1D1B11" w:themeColor="background2" w:themeShade="1A"/>
                                  <w:sz w:val="18"/>
                                  <w:szCs w:val="18"/>
                                </w:rPr>
                              </w:pPr>
                              <w:r>
                                <w:rPr>
                                  <w:rFonts w:hint="eastAsia"/>
                                  <w:color w:val="1D1B11" w:themeColor="background2" w:themeShade="1A"/>
                                  <w:sz w:val="18"/>
                                  <w:szCs w:val="18"/>
                                </w:rPr>
                                <w:t>该厂卫生防护距离包络线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标注: 线形 106"/>
                        <wps:cNvSpPr/>
                        <wps:spPr>
                          <a:xfrm>
                            <a:off x="1475874" y="2102519"/>
                            <a:ext cx="982980" cy="334645"/>
                          </a:xfrm>
                          <a:prstGeom prst="borderCallout1">
                            <a:avLst>
                              <a:gd name="adj1" fmla="val 2438"/>
                              <a:gd name="adj2" fmla="val 100380"/>
                              <a:gd name="adj3" fmla="val -170380"/>
                              <a:gd name="adj4" fmla="val 166325"/>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253EDF" w14:textId="77777777" w:rsidR="00751009" w:rsidRPr="00DD3F2B" w:rsidRDefault="00751009" w:rsidP="0098307E">
                              <w:pPr>
                                <w:spacing w:line="240" w:lineRule="exact"/>
                                <w:jc w:val="center"/>
                                <w:rPr>
                                  <w:color w:val="1D1B11" w:themeColor="background2" w:themeShade="1A"/>
                                  <w:sz w:val="18"/>
                                  <w:szCs w:val="18"/>
                                </w:rPr>
                              </w:pPr>
                              <w:r>
                                <w:rPr>
                                  <w:rFonts w:hint="eastAsia"/>
                                  <w:color w:val="1D1B11" w:themeColor="background2" w:themeShade="1A"/>
                                  <w:sz w:val="18"/>
                                  <w:szCs w:val="18"/>
                                </w:rPr>
                                <w:t>该厂生产车间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直接连接符 107"/>
                        <wps:cNvCnPr/>
                        <wps:spPr>
                          <a:xfrm flipH="1">
                            <a:off x="2470484" y="1515979"/>
                            <a:ext cx="998220" cy="74041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wps:wsp>
                        <wps:cNvPr id="108" name="直接连接符 108"/>
                        <wps:cNvCnPr/>
                        <wps:spPr>
                          <a:xfrm flipH="1">
                            <a:off x="2458453" y="1953127"/>
                            <a:ext cx="665365" cy="318654"/>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87A0442" id="组合 19" o:spid="_x0000_s1049" style="position:absolute;left:0;text-align:left;margin-left:0;margin-top:9.15pt;width:421.05pt;height:295.2pt;z-index:251791360;mso-position-horizontal:left;mso-position-horizontal-relative:margin;mso-width-relative:margin;mso-height-relative:margin" coordsize="53473,37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">
                <v:group id="组合 20" o:spid="_x0000_s1050" style="position:absolute;width:53473;height:37490" coordorigin="-375,-2190" coordsize="52743,3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矩形 46" o:spid="_x0000_s1051" style="position:absolute;left:-375;top:-2190;width:52742;height:34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" strokecolor="#243f60 [1604]" strokeweight="2pt">
                    <v:fill r:id="rId47" o:title="" recolor="t" rotate="t" type="frame"/>
                  </v:rect>
                  <v:group id="组合 96" o:spid="_x0000_s1052" style="position:absolute;left:24661;top:6788;width:15767;height:15342" coordsize="15772,1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形状 97" o:spid="_x0000_s1053" style="position:absolute;width:15772;height:15347;visibility:visible;mso-wrap-style:square;v-text-anchor:middle" coordsize="1577234,153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" path="m628729,103130c650118,79401,671507,55672,716960,38962,762413,22251,834603,7546,901445,2867v66842,-4679,155742,-4679,216568,8021c1178839,23588,1219613,47651,1266403,79067v46790,31416,96921,84890,132347,120316c1434176,234809,1452223,249515,1478960,291625v26737,42110,64169,125663,80211,160421c1575213,486804,1573208,438009,1575213,500172v2005,62163,4679,240632,-4010,324853c1562514,909246,1554492,941998,1523076,1005498v-31416,63500,-61494,129006,-140368,200527c1303834,1277546,1162129,1380483,1049834,1434625v-112295,54142,-247316,83552,-340895,96252c615360,1543577,543839,1521520,488360,1510825v-55479,-10695,-75531,-26069,-112294,-44116c339303,1448662,300535,1427272,267782,1402541v-32753,-24731,-62164,-56147,-88232,-84221c153482,1290246,135434,1275540,111371,1234098,87308,1192656,53218,1124477,35171,1069667,17124,1014857,8434,986782,3087,905235,-2260,823688,413,702035,3087,580383e" filled="f" strokecolor="red" strokeweight="2pt">
                      <v:path arrowok="t" o:connecttype="custom" o:connectlocs="628729,103130;716960,38962;901445,2867;1118013,10888;1266403,79067;1398750,199383;1478960,291625;1559171,452046;1575213,500172;1571203,825025;1523076,1005498;1382708,1206025;1049834,1434625;708939,1530877;488360,1510825;376066,1466709;267782,1402541;179550,1318320;111371,1234098;35171,1069667;3087,905235;3087,580383" o:connectangles="0,0,0,0,0,0,0,0,0,0,0,0,0,0,0,0,0,0,0,0,0,0"/>
                    </v:shape>
                    <v:shape id="任意多边形: 形状 98" o:spid="_x0000_s1054" style="position:absolute;top:900;width:6537;height:4919;visibility:visible;mso-wrap-style:square;v-text-anchor:middle" coordsize="617621,46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" path="m,465221c9692,426786,19384,388352,40105,352926,60826,317500,91573,287421,124326,252663v32753,-34758,67511,-76868,112295,-108284c281405,112963,329531,88231,393031,64168,456531,40105,537076,20052,617621,e" filled="f" strokecolor="red" strokeweight="2pt">
                      <v:path arrowok="t" o:connecttype="custom" o:connectlocs="0,491924;42449,373183;131592,267165;250450,152666;416001,67851;653716,0" o:connectangles="0,0,0,0,0,0"/>
                    </v:shape>
                  </v:group>
                </v:group>
                <v:rect id="矩形 99" o:spid="_x0000_s1055" style="position:absolute;left:30600;top:14157;width:2563;height:1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" fillcolor="#eeece1 [3214]" strokecolor="black [3213]" strokeweight="2pt"/>
                <v:rect id="矩形 100" o:spid="_x0000_s1056" style="position:absolute;left:33929;top:13314;width:1454;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" fillcolor="#eeece1 [3214]" strokecolor="black [3213]" strokeweight="2pt"/>
                <v:rect id="矩形 101" o:spid="_x0000_s1057" style="position:absolute;left:30840;top:19250;width:1178;height: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" fillcolor="#eeece1 [3214]" strokecolor="black [3213]" strokeweight="2pt"/>
                <v:shape id="任意多边形: 形状 103" o:spid="_x0000_s1058" style="position:absolute;left:24895;top:12222;width:10801;height:7683;visibility:visible;mso-wrap-style:square;v-text-anchor:middle" coordsize="1080655,768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" path="m6927,96982l1080655,r,581891l845127,768927,,768927,6927,96982xe" filled="f" strokecolor="#0d0d0d [3069]" strokeweight="2pt">
                  <v:path arrowok="t" o:connecttype="custom" o:connectlocs="6924,96909;1080135,0;1080135,581454;844720,768350;0,768350;6924,96909" o:connectangles="0,0,0,0,0,0"/>
                </v:shape>
                <v:shape id="标注: 线形 104" o:spid="_x0000_s1059" type="#_x0000_t47" style="position:absolute;left:1724;top:10266;width:20295;height:3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" adj="27108,40104,21316,21989" fillcolor="#eeece1 [3214]" strokecolor="black [3213]" strokeweight="2pt">
                  <v:textbox>
                    <w:txbxContent>
                      <w:p w14:paraId="060D49F7" w14:textId="77777777" w:rsidR="00751009" w:rsidRPr="00DD3F2B" w:rsidRDefault="00751009" w:rsidP="0098307E">
                        <w:pPr>
                          <w:spacing w:line="240" w:lineRule="exact"/>
                          <w:jc w:val="center"/>
                          <w:rPr>
                            <w:color w:val="1D1B11" w:themeColor="background2" w:themeShade="1A"/>
                            <w:sz w:val="18"/>
                            <w:szCs w:val="18"/>
                          </w:rPr>
                        </w:pPr>
                        <w:r w:rsidRPr="00DD3F2B">
                          <w:rPr>
                            <w:rFonts w:hint="eastAsia"/>
                            <w:color w:val="1D1B11" w:themeColor="background2" w:themeShade="1A"/>
                            <w:sz w:val="18"/>
                            <w:szCs w:val="18"/>
                          </w:rPr>
                          <w:t>河南德力新能源汽车有限公司厂区</w:t>
                        </w:r>
                      </w:p>
                    </w:txbxContent>
                  </v:textbox>
                  <o:callout v:ext="edit" minusx="t" minusy="t"/>
                </v:shape>
                <v:shape id="标注: 线形 105" o:spid="_x0000_s1060" type="#_x0000_t47" style="position:absolute;left:12192;top:4973;width:16346;height:3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" adj="25929,38762,21316,21989" fillcolor="#eeece1 [3214]" strokecolor="black [3213]" strokeweight="2pt">
                  <v:textbox>
                    <w:txbxContent>
                      <w:p w14:paraId="6630F170" w14:textId="77777777" w:rsidR="00751009" w:rsidRPr="00DD3F2B" w:rsidRDefault="00751009" w:rsidP="0098307E">
                        <w:pPr>
                          <w:spacing w:line="240" w:lineRule="exact"/>
                          <w:jc w:val="center"/>
                          <w:rPr>
                            <w:color w:val="1D1B11" w:themeColor="background2" w:themeShade="1A"/>
                            <w:sz w:val="18"/>
                            <w:szCs w:val="18"/>
                          </w:rPr>
                        </w:pPr>
                        <w:r>
                          <w:rPr>
                            <w:rFonts w:hint="eastAsia"/>
                            <w:color w:val="1D1B11" w:themeColor="background2" w:themeShade="1A"/>
                            <w:sz w:val="18"/>
                            <w:szCs w:val="18"/>
                          </w:rPr>
                          <w:t>该厂卫生防护距离包络线</w:t>
                        </w:r>
                      </w:p>
                    </w:txbxContent>
                  </v:textbox>
                  <o:callout v:ext="edit" minusx="t" minusy="t"/>
                </v:shape>
                <v:shape id="标注: 线形 106" o:spid="_x0000_s1061" type="#_x0000_t47" style="position:absolute;left:14758;top:21025;width:9830;height:3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" adj="35926,-36802,21682,527" fillcolor="#eeece1 [3214]" strokecolor="black [3213]" strokeweight="2pt">
                  <v:textbox>
                    <w:txbxContent>
                      <w:p w14:paraId="0B253EDF" w14:textId="77777777" w:rsidR="00751009" w:rsidRPr="00DD3F2B" w:rsidRDefault="00751009" w:rsidP="0098307E">
                        <w:pPr>
                          <w:spacing w:line="240" w:lineRule="exact"/>
                          <w:jc w:val="center"/>
                          <w:rPr>
                            <w:color w:val="1D1B11" w:themeColor="background2" w:themeShade="1A"/>
                            <w:sz w:val="18"/>
                            <w:szCs w:val="18"/>
                          </w:rPr>
                        </w:pPr>
                        <w:r>
                          <w:rPr>
                            <w:rFonts w:hint="eastAsia"/>
                            <w:color w:val="1D1B11" w:themeColor="background2" w:themeShade="1A"/>
                            <w:sz w:val="18"/>
                            <w:szCs w:val="18"/>
                          </w:rPr>
                          <w:t>该厂生产车间</w:t>
                        </w:r>
                      </w:p>
                    </w:txbxContent>
                  </v:textbox>
                  <o:callout v:ext="edit" minusx="t"/>
                </v:shape>
                <v:line id="直接连接符 107" o:spid="_x0000_s1062" style="position:absolute;flip:x;visibility:visible;mso-wrap-style:square" from="24704,15159" to="34687,22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" strokecolor="black [3213]" strokeweight="1.5pt"/>
                <v:line id="直接连接符 108" o:spid="_x0000_s1063" style="position:absolute;flip:x;visibility:visible;mso-wrap-style:square" from="24584,19531" to="31238,22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" strokecolor="black [3213]" strokeweight="1.5pt"/>
                <w10:wrap anchorx="margin"/>
              </v:group>
            </w:pict>
          </mc:Fallback>
        </mc:AlternateContent>
      </w:r>
    </w:p>
    <w:p w14:paraId="0EFA2761" w14:textId="77777777" w:rsidR="0098307E" w:rsidRPr="00536447" w:rsidRDefault="0098307E" w:rsidP="00116F2E">
      <w:pPr>
        <w:adjustRightInd w:val="0"/>
        <w:snapToGrid w:val="0"/>
        <w:spacing w:line="500" w:lineRule="exact"/>
        <w:ind w:firstLineChars="200" w:firstLine="482"/>
        <w:rPr>
          <w:b/>
          <w:sz w:val="24"/>
          <w:u w:val="single"/>
        </w:rPr>
      </w:pPr>
    </w:p>
    <w:p w14:paraId="2DC574C1" w14:textId="77777777" w:rsidR="0098307E" w:rsidRPr="00536447" w:rsidRDefault="0098307E" w:rsidP="00116F2E">
      <w:pPr>
        <w:adjustRightInd w:val="0"/>
        <w:snapToGrid w:val="0"/>
        <w:spacing w:line="500" w:lineRule="exact"/>
        <w:ind w:firstLineChars="200" w:firstLine="482"/>
        <w:rPr>
          <w:b/>
          <w:sz w:val="24"/>
          <w:u w:val="single"/>
        </w:rPr>
      </w:pPr>
    </w:p>
    <w:p w14:paraId="0B1CD2A7" w14:textId="77777777" w:rsidR="00116F2E" w:rsidRPr="00536447" w:rsidRDefault="00116F2E" w:rsidP="00116F2E"/>
    <w:p w14:paraId="6BCA0F88" w14:textId="77777777" w:rsidR="002C7DD6" w:rsidRPr="00536447" w:rsidRDefault="002C7DD6" w:rsidP="002D5611">
      <w:pPr>
        <w:adjustRightInd w:val="0"/>
        <w:snapToGrid w:val="0"/>
        <w:spacing w:line="520" w:lineRule="exact"/>
        <w:ind w:firstLineChars="200" w:firstLine="482"/>
        <w:rPr>
          <w:b/>
          <w:sz w:val="24"/>
          <w:u w:val="single"/>
        </w:rPr>
      </w:pPr>
    </w:p>
    <w:p w14:paraId="41C2BD75" w14:textId="77777777" w:rsidR="0098307E" w:rsidRPr="00536447" w:rsidRDefault="0098307E" w:rsidP="002D5611">
      <w:pPr>
        <w:adjustRightInd w:val="0"/>
        <w:snapToGrid w:val="0"/>
        <w:spacing w:line="520" w:lineRule="exact"/>
        <w:ind w:firstLineChars="200" w:firstLine="482"/>
        <w:rPr>
          <w:b/>
          <w:sz w:val="24"/>
          <w:u w:val="single"/>
        </w:rPr>
      </w:pPr>
    </w:p>
    <w:p w14:paraId="66EAFE74" w14:textId="77777777" w:rsidR="0098307E" w:rsidRPr="00536447" w:rsidRDefault="0098307E" w:rsidP="002D5611">
      <w:pPr>
        <w:adjustRightInd w:val="0"/>
        <w:snapToGrid w:val="0"/>
        <w:spacing w:line="520" w:lineRule="exact"/>
        <w:ind w:firstLineChars="200" w:firstLine="482"/>
        <w:rPr>
          <w:b/>
          <w:sz w:val="24"/>
          <w:u w:val="single"/>
        </w:rPr>
      </w:pPr>
    </w:p>
    <w:p w14:paraId="603096E2" w14:textId="77777777" w:rsidR="0098307E" w:rsidRPr="00536447" w:rsidRDefault="0098307E" w:rsidP="002D5611">
      <w:pPr>
        <w:adjustRightInd w:val="0"/>
        <w:snapToGrid w:val="0"/>
        <w:spacing w:line="520" w:lineRule="exact"/>
        <w:ind w:firstLineChars="200" w:firstLine="482"/>
        <w:rPr>
          <w:b/>
          <w:sz w:val="24"/>
          <w:u w:val="single"/>
        </w:rPr>
      </w:pPr>
    </w:p>
    <w:p w14:paraId="431947C6" w14:textId="77777777" w:rsidR="0098307E" w:rsidRPr="00536447" w:rsidRDefault="0098307E" w:rsidP="002D5611">
      <w:pPr>
        <w:adjustRightInd w:val="0"/>
        <w:snapToGrid w:val="0"/>
        <w:spacing w:line="520" w:lineRule="exact"/>
        <w:ind w:firstLineChars="200" w:firstLine="482"/>
        <w:rPr>
          <w:b/>
          <w:sz w:val="24"/>
          <w:u w:val="single"/>
        </w:rPr>
      </w:pPr>
    </w:p>
    <w:p w14:paraId="3BE35172" w14:textId="77777777" w:rsidR="0098307E" w:rsidRPr="00536447" w:rsidRDefault="0098307E" w:rsidP="002D5611">
      <w:pPr>
        <w:adjustRightInd w:val="0"/>
        <w:snapToGrid w:val="0"/>
        <w:spacing w:line="520" w:lineRule="exact"/>
        <w:ind w:firstLineChars="200" w:firstLine="482"/>
        <w:rPr>
          <w:b/>
          <w:sz w:val="24"/>
          <w:u w:val="single"/>
        </w:rPr>
      </w:pPr>
    </w:p>
    <w:p w14:paraId="1AB84614" w14:textId="77777777" w:rsidR="0098307E" w:rsidRPr="00536447" w:rsidRDefault="0098307E" w:rsidP="002D5611">
      <w:pPr>
        <w:adjustRightInd w:val="0"/>
        <w:snapToGrid w:val="0"/>
        <w:spacing w:line="520" w:lineRule="exact"/>
        <w:ind w:firstLineChars="200" w:firstLine="482"/>
        <w:rPr>
          <w:b/>
          <w:sz w:val="24"/>
          <w:u w:val="single"/>
        </w:rPr>
      </w:pPr>
    </w:p>
    <w:p w14:paraId="2A652191" w14:textId="77777777" w:rsidR="0098307E" w:rsidRPr="00536447" w:rsidRDefault="0098307E" w:rsidP="002D5611">
      <w:pPr>
        <w:adjustRightInd w:val="0"/>
        <w:snapToGrid w:val="0"/>
        <w:spacing w:line="520" w:lineRule="exact"/>
        <w:ind w:firstLineChars="200" w:firstLine="482"/>
        <w:rPr>
          <w:b/>
          <w:sz w:val="24"/>
          <w:u w:val="single"/>
        </w:rPr>
      </w:pPr>
    </w:p>
    <w:p w14:paraId="04C58947" w14:textId="77777777" w:rsidR="0098307E" w:rsidRPr="00536447" w:rsidRDefault="0098307E" w:rsidP="00123F8B">
      <w:pPr>
        <w:spacing w:beforeLines="100" w:before="312"/>
        <w:jc w:val="center"/>
        <w:rPr>
          <w:b/>
          <w:sz w:val="24"/>
          <w:u w:val="single"/>
        </w:rPr>
      </w:pPr>
      <w:r w:rsidRPr="00536447">
        <w:rPr>
          <w:rFonts w:ascii="黑体" w:eastAsia="黑体" w:hAnsi="黑体" w:hint="eastAsia"/>
          <w:sz w:val="24"/>
        </w:rPr>
        <w:t>图</w:t>
      </w:r>
      <w:r w:rsidRPr="00536447">
        <w:rPr>
          <w:rFonts w:ascii="黑体" w:eastAsia="黑体" w:hAnsi="黑体"/>
          <w:sz w:val="24"/>
        </w:rPr>
        <w:t>3-</w:t>
      </w:r>
      <w:r w:rsidR="008C2D76" w:rsidRPr="00536447">
        <w:rPr>
          <w:rFonts w:ascii="黑体" w:eastAsia="黑体" w:hAnsi="黑体"/>
          <w:sz w:val="24"/>
        </w:rPr>
        <w:t>9</w:t>
      </w:r>
      <w:r w:rsidRPr="00536447">
        <w:rPr>
          <w:rFonts w:ascii="黑体" w:eastAsia="黑体" w:hAnsi="黑体"/>
          <w:sz w:val="24"/>
        </w:rPr>
        <w:t xml:space="preserve">  </w:t>
      </w:r>
      <w:r w:rsidRPr="00536447">
        <w:rPr>
          <w:rFonts w:ascii="黑体" w:eastAsia="黑体" w:hAnsi="黑体" w:hint="eastAsia"/>
          <w:sz w:val="24"/>
        </w:rPr>
        <w:t>河南德力新能源汽车有限公司卫生防护距离范围与周边地块位置关系</w:t>
      </w:r>
    </w:p>
    <w:p w14:paraId="293014DA" w14:textId="77777777" w:rsidR="0098307E" w:rsidRPr="00536447" w:rsidRDefault="0098307E" w:rsidP="002D5611">
      <w:pPr>
        <w:adjustRightInd w:val="0"/>
        <w:snapToGrid w:val="0"/>
        <w:spacing w:line="520" w:lineRule="exact"/>
        <w:ind w:firstLineChars="200" w:firstLine="482"/>
        <w:rPr>
          <w:b/>
          <w:sz w:val="24"/>
          <w:u w:val="single"/>
        </w:rPr>
        <w:sectPr w:rsidR="0098307E" w:rsidRPr="00536447">
          <w:pgSz w:w="11906" w:h="16838"/>
          <w:pgMar w:top="1440" w:right="1800" w:bottom="1440" w:left="1800" w:header="851" w:footer="992" w:gutter="0"/>
          <w:cols w:space="720"/>
          <w:docGrid w:type="lines" w:linePitch="312"/>
        </w:sectPr>
      </w:pPr>
    </w:p>
    <w:p w14:paraId="349CC18B" w14:textId="77777777" w:rsidR="00856DCC" w:rsidRPr="00536447" w:rsidRDefault="00C56319">
      <w:pPr>
        <w:pStyle w:val="2"/>
        <w:numPr>
          <w:ilvl w:val="0"/>
          <w:numId w:val="0"/>
        </w:numPr>
        <w:rPr>
          <w:rFonts w:eastAsia="宋体"/>
          <w:sz w:val="30"/>
          <w:szCs w:val="30"/>
        </w:rPr>
      </w:pPr>
      <w:bookmarkStart w:id="310" w:name="_Toc1051475"/>
      <w:bookmarkStart w:id="311" w:name="_Toc6786280"/>
      <w:r w:rsidRPr="00536447">
        <w:rPr>
          <w:rFonts w:eastAsia="宋体"/>
          <w:sz w:val="30"/>
          <w:szCs w:val="30"/>
        </w:rPr>
        <w:lastRenderedPageBreak/>
        <w:t>3</w:t>
      </w:r>
      <w:r w:rsidR="00734CD5" w:rsidRPr="00536447">
        <w:rPr>
          <w:rFonts w:eastAsia="宋体"/>
          <w:sz w:val="30"/>
          <w:szCs w:val="30"/>
        </w:rPr>
        <w:t>.</w:t>
      </w:r>
      <w:r w:rsidR="00305B31" w:rsidRPr="00536447">
        <w:rPr>
          <w:rFonts w:eastAsia="宋体"/>
          <w:sz w:val="30"/>
          <w:szCs w:val="30"/>
        </w:rPr>
        <w:t>3</w:t>
      </w:r>
      <w:r w:rsidR="00734CD5" w:rsidRPr="00536447">
        <w:rPr>
          <w:rFonts w:eastAsia="宋体"/>
          <w:sz w:val="30"/>
          <w:szCs w:val="30"/>
        </w:rPr>
        <w:t xml:space="preserve">  </w:t>
      </w:r>
      <w:r w:rsidR="00734CD5" w:rsidRPr="00536447">
        <w:rPr>
          <w:rFonts w:eastAsia="宋体" w:hint="eastAsia"/>
          <w:sz w:val="30"/>
          <w:szCs w:val="30"/>
        </w:rPr>
        <w:t>集聚区基础设施建设现状</w:t>
      </w:r>
      <w:bookmarkEnd w:id="308"/>
      <w:bookmarkEnd w:id="309"/>
      <w:bookmarkEnd w:id="310"/>
      <w:bookmarkEnd w:id="311"/>
    </w:p>
    <w:p w14:paraId="7CB9BCDF"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根据现场调查，集聚区</w:t>
      </w:r>
      <w:r w:rsidR="00EF3864" w:rsidRPr="00536447">
        <w:rPr>
          <w:rFonts w:hint="eastAsia"/>
          <w:sz w:val="24"/>
        </w:rPr>
        <w:t>配套</w:t>
      </w:r>
      <w:r w:rsidRPr="00536447">
        <w:rPr>
          <w:rFonts w:hint="eastAsia"/>
          <w:sz w:val="24"/>
        </w:rPr>
        <w:t>基础设施建设总体较滞后，除污水工程、电力工程、道路工程按照规划内容实施外，其它规划工程</w:t>
      </w:r>
      <w:r w:rsidR="007631D2" w:rsidRPr="00536447">
        <w:rPr>
          <w:rFonts w:hint="eastAsia"/>
          <w:sz w:val="24"/>
        </w:rPr>
        <w:t>暂未</w:t>
      </w:r>
      <w:r w:rsidRPr="00536447">
        <w:rPr>
          <w:rFonts w:hint="eastAsia"/>
          <w:sz w:val="24"/>
        </w:rPr>
        <w:t>实施。集聚区内基础设施建设现状见</w:t>
      </w:r>
      <w:r w:rsidR="002C7DD6" w:rsidRPr="00536447">
        <w:rPr>
          <w:rFonts w:hint="eastAsia"/>
          <w:sz w:val="24"/>
        </w:rPr>
        <w:t>下表</w:t>
      </w:r>
      <w:r w:rsidRPr="00536447">
        <w:rPr>
          <w:rFonts w:hint="eastAsia"/>
          <w:sz w:val="24"/>
        </w:rPr>
        <w:t>。</w:t>
      </w:r>
    </w:p>
    <w:p w14:paraId="7C8FACDF" w14:textId="77777777" w:rsidR="00856DCC" w:rsidRPr="00536447" w:rsidRDefault="00734CD5">
      <w:pPr>
        <w:jc w:val="center"/>
        <w:rPr>
          <w:b/>
          <w:szCs w:val="21"/>
        </w:rPr>
      </w:pPr>
      <w:r w:rsidRPr="00536447">
        <w:rPr>
          <w:rFonts w:hint="eastAsia"/>
          <w:b/>
          <w:szCs w:val="21"/>
        </w:rPr>
        <w:t>表</w:t>
      </w:r>
      <w:r w:rsidR="00C56319" w:rsidRPr="00536447">
        <w:rPr>
          <w:b/>
          <w:szCs w:val="21"/>
        </w:rPr>
        <w:t>3</w:t>
      </w:r>
      <w:r w:rsidRPr="00536447">
        <w:rPr>
          <w:b/>
          <w:szCs w:val="21"/>
        </w:rPr>
        <w:t>-</w:t>
      </w:r>
      <w:r w:rsidR="008C2D76" w:rsidRPr="00536447">
        <w:rPr>
          <w:b/>
          <w:szCs w:val="21"/>
        </w:rPr>
        <w:t>8</w:t>
      </w:r>
      <w:r w:rsidRPr="00536447">
        <w:rPr>
          <w:b/>
          <w:szCs w:val="21"/>
        </w:rPr>
        <w:t xml:space="preserve">     </w:t>
      </w:r>
      <w:r w:rsidRPr="00536447">
        <w:rPr>
          <w:rFonts w:hint="eastAsia"/>
          <w:b/>
          <w:szCs w:val="21"/>
        </w:rPr>
        <w:t>集聚区内基础设施建设现状</w:t>
      </w:r>
    </w:p>
    <w:tbl>
      <w:tblPr>
        <w:tblW w:w="85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1023"/>
        <w:gridCol w:w="7499"/>
      </w:tblGrid>
      <w:tr w:rsidR="00856DCC" w:rsidRPr="00536447" w14:paraId="4999D574" w14:textId="77777777">
        <w:tc>
          <w:tcPr>
            <w:tcW w:w="1023" w:type="dxa"/>
            <w:tcBorders>
              <w:top w:val="single" w:sz="12" w:space="0" w:color="auto"/>
            </w:tcBorders>
            <w:vAlign w:val="center"/>
          </w:tcPr>
          <w:p w14:paraId="2EE7DC93" w14:textId="77777777" w:rsidR="00856DCC" w:rsidRPr="00536447" w:rsidRDefault="00734CD5">
            <w:pPr>
              <w:widowControl/>
              <w:jc w:val="center"/>
              <w:rPr>
                <w:b/>
                <w:szCs w:val="21"/>
              </w:rPr>
            </w:pPr>
            <w:r w:rsidRPr="00536447">
              <w:rPr>
                <w:rFonts w:hint="eastAsia"/>
                <w:b/>
                <w:szCs w:val="21"/>
              </w:rPr>
              <w:t>类别</w:t>
            </w:r>
          </w:p>
        </w:tc>
        <w:tc>
          <w:tcPr>
            <w:tcW w:w="7499" w:type="dxa"/>
            <w:tcBorders>
              <w:top w:val="single" w:sz="12" w:space="0" w:color="auto"/>
            </w:tcBorders>
            <w:vAlign w:val="center"/>
          </w:tcPr>
          <w:p w14:paraId="1005CD18" w14:textId="77777777" w:rsidR="00856DCC" w:rsidRPr="00536447" w:rsidRDefault="00734CD5">
            <w:pPr>
              <w:widowControl/>
              <w:jc w:val="center"/>
              <w:rPr>
                <w:b/>
                <w:szCs w:val="21"/>
              </w:rPr>
            </w:pPr>
            <w:r w:rsidRPr="00536447">
              <w:rPr>
                <w:rFonts w:hint="eastAsia"/>
                <w:b/>
                <w:szCs w:val="21"/>
              </w:rPr>
              <w:t>内容</w:t>
            </w:r>
          </w:p>
        </w:tc>
      </w:tr>
      <w:tr w:rsidR="00856DCC" w:rsidRPr="00536447" w14:paraId="22CBF998" w14:textId="77777777">
        <w:tc>
          <w:tcPr>
            <w:tcW w:w="1023" w:type="dxa"/>
            <w:vAlign w:val="center"/>
          </w:tcPr>
          <w:p w14:paraId="2D9EA4C6" w14:textId="77777777" w:rsidR="00856DCC" w:rsidRPr="00536447" w:rsidRDefault="00734CD5">
            <w:pPr>
              <w:widowControl/>
              <w:jc w:val="center"/>
              <w:rPr>
                <w:szCs w:val="21"/>
              </w:rPr>
            </w:pPr>
            <w:r w:rsidRPr="00536447">
              <w:rPr>
                <w:rFonts w:hint="eastAsia"/>
                <w:szCs w:val="21"/>
              </w:rPr>
              <w:t>污水</w:t>
            </w:r>
          </w:p>
          <w:p w14:paraId="3A240D68"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14232194" w14:textId="77777777" w:rsidR="00856DCC" w:rsidRPr="00536447" w:rsidRDefault="00734CD5">
            <w:pPr>
              <w:widowControl/>
              <w:jc w:val="left"/>
              <w:rPr>
                <w:szCs w:val="21"/>
              </w:rPr>
            </w:pPr>
            <w:r w:rsidRPr="00536447">
              <w:rPr>
                <w:rFonts w:hint="eastAsia"/>
                <w:szCs w:val="21"/>
              </w:rPr>
              <w:t>目前，</w:t>
            </w:r>
            <w:r w:rsidRPr="00536447">
              <w:rPr>
                <w:rFonts w:hint="eastAsia"/>
                <w:spacing w:val="-3"/>
                <w:szCs w:val="21"/>
              </w:rPr>
              <w:t>新东产业集聚区污水处理厂已经成使用，处理规模为</w:t>
            </w:r>
            <w:r w:rsidRPr="00536447">
              <w:rPr>
                <w:spacing w:val="-3"/>
                <w:szCs w:val="21"/>
              </w:rPr>
              <w:t>2</w:t>
            </w:r>
            <w:r w:rsidRPr="00536447">
              <w:rPr>
                <w:rFonts w:hint="eastAsia"/>
                <w:spacing w:val="-3"/>
                <w:szCs w:val="21"/>
              </w:rPr>
              <w:t>万</w:t>
            </w:r>
            <w:r w:rsidRPr="00536447">
              <w:rPr>
                <w:szCs w:val="21"/>
              </w:rPr>
              <w:t>m</w:t>
            </w:r>
            <w:r w:rsidRPr="00536447">
              <w:rPr>
                <w:szCs w:val="21"/>
                <w:vertAlign w:val="superscript"/>
              </w:rPr>
              <w:t>3</w:t>
            </w:r>
            <w:r w:rsidRPr="00536447">
              <w:rPr>
                <w:spacing w:val="-3"/>
                <w:szCs w:val="21"/>
              </w:rPr>
              <w:t>/d</w:t>
            </w:r>
            <w:r w:rsidRPr="00536447">
              <w:rPr>
                <w:rFonts w:hint="eastAsia"/>
                <w:spacing w:val="-3"/>
                <w:szCs w:val="21"/>
              </w:rPr>
              <w:t>，二期规划扩建至</w:t>
            </w:r>
            <w:r w:rsidRPr="00536447">
              <w:rPr>
                <w:spacing w:val="-3"/>
                <w:szCs w:val="21"/>
              </w:rPr>
              <w:t>5</w:t>
            </w:r>
            <w:r w:rsidRPr="00536447">
              <w:rPr>
                <w:rFonts w:hint="eastAsia"/>
                <w:spacing w:val="-3"/>
                <w:szCs w:val="21"/>
              </w:rPr>
              <w:t>万</w:t>
            </w:r>
            <w:r w:rsidRPr="00536447">
              <w:rPr>
                <w:szCs w:val="21"/>
              </w:rPr>
              <w:t>m</w:t>
            </w:r>
            <w:r w:rsidRPr="00536447">
              <w:rPr>
                <w:szCs w:val="21"/>
                <w:vertAlign w:val="superscript"/>
              </w:rPr>
              <w:t>3</w:t>
            </w:r>
            <w:r w:rsidRPr="00536447">
              <w:rPr>
                <w:spacing w:val="-3"/>
                <w:szCs w:val="21"/>
              </w:rPr>
              <w:t>/d</w:t>
            </w:r>
            <w:r w:rsidRPr="00536447">
              <w:rPr>
                <w:rFonts w:hint="eastAsia"/>
                <w:spacing w:val="-3"/>
                <w:szCs w:val="21"/>
              </w:rPr>
              <w:t>，二期工程尚未建设</w:t>
            </w:r>
            <w:r w:rsidRPr="00536447">
              <w:rPr>
                <w:rFonts w:hint="eastAsia"/>
                <w:szCs w:val="21"/>
              </w:rPr>
              <w:t>，设计出水为《城镇污水处理厂污水综合排放标准》（</w:t>
            </w:r>
            <w:r w:rsidRPr="00536447">
              <w:rPr>
                <w:szCs w:val="21"/>
              </w:rPr>
              <w:t>GB18918-2002</w:t>
            </w:r>
            <w:r w:rsidRPr="00536447">
              <w:rPr>
                <w:rFonts w:hint="eastAsia"/>
                <w:szCs w:val="21"/>
              </w:rPr>
              <w:t>）中的一级</w:t>
            </w:r>
            <w:r w:rsidRPr="00536447">
              <w:rPr>
                <w:szCs w:val="21"/>
              </w:rPr>
              <w:t>A</w:t>
            </w:r>
            <w:r w:rsidRPr="00536447">
              <w:rPr>
                <w:rFonts w:hint="eastAsia"/>
                <w:szCs w:val="21"/>
              </w:rPr>
              <w:t>标准，目前配套管网部分已经完成（海兴路、新安路、诚信路、右弼路、左辅路、春晖路、锦绣路、南一路、兴邺大道、崇义路、利达路、辛瓦路），</w:t>
            </w:r>
            <w:r w:rsidRPr="00536447">
              <w:rPr>
                <w:rFonts w:hint="eastAsia"/>
                <w:spacing w:val="-3"/>
                <w:szCs w:val="21"/>
              </w:rPr>
              <w:t>该污水处理厂尚未配套中水回用工程</w:t>
            </w:r>
            <w:r w:rsidRPr="00536447">
              <w:rPr>
                <w:rFonts w:hint="eastAsia"/>
                <w:szCs w:val="21"/>
              </w:rPr>
              <w:t>。</w:t>
            </w:r>
          </w:p>
        </w:tc>
      </w:tr>
      <w:tr w:rsidR="00856DCC" w:rsidRPr="00536447" w14:paraId="3942C313" w14:textId="77777777">
        <w:tc>
          <w:tcPr>
            <w:tcW w:w="1023" w:type="dxa"/>
            <w:vAlign w:val="center"/>
          </w:tcPr>
          <w:p w14:paraId="0632F2FF" w14:textId="77777777" w:rsidR="00856DCC" w:rsidRPr="00536447" w:rsidRDefault="00734CD5">
            <w:pPr>
              <w:widowControl/>
              <w:jc w:val="center"/>
              <w:rPr>
                <w:szCs w:val="21"/>
              </w:rPr>
            </w:pPr>
            <w:r w:rsidRPr="00536447">
              <w:rPr>
                <w:rFonts w:hint="eastAsia"/>
                <w:szCs w:val="21"/>
              </w:rPr>
              <w:t>供热</w:t>
            </w:r>
          </w:p>
          <w:p w14:paraId="6BA0CBA5"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12B15CD3" w14:textId="77777777" w:rsidR="00856DCC" w:rsidRPr="00536447" w:rsidRDefault="00734CD5" w:rsidP="007631D2">
            <w:pPr>
              <w:widowControl/>
              <w:jc w:val="left"/>
              <w:rPr>
                <w:szCs w:val="21"/>
              </w:rPr>
            </w:pPr>
            <w:r w:rsidRPr="00536447">
              <w:rPr>
                <w:rFonts w:hint="eastAsia"/>
                <w:szCs w:val="21"/>
              </w:rPr>
              <w:t>据调查，目前集聚区未实现集中供热，未建设集中热源。</w:t>
            </w:r>
          </w:p>
        </w:tc>
      </w:tr>
      <w:tr w:rsidR="00856DCC" w:rsidRPr="00536447" w14:paraId="5C685524" w14:textId="77777777">
        <w:tc>
          <w:tcPr>
            <w:tcW w:w="1023" w:type="dxa"/>
            <w:vAlign w:val="center"/>
          </w:tcPr>
          <w:p w14:paraId="51428120" w14:textId="77777777" w:rsidR="00856DCC" w:rsidRPr="00536447" w:rsidRDefault="00734CD5">
            <w:pPr>
              <w:widowControl/>
              <w:jc w:val="center"/>
              <w:rPr>
                <w:szCs w:val="21"/>
              </w:rPr>
            </w:pPr>
            <w:r w:rsidRPr="00536447">
              <w:rPr>
                <w:rFonts w:hint="eastAsia"/>
                <w:szCs w:val="21"/>
              </w:rPr>
              <w:t>电力</w:t>
            </w:r>
          </w:p>
          <w:p w14:paraId="7F607E90"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33E467A1" w14:textId="77777777" w:rsidR="00856DCC" w:rsidRPr="00536447" w:rsidRDefault="00734CD5" w:rsidP="007631D2">
            <w:pPr>
              <w:widowControl/>
              <w:jc w:val="left"/>
              <w:rPr>
                <w:szCs w:val="21"/>
              </w:rPr>
            </w:pPr>
            <w:r w:rsidRPr="00536447">
              <w:rPr>
                <w:rFonts w:hint="eastAsia"/>
                <w:szCs w:val="21"/>
              </w:rPr>
              <w:t>目前集聚区范围外东南处现状有</w:t>
            </w:r>
            <w:r w:rsidRPr="00536447">
              <w:rPr>
                <w:szCs w:val="21"/>
              </w:rPr>
              <w:t>1</w:t>
            </w:r>
            <w:r w:rsidRPr="00536447">
              <w:rPr>
                <w:rFonts w:hint="eastAsia"/>
                <w:szCs w:val="21"/>
              </w:rPr>
              <w:t>座</w:t>
            </w:r>
            <w:r w:rsidRPr="00536447">
              <w:rPr>
                <w:szCs w:val="21"/>
              </w:rPr>
              <w:t>500KV</w:t>
            </w:r>
            <w:r w:rsidRPr="00536447">
              <w:rPr>
                <w:rFonts w:hint="eastAsia"/>
                <w:szCs w:val="21"/>
              </w:rPr>
              <w:t>恒安变（</w:t>
            </w:r>
            <w:r w:rsidRPr="00536447">
              <w:rPr>
                <w:szCs w:val="21"/>
              </w:rPr>
              <w:t>2×750MVA</w:t>
            </w:r>
            <w:r w:rsidRPr="00536447">
              <w:rPr>
                <w:rFonts w:hint="eastAsia"/>
                <w:szCs w:val="21"/>
              </w:rPr>
              <w:t>），范围外西南处有</w:t>
            </w:r>
            <w:r w:rsidRPr="00536447">
              <w:rPr>
                <w:szCs w:val="21"/>
              </w:rPr>
              <w:t>1</w:t>
            </w:r>
            <w:r w:rsidRPr="00536447">
              <w:rPr>
                <w:rFonts w:hint="eastAsia"/>
                <w:szCs w:val="21"/>
              </w:rPr>
              <w:t>座长江变（</w:t>
            </w:r>
            <w:r w:rsidRPr="00536447">
              <w:rPr>
                <w:szCs w:val="21"/>
              </w:rPr>
              <w:t>1×40MVA</w:t>
            </w:r>
            <w:r w:rsidRPr="00536447">
              <w:rPr>
                <w:rFonts w:hint="eastAsia"/>
                <w:szCs w:val="21"/>
              </w:rPr>
              <w:t>）。</w:t>
            </w:r>
          </w:p>
        </w:tc>
      </w:tr>
      <w:tr w:rsidR="00856DCC" w:rsidRPr="00536447" w14:paraId="2F1E1C93" w14:textId="77777777">
        <w:tc>
          <w:tcPr>
            <w:tcW w:w="1023" w:type="dxa"/>
            <w:vAlign w:val="center"/>
          </w:tcPr>
          <w:p w14:paraId="29973520" w14:textId="77777777" w:rsidR="00856DCC" w:rsidRPr="00536447" w:rsidRDefault="00734CD5">
            <w:pPr>
              <w:widowControl/>
              <w:jc w:val="center"/>
              <w:rPr>
                <w:szCs w:val="21"/>
              </w:rPr>
            </w:pPr>
            <w:r w:rsidRPr="00536447">
              <w:rPr>
                <w:rFonts w:hint="eastAsia"/>
                <w:szCs w:val="21"/>
              </w:rPr>
              <w:t>供水</w:t>
            </w:r>
          </w:p>
          <w:p w14:paraId="28DDC772"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5F392A71" w14:textId="77777777" w:rsidR="00856DCC" w:rsidRPr="00536447" w:rsidRDefault="00734CD5">
            <w:pPr>
              <w:widowControl/>
              <w:jc w:val="left"/>
              <w:rPr>
                <w:szCs w:val="21"/>
              </w:rPr>
            </w:pPr>
            <w:r w:rsidRPr="00536447">
              <w:rPr>
                <w:rFonts w:hint="eastAsia"/>
                <w:szCs w:val="21"/>
              </w:rPr>
              <w:t>现状供水情况：目前区内生活、生产用水以自备井为主，尚未建自来水厂。据调查大官庄村、西崇固村、西小寒村、袁小屯村、西洋店村、南洋店村采用集中深水井（</w:t>
            </w:r>
            <w:r w:rsidRPr="00536447">
              <w:rPr>
                <w:szCs w:val="21"/>
              </w:rPr>
              <w:t>100-300m</w:t>
            </w:r>
            <w:r w:rsidRPr="00536447">
              <w:rPr>
                <w:rFonts w:hint="eastAsia"/>
                <w:szCs w:val="21"/>
              </w:rPr>
              <w:t>）集中供水，其它村庄均采用分散潜水井。园区内饮用水井全部为承压水。</w:t>
            </w:r>
          </w:p>
        </w:tc>
      </w:tr>
      <w:tr w:rsidR="00856DCC" w:rsidRPr="00536447" w14:paraId="790379EB" w14:textId="77777777">
        <w:tc>
          <w:tcPr>
            <w:tcW w:w="1023" w:type="dxa"/>
            <w:vAlign w:val="center"/>
          </w:tcPr>
          <w:p w14:paraId="313AFFFB" w14:textId="77777777" w:rsidR="00856DCC" w:rsidRPr="00536447" w:rsidRDefault="00734CD5">
            <w:pPr>
              <w:widowControl/>
              <w:jc w:val="center"/>
              <w:rPr>
                <w:szCs w:val="21"/>
              </w:rPr>
            </w:pPr>
            <w:r w:rsidRPr="00536447">
              <w:rPr>
                <w:rFonts w:hint="eastAsia"/>
                <w:szCs w:val="21"/>
              </w:rPr>
              <w:t>燃气</w:t>
            </w:r>
          </w:p>
          <w:p w14:paraId="3F7B0C16"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6E8B81E7" w14:textId="77777777" w:rsidR="00856DCC" w:rsidRPr="00536447" w:rsidRDefault="00734CD5" w:rsidP="007631D2">
            <w:pPr>
              <w:widowControl/>
              <w:jc w:val="left"/>
              <w:rPr>
                <w:szCs w:val="21"/>
              </w:rPr>
            </w:pPr>
            <w:r w:rsidRPr="00536447">
              <w:rPr>
                <w:rFonts w:hint="eastAsia"/>
                <w:szCs w:val="21"/>
              </w:rPr>
              <w:t>现状集聚区范围内</w:t>
            </w:r>
            <w:r w:rsidR="007631D2" w:rsidRPr="00536447">
              <w:rPr>
                <w:rFonts w:hint="eastAsia"/>
                <w:szCs w:val="21"/>
              </w:rPr>
              <w:t>部分区域已铺设</w:t>
            </w:r>
            <w:r w:rsidRPr="00536447">
              <w:rPr>
                <w:rFonts w:hint="eastAsia"/>
                <w:szCs w:val="21"/>
              </w:rPr>
              <w:t>燃气管道，居民主要利用瓶装液化石油气。</w:t>
            </w:r>
          </w:p>
        </w:tc>
      </w:tr>
      <w:tr w:rsidR="00856DCC" w:rsidRPr="00536447" w14:paraId="359A9059" w14:textId="77777777">
        <w:tc>
          <w:tcPr>
            <w:tcW w:w="1023" w:type="dxa"/>
            <w:vAlign w:val="center"/>
          </w:tcPr>
          <w:p w14:paraId="15692815" w14:textId="77777777" w:rsidR="00856DCC" w:rsidRPr="00536447" w:rsidRDefault="00734CD5">
            <w:pPr>
              <w:widowControl/>
              <w:jc w:val="center"/>
              <w:rPr>
                <w:szCs w:val="21"/>
              </w:rPr>
            </w:pPr>
            <w:r w:rsidRPr="00536447">
              <w:rPr>
                <w:rFonts w:hint="eastAsia"/>
                <w:szCs w:val="21"/>
              </w:rPr>
              <w:t>道路</w:t>
            </w:r>
          </w:p>
          <w:p w14:paraId="7E335CE8" w14:textId="77777777" w:rsidR="00856DCC" w:rsidRPr="00536447" w:rsidRDefault="00734CD5">
            <w:pPr>
              <w:widowControl/>
              <w:jc w:val="center"/>
              <w:rPr>
                <w:szCs w:val="21"/>
              </w:rPr>
            </w:pPr>
            <w:r w:rsidRPr="00536447">
              <w:rPr>
                <w:rFonts w:hint="eastAsia"/>
                <w:szCs w:val="21"/>
              </w:rPr>
              <w:t>工程</w:t>
            </w:r>
          </w:p>
        </w:tc>
        <w:tc>
          <w:tcPr>
            <w:tcW w:w="7499" w:type="dxa"/>
            <w:vAlign w:val="center"/>
          </w:tcPr>
          <w:p w14:paraId="138021BA" w14:textId="77777777" w:rsidR="00856DCC" w:rsidRPr="00536447" w:rsidRDefault="00734CD5">
            <w:pPr>
              <w:widowControl/>
              <w:jc w:val="left"/>
              <w:rPr>
                <w:szCs w:val="21"/>
              </w:rPr>
            </w:pPr>
            <w:r w:rsidRPr="00536447">
              <w:rPr>
                <w:rFonts w:hint="eastAsia"/>
                <w:szCs w:val="21"/>
              </w:rPr>
              <w:t>集聚区内南北向已建成主干路有：工环路、辛瓦路、海兴路、右弼路、左辅路、锦绣路以及和谐路；东西向主干路有：南一路、文昌大道、黄河大道、安康大道以及安澜大道。</w:t>
            </w:r>
          </w:p>
        </w:tc>
      </w:tr>
      <w:tr w:rsidR="00856DCC" w:rsidRPr="00536447" w14:paraId="557C19F8" w14:textId="77777777" w:rsidTr="008F1CA0">
        <w:trPr>
          <w:trHeight w:val="898"/>
        </w:trPr>
        <w:tc>
          <w:tcPr>
            <w:tcW w:w="1023" w:type="dxa"/>
            <w:tcBorders>
              <w:bottom w:val="single" w:sz="12" w:space="0" w:color="auto"/>
            </w:tcBorders>
            <w:vAlign w:val="center"/>
          </w:tcPr>
          <w:p w14:paraId="05A06D85" w14:textId="77777777" w:rsidR="00856DCC" w:rsidRPr="00536447" w:rsidRDefault="00734CD5">
            <w:pPr>
              <w:widowControl/>
              <w:jc w:val="center"/>
              <w:rPr>
                <w:szCs w:val="21"/>
              </w:rPr>
            </w:pPr>
            <w:r w:rsidRPr="00536447">
              <w:rPr>
                <w:rFonts w:hint="eastAsia"/>
                <w:szCs w:val="21"/>
              </w:rPr>
              <w:t>绿化</w:t>
            </w:r>
          </w:p>
          <w:p w14:paraId="769629DB" w14:textId="77777777" w:rsidR="00856DCC" w:rsidRPr="00536447" w:rsidRDefault="00734CD5">
            <w:pPr>
              <w:widowControl/>
              <w:jc w:val="center"/>
              <w:rPr>
                <w:szCs w:val="21"/>
              </w:rPr>
            </w:pPr>
            <w:r w:rsidRPr="00536447">
              <w:rPr>
                <w:rFonts w:hint="eastAsia"/>
                <w:szCs w:val="21"/>
              </w:rPr>
              <w:t>工程</w:t>
            </w:r>
          </w:p>
        </w:tc>
        <w:tc>
          <w:tcPr>
            <w:tcW w:w="7499" w:type="dxa"/>
            <w:tcBorders>
              <w:bottom w:val="single" w:sz="12" w:space="0" w:color="auto"/>
            </w:tcBorders>
            <w:vAlign w:val="center"/>
          </w:tcPr>
          <w:p w14:paraId="79D0ACA4" w14:textId="77777777" w:rsidR="00856DCC" w:rsidRPr="00536447" w:rsidRDefault="00734CD5">
            <w:pPr>
              <w:widowControl/>
              <w:jc w:val="left"/>
              <w:rPr>
                <w:szCs w:val="21"/>
              </w:rPr>
            </w:pPr>
            <w:r w:rsidRPr="00536447">
              <w:rPr>
                <w:rFonts w:hint="eastAsia"/>
                <w:szCs w:val="21"/>
              </w:rPr>
              <w:t>集聚区处于建设起步阶段，公共绿地比重较少，城市绿地建设相对落后。</w:t>
            </w:r>
          </w:p>
        </w:tc>
      </w:tr>
    </w:tbl>
    <w:p w14:paraId="14FD2BD1" w14:textId="77777777" w:rsidR="00856DCC" w:rsidRPr="00536447" w:rsidRDefault="00C56319">
      <w:pPr>
        <w:pStyle w:val="2"/>
        <w:numPr>
          <w:ilvl w:val="0"/>
          <w:numId w:val="0"/>
        </w:numPr>
        <w:rPr>
          <w:rFonts w:eastAsia="宋体"/>
          <w:sz w:val="30"/>
          <w:szCs w:val="30"/>
        </w:rPr>
      </w:pPr>
      <w:bookmarkStart w:id="312" w:name="_Toc478119167"/>
      <w:bookmarkStart w:id="313" w:name="_Toc532230556"/>
      <w:bookmarkStart w:id="314" w:name="_Toc1051476"/>
      <w:bookmarkStart w:id="315" w:name="_Toc6786281"/>
      <w:r w:rsidRPr="00536447">
        <w:rPr>
          <w:rFonts w:eastAsia="宋体"/>
          <w:sz w:val="30"/>
          <w:szCs w:val="30"/>
        </w:rPr>
        <w:t>3</w:t>
      </w:r>
      <w:r w:rsidR="00734CD5" w:rsidRPr="00536447">
        <w:rPr>
          <w:rFonts w:eastAsia="宋体"/>
          <w:sz w:val="30"/>
          <w:szCs w:val="30"/>
        </w:rPr>
        <w:t>.</w:t>
      </w:r>
      <w:r w:rsidR="00305B31" w:rsidRPr="00536447">
        <w:rPr>
          <w:rFonts w:eastAsia="宋体"/>
          <w:sz w:val="30"/>
          <w:szCs w:val="30"/>
        </w:rPr>
        <w:t>4</w:t>
      </w:r>
      <w:r w:rsidR="00734CD5" w:rsidRPr="00536447">
        <w:rPr>
          <w:rFonts w:eastAsia="宋体"/>
          <w:sz w:val="30"/>
          <w:szCs w:val="30"/>
        </w:rPr>
        <w:t xml:space="preserve">  </w:t>
      </w:r>
      <w:r w:rsidR="00734CD5" w:rsidRPr="00536447">
        <w:rPr>
          <w:rFonts w:eastAsia="宋体" w:hint="eastAsia"/>
          <w:sz w:val="30"/>
          <w:szCs w:val="30"/>
        </w:rPr>
        <w:t>集聚区规划实施的</w:t>
      </w:r>
      <w:r w:rsidR="00F2378F" w:rsidRPr="00536447">
        <w:rPr>
          <w:rFonts w:eastAsia="宋体" w:hint="eastAsia"/>
          <w:sz w:val="30"/>
          <w:szCs w:val="30"/>
        </w:rPr>
        <w:t>配套基础设施</w:t>
      </w:r>
      <w:r w:rsidR="00734CD5" w:rsidRPr="00536447">
        <w:rPr>
          <w:rFonts w:eastAsia="宋体" w:hint="eastAsia"/>
          <w:sz w:val="30"/>
          <w:szCs w:val="30"/>
        </w:rPr>
        <w:t>制约因素</w:t>
      </w:r>
      <w:bookmarkEnd w:id="312"/>
      <w:bookmarkEnd w:id="313"/>
      <w:bookmarkEnd w:id="314"/>
      <w:bookmarkEnd w:id="315"/>
    </w:p>
    <w:p w14:paraId="4F86B9E8"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）集中供水设施及供水管网建设不到位</w:t>
      </w:r>
    </w:p>
    <w:p w14:paraId="7E96CFF8"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目前产业集聚区内生活、生产用水以自备井为主，制约了集聚区规划的实施。</w:t>
      </w:r>
    </w:p>
    <w:p w14:paraId="7AB5635D" w14:textId="77777777" w:rsidR="00631E13" w:rsidRPr="00536447" w:rsidRDefault="00631E13">
      <w:pPr>
        <w:adjustRightInd w:val="0"/>
        <w:snapToGrid w:val="0"/>
        <w:spacing w:line="520" w:lineRule="exact"/>
        <w:ind w:firstLineChars="200" w:firstLine="468"/>
        <w:rPr>
          <w:sz w:val="24"/>
        </w:rPr>
      </w:pPr>
      <w:r w:rsidRPr="00536447">
        <w:rPr>
          <w:rFonts w:hint="eastAsia"/>
          <w:spacing w:val="-3"/>
          <w:sz w:val="24"/>
        </w:rPr>
        <w:t>根据《安阳县东部城乡总体规划》要求，集聚区</w:t>
      </w:r>
      <w:r w:rsidR="00335BCF" w:rsidRPr="00536447">
        <w:rPr>
          <w:rFonts w:hint="eastAsia"/>
          <w:spacing w:val="-3"/>
          <w:sz w:val="24"/>
        </w:rPr>
        <w:t>确定</w:t>
      </w:r>
      <w:r w:rsidRPr="00536447">
        <w:rPr>
          <w:rFonts w:hint="eastAsia"/>
          <w:spacing w:val="-3"/>
          <w:sz w:val="24"/>
        </w:rPr>
        <w:t>给水水源采用南水北调用</w:t>
      </w:r>
      <w:r w:rsidRPr="00536447">
        <w:rPr>
          <w:rFonts w:hint="eastAsia"/>
          <w:spacing w:val="-3"/>
          <w:sz w:val="24"/>
        </w:rPr>
        <w:lastRenderedPageBreak/>
        <w:t>水，给水管网通过示范区（安阳县）城市供水管网与安阳市第六供水厂相连。安阳市第六供水厂属安阳市城区与南水北调中线工程配套的第二座水厂，位于京港澳高速公路与人民大道交叉口东南侧，总建设规模</w:t>
      </w:r>
      <w:r w:rsidRPr="00536447">
        <w:rPr>
          <w:spacing w:val="-3"/>
          <w:sz w:val="24"/>
        </w:rPr>
        <w:t>30</w:t>
      </w:r>
      <w:r w:rsidRPr="00536447">
        <w:rPr>
          <w:rFonts w:hint="eastAsia"/>
          <w:spacing w:val="-3"/>
          <w:sz w:val="24"/>
        </w:rPr>
        <w:t>万吨</w:t>
      </w:r>
      <w:r w:rsidRPr="00536447">
        <w:rPr>
          <w:spacing w:val="-3"/>
          <w:sz w:val="24"/>
        </w:rPr>
        <w:t>/</w:t>
      </w:r>
      <w:r w:rsidRPr="00536447">
        <w:rPr>
          <w:rFonts w:hint="eastAsia"/>
          <w:spacing w:val="-3"/>
          <w:sz w:val="24"/>
        </w:rPr>
        <w:t>日，规划总用地</w:t>
      </w:r>
      <w:r w:rsidRPr="00536447">
        <w:rPr>
          <w:spacing w:val="-3"/>
          <w:sz w:val="24"/>
        </w:rPr>
        <w:t>168</w:t>
      </w:r>
      <w:r w:rsidRPr="00536447">
        <w:rPr>
          <w:rFonts w:hint="eastAsia"/>
          <w:spacing w:val="-3"/>
          <w:sz w:val="24"/>
        </w:rPr>
        <w:t>亩；</w:t>
      </w:r>
      <w:r w:rsidRPr="00536447">
        <w:rPr>
          <w:spacing w:val="-3"/>
          <w:sz w:val="24"/>
        </w:rPr>
        <w:t>1</w:t>
      </w:r>
      <w:r w:rsidRPr="00536447">
        <w:rPr>
          <w:rFonts w:hint="eastAsia"/>
          <w:spacing w:val="-3"/>
          <w:sz w:val="24"/>
        </w:rPr>
        <w:t>期工程建设规模</w:t>
      </w:r>
      <w:r w:rsidRPr="00536447">
        <w:rPr>
          <w:spacing w:val="-3"/>
          <w:sz w:val="24"/>
        </w:rPr>
        <w:t>10</w:t>
      </w:r>
      <w:r w:rsidRPr="00536447">
        <w:rPr>
          <w:rFonts w:hint="eastAsia"/>
          <w:spacing w:val="-3"/>
          <w:sz w:val="24"/>
        </w:rPr>
        <w:t>万吨</w:t>
      </w:r>
      <w:r w:rsidRPr="00536447">
        <w:rPr>
          <w:spacing w:val="-3"/>
          <w:sz w:val="24"/>
        </w:rPr>
        <w:t>/</w:t>
      </w:r>
      <w:r w:rsidRPr="00536447">
        <w:rPr>
          <w:rFonts w:hint="eastAsia"/>
          <w:spacing w:val="-3"/>
          <w:sz w:val="24"/>
        </w:rPr>
        <w:t>日，总投资</w:t>
      </w:r>
      <w:r w:rsidRPr="00536447">
        <w:rPr>
          <w:spacing w:val="-3"/>
          <w:sz w:val="24"/>
        </w:rPr>
        <w:t>3.3</w:t>
      </w:r>
      <w:r w:rsidRPr="00536447">
        <w:rPr>
          <w:rFonts w:hint="eastAsia"/>
          <w:spacing w:val="-3"/>
          <w:sz w:val="24"/>
        </w:rPr>
        <w:t>亿元。</w:t>
      </w:r>
      <w:r w:rsidR="00CB7262" w:rsidRPr="00536447">
        <w:rPr>
          <w:rFonts w:hint="eastAsia"/>
          <w:spacing w:val="-3"/>
          <w:sz w:val="24"/>
        </w:rPr>
        <w:t>目前</w:t>
      </w:r>
      <w:r w:rsidR="00CB7262" w:rsidRPr="00536447">
        <w:rPr>
          <w:rFonts w:hint="eastAsia"/>
          <w:spacing w:val="-3"/>
          <w:sz w:val="24"/>
        </w:rPr>
        <w:t>1</w:t>
      </w:r>
      <w:r w:rsidR="00CB7262" w:rsidRPr="00536447">
        <w:rPr>
          <w:rFonts w:hint="eastAsia"/>
          <w:spacing w:val="-3"/>
          <w:sz w:val="24"/>
        </w:rPr>
        <w:t>期工程已建成并投入使用</w:t>
      </w:r>
      <w:r w:rsidRPr="00536447">
        <w:rPr>
          <w:rFonts w:hint="eastAsia"/>
          <w:spacing w:val="-3"/>
          <w:sz w:val="24"/>
        </w:rPr>
        <w:t>。</w:t>
      </w:r>
    </w:p>
    <w:p w14:paraId="1BB1D3CF" w14:textId="77777777" w:rsidR="00856DCC" w:rsidRPr="00536447" w:rsidRDefault="00335BCF">
      <w:pPr>
        <w:adjustRightInd w:val="0"/>
        <w:snapToGrid w:val="0"/>
        <w:spacing w:line="520" w:lineRule="exact"/>
        <w:ind w:firstLineChars="200" w:firstLine="468"/>
        <w:rPr>
          <w:sz w:val="24"/>
        </w:rPr>
      </w:pPr>
      <w:r w:rsidRPr="00536447">
        <w:rPr>
          <w:rFonts w:hint="eastAsia"/>
          <w:spacing w:val="-3"/>
          <w:sz w:val="24"/>
        </w:rPr>
        <w:t>安阳市第六供水厂建成并运行后，可保证集聚区范围内工业及生活用水需求</w:t>
      </w:r>
      <w:r w:rsidR="00734CD5" w:rsidRPr="00536447">
        <w:rPr>
          <w:rFonts w:hint="eastAsia"/>
          <w:sz w:val="24"/>
        </w:rPr>
        <w:t>。</w:t>
      </w:r>
    </w:p>
    <w:p w14:paraId="10176AC5"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）集中供热设施及</w:t>
      </w:r>
      <w:r w:rsidR="007631D2" w:rsidRPr="00536447">
        <w:rPr>
          <w:rFonts w:hint="eastAsia"/>
          <w:sz w:val="24"/>
        </w:rPr>
        <w:t>供气</w:t>
      </w:r>
      <w:r w:rsidRPr="00536447">
        <w:rPr>
          <w:rFonts w:hint="eastAsia"/>
          <w:sz w:val="24"/>
        </w:rPr>
        <w:t>管网建设不到位</w:t>
      </w:r>
    </w:p>
    <w:p w14:paraId="6D67AE60" w14:textId="77777777" w:rsidR="00335BCF" w:rsidRPr="00536447" w:rsidRDefault="00C24416">
      <w:pPr>
        <w:adjustRightInd w:val="0"/>
        <w:snapToGrid w:val="0"/>
        <w:spacing w:line="520" w:lineRule="exact"/>
        <w:ind w:firstLineChars="200" w:firstLine="480"/>
        <w:rPr>
          <w:sz w:val="24"/>
        </w:rPr>
      </w:pPr>
      <w:r w:rsidRPr="00536447">
        <w:rPr>
          <w:rFonts w:hint="eastAsia"/>
          <w:sz w:val="24"/>
        </w:rPr>
        <w:t>本次规划依据《安阳县东部城乡总体规划》（</w:t>
      </w:r>
      <w:r w:rsidRPr="00536447">
        <w:rPr>
          <w:sz w:val="24"/>
        </w:rPr>
        <w:t>2017-2035</w:t>
      </w:r>
      <w:r w:rsidRPr="00536447">
        <w:rPr>
          <w:rFonts w:hint="eastAsia"/>
          <w:sz w:val="24"/>
        </w:rPr>
        <w:t>），供热热源为大唐热电厂，集聚区供热管网通过文昌大道主干管一大唐热电厂相连，气源选用已建成的</w:t>
      </w:r>
      <w:r w:rsidR="002F1450" w:rsidRPr="00536447">
        <w:rPr>
          <w:rFonts w:hint="eastAsia"/>
          <w:sz w:val="24"/>
        </w:rPr>
        <w:t>西瓦亭</w:t>
      </w:r>
      <w:r w:rsidRPr="00536447">
        <w:rPr>
          <w:rFonts w:hint="eastAsia"/>
          <w:sz w:val="24"/>
        </w:rPr>
        <w:t>天然气门站，规划集聚区燃气管道与城乡一体化示范区（安阳县）城市燃气管道相连。但</w:t>
      </w:r>
      <w:r w:rsidR="00335BCF" w:rsidRPr="00536447">
        <w:rPr>
          <w:rFonts w:hint="eastAsia"/>
          <w:sz w:val="24"/>
        </w:rPr>
        <w:t>目前集聚区</w:t>
      </w:r>
      <w:r w:rsidRPr="00536447">
        <w:rPr>
          <w:rFonts w:hint="eastAsia"/>
          <w:sz w:val="24"/>
        </w:rPr>
        <w:t>范围内暂</w:t>
      </w:r>
      <w:r w:rsidR="00335BCF" w:rsidRPr="00536447">
        <w:rPr>
          <w:rFonts w:hint="eastAsia"/>
          <w:sz w:val="24"/>
        </w:rPr>
        <w:t>未实现集中供热，燃气管网未</w:t>
      </w:r>
      <w:r w:rsidR="00041E2B" w:rsidRPr="00536447">
        <w:rPr>
          <w:rFonts w:hint="eastAsia"/>
          <w:sz w:val="24"/>
        </w:rPr>
        <w:t>完全</w:t>
      </w:r>
      <w:r w:rsidR="00335BCF" w:rsidRPr="00536447">
        <w:rPr>
          <w:rFonts w:hint="eastAsia"/>
          <w:sz w:val="24"/>
        </w:rPr>
        <w:t>覆盖，</w:t>
      </w:r>
      <w:r w:rsidR="00734CD5" w:rsidRPr="00536447">
        <w:rPr>
          <w:rFonts w:hint="eastAsia"/>
          <w:sz w:val="24"/>
        </w:rPr>
        <w:t>制约了集聚区规划的实施。</w:t>
      </w:r>
    </w:p>
    <w:p w14:paraId="3D999C86"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评价建议集聚区管委会等相关部门积极推进集中供热设施建设，尽快实现集聚区范围内的工业和生活集中供热。</w:t>
      </w:r>
    </w:p>
    <w:p w14:paraId="4916A010" w14:textId="77777777" w:rsidR="00856DCC" w:rsidRPr="00536447" w:rsidRDefault="00856DCC">
      <w:pPr>
        <w:snapToGrid w:val="0"/>
        <w:spacing w:line="500" w:lineRule="exact"/>
        <w:ind w:firstLineChars="200" w:firstLine="468"/>
        <w:jc w:val="left"/>
        <w:rPr>
          <w:spacing w:val="-3"/>
          <w:sz w:val="24"/>
        </w:rPr>
        <w:sectPr w:rsidR="00856DCC" w:rsidRPr="00536447">
          <w:pgSz w:w="11906" w:h="16838"/>
          <w:pgMar w:top="1440" w:right="1800" w:bottom="1440" w:left="1800" w:header="851" w:footer="992" w:gutter="0"/>
          <w:cols w:space="720"/>
          <w:docGrid w:type="lines" w:linePitch="312"/>
        </w:sectPr>
      </w:pPr>
    </w:p>
    <w:p w14:paraId="0407686C" w14:textId="77777777" w:rsidR="00856DCC" w:rsidRPr="00536447" w:rsidRDefault="00734CD5">
      <w:pPr>
        <w:pStyle w:val="1"/>
        <w:numPr>
          <w:ilvl w:val="0"/>
          <w:numId w:val="0"/>
        </w:numPr>
        <w:spacing w:before="0" w:line="520" w:lineRule="exact"/>
        <w:rPr>
          <w:kern w:val="0"/>
        </w:rPr>
      </w:pPr>
      <w:bookmarkStart w:id="316" w:name="_Toc478119175"/>
      <w:bookmarkStart w:id="317" w:name="_Toc532230564"/>
      <w:bookmarkStart w:id="318" w:name="_Toc1051477"/>
      <w:bookmarkStart w:id="319" w:name="_Toc6786282"/>
      <w:r w:rsidRPr="00536447">
        <w:rPr>
          <w:rFonts w:hint="eastAsia"/>
          <w:kern w:val="0"/>
        </w:rPr>
        <w:lastRenderedPageBreak/>
        <w:t>第</w:t>
      </w:r>
      <w:r w:rsidR="0011582C" w:rsidRPr="00536447">
        <w:rPr>
          <w:rFonts w:hint="eastAsia"/>
          <w:kern w:val="0"/>
        </w:rPr>
        <w:t>四</w:t>
      </w:r>
      <w:r w:rsidRPr="00536447">
        <w:rPr>
          <w:rFonts w:hint="eastAsia"/>
          <w:kern w:val="0"/>
        </w:rPr>
        <w:t>章</w:t>
      </w:r>
      <w:r w:rsidRPr="00536447">
        <w:rPr>
          <w:kern w:val="0"/>
        </w:rPr>
        <w:t xml:space="preserve">  </w:t>
      </w:r>
      <w:r w:rsidRPr="00536447">
        <w:rPr>
          <w:rFonts w:hint="eastAsia"/>
          <w:kern w:val="0"/>
        </w:rPr>
        <w:t>区域环境概况调查与评价</w:t>
      </w:r>
      <w:bookmarkEnd w:id="316"/>
      <w:bookmarkEnd w:id="317"/>
      <w:bookmarkEnd w:id="318"/>
      <w:bookmarkEnd w:id="319"/>
    </w:p>
    <w:p w14:paraId="2B3DAC36" w14:textId="77777777" w:rsidR="00856DCC" w:rsidRPr="00536447" w:rsidRDefault="0011582C">
      <w:pPr>
        <w:pStyle w:val="2"/>
        <w:numPr>
          <w:ilvl w:val="0"/>
          <w:numId w:val="0"/>
        </w:numPr>
        <w:rPr>
          <w:rFonts w:eastAsia="宋体"/>
          <w:sz w:val="30"/>
          <w:szCs w:val="30"/>
        </w:rPr>
      </w:pPr>
      <w:bookmarkStart w:id="320" w:name="_Toc478119176"/>
      <w:bookmarkStart w:id="321" w:name="_Toc532230565"/>
      <w:bookmarkStart w:id="322" w:name="_Toc1051478"/>
      <w:bookmarkStart w:id="323" w:name="_Toc6786283"/>
      <w:r w:rsidRPr="00536447">
        <w:rPr>
          <w:rFonts w:eastAsia="宋体"/>
          <w:sz w:val="30"/>
          <w:szCs w:val="30"/>
        </w:rPr>
        <w:t>4</w:t>
      </w:r>
      <w:r w:rsidR="00734CD5" w:rsidRPr="00536447">
        <w:rPr>
          <w:rFonts w:eastAsia="宋体"/>
          <w:sz w:val="30"/>
          <w:szCs w:val="30"/>
        </w:rPr>
        <w:t xml:space="preserve">.1  </w:t>
      </w:r>
      <w:r w:rsidR="00734CD5" w:rsidRPr="00536447">
        <w:rPr>
          <w:rFonts w:eastAsia="宋体" w:hint="eastAsia"/>
          <w:sz w:val="30"/>
          <w:szCs w:val="30"/>
        </w:rPr>
        <w:t>区域环境概况</w:t>
      </w:r>
      <w:bookmarkEnd w:id="320"/>
      <w:bookmarkEnd w:id="321"/>
      <w:bookmarkEnd w:id="322"/>
      <w:bookmarkEnd w:id="323"/>
    </w:p>
    <w:p w14:paraId="78045733" w14:textId="77777777" w:rsidR="00856DCC" w:rsidRPr="00536447" w:rsidRDefault="0011582C">
      <w:pPr>
        <w:pStyle w:val="3"/>
        <w:adjustRightInd w:val="0"/>
        <w:snapToGrid w:val="0"/>
        <w:spacing w:before="120" w:after="120" w:line="520" w:lineRule="exact"/>
        <w:rPr>
          <w:sz w:val="28"/>
          <w:szCs w:val="28"/>
        </w:rPr>
      </w:pPr>
      <w:bookmarkStart w:id="324" w:name="_Toc478119177"/>
      <w:bookmarkStart w:id="325" w:name="_Toc532230566"/>
      <w:bookmarkStart w:id="326" w:name="_Toc6786284"/>
      <w:r w:rsidRPr="00536447">
        <w:rPr>
          <w:sz w:val="28"/>
          <w:szCs w:val="28"/>
        </w:rPr>
        <w:t>4</w:t>
      </w:r>
      <w:r w:rsidR="00734CD5" w:rsidRPr="00536447">
        <w:rPr>
          <w:sz w:val="28"/>
          <w:szCs w:val="28"/>
        </w:rPr>
        <w:t xml:space="preserve">.1.1  </w:t>
      </w:r>
      <w:r w:rsidR="00734CD5" w:rsidRPr="00536447">
        <w:rPr>
          <w:rFonts w:hint="eastAsia"/>
          <w:sz w:val="28"/>
          <w:szCs w:val="28"/>
        </w:rPr>
        <w:t>自然环境概况</w:t>
      </w:r>
      <w:bookmarkEnd w:id="324"/>
      <w:bookmarkEnd w:id="325"/>
      <w:bookmarkEnd w:id="326"/>
    </w:p>
    <w:p w14:paraId="59923996" w14:textId="77777777" w:rsidR="00856DCC" w:rsidRPr="00536447" w:rsidRDefault="0011582C">
      <w:pPr>
        <w:spacing w:line="520" w:lineRule="exact"/>
        <w:rPr>
          <w:b/>
          <w:sz w:val="24"/>
        </w:rPr>
      </w:pPr>
      <w:r w:rsidRPr="00536447">
        <w:rPr>
          <w:b/>
          <w:sz w:val="24"/>
        </w:rPr>
        <w:t>4</w:t>
      </w:r>
      <w:r w:rsidR="00734CD5" w:rsidRPr="00536447">
        <w:rPr>
          <w:b/>
          <w:sz w:val="24"/>
        </w:rPr>
        <w:t xml:space="preserve">.1.1.1  </w:t>
      </w:r>
      <w:r w:rsidR="00734CD5" w:rsidRPr="00536447">
        <w:rPr>
          <w:rFonts w:hint="eastAsia"/>
          <w:b/>
          <w:sz w:val="24"/>
        </w:rPr>
        <w:t>地理位置</w:t>
      </w:r>
    </w:p>
    <w:p w14:paraId="59B80549" w14:textId="77777777" w:rsidR="00856DCC" w:rsidRPr="00536447" w:rsidRDefault="00734CD5">
      <w:pPr>
        <w:spacing w:line="520" w:lineRule="exact"/>
        <w:ind w:firstLineChars="200" w:firstLine="480"/>
        <w:rPr>
          <w:sz w:val="24"/>
        </w:rPr>
      </w:pPr>
      <w:r w:rsidRPr="00536447">
        <w:rPr>
          <w:sz w:val="24"/>
        </w:rPr>
        <w:t>2016</w:t>
      </w:r>
      <w:r w:rsidRPr="00536447">
        <w:rPr>
          <w:rFonts w:hint="eastAsia"/>
          <w:sz w:val="24"/>
        </w:rPr>
        <w:t>年</w:t>
      </w:r>
      <w:r w:rsidRPr="00536447">
        <w:rPr>
          <w:sz w:val="24"/>
        </w:rPr>
        <w:t>11</w:t>
      </w:r>
      <w:r w:rsidRPr="00536447">
        <w:rPr>
          <w:rFonts w:hint="eastAsia"/>
          <w:sz w:val="24"/>
        </w:rPr>
        <w:t>月，市委、市政府作出安阳市部分区域管理范围和管理体制调整的重大决策，调整后的安阳县与示范区进行套合。套合后，示范区（安阳县）辖白壁、高庄、崔家桥、韩陵、永和、吕村、辛村、瓦店、北郭</w:t>
      </w:r>
      <w:r w:rsidRPr="00536447">
        <w:rPr>
          <w:sz w:val="24"/>
        </w:rPr>
        <w:t>9</w:t>
      </w:r>
      <w:r w:rsidRPr="00536447">
        <w:rPr>
          <w:rFonts w:hint="eastAsia"/>
          <w:sz w:val="24"/>
        </w:rPr>
        <w:t>个乡镇，以及崇义街道、机器人小镇，总面积</w:t>
      </w:r>
      <w:r w:rsidRPr="00536447">
        <w:rPr>
          <w:sz w:val="24"/>
        </w:rPr>
        <w:t>528</w:t>
      </w:r>
      <w:r w:rsidRPr="00536447">
        <w:rPr>
          <w:rFonts w:hint="eastAsia"/>
          <w:sz w:val="24"/>
        </w:rPr>
        <w:t>平方公里，耕地面积</w:t>
      </w:r>
      <w:r w:rsidRPr="00536447">
        <w:rPr>
          <w:sz w:val="24"/>
        </w:rPr>
        <w:t>48.27</w:t>
      </w:r>
      <w:r w:rsidRPr="00536447">
        <w:rPr>
          <w:rFonts w:hint="eastAsia"/>
          <w:sz w:val="24"/>
        </w:rPr>
        <w:t>万亩，总人口</w:t>
      </w:r>
      <w:r w:rsidRPr="00536447">
        <w:rPr>
          <w:sz w:val="24"/>
        </w:rPr>
        <w:t>53</w:t>
      </w:r>
      <w:r w:rsidRPr="00536447">
        <w:rPr>
          <w:rFonts w:hint="eastAsia"/>
          <w:sz w:val="24"/>
        </w:rPr>
        <w:t>万人。城市定位为安阳地区的副中心城市，规划面积</w:t>
      </w:r>
      <w:r w:rsidRPr="00536447">
        <w:rPr>
          <w:sz w:val="24"/>
        </w:rPr>
        <w:t>226</w:t>
      </w:r>
      <w:r w:rsidRPr="00536447">
        <w:rPr>
          <w:rFonts w:hint="eastAsia"/>
          <w:sz w:val="24"/>
        </w:rPr>
        <w:t>平方公里。是在安东新城（新东产业集聚区）基础上建设发展的省级复合型城市新区，包括“两区两城”，“两区”即基本建好的安东新区（市委、市政府所在区域）</w:t>
      </w:r>
      <w:r w:rsidRPr="00536447">
        <w:rPr>
          <w:sz w:val="24"/>
        </w:rPr>
        <w:t>18</w:t>
      </w:r>
      <w:r w:rsidRPr="00536447">
        <w:rPr>
          <w:rFonts w:hint="eastAsia"/>
          <w:sz w:val="24"/>
        </w:rPr>
        <w:t>平方公里、安阳高新技术产业开发区</w:t>
      </w:r>
      <w:r w:rsidRPr="00536447">
        <w:rPr>
          <w:sz w:val="24"/>
        </w:rPr>
        <w:t>35</w:t>
      </w:r>
      <w:r w:rsidRPr="00536447">
        <w:rPr>
          <w:rFonts w:hint="eastAsia"/>
          <w:sz w:val="24"/>
        </w:rPr>
        <w:t>平方公里；“两城”即安东新城（安阳新城区目前直管区域）</w:t>
      </w:r>
      <w:r w:rsidRPr="00536447">
        <w:rPr>
          <w:sz w:val="24"/>
        </w:rPr>
        <w:t>132</w:t>
      </w:r>
      <w:r w:rsidRPr="00536447">
        <w:rPr>
          <w:rFonts w:hint="eastAsia"/>
          <w:sz w:val="24"/>
        </w:rPr>
        <w:t>平方公里、安汤新城</w:t>
      </w:r>
      <w:r w:rsidRPr="00536447">
        <w:rPr>
          <w:sz w:val="24"/>
        </w:rPr>
        <w:t>41</w:t>
      </w:r>
      <w:r w:rsidRPr="00536447">
        <w:rPr>
          <w:rFonts w:hint="eastAsia"/>
          <w:sz w:val="24"/>
        </w:rPr>
        <w:t>平方公里。辖</w:t>
      </w:r>
      <w:r w:rsidRPr="00536447">
        <w:rPr>
          <w:sz w:val="24"/>
        </w:rPr>
        <w:t>3</w:t>
      </w:r>
      <w:r w:rsidRPr="00536447">
        <w:rPr>
          <w:rFonts w:hint="eastAsia"/>
          <w:sz w:val="24"/>
        </w:rPr>
        <w:t>个乡镇（白壁镇、高庄乡、宝莲寺镇），</w:t>
      </w:r>
      <w:r w:rsidRPr="00536447">
        <w:rPr>
          <w:sz w:val="24"/>
        </w:rPr>
        <w:t>4</w:t>
      </w:r>
      <w:r w:rsidRPr="00536447">
        <w:rPr>
          <w:rFonts w:hint="eastAsia"/>
          <w:sz w:val="24"/>
        </w:rPr>
        <w:t>个街道办事处（中华路、永明路、彰东、崇义）。在城乡一体化示范区上建立的新安阳县在空间上是“一县三区”布局，目前已经规划了核心区、拓展区和特色区。核心区是安阳县新县城和安阳市城市副中心。北至人民大道，南至长江大道，东至</w:t>
      </w:r>
      <w:r w:rsidRPr="00536447">
        <w:rPr>
          <w:sz w:val="24"/>
        </w:rPr>
        <w:t>341</w:t>
      </w:r>
      <w:r w:rsidRPr="00536447">
        <w:rPr>
          <w:rFonts w:hint="eastAsia"/>
          <w:sz w:val="24"/>
        </w:rPr>
        <w:t>国道，西至京港澳高速，面积</w:t>
      </w:r>
      <w:r w:rsidRPr="00536447">
        <w:rPr>
          <w:sz w:val="24"/>
        </w:rPr>
        <w:t>56.5</w:t>
      </w:r>
      <w:r w:rsidRPr="00536447">
        <w:rPr>
          <w:rFonts w:hint="eastAsia"/>
          <w:sz w:val="24"/>
        </w:rPr>
        <w:t>平方公里，这里面要建设以党政机关为主的行政中心，以高铁站为中心的商务中心，以知名学校和文化为主的教育文化中心，计划引进一批名校和大型医院，这个核心区就是安阳县新县城，就是安阳市未来的城市副中心。拓展区是规划的先进制造业园区。北至东北外环，南至南林高速，东至</w:t>
      </w:r>
      <w:r w:rsidRPr="00536447">
        <w:rPr>
          <w:sz w:val="24"/>
        </w:rPr>
        <w:t>219</w:t>
      </w:r>
      <w:r w:rsidRPr="00536447">
        <w:rPr>
          <w:rFonts w:hint="eastAsia"/>
          <w:sz w:val="24"/>
        </w:rPr>
        <w:t>省道，西至京港澳高速，面积</w:t>
      </w:r>
      <w:r w:rsidRPr="00536447">
        <w:rPr>
          <w:sz w:val="24"/>
        </w:rPr>
        <w:t>169</w:t>
      </w:r>
      <w:r w:rsidRPr="00536447">
        <w:rPr>
          <w:rFonts w:hint="eastAsia"/>
          <w:sz w:val="24"/>
        </w:rPr>
        <w:t>平方公里，这里面主要布局工业园区，还有城郊型农业的龙头骨干企业，服务整个城市建设和发展。特色区是现代农业基地。拓展区以外的区域，就是东部的乡镇叫特色区，主要要实现“围安兴县”，搞一村一乡镇一品一特色来服务安阳的发展，振兴安阳东部经济，增加农民收入，改善农民生活条件。本次规划范围详见图</w:t>
      </w:r>
      <w:r w:rsidRPr="00536447">
        <w:rPr>
          <w:sz w:val="24"/>
        </w:rPr>
        <w:t>3-1</w:t>
      </w:r>
      <w:r w:rsidRPr="00536447">
        <w:rPr>
          <w:rFonts w:hint="eastAsia"/>
          <w:sz w:val="24"/>
        </w:rPr>
        <w:t>。</w:t>
      </w:r>
    </w:p>
    <w:p w14:paraId="03AF9A8A" w14:textId="77777777" w:rsidR="00856DCC" w:rsidRPr="00536447" w:rsidRDefault="0011582C">
      <w:pPr>
        <w:spacing w:line="520" w:lineRule="exact"/>
        <w:rPr>
          <w:b/>
          <w:sz w:val="24"/>
        </w:rPr>
      </w:pPr>
      <w:r w:rsidRPr="00536447">
        <w:rPr>
          <w:b/>
          <w:sz w:val="24"/>
        </w:rPr>
        <w:lastRenderedPageBreak/>
        <w:t>4</w:t>
      </w:r>
      <w:r w:rsidR="00734CD5" w:rsidRPr="00536447">
        <w:rPr>
          <w:b/>
          <w:sz w:val="24"/>
        </w:rPr>
        <w:t xml:space="preserve">.1.1.2  </w:t>
      </w:r>
      <w:r w:rsidR="00734CD5" w:rsidRPr="00536447">
        <w:rPr>
          <w:rFonts w:hint="eastAsia"/>
          <w:b/>
          <w:sz w:val="24"/>
        </w:rPr>
        <w:t>地形地貌</w:t>
      </w:r>
    </w:p>
    <w:p w14:paraId="02C84B85" w14:textId="77777777" w:rsidR="00856DCC" w:rsidRPr="00536447" w:rsidRDefault="00734CD5">
      <w:pPr>
        <w:spacing w:line="520" w:lineRule="exact"/>
        <w:ind w:firstLineChars="200" w:firstLine="480"/>
        <w:rPr>
          <w:sz w:val="24"/>
        </w:rPr>
      </w:pPr>
      <w:r w:rsidRPr="00536447">
        <w:rPr>
          <w:rFonts w:hAnsi="宋体" w:hint="eastAsia"/>
          <w:sz w:val="24"/>
        </w:rPr>
        <w:t>安阳市城乡一体化示范区（安阳县）位于太行山南段东麓复背斜与华北平原过渡地带的安阳河冲积扇上，地势平坦，起伏微弱，由西北向东南微倾，整体地势为西北略高于东南，平均海拔</w:t>
      </w:r>
      <w:r w:rsidRPr="00536447">
        <w:rPr>
          <w:rFonts w:hAnsi="宋体"/>
          <w:sz w:val="24"/>
        </w:rPr>
        <w:t>60m</w:t>
      </w:r>
      <w:r w:rsidRPr="00536447">
        <w:rPr>
          <w:rFonts w:hAnsi="宋体" w:hint="eastAsia"/>
          <w:sz w:val="24"/>
        </w:rPr>
        <w:t>，平均坡降为</w:t>
      </w:r>
      <w:r w:rsidRPr="00536447">
        <w:rPr>
          <w:rFonts w:hAnsi="宋体"/>
          <w:sz w:val="24"/>
        </w:rPr>
        <w:t>0.3%</w:t>
      </w:r>
      <w:r w:rsidRPr="00536447">
        <w:rPr>
          <w:rFonts w:hAnsi="宋体" w:hint="eastAsia"/>
          <w:sz w:val="24"/>
        </w:rPr>
        <w:t>以下。</w:t>
      </w:r>
    </w:p>
    <w:p w14:paraId="5905E74F" w14:textId="77777777" w:rsidR="007D4C4D" w:rsidRPr="007D4C4D" w:rsidRDefault="0011582C" w:rsidP="007D4C4D">
      <w:pPr>
        <w:spacing w:line="520" w:lineRule="exact"/>
        <w:rPr>
          <w:b/>
          <w:sz w:val="24"/>
          <w:u w:val="single"/>
        </w:rPr>
      </w:pPr>
      <w:r w:rsidRPr="007D4C4D">
        <w:rPr>
          <w:b/>
          <w:sz w:val="24"/>
          <w:u w:val="single"/>
        </w:rPr>
        <w:t>4</w:t>
      </w:r>
      <w:r w:rsidR="00734CD5" w:rsidRPr="007D4C4D">
        <w:rPr>
          <w:b/>
          <w:sz w:val="24"/>
          <w:u w:val="single"/>
        </w:rPr>
        <w:t xml:space="preserve">.1.1.3  </w:t>
      </w:r>
      <w:r w:rsidR="007D4C4D" w:rsidRPr="007D4C4D">
        <w:rPr>
          <w:rFonts w:hint="eastAsia"/>
          <w:b/>
          <w:sz w:val="24"/>
          <w:u w:val="single"/>
        </w:rPr>
        <w:t>地层</w:t>
      </w:r>
    </w:p>
    <w:p w14:paraId="5287B22B" w14:textId="77777777" w:rsidR="007D4C4D" w:rsidRPr="007D4C4D" w:rsidRDefault="007D4C4D" w:rsidP="007D4C4D">
      <w:pPr>
        <w:spacing w:line="520" w:lineRule="exact"/>
        <w:ind w:firstLineChars="200" w:firstLine="482"/>
        <w:rPr>
          <w:b/>
          <w:sz w:val="24"/>
          <w:u w:val="single"/>
        </w:rPr>
      </w:pPr>
      <w:r w:rsidRPr="007D4C4D">
        <w:rPr>
          <w:rFonts w:hint="eastAsia"/>
          <w:b/>
          <w:sz w:val="24"/>
          <w:u w:val="single"/>
        </w:rPr>
        <w:t>安阳市城乡一体化示范区（安阳县）位于安阳市东部平原，出露于地表的地层主要为第四系。区域地质情况见图</w:t>
      </w:r>
      <w:r w:rsidRPr="007D4C4D">
        <w:rPr>
          <w:rFonts w:hint="eastAsia"/>
          <w:b/>
          <w:sz w:val="24"/>
          <w:u w:val="single"/>
        </w:rPr>
        <w:t>4.1-1</w:t>
      </w:r>
      <w:r w:rsidRPr="007D4C4D">
        <w:rPr>
          <w:rFonts w:hint="eastAsia"/>
          <w:b/>
          <w:sz w:val="24"/>
          <w:u w:val="single"/>
        </w:rPr>
        <w:t>区域地质图、图</w:t>
      </w:r>
      <w:r w:rsidRPr="007D4C4D">
        <w:rPr>
          <w:rFonts w:hint="eastAsia"/>
          <w:b/>
          <w:sz w:val="24"/>
          <w:u w:val="single"/>
        </w:rPr>
        <w:t>4.1-2</w:t>
      </w:r>
      <w:r w:rsidRPr="007D4C4D">
        <w:rPr>
          <w:rFonts w:hint="eastAsia"/>
          <w:b/>
          <w:sz w:val="24"/>
          <w:u w:val="single"/>
        </w:rPr>
        <w:t>区域综合地层柱状剖面图、图</w:t>
      </w:r>
      <w:r w:rsidRPr="007D4C4D">
        <w:rPr>
          <w:rFonts w:hint="eastAsia"/>
          <w:b/>
          <w:sz w:val="24"/>
          <w:u w:val="single"/>
        </w:rPr>
        <w:t>4.1-3</w:t>
      </w:r>
      <w:r w:rsidRPr="007D4C4D">
        <w:rPr>
          <w:rFonts w:hint="eastAsia"/>
          <w:b/>
          <w:sz w:val="24"/>
          <w:u w:val="single"/>
        </w:rPr>
        <w:t>区域地质剖面图。</w:t>
      </w:r>
    </w:p>
    <w:p w14:paraId="3ACAFEC0" w14:textId="77777777" w:rsidR="007D4C4D" w:rsidRPr="007D4C4D" w:rsidRDefault="007D4C4D" w:rsidP="007D4C4D">
      <w:pPr>
        <w:spacing w:line="520" w:lineRule="exact"/>
        <w:ind w:firstLineChars="200" w:firstLine="482"/>
        <w:rPr>
          <w:b/>
          <w:sz w:val="24"/>
          <w:u w:val="single"/>
        </w:rPr>
      </w:pPr>
      <w:r w:rsidRPr="007D4C4D">
        <w:rPr>
          <w:b/>
          <w:sz w:val="24"/>
          <w:u w:val="single"/>
        </w:rPr>
        <w:t>1</w:t>
      </w:r>
      <w:r w:rsidRPr="007D4C4D">
        <w:rPr>
          <w:rFonts w:hint="eastAsia"/>
          <w:b/>
          <w:sz w:val="24"/>
          <w:u w:val="single"/>
        </w:rPr>
        <w:t xml:space="preserve"> </w:t>
      </w:r>
      <w:r w:rsidRPr="007D4C4D">
        <w:rPr>
          <w:rFonts w:hint="eastAsia"/>
          <w:b/>
          <w:sz w:val="24"/>
          <w:u w:val="single"/>
        </w:rPr>
        <w:t>第四系中更新统（</w:t>
      </w:r>
      <w:r w:rsidRPr="007D4C4D">
        <w:rPr>
          <w:b/>
          <w:sz w:val="24"/>
          <w:u w:val="single"/>
        </w:rPr>
        <w:t>Q</w:t>
      </w:r>
      <w:r w:rsidRPr="007D4C4D">
        <w:rPr>
          <w:rFonts w:hint="eastAsia"/>
          <w:b/>
          <w:i/>
          <w:sz w:val="24"/>
          <w:u w:val="single"/>
          <w:vertAlign w:val="subscript"/>
        </w:rPr>
        <w:t>2</w:t>
      </w:r>
      <w:r w:rsidRPr="007D4C4D">
        <w:rPr>
          <w:b/>
          <w:sz w:val="24"/>
          <w:u w:val="single"/>
        </w:rPr>
        <w:t>)</w:t>
      </w:r>
    </w:p>
    <w:p w14:paraId="189BF181" w14:textId="77777777" w:rsidR="007D4C4D" w:rsidRPr="007D4C4D" w:rsidRDefault="007D4C4D" w:rsidP="007D4C4D">
      <w:pPr>
        <w:spacing w:line="520" w:lineRule="exact"/>
        <w:ind w:firstLineChars="200" w:firstLine="482"/>
        <w:rPr>
          <w:b/>
          <w:sz w:val="24"/>
          <w:u w:val="single"/>
        </w:rPr>
      </w:pPr>
      <w:r w:rsidRPr="007D4C4D">
        <w:rPr>
          <w:rFonts w:hint="eastAsia"/>
          <w:b/>
          <w:sz w:val="24"/>
          <w:u w:val="single"/>
        </w:rPr>
        <w:t>分布于集聚区西南部，上部为红黄色粉土质轻亚粘土，具水平层理；下部为砖红色粘土，具网头节理，常含下伏地层碎块。本层厚度不一，平均厚度在</w:t>
      </w:r>
      <w:r w:rsidRPr="007D4C4D">
        <w:rPr>
          <w:rFonts w:hint="eastAsia"/>
          <w:b/>
          <w:sz w:val="24"/>
          <w:u w:val="single"/>
        </w:rPr>
        <w:t>6.2</w:t>
      </w:r>
      <w:r w:rsidRPr="007D4C4D">
        <w:rPr>
          <w:b/>
          <w:sz w:val="24"/>
          <w:u w:val="single"/>
        </w:rPr>
        <w:t>m</w:t>
      </w:r>
      <w:r w:rsidRPr="007D4C4D">
        <w:rPr>
          <w:rFonts w:hint="eastAsia"/>
          <w:b/>
          <w:sz w:val="24"/>
          <w:u w:val="single"/>
        </w:rPr>
        <w:t>左右。</w:t>
      </w:r>
    </w:p>
    <w:p w14:paraId="318CAEF7" w14:textId="77777777" w:rsidR="007D4C4D" w:rsidRPr="007D4C4D" w:rsidRDefault="007D4C4D" w:rsidP="007D4C4D">
      <w:pPr>
        <w:spacing w:line="520" w:lineRule="exact"/>
        <w:ind w:firstLineChars="200" w:firstLine="482"/>
        <w:rPr>
          <w:b/>
          <w:sz w:val="24"/>
          <w:u w:val="single"/>
        </w:rPr>
      </w:pPr>
      <w:r w:rsidRPr="007D4C4D">
        <w:rPr>
          <w:rFonts w:hint="eastAsia"/>
          <w:b/>
          <w:sz w:val="24"/>
          <w:u w:val="single"/>
        </w:rPr>
        <w:t xml:space="preserve">2 </w:t>
      </w:r>
      <w:r w:rsidRPr="007D4C4D">
        <w:rPr>
          <w:rFonts w:hint="eastAsia"/>
          <w:b/>
          <w:sz w:val="24"/>
          <w:u w:val="single"/>
        </w:rPr>
        <w:t>第四系上更新统（</w:t>
      </w:r>
      <w:r w:rsidRPr="007D4C4D">
        <w:rPr>
          <w:b/>
          <w:sz w:val="24"/>
          <w:u w:val="single"/>
        </w:rPr>
        <w:t>Q</w:t>
      </w:r>
      <w:r w:rsidRPr="007D4C4D">
        <w:rPr>
          <w:b/>
          <w:i/>
          <w:sz w:val="24"/>
          <w:u w:val="single"/>
          <w:vertAlign w:val="subscript"/>
        </w:rPr>
        <w:t>3</w:t>
      </w:r>
      <w:r w:rsidRPr="007D4C4D">
        <w:rPr>
          <w:b/>
          <w:sz w:val="24"/>
          <w:u w:val="single"/>
        </w:rPr>
        <w:t>)</w:t>
      </w:r>
    </w:p>
    <w:p w14:paraId="7D21100B" w14:textId="77777777" w:rsidR="007D4C4D" w:rsidRPr="007D4C4D" w:rsidRDefault="007D4C4D" w:rsidP="007D4C4D">
      <w:pPr>
        <w:spacing w:line="520" w:lineRule="exact"/>
        <w:ind w:firstLineChars="200" w:firstLine="482"/>
        <w:rPr>
          <w:b/>
          <w:sz w:val="24"/>
          <w:u w:val="single"/>
        </w:rPr>
      </w:pPr>
      <w:r w:rsidRPr="007D4C4D">
        <w:rPr>
          <w:rFonts w:hint="eastAsia"/>
          <w:b/>
          <w:sz w:val="24"/>
          <w:u w:val="single"/>
        </w:rPr>
        <w:t>分布于集聚区东南部，主要为灰白、灰黄色黄土状粉土质轻亚粘土、亚砂土，局部夹砂砾石层及钙质结核，下部含大量粘土碎块。砂砾石成分以灰岩为主，间有石英岩及石英砂岩。本层厚度不一，一般大于</w:t>
      </w:r>
      <w:r w:rsidRPr="007D4C4D">
        <w:rPr>
          <w:rFonts w:hint="eastAsia"/>
          <w:b/>
          <w:sz w:val="24"/>
          <w:u w:val="single"/>
        </w:rPr>
        <w:t>5m</w:t>
      </w:r>
      <w:r w:rsidRPr="007D4C4D">
        <w:rPr>
          <w:rFonts w:hint="eastAsia"/>
          <w:b/>
          <w:sz w:val="24"/>
          <w:u w:val="single"/>
        </w:rPr>
        <w:t>，平均厚度在</w:t>
      </w:r>
      <w:r w:rsidRPr="007D4C4D">
        <w:rPr>
          <w:b/>
          <w:sz w:val="24"/>
          <w:u w:val="single"/>
        </w:rPr>
        <w:t>30m</w:t>
      </w:r>
      <w:r w:rsidRPr="007D4C4D">
        <w:rPr>
          <w:rFonts w:hint="eastAsia"/>
          <w:b/>
          <w:sz w:val="24"/>
          <w:u w:val="single"/>
        </w:rPr>
        <w:t>左右。</w:t>
      </w:r>
    </w:p>
    <w:p w14:paraId="78717FC9" w14:textId="77777777" w:rsidR="007D4C4D" w:rsidRPr="007D4C4D" w:rsidRDefault="007D4C4D" w:rsidP="007D4C4D">
      <w:pPr>
        <w:spacing w:line="520" w:lineRule="exact"/>
        <w:ind w:firstLineChars="200" w:firstLine="482"/>
        <w:rPr>
          <w:b/>
          <w:sz w:val="24"/>
          <w:u w:val="single"/>
        </w:rPr>
      </w:pPr>
      <w:r w:rsidRPr="007D4C4D">
        <w:rPr>
          <w:rFonts w:hint="eastAsia"/>
          <w:b/>
          <w:sz w:val="24"/>
          <w:u w:val="single"/>
        </w:rPr>
        <w:t xml:space="preserve">3 </w:t>
      </w:r>
      <w:r w:rsidRPr="007D4C4D">
        <w:rPr>
          <w:rFonts w:hint="eastAsia"/>
          <w:b/>
          <w:sz w:val="24"/>
          <w:u w:val="single"/>
        </w:rPr>
        <w:t>第四系全新统</w:t>
      </w:r>
      <w:r w:rsidRPr="007D4C4D">
        <w:rPr>
          <w:b/>
          <w:sz w:val="24"/>
          <w:u w:val="single"/>
        </w:rPr>
        <w:t>(Q</w:t>
      </w:r>
      <w:r w:rsidRPr="007D4C4D">
        <w:rPr>
          <w:b/>
          <w:sz w:val="24"/>
          <w:u w:val="single"/>
          <w:vertAlign w:val="subscript"/>
        </w:rPr>
        <w:t>4</w:t>
      </w:r>
      <w:r w:rsidRPr="007D4C4D">
        <w:rPr>
          <w:rFonts w:hint="eastAsia"/>
          <w:b/>
          <w:sz w:val="24"/>
          <w:u w:val="single"/>
        </w:rPr>
        <w:t>）</w:t>
      </w:r>
    </w:p>
    <w:p w14:paraId="354043B9" w14:textId="77777777" w:rsidR="007D4C4D" w:rsidRDefault="007D4C4D" w:rsidP="007D4C4D">
      <w:pPr>
        <w:spacing w:line="520" w:lineRule="exact"/>
        <w:ind w:firstLineChars="200" w:firstLine="482"/>
        <w:rPr>
          <w:sz w:val="24"/>
        </w:rPr>
      </w:pPr>
      <w:r w:rsidRPr="007D4C4D">
        <w:rPr>
          <w:rFonts w:hint="eastAsia"/>
          <w:b/>
          <w:sz w:val="24"/>
          <w:u w:val="single"/>
        </w:rPr>
        <w:t>本层为集聚区大部分地层，上部为冲积砂、砂砾石层；洪积砂砾石；风积细砂土，淤积亚砂土、亚粘土，厚一般不超过</w:t>
      </w:r>
      <w:r w:rsidRPr="007D4C4D">
        <w:rPr>
          <w:rFonts w:hint="eastAsia"/>
          <w:b/>
          <w:sz w:val="24"/>
          <w:u w:val="single"/>
        </w:rPr>
        <w:t>5m</w:t>
      </w:r>
      <w:r w:rsidRPr="007D4C4D">
        <w:rPr>
          <w:rFonts w:hint="eastAsia"/>
          <w:b/>
          <w:sz w:val="24"/>
          <w:u w:val="single"/>
        </w:rPr>
        <w:t>。下部为灰褐色粉土质重</w:t>
      </w:r>
      <w:r w:rsidRPr="007D4C4D">
        <w:rPr>
          <w:rFonts w:hint="eastAsia"/>
          <w:b/>
          <w:sz w:val="24"/>
          <w:u w:val="single"/>
        </w:rPr>
        <w:t>-</w:t>
      </w:r>
      <w:r w:rsidRPr="007D4C4D">
        <w:rPr>
          <w:rFonts w:hint="eastAsia"/>
          <w:b/>
          <w:sz w:val="24"/>
          <w:u w:val="single"/>
        </w:rPr>
        <w:t>中</w:t>
      </w:r>
      <w:r w:rsidRPr="007D4C4D">
        <w:rPr>
          <w:rFonts w:hint="eastAsia"/>
          <w:b/>
          <w:sz w:val="24"/>
          <w:u w:val="single"/>
        </w:rPr>
        <w:t>-</w:t>
      </w:r>
      <w:r w:rsidRPr="007D4C4D">
        <w:rPr>
          <w:rFonts w:hint="eastAsia"/>
          <w:b/>
          <w:sz w:val="24"/>
          <w:u w:val="single"/>
        </w:rPr>
        <w:t>轻亚砂土、亚粘土，其中夹中</w:t>
      </w:r>
      <w:r w:rsidRPr="007D4C4D">
        <w:rPr>
          <w:rFonts w:hint="eastAsia"/>
          <w:b/>
          <w:sz w:val="24"/>
          <w:u w:val="single"/>
        </w:rPr>
        <w:t>-</w:t>
      </w:r>
      <w:r w:rsidRPr="007D4C4D">
        <w:rPr>
          <w:rFonts w:hint="eastAsia"/>
          <w:b/>
          <w:sz w:val="24"/>
          <w:u w:val="single"/>
        </w:rPr>
        <w:t>细砂层，厚一般不超过</w:t>
      </w:r>
      <w:r w:rsidRPr="007D4C4D">
        <w:rPr>
          <w:rFonts w:hint="eastAsia"/>
          <w:b/>
          <w:sz w:val="24"/>
          <w:u w:val="single"/>
        </w:rPr>
        <w:t>25m</w:t>
      </w:r>
      <w:r w:rsidRPr="007D4C4D">
        <w:rPr>
          <w:rFonts w:hint="eastAsia"/>
          <w:b/>
          <w:sz w:val="24"/>
          <w:u w:val="single"/>
        </w:rPr>
        <w:t>。本层平均厚度</w:t>
      </w:r>
      <w:r w:rsidRPr="007D4C4D">
        <w:rPr>
          <w:b/>
          <w:sz w:val="24"/>
          <w:u w:val="single"/>
        </w:rPr>
        <w:t>23.83m</w:t>
      </w:r>
      <w:r w:rsidRPr="007D4C4D">
        <w:rPr>
          <w:rFonts w:hint="eastAsia"/>
          <w:b/>
          <w:sz w:val="24"/>
          <w:u w:val="single"/>
        </w:rPr>
        <w:t>。</w:t>
      </w:r>
    </w:p>
    <w:p w14:paraId="7D72D3DD" w14:textId="77777777" w:rsidR="007D4C4D" w:rsidRDefault="007D4C4D" w:rsidP="007D4C4D">
      <w:pPr>
        <w:spacing w:line="520" w:lineRule="exact"/>
        <w:ind w:firstLineChars="200" w:firstLine="480"/>
        <w:rPr>
          <w:sz w:val="24"/>
        </w:rPr>
      </w:pPr>
    </w:p>
    <w:p w14:paraId="3936C650" w14:textId="77777777" w:rsidR="007D4C4D" w:rsidRDefault="007D4C4D" w:rsidP="007D4C4D">
      <w:pPr>
        <w:rPr>
          <w:sz w:val="24"/>
        </w:rPr>
      </w:pPr>
      <w:r>
        <w:rPr>
          <w:rFonts w:hint="eastAsia"/>
          <w:noProof/>
          <w:sz w:val="24"/>
        </w:rPr>
        <w:lastRenderedPageBreak/>
        <w:drawing>
          <wp:inline distT="0" distB="0" distL="0" distR="0" wp14:anchorId="6FDB5B71" wp14:editId="4D4FF809">
            <wp:extent cx="5270500" cy="3942080"/>
            <wp:effectExtent l="19050" t="0" r="6350" b="0"/>
            <wp:docPr id="3" name="图片 1" descr="D:\01\安阳\区域地质\区域地质(C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1\安阳\区域地质\区域地质(CJ).JPG"/>
                    <pic:cNvPicPr>
                      <a:picLocks noChangeAspect="1" noChangeArrowheads="1"/>
                    </pic:cNvPicPr>
                  </pic:nvPicPr>
                  <pic:blipFill>
                    <a:blip r:embed="rId48"/>
                    <a:srcRect/>
                    <a:stretch>
                      <a:fillRect/>
                    </a:stretch>
                  </pic:blipFill>
                  <pic:spPr bwMode="auto">
                    <a:xfrm>
                      <a:off x="0" y="0"/>
                      <a:ext cx="5270500" cy="3942080"/>
                    </a:xfrm>
                    <a:prstGeom prst="rect">
                      <a:avLst/>
                    </a:prstGeom>
                    <a:noFill/>
                    <a:ln w="9525">
                      <a:noFill/>
                      <a:miter lim="800000"/>
                      <a:headEnd/>
                      <a:tailEnd/>
                    </a:ln>
                  </pic:spPr>
                </pic:pic>
              </a:graphicData>
            </a:graphic>
          </wp:inline>
        </w:drawing>
      </w:r>
    </w:p>
    <w:p w14:paraId="0562BCD0" w14:textId="77777777" w:rsidR="007D4C4D" w:rsidRPr="005C3655" w:rsidRDefault="007D4C4D" w:rsidP="005C3655">
      <w:pPr>
        <w:snapToGrid w:val="0"/>
        <w:spacing w:line="500" w:lineRule="exact"/>
        <w:jc w:val="center"/>
        <w:rPr>
          <w:rFonts w:ascii="黑体" w:eastAsia="黑体" w:hAnsi="黑体"/>
          <w:sz w:val="24"/>
        </w:rPr>
      </w:pPr>
      <w:r w:rsidRPr="005C3655">
        <w:rPr>
          <w:rFonts w:ascii="黑体" w:eastAsia="黑体" w:hAnsi="黑体" w:hint="eastAsia"/>
          <w:sz w:val="24"/>
        </w:rPr>
        <w:t xml:space="preserve">图4-1 </w:t>
      </w:r>
      <w:r w:rsidRPr="005C3655">
        <w:rPr>
          <w:rFonts w:ascii="黑体" w:eastAsia="黑体" w:hAnsi="黑体"/>
          <w:sz w:val="24"/>
        </w:rPr>
        <w:t xml:space="preserve">  </w:t>
      </w:r>
      <w:r w:rsidRPr="005C3655">
        <w:rPr>
          <w:rFonts w:ascii="黑体" w:eastAsia="黑体" w:hAnsi="黑体" w:hint="eastAsia"/>
          <w:sz w:val="24"/>
        </w:rPr>
        <w:t>区域地质图</w:t>
      </w:r>
    </w:p>
    <w:p w14:paraId="37F2318F" w14:textId="77777777" w:rsidR="007D4C4D" w:rsidRPr="007D4C4D" w:rsidRDefault="007D4C4D" w:rsidP="007D4C4D">
      <w:pPr>
        <w:jc w:val="center"/>
        <w:rPr>
          <w:b/>
          <w:szCs w:val="21"/>
        </w:rPr>
      </w:pPr>
      <w:r>
        <w:rPr>
          <w:noProof/>
          <w:sz w:val="24"/>
        </w:rPr>
        <w:drawing>
          <wp:inline distT="0" distB="0" distL="0" distR="0" wp14:anchorId="0FEB4006" wp14:editId="4F03D5FC">
            <wp:extent cx="5270500" cy="2889885"/>
            <wp:effectExtent l="19050" t="0" r="6350" b="0"/>
            <wp:docPr id="14" name="图片 6" descr="D:\01\安阳\柱状图\T01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1\安阳\柱状图\T01_0004.JPG"/>
                    <pic:cNvPicPr>
                      <a:picLocks noChangeAspect="1" noChangeArrowheads="1"/>
                    </pic:cNvPicPr>
                  </pic:nvPicPr>
                  <pic:blipFill>
                    <a:blip r:embed="rId49"/>
                    <a:srcRect/>
                    <a:stretch>
                      <a:fillRect/>
                    </a:stretch>
                  </pic:blipFill>
                  <pic:spPr bwMode="auto">
                    <a:xfrm>
                      <a:off x="0" y="0"/>
                      <a:ext cx="5270500" cy="2889885"/>
                    </a:xfrm>
                    <a:prstGeom prst="rect">
                      <a:avLst/>
                    </a:prstGeom>
                    <a:noFill/>
                    <a:ln w="9525">
                      <a:noFill/>
                      <a:miter lim="800000"/>
                      <a:headEnd/>
                      <a:tailEnd/>
                    </a:ln>
                  </pic:spPr>
                </pic:pic>
              </a:graphicData>
            </a:graphic>
          </wp:inline>
        </w:drawing>
      </w:r>
      <w:r w:rsidRPr="005C3655">
        <w:rPr>
          <w:rFonts w:ascii="黑体" w:eastAsia="黑体" w:hAnsi="黑体" w:hint="eastAsia"/>
          <w:sz w:val="24"/>
        </w:rPr>
        <w:t xml:space="preserve">图4-2 </w:t>
      </w:r>
      <w:r w:rsidRPr="005C3655">
        <w:rPr>
          <w:rFonts w:ascii="黑体" w:eastAsia="黑体" w:hAnsi="黑体"/>
          <w:sz w:val="24"/>
        </w:rPr>
        <w:t xml:space="preserve">  </w:t>
      </w:r>
      <w:r w:rsidRPr="005C3655">
        <w:rPr>
          <w:rFonts w:ascii="黑体" w:eastAsia="黑体" w:hAnsi="黑体" w:hint="eastAsia"/>
          <w:sz w:val="24"/>
        </w:rPr>
        <w:t>区域综合地层柱状剖面图</w:t>
      </w:r>
    </w:p>
    <w:p w14:paraId="6164050D" w14:textId="77777777" w:rsidR="007D4C4D" w:rsidRPr="00E50BA6" w:rsidRDefault="007D4C4D" w:rsidP="007D4C4D"/>
    <w:p w14:paraId="5522B636" w14:textId="77777777" w:rsidR="007D4C4D" w:rsidRDefault="007D4C4D" w:rsidP="007D4C4D">
      <w:pPr>
        <w:rPr>
          <w:sz w:val="24"/>
        </w:rPr>
      </w:pPr>
      <w:r>
        <w:rPr>
          <w:rFonts w:hint="eastAsia"/>
          <w:noProof/>
          <w:sz w:val="24"/>
        </w:rPr>
        <w:drawing>
          <wp:inline distT="0" distB="0" distL="0" distR="0" wp14:anchorId="6134FA0A" wp14:editId="48693523">
            <wp:extent cx="5270500" cy="647065"/>
            <wp:effectExtent l="19050" t="0" r="6350" b="0"/>
            <wp:docPr id="10" name="图片 4" descr="D:\01\安阳\剖面图\T01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1\安阳\剖面图\T01_0004.JPG"/>
                    <pic:cNvPicPr>
                      <a:picLocks noChangeAspect="1" noChangeArrowheads="1"/>
                    </pic:cNvPicPr>
                  </pic:nvPicPr>
                  <pic:blipFill>
                    <a:blip r:embed="rId50"/>
                    <a:srcRect/>
                    <a:stretch>
                      <a:fillRect/>
                    </a:stretch>
                  </pic:blipFill>
                  <pic:spPr bwMode="auto">
                    <a:xfrm>
                      <a:off x="0" y="0"/>
                      <a:ext cx="5270500" cy="647065"/>
                    </a:xfrm>
                    <a:prstGeom prst="rect">
                      <a:avLst/>
                    </a:prstGeom>
                    <a:noFill/>
                    <a:ln w="9525">
                      <a:noFill/>
                      <a:miter lim="800000"/>
                      <a:headEnd/>
                      <a:tailEnd/>
                    </a:ln>
                  </pic:spPr>
                </pic:pic>
              </a:graphicData>
            </a:graphic>
          </wp:inline>
        </w:drawing>
      </w:r>
    </w:p>
    <w:p w14:paraId="2FB52470" w14:textId="77777777" w:rsidR="00856DCC" w:rsidRPr="005C3655" w:rsidRDefault="007D4C4D" w:rsidP="005C3655">
      <w:pPr>
        <w:snapToGrid w:val="0"/>
        <w:spacing w:line="500" w:lineRule="exact"/>
        <w:jc w:val="center"/>
        <w:rPr>
          <w:rFonts w:ascii="黑体" w:eastAsia="黑体" w:hAnsi="黑体"/>
          <w:sz w:val="24"/>
        </w:rPr>
      </w:pPr>
      <w:r w:rsidRPr="005C3655">
        <w:rPr>
          <w:rFonts w:ascii="黑体" w:eastAsia="黑体" w:hAnsi="黑体" w:hint="eastAsia"/>
          <w:sz w:val="24"/>
        </w:rPr>
        <w:t>图4-3</w:t>
      </w:r>
      <w:r w:rsidR="005C3655">
        <w:rPr>
          <w:rFonts w:ascii="黑体" w:eastAsia="黑体" w:hAnsi="黑体"/>
          <w:sz w:val="24"/>
        </w:rPr>
        <w:t xml:space="preserve">   </w:t>
      </w:r>
      <w:r w:rsidRPr="005C3655">
        <w:rPr>
          <w:rFonts w:ascii="黑体" w:eastAsia="黑体" w:hAnsi="黑体" w:hint="eastAsia"/>
          <w:sz w:val="24"/>
        </w:rPr>
        <w:t>区域地质剖面图</w:t>
      </w:r>
    </w:p>
    <w:p w14:paraId="5343A8F7" w14:textId="77777777" w:rsidR="00856DCC" w:rsidRPr="00536447" w:rsidRDefault="0011582C">
      <w:pPr>
        <w:spacing w:line="520" w:lineRule="exact"/>
        <w:rPr>
          <w:b/>
          <w:sz w:val="24"/>
        </w:rPr>
      </w:pPr>
      <w:r w:rsidRPr="00536447">
        <w:rPr>
          <w:b/>
          <w:sz w:val="24"/>
        </w:rPr>
        <w:lastRenderedPageBreak/>
        <w:t>4</w:t>
      </w:r>
      <w:r w:rsidR="00734CD5" w:rsidRPr="00536447">
        <w:rPr>
          <w:b/>
          <w:sz w:val="24"/>
        </w:rPr>
        <w:t xml:space="preserve">.1.1.4  </w:t>
      </w:r>
      <w:r w:rsidR="00734CD5" w:rsidRPr="00536447">
        <w:rPr>
          <w:rFonts w:hint="eastAsia"/>
          <w:b/>
          <w:sz w:val="24"/>
        </w:rPr>
        <w:t>气象气候</w:t>
      </w:r>
    </w:p>
    <w:p w14:paraId="65B5E21F" w14:textId="77777777" w:rsidR="00856DCC" w:rsidRPr="00536447" w:rsidRDefault="00734CD5">
      <w:pPr>
        <w:spacing w:line="520" w:lineRule="exact"/>
        <w:ind w:firstLine="480"/>
        <w:rPr>
          <w:sz w:val="24"/>
        </w:rPr>
      </w:pPr>
      <w:r w:rsidRPr="00536447">
        <w:rPr>
          <w:rFonts w:hint="eastAsia"/>
          <w:sz w:val="24"/>
        </w:rPr>
        <w:t>安阳市城乡一体化示范区（安阳县）地处北暖温带，属大陆性季风气候，并有山地向平原过渡的地方特征，气候温和、日照充足，雨量集中，四季分明，其特点是：春季干旱，回暖快；夏季炎热，雨量多；秋季凉爽，雨量适中；冬季寒冷少雨雪。</w:t>
      </w:r>
    </w:p>
    <w:p w14:paraId="0DB0A9AA" w14:textId="77777777" w:rsidR="00856DCC" w:rsidRPr="00536447" w:rsidRDefault="00734CD5">
      <w:pPr>
        <w:pStyle w:val="affb"/>
        <w:snapToGrid w:val="0"/>
        <w:spacing w:line="520" w:lineRule="exact"/>
        <w:ind w:firstLine="480"/>
      </w:pPr>
      <w:r w:rsidRPr="00536447">
        <w:rPr>
          <w:rFonts w:hint="eastAsia"/>
        </w:rPr>
        <w:t>全区年平均气温</w:t>
      </w:r>
      <w:r w:rsidRPr="00536447">
        <w:t>13.4℃</w:t>
      </w:r>
      <w:r w:rsidRPr="00536447">
        <w:rPr>
          <w:rFonts w:hint="eastAsia"/>
        </w:rPr>
        <w:t>，平均无霜期</w:t>
      </w:r>
      <w:r w:rsidRPr="00536447">
        <w:t>200</w:t>
      </w:r>
      <w:r w:rsidRPr="00536447">
        <w:rPr>
          <w:rFonts w:hint="eastAsia"/>
        </w:rPr>
        <w:t>天，平均日照时间</w:t>
      </w:r>
      <w:r w:rsidRPr="00536447">
        <w:t>2525.7</w:t>
      </w:r>
      <w:r w:rsidRPr="00536447">
        <w:rPr>
          <w:rFonts w:hint="eastAsia"/>
        </w:rPr>
        <w:t>小时，日照率</w:t>
      </w:r>
      <w:r w:rsidRPr="00536447">
        <w:t>57%</w:t>
      </w:r>
      <w:r w:rsidRPr="00536447">
        <w:rPr>
          <w:rFonts w:hint="eastAsia"/>
        </w:rPr>
        <w:t>，平均降雨量为</w:t>
      </w:r>
      <w:r w:rsidRPr="00536447">
        <w:t>606.1mm</w:t>
      </w:r>
      <w:r w:rsidRPr="00536447">
        <w:rPr>
          <w:rFonts w:hint="eastAsia"/>
        </w:rPr>
        <w:t>，平均相对湿度</w:t>
      </w:r>
      <w:r w:rsidRPr="00536447">
        <w:t>66%</w:t>
      </w:r>
      <w:r w:rsidRPr="00536447">
        <w:rPr>
          <w:rFonts w:hint="eastAsia"/>
        </w:rPr>
        <w:t>。主导风向为</w:t>
      </w:r>
      <w:r w:rsidRPr="00536447">
        <w:t>SSE</w:t>
      </w:r>
      <w:r w:rsidRPr="00536447">
        <w:rPr>
          <w:rFonts w:hint="eastAsia"/>
        </w:rPr>
        <w:t>，频率为</w:t>
      </w:r>
      <w:r w:rsidRPr="00536447">
        <w:t>13.3%</w:t>
      </w:r>
      <w:r w:rsidRPr="00536447">
        <w:rPr>
          <w:rFonts w:hint="eastAsia"/>
        </w:rPr>
        <w:t>，次主导风向为</w:t>
      </w:r>
      <w:r w:rsidRPr="00536447">
        <w:t>N</w:t>
      </w:r>
      <w:r w:rsidRPr="00536447">
        <w:rPr>
          <w:rFonts w:hint="eastAsia"/>
        </w:rPr>
        <w:t>，频率为</w:t>
      </w:r>
      <w:r w:rsidRPr="00536447">
        <w:t>10.1%</w:t>
      </w:r>
      <w:r w:rsidRPr="00536447">
        <w:rPr>
          <w:rFonts w:hint="eastAsia"/>
        </w:rPr>
        <w:t>，静风率占</w:t>
      </w:r>
      <w:r w:rsidRPr="00536447">
        <w:t>16.4%</w:t>
      </w:r>
      <w:r w:rsidRPr="00536447">
        <w:rPr>
          <w:rFonts w:hint="eastAsia"/>
        </w:rPr>
        <w:t>，年平均风速</w:t>
      </w:r>
      <w:r w:rsidRPr="00536447">
        <w:t>2.6m/s</w:t>
      </w:r>
      <w:r w:rsidRPr="00536447">
        <w:rPr>
          <w:rFonts w:hint="eastAsia"/>
        </w:rPr>
        <w:t>。</w:t>
      </w:r>
    </w:p>
    <w:p w14:paraId="4D698F89" w14:textId="77777777" w:rsidR="00856DCC" w:rsidRPr="00536447" w:rsidRDefault="0011582C">
      <w:pPr>
        <w:spacing w:line="520" w:lineRule="exact"/>
        <w:rPr>
          <w:b/>
          <w:sz w:val="24"/>
        </w:rPr>
      </w:pPr>
      <w:r w:rsidRPr="00536447">
        <w:rPr>
          <w:b/>
          <w:sz w:val="24"/>
        </w:rPr>
        <w:t>4</w:t>
      </w:r>
      <w:r w:rsidR="00734CD5" w:rsidRPr="00536447">
        <w:rPr>
          <w:b/>
          <w:sz w:val="24"/>
        </w:rPr>
        <w:t xml:space="preserve">.1.1.5  </w:t>
      </w:r>
      <w:r w:rsidR="00734CD5" w:rsidRPr="00536447">
        <w:rPr>
          <w:rFonts w:hint="eastAsia"/>
          <w:b/>
          <w:sz w:val="24"/>
        </w:rPr>
        <w:t>水文</w:t>
      </w:r>
    </w:p>
    <w:p w14:paraId="65B45E1F" w14:textId="77777777" w:rsidR="00856DCC" w:rsidRPr="00536447" w:rsidRDefault="00734CD5">
      <w:pPr>
        <w:pStyle w:val="p0"/>
        <w:snapToGrid w:val="0"/>
        <w:spacing w:line="520" w:lineRule="exact"/>
        <w:ind w:left="-34" w:firstLine="480"/>
        <w:rPr>
          <w:sz w:val="24"/>
          <w:szCs w:val="24"/>
        </w:rPr>
      </w:pPr>
      <w:r w:rsidRPr="00536447">
        <w:rPr>
          <w:rFonts w:hint="eastAsia"/>
          <w:sz w:val="24"/>
          <w:szCs w:val="24"/>
        </w:rPr>
        <w:t>（</w:t>
      </w:r>
      <w:r w:rsidRPr="00536447">
        <w:rPr>
          <w:sz w:val="24"/>
          <w:szCs w:val="24"/>
        </w:rPr>
        <w:t>1</w:t>
      </w:r>
      <w:r w:rsidRPr="00536447">
        <w:rPr>
          <w:rFonts w:hint="eastAsia"/>
          <w:sz w:val="24"/>
          <w:szCs w:val="24"/>
        </w:rPr>
        <w:t>）地表水</w:t>
      </w:r>
    </w:p>
    <w:p w14:paraId="538BC5EB" w14:textId="77777777" w:rsidR="00856DCC" w:rsidRPr="00536447" w:rsidRDefault="00734CD5">
      <w:pPr>
        <w:pStyle w:val="p0"/>
        <w:snapToGrid w:val="0"/>
        <w:spacing w:line="520" w:lineRule="exact"/>
        <w:ind w:left="-34" w:firstLineChars="200" w:firstLine="480"/>
        <w:rPr>
          <w:sz w:val="24"/>
          <w:szCs w:val="24"/>
        </w:rPr>
      </w:pPr>
      <w:r w:rsidRPr="00536447">
        <w:rPr>
          <w:rFonts w:hint="eastAsia"/>
          <w:sz w:val="24"/>
          <w:szCs w:val="24"/>
        </w:rPr>
        <w:t>安阳市河流属于雨水补给类型，水位变化深受降水的季节变化和</w:t>
      </w:r>
      <w:r w:rsidRPr="00536447">
        <w:rPr>
          <w:sz w:val="24"/>
          <w:szCs w:val="24"/>
        </w:rPr>
        <w:t xml:space="preserve"> </w:t>
      </w:r>
      <w:r w:rsidRPr="00536447">
        <w:rPr>
          <w:rFonts w:hint="eastAsia"/>
          <w:sz w:val="24"/>
          <w:szCs w:val="24"/>
        </w:rPr>
        <w:t>年际变化的影响，由于安阳市降水量季节分配不均匀，年际变化大，所以径流年内年际变化大，夏秋水位高，冬春为枯水期。</w:t>
      </w:r>
    </w:p>
    <w:p w14:paraId="3434AF79" w14:textId="77777777" w:rsidR="00856DCC" w:rsidRPr="00536447" w:rsidRDefault="00734CD5">
      <w:pPr>
        <w:pStyle w:val="p0"/>
        <w:snapToGrid w:val="0"/>
        <w:spacing w:line="520" w:lineRule="exact"/>
        <w:ind w:left="-34" w:firstLineChars="200" w:firstLine="480"/>
        <w:rPr>
          <w:sz w:val="24"/>
          <w:szCs w:val="24"/>
        </w:rPr>
      </w:pPr>
      <w:r w:rsidRPr="00536447">
        <w:rPr>
          <w:rFonts w:hint="eastAsia"/>
          <w:sz w:val="24"/>
          <w:szCs w:val="24"/>
        </w:rPr>
        <w:t>安阳市除滑县东部为黄河流域外，其余大部分均属</w:t>
      </w:r>
      <w:hyperlink r:id="rId51" w:tgtFrame="_blank" w:history="1">
        <w:r w:rsidRPr="00536447">
          <w:rPr>
            <w:rFonts w:hint="eastAsia"/>
            <w:sz w:val="24"/>
            <w:szCs w:val="24"/>
          </w:rPr>
          <w:t>海河流域</w:t>
        </w:r>
      </w:hyperlink>
      <w:r w:rsidRPr="00536447">
        <w:rPr>
          <w:rFonts w:hint="eastAsia"/>
          <w:sz w:val="24"/>
          <w:szCs w:val="24"/>
        </w:rPr>
        <w:t>的漳卫南运河水系，主要河流有</w:t>
      </w:r>
      <w:hyperlink r:id="rId52" w:tgtFrame="_blank" w:history="1">
        <w:r w:rsidRPr="00536447">
          <w:rPr>
            <w:rFonts w:hint="eastAsia"/>
            <w:sz w:val="24"/>
            <w:szCs w:val="24"/>
          </w:rPr>
          <w:t>卫河</w:t>
        </w:r>
      </w:hyperlink>
      <w:r w:rsidRPr="00536447">
        <w:rPr>
          <w:rFonts w:hint="eastAsia"/>
          <w:sz w:val="24"/>
          <w:szCs w:val="24"/>
        </w:rPr>
        <w:t>、</w:t>
      </w:r>
      <w:hyperlink r:id="rId53" w:tgtFrame="_blank" w:history="1">
        <w:r w:rsidRPr="00536447">
          <w:rPr>
            <w:rFonts w:hint="eastAsia"/>
            <w:sz w:val="24"/>
            <w:szCs w:val="24"/>
          </w:rPr>
          <w:t>漳河</w:t>
        </w:r>
      </w:hyperlink>
      <w:r w:rsidRPr="00536447">
        <w:rPr>
          <w:rFonts w:hint="eastAsia"/>
          <w:sz w:val="24"/>
          <w:szCs w:val="24"/>
        </w:rPr>
        <w:t>、</w:t>
      </w:r>
      <w:hyperlink r:id="rId54" w:tgtFrame="_blank" w:history="1">
        <w:r w:rsidRPr="00536447">
          <w:rPr>
            <w:rFonts w:hint="eastAsia"/>
            <w:sz w:val="24"/>
            <w:szCs w:val="24"/>
          </w:rPr>
          <w:t>洹河</w:t>
        </w:r>
      </w:hyperlink>
      <w:r w:rsidRPr="00536447">
        <w:rPr>
          <w:rFonts w:hint="eastAsia"/>
          <w:sz w:val="24"/>
          <w:szCs w:val="24"/>
        </w:rPr>
        <w:t>（安阳河）、</w:t>
      </w:r>
      <w:hyperlink r:id="rId55" w:tgtFrame="_blank" w:history="1">
        <w:r w:rsidRPr="00536447">
          <w:rPr>
            <w:rFonts w:hint="eastAsia"/>
            <w:sz w:val="24"/>
            <w:szCs w:val="24"/>
          </w:rPr>
          <w:t>汤河</w:t>
        </w:r>
      </w:hyperlink>
      <w:r w:rsidRPr="00536447">
        <w:rPr>
          <w:rFonts w:hint="eastAsia"/>
          <w:sz w:val="24"/>
          <w:szCs w:val="24"/>
        </w:rPr>
        <w:t>、</w:t>
      </w:r>
      <w:hyperlink r:id="rId56" w:tgtFrame="_blank" w:history="1">
        <w:r w:rsidRPr="00536447">
          <w:rPr>
            <w:rFonts w:hint="eastAsia"/>
            <w:sz w:val="24"/>
            <w:szCs w:val="24"/>
          </w:rPr>
          <w:t>淇河</w:t>
        </w:r>
      </w:hyperlink>
      <w:r w:rsidRPr="00536447">
        <w:rPr>
          <w:rFonts w:hint="eastAsia"/>
          <w:sz w:val="24"/>
          <w:szCs w:val="24"/>
        </w:rPr>
        <w:t>等。</w:t>
      </w:r>
    </w:p>
    <w:p w14:paraId="643C8C65" w14:textId="77777777" w:rsidR="00856DCC" w:rsidRPr="00536447" w:rsidRDefault="00734CD5">
      <w:pPr>
        <w:pStyle w:val="p0"/>
        <w:snapToGrid w:val="0"/>
        <w:spacing w:line="520" w:lineRule="exact"/>
        <w:ind w:left="-34" w:firstLineChars="200" w:firstLine="480"/>
        <w:rPr>
          <w:sz w:val="24"/>
          <w:szCs w:val="24"/>
        </w:rPr>
      </w:pPr>
      <w:r w:rsidRPr="00536447">
        <w:rPr>
          <w:rFonts w:hint="eastAsia"/>
          <w:sz w:val="24"/>
          <w:szCs w:val="24"/>
        </w:rPr>
        <w:t>洪河是海河流域漳卫河水系汤河的一条支流，发源于安阳市区西南浅山丘陵区，自西，源头无水源，属季节性河流，全长</w:t>
      </w:r>
      <w:r w:rsidRPr="00536447">
        <w:rPr>
          <w:sz w:val="24"/>
          <w:szCs w:val="24"/>
        </w:rPr>
        <w:t>31.95km</w:t>
      </w:r>
      <w:r w:rsidRPr="00536447">
        <w:rPr>
          <w:rFonts w:hint="eastAsia"/>
          <w:sz w:val="24"/>
          <w:szCs w:val="24"/>
        </w:rPr>
        <w:t>，上游与五六建设渠连接，自西向东流入羑河，羑河入汤河，汤河入卫河，属海河水系。洪河流域上宽下窄，呈葫芦形。洪河上游宽约</w:t>
      </w:r>
      <w:r w:rsidRPr="00536447">
        <w:rPr>
          <w:sz w:val="24"/>
          <w:szCs w:val="24"/>
        </w:rPr>
        <w:t>13km</w:t>
      </w:r>
      <w:r w:rsidRPr="00536447">
        <w:rPr>
          <w:rFonts w:hint="eastAsia"/>
          <w:sz w:val="24"/>
          <w:szCs w:val="24"/>
        </w:rPr>
        <w:t>，中间</w:t>
      </w:r>
      <w:r w:rsidRPr="00536447">
        <w:rPr>
          <w:sz w:val="24"/>
          <w:szCs w:val="24"/>
        </w:rPr>
        <w:t>9km</w:t>
      </w:r>
      <w:r w:rsidRPr="00536447">
        <w:rPr>
          <w:rFonts w:hint="eastAsia"/>
          <w:sz w:val="24"/>
          <w:szCs w:val="24"/>
        </w:rPr>
        <w:t>，下游仅</w:t>
      </w:r>
      <w:r w:rsidRPr="00536447">
        <w:rPr>
          <w:sz w:val="24"/>
          <w:szCs w:val="24"/>
        </w:rPr>
        <w:t>3km</w:t>
      </w:r>
      <w:r w:rsidRPr="00536447">
        <w:rPr>
          <w:rFonts w:hint="eastAsia"/>
          <w:sz w:val="24"/>
          <w:szCs w:val="24"/>
        </w:rPr>
        <w:t>左右，流域地势自西向东倾斜。京广铁路以西地势较陡，坡降约</w:t>
      </w:r>
      <w:r w:rsidRPr="00536447">
        <w:rPr>
          <w:sz w:val="24"/>
          <w:szCs w:val="24"/>
        </w:rPr>
        <w:t>1/250—1/423</w:t>
      </w:r>
      <w:r w:rsidRPr="00536447">
        <w:rPr>
          <w:rFonts w:hint="eastAsia"/>
          <w:sz w:val="24"/>
          <w:szCs w:val="24"/>
        </w:rPr>
        <w:t>，过京广铁路后，地势逐渐趋向平坦，坡降约</w:t>
      </w:r>
      <w:r w:rsidRPr="00536447">
        <w:rPr>
          <w:sz w:val="24"/>
          <w:szCs w:val="24"/>
        </w:rPr>
        <w:t>1/481—1/1966</w:t>
      </w:r>
      <w:r w:rsidRPr="00536447">
        <w:rPr>
          <w:rFonts w:hint="eastAsia"/>
          <w:sz w:val="24"/>
          <w:szCs w:val="24"/>
        </w:rPr>
        <w:t>。洪河较大的支沟有：张北河沟（流域面积</w:t>
      </w:r>
      <w:r w:rsidRPr="00536447">
        <w:rPr>
          <w:sz w:val="24"/>
          <w:szCs w:val="24"/>
        </w:rPr>
        <w:t>27.2km</w:t>
      </w:r>
      <w:r w:rsidRPr="00536447">
        <w:rPr>
          <w:sz w:val="24"/>
          <w:szCs w:val="24"/>
          <w:vertAlign w:val="superscript"/>
        </w:rPr>
        <w:t>2</w:t>
      </w:r>
      <w:r w:rsidRPr="00536447">
        <w:rPr>
          <w:rFonts w:hint="eastAsia"/>
          <w:sz w:val="24"/>
          <w:szCs w:val="24"/>
        </w:rPr>
        <w:t>）、活水沟（流域面积</w:t>
      </w:r>
      <w:r w:rsidRPr="00536447">
        <w:rPr>
          <w:sz w:val="24"/>
          <w:szCs w:val="24"/>
        </w:rPr>
        <w:t>9km</w:t>
      </w:r>
      <w:r w:rsidRPr="00536447">
        <w:rPr>
          <w:sz w:val="24"/>
          <w:szCs w:val="24"/>
          <w:vertAlign w:val="superscript"/>
        </w:rPr>
        <w:t>2</w:t>
      </w:r>
      <w:r w:rsidRPr="00536447">
        <w:rPr>
          <w:rFonts w:hint="eastAsia"/>
          <w:sz w:val="24"/>
          <w:szCs w:val="24"/>
        </w:rPr>
        <w:t>）、铁西排洪沟（流域面积</w:t>
      </w:r>
      <w:r w:rsidRPr="00536447">
        <w:rPr>
          <w:sz w:val="24"/>
          <w:szCs w:val="24"/>
        </w:rPr>
        <w:t>21.3km</w:t>
      </w:r>
      <w:r w:rsidRPr="00536447">
        <w:rPr>
          <w:sz w:val="24"/>
          <w:szCs w:val="24"/>
          <w:vertAlign w:val="superscript"/>
        </w:rPr>
        <w:t>2</w:t>
      </w:r>
      <w:r w:rsidRPr="00536447">
        <w:rPr>
          <w:rFonts w:hint="eastAsia"/>
          <w:sz w:val="24"/>
          <w:szCs w:val="24"/>
        </w:rPr>
        <w:t>）、郭里沟（流域面积</w:t>
      </w:r>
      <w:r w:rsidRPr="00536447">
        <w:rPr>
          <w:sz w:val="24"/>
          <w:szCs w:val="24"/>
        </w:rPr>
        <w:t>10.59km</w:t>
      </w:r>
      <w:r w:rsidRPr="00536447">
        <w:rPr>
          <w:sz w:val="24"/>
          <w:szCs w:val="24"/>
          <w:vertAlign w:val="superscript"/>
        </w:rPr>
        <w:t>2</w:t>
      </w:r>
      <w:r w:rsidRPr="00536447">
        <w:rPr>
          <w:rFonts w:hint="eastAsia"/>
          <w:sz w:val="24"/>
          <w:szCs w:val="24"/>
        </w:rPr>
        <w:t>）、曲沟沟（流域面积</w:t>
      </w:r>
      <w:r w:rsidRPr="00536447">
        <w:rPr>
          <w:sz w:val="24"/>
          <w:szCs w:val="24"/>
        </w:rPr>
        <w:t>7.23km</w:t>
      </w:r>
      <w:r w:rsidRPr="00536447">
        <w:rPr>
          <w:sz w:val="24"/>
          <w:szCs w:val="24"/>
          <w:vertAlign w:val="superscript"/>
        </w:rPr>
        <w:t>2</w:t>
      </w:r>
      <w:r w:rsidRPr="00536447">
        <w:rPr>
          <w:rFonts w:hint="eastAsia"/>
          <w:sz w:val="24"/>
          <w:szCs w:val="24"/>
        </w:rPr>
        <w:t>）、白沙河（流域面积</w:t>
      </w:r>
      <w:r w:rsidRPr="00536447">
        <w:rPr>
          <w:sz w:val="24"/>
          <w:szCs w:val="24"/>
        </w:rPr>
        <w:t>30km</w:t>
      </w:r>
      <w:r w:rsidRPr="00536447">
        <w:rPr>
          <w:sz w:val="24"/>
          <w:szCs w:val="24"/>
          <w:vertAlign w:val="superscript"/>
        </w:rPr>
        <w:t>2</w:t>
      </w:r>
      <w:r w:rsidRPr="00536447">
        <w:rPr>
          <w:rFonts w:hint="eastAsia"/>
          <w:sz w:val="24"/>
          <w:szCs w:val="24"/>
        </w:rPr>
        <w:t>）、胡官屯沟（流域面积</w:t>
      </w:r>
      <w:r w:rsidRPr="00536447">
        <w:rPr>
          <w:sz w:val="24"/>
          <w:szCs w:val="24"/>
        </w:rPr>
        <w:t>38.4km</w:t>
      </w:r>
      <w:r w:rsidRPr="00536447">
        <w:rPr>
          <w:sz w:val="24"/>
          <w:szCs w:val="24"/>
          <w:vertAlign w:val="superscript"/>
        </w:rPr>
        <w:t>2</w:t>
      </w:r>
      <w:r w:rsidRPr="00536447">
        <w:rPr>
          <w:rFonts w:hint="eastAsia"/>
          <w:sz w:val="24"/>
          <w:szCs w:val="24"/>
        </w:rPr>
        <w:t>）、及规划中的西区截流渠。</w:t>
      </w:r>
    </w:p>
    <w:p w14:paraId="01E2FDEC"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）地下水</w:t>
      </w:r>
    </w:p>
    <w:p w14:paraId="7C340A8B" w14:textId="77777777" w:rsidR="00856DCC" w:rsidRPr="00536447" w:rsidRDefault="007D4C4D">
      <w:pPr>
        <w:spacing w:line="520" w:lineRule="exact"/>
        <w:ind w:firstLineChars="200" w:firstLine="482"/>
        <w:rPr>
          <w:b/>
          <w:sz w:val="24"/>
        </w:rPr>
      </w:pPr>
      <w:r>
        <w:rPr>
          <w:rFonts w:hint="eastAsia"/>
          <w:b/>
          <w:sz w:val="24"/>
        </w:rPr>
        <w:lastRenderedPageBreak/>
        <w:t>1</w:t>
      </w:r>
      <w:r>
        <w:rPr>
          <w:rFonts w:hint="eastAsia"/>
          <w:b/>
          <w:sz w:val="24"/>
        </w:rPr>
        <w:t>、</w:t>
      </w:r>
      <w:r w:rsidR="00734CD5" w:rsidRPr="00536447">
        <w:rPr>
          <w:rFonts w:hint="eastAsia"/>
          <w:b/>
          <w:sz w:val="24"/>
        </w:rPr>
        <w:t>产业集聚区水文地质条件：</w:t>
      </w:r>
    </w:p>
    <w:p w14:paraId="73855F18" w14:textId="77777777" w:rsidR="00856DCC" w:rsidRPr="00536447" w:rsidRDefault="00734CD5">
      <w:pPr>
        <w:spacing w:line="520" w:lineRule="exact"/>
        <w:ind w:firstLineChars="200" w:firstLine="480"/>
        <w:rPr>
          <w:sz w:val="24"/>
        </w:rPr>
      </w:pPr>
      <w:r w:rsidRPr="00536447">
        <w:rPr>
          <w:rFonts w:hint="eastAsia"/>
          <w:sz w:val="24"/>
        </w:rPr>
        <w:t>根据时代不同、成因类型和岩土工程地质性能，将地层划分为</w:t>
      </w:r>
      <w:r w:rsidRPr="00536447">
        <w:rPr>
          <w:sz w:val="24"/>
        </w:rPr>
        <w:t>9</w:t>
      </w:r>
      <w:r w:rsidRPr="00536447">
        <w:rPr>
          <w:rFonts w:hint="eastAsia"/>
          <w:sz w:val="24"/>
        </w:rPr>
        <w:t>个岩土工程地质单元，自上而下分别叙述如下：</w:t>
      </w:r>
    </w:p>
    <w:p w14:paraId="5E9E2283" w14:textId="77777777" w:rsidR="00856DCC" w:rsidRPr="00536447" w:rsidRDefault="00734CD5">
      <w:pPr>
        <w:spacing w:line="520" w:lineRule="exact"/>
        <w:ind w:firstLineChars="200" w:firstLine="480"/>
        <w:rPr>
          <w:sz w:val="24"/>
        </w:rPr>
      </w:pPr>
      <w:r w:rsidRPr="00536447">
        <w:rPr>
          <w:rFonts w:hint="eastAsia"/>
          <w:sz w:val="24"/>
        </w:rPr>
        <w:t>①粉土（</w:t>
      </w:r>
      <w:r w:rsidRPr="00536447">
        <w:rPr>
          <w:sz w:val="24"/>
        </w:rPr>
        <w:t>Q</w:t>
      </w:r>
      <w:r w:rsidRPr="00536447">
        <w:rPr>
          <w:sz w:val="24"/>
          <w:vertAlign w:val="subscript"/>
        </w:rPr>
        <w:t>4</w:t>
      </w:r>
      <w:r w:rsidRPr="00536447">
        <w:rPr>
          <w:sz w:val="24"/>
          <w:vertAlign w:val="superscript"/>
        </w:rPr>
        <w:t>2</w:t>
      </w:r>
      <w:r w:rsidRPr="00536447">
        <w:rPr>
          <w:rFonts w:hint="eastAsia"/>
          <w:sz w:val="24"/>
          <w:vertAlign w:val="superscript"/>
        </w:rPr>
        <w:t>（</w:t>
      </w:r>
      <w:r w:rsidRPr="00536447">
        <w:rPr>
          <w:sz w:val="24"/>
          <w:vertAlign w:val="superscript"/>
        </w:rPr>
        <w:t>al+pl</w:t>
      </w:r>
      <w:r w:rsidRPr="00536447">
        <w:rPr>
          <w:rFonts w:hint="eastAsia"/>
          <w:sz w:val="24"/>
          <w:vertAlign w:val="superscript"/>
        </w:rPr>
        <w:t>）</w:t>
      </w:r>
      <w:r w:rsidRPr="00536447">
        <w:rPr>
          <w:rFonts w:hint="eastAsia"/>
          <w:sz w:val="24"/>
        </w:rPr>
        <w:t>）：褐黄色，稍湿，稍密</w:t>
      </w:r>
      <w:r w:rsidRPr="00536447">
        <w:rPr>
          <w:sz w:val="24"/>
        </w:rPr>
        <w:t>-</w:t>
      </w:r>
      <w:r w:rsidRPr="00536447">
        <w:rPr>
          <w:rFonts w:hint="eastAsia"/>
          <w:sz w:val="24"/>
        </w:rPr>
        <w:t>中密，局部较强砂感，夹薄层粉质黏土，上部约</w:t>
      </w:r>
      <w:r w:rsidRPr="00536447">
        <w:rPr>
          <w:sz w:val="24"/>
        </w:rPr>
        <w:t>0.4m</w:t>
      </w:r>
      <w:r w:rsidRPr="00536447">
        <w:rPr>
          <w:rFonts w:hint="eastAsia"/>
          <w:sz w:val="24"/>
        </w:rPr>
        <w:t>耕植土。摇振反应中等，无光泽反应，干强度低，韧性低，中压缩性。厚度</w:t>
      </w:r>
      <w:r w:rsidRPr="00536447">
        <w:rPr>
          <w:sz w:val="24"/>
        </w:rPr>
        <w:t>1.5~7.4</w:t>
      </w:r>
      <w:r w:rsidRPr="00536447">
        <w:rPr>
          <w:rFonts w:hint="eastAsia"/>
          <w:sz w:val="24"/>
        </w:rPr>
        <w:t>米，平均厚度</w:t>
      </w:r>
      <w:r w:rsidRPr="00536447">
        <w:rPr>
          <w:sz w:val="24"/>
        </w:rPr>
        <w:t>4.08</w:t>
      </w:r>
      <w:r w:rsidRPr="00536447">
        <w:rPr>
          <w:rFonts w:hint="eastAsia"/>
          <w:sz w:val="24"/>
        </w:rPr>
        <w:t>米，层底埋深</w:t>
      </w:r>
      <w:r w:rsidRPr="00536447">
        <w:rPr>
          <w:sz w:val="24"/>
        </w:rPr>
        <w:t>1.5~7.4</w:t>
      </w:r>
      <w:r w:rsidRPr="00536447">
        <w:rPr>
          <w:rFonts w:hint="eastAsia"/>
          <w:sz w:val="24"/>
        </w:rPr>
        <w:t>米。</w:t>
      </w:r>
    </w:p>
    <w:p w14:paraId="739EF319" w14:textId="77777777" w:rsidR="00856DCC" w:rsidRPr="00536447" w:rsidRDefault="00734CD5">
      <w:pPr>
        <w:spacing w:line="520" w:lineRule="exact"/>
        <w:ind w:firstLineChars="200" w:firstLine="480"/>
        <w:rPr>
          <w:sz w:val="24"/>
        </w:rPr>
      </w:pPr>
      <w:r w:rsidRPr="00536447">
        <w:rPr>
          <w:rFonts w:hint="eastAsia"/>
          <w:sz w:val="24"/>
        </w:rPr>
        <w:t>②粉土（</w:t>
      </w:r>
      <w:r w:rsidRPr="00536447">
        <w:rPr>
          <w:sz w:val="24"/>
        </w:rPr>
        <w:t>Q</w:t>
      </w:r>
      <w:r w:rsidRPr="00536447">
        <w:rPr>
          <w:sz w:val="24"/>
          <w:vertAlign w:val="subscript"/>
        </w:rPr>
        <w:t>4</w:t>
      </w:r>
      <w:r w:rsidRPr="00536447">
        <w:rPr>
          <w:sz w:val="24"/>
          <w:vertAlign w:val="superscript"/>
        </w:rPr>
        <w:t>2</w:t>
      </w:r>
      <w:r w:rsidRPr="00536447">
        <w:rPr>
          <w:rFonts w:hint="eastAsia"/>
          <w:sz w:val="24"/>
          <w:vertAlign w:val="superscript"/>
        </w:rPr>
        <w:t>（</w:t>
      </w:r>
      <w:r w:rsidRPr="00536447">
        <w:rPr>
          <w:sz w:val="24"/>
          <w:vertAlign w:val="superscript"/>
        </w:rPr>
        <w:t>al+pl</w:t>
      </w:r>
      <w:r w:rsidRPr="00536447">
        <w:rPr>
          <w:rFonts w:hint="eastAsia"/>
          <w:sz w:val="24"/>
          <w:vertAlign w:val="superscript"/>
        </w:rPr>
        <w:t>）</w:t>
      </w:r>
      <w:r w:rsidRPr="00536447">
        <w:rPr>
          <w:rFonts w:hint="eastAsia"/>
          <w:sz w:val="24"/>
        </w:rPr>
        <w:t>）：褐黄色，稍湿，中密</w:t>
      </w:r>
      <w:r w:rsidRPr="00536447">
        <w:rPr>
          <w:sz w:val="24"/>
        </w:rPr>
        <w:t>-</w:t>
      </w:r>
      <w:r w:rsidRPr="00536447">
        <w:rPr>
          <w:rFonts w:hint="eastAsia"/>
          <w:sz w:val="24"/>
        </w:rPr>
        <w:t>密实，见条带状铁质浸染，含砂，局部夹薄层粉细砂，含锰斑、锰结核，摇振反应中等，无光泽反应，干强度低，韧性低，中压缩性。厚度</w:t>
      </w:r>
      <w:r w:rsidRPr="00536447">
        <w:rPr>
          <w:sz w:val="24"/>
        </w:rPr>
        <w:t>0.5~6.3</w:t>
      </w:r>
      <w:r w:rsidRPr="00536447">
        <w:rPr>
          <w:rFonts w:hint="eastAsia"/>
          <w:sz w:val="24"/>
        </w:rPr>
        <w:t>米，平均厚度</w:t>
      </w:r>
      <w:r w:rsidRPr="00536447">
        <w:rPr>
          <w:sz w:val="24"/>
        </w:rPr>
        <w:t>3.68</w:t>
      </w:r>
      <w:r w:rsidRPr="00536447">
        <w:rPr>
          <w:rFonts w:hint="eastAsia"/>
          <w:sz w:val="24"/>
        </w:rPr>
        <w:t>米，层底埋深</w:t>
      </w:r>
      <w:r w:rsidRPr="00536447">
        <w:rPr>
          <w:sz w:val="24"/>
        </w:rPr>
        <w:t>5.0~10.7</w:t>
      </w:r>
      <w:r w:rsidRPr="00536447">
        <w:rPr>
          <w:rFonts w:hint="eastAsia"/>
          <w:sz w:val="24"/>
        </w:rPr>
        <w:t>米。</w:t>
      </w:r>
    </w:p>
    <w:p w14:paraId="33E0FB6C" w14:textId="77777777" w:rsidR="00856DCC" w:rsidRPr="00536447" w:rsidRDefault="00734CD5">
      <w:pPr>
        <w:spacing w:line="520" w:lineRule="exact"/>
        <w:ind w:firstLineChars="200" w:firstLine="480"/>
        <w:rPr>
          <w:sz w:val="24"/>
        </w:rPr>
      </w:pPr>
      <w:r w:rsidRPr="00536447">
        <w:rPr>
          <w:rFonts w:hint="eastAsia"/>
          <w:sz w:val="24"/>
        </w:rPr>
        <w:t>②</w:t>
      </w:r>
      <w:r w:rsidRPr="00536447">
        <w:rPr>
          <w:sz w:val="24"/>
        </w:rPr>
        <w:t>-1</w:t>
      </w:r>
      <w:r w:rsidRPr="00536447">
        <w:rPr>
          <w:rFonts w:hint="eastAsia"/>
          <w:sz w:val="24"/>
        </w:rPr>
        <w:t>粉土（</w:t>
      </w:r>
      <w:r w:rsidRPr="00536447">
        <w:rPr>
          <w:sz w:val="24"/>
        </w:rPr>
        <w:t>Q</w:t>
      </w:r>
      <w:r w:rsidRPr="00536447">
        <w:rPr>
          <w:sz w:val="24"/>
          <w:vertAlign w:val="subscript"/>
        </w:rPr>
        <w:t>4</w:t>
      </w:r>
      <w:r w:rsidRPr="00536447">
        <w:rPr>
          <w:sz w:val="24"/>
          <w:vertAlign w:val="superscript"/>
        </w:rPr>
        <w:t>2</w:t>
      </w:r>
      <w:r w:rsidRPr="00536447">
        <w:rPr>
          <w:rFonts w:hint="eastAsia"/>
          <w:sz w:val="24"/>
          <w:vertAlign w:val="superscript"/>
        </w:rPr>
        <w:t>（</w:t>
      </w:r>
      <w:r w:rsidRPr="00536447">
        <w:rPr>
          <w:sz w:val="24"/>
          <w:vertAlign w:val="superscript"/>
        </w:rPr>
        <w:t>al+pl</w:t>
      </w:r>
      <w:r w:rsidRPr="00536447">
        <w:rPr>
          <w:rFonts w:hint="eastAsia"/>
          <w:sz w:val="24"/>
          <w:vertAlign w:val="superscript"/>
        </w:rPr>
        <w:t>）</w:t>
      </w:r>
      <w:r w:rsidRPr="00536447">
        <w:rPr>
          <w:rFonts w:hint="eastAsia"/>
          <w:sz w:val="24"/>
        </w:rPr>
        <w:t>）：褐黄色，稍湿</w:t>
      </w:r>
      <w:r w:rsidRPr="00536447">
        <w:rPr>
          <w:sz w:val="24"/>
        </w:rPr>
        <w:t>-</w:t>
      </w:r>
      <w:r w:rsidRPr="00536447">
        <w:rPr>
          <w:rFonts w:hint="eastAsia"/>
          <w:sz w:val="24"/>
        </w:rPr>
        <w:t>湿，中密</w:t>
      </w:r>
      <w:r w:rsidRPr="00536447">
        <w:rPr>
          <w:sz w:val="24"/>
        </w:rPr>
        <w:t>-</w:t>
      </w:r>
      <w:r w:rsidRPr="00536447">
        <w:rPr>
          <w:rFonts w:hint="eastAsia"/>
          <w:sz w:val="24"/>
        </w:rPr>
        <w:t>密实，局部夹粉质黏土，含条带状铁质浸染，偶见棱角状姜石，局部夹粉砂，摇振反应中等，无光泽反应，干强度低，韧性低，中压缩性。厚度</w:t>
      </w:r>
      <w:r w:rsidRPr="00536447">
        <w:rPr>
          <w:sz w:val="24"/>
        </w:rPr>
        <w:t>0.4~3.4</w:t>
      </w:r>
      <w:r w:rsidRPr="00536447">
        <w:rPr>
          <w:rFonts w:hint="eastAsia"/>
          <w:sz w:val="24"/>
        </w:rPr>
        <w:t>米，平均厚度</w:t>
      </w:r>
      <w:r w:rsidRPr="00536447">
        <w:rPr>
          <w:sz w:val="24"/>
        </w:rPr>
        <w:t>1.34</w:t>
      </w:r>
      <w:r w:rsidRPr="00536447">
        <w:rPr>
          <w:rFonts w:hint="eastAsia"/>
          <w:sz w:val="24"/>
        </w:rPr>
        <w:t>米，层底埋深</w:t>
      </w:r>
      <w:r w:rsidRPr="00536447">
        <w:rPr>
          <w:sz w:val="24"/>
        </w:rPr>
        <w:t>6.0~11.4</w:t>
      </w:r>
      <w:r w:rsidRPr="00536447">
        <w:rPr>
          <w:rFonts w:hint="eastAsia"/>
          <w:sz w:val="24"/>
        </w:rPr>
        <w:t>米。</w:t>
      </w:r>
    </w:p>
    <w:p w14:paraId="591A2318" w14:textId="77777777" w:rsidR="00856DCC" w:rsidRPr="00536447" w:rsidRDefault="00734CD5">
      <w:pPr>
        <w:spacing w:line="520" w:lineRule="exact"/>
        <w:ind w:firstLineChars="200" w:firstLine="480"/>
        <w:rPr>
          <w:sz w:val="24"/>
        </w:rPr>
      </w:pPr>
      <w:r w:rsidRPr="00536447">
        <w:rPr>
          <w:rFonts w:hint="eastAsia"/>
          <w:sz w:val="24"/>
        </w:rPr>
        <w:t>③细砂（</w:t>
      </w:r>
      <w:r w:rsidRPr="00536447">
        <w:rPr>
          <w:sz w:val="24"/>
        </w:rPr>
        <w:t>Q</w:t>
      </w:r>
      <w:r w:rsidRPr="00536447">
        <w:rPr>
          <w:sz w:val="24"/>
          <w:vertAlign w:val="subscript"/>
        </w:rPr>
        <w:t>4</w:t>
      </w:r>
      <w:r w:rsidRPr="00536447">
        <w:rPr>
          <w:sz w:val="24"/>
          <w:vertAlign w:val="superscript"/>
        </w:rPr>
        <w:t>2</w:t>
      </w:r>
      <w:r w:rsidRPr="00536447">
        <w:rPr>
          <w:rFonts w:hint="eastAsia"/>
          <w:sz w:val="24"/>
          <w:vertAlign w:val="superscript"/>
        </w:rPr>
        <w:t>（</w:t>
      </w:r>
      <w:r w:rsidRPr="00536447">
        <w:rPr>
          <w:sz w:val="24"/>
          <w:vertAlign w:val="superscript"/>
        </w:rPr>
        <w:t>al+pl</w:t>
      </w:r>
      <w:r w:rsidRPr="00536447">
        <w:rPr>
          <w:rFonts w:hint="eastAsia"/>
          <w:sz w:val="24"/>
          <w:vertAlign w:val="superscript"/>
        </w:rPr>
        <w:t>）</w:t>
      </w:r>
      <w:r w:rsidRPr="00536447">
        <w:rPr>
          <w:rFonts w:hint="eastAsia"/>
          <w:sz w:val="24"/>
        </w:rPr>
        <w:t>）：褐黄</w:t>
      </w:r>
      <w:r w:rsidRPr="00536447">
        <w:rPr>
          <w:sz w:val="24"/>
        </w:rPr>
        <w:t>-</w:t>
      </w:r>
      <w:r w:rsidRPr="00536447">
        <w:rPr>
          <w:rFonts w:hint="eastAsia"/>
          <w:sz w:val="24"/>
        </w:rPr>
        <w:t>黄灰色，湿，中密局部密实，含长石、云母，见棱角状</w:t>
      </w:r>
      <w:r w:rsidRPr="00536447">
        <w:rPr>
          <w:sz w:val="24"/>
        </w:rPr>
        <w:t>d=0.5-2.0cm</w:t>
      </w:r>
      <w:r w:rsidRPr="00536447">
        <w:rPr>
          <w:rFonts w:hint="eastAsia"/>
          <w:sz w:val="24"/>
        </w:rPr>
        <w:t>姜石，局部含量占</w:t>
      </w:r>
      <w:r w:rsidRPr="00536447">
        <w:rPr>
          <w:sz w:val="24"/>
        </w:rPr>
        <w:t>30%</w:t>
      </w:r>
      <w:r w:rsidRPr="00536447">
        <w:rPr>
          <w:rFonts w:hint="eastAsia"/>
          <w:sz w:val="24"/>
        </w:rPr>
        <w:t>，局部为中砂，层底局部含砾石，野外钻进时较困难。厚度</w:t>
      </w:r>
      <w:r w:rsidRPr="00536447">
        <w:rPr>
          <w:sz w:val="24"/>
        </w:rPr>
        <w:t>0.4~7.5</w:t>
      </w:r>
      <w:r w:rsidRPr="00536447">
        <w:rPr>
          <w:rFonts w:hint="eastAsia"/>
          <w:sz w:val="24"/>
        </w:rPr>
        <w:t>米，平均厚度</w:t>
      </w:r>
      <w:r w:rsidRPr="00536447">
        <w:rPr>
          <w:sz w:val="24"/>
        </w:rPr>
        <w:t>4.01</w:t>
      </w:r>
      <w:r w:rsidRPr="00536447">
        <w:rPr>
          <w:rFonts w:hint="eastAsia"/>
          <w:sz w:val="24"/>
        </w:rPr>
        <w:t>米，层底埋深</w:t>
      </w:r>
      <w:r w:rsidRPr="00536447">
        <w:rPr>
          <w:sz w:val="24"/>
        </w:rPr>
        <w:t>6.3~16.5</w:t>
      </w:r>
      <w:r w:rsidRPr="00536447">
        <w:rPr>
          <w:rFonts w:hint="eastAsia"/>
          <w:sz w:val="24"/>
        </w:rPr>
        <w:t>米。</w:t>
      </w:r>
    </w:p>
    <w:p w14:paraId="5AC126C9" w14:textId="77777777" w:rsidR="00856DCC" w:rsidRPr="00536447" w:rsidRDefault="00734CD5">
      <w:pPr>
        <w:spacing w:line="520" w:lineRule="exact"/>
        <w:ind w:firstLineChars="200" w:firstLine="480"/>
        <w:rPr>
          <w:sz w:val="24"/>
        </w:rPr>
      </w:pPr>
      <w:r w:rsidRPr="00536447">
        <w:rPr>
          <w:rFonts w:hint="eastAsia"/>
          <w:sz w:val="24"/>
        </w:rPr>
        <w:t>③</w:t>
      </w:r>
      <w:r w:rsidRPr="00536447">
        <w:rPr>
          <w:sz w:val="24"/>
        </w:rPr>
        <w:t>-1</w:t>
      </w:r>
      <w:r w:rsidRPr="00536447">
        <w:rPr>
          <w:rFonts w:hint="eastAsia"/>
          <w:sz w:val="24"/>
        </w:rPr>
        <w:t>粉土（</w:t>
      </w:r>
      <w:r w:rsidRPr="00536447">
        <w:rPr>
          <w:sz w:val="24"/>
        </w:rPr>
        <w:t>Q</w:t>
      </w:r>
      <w:r w:rsidRPr="00536447">
        <w:rPr>
          <w:sz w:val="24"/>
          <w:vertAlign w:val="subscript"/>
        </w:rPr>
        <w:t>4</w:t>
      </w:r>
      <w:r w:rsidRPr="00536447">
        <w:rPr>
          <w:sz w:val="24"/>
          <w:vertAlign w:val="superscript"/>
        </w:rPr>
        <w:t>al+pl</w:t>
      </w:r>
      <w:r w:rsidRPr="00536447">
        <w:rPr>
          <w:rFonts w:hint="eastAsia"/>
          <w:sz w:val="24"/>
        </w:rPr>
        <w:t>）：灰色，稍湿</w:t>
      </w:r>
      <w:r w:rsidRPr="00536447">
        <w:rPr>
          <w:sz w:val="24"/>
        </w:rPr>
        <w:t>-</w:t>
      </w:r>
      <w:r w:rsidRPr="00536447">
        <w:rPr>
          <w:rFonts w:hint="eastAsia"/>
          <w:sz w:val="24"/>
        </w:rPr>
        <w:t>湿，中密，局部夹细砂，偶见朽木，偶见棱角状姜石。摇振反应中等，无光泽反应，干强度低，韧性低，中压缩性。厚度</w:t>
      </w:r>
      <w:r w:rsidRPr="00536447">
        <w:rPr>
          <w:sz w:val="24"/>
        </w:rPr>
        <w:t>0.7~2.0</w:t>
      </w:r>
      <w:r w:rsidRPr="00536447">
        <w:rPr>
          <w:rFonts w:hint="eastAsia"/>
          <w:sz w:val="24"/>
        </w:rPr>
        <w:t>米，平均厚度</w:t>
      </w:r>
      <w:r w:rsidRPr="00536447">
        <w:rPr>
          <w:sz w:val="24"/>
        </w:rPr>
        <w:t>1.38</w:t>
      </w:r>
      <w:r w:rsidRPr="00536447">
        <w:rPr>
          <w:rFonts w:hint="eastAsia"/>
          <w:sz w:val="24"/>
        </w:rPr>
        <w:t>米，层底埋深</w:t>
      </w:r>
      <w:r w:rsidRPr="00536447">
        <w:rPr>
          <w:sz w:val="24"/>
        </w:rPr>
        <w:t>7.0~13.7</w:t>
      </w:r>
      <w:r w:rsidRPr="00536447">
        <w:rPr>
          <w:rFonts w:hint="eastAsia"/>
          <w:sz w:val="24"/>
        </w:rPr>
        <w:t>米。</w:t>
      </w:r>
    </w:p>
    <w:p w14:paraId="3EF9C968" w14:textId="77777777" w:rsidR="00856DCC" w:rsidRPr="00536447" w:rsidRDefault="00734CD5">
      <w:pPr>
        <w:spacing w:line="520" w:lineRule="exact"/>
        <w:ind w:firstLineChars="200" w:firstLine="480"/>
        <w:rPr>
          <w:sz w:val="24"/>
        </w:rPr>
      </w:pPr>
      <w:r w:rsidRPr="00536447">
        <w:rPr>
          <w:rFonts w:hint="eastAsia"/>
          <w:sz w:val="24"/>
        </w:rPr>
        <w:t>④粉土（</w:t>
      </w:r>
      <w:r w:rsidRPr="00536447">
        <w:rPr>
          <w:sz w:val="24"/>
        </w:rPr>
        <w:t>Q</w:t>
      </w:r>
      <w:r w:rsidRPr="00536447">
        <w:rPr>
          <w:sz w:val="24"/>
          <w:vertAlign w:val="subscript"/>
        </w:rPr>
        <w:t>3</w:t>
      </w:r>
      <w:r w:rsidRPr="00536447">
        <w:rPr>
          <w:sz w:val="24"/>
          <w:vertAlign w:val="superscript"/>
        </w:rPr>
        <w:t>al+pl</w:t>
      </w:r>
      <w:r w:rsidRPr="00536447">
        <w:rPr>
          <w:rFonts w:hint="eastAsia"/>
          <w:sz w:val="24"/>
        </w:rPr>
        <w:t>）：褐黄色局部略青，湿，中密，局部夹粉质黏土，见螺屑、棱角状</w:t>
      </w:r>
      <w:r w:rsidRPr="00536447">
        <w:rPr>
          <w:sz w:val="24"/>
        </w:rPr>
        <w:t>d=0.5cm</w:t>
      </w:r>
      <w:r w:rsidRPr="00536447">
        <w:rPr>
          <w:rFonts w:hint="eastAsia"/>
          <w:sz w:val="24"/>
        </w:rPr>
        <w:t>姜石，含量为</w:t>
      </w:r>
      <w:r w:rsidRPr="00536447">
        <w:rPr>
          <w:sz w:val="24"/>
        </w:rPr>
        <w:t>30%-35%</w:t>
      </w:r>
      <w:r w:rsidRPr="00536447">
        <w:rPr>
          <w:rFonts w:hint="eastAsia"/>
          <w:sz w:val="24"/>
        </w:rPr>
        <w:t>，含锰结核，摇振反应中等，无光泽反应，干强度低，韧性低，中压缩性。厚度</w:t>
      </w:r>
      <w:r w:rsidRPr="00536447">
        <w:rPr>
          <w:sz w:val="24"/>
        </w:rPr>
        <w:t>0.7~6.4</w:t>
      </w:r>
      <w:r w:rsidRPr="00536447">
        <w:rPr>
          <w:rFonts w:hint="eastAsia"/>
          <w:sz w:val="24"/>
        </w:rPr>
        <w:t>米，评价厚度</w:t>
      </w:r>
      <w:r w:rsidRPr="00536447">
        <w:rPr>
          <w:sz w:val="24"/>
        </w:rPr>
        <w:t>3.02</w:t>
      </w:r>
      <w:r w:rsidRPr="00536447">
        <w:rPr>
          <w:rFonts w:hint="eastAsia"/>
          <w:sz w:val="24"/>
        </w:rPr>
        <w:t>米，层底埋深</w:t>
      </w:r>
      <w:r w:rsidRPr="00536447">
        <w:rPr>
          <w:sz w:val="24"/>
        </w:rPr>
        <w:t>10.4~15.5</w:t>
      </w:r>
      <w:r w:rsidRPr="00536447">
        <w:rPr>
          <w:rFonts w:hint="eastAsia"/>
          <w:sz w:val="24"/>
        </w:rPr>
        <w:t>米。</w:t>
      </w:r>
    </w:p>
    <w:p w14:paraId="0FB07333" w14:textId="77777777" w:rsidR="00856DCC" w:rsidRPr="00536447" w:rsidRDefault="00734CD5">
      <w:pPr>
        <w:spacing w:line="520" w:lineRule="exact"/>
        <w:ind w:firstLineChars="200" w:firstLine="480"/>
        <w:rPr>
          <w:sz w:val="24"/>
        </w:rPr>
      </w:pPr>
      <w:r w:rsidRPr="00536447">
        <w:rPr>
          <w:rFonts w:hint="eastAsia"/>
          <w:sz w:val="24"/>
        </w:rPr>
        <w:t>⑤粉质黏土（</w:t>
      </w:r>
      <w:r w:rsidRPr="00536447">
        <w:rPr>
          <w:sz w:val="24"/>
        </w:rPr>
        <w:t>Q</w:t>
      </w:r>
      <w:r w:rsidRPr="00536447">
        <w:rPr>
          <w:sz w:val="24"/>
          <w:vertAlign w:val="subscript"/>
        </w:rPr>
        <w:t>3</w:t>
      </w:r>
      <w:r w:rsidRPr="00536447">
        <w:rPr>
          <w:sz w:val="24"/>
          <w:vertAlign w:val="superscript"/>
        </w:rPr>
        <w:t>al+pl</w:t>
      </w:r>
      <w:r w:rsidRPr="00536447">
        <w:rPr>
          <w:rFonts w:hint="eastAsia"/>
          <w:sz w:val="24"/>
        </w:rPr>
        <w:t>）：褐黄色</w:t>
      </w:r>
      <w:r w:rsidRPr="00536447">
        <w:rPr>
          <w:sz w:val="24"/>
        </w:rPr>
        <w:t>-</w:t>
      </w:r>
      <w:r w:rsidRPr="00536447">
        <w:rPr>
          <w:rFonts w:hint="eastAsia"/>
          <w:sz w:val="24"/>
        </w:rPr>
        <w:t>棕褐黄色，可塑，见条带状铁质浸染，偶见棱角状</w:t>
      </w:r>
      <w:r w:rsidRPr="00536447">
        <w:rPr>
          <w:sz w:val="24"/>
        </w:rPr>
        <w:t>d=0.5cm</w:t>
      </w:r>
      <w:r w:rsidRPr="00536447">
        <w:rPr>
          <w:rFonts w:hint="eastAsia"/>
          <w:sz w:val="24"/>
        </w:rPr>
        <w:t>姜石，夹互层粉土。光泽反应稍有光泽，干强度中等，韧性中等，中压缩性。厚度</w:t>
      </w:r>
      <w:r w:rsidRPr="00536447">
        <w:rPr>
          <w:sz w:val="24"/>
        </w:rPr>
        <w:t>0.5~5.4</w:t>
      </w:r>
      <w:r w:rsidRPr="00536447">
        <w:rPr>
          <w:rFonts w:hint="eastAsia"/>
          <w:sz w:val="24"/>
        </w:rPr>
        <w:t>米，平均厚度</w:t>
      </w:r>
      <w:r w:rsidRPr="00536447">
        <w:rPr>
          <w:sz w:val="24"/>
        </w:rPr>
        <w:t>3.07</w:t>
      </w:r>
      <w:r w:rsidRPr="00536447">
        <w:rPr>
          <w:rFonts w:hint="eastAsia"/>
          <w:sz w:val="24"/>
        </w:rPr>
        <w:t>米，层底埋深</w:t>
      </w:r>
      <w:r w:rsidRPr="00536447">
        <w:rPr>
          <w:sz w:val="24"/>
        </w:rPr>
        <w:t>14.5~18.6</w:t>
      </w:r>
      <w:r w:rsidRPr="00536447">
        <w:rPr>
          <w:rFonts w:hint="eastAsia"/>
          <w:sz w:val="24"/>
        </w:rPr>
        <w:t>米。</w:t>
      </w:r>
    </w:p>
    <w:p w14:paraId="7F402BE3" w14:textId="77777777" w:rsidR="00856DCC" w:rsidRPr="00536447" w:rsidRDefault="00734CD5">
      <w:pPr>
        <w:spacing w:line="520" w:lineRule="exact"/>
        <w:ind w:firstLineChars="200" w:firstLine="480"/>
        <w:rPr>
          <w:sz w:val="24"/>
        </w:rPr>
      </w:pPr>
      <w:r w:rsidRPr="00536447">
        <w:rPr>
          <w:rFonts w:hint="eastAsia"/>
          <w:sz w:val="24"/>
        </w:rPr>
        <w:lastRenderedPageBreak/>
        <w:t>⑥粉质黏土（</w:t>
      </w:r>
      <w:r w:rsidRPr="00536447">
        <w:rPr>
          <w:sz w:val="24"/>
        </w:rPr>
        <w:t>Q</w:t>
      </w:r>
      <w:r w:rsidRPr="00536447">
        <w:rPr>
          <w:sz w:val="24"/>
          <w:vertAlign w:val="subscript"/>
        </w:rPr>
        <w:t>3</w:t>
      </w:r>
      <w:r w:rsidRPr="00536447">
        <w:rPr>
          <w:sz w:val="24"/>
          <w:vertAlign w:val="superscript"/>
        </w:rPr>
        <w:t>al+pl</w:t>
      </w:r>
      <w:r w:rsidRPr="00536447">
        <w:rPr>
          <w:rFonts w:hint="eastAsia"/>
          <w:sz w:val="24"/>
        </w:rPr>
        <w:t>）：褐黄略棕</w:t>
      </w:r>
      <w:r w:rsidRPr="00536447">
        <w:rPr>
          <w:sz w:val="24"/>
        </w:rPr>
        <w:t>-</w:t>
      </w:r>
      <w:r w:rsidRPr="00536447">
        <w:rPr>
          <w:rFonts w:hint="eastAsia"/>
          <w:sz w:val="24"/>
        </w:rPr>
        <w:t>浅桔黄色，可塑</w:t>
      </w:r>
      <w:r w:rsidRPr="00536447">
        <w:rPr>
          <w:sz w:val="24"/>
        </w:rPr>
        <w:t>-</w:t>
      </w:r>
      <w:r w:rsidRPr="00536447">
        <w:rPr>
          <w:rFonts w:hint="eastAsia"/>
          <w:sz w:val="24"/>
        </w:rPr>
        <w:t>硬塑，见锰结核，棱角状</w:t>
      </w:r>
      <w:r w:rsidRPr="00536447">
        <w:rPr>
          <w:sz w:val="24"/>
        </w:rPr>
        <w:t>d=0.5-2.0cm</w:t>
      </w:r>
      <w:r w:rsidRPr="00536447">
        <w:rPr>
          <w:rFonts w:hint="eastAsia"/>
          <w:sz w:val="24"/>
        </w:rPr>
        <w:t>姜石含量占</w:t>
      </w:r>
      <w:r w:rsidRPr="00536447">
        <w:rPr>
          <w:sz w:val="24"/>
        </w:rPr>
        <w:t>30%</w:t>
      </w:r>
      <w:r w:rsidRPr="00536447">
        <w:rPr>
          <w:rFonts w:hint="eastAsia"/>
          <w:sz w:val="24"/>
        </w:rPr>
        <w:t>，野外钻进较困难，光泽反应稍有光泽，干强度中等，韧性中等，中压缩性。厚度</w:t>
      </w:r>
      <w:r w:rsidRPr="00536447">
        <w:rPr>
          <w:sz w:val="24"/>
        </w:rPr>
        <w:t>1.6~6.5</w:t>
      </w:r>
      <w:r w:rsidRPr="00536447">
        <w:rPr>
          <w:rFonts w:hint="eastAsia"/>
          <w:sz w:val="24"/>
        </w:rPr>
        <w:t>米，平均厚度</w:t>
      </w:r>
      <w:r w:rsidRPr="00536447">
        <w:rPr>
          <w:sz w:val="24"/>
        </w:rPr>
        <w:t>4.7</w:t>
      </w:r>
      <w:r w:rsidRPr="00536447">
        <w:rPr>
          <w:rFonts w:hint="eastAsia"/>
          <w:sz w:val="24"/>
        </w:rPr>
        <w:t>米，层底埋深</w:t>
      </w:r>
      <w:r w:rsidRPr="00536447">
        <w:rPr>
          <w:sz w:val="24"/>
        </w:rPr>
        <w:t>19.4~23.0</w:t>
      </w:r>
      <w:r w:rsidRPr="00536447">
        <w:rPr>
          <w:rFonts w:hint="eastAsia"/>
          <w:sz w:val="24"/>
        </w:rPr>
        <w:t>米。</w:t>
      </w:r>
    </w:p>
    <w:p w14:paraId="5BE0A4CA" w14:textId="77777777" w:rsidR="00856DCC" w:rsidRPr="00536447" w:rsidRDefault="00734CD5">
      <w:pPr>
        <w:spacing w:line="520" w:lineRule="exact"/>
        <w:ind w:firstLineChars="200" w:firstLine="480"/>
        <w:rPr>
          <w:sz w:val="24"/>
        </w:rPr>
      </w:pPr>
      <w:r w:rsidRPr="00536447">
        <w:rPr>
          <w:rFonts w:hint="eastAsia"/>
          <w:sz w:val="24"/>
        </w:rPr>
        <w:t>⑦粉质黏土（</w:t>
      </w:r>
      <w:r w:rsidRPr="00536447">
        <w:rPr>
          <w:sz w:val="24"/>
        </w:rPr>
        <w:t>Q</w:t>
      </w:r>
      <w:r w:rsidRPr="00536447">
        <w:rPr>
          <w:sz w:val="24"/>
          <w:vertAlign w:val="subscript"/>
        </w:rPr>
        <w:t>3</w:t>
      </w:r>
      <w:r w:rsidRPr="00536447">
        <w:rPr>
          <w:sz w:val="24"/>
          <w:vertAlign w:val="superscript"/>
        </w:rPr>
        <w:t>al+pl</w:t>
      </w:r>
      <w:r w:rsidRPr="00536447">
        <w:rPr>
          <w:rFonts w:hint="eastAsia"/>
          <w:sz w:val="24"/>
        </w:rPr>
        <w:t>）：桔黄</w:t>
      </w:r>
      <w:r w:rsidRPr="00536447">
        <w:rPr>
          <w:sz w:val="24"/>
        </w:rPr>
        <w:t>-</w:t>
      </w:r>
      <w:r w:rsidRPr="00536447">
        <w:rPr>
          <w:rFonts w:hint="eastAsia"/>
          <w:sz w:val="24"/>
        </w:rPr>
        <w:t>褐黄色，可塑，见锰结核，含棱角状</w:t>
      </w:r>
      <w:r w:rsidRPr="00536447">
        <w:rPr>
          <w:sz w:val="24"/>
        </w:rPr>
        <w:t>d=0.5-2.5cm</w:t>
      </w:r>
      <w:r w:rsidRPr="00536447">
        <w:rPr>
          <w:rFonts w:hint="eastAsia"/>
          <w:sz w:val="24"/>
        </w:rPr>
        <w:t>姜石，该层下部渐为棕黄色，本层未钻穿，最大揭露厚度为</w:t>
      </w:r>
      <w:r w:rsidRPr="00536447">
        <w:rPr>
          <w:sz w:val="24"/>
        </w:rPr>
        <w:t>10.7</w:t>
      </w:r>
      <w:r w:rsidRPr="00536447">
        <w:rPr>
          <w:rFonts w:hint="eastAsia"/>
          <w:sz w:val="24"/>
        </w:rPr>
        <w:t>米。</w:t>
      </w:r>
    </w:p>
    <w:p w14:paraId="541EC701" w14:textId="77777777" w:rsidR="00856DCC" w:rsidRPr="00536447" w:rsidRDefault="007D4C4D" w:rsidP="007D4C4D">
      <w:pPr>
        <w:spacing w:line="520" w:lineRule="exact"/>
        <w:ind w:firstLineChars="200" w:firstLine="482"/>
        <w:rPr>
          <w:b/>
          <w:sz w:val="24"/>
        </w:rPr>
      </w:pPr>
      <w:r>
        <w:rPr>
          <w:rFonts w:hint="eastAsia"/>
          <w:b/>
          <w:sz w:val="24"/>
        </w:rPr>
        <w:t>2</w:t>
      </w:r>
      <w:r>
        <w:rPr>
          <w:rFonts w:hint="eastAsia"/>
          <w:b/>
          <w:sz w:val="24"/>
        </w:rPr>
        <w:t>、</w:t>
      </w:r>
      <w:r w:rsidR="00734CD5" w:rsidRPr="00536447">
        <w:rPr>
          <w:rFonts w:hint="eastAsia"/>
          <w:b/>
          <w:sz w:val="24"/>
        </w:rPr>
        <w:t>产业集聚区水文条件</w:t>
      </w:r>
    </w:p>
    <w:p w14:paraId="3BC5413D" w14:textId="77777777" w:rsidR="00856DCC" w:rsidRPr="00536447" w:rsidRDefault="00734CD5">
      <w:pPr>
        <w:spacing w:line="520" w:lineRule="exact"/>
        <w:ind w:firstLine="480"/>
        <w:rPr>
          <w:sz w:val="24"/>
        </w:rPr>
      </w:pPr>
      <w:r w:rsidRPr="00536447">
        <w:rPr>
          <w:rFonts w:hint="eastAsia"/>
          <w:sz w:val="24"/>
        </w:rPr>
        <w:t>安阳市总体地势西高东低，呈阶梯状展布，西部，巍峨的太行山，中、东部平原。安阳市中、东部平原区地处太行山东面，自第四纪以来接受了太行山剥蚀下来的大量碎屑物质，构成了巨厚的第四系沉积物，第四系沉积物具有明显的岩相分带性，加上太行山地表径流的强烈补给及半湿润气候条件，因而构成了山前冲洪积扇型的水文地质单元。由于黄河改道和洪水泛滥带来大量冲积物，与山前冲洪积物交错沉积，呈现出典型的山前倾斜平原和黄河冲积平原两大水文地质单元特征。</w:t>
      </w:r>
    </w:p>
    <w:p w14:paraId="19648CC4" w14:textId="77777777" w:rsidR="00856DCC" w:rsidRPr="00536447" w:rsidRDefault="00734CD5">
      <w:pPr>
        <w:spacing w:line="520" w:lineRule="exact"/>
        <w:ind w:firstLine="480"/>
        <w:rPr>
          <w:sz w:val="24"/>
        </w:rPr>
      </w:pPr>
      <w:r w:rsidRPr="00536447">
        <w:rPr>
          <w:rFonts w:hint="eastAsia"/>
          <w:sz w:val="24"/>
        </w:rPr>
        <w:t>地下水的补给、径流及排泄</w:t>
      </w:r>
    </w:p>
    <w:p w14:paraId="4178F93E" w14:textId="77777777" w:rsidR="00856DCC" w:rsidRPr="00536447" w:rsidRDefault="00734CD5">
      <w:pPr>
        <w:spacing w:line="520" w:lineRule="exact"/>
        <w:ind w:firstLine="480"/>
        <w:rPr>
          <w:sz w:val="24"/>
        </w:rPr>
      </w:pPr>
      <w:r w:rsidRPr="00536447">
        <w:rPr>
          <w:rFonts w:hint="eastAsia"/>
          <w:sz w:val="24"/>
        </w:rPr>
        <w:t>区域浅层地下水补给以河流渗漏与侧向径流占主导，以大气降水入渗与灌溉渗漏为辅，深层地下水主要接受地下径流补给，其次为越流补给，其流向也为从西向东方向。人畜饮用、矿坑排水是该区地下水的主要排泄途径，次为农灌开采和侧向流出境外。</w:t>
      </w:r>
    </w:p>
    <w:p w14:paraId="58FEA8A6" w14:textId="77777777" w:rsidR="00856DCC" w:rsidRPr="00536447" w:rsidRDefault="00734CD5">
      <w:pPr>
        <w:spacing w:line="520" w:lineRule="exact"/>
        <w:ind w:firstLine="480"/>
        <w:rPr>
          <w:sz w:val="24"/>
        </w:rPr>
      </w:pPr>
      <w:r w:rsidRPr="00536447">
        <w:rPr>
          <w:rFonts w:hint="eastAsia"/>
          <w:sz w:val="24"/>
        </w:rPr>
        <w:t>地下水位动态变化特征</w:t>
      </w:r>
    </w:p>
    <w:p w14:paraId="3C98BC13" w14:textId="77777777" w:rsidR="00856DCC" w:rsidRDefault="00734CD5">
      <w:pPr>
        <w:spacing w:line="520" w:lineRule="exact"/>
        <w:ind w:firstLineChars="200" w:firstLine="480"/>
        <w:rPr>
          <w:sz w:val="24"/>
        </w:rPr>
      </w:pPr>
      <w:r w:rsidRPr="00536447">
        <w:rPr>
          <w:rFonts w:hint="eastAsia"/>
          <w:sz w:val="24"/>
        </w:rPr>
        <w:t>区域地下水主要接受河流的渗漏补给，而河流的水位、流量与大气降水密不可分，丰水期地表水补给地下水，枯水期地下水补给地表水，水位年变幅</w:t>
      </w:r>
      <w:r w:rsidRPr="00536447">
        <w:rPr>
          <w:sz w:val="24"/>
        </w:rPr>
        <w:t>1.0</w:t>
      </w:r>
      <w:r w:rsidRPr="00536447">
        <w:rPr>
          <w:rFonts w:hint="eastAsia"/>
          <w:sz w:val="24"/>
        </w:rPr>
        <w:t>～</w:t>
      </w:r>
      <w:r w:rsidRPr="00536447">
        <w:rPr>
          <w:sz w:val="24"/>
        </w:rPr>
        <w:t>1.5m</w:t>
      </w:r>
      <w:r w:rsidRPr="00536447">
        <w:rPr>
          <w:rFonts w:hint="eastAsia"/>
          <w:sz w:val="24"/>
        </w:rPr>
        <w:t>。每年雨季到来，大气降水迅速增加，河水上涨，渗漏的河水使地下水位抬升，当降雨停止，河水流量减少，地下水位开始下降，地下水位年际变化与大气降水年际变化一致，一般每年</w:t>
      </w:r>
      <w:r w:rsidRPr="00536447">
        <w:rPr>
          <w:sz w:val="24"/>
        </w:rPr>
        <w:t>6</w:t>
      </w:r>
      <w:r w:rsidRPr="00536447">
        <w:rPr>
          <w:rFonts w:hint="eastAsia"/>
          <w:sz w:val="24"/>
        </w:rPr>
        <w:t>月地下水位开始回升，到</w:t>
      </w:r>
      <w:r w:rsidRPr="00536447">
        <w:rPr>
          <w:sz w:val="24"/>
        </w:rPr>
        <w:t>9</w:t>
      </w:r>
      <w:r w:rsidRPr="00536447">
        <w:rPr>
          <w:rFonts w:hint="eastAsia"/>
          <w:sz w:val="24"/>
        </w:rPr>
        <w:t>、</w:t>
      </w:r>
      <w:r w:rsidRPr="00536447">
        <w:rPr>
          <w:sz w:val="24"/>
        </w:rPr>
        <w:t>10</w:t>
      </w:r>
      <w:r w:rsidRPr="00536447">
        <w:rPr>
          <w:rFonts w:hint="eastAsia"/>
          <w:sz w:val="24"/>
        </w:rPr>
        <w:t>月份达到最高水位，</w:t>
      </w:r>
      <w:r w:rsidRPr="00536447">
        <w:rPr>
          <w:sz w:val="24"/>
        </w:rPr>
        <w:t>11</w:t>
      </w:r>
      <w:r w:rsidRPr="00536447">
        <w:rPr>
          <w:rFonts w:hint="eastAsia"/>
          <w:sz w:val="24"/>
        </w:rPr>
        <w:t>月份由于降雨量逐渐减少，地下水位开始下降，至翌年</w:t>
      </w:r>
      <w:r w:rsidRPr="00536447">
        <w:rPr>
          <w:sz w:val="24"/>
        </w:rPr>
        <w:t>3</w:t>
      </w:r>
      <w:r w:rsidRPr="00536447">
        <w:rPr>
          <w:rFonts w:hint="eastAsia"/>
          <w:sz w:val="24"/>
        </w:rPr>
        <w:t>～</w:t>
      </w:r>
      <w:r w:rsidRPr="00536447">
        <w:rPr>
          <w:sz w:val="24"/>
        </w:rPr>
        <w:t>5</w:t>
      </w:r>
      <w:r w:rsidRPr="00536447">
        <w:rPr>
          <w:rFonts w:hint="eastAsia"/>
          <w:sz w:val="24"/>
        </w:rPr>
        <w:t>月份达到最</w:t>
      </w:r>
      <w:r w:rsidRPr="00536447">
        <w:rPr>
          <w:rFonts w:hint="eastAsia"/>
          <w:sz w:val="24"/>
        </w:rPr>
        <w:lastRenderedPageBreak/>
        <w:t>低水位。</w:t>
      </w:r>
    </w:p>
    <w:p w14:paraId="4A740197" w14:textId="77777777" w:rsidR="007D4C4D" w:rsidRPr="007D4C4D" w:rsidRDefault="007D4C4D" w:rsidP="007D4C4D">
      <w:pPr>
        <w:spacing w:line="520" w:lineRule="exact"/>
        <w:ind w:firstLineChars="200" w:firstLine="482"/>
        <w:rPr>
          <w:rFonts w:asciiTheme="minorEastAsia" w:eastAsiaTheme="minorEastAsia" w:hAnsiTheme="minorEastAsia"/>
          <w:b/>
          <w:sz w:val="24"/>
          <w:u w:val="single"/>
        </w:rPr>
      </w:pPr>
      <w:r w:rsidRPr="007D4C4D">
        <w:rPr>
          <w:rFonts w:hint="eastAsia"/>
          <w:b/>
          <w:sz w:val="24"/>
          <w:u w:val="single"/>
        </w:rPr>
        <w:t>3</w:t>
      </w:r>
      <w:r w:rsidRPr="007D4C4D">
        <w:rPr>
          <w:rFonts w:hint="eastAsia"/>
          <w:b/>
          <w:sz w:val="24"/>
          <w:u w:val="single"/>
        </w:rPr>
        <w:t>、</w:t>
      </w:r>
      <w:r w:rsidRPr="007D4C4D">
        <w:rPr>
          <w:rFonts w:asciiTheme="minorEastAsia" w:eastAsiaTheme="minorEastAsia" w:hAnsiTheme="minorEastAsia" w:hint="eastAsia"/>
          <w:b/>
          <w:sz w:val="24"/>
          <w:u w:val="single"/>
        </w:rPr>
        <w:t>水位统调</w:t>
      </w:r>
    </w:p>
    <w:p w14:paraId="5F6DCBC8" w14:textId="77777777" w:rsidR="007D4C4D" w:rsidRPr="007D4C4D" w:rsidRDefault="007D4C4D" w:rsidP="007D4C4D">
      <w:pPr>
        <w:spacing w:line="360" w:lineRule="auto"/>
        <w:ind w:firstLine="482"/>
        <w:rPr>
          <w:b/>
          <w:color w:val="000000"/>
          <w:sz w:val="24"/>
          <w:u w:val="single"/>
        </w:rPr>
      </w:pPr>
      <w:r w:rsidRPr="007D4C4D">
        <w:rPr>
          <w:b/>
          <w:color w:val="000000"/>
          <w:sz w:val="24"/>
          <w:u w:val="single"/>
        </w:rPr>
        <w:t>为了了解集聚区域内含水层及地下水水流方向，在充分收集前人水文地质资料的基础上，开展集聚区水位统调工作。于</w:t>
      </w:r>
      <w:r w:rsidRPr="007D4C4D">
        <w:rPr>
          <w:b/>
          <w:color w:val="000000"/>
          <w:sz w:val="24"/>
          <w:u w:val="single"/>
        </w:rPr>
        <w:t>2018</w:t>
      </w:r>
      <w:r w:rsidRPr="007D4C4D">
        <w:rPr>
          <w:b/>
          <w:color w:val="000000"/>
          <w:sz w:val="24"/>
          <w:u w:val="single"/>
        </w:rPr>
        <w:t>年</w:t>
      </w:r>
      <w:r w:rsidRPr="007D4C4D">
        <w:rPr>
          <w:rFonts w:hint="eastAsia"/>
          <w:b/>
          <w:color w:val="000000"/>
          <w:sz w:val="24"/>
          <w:u w:val="single"/>
        </w:rPr>
        <w:t>7</w:t>
      </w:r>
      <w:r w:rsidRPr="007D4C4D">
        <w:rPr>
          <w:b/>
          <w:color w:val="000000"/>
          <w:sz w:val="24"/>
          <w:u w:val="single"/>
        </w:rPr>
        <w:t>月、</w:t>
      </w:r>
      <w:r w:rsidRPr="007D4C4D">
        <w:rPr>
          <w:b/>
          <w:color w:val="000000"/>
          <w:sz w:val="24"/>
          <w:u w:val="single"/>
        </w:rPr>
        <w:t>201</w:t>
      </w:r>
      <w:r w:rsidRPr="007D4C4D">
        <w:rPr>
          <w:rFonts w:hint="eastAsia"/>
          <w:b/>
          <w:color w:val="000000"/>
          <w:sz w:val="24"/>
          <w:u w:val="single"/>
        </w:rPr>
        <w:t>9</w:t>
      </w:r>
      <w:r w:rsidRPr="007D4C4D">
        <w:rPr>
          <w:b/>
          <w:color w:val="000000"/>
          <w:sz w:val="24"/>
          <w:u w:val="single"/>
        </w:rPr>
        <w:t>年</w:t>
      </w:r>
      <w:r w:rsidRPr="007D4C4D">
        <w:rPr>
          <w:rFonts w:hint="eastAsia"/>
          <w:b/>
          <w:color w:val="000000"/>
          <w:sz w:val="24"/>
          <w:u w:val="single"/>
        </w:rPr>
        <w:t>1</w:t>
      </w:r>
      <w:r w:rsidRPr="007D4C4D">
        <w:rPr>
          <w:b/>
          <w:color w:val="000000"/>
          <w:sz w:val="24"/>
          <w:u w:val="single"/>
        </w:rPr>
        <w:t>月进行</w:t>
      </w:r>
      <w:r w:rsidRPr="007D4C4D">
        <w:rPr>
          <w:rFonts w:hint="eastAsia"/>
          <w:b/>
          <w:color w:val="000000"/>
          <w:sz w:val="24"/>
          <w:u w:val="single"/>
        </w:rPr>
        <w:t>两</w:t>
      </w:r>
      <w:r w:rsidRPr="007D4C4D">
        <w:rPr>
          <w:b/>
          <w:color w:val="000000"/>
          <w:sz w:val="24"/>
          <w:u w:val="single"/>
        </w:rPr>
        <w:t>次野外水位统调共计</w:t>
      </w:r>
      <w:r w:rsidRPr="007D4C4D">
        <w:rPr>
          <w:rFonts w:hint="eastAsia"/>
          <w:b/>
          <w:color w:val="000000"/>
          <w:sz w:val="24"/>
          <w:u w:val="single"/>
        </w:rPr>
        <w:t>52</w:t>
      </w:r>
      <w:r w:rsidRPr="007D4C4D">
        <w:rPr>
          <w:b/>
          <w:color w:val="000000"/>
          <w:sz w:val="24"/>
          <w:u w:val="single"/>
        </w:rPr>
        <w:t>点次。</w:t>
      </w:r>
    </w:p>
    <w:p w14:paraId="122F8DE7" w14:textId="77777777" w:rsidR="007D4C4D" w:rsidRPr="007D4C4D" w:rsidRDefault="007D4C4D" w:rsidP="007D4C4D">
      <w:pPr>
        <w:spacing w:line="360" w:lineRule="auto"/>
        <w:ind w:firstLine="482"/>
        <w:rPr>
          <w:b/>
          <w:color w:val="000000"/>
          <w:sz w:val="24"/>
          <w:u w:val="single"/>
        </w:rPr>
      </w:pPr>
      <w:r w:rsidRPr="007D4C4D">
        <w:rPr>
          <w:rFonts w:hint="eastAsia"/>
          <w:b/>
          <w:color w:val="000000"/>
          <w:sz w:val="24"/>
          <w:u w:val="single"/>
        </w:rPr>
        <w:t>（</w:t>
      </w:r>
      <w:r w:rsidRPr="007D4C4D">
        <w:rPr>
          <w:rFonts w:hint="eastAsia"/>
          <w:b/>
          <w:color w:val="000000"/>
          <w:sz w:val="24"/>
          <w:u w:val="single"/>
        </w:rPr>
        <w:t>1</w:t>
      </w:r>
      <w:r w:rsidRPr="007D4C4D">
        <w:rPr>
          <w:rFonts w:hint="eastAsia"/>
          <w:b/>
          <w:color w:val="000000"/>
          <w:sz w:val="24"/>
          <w:u w:val="single"/>
        </w:rPr>
        <w:t>）</w:t>
      </w:r>
      <w:r w:rsidRPr="007D4C4D">
        <w:rPr>
          <w:b/>
          <w:color w:val="000000"/>
          <w:sz w:val="24"/>
          <w:u w:val="single"/>
        </w:rPr>
        <w:t>统测范围</w:t>
      </w:r>
    </w:p>
    <w:p w14:paraId="45638D04" w14:textId="77777777" w:rsidR="007D4C4D" w:rsidRPr="007D4C4D" w:rsidRDefault="007D4C4D" w:rsidP="007D4C4D">
      <w:pPr>
        <w:spacing w:line="360" w:lineRule="auto"/>
        <w:ind w:firstLine="482"/>
        <w:rPr>
          <w:b/>
          <w:color w:val="000000"/>
          <w:sz w:val="24"/>
          <w:u w:val="single"/>
        </w:rPr>
      </w:pPr>
      <w:r w:rsidRPr="007D4C4D">
        <w:rPr>
          <w:b/>
          <w:color w:val="000000"/>
          <w:sz w:val="24"/>
          <w:u w:val="single"/>
        </w:rPr>
        <w:t>在认真分析</w:t>
      </w:r>
      <w:r w:rsidRPr="007D4C4D">
        <w:rPr>
          <w:rFonts w:hint="eastAsia"/>
          <w:b/>
          <w:color w:val="000000"/>
          <w:sz w:val="24"/>
          <w:u w:val="single"/>
        </w:rPr>
        <w:t>集聚区</w:t>
      </w:r>
      <w:r w:rsidRPr="007D4C4D">
        <w:rPr>
          <w:b/>
          <w:color w:val="000000"/>
          <w:sz w:val="24"/>
          <w:u w:val="single"/>
        </w:rPr>
        <w:t>规划周边地区水文地质条件的基础上，依据水系分布作为边界条件，确定</w:t>
      </w:r>
      <w:r w:rsidRPr="007D4C4D">
        <w:rPr>
          <w:rFonts w:hint="eastAsia"/>
          <w:b/>
          <w:color w:val="000000"/>
          <w:sz w:val="24"/>
          <w:u w:val="single"/>
        </w:rPr>
        <w:t>集聚区</w:t>
      </w:r>
      <w:r w:rsidRPr="007D4C4D">
        <w:rPr>
          <w:b/>
          <w:color w:val="000000"/>
          <w:sz w:val="24"/>
          <w:u w:val="single"/>
        </w:rPr>
        <w:t>统测范围</w:t>
      </w:r>
      <w:r>
        <w:rPr>
          <w:rFonts w:hint="eastAsia"/>
          <w:b/>
          <w:color w:val="000000"/>
          <w:sz w:val="24"/>
          <w:u w:val="single"/>
        </w:rPr>
        <w:t>：</w:t>
      </w:r>
      <w:r w:rsidRPr="007D4C4D">
        <w:rPr>
          <w:rFonts w:hint="eastAsia"/>
          <w:b/>
          <w:color w:val="000000"/>
          <w:sz w:val="24"/>
          <w:u w:val="single"/>
        </w:rPr>
        <w:t>西至京港澳高速，东至洹河，北至洹河支流（安阳县北），南至南林高速</w:t>
      </w:r>
      <w:r w:rsidRPr="007D4C4D">
        <w:rPr>
          <w:rFonts w:hint="eastAsia"/>
          <w:b/>
          <w:color w:val="000000"/>
          <w:sz w:val="24"/>
          <w:u w:val="single"/>
        </w:rPr>
        <w:t>-</w:t>
      </w:r>
      <w:r w:rsidRPr="007D4C4D">
        <w:rPr>
          <w:rFonts w:hint="eastAsia"/>
          <w:b/>
          <w:color w:val="000000"/>
          <w:sz w:val="24"/>
          <w:u w:val="single"/>
        </w:rPr>
        <w:t>兴国路。</w:t>
      </w:r>
      <w:r>
        <w:rPr>
          <w:rFonts w:hint="eastAsia"/>
          <w:b/>
          <w:color w:val="000000"/>
          <w:sz w:val="24"/>
          <w:u w:val="single"/>
        </w:rPr>
        <w:t>具体范围详</w:t>
      </w:r>
      <w:r w:rsidRPr="007D4C4D">
        <w:rPr>
          <w:rFonts w:hint="eastAsia"/>
          <w:b/>
          <w:color w:val="000000"/>
          <w:sz w:val="24"/>
          <w:u w:val="single"/>
        </w:rPr>
        <w:t>见图</w:t>
      </w:r>
      <w:r w:rsidRPr="007D4C4D">
        <w:rPr>
          <w:rFonts w:hint="eastAsia"/>
          <w:b/>
          <w:color w:val="000000"/>
          <w:sz w:val="24"/>
          <w:u w:val="single"/>
        </w:rPr>
        <w:t>1-1</w:t>
      </w:r>
      <w:r w:rsidRPr="007D4C4D">
        <w:rPr>
          <w:rFonts w:hint="eastAsia"/>
          <w:b/>
          <w:color w:val="000000"/>
          <w:sz w:val="24"/>
          <w:u w:val="single"/>
        </w:rPr>
        <w:t>。</w:t>
      </w:r>
    </w:p>
    <w:p w14:paraId="1725B1D7" w14:textId="77777777" w:rsidR="007D4C4D" w:rsidRPr="007D4C4D" w:rsidRDefault="007D4C4D" w:rsidP="007D4C4D">
      <w:pPr>
        <w:spacing w:line="360" w:lineRule="auto"/>
        <w:ind w:firstLine="482"/>
        <w:rPr>
          <w:b/>
          <w:color w:val="000000"/>
          <w:sz w:val="24"/>
          <w:u w:val="single"/>
        </w:rPr>
      </w:pPr>
      <w:r w:rsidRPr="007D4C4D">
        <w:rPr>
          <w:rFonts w:hint="eastAsia"/>
          <w:b/>
          <w:color w:val="000000"/>
          <w:sz w:val="24"/>
          <w:u w:val="single"/>
        </w:rPr>
        <w:t>（</w:t>
      </w:r>
      <w:r w:rsidRPr="007D4C4D">
        <w:rPr>
          <w:rFonts w:hint="eastAsia"/>
          <w:b/>
          <w:color w:val="000000"/>
          <w:sz w:val="24"/>
          <w:u w:val="single"/>
        </w:rPr>
        <w:t>2</w:t>
      </w:r>
      <w:r w:rsidRPr="007D4C4D">
        <w:rPr>
          <w:rFonts w:hint="eastAsia"/>
          <w:b/>
          <w:color w:val="000000"/>
          <w:sz w:val="24"/>
          <w:u w:val="single"/>
        </w:rPr>
        <w:t>）</w:t>
      </w:r>
      <w:r w:rsidRPr="007D4C4D">
        <w:rPr>
          <w:b/>
          <w:color w:val="000000"/>
          <w:sz w:val="24"/>
          <w:u w:val="single"/>
        </w:rPr>
        <w:t>统测点位</w:t>
      </w:r>
    </w:p>
    <w:p w14:paraId="1C24415A" w14:textId="77777777" w:rsidR="007D4C4D" w:rsidRDefault="007D4C4D" w:rsidP="007D4C4D">
      <w:pPr>
        <w:spacing w:afterLines="50" w:after="156" w:line="360" w:lineRule="auto"/>
        <w:ind w:firstLine="480"/>
        <w:rPr>
          <w:bCs/>
          <w:color w:val="000000"/>
          <w:sz w:val="24"/>
        </w:rPr>
      </w:pPr>
      <w:r w:rsidRPr="007D4C4D">
        <w:rPr>
          <w:b/>
          <w:bCs/>
          <w:color w:val="000000"/>
          <w:sz w:val="24"/>
          <w:u w:val="single"/>
        </w:rPr>
        <w:t>本项目集聚区属于</w:t>
      </w:r>
      <w:r w:rsidRPr="007D4C4D">
        <w:rPr>
          <w:rFonts w:hint="eastAsia"/>
          <w:b/>
          <w:bCs/>
          <w:color w:val="000000"/>
          <w:sz w:val="24"/>
          <w:u w:val="single"/>
        </w:rPr>
        <w:t>其它平原</w:t>
      </w:r>
      <w:r w:rsidRPr="007D4C4D">
        <w:rPr>
          <w:b/>
          <w:bCs/>
          <w:color w:val="000000"/>
          <w:sz w:val="24"/>
          <w:u w:val="single"/>
        </w:rPr>
        <w:t>区，</w:t>
      </w:r>
      <w:r w:rsidRPr="007D4C4D">
        <w:rPr>
          <w:rFonts w:hint="eastAsia"/>
          <w:b/>
          <w:bCs/>
          <w:color w:val="000000"/>
          <w:sz w:val="24"/>
          <w:u w:val="single"/>
        </w:rPr>
        <w:t>按</w:t>
      </w:r>
      <w:r w:rsidRPr="007D4C4D">
        <w:rPr>
          <w:b/>
          <w:bCs/>
          <w:color w:val="000000"/>
          <w:sz w:val="24"/>
          <w:u w:val="single"/>
        </w:rPr>
        <w:t>一级评价项目</w:t>
      </w:r>
      <w:r w:rsidRPr="007D4C4D">
        <w:rPr>
          <w:rFonts w:hint="eastAsia"/>
          <w:b/>
          <w:bCs/>
          <w:color w:val="000000"/>
          <w:sz w:val="24"/>
          <w:u w:val="single"/>
        </w:rPr>
        <w:t>标准</w:t>
      </w:r>
      <w:r w:rsidRPr="007D4C4D">
        <w:rPr>
          <w:b/>
          <w:bCs/>
          <w:color w:val="000000"/>
          <w:sz w:val="24"/>
          <w:u w:val="single"/>
        </w:rPr>
        <w:t>，依照地下水环境影响评价导则，地下水位监测频率应分为丰水期、枯水期。</w:t>
      </w:r>
    </w:p>
    <w:p w14:paraId="35EBCEAC" w14:textId="77777777" w:rsidR="007D4C4D" w:rsidRPr="005C3655" w:rsidRDefault="007D4C4D" w:rsidP="005C3655">
      <w:pPr>
        <w:spacing w:line="320" w:lineRule="exact"/>
        <w:jc w:val="center"/>
        <w:rPr>
          <w:b/>
          <w:szCs w:val="21"/>
        </w:rPr>
      </w:pPr>
      <w:r w:rsidRPr="005C3655">
        <w:rPr>
          <w:b/>
          <w:szCs w:val="21"/>
        </w:rPr>
        <w:t>表</w:t>
      </w:r>
      <w:r w:rsidRPr="005C3655">
        <w:rPr>
          <w:rFonts w:hint="eastAsia"/>
          <w:b/>
          <w:szCs w:val="21"/>
        </w:rPr>
        <w:t>4</w:t>
      </w:r>
      <w:r w:rsidRPr="005C3655">
        <w:rPr>
          <w:b/>
          <w:szCs w:val="21"/>
        </w:rPr>
        <w:t>-1</w:t>
      </w:r>
      <w:r w:rsidR="005C3655">
        <w:rPr>
          <w:b/>
          <w:szCs w:val="21"/>
        </w:rPr>
        <w:t xml:space="preserve">   </w:t>
      </w:r>
      <w:r w:rsidRPr="005C3655">
        <w:rPr>
          <w:b/>
          <w:szCs w:val="21"/>
        </w:rPr>
        <w:t>地下水位监测频率表</w:t>
      </w:r>
    </w:p>
    <w:p w14:paraId="32646012" w14:textId="77777777" w:rsidR="007D4C4D" w:rsidRDefault="007D4C4D" w:rsidP="007D4C4D">
      <w:pPr>
        <w:spacing w:line="360" w:lineRule="auto"/>
        <w:ind w:firstLineChars="200" w:firstLine="482"/>
        <w:rPr>
          <w:b/>
          <w:bCs/>
          <w:color w:val="000000"/>
          <w:sz w:val="24"/>
          <w:u w:val="single"/>
        </w:rPr>
      </w:pPr>
      <w:r w:rsidRPr="005C3655">
        <w:rPr>
          <w:b/>
          <w:bCs/>
          <w:noProof/>
          <w:color w:val="000000"/>
          <w:sz w:val="24"/>
          <w:u w:val="single"/>
        </w:rPr>
        <w:drawing>
          <wp:anchor distT="0" distB="0" distL="114300" distR="114300" simplePos="0" relativeHeight="251832320" behindDoc="1" locked="0" layoutInCell="1" allowOverlap="1" wp14:anchorId="072861F3" wp14:editId="33425FC6">
            <wp:simplePos x="0" y="0"/>
            <wp:positionH relativeFrom="column">
              <wp:posOffset>-198120</wp:posOffset>
            </wp:positionH>
            <wp:positionV relativeFrom="paragraph">
              <wp:posOffset>65405</wp:posOffset>
            </wp:positionV>
            <wp:extent cx="5791200" cy="2819400"/>
            <wp:effectExtent l="0" t="0" r="0" b="0"/>
            <wp:wrapTight wrapText="bothSides">
              <wp:wrapPolygon edited="0">
                <wp:start x="0" y="0"/>
                <wp:lineTo x="0" y="21459"/>
                <wp:lineTo x="21545" y="21459"/>
                <wp:lineTo x="21545" y="0"/>
                <wp:lineTo x="0" y="0"/>
              </wp:wrapPolygon>
            </wp:wrapTight>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786755" cy="2818765"/>
                    </a:xfrm>
                    <a:prstGeom prst="rect">
                      <a:avLst/>
                    </a:prstGeom>
                    <a:noFill/>
                    <a:ln>
                      <a:noFill/>
                    </a:ln>
                    <a:effectLst/>
                  </pic:spPr>
                </pic:pic>
              </a:graphicData>
            </a:graphic>
          </wp:anchor>
        </w:drawing>
      </w:r>
      <w:r w:rsidRPr="005C3655">
        <w:rPr>
          <w:b/>
          <w:bCs/>
          <w:color w:val="000000"/>
          <w:sz w:val="24"/>
          <w:u w:val="single"/>
        </w:rPr>
        <w:t>根据</w:t>
      </w:r>
      <w:r w:rsidR="005C3655" w:rsidRPr="005C3655">
        <w:rPr>
          <w:rFonts w:hint="eastAsia"/>
          <w:b/>
          <w:bCs/>
          <w:color w:val="000000"/>
          <w:sz w:val="24"/>
          <w:u w:val="single"/>
        </w:rPr>
        <w:t>集聚区</w:t>
      </w:r>
      <w:r w:rsidRPr="005C3655">
        <w:rPr>
          <w:b/>
          <w:bCs/>
          <w:color w:val="000000"/>
          <w:sz w:val="24"/>
          <w:u w:val="single"/>
        </w:rPr>
        <w:t>的实际情况对于</w:t>
      </w:r>
      <w:r w:rsidRPr="005C3655">
        <w:rPr>
          <w:b/>
          <w:bCs/>
          <w:color w:val="000000"/>
          <w:sz w:val="24"/>
          <w:u w:val="single"/>
        </w:rPr>
        <w:t>2018</w:t>
      </w:r>
      <w:r w:rsidRPr="005C3655">
        <w:rPr>
          <w:b/>
          <w:bCs/>
          <w:color w:val="000000"/>
          <w:sz w:val="24"/>
          <w:u w:val="single"/>
        </w:rPr>
        <w:t>年</w:t>
      </w:r>
      <w:r w:rsidRPr="005C3655">
        <w:rPr>
          <w:rFonts w:hint="eastAsia"/>
          <w:b/>
          <w:bCs/>
          <w:color w:val="000000"/>
          <w:sz w:val="24"/>
          <w:u w:val="single"/>
        </w:rPr>
        <w:t>7</w:t>
      </w:r>
      <w:r w:rsidRPr="005C3655">
        <w:rPr>
          <w:b/>
          <w:bCs/>
          <w:color w:val="000000"/>
          <w:sz w:val="24"/>
          <w:u w:val="single"/>
        </w:rPr>
        <w:t>月开展丰水期地下水水位监测，于</w:t>
      </w:r>
      <w:r w:rsidRPr="005C3655">
        <w:rPr>
          <w:b/>
          <w:bCs/>
          <w:color w:val="000000"/>
          <w:sz w:val="24"/>
          <w:u w:val="single"/>
        </w:rPr>
        <w:t>201</w:t>
      </w:r>
      <w:r w:rsidRPr="005C3655">
        <w:rPr>
          <w:rFonts w:hint="eastAsia"/>
          <w:b/>
          <w:bCs/>
          <w:color w:val="000000"/>
          <w:sz w:val="24"/>
          <w:u w:val="single"/>
        </w:rPr>
        <w:t>9</w:t>
      </w:r>
      <w:r w:rsidRPr="005C3655">
        <w:rPr>
          <w:b/>
          <w:bCs/>
          <w:color w:val="000000"/>
          <w:sz w:val="24"/>
          <w:u w:val="single"/>
        </w:rPr>
        <w:t>年</w:t>
      </w:r>
      <w:r w:rsidRPr="005C3655">
        <w:rPr>
          <w:rFonts w:hint="eastAsia"/>
          <w:b/>
          <w:bCs/>
          <w:color w:val="000000"/>
          <w:sz w:val="24"/>
          <w:u w:val="single"/>
        </w:rPr>
        <w:t>1</w:t>
      </w:r>
      <w:r w:rsidRPr="005C3655">
        <w:rPr>
          <w:b/>
          <w:bCs/>
          <w:color w:val="000000"/>
          <w:sz w:val="24"/>
          <w:u w:val="single"/>
        </w:rPr>
        <w:t>月开展了枯水期地下水水位监测，</w:t>
      </w:r>
      <w:r w:rsidRPr="005C3655">
        <w:rPr>
          <w:rFonts w:hint="eastAsia"/>
          <w:b/>
          <w:bCs/>
          <w:color w:val="000000"/>
          <w:sz w:val="24"/>
          <w:u w:val="single"/>
        </w:rPr>
        <w:t>其点位分布</w:t>
      </w:r>
      <w:r w:rsidRPr="005C3655">
        <w:rPr>
          <w:b/>
          <w:bCs/>
          <w:color w:val="000000"/>
          <w:sz w:val="24"/>
          <w:u w:val="single"/>
        </w:rPr>
        <w:t>见</w:t>
      </w:r>
      <w:r w:rsidRPr="005C3655">
        <w:rPr>
          <w:rFonts w:hint="eastAsia"/>
          <w:b/>
          <w:bCs/>
          <w:color w:val="000000"/>
          <w:sz w:val="24"/>
          <w:u w:val="single"/>
        </w:rPr>
        <w:t>表</w:t>
      </w:r>
      <w:r w:rsidRPr="005C3655">
        <w:rPr>
          <w:rFonts w:hint="eastAsia"/>
          <w:b/>
          <w:bCs/>
          <w:color w:val="000000"/>
          <w:sz w:val="24"/>
          <w:u w:val="single"/>
        </w:rPr>
        <w:t>4-2</w:t>
      </w:r>
      <w:r w:rsidRPr="005C3655">
        <w:rPr>
          <w:rFonts w:hint="eastAsia"/>
          <w:b/>
          <w:bCs/>
          <w:color w:val="000000"/>
          <w:sz w:val="24"/>
          <w:u w:val="single"/>
        </w:rPr>
        <w:t>、</w:t>
      </w:r>
      <w:r w:rsidRPr="005C3655">
        <w:rPr>
          <w:b/>
          <w:bCs/>
          <w:color w:val="000000"/>
          <w:sz w:val="24"/>
          <w:u w:val="single"/>
        </w:rPr>
        <w:t>图</w:t>
      </w:r>
      <w:r w:rsidRPr="005C3655">
        <w:rPr>
          <w:rFonts w:hint="eastAsia"/>
          <w:b/>
          <w:bCs/>
          <w:color w:val="000000"/>
          <w:sz w:val="24"/>
          <w:u w:val="single"/>
        </w:rPr>
        <w:t>4-4</w:t>
      </w:r>
      <w:r w:rsidRPr="005C3655">
        <w:rPr>
          <w:b/>
          <w:bCs/>
          <w:color w:val="000000"/>
          <w:sz w:val="24"/>
          <w:u w:val="single"/>
        </w:rPr>
        <w:t>，检测期间对集聚区内的井、孔按照导则要求在</w:t>
      </w:r>
      <w:r w:rsidRPr="005C3655">
        <w:rPr>
          <w:b/>
          <w:bCs/>
          <w:color w:val="000000"/>
          <w:sz w:val="24"/>
          <w:u w:val="single"/>
        </w:rPr>
        <w:t>3</w:t>
      </w:r>
      <w:r w:rsidRPr="005C3655">
        <w:rPr>
          <w:b/>
          <w:bCs/>
          <w:color w:val="000000"/>
          <w:sz w:val="24"/>
          <w:u w:val="single"/>
        </w:rPr>
        <w:t>天内进行了水位测量。满足了丰水期、枯水期的监测频率要求。</w:t>
      </w:r>
    </w:p>
    <w:p w14:paraId="4FC6663C" w14:textId="77777777" w:rsidR="005C3655" w:rsidRDefault="005C3655" w:rsidP="007D4C4D">
      <w:pPr>
        <w:spacing w:line="360" w:lineRule="auto"/>
        <w:ind w:firstLineChars="200" w:firstLine="482"/>
        <w:rPr>
          <w:b/>
          <w:bCs/>
          <w:color w:val="000000"/>
          <w:sz w:val="24"/>
          <w:u w:val="single"/>
        </w:rPr>
      </w:pPr>
    </w:p>
    <w:p w14:paraId="094CE185" w14:textId="77777777" w:rsidR="005C3655" w:rsidRPr="005C3655" w:rsidRDefault="005C3655" w:rsidP="007D4C4D">
      <w:pPr>
        <w:spacing w:line="360" w:lineRule="auto"/>
        <w:ind w:firstLineChars="200" w:firstLine="482"/>
        <w:rPr>
          <w:b/>
          <w:bCs/>
          <w:color w:val="000000"/>
          <w:sz w:val="24"/>
          <w:u w:val="single"/>
        </w:rPr>
      </w:pPr>
    </w:p>
    <w:p w14:paraId="657456FF" w14:textId="77777777" w:rsidR="007D4C4D" w:rsidRPr="005C3655" w:rsidRDefault="007D4C4D" w:rsidP="005C3655">
      <w:pPr>
        <w:spacing w:line="320" w:lineRule="exact"/>
        <w:jc w:val="center"/>
        <w:rPr>
          <w:b/>
          <w:szCs w:val="21"/>
        </w:rPr>
      </w:pPr>
      <w:r w:rsidRPr="005C3655">
        <w:rPr>
          <w:b/>
          <w:szCs w:val="21"/>
        </w:rPr>
        <w:lastRenderedPageBreak/>
        <w:t>表</w:t>
      </w:r>
      <w:r w:rsidRPr="005C3655">
        <w:rPr>
          <w:rFonts w:hint="eastAsia"/>
          <w:b/>
          <w:szCs w:val="21"/>
        </w:rPr>
        <w:t>4</w:t>
      </w:r>
      <w:r w:rsidRPr="005C3655">
        <w:rPr>
          <w:b/>
          <w:szCs w:val="21"/>
        </w:rPr>
        <w:t>-</w:t>
      </w:r>
      <w:r w:rsidRPr="005C3655">
        <w:rPr>
          <w:rFonts w:hint="eastAsia"/>
          <w:b/>
          <w:szCs w:val="21"/>
        </w:rPr>
        <w:t xml:space="preserve">2 </w:t>
      </w:r>
      <w:r w:rsidR="005C3655">
        <w:rPr>
          <w:b/>
          <w:szCs w:val="21"/>
        </w:rPr>
        <w:t xml:space="preserve">  </w:t>
      </w:r>
      <w:r w:rsidRPr="005C3655">
        <w:rPr>
          <w:rFonts w:hint="eastAsia"/>
          <w:b/>
          <w:szCs w:val="21"/>
        </w:rPr>
        <w:t>丰、枯水井调查点一览表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
        <w:gridCol w:w="1207"/>
        <w:gridCol w:w="1604"/>
        <w:gridCol w:w="1703"/>
        <w:gridCol w:w="558"/>
        <w:gridCol w:w="559"/>
        <w:gridCol w:w="559"/>
        <w:gridCol w:w="558"/>
        <w:gridCol w:w="559"/>
        <w:gridCol w:w="559"/>
      </w:tblGrid>
      <w:tr w:rsidR="007D4C4D" w:rsidRPr="00E82AE9" w14:paraId="1E9E3483" w14:textId="77777777" w:rsidTr="005C3655">
        <w:trPr>
          <w:trHeight w:val="454"/>
        </w:trPr>
        <w:tc>
          <w:tcPr>
            <w:tcW w:w="247" w:type="pct"/>
            <w:shd w:val="clear" w:color="auto" w:fill="auto"/>
            <w:vAlign w:val="center"/>
            <w:hideMark/>
          </w:tcPr>
          <w:p w14:paraId="3B3A70DE"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点</w:t>
            </w:r>
          </w:p>
          <w:p w14:paraId="4C08D4A2"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号</w:t>
            </w:r>
          </w:p>
        </w:tc>
        <w:tc>
          <w:tcPr>
            <w:tcW w:w="729" w:type="pct"/>
            <w:shd w:val="clear" w:color="auto" w:fill="auto"/>
            <w:vAlign w:val="center"/>
            <w:hideMark/>
          </w:tcPr>
          <w:p w14:paraId="09D2187B"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位置</w:t>
            </w:r>
          </w:p>
        </w:tc>
        <w:tc>
          <w:tcPr>
            <w:tcW w:w="969" w:type="pct"/>
            <w:shd w:val="clear" w:color="auto" w:fill="auto"/>
            <w:vAlign w:val="center"/>
            <w:hideMark/>
          </w:tcPr>
          <w:p w14:paraId="5C01E10D"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北纬</w:t>
            </w:r>
          </w:p>
        </w:tc>
        <w:tc>
          <w:tcPr>
            <w:tcW w:w="1029" w:type="pct"/>
            <w:shd w:val="clear" w:color="auto" w:fill="auto"/>
            <w:vAlign w:val="center"/>
            <w:hideMark/>
          </w:tcPr>
          <w:p w14:paraId="4F239CAB"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东径</w:t>
            </w:r>
          </w:p>
        </w:tc>
        <w:tc>
          <w:tcPr>
            <w:tcW w:w="337" w:type="pct"/>
            <w:shd w:val="clear" w:color="auto" w:fill="auto"/>
            <w:vAlign w:val="center"/>
            <w:hideMark/>
          </w:tcPr>
          <w:p w14:paraId="243E2A02"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井口</w:t>
            </w:r>
          </w:p>
          <w:p w14:paraId="7FDE590D"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高程</w:t>
            </w:r>
          </w:p>
          <w:p w14:paraId="100B4F1F"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c>
          <w:tcPr>
            <w:tcW w:w="338" w:type="pct"/>
            <w:shd w:val="clear" w:color="auto" w:fill="auto"/>
            <w:vAlign w:val="center"/>
            <w:hideMark/>
          </w:tcPr>
          <w:p w14:paraId="1CE7146E"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丰水位</w:t>
            </w:r>
          </w:p>
          <w:p w14:paraId="68079454"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埋深</w:t>
            </w:r>
          </w:p>
          <w:p w14:paraId="05D24897"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c>
          <w:tcPr>
            <w:tcW w:w="338" w:type="pct"/>
            <w:shd w:val="clear" w:color="auto" w:fill="auto"/>
            <w:vAlign w:val="center"/>
            <w:hideMark/>
          </w:tcPr>
          <w:p w14:paraId="6F3775CF"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丰水位</w:t>
            </w:r>
          </w:p>
          <w:p w14:paraId="3DAF85CD"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标高</w:t>
            </w:r>
          </w:p>
          <w:p w14:paraId="11ACF034"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c>
          <w:tcPr>
            <w:tcW w:w="337" w:type="pct"/>
            <w:shd w:val="clear" w:color="auto" w:fill="auto"/>
            <w:vAlign w:val="center"/>
            <w:hideMark/>
          </w:tcPr>
          <w:p w14:paraId="3287AF7E"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枯水位</w:t>
            </w:r>
          </w:p>
          <w:p w14:paraId="1A643BE2"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埋深</w:t>
            </w:r>
          </w:p>
          <w:p w14:paraId="125A0F0B"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c>
          <w:tcPr>
            <w:tcW w:w="338" w:type="pct"/>
            <w:shd w:val="clear" w:color="auto" w:fill="auto"/>
            <w:vAlign w:val="center"/>
            <w:hideMark/>
          </w:tcPr>
          <w:p w14:paraId="23FFC67B"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枯水位</w:t>
            </w:r>
          </w:p>
          <w:p w14:paraId="266E19FA" w14:textId="77777777" w:rsidR="007D4C4D"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标高</w:t>
            </w:r>
          </w:p>
          <w:p w14:paraId="68E7559F"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c>
          <w:tcPr>
            <w:tcW w:w="338" w:type="pct"/>
            <w:shd w:val="clear" w:color="auto" w:fill="auto"/>
            <w:vAlign w:val="center"/>
            <w:hideMark/>
          </w:tcPr>
          <w:p w14:paraId="0DCCB1BF" w14:textId="77777777" w:rsidR="007D4C4D" w:rsidRPr="00C91D11"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井深</w:t>
            </w:r>
          </w:p>
          <w:p w14:paraId="00CB9EF8" w14:textId="77777777" w:rsidR="007D4C4D" w:rsidRPr="00E82AE9" w:rsidRDefault="007D4C4D" w:rsidP="005C3655">
            <w:pPr>
              <w:widowControl/>
              <w:jc w:val="center"/>
              <w:rPr>
                <w:rFonts w:ascii="宋体" w:hAnsi="宋体" w:cs="宋体"/>
                <w:b/>
                <w:color w:val="000000"/>
                <w:kern w:val="0"/>
                <w:sz w:val="18"/>
                <w:szCs w:val="18"/>
              </w:rPr>
            </w:pPr>
            <w:r w:rsidRPr="00E82AE9">
              <w:rPr>
                <w:rFonts w:ascii="宋体" w:hAnsi="宋体" w:cs="宋体" w:hint="eastAsia"/>
                <w:b/>
                <w:color w:val="000000"/>
                <w:kern w:val="0"/>
                <w:sz w:val="18"/>
                <w:szCs w:val="18"/>
              </w:rPr>
              <w:t>（m）</w:t>
            </w:r>
          </w:p>
        </w:tc>
      </w:tr>
      <w:tr w:rsidR="007D4C4D" w:rsidRPr="00E82AE9" w14:paraId="38CEDCC2" w14:textId="77777777" w:rsidTr="005C3655">
        <w:trPr>
          <w:trHeight w:val="454"/>
        </w:trPr>
        <w:tc>
          <w:tcPr>
            <w:tcW w:w="247" w:type="pct"/>
            <w:shd w:val="clear" w:color="auto" w:fill="auto"/>
            <w:vAlign w:val="center"/>
            <w:hideMark/>
          </w:tcPr>
          <w:p w14:paraId="365143B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w:t>
            </w:r>
          </w:p>
        </w:tc>
        <w:tc>
          <w:tcPr>
            <w:tcW w:w="729" w:type="pct"/>
            <w:shd w:val="clear" w:color="auto" w:fill="auto"/>
            <w:vAlign w:val="center"/>
            <w:hideMark/>
          </w:tcPr>
          <w:p w14:paraId="669F4BF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瓦亭村西南角</w:t>
            </w:r>
          </w:p>
        </w:tc>
        <w:tc>
          <w:tcPr>
            <w:tcW w:w="969" w:type="pct"/>
            <w:shd w:val="clear" w:color="auto" w:fill="auto"/>
            <w:vAlign w:val="center"/>
            <w:hideMark/>
          </w:tcPr>
          <w:p w14:paraId="0832E0C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36°04′11.4528"</w:t>
            </w:r>
          </w:p>
        </w:tc>
        <w:tc>
          <w:tcPr>
            <w:tcW w:w="1029" w:type="pct"/>
            <w:shd w:val="clear" w:color="auto" w:fill="auto"/>
            <w:vAlign w:val="center"/>
            <w:hideMark/>
          </w:tcPr>
          <w:p w14:paraId="22E72C0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114°26′05.2512"</w:t>
            </w:r>
          </w:p>
        </w:tc>
        <w:tc>
          <w:tcPr>
            <w:tcW w:w="337" w:type="pct"/>
            <w:shd w:val="clear" w:color="auto" w:fill="auto"/>
            <w:vAlign w:val="center"/>
            <w:hideMark/>
          </w:tcPr>
          <w:p w14:paraId="1990152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48</w:t>
            </w:r>
          </w:p>
        </w:tc>
        <w:tc>
          <w:tcPr>
            <w:tcW w:w="338" w:type="pct"/>
            <w:shd w:val="clear" w:color="auto" w:fill="auto"/>
            <w:vAlign w:val="center"/>
            <w:hideMark/>
          </w:tcPr>
          <w:p w14:paraId="47885D7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w:t>
            </w:r>
          </w:p>
        </w:tc>
        <w:tc>
          <w:tcPr>
            <w:tcW w:w="338" w:type="pct"/>
            <w:shd w:val="clear" w:color="auto" w:fill="auto"/>
            <w:vAlign w:val="center"/>
            <w:hideMark/>
          </w:tcPr>
          <w:p w14:paraId="5577B34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42</w:t>
            </w:r>
          </w:p>
        </w:tc>
        <w:tc>
          <w:tcPr>
            <w:tcW w:w="337" w:type="pct"/>
            <w:shd w:val="clear" w:color="auto" w:fill="auto"/>
            <w:vAlign w:val="center"/>
            <w:hideMark/>
          </w:tcPr>
          <w:p w14:paraId="6C261C2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8</w:t>
            </w:r>
          </w:p>
        </w:tc>
        <w:tc>
          <w:tcPr>
            <w:tcW w:w="338" w:type="pct"/>
            <w:shd w:val="clear" w:color="auto" w:fill="auto"/>
            <w:vAlign w:val="center"/>
            <w:hideMark/>
          </w:tcPr>
          <w:p w14:paraId="0D12470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40</w:t>
            </w:r>
          </w:p>
        </w:tc>
        <w:tc>
          <w:tcPr>
            <w:tcW w:w="338" w:type="pct"/>
            <w:shd w:val="clear" w:color="auto" w:fill="auto"/>
            <w:vAlign w:val="center"/>
            <w:hideMark/>
          </w:tcPr>
          <w:p w14:paraId="113BA8F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500</w:t>
            </w:r>
          </w:p>
        </w:tc>
      </w:tr>
      <w:tr w:rsidR="007D4C4D" w:rsidRPr="00E82AE9" w14:paraId="71921C52" w14:textId="77777777" w:rsidTr="005C3655">
        <w:trPr>
          <w:trHeight w:val="454"/>
        </w:trPr>
        <w:tc>
          <w:tcPr>
            <w:tcW w:w="247" w:type="pct"/>
            <w:shd w:val="clear" w:color="auto" w:fill="auto"/>
            <w:vAlign w:val="center"/>
            <w:hideMark/>
          </w:tcPr>
          <w:p w14:paraId="72F7D91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w:t>
            </w:r>
          </w:p>
        </w:tc>
        <w:tc>
          <w:tcPr>
            <w:tcW w:w="729" w:type="pct"/>
            <w:shd w:val="clear" w:color="auto" w:fill="auto"/>
            <w:vAlign w:val="center"/>
            <w:hideMark/>
          </w:tcPr>
          <w:p w14:paraId="294F2BC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西羊店村内</w:t>
            </w:r>
          </w:p>
        </w:tc>
        <w:tc>
          <w:tcPr>
            <w:tcW w:w="969" w:type="pct"/>
            <w:shd w:val="clear" w:color="auto" w:fill="auto"/>
            <w:vAlign w:val="center"/>
            <w:hideMark/>
          </w:tcPr>
          <w:p w14:paraId="5D50546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36°04′30.8028"</w:t>
            </w:r>
          </w:p>
        </w:tc>
        <w:tc>
          <w:tcPr>
            <w:tcW w:w="1029" w:type="pct"/>
            <w:shd w:val="clear" w:color="auto" w:fill="auto"/>
            <w:vAlign w:val="center"/>
            <w:hideMark/>
          </w:tcPr>
          <w:p w14:paraId="6DC1DF3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114°27′32.1768"</w:t>
            </w:r>
          </w:p>
        </w:tc>
        <w:tc>
          <w:tcPr>
            <w:tcW w:w="337" w:type="pct"/>
            <w:shd w:val="clear" w:color="auto" w:fill="auto"/>
            <w:vAlign w:val="center"/>
            <w:hideMark/>
          </w:tcPr>
          <w:p w14:paraId="419CE98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54</w:t>
            </w:r>
          </w:p>
        </w:tc>
        <w:tc>
          <w:tcPr>
            <w:tcW w:w="338" w:type="pct"/>
            <w:shd w:val="clear" w:color="auto" w:fill="auto"/>
            <w:vAlign w:val="center"/>
            <w:hideMark/>
          </w:tcPr>
          <w:p w14:paraId="3BB7512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02B0599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39</w:t>
            </w:r>
          </w:p>
        </w:tc>
        <w:tc>
          <w:tcPr>
            <w:tcW w:w="337" w:type="pct"/>
            <w:shd w:val="clear" w:color="auto" w:fill="auto"/>
            <w:vAlign w:val="center"/>
            <w:hideMark/>
          </w:tcPr>
          <w:p w14:paraId="4269162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5484718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37</w:t>
            </w:r>
          </w:p>
        </w:tc>
        <w:tc>
          <w:tcPr>
            <w:tcW w:w="338" w:type="pct"/>
            <w:shd w:val="clear" w:color="auto" w:fill="auto"/>
            <w:vAlign w:val="center"/>
            <w:hideMark/>
          </w:tcPr>
          <w:p w14:paraId="7804F75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200</w:t>
            </w:r>
          </w:p>
        </w:tc>
      </w:tr>
      <w:tr w:rsidR="007D4C4D" w:rsidRPr="00E82AE9" w14:paraId="5D054435" w14:textId="77777777" w:rsidTr="005C3655">
        <w:trPr>
          <w:trHeight w:val="454"/>
        </w:trPr>
        <w:tc>
          <w:tcPr>
            <w:tcW w:w="247" w:type="pct"/>
            <w:shd w:val="clear" w:color="auto" w:fill="auto"/>
            <w:vAlign w:val="center"/>
            <w:hideMark/>
          </w:tcPr>
          <w:p w14:paraId="0D5573E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w:t>
            </w:r>
          </w:p>
        </w:tc>
        <w:tc>
          <w:tcPr>
            <w:tcW w:w="729" w:type="pct"/>
            <w:shd w:val="clear" w:color="auto" w:fill="auto"/>
            <w:vAlign w:val="center"/>
            <w:hideMark/>
          </w:tcPr>
          <w:p w14:paraId="224BE6A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路家庄村南</w:t>
            </w:r>
          </w:p>
        </w:tc>
        <w:tc>
          <w:tcPr>
            <w:tcW w:w="969" w:type="pct"/>
            <w:shd w:val="clear" w:color="auto" w:fill="auto"/>
            <w:vAlign w:val="center"/>
            <w:hideMark/>
          </w:tcPr>
          <w:p w14:paraId="54DC023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36°04′27.0696"</w:t>
            </w:r>
          </w:p>
        </w:tc>
        <w:tc>
          <w:tcPr>
            <w:tcW w:w="1029" w:type="pct"/>
            <w:shd w:val="clear" w:color="auto" w:fill="auto"/>
            <w:vAlign w:val="center"/>
            <w:hideMark/>
          </w:tcPr>
          <w:p w14:paraId="174E9DC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114°28′18.8544"</w:t>
            </w:r>
          </w:p>
        </w:tc>
        <w:tc>
          <w:tcPr>
            <w:tcW w:w="337" w:type="pct"/>
            <w:shd w:val="clear" w:color="auto" w:fill="auto"/>
            <w:vAlign w:val="center"/>
            <w:hideMark/>
          </w:tcPr>
          <w:p w14:paraId="3E0796F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w:t>
            </w:r>
          </w:p>
        </w:tc>
        <w:tc>
          <w:tcPr>
            <w:tcW w:w="338" w:type="pct"/>
            <w:shd w:val="clear" w:color="auto" w:fill="auto"/>
            <w:vAlign w:val="center"/>
            <w:hideMark/>
          </w:tcPr>
          <w:p w14:paraId="44363F2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14</w:t>
            </w:r>
          </w:p>
        </w:tc>
        <w:tc>
          <w:tcPr>
            <w:tcW w:w="338" w:type="pct"/>
            <w:shd w:val="clear" w:color="auto" w:fill="auto"/>
            <w:vAlign w:val="center"/>
            <w:hideMark/>
          </w:tcPr>
          <w:p w14:paraId="70212CA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w:t>
            </w:r>
          </w:p>
        </w:tc>
        <w:tc>
          <w:tcPr>
            <w:tcW w:w="337" w:type="pct"/>
            <w:shd w:val="clear" w:color="auto" w:fill="auto"/>
            <w:vAlign w:val="center"/>
            <w:hideMark/>
          </w:tcPr>
          <w:p w14:paraId="43BA138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16</w:t>
            </w:r>
          </w:p>
        </w:tc>
        <w:tc>
          <w:tcPr>
            <w:tcW w:w="338" w:type="pct"/>
            <w:shd w:val="clear" w:color="auto" w:fill="auto"/>
            <w:vAlign w:val="center"/>
            <w:hideMark/>
          </w:tcPr>
          <w:p w14:paraId="548CD3D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34</w:t>
            </w:r>
          </w:p>
        </w:tc>
        <w:tc>
          <w:tcPr>
            <w:tcW w:w="338" w:type="pct"/>
            <w:shd w:val="clear" w:color="auto" w:fill="auto"/>
            <w:vAlign w:val="center"/>
            <w:hideMark/>
          </w:tcPr>
          <w:p w14:paraId="39A72A0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270</w:t>
            </w:r>
          </w:p>
        </w:tc>
      </w:tr>
      <w:tr w:rsidR="007D4C4D" w:rsidRPr="00E82AE9" w14:paraId="3C340D54" w14:textId="77777777" w:rsidTr="005C3655">
        <w:trPr>
          <w:trHeight w:val="454"/>
        </w:trPr>
        <w:tc>
          <w:tcPr>
            <w:tcW w:w="247" w:type="pct"/>
            <w:shd w:val="clear" w:color="auto" w:fill="auto"/>
            <w:vAlign w:val="center"/>
            <w:hideMark/>
          </w:tcPr>
          <w:p w14:paraId="2E169F6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w:t>
            </w:r>
          </w:p>
        </w:tc>
        <w:tc>
          <w:tcPr>
            <w:tcW w:w="729" w:type="pct"/>
            <w:shd w:val="clear" w:color="auto" w:fill="auto"/>
            <w:vAlign w:val="center"/>
            <w:hideMark/>
          </w:tcPr>
          <w:p w14:paraId="34ED75A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路家庄村南</w:t>
            </w:r>
          </w:p>
        </w:tc>
        <w:tc>
          <w:tcPr>
            <w:tcW w:w="969" w:type="pct"/>
            <w:shd w:val="clear" w:color="auto" w:fill="auto"/>
            <w:vAlign w:val="center"/>
            <w:hideMark/>
          </w:tcPr>
          <w:p w14:paraId="14C7559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36°04′25.1616"</w:t>
            </w:r>
          </w:p>
        </w:tc>
        <w:tc>
          <w:tcPr>
            <w:tcW w:w="1029" w:type="pct"/>
            <w:shd w:val="clear" w:color="auto" w:fill="auto"/>
            <w:vAlign w:val="center"/>
            <w:hideMark/>
          </w:tcPr>
          <w:p w14:paraId="3E2B7E7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114°28′23.5236"</w:t>
            </w:r>
          </w:p>
        </w:tc>
        <w:tc>
          <w:tcPr>
            <w:tcW w:w="337" w:type="pct"/>
            <w:shd w:val="clear" w:color="auto" w:fill="auto"/>
            <w:vAlign w:val="center"/>
            <w:hideMark/>
          </w:tcPr>
          <w:p w14:paraId="259F515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51</w:t>
            </w:r>
          </w:p>
        </w:tc>
        <w:tc>
          <w:tcPr>
            <w:tcW w:w="338" w:type="pct"/>
            <w:shd w:val="clear" w:color="auto" w:fill="auto"/>
            <w:vAlign w:val="center"/>
            <w:hideMark/>
          </w:tcPr>
          <w:p w14:paraId="6BFFE2E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52B0742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w:t>
            </w:r>
          </w:p>
        </w:tc>
        <w:tc>
          <w:tcPr>
            <w:tcW w:w="337" w:type="pct"/>
            <w:shd w:val="clear" w:color="auto" w:fill="auto"/>
            <w:vAlign w:val="center"/>
            <w:hideMark/>
          </w:tcPr>
          <w:p w14:paraId="5665243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012BD56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34</w:t>
            </w:r>
          </w:p>
        </w:tc>
        <w:tc>
          <w:tcPr>
            <w:tcW w:w="338" w:type="pct"/>
            <w:shd w:val="clear" w:color="auto" w:fill="auto"/>
            <w:vAlign w:val="center"/>
            <w:hideMark/>
          </w:tcPr>
          <w:p w14:paraId="09A5E44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260</w:t>
            </w:r>
          </w:p>
        </w:tc>
      </w:tr>
      <w:tr w:rsidR="007D4C4D" w:rsidRPr="00E82AE9" w14:paraId="6B2F811B" w14:textId="77777777" w:rsidTr="005C3655">
        <w:trPr>
          <w:trHeight w:val="454"/>
        </w:trPr>
        <w:tc>
          <w:tcPr>
            <w:tcW w:w="247" w:type="pct"/>
            <w:shd w:val="clear" w:color="auto" w:fill="auto"/>
            <w:vAlign w:val="center"/>
            <w:hideMark/>
          </w:tcPr>
          <w:p w14:paraId="33F02D1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w:t>
            </w:r>
          </w:p>
        </w:tc>
        <w:tc>
          <w:tcPr>
            <w:tcW w:w="729" w:type="pct"/>
            <w:shd w:val="clear" w:color="auto" w:fill="auto"/>
            <w:vAlign w:val="center"/>
            <w:hideMark/>
          </w:tcPr>
          <w:p w14:paraId="1FFDA35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郭路村边(西</w:t>
            </w:r>
          </w:p>
        </w:tc>
        <w:tc>
          <w:tcPr>
            <w:tcW w:w="969" w:type="pct"/>
            <w:shd w:val="clear" w:color="auto" w:fill="auto"/>
            <w:vAlign w:val="center"/>
            <w:hideMark/>
          </w:tcPr>
          <w:p w14:paraId="60711DD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36°04′23.3796"</w:t>
            </w:r>
          </w:p>
        </w:tc>
        <w:tc>
          <w:tcPr>
            <w:tcW w:w="1029" w:type="pct"/>
            <w:shd w:val="clear" w:color="auto" w:fill="auto"/>
            <w:vAlign w:val="center"/>
            <w:hideMark/>
          </w:tcPr>
          <w:p w14:paraId="6E92D95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114°28′39.7956"</w:t>
            </w:r>
          </w:p>
        </w:tc>
        <w:tc>
          <w:tcPr>
            <w:tcW w:w="337" w:type="pct"/>
            <w:shd w:val="clear" w:color="auto" w:fill="auto"/>
            <w:vAlign w:val="center"/>
            <w:hideMark/>
          </w:tcPr>
          <w:p w14:paraId="12A97BD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47</w:t>
            </w:r>
          </w:p>
        </w:tc>
        <w:tc>
          <w:tcPr>
            <w:tcW w:w="338" w:type="pct"/>
            <w:shd w:val="clear" w:color="auto" w:fill="auto"/>
            <w:vAlign w:val="center"/>
            <w:hideMark/>
          </w:tcPr>
          <w:p w14:paraId="0B016DE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12</w:t>
            </w:r>
          </w:p>
        </w:tc>
        <w:tc>
          <w:tcPr>
            <w:tcW w:w="338" w:type="pct"/>
            <w:shd w:val="clear" w:color="auto" w:fill="auto"/>
            <w:vAlign w:val="center"/>
            <w:hideMark/>
          </w:tcPr>
          <w:p w14:paraId="50E12B1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c>
          <w:tcPr>
            <w:tcW w:w="337" w:type="pct"/>
            <w:shd w:val="clear" w:color="auto" w:fill="auto"/>
            <w:vAlign w:val="center"/>
            <w:hideMark/>
          </w:tcPr>
          <w:p w14:paraId="693F608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3F67245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32</w:t>
            </w:r>
          </w:p>
        </w:tc>
        <w:tc>
          <w:tcPr>
            <w:tcW w:w="338" w:type="pct"/>
            <w:shd w:val="clear" w:color="auto" w:fill="auto"/>
            <w:vAlign w:val="center"/>
            <w:hideMark/>
          </w:tcPr>
          <w:p w14:paraId="72E8E1E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120</w:t>
            </w:r>
          </w:p>
        </w:tc>
      </w:tr>
      <w:tr w:rsidR="007D4C4D" w:rsidRPr="00E82AE9" w14:paraId="34230005" w14:textId="77777777" w:rsidTr="005C3655">
        <w:trPr>
          <w:trHeight w:val="454"/>
        </w:trPr>
        <w:tc>
          <w:tcPr>
            <w:tcW w:w="247" w:type="pct"/>
            <w:shd w:val="clear" w:color="auto" w:fill="auto"/>
            <w:vAlign w:val="center"/>
            <w:hideMark/>
          </w:tcPr>
          <w:p w14:paraId="1878E48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w:t>
            </w:r>
          </w:p>
        </w:tc>
        <w:tc>
          <w:tcPr>
            <w:tcW w:w="729" w:type="pct"/>
            <w:shd w:val="clear" w:color="auto" w:fill="auto"/>
            <w:vAlign w:val="center"/>
            <w:hideMark/>
          </w:tcPr>
          <w:p w14:paraId="70E3719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郭路村南</w:t>
            </w:r>
          </w:p>
        </w:tc>
        <w:tc>
          <w:tcPr>
            <w:tcW w:w="969" w:type="pct"/>
            <w:shd w:val="clear" w:color="auto" w:fill="auto"/>
            <w:vAlign w:val="center"/>
            <w:hideMark/>
          </w:tcPr>
          <w:p w14:paraId="6089C5A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36°03′57.4560"</w:t>
            </w:r>
          </w:p>
        </w:tc>
        <w:tc>
          <w:tcPr>
            <w:tcW w:w="1029" w:type="pct"/>
            <w:shd w:val="clear" w:color="auto" w:fill="auto"/>
            <w:vAlign w:val="center"/>
            <w:hideMark/>
          </w:tcPr>
          <w:p w14:paraId="2070BE8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114°28′57.4896"</w:t>
            </w:r>
          </w:p>
        </w:tc>
        <w:tc>
          <w:tcPr>
            <w:tcW w:w="337" w:type="pct"/>
            <w:shd w:val="clear" w:color="auto" w:fill="auto"/>
            <w:vAlign w:val="center"/>
            <w:hideMark/>
          </w:tcPr>
          <w:p w14:paraId="204A54F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49</w:t>
            </w:r>
          </w:p>
        </w:tc>
        <w:tc>
          <w:tcPr>
            <w:tcW w:w="338" w:type="pct"/>
            <w:shd w:val="clear" w:color="auto" w:fill="auto"/>
            <w:vAlign w:val="center"/>
            <w:hideMark/>
          </w:tcPr>
          <w:p w14:paraId="5EA9DD8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14</w:t>
            </w:r>
          </w:p>
        </w:tc>
        <w:tc>
          <w:tcPr>
            <w:tcW w:w="338" w:type="pct"/>
            <w:shd w:val="clear" w:color="auto" w:fill="auto"/>
            <w:vAlign w:val="center"/>
            <w:hideMark/>
          </w:tcPr>
          <w:p w14:paraId="35A5139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c>
          <w:tcPr>
            <w:tcW w:w="337" w:type="pct"/>
            <w:shd w:val="clear" w:color="auto" w:fill="auto"/>
            <w:vAlign w:val="center"/>
            <w:hideMark/>
          </w:tcPr>
          <w:p w14:paraId="18ED1F2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5BD12E2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31</w:t>
            </w:r>
          </w:p>
        </w:tc>
        <w:tc>
          <w:tcPr>
            <w:tcW w:w="338" w:type="pct"/>
            <w:shd w:val="clear" w:color="auto" w:fill="auto"/>
            <w:vAlign w:val="center"/>
            <w:hideMark/>
          </w:tcPr>
          <w:p w14:paraId="02E55CB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200</w:t>
            </w:r>
          </w:p>
        </w:tc>
      </w:tr>
      <w:tr w:rsidR="007D4C4D" w:rsidRPr="00E82AE9" w14:paraId="4B27E375" w14:textId="77777777" w:rsidTr="005C3655">
        <w:trPr>
          <w:trHeight w:val="454"/>
        </w:trPr>
        <w:tc>
          <w:tcPr>
            <w:tcW w:w="247" w:type="pct"/>
            <w:shd w:val="clear" w:color="auto" w:fill="auto"/>
            <w:vAlign w:val="center"/>
            <w:hideMark/>
          </w:tcPr>
          <w:p w14:paraId="3DC49F5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7</w:t>
            </w:r>
          </w:p>
        </w:tc>
        <w:tc>
          <w:tcPr>
            <w:tcW w:w="729" w:type="pct"/>
            <w:shd w:val="clear" w:color="auto" w:fill="auto"/>
            <w:vAlign w:val="center"/>
            <w:hideMark/>
          </w:tcPr>
          <w:p w14:paraId="3B2220E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大寒村西</w:t>
            </w:r>
          </w:p>
        </w:tc>
        <w:tc>
          <w:tcPr>
            <w:tcW w:w="969" w:type="pct"/>
            <w:shd w:val="clear" w:color="auto" w:fill="auto"/>
            <w:vAlign w:val="center"/>
            <w:hideMark/>
          </w:tcPr>
          <w:p w14:paraId="275421C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36°03′39.4002"</w:t>
            </w:r>
          </w:p>
        </w:tc>
        <w:tc>
          <w:tcPr>
            <w:tcW w:w="1029" w:type="pct"/>
            <w:shd w:val="clear" w:color="auto" w:fill="auto"/>
            <w:vAlign w:val="center"/>
            <w:hideMark/>
          </w:tcPr>
          <w:p w14:paraId="61A047B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114°29′06.1936"</w:t>
            </w:r>
          </w:p>
        </w:tc>
        <w:tc>
          <w:tcPr>
            <w:tcW w:w="337" w:type="pct"/>
            <w:shd w:val="clear" w:color="auto" w:fill="auto"/>
            <w:vAlign w:val="center"/>
            <w:hideMark/>
          </w:tcPr>
          <w:p w14:paraId="5CEC772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w:t>
            </w:r>
          </w:p>
        </w:tc>
        <w:tc>
          <w:tcPr>
            <w:tcW w:w="338" w:type="pct"/>
            <w:shd w:val="clear" w:color="auto" w:fill="auto"/>
            <w:vAlign w:val="center"/>
            <w:hideMark/>
          </w:tcPr>
          <w:p w14:paraId="76A3B8B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01F1D1A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32</w:t>
            </w:r>
          </w:p>
        </w:tc>
        <w:tc>
          <w:tcPr>
            <w:tcW w:w="337" w:type="pct"/>
            <w:shd w:val="clear" w:color="auto" w:fill="auto"/>
            <w:vAlign w:val="center"/>
            <w:hideMark/>
          </w:tcPr>
          <w:p w14:paraId="350565C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2B1DBF1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w:t>
            </w:r>
          </w:p>
        </w:tc>
        <w:tc>
          <w:tcPr>
            <w:tcW w:w="338" w:type="pct"/>
            <w:shd w:val="clear" w:color="auto" w:fill="auto"/>
            <w:vAlign w:val="center"/>
            <w:hideMark/>
          </w:tcPr>
          <w:p w14:paraId="2F397AC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500</w:t>
            </w:r>
          </w:p>
        </w:tc>
      </w:tr>
      <w:tr w:rsidR="007D4C4D" w:rsidRPr="00E82AE9" w14:paraId="67F670C7" w14:textId="77777777" w:rsidTr="005C3655">
        <w:trPr>
          <w:trHeight w:val="454"/>
        </w:trPr>
        <w:tc>
          <w:tcPr>
            <w:tcW w:w="247" w:type="pct"/>
            <w:shd w:val="clear" w:color="auto" w:fill="auto"/>
            <w:vAlign w:val="center"/>
            <w:hideMark/>
          </w:tcPr>
          <w:p w14:paraId="544DDE1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8</w:t>
            </w:r>
          </w:p>
        </w:tc>
        <w:tc>
          <w:tcPr>
            <w:tcW w:w="729" w:type="pct"/>
            <w:shd w:val="clear" w:color="auto" w:fill="auto"/>
            <w:vAlign w:val="center"/>
            <w:hideMark/>
          </w:tcPr>
          <w:p w14:paraId="4A4CEE7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大寒村养猪厂</w:t>
            </w:r>
          </w:p>
        </w:tc>
        <w:tc>
          <w:tcPr>
            <w:tcW w:w="969" w:type="pct"/>
            <w:shd w:val="clear" w:color="auto" w:fill="auto"/>
            <w:vAlign w:val="center"/>
            <w:hideMark/>
          </w:tcPr>
          <w:p w14:paraId="04663A1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36°03′33.2532"</w:t>
            </w:r>
          </w:p>
        </w:tc>
        <w:tc>
          <w:tcPr>
            <w:tcW w:w="1029" w:type="pct"/>
            <w:shd w:val="clear" w:color="auto" w:fill="auto"/>
            <w:vAlign w:val="center"/>
            <w:hideMark/>
          </w:tcPr>
          <w:p w14:paraId="60CEF71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114°30′03.4776"</w:t>
            </w:r>
          </w:p>
        </w:tc>
        <w:tc>
          <w:tcPr>
            <w:tcW w:w="337" w:type="pct"/>
            <w:shd w:val="clear" w:color="auto" w:fill="auto"/>
            <w:vAlign w:val="center"/>
            <w:hideMark/>
          </w:tcPr>
          <w:p w14:paraId="7EEA27C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49</w:t>
            </w:r>
          </w:p>
        </w:tc>
        <w:tc>
          <w:tcPr>
            <w:tcW w:w="338" w:type="pct"/>
            <w:shd w:val="clear" w:color="auto" w:fill="auto"/>
            <w:vAlign w:val="center"/>
            <w:hideMark/>
          </w:tcPr>
          <w:p w14:paraId="7805429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7CD80BA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32</w:t>
            </w:r>
          </w:p>
        </w:tc>
        <w:tc>
          <w:tcPr>
            <w:tcW w:w="337" w:type="pct"/>
            <w:shd w:val="clear" w:color="auto" w:fill="auto"/>
            <w:vAlign w:val="center"/>
            <w:hideMark/>
          </w:tcPr>
          <w:p w14:paraId="074397B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19</w:t>
            </w:r>
          </w:p>
        </w:tc>
        <w:tc>
          <w:tcPr>
            <w:tcW w:w="338" w:type="pct"/>
            <w:shd w:val="clear" w:color="auto" w:fill="auto"/>
            <w:vAlign w:val="center"/>
            <w:hideMark/>
          </w:tcPr>
          <w:p w14:paraId="47208BD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w:t>
            </w:r>
          </w:p>
        </w:tc>
        <w:tc>
          <w:tcPr>
            <w:tcW w:w="338" w:type="pct"/>
            <w:shd w:val="clear" w:color="auto" w:fill="auto"/>
            <w:vAlign w:val="center"/>
            <w:hideMark/>
          </w:tcPr>
          <w:p w14:paraId="46A2A08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80</w:t>
            </w:r>
          </w:p>
        </w:tc>
      </w:tr>
      <w:tr w:rsidR="007D4C4D" w:rsidRPr="00E82AE9" w14:paraId="7620ADFE" w14:textId="77777777" w:rsidTr="005C3655">
        <w:trPr>
          <w:trHeight w:val="454"/>
        </w:trPr>
        <w:tc>
          <w:tcPr>
            <w:tcW w:w="247" w:type="pct"/>
            <w:shd w:val="clear" w:color="auto" w:fill="auto"/>
            <w:vAlign w:val="center"/>
            <w:hideMark/>
          </w:tcPr>
          <w:p w14:paraId="7451728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9</w:t>
            </w:r>
          </w:p>
        </w:tc>
        <w:tc>
          <w:tcPr>
            <w:tcW w:w="729" w:type="pct"/>
            <w:shd w:val="clear" w:color="auto" w:fill="auto"/>
            <w:vAlign w:val="center"/>
            <w:hideMark/>
          </w:tcPr>
          <w:p w14:paraId="73A3CF5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大寒屯户内</w:t>
            </w:r>
          </w:p>
        </w:tc>
        <w:tc>
          <w:tcPr>
            <w:tcW w:w="969" w:type="pct"/>
            <w:shd w:val="clear" w:color="auto" w:fill="auto"/>
            <w:vAlign w:val="center"/>
            <w:hideMark/>
          </w:tcPr>
          <w:p w14:paraId="6E56AAF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36°03′14.5801"</w:t>
            </w:r>
          </w:p>
        </w:tc>
        <w:tc>
          <w:tcPr>
            <w:tcW w:w="1029" w:type="pct"/>
            <w:shd w:val="clear" w:color="auto" w:fill="auto"/>
            <w:vAlign w:val="center"/>
            <w:hideMark/>
          </w:tcPr>
          <w:p w14:paraId="0DE924D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114°30′32.7456"</w:t>
            </w:r>
          </w:p>
        </w:tc>
        <w:tc>
          <w:tcPr>
            <w:tcW w:w="337" w:type="pct"/>
            <w:shd w:val="clear" w:color="auto" w:fill="auto"/>
            <w:vAlign w:val="center"/>
            <w:hideMark/>
          </w:tcPr>
          <w:p w14:paraId="4437099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49</w:t>
            </w:r>
          </w:p>
        </w:tc>
        <w:tc>
          <w:tcPr>
            <w:tcW w:w="338" w:type="pct"/>
            <w:shd w:val="clear" w:color="auto" w:fill="auto"/>
            <w:vAlign w:val="center"/>
            <w:hideMark/>
          </w:tcPr>
          <w:p w14:paraId="0E78F77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51BAA73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31</w:t>
            </w:r>
          </w:p>
        </w:tc>
        <w:tc>
          <w:tcPr>
            <w:tcW w:w="337" w:type="pct"/>
            <w:shd w:val="clear" w:color="auto" w:fill="auto"/>
            <w:vAlign w:val="center"/>
            <w:hideMark/>
          </w:tcPr>
          <w:p w14:paraId="00AD9CA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1F60A5C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c>
          <w:tcPr>
            <w:tcW w:w="338" w:type="pct"/>
            <w:shd w:val="clear" w:color="auto" w:fill="auto"/>
            <w:vAlign w:val="center"/>
            <w:hideMark/>
          </w:tcPr>
          <w:p w14:paraId="59C5036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23</w:t>
            </w:r>
          </w:p>
        </w:tc>
      </w:tr>
      <w:tr w:rsidR="007D4C4D" w:rsidRPr="00E82AE9" w14:paraId="06BBE957" w14:textId="77777777" w:rsidTr="005C3655">
        <w:trPr>
          <w:trHeight w:val="454"/>
        </w:trPr>
        <w:tc>
          <w:tcPr>
            <w:tcW w:w="247" w:type="pct"/>
            <w:shd w:val="clear" w:color="auto" w:fill="auto"/>
            <w:vAlign w:val="center"/>
            <w:hideMark/>
          </w:tcPr>
          <w:p w14:paraId="5EBFDF8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10</w:t>
            </w:r>
          </w:p>
        </w:tc>
        <w:tc>
          <w:tcPr>
            <w:tcW w:w="729" w:type="pct"/>
            <w:shd w:val="clear" w:color="auto" w:fill="auto"/>
            <w:vAlign w:val="center"/>
            <w:hideMark/>
          </w:tcPr>
          <w:p w14:paraId="01EE705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大寒屯东</w:t>
            </w:r>
          </w:p>
        </w:tc>
        <w:tc>
          <w:tcPr>
            <w:tcW w:w="969" w:type="pct"/>
            <w:shd w:val="clear" w:color="auto" w:fill="auto"/>
            <w:vAlign w:val="center"/>
            <w:hideMark/>
          </w:tcPr>
          <w:p w14:paraId="3358ABF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36°03′25.7904"</w:t>
            </w:r>
          </w:p>
        </w:tc>
        <w:tc>
          <w:tcPr>
            <w:tcW w:w="1029" w:type="pct"/>
            <w:shd w:val="clear" w:color="auto" w:fill="auto"/>
            <w:vAlign w:val="center"/>
            <w:hideMark/>
          </w:tcPr>
          <w:p w14:paraId="6BC943C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114°31′08.0184"</w:t>
            </w:r>
          </w:p>
        </w:tc>
        <w:tc>
          <w:tcPr>
            <w:tcW w:w="337" w:type="pct"/>
            <w:shd w:val="clear" w:color="auto" w:fill="auto"/>
            <w:vAlign w:val="center"/>
            <w:hideMark/>
          </w:tcPr>
          <w:p w14:paraId="233AD4A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48</w:t>
            </w:r>
          </w:p>
        </w:tc>
        <w:tc>
          <w:tcPr>
            <w:tcW w:w="338" w:type="pct"/>
            <w:shd w:val="clear" w:color="auto" w:fill="auto"/>
            <w:vAlign w:val="center"/>
            <w:hideMark/>
          </w:tcPr>
          <w:p w14:paraId="22FC178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3C1E82B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w:t>
            </w:r>
          </w:p>
        </w:tc>
        <w:tc>
          <w:tcPr>
            <w:tcW w:w="337" w:type="pct"/>
            <w:shd w:val="clear" w:color="auto" w:fill="auto"/>
            <w:vAlign w:val="center"/>
            <w:hideMark/>
          </w:tcPr>
          <w:p w14:paraId="798A3C1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4730175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28</w:t>
            </w:r>
          </w:p>
        </w:tc>
        <w:tc>
          <w:tcPr>
            <w:tcW w:w="338" w:type="pct"/>
            <w:shd w:val="clear" w:color="auto" w:fill="auto"/>
            <w:vAlign w:val="center"/>
            <w:hideMark/>
          </w:tcPr>
          <w:p w14:paraId="1AFD694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23</w:t>
            </w:r>
          </w:p>
        </w:tc>
      </w:tr>
      <w:tr w:rsidR="007D4C4D" w:rsidRPr="00E82AE9" w14:paraId="36E97129" w14:textId="77777777" w:rsidTr="005C3655">
        <w:trPr>
          <w:trHeight w:val="454"/>
        </w:trPr>
        <w:tc>
          <w:tcPr>
            <w:tcW w:w="247" w:type="pct"/>
            <w:shd w:val="clear" w:color="auto" w:fill="auto"/>
            <w:vAlign w:val="center"/>
            <w:hideMark/>
          </w:tcPr>
          <w:p w14:paraId="71F3525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w:t>
            </w:r>
          </w:p>
        </w:tc>
        <w:tc>
          <w:tcPr>
            <w:tcW w:w="729" w:type="pct"/>
            <w:shd w:val="clear" w:color="auto" w:fill="auto"/>
            <w:vAlign w:val="center"/>
            <w:hideMark/>
          </w:tcPr>
          <w:p w14:paraId="1EAAEC7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梅福村西户内</w:t>
            </w:r>
          </w:p>
        </w:tc>
        <w:tc>
          <w:tcPr>
            <w:tcW w:w="969" w:type="pct"/>
            <w:shd w:val="clear" w:color="auto" w:fill="auto"/>
            <w:vAlign w:val="center"/>
            <w:hideMark/>
          </w:tcPr>
          <w:p w14:paraId="1E3E335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36°03′22.7772"</w:t>
            </w:r>
          </w:p>
        </w:tc>
        <w:tc>
          <w:tcPr>
            <w:tcW w:w="1029" w:type="pct"/>
            <w:shd w:val="clear" w:color="auto" w:fill="auto"/>
            <w:vAlign w:val="center"/>
            <w:hideMark/>
          </w:tcPr>
          <w:p w14:paraId="5343C36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114°31′29.1252"</w:t>
            </w:r>
          </w:p>
        </w:tc>
        <w:tc>
          <w:tcPr>
            <w:tcW w:w="337" w:type="pct"/>
            <w:shd w:val="clear" w:color="auto" w:fill="auto"/>
            <w:vAlign w:val="center"/>
            <w:hideMark/>
          </w:tcPr>
          <w:p w14:paraId="69AD295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47</w:t>
            </w:r>
          </w:p>
        </w:tc>
        <w:tc>
          <w:tcPr>
            <w:tcW w:w="338" w:type="pct"/>
            <w:shd w:val="clear" w:color="auto" w:fill="auto"/>
            <w:vAlign w:val="center"/>
            <w:hideMark/>
          </w:tcPr>
          <w:p w14:paraId="33184C1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462C0BD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c>
          <w:tcPr>
            <w:tcW w:w="337" w:type="pct"/>
            <w:shd w:val="clear" w:color="auto" w:fill="auto"/>
            <w:vAlign w:val="center"/>
            <w:hideMark/>
          </w:tcPr>
          <w:p w14:paraId="22CFDA4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1AF5AA1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8" w:type="pct"/>
            <w:shd w:val="clear" w:color="auto" w:fill="auto"/>
            <w:vAlign w:val="center"/>
            <w:hideMark/>
          </w:tcPr>
          <w:p w14:paraId="5D8AF51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r>
      <w:tr w:rsidR="007D4C4D" w:rsidRPr="00E82AE9" w14:paraId="69EFE13C" w14:textId="77777777" w:rsidTr="005C3655">
        <w:trPr>
          <w:trHeight w:val="454"/>
        </w:trPr>
        <w:tc>
          <w:tcPr>
            <w:tcW w:w="247" w:type="pct"/>
            <w:shd w:val="clear" w:color="auto" w:fill="auto"/>
            <w:vAlign w:val="center"/>
            <w:hideMark/>
          </w:tcPr>
          <w:p w14:paraId="34A70AC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12</w:t>
            </w:r>
          </w:p>
        </w:tc>
        <w:tc>
          <w:tcPr>
            <w:tcW w:w="729" w:type="pct"/>
            <w:shd w:val="clear" w:color="auto" w:fill="auto"/>
            <w:vAlign w:val="center"/>
            <w:hideMark/>
          </w:tcPr>
          <w:p w14:paraId="07549EA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大裴村北</w:t>
            </w:r>
          </w:p>
        </w:tc>
        <w:tc>
          <w:tcPr>
            <w:tcW w:w="969" w:type="pct"/>
            <w:shd w:val="clear" w:color="auto" w:fill="auto"/>
            <w:vAlign w:val="center"/>
            <w:hideMark/>
          </w:tcPr>
          <w:p w14:paraId="54572EE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36°03′11.8692"</w:t>
            </w:r>
          </w:p>
        </w:tc>
        <w:tc>
          <w:tcPr>
            <w:tcW w:w="1029" w:type="pct"/>
            <w:shd w:val="clear" w:color="auto" w:fill="auto"/>
            <w:vAlign w:val="center"/>
            <w:hideMark/>
          </w:tcPr>
          <w:p w14:paraId="2FAF43A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114°31′24.1176"</w:t>
            </w:r>
          </w:p>
        </w:tc>
        <w:tc>
          <w:tcPr>
            <w:tcW w:w="337" w:type="pct"/>
            <w:shd w:val="clear" w:color="auto" w:fill="auto"/>
            <w:vAlign w:val="center"/>
            <w:hideMark/>
          </w:tcPr>
          <w:p w14:paraId="71C2976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46</w:t>
            </w:r>
          </w:p>
        </w:tc>
        <w:tc>
          <w:tcPr>
            <w:tcW w:w="338" w:type="pct"/>
            <w:shd w:val="clear" w:color="auto" w:fill="auto"/>
            <w:vAlign w:val="center"/>
            <w:hideMark/>
          </w:tcPr>
          <w:p w14:paraId="51367C4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324A2BA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c>
          <w:tcPr>
            <w:tcW w:w="337" w:type="pct"/>
            <w:shd w:val="clear" w:color="auto" w:fill="auto"/>
            <w:vAlign w:val="center"/>
            <w:hideMark/>
          </w:tcPr>
          <w:p w14:paraId="627A3FB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19</w:t>
            </w:r>
          </w:p>
        </w:tc>
        <w:tc>
          <w:tcPr>
            <w:tcW w:w="338" w:type="pct"/>
            <w:shd w:val="clear" w:color="auto" w:fill="auto"/>
            <w:vAlign w:val="center"/>
            <w:hideMark/>
          </w:tcPr>
          <w:p w14:paraId="06EA842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8" w:type="pct"/>
            <w:shd w:val="clear" w:color="auto" w:fill="auto"/>
            <w:vAlign w:val="center"/>
            <w:hideMark/>
          </w:tcPr>
          <w:p w14:paraId="6DDD9D7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60</w:t>
            </w:r>
          </w:p>
        </w:tc>
      </w:tr>
      <w:tr w:rsidR="007D4C4D" w:rsidRPr="00E82AE9" w14:paraId="1195C58F" w14:textId="77777777" w:rsidTr="005C3655">
        <w:trPr>
          <w:trHeight w:val="454"/>
        </w:trPr>
        <w:tc>
          <w:tcPr>
            <w:tcW w:w="247" w:type="pct"/>
            <w:shd w:val="clear" w:color="auto" w:fill="auto"/>
            <w:vAlign w:val="center"/>
            <w:hideMark/>
          </w:tcPr>
          <w:p w14:paraId="32A09B6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13</w:t>
            </w:r>
          </w:p>
        </w:tc>
        <w:tc>
          <w:tcPr>
            <w:tcW w:w="729" w:type="pct"/>
            <w:shd w:val="clear" w:color="auto" w:fill="auto"/>
            <w:vAlign w:val="center"/>
            <w:hideMark/>
          </w:tcPr>
          <w:p w14:paraId="5675B73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大裴村</w:t>
            </w:r>
          </w:p>
        </w:tc>
        <w:tc>
          <w:tcPr>
            <w:tcW w:w="969" w:type="pct"/>
            <w:shd w:val="clear" w:color="auto" w:fill="auto"/>
            <w:vAlign w:val="center"/>
            <w:hideMark/>
          </w:tcPr>
          <w:p w14:paraId="7D03D20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36°03′00.8172"</w:t>
            </w:r>
          </w:p>
        </w:tc>
        <w:tc>
          <w:tcPr>
            <w:tcW w:w="1029" w:type="pct"/>
            <w:shd w:val="clear" w:color="auto" w:fill="auto"/>
            <w:vAlign w:val="center"/>
            <w:hideMark/>
          </w:tcPr>
          <w:p w14:paraId="169CAD0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114°31′21.7272"</w:t>
            </w:r>
          </w:p>
        </w:tc>
        <w:tc>
          <w:tcPr>
            <w:tcW w:w="337" w:type="pct"/>
            <w:shd w:val="clear" w:color="auto" w:fill="auto"/>
            <w:vAlign w:val="center"/>
            <w:hideMark/>
          </w:tcPr>
          <w:p w14:paraId="13A6F42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47</w:t>
            </w:r>
          </w:p>
        </w:tc>
        <w:tc>
          <w:tcPr>
            <w:tcW w:w="338" w:type="pct"/>
            <w:shd w:val="clear" w:color="auto" w:fill="auto"/>
            <w:vAlign w:val="center"/>
            <w:hideMark/>
          </w:tcPr>
          <w:p w14:paraId="06F0893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54CD5DD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c>
          <w:tcPr>
            <w:tcW w:w="337" w:type="pct"/>
            <w:shd w:val="clear" w:color="auto" w:fill="auto"/>
            <w:vAlign w:val="center"/>
            <w:hideMark/>
          </w:tcPr>
          <w:p w14:paraId="6596174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4A073F7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8" w:type="pct"/>
            <w:shd w:val="clear" w:color="auto" w:fill="auto"/>
            <w:vAlign w:val="center"/>
            <w:hideMark/>
          </w:tcPr>
          <w:p w14:paraId="131B18D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300</w:t>
            </w:r>
          </w:p>
        </w:tc>
      </w:tr>
      <w:tr w:rsidR="007D4C4D" w:rsidRPr="00E82AE9" w14:paraId="189794A7" w14:textId="77777777" w:rsidTr="005C3655">
        <w:trPr>
          <w:trHeight w:val="454"/>
        </w:trPr>
        <w:tc>
          <w:tcPr>
            <w:tcW w:w="247" w:type="pct"/>
            <w:shd w:val="clear" w:color="auto" w:fill="auto"/>
            <w:vAlign w:val="center"/>
            <w:hideMark/>
          </w:tcPr>
          <w:p w14:paraId="39C8A84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14</w:t>
            </w:r>
          </w:p>
        </w:tc>
        <w:tc>
          <w:tcPr>
            <w:tcW w:w="729" w:type="pct"/>
            <w:shd w:val="clear" w:color="auto" w:fill="auto"/>
            <w:vAlign w:val="center"/>
            <w:hideMark/>
          </w:tcPr>
          <w:p w14:paraId="61EDC2B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梅福村东户内</w:t>
            </w:r>
          </w:p>
        </w:tc>
        <w:tc>
          <w:tcPr>
            <w:tcW w:w="969" w:type="pct"/>
            <w:shd w:val="clear" w:color="auto" w:fill="auto"/>
            <w:vAlign w:val="center"/>
            <w:hideMark/>
          </w:tcPr>
          <w:p w14:paraId="7954463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36°03′13.6944"</w:t>
            </w:r>
          </w:p>
        </w:tc>
        <w:tc>
          <w:tcPr>
            <w:tcW w:w="1029" w:type="pct"/>
            <w:shd w:val="clear" w:color="auto" w:fill="auto"/>
            <w:vAlign w:val="center"/>
            <w:hideMark/>
          </w:tcPr>
          <w:p w14:paraId="3116945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114°32′09.2976"</w:t>
            </w:r>
          </w:p>
        </w:tc>
        <w:tc>
          <w:tcPr>
            <w:tcW w:w="337" w:type="pct"/>
            <w:shd w:val="clear" w:color="auto" w:fill="auto"/>
            <w:vAlign w:val="center"/>
            <w:hideMark/>
          </w:tcPr>
          <w:p w14:paraId="4A4641F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46</w:t>
            </w:r>
          </w:p>
        </w:tc>
        <w:tc>
          <w:tcPr>
            <w:tcW w:w="338" w:type="pct"/>
            <w:shd w:val="clear" w:color="auto" w:fill="auto"/>
            <w:vAlign w:val="center"/>
            <w:hideMark/>
          </w:tcPr>
          <w:p w14:paraId="045CC76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765B19E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28</w:t>
            </w:r>
          </w:p>
        </w:tc>
        <w:tc>
          <w:tcPr>
            <w:tcW w:w="337" w:type="pct"/>
            <w:shd w:val="clear" w:color="auto" w:fill="auto"/>
            <w:vAlign w:val="center"/>
            <w:hideMark/>
          </w:tcPr>
          <w:p w14:paraId="1FFE92E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04579BC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26</w:t>
            </w:r>
          </w:p>
        </w:tc>
        <w:tc>
          <w:tcPr>
            <w:tcW w:w="338" w:type="pct"/>
            <w:shd w:val="clear" w:color="auto" w:fill="auto"/>
            <w:vAlign w:val="center"/>
            <w:hideMark/>
          </w:tcPr>
          <w:p w14:paraId="30005A5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r>
      <w:tr w:rsidR="007D4C4D" w:rsidRPr="00E82AE9" w14:paraId="2A59BAE9" w14:textId="77777777" w:rsidTr="005C3655">
        <w:trPr>
          <w:trHeight w:val="454"/>
        </w:trPr>
        <w:tc>
          <w:tcPr>
            <w:tcW w:w="247" w:type="pct"/>
            <w:shd w:val="clear" w:color="auto" w:fill="auto"/>
            <w:vAlign w:val="center"/>
            <w:hideMark/>
          </w:tcPr>
          <w:p w14:paraId="0A2E8F9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729" w:type="pct"/>
            <w:shd w:val="clear" w:color="auto" w:fill="auto"/>
            <w:vAlign w:val="center"/>
            <w:hideMark/>
          </w:tcPr>
          <w:p w14:paraId="3747E4F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大朝村户内</w:t>
            </w:r>
          </w:p>
        </w:tc>
        <w:tc>
          <w:tcPr>
            <w:tcW w:w="969" w:type="pct"/>
            <w:shd w:val="clear" w:color="auto" w:fill="auto"/>
            <w:vAlign w:val="center"/>
            <w:hideMark/>
          </w:tcPr>
          <w:p w14:paraId="5C28497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36°03′25.6284"</w:t>
            </w:r>
          </w:p>
        </w:tc>
        <w:tc>
          <w:tcPr>
            <w:tcW w:w="1029" w:type="pct"/>
            <w:shd w:val="clear" w:color="auto" w:fill="auto"/>
            <w:vAlign w:val="center"/>
            <w:hideMark/>
          </w:tcPr>
          <w:p w14:paraId="1096999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114°33′49.3848"</w:t>
            </w:r>
          </w:p>
        </w:tc>
        <w:tc>
          <w:tcPr>
            <w:tcW w:w="337" w:type="pct"/>
            <w:shd w:val="clear" w:color="auto" w:fill="auto"/>
            <w:vAlign w:val="center"/>
            <w:hideMark/>
          </w:tcPr>
          <w:p w14:paraId="7C8E32E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46</w:t>
            </w:r>
          </w:p>
        </w:tc>
        <w:tc>
          <w:tcPr>
            <w:tcW w:w="338" w:type="pct"/>
            <w:shd w:val="clear" w:color="auto" w:fill="auto"/>
            <w:vAlign w:val="center"/>
            <w:hideMark/>
          </w:tcPr>
          <w:p w14:paraId="7642CE7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7BF74DE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26</w:t>
            </w:r>
          </w:p>
        </w:tc>
        <w:tc>
          <w:tcPr>
            <w:tcW w:w="337" w:type="pct"/>
            <w:shd w:val="clear" w:color="auto" w:fill="auto"/>
            <w:vAlign w:val="center"/>
            <w:hideMark/>
          </w:tcPr>
          <w:p w14:paraId="5975347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22</w:t>
            </w:r>
          </w:p>
        </w:tc>
        <w:tc>
          <w:tcPr>
            <w:tcW w:w="338" w:type="pct"/>
            <w:shd w:val="clear" w:color="auto" w:fill="auto"/>
            <w:vAlign w:val="center"/>
            <w:hideMark/>
          </w:tcPr>
          <w:p w14:paraId="006AC26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24</w:t>
            </w:r>
          </w:p>
        </w:tc>
        <w:tc>
          <w:tcPr>
            <w:tcW w:w="338" w:type="pct"/>
            <w:shd w:val="clear" w:color="auto" w:fill="auto"/>
            <w:vAlign w:val="center"/>
            <w:hideMark/>
          </w:tcPr>
          <w:p w14:paraId="1AB1997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r>
      <w:tr w:rsidR="007D4C4D" w:rsidRPr="00E82AE9" w14:paraId="0CD87A7C" w14:textId="77777777" w:rsidTr="005C3655">
        <w:trPr>
          <w:trHeight w:val="454"/>
        </w:trPr>
        <w:tc>
          <w:tcPr>
            <w:tcW w:w="247" w:type="pct"/>
            <w:shd w:val="clear" w:color="auto" w:fill="auto"/>
            <w:vAlign w:val="center"/>
            <w:hideMark/>
          </w:tcPr>
          <w:p w14:paraId="4F64369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16</w:t>
            </w:r>
          </w:p>
        </w:tc>
        <w:tc>
          <w:tcPr>
            <w:tcW w:w="729" w:type="pct"/>
            <w:shd w:val="clear" w:color="auto" w:fill="auto"/>
            <w:vAlign w:val="center"/>
            <w:hideMark/>
          </w:tcPr>
          <w:p w14:paraId="528F8BB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杨奇村户内</w:t>
            </w:r>
          </w:p>
        </w:tc>
        <w:tc>
          <w:tcPr>
            <w:tcW w:w="969" w:type="pct"/>
            <w:shd w:val="clear" w:color="auto" w:fill="auto"/>
            <w:vAlign w:val="center"/>
            <w:hideMark/>
          </w:tcPr>
          <w:p w14:paraId="67F0FFC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36°02′42.9468"</w:t>
            </w:r>
          </w:p>
        </w:tc>
        <w:tc>
          <w:tcPr>
            <w:tcW w:w="1029" w:type="pct"/>
            <w:shd w:val="clear" w:color="auto" w:fill="auto"/>
            <w:vAlign w:val="center"/>
            <w:hideMark/>
          </w:tcPr>
          <w:p w14:paraId="2391EDA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114°34′46.2468"</w:t>
            </w:r>
          </w:p>
        </w:tc>
        <w:tc>
          <w:tcPr>
            <w:tcW w:w="337" w:type="pct"/>
            <w:shd w:val="clear" w:color="auto" w:fill="auto"/>
            <w:vAlign w:val="center"/>
            <w:hideMark/>
          </w:tcPr>
          <w:p w14:paraId="30580B5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42</w:t>
            </w:r>
          </w:p>
        </w:tc>
        <w:tc>
          <w:tcPr>
            <w:tcW w:w="338" w:type="pct"/>
            <w:shd w:val="clear" w:color="auto" w:fill="auto"/>
            <w:vAlign w:val="center"/>
            <w:hideMark/>
          </w:tcPr>
          <w:p w14:paraId="3CB9093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21A3445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24</w:t>
            </w:r>
          </w:p>
        </w:tc>
        <w:tc>
          <w:tcPr>
            <w:tcW w:w="337" w:type="pct"/>
            <w:shd w:val="clear" w:color="auto" w:fill="auto"/>
            <w:vAlign w:val="center"/>
            <w:hideMark/>
          </w:tcPr>
          <w:p w14:paraId="0F80C04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595C358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22</w:t>
            </w:r>
          </w:p>
        </w:tc>
        <w:tc>
          <w:tcPr>
            <w:tcW w:w="338" w:type="pct"/>
            <w:shd w:val="clear" w:color="auto" w:fill="auto"/>
            <w:vAlign w:val="center"/>
            <w:hideMark/>
          </w:tcPr>
          <w:p w14:paraId="417DA96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r>
      <w:tr w:rsidR="007D4C4D" w:rsidRPr="00E82AE9" w14:paraId="6BC2D5E6" w14:textId="77777777" w:rsidTr="005C3655">
        <w:trPr>
          <w:trHeight w:val="454"/>
        </w:trPr>
        <w:tc>
          <w:tcPr>
            <w:tcW w:w="247" w:type="pct"/>
            <w:shd w:val="clear" w:color="auto" w:fill="auto"/>
            <w:vAlign w:val="center"/>
            <w:hideMark/>
          </w:tcPr>
          <w:p w14:paraId="67DFA50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729" w:type="pct"/>
            <w:shd w:val="clear" w:color="auto" w:fill="auto"/>
            <w:vAlign w:val="center"/>
            <w:hideMark/>
          </w:tcPr>
          <w:p w14:paraId="09CA464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大朝液化气厂</w:t>
            </w:r>
          </w:p>
        </w:tc>
        <w:tc>
          <w:tcPr>
            <w:tcW w:w="969" w:type="pct"/>
            <w:shd w:val="clear" w:color="auto" w:fill="auto"/>
            <w:vAlign w:val="center"/>
            <w:hideMark/>
          </w:tcPr>
          <w:p w14:paraId="2FF5B6C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36°03′38.9412"</w:t>
            </w:r>
          </w:p>
        </w:tc>
        <w:tc>
          <w:tcPr>
            <w:tcW w:w="1029" w:type="pct"/>
            <w:shd w:val="clear" w:color="auto" w:fill="auto"/>
            <w:vAlign w:val="center"/>
            <w:hideMark/>
          </w:tcPr>
          <w:p w14:paraId="0071CC9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114°33′32.9400"</w:t>
            </w:r>
          </w:p>
        </w:tc>
        <w:tc>
          <w:tcPr>
            <w:tcW w:w="337" w:type="pct"/>
            <w:shd w:val="clear" w:color="auto" w:fill="auto"/>
            <w:vAlign w:val="center"/>
            <w:hideMark/>
          </w:tcPr>
          <w:p w14:paraId="28C327C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44</w:t>
            </w:r>
          </w:p>
        </w:tc>
        <w:tc>
          <w:tcPr>
            <w:tcW w:w="338" w:type="pct"/>
            <w:shd w:val="clear" w:color="auto" w:fill="auto"/>
            <w:vAlign w:val="center"/>
            <w:hideMark/>
          </w:tcPr>
          <w:p w14:paraId="61D901F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5D2D207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26</w:t>
            </w:r>
          </w:p>
        </w:tc>
        <w:tc>
          <w:tcPr>
            <w:tcW w:w="337" w:type="pct"/>
            <w:shd w:val="clear" w:color="auto" w:fill="auto"/>
            <w:vAlign w:val="center"/>
            <w:hideMark/>
          </w:tcPr>
          <w:p w14:paraId="274301D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50A99C8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24</w:t>
            </w:r>
          </w:p>
        </w:tc>
        <w:tc>
          <w:tcPr>
            <w:tcW w:w="338" w:type="pct"/>
            <w:shd w:val="clear" w:color="auto" w:fill="auto"/>
            <w:vAlign w:val="center"/>
            <w:hideMark/>
          </w:tcPr>
          <w:p w14:paraId="15E776B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60</w:t>
            </w:r>
          </w:p>
        </w:tc>
      </w:tr>
      <w:tr w:rsidR="007D4C4D" w:rsidRPr="00E82AE9" w14:paraId="4B52358F" w14:textId="77777777" w:rsidTr="005C3655">
        <w:trPr>
          <w:trHeight w:val="454"/>
        </w:trPr>
        <w:tc>
          <w:tcPr>
            <w:tcW w:w="247" w:type="pct"/>
            <w:shd w:val="clear" w:color="auto" w:fill="auto"/>
            <w:vAlign w:val="center"/>
            <w:hideMark/>
          </w:tcPr>
          <w:p w14:paraId="2C94BCF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729" w:type="pct"/>
            <w:shd w:val="clear" w:color="auto" w:fill="auto"/>
            <w:vAlign w:val="center"/>
            <w:hideMark/>
          </w:tcPr>
          <w:p w14:paraId="6121EC2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庞家湾</w:t>
            </w:r>
          </w:p>
        </w:tc>
        <w:tc>
          <w:tcPr>
            <w:tcW w:w="969" w:type="pct"/>
            <w:shd w:val="clear" w:color="auto" w:fill="auto"/>
            <w:vAlign w:val="center"/>
            <w:hideMark/>
          </w:tcPr>
          <w:p w14:paraId="6D6C81C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36°04′08.0076"</w:t>
            </w:r>
          </w:p>
        </w:tc>
        <w:tc>
          <w:tcPr>
            <w:tcW w:w="1029" w:type="pct"/>
            <w:shd w:val="clear" w:color="auto" w:fill="auto"/>
            <w:vAlign w:val="center"/>
            <w:hideMark/>
          </w:tcPr>
          <w:p w14:paraId="76BACC2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114°33′38.5920"</w:t>
            </w:r>
          </w:p>
        </w:tc>
        <w:tc>
          <w:tcPr>
            <w:tcW w:w="337" w:type="pct"/>
            <w:shd w:val="clear" w:color="auto" w:fill="auto"/>
            <w:vAlign w:val="center"/>
            <w:hideMark/>
          </w:tcPr>
          <w:p w14:paraId="7737354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45</w:t>
            </w:r>
          </w:p>
        </w:tc>
        <w:tc>
          <w:tcPr>
            <w:tcW w:w="338" w:type="pct"/>
            <w:shd w:val="clear" w:color="auto" w:fill="auto"/>
            <w:vAlign w:val="center"/>
            <w:hideMark/>
          </w:tcPr>
          <w:p w14:paraId="1C03024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3A7AA3B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7" w:type="pct"/>
            <w:shd w:val="clear" w:color="auto" w:fill="auto"/>
            <w:vAlign w:val="center"/>
            <w:hideMark/>
          </w:tcPr>
          <w:p w14:paraId="0DE7D2D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118F50E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25</w:t>
            </w:r>
          </w:p>
        </w:tc>
        <w:tc>
          <w:tcPr>
            <w:tcW w:w="338" w:type="pct"/>
            <w:shd w:val="clear" w:color="auto" w:fill="auto"/>
            <w:vAlign w:val="center"/>
            <w:hideMark/>
          </w:tcPr>
          <w:p w14:paraId="421F718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37</w:t>
            </w:r>
          </w:p>
        </w:tc>
      </w:tr>
      <w:tr w:rsidR="007D4C4D" w:rsidRPr="00E82AE9" w14:paraId="6B651DEF" w14:textId="77777777" w:rsidTr="005C3655">
        <w:trPr>
          <w:trHeight w:val="454"/>
        </w:trPr>
        <w:tc>
          <w:tcPr>
            <w:tcW w:w="247" w:type="pct"/>
            <w:shd w:val="clear" w:color="auto" w:fill="auto"/>
            <w:vAlign w:val="center"/>
            <w:hideMark/>
          </w:tcPr>
          <w:p w14:paraId="2BDD84A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19</w:t>
            </w:r>
          </w:p>
        </w:tc>
        <w:tc>
          <w:tcPr>
            <w:tcW w:w="729" w:type="pct"/>
            <w:shd w:val="clear" w:color="auto" w:fill="auto"/>
            <w:vAlign w:val="center"/>
            <w:hideMark/>
          </w:tcPr>
          <w:p w14:paraId="6C37662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永和镇南</w:t>
            </w:r>
          </w:p>
        </w:tc>
        <w:tc>
          <w:tcPr>
            <w:tcW w:w="969" w:type="pct"/>
            <w:shd w:val="clear" w:color="auto" w:fill="auto"/>
            <w:vAlign w:val="center"/>
            <w:hideMark/>
          </w:tcPr>
          <w:p w14:paraId="2457557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36°05′07.7640"</w:t>
            </w:r>
          </w:p>
        </w:tc>
        <w:tc>
          <w:tcPr>
            <w:tcW w:w="1029" w:type="pct"/>
            <w:shd w:val="clear" w:color="auto" w:fill="auto"/>
            <w:vAlign w:val="center"/>
            <w:hideMark/>
          </w:tcPr>
          <w:p w14:paraId="45777C8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114°33′43.2000"</w:t>
            </w:r>
          </w:p>
        </w:tc>
        <w:tc>
          <w:tcPr>
            <w:tcW w:w="337" w:type="pct"/>
            <w:shd w:val="clear" w:color="auto" w:fill="auto"/>
            <w:vAlign w:val="center"/>
            <w:hideMark/>
          </w:tcPr>
          <w:p w14:paraId="13F1BC1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44</w:t>
            </w:r>
          </w:p>
        </w:tc>
        <w:tc>
          <w:tcPr>
            <w:tcW w:w="338" w:type="pct"/>
            <w:shd w:val="clear" w:color="auto" w:fill="auto"/>
            <w:vAlign w:val="center"/>
            <w:hideMark/>
          </w:tcPr>
          <w:p w14:paraId="3BC863F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11AEDBE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7" w:type="pct"/>
            <w:shd w:val="clear" w:color="auto" w:fill="auto"/>
            <w:vAlign w:val="center"/>
            <w:hideMark/>
          </w:tcPr>
          <w:p w14:paraId="7C3643F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19</w:t>
            </w:r>
          </w:p>
        </w:tc>
        <w:tc>
          <w:tcPr>
            <w:tcW w:w="338" w:type="pct"/>
            <w:shd w:val="clear" w:color="auto" w:fill="auto"/>
            <w:vAlign w:val="center"/>
            <w:hideMark/>
          </w:tcPr>
          <w:p w14:paraId="48D9626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25</w:t>
            </w:r>
          </w:p>
        </w:tc>
        <w:tc>
          <w:tcPr>
            <w:tcW w:w="338" w:type="pct"/>
            <w:shd w:val="clear" w:color="auto" w:fill="auto"/>
            <w:vAlign w:val="center"/>
            <w:hideMark/>
          </w:tcPr>
          <w:p w14:paraId="56A0A19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200</w:t>
            </w:r>
          </w:p>
        </w:tc>
      </w:tr>
      <w:tr w:rsidR="007D4C4D" w:rsidRPr="00E82AE9" w14:paraId="0544A778" w14:textId="77777777" w:rsidTr="005C3655">
        <w:trPr>
          <w:trHeight w:val="454"/>
        </w:trPr>
        <w:tc>
          <w:tcPr>
            <w:tcW w:w="247" w:type="pct"/>
            <w:shd w:val="clear" w:color="auto" w:fill="auto"/>
            <w:vAlign w:val="center"/>
            <w:hideMark/>
          </w:tcPr>
          <w:p w14:paraId="213A5D7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729" w:type="pct"/>
            <w:shd w:val="clear" w:color="auto" w:fill="auto"/>
            <w:vAlign w:val="center"/>
            <w:hideMark/>
          </w:tcPr>
          <w:p w14:paraId="5720CA5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小百官村东</w:t>
            </w:r>
          </w:p>
        </w:tc>
        <w:tc>
          <w:tcPr>
            <w:tcW w:w="969" w:type="pct"/>
            <w:shd w:val="clear" w:color="auto" w:fill="auto"/>
            <w:vAlign w:val="center"/>
            <w:hideMark/>
          </w:tcPr>
          <w:p w14:paraId="1FFF4E3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36°05′26.0016"</w:t>
            </w:r>
          </w:p>
        </w:tc>
        <w:tc>
          <w:tcPr>
            <w:tcW w:w="1029" w:type="pct"/>
            <w:shd w:val="clear" w:color="auto" w:fill="auto"/>
            <w:vAlign w:val="center"/>
            <w:hideMark/>
          </w:tcPr>
          <w:p w14:paraId="206848F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114°32′29.7564"</w:t>
            </w:r>
          </w:p>
        </w:tc>
        <w:tc>
          <w:tcPr>
            <w:tcW w:w="337" w:type="pct"/>
            <w:shd w:val="clear" w:color="auto" w:fill="auto"/>
            <w:vAlign w:val="center"/>
            <w:hideMark/>
          </w:tcPr>
          <w:p w14:paraId="5BC3A29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45</w:t>
            </w:r>
          </w:p>
        </w:tc>
        <w:tc>
          <w:tcPr>
            <w:tcW w:w="338" w:type="pct"/>
            <w:shd w:val="clear" w:color="auto" w:fill="auto"/>
            <w:vAlign w:val="center"/>
            <w:hideMark/>
          </w:tcPr>
          <w:p w14:paraId="7B414E8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16</w:t>
            </w:r>
          </w:p>
        </w:tc>
        <w:tc>
          <w:tcPr>
            <w:tcW w:w="338" w:type="pct"/>
            <w:shd w:val="clear" w:color="auto" w:fill="auto"/>
            <w:vAlign w:val="center"/>
            <w:hideMark/>
          </w:tcPr>
          <w:p w14:paraId="136F4CF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c>
          <w:tcPr>
            <w:tcW w:w="337" w:type="pct"/>
            <w:shd w:val="clear" w:color="auto" w:fill="auto"/>
            <w:vAlign w:val="center"/>
            <w:hideMark/>
          </w:tcPr>
          <w:p w14:paraId="2FE78B9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60E3427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27</w:t>
            </w:r>
          </w:p>
        </w:tc>
        <w:tc>
          <w:tcPr>
            <w:tcW w:w="338" w:type="pct"/>
            <w:shd w:val="clear" w:color="auto" w:fill="auto"/>
            <w:vAlign w:val="center"/>
            <w:hideMark/>
          </w:tcPr>
          <w:p w14:paraId="097915C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200</w:t>
            </w:r>
          </w:p>
        </w:tc>
      </w:tr>
      <w:tr w:rsidR="007D4C4D" w:rsidRPr="00E82AE9" w14:paraId="7D7BFBB4" w14:textId="77777777" w:rsidTr="005C3655">
        <w:trPr>
          <w:trHeight w:val="454"/>
        </w:trPr>
        <w:tc>
          <w:tcPr>
            <w:tcW w:w="247" w:type="pct"/>
            <w:shd w:val="clear" w:color="auto" w:fill="auto"/>
            <w:vAlign w:val="center"/>
            <w:hideMark/>
          </w:tcPr>
          <w:p w14:paraId="35D960F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21</w:t>
            </w:r>
          </w:p>
        </w:tc>
        <w:tc>
          <w:tcPr>
            <w:tcW w:w="729" w:type="pct"/>
            <w:shd w:val="clear" w:color="auto" w:fill="auto"/>
            <w:vAlign w:val="center"/>
            <w:hideMark/>
          </w:tcPr>
          <w:p w14:paraId="6F69AA4F"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小百官村户内</w:t>
            </w:r>
          </w:p>
        </w:tc>
        <w:tc>
          <w:tcPr>
            <w:tcW w:w="969" w:type="pct"/>
            <w:shd w:val="clear" w:color="auto" w:fill="auto"/>
            <w:vAlign w:val="center"/>
            <w:hideMark/>
          </w:tcPr>
          <w:p w14:paraId="43B79CF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36°05′27.0240"</w:t>
            </w:r>
          </w:p>
        </w:tc>
        <w:tc>
          <w:tcPr>
            <w:tcW w:w="1029" w:type="pct"/>
            <w:shd w:val="clear" w:color="auto" w:fill="auto"/>
            <w:vAlign w:val="center"/>
            <w:hideMark/>
          </w:tcPr>
          <w:p w14:paraId="760CE0A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114°32′13.1676"</w:t>
            </w:r>
          </w:p>
        </w:tc>
        <w:tc>
          <w:tcPr>
            <w:tcW w:w="337" w:type="pct"/>
            <w:shd w:val="clear" w:color="auto" w:fill="auto"/>
            <w:vAlign w:val="center"/>
            <w:hideMark/>
          </w:tcPr>
          <w:p w14:paraId="67145B3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46</w:t>
            </w:r>
          </w:p>
        </w:tc>
        <w:tc>
          <w:tcPr>
            <w:tcW w:w="338" w:type="pct"/>
            <w:shd w:val="clear" w:color="auto" w:fill="auto"/>
            <w:vAlign w:val="center"/>
            <w:hideMark/>
          </w:tcPr>
          <w:p w14:paraId="12FC04F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16</w:t>
            </w:r>
          </w:p>
        </w:tc>
        <w:tc>
          <w:tcPr>
            <w:tcW w:w="338" w:type="pct"/>
            <w:shd w:val="clear" w:color="auto" w:fill="auto"/>
            <w:vAlign w:val="center"/>
            <w:hideMark/>
          </w:tcPr>
          <w:p w14:paraId="6956D26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w:t>
            </w:r>
          </w:p>
        </w:tc>
        <w:tc>
          <w:tcPr>
            <w:tcW w:w="337" w:type="pct"/>
            <w:shd w:val="clear" w:color="auto" w:fill="auto"/>
            <w:vAlign w:val="center"/>
            <w:hideMark/>
          </w:tcPr>
          <w:p w14:paraId="42D31B2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18</w:t>
            </w:r>
          </w:p>
        </w:tc>
        <w:tc>
          <w:tcPr>
            <w:tcW w:w="338" w:type="pct"/>
            <w:shd w:val="clear" w:color="auto" w:fill="auto"/>
            <w:vAlign w:val="center"/>
            <w:hideMark/>
          </w:tcPr>
          <w:p w14:paraId="37C6720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28</w:t>
            </w:r>
          </w:p>
        </w:tc>
        <w:tc>
          <w:tcPr>
            <w:tcW w:w="338" w:type="pct"/>
            <w:shd w:val="clear" w:color="auto" w:fill="auto"/>
            <w:vAlign w:val="center"/>
            <w:hideMark/>
          </w:tcPr>
          <w:p w14:paraId="53123B5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80</w:t>
            </w:r>
          </w:p>
        </w:tc>
      </w:tr>
      <w:tr w:rsidR="007D4C4D" w:rsidRPr="00E82AE9" w14:paraId="787B5795" w14:textId="77777777" w:rsidTr="005C3655">
        <w:trPr>
          <w:trHeight w:val="454"/>
        </w:trPr>
        <w:tc>
          <w:tcPr>
            <w:tcW w:w="247" w:type="pct"/>
            <w:shd w:val="clear" w:color="auto" w:fill="auto"/>
            <w:vAlign w:val="center"/>
            <w:hideMark/>
          </w:tcPr>
          <w:p w14:paraId="18742CF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22</w:t>
            </w:r>
          </w:p>
        </w:tc>
        <w:tc>
          <w:tcPr>
            <w:tcW w:w="729" w:type="pct"/>
            <w:shd w:val="clear" w:color="auto" w:fill="auto"/>
            <w:vAlign w:val="center"/>
            <w:hideMark/>
          </w:tcPr>
          <w:p w14:paraId="3BECD97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岗上村</w:t>
            </w:r>
          </w:p>
        </w:tc>
        <w:tc>
          <w:tcPr>
            <w:tcW w:w="969" w:type="pct"/>
            <w:shd w:val="clear" w:color="auto" w:fill="auto"/>
            <w:vAlign w:val="center"/>
            <w:hideMark/>
          </w:tcPr>
          <w:p w14:paraId="085F81C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36°05′19.7844"</w:t>
            </w:r>
          </w:p>
        </w:tc>
        <w:tc>
          <w:tcPr>
            <w:tcW w:w="1029" w:type="pct"/>
            <w:shd w:val="clear" w:color="auto" w:fill="auto"/>
            <w:vAlign w:val="center"/>
            <w:hideMark/>
          </w:tcPr>
          <w:p w14:paraId="53015C3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114°31′21.7164"</w:t>
            </w:r>
          </w:p>
        </w:tc>
        <w:tc>
          <w:tcPr>
            <w:tcW w:w="337" w:type="pct"/>
            <w:shd w:val="clear" w:color="auto" w:fill="auto"/>
            <w:vAlign w:val="center"/>
            <w:hideMark/>
          </w:tcPr>
          <w:p w14:paraId="763BB66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51</w:t>
            </w:r>
          </w:p>
        </w:tc>
        <w:tc>
          <w:tcPr>
            <w:tcW w:w="338" w:type="pct"/>
            <w:shd w:val="clear" w:color="auto" w:fill="auto"/>
            <w:vAlign w:val="center"/>
            <w:hideMark/>
          </w:tcPr>
          <w:p w14:paraId="6BD129A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19</w:t>
            </w:r>
          </w:p>
        </w:tc>
        <w:tc>
          <w:tcPr>
            <w:tcW w:w="338" w:type="pct"/>
            <w:shd w:val="clear" w:color="auto" w:fill="auto"/>
            <w:vAlign w:val="center"/>
            <w:hideMark/>
          </w:tcPr>
          <w:p w14:paraId="52384B0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32</w:t>
            </w:r>
          </w:p>
        </w:tc>
        <w:tc>
          <w:tcPr>
            <w:tcW w:w="337" w:type="pct"/>
            <w:shd w:val="clear" w:color="auto" w:fill="auto"/>
            <w:vAlign w:val="center"/>
            <w:hideMark/>
          </w:tcPr>
          <w:p w14:paraId="54A3378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21</w:t>
            </w:r>
          </w:p>
        </w:tc>
        <w:tc>
          <w:tcPr>
            <w:tcW w:w="338" w:type="pct"/>
            <w:shd w:val="clear" w:color="auto" w:fill="auto"/>
            <w:vAlign w:val="center"/>
            <w:hideMark/>
          </w:tcPr>
          <w:p w14:paraId="149592F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30</w:t>
            </w:r>
          </w:p>
        </w:tc>
        <w:tc>
          <w:tcPr>
            <w:tcW w:w="338" w:type="pct"/>
            <w:shd w:val="clear" w:color="auto" w:fill="auto"/>
            <w:vAlign w:val="center"/>
            <w:hideMark/>
          </w:tcPr>
          <w:p w14:paraId="49345A5C"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29</w:t>
            </w:r>
          </w:p>
        </w:tc>
      </w:tr>
      <w:tr w:rsidR="007D4C4D" w:rsidRPr="00E82AE9" w14:paraId="389A1416" w14:textId="77777777" w:rsidTr="005C3655">
        <w:trPr>
          <w:trHeight w:val="454"/>
        </w:trPr>
        <w:tc>
          <w:tcPr>
            <w:tcW w:w="247" w:type="pct"/>
            <w:shd w:val="clear" w:color="auto" w:fill="auto"/>
            <w:vAlign w:val="center"/>
            <w:hideMark/>
          </w:tcPr>
          <w:p w14:paraId="2EDBD90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23</w:t>
            </w:r>
          </w:p>
        </w:tc>
        <w:tc>
          <w:tcPr>
            <w:tcW w:w="729" w:type="pct"/>
            <w:shd w:val="clear" w:color="auto" w:fill="auto"/>
            <w:vAlign w:val="center"/>
            <w:hideMark/>
          </w:tcPr>
          <w:p w14:paraId="4320C82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白壁镇内</w:t>
            </w:r>
          </w:p>
        </w:tc>
        <w:tc>
          <w:tcPr>
            <w:tcW w:w="969" w:type="pct"/>
            <w:shd w:val="clear" w:color="auto" w:fill="auto"/>
            <w:vAlign w:val="center"/>
            <w:hideMark/>
          </w:tcPr>
          <w:p w14:paraId="5BABD41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36°05′24.0432"</w:t>
            </w:r>
          </w:p>
        </w:tc>
        <w:tc>
          <w:tcPr>
            <w:tcW w:w="1029" w:type="pct"/>
            <w:shd w:val="clear" w:color="auto" w:fill="auto"/>
            <w:vAlign w:val="center"/>
            <w:hideMark/>
          </w:tcPr>
          <w:p w14:paraId="69F35DB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114°29′14.9640"</w:t>
            </w:r>
          </w:p>
        </w:tc>
        <w:tc>
          <w:tcPr>
            <w:tcW w:w="337" w:type="pct"/>
            <w:shd w:val="clear" w:color="auto" w:fill="auto"/>
            <w:vAlign w:val="center"/>
            <w:hideMark/>
          </w:tcPr>
          <w:p w14:paraId="385F825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w:t>
            </w:r>
          </w:p>
        </w:tc>
        <w:tc>
          <w:tcPr>
            <w:tcW w:w="338" w:type="pct"/>
            <w:shd w:val="clear" w:color="auto" w:fill="auto"/>
            <w:vAlign w:val="center"/>
            <w:hideMark/>
          </w:tcPr>
          <w:p w14:paraId="4317E7F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072A0C6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c>
          <w:tcPr>
            <w:tcW w:w="337" w:type="pct"/>
            <w:shd w:val="clear" w:color="auto" w:fill="auto"/>
            <w:vAlign w:val="center"/>
            <w:hideMark/>
          </w:tcPr>
          <w:p w14:paraId="732B7F7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66C52E0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33</w:t>
            </w:r>
          </w:p>
        </w:tc>
        <w:tc>
          <w:tcPr>
            <w:tcW w:w="338" w:type="pct"/>
            <w:shd w:val="clear" w:color="auto" w:fill="auto"/>
            <w:vAlign w:val="center"/>
            <w:hideMark/>
          </w:tcPr>
          <w:p w14:paraId="35848975"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47</w:t>
            </w:r>
          </w:p>
        </w:tc>
      </w:tr>
      <w:tr w:rsidR="007D4C4D" w:rsidRPr="00E82AE9" w14:paraId="66529F4A" w14:textId="77777777" w:rsidTr="005C3655">
        <w:trPr>
          <w:trHeight w:val="454"/>
        </w:trPr>
        <w:tc>
          <w:tcPr>
            <w:tcW w:w="247" w:type="pct"/>
            <w:shd w:val="clear" w:color="auto" w:fill="auto"/>
            <w:vAlign w:val="center"/>
            <w:hideMark/>
          </w:tcPr>
          <w:p w14:paraId="0A016DE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24</w:t>
            </w:r>
          </w:p>
        </w:tc>
        <w:tc>
          <w:tcPr>
            <w:tcW w:w="729" w:type="pct"/>
            <w:shd w:val="clear" w:color="auto" w:fill="auto"/>
            <w:vAlign w:val="center"/>
            <w:hideMark/>
          </w:tcPr>
          <w:p w14:paraId="73E11B1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梁固村户内</w:t>
            </w:r>
          </w:p>
        </w:tc>
        <w:tc>
          <w:tcPr>
            <w:tcW w:w="969" w:type="pct"/>
            <w:shd w:val="clear" w:color="auto" w:fill="auto"/>
            <w:vAlign w:val="center"/>
            <w:hideMark/>
          </w:tcPr>
          <w:p w14:paraId="1DD83C3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36°05′41.7696"</w:t>
            </w:r>
          </w:p>
        </w:tc>
        <w:tc>
          <w:tcPr>
            <w:tcW w:w="1029" w:type="pct"/>
            <w:shd w:val="clear" w:color="auto" w:fill="auto"/>
            <w:vAlign w:val="center"/>
            <w:hideMark/>
          </w:tcPr>
          <w:p w14:paraId="0B8A9FC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114°28′27.9732"</w:t>
            </w:r>
          </w:p>
        </w:tc>
        <w:tc>
          <w:tcPr>
            <w:tcW w:w="337" w:type="pct"/>
            <w:shd w:val="clear" w:color="auto" w:fill="auto"/>
            <w:vAlign w:val="center"/>
            <w:hideMark/>
          </w:tcPr>
          <w:p w14:paraId="6020B66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52</w:t>
            </w:r>
          </w:p>
        </w:tc>
        <w:tc>
          <w:tcPr>
            <w:tcW w:w="338" w:type="pct"/>
            <w:shd w:val="clear" w:color="auto" w:fill="auto"/>
            <w:vAlign w:val="center"/>
            <w:hideMark/>
          </w:tcPr>
          <w:p w14:paraId="6201E208"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7D49469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37</w:t>
            </w:r>
          </w:p>
        </w:tc>
        <w:tc>
          <w:tcPr>
            <w:tcW w:w="337" w:type="pct"/>
            <w:shd w:val="clear" w:color="auto" w:fill="auto"/>
            <w:vAlign w:val="center"/>
            <w:hideMark/>
          </w:tcPr>
          <w:p w14:paraId="7F25E817"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17</w:t>
            </w:r>
          </w:p>
        </w:tc>
        <w:tc>
          <w:tcPr>
            <w:tcW w:w="338" w:type="pct"/>
            <w:shd w:val="clear" w:color="auto" w:fill="auto"/>
            <w:vAlign w:val="center"/>
            <w:hideMark/>
          </w:tcPr>
          <w:p w14:paraId="6C45C77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c>
          <w:tcPr>
            <w:tcW w:w="338" w:type="pct"/>
            <w:shd w:val="clear" w:color="auto" w:fill="auto"/>
            <w:vAlign w:val="center"/>
            <w:hideMark/>
          </w:tcPr>
          <w:p w14:paraId="4C013B7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35</w:t>
            </w:r>
          </w:p>
        </w:tc>
      </w:tr>
      <w:tr w:rsidR="007D4C4D" w:rsidRPr="00E82AE9" w14:paraId="0EEFED23" w14:textId="77777777" w:rsidTr="005C3655">
        <w:trPr>
          <w:trHeight w:val="454"/>
        </w:trPr>
        <w:tc>
          <w:tcPr>
            <w:tcW w:w="247" w:type="pct"/>
            <w:shd w:val="clear" w:color="auto" w:fill="auto"/>
            <w:vAlign w:val="center"/>
            <w:hideMark/>
          </w:tcPr>
          <w:p w14:paraId="0AB5C50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25</w:t>
            </w:r>
          </w:p>
        </w:tc>
        <w:tc>
          <w:tcPr>
            <w:tcW w:w="729" w:type="pct"/>
            <w:shd w:val="clear" w:color="auto" w:fill="auto"/>
            <w:vAlign w:val="center"/>
            <w:hideMark/>
          </w:tcPr>
          <w:p w14:paraId="7A54940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北务村户内</w:t>
            </w:r>
          </w:p>
        </w:tc>
        <w:tc>
          <w:tcPr>
            <w:tcW w:w="969" w:type="pct"/>
            <w:shd w:val="clear" w:color="auto" w:fill="auto"/>
            <w:vAlign w:val="center"/>
            <w:hideMark/>
          </w:tcPr>
          <w:p w14:paraId="19BECAE0"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36°06′18.6228"</w:t>
            </w:r>
          </w:p>
        </w:tc>
        <w:tc>
          <w:tcPr>
            <w:tcW w:w="1029" w:type="pct"/>
            <w:shd w:val="clear" w:color="auto" w:fill="auto"/>
            <w:vAlign w:val="center"/>
            <w:hideMark/>
          </w:tcPr>
          <w:p w14:paraId="4779A50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114°26′56.3892"</w:t>
            </w:r>
          </w:p>
        </w:tc>
        <w:tc>
          <w:tcPr>
            <w:tcW w:w="337" w:type="pct"/>
            <w:shd w:val="clear" w:color="auto" w:fill="auto"/>
            <w:vAlign w:val="center"/>
            <w:hideMark/>
          </w:tcPr>
          <w:p w14:paraId="20BDCDF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62</w:t>
            </w:r>
          </w:p>
        </w:tc>
        <w:tc>
          <w:tcPr>
            <w:tcW w:w="338" w:type="pct"/>
            <w:shd w:val="clear" w:color="auto" w:fill="auto"/>
            <w:vAlign w:val="center"/>
            <w:hideMark/>
          </w:tcPr>
          <w:p w14:paraId="2C9392A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20</w:t>
            </w:r>
          </w:p>
        </w:tc>
        <w:tc>
          <w:tcPr>
            <w:tcW w:w="338" w:type="pct"/>
            <w:shd w:val="clear" w:color="auto" w:fill="auto"/>
            <w:vAlign w:val="center"/>
            <w:hideMark/>
          </w:tcPr>
          <w:p w14:paraId="346E48F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42</w:t>
            </w:r>
          </w:p>
        </w:tc>
        <w:tc>
          <w:tcPr>
            <w:tcW w:w="337" w:type="pct"/>
            <w:shd w:val="clear" w:color="auto" w:fill="auto"/>
            <w:vAlign w:val="center"/>
            <w:hideMark/>
          </w:tcPr>
          <w:p w14:paraId="05F30BD3"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22</w:t>
            </w:r>
          </w:p>
        </w:tc>
        <w:tc>
          <w:tcPr>
            <w:tcW w:w="338" w:type="pct"/>
            <w:shd w:val="clear" w:color="auto" w:fill="auto"/>
            <w:vAlign w:val="center"/>
            <w:hideMark/>
          </w:tcPr>
          <w:p w14:paraId="58193F12"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40</w:t>
            </w:r>
          </w:p>
        </w:tc>
        <w:tc>
          <w:tcPr>
            <w:tcW w:w="338" w:type="pct"/>
            <w:shd w:val="clear" w:color="auto" w:fill="auto"/>
            <w:vAlign w:val="center"/>
            <w:hideMark/>
          </w:tcPr>
          <w:p w14:paraId="5B956FD4"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60</w:t>
            </w:r>
          </w:p>
        </w:tc>
      </w:tr>
      <w:tr w:rsidR="007D4C4D" w:rsidRPr="00E82AE9" w14:paraId="58BC7953" w14:textId="77777777" w:rsidTr="005C3655">
        <w:trPr>
          <w:trHeight w:val="454"/>
        </w:trPr>
        <w:tc>
          <w:tcPr>
            <w:tcW w:w="247" w:type="pct"/>
            <w:shd w:val="clear" w:color="auto" w:fill="auto"/>
            <w:vAlign w:val="center"/>
            <w:hideMark/>
          </w:tcPr>
          <w:p w14:paraId="25691861"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26</w:t>
            </w:r>
          </w:p>
        </w:tc>
        <w:tc>
          <w:tcPr>
            <w:tcW w:w="729" w:type="pct"/>
            <w:shd w:val="clear" w:color="auto" w:fill="auto"/>
            <w:vAlign w:val="center"/>
            <w:hideMark/>
          </w:tcPr>
          <w:p w14:paraId="4BD911B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原南务村</w:t>
            </w:r>
          </w:p>
        </w:tc>
        <w:tc>
          <w:tcPr>
            <w:tcW w:w="969" w:type="pct"/>
            <w:shd w:val="clear" w:color="auto" w:fill="auto"/>
            <w:vAlign w:val="center"/>
            <w:hideMark/>
          </w:tcPr>
          <w:p w14:paraId="6189501A"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36°04′57.5550"</w:t>
            </w:r>
          </w:p>
        </w:tc>
        <w:tc>
          <w:tcPr>
            <w:tcW w:w="1029" w:type="pct"/>
            <w:shd w:val="clear" w:color="auto" w:fill="auto"/>
            <w:vAlign w:val="center"/>
            <w:hideMark/>
          </w:tcPr>
          <w:p w14:paraId="6BD2DF3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114°26′29.6281"</w:t>
            </w:r>
          </w:p>
        </w:tc>
        <w:tc>
          <w:tcPr>
            <w:tcW w:w="337" w:type="pct"/>
            <w:shd w:val="clear" w:color="auto" w:fill="auto"/>
            <w:vAlign w:val="center"/>
            <w:hideMark/>
          </w:tcPr>
          <w:p w14:paraId="13CB39A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55</w:t>
            </w:r>
          </w:p>
        </w:tc>
        <w:tc>
          <w:tcPr>
            <w:tcW w:w="338" w:type="pct"/>
            <w:shd w:val="clear" w:color="auto" w:fill="auto"/>
            <w:vAlign w:val="center"/>
            <w:hideMark/>
          </w:tcPr>
          <w:p w14:paraId="766F4CF9"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13</w:t>
            </w:r>
          </w:p>
        </w:tc>
        <w:tc>
          <w:tcPr>
            <w:tcW w:w="338" w:type="pct"/>
            <w:shd w:val="clear" w:color="auto" w:fill="auto"/>
            <w:vAlign w:val="center"/>
            <w:hideMark/>
          </w:tcPr>
          <w:p w14:paraId="26E8EB16"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42</w:t>
            </w:r>
          </w:p>
        </w:tc>
        <w:tc>
          <w:tcPr>
            <w:tcW w:w="337" w:type="pct"/>
            <w:shd w:val="clear" w:color="auto" w:fill="auto"/>
            <w:vAlign w:val="center"/>
            <w:hideMark/>
          </w:tcPr>
          <w:p w14:paraId="508F83EE"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15</w:t>
            </w:r>
          </w:p>
        </w:tc>
        <w:tc>
          <w:tcPr>
            <w:tcW w:w="338" w:type="pct"/>
            <w:shd w:val="clear" w:color="auto" w:fill="auto"/>
            <w:vAlign w:val="center"/>
            <w:hideMark/>
          </w:tcPr>
          <w:p w14:paraId="2CC5329B"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40</w:t>
            </w:r>
          </w:p>
        </w:tc>
        <w:tc>
          <w:tcPr>
            <w:tcW w:w="338" w:type="pct"/>
            <w:shd w:val="clear" w:color="auto" w:fill="auto"/>
            <w:vAlign w:val="center"/>
            <w:hideMark/>
          </w:tcPr>
          <w:p w14:paraId="2433226D" w14:textId="77777777" w:rsidR="007D4C4D" w:rsidRPr="00E82AE9" w:rsidRDefault="007D4C4D" w:rsidP="005C3655">
            <w:pPr>
              <w:widowControl/>
              <w:jc w:val="center"/>
              <w:rPr>
                <w:rFonts w:ascii="宋体" w:hAnsi="宋体" w:cs="宋体"/>
                <w:color w:val="000000"/>
                <w:kern w:val="0"/>
                <w:sz w:val="18"/>
                <w:szCs w:val="18"/>
              </w:rPr>
            </w:pPr>
            <w:r w:rsidRPr="00E82AE9">
              <w:rPr>
                <w:rFonts w:ascii="宋体" w:hAnsi="宋体" w:cs="宋体" w:hint="eastAsia"/>
                <w:color w:val="000000"/>
                <w:kern w:val="0"/>
                <w:sz w:val="18"/>
                <w:szCs w:val="18"/>
              </w:rPr>
              <w:t>500</w:t>
            </w:r>
          </w:p>
        </w:tc>
      </w:tr>
    </w:tbl>
    <w:p w14:paraId="51875B2A" w14:textId="77777777" w:rsidR="007D4C4D" w:rsidRDefault="007D4C4D" w:rsidP="007D4C4D">
      <w:pPr>
        <w:pStyle w:val="affff5"/>
      </w:pPr>
      <w:r>
        <w:rPr>
          <w:noProof/>
        </w:rPr>
        <w:lastRenderedPageBreak/>
        <w:drawing>
          <wp:inline distT="0" distB="0" distL="0" distR="0" wp14:anchorId="14610720" wp14:editId="695B0215">
            <wp:extent cx="5274310" cy="2643520"/>
            <wp:effectExtent l="19050" t="19050" r="21590" b="23495"/>
            <wp:docPr id="69" name="图片 7" descr="D:\我的文档\Tencent Files\6809224\FileRecv\屏幕截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我的文档\Tencent Files\6809224\FileRecv\屏幕截图.bmp"/>
                    <pic:cNvPicPr>
                      <a:picLocks noChangeAspect="1" noChangeArrowheads="1"/>
                    </pic:cNvPicPr>
                  </pic:nvPicPr>
                  <pic:blipFill>
                    <a:blip r:embed="rId58"/>
                    <a:srcRect/>
                    <a:stretch>
                      <a:fillRect/>
                    </a:stretch>
                  </pic:blipFill>
                  <pic:spPr bwMode="auto">
                    <a:xfrm>
                      <a:off x="0" y="0"/>
                      <a:ext cx="5274310" cy="2643520"/>
                    </a:xfrm>
                    <a:prstGeom prst="rect">
                      <a:avLst/>
                    </a:prstGeom>
                    <a:noFill/>
                    <a:ln w="19050">
                      <a:solidFill>
                        <a:schemeClr val="dk1"/>
                      </a:solidFill>
                      <a:miter lim="800000"/>
                      <a:headEnd/>
                      <a:tailEnd/>
                    </a:ln>
                  </pic:spPr>
                </pic:pic>
              </a:graphicData>
            </a:graphic>
          </wp:inline>
        </w:drawing>
      </w:r>
    </w:p>
    <w:p w14:paraId="50C13751" w14:textId="77777777" w:rsidR="007D4C4D" w:rsidRPr="005C3655" w:rsidRDefault="007D4C4D" w:rsidP="005C3655">
      <w:pPr>
        <w:snapToGrid w:val="0"/>
        <w:spacing w:line="500" w:lineRule="exact"/>
        <w:jc w:val="center"/>
        <w:rPr>
          <w:rFonts w:ascii="黑体" w:eastAsia="黑体" w:hAnsi="黑体"/>
          <w:sz w:val="24"/>
        </w:rPr>
      </w:pPr>
      <w:r w:rsidRPr="005C3655">
        <w:rPr>
          <w:rFonts w:ascii="黑体" w:eastAsia="黑体" w:hAnsi="黑体" w:hint="eastAsia"/>
          <w:sz w:val="24"/>
        </w:rPr>
        <w:t>图4</w:t>
      </w:r>
      <w:r w:rsidRPr="005C3655">
        <w:rPr>
          <w:rFonts w:ascii="黑体" w:eastAsia="黑体" w:hAnsi="黑体"/>
          <w:sz w:val="24"/>
        </w:rPr>
        <w:t>-</w:t>
      </w:r>
      <w:r w:rsidRPr="005C3655">
        <w:rPr>
          <w:rFonts w:ascii="黑体" w:eastAsia="黑体" w:hAnsi="黑体" w:hint="eastAsia"/>
          <w:sz w:val="24"/>
        </w:rPr>
        <w:t>4</w:t>
      </w:r>
      <w:r w:rsidRPr="005C3655">
        <w:rPr>
          <w:rFonts w:ascii="黑体" w:eastAsia="黑体" w:hAnsi="黑体"/>
          <w:sz w:val="24"/>
        </w:rPr>
        <w:t xml:space="preserve"> </w:t>
      </w:r>
      <w:r w:rsidRPr="005C3655">
        <w:rPr>
          <w:rFonts w:ascii="黑体" w:eastAsia="黑体" w:hAnsi="黑体" w:hint="eastAsia"/>
          <w:sz w:val="24"/>
        </w:rPr>
        <w:t>集聚区</w:t>
      </w:r>
      <w:r w:rsidRPr="005C3655">
        <w:rPr>
          <w:rFonts w:ascii="黑体" w:eastAsia="黑体" w:hAnsi="黑体"/>
          <w:sz w:val="24"/>
        </w:rPr>
        <w:t>地下水水位调查</w:t>
      </w:r>
      <w:r w:rsidRPr="005C3655">
        <w:rPr>
          <w:rFonts w:ascii="黑体" w:eastAsia="黑体" w:hAnsi="黑体" w:hint="eastAsia"/>
          <w:sz w:val="24"/>
        </w:rPr>
        <w:t>井分布图</w:t>
      </w:r>
    </w:p>
    <w:p w14:paraId="1F740F32" w14:textId="77777777" w:rsidR="007D4C4D" w:rsidRPr="005C3655" w:rsidRDefault="007D4C4D" w:rsidP="005C3655">
      <w:pPr>
        <w:spacing w:line="480" w:lineRule="exact"/>
        <w:ind w:firstLine="482"/>
        <w:rPr>
          <w:b/>
          <w:color w:val="000000"/>
          <w:sz w:val="24"/>
          <w:u w:val="single"/>
        </w:rPr>
      </w:pPr>
      <w:r w:rsidRPr="005C3655">
        <w:rPr>
          <w:rFonts w:hint="eastAsia"/>
          <w:b/>
          <w:color w:val="000000"/>
          <w:sz w:val="24"/>
          <w:u w:val="single"/>
        </w:rPr>
        <w:t>（</w:t>
      </w:r>
      <w:r w:rsidRPr="005C3655">
        <w:rPr>
          <w:rFonts w:hint="eastAsia"/>
          <w:b/>
          <w:color w:val="000000"/>
          <w:sz w:val="24"/>
          <w:u w:val="single"/>
        </w:rPr>
        <w:t>3</w:t>
      </w:r>
      <w:r w:rsidRPr="005C3655">
        <w:rPr>
          <w:rFonts w:hint="eastAsia"/>
          <w:b/>
          <w:color w:val="000000"/>
          <w:sz w:val="24"/>
          <w:u w:val="single"/>
        </w:rPr>
        <w:t>）</w:t>
      </w:r>
      <w:r w:rsidRPr="005C3655">
        <w:rPr>
          <w:b/>
          <w:color w:val="000000"/>
          <w:sz w:val="24"/>
          <w:u w:val="single"/>
        </w:rPr>
        <w:t>统测</w:t>
      </w:r>
      <w:r w:rsidRPr="005C3655">
        <w:rPr>
          <w:rFonts w:hint="eastAsia"/>
          <w:b/>
          <w:color w:val="000000"/>
          <w:sz w:val="24"/>
          <w:u w:val="single"/>
        </w:rPr>
        <w:t>结果</w:t>
      </w:r>
    </w:p>
    <w:p w14:paraId="4277B2CD" w14:textId="77777777" w:rsidR="007D4C4D" w:rsidRPr="005C3655" w:rsidRDefault="007D4C4D" w:rsidP="005C3655">
      <w:pPr>
        <w:spacing w:line="480" w:lineRule="exact"/>
        <w:ind w:firstLine="480"/>
        <w:rPr>
          <w:b/>
          <w:bCs/>
          <w:color w:val="000000"/>
          <w:sz w:val="24"/>
          <w:u w:val="single"/>
        </w:rPr>
      </w:pPr>
      <w:r w:rsidRPr="005C3655">
        <w:rPr>
          <w:rFonts w:hint="eastAsia"/>
          <w:b/>
          <w:bCs/>
          <w:color w:val="000000"/>
          <w:sz w:val="24"/>
          <w:u w:val="single"/>
        </w:rPr>
        <w:t>通过</w:t>
      </w:r>
      <w:r w:rsidRPr="005C3655">
        <w:rPr>
          <w:b/>
          <w:bCs/>
          <w:color w:val="000000"/>
          <w:sz w:val="24"/>
          <w:u w:val="single"/>
        </w:rPr>
        <w:t>本项目集聚区</w:t>
      </w:r>
      <w:r w:rsidRPr="005C3655">
        <w:rPr>
          <w:rFonts w:hint="eastAsia"/>
          <w:b/>
          <w:bCs/>
          <w:color w:val="000000"/>
          <w:sz w:val="24"/>
          <w:u w:val="single"/>
        </w:rPr>
        <w:t>水位统调，基本确定</w:t>
      </w:r>
      <w:r w:rsidRPr="005C3655">
        <w:rPr>
          <w:b/>
          <w:color w:val="000000"/>
          <w:sz w:val="24"/>
          <w:u w:val="single"/>
        </w:rPr>
        <w:t>集聚区域内含水层及地下水水流方向</w:t>
      </w:r>
      <w:r w:rsidRPr="005C3655">
        <w:rPr>
          <w:b/>
          <w:bCs/>
          <w:color w:val="000000"/>
          <w:sz w:val="24"/>
          <w:u w:val="single"/>
        </w:rPr>
        <w:t>。</w:t>
      </w:r>
      <w:r w:rsidRPr="005C3655">
        <w:rPr>
          <w:rFonts w:hint="eastAsia"/>
          <w:b/>
          <w:bCs/>
          <w:color w:val="000000"/>
          <w:sz w:val="24"/>
          <w:u w:val="single"/>
        </w:rPr>
        <w:t>统测结果详见图</w:t>
      </w:r>
      <w:r w:rsidRPr="005C3655">
        <w:rPr>
          <w:rFonts w:hint="eastAsia"/>
          <w:b/>
          <w:bCs/>
          <w:color w:val="000000"/>
          <w:sz w:val="24"/>
          <w:u w:val="single"/>
        </w:rPr>
        <w:t>4-5</w:t>
      </w:r>
      <w:r w:rsidRPr="005C3655">
        <w:rPr>
          <w:rFonts w:hint="eastAsia"/>
          <w:b/>
          <w:bCs/>
          <w:color w:val="000000"/>
          <w:sz w:val="24"/>
          <w:u w:val="single"/>
        </w:rPr>
        <w:t>和图</w:t>
      </w:r>
      <w:r w:rsidRPr="005C3655">
        <w:rPr>
          <w:rFonts w:hint="eastAsia"/>
          <w:b/>
          <w:bCs/>
          <w:color w:val="000000"/>
          <w:sz w:val="24"/>
          <w:u w:val="single"/>
        </w:rPr>
        <w:t>4-6</w:t>
      </w:r>
      <w:r w:rsidRPr="005C3655">
        <w:rPr>
          <w:rFonts w:hint="eastAsia"/>
          <w:b/>
          <w:bCs/>
          <w:color w:val="000000"/>
          <w:sz w:val="24"/>
          <w:u w:val="single"/>
        </w:rPr>
        <w:t>。</w:t>
      </w:r>
    </w:p>
    <w:p w14:paraId="051340D0" w14:textId="77777777" w:rsidR="007D4C4D" w:rsidRDefault="007D4C4D" w:rsidP="007D4C4D">
      <w:pPr>
        <w:jc w:val="center"/>
        <w:rPr>
          <w:sz w:val="24"/>
        </w:rPr>
      </w:pPr>
      <w:r>
        <w:rPr>
          <w:noProof/>
          <w:sz w:val="24"/>
        </w:rPr>
        <w:drawing>
          <wp:inline distT="0" distB="0" distL="0" distR="0" wp14:anchorId="636BC6F4" wp14:editId="38BC6AFD">
            <wp:extent cx="4561094" cy="4229100"/>
            <wp:effectExtent l="0" t="0" r="0" b="0"/>
            <wp:docPr id="18" name="图片 8" descr="D:\01\安阳\丰水\丰水期等值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01\安阳\丰水\丰水期等值线.JPG"/>
                    <pic:cNvPicPr>
                      <a:picLocks noChangeAspect="1" noChangeArrowheads="1"/>
                    </pic:cNvPicPr>
                  </pic:nvPicPr>
                  <pic:blipFill>
                    <a:blip r:embed="rId59"/>
                    <a:srcRect/>
                    <a:stretch>
                      <a:fillRect/>
                    </a:stretch>
                  </pic:blipFill>
                  <pic:spPr bwMode="auto">
                    <a:xfrm>
                      <a:off x="0" y="0"/>
                      <a:ext cx="4570055" cy="4237409"/>
                    </a:xfrm>
                    <a:prstGeom prst="rect">
                      <a:avLst/>
                    </a:prstGeom>
                    <a:noFill/>
                    <a:ln w="9525">
                      <a:noFill/>
                      <a:miter lim="800000"/>
                      <a:headEnd/>
                      <a:tailEnd/>
                    </a:ln>
                  </pic:spPr>
                </pic:pic>
              </a:graphicData>
            </a:graphic>
          </wp:inline>
        </w:drawing>
      </w:r>
    </w:p>
    <w:p w14:paraId="4EAA12F9" w14:textId="77777777" w:rsidR="007D4C4D" w:rsidRPr="005C3655" w:rsidRDefault="007D4C4D" w:rsidP="005C3655">
      <w:pPr>
        <w:snapToGrid w:val="0"/>
        <w:spacing w:line="500" w:lineRule="exact"/>
        <w:jc w:val="center"/>
        <w:rPr>
          <w:rFonts w:ascii="黑体" w:eastAsia="黑体" w:hAnsi="黑体"/>
          <w:sz w:val="24"/>
        </w:rPr>
      </w:pPr>
      <w:r w:rsidRPr="005C3655">
        <w:rPr>
          <w:rFonts w:ascii="黑体" w:eastAsia="黑体" w:hAnsi="黑体" w:hint="eastAsia"/>
          <w:sz w:val="24"/>
        </w:rPr>
        <w:t>图4</w:t>
      </w:r>
      <w:r w:rsidRPr="005C3655">
        <w:rPr>
          <w:rFonts w:ascii="黑体" w:eastAsia="黑体" w:hAnsi="黑体"/>
          <w:sz w:val="24"/>
        </w:rPr>
        <w:t>-</w:t>
      </w:r>
      <w:r w:rsidRPr="005C3655">
        <w:rPr>
          <w:rFonts w:ascii="黑体" w:eastAsia="黑体" w:hAnsi="黑体" w:hint="eastAsia"/>
          <w:sz w:val="24"/>
        </w:rPr>
        <w:t>5</w:t>
      </w:r>
      <w:r w:rsidRPr="005C3655">
        <w:rPr>
          <w:rFonts w:ascii="黑体" w:eastAsia="黑体" w:hAnsi="黑体"/>
          <w:sz w:val="24"/>
        </w:rPr>
        <w:t xml:space="preserve"> </w:t>
      </w:r>
      <w:r w:rsidR="005C3655">
        <w:rPr>
          <w:rFonts w:ascii="黑体" w:eastAsia="黑体" w:hAnsi="黑体"/>
          <w:sz w:val="24"/>
        </w:rPr>
        <w:t xml:space="preserve">  </w:t>
      </w:r>
      <w:r w:rsidRPr="005C3655">
        <w:rPr>
          <w:rFonts w:ascii="黑体" w:eastAsia="黑体" w:hAnsi="黑体" w:hint="eastAsia"/>
          <w:sz w:val="24"/>
        </w:rPr>
        <w:t>集聚区</w:t>
      </w:r>
      <w:r w:rsidRPr="005C3655">
        <w:rPr>
          <w:rFonts w:ascii="黑体" w:eastAsia="黑体" w:hAnsi="黑体"/>
          <w:sz w:val="24"/>
        </w:rPr>
        <w:t>地下水</w:t>
      </w:r>
      <w:r w:rsidRPr="005C3655">
        <w:rPr>
          <w:rFonts w:ascii="黑体" w:eastAsia="黑体" w:hAnsi="黑体" w:hint="eastAsia"/>
          <w:sz w:val="24"/>
        </w:rPr>
        <w:t>丰水期流场图</w:t>
      </w:r>
    </w:p>
    <w:p w14:paraId="6DA6C920" w14:textId="77777777" w:rsidR="007D4C4D" w:rsidRDefault="007D4C4D" w:rsidP="007D4C4D">
      <w:pPr>
        <w:jc w:val="center"/>
        <w:rPr>
          <w:sz w:val="24"/>
        </w:rPr>
      </w:pPr>
      <w:r>
        <w:rPr>
          <w:noProof/>
          <w:sz w:val="24"/>
        </w:rPr>
        <w:lastRenderedPageBreak/>
        <w:drawing>
          <wp:inline distT="0" distB="0" distL="0" distR="0" wp14:anchorId="2F61386A" wp14:editId="3FBDFF71">
            <wp:extent cx="4797061" cy="4658264"/>
            <wp:effectExtent l="19050" t="0" r="3539" b="0"/>
            <wp:docPr id="70" name="图片 9" descr="D:\01\安阳\枯水\枯水期等值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1\安阳\枯水\枯水期等值线.JPG"/>
                    <pic:cNvPicPr>
                      <a:picLocks noChangeAspect="1" noChangeArrowheads="1"/>
                    </pic:cNvPicPr>
                  </pic:nvPicPr>
                  <pic:blipFill>
                    <a:blip r:embed="rId60"/>
                    <a:srcRect/>
                    <a:stretch>
                      <a:fillRect/>
                    </a:stretch>
                  </pic:blipFill>
                  <pic:spPr bwMode="auto">
                    <a:xfrm>
                      <a:off x="0" y="0"/>
                      <a:ext cx="4796407" cy="4657629"/>
                    </a:xfrm>
                    <a:prstGeom prst="rect">
                      <a:avLst/>
                    </a:prstGeom>
                    <a:noFill/>
                    <a:ln w="9525">
                      <a:noFill/>
                      <a:miter lim="800000"/>
                      <a:headEnd/>
                      <a:tailEnd/>
                    </a:ln>
                  </pic:spPr>
                </pic:pic>
              </a:graphicData>
            </a:graphic>
          </wp:inline>
        </w:drawing>
      </w:r>
    </w:p>
    <w:p w14:paraId="327EB554" w14:textId="77777777" w:rsidR="007D4C4D" w:rsidRPr="005C3655" w:rsidRDefault="007D4C4D" w:rsidP="005C3655">
      <w:pPr>
        <w:snapToGrid w:val="0"/>
        <w:spacing w:line="500" w:lineRule="exact"/>
        <w:jc w:val="center"/>
        <w:rPr>
          <w:rFonts w:ascii="黑体" w:eastAsia="黑体" w:hAnsi="黑体"/>
          <w:sz w:val="24"/>
        </w:rPr>
      </w:pPr>
      <w:r w:rsidRPr="005C3655">
        <w:rPr>
          <w:rFonts w:ascii="黑体" w:eastAsia="黑体" w:hAnsi="黑体" w:hint="eastAsia"/>
          <w:sz w:val="24"/>
        </w:rPr>
        <w:t>图4</w:t>
      </w:r>
      <w:r w:rsidRPr="005C3655">
        <w:rPr>
          <w:rFonts w:ascii="黑体" w:eastAsia="黑体" w:hAnsi="黑体"/>
          <w:sz w:val="24"/>
        </w:rPr>
        <w:t>-</w:t>
      </w:r>
      <w:r w:rsidRPr="005C3655">
        <w:rPr>
          <w:rFonts w:ascii="黑体" w:eastAsia="黑体" w:hAnsi="黑体" w:hint="eastAsia"/>
          <w:sz w:val="24"/>
        </w:rPr>
        <w:t>6</w:t>
      </w:r>
      <w:r w:rsidR="005C3655">
        <w:rPr>
          <w:rFonts w:ascii="黑体" w:eastAsia="黑体" w:hAnsi="黑体"/>
          <w:sz w:val="24"/>
        </w:rPr>
        <w:t xml:space="preserve">   </w:t>
      </w:r>
      <w:r w:rsidRPr="005C3655">
        <w:rPr>
          <w:rFonts w:ascii="黑体" w:eastAsia="黑体" w:hAnsi="黑体" w:hint="eastAsia"/>
          <w:sz w:val="24"/>
        </w:rPr>
        <w:t>集聚区</w:t>
      </w:r>
      <w:r w:rsidRPr="005C3655">
        <w:rPr>
          <w:rFonts w:ascii="黑体" w:eastAsia="黑体" w:hAnsi="黑体"/>
          <w:sz w:val="24"/>
        </w:rPr>
        <w:t>地下水</w:t>
      </w:r>
      <w:r w:rsidRPr="005C3655">
        <w:rPr>
          <w:rFonts w:ascii="黑体" w:eastAsia="黑体" w:hAnsi="黑体" w:hint="eastAsia"/>
          <w:sz w:val="24"/>
        </w:rPr>
        <w:t>枯水期流场图</w:t>
      </w:r>
    </w:p>
    <w:p w14:paraId="41FF3626" w14:textId="77777777" w:rsidR="00856DCC" w:rsidRPr="00536447" w:rsidRDefault="0011582C">
      <w:pPr>
        <w:spacing w:line="520" w:lineRule="exact"/>
        <w:rPr>
          <w:b/>
          <w:sz w:val="24"/>
        </w:rPr>
      </w:pPr>
      <w:r w:rsidRPr="00536447">
        <w:rPr>
          <w:b/>
          <w:sz w:val="24"/>
        </w:rPr>
        <w:t>4</w:t>
      </w:r>
      <w:r w:rsidR="00734CD5" w:rsidRPr="00536447">
        <w:rPr>
          <w:b/>
          <w:sz w:val="24"/>
        </w:rPr>
        <w:t>.1.1.6</w:t>
      </w:r>
      <w:r w:rsidR="001548AC" w:rsidRPr="00536447">
        <w:rPr>
          <w:b/>
          <w:sz w:val="24"/>
        </w:rPr>
        <w:t xml:space="preserve">  </w:t>
      </w:r>
      <w:r w:rsidR="00734CD5" w:rsidRPr="00536447">
        <w:rPr>
          <w:rFonts w:hint="eastAsia"/>
          <w:b/>
          <w:sz w:val="24"/>
        </w:rPr>
        <w:t>地震地质</w:t>
      </w:r>
    </w:p>
    <w:p w14:paraId="76CD3973" w14:textId="77777777" w:rsidR="00856DCC" w:rsidRPr="00536447" w:rsidRDefault="00734CD5">
      <w:pPr>
        <w:spacing w:line="520" w:lineRule="exact"/>
        <w:ind w:firstLineChars="200" w:firstLine="480"/>
        <w:rPr>
          <w:sz w:val="24"/>
        </w:rPr>
      </w:pPr>
      <w:r w:rsidRPr="00536447">
        <w:rPr>
          <w:rFonts w:hint="eastAsia"/>
          <w:sz w:val="24"/>
        </w:rPr>
        <w:t>安阳的地质活动受太行山东麓大断裂的控制。主要活动断裂有：</w:t>
      </w:r>
    </w:p>
    <w:p w14:paraId="3A21F554" w14:textId="77777777" w:rsidR="00856DCC" w:rsidRPr="00536447" w:rsidRDefault="00734CD5">
      <w:pPr>
        <w:spacing w:line="520" w:lineRule="exact"/>
        <w:ind w:firstLineChars="200" w:firstLine="480"/>
        <w:rPr>
          <w:sz w:val="24"/>
        </w:rPr>
      </w:pPr>
      <w:r w:rsidRPr="00536447">
        <w:rPr>
          <w:sz w:val="24"/>
        </w:rPr>
        <w:t>1</w:t>
      </w:r>
      <w:r w:rsidRPr="00536447">
        <w:rPr>
          <w:rFonts w:hint="eastAsia"/>
          <w:sz w:val="24"/>
        </w:rPr>
        <w:t>、汤东断裂</w:t>
      </w:r>
      <w:r w:rsidRPr="00536447">
        <w:rPr>
          <w:sz w:val="24"/>
        </w:rPr>
        <w:t>F1</w:t>
      </w:r>
      <w:r w:rsidRPr="00536447">
        <w:rPr>
          <w:rFonts w:hint="eastAsia"/>
          <w:sz w:val="24"/>
        </w:rPr>
        <w:t>：隐伏深断裂（为汤阴地埑的东部界线），走向</w:t>
      </w:r>
      <w:r w:rsidRPr="00536447">
        <w:rPr>
          <w:sz w:val="24"/>
        </w:rPr>
        <w:t>NNE,</w:t>
      </w:r>
      <w:r w:rsidRPr="00536447">
        <w:rPr>
          <w:rFonts w:hint="eastAsia"/>
          <w:sz w:val="24"/>
        </w:rPr>
        <w:t>断面陡倾，倾向</w:t>
      </w:r>
      <w:r w:rsidRPr="00536447">
        <w:rPr>
          <w:sz w:val="24"/>
        </w:rPr>
        <w:t>NNW</w:t>
      </w:r>
      <w:r w:rsidRPr="00536447">
        <w:rPr>
          <w:rFonts w:hint="eastAsia"/>
          <w:sz w:val="24"/>
        </w:rPr>
        <w:t>，东盘上升，西盘下降，一般落差</w:t>
      </w:r>
      <w:r w:rsidRPr="00536447">
        <w:rPr>
          <w:sz w:val="24"/>
        </w:rPr>
        <w:t>1500-2000m ,</w:t>
      </w:r>
      <w:r w:rsidRPr="00536447">
        <w:rPr>
          <w:rFonts w:hint="eastAsia"/>
          <w:sz w:val="24"/>
        </w:rPr>
        <w:t>最大落差</w:t>
      </w:r>
      <w:r w:rsidRPr="00536447">
        <w:rPr>
          <w:sz w:val="24"/>
        </w:rPr>
        <w:t xml:space="preserve">5000-6000m </w:t>
      </w:r>
      <w:r w:rsidRPr="00536447">
        <w:rPr>
          <w:rFonts w:hint="eastAsia"/>
          <w:sz w:val="24"/>
        </w:rPr>
        <w:t>，属正断层。</w:t>
      </w:r>
    </w:p>
    <w:p w14:paraId="43CD576E" w14:textId="77777777" w:rsidR="00856DCC" w:rsidRPr="00536447" w:rsidRDefault="00734CD5">
      <w:pPr>
        <w:spacing w:line="520" w:lineRule="exact"/>
        <w:ind w:firstLineChars="200" w:firstLine="480"/>
        <w:rPr>
          <w:sz w:val="24"/>
        </w:rPr>
      </w:pPr>
      <w:r w:rsidRPr="00536447">
        <w:rPr>
          <w:sz w:val="24"/>
        </w:rPr>
        <w:t>2</w:t>
      </w:r>
      <w:r w:rsidRPr="00536447">
        <w:rPr>
          <w:rFonts w:hint="eastAsia"/>
          <w:sz w:val="24"/>
        </w:rPr>
        <w:t>、安阳断裂</w:t>
      </w:r>
      <w:r w:rsidRPr="00536447">
        <w:rPr>
          <w:sz w:val="24"/>
        </w:rPr>
        <w:t>F2</w:t>
      </w:r>
      <w:r w:rsidRPr="00536447">
        <w:rPr>
          <w:rFonts w:hint="eastAsia"/>
          <w:sz w:val="24"/>
        </w:rPr>
        <w:t>：西至水冶附近，向东到内黄一带，走向</w:t>
      </w:r>
      <w:r w:rsidRPr="00536447">
        <w:rPr>
          <w:sz w:val="24"/>
        </w:rPr>
        <w:t>NWW</w:t>
      </w:r>
      <w:r w:rsidRPr="00536447">
        <w:rPr>
          <w:rFonts w:hint="eastAsia"/>
          <w:sz w:val="24"/>
        </w:rPr>
        <w:t>，断面陡倾，倾向</w:t>
      </w:r>
      <w:r w:rsidRPr="00536447">
        <w:rPr>
          <w:sz w:val="24"/>
        </w:rPr>
        <w:t>NNE</w:t>
      </w:r>
      <w:r w:rsidRPr="00536447">
        <w:rPr>
          <w:rFonts w:hint="eastAsia"/>
          <w:sz w:val="24"/>
        </w:rPr>
        <w:t>，北盘下降、南盘上升，落差大于</w:t>
      </w:r>
      <w:r w:rsidRPr="00536447">
        <w:rPr>
          <w:sz w:val="24"/>
        </w:rPr>
        <w:t xml:space="preserve">400m </w:t>
      </w:r>
      <w:r w:rsidRPr="00536447">
        <w:rPr>
          <w:rFonts w:hint="eastAsia"/>
          <w:sz w:val="24"/>
        </w:rPr>
        <w:t>，为正断层。</w:t>
      </w:r>
    </w:p>
    <w:p w14:paraId="379FEE7A" w14:textId="77777777" w:rsidR="00856DCC" w:rsidRPr="00536447" w:rsidRDefault="00734CD5">
      <w:pPr>
        <w:spacing w:line="520" w:lineRule="exact"/>
        <w:ind w:firstLineChars="200" w:firstLine="480"/>
        <w:rPr>
          <w:sz w:val="24"/>
        </w:rPr>
      </w:pPr>
      <w:r w:rsidRPr="00536447">
        <w:rPr>
          <w:rFonts w:hint="eastAsia"/>
          <w:sz w:val="24"/>
        </w:rPr>
        <w:t>根据</w:t>
      </w:r>
      <w:r w:rsidRPr="00536447">
        <w:rPr>
          <w:sz w:val="24"/>
        </w:rPr>
        <w:t>1982</w:t>
      </w:r>
      <w:r w:rsidRPr="00536447">
        <w:rPr>
          <w:rFonts w:hint="eastAsia"/>
          <w:sz w:val="24"/>
        </w:rPr>
        <w:t>年出版的《太行山麓</w:t>
      </w:r>
      <w:r w:rsidRPr="00536447">
        <w:rPr>
          <w:sz w:val="24"/>
        </w:rPr>
        <w:t>——</w:t>
      </w:r>
      <w:r w:rsidRPr="00536447">
        <w:rPr>
          <w:rFonts w:hint="eastAsia"/>
          <w:sz w:val="24"/>
        </w:rPr>
        <w:t>新乡</w:t>
      </w:r>
      <w:r w:rsidRPr="00536447">
        <w:rPr>
          <w:sz w:val="24"/>
        </w:rPr>
        <w:t>——</w:t>
      </w:r>
      <w:r w:rsidRPr="00536447">
        <w:rPr>
          <w:rFonts w:hint="eastAsia"/>
          <w:sz w:val="24"/>
        </w:rPr>
        <w:t>焦作一带地震地质报告》可知：安阳地区</w:t>
      </w:r>
      <w:r w:rsidRPr="00536447">
        <w:rPr>
          <w:sz w:val="24"/>
        </w:rPr>
        <w:t>1587</w:t>
      </w:r>
      <w:r w:rsidRPr="00536447">
        <w:rPr>
          <w:rFonts w:hint="eastAsia"/>
          <w:sz w:val="24"/>
        </w:rPr>
        <w:t>年至</w:t>
      </w:r>
      <w:r w:rsidRPr="00536447">
        <w:rPr>
          <w:sz w:val="24"/>
        </w:rPr>
        <w:t>1982</w:t>
      </w:r>
      <w:r w:rsidRPr="00536447">
        <w:rPr>
          <w:rFonts w:hint="eastAsia"/>
          <w:sz w:val="24"/>
        </w:rPr>
        <w:t>年记载的</w:t>
      </w:r>
      <w:r w:rsidRPr="00536447">
        <w:rPr>
          <w:sz w:val="24"/>
        </w:rPr>
        <w:t>Ms ≥1.0</w:t>
      </w:r>
      <w:r w:rsidRPr="00536447">
        <w:rPr>
          <w:rFonts w:hint="eastAsia"/>
          <w:sz w:val="24"/>
        </w:rPr>
        <w:t>级地震</w:t>
      </w:r>
      <w:r w:rsidRPr="00536447">
        <w:rPr>
          <w:sz w:val="24"/>
        </w:rPr>
        <w:t>11</w:t>
      </w:r>
      <w:r w:rsidRPr="00536447">
        <w:rPr>
          <w:rFonts w:hint="eastAsia"/>
          <w:sz w:val="24"/>
        </w:rPr>
        <w:t>次，最大震级</w:t>
      </w:r>
      <w:r w:rsidRPr="00536447">
        <w:rPr>
          <w:sz w:val="24"/>
        </w:rPr>
        <w:t>5.25</w:t>
      </w:r>
      <w:r w:rsidRPr="00536447">
        <w:rPr>
          <w:rFonts w:hint="eastAsia"/>
          <w:sz w:val="24"/>
        </w:rPr>
        <w:t>级。根据历史地震资料统计，共有</w:t>
      </w:r>
      <w:r w:rsidRPr="00536447">
        <w:rPr>
          <w:sz w:val="24"/>
        </w:rPr>
        <w:t>14</w:t>
      </w:r>
      <w:r w:rsidRPr="00536447">
        <w:rPr>
          <w:rFonts w:hint="eastAsia"/>
          <w:sz w:val="24"/>
        </w:rPr>
        <w:t>次地震波及高庄乡，对当地影响最大的地震烈度为</w:t>
      </w:r>
      <w:r w:rsidRPr="00536447">
        <w:rPr>
          <w:sz w:val="24"/>
        </w:rPr>
        <w:t>VI</w:t>
      </w:r>
      <w:r w:rsidRPr="00536447">
        <w:rPr>
          <w:rFonts w:hint="eastAsia"/>
          <w:sz w:val="24"/>
        </w:rPr>
        <w:t>度。</w:t>
      </w:r>
    </w:p>
    <w:p w14:paraId="0D8C9E28" w14:textId="77777777" w:rsidR="00856DCC" w:rsidRPr="00536447" w:rsidRDefault="00734CD5">
      <w:pPr>
        <w:spacing w:line="520" w:lineRule="exact"/>
        <w:ind w:firstLineChars="200" w:firstLine="480"/>
        <w:rPr>
          <w:sz w:val="24"/>
        </w:rPr>
      </w:pPr>
      <w:r w:rsidRPr="00536447">
        <w:rPr>
          <w:rFonts w:hint="eastAsia"/>
          <w:sz w:val="24"/>
        </w:rPr>
        <w:lastRenderedPageBreak/>
        <w:t>在《中国地震参数区划图》（</w:t>
      </w:r>
      <w:r w:rsidRPr="00536447">
        <w:rPr>
          <w:sz w:val="24"/>
        </w:rPr>
        <w:t>GB18306-2001</w:t>
      </w:r>
      <w:r w:rsidRPr="00536447">
        <w:rPr>
          <w:rFonts w:hint="eastAsia"/>
          <w:sz w:val="24"/>
        </w:rPr>
        <w:t>）上，将安阳地区抗震设防烈度提高</w:t>
      </w:r>
      <w:r w:rsidRPr="00536447">
        <w:rPr>
          <w:sz w:val="24"/>
        </w:rPr>
        <w:t>8</w:t>
      </w:r>
      <w:r w:rsidRPr="00536447">
        <w:rPr>
          <w:rFonts w:hint="eastAsia"/>
          <w:sz w:val="24"/>
        </w:rPr>
        <w:t>度，设计基本地震加速值为</w:t>
      </w:r>
      <w:r w:rsidRPr="00536447">
        <w:rPr>
          <w:sz w:val="24"/>
        </w:rPr>
        <w:t xml:space="preserve">0.20g </w:t>
      </w:r>
      <w:r w:rsidRPr="00536447">
        <w:rPr>
          <w:rFonts w:hint="eastAsia"/>
          <w:sz w:val="24"/>
        </w:rPr>
        <w:t>。</w:t>
      </w:r>
    </w:p>
    <w:p w14:paraId="669C2438" w14:textId="77777777" w:rsidR="00856DCC" w:rsidRPr="00536447" w:rsidRDefault="0011582C">
      <w:pPr>
        <w:spacing w:line="520" w:lineRule="exact"/>
        <w:rPr>
          <w:b/>
          <w:sz w:val="24"/>
        </w:rPr>
      </w:pPr>
      <w:r w:rsidRPr="00536447">
        <w:rPr>
          <w:b/>
          <w:sz w:val="24"/>
        </w:rPr>
        <w:t>4</w:t>
      </w:r>
      <w:r w:rsidR="00734CD5" w:rsidRPr="00536447">
        <w:rPr>
          <w:b/>
          <w:sz w:val="24"/>
        </w:rPr>
        <w:t>.1.1.7</w:t>
      </w:r>
      <w:r w:rsidR="001548AC" w:rsidRPr="00536447">
        <w:rPr>
          <w:b/>
          <w:sz w:val="24"/>
        </w:rPr>
        <w:t xml:space="preserve">  </w:t>
      </w:r>
      <w:r w:rsidR="00734CD5" w:rsidRPr="00536447">
        <w:rPr>
          <w:rFonts w:hint="eastAsia"/>
          <w:b/>
          <w:sz w:val="24"/>
        </w:rPr>
        <w:t>矿产资源</w:t>
      </w:r>
    </w:p>
    <w:p w14:paraId="0F266152"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安阳市地质结构属太行山折带东翼分组成部分，矿产资源较为丰富。到目前为止已发现</w:t>
      </w:r>
      <w:r w:rsidRPr="00536447">
        <w:rPr>
          <w:sz w:val="24"/>
        </w:rPr>
        <w:t>50</w:t>
      </w:r>
      <w:r w:rsidRPr="00536447">
        <w:rPr>
          <w:rFonts w:hint="eastAsia"/>
          <w:sz w:val="24"/>
        </w:rPr>
        <w:t>余种矿产，占河南省矿产资源种类的</w:t>
      </w:r>
      <w:r w:rsidRPr="00536447">
        <w:rPr>
          <w:sz w:val="24"/>
        </w:rPr>
        <w:t>25%</w:t>
      </w:r>
      <w:r w:rsidRPr="00536447">
        <w:rPr>
          <w:rFonts w:hint="eastAsia"/>
          <w:sz w:val="24"/>
        </w:rPr>
        <w:t>。其中煤、铁、水泥灰炭、玻璃用石英砂、大理石、石膏、白云石、兰云石、蓝石棉、含钾页岩、水泥粘土等</w:t>
      </w:r>
      <w:r w:rsidRPr="00536447">
        <w:rPr>
          <w:sz w:val="24"/>
        </w:rPr>
        <w:t>11</w:t>
      </w:r>
      <w:r w:rsidRPr="00536447">
        <w:rPr>
          <w:rFonts w:hint="eastAsia"/>
          <w:sz w:val="24"/>
        </w:rPr>
        <w:t>种矿产已探明储量，主要分布在西部的安阳县和林州市境内。</w:t>
      </w:r>
    </w:p>
    <w:p w14:paraId="4E704C9F"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根据现场调查，规划园区所在区域没有发现以上种类的矿产资源。</w:t>
      </w:r>
    </w:p>
    <w:p w14:paraId="453854B1" w14:textId="77777777" w:rsidR="00856DCC" w:rsidRPr="00536447" w:rsidRDefault="0011582C">
      <w:pPr>
        <w:spacing w:line="520" w:lineRule="exact"/>
        <w:rPr>
          <w:b/>
          <w:sz w:val="24"/>
        </w:rPr>
      </w:pPr>
      <w:r w:rsidRPr="00536447">
        <w:rPr>
          <w:b/>
          <w:sz w:val="24"/>
        </w:rPr>
        <w:t>4</w:t>
      </w:r>
      <w:r w:rsidR="00734CD5" w:rsidRPr="00536447">
        <w:rPr>
          <w:b/>
          <w:sz w:val="24"/>
        </w:rPr>
        <w:t>.1.1.8</w:t>
      </w:r>
      <w:r w:rsidR="001548AC" w:rsidRPr="00536447">
        <w:rPr>
          <w:b/>
          <w:sz w:val="24"/>
        </w:rPr>
        <w:t xml:space="preserve">  </w:t>
      </w:r>
      <w:r w:rsidR="00734CD5" w:rsidRPr="00536447">
        <w:rPr>
          <w:rFonts w:hint="eastAsia"/>
          <w:b/>
          <w:sz w:val="24"/>
        </w:rPr>
        <w:t>文物保护</w:t>
      </w:r>
    </w:p>
    <w:p w14:paraId="1D15D77B" w14:textId="77777777" w:rsidR="00856DCC" w:rsidRPr="00536447" w:rsidRDefault="00734CD5">
      <w:pPr>
        <w:adjustRightInd w:val="0"/>
        <w:snapToGrid w:val="0"/>
        <w:spacing w:line="520" w:lineRule="exact"/>
        <w:ind w:firstLineChars="200" w:firstLine="480"/>
        <w:rPr>
          <w:sz w:val="24"/>
        </w:rPr>
      </w:pPr>
      <w:r w:rsidRPr="00536447">
        <w:rPr>
          <w:rFonts w:hint="eastAsia"/>
          <w:kern w:val="0"/>
          <w:sz w:val="24"/>
        </w:rPr>
        <w:t>安阳市示范区（安阳县）境内现有省级文物保护单位一处：大寒宫新石器遗址，位于安阳市示范区白璧镇大寒村。本次规划东部片区位于大寒宫新石器遗址东侧</w:t>
      </w:r>
      <w:r w:rsidRPr="00536447">
        <w:rPr>
          <w:kern w:val="0"/>
          <w:sz w:val="24"/>
        </w:rPr>
        <w:t>1.28km</w:t>
      </w:r>
      <w:r w:rsidRPr="00536447">
        <w:rPr>
          <w:rFonts w:hint="eastAsia"/>
          <w:kern w:val="0"/>
          <w:sz w:val="24"/>
        </w:rPr>
        <w:t>、西部片区位于大寒宫新石器遗址北侧</w:t>
      </w:r>
      <w:r w:rsidRPr="00536447">
        <w:rPr>
          <w:kern w:val="0"/>
          <w:sz w:val="24"/>
        </w:rPr>
        <w:t>1.52km</w:t>
      </w:r>
      <w:r w:rsidRPr="00536447">
        <w:rPr>
          <w:rFonts w:hint="eastAsia"/>
          <w:kern w:val="0"/>
          <w:sz w:val="24"/>
        </w:rPr>
        <w:t>，均不在该文物保护单位保护范围内。规划范围内企业的建设不会对大寒宫新石器遗址产生影响。</w:t>
      </w:r>
    </w:p>
    <w:p w14:paraId="69F8409B" w14:textId="77777777" w:rsidR="00856DCC" w:rsidRPr="00536447" w:rsidRDefault="0011582C">
      <w:pPr>
        <w:spacing w:line="520" w:lineRule="exact"/>
        <w:rPr>
          <w:b/>
          <w:sz w:val="24"/>
        </w:rPr>
      </w:pPr>
      <w:r w:rsidRPr="00536447">
        <w:rPr>
          <w:b/>
          <w:sz w:val="24"/>
        </w:rPr>
        <w:t>4</w:t>
      </w:r>
      <w:r w:rsidR="00734CD5" w:rsidRPr="00536447">
        <w:rPr>
          <w:b/>
          <w:sz w:val="24"/>
        </w:rPr>
        <w:t>.1.1.9</w:t>
      </w:r>
      <w:r w:rsidR="001548AC" w:rsidRPr="00536447">
        <w:rPr>
          <w:b/>
          <w:sz w:val="24"/>
        </w:rPr>
        <w:t xml:space="preserve">  </w:t>
      </w:r>
      <w:r w:rsidR="00734CD5" w:rsidRPr="00536447">
        <w:rPr>
          <w:rFonts w:hint="eastAsia"/>
          <w:b/>
          <w:sz w:val="24"/>
        </w:rPr>
        <w:t>饮用水源保护区</w:t>
      </w:r>
    </w:p>
    <w:p w14:paraId="73D3599D"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根据《河南省城市集中式饮用水源保护区划》（豫政办</w:t>
      </w:r>
      <w:r w:rsidRPr="00536447">
        <w:rPr>
          <w:rFonts w:hint="eastAsia"/>
          <w:b/>
          <w:sz w:val="24"/>
          <w:u w:val="single"/>
        </w:rPr>
        <w:t>[2007]125</w:t>
      </w:r>
      <w:r w:rsidRPr="00536447">
        <w:rPr>
          <w:rFonts w:hint="eastAsia"/>
          <w:b/>
          <w:sz w:val="24"/>
          <w:u w:val="single"/>
        </w:rPr>
        <w:t>号），《河南省乡镇集中式饮用水水源保护区划》（豫政办〔</w:t>
      </w:r>
      <w:r w:rsidRPr="00536447">
        <w:rPr>
          <w:rFonts w:hint="eastAsia"/>
          <w:b/>
          <w:sz w:val="24"/>
          <w:u w:val="single"/>
        </w:rPr>
        <w:t>2016</w:t>
      </w:r>
      <w:r w:rsidRPr="00536447">
        <w:rPr>
          <w:rFonts w:hint="eastAsia"/>
          <w:b/>
          <w:sz w:val="24"/>
          <w:u w:val="single"/>
        </w:rPr>
        <w:t>〕</w:t>
      </w:r>
      <w:r w:rsidRPr="00536447">
        <w:rPr>
          <w:rFonts w:hint="eastAsia"/>
          <w:b/>
          <w:sz w:val="24"/>
          <w:u w:val="single"/>
        </w:rPr>
        <w:t>23</w:t>
      </w:r>
      <w:r w:rsidRPr="00536447">
        <w:rPr>
          <w:rFonts w:hint="eastAsia"/>
          <w:b/>
          <w:sz w:val="24"/>
          <w:u w:val="single"/>
        </w:rPr>
        <w:t>号），安阳城市集中式饮用水源地共</w:t>
      </w:r>
      <w:r w:rsidRPr="00536447">
        <w:rPr>
          <w:rFonts w:hint="eastAsia"/>
          <w:b/>
          <w:sz w:val="24"/>
          <w:u w:val="single"/>
        </w:rPr>
        <w:t>6</w:t>
      </w:r>
      <w:r w:rsidRPr="00536447">
        <w:rPr>
          <w:rFonts w:hint="eastAsia"/>
          <w:b/>
          <w:sz w:val="24"/>
          <w:u w:val="single"/>
        </w:rPr>
        <w:t>个，安阳县乡镇集中式饮用水水源地共计</w:t>
      </w:r>
      <w:r w:rsidRPr="00536447">
        <w:rPr>
          <w:rFonts w:hint="eastAsia"/>
          <w:b/>
          <w:sz w:val="24"/>
          <w:u w:val="single"/>
        </w:rPr>
        <w:t>12</w:t>
      </w:r>
      <w:r w:rsidRPr="00536447">
        <w:rPr>
          <w:rFonts w:hint="eastAsia"/>
          <w:b/>
          <w:sz w:val="24"/>
          <w:u w:val="single"/>
        </w:rPr>
        <w:t>个。</w:t>
      </w:r>
    </w:p>
    <w:p w14:paraId="0E21DE0A"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安阳市集中式饮用水源保护区划如下：</w:t>
      </w:r>
    </w:p>
    <w:p w14:paraId="444FDEC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1</w:t>
      </w:r>
      <w:r w:rsidRPr="00536447">
        <w:rPr>
          <w:rFonts w:hint="eastAsia"/>
          <w:b/>
          <w:sz w:val="24"/>
          <w:u w:val="single"/>
        </w:rPr>
        <w:t>）岳城水库地表水饮用水源保护区</w:t>
      </w:r>
    </w:p>
    <w:p w14:paraId="47234F04"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一级保护区：从取水口到五水厂进水口的暗管两侧</w:t>
      </w:r>
      <w:r w:rsidRPr="00536447">
        <w:rPr>
          <w:rFonts w:hint="eastAsia"/>
          <w:b/>
          <w:sz w:val="24"/>
          <w:u w:val="single"/>
        </w:rPr>
        <w:t>5m</w:t>
      </w:r>
      <w:r w:rsidRPr="00536447">
        <w:rPr>
          <w:rFonts w:hint="eastAsia"/>
          <w:b/>
          <w:sz w:val="24"/>
          <w:u w:val="single"/>
        </w:rPr>
        <w:t>内的区域。</w:t>
      </w:r>
    </w:p>
    <w:p w14:paraId="309B1F8D"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2</w:t>
      </w:r>
      <w:r w:rsidRPr="00536447">
        <w:rPr>
          <w:rFonts w:hint="eastAsia"/>
          <w:b/>
          <w:sz w:val="24"/>
          <w:u w:val="single"/>
        </w:rPr>
        <w:t>）一水厂刘家庄地下井群饮用水水源保护区（共</w:t>
      </w:r>
      <w:r w:rsidRPr="00536447">
        <w:rPr>
          <w:rFonts w:hint="eastAsia"/>
          <w:b/>
          <w:sz w:val="24"/>
          <w:u w:val="single"/>
        </w:rPr>
        <w:t>18</w:t>
      </w:r>
      <w:r w:rsidRPr="00536447">
        <w:rPr>
          <w:rFonts w:hint="eastAsia"/>
          <w:b/>
          <w:sz w:val="24"/>
          <w:u w:val="single"/>
        </w:rPr>
        <w:t>眼井）</w:t>
      </w:r>
    </w:p>
    <w:p w14:paraId="4A16288F"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一级保护区：取水井外围</w:t>
      </w:r>
      <w:r w:rsidRPr="00536447">
        <w:rPr>
          <w:rFonts w:hint="eastAsia"/>
          <w:b/>
          <w:sz w:val="24"/>
          <w:u w:val="single"/>
        </w:rPr>
        <w:t>200m</w:t>
      </w:r>
      <w:r w:rsidRPr="00536447">
        <w:rPr>
          <w:rFonts w:hint="eastAsia"/>
          <w:b/>
          <w:sz w:val="24"/>
          <w:u w:val="single"/>
        </w:rPr>
        <w:t>，京广铁路以西，中州路以东，前进路以北，电业宾馆以南的区域。</w:t>
      </w:r>
    </w:p>
    <w:p w14:paraId="4F1EC29A"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二级保护区；一级保护区以外，水井外围</w:t>
      </w:r>
      <w:r w:rsidRPr="00536447">
        <w:rPr>
          <w:rFonts w:hint="eastAsia"/>
          <w:b/>
          <w:sz w:val="24"/>
          <w:u w:val="single"/>
        </w:rPr>
        <w:t>2000m</w:t>
      </w:r>
      <w:r w:rsidRPr="00536447">
        <w:rPr>
          <w:rFonts w:hint="eastAsia"/>
          <w:b/>
          <w:sz w:val="24"/>
          <w:u w:val="single"/>
        </w:rPr>
        <w:t>以内，东至三道街，南至二十四中，西至梅东路，大司空以南的区域。</w:t>
      </w:r>
    </w:p>
    <w:p w14:paraId="6A1C60D0"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准保护区；小南海水库、彰武水库以及洹河吁嘈沟口以上的水域。</w:t>
      </w:r>
    </w:p>
    <w:p w14:paraId="5DBB07B8"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lastRenderedPageBreak/>
        <w:t>3</w:t>
      </w:r>
      <w:r w:rsidRPr="00536447">
        <w:rPr>
          <w:rFonts w:hint="eastAsia"/>
          <w:b/>
          <w:sz w:val="24"/>
          <w:u w:val="single"/>
        </w:rPr>
        <w:t>）二水厂石家沟地下井群饮用水水源保护区（共</w:t>
      </w:r>
      <w:r w:rsidRPr="00536447">
        <w:rPr>
          <w:rFonts w:hint="eastAsia"/>
          <w:b/>
          <w:sz w:val="24"/>
          <w:u w:val="single"/>
        </w:rPr>
        <w:t>18</w:t>
      </w:r>
      <w:r w:rsidRPr="00536447">
        <w:rPr>
          <w:rFonts w:hint="eastAsia"/>
          <w:b/>
          <w:sz w:val="24"/>
          <w:u w:val="single"/>
        </w:rPr>
        <w:t>眼井）</w:t>
      </w:r>
    </w:p>
    <w:p w14:paraId="6B23F6DB"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一级保护区；水井外围</w:t>
      </w:r>
      <w:r w:rsidRPr="00536447">
        <w:rPr>
          <w:rFonts w:hint="eastAsia"/>
          <w:b/>
          <w:sz w:val="24"/>
          <w:u w:val="single"/>
        </w:rPr>
        <w:t>200m</w:t>
      </w:r>
      <w:r w:rsidRPr="00536447">
        <w:rPr>
          <w:rFonts w:hint="eastAsia"/>
          <w:b/>
          <w:sz w:val="24"/>
          <w:u w:val="single"/>
        </w:rPr>
        <w:t>，平原路以西，文峰小区以北，人民公园以东，豆腐营以南的区域。</w:t>
      </w:r>
    </w:p>
    <w:p w14:paraId="5DC227AB"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二级保护区；一级保护区以外，水井外围</w:t>
      </w:r>
      <w:r w:rsidRPr="00536447">
        <w:rPr>
          <w:rFonts w:hint="eastAsia"/>
          <w:b/>
          <w:sz w:val="24"/>
          <w:u w:val="single"/>
        </w:rPr>
        <w:t>2000m</w:t>
      </w:r>
      <w:r w:rsidRPr="00536447">
        <w:rPr>
          <w:rFonts w:hint="eastAsia"/>
          <w:b/>
          <w:sz w:val="24"/>
          <w:u w:val="single"/>
        </w:rPr>
        <w:t>以内，高速公路以西，后张村以北，文化宫以东，二机床厂以南的区域。</w:t>
      </w:r>
    </w:p>
    <w:p w14:paraId="7C78AB8D"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准保护区；小南海水库、彰武水库以及洹河吁嘈沟口以上的水域。</w:t>
      </w:r>
    </w:p>
    <w:p w14:paraId="3C5A37A9"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4</w:t>
      </w:r>
      <w:r w:rsidRPr="00536447">
        <w:rPr>
          <w:rFonts w:hint="eastAsia"/>
          <w:b/>
          <w:sz w:val="24"/>
          <w:u w:val="single"/>
        </w:rPr>
        <w:t>）三水厂东环路地下井群饮用水水源保护区（共</w:t>
      </w:r>
      <w:r w:rsidRPr="00536447">
        <w:rPr>
          <w:rFonts w:hint="eastAsia"/>
          <w:b/>
          <w:sz w:val="24"/>
          <w:u w:val="single"/>
        </w:rPr>
        <w:t>9</w:t>
      </w:r>
      <w:r w:rsidRPr="00536447">
        <w:rPr>
          <w:rFonts w:hint="eastAsia"/>
          <w:b/>
          <w:sz w:val="24"/>
          <w:u w:val="single"/>
        </w:rPr>
        <w:t>眼井）</w:t>
      </w:r>
    </w:p>
    <w:p w14:paraId="6C16168C"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一级保护区；水井外围</w:t>
      </w:r>
      <w:r w:rsidRPr="00536447">
        <w:rPr>
          <w:rFonts w:hint="eastAsia"/>
          <w:b/>
          <w:sz w:val="24"/>
          <w:u w:val="single"/>
        </w:rPr>
        <w:t>200m</w:t>
      </w:r>
      <w:r w:rsidRPr="00536447">
        <w:rPr>
          <w:rFonts w:hint="eastAsia"/>
          <w:b/>
          <w:sz w:val="24"/>
          <w:u w:val="single"/>
        </w:rPr>
        <w:t>，东工路以西，文化路以东，相六路以北，</w:t>
      </w:r>
      <w:r w:rsidRPr="00536447">
        <w:rPr>
          <w:rFonts w:hint="eastAsia"/>
          <w:b/>
          <w:sz w:val="24"/>
          <w:u w:val="single"/>
        </w:rPr>
        <w:t>151</w:t>
      </w:r>
      <w:r w:rsidRPr="00536447">
        <w:rPr>
          <w:rFonts w:hint="eastAsia"/>
          <w:b/>
          <w:sz w:val="24"/>
          <w:u w:val="single"/>
        </w:rPr>
        <w:t>医院以南的区域。</w:t>
      </w:r>
    </w:p>
    <w:p w14:paraId="266BF5F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二级保护区；一级保护区以外，水井外围</w:t>
      </w:r>
      <w:r w:rsidRPr="00536447">
        <w:rPr>
          <w:rFonts w:hint="eastAsia"/>
          <w:b/>
          <w:sz w:val="24"/>
          <w:u w:val="single"/>
        </w:rPr>
        <w:t>2000m</w:t>
      </w:r>
      <w:r w:rsidRPr="00536447">
        <w:rPr>
          <w:rFonts w:hint="eastAsia"/>
          <w:b/>
          <w:sz w:val="24"/>
          <w:u w:val="single"/>
        </w:rPr>
        <w:t>以内，精制粉皮厂以西，后营以北，玻璃钢厂以东，二十中以南的区域。</w:t>
      </w:r>
    </w:p>
    <w:p w14:paraId="16C8D1F0"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准保护区；小南海水库、彰武水库以及洹河于曹沟口以上的水域。</w:t>
      </w:r>
    </w:p>
    <w:p w14:paraId="312AB4A9"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5</w:t>
      </w:r>
      <w:r w:rsidRPr="00536447">
        <w:rPr>
          <w:rFonts w:hint="eastAsia"/>
          <w:b/>
          <w:sz w:val="24"/>
          <w:u w:val="single"/>
        </w:rPr>
        <w:t>）四水厂大坡村地下井群饮用水水源保护区（共</w:t>
      </w:r>
      <w:r w:rsidRPr="00536447">
        <w:rPr>
          <w:rFonts w:hint="eastAsia"/>
          <w:b/>
          <w:sz w:val="24"/>
          <w:u w:val="single"/>
        </w:rPr>
        <w:t>9</w:t>
      </w:r>
      <w:r w:rsidRPr="00536447">
        <w:rPr>
          <w:rFonts w:hint="eastAsia"/>
          <w:b/>
          <w:sz w:val="24"/>
          <w:u w:val="single"/>
        </w:rPr>
        <w:t>眼井）</w:t>
      </w:r>
    </w:p>
    <w:p w14:paraId="4E619461"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一级保护区；水井外围</w:t>
      </w:r>
      <w:r w:rsidRPr="00536447">
        <w:rPr>
          <w:rFonts w:hint="eastAsia"/>
          <w:b/>
          <w:sz w:val="24"/>
          <w:u w:val="single"/>
        </w:rPr>
        <w:t>200m</w:t>
      </w:r>
      <w:r w:rsidRPr="00536447">
        <w:rPr>
          <w:rFonts w:hint="eastAsia"/>
          <w:b/>
          <w:sz w:val="24"/>
          <w:u w:val="single"/>
        </w:rPr>
        <w:t>，梅东路以西，冶金路西以东，文明大道以北，梅园路以南的区域。</w:t>
      </w:r>
    </w:p>
    <w:p w14:paraId="1086370A"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二级保护区；一级保护区以外，水井外围</w:t>
      </w:r>
      <w:r w:rsidRPr="00536447">
        <w:rPr>
          <w:rFonts w:hint="eastAsia"/>
          <w:b/>
          <w:sz w:val="24"/>
          <w:u w:val="single"/>
        </w:rPr>
        <w:t>2000m</w:t>
      </w:r>
      <w:r w:rsidRPr="00536447">
        <w:rPr>
          <w:rFonts w:hint="eastAsia"/>
          <w:b/>
          <w:sz w:val="24"/>
          <w:u w:val="single"/>
        </w:rPr>
        <w:t>以内，铁四路以西，南中环以北，骈家庄以东，柴库小学以南的区域。</w:t>
      </w:r>
    </w:p>
    <w:p w14:paraId="07FA4065"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准保护区；小南海水库、彰武水库以及洹河吁嘈沟口以上的水域。</w:t>
      </w:r>
    </w:p>
    <w:p w14:paraId="26851A4A"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6</w:t>
      </w:r>
      <w:r w:rsidRPr="00536447">
        <w:rPr>
          <w:rFonts w:hint="eastAsia"/>
          <w:b/>
          <w:sz w:val="24"/>
          <w:u w:val="single"/>
        </w:rPr>
        <w:t>）五水厂韩王度村地下井群饮用水水源保护区（共</w:t>
      </w:r>
      <w:r w:rsidRPr="00536447">
        <w:rPr>
          <w:rFonts w:hint="eastAsia"/>
          <w:b/>
          <w:sz w:val="24"/>
          <w:u w:val="single"/>
        </w:rPr>
        <w:t>4</w:t>
      </w:r>
      <w:r w:rsidRPr="00536447">
        <w:rPr>
          <w:rFonts w:hint="eastAsia"/>
          <w:b/>
          <w:sz w:val="24"/>
          <w:u w:val="single"/>
        </w:rPr>
        <w:t>眼井）</w:t>
      </w:r>
    </w:p>
    <w:p w14:paraId="5B4E5A2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一级保护区；水井外围</w:t>
      </w:r>
      <w:r w:rsidRPr="00536447">
        <w:rPr>
          <w:rFonts w:hint="eastAsia"/>
          <w:b/>
          <w:sz w:val="24"/>
          <w:u w:val="single"/>
        </w:rPr>
        <w:t>200m</w:t>
      </w:r>
      <w:r w:rsidRPr="00536447">
        <w:rPr>
          <w:rFonts w:hint="eastAsia"/>
          <w:b/>
          <w:sz w:val="24"/>
          <w:u w:val="single"/>
        </w:rPr>
        <w:t>的区域。</w:t>
      </w:r>
    </w:p>
    <w:p w14:paraId="67E6739F"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二级保护区；一级保护区以外，水井外围</w:t>
      </w:r>
      <w:r w:rsidRPr="00536447">
        <w:rPr>
          <w:rFonts w:hint="eastAsia"/>
          <w:b/>
          <w:sz w:val="24"/>
          <w:u w:val="single"/>
        </w:rPr>
        <w:t>2000m</w:t>
      </w:r>
      <w:r w:rsidRPr="00536447">
        <w:rPr>
          <w:rFonts w:hint="eastAsia"/>
          <w:b/>
          <w:sz w:val="24"/>
          <w:u w:val="single"/>
        </w:rPr>
        <w:t>以内的区域。</w:t>
      </w:r>
    </w:p>
    <w:p w14:paraId="0EEE7D98"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准保护区；小南海水库、彰武水库以及洹河吁嘈沟口以上的水域。</w:t>
      </w:r>
    </w:p>
    <w:p w14:paraId="6E54FA18"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）安阳县乡镇集中式饮用水水源保护区划</w:t>
      </w:r>
    </w:p>
    <w:p w14:paraId="4D0B6EAB"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(1)</w:t>
      </w:r>
      <w:r w:rsidRPr="00536447">
        <w:rPr>
          <w:rFonts w:hint="eastAsia"/>
          <w:b/>
          <w:sz w:val="24"/>
          <w:u w:val="single"/>
        </w:rPr>
        <w:t>安阳县辛村镇地下水井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4AA16B04"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取水井外围</w:t>
      </w:r>
      <w:r w:rsidRPr="00536447">
        <w:rPr>
          <w:rFonts w:hint="eastAsia"/>
          <w:b/>
          <w:sz w:val="24"/>
          <w:u w:val="single"/>
        </w:rPr>
        <w:t>30</w:t>
      </w:r>
      <w:r w:rsidRPr="00536447">
        <w:rPr>
          <w:rFonts w:hint="eastAsia"/>
          <w:b/>
          <w:sz w:val="24"/>
          <w:u w:val="single"/>
        </w:rPr>
        <w:t>米的区域。</w:t>
      </w:r>
    </w:p>
    <w:p w14:paraId="2D934A93"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(2)</w:t>
      </w:r>
      <w:r w:rsidRPr="00536447">
        <w:rPr>
          <w:rFonts w:hint="eastAsia"/>
          <w:b/>
          <w:sz w:val="24"/>
          <w:u w:val="single"/>
        </w:rPr>
        <w:t>安阳县水冶镇地下水井群</w:t>
      </w:r>
      <w:r w:rsidRPr="00536447">
        <w:rPr>
          <w:rFonts w:hint="eastAsia"/>
          <w:b/>
          <w:sz w:val="24"/>
          <w:u w:val="single"/>
        </w:rPr>
        <w:t>(</w:t>
      </w:r>
      <w:r w:rsidRPr="00536447">
        <w:rPr>
          <w:rFonts w:hint="eastAsia"/>
          <w:b/>
          <w:sz w:val="24"/>
          <w:u w:val="single"/>
        </w:rPr>
        <w:t>共</w:t>
      </w:r>
      <w:r w:rsidRPr="00536447">
        <w:rPr>
          <w:rFonts w:hint="eastAsia"/>
          <w:b/>
          <w:sz w:val="24"/>
          <w:u w:val="single"/>
        </w:rPr>
        <w:t>3</w:t>
      </w:r>
      <w:r w:rsidRPr="00536447">
        <w:rPr>
          <w:rFonts w:hint="eastAsia"/>
          <w:b/>
          <w:sz w:val="24"/>
          <w:u w:val="single"/>
        </w:rPr>
        <w:t>眼井</w:t>
      </w:r>
      <w:r w:rsidRPr="00536447">
        <w:rPr>
          <w:rFonts w:hint="eastAsia"/>
          <w:b/>
          <w:sz w:val="24"/>
          <w:u w:val="single"/>
        </w:rPr>
        <w:t>)</w:t>
      </w:r>
    </w:p>
    <w:p w14:paraId="06A0C63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lastRenderedPageBreak/>
        <w:t>一级保护区范围</w:t>
      </w:r>
      <w:r w:rsidRPr="00536447">
        <w:rPr>
          <w:rFonts w:hint="eastAsia"/>
          <w:b/>
          <w:sz w:val="24"/>
          <w:u w:val="single"/>
        </w:rPr>
        <w:t>:</w:t>
      </w:r>
      <w:r w:rsidRPr="00536447">
        <w:rPr>
          <w:rFonts w:hint="eastAsia"/>
          <w:b/>
          <w:sz w:val="24"/>
          <w:u w:val="single"/>
        </w:rPr>
        <w:t>珍珠泉风景区。</w:t>
      </w:r>
    </w:p>
    <w:p w14:paraId="60E1EE05"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(3)</w:t>
      </w:r>
      <w:r w:rsidRPr="00536447">
        <w:rPr>
          <w:rFonts w:hint="eastAsia"/>
          <w:b/>
          <w:sz w:val="24"/>
          <w:u w:val="single"/>
        </w:rPr>
        <w:t>安阳县蒋村镇地下水井群</w:t>
      </w:r>
      <w:r w:rsidRPr="00536447">
        <w:rPr>
          <w:rFonts w:hint="eastAsia"/>
          <w:b/>
          <w:sz w:val="24"/>
          <w:u w:val="single"/>
        </w:rPr>
        <w:t>(</w:t>
      </w:r>
      <w:r w:rsidRPr="00536447">
        <w:rPr>
          <w:rFonts w:hint="eastAsia"/>
          <w:b/>
          <w:sz w:val="24"/>
          <w:u w:val="single"/>
        </w:rPr>
        <w:t>共</w:t>
      </w:r>
      <w:r w:rsidRPr="00536447">
        <w:rPr>
          <w:rFonts w:hint="eastAsia"/>
          <w:b/>
          <w:sz w:val="24"/>
          <w:u w:val="single"/>
        </w:rPr>
        <w:t>2</w:t>
      </w:r>
      <w:r w:rsidRPr="00536447">
        <w:rPr>
          <w:rFonts w:hint="eastAsia"/>
          <w:b/>
          <w:sz w:val="24"/>
          <w:u w:val="single"/>
        </w:rPr>
        <w:t>眼井</w:t>
      </w:r>
      <w:r w:rsidRPr="00536447">
        <w:rPr>
          <w:rFonts w:hint="eastAsia"/>
          <w:b/>
          <w:sz w:val="24"/>
          <w:u w:val="single"/>
        </w:rPr>
        <w:t>)</w:t>
      </w:r>
    </w:p>
    <w:p w14:paraId="56752A2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水厂厂区及外围西</w:t>
      </w:r>
      <w:r w:rsidRPr="00536447">
        <w:rPr>
          <w:rFonts w:hint="eastAsia"/>
          <w:b/>
          <w:sz w:val="24"/>
          <w:u w:val="single"/>
        </w:rPr>
        <w:t>15</w:t>
      </w:r>
      <w:r w:rsidRPr="00536447">
        <w:rPr>
          <w:rFonts w:hint="eastAsia"/>
          <w:b/>
          <w:sz w:val="24"/>
          <w:u w:val="single"/>
        </w:rPr>
        <w:t>米、北</w:t>
      </w:r>
      <w:r w:rsidRPr="00536447">
        <w:rPr>
          <w:rFonts w:hint="eastAsia"/>
          <w:b/>
          <w:sz w:val="24"/>
          <w:u w:val="single"/>
        </w:rPr>
        <w:t>25</w:t>
      </w:r>
      <w:r w:rsidRPr="00536447">
        <w:rPr>
          <w:rFonts w:hint="eastAsia"/>
          <w:b/>
          <w:sz w:val="24"/>
          <w:u w:val="single"/>
        </w:rPr>
        <w:t>米的区域</w:t>
      </w:r>
      <w:r w:rsidRPr="00536447">
        <w:rPr>
          <w:rFonts w:hint="eastAsia"/>
          <w:b/>
          <w:sz w:val="24"/>
          <w:u w:val="single"/>
        </w:rPr>
        <w:t>(1</w:t>
      </w:r>
      <w:r w:rsidRPr="00536447">
        <w:rPr>
          <w:rFonts w:hint="eastAsia"/>
          <w:b/>
          <w:sz w:val="24"/>
          <w:u w:val="single"/>
        </w:rPr>
        <w:t>号取水井</w:t>
      </w:r>
      <w:r w:rsidRPr="00536447">
        <w:rPr>
          <w:rFonts w:hint="eastAsia"/>
          <w:b/>
          <w:sz w:val="24"/>
          <w:u w:val="single"/>
        </w:rPr>
        <w:t>)</w:t>
      </w:r>
      <w:r w:rsidRPr="00536447">
        <w:rPr>
          <w:rFonts w:hint="eastAsia"/>
          <w:b/>
          <w:sz w:val="24"/>
          <w:u w:val="single"/>
        </w:rPr>
        <w:t>，</w:t>
      </w:r>
      <w:r w:rsidRPr="00536447">
        <w:rPr>
          <w:rFonts w:hint="eastAsia"/>
          <w:b/>
          <w:sz w:val="24"/>
          <w:u w:val="single"/>
        </w:rPr>
        <w:t>2</w:t>
      </w:r>
      <w:r w:rsidRPr="00536447">
        <w:rPr>
          <w:rFonts w:hint="eastAsia"/>
          <w:b/>
          <w:sz w:val="24"/>
          <w:u w:val="single"/>
        </w:rPr>
        <w:t>号取水井外围</w:t>
      </w:r>
      <w:r w:rsidRPr="00536447">
        <w:rPr>
          <w:rFonts w:hint="eastAsia"/>
          <w:b/>
          <w:sz w:val="24"/>
          <w:u w:val="single"/>
        </w:rPr>
        <w:t>30</w:t>
      </w:r>
      <w:r w:rsidRPr="00536447">
        <w:rPr>
          <w:rFonts w:hint="eastAsia"/>
          <w:b/>
          <w:sz w:val="24"/>
          <w:u w:val="single"/>
        </w:rPr>
        <w:t>米的区域。</w:t>
      </w:r>
    </w:p>
    <w:p w14:paraId="67E003EB"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(4)</w:t>
      </w:r>
      <w:r w:rsidRPr="00536447">
        <w:rPr>
          <w:rFonts w:hint="eastAsia"/>
          <w:b/>
          <w:sz w:val="24"/>
          <w:u w:val="single"/>
        </w:rPr>
        <w:t>安阳县永和乡地下水井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18034D14"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水厂厂区及外围</w:t>
      </w:r>
      <w:r w:rsidRPr="00536447">
        <w:rPr>
          <w:rFonts w:hint="eastAsia"/>
          <w:b/>
          <w:sz w:val="24"/>
          <w:u w:val="single"/>
        </w:rPr>
        <w:t>30</w:t>
      </w:r>
      <w:r w:rsidRPr="00536447">
        <w:rPr>
          <w:rFonts w:hint="eastAsia"/>
          <w:b/>
          <w:sz w:val="24"/>
          <w:u w:val="single"/>
        </w:rPr>
        <w:t>米、东至</w:t>
      </w:r>
      <w:r w:rsidRPr="00536447">
        <w:rPr>
          <w:rFonts w:hint="eastAsia"/>
          <w:b/>
          <w:sz w:val="24"/>
          <w:u w:val="single"/>
        </w:rPr>
        <w:t>212</w:t>
      </w:r>
      <w:r w:rsidRPr="00536447">
        <w:rPr>
          <w:rFonts w:hint="eastAsia"/>
          <w:b/>
          <w:sz w:val="24"/>
          <w:u w:val="single"/>
        </w:rPr>
        <w:t>省道的区域。</w:t>
      </w:r>
    </w:p>
    <w:p w14:paraId="51B0B1A9"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(5)</w:t>
      </w:r>
      <w:r w:rsidRPr="00536447">
        <w:rPr>
          <w:rFonts w:hint="eastAsia"/>
          <w:b/>
          <w:sz w:val="24"/>
          <w:u w:val="single"/>
        </w:rPr>
        <w:t>安阳县吕村镇地下水井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029C7F7C"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水厂厂区及外围西</w:t>
      </w:r>
      <w:r w:rsidRPr="00536447">
        <w:rPr>
          <w:rFonts w:hint="eastAsia"/>
          <w:b/>
          <w:sz w:val="24"/>
          <w:u w:val="single"/>
        </w:rPr>
        <w:t>30</w:t>
      </w:r>
      <w:r w:rsidRPr="00536447">
        <w:rPr>
          <w:rFonts w:hint="eastAsia"/>
          <w:b/>
          <w:sz w:val="24"/>
          <w:u w:val="single"/>
        </w:rPr>
        <w:t>米、北</w:t>
      </w:r>
      <w:r w:rsidRPr="00536447">
        <w:rPr>
          <w:rFonts w:hint="eastAsia"/>
          <w:b/>
          <w:sz w:val="24"/>
          <w:u w:val="single"/>
        </w:rPr>
        <w:t>10</w:t>
      </w:r>
      <w:r w:rsidRPr="00536447">
        <w:rPr>
          <w:rFonts w:hint="eastAsia"/>
          <w:b/>
          <w:sz w:val="24"/>
          <w:u w:val="single"/>
        </w:rPr>
        <w:t>米的区域。</w:t>
      </w:r>
    </w:p>
    <w:p w14:paraId="48D3586A"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(6)</w:t>
      </w:r>
      <w:r w:rsidRPr="00536447">
        <w:rPr>
          <w:rFonts w:hint="eastAsia"/>
          <w:b/>
          <w:sz w:val="24"/>
          <w:u w:val="single"/>
        </w:rPr>
        <w:t>安阳县崔家桥镇地下水井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r w:rsidRPr="00536447">
        <w:rPr>
          <w:rFonts w:hint="eastAsia"/>
          <w:b/>
          <w:sz w:val="24"/>
          <w:u w:val="single"/>
        </w:rPr>
        <w:t>一级保护区范围：水厂厂区及外围西</w:t>
      </w:r>
      <w:r w:rsidRPr="00536447">
        <w:rPr>
          <w:rFonts w:hint="eastAsia"/>
          <w:b/>
          <w:sz w:val="24"/>
          <w:u w:val="single"/>
        </w:rPr>
        <w:t>30</w:t>
      </w:r>
      <w:r w:rsidRPr="00536447">
        <w:rPr>
          <w:rFonts w:hint="eastAsia"/>
          <w:b/>
          <w:sz w:val="24"/>
          <w:u w:val="single"/>
        </w:rPr>
        <w:t>米、北</w:t>
      </w:r>
      <w:r w:rsidRPr="00536447">
        <w:rPr>
          <w:rFonts w:hint="eastAsia"/>
          <w:b/>
          <w:sz w:val="24"/>
          <w:u w:val="single"/>
        </w:rPr>
        <w:t>10</w:t>
      </w:r>
      <w:r w:rsidRPr="00536447">
        <w:rPr>
          <w:rFonts w:hint="eastAsia"/>
          <w:b/>
          <w:sz w:val="24"/>
          <w:u w:val="single"/>
        </w:rPr>
        <w:t>米的区域。</w:t>
      </w:r>
    </w:p>
    <w:p w14:paraId="6EF3C654"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(7)</w:t>
      </w:r>
      <w:r w:rsidRPr="00536447">
        <w:rPr>
          <w:rFonts w:hint="eastAsia"/>
          <w:b/>
          <w:sz w:val="24"/>
          <w:u w:val="single"/>
        </w:rPr>
        <w:t>安阳县都里乡地下水井群</w:t>
      </w:r>
      <w:r w:rsidRPr="00536447">
        <w:rPr>
          <w:rFonts w:hint="eastAsia"/>
          <w:b/>
          <w:sz w:val="24"/>
          <w:u w:val="single"/>
        </w:rPr>
        <w:t>(</w:t>
      </w:r>
      <w:r w:rsidRPr="00536447">
        <w:rPr>
          <w:rFonts w:hint="eastAsia"/>
          <w:b/>
          <w:sz w:val="24"/>
          <w:u w:val="single"/>
        </w:rPr>
        <w:t>共</w:t>
      </w:r>
      <w:r w:rsidRPr="00536447">
        <w:rPr>
          <w:rFonts w:hint="eastAsia"/>
          <w:b/>
          <w:sz w:val="24"/>
          <w:u w:val="single"/>
        </w:rPr>
        <w:t>2</w:t>
      </w:r>
      <w:r w:rsidRPr="00536447">
        <w:rPr>
          <w:rFonts w:hint="eastAsia"/>
          <w:b/>
          <w:sz w:val="24"/>
          <w:u w:val="single"/>
        </w:rPr>
        <w:t>眼井</w:t>
      </w:r>
      <w:r w:rsidRPr="00536447">
        <w:rPr>
          <w:rFonts w:hint="eastAsia"/>
          <w:b/>
          <w:sz w:val="24"/>
          <w:u w:val="single"/>
        </w:rPr>
        <w:t>)</w:t>
      </w:r>
    </w:p>
    <w:p w14:paraId="190C83F9"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取水井外围</w:t>
      </w:r>
      <w:r w:rsidRPr="00536447">
        <w:rPr>
          <w:rFonts w:hint="eastAsia"/>
          <w:b/>
          <w:sz w:val="24"/>
          <w:u w:val="single"/>
        </w:rPr>
        <w:t>30</w:t>
      </w:r>
      <w:r w:rsidRPr="00536447">
        <w:rPr>
          <w:rFonts w:hint="eastAsia"/>
          <w:b/>
          <w:sz w:val="24"/>
          <w:u w:val="single"/>
        </w:rPr>
        <w:t>米的区域。</w:t>
      </w:r>
    </w:p>
    <w:p w14:paraId="102F99E3"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(8)</w:t>
      </w:r>
      <w:r w:rsidRPr="00536447">
        <w:rPr>
          <w:rFonts w:hint="eastAsia"/>
          <w:b/>
          <w:sz w:val="24"/>
          <w:u w:val="single"/>
        </w:rPr>
        <w:t>安阳县马家乡地下水井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0D2F564F"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w:t>
      </w:r>
    </w:p>
    <w:p w14:paraId="6C0EDB0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(9)</w:t>
      </w:r>
      <w:r w:rsidRPr="00536447">
        <w:rPr>
          <w:rFonts w:hint="eastAsia"/>
          <w:b/>
          <w:sz w:val="24"/>
          <w:u w:val="single"/>
        </w:rPr>
        <w:t>安阳县瓦店乡地下水井群</w:t>
      </w:r>
      <w:r w:rsidRPr="00536447">
        <w:rPr>
          <w:rFonts w:hint="eastAsia"/>
          <w:b/>
          <w:sz w:val="24"/>
          <w:u w:val="single"/>
        </w:rPr>
        <w:t>(</w:t>
      </w:r>
      <w:r w:rsidRPr="00536447">
        <w:rPr>
          <w:rFonts w:hint="eastAsia"/>
          <w:b/>
          <w:sz w:val="24"/>
          <w:u w:val="single"/>
        </w:rPr>
        <w:t>共</w:t>
      </w:r>
      <w:r w:rsidRPr="00536447">
        <w:rPr>
          <w:rFonts w:hint="eastAsia"/>
          <w:b/>
          <w:sz w:val="24"/>
          <w:u w:val="single"/>
        </w:rPr>
        <w:t>2</w:t>
      </w:r>
      <w:r w:rsidRPr="00536447">
        <w:rPr>
          <w:rFonts w:hint="eastAsia"/>
          <w:b/>
          <w:sz w:val="24"/>
          <w:u w:val="single"/>
        </w:rPr>
        <w:t>眼井</w:t>
      </w:r>
      <w:r w:rsidRPr="00536447">
        <w:rPr>
          <w:rFonts w:hint="eastAsia"/>
          <w:b/>
          <w:sz w:val="24"/>
          <w:u w:val="single"/>
        </w:rPr>
        <w:t>)</w:t>
      </w:r>
    </w:p>
    <w:p w14:paraId="10F6976F"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w:t>
      </w:r>
      <w:r w:rsidRPr="00536447">
        <w:rPr>
          <w:rFonts w:hint="eastAsia"/>
          <w:b/>
          <w:sz w:val="24"/>
          <w:u w:val="single"/>
        </w:rPr>
        <w:t>(1</w:t>
      </w:r>
      <w:r w:rsidRPr="00536447">
        <w:rPr>
          <w:rFonts w:hint="eastAsia"/>
          <w:b/>
          <w:sz w:val="24"/>
          <w:u w:val="single"/>
        </w:rPr>
        <w:t>号取水井</w:t>
      </w:r>
      <w:r w:rsidRPr="00536447">
        <w:rPr>
          <w:rFonts w:hint="eastAsia"/>
          <w:b/>
          <w:sz w:val="24"/>
          <w:u w:val="single"/>
        </w:rPr>
        <w:t>)</w:t>
      </w:r>
      <w:r w:rsidRPr="00536447">
        <w:rPr>
          <w:rFonts w:hint="eastAsia"/>
          <w:b/>
          <w:sz w:val="24"/>
          <w:u w:val="single"/>
        </w:rPr>
        <w:t>，</w:t>
      </w:r>
      <w:r w:rsidRPr="00536447">
        <w:rPr>
          <w:rFonts w:hint="eastAsia"/>
          <w:b/>
          <w:sz w:val="24"/>
          <w:u w:val="single"/>
        </w:rPr>
        <w:t>2</w:t>
      </w:r>
      <w:r w:rsidRPr="00536447">
        <w:rPr>
          <w:rFonts w:hint="eastAsia"/>
          <w:b/>
          <w:sz w:val="24"/>
          <w:u w:val="single"/>
        </w:rPr>
        <w:t>号取水井外围</w:t>
      </w:r>
      <w:r w:rsidRPr="00536447">
        <w:rPr>
          <w:rFonts w:hint="eastAsia"/>
          <w:b/>
          <w:sz w:val="24"/>
          <w:u w:val="single"/>
        </w:rPr>
        <w:t>30</w:t>
      </w:r>
      <w:r w:rsidRPr="00536447">
        <w:rPr>
          <w:rFonts w:hint="eastAsia"/>
          <w:b/>
          <w:sz w:val="24"/>
          <w:u w:val="single"/>
        </w:rPr>
        <w:t>米的区域。</w:t>
      </w:r>
    </w:p>
    <w:p w14:paraId="5F1C2DCD"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(10)</w:t>
      </w:r>
      <w:r w:rsidRPr="00536447">
        <w:rPr>
          <w:rFonts w:hint="eastAsia"/>
          <w:b/>
          <w:sz w:val="24"/>
          <w:u w:val="single"/>
        </w:rPr>
        <w:t>安阳县北郭乡地下水井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5715FF51"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水厂厂区及外围西</w:t>
      </w:r>
      <w:r w:rsidRPr="00536447">
        <w:rPr>
          <w:rFonts w:hint="eastAsia"/>
          <w:b/>
          <w:sz w:val="24"/>
          <w:u w:val="single"/>
        </w:rPr>
        <w:t>30</w:t>
      </w:r>
      <w:r w:rsidRPr="00536447">
        <w:rPr>
          <w:rFonts w:hint="eastAsia"/>
          <w:b/>
          <w:sz w:val="24"/>
          <w:u w:val="single"/>
        </w:rPr>
        <w:t>米、南</w:t>
      </w:r>
      <w:r w:rsidRPr="00536447">
        <w:rPr>
          <w:rFonts w:hint="eastAsia"/>
          <w:b/>
          <w:sz w:val="24"/>
          <w:u w:val="single"/>
        </w:rPr>
        <w:t>30</w:t>
      </w:r>
      <w:r w:rsidRPr="00536447">
        <w:rPr>
          <w:rFonts w:hint="eastAsia"/>
          <w:b/>
          <w:sz w:val="24"/>
          <w:u w:val="single"/>
        </w:rPr>
        <w:t>米的区域。</w:t>
      </w:r>
    </w:p>
    <w:p w14:paraId="01F0AB35"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(11)</w:t>
      </w:r>
      <w:r w:rsidRPr="00536447">
        <w:rPr>
          <w:rFonts w:hint="eastAsia"/>
          <w:b/>
          <w:sz w:val="24"/>
          <w:u w:val="single"/>
        </w:rPr>
        <w:t>安阳县安丰乡地下水井</w:t>
      </w:r>
      <w:r w:rsidRPr="00536447">
        <w:rPr>
          <w:rFonts w:hint="eastAsia"/>
          <w:b/>
          <w:sz w:val="24"/>
          <w:u w:val="single"/>
        </w:rPr>
        <w:t>(</w:t>
      </w:r>
      <w:r w:rsidRPr="00536447">
        <w:rPr>
          <w:rFonts w:hint="eastAsia"/>
          <w:b/>
          <w:sz w:val="24"/>
          <w:u w:val="single"/>
        </w:rPr>
        <w:t>共</w:t>
      </w:r>
      <w:r w:rsidRPr="00536447">
        <w:rPr>
          <w:rFonts w:hint="eastAsia"/>
          <w:b/>
          <w:sz w:val="24"/>
          <w:u w:val="single"/>
        </w:rPr>
        <w:t>1</w:t>
      </w:r>
      <w:r w:rsidRPr="00536447">
        <w:rPr>
          <w:rFonts w:hint="eastAsia"/>
          <w:b/>
          <w:sz w:val="24"/>
          <w:u w:val="single"/>
        </w:rPr>
        <w:t>眼井</w:t>
      </w:r>
      <w:r w:rsidRPr="00536447">
        <w:rPr>
          <w:rFonts w:hint="eastAsia"/>
          <w:b/>
          <w:sz w:val="24"/>
          <w:u w:val="single"/>
        </w:rPr>
        <w:t>)</w:t>
      </w:r>
    </w:p>
    <w:p w14:paraId="08E4CF7F"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水厂厂区及外围西</w:t>
      </w:r>
      <w:r w:rsidRPr="00536447">
        <w:rPr>
          <w:rFonts w:hint="eastAsia"/>
          <w:b/>
          <w:sz w:val="24"/>
          <w:u w:val="single"/>
        </w:rPr>
        <w:t>30</w:t>
      </w:r>
      <w:r w:rsidRPr="00536447">
        <w:rPr>
          <w:rFonts w:hint="eastAsia"/>
          <w:b/>
          <w:sz w:val="24"/>
          <w:u w:val="single"/>
        </w:rPr>
        <w:t>米、南</w:t>
      </w:r>
      <w:r w:rsidRPr="00536447">
        <w:rPr>
          <w:rFonts w:hint="eastAsia"/>
          <w:b/>
          <w:sz w:val="24"/>
          <w:u w:val="single"/>
        </w:rPr>
        <w:t>30</w:t>
      </w:r>
      <w:r w:rsidRPr="00536447">
        <w:rPr>
          <w:rFonts w:hint="eastAsia"/>
          <w:b/>
          <w:sz w:val="24"/>
          <w:u w:val="single"/>
        </w:rPr>
        <w:t>米的区域。</w:t>
      </w:r>
    </w:p>
    <w:p w14:paraId="4CF8FA4E"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(12)</w:t>
      </w:r>
      <w:r w:rsidRPr="00536447">
        <w:rPr>
          <w:rFonts w:hint="eastAsia"/>
          <w:b/>
          <w:sz w:val="24"/>
          <w:u w:val="single"/>
        </w:rPr>
        <w:t>安阳县铜冶镇地下水井群</w:t>
      </w:r>
      <w:r w:rsidRPr="00536447">
        <w:rPr>
          <w:rFonts w:hint="eastAsia"/>
          <w:b/>
          <w:sz w:val="24"/>
          <w:u w:val="single"/>
        </w:rPr>
        <w:t>(</w:t>
      </w:r>
      <w:r w:rsidRPr="00536447">
        <w:rPr>
          <w:rFonts w:hint="eastAsia"/>
          <w:b/>
          <w:sz w:val="24"/>
          <w:u w:val="single"/>
        </w:rPr>
        <w:t>共</w:t>
      </w:r>
      <w:r w:rsidRPr="00536447">
        <w:rPr>
          <w:rFonts w:hint="eastAsia"/>
          <w:b/>
          <w:sz w:val="24"/>
          <w:u w:val="single"/>
        </w:rPr>
        <w:t>2</w:t>
      </w:r>
      <w:r w:rsidRPr="00536447">
        <w:rPr>
          <w:rFonts w:hint="eastAsia"/>
          <w:b/>
          <w:sz w:val="24"/>
          <w:u w:val="single"/>
        </w:rPr>
        <w:t>眼井</w:t>
      </w:r>
      <w:r w:rsidRPr="00536447">
        <w:rPr>
          <w:rFonts w:hint="eastAsia"/>
          <w:b/>
          <w:sz w:val="24"/>
          <w:u w:val="single"/>
        </w:rPr>
        <w:t>)</w:t>
      </w:r>
    </w:p>
    <w:p w14:paraId="06A75188" w14:textId="77777777" w:rsidR="00DB1030" w:rsidRPr="00536447" w:rsidRDefault="00DB1030" w:rsidP="00DB1030">
      <w:pPr>
        <w:widowControl/>
        <w:snapToGrid w:val="0"/>
        <w:spacing w:line="520" w:lineRule="exact"/>
        <w:ind w:firstLineChars="196" w:firstLine="472"/>
        <w:rPr>
          <w:b/>
          <w:sz w:val="24"/>
          <w:u w:val="single"/>
        </w:rPr>
      </w:pPr>
      <w:r w:rsidRPr="00536447">
        <w:rPr>
          <w:rFonts w:hint="eastAsia"/>
          <w:b/>
          <w:sz w:val="24"/>
          <w:u w:val="single"/>
        </w:rPr>
        <w:t>一级保护区范围</w:t>
      </w:r>
      <w:r w:rsidRPr="00536447">
        <w:rPr>
          <w:rFonts w:hint="eastAsia"/>
          <w:b/>
          <w:sz w:val="24"/>
          <w:u w:val="single"/>
        </w:rPr>
        <w:t>:</w:t>
      </w:r>
      <w:r w:rsidRPr="00536447">
        <w:rPr>
          <w:rFonts w:hint="eastAsia"/>
          <w:b/>
          <w:sz w:val="24"/>
          <w:u w:val="single"/>
        </w:rPr>
        <w:t>取水井外围</w:t>
      </w:r>
      <w:r w:rsidRPr="00536447">
        <w:rPr>
          <w:rFonts w:hint="eastAsia"/>
          <w:b/>
          <w:sz w:val="24"/>
          <w:u w:val="single"/>
        </w:rPr>
        <w:t>30</w:t>
      </w:r>
      <w:r w:rsidRPr="00536447">
        <w:rPr>
          <w:rFonts w:hint="eastAsia"/>
          <w:b/>
          <w:sz w:val="24"/>
          <w:u w:val="single"/>
        </w:rPr>
        <w:t>米的区域。</w:t>
      </w:r>
    </w:p>
    <w:p w14:paraId="5BEF725F" w14:textId="77777777" w:rsidR="00DB1030" w:rsidRPr="00536447" w:rsidRDefault="00DB1030" w:rsidP="00DB1030">
      <w:pPr>
        <w:widowControl/>
        <w:snapToGrid w:val="0"/>
        <w:spacing w:line="520" w:lineRule="exact"/>
        <w:ind w:firstLineChars="196" w:firstLine="472"/>
        <w:rPr>
          <w:bCs/>
          <w:kern w:val="0"/>
          <w:sz w:val="24"/>
        </w:rPr>
      </w:pPr>
      <w:r w:rsidRPr="00536447">
        <w:rPr>
          <w:rFonts w:hint="eastAsia"/>
          <w:b/>
          <w:bCs/>
          <w:kern w:val="0"/>
          <w:sz w:val="24"/>
          <w:u w:val="single"/>
        </w:rPr>
        <w:t>根据</w:t>
      </w:r>
      <w:bookmarkStart w:id="327" w:name="_Hlk1070362"/>
      <w:r w:rsidRPr="00536447">
        <w:rPr>
          <w:rFonts w:hint="eastAsia"/>
          <w:b/>
          <w:bCs/>
          <w:kern w:val="0"/>
          <w:sz w:val="24"/>
          <w:u w:val="single"/>
        </w:rPr>
        <w:t>《河南省城市集中式饮用水源保护区划》（豫政办</w:t>
      </w:r>
      <w:r w:rsidRPr="00536447">
        <w:rPr>
          <w:rFonts w:hint="eastAsia"/>
          <w:b/>
          <w:bCs/>
          <w:kern w:val="0"/>
          <w:sz w:val="24"/>
          <w:u w:val="single"/>
        </w:rPr>
        <w:t>[2007]125</w:t>
      </w:r>
      <w:r w:rsidRPr="00536447">
        <w:rPr>
          <w:rFonts w:hint="eastAsia"/>
          <w:b/>
          <w:bCs/>
          <w:kern w:val="0"/>
          <w:sz w:val="24"/>
          <w:u w:val="single"/>
        </w:rPr>
        <w:t>号），《河南省乡镇集中式饮用水水源保护区划》（豫政办〔</w:t>
      </w:r>
      <w:r w:rsidRPr="00536447">
        <w:rPr>
          <w:rFonts w:hint="eastAsia"/>
          <w:b/>
          <w:bCs/>
          <w:kern w:val="0"/>
          <w:sz w:val="24"/>
          <w:u w:val="single"/>
        </w:rPr>
        <w:t>2016</w:t>
      </w:r>
      <w:r w:rsidRPr="00536447">
        <w:rPr>
          <w:rFonts w:hint="eastAsia"/>
          <w:b/>
          <w:bCs/>
          <w:kern w:val="0"/>
          <w:sz w:val="24"/>
          <w:u w:val="single"/>
        </w:rPr>
        <w:t>〕</w:t>
      </w:r>
      <w:r w:rsidRPr="00536447">
        <w:rPr>
          <w:rFonts w:hint="eastAsia"/>
          <w:b/>
          <w:bCs/>
          <w:kern w:val="0"/>
          <w:sz w:val="24"/>
          <w:u w:val="single"/>
        </w:rPr>
        <w:t>23</w:t>
      </w:r>
      <w:r w:rsidRPr="00536447">
        <w:rPr>
          <w:rFonts w:hint="eastAsia"/>
          <w:b/>
          <w:bCs/>
          <w:kern w:val="0"/>
          <w:sz w:val="24"/>
          <w:u w:val="single"/>
        </w:rPr>
        <w:t>号）</w:t>
      </w:r>
      <w:bookmarkEnd w:id="327"/>
      <w:r w:rsidRPr="00536447">
        <w:rPr>
          <w:rFonts w:hint="eastAsia"/>
          <w:b/>
          <w:bCs/>
          <w:kern w:val="0"/>
          <w:sz w:val="24"/>
          <w:u w:val="single"/>
        </w:rPr>
        <w:t>，安阳城市集中式饮用水源地共</w:t>
      </w:r>
      <w:r w:rsidRPr="00536447">
        <w:rPr>
          <w:rFonts w:hint="eastAsia"/>
          <w:b/>
          <w:bCs/>
          <w:kern w:val="0"/>
          <w:sz w:val="24"/>
          <w:u w:val="single"/>
        </w:rPr>
        <w:t>6</w:t>
      </w:r>
      <w:r w:rsidRPr="00536447">
        <w:rPr>
          <w:rFonts w:hint="eastAsia"/>
          <w:b/>
          <w:bCs/>
          <w:kern w:val="0"/>
          <w:sz w:val="24"/>
          <w:u w:val="single"/>
        </w:rPr>
        <w:t>个，安阳县乡镇集中式饮用水水源地共计</w:t>
      </w:r>
      <w:r w:rsidRPr="00536447">
        <w:rPr>
          <w:rFonts w:hint="eastAsia"/>
          <w:b/>
          <w:bCs/>
          <w:kern w:val="0"/>
          <w:sz w:val="24"/>
          <w:u w:val="single"/>
        </w:rPr>
        <w:t>12</w:t>
      </w:r>
      <w:r w:rsidRPr="00536447">
        <w:rPr>
          <w:rFonts w:hint="eastAsia"/>
          <w:b/>
          <w:bCs/>
          <w:kern w:val="0"/>
          <w:sz w:val="24"/>
          <w:u w:val="single"/>
        </w:rPr>
        <w:t>个。</w:t>
      </w:r>
      <w:bookmarkStart w:id="328" w:name="_Hlk1070422"/>
      <w:r w:rsidRPr="00536447">
        <w:rPr>
          <w:rFonts w:hint="eastAsia"/>
          <w:b/>
          <w:bCs/>
          <w:kern w:val="0"/>
          <w:sz w:val="24"/>
          <w:u w:val="single"/>
        </w:rPr>
        <w:t>项目区未在集中式饮用水水源（包括已建成的在用、备用、应急水源，在建和规划的饮用水</w:t>
      </w:r>
      <w:r w:rsidRPr="00536447">
        <w:rPr>
          <w:rFonts w:hint="eastAsia"/>
          <w:b/>
          <w:bCs/>
          <w:kern w:val="0"/>
          <w:sz w:val="24"/>
          <w:u w:val="single"/>
        </w:rPr>
        <w:lastRenderedPageBreak/>
        <w:t>水源）准保护区内</w:t>
      </w:r>
      <w:bookmarkEnd w:id="328"/>
      <w:r w:rsidRPr="00536447">
        <w:rPr>
          <w:rFonts w:hint="eastAsia"/>
          <w:b/>
          <w:bCs/>
          <w:kern w:val="0"/>
          <w:sz w:val="24"/>
          <w:u w:val="single"/>
        </w:rPr>
        <w:t>。根据收集资料显示聚集区未在除集中式饮用水水源以外的国家或地方政府设定的与地下水环境相关其它保护区。</w:t>
      </w:r>
    </w:p>
    <w:p w14:paraId="0C03878C" w14:textId="77777777" w:rsidR="00856DCC" w:rsidRPr="00536447" w:rsidRDefault="0011582C">
      <w:pPr>
        <w:pStyle w:val="3"/>
        <w:adjustRightInd w:val="0"/>
        <w:snapToGrid w:val="0"/>
        <w:spacing w:before="120" w:after="120" w:line="520" w:lineRule="exact"/>
        <w:rPr>
          <w:sz w:val="30"/>
          <w:szCs w:val="30"/>
        </w:rPr>
      </w:pPr>
      <w:bookmarkStart w:id="329" w:name="_Toc532230567"/>
      <w:bookmarkStart w:id="330" w:name="_Toc478119178"/>
      <w:bookmarkStart w:id="331" w:name="_Toc6786285"/>
      <w:r w:rsidRPr="00536447">
        <w:rPr>
          <w:sz w:val="30"/>
          <w:szCs w:val="30"/>
        </w:rPr>
        <w:t>4</w:t>
      </w:r>
      <w:r w:rsidR="00734CD5" w:rsidRPr="00536447">
        <w:rPr>
          <w:sz w:val="30"/>
          <w:szCs w:val="30"/>
        </w:rPr>
        <w:t xml:space="preserve">.1.2  </w:t>
      </w:r>
      <w:r w:rsidR="00734CD5" w:rsidRPr="00536447">
        <w:rPr>
          <w:rFonts w:hint="eastAsia"/>
          <w:sz w:val="30"/>
          <w:szCs w:val="30"/>
        </w:rPr>
        <w:t>社会环境概况</w:t>
      </w:r>
      <w:bookmarkEnd w:id="329"/>
      <w:bookmarkEnd w:id="330"/>
      <w:bookmarkEnd w:id="331"/>
    </w:p>
    <w:p w14:paraId="7E73C1F3" w14:textId="77777777" w:rsidR="00856DCC" w:rsidRPr="00536447" w:rsidRDefault="0011582C">
      <w:pPr>
        <w:spacing w:line="520" w:lineRule="exact"/>
        <w:rPr>
          <w:b/>
          <w:sz w:val="24"/>
        </w:rPr>
      </w:pPr>
      <w:r w:rsidRPr="00536447">
        <w:rPr>
          <w:b/>
          <w:sz w:val="24"/>
        </w:rPr>
        <w:t>4</w:t>
      </w:r>
      <w:r w:rsidR="00734CD5" w:rsidRPr="00536447">
        <w:rPr>
          <w:b/>
          <w:sz w:val="24"/>
        </w:rPr>
        <w:t xml:space="preserve">.1.2.1 </w:t>
      </w:r>
      <w:r w:rsidR="001548AC" w:rsidRPr="00536447">
        <w:rPr>
          <w:b/>
          <w:sz w:val="24"/>
        </w:rPr>
        <w:t xml:space="preserve"> </w:t>
      </w:r>
      <w:r w:rsidR="00734CD5" w:rsidRPr="00536447">
        <w:rPr>
          <w:rFonts w:hint="eastAsia"/>
          <w:b/>
          <w:sz w:val="24"/>
        </w:rPr>
        <w:t>行政区划、人口</w:t>
      </w:r>
    </w:p>
    <w:p w14:paraId="39E47B0B" w14:textId="77777777" w:rsidR="00856DCC" w:rsidRPr="00536447" w:rsidRDefault="00734CD5">
      <w:pPr>
        <w:pStyle w:val="a1"/>
        <w:spacing w:line="520" w:lineRule="exact"/>
      </w:pPr>
      <w:r w:rsidRPr="00536447">
        <w:t>2017</w:t>
      </w:r>
      <w:r w:rsidRPr="00536447">
        <w:rPr>
          <w:rFonts w:hint="eastAsia"/>
        </w:rPr>
        <w:t>年全市生产总值</w:t>
      </w:r>
      <w:r w:rsidRPr="00536447">
        <w:t>1672.2</w:t>
      </w:r>
      <w:r w:rsidRPr="00536447">
        <w:rPr>
          <w:rFonts w:hint="eastAsia"/>
        </w:rPr>
        <w:t>亿元，居全省第八位，增长</w:t>
      </w:r>
      <w:r w:rsidRPr="00536447">
        <w:t>7.2%</w:t>
      </w:r>
      <w:r w:rsidRPr="00536447">
        <w:rPr>
          <w:rFonts w:hint="eastAsia"/>
        </w:rPr>
        <w:t>。一般公共预算收入</w:t>
      </w:r>
      <w:r w:rsidRPr="00536447">
        <w:t>100.3</w:t>
      </w:r>
      <w:r w:rsidRPr="00536447">
        <w:rPr>
          <w:rFonts w:hint="eastAsia"/>
        </w:rPr>
        <w:t>亿元，增长</w:t>
      </w:r>
      <w:r w:rsidRPr="00536447">
        <w:t>5.3%</w:t>
      </w:r>
      <w:r w:rsidRPr="00536447">
        <w:rPr>
          <w:rFonts w:hint="eastAsia"/>
        </w:rPr>
        <w:t>；一般公共预算支出</w:t>
      </w:r>
      <w:r w:rsidRPr="00536447">
        <w:t>223.3</w:t>
      </w:r>
      <w:r w:rsidRPr="00536447">
        <w:rPr>
          <w:rFonts w:hint="eastAsia"/>
        </w:rPr>
        <w:t>亿元，增长</w:t>
      </w:r>
      <w:r w:rsidRPr="00536447">
        <w:t>16.2%</w:t>
      </w:r>
      <w:r w:rsidRPr="00536447">
        <w:rPr>
          <w:rFonts w:hint="eastAsia"/>
        </w:rPr>
        <w:t>。城镇居民人均可支配收入</w:t>
      </w:r>
      <w:r w:rsidRPr="00536447">
        <w:t>26834</w:t>
      </w:r>
      <w:r w:rsidRPr="00536447">
        <w:rPr>
          <w:rFonts w:hint="eastAsia"/>
        </w:rPr>
        <w:t>元，增长</w:t>
      </w:r>
      <w:r w:rsidRPr="00536447">
        <w:t>7.6%</w:t>
      </w:r>
      <w:r w:rsidRPr="00536447">
        <w:rPr>
          <w:rFonts w:hint="eastAsia"/>
        </w:rPr>
        <w:t>；农村居民人均可支配收入</w:t>
      </w:r>
      <w:r w:rsidRPr="00536447">
        <w:t>12844</w:t>
      </w:r>
      <w:r w:rsidRPr="00536447">
        <w:rPr>
          <w:rFonts w:hint="eastAsia"/>
        </w:rPr>
        <w:t>元，增长</w:t>
      </w:r>
      <w:r w:rsidRPr="00536447">
        <w:t>8.7%</w:t>
      </w:r>
      <w:r w:rsidRPr="00536447">
        <w:rPr>
          <w:rFonts w:hint="eastAsia"/>
        </w:rPr>
        <w:t>。三次产业结构为</w:t>
      </w:r>
      <w:r w:rsidRPr="00536447">
        <w:t>8.3:52.2:39.5</w:t>
      </w:r>
      <w:r w:rsidRPr="00536447">
        <w:rPr>
          <w:rFonts w:hint="eastAsia"/>
        </w:rPr>
        <w:t>，二三产业比重达</w:t>
      </w:r>
      <w:r w:rsidRPr="00536447">
        <w:t>91.7%</w:t>
      </w:r>
      <w:r w:rsidRPr="00536447">
        <w:rPr>
          <w:rFonts w:hint="eastAsia"/>
        </w:rPr>
        <w:t>。</w:t>
      </w:r>
    </w:p>
    <w:p w14:paraId="0D5120E7" w14:textId="77777777" w:rsidR="00856DCC" w:rsidRPr="00536447" w:rsidRDefault="00734CD5">
      <w:pPr>
        <w:pStyle w:val="a1"/>
        <w:spacing w:line="520" w:lineRule="exact"/>
      </w:pPr>
      <w:r w:rsidRPr="00536447">
        <w:rPr>
          <w:rFonts w:hint="eastAsia"/>
        </w:rPr>
        <w:t>农业：安阳是河南省重要的农产品生产基地、最大的果蔬基地，是农业部规划的粮食、棉花、油料优势种植区域，是国家确定的全国优质小麦生产基地市。</w:t>
      </w:r>
      <w:r w:rsidRPr="00536447">
        <w:t>2017</w:t>
      </w:r>
      <w:r w:rsidRPr="00536447">
        <w:rPr>
          <w:rFonts w:hint="eastAsia"/>
        </w:rPr>
        <w:t>年，全市粮食种植面积</w:t>
      </w:r>
      <w:r w:rsidRPr="00536447">
        <w:t>573.8</w:t>
      </w:r>
      <w:r w:rsidRPr="00536447">
        <w:rPr>
          <w:rFonts w:hint="eastAsia"/>
        </w:rPr>
        <w:t>万亩，粮食总产量</w:t>
      </w:r>
      <w:r w:rsidRPr="00536447">
        <w:t>227.4</w:t>
      </w:r>
      <w:r w:rsidRPr="00536447">
        <w:rPr>
          <w:rFonts w:hint="eastAsia"/>
        </w:rPr>
        <w:t>万吨，连续</w:t>
      </w:r>
      <w:r w:rsidRPr="00536447">
        <w:t>13</w:t>
      </w:r>
      <w:r w:rsidRPr="00536447">
        <w:rPr>
          <w:rFonts w:hint="eastAsia"/>
        </w:rPr>
        <w:t>年实现丰产丰收。内黄县花生、红枣，林州市大红袍花椒、山楂、核桃、板栗，汤阴县、龙安区绿色无公害小杂粮，龙泉花卉等名优特农产品在全省乃至全国都有较高的知名度。内黄县成功创建国家级出口花生和出口尖椒质量安全示范区、国家农产品质量安全县。安阳县荣获全省高标准粮田建设先进县。</w:t>
      </w:r>
    </w:p>
    <w:p w14:paraId="7C67F177" w14:textId="77777777" w:rsidR="001548AC" w:rsidRPr="00536447" w:rsidRDefault="00734CD5">
      <w:pPr>
        <w:pStyle w:val="a1"/>
        <w:spacing w:line="520" w:lineRule="exact"/>
      </w:pPr>
      <w:r w:rsidRPr="00536447">
        <w:rPr>
          <w:rFonts w:hint="eastAsia"/>
        </w:rPr>
        <w:t>目前，全市共有一个国家级高新技术产业开发区（安阳国家高新技术产业开发区）、一个国家级经济技术开发区（红旗渠国家经济技术开发区）、一个省级高新技术产业开发区（安阳中原高新技术产业开发区）、</w:t>
      </w:r>
      <w:r w:rsidRPr="00536447">
        <w:t>7</w:t>
      </w:r>
      <w:r w:rsidRPr="00536447">
        <w:rPr>
          <w:rFonts w:hint="eastAsia"/>
        </w:rPr>
        <w:t>个省级产业集聚区和</w:t>
      </w:r>
      <w:r w:rsidRPr="00536447">
        <w:t>21</w:t>
      </w:r>
      <w:r w:rsidRPr="00536447">
        <w:rPr>
          <w:rFonts w:hint="eastAsia"/>
        </w:rPr>
        <w:t>个专业园区。大力推进特色产业的区域融合与产业链的延伸配套，壮大钢铁深加工千亿级产业集群，培育装备制造、煤化工、汽车零部件、食品医药、陶瓷等百亿级产业集群，增强集聚高端产业的吸引力。</w:t>
      </w:r>
      <w:r w:rsidRPr="00536447">
        <w:t>2017</w:t>
      </w:r>
      <w:r w:rsidRPr="00536447">
        <w:rPr>
          <w:rFonts w:hint="eastAsia"/>
        </w:rPr>
        <w:t>年，全市产业集聚区完成投资</w:t>
      </w:r>
      <w:r w:rsidRPr="00536447">
        <w:t>679.6</w:t>
      </w:r>
      <w:r w:rsidRPr="00536447">
        <w:rPr>
          <w:rFonts w:hint="eastAsia"/>
        </w:rPr>
        <w:t>亿元，增长</w:t>
      </w:r>
      <w:r w:rsidRPr="00536447">
        <w:t>23%</w:t>
      </w:r>
      <w:r w:rsidRPr="00536447">
        <w:rPr>
          <w:rFonts w:hint="eastAsia"/>
        </w:rPr>
        <w:t>；主营业务收入完成</w:t>
      </w:r>
      <w:r w:rsidRPr="00536447">
        <w:t>1599</w:t>
      </w:r>
      <w:r w:rsidRPr="00536447">
        <w:rPr>
          <w:rFonts w:hint="eastAsia"/>
        </w:rPr>
        <w:t>亿元，增长</w:t>
      </w:r>
      <w:r w:rsidRPr="00536447">
        <w:t>7.2%</w:t>
      </w:r>
      <w:r w:rsidRPr="00536447">
        <w:rPr>
          <w:rFonts w:hint="eastAsia"/>
        </w:rPr>
        <w:t>。</w:t>
      </w:r>
    </w:p>
    <w:p w14:paraId="3AA7613C" w14:textId="77777777" w:rsidR="001548AC" w:rsidRPr="00536447" w:rsidRDefault="001548AC">
      <w:pPr>
        <w:widowControl/>
        <w:jc w:val="left"/>
        <w:rPr>
          <w:kern w:val="0"/>
          <w:sz w:val="24"/>
        </w:rPr>
      </w:pPr>
      <w:r w:rsidRPr="00536447">
        <w:br w:type="page"/>
      </w:r>
    </w:p>
    <w:p w14:paraId="424A1024" w14:textId="77777777" w:rsidR="00856DCC" w:rsidRPr="00536447" w:rsidRDefault="0011582C">
      <w:pPr>
        <w:pStyle w:val="2"/>
        <w:numPr>
          <w:ilvl w:val="0"/>
          <w:numId w:val="0"/>
        </w:numPr>
        <w:rPr>
          <w:rFonts w:eastAsia="宋体"/>
          <w:sz w:val="30"/>
          <w:szCs w:val="30"/>
        </w:rPr>
      </w:pPr>
      <w:bookmarkStart w:id="332" w:name="_Toc532230568"/>
      <w:bookmarkStart w:id="333" w:name="_Toc478119179"/>
      <w:bookmarkStart w:id="334" w:name="_Toc1051479"/>
      <w:bookmarkStart w:id="335" w:name="_Toc6786286"/>
      <w:r w:rsidRPr="00536447">
        <w:rPr>
          <w:rFonts w:eastAsia="宋体"/>
          <w:sz w:val="30"/>
          <w:szCs w:val="30"/>
        </w:rPr>
        <w:lastRenderedPageBreak/>
        <w:t>4</w:t>
      </w:r>
      <w:r w:rsidR="00734CD5" w:rsidRPr="00536447">
        <w:rPr>
          <w:rFonts w:eastAsia="宋体"/>
          <w:sz w:val="30"/>
          <w:szCs w:val="30"/>
        </w:rPr>
        <w:t xml:space="preserve">.2 </w:t>
      </w:r>
      <w:bookmarkStart w:id="336" w:name="_Toc410721058"/>
      <w:r w:rsidR="00734CD5" w:rsidRPr="00536447">
        <w:rPr>
          <w:rFonts w:eastAsia="宋体"/>
          <w:sz w:val="30"/>
          <w:szCs w:val="30"/>
        </w:rPr>
        <w:t xml:space="preserve"> </w:t>
      </w:r>
      <w:r w:rsidR="00734CD5" w:rsidRPr="00536447">
        <w:rPr>
          <w:rFonts w:eastAsia="宋体" w:hint="eastAsia"/>
          <w:sz w:val="30"/>
          <w:szCs w:val="30"/>
        </w:rPr>
        <w:t>环境空气质量现状评价</w:t>
      </w:r>
      <w:bookmarkEnd w:id="332"/>
      <w:bookmarkEnd w:id="333"/>
      <w:bookmarkEnd w:id="334"/>
      <w:bookmarkEnd w:id="335"/>
      <w:bookmarkEnd w:id="336"/>
    </w:p>
    <w:p w14:paraId="2E5A0AA6" w14:textId="77777777" w:rsidR="00403EF5" w:rsidRPr="00536447" w:rsidRDefault="00732A41">
      <w:pPr>
        <w:pStyle w:val="a1"/>
        <w:spacing w:line="520" w:lineRule="exact"/>
        <w:ind w:firstLine="482"/>
        <w:rPr>
          <w:b/>
          <w:u w:val="single"/>
        </w:rPr>
      </w:pPr>
      <w:r w:rsidRPr="00536447">
        <w:rPr>
          <w:rFonts w:hint="eastAsia"/>
          <w:b/>
          <w:u w:val="single"/>
        </w:rPr>
        <w:t>根据《环境影响评价技术导则</w:t>
      </w:r>
      <w:r w:rsidRPr="00536447">
        <w:rPr>
          <w:rFonts w:hint="eastAsia"/>
          <w:b/>
          <w:u w:val="single"/>
        </w:rPr>
        <w:t xml:space="preserve"> </w:t>
      </w:r>
      <w:r w:rsidRPr="00536447">
        <w:rPr>
          <w:rFonts w:hint="eastAsia"/>
          <w:b/>
          <w:u w:val="single"/>
        </w:rPr>
        <w:t>大气环境》</w:t>
      </w:r>
      <w:r w:rsidR="004F4139" w:rsidRPr="00536447">
        <w:rPr>
          <w:rFonts w:hint="eastAsia"/>
          <w:b/>
          <w:u w:val="single"/>
        </w:rPr>
        <w:t>（</w:t>
      </w:r>
      <w:r w:rsidR="004F4139" w:rsidRPr="00536447">
        <w:rPr>
          <w:rFonts w:hint="eastAsia"/>
          <w:b/>
          <w:u w:val="single"/>
        </w:rPr>
        <w:t>HJ</w:t>
      </w:r>
      <w:r w:rsidR="004F4139" w:rsidRPr="00536447">
        <w:rPr>
          <w:b/>
          <w:u w:val="single"/>
        </w:rPr>
        <w:t>2.2-2018</w:t>
      </w:r>
      <w:r w:rsidR="004F4139" w:rsidRPr="00536447">
        <w:rPr>
          <w:rFonts w:hint="eastAsia"/>
          <w:b/>
          <w:u w:val="single"/>
        </w:rPr>
        <w:t>），</w:t>
      </w:r>
      <w:r w:rsidR="00734CD5" w:rsidRPr="00536447">
        <w:rPr>
          <w:rFonts w:hint="eastAsia"/>
          <w:b/>
          <w:u w:val="single"/>
        </w:rPr>
        <w:t>本次规划区域环境空气质量现状评价采用</w:t>
      </w:r>
      <w:r w:rsidR="00A569BE" w:rsidRPr="00536447">
        <w:rPr>
          <w:rFonts w:hint="eastAsia"/>
          <w:b/>
          <w:u w:val="single"/>
        </w:rPr>
        <w:t>《</w:t>
      </w:r>
      <w:r w:rsidR="00A569BE" w:rsidRPr="00536447">
        <w:rPr>
          <w:rFonts w:hint="eastAsia"/>
          <w:b/>
          <w:u w:val="single"/>
        </w:rPr>
        <w:t>2017</w:t>
      </w:r>
      <w:r w:rsidR="00A569BE" w:rsidRPr="00536447">
        <w:rPr>
          <w:rFonts w:hint="eastAsia"/>
          <w:b/>
          <w:u w:val="single"/>
        </w:rPr>
        <w:t>年安阳市环境状况公报》</w:t>
      </w:r>
      <w:r w:rsidR="004B79BD" w:rsidRPr="00536447">
        <w:rPr>
          <w:rFonts w:hint="eastAsia"/>
          <w:b/>
          <w:u w:val="single"/>
        </w:rPr>
        <w:t>中的数据对区域大气环境进行达标判定</w:t>
      </w:r>
      <w:r w:rsidR="00403EF5" w:rsidRPr="00536447">
        <w:rPr>
          <w:rFonts w:hint="eastAsia"/>
          <w:b/>
          <w:u w:val="single"/>
        </w:rPr>
        <w:t>。</w:t>
      </w:r>
    </w:p>
    <w:p w14:paraId="4F57466A" w14:textId="77777777" w:rsidR="00856DCC" w:rsidRPr="00536447" w:rsidRDefault="00A32B4E">
      <w:pPr>
        <w:pStyle w:val="a1"/>
        <w:spacing w:line="520" w:lineRule="exact"/>
        <w:ind w:firstLine="482"/>
        <w:rPr>
          <w:b/>
          <w:u w:val="single"/>
        </w:rPr>
      </w:pPr>
      <w:bookmarkStart w:id="337" w:name="_Hlk815417"/>
      <w:r w:rsidRPr="00536447">
        <w:rPr>
          <w:rFonts w:hint="eastAsia"/>
          <w:b/>
          <w:u w:val="single"/>
        </w:rPr>
        <w:t>安阳地区</w:t>
      </w:r>
      <w:r w:rsidR="00533483" w:rsidRPr="00536447">
        <w:rPr>
          <w:rFonts w:hint="eastAsia"/>
          <w:b/>
          <w:u w:val="single"/>
        </w:rPr>
        <w:t>近</w:t>
      </w:r>
      <w:r w:rsidR="00533483" w:rsidRPr="00536447">
        <w:rPr>
          <w:rFonts w:hint="eastAsia"/>
          <w:b/>
          <w:u w:val="single"/>
        </w:rPr>
        <w:t>2</w:t>
      </w:r>
      <w:r w:rsidR="00533483" w:rsidRPr="00536447">
        <w:rPr>
          <w:b/>
          <w:u w:val="single"/>
        </w:rPr>
        <w:t>0</w:t>
      </w:r>
      <w:r w:rsidR="00533483" w:rsidRPr="00536447">
        <w:rPr>
          <w:rFonts w:hint="eastAsia"/>
          <w:b/>
          <w:u w:val="single"/>
        </w:rPr>
        <w:t>年主导风向为南风，</w:t>
      </w:r>
      <w:bookmarkEnd w:id="337"/>
      <w:r w:rsidR="00533483" w:rsidRPr="00536447">
        <w:rPr>
          <w:rFonts w:hint="eastAsia"/>
          <w:b/>
          <w:u w:val="single"/>
        </w:rPr>
        <w:t>根据本次规划环境特征及主导产业类型，选取硫化氢、氨气、非甲烷总烃、甲苯、二甲苯作为特征因子，</w:t>
      </w:r>
      <w:r w:rsidR="00CF40F4" w:rsidRPr="00536447">
        <w:rPr>
          <w:rFonts w:hint="eastAsia"/>
          <w:b/>
          <w:u w:val="single"/>
        </w:rPr>
        <w:t>采用</w:t>
      </w:r>
      <w:r w:rsidR="00734CD5" w:rsidRPr="00536447">
        <w:rPr>
          <w:rFonts w:hint="eastAsia"/>
          <w:b/>
          <w:u w:val="single"/>
        </w:rPr>
        <w:t>资料收集及现场监测的方式进行</w:t>
      </w:r>
      <w:r w:rsidR="00533483" w:rsidRPr="00536447">
        <w:rPr>
          <w:rFonts w:hint="eastAsia"/>
          <w:b/>
          <w:u w:val="single"/>
        </w:rPr>
        <w:t>其他污染物环境质量现状评价</w:t>
      </w:r>
      <w:r w:rsidR="00734CD5" w:rsidRPr="00536447">
        <w:rPr>
          <w:rFonts w:hint="eastAsia"/>
          <w:b/>
          <w:u w:val="single"/>
        </w:rPr>
        <w:t>：①利用</w:t>
      </w:r>
      <w:r w:rsidR="00734CD5" w:rsidRPr="00536447">
        <w:rPr>
          <w:rFonts w:hint="eastAsia"/>
          <w:b/>
          <w:bCs/>
          <w:color w:val="000000"/>
          <w:u w:val="single"/>
        </w:rPr>
        <w:t>河南贝纳检测技术服务有限公司</w:t>
      </w:r>
      <w:r w:rsidR="00734CD5" w:rsidRPr="00536447">
        <w:rPr>
          <w:rFonts w:hint="eastAsia"/>
          <w:b/>
          <w:u w:val="single"/>
        </w:rPr>
        <w:t>于</w:t>
      </w:r>
      <w:r w:rsidR="00734CD5" w:rsidRPr="00536447">
        <w:rPr>
          <w:b/>
          <w:color w:val="000000"/>
          <w:u w:val="single"/>
        </w:rPr>
        <w:t>2017</w:t>
      </w:r>
      <w:r w:rsidR="00734CD5" w:rsidRPr="00536447">
        <w:rPr>
          <w:rFonts w:hint="eastAsia"/>
          <w:b/>
          <w:color w:val="000000"/>
          <w:u w:val="single"/>
        </w:rPr>
        <w:t>年</w:t>
      </w:r>
      <w:r w:rsidR="00734CD5" w:rsidRPr="00536447">
        <w:rPr>
          <w:b/>
          <w:color w:val="000000"/>
          <w:u w:val="single"/>
        </w:rPr>
        <w:t>02</w:t>
      </w:r>
      <w:r w:rsidR="00734CD5" w:rsidRPr="00536447">
        <w:rPr>
          <w:rFonts w:hint="eastAsia"/>
          <w:b/>
          <w:color w:val="000000"/>
          <w:u w:val="single"/>
        </w:rPr>
        <w:t>月</w:t>
      </w:r>
      <w:r w:rsidR="00734CD5" w:rsidRPr="00536447">
        <w:rPr>
          <w:b/>
          <w:color w:val="000000"/>
          <w:u w:val="single"/>
        </w:rPr>
        <w:t>09</w:t>
      </w:r>
      <w:r w:rsidR="00734CD5" w:rsidRPr="00536447">
        <w:rPr>
          <w:rFonts w:hint="eastAsia"/>
          <w:b/>
          <w:color w:val="000000"/>
          <w:u w:val="single"/>
        </w:rPr>
        <w:t>日～</w:t>
      </w:r>
      <w:r w:rsidR="00734CD5" w:rsidRPr="00536447">
        <w:rPr>
          <w:b/>
          <w:color w:val="000000"/>
          <w:u w:val="single"/>
        </w:rPr>
        <w:t>02</w:t>
      </w:r>
      <w:r w:rsidR="00734CD5" w:rsidRPr="00536447">
        <w:rPr>
          <w:rFonts w:hint="eastAsia"/>
          <w:b/>
          <w:color w:val="000000"/>
          <w:u w:val="single"/>
        </w:rPr>
        <w:t>月</w:t>
      </w:r>
      <w:r w:rsidR="00734CD5" w:rsidRPr="00536447">
        <w:rPr>
          <w:b/>
          <w:color w:val="000000"/>
          <w:u w:val="single"/>
        </w:rPr>
        <w:t>15</w:t>
      </w:r>
      <w:r w:rsidR="00734CD5" w:rsidRPr="00536447">
        <w:rPr>
          <w:rFonts w:hint="eastAsia"/>
          <w:b/>
          <w:color w:val="000000"/>
          <w:u w:val="single"/>
        </w:rPr>
        <w:t>日</w:t>
      </w:r>
      <w:r w:rsidR="00403EF5" w:rsidRPr="00536447">
        <w:rPr>
          <w:rFonts w:hint="eastAsia"/>
          <w:b/>
          <w:u w:val="single"/>
        </w:rPr>
        <w:t>对集聚区西片区北侧</w:t>
      </w:r>
      <w:r w:rsidR="00D652B5" w:rsidRPr="00536447">
        <w:rPr>
          <w:rFonts w:hint="eastAsia"/>
          <w:b/>
          <w:u w:val="single"/>
        </w:rPr>
        <w:t>的</w:t>
      </w:r>
      <w:r w:rsidR="00403EF5" w:rsidRPr="00536447">
        <w:rPr>
          <w:rFonts w:hint="eastAsia"/>
          <w:b/>
          <w:u w:val="single"/>
        </w:rPr>
        <w:t>白璧镇、安居苑小区</w:t>
      </w:r>
      <w:r w:rsidR="00734CD5" w:rsidRPr="00536447">
        <w:rPr>
          <w:rFonts w:hint="eastAsia"/>
          <w:b/>
          <w:u w:val="single"/>
        </w:rPr>
        <w:t>的监测数据；②委托洛阳黎明检测服务有限公司于</w:t>
      </w:r>
      <w:r w:rsidR="00734CD5" w:rsidRPr="00536447">
        <w:rPr>
          <w:b/>
          <w:u w:val="single"/>
        </w:rPr>
        <w:t>2018</w:t>
      </w:r>
      <w:r w:rsidR="00734CD5" w:rsidRPr="00536447">
        <w:rPr>
          <w:rFonts w:hint="eastAsia"/>
          <w:b/>
          <w:u w:val="single"/>
        </w:rPr>
        <w:t>年</w:t>
      </w:r>
      <w:r w:rsidR="00734CD5" w:rsidRPr="00536447">
        <w:rPr>
          <w:b/>
          <w:u w:val="single"/>
        </w:rPr>
        <w:t>09</w:t>
      </w:r>
      <w:r w:rsidR="00734CD5" w:rsidRPr="00536447">
        <w:rPr>
          <w:rFonts w:hint="eastAsia"/>
          <w:b/>
          <w:u w:val="single"/>
        </w:rPr>
        <w:t>月</w:t>
      </w:r>
      <w:r w:rsidR="00734CD5" w:rsidRPr="00536447">
        <w:rPr>
          <w:b/>
          <w:u w:val="single"/>
        </w:rPr>
        <w:t>03</w:t>
      </w:r>
      <w:r w:rsidR="00734CD5" w:rsidRPr="00536447">
        <w:rPr>
          <w:rFonts w:hint="eastAsia"/>
          <w:b/>
          <w:u w:val="single"/>
        </w:rPr>
        <w:t>日</w:t>
      </w:r>
      <w:r w:rsidR="00734CD5" w:rsidRPr="00536447">
        <w:rPr>
          <w:b/>
          <w:u w:val="single"/>
        </w:rPr>
        <w:t>~09</w:t>
      </w:r>
      <w:r w:rsidR="00734CD5" w:rsidRPr="00536447">
        <w:rPr>
          <w:rFonts w:hint="eastAsia"/>
          <w:b/>
          <w:u w:val="single"/>
        </w:rPr>
        <w:t>月</w:t>
      </w:r>
      <w:r w:rsidR="00734CD5" w:rsidRPr="00536447">
        <w:rPr>
          <w:b/>
          <w:u w:val="single"/>
        </w:rPr>
        <w:t>09</w:t>
      </w:r>
      <w:r w:rsidR="00734CD5" w:rsidRPr="00536447">
        <w:rPr>
          <w:rFonts w:hint="eastAsia"/>
          <w:b/>
          <w:u w:val="single"/>
        </w:rPr>
        <w:t>日对</w:t>
      </w:r>
      <w:r w:rsidR="00D652B5" w:rsidRPr="00536447">
        <w:rPr>
          <w:rFonts w:hint="eastAsia"/>
          <w:b/>
          <w:u w:val="single"/>
        </w:rPr>
        <w:t>集聚区东片区北侧的</w:t>
      </w:r>
      <w:r w:rsidR="00734CD5" w:rsidRPr="00536447">
        <w:rPr>
          <w:rFonts w:hint="eastAsia"/>
          <w:b/>
          <w:u w:val="single"/>
        </w:rPr>
        <w:t>牛家营进行现场监测。</w:t>
      </w:r>
    </w:p>
    <w:p w14:paraId="62352E9E" w14:textId="77777777" w:rsidR="00856DCC" w:rsidRPr="00536447" w:rsidRDefault="0011582C">
      <w:pPr>
        <w:pStyle w:val="3"/>
        <w:adjustRightInd w:val="0"/>
        <w:snapToGrid w:val="0"/>
        <w:spacing w:before="156" w:after="156" w:line="520" w:lineRule="exact"/>
        <w:rPr>
          <w:sz w:val="28"/>
          <w:szCs w:val="28"/>
        </w:rPr>
      </w:pPr>
      <w:bookmarkStart w:id="338" w:name="_Toc478119180"/>
      <w:bookmarkStart w:id="339" w:name="_Toc532230569"/>
      <w:bookmarkStart w:id="340" w:name="_Toc6786287"/>
      <w:r w:rsidRPr="00536447">
        <w:rPr>
          <w:sz w:val="28"/>
          <w:szCs w:val="28"/>
        </w:rPr>
        <w:t>4</w:t>
      </w:r>
      <w:r w:rsidR="00734CD5" w:rsidRPr="00536447">
        <w:rPr>
          <w:sz w:val="28"/>
          <w:szCs w:val="28"/>
        </w:rPr>
        <w:t>.2.1</w:t>
      </w:r>
      <w:r w:rsidR="00040BC9" w:rsidRPr="00536447">
        <w:rPr>
          <w:sz w:val="28"/>
          <w:szCs w:val="28"/>
        </w:rPr>
        <w:t xml:space="preserve">  </w:t>
      </w:r>
      <w:r w:rsidR="00734CD5" w:rsidRPr="00536447">
        <w:rPr>
          <w:rFonts w:hint="eastAsia"/>
          <w:sz w:val="28"/>
          <w:szCs w:val="28"/>
        </w:rPr>
        <w:t>监测因子、时间及频率</w:t>
      </w:r>
      <w:bookmarkEnd w:id="338"/>
      <w:bookmarkEnd w:id="339"/>
      <w:bookmarkEnd w:id="340"/>
    </w:p>
    <w:p w14:paraId="2D4A42A2" w14:textId="77777777" w:rsidR="00856DCC" w:rsidRPr="00536447" w:rsidRDefault="00734CD5">
      <w:pPr>
        <w:spacing w:line="520" w:lineRule="exact"/>
        <w:ind w:firstLineChars="200" w:firstLine="482"/>
        <w:rPr>
          <w:b/>
          <w:color w:val="000000"/>
          <w:sz w:val="24"/>
          <w:u w:val="single"/>
        </w:rPr>
      </w:pPr>
      <w:r w:rsidRPr="00536447">
        <w:rPr>
          <w:rFonts w:hint="eastAsia"/>
          <w:b/>
          <w:sz w:val="24"/>
          <w:u w:val="single"/>
        </w:rPr>
        <w:t>本次评价设置的</w:t>
      </w:r>
      <w:r w:rsidR="0011582C" w:rsidRPr="00536447">
        <w:rPr>
          <w:rFonts w:hint="eastAsia"/>
          <w:b/>
          <w:sz w:val="24"/>
          <w:u w:val="single"/>
        </w:rPr>
        <w:t>特征</w:t>
      </w:r>
      <w:r w:rsidRPr="00536447">
        <w:rPr>
          <w:rFonts w:hint="eastAsia"/>
          <w:b/>
          <w:sz w:val="24"/>
          <w:u w:val="single"/>
        </w:rPr>
        <w:t>监测因子为</w:t>
      </w:r>
      <w:bookmarkStart w:id="341" w:name="_Hlk813280"/>
      <w:r w:rsidRPr="00536447">
        <w:rPr>
          <w:rFonts w:hint="eastAsia"/>
          <w:b/>
          <w:color w:val="000000"/>
          <w:sz w:val="24"/>
          <w:u w:val="single"/>
        </w:rPr>
        <w:t>硫化氢、氨气、非甲烷总烃、甲苯、二甲苯，</w:t>
      </w:r>
      <w:bookmarkEnd w:id="341"/>
      <w:r w:rsidRPr="00536447">
        <w:rPr>
          <w:rFonts w:hint="eastAsia"/>
          <w:b/>
          <w:color w:val="000000"/>
          <w:sz w:val="24"/>
          <w:u w:val="single"/>
        </w:rPr>
        <w:t>监测点布置见表</w:t>
      </w:r>
      <w:r w:rsidR="0011582C" w:rsidRPr="00536447">
        <w:rPr>
          <w:b/>
          <w:color w:val="000000"/>
          <w:sz w:val="24"/>
          <w:u w:val="single"/>
        </w:rPr>
        <w:t>4</w:t>
      </w:r>
      <w:r w:rsidRPr="00536447">
        <w:rPr>
          <w:b/>
          <w:color w:val="000000"/>
          <w:sz w:val="24"/>
          <w:u w:val="single"/>
        </w:rPr>
        <w:t>-1</w:t>
      </w:r>
      <w:r w:rsidRPr="00536447">
        <w:rPr>
          <w:rFonts w:hint="eastAsia"/>
          <w:b/>
          <w:color w:val="000000"/>
          <w:sz w:val="24"/>
          <w:u w:val="single"/>
        </w:rPr>
        <w:t>，监测因子及频率见表</w:t>
      </w:r>
      <w:r w:rsidR="0011582C" w:rsidRPr="00536447">
        <w:rPr>
          <w:b/>
          <w:color w:val="000000"/>
          <w:sz w:val="24"/>
          <w:u w:val="single"/>
        </w:rPr>
        <w:t>4</w:t>
      </w:r>
      <w:r w:rsidRPr="00536447">
        <w:rPr>
          <w:b/>
          <w:color w:val="000000"/>
          <w:sz w:val="24"/>
          <w:u w:val="single"/>
        </w:rPr>
        <w:t>-2</w:t>
      </w:r>
      <w:r w:rsidRPr="00536447">
        <w:rPr>
          <w:rFonts w:hint="eastAsia"/>
          <w:b/>
          <w:color w:val="000000"/>
          <w:sz w:val="24"/>
          <w:u w:val="single"/>
        </w:rPr>
        <w:t>，监测点位</w:t>
      </w:r>
      <w:r w:rsidR="0011582C" w:rsidRPr="00536447">
        <w:rPr>
          <w:rFonts w:hint="eastAsia"/>
          <w:b/>
          <w:color w:val="000000"/>
          <w:sz w:val="24"/>
          <w:u w:val="single"/>
        </w:rPr>
        <w:t>详见附图</w:t>
      </w:r>
      <w:r w:rsidR="0011582C" w:rsidRPr="00536447">
        <w:rPr>
          <w:rFonts w:hint="eastAsia"/>
          <w:b/>
          <w:color w:val="000000"/>
          <w:sz w:val="24"/>
          <w:u w:val="single"/>
        </w:rPr>
        <w:t>4</w:t>
      </w:r>
      <w:r w:rsidRPr="00536447">
        <w:rPr>
          <w:b/>
          <w:color w:val="000000"/>
          <w:sz w:val="24"/>
          <w:u w:val="single"/>
        </w:rPr>
        <w:t>-</w:t>
      </w:r>
      <w:r w:rsidR="0011582C" w:rsidRPr="00536447">
        <w:rPr>
          <w:b/>
          <w:color w:val="000000"/>
          <w:sz w:val="24"/>
          <w:u w:val="single"/>
        </w:rPr>
        <w:t>1</w:t>
      </w:r>
      <w:r w:rsidRPr="00536447">
        <w:rPr>
          <w:rFonts w:hint="eastAsia"/>
          <w:b/>
          <w:color w:val="000000"/>
          <w:sz w:val="24"/>
          <w:u w:val="single"/>
        </w:rPr>
        <w:t>。</w:t>
      </w:r>
    </w:p>
    <w:p w14:paraId="14EB1586" w14:textId="77777777" w:rsidR="00856DCC" w:rsidRPr="00536447" w:rsidRDefault="00734CD5">
      <w:pPr>
        <w:spacing w:line="520" w:lineRule="exact"/>
        <w:ind w:firstLineChars="200" w:firstLine="422"/>
        <w:jc w:val="center"/>
        <w:rPr>
          <w:b/>
          <w:color w:val="000000"/>
          <w:szCs w:val="21"/>
        </w:rPr>
      </w:pPr>
      <w:r w:rsidRPr="00536447">
        <w:rPr>
          <w:rFonts w:hint="eastAsia"/>
          <w:b/>
          <w:color w:val="000000"/>
          <w:szCs w:val="21"/>
        </w:rPr>
        <w:t>表</w:t>
      </w:r>
      <w:r w:rsidR="0011582C" w:rsidRPr="00536447">
        <w:rPr>
          <w:b/>
          <w:color w:val="000000"/>
          <w:szCs w:val="21"/>
        </w:rPr>
        <w:t>4</w:t>
      </w:r>
      <w:r w:rsidRPr="00536447">
        <w:rPr>
          <w:b/>
          <w:color w:val="000000"/>
          <w:szCs w:val="21"/>
        </w:rPr>
        <w:t xml:space="preserve">-1   </w:t>
      </w:r>
      <w:r w:rsidRPr="00536447">
        <w:rPr>
          <w:rFonts w:hint="eastAsia"/>
          <w:b/>
          <w:color w:val="000000"/>
          <w:szCs w:val="21"/>
        </w:rPr>
        <w:t>环境空气检测点位布设情况一览表</w:t>
      </w:r>
    </w:p>
    <w:tbl>
      <w:tblPr>
        <w:tblpPr w:leftFromText="181" w:rightFromText="181" w:vertAnchor="text" w:tblpXSpec="center" w:tblpY="1"/>
        <w:tblOverlap w:val="neve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4"/>
        <w:gridCol w:w="2256"/>
        <w:gridCol w:w="2163"/>
        <w:gridCol w:w="2163"/>
      </w:tblGrid>
      <w:tr w:rsidR="00D64B93" w:rsidRPr="00536447" w14:paraId="745E7E31" w14:textId="77777777" w:rsidTr="00D64B93">
        <w:trPr>
          <w:trHeight w:val="369"/>
          <w:jc w:val="center"/>
        </w:trPr>
        <w:tc>
          <w:tcPr>
            <w:tcW w:w="1023" w:type="pct"/>
            <w:tcBorders>
              <w:top w:val="single" w:sz="12" w:space="0" w:color="auto"/>
            </w:tcBorders>
            <w:vAlign w:val="center"/>
          </w:tcPr>
          <w:p w14:paraId="19A572E6" w14:textId="77777777" w:rsidR="00D64B93" w:rsidRPr="00536447" w:rsidRDefault="00D64B93">
            <w:pPr>
              <w:jc w:val="center"/>
              <w:rPr>
                <w:b/>
                <w:color w:val="000000"/>
                <w:szCs w:val="21"/>
                <w:u w:val="single"/>
              </w:rPr>
            </w:pPr>
            <w:r w:rsidRPr="00536447">
              <w:rPr>
                <w:rFonts w:hint="eastAsia"/>
                <w:b/>
                <w:color w:val="000000"/>
                <w:szCs w:val="21"/>
                <w:u w:val="single"/>
              </w:rPr>
              <w:t>检测点编号</w:t>
            </w:r>
          </w:p>
        </w:tc>
        <w:tc>
          <w:tcPr>
            <w:tcW w:w="1363" w:type="pct"/>
            <w:tcBorders>
              <w:top w:val="single" w:sz="12" w:space="0" w:color="auto"/>
            </w:tcBorders>
            <w:vAlign w:val="center"/>
          </w:tcPr>
          <w:p w14:paraId="7B35A463" w14:textId="77777777" w:rsidR="00D64B93" w:rsidRPr="00536447" w:rsidRDefault="00D64B93">
            <w:pPr>
              <w:jc w:val="center"/>
              <w:rPr>
                <w:b/>
                <w:color w:val="000000"/>
                <w:szCs w:val="21"/>
                <w:u w:val="single"/>
              </w:rPr>
            </w:pPr>
            <w:r w:rsidRPr="00536447">
              <w:rPr>
                <w:rFonts w:hint="eastAsia"/>
                <w:b/>
                <w:color w:val="000000"/>
                <w:szCs w:val="21"/>
                <w:u w:val="single"/>
              </w:rPr>
              <w:t>检测点位置</w:t>
            </w:r>
          </w:p>
        </w:tc>
        <w:tc>
          <w:tcPr>
            <w:tcW w:w="1307" w:type="pct"/>
            <w:tcBorders>
              <w:top w:val="single" w:sz="12" w:space="0" w:color="auto"/>
            </w:tcBorders>
            <w:vAlign w:val="center"/>
          </w:tcPr>
          <w:p w14:paraId="53F06B11" w14:textId="77777777" w:rsidR="00D64B93" w:rsidRPr="00536447" w:rsidRDefault="00D64B93">
            <w:pPr>
              <w:jc w:val="center"/>
              <w:rPr>
                <w:b/>
                <w:bCs/>
                <w:color w:val="000000"/>
                <w:szCs w:val="21"/>
                <w:u w:val="single"/>
              </w:rPr>
            </w:pPr>
            <w:r w:rsidRPr="00536447">
              <w:rPr>
                <w:rFonts w:hint="eastAsia"/>
                <w:b/>
                <w:bCs/>
                <w:color w:val="000000"/>
                <w:szCs w:val="21"/>
                <w:u w:val="single"/>
              </w:rPr>
              <w:t>环境特征</w:t>
            </w:r>
          </w:p>
        </w:tc>
        <w:tc>
          <w:tcPr>
            <w:tcW w:w="1307" w:type="pct"/>
            <w:tcBorders>
              <w:top w:val="single" w:sz="12" w:space="0" w:color="auto"/>
            </w:tcBorders>
          </w:tcPr>
          <w:p w14:paraId="494843D1" w14:textId="77777777" w:rsidR="00D64B93" w:rsidRPr="00536447" w:rsidRDefault="00D64B93">
            <w:pPr>
              <w:jc w:val="center"/>
              <w:rPr>
                <w:b/>
                <w:bCs/>
                <w:color w:val="000000"/>
                <w:szCs w:val="21"/>
                <w:u w:val="single"/>
              </w:rPr>
            </w:pPr>
            <w:r w:rsidRPr="00536447">
              <w:rPr>
                <w:rFonts w:hint="eastAsia"/>
                <w:b/>
                <w:bCs/>
                <w:color w:val="000000"/>
                <w:szCs w:val="21"/>
                <w:u w:val="single"/>
              </w:rPr>
              <w:t>与集聚区位置关系</w:t>
            </w:r>
          </w:p>
        </w:tc>
      </w:tr>
      <w:tr w:rsidR="00D64B93" w:rsidRPr="00536447" w14:paraId="6909535E" w14:textId="77777777" w:rsidTr="00D64B93">
        <w:trPr>
          <w:trHeight w:val="369"/>
          <w:jc w:val="center"/>
        </w:trPr>
        <w:tc>
          <w:tcPr>
            <w:tcW w:w="1023" w:type="pct"/>
            <w:vAlign w:val="center"/>
          </w:tcPr>
          <w:p w14:paraId="681C12C3" w14:textId="77777777" w:rsidR="00D64B93" w:rsidRPr="00536447" w:rsidRDefault="00D64B93">
            <w:pPr>
              <w:jc w:val="center"/>
              <w:rPr>
                <w:b/>
                <w:color w:val="000000"/>
                <w:szCs w:val="21"/>
                <w:u w:val="single"/>
              </w:rPr>
            </w:pPr>
            <w:r w:rsidRPr="00536447">
              <w:rPr>
                <w:b/>
                <w:color w:val="000000"/>
                <w:szCs w:val="21"/>
                <w:u w:val="single"/>
              </w:rPr>
              <w:t>1#</w:t>
            </w:r>
          </w:p>
        </w:tc>
        <w:tc>
          <w:tcPr>
            <w:tcW w:w="1363" w:type="pct"/>
            <w:vAlign w:val="center"/>
          </w:tcPr>
          <w:p w14:paraId="1808B183" w14:textId="77777777" w:rsidR="00D64B93" w:rsidRPr="00536447" w:rsidRDefault="00D64B93">
            <w:pPr>
              <w:jc w:val="center"/>
              <w:rPr>
                <w:b/>
                <w:color w:val="000000"/>
                <w:szCs w:val="21"/>
                <w:u w:val="single"/>
              </w:rPr>
            </w:pPr>
            <w:r w:rsidRPr="00536447">
              <w:rPr>
                <w:rFonts w:hint="eastAsia"/>
                <w:b/>
                <w:color w:val="000000"/>
                <w:szCs w:val="21"/>
                <w:u w:val="single"/>
              </w:rPr>
              <w:t>白璧镇</w:t>
            </w:r>
          </w:p>
        </w:tc>
        <w:tc>
          <w:tcPr>
            <w:tcW w:w="1307" w:type="pct"/>
            <w:vAlign w:val="center"/>
          </w:tcPr>
          <w:p w14:paraId="208EACEF" w14:textId="77777777" w:rsidR="00D64B93" w:rsidRPr="00536447" w:rsidRDefault="00D64B93">
            <w:pPr>
              <w:jc w:val="center"/>
              <w:rPr>
                <w:b/>
                <w:color w:val="000000"/>
                <w:szCs w:val="21"/>
                <w:u w:val="single"/>
              </w:rPr>
            </w:pPr>
            <w:r w:rsidRPr="00536447">
              <w:rPr>
                <w:rFonts w:hint="eastAsia"/>
                <w:b/>
                <w:color w:val="000000"/>
                <w:szCs w:val="21"/>
                <w:u w:val="single"/>
              </w:rPr>
              <w:t>村庄</w:t>
            </w:r>
          </w:p>
        </w:tc>
        <w:tc>
          <w:tcPr>
            <w:tcW w:w="1307" w:type="pct"/>
          </w:tcPr>
          <w:p w14:paraId="1C8D0519" w14:textId="77777777" w:rsidR="00D64B93" w:rsidRPr="00536447" w:rsidRDefault="00D64B93">
            <w:pPr>
              <w:jc w:val="center"/>
              <w:rPr>
                <w:b/>
                <w:color w:val="000000"/>
                <w:szCs w:val="21"/>
                <w:u w:val="single"/>
              </w:rPr>
            </w:pPr>
            <w:r w:rsidRPr="00536447">
              <w:rPr>
                <w:rFonts w:hint="eastAsia"/>
                <w:b/>
                <w:color w:val="000000"/>
                <w:szCs w:val="21"/>
                <w:u w:val="single"/>
              </w:rPr>
              <w:t>西片区北侧</w:t>
            </w:r>
          </w:p>
        </w:tc>
      </w:tr>
      <w:tr w:rsidR="00D64B93" w:rsidRPr="00536447" w14:paraId="4F07A9A6" w14:textId="77777777" w:rsidTr="00D64B93">
        <w:trPr>
          <w:trHeight w:val="369"/>
          <w:jc w:val="center"/>
        </w:trPr>
        <w:tc>
          <w:tcPr>
            <w:tcW w:w="1023" w:type="pct"/>
            <w:vAlign w:val="center"/>
          </w:tcPr>
          <w:p w14:paraId="25D01B56" w14:textId="77777777" w:rsidR="00D64B93" w:rsidRPr="00536447" w:rsidRDefault="00D64B93">
            <w:pPr>
              <w:jc w:val="center"/>
              <w:rPr>
                <w:b/>
                <w:color w:val="000000"/>
                <w:szCs w:val="21"/>
                <w:u w:val="single"/>
              </w:rPr>
            </w:pPr>
            <w:r w:rsidRPr="00536447">
              <w:rPr>
                <w:b/>
                <w:color w:val="000000"/>
                <w:szCs w:val="21"/>
                <w:u w:val="single"/>
              </w:rPr>
              <w:t>2#</w:t>
            </w:r>
          </w:p>
        </w:tc>
        <w:tc>
          <w:tcPr>
            <w:tcW w:w="1363" w:type="pct"/>
            <w:vAlign w:val="center"/>
          </w:tcPr>
          <w:p w14:paraId="3BB57215" w14:textId="77777777" w:rsidR="00D64B93" w:rsidRPr="00536447" w:rsidRDefault="00D64B93">
            <w:pPr>
              <w:jc w:val="center"/>
              <w:rPr>
                <w:b/>
                <w:color w:val="000000"/>
                <w:szCs w:val="21"/>
                <w:u w:val="single"/>
              </w:rPr>
            </w:pPr>
            <w:r w:rsidRPr="00536447">
              <w:rPr>
                <w:rFonts w:hint="eastAsia"/>
                <w:b/>
                <w:color w:val="000000"/>
                <w:szCs w:val="21"/>
                <w:u w:val="single"/>
              </w:rPr>
              <w:t>安居苑小区</w:t>
            </w:r>
          </w:p>
        </w:tc>
        <w:tc>
          <w:tcPr>
            <w:tcW w:w="1307" w:type="pct"/>
            <w:vAlign w:val="center"/>
          </w:tcPr>
          <w:p w14:paraId="3AE6602D" w14:textId="77777777" w:rsidR="00D64B93" w:rsidRPr="00536447" w:rsidRDefault="00D64B93">
            <w:pPr>
              <w:jc w:val="center"/>
              <w:rPr>
                <w:b/>
                <w:color w:val="000000"/>
                <w:szCs w:val="21"/>
                <w:u w:val="single"/>
              </w:rPr>
            </w:pPr>
            <w:r w:rsidRPr="00536447">
              <w:rPr>
                <w:rFonts w:hint="eastAsia"/>
                <w:b/>
                <w:color w:val="000000"/>
                <w:szCs w:val="21"/>
                <w:u w:val="single"/>
              </w:rPr>
              <w:t>居住区</w:t>
            </w:r>
          </w:p>
        </w:tc>
        <w:tc>
          <w:tcPr>
            <w:tcW w:w="1307" w:type="pct"/>
          </w:tcPr>
          <w:p w14:paraId="3304824E" w14:textId="77777777" w:rsidR="00D64B93" w:rsidRPr="00536447" w:rsidRDefault="00D64B93">
            <w:pPr>
              <w:jc w:val="center"/>
              <w:rPr>
                <w:b/>
                <w:color w:val="000000"/>
                <w:szCs w:val="21"/>
                <w:u w:val="single"/>
              </w:rPr>
            </w:pPr>
            <w:r w:rsidRPr="00536447">
              <w:rPr>
                <w:rFonts w:hint="eastAsia"/>
                <w:b/>
                <w:color w:val="000000"/>
                <w:szCs w:val="21"/>
                <w:u w:val="single"/>
              </w:rPr>
              <w:t>西片区北侧</w:t>
            </w:r>
          </w:p>
        </w:tc>
      </w:tr>
      <w:tr w:rsidR="00D64B93" w:rsidRPr="00536447" w14:paraId="501183AD" w14:textId="77777777" w:rsidTr="00D64B93">
        <w:trPr>
          <w:trHeight w:val="369"/>
          <w:jc w:val="center"/>
        </w:trPr>
        <w:tc>
          <w:tcPr>
            <w:tcW w:w="1023" w:type="pct"/>
            <w:vAlign w:val="center"/>
          </w:tcPr>
          <w:p w14:paraId="740431CC" w14:textId="77777777" w:rsidR="00D64B93" w:rsidRPr="00536447" w:rsidRDefault="00D64B93">
            <w:pPr>
              <w:jc w:val="center"/>
              <w:rPr>
                <w:b/>
                <w:color w:val="000000"/>
                <w:szCs w:val="21"/>
                <w:u w:val="single"/>
              </w:rPr>
            </w:pPr>
            <w:r w:rsidRPr="00536447">
              <w:rPr>
                <w:b/>
                <w:color w:val="000000"/>
                <w:szCs w:val="21"/>
                <w:u w:val="single"/>
              </w:rPr>
              <w:t>3#</w:t>
            </w:r>
          </w:p>
        </w:tc>
        <w:tc>
          <w:tcPr>
            <w:tcW w:w="1363" w:type="pct"/>
            <w:vAlign w:val="center"/>
          </w:tcPr>
          <w:p w14:paraId="5FF75FE9" w14:textId="77777777" w:rsidR="00D64B93" w:rsidRPr="00536447" w:rsidRDefault="00D64B93">
            <w:pPr>
              <w:jc w:val="center"/>
              <w:rPr>
                <w:b/>
                <w:color w:val="000000"/>
                <w:szCs w:val="21"/>
                <w:u w:val="single"/>
              </w:rPr>
            </w:pPr>
            <w:r w:rsidRPr="00536447">
              <w:rPr>
                <w:rFonts w:hint="eastAsia"/>
                <w:b/>
                <w:szCs w:val="21"/>
                <w:u w:val="single"/>
              </w:rPr>
              <w:t>牛家营</w:t>
            </w:r>
          </w:p>
        </w:tc>
        <w:tc>
          <w:tcPr>
            <w:tcW w:w="1307" w:type="pct"/>
            <w:vAlign w:val="center"/>
          </w:tcPr>
          <w:p w14:paraId="302750C7" w14:textId="77777777" w:rsidR="00D64B93" w:rsidRPr="00536447" w:rsidRDefault="00D64B93">
            <w:pPr>
              <w:jc w:val="center"/>
              <w:rPr>
                <w:b/>
                <w:color w:val="000000"/>
                <w:szCs w:val="21"/>
                <w:u w:val="single"/>
              </w:rPr>
            </w:pPr>
            <w:r w:rsidRPr="00536447">
              <w:rPr>
                <w:rFonts w:hint="eastAsia"/>
                <w:b/>
                <w:color w:val="000000"/>
                <w:szCs w:val="21"/>
                <w:u w:val="single"/>
              </w:rPr>
              <w:t>村庄</w:t>
            </w:r>
          </w:p>
        </w:tc>
        <w:tc>
          <w:tcPr>
            <w:tcW w:w="1307" w:type="pct"/>
          </w:tcPr>
          <w:p w14:paraId="6F52A1AE" w14:textId="77777777" w:rsidR="00D64B93" w:rsidRPr="00536447" w:rsidRDefault="00D64B93">
            <w:pPr>
              <w:jc w:val="center"/>
              <w:rPr>
                <w:b/>
                <w:color w:val="000000"/>
                <w:szCs w:val="21"/>
                <w:u w:val="single"/>
              </w:rPr>
            </w:pPr>
            <w:r w:rsidRPr="00536447">
              <w:rPr>
                <w:rFonts w:hint="eastAsia"/>
                <w:b/>
                <w:color w:val="000000"/>
                <w:szCs w:val="21"/>
                <w:u w:val="single"/>
              </w:rPr>
              <w:t>东片区北侧</w:t>
            </w:r>
          </w:p>
        </w:tc>
      </w:tr>
    </w:tbl>
    <w:p w14:paraId="4AF55A3D" w14:textId="77777777" w:rsidR="00856DCC" w:rsidRPr="00536447" w:rsidRDefault="00734CD5">
      <w:pPr>
        <w:spacing w:line="520" w:lineRule="exact"/>
        <w:jc w:val="center"/>
        <w:rPr>
          <w:b/>
          <w:szCs w:val="21"/>
        </w:rPr>
      </w:pPr>
      <w:r w:rsidRPr="00536447">
        <w:rPr>
          <w:rFonts w:hint="eastAsia"/>
          <w:b/>
          <w:szCs w:val="21"/>
        </w:rPr>
        <w:t>表</w:t>
      </w:r>
      <w:r w:rsidR="0011582C" w:rsidRPr="00536447">
        <w:rPr>
          <w:b/>
          <w:szCs w:val="21"/>
        </w:rPr>
        <w:t>4</w:t>
      </w:r>
      <w:r w:rsidRPr="00536447">
        <w:rPr>
          <w:b/>
          <w:szCs w:val="21"/>
        </w:rPr>
        <w:t xml:space="preserve">-2   </w:t>
      </w:r>
      <w:r w:rsidRPr="00536447">
        <w:rPr>
          <w:rFonts w:hint="eastAsia"/>
          <w:b/>
          <w:szCs w:val="21"/>
        </w:rPr>
        <w:t>环境空气质量现状监测因子和监测频率</w:t>
      </w:r>
    </w:p>
    <w:tbl>
      <w:tblPr>
        <w:tblpPr w:leftFromText="181" w:rightFromText="181" w:vertAnchor="text" w:tblpXSpec="center" w:tblpY="1"/>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341"/>
        <w:gridCol w:w="1375"/>
        <w:gridCol w:w="5560"/>
      </w:tblGrid>
      <w:tr w:rsidR="00856DCC" w:rsidRPr="00536447" w14:paraId="6870E869" w14:textId="77777777" w:rsidTr="00E57EDE">
        <w:trPr>
          <w:trHeight w:val="340"/>
          <w:jc w:val="center"/>
        </w:trPr>
        <w:tc>
          <w:tcPr>
            <w:tcW w:w="810" w:type="pct"/>
            <w:tcBorders>
              <w:top w:val="single" w:sz="12" w:space="0" w:color="auto"/>
            </w:tcBorders>
            <w:vAlign w:val="center"/>
          </w:tcPr>
          <w:p w14:paraId="4193C08F" w14:textId="77777777" w:rsidR="00856DCC" w:rsidRPr="00536447" w:rsidRDefault="00734CD5">
            <w:pPr>
              <w:jc w:val="center"/>
              <w:rPr>
                <w:b/>
                <w:color w:val="000000"/>
                <w:szCs w:val="21"/>
                <w:u w:val="single"/>
              </w:rPr>
            </w:pPr>
            <w:r w:rsidRPr="00536447">
              <w:rPr>
                <w:rFonts w:hint="eastAsia"/>
                <w:b/>
                <w:color w:val="000000"/>
                <w:szCs w:val="21"/>
                <w:u w:val="single"/>
              </w:rPr>
              <w:t>污染物名称</w:t>
            </w:r>
          </w:p>
        </w:tc>
        <w:tc>
          <w:tcPr>
            <w:tcW w:w="831" w:type="pct"/>
            <w:tcBorders>
              <w:top w:val="single" w:sz="12" w:space="0" w:color="auto"/>
            </w:tcBorders>
            <w:vAlign w:val="center"/>
          </w:tcPr>
          <w:p w14:paraId="5C4F0517" w14:textId="77777777" w:rsidR="00856DCC" w:rsidRPr="00536447" w:rsidRDefault="00734CD5">
            <w:pPr>
              <w:jc w:val="center"/>
              <w:rPr>
                <w:b/>
                <w:color w:val="000000"/>
                <w:szCs w:val="21"/>
                <w:u w:val="single"/>
              </w:rPr>
            </w:pPr>
            <w:r w:rsidRPr="00536447">
              <w:rPr>
                <w:rFonts w:hint="eastAsia"/>
                <w:b/>
                <w:color w:val="000000"/>
                <w:szCs w:val="21"/>
                <w:u w:val="single"/>
              </w:rPr>
              <w:t>取值时间</w:t>
            </w:r>
          </w:p>
        </w:tc>
        <w:tc>
          <w:tcPr>
            <w:tcW w:w="3359" w:type="pct"/>
            <w:tcBorders>
              <w:top w:val="single" w:sz="12" w:space="0" w:color="auto"/>
            </w:tcBorders>
            <w:vAlign w:val="center"/>
          </w:tcPr>
          <w:p w14:paraId="5E8326B5" w14:textId="77777777" w:rsidR="00856DCC" w:rsidRPr="00536447" w:rsidRDefault="00734CD5">
            <w:pPr>
              <w:jc w:val="center"/>
              <w:rPr>
                <w:b/>
                <w:color w:val="000000"/>
                <w:szCs w:val="21"/>
                <w:u w:val="single"/>
              </w:rPr>
            </w:pPr>
            <w:r w:rsidRPr="00536447">
              <w:rPr>
                <w:rFonts w:hint="eastAsia"/>
                <w:b/>
                <w:color w:val="000000"/>
                <w:szCs w:val="21"/>
                <w:u w:val="single"/>
              </w:rPr>
              <w:t>监测频率</w:t>
            </w:r>
          </w:p>
        </w:tc>
      </w:tr>
      <w:tr w:rsidR="003269EB" w:rsidRPr="00536447" w14:paraId="1AE5E56A" w14:textId="77777777" w:rsidTr="00E57EDE">
        <w:trPr>
          <w:trHeight w:val="340"/>
          <w:jc w:val="center"/>
        </w:trPr>
        <w:tc>
          <w:tcPr>
            <w:tcW w:w="810" w:type="pct"/>
            <w:vAlign w:val="center"/>
          </w:tcPr>
          <w:p w14:paraId="4E90EB3F" w14:textId="77777777" w:rsidR="003269EB" w:rsidRPr="00536447" w:rsidRDefault="003269EB">
            <w:pPr>
              <w:jc w:val="center"/>
              <w:rPr>
                <w:b/>
                <w:bCs/>
                <w:color w:val="000000"/>
                <w:szCs w:val="21"/>
                <w:u w:val="single"/>
              </w:rPr>
            </w:pPr>
            <w:r w:rsidRPr="00536447">
              <w:rPr>
                <w:rFonts w:hint="eastAsia"/>
                <w:b/>
                <w:bCs/>
                <w:color w:val="000000"/>
                <w:szCs w:val="21"/>
                <w:u w:val="single"/>
              </w:rPr>
              <w:t>硫化氢</w:t>
            </w:r>
          </w:p>
        </w:tc>
        <w:tc>
          <w:tcPr>
            <w:tcW w:w="831" w:type="pct"/>
            <w:vAlign w:val="center"/>
          </w:tcPr>
          <w:p w14:paraId="289DA754" w14:textId="77777777" w:rsidR="003269EB" w:rsidRPr="00536447" w:rsidRDefault="003269EB">
            <w:pPr>
              <w:jc w:val="center"/>
              <w:rPr>
                <w:b/>
                <w:bCs/>
                <w:color w:val="000000"/>
                <w:szCs w:val="21"/>
                <w:u w:val="single"/>
              </w:rPr>
            </w:pPr>
            <w:r w:rsidRPr="00536447">
              <w:rPr>
                <w:b/>
                <w:bCs/>
                <w:color w:val="000000"/>
                <w:szCs w:val="21"/>
                <w:u w:val="single"/>
              </w:rPr>
              <w:t>1</w:t>
            </w:r>
            <w:r w:rsidRPr="00536447">
              <w:rPr>
                <w:rFonts w:hint="eastAsia"/>
                <w:b/>
                <w:bCs/>
                <w:color w:val="000000"/>
                <w:szCs w:val="21"/>
                <w:u w:val="single"/>
              </w:rPr>
              <w:t>小时平均</w:t>
            </w:r>
          </w:p>
        </w:tc>
        <w:tc>
          <w:tcPr>
            <w:tcW w:w="3359" w:type="pct"/>
            <w:vMerge w:val="restart"/>
            <w:vAlign w:val="center"/>
          </w:tcPr>
          <w:p w14:paraId="43291A61" w14:textId="77777777" w:rsidR="003269EB" w:rsidRPr="00536447" w:rsidRDefault="003269EB">
            <w:pPr>
              <w:jc w:val="center"/>
              <w:rPr>
                <w:b/>
                <w:bCs/>
                <w:color w:val="000000"/>
                <w:szCs w:val="21"/>
                <w:u w:val="single"/>
              </w:rPr>
            </w:pPr>
            <w:r w:rsidRPr="00536447">
              <w:rPr>
                <w:rFonts w:hint="eastAsia"/>
                <w:b/>
                <w:bCs/>
                <w:color w:val="000000"/>
                <w:szCs w:val="21"/>
                <w:u w:val="single"/>
              </w:rPr>
              <w:t>连续监测</w:t>
            </w:r>
            <w:r w:rsidRPr="00536447">
              <w:rPr>
                <w:rFonts w:hint="eastAsia"/>
                <w:b/>
                <w:bCs/>
                <w:color w:val="000000"/>
                <w:szCs w:val="21"/>
                <w:u w:val="single"/>
              </w:rPr>
              <w:t>7</w:t>
            </w:r>
            <w:r w:rsidRPr="00536447">
              <w:rPr>
                <w:rFonts w:hint="eastAsia"/>
                <w:b/>
                <w:bCs/>
                <w:color w:val="000000"/>
                <w:szCs w:val="21"/>
                <w:u w:val="single"/>
              </w:rPr>
              <w:t>天，每天报一组有效数据。监测频率依据《环境空气质量监测点位布设技术规范（试行）》（</w:t>
            </w:r>
            <w:r w:rsidRPr="00536447">
              <w:rPr>
                <w:rFonts w:hint="eastAsia"/>
                <w:b/>
                <w:bCs/>
                <w:color w:val="000000"/>
                <w:szCs w:val="21"/>
                <w:u w:val="single"/>
              </w:rPr>
              <w:t>HJ664-2013</w:t>
            </w:r>
            <w:r w:rsidRPr="00536447">
              <w:rPr>
                <w:rFonts w:hint="eastAsia"/>
                <w:b/>
                <w:bCs/>
                <w:color w:val="000000"/>
                <w:szCs w:val="21"/>
                <w:u w:val="single"/>
              </w:rPr>
              <w:t>）中相关要求进行。</w:t>
            </w:r>
          </w:p>
        </w:tc>
      </w:tr>
      <w:tr w:rsidR="003269EB" w:rsidRPr="00536447" w14:paraId="4029C1EE" w14:textId="77777777" w:rsidTr="00E57EDE">
        <w:trPr>
          <w:trHeight w:val="340"/>
          <w:jc w:val="center"/>
        </w:trPr>
        <w:tc>
          <w:tcPr>
            <w:tcW w:w="810" w:type="pct"/>
            <w:vAlign w:val="center"/>
          </w:tcPr>
          <w:p w14:paraId="009ED5C0" w14:textId="77777777" w:rsidR="003269EB" w:rsidRPr="00536447" w:rsidRDefault="003269EB">
            <w:pPr>
              <w:jc w:val="center"/>
              <w:rPr>
                <w:b/>
                <w:bCs/>
                <w:color w:val="000000"/>
                <w:szCs w:val="21"/>
                <w:u w:val="single"/>
              </w:rPr>
            </w:pPr>
            <w:r w:rsidRPr="00536447">
              <w:rPr>
                <w:rFonts w:hint="eastAsia"/>
                <w:b/>
                <w:bCs/>
                <w:color w:val="000000"/>
                <w:szCs w:val="21"/>
                <w:u w:val="single"/>
              </w:rPr>
              <w:t>氨</w:t>
            </w:r>
          </w:p>
        </w:tc>
        <w:tc>
          <w:tcPr>
            <w:tcW w:w="831" w:type="pct"/>
            <w:vAlign w:val="center"/>
          </w:tcPr>
          <w:p w14:paraId="687AC9BD" w14:textId="77777777" w:rsidR="003269EB" w:rsidRPr="00536447" w:rsidRDefault="003269EB">
            <w:pPr>
              <w:jc w:val="center"/>
              <w:rPr>
                <w:b/>
                <w:bCs/>
                <w:color w:val="000000"/>
                <w:szCs w:val="21"/>
                <w:u w:val="single"/>
              </w:rPr>
            </w:pPr>
            <w:r w:rsidRPr="00536447">
              <w:rPr>
                <w:b/>
                <w:bCs/>
                <w:color w:val="000000"/>
                <w:szCs w:val="21"/>
                <w:u w:val="single"/>
              </w:rPr>
              <w:t>1</w:t>
            </w:r>
            <w:r w:rsidRPr="00536447">
              <w:rPr>
                <w:rFonts w:hint="eastAsia"/>
                <w:b/>
                <w:bCs/>
                <w:color w:val="000000"/>
                <w:szCs w:val="21"/>
                <w:u w:val="single"/>
              </w:rPr>
              <w:t>小时平均</w:t>
            </w:r>
          </w:p>
        </w:tc>
        <w:tc>
          <w:tcPr>
            <w:tcW w:w="3359" w:type="pct"/>
            <w:vMerge/>
            <w:vAlign w:val="center"/>
          </w:tcPr>
          <w:p w14:paraId="499A5132" w14:textId="77777777" w:rsidR="003269EB" w:rsidRPr="00536447" w:rsidRDefault="003269EB">
            <w:pPr>
              <w:jc w:val="center"/>
              <w:rPr>
                <w:b/>
                <w:bCs/>
                <w:color w:val="000000"/>
                <w:szCs w:val="21"/>
                <w:u w:val="single"/>
              </w:rPr>
            </w:pPr>
          </w:p>
        </w:tc>
      </w:tr>
      <w:tr w:rsidR="003269EB" w:rsidRPr="00536447" w14:paraId="798F0D62" w14:textId="77777777" w:rsidTr="00E57EDE">
        <w:trPr>
          <w:trHeight w:val="340"/>
          <w:jc w:val="center"/>
        </w:trPr>
        <w:tc>
          <w:tcPr>
            <w:tcW w:w="810" w:type="pct"/>
            <w:vAlign w:val="center"/>
          </w:tcPr>
          <w:p w14:paraId="1D01AE57" w14:textId="77777777" w:rsidR="003269EB" w:rsidRPr="00536447" w:rsidRDefault="003269EB">
            <w:pPr>
              <w:jc w:val="center"/>
              <w:rPr>
                <w:b/>
                <w:bCs/>
                <w:color w:val="000000"/>
                <w:szCs w:val="21"/>
                <w:u w:val="single"/>
              </w:rPr>
            </w:pPr>
            <w:r w:rsidRPr="00536447">
              <w:rPr>
                <w:rFonts w:hint="eastAsia"/>
                <w:b/>
                <w:bCs/>
                <w:color w:val="000000"/>
                <w:szCs w:val="21"/>
                <w:u w:val="single"/>
              </w:rPr>
              <w:t>非甲烷总烃</w:t>
            </w:r>
          </w:p>
        </w:tc>
        <w:tc>
          <w:tcPr>
            <w:tcW w:w="831" w:type="pct"/>
            <w:vAlign w:val="center"/>
          </w:tcPr>
          <w:p w14:paraId="648A0224" w14:textId="77777777" w:rsidR="003269EB" w:rsidRPr="00536447" w:rsidRDefault="003269EB">
            <w:pPr>
              <w:jc w:val="center"/>
              <w:rPr>
                <w:b/>
                <w:bCs/>
                <w:color w:val="000000"/>
                <w:szCs w:val="21"/>
                <w:u w:val="single"/>
              </w:rPr>
            </w:pPr>
            <w:r w:rsidRPr="00536447">
              <w:rPr>
                <w:b/>
                <w:bCs/>
                <w:color w:val="000000"/>
                <w:szCs w:val="21"/>
                <w:u w:val="single"/>
              </w:rPr>
              <w:t>1</w:t>
            </w:r>
            <w:r w:rsidRPr="00536447">
              <w:rPr>
                <w:rFonts w:hint="eastAsia"/>
                <w:b/>
                <w:bCs/>
                <w:color w:val="000000"/>
                <w:szCs w:val="21"/>
                <w:u w:val="single"/>
              </w:rPr>
              <w:t>小时平均</w:t>
            </w:r>
          </w:p>
        </w:tc>
        <w:tc>
          <w:tcPr>
            <w:tcW w:w="3359" w:type="pct"/>
            <w:vMerge/>
            <w:vAlign w:val="center"/>
          </w:tcPr>
          <w:p w14:paraId="1D81044F" w14:textId="77777777" w:rsidR="003269EB" w:rsidRPr="00536447" w:rsidRDefault="003269EB">
            <w:pPr>
              <w:jc w:val="center"/>
              <w:rPr>
                <w:b/>
                <w:bCs/>
                <w:color w:val="000000"/>
                <w:szCs w:val="21"/>
                <w:u w:val="single"/>
              </w:rPr>
            </w:pPr>
          </w:p>
        </w:tc>
      </w:tr>
      <w:tr w:rsidR="003269EB" w:rsidRPr="00536447" w14:paraId="2A472C19" w14:textId="77777777" w:rsidTr="00E57EDE">
        <w:trPr>
          <w:trHeight w:val="340"/>
          <w:jc w:val="center"/>
        </w:trPr>
        <w:tc>
          <w:tcPr>
            <w:tcW w:w="810" w:type="pct"/>
            <w:vAlign w:val="center"/>
          </w:tcPr>
          <w:p w14:paraId="00015BC5" w14:textId="77777777" w:rsidR="003269EB" w:rsidRPr="00536447" w:rsidRDefault="003269EB">
            <w:pPr>
              <w:jc w:val="center"/>
              <w:rPr>
                <w:b/>
                <w:bCs/>
                <w:color w:val="000000"/>
                <w:szCs w:val="21"/>
                <w:u w:val="single"/>
              </w:rPr>
            </w:pPr>
            <w:r w:rsidRPr="00536447">
              <w:rPr>
                <w:rFonts w:hint="eastAsia"/>
                <w:b/>
                <w:bCs/>
                <w:color w:val="000000"/>
                <w:szCs w:val="21"/>
                <w:u w:val="single"/>
              </w:rPr>
              <w:t>甲苯</w:t>
            </w:r>
          </w:p>
        </w:tc>
        <w:tc>
          <w:tcPr>
            <w:tcW w:w="831" w:type="pct"/>
            <w:vAlign w:val="center"/>
          </w:tcPr>
          <w:p w14:paraId="4F2A4F16" w14:textId="77777777" w:rsidR="003269EB" w:rsidRPr="00536447" w:rsidRDefault="003269EB">
            <w:pPr>
              <w:jc w:val="center"/>
              <w:rPr>
                <w:b/>
                <w:bCs/>
                <w:color w:val="000000"/>
                <w:szCs w:val="21"/>
                <w:u w:val="single"/>
              </w:rPr>
            </w:pPr>
            <w:r w:rsidRPr="00536447">
              <w:rPr>
                <w:b/>
                <w:bCs/>
                <w:color w:val="000000"/>
                <w:szCs w:val="21"/>
                <w:u w:val="single"/>
              </w:rPr>
              <w:t>1</w:t>
            </w:r>
            <w:r w:rsidRPr="00536447">
              <w:rPr>
                <w:rFonts w:hint="eastAsia"/>
                <w:b/>
                <w:bCs/>
                <w:color w:val="000000"/>
                <w:szCs w:val="21"/>
                <w:u w:val="single"/>
              </w:rPr>
              <w:t>小时平均</w:t>
            </w:r>
          </w:p>
        </w:tc>
        <w:tc>
          <w:tcPr>
            <w:tcW w:w="3359" w:type="pct"/>
            <w:vMerge/>
            <w:vAlign w:val="center"/>
          </w:tcPr>
          <w:p w14:paraId="2528D384" w14:textId="77777777" w:rsidR="003269EB" w:rsidRPr="00536447" w:rsidRDefault="003269EB">
            <w:pPr>
              <w:jc w:val="center"/>
              <w:rPr>
                <w:b/>
                <w:bCs/>
                <w:color w:val="000000"/>
                <w:szCs w:val="21"/>
                <w:u w:val="single"/>
              </w:rPr>
            </w:pPr>
          </w:p>
        </w:tc>
      </w:tr>
      <w:tr w:rsidR="003269EB" w:rsidRPr="00536447" w14:paraId="6F0E332D" w14:textId="77777777" w:rsidTr="00E57EDE">
        <w:trPr>
          <w:trHeight w:val="340"/>
          <w:jc w:val="center"/>
        </w:trPr>
        <w:tc>
          <w:tcPr>
            <w:tcW w:w="810" w:type="pct"/>
            <w:tcBorders>
              <w:bottom w:val="single" w:sz="12" w:space="0" w:color="auto"/>
            </w:tcBorders>
            <w:vAlign w:val="center"/>
          </w:tcPr>
          <w:p w14:paraId="077376F4" w14:textId="77777777" w:rsidR="003269EB" w:rsidRPr="00536447" w:rsidRDefault="003269EB">
            <w:pPr>
              <w:jc w:val="center"/>
              <w:rPr>
                <w:b/>
                <w:bCs/>
                <w:color w:val="000000"/>
                <w:szCs w:val="21"/>
                <w:u w:val="single"/>
              </w:rPr>
            </w:pPr>
            <w:r w:rsidRPr="00536447">
              <w:rPr>
                <w:rFonts w:hint="eastAsia"/>
                <w:b/>
                <w:bCs/>
                <w:color w:val="000000"/>
                <w:szCs w:val="21"/>
                <w:u w:val="single"/>
              </w:rPr>
              <w:t>二甲苯</w:t>
            </w:r>
          </w:p>
        </w:tc>
        <w:tc>
          <w:tcPr>
            <w:tcW w:w="831" w:type="pct"/>
            <w:tcBorders>
              <w:bottom w:val="single" w:sz="12" w:space="0" w:color="auto"/>
            </w:tcBorders>
            <w:vAlign w:val="center"/>
          </w:tcPr>
          <w:p w14:paraId="73A72722" w14:textId="77777777" w:rsidR="003269EB" w:rsidRPr="00536447" w:rsidRDefault="003269EB">
            <w:pPr>
              <w:jc w:val="center"/>
              <w:rPr>
                <w:b/>
                <w:bCs/>
                <w:color w:val="000000"/>
                <w:szCs w:val="21"/>
                <w:u w:val="single"/>
              </w:rPr>
            </w:pPr>
            <w:r w:rsidRPr="00536447">
              <w:rPr>
                <w:b/>
                <w:bCs/>
                <w:color w:val="000000"/>
                <w:szCs w:val="21"/>
                <w:u w:val="single"/>
              </w:rPr>
              <w:t>1</w:t>
            </w:r>
            <w:r w:rsidRPr="00536447">
              <w:rPr>
                <w:rFonts w:hint="eastAsia"/>
                <w:b/>
                <w:bCs/>
                <w:color w:val="000000"/>
                <w:szCs w:val="21"/>
                <w:u w:val="single"/>
              </w:rPr>
              <w:t>小时平均</w:t>
            </w:r>
          </w:p>
        </w:tc>
        <w:tc>
          <w:tcPr>
            <w:tcW w:w="3359" w:type="pct"/>
            <w:vMerge/>
            <w:tcBorders>
              <w:bottom w:val="single" w:sz="12" w:space="0" w:color="auto"/>
            </w:tcBorders>
            <w:vAlign w:val="center"/>
          </w:tcPr>
          <w:p w14:paraId="6E9541E7" w14:textId="77777777" w:rsidR="003269EB" w:rsidRPr="00536447" w:rsidRDefault="003269EB">
            <w:pPr>
              <w:jc w:val="center"/>
              <w:rPr>
                <w:b/>
                <w:bCs/>
                <w:color w:val="000000"/>
                <w:szCs w:val="21"/>
                <w:u w:val="single"/>
              </w:rPr>
            </w:pPr>
          </w:p>
        </w:tc>
      </w:tr>
    </w:tbl>
    <w:p w14:paraId="0ECE33B8" w14:textId="77777777" w:rsidR="00856DCC" w:rsidRPr="00536447" w:rsidRDefault="0011582C" w:rsidP="00DC4889">
      <w:pPr>
        <w:spacing w:beforeLines="50" w:before="156" w:afterLines="50" w:after="156" w:line="520" w:lineRule="exact"/>
        <w:rPr>
          <w:b/>
          <w:sz w:val="28"/>
          <w:szCs w:val="28"/>
        </w:rPr>
      </w:pPr>
      <w:r w:rsidRPr="00536447">
        <w:rPr>
          <w:b/>
          <w:sz w:val="28"/>
          <w:szCs w:val="28"/>
        </w:rPr>
        <w:t>4</w:t>
      </w:r>
      <w:r w:rsidR="00734CD5" w:rsidRPr="00536447">
        <w:rPr>
          <w:b/>
          <w:sz w:val="28"/>
          <w:szCs w:val="28"/>
        </w:rPr>
        <w:t>.2.</w:t>
      </w:r>
      <w:r w:rsidR="00DC4889" w:rsidRPr="00536447">
        <w:rPr>
          <w:b/>
          <w:sz w:val="28"/>
          <w:szCs w:val="28"/>
        </w:rPr>
        <w:t>2</w:t>
      </w:r>
      <w:r w:rsidR="00734CD5" w:rsidRPr="00536447">
        <w:rPr>
          <w:b/>
          <w:sz w:val="28"/>
          <w:szCs w:val="28"/>
        </w:rPr>
        <w:t xml:space="preserve">  </w:t>
      </w:r>
      <w:r w:rsidR="00734CD5" w:rsidRPr="00536447">
        <w:rPr>
          <w:rFonts w:hint="eastAsia"/>
          <w:b/>
          <w:sz w:val="28"/>
          <w:szCs w:val="28"/>
        </w:rPr>
        <w:t>监测分析方法</w:t>
      </w:r>
    </w:p>
    <w:p w14:paraId="17A2E2C0" w14:textId="77777777" w:rsidR="00856DCC" w:rsidRPr="00536447" w:rsidRDefault="00734CD5">
      <w:pPr>
        <w:spacing w:line="520" w:lineRule="exact"/>
        <w:ind w:firstLineChars="200" w:firstLine="480"/>
        <w:rPr>
          <w:sz w:val="24"/>
        </w:rPr>
      </w:pPr>
      <w:r w:rsidRPr="00536447">
        <w:rPr>
          <w:rFonts w:hint="eastAsia"/>
          <w:sz w:val="24"/>
        </w:rPr>
        <w:t>监测分析方法</w:t>
      </w:r>
      <w:r w:rsidR="0011582C" w:rsidRPr="00536447">
        <w:rPr>
          <w:rFonts w:hint="eastAsia"/>
          <w:sz w:val="24"/>
        </w:rPr>
        <w:t>详见下表：</w:t>
      </w:r>
    </w:p>
    <w:p w14:paraId="5EE1AF79" w14:textId="77777777" w:rsidR="003269EB" w:rsidRPr="00536447" w:rsidRDefault="003269EB">
      <w:pPr>
        <w:spacing w:line="520" w:lineRule="exact"/>
        <w:ind w:firstLineChars="200" w:firstLine="480"/>
        <w:rPr>
          <w:sz w:val="24"/>
        </w:rPr>
      </w:pPr>
    </w:p>
    <w:p w14:paraId="131598FD" w14:textId="77777777" w:rsidR="00856DCC" w:rsidRPr="00536447" w:rsidRDefault="0011582C">
      <w:pPr>
        <w:spacing w:line="520" w:lineRule="exact"/>
        <w:jc w:val="center"/>
        <w:rPr>
          <w:b/>
          <w:szCs w:val="21"/>
        </w:rPr>
      </w:pPr>
      <w:r w:rsidRPr="00536447">
        <w:rPr>
          <w:rFonts w:hint="eastAsia"/>
          <w:b/>
          <w:szCs w:val="21"/>
        </w:rPr>
        <w:lastRenderedPageBreak/>
        <w:t>表</w:t>
      </w:r>
      <w:r w:rsidRPr="00536447">
        <w:rPr>
          <w:rFonts w:hint="eastAsia"/>
          <w:b/>
          <w:szCs w:val="21"/>
        </w:rPr>
        <w:t>4</w:t>
      </w:r>
      <w:r w:rsidR="00734CD5" w:rsidRPr="00536447">
        <w:rPr>
          <w:b/>
          <w:szCs w:val="21"/>
        </w:rPr>
        <w:t xml:space="preserve">-3  </w:t>
      </w:r>
      <w:r w:rsidR="00734CD5" w:rsidRPr="00536447">
        <w:rPr>
          <w:rFonts w:hint="eastAsia"/>
          <w:b/>
          <w:szCs w:val="21"/>
        </w:rPr>
        <w:t>环境空气质量监测项目及分析方法</w:t>
      </w:r>
    </w:p>
    <w:tbl>
      <w:tblPr>
        <w:tblW w:w="852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403"/>
        <w:gridCol w:w="3260"/>
        <w:gridCol w:w="2126"/>
        <w:gridCol w:w="1733"/>
      </w:tblGrid>
      <w:tr w:rsidR="00856DCC" w:rsidRPr="00536447" w14:paraId="2E2A8324" w14:textId="77777777" w:rsidTr="0037434C">
        <w:trPr>
          <w:trHeight w:val="391"/>
          <w:jc w:val="center"/>
        </w:trPr>
        <w:tc>
          <w:tcPr>
            <w:tcW w:w="1403" w:type="dxa"/>
            <w:tcBorders>
              <w:top w:val="single" w:sz="12" w:space="0" w:color="000000"/>
            </w:tcBorders>
            <w:vAlign w:val="center"/>
          </w:tcPr>
          <w:p w14:paraId="3E9AE831" w14:textId="77777777" w:rsidR="00856DCC" w:rsidRPr="00536447" w:rsidRDefault="00734CD5">
            <w:pPr>
              <w:pStyle w:val="affd"/>
              <w:keepNext w:val="0"/>
              <w:overflowPunct w:val="0"/>
              <w:topLinePunct/>
              <w:snapToGrid w:val="0"/>
              <w:rPr>
                <w:b/>
                <w:bCs/>
                <w:color w:val="000000"/>
                <w:sz w:val="18"/>
                <w:szCs w:val="18"/>
              </w:rPr>
            </w:pPr>
            <w:r w:rsidRPr="00536447">
              <w:rPr>
                <w:rFonts w:hint="eastAsia"/>
                <w:b/>
                <w:bCs/>
                <w:color w:val="000000"/>
                <w:sz w:val="18"/>
                <w:szCs w:val="18"/>
              </w:rPr>
              <w:t>检测项目</w:t>
            </w:r>
          </w:p>
        </w:tc>
        <w:tc>
          <w:tcPr>
            <w:tcW w:w="3260" w:type="dxa"/>
            <w:tcBorders>
              <w:top w:val="single" w:sz="12" w:space="0" w:color="000000"/>
            </w:tcBorders>
            <w:vAlign w:val="center"/>
          </w:tcPr>
          <w:p w14:paraId="57CA882D" w14:textId="77777777" w:rsidR="00856DCC" w:rsidRPr="00536447" w:rsidRDefault="00734CD5">
            <w:pPr>
              <w:pStyle w:val="affd"/>
              <w:keepNext w:val="0"/>
              <w:overflowPunct w:val="0"/>
              <w:topLinePunct/>
              <w:snapToGrid w:val="0"/>
              <w:rPr>
                <w:b/>
                <w:bCs/>
                <w:color w:val="000000"/>
                <w:sz w:val="18"/>
                <w:szCs w:val="18"/>
              </w:rPr>
            </w:pPr>
            <w:r w:rsidRPr="00536447">
              <w:rPr>
                <w:rFonts w:hint="eastAsia"/>
                <w:b/>
                <w:bCs/>
                <w:color w:val="000000"/>
                <w:sz w:val="18"/>
                <w:szCs w:val="18"/>
              </w:rPr>
              <w:t>方法名称</w:t>
            </w:r>
          </w:p>
        </w:tc>
        <w:tc>
          <w:tcPr>
            <w:tcW w:w="2126" w:type="dxa"/>
            <w:tcBorders>
              <w:top w:val="single" w:sz="12" w:space="0" w:color="000000"/>
            </w:tcBorders>
            <w:vAlign w:val="center"/>
          </w:tcPr>
          <w:p w14:paraId="0FD7012A" w14:textId="77777777" w:rsidR="00856DCC" w:rsidRPr="00536447" w:rsidRDefault="00734CD5">
            <w:pPr>
              <w:pStyle w:val="affd"/>
              <w:keepNext w:val="0"/>
              <w:overflowPunct w:val="0"/>
              <w:topLinePunct/>
              <w:snapToGrid w:val="0"/>
              <w:rPr>
                <w:b/>
                <w:bCs/>
                <w:color w:val="000000"/>
                <w:sz w:val="18"/>
                <w:szCs w:val="18"/>
              </w:rPr>
            </w:pPr>
            <w:r w:rsidRPr="00536447">
              <w:rPr>
                <w:rFonts w:hint="eastAsia"/>
                <w:b/>
                <w:bCs/>
                <w:color w:val="000000"/>
                <w:sz w:val="18"/>
                <w:szCs w:val="18"/>
              </w:rPr>
              <w:t>方法编号</w:t>
            </w:r>
          </w:p>
        </w:tc>
        <w:tc>
          <w:tcPr>
            <w:tcW w:w="1733" w:type="dxa"/>
            <w:tcBorders>
              <w:top w:val="single" w:sz="12" w:space="0" w:color="000000"/>
            </w:tcBorders>
            <w:vAlign w:val="center"/>
          </w:tcPr>
          <w:p w14:paraId="4654616E" w14:textId="77777777" w:rsidR="00856DCC" w:rsidRPr="00536447" w:rsidRDefault="00734CD5">
            <w:pPr>
              <w:pStyle w:val="affd"/>
              <w:keepNext w:val="0"/>
              <w:overflowPunct w:val="0"/>
              <w:topLinePunct/>
              <w:snapToGrid w:val="0"/>
              <w:rPr>
                <w:b/>
                <w:bCs/>
                <w:color w:val="000000"/>
                <w:sz w:val="18"/>
                <w:szCs w:val="18"/>
              </w:rPr>
            </w:pPr>
            <w:r w:rsidRPr="00536447">
              <w:rPr>
                <w:rFonts w:hint="eastAsia"/>
                <w:b/>
                <w:bCs/>
                <w:color w:val="000000"/>
                <w:sz w:val="18"/>
                <w:szCs w:val="18"/>
              </w:rPr>
              <w:t>检出限或最低检出浓度</w:t>
            </w:r>
            <w:r w:rsidRPr="00536447">
              <w:rPr>
                <w:b/>
                <w:bCs/>
                <w:color w:val="000000"/>
                <w:sz w:val="18"/>
                <w:szCs w:val="18"/>
              </w:rPr>
              <w:t>(mg/m</w:t>
            </w:r>
            <w:r w:rsidRPr="00536447">
              <w:rPr>
                <w:b/>
                <w:bCs/>
                <w:color w:val="000000"/>
                <w:sz w:val="18"/>
                <w:szCs w:val="18"/>
                <w:vertAlign w:val="superscript"/>
              </w:rPr>
              <w:t>3</w:t>
            </w:r>
            <w:r w:rsidRPr="00536447">
              <w:rPr>
                <w:b/>
                <w:bCs/>
                <w:color w:val="000000"/>
                <w:sz w:val="18"/>
                <w:szCs w:val="18"/>
              </w:rPr>
              <w:t>)</w:t>
            </w:r>
          </w:p>
        </w:tc>
      </w:tr>
      <w:tr w:rsidR="00856DCC" w:rsidRPr="00536447" w14:paraId="176DC959" w14:textId="77777777" w:rsidTr="0037434C">
        <w:trPr>
          <w:trHeight w:val="938"/>
          <w:jc w:val="center"/>
        </w:trPr>
        <w:tc>
          <w:tcPr>
            <w:tcW w:w="1403" w:type="dxa"/>
            <w:vMerge w:val="restart"/>
            <w:vAlign w:val="center"/>
          </w:tcPr>
          <w:p w14:paraId="2FF5CF2D" w14:textId="77777777" w:rsidR="00856DCC" w:rsidRPr="00536447" w:rsidRDefault="00734CD5">
            <w:pPr>
              <w:jc w:val="center"/>
              <w:rPr>
                <w:color w:val="000000"/>
                <w:sz w:val="18"/>
                <w:szCs w:val="18"/>
              </w:rPr>
            </w:pPr>
            <w:r w:rsidRPr="00536447">
              <w:rPr>
                <w:rFonts w:hint="eastAsia"/>
                <w:bCs/>
                <w:color w:val="000000"/>
                <w:sz w:val="18"/>
                <w:szCs w:val="18"/>
              </w:rPr>
              <w:t>硫化氢</w:t>
            </w:r>
          </w:p>
        </w:tc>
        <w:tc>
          <w:tcPr>
            <w:tcW w:w="3260" w:type="dxa"/>
            <w:vAlign w:val="center"/>
          </w:tcPr>
          <w:p w14:paraId="0419B5B0"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亚甲基蓝分光光度法</w:t>
            </w:r>
          </w:p>
        </w:tc>
        <w:tc>
          <w:tcPr>
            <w:tcW w:w="2126" w:type="dxa"/>
            <w:vAlign w:val="center"/>
          </w:tcPr>
          <w:p w14:paraId="695BC739"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《空气和废气监测分析方法》（第四版增补版）国家环境保护总局（</w:t>
            </w:r>
            <w:r w:rsidRPr="00536447">
              <w:rPr>
                <w:color w:val="000000"/>
                <w:sz w:val="18"/>
                <w:szCs w:val="18"/>
              </w:rPr>
              <w:t>2007</w:t>
            </w:r>
            <w:r w:rsidRPr="00536447">
              <w:rPr>
                <w:rFonts w:hint="eastAsia"/>
                <w:color w:val="000000"/>
                <w:sz w:val="18"/>
                <w:szCs w:val="18"/>
              </w:rPr>
              <w:t>年）第三篇第一章十一</w:t>
            </w:r>
          </w:p>
        </w:tc>
        <w:tc>
          <w:tcPr>
            <w:tcW w:w="1733" w:type="dxa"/>
            <w:vAlign w:val="center"/>
          </w:tcPr>
          <w:p w14:paraId="00F6CEF2" w14:textId="77777777" w:rsidR="00856DCC" w:rsidRPr="00536447" w:rsidRDefault="00734CD5">
            <w:pPr>
              <w:pStyle w:val="affd"/>
              <w:keepNext w:val="0"/>
              <w:overflowPunct w:val="0"/>
              <w:topLinePunct/>
              <w:snapToGrid w:val="0"/>
              <w:rPr>
                <w:color w:val="000000"/>
                <w:sz w:val="18"/>
                <w:szCs w:val="18"/>
              </w:rPr>
            </w:pPr>
            <w:r w:rsidRPr="00536447">
              <w:rPr>
                <w:color w:val="000000"/>
                <w:sz w:val="18"/>
                <w:szCs w:val="18"/>
              </w:rPr>
              <w:t>0.001</w:t>
            </w:r>
          </w:p>
        </w:tc>
      </w:tr>
      <w:tr w:rsidR="00856DCC" w:rsidRPr="00536447" w14:paraId="5AA3B9B4" w14:textId="77777777" w:rsidTr="0037434C">
        <w:trPr>
          <w:trHeight w:val="49"/>
          <w:jc w:val="center"/>
        </w:trPr>
        <w:tc>
          <w:tcPr>
            <w:tcW w:w="1403" w:type="dxa"/>
            <w:vMerge/>
            <w:vAlign w:val="center"/>
          </w:tcPr>
          <w:p w14:paraId="69D20DFC" w14:textId="77777777" w:rsidR="00856DCC" w:rsidRPr="00536447" w:rsidRDefault="00856DCC">
            <w:pPr>
              <w:jc w:val="center"/>
              <w:rPr>
                <w:bCs/>
                <w:color w:val="000000"/>
                <w:sz w:val="18"/>
                <w:szCs w:val="18"/>
              </w:rPr>
            </w:pPr>
          </w:p>
        </w:tc>
        <w:tc>
          <w:tcPr>
            <w:tcW w:w="3260" w:type="dxa"/>
            <w:vAlign w:val="center"/>
          </w:tcPr>
          <w:p w14:paraId="3A6F59CC" w14:textId="77777777" w:rsidR="00856DCC" w:rsidRPr="00536447" w:rsidRDefault="00734CD5">
            <w:pPr>
              <w:jc w:val="center"/>
              <w:rPr>
                <w:kern w:val="0"/>
                <w:sz w:val="18"/>
                <w:szCs w:val="18"/>
              </w:rPr>
            </w:pPr>
            <w:r w:rsidRPr="00536447">
              <w:rPr>
                <w:rFonts w:hint="eastAsia"/>
                <w:sz w:val="18"/>
                <w:szCs w:val="18"/>
              </w:rPr>
              <w:t>气相色谱法</w:t>
            </w:r>
          </w:p>
        </w:tc>
        <w:tc>
          <w:tcPr>
            <w:tcW w:w="2126" w:type="dxa"/>
            <w:vAlign w:val="center"/>
          </w:tcPr>
          <w:p w14:paraId="5CD4AFCA" w14:textId="77777777" w:rsidR="00856DCC" w:rsidRPr="00536447" w:rsidRDefault="00734CD5">
            <w:pPr>
              <w:widowControl/>
              <w:jc w:val="center"/>
              <w:textAlignment w:val="center"/>
              <w:rPr>
                <w:kern w:val="0"/>
                <w:sz w:val="18"/>
                <w:szCs w:val="18"/>
              </w:rPr>
            </w:pPr>
            <w:r w:rsidRPr="00536447">
              <w:rPr>
                <w:sz w:val="18"/>
                <w:szCs w:val="18"/>
              </w:rPr>
              <w:t>GB/T 14678-1993</w:t>
            </w:r>
          </w:p>
        </w:tc>
        <w:tc>
          <w:tcPr>
            <w:tcW w:w="1733" w:type="dxa"/>
            <w:vAlign w:val="center"/>
          </w:tcPr>
          <w:p w14:paraId="6668B990" w14:textId="77777777" w:rsidR="00856DCC" w:rsidRPr="00536447" w:rsidRDefault="00734CD5">
            <w:pPr>
              <w:pStyle w:val="affd"/>
              <w:keepNext w:val="0"/>
              <w:overflowPunct w:val="0"/>
              <w:topLinePunct/>
              <w:snapToGrid w:val="0"/>
              <w:rPr>
                <w:color w:val="000000"/>
                <w:sz w:val="18"/>
                <w:szCs w:val="18"/>
              </w:rPr>
            </w:pPr>
            <w:r w:rsidRPr="00536447">
              <w:rPr>
                <w:bCs/>
                <w:sz w:val="18"/>
                <w:szCs w:val="18"/>
              </w:rPr>
              <w:t>0.3 µg/m</w:t>
            </w:r>
            <w:r w:rsidRPr="00536447">
              <w:rPr>
                <w:bCs/>
                <w:sz w:val="18"/>
                <w:szCs w:val="18"/>
                <w:vertAlign w:val="superscript"/>
              </w:rPr>
              <w:t>3</w:t>
            </w:r>
          </w:p>
        </w:tc>
      </w:tr>
      <w:tr w:rsidR="00856DCC" w:rsidRPr="00536447" w14:paraId="5E6C2ED1" w14:textId="77777777" w:rsidTr="0037434C">
        <w:trPr>
          <w:trHeight w:val="186"/>
          <w:jc w:val="center"/>
        </w:trPr>
        <w:tc>
          <w:tcPr>
            <w:tcW w:w="1403" w:type="dxa"/>
            <w:vMerge w:val="restart"/>
            <w:vAlign w:val="center"/>
          </w:tcPr>
          <w:p w14:paraId="561819E9"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氨气</w:t>
            </w:r>
          </w:p>
        </w:tc>
        <w:tc>
          <w:tcPr>
            <w:tcW w:w="3260" w:type="dxa"/>
            <w:tcBorders>
              <w:bottom w:val="single" w:sz="4" w:space="0" w:color="auto"/>
            </w:tcBorders>
            <w:vAlign w:val="center"/>
          </w:tcPr>
          <w:p w14:paraId="75A6F295"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次氯酸钠</w:t>
            </w:r>
            <w:r w:rsidRPr="00536447">
              <w:rPr>
                <w:color w:val="000000"/>
                <w:sz w:val="18"/>
                <w:szCs w:val="18"/>
              </w:rPr>
              <w:t>-</w:t>
            </w:r>
            <w:r w:rsidRPr="00536447">
              <w:rPr>
                <w:rFonts w:hint="eastAsia"/>
                <w:color w:val="000000"/>
                <w:sz w:val="18"/>
                <w:szCs w:val="18"/>
              </w:rPr>
              <w:t>水杨酸分光光度法</w:t>
            </w:r>
          </w:p>
        </w:tc>
        <w:tc>
          <w:tcPr>
            <w:tcW w:w="2126" w:type="dxa"/>
            <w:tcBorders>
              <w:bottom w:val="single" w:sz="4" w:space="0" w:color="auto"/>
            </w:tcBorders>
            <w:vAlign w:val="center"/>
          </w:tcPr>
          <w:p w14:paraId="20B53066" w14:textId="77777777" w:rsidR="00856DCC" w:rsidRPr="00536447" w:rsidRDefault="00734CD5">
            <w:pPr>
              <w:pStyle w:val="affd"/>
              <w:keepNext w:val="0"/>
              <w:overflowPunct w:val="0"/>
              <w:topLinePunct/>
              <w:snapToGrid w:val="0"/>
              <w:rPr>
                <w:color w:val="000000"/>
                <w:sz w:val="18"/>
                <w:szCs w:val="18"/>
              </w:rPr>
            </w:pPr>
            <w:r w:rsidRPr="00536447">
              <w:rPr>
                <w:color w:val="000000"/>
                <w:sz w:val="18"/>
                <w:szCs w:val="18"/>
              </w:rPr>
              <w:t>HJ 534-2009</w:t>
            </w:r>
          </w:p>
        </w:tc>
        <w:tc>
          <w:tcPr>
            <w:tcW w:w="1733" w:type="dxa"/>
            <w:tcBorders>
              <w:bottom w:val="single" w:sz="4" w:space="0" w:color="auto"/>
            </w:tcBorders>
            <w:vAlign w:val="center"/>
          </w:tcPr>
          <w:p w14:paraId="620E6CAE" w14:textId="77777777" w:rsidR="00856DCC" w:rsidRPr="00536447" w:rsidRDefault="00734CD5">
            <w:pPr>
              <w:jc w:val="center"/>
              <w:rPr>
                <w:color w:val="000000"/>
                <w:sz w:val="18"/>
                <w:szCs w:val="18"/>
              </w:rPr>
            </w:pPr>
            <w:r w:rsidRPr="00536447">
              <w:rPr>
                <w:color w:val="000000"/>
                <w:sz w:val="18"/>
                <w:szCs w:val="18"/>
              </w:rPr>
              <w:t>0.025</w:t>
            </w:r>
          </w:p>
        </w:tc>
      </w:tr>
      <w:tr w:rsidR="00856DCC" w:rsidRPr="00536447" w14:paraId="0CC8759F" w14:textId="77777777" w:rsidTr="0037434C">
        <w:trPr>
          <w:trHeight w:val="195"/>
          <w:jc w:val="center"/>
        </w:trPr>
        <w:tc>
          <w:tcPr>
            <w:tcW w:w="1403" w:type="dxa"/>
            <w:vMerge/>
            <w:vAlign w:val="center"/>
          </w:tcPr>
          <w:p w14:paraId="774CFF6F" w14:textId="77777777" w:rsidR="00856DCC" w:rsidRPr="00536447" w:rsidRDefault="00856DCC">
            <w:pPr>
              <w:pStyle w:val="affd"/>
              <w:keepNext w:val="0"/>
              <w:overflowPunct w:val="0"/>
              <w:topLinePunct/>
              <w:snapToGrid w:val="0"/>
              <w:rPr>
                <w:color w:val="000000"/>
                <w:sz w:val="18"/>
                <w:szCs w:val="18"/>
              </w:rPr>
            </w:pPr>
          </w:p>
        </w:tc>
        <w:tc>
          <w:tcPr>
            <w:tcW w:w="3260" w:type="dxa"/>
            <w:tcBorders>
              <w:top w:val="single" w:sz="4" w:space="0" w:color="auto"/>
            </w:tcBorders>
            <w:vAlign w:val="center"/>
          </w:tcPr>
          <w:p w14:paraId="5FF03AA9" w14:textId="77777777" w:rsidR="00856DCC" w:rsidRPr="00536447" w:rsidRDefault="00734CD5">
            <w:pPr>
              <w:widowControl/>
              <w:jc w:val="center"/>
              <w:textAlignment w:val="center"/>
              <w:rPr>
                <w:kern w:val="0"/>
                <w:sz w:val="18"/>
                <w:szCs w:val="18"/>
              </w:rPr>
            </w:pPr>
            <w:r w:rsidRPr="00536447">
              <w:rPr>
                <w:rFonts w:hint="eastAsia"/>
                <w:kern w:val="0"/>
                <w:sz w:val="18"/>
                <w:szCs w:val="18"/>
              </w:rPr>
              <w:t>纳氏试剂分光光度法</w:t>
            </w:r>
          </w:p>
        </w:tc>
        <w:tc>
          <w:tcPr>
            <w:tcW w:w="2126" w:type="dxa"/>
            <w:tcBorders>
              <w:top w:val="single" w:sz="4" w:space="0" w:color="auto"/>
            </w:tcBorders>
            <w:vAlign w:val="center"/>
          </w:tcPr>
          <w:p w14:paraId="1E07509F" w14:textId="77777777" w:rsidR="00856DCC" w:rsidRPr="00536447" w:rsidRDefault="00734CD5">
            <w:pPr>
              <w:widowControl/>
              <w:jc w:val="center"/>
              <w:textAlignment w:val="center"/>
              <w:rPr>
                <w:kern w:val="0"/>
                <w:sz w:val="18"/>
                <w:szCs w:val="18"/>
              </w:rPr>
            </w:pPr>
            <w:r w:rsidRPr="00536447">
              <w:rPr>
                <w:kern w:val="0"/>
                <w:sz w:val="18"/>
                <w:szCs w:val="18"/>
              </w:rPr>
              <w:t>HJ 533-2009</w:t>
            </w:r>
          </w:p>
        </w:tc>
        <w:tc>
          <w:tcPr>
            <w:tcW w:w="1733" w:type="dxa"/>
            <w:tcBorders>
              <w:top w:val="single" w:sz="4" w:space="0" w:color="auto"/>
            </w:tcBorders>
            <w:vAlign w:val="center"/>
          </w:tcPr>
          <w:p w14:paraId="19AC9478" w14:textId="77777777" w:rsidR="00856DCC" w:rsidRPr="00536447" w:rsidRDefault="00734CD5">
            <w:pPr>
              <w:jc w:val="center"/>
              <w:rPr>
                <w:color w:val="000000"/>
                <w:sz w:val="18"/>
                <w:szCs w:val="18"/>
              </w:rPr>
            </w:pPr>
            <w:r w:rsidRPr="00536447">
              <w:rPr>
                <w:color w:val="000000"/>
                <w:sz w:val="18"/>
                <w:szCs w:val="18"/>
              </w:rPr>
              <w:t>0.01</w:t>
            </w:r>
          </w:p>
        </w:tc>
      </w:tr>
      <w:tr w:rsidR="00856DCC" w:rsidRPr="00536447" w14:paraId="4EF863B3" w14:textId="77777777" w:rsidTr="0037434C">
        <w:trPr>
          <w:trHeight w:val="49"/>
          <w:jc w:val="center"/>
        </w:trPr>
        <w:tc>
          <w:tcPr>
            <w:tcW w:w="1403" w:type="dxa"/>
            <w:vAlign w:val="center"/>
          </w:tcPr>
          <w:p w14:paraId="015506D1" w14:textId="77777777" w:rsidR="00856DCC" w:rsidRPr="00536447" w:rsidRDefault="00734CD5">
            <w:pPr>
              <w:jc w:val="center"/>
              <w:rPr>
                <w:color w:val="000000"/>
                <w:sz w:val="18"/>
                <w:szCs w:val="18"/>
              </w:rPr>
            </w:pPr>
            <w:r w:rsidRPr="00536447">
              <w:rPr>
                <w:rFonts w:hint="eastAsia"/>
                <w:color w:val="000000"/>
                <w:sz w:val="18"/>
                <w:szCs w:val="18"/>
              </w:rPr>
              <w:t>甲苯</w:t>
            </w:r>
          </w:p>
        </w:tc>
        <w:tc>
          <w:tcPr>
            <w:tcW w:w="3260" w:type="dxa"/>
            <w:vMerge w:val="restart"/>
            <w:vAlign w:val="center"/>
          </w:tcPr>
          <w:p w14:paraId="35F3404A" w14:textId="77777777" w:rsidR="00856DCC" w:rsidRPr="00536447" w:rsidRDefault="00734CD5">
            <w:pPr>
              <w:jc w:val="center"/>
              <w:rPr>
                <w:color w:val="000000"/>
                <w:sz w:val="18"/>
                <w:szCs w:val="18"/>
              </w:rPr>
            </w:pPr>
            <w:r w:rsidRPr="00536447">
              <w:rPr>
                <w:rFonts w:hint="eastAsia"/>
                <w:color w:val="000000"/>
                <w:sz w:val="18"/>
                <w:szCs w:val="18"/>
              </w:rPr>
              <w:t>环境空气</w:t>
            </w:r>
            <w:r w:rsidRPr="00536447">
              <w:rPr>
                <w:color w:val="000000"/>
                <w:sz w:val="18"/>
                <w:szCs w:val="18"/>
              </w:rPr>
              <w:t xml:space="preserve"> </w:t>
            </w:r>
            <w:r w:rsidRPr="00536447">
              <w:rPr>
                <w:rFonts w:hint="eastAsia"/>
                <w:color w:val="000000"/>
                <w:sz w:val="18"/>
                <w:szCs w:val="18"/>
              </w:rPr>
              <w:t>苯系物的测定</w:t>
            </w:r>
            <w:r w:rsidRPr="00536447">
              <w:rPr>
                <w:color w:val="000000"/>
                <w:sz w:val="18"/>
                <w:szCs w:val="18"/>
              </w:rPr>
              <w:t xml:space="preserve"> </w:t>
            </w:r>
            <w:r w:rsidRPr="00536447">
              <w:rPr>
                <w:rFonts w:hint="eastAsia"/>
                <w:color w:val="000000"/>
                <w:sz w:val="18"/>
                <w:szCs w:val="18"/>
              </w:rPr>
              <w:t>活性炭吸附</w:t>
            </w:r>
            <w:r w:rsidRPr="00536447">
              <w:rPr>
                <w:color w:val="000000"/>
                <w:sz w:val="18"/>
                <w:szCs w:val="18"/>
              </w:rPr>
              <w:t>/</w:t>
            </w:r>
            <w:r w:rsidRPr="00536447">
              <w:rPr>
                <w:rFonts w:hint="eastAsia"/>
                <w:color w:val="000000"/>
                <w:sz w:val="18"/>
                <w:szCs w:val="18"/>
              </w:rPr>
              <w:t>二硫化碳解吸</w:t>
            </w:r>
            <w:r w:rsidRPr="00536447">
              <w:rPr>
                <w:color w:val="000000"/>
                <w:sz w:val="18"/>
                <w:szCs w:val="18"/>
              </w:rPr>
              <w:t>-</w:t>
            </w:r>
            <w:r w:rsidRPr="00536447">
              <w:rPr>
                <w:rFonts w:hint="eastAsia"/>
                <w:color w:val="000000"/>
                <w:sz w:val="18"/>
                <w:szCs w:val="18"/>
              </w:rPr>
              <w:t>气相色谱法</w:t>
            </w:r>
          </w:p>
        </w:tc>
        <w:tc>
          <w:tcPr>
            <w:tcW w:w="2126" w:type="dxa"/>
            <w:vMerge w:val="restart"/>
            <w:vAlign w:val="center"/>
          </w:tcPr>
          <w:p w14:paraId="4FF631D9" w14:textId="77777777" w:rsidR="00856DCC" w:rsidRPr="00536447" w:rsidRDefault="00734CD5">
            <w:pPr>
              <w:jc w:val="center"/>
              <w:rPr>
                <w:color w:val="000000"/>
                <w:sz w:val="18"/>
                <w:szCs w:val="18"/>
              </w:rPr>
            </w:pPr>
            <w:r w:rsidRPr="00536447">
              <w:rPr>
                <w:color w:val="000000"/>
                <w:sz w:val="18"/>
                <w:szCs w:val="18"/>
              </w:rPr>
              <w:t>HJ 584-2010</w:t>
            </w:r>
          </w:p>
        </w:tc>
        <w:tc>
          <w:tcPr>
            <w:tcW w:w="1733" w:type="dxa"/>
            <w:vMerge w:val="restart"/>
            <w:vAlign w:val="center"/>
          </w:tcPr>
          <w:p w14:paraId="32E32467" w14:textId="77777777" w:rsidR="00856DCC" w:rsidRPr="00536447" w:rsidRDefault="00734CD5">
            <w:pPr>
              <w:jc w:val="center"/>
              <w:rPr>
                <w:color w:val="000000"/>
                <w:sz w:val="18"/>
                <w:szCs w:val="18"/>
              </w:rPr>
            </w:pPr>
            <w:r w:rsidRPr="00536447">
              <w:rPr>
                <w:color w:val="000000"/>
                <w:sz w:val="18"/>
                <w:szCs w:val="18"/>
              </w:rPr>
              <w:t>1.5×10</w:t>
            </w:r>
            <w:r w:rsidRPr="00536447">
              <w:rPr>
                <w:color w:val="000000"/>
                <w:sz w:val="18"/>
                <w:szCs w:val="18"/>
                <w:vertAlign w:val="superscript"/>
              </w:rPr>
              <w:t>-3</w:t>
            </w:r>
          </w:p>
        </w:tc>
      </w:tr>
      <w:tr w:rsidR="00856DCC" w:rsidRPr="00536447" w14:paraId="54FD3D22" w14:textId="77777777" w:rsidTr="0037434C">
        <w:trPr>
          <w:trHeight w:val="49"/>
          <w:jc w:val="center"/>
        </w:trPr>
        <w:tc>
          <w:tcPr>
            <w:tcW w:w="1403" w:type="dxa"/>
            <w:vAlign w:val="center"/>
          </w:tcPr>
          <w:p w14:paraId="2A15B387"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二甲苯</w:t>
            </w:r>
          </w:p>
        </w:tc>
        <w:tc>
          <w:tcPr>
            <w:tcW w:w="3260" w:type="dxa"/>
            <w:vMerge/>
            <w:vAlign w:val="center"/>
          </w:tcPr>
          <w:p w14:paraId="1D95124B" w14:textId="77777777" w:rsidR="00856DCC" w:rsidRPr="00536447" w:rsidRDefault="00856DCC">
            <w:pPr>
              <w:pStyle w:val="affd"/>
              <w:keepNext w:val="0"/>
              <w:overflowPunct w:val="0"/>
              <w:topLinePunct/>
              <w:snapToGrid w:val="0"/>
              <w:rPr>
                <w:color w:val="000000"/>
                <w:sz w:val="18"/>
                <w:szCs w:val="18"/>
              </w:rPr>
            </w:pPr>
          </w:p>
        </w:tc>
        <w:tc>
          <w:tcPr>
            <w:tcW w:w="2126" w:type="dxa"/>
            <w:vMerge/>
            <w:vAlign w:val="center"/>
          </w:tcPr>
          <w:p w14:paraId="7AEB8F53" w14:textId="77777777" w:rsidR="00856DCC" w:rsidRPr="00536447" w:rsidRDefault="00856DCC">
            <w:pPr>
              <w:pStyle w:val="affd"/>
              <w:keepNext w:val="0"/>
              <w:overflowPunct w:val="0"/>
              <w:topLinePunct/>
              <w:snapToGrid w:val="0"/>
              <w:rPr>
                <w:color w:val="000000"/>
                <w:sz w:val="18"/>
                <w:szCs w:val="18"/>
              </w:rPr>
            </w:pPr>
          </w:p>
        </w:tc>
        <w:tc>
          <w:tcPr>
            <w:tcW w:w="1733" w:type="dxa"/>
            <w:vMerge/>
            <w:vAlign w:val="center"/>
          </w:tcPr>
          <w:p w14:paraId="39E65951" w14:textId="77777777" w:rsidR="00856DCC" w:rsidRPr="00536447" w:rsidRDefault="00856DCC">
            <w:pPr>
              <w:jc w:val="center"/>
              <w:rPr>
                <w:color w:val="000000"/>
                <w:sz w:val="18"/>
                <w:szCs w:val="18"/>
              </w:rPr>
            </w:pPr>
          </w:p>
        </w:tc>
      </w:tr>
      <w:tr w:rsidR="00856DCC" w:rsidRPr="00536447" w14:paraId="01DD5A58" w14:textId="77777777" w:rsidTr="0037434C">
        <w:trPr>
          <w:trHeight w:val="132"/>
          <w:jc w:val="center"/>
        </w:trPr>
        <w:tc>
          <w:tcPr>
            <w:tcW w:w="1403" w:type="dxa"/>
            <w:tcBorders>
              <w:bottom w:val="single" w:sz="12" w:space="0" w:color="000000"/>
            </w:tcBorders>
            <w:vAlign w:val="center"/>
          </w:tcPr>
          <w:p w14:paraId="121F30D9" w14:textId="77777777" w:rsidR="00856DCC" w:rsidRPr="00536447" w:rsidRDefault="00734CD5">
            <w:pPr>
              <w:jc w:val="center"/>
              <w:rPr>
                <w:color w:val="000000"/>
                <w:sz w:val="18"/>
                <w:szCs w:val="18"/>
              </w:rPr>
            </w:pPr>
            <w:r w:rsidRPr="00536447">
              <w:rPr>
                <w:rFonts w:hint="eastAsia"/>
                <w:color w:val="000000"/>
                <w:sz w:val="18"/>
                <w:szCs w:val="18"/>
              </w:rPr>
              <w:t>非甲烷总烃</w:t>
            </w:r>
          </w:p>
        </w:tc>
        <w:tc>
          <w:tcPr>
            <w:tcW w:w="3260" w:type="dxa"/>
            <w:tcBorders>
              <w:bottom w:val="single" w:sz="12" w:space="0" w:color="000000"/>
            </w:tcBorders>
            <w:vAlign w:val="center"/>
          </w:tcPr>
          <w:p w14:paraId="51A1B319" w14:textId="77777777" w:rsidR="00856DCC" w:rsidRPr="00536447" w:rsidRDefault="00734CD5">
            <w:pPr>
              <w:pStyle w:val="affd"/>
              <w:keepNext w:val="0"/>
              <w:overflowPunct w:val="0"/>
              <w:topLinePunct/>
              <w:snapToGrid w:val="0"/>
              <w:rPr>
                <w:color w:val="000000"/>
                <w:sz w:val="18"/>
                <w:szCs w:val="18"/>
              </w:rPr>
            </w:pPr>
            <w:r w:rsidRPr="00536447">
              <w:rPr>
                <w:rFonts w:hint="eastAsia"/>
                <w:color w:val="000000"/>
                <w:sz w:val="18"/>
                <w:szCs w:val="18"/>
              </w:rPr>
              <w:t>固定污染源排气中非甲烷总烃的测定</w:t>
            </w:r>
            <w:r w:rsidRPr="00536447">
              <w:rPr>
                <w:color w:val="000000"/>
                <w:sz w:val="18"/>
                <w:szCs w:val="18"/>
              </w:rPr>
              <w:t xml:space="preserve">  </w:t>
            </w:r>
            <w:r w:rsidRPr="00536447">
              <w:rPr>
                <w:rFonts w:hint="eastAsia"/>
                <w:color w:val="000000"/>
                <w:sz w:val="18"/>
                <w:szCs w:val="18"/>
              </w:rPr>
              <w:t>气相色谱法</w:t>
            </w:r>
          </w:p>
        </w:tc>
        <w:tc>
          <w:tcPr>
            <w:tcW w:w="2126" w:type="dxa"/>
            <w:tcBorders>
              <w:bottom w:val="single" w:sz="12" w:space="0" w:color="000000"/>
            </w:tcBorders>
            <w:vAlign w:val="center"/>
          </w:tcPr>
          <w:p w14:paraId="43609DC0" w14:textId="77777777" w:rsidR="00856DCC" w:rsidRPr="00536447" w:rsidRDefault="00734CD5">
            <w:pPr>
              <w:pStyle w:val="affd"/>
              <w:keepNext w:val="0"/>
              <w:overflowPunct w:val="0"/>
              <w:topLinePunct/>
              <w:snapToGrid w:val="0"/>
              <w:rPr>
                <w:color w:val="000000"/>
                <w:sz w:val="18"/>
                <w:szCs w:val="18"/>
              </w:rPr>
            </w:pPr>
            <w:r w:rsidRPr="00536447">
              <w:rPr>
                <w:color w:val="000000"/>
                <w:sz w:val="18"/>
                <w:szCs w:val="18"/>
              </w:rPr>
              <w:t>HJ/T 38-1999</w:t>
            </w:r>
          </w:p>
        </w:tc>
        <w:tc>
          <w:tcPr>
            <w:tcW w:w="1733" w:type="dxa"/>
            <w:tcBorders>
              <w:bottom w:val="single" w:sz="12" w:space="0" w:color="000000"/>
            </w:tcBorders>
            <w:vAlign w:val="center"/>
          </w:tcPr>
          <w:p w14:paraId="6C909627" w14:textId="77777777" w:rsidR="00856DCC" w:rsidRPr="00536447" w:rsidRDefault="00734CD5">
            <w:pPr>
              <w:pStyle w:val="affd"/>
              <w:keepNext w:val="0"/>
              <w:overflowPunct w:val="0"/>
              <w:topLinePunct/>
              <w:snapToGrid w:val="0"/>
              <w:rPr>
                <w:color w:val="000000"/>
                <w:sz w:val="18"/>
                <w:szCs w:val="18"/>
              </w:rPr>
            </w:pPr>
            <w:r w:rsidRPr="00536447">
              <w:rPr>
                <w:color w:val="000000"/>
                <w:sz w:val="18"/>
                <w:szCs w:val="18"/>
              </w:rPr>
              <w:t>0.04</w:t>
            </w:r>
          </w:p>
        </w:tc>
      </w:tr>
    </w:tbl>
    <w:p w14:paraId="23DFA555" w14:textId="77777777" w:rsidR="00856DCC" w:rsidRPr="00536447" w:rsidRDefault="0011582C" w:rsidP="003269EB">
      <w:pPr>
        <w:pStyle w:val="3"/>
        <w:adjustRightInd w:val="0"/>
        <w:snapToGrid w:val="0"/>
        <w:spacing w:before="156" w:after="156" w:line="480" w:lineRule="exact"/>
        <w:rPr>
          <w:sz w:val="28"/>
          <w:szCs w:val="28"/>
        </w:rPr>
      </w:pPr>
      <w:bookmarkStart w:id="342" w:name="_Toc478119181"/>
      <w:bookmarkStart w:id="343" w:name="_Toc532230570"/>
      <w:bookmarkStart w:id="344" w:name="_Toc6786288"/>
      <w:r w:rsidRPr="00536447">
        <w:rPr>
          <w:sz w:val="28"/>
          <w:szCs w:val="28"/>
        </w:rPr>
        <w:t>4</w:t>
      </w:r>
      <w:r w:rsidR="00734CD5" w:rsidRPr="00536447">
        <w:rPr>
          <w:sz w:val="28"/>
          <w:szCs w:val="28"/>
        </w:rPr>
        <w:t>.2.</w:t>
      </w:r>
      <w:r w:rsidR="00DC4889" w:rsidRPr="00536447">
        <w:rPr>
          <w:sz w:val="28"/>
          <w:szCs w:val="28"/>
        </w:rPr>
        <w:t xml:space="preserve">3 </w:t>
      </w:r>
      <w:r w:rsidR="00734CD5" w:rsidRPr="00536447">
        <w:rPr>
          <w:sz w:val="28"/>
          <w:szCs w:val="28"/>
        </w:rPr>
        <w:t xml:space="preserve"> </w:t>
      </w:r>
      <w:r w:rsidR="00734CD5" w:rsidRPr="00536447">
        <w:rPr>
          <w:rFonts w:hint="eastAsia"/>
          <w:sz w:val="28"/>
          <w:szCs w:val="28"/>
        </w:rPr>
        <w:t>监测结果及</w:t>
      </w:r>
      <w:r w:rsidR="00A94458" w:rsidRPr="00536447">
        <w:rPr>
          <w:rFonts w:hint="eastAsia"/>
          <w:sz w:val="28"/>
          <w:szCs w:val="28"/>
        </w:rPr>
        <w:t>现状</w:t>
      </w:r>
      <w:r w:rsidR="00734CD5" w:rsidRPr="00536447">
        <w:rPr>
          <w:rFonts w:hint="eastAsia"/>
          <w:sz w:val="28"/>
          <w:szCs w:val="28"/>
        </w:rPr>
        <w:t>评价</w:t>
      </w:r>
      <w:bookmarkEnd w:id="342"/>
      <w:bookmarkEnd w:id="343"/>
      <w:bookmarkEnd w:id="344"/>
    </w:p>
    <w:p w14:paraId="55D66CAC" w14:textId="77777777" w:rsidR="00856DCC" w:rsidRPr="00536447" w:rsidRDefault="0011582C" w:rsidP="003269EB">
      <w:pPr>
        <w:spacing w:line="480" w:lineRule="exact"/>
        <w:rPr>
          <w:b/>
          <w:sz w:val="24"/>
        </w:rPr>
      </w:pPr>
      <w:r w:rsidRPr="00536447">
        <w:rPr>
          <w:b/>
          <w:sz w:val="24"/>
        </w:rPr>
        <w:t>4</w:t>
      </w:r>
      <w:r w:rsidR="00734CD5" w:rsidRPr="00536447">
        <w:rPr>
          <w:b/>
          <w:sz w:val="24"/>
        </w:rPr>
        <w:t>.2.</w:t>
      </w:r>
      <w:r w:rsidR="003269EB" w:rsidRPr="00536447">
        <w:rPr>
          <w:b/>
          <w:sz w:val="24"/>
        </w:rPr>
        <w:t>3</w:t>
      </w:r>
      <w:r w:rsidR="00734CD5" w:rsidRPr="00536447">
        <w:rPr>
          <w:b/>
          <w:sz w:val="24"/>
        </w:rPr>
        <w:t>.1</w:t>
      </w:r>
      <w:r w:rsidR="00DC4889" w:rsidRPr="00536447">
        <w:rPr>
          <w:b/>
          <w:sz w:val="24"/>
        </w:rPr>
        <w:t xml:space="preserve">  </w:t>
      </w:r>
      <w:r w:rsidR="00734CD5" w:rsidRPr="00536447">
        <w:rPr>
          <w:rFonts w:hint="eastAsia"/>
          <w:b/>
          <w:sz w:val="24"/>
        </w:rPr>
        <w:t>评价标准</w:t>
      </w:r>
    </w:p>
    <w:p w14:paraId="1E13D535" w14:textId="77777777" w:rsidR="00856DCC" w:rsidRPr="00536447" w:rsidRDefault="00734CD5" w:rsidP="003269EB">
      <w:pPr>
        <w:spacing w:line="480" w:lineRule="exact"/>
        <w:ind w:firstLineChars="200" w:firstLine="482"/>
        <w:rPr>
          <w:color w:val="000000"/>
          <w:sz w:val="24"/>
        </w:rPr>
      </w:pPr>
      <w:r w:rsidRPr="00536447">
        <w:rPr>
          <w:rFonts w:hint="eastAsia"/>
          <w:b/>
          <w:sz w:val="24"/>
          <w:u w:val="single"/>
        </w:rPr>
        <w:t>环境空气质量现状评价采用《环境空气质量标准》（</w:t>
      </w:r>
      <w:r w:rsidRPr="00536447">
        <w:rPr>
          <w:b/>
          <w:sz w:val="24"/>
          <w:u w:val="single"/>
        </w:rPr>
        <w:t>GB3095-2012</w:t>
      </w:r>
      <w:r w:rsidRPr="00536447">
        <w:rPr>
          <w:rFonts w:hint="eastAsia"/>
          <w:b/>
          <w:sz w:val="24"/>
          <w:u w:val="single"/>
        </w:rPr>
        <w:t>）二级标准及</w:t>
      </w:r>
      <w:r w:rsidR="001548AC" w:rsidRPr="00536447">
        <w:rPr>
          <w:rFonts w:hint="eastAsia"/>
          <w:b/>
          <w:sz w:val="24"/>
          <w:u w:val="single"/>
        </w:rPr>
        <w:t>《环境影响评价技术导则</w:t>
      </w:r>
      <w:r w:rsidR="001548AC" w:rsidRPr="00536447">
        <w:rPr>
          <w:rFonts w:hint="eastAsia"/>
          <w:b/>
          <w:sz w:val="24"/>
          <w:u w:val="single"/>
        </w:rPr>
        <w:t xml:space="preserve"> </w:t>
      </w:r>
      <w:r w:rsidR="001548AC" w:rsidRPr="00536447">
        <w:rPr>
          <w:rFonts w:hint="eastAsia"/>
          <w:b/>
          <w:sz w:val="24"/>
          <w:u w:val="single"/>
        </w:rPr>
        <w:t>大气环境》（</w:t>
      </w:r>
      <w:r w:rsidR="001548AC" w:rsidRPr="00536447">
        <w:rPr>
          <w:rFonts w:hint="eastAsia"/>
          <w:b/>
          <w:sz w:val="24"/>
          <w:u w:val="single"/>
        </w:rPr>
        <w:t>HJ2.2-2018</w:t>
      </w:r>
      <w:r w:rsidR="001548AC" w:rsidRPr="00536447">
        <w:rPr>
          <w:rFonts w:hint="eastAsia"/>
          <w:b/>
          <w:sz w:val="24"/>
          <w:u w:val="single"/>
        </w:rPr>
        <w:t>）附录</w:t>
      </w:r>
      <w:r w:rsidR="001548AC" w:rsidRPr="00536447">
        <w:rPr>
          <w:rFonts w:hint="eastAsia"/>
          <w:b/>
          <w:sz w:val="24"/>
          <w:u w:val="single"/>
        </w:rPr>
        <w:t>D</w:t>
      </w:r>
      <w:r w:rsidR="001548AC" w:rsidRPr="00536447">
        <w:rPr>
          <w:rFonts w:hint="eastAsia"/>
          <w:b/>
          <w:sz w:val="24"/>
          <w:u w:val="single"/>
        </w:rPr>
        <w:t>参考限值</w:t>
      </w:r>
      <w:r w:rsidR="003D3AA1" w:rsidRPr="00536447">
        <w:rPr>
          <w:rFonts w:hint="eastAsia"/>
          <w:b/>
          <w:sz w:val="24"/>
          <w:u w:val="single"/>
        </w:rPr>
        <w:t>。</w:t>
      </w:r>
    </w:p>
    <w:p w14:paraId="79E71A1B" w14:textId="77777777" w:rsidR="00856DCC" w:rsidRPr="00536447" w:rsidRDefault="00734CD5">
      <w:pPr>
        <w:spacing w:line="520" w:lineRule="exact"/>
        <w:jc w:val="center"/>
        <w:rPr>
          <w:szCs w:val="21"/>
        </w:rPr>
      </w:pPr>
      <w:r w:rsidRPr="00536447">
        <w:rPr>
          <w:rFonts w:hint="eastAsia"/>
          <w:b/>
          <w:szCs w:val="21"/>
        </w:rPr>
        <w:t>表</w:t>
      </w:r>
      <w:r w:rsidR="003D3AA1" w:rsidRPr="00536447">
        <w:rPr>
          <w:b/>
          <w:szCs w:val="21"/>
        </w:rPr>
        <w:t>4</w:t>
      </w:r>
      <w:r w:rsidRPr="00536447">
        <w:rPr>
          <w:b/>
          <w:szCs w:val="21"/>
        </w:rPr>
        <w:t xml:space="preserve">-4   </w:t>
      </w:r>
      <w:r w:rsidRPr="00536447">
        <w:rPr>
          <w:rFonts w:hint="eastAsia"/>
          <w:b/>
          <w:szCs w:val="21"/>
        </w:rPr>
        <w:t>环境空气质量现状评价标准</w:t>
      </w:r>
    </w:p>
    <w:tbl>
      <w:tblPr>
        <w:tblW w:w="85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80"/>
        <w:gridCol w:w="1817"/>
        <w:gridCol w:w="1031"/>
        <w:gridCol w:w="4094"/>
      </w:tblGrid>
      <w:tr w:rsidR="00856DCC" w:rsidRPr="00536447" w14:paraId="1D8FE184" w14:textId="77777777">
        <w:trPr>
          <w:jc w:val="center"/>
        </w:trPr>
        <w:tc>
          <w:tcPr>
            <w:tcW w:w="1580" w:type="dxa"/>
            <w:tcBorders>
              <w:top w:val="single" w:sz="12" w:space="0" w:color="auto"/>
            </w:tcBorders>
            <w:vAlign w:val="center"/>
          </w:tcPr>
          <w:p w14:paraId="31E1856E" w14:textId="77777777" w:rsidR="00856DCC" w:rsidRPr="00536447" w:rsidRDefault="00734CD5" w:rsidP="0037434C">
            <w:pPr>
              <w:spacing w:line="280" w:lineRule="exact"/>
              <w:jc w:val="center"/>
              <w:rPr>
                <w:b/>
                <w:sz w:val="18"/>
                <w:szCs w:val="18"/>
                <w:u w:val="single"/>
              </w:rPr>
            </w:pPr>
            <w:r w:rsidRPr="00536447">
              <w:rPr>
                <w:rFonts w:hint="eastAsia"/>
                <w:b/>
                <w:sz w:val="18"/>
                <w:szCs w:val="18"/>
                <w:u w:val="single"/>
              </w:rPr>
              <w:t>评价因子</w:t>
            </w:r>
          </w:p>
        </w:tc>
        <w:tc>
          <w:tcPr>
            <w:tcW w:w="2848" w:type="dxa"/>
            <w:gridSpan w:val="2"/>
            <w:tcBorders>
              <w:top w:val="single" w:sz="12" w:space="0" w:color="auto"/>
            </w:tcBorders>
            <w:vAlign w:val="center"/>
          </w:tcPr>
          <w:p w14:paraId="33C89E1C" w14:textId="77777777" w:rsidR="00856DCC" w:rsidRPr="00536447" w:rsidRDefault="003269EB" w:rsidP="0037434C">
            <w:pPr>
              <w:spacing w:line="280" w:lineRule="exact"/>
              <w:jc w:val="center"/>
              <w:rPr>
                <w:b/>
                <w:sz w:val="18"/>
                <w:szCs w:val="18"/>
                <w:u w:val="single"/>
              </w:rPr>
            </w:pPr>
            <w:r w:rsidRPr="00536447">
              <w:rPr>
                <w:rFonts w:hint="eastAsia"/>
                <w:b/>
                <w:sz w:val="18"/>
                <w:szCs w:val="18"/>
                <w:u w:val="single"/>
              </w:rPr>
              <w:t>二级</w:t>
            </w:r>
            <w:r w:rsidR="00734CD5" w:rsidRPr="00536447">
              <w:rPr>
                <w:rFonts w:hint="eastAsia"/>
                <w:b/>
                <w:sz w:val="18"/>
                <w:szCs w:val="18"/>
                <w:u w:val="single"/>
              </w:rPr>
              <w:t>标准限值</w:t>
            </w:r>
            <w:r w:rsidRPr="00536447">
              <w:rPr>
                <w:rFonts w:hint="eastAsia"/>
                <w:b/>
                <w:sz w:val="18"/>
                <w:szCs w:val="18"/>
                <w:u w:val="single"/>
              </w:rPr>
              <w:t>（</w:t>
            </w:r>
            <w:r w:rsidRPr="00536447">
              <w:rPr>
                <w:b/>
                <w:sz w:val="18"/>
                <w:szCs w:val="18"/>
                <w:u w:val="single"/>
              </w:rPr>
              <w:t>mg/m</w:t>
            </w:r>
            <w:r w:rsidRPr="00536447">
              <w:rPr>
                <w:b/>
                <w:sz w:val="18"/>
                <w:szCs w:val="18"/>
                <w:u w:val="single"/>
                <w:vertAlign w:val="superscript"/>
              </w:rPr>
              <w:t>3</w:t>
            </w:r>
            <w:r w:rsidRPr="00536447">
              <w:rPr>
                <w:rFonts w:hint="eastAsia"/>
                <w:b/>
                <w:sz w:val="18"/>
                <w:szCs w:val="18"/>
                <w:u w:val="single"/>
              </w:rPr>
              <w:t>）</w:t>
            </w:r>
          </w:p>
        </w:tc>
        <w:tc>
          <w:tcPr>
            <w:tcW w:w="4094" w:type="dxa"/>
            <w:tcBorders>
              <w:top w:val="single" w:sz="12" w:space="0" w:color="auto"/>
            </w:tcBorders>
          </w:tcPr>
          <w:p w14:paraId="32666726" w14:textId="77777777" w:rsidR="00856DCC" w:rsidRPr="00536447" w:rsidRDefault="003269EB" w:rsidP="0037434C">
            <w:pPr>
              <w:spacing w:line="280" w:lineRule="exact"/>
              <w:jc w:val="center"/>
              <w:rPr>
                <w:b/>
                <w:sz w:val="18"/>
                <w:szCs w:val="18"/>
                <w:u w:val="single"/>
              </w:rPr>
            </w:pPr>
            <w:r w:rsidRPr="00536447">
              <w:rPr>
                <w:rFonts w:hint="eastAsia"/>
                <w:b/>
                <w:sz w:val="18"/>
                <w:szCs w:val="18"/>
                <w:u w:val="single"/>
              </w:rPr>
              <w:t>标准</w:t>
            </w:r>
            <w:r w:rsidR="00734CD5" w:rsidRPr="00536447">
              <w:rPr>
                <w:rFonts w:hint="eastAsia"/>
                <w:b/>
                <w:sz w:val="18"/>
                <w:szCs w:val="18"/>
                <w:u w:val="single"/>
              </w:rPr>
              <w:t>来源</w:t>
            </w:r>
          </w:p>
        </w:tc>
      </w:tr>
      <w:tr w:rsidR="00856DCC" w:rsidRPr="00536447" w14:paraId="122582CE" w14:textId="77777777">
        <w:trPr>
          <w:jc w:val="center"/>
        </w:trPr>
        <w:tc>
          <w:tcPr>
            <w:tcW w:w="1580" w:type="dxa"/>
            <w:vMerge w:val="restart"/>
            <w:vAlign w:val="center"/>
          </w:tcPr>
          <w:p w14:paraId="33CB4E16" w14:textId="77777777" w:rsidR="00856DCC" w:rsidRPr="00536447" w:rsidRDefault="00734CD5" w:rsidP="0037434C">
            <w:pPr>
              <w:spacing w:line="280" w:lineRule="exact"/>
              <w:jc w:val="center"/>
              <w:rPr>
                <w:b/>
                <w:sz w:val="18"/>
                <w:szCs w:val="18"/>
                <w:u w:val="single"/>
              </w:rPr>
            </w:pPr>
            <w:r w:rsidRPr="00536447">
              <w:rPr>
                <w:b/>
                <w:sz w:val="18"/>
                <w:szCs w:val="18"/>
                <w:u w:val="single"/>
              </w:rPr>
              <w:t>SO</w:t>
            </w:r>
            <w:r w:rsidRPr="00536447">
              <w:rPr>
                <w:b/>
                <w:sz w:val="18"/>
                <w:szCs w:val="18"/>
                <w:u w:val="single"/>
                <w:vertAlign w:val="subscript"/>
              </w:rPr>
              <w:t>2</w:t>
            </w:r>
          </w:p>
        </w:tc>
        <w:tc>
          <w:tcPr>
            <w:tcW w:w="1817" w:type="dxa"/>
            <w:vAlign w:val="center"/>
          </w:tcPr>
          <w:p w14:paraId="197F6043" w14:textId="77777777" w:rsidR="00856DCC" w:rsidRPr="00536447" w:rsidRDefault="0037434C" w:rsidP="0037434C">
            <w:pPr>
              <w:spacing w:line="280" w:lineRule="exact"/>
              <w:jc w:val="center"/>
              <w:rPr>
                <w:b/>
                <w:sz w:val="18"/>
                <w:szCs w:val="18"/>
                <w:u w:val="single"/>
              </w:rPr>
            </w:pPr>
            <w:r w:rsidRPr="00536447">
              <w:rPr>
                <w:rFonts w:hint="eastAsia"/>
                <w:b/>
                <w:sz w:val="18"/>
                <w:szCs w:val="18"/>
                <w:u w:val="single"/>
              </w:rPr>
              <w:t>年均值</w:t>
            </w:r>
          </w:p>
        </w:tc>
        <w:tc>
          <w:tcPr>
            <w:tcW w:w="1031" w:type="dxa"/>
            <w:vAlign w:val="center"/>
          </w:tcPr>
          <w:p w14:paraId="469C9BA5" w14:textId="77777777" w:rsidR="00856DCC" w:rsidRPr="00536447" w:rsidRDefault="0037434C" w:rsidP="0037434C">
            <w:pPr>
              <w:spacing w:line="280" w:lineRule="exact"/>
              <w:jc w:val="center"/>
              <w:rPr>
                <w:b/>
                <w:sz w:val="18"/>
                <w:szCs w:val="18"/>
                <w:u w:val="single"/>
              </w:rPr>
            </w:pPr>
            <w:r w:rsidRPr="00536447">
              <w:rPr>
                <w:rFonts w:hint="eastAsia"/>
                <w:b/>
                <w:sz w:val="18"/>
                <w:szCs w:val="18"/>
                <w:u w:val="single"/>
              </w:rPr>
              <w:t>0</w:t>
            </w:r>
            <w:r w:rsidRPr="00536447">
              <w:rPr>
                <w:b/>
                <w:sz w:val="18"/>
                <w:szCs w:val="18"/>
                <w:u w:val="single"/>
              </w:rPr>
              <w:t>.06</w:t>
            </w:r>
          </w:p>
        </w:tc>
        <w:tc>
          <w:tcPr>
            <w:tcW w:w="4094" w:type="dxa"/>
            <w:vMerge w:val="restart"/>
            <w:vAlign w:val="center"/>
          </w:tcPr>
          <w:p w14:paraId="010BD05A" w14:textId="77777777" w:rsidR="00F42D8D" w:rsidRPr="00536447" w:rsidRDefault="00734CD5" w:rsidP="00F42D8D">
            <w:pPr>
              <w:spacing w:line="280" w:lineRule="exact"/>
              <w:jc w:val="center"/>
              <w:rPr>
                <w:b/>
                <w:sz w:val="18"/>
                <w:szCs w:val="18"/>
                <w:u w:val="single"/>
              </w:rPr>
            </w:pPr>
            <w:r w:rsidRPr="00536447">
              <w:rPr>
                <w:rFonts w:hint="eastAsia"/>
                <w:b/>
                <w:sz w:val="18"/>
                <w:szCs w:val="18"/>
                <w:u w:val="single"/>
              </w:rPr>
              <w:t>《环境空气质量标准》</w:t>
            </w:r>
          </w:p>
          <w:p w14:paraId="3D44C425" w14:textId="77777777" w:rsidR="00856DCC" w:rsidRPr="00536447" w:rsidRDefault="00734CD5" w:rsidP="00F42D8D">
            <w:pPr>
              <w:spacing w:line="280" w:lineRule="exact"/>
              <w:jc w:val="center"/>
              <w:rPr>
                <w:b/>
                <w:sz w:val="18"/>
                <w:szCs w:val="18"/>
                <w:u w:val="single"/>
              </w:rPr>
            </w:pPr>
            <w:r w:rsidRPr="00536447">
              <w:rPr>
                <w:rFonts w:hint="eastAsia"/>
                <w:b/>
                <w:sz w:val="18"/>
                <w:szCs w:val="18"/>
                <w:u w:val="single"/>
              </w:rPr>
              <w:t>（</w:t>
            </w:r>
            <w:r w:rsidRPr="00536447">
              <w:rPr>
                <w:b/>
                <w:sz w:val="18"/>
                <w:szCs w:val="18"/>
                <w:u w:val="single"/>
              </w:rPr>
              <w:t>GB3095-2012</w:t>
            </w:r>
            <w:r w:rsidRPr="00536447">
              <w:rPr>
                <w:rFonts w:hint="eastAsia"/>
                <w:b/>
                <w:sz w:val="18"/>
                <w:szCs w:val="18"/>
                <w:u w:val="single"/>
              </w:rPr>
              <w:t>）二级标准</w:t>
            </w:r>
          </w:p>
        </w:tc>
      </w:tr>
      <w:tr w:rsidR="0037434C" w:rsidRPr="00536447" w14:paraId="5BF60C2F" w14:textId="77777777">
        <w:trPr>
          <w:jc w:val="center"/>
        </w:trPr>
        <w:tc>
          <w:tcPr>
            <w:tcW w:w="1580" w:type="dxa"/>
            <w:vMerge/>
            <w:vAlign w:val="center"/>
          </w:tcPr>
          <w:p w14:paraId="4417E317" w14:textId="77777777" w:rsidR="0037434C" w:rsidRPr="00536447" w:rsidRDefault="0037434C" w:rsidP="0037434C">
            <w:pPr>
              <w:spacing w:line="280" w:lineRule="exact"/>
              <w:jc w:val="center"/>
              <w:rPr>
                <w:b/>
                <w:sz w:val="18"/>
                <w:szCs w:val="18"/>
                <w:u w:val="single"/>
              </w:rPr>
            </w:pPr>
          </w:p>
        </w:tc>
        <w:tc>
          <w:tcPr>
            <w:tcW w:w="1817" w:type="dxa"/>
            <w:vAlign w:val="center"/>
          </w:tcPr>
          <w:p w14:paraId="636FC36B"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日均值</w:t>
            </w:r>
          </w:p>
        </w:tc>
        <w:tc>
          <w:tcPr>
            <w:tcW w:w="1031" w:type="dxa"/>
            <w:vAlign w:val="center"/>
          </w:tcPr>
          <w:p w14:paraId="51A8C672" w14:textId="77777777" w:rsidR="0037434C" w:rsidRPr="00536447" w:rsidRDefault="0037434C" w:rsidP="0037434C">
            <w:pPr>
              <w:spacing w:line="280" w:lineRule="exact"/>
              <w:jc w:val="center"/>
              <w:rPr>
                <w:b/>
                <w:sz w:val="18"/>
                <w:szCs w:val="18"/>
                <w:u w:val="single"/>
              </w:rPr>
            </w:pPr>
            <w:r w:rsidRPr="00536447">
              <w:rPr>
                <w:b/>
                <w:sz w:val="18"/>
                <w:szCs w:val="18"/>
                <w:u w:val="single"/>
              </w:rPr>
              <w:t>0.15</w:t>
            </w:r>
          </w:p>
        </w:tc>
        <w:tc>
          <w:tcPr>
            <w:tcW w:w="4094" w:type="dxa"/>
            <w:vMerge/>
            <w:vAlign w:val="center"/>
          </w:tcPr>
          <w:p w14:paraId="52D1F6CE" w14:textId="77777777" w:rsidR="0037434C" w:rsidRPr="00536447" w:rsidRDefault="0037434C" w:rsidP="0037434C">
            <w:pPr>
              <w:spacing w:line="280" w:lineRule="exact"/>
              <w:jc w:val="center"/>
              <w:rPr>
                <w:b/>
                <w:sz w:val="18"/>
                <w:szCs w:val="18"/>
                <w:u w:val="single"/>
              </w:rPr>
            </w:pPr>
          </w:p>
        </w:tc>
      </w:tr>
      <w:tr w:rsidR="0037434C" w:rsidRPr="00536447" w14:paraId="777F6843" w14:textId="77777777">
        <w:trPr>
          <w:jc w:val="center"/>
        </w:trPr>
        <w:tc>
          <w:tcPr>
            <w:tcW w:w="1580" w:type="dxa"/>
            <w:vMerge/>
            <w:vAlign w:val="center"/>
          </w:tcPr>
          <w:p w14:paraId="093E4EA1" w14:textId="77777777" w:rsidR="0037434C" w:rsidRPr="00536447" w:rsidRDefault="0037434C" w:rsidP="0037434C">
            <w:pPr>
              <w:spacing w:line="280" w:lineRule="exact"/>
              <w:jc w:val="center"/>
              <w:rPr>
                <w:b/>
                <w:sz w:val="18"/>
                <w:szCs w:val="18"/>
                <w:u w:val="single"/>
              </w:rPr>
            </w:pPr>
          </w:p>
        </w:tc>
        <w:tc>
          <w:tcPr>
            <w:tcW w:w="1817" w:type="dxa"/>
            <w:vAlign w:val="center"/>
          </w:tcPr>
          <w:p w14:paraId="365B2B04"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628DF897" w14:textId="77777777" w:rsidR="0037434C" w:rsidRPr="00536447" w:rsidRDefault="0037434C" w:rsidP="0037434C">
            <w:pPr>
              <w:spacing w:line="280" w:lineRule="exact"/>
              <w:jc w:val="center"/>
              <w:rPr>
                <w:b/>
                <w:sz w:val="18"/>
                <w:szCs w:val="18"/>
                <w:u w:val="single"/>
              </w:rPr>
            </w:pPr>
            <w:r w:rsidRPr="00536447">
              <w:rPr>
                <w:b/>
                <w:sz w:val="18"/>
                <w:szCs w:val="18"/>
                <w:u w:val="single"/>
              </w:rPr>
              <w:t>0.50</w:t>
            </w:r>
          </w:p>
        </w:tc>
        <w:tc>
          <w:tcPr>
            <w:tcW w:w="4094" w:type="dxa"/>
            <w:vMerge/>
            <w:vAlign w:val="center"/>
          </w:tcPr>
          <w:p w14:paraId="7B86A546" w14:textId="77777777" w:rsidR="0037434C" w:rsidRPr="00536447" w:rsidRDefault="0037434C" w:rsidP="0037434C">
            <w:pPr>
              <w:spacing w:line="280" w:lineRule="exact"/>
              <w:jc w:val="center"/>
              <w:rPr>
                <w:b/>
                <w:sz w:val="18"/>
                <w:szCs w:val="18"/>
                <w:u w:val="single"/>
              </w:rPr>
            </w:pPr>
          </w:p>
        </w:tc>
      </w:tr>
      <w:tr w:rsidR="0037434C" w:rsidRPr="00536447" w14:paraId="5C908AC4" w14:textId="77777777">
        <w:trPr>
          <w:jc w:val="center"/>
        </w:trPr>
        <w:tc>
          <w:tcPr>
            <w:tcW w:w="1580" w:type="dxa"/>
            <w:vMerge w:val="restart"/>
            <w:vAlign w:val="center"/>
          </w:tcPr>
          <w:p w14:paraId="6DCFB9AA" w14:textId="77777777" w:rsidR="0037434C" w:rsidRPr="00536447" w:rsidRDefault="0037434C" w:rsidP="0037434C">
            <w:pPr>
              <w:spacing w:line="280" w:lineRule="exact"/>
              <w:jc w:val="center"/>
              <w:rPr>
                <w:b/>
                <w:sz w:val="18"/>
                <w:szCs w:val="18"/>
                <w:u w:val="single"/>
              </w:rPr>
            </w:pPr>
            <w:r w:rsidRPr="00536447">
              <w:rPr>
                <w:b/>
                <w:sz w:val="18"/>
                <w:szCs w:val="18"/>
                <w:u w:val="single"/>
              </w:rPr>
              <w:t>NO</w:t>
            </w:r>
            <w:r w:rsidRPr="00536447">
              <w:rPr>
                <w:b/>
                <w:sz w:val="18"/>
                <w:szCs w:val="18"/>
                <w:u w:val="single"/>
                <w:vertAlign w:val="subscript"/>
              </w:rPr>
              <w:t>2</w:t>
            </w:r>
          </w:p>
        </w:tc>
        <w:tc>
          <w:tcPr>
            <w:tcW w:w="1817" w:type="dxa"/>
            <w:vAlign w:val="center"/>
          </w:tcPr>
          <w:p w14:paraId="55129B2E"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年均值</w:t>
            </w:r>
          </w:p>
        </w:tc>
        <w:tc>
          <w:tcPr>
            <w:tcW w:w="1031" w:type="dxa"/>
            <w:vAlign w:val="center"/>
          </w:tcPr>
          <w:p w14:paraId="45D80742"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0</w:t>
            </w:r>
            <w:r w:rsidRPr="00536447">
              <w:rPr>
                <w:b/>
                <w:sz w:val="18"/>
                <w:szCs w:val="18"/>
                <w:u w:val="single"/>
              </w:rPr>
              <w:t>.04</w:t>
            </w:r>
          </w:p>
        </w:tc>
        <w:tc>
          <w:tcPr>
            <w:tcW w:w="4094" w:type="dxa"/>
            <w:vMerge/>
            <w:vAlign w:val="center"/>
          </w:tcPr>
          <w:p w14:paraId="0B9B36C3" w14:textId="77777777" w:rsidR="0037434C" w:rsidRPr="00536447" w:rsidRDefault="0037434C" w:rsidP="0037434C">
            <w:pPr>
              <w:spacing w:line="280" w:lineRule="exact"/>
              <w:jc w:val="center"/>
              <w:rPr>
                <w:b/>
                <w:sz w:val="18"/>
                <w:szCs w:val="18"/>
                <w:u w:val="single"/>
              </w:rPr>
            </w:pPr>
          </w:p>
        </w:tc>
      </w:tr>
      <w:tr w:rsidR="0037434C" w:rsidRPr="00536447" w14:paraId="7B330F81" w14:textId="77777777">
        <w:trPr>
          <w:jc w:val="center"/>
        </w:trPr>
        <w:tc>
          <w:tcPr>
            <w:tcW w:w="1580" w:type="dxa"/>
            <w:vMerge/>
            <w:vAlign w:val="center"/>
          </w:tcPr>
          <w:p w14:paraId="30285653" w14:textId="77777777" w:rsidR="0037434C" w:rsidRPr="00536447" w:rsidRDefault="0037434C" w:rsidP="0037434C">
            <w:pPr>
              <w:spacing w:line="280" w:lineRule="exact"/>
              <w:jc w:val="center"/>
              <w:rPr>
                <w:b/>
                <w:sz w:val="18"/>
                <w:szCs w:val="18"/>
                <w:u w:val="single"/>
              </w:rPr>
            </w:pPr>
          </w:p>
        </w:tc>
        <w:tc>
          <w:tcPr>
            <w:tcW w:w="1817" w:type="dxa"/>
            <w:vAlign w:val="center"/>
          </w:tcPr>
          <w:p w14:paraId="16846ED1"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日均值</w:t>
            </w:r>
          </w:p>
        </w:tc>
        <w:tc>
          <w:tcPr>
            <w:tcW w:w="1031" w:type="dxa"/>
            <w:vAlign w:val="center"/>
          </w:tcPr>
          <w:p w14:paraId="719C1865" w14:textId="77777777" w:rsidR="0037434C" w:rsidRPr="00536447" w:rsidRDefault="0037434C" w:rsidP="0037434C">
            <w:pPr>
              <w:spacing w:line="280" w:lineRule="exact"/>
              <w:jc w:val="center"/>
              <w:rPr>
                <w:b/>
                <w:sz w:val="18"/>
                <w:szCs w:val="18"/>
                <w:u w:val="single"/>
              </w:rPr>
            </w:pPr>
            <w:r w:rsidRPr="00536447">
              <w:rPr>
                <w:b/>
                <w:sz w:val="18"/>
                <w:szCs w:val="18"/>
                <w:u w:val="single"/>
              </w:rPr>
              <w:t>0.08</w:t>
            </w:r>
          </w:p>
        </w:tc>
        <w:tc>
          <w:tcPr>
            <w:tcW w:w="4094" w:type="dxa"/>
            <w:vMerge/>
            <w:vAlign w:val="center"/>
          </w:tcPr>
          <w:p w14:paraId="0C60DE0B" w14:textId="77777777" w:rsidR="0037434C" w:rsidRPr="00536447" w:rsidRDefault="0037434C" w:rsidP="0037434C">
            <w:pPr>
              <w:spacing w:line="280" w:lineRule="exact"/>
              <w:jc w:val="center"/>
              <w:rPr>
                <w:b/>
                <w:sz w:val="18"/>
                <w:szCs w:val="18"/>
                <w:u w:val="single"/>
              </w:rPr>
            </w:pPr>
          </w:p>
        </w:tc>
      </w:tr>
      <w:tr w:rsidR="0037434C" w:rsidRPr="00536447" w14:paraId="302FABE5" w14:textId="77777777">
        <w:trPr>
          <w:jc w:val="center"/>
        </w:trPr>
        <w:tc>
          <w:tcPr>
            <w:tcW w:w="1580" w:type="dxa"/>
            <w:vMerge/>
            <w:vAlign w:val="center"/>
          </w:tcPr>
          <w:p w14:paraId="70E6BAF3" w14:textId="77777777" w:rsidR="0037434C" w:rsidRPr="00536447" w:rsidRDefault="0037434C" w:rsidP="0037434C">
            <w:pPr>
              <w:spacing w:line="280" w:lineRule="exact"/>
              <w:jc w:val="center"/>
              <w:rPr>
                <w:b/>
                <w:sz w:val="18"/>
                <w:szCs w:val="18"/>
                <w:u w:val="single"/>
              </w:rPr>
            </w:pPr>
          </w:p>
        </w:tc>
        <w:tc>
          <w:tcPr>
            <w:tcW w:w="1817" w:type="dxa"/>
            <w:vAlign w:val="center"/>
          </w:tcPr>
          <w:p w14:paraId="5E9EFC7A"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1448CC6F" w14:textId="77777777" w:rsidR="0037434C" w:rsidRPr="00536447" w:rsidRDefault="0037434C" w:rsidP="0037434C">
            <w:pPr>
              <w:spacing w:line="280" w:lineRule="exact"/>
              <w:jc w:val="center"/>
              <w:rPr>
                <w:b/>
                <w:sz w:val="18"/>
                <w:szCs w:val="18"/>
                <w:u w:val="single"/>
              </w:rPr>
            </w:pPr>
            <w:r w:rsidRPr="00536447">
              <w:rPr>
                <w:b/>
                <w:sz w:val="18"/>
                <w:szCs w:val="18"/>
                <w:u w:val="single"/>
              </w:rPr>
              <w:t>0.20</w:t>
            </w:r>
          </w:p>
        </w:tc>
        <w:tc>
          <w:tcPr>
            <w:tcW w:w="4094" w:type="dxa"/>
            <w:vMerge/>
            <w:vAlign w:val="center"/>
          </w:tcPr>
          <w:p w14:paraId="47D77852" w14:textId="77777777" w:rsidR="0037434C" w:rsidRPr="00536447" w:rsidRDefault="0037434C" w:rsidP="0037434C">
            <w:pPr>
              <w:spacing w:line="280" w:lineRule="exact"/>
              <w:jc w:val="center"/>
              <w:rPr>
                <w:b/>
                <w:sz w:val="18"/>
                <w:szCs w:val="18"/>
                <w:u w:val="single"/>
              </w:rPr>
            </w:pPr>
          </w:p>
        </w:tc>
      </w:tr>
      <w:tr w:rsidR="0037434C" w:rsidRPr="00536447" w14:paraId="0BE202B5" w14:textId="77777777">
        <w:trPr>
          <w:jc w:val="center"/>
        </w:trPr>
        <w:tc>
          <w:tcPr>
            <w:tcW w:w="1580" w:type="dxa"/>
            <w:vMerge w:val="restart"/>
            <w:vAlign w:val="center"/>
          </w:tcPr>
          <w:p w14:paraId="2FE23C52" w14:textId="77777777" w:rsidR="0037434C" w:rsidRPr="00536447" w:rsidRDefault="0037434C" w:rsidP="0037434C">
            <w:pPr>
              <w:spacing w:line="280" w:lineRule="exact"/>
              <w:jc w:val="center"/>
              <w:rPr>
                <w:b/>
                <w:sz w:val="18"/>
                <w:szCs w:val="18"/>
                <w:u w:val="single"/>
              </w:rPr>
            </w:pPr>
            <w:r w:rsidRPr="00536447">
              <w:rPr>
                <w:b/>
                <w:color w:val="000000"/>
                <w:sz w:val="18"/>
                <w:szCs w:val="18"/>
                <w:u w:val="single"/>
              </w:rPr>
              <w:t>PM</w:t>
            </w:r>
            <w:r w:rsidRPr="00536447">
              <w:rPr>
                <w:b/>
                <w:color w:val="000000"/>
                <w:sz w:val="18"/>
                <w:szCs w:val="18"/>
                <w:u w:val="single"/>
                <w:vertAlign w:val="subscript"/>
              </w:rPr>
              <w:t>2.5</w:t>
            </w:r>
          </w:p>
        </w:tc>
        <w:tc>
          <w:tcPr>
            <w:tcW w:w="1817" w:type="dxa"/>
            <w:vAlign w:val="center"/>
          </w:tcPr>
          <w:p w14:paraId="1530DE3F"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年均值</w:t>
            </w:r>
          </w:p>
        </w:tc>
        <w:tc>
          <w:tcPr>
            <w:tcW w:w="1031" w:type="dxa"/>
            <w:vAlign w:val="center"/>
          </w:tcPr>
          <w:p w14:paraId="0ECAE32B"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0</w:t>
            </w:r>
            <w:r w:rsidRPr="00536447">
              <w:rPr>
                <w:b/>
                <w:sz w:val="18"/>
                <w:szCs w:val="18"/>
                <w:u w:val="single"/>
              </w:rPr>
              <w:t>.035</w:t>
            </w:r>
          </w:p>
        </w:tc>
        <w:tc>
          <w:tcPr>
            <w:tcW w:w="4094" w:type="dxa"/>
            <w:vMerge/>
            <w:vAlign w:val="center"/>
          </w:tcPr>
          <w:p w14:paraId="187998A7" w14:textId="77777777" w:rsidR="0037434C" w:rsidRPr="00536447" w:rsidRDefault="0037434C" w:rsidP="0037434C">
            <w:pPr>
              <w:spacing w:line="280" w:lineRule="exact"/>
              <w:jc w:val="center"/>
              <w:rPr>
                <w:b/>
                <w:sz w:val="18"/>
                <w:szCs w:val="18"/>
                <w:u w:val="single"/>
              </w:rPr>
            </w:pPr>
          </w:p>
        </w:tc>
      </w:tr>
      <w:tr w:rsidR="0037434C" w:rsidRPr="00536447" w14:paraId="2256E35E" w14:textId="77777777">
        <w:trPr>
          <w:jc w:val="center"/>
        </w:trPr>
        <w:tc>
          <w:tcPr>
            <w:tcW w:w="1580" w:type="dxa"/>
            <w:vMerge/>
            <w:vAlign w:val="center"/>
          </w:tcPr>
          <w:p w14:paraId="788E8A87" w14:textId="77777777" w:rsidR="0037434C" w:rsidRPr="00536447" w:rsidRDefault="0037434C" w:rsidP="0037434C">
            <w:pPr>
              <w:spacing w:line="280" w:lineRule="exact"/>
              <w:jc w:val="center"/>
              <w:rPr>
                <w:b/>
                <w:color w:val="000000"/>
                <w:sz w:val="18"/>
                <w:szCs w:val="18"/>
                <w:u w:val="single"/>
              </w:rPr>
            </w:pPr>
          </w:p>
        </w:tc>
        <w:tc>
          <w:tcPr>
            <w:tcW w:w="1817" w:type="dxa"/>
            <w:vAlign w:val="center"/>
          </w:tcPr>
          <w:p w14:paraId="0F6566C4"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日均值</w:t>
            </w:r>
          </w:p>
        </w:tc>
        <w:tc>
          <w:tcPr>
            <w:tcW w:w="1031" w:type="dxa"/>
            <w:vAlign w:val="center"/>
          </w:tcPr>
          <w:p w14:paraId="40241B49" w14:textId="77777777" w:rsidR="0037434C" w:rsidRPr="00536447" w:rsidRDefault="0037434C" w:rsidP="0037434C">
            <w:pPr>
              <w:spacing w:line="280" w:lineRule="exact"/>
              <w:jc w:val="center"/>
              <w:rPr>
                <w:b/>
                <w:sz w:val="18"/>
                <w:szCs w:val="18"/>
                <w:u w:val="single"/>
              </w:rPr>
            </w:pPr>
            <w:r w:rsidRPr="00536447">
              <w:rPr>
                <w:b/>
                <w:sz w:val="18"/>
                <w:szCs w:val="18"/>
                <w:u w:val="single"/>
              </w:rPr>
              <w:t>0.075</w:t>
            </w:r>
          </w:p>
        </w:tc>
        <w:tc>
          <w:tcPr>
            <w:tcW w:w="4094" w:type="dxa"/>
            <w:vMerge/>
            <w:vAlign w:val="center"/>
          </w:tcPr>
          <w:p w14:paraId="44378E32" w14:textId="77777777" w:rsidR="0037434C" w:rsidRPr="00536447" w:rsidRDefault="0037434C" w:rsidP="0037434C">
            <w:pPr>
              <w:spacing w:line="280" w:lineRule="exact"/>
              <w:jc w:val="center"/>
              <w:rPr>
                <w:b/>
                <w:sz w:val="18"/>
                <w:szCs w:val="18"/>
                <w:u w:val="single"/>
              </w:rPr>
            </w:pPr>
          </w:p>
        </w:tc>
      </w:tr>
      <w:tr w:rsidR="0037434C" w:rsidRPr="00536447" w14:paraId="49DA551B" w14:textId="77777777">
        <w:trPr>
          <w:jc w:val="center"/>
        </w:trPr>
        <w:tc>
          <w:tcPr>
            <w:tcW w:w="1580" w:type="dxa"/>
            <w:vMerge w:val="restart"/>
            <w:vAlign w:val="center"/>
          </w:tcPr>
          <w:p w14:paraId="7A5D4065" w14:textId="77777777" w:rsidR="0037434C" w:rsidRPr="00536447" w:rsidRDefault="0037434C" w:rsidP="0037434C">
            <w:pPr>
              <w:spacing w:line="280" w:lineRule="exact"/>
              <w:jc w:val="center"/>
              <w:rPr>
                <w:b/>
                <w:color w:val="000000"/>
                <w:sz w:val="18"/>
                <w:szCs w:val="18"/>
                <w:u w:val="single"/>
              </w:rPr>
            </w:pPr>
            <w:r w:rsidRPr="00536447">
              <w:rPr>
                <w:b/>
                <w:color w:val="000000"/>
                <w:sz w:val="18"/>
                <w:szCs w:val="18"/>
                <w:u w:val="single"/>
              </w:rPr>
              <w:t>PM</w:t>
            </w:r>
            <w:r w:rsidRPr="00536447">
              <w:rPr>
                <w:b/>
                <w:color w:val="000000"/>
                <w:sz w:val="18"/>
                <w:szCs w:val="18"/>
                <w:u w:val="single"/>
                <w:vertAlign w:val="subscript"/>
              </w:rPr>
              <w:t>10</w:t>
            </w:r>
          </w:p>
        </w:tc>
        <w:tc>
          <w:tcPr>
            <w:tcW w:w="1817" w:type="dxa"/>
            <w:vAlign w:val="center"/>
          </w:tcPr>
          <w:p w14:paraId="667C6C2F"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年均值</w:t>
            </w:r>
          </w:p>
        </w:tc>
        <w:tc>
          <w:tcPr>
            <w:tcW w:w="1031" w:type="dxa"/>
            <w:vAlign w:val="center"/>
          </w:tcPr>
          <w:p w14:paraId="4E4F2CE7"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0</w:t>
            </w:r>
            <w:r w:rsidRPr="00536447">
              <w:rPr>
                <w:b/>
                <w:sz w:val="18"/>
                <w:szCs w:val="18"/>
                <w:u w:val="single"/>
              </w:rPr>
              <w:t>.07</w:t>
            </w:r>
          </w:p>
        </w:tc>
        <w:tc>
          <w:tcPr>
            <w:tcW w:w="4094" w:type="dxa"/>
            <w:vMerge/>
            <w:vAlign w:val="center"/>
          </w:tcPr>
          <w:p w14:paraId="4E7A6DFD" w14:textId="77777777" w:rsidR="0037434C" w:rsidRPr="00536447" w:rsidRDefault="0037434C" w:rsidP="0037434C">
            <w:pPr>
              <w:spacing w:line="280" w:lineRule="exact"/>
              <w:jc w:val="center"/>
              <w:rPr>
                <w:b/>
                <w:sz w:val="18"/>
                <w:szCs w:val="18"/>
                <w:u w:val="single"/>
              </w:rPr>
            </w:pPr>
          </w:p>
        </w:tc>
      </w:tr>
      <w:tr w:rsidR="0037434C" w:rsidRPr="00536447" w14:paraId="0A622A4E" w14:textId="77777777">
        <w:trPr>
          <w:jc w:val="center"/>
        </w:trPr>
        <w:tc>
          <w:tcPr>
            <w:tcW w:w="1580" w:type="dxa"/>
            <w:vMerge/>
            <w:vAlign w:val="center"/>
          </w:tcPr>
          <w:p w14:paraId="57FFD09D" w14:textId="77777777" w:rsidR="0037434C" w:rsidRPr="00536447" w:rsidRDefault="0037434C" w:rsidP="0037434C">
            <w:pPr>
              <w:spacing w:line="280" w:lineRule="exact"/>
              <w:jc w:val="center"/>
              <w:rPr>
                <w:b/>
                <w:color w:val="000000"/>
                <w:sz w:val="18"/>
                <w:szCs w:val="18"/>
                <w:u w:val="single"/>
              </w:rPr>
            </w:pPr>
          </w:p>
        </w:tc>
        <w:tc>
          <w:tcPr>
            <w:tcW w:w="1817" w:type="dxa"/>
            <w:vAlign w:val="center"/>
          </w:tcPr>
          <w:p w14:paraId="0BF2EEC8"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日均值</w:t>
            </w:r>
          </w:p>
        </w:tc>
        <w:tc>
          <w:tcPr>
            <w:tcW w:w="1031" w:type="dxa"/>
            <w:vAlign w:val="center"/>
          </w:tcPr>
          <w:p w14:paraId="01BF16AC" w14:textId="77777777" w:rsidR="0037434C" w:rsidRPr="00536447" w:rsidRDefault="0037434C" w:rsidP="0037434C">
            <w:pPr>
              <w:spacing w:line="280" w:lineRule="exact"/>
              <w:jc w:val="center"/>
              <w:rPr>
                <w:b/>
                <w:sz w:val="18"/>
                <w:szCs w:val="18"/>
                <w:u w:val="single"/>
              </w:rPr>
            </w:pPr>
            <w:r w:rsidRPr="00536447">
              <w:rPr>
                <w:b/>
                <w:sz w:val="18"/>
                <w:szCs w:val="18"/>
                <w:u w:val="single"/>
              </w:rPr>
              <w:t>0.15</w:t>
            </w:r>
          </w:p>
        </w:tc>
        <w:tc>
          <w:tcPr>
            <w:tcW w:w="4094" w:type="dxa"/>
            <w:vMerge/>
            <w:vAlign w:val="center"/>
          </w:tcPr>
          <w:p w14:paraId="1AD577D0" w14:textId="77777777" w:rsidR="0037434C" w:rsidRPr="00536447" w:rsidRDefault="0037434C" w:rsidP="0037434C">
            <w:pPr>
              <w:spacing w:line="280" w:lineRule="exact"/>
              <w:jc w:val="center"/>
              <w:rPr>
                <w:b/>
                <w:sz w:val="18"/>
                <w:szCs w:val="18"/>
                <w:u w:val="single"/>
              </w:rPr>
            </w:pPr>
          </w:p>
        </w:tc>
      </w:tr>
      <w:tr w:rsidR="0037434C" w:rsidRPr="00536447" w14:paraId="01F0CF23" w14:textId="77777777">
        <w:trPr>
          <w:jc w:val="center"/>
        </w:trPr>
        <w:tc>
          <w:tcPr>
            <w:tcW w:w="1580" w:type="dxa"/>
            <w:vMerge w:val="restart"/>
            <w:vAlign w:val="center"/>
          </w:tcPr>
          <w:p w14:paraId="72FD9E3E" w14:textId="77777777" w:rsidR="0037434C" w:rsidRPr="00536447" w:rsidRDefault="0037434C" w:rsidP="0037434C">
            <w:pPr>
              <w:spacing w:line="280" w:lineRule="exact"/>
              <w:jc w:val="center"/>
              <w:rPr>
                <w:b/>
                <w:color w:val="000000"/>
                <w:sz w:val="18"/>
                <w:szCs w:val="18"/>
                <w:u w:val="single"/>
              </w:rPr>
            </w:pPr>
            <w:r w:rsidRPr="00536447">
              <w:rPr>
                <w:rFonts w:hint="eastAsia"/>
                <w:b/>
                <w:color w:val="000000"/>
                <w:sz w:val="18"/>
                <w:szCs w:val="18"/>
                <w:u w:val="single"/>
              </w:rPr>
              <w:t>CO</w:t>
            </w:r>
          </w:p>
        </w:tc>
        <w:tc>
          <w:tcPr>
            <w:tcW w:w="1817" w:type="dxa"/>
            <w:vAlign w:val="center"/>
          </w:tcPr>
          <w:p w14:paraId="06AC9B4D"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日均值</w:t>
            </w:r>
          </w:p>
        </w:tc>
        <w:tc>
          <w:tcPr>
            <w:tcW w:w="1031" w:type="dxa"/>
            <w:vAlign w:val="center"/>
          </w:tcPr>
          <w:p w14:paraId="26CE864E"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4</w:t>
            </w:r>
          </w:p>
        </w:tc>
        <w:tc>
          <w:tcPr>
            <w:tcW w:w="4094" w:type="dxa"/>
            <w:vMerge/>
            <w:vAlign w:val="center"/>
          </w:tcPr>
          <w:p w14:paraId="5C03340D" w14:textId="77777777" w:rsidR="0037434C" w:rsidRPr="00536447" w:rsidRDefault="0037434C" w:rsidP="0037434C">
            <w:pPr>
              <w:spacing w:line="280" w:lineRule="exact"/>
              <w:jc w:val="center"/>
              <w:rPr>
                <w:b/>
                <w:sz w:val="18"/>
                <w:szCs w:val="18"/>
                <w:u w:val="single"/>
              </w:rPr>
            </w:pPr>
          </w:p>
        </w:tc>
      </w:tr>
      <w:tr w:rsidR="0037434C" w:rsidRPr="00536447" w14:paraId="1E24C8BB" w14:textId="77777777">
        <w:trPr>
          <w:jc w:val="center"/>
        </w:trPr>
        <w:tc>
          <w:tcPr>
            <w:tcW w:w="1580" w:type="dxa"/>
            <w:vMerge/>
            <w:vAlign w:val="center"/>
          </w:tcPr>
          <w:p w14:paraId="0E472139" w14:textId="77777777" w:rsidR="0037434C" w:rsidRPr="00536447" w:rsidRDefault="0037434C" w:rsidP="0037434C">
            <w:pPr>
              <w:spacing w:line="280" w:lineRule="exact"/>
              <w:jc w:val="center"/>
              <w:rPr>
                <w:b/>
                <w:color w:val="000000"/>
                <w:sz w:val="18"/>
                <w:szCs w:val="18"/>
                <w:u w:val="single"/>
              </w:rPr>
            </w:pPr>
          </w:p>
        </w:tc>
        <w:tc>
          <w:tcPr>
            <w:tcW w:w="1817" w:type="dxa"/>
            <w:vAlign w:val="center"/>
          </w:tcPr>
          <w:p w14:paraId="59D24154"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72211824" w14:textId="77777777" w:rsidR="0037434C" w:rsidRPr="00536447" w:rsidRDefault="0037434C" w:rsidP="0037434C">
            <w:pPr>
              <w:spacing w:line="280" w:lineRule="exact"/>
              <w:jc w:val="center"/>
              <w:rPr>
                <w:b/>
                <w:sz w:val="18"/>
                <w:szCs w:val="18"/>
                <w:u w:val="single"/>
              </w:rPr>
            </w:pPr>
            <w:r w:rsidRPr="00536447">
              <w:rPr>
                <w:b/>
                <w:sz w:val="18"/>
                <w:szCs w:val="18"/>
                <w:u w:val="single"/>
              </w:rPr>
              <w:t>10</w:t>
            </w:r>
          </w:p>
        </w:tc>
        <w:tc>
          <w:tcPr>
            <w:tcW w:w="4094" w:type="dxa"/>
            <w:vMerge/>
            <w:vAlign w:val="center"/>
          </w:tcPr>
          <w:p w14:paraId="7AA81B1B" w14:textId="77777777" w:rsidR="0037434C" w:rsidRPr="00536447" w:rsidRDefault="0037434C" w:rsidP="0037434C">
            <w:pPr>
              <w:spacing w:line="280" w:lineRule="exact"/>
              <w:jc w:val="center"/>
              <w:rPr>
                <w:b/>
                <w:sz w:val="18"/>
                <w:szCs w:val="18"/>
                <w:u w:val="single"/>
              </w:rPr>
            </w:pPr>
          </w:p>
        </w:tc>
      </w:tr>
      <w:tr w:rsidR="0037434C" w:rsidRPr="00536447" w14:paraId="7A83FCFA" w14:textId="77777777">
        <w:trPr>
          <w:jc w:val="center"/>
        </w:trPr>
        <w:tc>
          <w:tcPr>
            <w:tcW w:w="1580" w:type="dxa"/>
            <w:vMerge w:val="restart"/>
            <w:vAlign w:val="center"/>
          </w:tcPr>
          <w:p w14:paraId="04357365" w14:textId="77777777" w:rsidR="0037434C" w:rsidRPr="00536447" w:rsidRDefault="0037434C" w:rsidP="0037434C">
            <w:pPr>
              <w:spacing w:line="280" w:lineRule="exact"/>
              <w:jc w:val="center"/>
              <w:rPr>
                <w:b/>
                <w:color w:val="000000"/>
                <w:sz w:val="18"/>
                <w:szCs w:val="18"/>
                <w:u w:val="single"/>
              </w:rPr>
            </w:pPr>
            <w:r w:rsidRPr="00536447">
              <w:rPr>
                <w:rFonts w:hint="eastAsia"/>
                <w:b/>
                <w:color w:val="000000"/>
                <w:sz w:val="18"/>
                <w:szCs w:val="18"/>
                <w:u w:val="single"/>
              </w:rPr>
              <w:t>O</w:t>
            </w:r>
            <w:r w:rsidRPr="00536447">
              <w:rPr>
                <w:b/>
                <w:color w:val="000000"/>
                <w:sz w:val="18"/>
                <w:szCs w:val="18"/>
                <w:u w:val="single"/>
                <w:vertAlign w:val="subscript"/>
              </w:rPr>
              <w:t>3</w:t>
            </w:r>
          </w:p>
        </w:tc>
        <w:tc>
          <w:tcPr>
            <w:tcW w:w="1817" w:type="dxa"/>
            <w:vAlign w:val="center"/>
          </w:tcPr>
          <w:p w14:paraId="1198ABC8"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8</w:t>
            </w:r>
            <w:r w:rsidRPr="00536447">
              <w:rPr>
                <w:rFonts w:hint="eastAsia"/>
                <w:b/>
                <w:sz w:val="18"/>
                <w:szCs w:val="18"/>
                <w:u w:val="single"/>
              </w:rPr>
              <w:t>小时均值</w:t>
            </w:r>
          </w:p>
        </w:tc>
        <w:tc>
          <w:tcPr>
            <w:tcW w:w="1031" w:type="dxa"/>
            <w:vAlign w:val="center"/>
          </w:tcPr>
          <w:p w14:paraId="2902D313" w14:textId="77777777" w:rsidR="0037434C" w:rsidRPr="00536447" w:rsidRDefault="0037434C" w:rsidP="0037434C">
            <w:pPr>
              <w:spacing w:line="280" w:lineRule="exact"/>
              <w:jc w:val="center"/>
              <w:rPr>
                <w:b/>
                <w:sz w:val="18"/>
                <w:szCs w:val="18"/>
                <w:u w:val="single"/>
              </w:rPr>
            </w:pPr>
            <w:r w:rsidRPr="00536447">
              <w:rPr>
                <w:b/>
                <w:sz w:val="18"/>
                <w:szCs w:val="18"/>
                <w:u w:val="single"/>
              </w:rPr>
              <w:t>0.16</w:t>
            </w:r>
          </w:p>
        </w:tc>
        <w:tc>
          <w:tcPr>
            <w:tcW w:w="4094" w:type="dxa"/>
            <w:vMerge/>
            <w:vAlign w:val="center"/>
          </w:tcPr>
          <w:p w14:paraId="6C685B50" w14:textId="77777777" w:rsidR="0037434C" w:rsidRPr="00536447" w:rsidRDefault="0037434C" w:rsidP="0037434C">
            <w:pPr>
              <w:spacing w:line="280" w:lineRule="exact"/>
              <w:jc w:val="center"/>
              <w:rPr>
                <w:b/>
                <w:sz w:val="18"/>
                <w:szCs w:val="18"/>
                <w:u w:val="single"/>
              </w:rPr>
            </w:pPr>
          </w:p>
        </w:tc>
      </w:tr>
      <w:tr w:rsidR="0037434C" w:rsidRPr="00536447" w14:paraId="354516B1" w14:textId="77777777">
        <w:trPr>
          <w:jc w:val="center"/>
        </w:trPr>
        <w:tc>
          <w:tcPr>
            <w:tcW w:w="1580" w:type="dxa"/>
            <w:vMerge/>
            <w:vAlign w:val="center"/>
          </w:tcPr>
          <w:p w14:paraId="348CF8D5" w14:textId="77777777" w:rsidR="0037434C" w:rsidRPr="00536447" w:rsidRDefault="0037434C" w:rsidP="0037434C">
            <w:pPr>
              <w:spacing w:line="280" w:lineRule="exact"/>
              <w:jc w:val="center"/>
              <w:rPr>
                <w:b/>
                <w:color w:val="000000"/>
                <w:sz w:val="18"/>
                <w:szCs w:val="18"/>
                <w:u w:val="single"/>
              </w:rPr>
            </w:pPr>
          </w:p>
        </w:tc>
        <w:tc>
          <w:tcPr>
            <w:tcW w:w="1817" w:type="dxa"/>
            <w:vAlign w:val="center"/>
          </w:tcPr>
          <w:p w14:paraId="1F32E084"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7DDBF952"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0</w:t>
            </w:r>
            <w:r w:rsidRPr="00536447">
              <w:rPr>
                <w:b/>
                <w:sz w:val="18"/>
                <w:szCs w:val="18"/>
                <w:u w:val="single"/>
              </w:rPr>
              <w:t>.2</w:t>
            </w:r>
          </w:p>
        </w:tc>
        <w:tc>
          <w:tcPr>
            <w:tcW w:w="4094" w:type="dxa"/>
            <w:vMerge/>
            <w:vAlign w:val="center"/>
          </w:tcPr>
          <w:p w14:paraId="7AF8C907" w14:textId="77777777" w:rsidR="0037434C" w:rsidRPr="00536447" w:rsidRDefault="0037434C" w:rsidP="0037434C">
            <w:pPr>
              <w:spacing w:line="280" w:lineRule="exact"/>
              <w:jc w:val="center"/>
              <w:rPr>
                <w:b/>
                <w:sz w:val="18"/>
                <w:szCs w:val="18"/>
                <w:u w:val="single"/>
              </w:rPr>
            </w:pPr>
          </w:p>
        </w:tc>
      </w:tr>
      <w:tr w:rsidR="0037434C" w:rsidRPr="00536447" w14:paraId="2725BE06" w14:textId="77777777">
        <w:trPr>
          <w:jc w:val="center"/>
        </w:trPr>
        <w:tc>
          <w:tcPr>
            <w:tcW w:w="1580" w:type="dxa"/>
            <w:vAlign w:val="center"/>
          </w:tcPr>
          <w:p w14:paraId="36845599"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硫化氢</w:t>
            </w:r>
          </w:p>
        </w:tc>
        <w:tc>
          <w:tcPr>
            <w:tcW w:w="1817" w:type="dxa"/>
            <w:vAlign w:val="center"/>
          </w:tcPr>
          <w:p w14:paraId="0DD4AB7F"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32C3E39B" w14:textId="77777777" w:rsidR="0037434C" w:rsidRPr="00536447" w:rsidRDefault="0037434C" w:rsidP="0037434C">
            <w:pPr>
              <w:spacing w:line="280" w:lineRule="exact"/>
              <w:jc w:val="center"/>
              <w:rPr>
                <w:b/>
                <w:sz w:val="18"/>
                <w:szCs w:val="18"/>
                <w:u w:val="single"/>
              </w:rPr>
            </w:pPr>
            <w:r w:rsidRPr="00536447">
              <w:rPr>
                <w:b/>
                <w:sz w:val="18"/>
                <w:szCs w:val="18"/>
                <w:u w:val="single"/>
              </w:rPr>
              <w:t>0.01</w:t>
            </w:r>
          </w:p>
        </w:tc>
        <w:tc>
          <w:tcPr>
            <w:tcW w:w="4094" w:type="dxa"/>
            <w:vMerge w:val="restart"/>
            <w:vAlign w:val="center"/>
          </w:tcPr>
          <w:p w14:paraId="1FFF7B31" w14:textId="77777777" w:rsidR="0037434C" w:rsidRPr="00536447" w:rsidRDefault="0037434C" w:rsidP="0037434C">
            <w:pPr>
              <w:spacing w:line="280" w:lineRule="exact"/>
              <w:jc w:val="center"/>
              <w:rPr>
                <w:b/>
                <w:sz w:val="18"/>
                <w:szCs w:val="18"/>
                <w:u w:val="single"/>
              </w:rPr>
            </w:pPr>
            <w:bookmarkStart w:id="345" w:name="_Hlk717137"/>
            <w:bookmarkStart w:id="346" w:name="_Hlk915505"/>
            <w:r w:rsidRPr="00536447">
              <w:rPr>
                <w:rFonts w:hint="eastAsia"/>
                <w:b/>
                <w:sz w:val="18"/>
                <w:szCs w:val="18"/>
                <w:u w:val="single"/>
              </w:rPr>
              <w:t>《环境影响评价技术导则</w:t>
            </w:r>
            <w:r w:rsidRPr="00536447">
              <w:rPr>
                <w:rFonts w:hint="eastAsia"/>
                <w:b/>
                <w:sz w:val="18"/>
                <w:szCs w:val="18"/>
                <w:u w:val="single"/>
              </w:rPr>
              <w:t xml:space="preserve"> </w:t>
            </w:r>
            <w:r w:rsidRPr="00536447">
              <w:rPr>
                <w:rFonts w:hint="eastAsia"/>
                <w:b/>
                <w:sz w:val="18"/>
                <w:szCs w:val="18"/>
                <w:u w:val="single"/>
              </w:rPr>
              <w:t>大气环境》（</w:t>
            </w:r>
            <w:r w:rsidRPr="00536447">
              <w:rPr>
                <w:rFonts w:hint="eastAsia"/>
                <w:b/>
                <w:sz w:val="18"/>
                <w:szCs w:val="18"/>
                <w:u w:val="single"/>
              </w:rPr>
              <w:t>HJ</w:t>
            </w:r>
            <w:r w:rsidRPr="00536447">
              <w:rPr>
                <w:b/>
                <w:sz w:val="18"/>
                <w:szCs w:val="18"/>
                <w:u w:val="single"/>
              </w:rPr>
              <w:t>2.2-2018</w:t>
            </w:r>
            <w:r w:rsidRPr="00536447">
              <w:rPr>
                <w:rFonts w:hint="eastAsia"/>
                <w:b/>
                <w:sz w:val="18"/>
                <w:szCs w:val="18"/>
                <w:u w:val="single"/>
              </w:rPr>
              <w:t>）附录</w:t>
            </w:r>
            <w:r w:rsidRPr="00536447">
              <w:rPr>
                <w:rFonts w:hint="eastAsia"/>
                <w:b/>
                <w:sz w:val="18"/>
                <w:szCs w:val="18"/>
                <w:u w:val="single"/>
              </w:rPr>
              <w:t>D</w:t>
            </w:r>
            <w:bookmarkEnd w:id="345"/>
            <w:r w:rsidRPr="00536447">
              <w:rPr>
                <w:rFonts w:hint="eastAsia"/>
                <w:b/>
                <w:sz w:val="18"/>
                <w:szCs w:val="18"/>
                <w:u w:val="single"/>
              </w:rPr>
              <w:t>参考限值</w:t>
            </w:r>
            <w:bookmarkEnd w:id="346"/>
          </w:p>
        </w:tc>
      </w:tr>
      <w:tr w:rsidR="0037434C" w:rsidRPr="00536447" w14:paraId="059707F4" w14:textId="77777777">
        <w:trPr>
          <w:jc w:val="center"/>
        </w:trPr>
        <w:tc>
          <w:tcPr>
            <w:tcW w:w="1580" w:type="dxa"/>
            <w:vAlign w:val="center"/>
          </w:tcPr>
          <w:p w14:paraId="6DF7C0FF"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氨</w:t>
            </w:r>
          </w:p>
        </w:tc>
        <w:tc>
          <w:tcPr>
            <w:tcW w:w="1817" w:type="dxa"/>
            <w:vAlign w:val="center"/>
          </w:tcPr>
          <w:p w14:paraId="54B3E827"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14DE0134" w14:textId="77777777" w:rsidR="0037434C" w:rsidRPr="00536447" w:rsidRDefault="0037434C" w:rsidP="0037434C">
            <w:pPr>
              <w:spacing w:line="280" w:lineRule="exact"/>
              <w:jc w:val="center"/>
              <w:rPr>
                <w:b/>
                <w:sz w:val="18"/>
                <w:szCs w:val="18"/>
                <w:u w:val="single"/>
              </w:rPr>
            </w:pPr>
            <w:r w:rsidRPr="00536447">
              <w:rPr>
                <w:b/>
                <w:sz w:val="18"/>
                <w:szCs w:val="18"/>
                <w:u w:val="single"/>
              </w:rPr>
              <w:t>0.2</w:t>
            </w:r>
          </w:p>
        </w:tc>
        <w:tc>
          <w:tcPr>
            <w:tcW w:w="4094" w:type="dxa"/>
            <w:vMerge/>
          </w:tcPr>
          <w:p w14:paraId="23E0E3FC" w14:textId="77777777" w:rsidR="0037434C" w:rsidRPr="00536447" w:rsidRDefault="0037434C" w:rsidP="0037434C">
            <w:pPr>
              <w:spacing w:line="280" w:lineRule="exact"/>
              <w:jc w:val="center"/>
              <w:rPr>
                <w:b/>
                <w:sz w:val="18"/>
                <w:szCs w:val="18"/>
                <w:u w:val="single"/>
              </w:rPr>
            </w:pPr>
          </w:p>
        </w:tc>
      </w:tr>
      <w:tr w:rsidR="0037434C" w:rsidRPr="00536447" w14:paraId="092D2631" w14:textId="77777777">
        <w:trPr>
          <w:jc w:val="center"/>
        </w:trPr>
        <w:tc>
          <w:tcPr>
            <w:tcW w:w="1580" w:type="dxa"/>
            <w:vAlign w:val="center"/>
          </w:tcPr>
          <w:p w14:paraId="0E18C11C"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二甲苯</w:t>
            </w:r>
          </w:p>
        </w:tc>
        <w:tc>
          <w:tcPr>
            <w:tcW w:w="1817" w:type="dxa"/>
            <w:vAlign w:val="center"/>
          </w:tcPr>
          <w:p w14:paraId="66B4FBC1"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482AF7E0" w14:textId="77777777" w:rsidR="0037434C" w:rsidRPr="00536447" w:rsidRDefault="0037434C" w:rsidP="0037434C">
            <w:pPr>
              <w:spacing w:line="280" w:lineRule="exact"/>
              <w:jc w:val="center"/>
              <w:rPr>
                <w:b/>
                <w:sz w:val="18"/>
                <w:szCs w:val="18"/>
                <w:u w:val="single"/>
              </w:rPr>
            </w:pPr>
            <w:r w:rsidRPr="00536447">
              <w:rPr>
                <w:b/>
                <w:sz w:val="18"/>
                <w:szCs w:val="18"/>
                <w:u w:val="single"/>
              </w:rPr>
              <w:t>0.2</w:t>
            </w:r>
          </w:p>
        </w:tc>
        <w:tc>
          <w:tcPr>
            <w:tcW w:w="4094" w:type="dxa"/>
            <w:vMerge/>
          </w:tcPr>
          <w:p w14:paraId="33742145" w14:textId="77777777" w:rsidR="0037434C" w:rsidRPr="00536447" w:rsidRDefault="0037434C" w:rsidP="0037434C">
            <w:pPr>
              <w:spacing w:line="280" w:lineRule="exact"/>
              <w:jc w:val="center"/>
              <w:rPr>
                <w:b/>
                <w:sz w:val="18"/>
                <w:szCs w:val="18"/>
                <w:u w:val="single"/>
              </w:rPr>
            </w:pPr>
          </w:p>
        </w:tc>
      </w:tr>
      <w:tr w:rsidR="0037434C" w:rsidRPr="00536447" w14:paraId="0470E96D" w14:textId="77777777">
        <w:trPr>
          <w:jc w:val="center"/>
        </w:trPr>
        <w:tc>
          <w:tcPr>
            <w:tcW w:w="1580" w:type="dxa"/>
            <w:vAlign w:val="center"/>
          </w:tcPr>
          <w:p w14:paraId="241EDC47"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甲苯</w:t>
            </w:r>
          </w:p>
        </w:tc>
        <w:tc>
          <w:tcPr>
            <w:tcW w:w="1817" w:type="dxa"/>
            <w:vAlign w:val="center"/>
          </w:tcPr>
          <w:p w14:paraId="4EF5454B"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vAlign w:val="center"/>
          </w:tcPr>
          <w:p w14:paraId="32701C3F" w14:textId="77777777" w:rsidR="0037434C" w:rsidRPr="00536447" w:rsidRDefault="0037434C" w:rsidP="0037434C">
            <w:pPr>
              <w:spacing w:line="280" w:lineRule="exact"/>
              <w:jc w:val="center"/>
              <w:rPr>
                <w:b/>
                <w:sz w:val="18"/>
                <w:szCs w:val="18"/>
                <w:u w:val="single"/>
              </w:rPr>
            </w:pPr>
            <w:r w:rsidRPr="00536447">
              <w:rPr>
                <w:b/>
                <w:sz w:val="18"/>
                <w:szCs w:val="18"/>
                <w:u w:val="single"/>
              </w:rPr>
              <w:t>0.2</w:t>
            </w:r>
          </w:p>
        </w:tc>
        <w:tc>
          <w:tcPr>
            <w:tcW w:w="4094" w:type="dxa"/>
            <w:vMerge/>
          </w:tcPr>
          <w:p w14:paraId="11F87A1A" w14:textId="77777777" w:rsidR="0037434C" w:rsidRPr="00536447" w:rsidRDefault="0037434C" w:rsidP="0037434C">
            <w:pPr>
              <w:spacing w:line="280" w:lineRule="exact"/>
              <w:jc w:val="center"/>
              <w:rPr>
                <w:b/>
                <w:sz w:val="18"/>
                <w:szCs w:val="18"/>
                <w:u w:val="single"/>
              </w:rPr>
            </w:pPr>
          </w:p>
        </w:tc>
      </w:tr>
      <w:tr w:rsidR="0037434C" w:rsidRPr="00536447" w14:paraId="451ED11F" w14:textId="77777777">
        <w:trPr>
          <w:jc w:val="center"/>
        </w:trPr>
        <w:tc>
          <w:tcPr>
            <w:tcW w:w="1580" w:type="dxa"/>
            <w:tcBorders>
              <w:bottom w:val="single" w:sz="12" w:space="0" w:color="auto"/>
            </w:tcBorders>
            <w:vAlign w:val="center"/>
          </w:tcPr>
          <w:p w14:paraId="7AB7B3FD"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非甲烷总烃</w:t>
            </w:r>
          </w:p>
        </w:tc>
        <w:tc>
          <w:tcPr>
            <w:tcW w:w="1817" w:type="dxa"/>
            <w:tcBorders>
              <w:bottom w:val="single" w:sz="12" w:space="0" w:color="auto"/>
            </w:tcBorders>
            <w:vAlign w:val="center"/>
          </w:tcPr>
          <w:p w14:paraId="7480F65B" w14:textId="77777777" w:rsidR="0037434C" w:rsidRPr="00536447" w:rsidRDefault="0037434C" w:rsidP="0037434C">
            <w:pPr>
              <w:spacing w:line="280" w:lineRule="exact"/>
              <w:jc w:val="center"/>
              <w:rPr>
                <w:b/>
                <w:sz w:val="18"/>
                <w:szCs w:val="18"/>
                <w:u w:val="single"/>
              </w:rPr>
            </w:pPr>
            <w:r w:rsidRPr="00536447">
              <w:rPr>
                <w:b/>
                <w:sz w:val="18"/>
                <w:szCs w:val="18"/>
                <w:u w:val="single"/>
              </w:rPr>
              <w:t>1</w:t>
            </w:r>
            <w:r w:rsidRPr="00536447">
              <w:rPr>
                <w:rFonts w:hint="eastAsia"/>
                <w:b/>
                <w:sz w:val="18"/>
                <w:szCs w:val="18"/>
                <w:u w:val="single"/>
              </w:rPr>
              <w:t>小时均值</w:t>
            </w:r>
          </w:p>
        </w:tc>
        <w:tc>
          <w:tcPr>
            <w:tcW w:w="1031" w:type="dxa"/>
            <w:tcBorders>
              <w:bottom w:val="single" w:sz="12" w:space="0" w:color="auto"/>
            </w:tcBorders>
            <w:vAlign w:val="center"/>
          </w:tcPr>
          <w:p w14:paraId="1277EE3B" w14:textId="77777777" w:rsidR="0037434C" w:rsidRPr="00536447" w:rsidRDefault="0037434C" w:rsidP="0037434C">
            <w:pPr>
              <w:spacing w:line="280" w:lineRule="exact"/>
              <w:jc w:val="center"/>
              <w:rPr>
                <w:b/>
                <w:sz w:val="18"/>
                <w:szCs w:val="18"/>
                <w:u w:val="single"/>
              </w:rPr>
            </w:pPr>
            <w:r w:rsidRPr="00536447">
              <w:rPr>
                <w:b/>
                <w:sz w:val="18"/>
                <w:szCs w:val="18"/>
                <w:u w:val="single"/>
              </w:rPr>
              <w:t>2.0</w:t>
            </w:r>
          </w:p>
        </w:tc>
        <w:tc>
          <w:tcPr>
            <w:tcW w:w="4094" w:type="dxa"/>
            <w:tcBorders>
              <w:bottom w:val="single" w:sz="12" w:space="0" w:color="auto"/>
            </w:tcBorders>
          </w:tcPr>
          <w:p w14:paraId="1DFB19F0" w14:textId="77777777" w:rsidR="0037434C" w:rsidRPr="00536447" w:rsidRDefault="0037434C" w:rsidP="0037434C">
            <w:pPr>
              <w:spacing w:line="280" w:lineRule="exact"/>
              <w:jc w:val="center"/>
              <w:rPr>
                <w:b/>
                <w:sz w:val="18"/>
                <w:szCs w:val="18"/>
                <w:u w:val="single"/>
              </w:rPr>
            </w:pPr>
            <w:r w:rsidRPr="00536447">
              <w:rPr>
                <w:rFonts w:hint="eastAsia"/>
                <w:b/>
                <w:sz w:val="18"/>
                <w:szCs w:val="18"/>
                <w:u w:val="single"/>
              </w:rPr>
              <w:t>参考《大气污染物综合排放标准详解》及《环境空气质量</w:t>
            </w:r>
            <w:r w:rsidRPr="00536447">
              <w:rPr>
                <w:rFonts w:hint="eastAsia"/>
                <w:b/>
                <w:sz w:val="18"/>
                <w:szCs w:val="18"/>
                <w:u w:val="single"/>
              </w:rPr>
              <w:t xml:space="preserve"> </w:t>
            </w:r>
            <w:r w:rsidRPr="00536447">
              <w:rPr>
                <w:rFonts w:hint="eastAsia"/>
                <w:b/>
                <w:sz w:val="18"/>
                <w:szCs w:val="18"/>
                <w:u w:val="single"/>
              </w:rPr>
              <w:t>非甲烷总烃限值》（</w:t>
            </w:r>
            <w:r w:rsidRPr="00536447">
              <w:rPr>
                <w:rFonts w:hint="eastAsia"/>
                <w:b/>
                <w:sz w:val="18"/>
                <w:szCs w:val="18"/>
                <w:u w:val="single"/>
              </w:rPr>
              <w:t>DB</w:t>
            </w:r>
            <w:r w:rsidRPr="00536447">
              <w:rPr>
                <w:b/>
                <w:sz w:val="18"/>
                <w:szCs w:val="18"/>
                <w:u w:val="single"/>
              </w:rPr>
              <w:t>13/1577-2012</w:t>
            </w:r>
            <w:r w:rsidRPr="00536447">
              <w:rPr>
                <w:rFonts w:hint="eastAsia"/>
                <w:b/>
                <w:sz w:val="18"/>
                <w:szCs w:val="18"/>
                <w:u w:val="single"/>
              </w:rPr>
              <w:t>）</w:t>
            </w:r>
          </w:p>
        </w:tc>
      </w:tr>
    </w:tbl>
    <w:p w14:paraId="4A49704C" w14:textId="77777777" w:rsidR="00A94458" w:rsidRPr="00536447" w:rsidRDefault="00A94458" w:rsidP="00A94458">
      <w:pPr>
        <w:spacing w:beforeLines="50" w:before="156" w:afterLines="50" w:after="156" w:line="520" w:lineRule="exact"/>
        <w:rPr>
          <w:b/>
          <w:sz w:val="24"/>
        </w:rPr>
      </w:pPr>
      <w:r w:rsidRPr="00536447">
        <w:rPr>
          <w:b/>
          <w:sz w:val="24"/>
        </w:rPr>
        <w:lastRenderedPageBreak/>
        <w:t xml:space="preserve">4.2.3.2  </w:t>
      </w:r>
      <w:r w:rsidR="0058196E">
        <w:rPr>
          <w:rFonts w:hint="eastAsia"/>
          <w:b/>
          <w:sz w:val="24"/>
        </w:rPr>
        <w:t>集聚区</w:t>
      </w:r>
      <w:r w:rsidRPr="00536447">
        <w:rPr>
          <w:rFonts w:hint="eastAsia"/>
          <w:b/>
          <w:sz w:val="24"/>
        </w:rPr>
        <w:t>所在区域大气环境达标判断</w:t>
      </w:r>
    </w:p>
    <w:p w14:paraId="7E65EBDF" w14:textId="77777777" w:rsidR="00A94458" w:rsidRPr="00536447" w:rsidRDefault="00A94458" w:rsidP="00A94458">
      <w:pPr>
        <w:spacing w:line="480" w:lineRule="exact"/>
        <w:ind w:firstLineChars="200" w:firstLine="482"/>
        <w:rPr>
          <w:b/>
          <w:sz w:val="24"/>
          <w:u w:val="single"/>
        </w:rPr>
      </w:pPr>
      <w:r w:rsidRPr="00536447">
        <w:rPr>
          <w:b/>
          <w:sz w:val="24"/>
          <w:u w:val="single"/>
        </w:rPr>
        <w:t>根据《</w:t>
      </w:r>
      <w:r w:rsidRPr="00536447">
        <w:rPr>
          <w:b/>
          <w:sz w:val="24"/>
          <w:u w:val="single"/>
        </w:rPr>
        <w:t>2017</w:t>
      </w:r>
      <w:r w:rsidRPr="00536447">
        <w:rPr>
          <w:b/>
          <w:sz w:val="24"/>
          <w:u w:val="single"/>
        </w:rPr>
        <w:t>年安阳市环境状况公报》</w:t>
      </w:r>
      <w:r w:rsidR="00826D53" w:rsidRPr="00536447">
        <w:rPr>
          <w:rFonts w:hint="eastAsia"/>
          <w:b/>
          <w:sz w:val="24"/>
          <w:u w:val="single"/>
        </w:rPr>
        <w:t>（具体数据如下表）</w:t>
      </w:r>
      <w:r w:rsidRPr="00536447">
        <w:rPr>
          <w:b/>
          <w:sz w:val="24"/>
          <w:u w:val="single"/>
        </w:rPr>
        <w:t>，安阳市</w:t>
      </w:r>
      <w:r w:rsidRPr="00536447">
        <w:rPr>
          <w:b/>
          <w:sz w:val="24"/>
          <w:u w:val="single"/>
        </w:rPr>
        <w:t>2017</w:t>
      </w:r>
      <w:r w:rsidRPr="00536447">
        <w:rPr>
          <w:b/>
          <w:sz w:val="24"/>
          <w:u w:val="single"/>
        </w:rPr>
        <w:t>年</w:t>
      </w:r>
      <w:r w:rsidRPr="00536447">
        <w:rPr>
          <w:b/>
          <w:sz w:val="24"/>
          <w:u w:val="single"/>
        </w:rPr>
        <w:t>SO</w:t>
      </w:r>
      <w:r w:rsidRPr="00536447">
        <w:rPr>
          <w:b/>
          <w:sz w:val="24"/>
          <w:u w:val="single"/>
          <w:vertAlign w:val="subscript"/>
        </w:rPr>
        <w:t>2</w:t>
      </w:r>
      <w:r w:rsidRPr="00536447">
        <w:rPr>
          <w:b/>
          <w:sz w:val="24"/>
          <w:u w:val="single"/>
        </w:rPr>
        <w:t>、</w:t>
      </w:r>
      <w:r w:rsidRPr="00536447">
        <w:rPr>
          <w:b/>
          <w:sz w:val="24"/>
          <w:u w:val="single"/>
        </w:rPr>
        <w:t>NO</w:t>
      </w:r>
      <w:r w:rsidRPr="00536447">
        <w:rPr>
          <w:b/>
          <w:sz w:val="24"/>
          <w:u w:val="single"/>
          <w:vertAlign w:val="subscript"/>
        </w:rPr>
        <w:t>2</w:t>
      </w:r>
      <w:r w:rsidRPr="00536447">
        <w:rPr>
          <w:b/>
          <w:sz w:val="24"/>
          <w:u w:val="single"/>
        </w:rPr>
        <w:t>、</w:t>
      </w:r>
      <w:r w:rsidRPr="00536447">
        <w:rPr>
          <w:b/>
          <w:sz w:val="24"/>
          <w:u w:val="single"/>
        </w:rPr>
        <w:t>PM</w:t>
      </w:r>
      <w:r w:rsidRPr="00536447">
        <w:rPr>
          <w:b/>
          <w:sz w:val="24"/>
          <w:u w:val="single"/>
          <w:vertAlign w:val="subscript"/>
        </w:rPr>
        <w:t>10</w:t>
      </w:r>
      <w:r w:rsidRPr="00536447">
        <w:rPr>
          <w:b/>
          <w:sz w:val="24"/>
          <w:u w:val="single"/>
        </w:rPr>
        <w:t>、</w:t>
      </w:r>
      <w:r w:rsidRPr="00536447">
        <w:rPr>
          <w:b/>
          <w:sz w:val="24"/>
          <w:u w:val="single"/>
        </w:rPr>
        <w:t>PM</w:t>
      </w:r>
      <w:r w:rsidRPr="00536447">
        <w:rPr>
          <w:b/>
          <w:sz w:val="24"/>
          <w:u w:val="single"/>
          <w:vertAlign w:val="subscript"/>
        </w:rPr>
        <w:t>2.5</w:t>
      </w:r>
      <w:r w:rsidRPr="00536447">
        <w:rPr>
          <w:b/>
          <w:sz w:val="24"/>
          <w:u w:val="single"/>
        </w:rPr>
        <w:t>年均浓度分别为</w:t>
      </w:r>
      <w:r w:rsidRPr="00536447">
        <w:rPr>
          <w:b/>
          <w:sz w:val="24"/>
          <w:u w:val="single"/>
        </w:rPr>
        <w:t>31μg/m</w:t>
      </w:r>
      <w:r w:rsidRPr="00536447">
        <w:rPr>
          <w:b/>
          <w:sz w:val="24"/>
          <w:u w:val="single"/>
          <w:vertAlign w:val="superscript"/>
        </w:rPr>
        <w:t>3</w:t>
      </w:r>
      <w:r w:rsidRPr="00536447">
        <w:rPr>
          <w:b/>
          <w:sz w:val="24"/>
          <w:u w:val="single"/>
        </w:rPr>
        <w:t>、</w:t>
      </w:r>
      <w:r w:rsidRPr="00536447">
        <w:rPr>
          <w:b/>
          <w:sz w:val="24"/>
          <w:u w:val="single"/>
        </w:rPr>
        <w:t>50μg/m</w:t>
      </w:r>
      <w:r w:rsidRPr="00536447">
        <w:rPr>
          <w:b/>
          <w:sz w:val="24"/>
          <w:u w:val="single"/>
          <w:vertAlign w:val="superscript"/>
        </w:rPr>
        <w:t>3</w:t>
      </w:r>
      <w:r w:rsidRPr="00536447">
        <w:rPr>
          <w:b/>
          <w:sz w:val="24"/>
          <w:u w:val="single"/>
        </w:rPr>
        <w:t>、</w:t>
      </w:r>
      <w:r w:rsidRPr="00536447">
        <w:rPr>
          <w:b/>
          <w:sz w:val="24"/>
          <w:u w:val="single"/>
        </w:rPr>
        <w:t>132μg/m</w:t>
      </w:r>
      <w:r w:rsidRPr="00536447">
        <w:rPr>
          <w:b/>
          <w:sz w:val="24"/>
          <w:u w:val="single"/>
          <w:vertAlign w:val="superscript"/>
        </w:rPr>
        <w:t>3</w:t>
      </w:r>
      <w:r w:rsidRPr="00536447">
        <w:rPr>
          <w:b/>
          <w:sz w:val="24"/>
          <w:u w:val="single"/>
        </w:rPr>
        <w:t>、</w:t>
      </w:r>
      <w:r w:rsidRPr="00536447">
        <w:rPr>
          <w:b/>
          <w:sz w:val="24"/>
          <w:u w:val="single"/>
        </w:rPr>
        <w:t>79μg/m</w:t>
      </w:r>
      <w:r w:rsidRPr="00536447">
        <w:rPr>
          <w:b/>
          <w:sz w:val="24"/>
          <w:u w:val="single"/>
          <w:vertAlign w:val="superscript"/>
        </w:rPr>
        <w:t>3</w:t>
      </w:r>
      <w:r w:rsidRPr="00536447">
        <w:rPr>
          <w:b/>
          <w:sz w:val="24"/>
          <w:u w:val="single"/>
        </w:rPr>
        <w:t>；</w:t>
      </w:r>
      <w:r w:rsidRPr="00536447">
        <w:rPr>
          <w:b/>
          <w:sz w:val="24"/>
          <w:u w:val="single"/>
        </w:rPr>
        <w:t>CO24</w:t>
      </w:r>
      <w:r w:rsidRPr="00536447">
        <w:rPr>
          <w:b/>
          <w:sz w:val="24"/>
          <w:u w:val="single"/>
        </w:rPr>
        <w:t>小时平均第</w:t>
      </w:r>
      <w:r w:rsidRPr="00536447">
        <w:rPr>
          <w:b/>
          <w:sz w:val="24"/>
          <w:u w:val="single"/>
        </w:rPr>
        <w:t>95</w:t>
      </w:r>
      <w:r w:rsidRPr="00536447">
        <w:rPr>
          <w:b/>
          <w:sz w:val="24"/>
          <w:u w:val="single"/>
        </w:rPr>
        <w:t>百分位数为</w:t>
      </w:r>
      <w:r w:rsidRPr="00536447">
        <w:rPr>
          <w:b/>
          <w:sz w:val="24"/>
          <w:u w:val="single"/>
        </w:rPr>
        <w:t>4.</w:t>
      </w:r>
      <w:r w:rsidR="00826D53" w:rsidRPr="00536447">
        <w:rPr>
          <w:b/>
          <w:sz w:val="24"/>
          <w:u w:val="single"/>
        </w:rPr>
        <w:t>1</w:t>
      </w:r>
      <w:r w:rsidRPr="00536447">
        <w:rPr>
          <w:b/>
          <w:sz w:val="24"/>
          <w:u w:val="single"/>
        </w:rPr>
        <w:t>mg/m</w:t>
      </w:r>
      <w:r w:rsidRPr="00536447">
        <w:rPr>
          <w:b/>
          <w:sz w:val="24"/>
          <w:u w:val="single"/>
          <w:vertAlign w:val="superscript"/>
        </w:rPr>
        <w:t>3</w:t>
      </w:r>
      <w:r w:rsidRPr="00536447">
        <w:rPr>
          <w:b/>
          <w:sz w:val="24"/>
          <w:u w:val="single"/>
        </w:rPr>
        <w:t>，</w:t>
      </w:r>
      <w:r w:rsidRPr="00536447">
        <w:rPr>
          <w:b/>
          <w:sz w:val="24"/>
          <w:u w:val="single"/>
        </w:rPr>
        <w:t>O</w:t>
      </w:r>
      <w:r w:rsidRPr="00536447">
        <w:rPr>
          <w:b/>
          <w:sz w:val="24"/>
          <w:u w:val="single"/>
          <w:vertAlign w:val="subscript"/>
        </w:rPr>
        <w:t>3</w:t>
      </w:r>
      <w:r w:rsidRPr="00536447">
        <w:rPr>
          <w:b/>
          <w:sz w:val="24"/>
          <w:u w:val="single"/>
        </w:rPr>
        <w:t>日最大</w:t>
      </w:r>
      <w:r w:rsidRPr="00536447">
        <w:rPr>
          <w:b/>
          <w:sz w:val="24"/>
          <w:u w:val="single"/>
        </w:rPr>
        <w:t>8</w:t>
      </w:r>
      <w:r w:rsidRPr="00536447">
        <w:rPr>
          <w:b/>
          <w:sz w:val="24"/>
          <w:u w:val="single"/>
        </w:rPr>
        <w:t>小时平均第</w:t>
      </w:r>
      <w:r w:rsidRPr="00536447">
        <w:rPr>
          <w:b/>
          <w:sz w:val="24"/>
          <w:u w:val="single"/>
        </w:rPr>
        <w:t>90</w:t>
      </w:r>
      <w:r w:rsidRPr="00536447">
        <w:rPr>
          <w:b/>
          <w:sz w:val="24"/>
          <w:u w:val="single"/>
        </w:rPr>
        <w:t>百分位数为</w:t>
      </w:r>
      <w:r w:rsidRPr="00536447">
        <w:rPr>
          <w:b/>
          <w:sz w:val="24"/>
          <w:u w:val="single"/>
        </w:rPr>
        <w:t>21</w:t>
      </w:r>
      <w:r w:rsidR="00826D53" w:rsidRPr="00536447">
        <w:rPr>
          <w:b/>
          <w:sz w:val="24"/>
          <w:u w:val="single"/>
        </w:rPr>
        <w:t>4</w:t>
      </w:r>
      <w:r w:rsidRPr="00536447">
        <w:rPr>
          <w:b/>
          <w:sz w:val="24"/>
          <w:u w:val="single"/>
        </w:rPr>
        <w:t>ug/m</w:t>
      </w:r>
      <w:r w:rsidRPr="00536447">
        <w:rPr>
          <w:b/>
          <w:sz w:val="24"/>
          <w:u w:val="single"/>
          <w:vertAlign w:val="superscript"/>
        </w:rPr>
        <w:t>3</w:t>
      </w:r>
      <w:r w:rsidRPr="00536447">
        <w:rPr>
          <w:b/>
          <w:sz w:val="24"/>
          <w:u w:val="single"/>
        </w:rPr>
        <w:t>；超过《环境空气质量标准》（</w:t>
      </w:r>
      <w:r w:rsidRPr="00536447">
        <w:rPr>
          <w:b/>
          <w:sz w:val="24"/>
          <w:u w:val="single"/>
        </w:rPr>
        <w:t>GB3095-2012</w:t>
      </w:r>
      <w:r w:rsidRPr="00536447">
        <w:rPr>
          <w:b/>
          <w:sz w:val="24"/>
          <w:u w:val="single"/>
        </w:rPr>
        <w:t>）中二级标准限值的污染物为</w:t>
      </w:r>
      <w:r w:rsidRPr="00536447">
        <w:rPr>
          <w:b/>
          <w:sz w:val="24"/>
          <w:u w:val="single"/>
        </w:rPr>
        <w:t>NO</w:t>
      </w:r>
      <w:r w:rsidRPr="00536447">
        <w:rPr>
          <w:b/>
          <w:sz w:val="24"/>
          <w:u w:val="single"/>
          <w:vertAlign w:val="subscript"/>
        </w:rPr>
        <w:t>2</w:t>
      </w:r>
      <w:r w:rsidRPr="00536447">
        <w:rPr>
          <w:b/>
          <w:sz w:val="24"/>
          <w:u w:val="single"/>
        </w:rPr>
        <w:t>、</w:t>
      </w:r>
      <w:r w:rsidRPr="00536447">
        <w:rPr>
          <w:b/>
          <w:sz w:val="24"/>
          <w:u w:val="single"/>
        </w:rPr>
        <w:t>PM</w:t>
      </w:r>
      <w:r w:rsidRPr="00536447">
        <w:rPr>
          <w:b/>
          <w:sz w:val="24"/>
          <w:u w:val="single"/>
          <w:vertAlign w:val="subscript"/>
        </w:rPr>
        <w:t>10</w:t>
      </w:r>
      <w:r w:rsidRPr="00536447">
        <w:rPr>
          <w:b/>
          <w:sz w:val="24"/>
          <w:u w:val="single"/>
        </w:rPr>
        <w:t>、</w:t>
      </w:r>
      <w:r w:rsidRPr="00536447">
        <w:rPr>
          <w:b/>
          <w:sz w:val="24"/>
          <w:u w:val="single"/>
        </w:rPr>
        <w:t>CO</w:t>
      </w:r>
      <w:r w:rsidRPr="00536447">
        <w:rPr>
          <w:b/>
          <w:sz w:val="24"/>
          <w:u w:val="single"/>
        </w:rPr>
        <w:t>、</w:t>
      </w:r>
      <w:r w:rsidRPr="00536447">
        <w:rPr>
          <w:b/>
          <w:sz w:val="24"/>
          <w:u w:val="single"/>
        </w:rPr>
        <w:t>O</w:t>
      </w:r>
      <w:r w:rsidRPr="00536447">
        <w:rPr>
          <w:b/>
          <w:sz w:val="24"/>
          <w:u w:val="single"/>
          <w:vertAlign w:val="subscript"/>
        </w:rPr>
        <w:t>3</w:t>
      </w:r>
      <w:r w:rsidRPr="00536447">
        <w:rPr>
          <w:b/>
          <w:sz w:val="24"/>
          <w:u w:val="single"/>
        </w:rPr>
        <w:t>、</w:t>
      </w:r>
      <w:r w:rsidRPr="00536447">
        <w:rPr>
          <w:b/>
          <w:sz w:val="24"/>
          <w:u w:val="single"/>
        </w:rPr>
        <w:t>PM</w:t>
      </w:r>
      <w:r w:rsidRPr="00536447">
        <w:rPr>
          <w:b/>
          <w:sz w:val="24"/>
          <w:u w:val="single"/>
          <w:vertAlign w:val="subscript"/>
        </w:rPr>
        <w:t>2.5</w:t>
      </w:r>
      <w:r w:rsidRPr="00536447">
        <w:rPr>
          <w:rFonts w:hint="eastAsia"/>
          <w:b/>
          <w:sz w:val="24"/>
          <w:u w:val="single"/>
        </w:rPr>
        <w:t>，故项目所在评价区域为不达标区。</w:t>
      </w:r>
    </w:p>
    <w:p w14:paraId="2716C92B" w14:textId="77777777" w:rsidR="005B4E5D" w:rsidRPr="00536447" w:rsidRDefault="00826D53" w:rsidP="00826D53">
      <w:pPr>
        <w:spacing w:line="480" w:lineRule="exact"/>
        <w:jc w:val="center"/>
        <w:rPr>
          <w:b/>
          <w:szCs w:val="21"/>
          <w:u w:val="single"/>
        </w:rPr>
      </w:pPr>
      <w:r w:rsidRPr="00536447">
        <w:rPr>
          <w:rFonts w:hint="eastAsia"/>
          <w:b/>
          <w:szCs w:val="21"/>
          <w:u w:val="single"/>
        </w:rPr>
        <w:t>表</w:t>
      </w:r>
      <w:r w:rsidRPr="00536447">
        <w:rPr>
          <w:b/>
          <w:szCs w:val="21"/>
          <w:u w:val="single"/>
        </w:rPr>
        <w:t xml:space="preserve">4-5   </w:t>
      </w:r>
      <w:r w:rsidRPr="00536447">
        <w:rPr>
          <w:rFonts w:hint="eastAsia"/>
          <w:b/>
          <w:szCs w:val="21"/>
          <w:u w:val="single"/>
        </w:rPr>
        <w:t>《</w:t>
      </w:r>
      <w:r w:rsidRPr="00536447">
        <w:rPr>
          <w:b/>
          <w:szCs w:val="21"/>
          <w:u w:val="single"/>
        </w:rPr>
        <w:t>2017</w:t>
      </w:r>
      <w:r w:rsidRPr="00536447">
        <w:rPr>
          <w:b/>
          <w:szCs w:val="21"/>
          <w:u w:val="single"/>
        </w:rPr>
        <w:t>年安阳市环境状况公报</w:t>
      </w:r>
      <w:r w:rsidRPr="00536447">
        <w:rPr>
          <w:rFonts w:hint="eastAsia"/>
          <w:b/>
          <w:szCs w:val="21"/>
          <w:u w:val="single"/>
        </w:rPr>
        <w:t>》大气环境统计数据</w:t>
      </w:r>
    </w:p>
    <w:tbl>
      <w:tblPr>
        <w:tblpPr w:leftFromText="180" w:rightFromText="180" w:vertAnchor="text" w:horzAnchor="margin" w:tblpXSpec="center" w:tblpY="104"/>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82"/>
        <w:gridCol w:w="649"/>
        <w:gridCol w:w="2637"/>
        <w:gridCol w:w="985"/>
        <w:gridCol w:w="1151"/>
        <w:gridCol w:w="985"/>
        <w:gridCol w:w="656"/>
        <w:gridCol w:w="757"/>
      </w:tblGrid>
      <w:tr w:rsidR="005B4E5D" w:rsidRPr="00536447" w14:paraId="04C46912" w14:textId="77777777" w:rsidTr="005B4E5D">
        <w:trPr>
          <w:trHeight w:val="397"/>
        </w:trPr>
        <w:tc>
          <w:tcPr>
            <w:tcW w:w="482" w:type="dxa"/>
            <w:vAlign w:val="center"/>
          </w:tcPr>
          <w:p w14:paraId="3030338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点位名称</w:t>
            </w:r>
          </w:p>
        </w:tc>
        <w:tc>
          <w:tcPr>
            <w:tcW w:w="649" w:type="dxa"/>
            <w:vAlign w:val="center"/>
          </w:tcPr>
          <w:p w14:paraId="44360275"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污染物</w:t>
            </w:r>
          </w:p>
        </w:tc>
        <w:tc>
          <w:tcPr>
            <w:tcW w:w="2637" w:type="dxa"/>
            <w:vAlign w:val="center"/>
          </w:tcPr>
          <w:p w14:paraId="67092DB9" w14:textId="77777777" w:rsidR="005B4E5D" w:rsidRPr="00536447" w:rsidRDefault="007D4A21"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hint="eastAsia"/>
                <w:b/>
                <w:sz w:val="18"/>
                <w:szCs w:val="18"/>
                <w:u w:val="single"/>
              </w:rPr>
              <w:t>平均时间</w:t>
            </w:r>
          </w:p>
        </w:tc>
        <w:tc>
          <w:tcPr>
            <w:tcW w:w="985" w:type="dxa"/>
            <w:vAlign w:val="center"/>
          </w:tcPr>
          <w:p w14:paraId="662C0FA3"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评价标准值（</w:t>
            </w:r>
            <w:r w:rsidRPr="00536447">
              <w:rPr>
                <w:rFonts w:ascii="Times New Roman" w:eastAsia="Times New Roman" w:hAnsi="Times New Roman" w:cs="Times New Roman"/>
                <w:b/>
                <w:sz w:val="18"/>
                <w:szCs w:val="18"/>
                <w:u w:val="single"/>
              </w:rPr>
              <w:t>μg/m</w:t>
            </w:r>
            <w:r w:rsidRPr="00536447">
              <w:rPr>
                <w:rFonts w:ascii="Times New Roman" w:eastAsia="Times New Roman" w:hAnsi="Times New Roman" w:cs="Times New Roman"/>
                <w:b/>
                <w:sz w:val="18"/>
                <w:szCs w:val="18"/>
                <w:u w:val="single"/>
                <w:vertAlign w:val="superscript"/>
              </w:rPr>
              <w:t>3</w:t>
            </w:r>
            <w:r w:rsidRPr="00536447">
              <w:rPr>
                <w:rFonts w:ascii="Times New Roman" w:hAnsi="Times New Roman" w:cs="Times New Roman" w:hint="eastAsia"/>
                <w:b/>
                <w:sz w:val="18"/>
                <w:szCs w:val="18"/>
                <w:u w:val="single"/>
              </w:rPr>
              <w:t>）</w:t>
            </w:r>
          </w:p>
        </w:tc>
        <w:tc>
          <w:tcPr>
            <w:tcW w:w="1151" w:type="dxa"/>
            <w:vAlign w:val="center"/>
          </w:tcPr>
          <w:p w14:paraId="4360BC9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现状浓度（</w:t>
            </w:r>
            <w:r w:rsidRPr="00536447">
              <w:rPr>
                <w:rFonts w:ascii="Times New Roman" w:eastAsia="Times New Roman" w:hAnsi="Times New Roman" w:cs="Times New Roman"/>
                <w:b/>
                <w:sz w:val="18"/>
                <w:szCs w:val="18"/>
                <w:u w:val="single"/>
              </w:rPr>
              <w:t>μg/m</w:t>
            </w:r>
            <w:r w:rsidRPr="00536447">
              <w:rPr>
                <w:rFonts w:ascii="Times New Roman" w:eastAsia="Times New Roman" w:hAnsi="Times New Roman" w:cs="Times New Roman"/>
                <w:b/>
                <w:sz w:val="18"/>
                <w:szCs w:val="18"/>
                <w:u w:val="single"/>
                <w:vertAlign w:val="superscript"/>
              </w:rPr>
              <w:t>3</w:t>
            </w:r>
            <w:r w:rsidRPr="00536447">
              <w:rPr>
                <w:rFonts w:ascii="Times New Roman" w:hAnsi="Times New Roman" w:cs="Times New Roman" w:hint="eastAsia"/>
                <w:b/>
                <w:sz w:val="18"/>
                <w:szCs w:val="18"/>
                <w:u w:val="single"/>
              </w:rPr>
              <w:t>）</w:t>
            </w:r>
          </w:p>
        </w:tc>
        <w:tc>
          <w:tcPr>
            <w:tcW w:w="985" w:type="dxa"/>
            <w:vAlign w:val="center"/>
          </w:tcPr>
          <w:p w14:paraId="7130385C"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hAnsi="Times New Roman" w:cs="Times New Roman"/>
                <w:b/>
                <w:sz w:val="18"/>
                <w:szCs w:val="18"/>
                <w:u w:val="single"/>
              </w:rPr>
            </w:pPr>
            <w:r w:rsidRPr="00536447">
              <w:rPr>
                <w:rFonts w:ascii="Times New Roman" w:hAnsi="Times New Roman" w:cs="Times New Roman" w:hint="eastAsia"/>
                <w:b/>
                <w:sz w:val="18"/>
                <w:szCs w:val="18"/>
                <w:u w:val="single"/>
              </w:rPr>
              <w:t>最大浓度</w:t>
            </w:r>
          </w:p>
          <w:p w14:paraId="61EF0826"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占标率</w:t>
            </w:r>
            <w:r w:rsidRPr="00536447">
              <w:rPr>
                <w:rFonts w:ascii="Times New Roman" w:eastAsia="Times New Roman" w:hAnsi="Times New Roman" w:cs="Times New Roman"/>
                <w:b/>
                <w:sz w:val="18"/>
                <w:szCs w:val="18"/>
                <w:u w:val="single"/>
              </w:rPr>
              <w:t>%</w:t>
            </w:r>
          </w:p>
        </w:tc>
        <w:tc>
          <w:tcPr>
            <w:tcW w:w="656" w:type="dxa"/>
            <w:vAlign w:val="center"/>
          </w:tcPr>
          <w:p w14:paraId="2A1874D8"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p w14:paraId="0747508C"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频率</w:t>
            </w:r>
            <w:r w:rsidRPr="00536447">
              <w:rPr>
                <w:rFonts w:ascii="Times New Roman" w:eastAsia="Times New Roman" w:hAnsi="Times New Roman" w:cs="Times New Roman"/>
                <w:b/>
                <w:sz w:val="18"/>
                <w:szCs w:val="18"/>
                <w:u w:val="single"/>
              </w:rPr>
              <w:t>%</w:t>
            </w:r>
          </w:p>
        </w:tc>
        <w:tc>
          <w:tcPr>
            <w:tcW w:w="757" w:type="dxa"/>
            <w:vAlign w:val="center"/>
          </w:tcPr>
          <w:p w14:paraId="55E9C8AD"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达标情况</w:t>
            </w:r>
          </w:p>
        </w:tc>
      </w:tr>
      <w:tr w:rsidR="005B4E5D" w:rsidRPr="00536447" w14:paraId="00EDD5B0" w14:textId="77777777" w:rsidTr="005B4E5D">
        <w:trPr>
          <w:trHeight w:val="397"/>
        </w:trPr>
        <w:tc>
          <w:tcPr>
            <w:tcW w:w="482" w:type="dxa"/>
            <w:vMerge w:val="restart"/>
            <w:vAlign w:val="center"/>
          </w:tcPr>
          <w:p w14:paraId="7DFF914E" w14:textId="77777777" w:rsidR="00826D53" w:rsidRPr="00536447" w:rsidRDefault="005B4E5D" w:rsidP="00826D53">
            <w:pPr>
              <w:pStyle w:val="msonormalcxspmiddle"/>
              <w:adjustRightInd w:val="0"/>
              <w:spacing w:before="0" w:beforeAutospacing="0" w:after="0" w:afterAutospacing="0" w:line="280" w:lineRule="exact"/>
              <w:jc w:val="center"/>
              <w:rPr>
                <w:rFonts w:ascii="Times New Roman" w:hAnsi="Times New Roman" w:cs="Times New Roman"/>
                <w:b/>
                <w:sz w:val="18"/>
                <w:szCs w:val="18"/>
                <w:u w:val="single"/>
              </w:rPr>
            </w:pPr>
            <w:r w:rsidRPr="00536447">
              <w:rPr>
                <w:rFonts w:ascii="Times New Roman" w:hAnsi="Times New Roman" w:cs="Times New Roman" w:hint="eastAsia"/>
                <w:b/>
                <w:sz w:val="18"/>
                <w:szCs w:val="18"/>
                <w:u w:val="single"/>
              </w:rPr>
              <w:t>安</w:t>
            </w:r>
          </w:p>
          <w:p w14:paraId="50765F43" w14:textId="77777777" w:rsidR="00826D53" w:rsidRPr="00536447" w:rsidRDefault="005B4E5D" w:rsidP="00826D53">
            <w:pPr>
              <w:pStyle w:val="msonormalcxspmiddle"/>
              <w:adjustRightInd w:val="0"/>
              <w:spacing w:before="0" w:beforeAutospacing="0" w:after="0" w:afterAutospacing="0" w:line="280" w:lineRule="exact"/>
              <w:jc w:val="center"/>
              <w:rPr>
                <w:rFonts w:ascii="Times New Roman" w:hAnsi="Times New Roman" w:cs="Times New Roman"/>
                <w:b/>
                <w:sz w:val="18"/>
                <w:szCs w:val="18"/>
                <w:u w:val="single"/>
              </w:rPr>
            </w:pPr>
            <w:r w:rsidRPr="00536447">
              <w:rPr>
                <w:rFonts w:ascii="Times New Roman" w:hAnsi="Times New Roman" w:cs="Times New Roman" w:hint="eastAsia"/>
                <w:b/>
                <w:sz w:val="18"/>
                <w:szCs w:val="18"/>
                <w:u w:val="single"/>
              </w:rPr>
              <w:t>阳</w:t>
            </w:r>
          </w:p>
          <w:p w14:paraId="683165FA" w14:textId="77777777" w:rsidR="005B4E5D" w:rsidRPr="00536447" w:rsidRDefault="005B4E5D" w:rsidP="00826D53">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市</w:t>
            </w:r>
          </w:p>
        </w:tc>
        <w:tc>
          <w:tcPr>
            <w:tcW w:w="649" w:type="dxa"/>
            <w:vMerge w:val="restart"/>
            <w:vAlign w:val="center"/>
          </w:tcPr>
          <w:p w14:paraId="4A222374"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SO</w:t>
            </w:r>
            <w:r w:rsidRPr="00536447">
              <w:rPr>
                <w:rFonts w:ascii="Times New Roman" w:eastAsia="Times New Roman" w:hAnsi="Times New Roman" w:cs="Times New Roman"/>
                <w:b/>
                <w:sz w:val="18"/>
                <w:szCs w:val="18"/>
                <w:u w:val="single"/>
                <w:vertAlign w:val="subscript"/>
              </w:rPr>
              <w:t>2</w:t>
            </w:r>
          </w:p>
        </w:tc>
        <w:tc>
          <w:tcPr>
            <w:tcW w:w="2637" w:type="dxa"/>
            <w:vAlign w:val="center"/>
          </w:tcPr>
          <w:p w14:paraId="1AB6E7BE"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年平均</w:t>
            </w:r>
          </w:p>
        </w:tc>
        <w:tc>
          <w:tcPr>
            <w:tcW w:w="985" w:type="dxa"/>
            <w:vAlign w:val="center"/>
          </w:tcPr>
          <w:p w14:paraId="75E52C40"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60</w:t>
            </w:r>
          </w:p>
        </w:tc>
        <w:tc>
          <w:tcPr>
            <w:tcW w:w="1151" w:type="dxa"/>
            <w:vAlign w:val="center"/>
          </w:tcPr>
          <w:p w14:paraId="73DF9759"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31</w:t>
            </w:r>
          </w:p>
        </w:tc>
        <w:tc>
          <w:tcPr>
            <w:tcW w:w="985" w:type="dxa"/>
            <w:vAlign w:val="center"/>
          </w:tcPr>
          <w:p w14:paraId="63BE1429"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51.67</w:t>
            </w:r>
          </w:p>
        </w:tc>
        <w:tc>
          <w:tcPr>
            <w:tcW w:w="656" w:type="dxa"/>
            <w:vAlign w:val="center"/>
          </w:tcPr>
          <w:p w14:paraId="0E185937"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w:t>
            </w:r>
          </w:p>
        </w:tc>
        <w:tc>
          <w:tcPr>
            <w:tcW w:w="757" w:type="dxa"/>
            <w:vAlign w:val="center"/>
          </w:tcPr>
          <w:p w14:paraId="5723512B"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达标</w:t>
            </w:r>
          </w:p>
        </w:tc>
      </w:tr>
      <w:tr w:rsidR="005B4E5D" w:rsidRPr="00536447" w14:paraId="5288B2A5" w14:textId="77777777" w:rsidTr="005B4E5D">
        <w:trPr>
          <w:trHeight w:val="397"/>
        </w:trPr>
        <w:tc>
          <w:tcPr>
            <w:tcW w:w="482" w:type="dxa"/>
            <w:vMerge/>
            <w:vAlign w:val="center"/>
          </w:tcPr>
          <w:p w14:paraId="3F2B661A"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ign w:val="center"/>
          </w:tcPr>
          <w:p w14:paraId="7EF8D0E1" w14:textId="77777777" w:rsidR="005B4E5D" w:rsidRPr="00536447" w:rsidRDefault="005B4E5D" w:rsidP="005B4E5D">
            <w:pPr>
              <w:widowControl/>
              <w:spacing w:line="280" w:lineRule="exact"/>
              <w:jc w:val="left"/>
              <w:rPr>
                <w:rFonts w:eastAsia="Times New Roman"/>
                <w:b/>
                <w:kern w:val="0"/>
                <w:sz w:val="18"/>
                <w:szCs w:val="18"/>
                <w:u w:val="single"/>
              </w:rPr>
            </w:pPr>
          </w:p>
        </w:tc>
        <w:tc>
          <w:tcPr>
            <w:tcW w:w="2637" w:type="dxa"/>
            <w:vAlign w:val="center"/>
          </w:tcPr>
          <w:p w14:paraId="2A724073"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24h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98</w:t>
            </w:r>
            <w:r w:rsidRPr="00536447">
              <w:rPr>
                <w:rFonts w:ascii="Times New Roman" w:hAnsi="Times New Roman" w:cs="Times New Roman" w:hint="eastAsia"/>
                <w:b/>
                <w:sz w:val="18"/>
                <w:szCs w:val="18"/>
                <w:u w:val="single"/>
              </w:rPr>
              <w:t>百分位数</w:t>
            </w:r>
          </w:p>
        </w:tc>
        <w:tc>
          <w:tcPr>
            <w:tcW w:w="985" w:type="dxa"/>
            <w:vAlign w:val="center"/>
          </w:tcPr>
          <w:p w14:paraId="7C1F473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150</w:t>
            </w:r>
          </w:p>
        </w:tc>
        <w:tc>
          <w:tcPr>
            <w:tcW w:w="1151" w:type="dxa"/>
            <w:vAlign w:val="center"/>
          </w:tcPr>
          <w:p w14:paraId="56FC78E6"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82</w:t>
            </w:r>
          </w:p>
        </w:tc>
        <w:tc>
          <w:tcPr>
            <w:tcW w:w="985" w:type="dxa"/>
            <w:vAlign w:val="center"/>
          </w:tcPr>
          <w:p w14:paraId="2EB70113"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54.67</w:t>
            </w:r>
          </w:p>
        </w:tc>
        <w:tc>
          <w:tcPr>
            <w:tcW w:w="656" w:type="dxa"/>
            <w:vAlign w:val="center"/>
          </w:tcPr>
          <w:p w14:paraId="3DB0F07F"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w:t>
            </w:r>
          </w:p>
        </w:tc>
        <w:tc>
          <w:tcPr>
            <w:tcW w:w="757" w:type="dxa"/>
            <w:vAlign w:val="center"/>
          </w:tcPr>
          <w:p w14:paraId="480713A0"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达标</w:t>
            </w:r>
          </w:p>
        </w:tc>
      </w:tr>
      <w:tr w:rsidR="005B4E5D" w:rsidRPr="00536447" w14:paraId="5E767E61" w14:textId="77777777" w:rsidTr="005B4E5D">
        <w:trPr>
          <w:trHeight w:val="397"/>
        </w:trPr>
        <w:tc>
          <w:tcPr>
            <w:tcW w:w="482" w:type="dxa"/>
            <w:vMerge/>
            <w:vAlign w:val="center"/>
          </w:tcPr>
          <w:p w14:paraId="613A55C1"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restart"/>
            <w:vAlign w:val="center"/>
          </w:tcPr>
          <w:p w14:paraId="15F8C9F2"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NO</w:t>
            </w:r>
            <w:r w:rsidRPr="00536447">
              <w:rPr>
                <w:rFonts w:ascii="Times New Roman" w:eastAsia="Times New Roman" w:hAnsi="Times New Roman" w:cs="Times New Roman"/>
                <w:b/>
                <w:sz w:val="18"/>
                <w:szCs w:val="18"/>
                <w:u w:val="single"/>
                <w:vertAlign w:val="subscript"/>
              </w:rPr>
              <w:t>2</w:t>
            </w:r>
          </w:p>
        </w:tc>
        <w:tc>
          <w:tcPr>
            <w:tcW w:w="2637" w:type="dxa"/>
            <w:vAlign w:val="center"/>
          </w:tcPr>
          <w:p w14:paraId="046813EC"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年平均</w:t>
            </w:r>
          </w:p>
        </w:tc>
        <w:tc>
          <w:tcPr>
            <w:tcW w:w="985" w:type="dxa"/>
            <w:vAlign w:val="center"/>
          </w:tcPr>
          <w:p w14:paraId="27D0F165"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40</w:t>
            </w:r>
          </w:p>
        </w:tc>
        <w:tc>
          <w:tcPr>
            <w:tcW w:w="1151" w:type="dxa"/>
            <w:vAlign w:val="center"/>
          </w:tcPr>
          <w:p w14:paraId="15C96D10"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50</w:t>
            </w:r>
          </w:p>
        </w:tc>
        <w:tc>
          <w:tcPr>
            <w:tcW w:w="985" w:type="dxa"/>
            <w:vAlign w:val="center"/>
          </w:tcPr>
          <w:p w14:paraId="6B69A938"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125.00</w:t>
            </w:r>
          </w:p>
        </w:tc>
        <w:tc>
          <w:tcPr>
            <w:tcW w:w="656" w:type="dxa"/>
            <w:vAlign w:val="center"/>
          </w:tcPr>
          <w:p w14:paraId="4F8DC234"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w:t>
            </w:r>
          </w:p>
        </w:tc>
        <w:tc>
          <w:tcPr>
            <w:tcW w:w="757" w:type="dxa"/>
            <w:vAlign w:val="center"/>
          </w:tcPr>
          <w:p w14:paraId="0C601E49"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07526426" w14:textId="77777777" w:rsidTr="005B4E5D">
        <w:trPr>
          <w:trHeight w:val="397"/>
        </w:trPr>
        <w:tc>
          <w:tcPr>
            <w:tcW w:w="482" w:type="dxa"/>
            <w:vMerge/>
            <w:vAlign w:val="center"/>
          </w:tcPr>
          <w:p w14:paraId="02DB415C"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ign w:val="center"/>
          </w:tcPr>
          <w:p w14:paraId="30670C0A" w14:textId="77777777" w:rsidR="005B4E5D" w:rsidRPr="00536447" w:rsidRDefault="005B4E5D" w:rsidP="005B4E5D">
            <w:pPr>
              <w:widowControl/>
              <w:spacing w:line="280" w:lineRule="exact"/>
              <w:jc w:val="left"/>
              <w:rPr>
                <w:rFonts w:eastAsia="Times New Roman"/>
                <w:b/>
                <w:kern w:val="0"/>
                <w:sz w:val="18"/>
                <w:szCs w:val="18"/>
                <w:u w:val="single"/>
              </w:rPr>
            </w:pPr>
          </w:p>
        </w:tc>
        <w:tc>
          <w:tcPr>
            <w:tcW w:w="2637" w:type="dxa"/>
            <w:vAlign w:val="center"/>
          </w:tcPr>
          <w:p w14:paraId="7C459627"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24h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98</w:t>
            </w:r>
            <w:r w:rsidRPr="00536447">
              <w:rPr>
                <w:rFonts w:ascii="Times New Roman" w:hAnsi="Times New Roman" w:cs="Times New Roman" w:hint="eastAsia"/>
                <w:b/>
                <w:sz w:val="18"/>
                <w:szCs w:val="18"/>
                <w:u w:val="single"/>
              </w:rPr>
              <w:t>百分位数</w:t>
            </w:r>
          </w:p>
        </w:tc>
        <w:tc>
          <w:tcPr>
            <w:tcW w:w="985" w:type="dxa"/>
            <w:vAlign w:val="center"/>
          </w:tcPr>
          <w:p w14:paraId="149E41B1"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80</w:t>
            </w:r>
          </w:p>
        </w:tc>
        <w:tc>
          <w:tcPr>
            <w:tcW w:w="1151" w:type="dxa"/>
            <w:vAlign w:val="center"/>
          </w:tcPr>
          <w:p w14:paraId="164AEFF5"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94</w:t>
            </w:r>
          </w:p>
        </w:tc>
        <w:tc>
          <w:tcPr>
            <w:tcW w:w="985" w:type="dxa"/>
            <w:vAlign w:val="center"/>
          </w:tcPr>
          <w:p w14:paraId="53E43683"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117.50</w:t>
            </w:r>
          </w:p>
        </w:tc>
        <w:tc>
          <w:tcPr>
            <w:tcW w:w="656" w:type="dxa"/>
            <w:vAlign w:val="center"/>
          </w:tcPr>
          <w:p w14:paraId="750C1561"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6.85</w:t>
            </w:r>
          </w:p>
        </w:tc>
        <w:tc>
          <w:tcPr>
            <w:tcW w:w="757" w:type="dxa"/>
            <w:vAlign w:val="center"/>
          </w:tcPr>
          <w:p w14:paraId="6B9D299D"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160E37F7" w14:textId="77777777" w:rsidTr="005B4E5D">
        <w:trPr>
          <w:trHeight w:val="397"/>
        </w:trPr>
        <w:tc>
          <w:tcPr>
            <w:tcW w:w="482" w:type="dxa"/>
            <w:vMerge/>
            <w:vAlign w:val="center"/>
          </w:tcPr>
          <w:p w14:paraId="7ED8BFDF"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restart"/>
            <w:vAlign w:val="center"/>
          </w:tcPr>
          <w:p w14:paraId="5C45C572"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PM</w:t>
            </w:r>
            <w:r w:rsidRPr="00536447">
              <w:rPr>
                <w:rFonts w:ascii="Times New Roman" w:eastAsia="Times New Roman" w:hAnsi="Times New Roman" w:cs="Times New Roman"/>
                <w:b/>
                <w:sz w:val="18"/>
                <w:szCs w:val="18"/>
                <w:u w:val="single"/>
                <w:vertAlign w:val="subscript"/>
              </w:rPr>
              <w:t>10</w:t>
            </w:r>
          </w:p>
        </w:tc>
        <w:tc>
          <w:tcPr>
            <w:tcW w:w="2637" w:type="dxa"/>
            <w:vAlign w:val="center"/>
          </w:tcPr>
          <w:p w14:paraId="7BB494EE"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年平均</w:t>
            </w:r>
          </w:p>
        </w:tc>
        <w:tc>
          <w:tcPr>
            <w:tcW w:w="985" w:type="dxa"/>
            <w:vAlign w:val="center"/>
          </w:tcPr>
          <w:p w14:paraId="59C26B97"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70</w:t>
            </w:r>
          </w:p>
        </w:tc>
        <w:tc>
          <w:tcPr>
            <w:tcW w:w="1151" w:type="dxa"/>
            <w:vAlign w:val="center"/>
          </w:tcPr>
          <w:p w14:paraId="12A666E3"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132</w:t>
            </w:r>
          </w:p>
        </w:tc>
        <w:tc>
          <w:tcPr>
            <w:tcW w:w="985" w:type="dxa"/>
            <w:vAlign w:val="center"/>
          </w:tcPr>
          <w:p w14:paraId="14C5BC94"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188.57</w:t>
            </w:r>
          </w:p>
        </w:tc>
        <w:tc>
          <w:tcPr>
            <w:tcW w:w="656" w:type="dxa"/>
            <w:vAlign w:val="center"/>
          </w:tcPr>
          <w:p w14:paraId="00E03064"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w:t>
            </w:r>
          </w:p>
        </w:tc>
        <w:tc>
          <w:tcPr>
            <w:tcW w:w="757" w:type="dxa"/>
            <w:vAlign w:val="center"/>
          </w:tcPr>
          <w:p w14:paraId="33AD2FC4"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7F1D18AD" w14:textId="77777777" w:rsidTr="005B4E5D">
        <w:trPr>
          <w:trHeight w:val="397"/>
        </w:trPr>
        <w:tc>
          <w:tcPr>
            <w:tcW w:w="482" w:type="dxa"/>
            <w:vMerge/>
            <w:vAlign w:val="center"/>
          </w:tcPr>
          <w:p w14:paraId="3A85C1D4"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ign w:val="center"/>
          </w:tcPr>
          <w:p w14:paraId="3869C1F6" w14:textId="77777777" w:rsidR="005B4E5D" w:rsidRPr="00536447" w:rsidRDefault="005B4E5D" w:rsidP="005B4E5D">
            <w:pPr>
              <w:widowControl/>
              <w:spacing w:line="280" w:lineRule="exact"/>
              <w:jc w:val="left"/>
              <w:rPr>
                <w:rFonts w:eastAsia="Times New Roman"/>
                <w:b/>
                <w:kern w:val="0"/>
                <w:sz w:val="18"/>
                <w:szCs w:val="18"/>
                <w:u w:val="single"/>
              </w:rPr>
            </w:pPr>
          </w:p>
        </w:tc>
        <w:tc>
          <w:tcPr>
            <w:tcW w:w="2637" w:type="dxa"/>
            <w:vAlign w:val="center"/>
          </w:tcPr>
          <w:p w14:paraId="4C42D7B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24h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95</w:t>
            </w:r>
            <w:r w:rsidRPr="00536447">
              <w:rPr>
                <w:rFonts w:ascii="Times New Roman" w:hAnsi="Times New Roman" w:cs="Times New Roman" w:hint="eastAsia"/>
                <w:b/>
                <w:sz w:val="18"/>
                <w:szCs w:val="18"/>
                <w:u w:val="single"/>
              </w:rPr>
              <w:t>百分位数</w:t>
            </w:r>
          </w:p>
        </w:tc>
        <w:tc>
          <w:tcPr>
            <w:tcW w:w="985" w:type="dxa"/>
            <w:vAlign w:val="center"/>
          </w:tcPr>
          <w:p w14:paraId="3B5AE0D9"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150</w:t>
            </w:r>
          </w:p>
        </w:tc>
        <w:tc>
          <w:tcPr>
            <w:tcW w:w="1151" w:type="dxa"/>
            <w:vAlign w:val="center"/>
          </w:tcPr>
          <w:p w14:paraId="2870BC5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300</w:t>
            </w:r>
          </w:p>
        </w:tc>
        <w:tc>
          <w:tcPr>
            <w:tcW w:w="985" w:type="dxa"/>
            <w:vAlign w:val="center"/>
          </w:tcPr>
          <w:p w14:paraId="07F6822B"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200.00</w:t>
            </w:r>
          </w:p>
        </w:tc>
        <w:tc>
          <w:tcPr>
            <w:tcW w:w="656" w:type="dxa"/>
            <w:vAlign w:val="center"/>
          </w:tcPr>
          <w:p w14:paraId="16EC6B50"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23.90</w:t>
            </w:r>
          </w:p>
        </w:tc>
        <w:tc>
          <w:tcPr>
            <w:tcW w:w="757" w:type="dxa"/>
            <w:vAlign w:val="center"/>
          </w:tcPr>
          <w:p w14:paraId="06DD9EAD"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2713966B" w14:textId="77777777" w:rsidTr="005B4E5D">
        <w:trPr>
          <w:trHeight w:val="397"/>
        </w:trPr>
        <w:tc>
          <w:tcPr>
            <w:tcW w:w="482" w:type="dxa"/>
            <w:vMerge/>
            <w:vAlign w:val="center"/>
          </w:tcPr>
          <w:p w14:paraId="1A48B024"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restart"/>
            <w:vAlign w:val="center"/>
          </w:tcPr>
          <w:p w14:paraId="719A2254"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PM</w:t>
            </w:r>
            <w:r w:rsidRPr="00536447">
              <w:rPr>
                <w:rFonts w:ascii="Times New Roman" w:eastAsia="Times New Roman" w:hAnsi="Times New Roman" w:cs="Times New Roman"/>
                <w:b/>
                <w:sz w:val="18"/>
                <w:szCs w:val="18"/>
                <w:u w:val="single"/>
                <w:vertAlign w:val="subscript"/>
              </w:rPr>
              <w:t>2.5</w:t>
            </w:r>
          </w:p>
        </w:tc>
        <w:tc>
          <w:tcPr>
            <w:tcW w:w="2637" w:type="dxa"/>
            <w:vAlign w:val="center"/>
          </w:tcPr>
          <w:p w14:paraId="4123D4C5"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年平均</w:t>
            </w:r>
          </w:p>
        </w:tc>
        <w:tc>
          <w:tcPr>
            <w:tcW w:w="985" w:type="dxa"/>
            <w:vAlign w:val="center"/>
          </w:tcPr>
          <w:p w14:paraId="16A664E8"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35</w:t>
            </w:r>
          </w:p>
        </w:tc>
        <w:tc>
          <w:tcPr>
            <w:tcW w:w="1151" w:type="dxa"/>
            <w:vAlign w:val="center"/>
          </w:tcPr>
          <w:p w14:paraId="0879DBDF"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79</w:t>
            </w:r>
          </w:p>
        </w:tc>
        <w:tc>
          <w:tcPr>
            <w:tcW w:w="985" w:type="dxa"/>
            <w:vAlign w:val="center"/>
          </w:tcPr>
          <w:p w14:paraId="45F4A758"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225.71</w:t>
            </w:r>
          </w:p>
        </w:tc>
        <w:tc>
          <w:tcPr>
            <w:tcW w:w="656" w:type="dxa"/>
            <w:vAlign w:val="center"/>
          </w:tcPr>
          <w:p w14:paraId="55C4B0B0"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w:t>
            </w:r>
          </w:p>
        </w:tc>
        <w:tc>
          <w:tcPr>
            <w:tcW w:w="757" w:type="dxa"/>
            <w:vAlign w:val="center"/>
          </w:tcPr>
          <w:p w14:paraId="75BB21FB"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2214F56B" w14:textId="77777777" w:rsidTr="005B4E5D">
        <w:trPr>
          <w:trHeight w:val="397"/>
        </w:trPr>
        <w:tc>
          <w:tcPr>
            <w:tcW w:w="482" w:type="dxa"/>
            <w:vMerge/>
            <w:vAlign w:val="center"/>
          </w:tcPr>
          <w:p w14:paraId="357E40A4"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Merge/>
            <w:vAlign w:val="center"/>
          </w:tcPr>
          <w:p w14:paraId="4782AF24" w14:textId="77777777" w:rsidR="005B4E5D" w:rsidRPr="00536447" w:rsidRDefault="005B4E5D" w:rsidP="005B4E5D">
            <w:pPr>
              <w:widowControl/>
              <w:spacing w:line="280" w:lineRule="exact"/>
              <w:jc w:val="left"/>
              <w:rPr>
                <w:rFonts w:eastAsia="Times New Roman"/>
                <w:b/>
                <w:kern w:val="0"/>
                <w:sz w:val="18"/>
                <w:szCs w:val="18"/>
                <w:u w:val="single"/>
              </w:rPr>
            </w:pPr>
          </w:p>
        </w:tc>
        <w:tc>
          <w:tcPr>
            <w:tcW w:w="2637" w:type="dxa"/>
            <w:vAlign w:val="center"/>
          </w:tcPr>
          <w:p w14:paraId="7B85D091"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24h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95</w:t>
            </w:r>
            <w:r w:rsidRPr="00536447">
              <w:rPr>
                <w:rFonts w:ascii="Times New Roman" w:hAnsi="Times New Roman" w:cs="Times New Roman" w:hint="eastAsia"/>
                <w:b/>
                <w:sz w:val="18"/>
                <w:szCs w:val="18"/>
                <w:u w:val="single"/>
              </w:rPr>
              <w:t>百分位数</w:t>
            </w:r>
          </w:p>
        </w:tc>
        <w:tc>
          <w:tcPr>
            <w:tcW w:w="985" w:type="dxa"/>
            <w:vAlign w:val="center"/>
          </w:tcPr>
          <w:p w14:paraId="579F385F"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75</w:t>
            </w:r>
          </w:p>
        </w:tc>
        <w:tc>
          <w:tcPr>
            <w:tcW w:w="1151" w:type="dxa"/>
            <w:vAlign w:val="center"/>
          </w:tcPr>
          <w:p w14:paraId="12426B5B"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235</w:t>
            </w:r>
          </w:p>
        </w:tc>
        <w:tc>
          <w:tcPr>
            <w:tcW w:w="985" w:type="dxa"/>
            <w:vAlign w:val="center"/>
          </w:tcPr>
          <w:p w14:paraId="191D498B"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313.33</w:t>
            </w:r>
          </w:p>
        </w:tc>
        <w:tc>
          <w:tcPr>
            <w:tcW w:w="656" w:type="dxa"/>
            <w:vAlign w:val="center"/>
          </w:tcPr>
          <w:p w14:paraId="139B17EA"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29.56</w:t>
            </w:r>
          </w:p>
        </w:tc>
        <w:tc>
          <w:tcPr>
            <w:tcW w:w="757" w:type="dxa"/>
            <w:vAlign w:val="center"/>
          </w:tcPr>
          <w:p w14:paraId="3FF12B3F"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r w:rsidR="005B4E5D" w:rsidRPr="00536447" w14:paraId="4C68891B" w14:textId="77777777" w:rsidTr="005B4E5D">
        <w:trPr>
          <w:trHeight w:val="397"/>
        </w:trPr>
        <w:tc>
          <w:tcPr>
            <w:tcW w:w="482" w:type="dxa"/>
            <w:vMerge/>
            <w:vAlign w:val="center"/>
          </w:tcPr>
          <w:p w14:paraId="1917C212"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Align w:val="center"/>
          </w:tcPr>
          <w:p w14:paraId="3F7CE8DB"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CO</w:t>
            </w:r>
          </w:p>
        </w:tc>
        <w:tc>
          <w:tcPr>
            <w:tcW w:w="2637" w:type="dxa"/>
            <w:vAlign w:val="center"/>
          </w:tcPr>
          <w:p w14:paraId="35FDFBDE"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24h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95</w:t>
            </w:r>
            <w:r w:rsidRPr="00536447">
              <w:rPr>
                <w:rFonts w:ascii="Times New Roman" w:hAnsi="Times New Roman" w:cs="Times New Roman" w:hint="eastAsia"/>
                <w:b/>
                <w:sz w:val="18"/>
                <w:szCs w:val="18"/>
                <w:u w:val="single"/>
              </w:rPr>
              <w:t>百分位数</w:t>
            </w:r>
          </w:p>
        </w:tc>
        <w:tc>
          <w:tcPr>
            <w:tcW w:w="985" w:type="dxa"/>
            <w:vAlign w:val="center"/>
          </w:tcPr>
          <w:p w14:paraId="6BB4331C"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4000</w:t>
            </w:r>
          </w:p>
        </w:tc>
        <w:tc>
          <w:tcPr>
            <w:tcW w:w="1151" w:type="dxa"/>
            <w:vAlign w:val="center"/>
          </w:tcPr>
          <w:p w14:paraId="7B19B39A"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4</w:t>
            </w:r>
            <w:r w:rsidR="00826D53" w:rsidRPr="00536447">
              <w:rPr>
                <w:rFonts w:ascii="Times New Roman" w:eastAsia="Times New Roman" w:hAnsi="Times New Roman" w:cs="Times New Roman"/>
                <w:b/>
                <w:sz w:val="18"/>
                <w:szCs w:val="18"/>
                <w:u w:val="single"/>
              </w:rPr>
              <w:t>1</w:t>
            </w:r>
            <w:r w:rsidRPr="00536447">
              <w:rPr>
                <w:rFonts w:ascii="Times New Roman" w:eastAsia="Times New Roman" w:hAnsi="Times New Roman" w:cs="Times New Roman"/>
                <w:b/>
                <w:sz w:val="18"/>
                <w:szCs w:val="18"/>
                <w:u w:val="single"/>
              </w:rPr>
              <w:t>00</w:t>
            </w:r>
          </w:p>
        </w:tc>
        <w:tc>
          <w:tcPr>
            <w:tcW w:w="985" w:type="dxa"/>
            <w:vAlign w:val="center"/>
          </w:tcPr>
          <w:p w14:paraId="240C13A8"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10</w:t>
            </w:r>
            <w:r w:rsidR="00826D53" w:rsidRPr="00536447">
              <w:rPr>
                <w:rFonts w:ascii="Times New Roman" w:eastAsia="Times New Roman" w:hAnsi="Times New Roman" w:cs="Times New Roman"/>
                <w:b/>
                <w:sz w:val="18"/>
                <w:szCs w:val="18"/>
                <w:u w:val="single"/>
              </w:rPr>
              <w:t>2.5</w:t>
            </w:r>
            <w:r w:rsidRPr="00536447">
              <w:rPr>
                <w:rFonts w:ascii="Times New Roman" w:eastAsia="Times New Roman" w:hAnsi="Times New Roman" w:cs="Times New Roman"/>
                <w:b/>
                <w:sz w:val="18"/>
                <w:szCs w:val="18"/>
                <w:u w:val="single"/>
              </w:rPr>
              <w:t>0</w:t>
            </w:r>
          </w:p>
        </w:tc>
        <w:tc>
          <w:tcPr>
            <w:tcW w:w="656" w:type="dxa"/>
            <w:vAlign w:val="center"/>
          </w:tcPr>
          <w:p w14:paraId="7E5ADF7B"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4.82</w:t>
            </w:r>
          </w:p>
        </w:tc>
        <w:tc>
          <w:tcPr>
            <w:tcW w:w="757" w:type="dxa"/>
            <w:vAlign w:val="center"/>
          </w:tcPr>
          <w:p w14:paraId="7F3C6E83" w14:textId="77777777" w:rsidR="005B4E5D" w:rsidRPr="00536447" w:rsidRDefault="00826D53"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w:t>
            </w:r>
            <w:r w:rsidR="005B4E5D" w:rsidRPr="00536447">
              <w:rPr>
                <w:rFonts w:ascii="Times New Roman" w:hAnsi="Times New Roman" w:cs="Times New Roman" w:hint="eastAsia"/>
                <w:b/>
                <w:sz w:val="18"/>
                <w:szCs w:val="18"/>
                <w:u w:val="single"/>
              </w:rPr>
              <w:t>标</w:t>
            </w:r>
          </w:p>
        </w:tc>
      </w:tr>
      <w:tr w:rsidR="005B4E5D" w:rsidRPr="00536447" w14:paraId="4FAAA39E" w14:textId="77777777" w:rsidTr="005B4E5D">
        <w:trPr>
          <w:trHeight w:val="397"/>
        </w:trPr>
        <w:tc>
          <w:tcPr>
            <w:tcW w:w="482" w:type="dxa"/>
            <w:vMerge/>
            <w:vAlign w:val="center"/>
          </w:tcPr>
          <w:p w14:paraId="6160B1D7" w14:textId="77777777" w:rsidR="005B4E5D" w:rsidRPr="00536447" w:rsidRDefault="005B4E5D" w:rsidP="005B4E5D">
            <w:pPr>
              <w:widowControl/>
              <w:spacing w:line="280" w:lineRule="exact"/>
              <w:jc w:val="left"/>
              <w:rPr>
                <w:rFonts w:eastAsia="Times New Roman"/>
                <w:b/>
                <w:kern w:val="0"/>
                <w:sz w:val="18"/>
                <w:szCs w:val="18"/>
                <w:u w:val="single"/>
              </w:rPr>
            </w:pPr>
          </w:p>
        </w:tc>
        <w:tc>
          <w:tcPr>
            <w:tcW w:w="649" w:type="dxa"/>
            <w:vAlign w:val="center"/>
          </w:tcPr>
          <w:p w14:paraId="5593678F"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O</w:t>
            </w:r>
            <w:r w:rsidRPr="00536447">
              <w:rPr>
                <w:rFonts w:ascii="Times New Roman" w:eastAsia="Times New Roman" w:hAnsi="Times New Roman" w:cs="Times New Roman"/>
                <w:b/>
                <w:sz w:val="18"/>
                <w:szCs w:val="18"/>
                <w:u w:val="single"/>
                <w:vertAlign w:val="subscript"/>
              </w:rPr>
              <w:t>3</w:t>
            </w:r>
          </w:p>
        </w:tc>
        <w:tc>
          <w:tcPr>
            <w:tcW w:w="2637" w:type="dxa"/>
            <w:vAlign w:val="center"/>
          </w:tcPr>
          <w:p w14:paraId="12F8CCB7"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日最大</w:t>
            </w:r>
            <w:r w:rsidRPr="00536447">
              <w:rPr>
                <w:rFonts w:ascii="Times New Roman" w:eastAsia="Times New Roman" w:hAnsi="Times New Roman" w:cs="Times New Roman"/>
                <w:b/>
                <w:sz w:val="18"/>
                <w:szCs w:val="18"/>
                <w:u w:val="single"/>
              </w:rPr>
              <w:t>8h</w:t>
            </w:r>
            <w:r w:rsidRPr="00536447">
              <w:rPr>
                <w:rFonts w:ascii="Times New Roman" w:hAnsi="Times New Roman" w:cs="Times New Roman" w:hint="eastAsia"/>
                <w:b/>
                <w:sz w:val="18"/>
                <w:szCs w:val="18"/>
                <w:u w:val="single"/>
              </w:rPr>
              <w:t>平均第</w:t>
            </w:r>
            <w:r w:rsidRPr="00536447">
              <w:rPr>
                <w:rFonts w:ascii="Times New Roman" w:eastAsia="Times New Roman" w:hAnsi="Times New Roman" w:cs="Times New Roman"/>
                <w:b/>
                <w:sz w:val="18"/>
                <w:szCs w:val="18"/>
                <w:u w:val="single"/>
              </w:rPr>
              <w:t>90</w:t>
            </w:r>
            <w:r w:rsidRPr="00536447">
              <w:rPr>
                <w:rFonts w:ascii="Times New Roman" w:hAnsi="Times New Roman" w:cs="Times New Roman" w:hint="eastAsia"/>
                <w:b/>
                <w:sz w:val="18"/>
                <w:szCs w:val="18"/>
                <w:u w:val="single"/>
              </w:rPr>
              <w:t>百分位数</w:t>
            </w:r>
          </w:p>
        </w:tc>
        <w:tc>
          <w:tcPr>
            <w:tcW w:w="985" w:type="dxa"/>
            <w:vAlign w:val="center"/>
          </w:tcPr>
          <w:p w14:paraId="6DD2544E"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160</w:t>
            </w:r>
          </w:p>
        </w:tc>
        <w:tc>
          <w:tcPr>
            <w:tcW w:w="1151" w:type="dxa"/>
            <w:vAlign w:val="center"/>
          </w:tcPr>
          <w:p w14:paraId="38F92DA5" w14:textId="77777777" w:rsidR="005B4E5D" w:rsidRPr="00536447" w:rsidRDefault="005B4E5D" w:rsidP="005B4E5D">
            <w:pPr>
              <w:pStyle w:val="msonormalcxspmiddle"/>
              <w:adjustRightInd w:val="0"/>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214</w:t>
            </w:r>
          </w:p>
        </w:tc>
        <w:tc>
          <w:tcPr>
            <w:tcW w:w="985" w:type="dxa"/>
            <w:vAlign w:val="center"/>
          </w:tcPr>
          <w:p w14:paraId="4A58EFC7"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133.75</w:t>
            </w:r>
          </w:p>
        </w:tc>
        <w:tc>
          <w:tcPr>
            <w:tcW w:w="656" w:type="dxa"/>
            <w:vAlign w:val="center"/>
          </w:tcPr>
          <w:p w14:paraId="50F38128"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eastAsia="Times New Roman" w:hAnsi="Times New Roman" w:cs="Times New Roman"/>
                <w:b/>
                <w:sz w:val="18"/>
                <w:szCs w:val="18"/>
                <w:u w:val="single"/>
              </w:rPr>
              <w:t>9.92</w:t>
            </w:r>
          </w:p>
        </w:tc>
        <w:tc>
          <w:tcPr>
            <w:tcW w:w="757" w:type="dxa"/>
            <w:vAlign w:val="center"/>
          </w:tcPr>
          <w:p w14:paraId="28AEA989" w14:textId="77777777" w:rsidR="005B4E5D" w:rsidRPr="00536447" w:rsidRDefault="005B4E5D" w:rsidP="005B4E5D">
            <w:pPr>
              <w:pStyle w:val="msonormalcxspmiddle"/>
              <w:spacing w:before="0" w:beforeAutospacing="0" w:after="0" w:afterAutospacing="0" w:line="280" w:lineRule="exact"/>
              <w:jc w:val="center"/>
              <w:rPr>
                <w:rFonts w:ascii="Times New Roman" w:eastAsia="Times New Roman" w:hAnsi="Times New Roman" w:cs="Times New Roman"/>
                <w:b/>
                <w:sz w:val="18"/>
                <w:szCs w:val="18"/>
                <w:u w:val="single"/>
              </w:rPr>
            </w:pPr>
            <w:r w:rsidRPr="00536447">
              <w:rPr>
                <w:rFonts w:ascii="Times New Roman" w:hAnsi="Times New Roman" w:cs="Times New Roman" w:hint="eastAsia"/>
                <w:b/>
                <w:sz w:val="18"/>
                <w:szCs w:val="18"/>
                <w:u w:val="single"/>
              </w:rPr>
              <w:t>超标</w:t>
            </w:r>
          </w:p>
        </w:tc>
      </w:tr>
    </w:tbl>
    <w:p w14:paraId="6053BCBD" w14:textId="77777777" w:rsidR="00A94458" w:rsidRPr="00536447" w:rsidRDefault="00A94458" w:rsidP="00A94458">
      <w:pPr>
        <w:spacing w:beforeLines="50" w:before="156" w:afterLines="50" w:after="156" w:line="520" w:lineRule="exact"/>
        <w:rPr>
          <w:b/>
          <w:sz w:val="24"/>
        </w:rPr>
      </w:pPr>
      <w:r w:rsidRPr="00536447">
        <w:rPr>
          <w:b/>
          <w:sz w:val="24"/>
        </w:rPr>
        <w:t xml:space="preserve">4.2.3.3  </w:t>
      </w:r>
      <w:r w:rsidRPr="00536447">
        <w:rPr>
          <w:rFonts w:hint="eastAsia"/>
          <w:b/>
          <w:sz w:val="24"/>
        </w:rPr>
        <w:t>特征污染物的环境质量现状评价</w:t>
      </w:r>
    </w:p>
    <w:p w14:paraId="077C7E6C" w14:textId="77777777" w:rsidR="00A94458" w:rsidRPr="00536447" w:rsidRDefault="009E1A55" w:rsidP="00A94458">
      <w:pPr>
        <w:spacing w:line="480" w:lineRule="exact"/>
        <w:ind w:firstLineChars="200" w:firstLine="482"/>
        <w:rPr>
          <w:b/>
          <w:sz w:val="24"/>
          <w:u w:val="single"/>
        </w:rPr>
      </w:pPr>
      <w:r w:rsidRPr="00536447">
        <w:rPr>
          <w:rFonts w:hint="eastAsia"/>
          <w:b/>
          <w:sz w:val="24"/>
          <w:u w:val="single"/>
        </w:rPr>
        <w:t>本次评价</w:t>
      </w:r>
      <w:r w:rsidR="00D652B5" w:rsidRPr="00536447">
        <w:rPr>
          <w:rFonts w:hint="eastAsia"/>
          <w:b/>
          <w:sz w:val="24"/>
          <w:u w:val="single"/>
        </w:rPr>
        <w:t>利用河南贝纳检测技术服务有限公司于</w:t>
      </w:r>
      <w:r w:rsidR="00D652B5" w:rsidRPr="00536447">
        <w:rPr>
          <w:rFonts w:hint="eastAsia"/>
          <w:b/>
          <w:sz w:val="24"/>
          <w:u w:val="single"/>
        </w:rPr>
        <w:t>2017</w:t>
      </w:r>
      <w:r w:rsidR="00D652B5" w:rsidRPr="00536447">
        <w:rPr>
          <w:rFonts w:hint="eastAsia"/>
          <w:b/>
          <w:sz w:val="24"/>
          <w:u w:val="single"/>
        </w:rPr>
        <w:t>年</w:t>
      </w:r>
      <w:r w:rsidR="00D652B5" w:rsidRPr="00536447">
        <w:rPr>
          <w:rFonts w:hint="eastAsia"/>
          <w:b/>
          <w:sz w:val="24"/>
          <w:u w:val="single"/>
        </w:rPr>
        <w:t>02</w:t>
      </w:r>
      <w:r w:rsidR="00D652B5" w:rsidRPr="00536447">
        <w:rPr>
          <w:rFonts w:hint="eastAsia"/>
          <w:b/>
          <w:sz w:val="24"/>
          <w:u w:val="single"/>
        </w:rPr>
        <w:t>月</w:t>
      </w:r>
      <w:r w:rsidR="00D652B5" w:rsidRPr="00536447">
        <w:rPr>
          <w:rFonts w:hint="eastAsia"/>
          <w:b/>
          <w:sz w:val="24"/>
          <w:u w:val="single"/>
        </w:rPr>
        <w:t>09</w:t>
      </w:r>
      <w:r w:rsidR="00D652B5" w:rsidRPr="00536447">
        <w:rPr>
          <w:rFonts w:hint="eastAsia"/>
          <w:b/>
          <w:sz w:val="24"/>
          <w:u w:val="single"/>
        </w:rPr>
        <w:t>日～</w:t>
      </w:r>
      <w:r w:rsidR="00D652B5" w:rsidRPr="00536447">
        <w:rPr>
          <w:rFonts w:hint="eastAsia"/>
          <w:b/>
          <w:sz w:val="24"/>
          <w:u w:val="single"/>
        </w:rPr>
        <w:t>02</w:t>
      </w:r>
      <w:r w:rsidR="00D652B5" w:rsidRPr="00536447">
        <w:rPr>
          <w:rFonts w:hint="eastAsia"/>
          <w:b/>
          <w:sz w:val="24"/>
          <w:u w:val="single"/>
        </w:rPr>
        <w:t>月</w:t>
      </w:r>
      <w:r w:rsidR="00D652B5" w:rsidRPr="00536447">
        <w:rPr>
          <w:rFonts w:hint="eastAsia"/>
          <w:b/>
          <w:sz w:val="24"/>
          <w:u w:val="single"/>
        </w:rPr>
        <w:t>15</w:t>
      </w:r>
      <w:r w:rsidR="00D652B5" w:rsidRPr="00536447">
        <w:rPr>
          <w:rFonts w:hint="eastAsia"/>
          <w:b/>
          <w:sz w:val="24"/>
          <w:u w:val="single"/>
        </w:rPr>
        <w:t>日对集聚区西片区北侧白璧镇、安居苑小区的历史监测数据，同时委托洛阳黎明检测服务有限公司于</w:t>
      </w:r>
      <w:r w:rsidR="00D652B5" w:rsidRPr="00536447">
        <w:rPr>
          <w:rFonts w:hint="eastAsia"/>
          <w:b/>
          <w:sz w:val="24"/>
          <w:u w:val="single"/>
        </w:rPr>
        <w:t>2018</w:t>
      </w:r>
      <w:r w:rsidR="00D652B5" w:rsidRPr="00536447">
        <w:rPr>
          <w:rFonts w:hint="eastAsia"/>
          <w:b/>
          <w:sz w:val="24"/>
          <w:u w:val="single"/>
        </w:rPr>
        <w:t>年</w:t>
      </w:r>
      <w:r w:rsidR="00D652B5" w:rsidRPr="00536447">
        <w:rPr>
          <w:rFonts w:hint="eastAsia"/>
          <w:b/>
          <w:sz w:val="24"/>
          <w:u w:val="single"/>
        </w:rPr>
        <w:t>09</w:t>
      </w:r>
      <w:r w:rsidR="00D652B5" w:rsidRPr="00536447">
        <w:rPr>
          <w:rFonts w:hint="eastAsia"/>
          <w:b/>
          <w:sz w:val="24"/>
          <w:u w:val="single"/>
        </w:rPr>
        <w:t>月</w:t>
      </w:r>
      <w:r w:rsidR="00D652B5" w:rsidRPr="00536447">
        <w:rPr>
          <w:rFonts w:hint="eastAsia"/>
          <w:b/>
          <w:sz w:val="24"/>
          <w:u w:val="single"/>
        </w:rPr>
        <w:t>03</w:t>
      </w:r>
      <w:r w:rsidR="00D652B5" w:rsidRPr="00536447">
        <w:rPr>
          <w:rFonts w:hint="eastAsia"/>
          <w:b/>
          <w:sz w:val="24"/>
          <w:u w:val="single"/>
        </w:rPr>
        <w:t>日</w:t>
      </w:r>
      <w:r w:rsidR="00D652B5" w:rsidRPr="00536447">
        <w:rPr>
          <w:rFonts w:hint="eastAsia"/>
          <w:b/>
          <w:sz w:val="24"/>
          <w:u w:val="single"/>
        </w:rPr>
        <w:t>~09</w:t>
      </w:r>
      <w:r w:rsidR="00D652B5" w:rsidRPr="00536447">
        <w:rPr>
          <w:rFonts w:hint="eastAsia"/>
          <w:b/>
          <w:sz w:val="24"/>
          <w:u w:val="single"/>
        </w:rPr>
        <w:t>月</w:t>
      </w:r>
      <w:r w:rsidR="00D652B5" w:rsidRPr="00536447">
        <w:rPr>
          <w:rFonts w:hint="eastAsia"/>
          <w:b/>
          <w:sz w:val="24"/>
          <w:u w:val="single"/>
        </w:rPr>
        <w:t>09</w:t>
      </w:r>
      <w:r w:rsidR="00D652B5" w:rsidRPr="00536447">
        <w:rPr>
          <w:rFonts w:hint="eastAsia"/>
          <w:b/>
          <w:sz w:val="24"/>
          <w:u w:val="single"/>
        </w:rPr>
        <w:t>日对集聚区东片区北侧的牛家营进行补充监测，具体监测结果见下表：</w:t>
      </w:r>
    </w:p>
    <w:p w14:paraId="4E0AADF4" w14:textId="77777777" w:rsidR="00856DCC" w:rsidRPr="00536447" w:rsidRDefault="00734CD5" w:rsidP="00D652B5">
      <w:pPr>
        <w:spacing w:line="480" w:lineRule="exact"/>
        <w:jc w:val="center"/>
        <w:rPr>
          <w:b/>
          <w:szCs w:val="21"/>
        </w:rPr>
      </w:pPr>
      <w:r w:rsidRPr="00536447">
        <w:rPr>
          <w:rFonts w:hint="eastAsia"/>
          <w:b/>
          <w:szCs w:val="21"/>
        </w:rPr>
        <w:t>表</w:t>
      </w:r>
      <w:r w:rsidR="00D652B5" w:rsidRPr="00536447">
        <w:rPr>
          <w:b/>
          <w:szCs w:val="21"/>
        </w:rPr>
        <w:t>4</w:t>
      </w:r>
      <w:r w:rsidRPr="00536447">
        <w:rPr>
          <w:b/>
          <w:szCs w:val="21"/>
        </w:rPr>
        <w:t>-</w:t>
      </w:r>
      <w:r w:rsidR="00826D53" w:rsidRPr="00536447">
        <w:rPr>
          <w:b/>
          <w:szCs w:val="21"/>
        </w:rPr>
        <w:t>6</w:t>
      </w:r>
      <w:r w:rsidRPr="00536447">
        <w:rPr>
          <w:b/>
          <w:szCs w:val="21"/>
        </w:rPr>
        <w:t xml:space="preserve">        </w:t>
      </w:r>
      <w:r w:rsidRPr="00536447">
        <w:rPr>
          <w:rFonts w:hint="eastAsia"/>
          <w:b/>
          <w:szCs w:val="21"/>
        </w:rPr>
        <w:t>环境空气质量现状监测统计结果</w:t>
      </w:r>
      <w:r w:rsidRPr="00536447">
        <w:rPr>
          <w:b/>
          <w:szCs w:val="21"/>
        </w:rPr>
        <w:t xml:space="preserve">       </w:t>
      </w:r>
      <w:r w:rsidRPr="00536447">
        <w:rPr>
          <w:rFonts w:hint="eastAsia"/>
          <w:b/>
          <w:szCs w:val="21"/>
        </w:rPr>
        <w:t>单位：</w:t>
      </w:r>
      <w:r w:rsidRPr="00536447">
        <w:rPr>
          <w:b/>
          <w:szCs w:val="21"/>
        </w:rPr>
        <w:t>mg/m</w:t>
      </w:r>
      <w:r w:rsidRPr="00536447">
        <w:rPr>
          <w:b/>
          <w:szCs w:val="21"/>
          <w:vertAlign w:val="superscript"/>
        </w:rPr>
        <w:t>3</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85"/>
        <w:gridCol w:w="1166"/>
        <w:gridCol w:w="970"/>
        <w:gridCol w:w="1116"/>
        <w:gridCol w:w="967"/>
        <w:gridCol w:w="1041"/>
        <w:gridCol w:w="929"/>
        <w:gridCol w:w="1202"/>
      </w:tblGrid>
      <w:tr w:rsidR="003269EB" w:rsidRPr="00536447" w14:paraId="5BC544BB" w14:textId="77777777" w:rsidTr="003269EB">
        <w:trPr>
          <w:jc w:val="center"/>
        </w:trPr>
        <w:tc>
          <w:tcPr>
            <w:tcW w:w="535" w:type="pct"/>
            <w:tcBorders>
              <w:top w:val="single" w:sz="12" w:space="0" w:color="auto"/>
            </w:tcBorders>
            <w:vAlign w:val="center"/>
          </w:tcPr>
          <w:p w14:paraId="0AC056BD" w14:textId="77777777" w:rsidR="003269EB" w:rsidRPr="00536447" w:rsidRDefault="003269EB">
            <w:pPr>
              <w:pStyle w:val="affff"/>
              <w:spacing w:before="24" w:after="24" w:line="240" w:lineRule="exact"/>
              <w:rPr>
                <w:b/>
                <w:sz w:val="18"/>
              </w:rPr>
            </w:pPr>
            <w:r w:rsidRPr="00536447">
              <w:rPr>
                <w:rFonts w:hint="eastAsia"/>
                <w:b/>
                <w:sz w:val="18"/>
              </w:rPr>
              <w:t>点位</w:t>
            </w:r>
          </w:p>
        </w:tc>
        <w:tc>
          <w:tcPr>
            <w:tcW w:w="1291" w:type="pct"/>
            <w:gridSpan w:val="2"/>
            <w:tcBorders>
              <w:top w:val="single" w:sz="12" w:space="0" w:color="auto"/>
            </w:tcBorders>
            <w:vAlign w:val="center"/>
          </w:tcPr>
          <w:p w14:paraId="0FCC561F" w14:textId="77777777" w:rsidR="003269EB" w:rsidRPr="00536447" w:rsidRDefault="003269EB">
            <w:pPr>
              <w:pStyle w:val="affff"/>
              <w:spacing w:before="24" w:after="24" w:line="240" w:lineRule="exact"/>
              <w:rPr>
                <w:b/>
                <w:sz w:val="18"/>
              </w:rPr>
            </w:pPr>
            <w:r w:rsidRPr="00536447">
              <w:rPr>
                <w:rFonts w:hint="eastAsia"/>
                <w:b/>
                <w:sz w:val="18"/>
              </w:rPr>
              <w:t>项目</w:t>
            </w:r>
          </w:p>
        </w:tc>
        <w:tc>
          <w:tcPr>
            <w:tcW w:w="674" w:type="pct"/>
            <w:tcBorders>
              <w:top w:val="single" w:sz="12" w:space="0" w:color="auto"/>
            </w:tcBorders>
            <w:vAlign w:val="center"/>
          </w:tcPr>
          <w:p w14:paraId="2D10A55A" w14:textId="77777777" w:rsidR="003269EB" w:rsidRPr="00536447" w:rsidRDefault="003269EB">
            <w:pPr>
              <w:pStyle w:val="affff"/>
              <w:spacing w:before="24" w:after="24" w:line="240" w:lineRule="exact"/>
              <w:rPr>
                <w:b/>
                <w:sz w:val="18"/>
              </w:rPr>
            </w:pPr>
            <w:r w:rsidRPr="00536447">
              <w:rPr>
                <w:b/>
                <w:sz w:val="18"/>
              </w:rPr>
              <w:t>H</w:t>
            </w:r>
            <w:r w:rsidRPr="00536447">
              <w:rPr>
                <w:b/>
                <w:sz w:val="18"/>
                <w:vertAlign w:val="subscript"/>
              </w:rPr>
              <w:t>2</w:t>
            </w:r>
            <w:r w:rsidRPr="00536447">
              <w:rPr>
                <w:b/>
                <w:sz w:val="18"/>
              </w:rPr>
              <w:t>S</w:t>
            </w:r>
          </w:p>
        </w:tc>
        <w:tc>
          <w:tcPr>
            <w:tcW w:w="584" w:type="pct"/>
            <w:tcBorders>
              <w:top w:val="single" w:sz="12" w:space="0" w:color="auto"/>
            </w:tcBorders>
            <w:vAlign w:val="center"/>
          </w:tcPr>
          <w:p w14:paraId="72A4291C" w14:textId="77777777" w:rsidR="003269EB" w:rsidRPr="00536447" w:rsidRDefault="003269EB">
            <w:pPr>
              <w:pStyle w:val="affff"/>
              <w:spacing w:before="24" w:after="24" w:line="240" w:lineRule="exact"/>
              <w:rPr>
                <w:b/>
                <w:sz w:val="18"/>
              </w:rPr>
            </w:pPr>
            <w:r w:rsidRPr="00536447">
              <w:rPr>
                <w:b/>
                <w:sz w:val="18"/>
              </w:rPr>
              <w:t>NH</w:t>
            </w:r>
            <w:r w:rsidRPr="00536447">
              <w:rPr>
                <w:b/>
                <w:sz w:val="18"/>
                <w:vertAlign w:val="subscript"/>
              </w:rPr>
              <w:t>3</w:t>
            </w:r>
          </w:p>
        </w:tc>
        <w:tc>
          <w:tcPr>
            <w:tcW w:w="629" w:type="pct"/>
            <w:tcBorders>
              <w:top w:val="single" w:sz="12" w:space="0" w:color="auto"/>
            </w:tcBorders>
            <w:vAlign w:val="center"/>
          </w:tcPr>
          <w:p w14:paraId="1ECA18F3" w14:textId="77777777" w:rsidR="003269EB" w:rsidRPr="00536447" w:rsidRDefault="003269EB">
            <w:pPr>
              <w:pStyle w:val="affff"/>
              <w:spacing w:before="24" w:after="24" w:line="240" w:lineRule="exact"/>
              <w:rPr>
                <w:b/>
                <w:sz w:val="18"/>
              </w:rPr>
            </w:pPr>
            <w:r w:rsidRPr="00536447">
              <w:rPr>
                <w:rFonts w:hint="eastAsia"/>
                <w:b/>
                <w:sz w:val="18"/>
              </w:rPr>
              <w:t>甲苯</w:t>
            </w:r>
          </w:p>
        </w:tc>
        <w:tc>
          <w:tcPr>
            <w:tcW w:w="561" w:type="pct"/>
            <w:tcBorders>
              <w:top w:val="single" w:sz="12" w:space="0" w:color="auto"/>
            </w:tcBorders>
            <w:vAlign w:val="center"/>
          </w:tcPr>
          <w:p w14:paraId="4A2BECD5" w14:textId="77777777" w:rsidR="003269EB" w:rsidRPr="00536447" w:rsidRDefault="003269EB">
            <w:pPr>
              <w:pStyle w:val="affff"/>
              <w:spacing w:before="24" w:after="24" w:line="240" w:lineRule="exact"/>
              <w:rPr>
                <w:b/>
                <w:sz w:val="18"/>
              </w:rPr>
            </w:pPr>
            <w:r w:rsidRPr="00536447">
              <w:rPr>
                <w:rFonts w:hint="eastAsia"/>
                <w:b/>
                <w:sz w:val="18"/>
              </w:rPr>
              <w:t>二甲苯</w:t>
            </w:r>
          </w:p>
        </w:tc>
        <w:tc>
          <w:tcPr>
            <w:tcW w:w="726" w:type="pct"/>
            <w:tcBorders>
              <w:top w:val="single" w:sz="12" w:space="0" w:color="auto"/>
            </w:tcBorders>
            <w:vAlign w:val="center"/>
          </w:tcPr>
          <w:p w14:paraId="122976F5" w14:textId="77777777" w:rsidR="003269EB" w:rsidRPr="00536447" w:rsidRDefault="003269EB">
            <w:pPr>
              <w:pStyle w:val="affff"/>
              <w:spacing w:before="24" w:after="24" w:line="240" w:lineRule="exact"/>
              <w:rPr>
                <w:b/>
                <w:sz w:val="18"/>
              </w:rPr>
            </w:pPr>
            <w:r w:rsidRPr="00536447">
              <w:rPr>
                <w:rFonts w:hint="eastAsia"/>
                <w:b/>
                <w:sz w:val="18"/>
              </w:rPr>
              <w:t>非甲烷总烃</w:t>
            </w:r>
          </w:p>
        </w:tc>
      </w:tr>
      <w:tr w:rsidR="003269EB" w:rsidRPr="00536447" w14:paraId="725366CE" w14:textId="77777777" w:rsidTr="003269EB">
        <w:trPr>
          <w:jc w:val="center"/>
        </w:trPr>
        <w:tc>
          <w:tcPr>
            <w:tcW w:w="535" w:type="pct"/>
            <w:vMerge w:val="restart"/>
            <w:vAlign w:val="center"/>
          </w:tcPr>
          <w:p w14:paraId="39EAAED3" w14:textId="77777777" w:rsidR="00D652B5" w:rsidRPr="00536447" w:rsidRDefault="003269EB">
            <w:pPr>
              <w:pStyle w:val="a1"/>
              <w:spacing w:before="24" w:after="24" w:line="240" w:lineRule="exact"/>
              <w:ind w:firstLineChars="0" w:firstLine="0"/>
              <w:jc w:val="center"/>
              <w:rPr>
                <w:sz w:val="18"/>
                <w:szCs w:val="18"/>
              </w:rPr>
            </w:pPr>
            <w:r w:rsidRPr="00536447">
              <w:rPr>
                <w:sz w:val="18"/>
                <w:szCs w:val="18"/>
              </w:rPr>
              <w:t>1#</w:t>
            </w:r>
          </w:p>
          <w:p w14:paraId="7B4195E9" w14:textId="77777777" w:rsidR="003269EB" w:rsidRPr="00536447" w:rsidRDefault="003269EB">
            <w:pPr>
              <w:pStyle w:val="a1"/>
              <w:spacing w:before="24" w:after="24" w:line="240" w:lineRule="exact"/>
              <w:ind w:firstLineChars="0" w:firstLine="0"/>
              <w:jc w:val="center"/>
              <w:rPr>
                <w:sz w:val="18"/>
                <w:szCs w:val="18"/>
              </w:rPr>
            </w:pPr>
            <w:r w:rsidRPr="00536447">
              <w:rPr>
                <w:rFonts w:hint="eastAsia"/>
                <w:sz w:val="18"/>
                <w:szCs w:val="18"/>
              </w:rPr>
              <w:t>白璧镇</w:t>
            </w:r>
          </w:p>
        </w:tc>
        <w:tc>
          <w:tcPr>
            <w:tcW w:w="705" w:type="pct"/>
            <w:vMerge w:val="restart"/>
            <w:vAlign w:val="center"/>
          </w:tcPr>
          <w:p w14:paraId="1E2113DE" w14:textId="77777777" w:rsidR="003269EB" w:rsidRPr="00536447" w:rsidRDefault="003269EB">
            <w:pPr>
              <w:pStyle w:val="affff"/>
              <w:spacing w:before="24" w:after="24" w:line="240" w:lineRule="exact"/>
              <w:rPr>
                <w:sz w:val="18"/>
              </w:rPr>
            </w:pPr>
            <w:r w:rsidRPr="00536447">
              <w:rPr>
                <w:rFonts w:hint="eastAsia"/>
                <w:sz w:val="18"/>
              </w:rPr>
              <w:t>测值范围</w:t>
            </w:r>
          </w:p>
        </w:tc>
        <w:tc>
          <w:tcPr>
            <w:tcW w:w="586" w:type="pct"/>
            <w:vAlign w:val="center"/>
          </w:tcPr>
          <w:p w14:paraId="7603E7D0" w14:textId="77777777" w:rsidR="003269EB" w:rsidRPr="00536447" w:rsidRDefault="003269EB">
            <w:pPr>
              <w:pStyle w:val="affff"/>
              <w:spacing w:before="24" w:after="24" w:line="240" w:lineRule="exact"/>
              <w:rPr>
                <w:sz w:val="18"/>
              </w:rPr>
            </w:pPr>
            <w:r w:rsidRPr="00536447">
              <w:rPr>
                <w:rFonts w:hint="eastAsia"/>
                <w:sz w:val="18"/>
              </w:rPr>
              <w:t>小时浓度</w:t>
            </w:r>
          </w:p>
        </w:tc>
        <w:tc>
          <w:tcPr>
            <w:tcW w:w="674" w:type="pct"/>
            <w:vAlign w:val="center"/>
          </w:tcPr>
          <w:p w14:paraId="0EE1114C" w14:textId="77777777" w:rsidR="003269EB" w:rsidRPr="00536447" w:rsidRDefault="003269EB">
            <w:pPr>
              <w:pStyle w:val="affff"/>
              <w:spacing w:before="24" w:after="24" w:line="240" w:lineRule="exact"/>
              <w:rPr>
                <w:sz w:val="18"/>
              </w:rPr>
            </w:pPr>
            <w:r w:rsidRPr="00536447">
              <w:rPr>
                <w:sz w:val="18"/>
              </w:rPr>
              <w:t>0.002-0.004</w:t>
            </w:r>
          </w:p>
        </w:tc>
        <w:tc>
          <w:tcPr>
            <w:tcW w:w="584" w:type="pct"/>
            <w:vAlign w:val="center"/>
          </w:tcPr>
          <w:p w14:paraId="6B615877" w14:textId="77777777" w:rsidR="003269EB" w:rsidRPr="00536447" w:rsidRDefault="003269EB">
            <w:pPr>
              <w:pStyle w:val="affff"/>
              <w:spacing w:before="24" w:after="24" w:line="240" w:lineRule="exact"/>
              <w:rPr>
                <w:sz w:val="18"/>
              </w:rPr>
            </w:pPr>
            <w:r w:rsidRPr="00536447">
              <w:rPr>
                <w:sz w:val="18"/>
              </w:rPr>
              <w:t>0.03-0.07</w:t>
            </w:r>
          </w:p>
        </w:tc>
        <w:tc>
          <w:tcPr>
            <w:tcW w:w="629" w:type="pct"/>
            <w:vAlign w:val="center"/>
          </w:tcPr>
          <w:p w14:paraId="108BAE7E" w14:textId="77777777" w:rsidR="003269EB" w:rsidRPr="00536447" w:rsidRDefault="003269EB">
            <w:pPr>
              <w:pStyle w:val="affff"/>
              <w:spacing w:before="24" w:after="24" w:line="240" w:lineRule="exact"/>
              <w:rPr>
                <w:sz w:val="18"/>
              </w:rPr>
            </w:pPr>
            <w:r w:rsidRPr="00536447">
              <w:rPr>
                <w:rFonts w:hint="eastAsia"/>
                <w:sz w:val="18"/>
              </w:rPr>
              <w:t>未检出</w:t>
            </w:r>
          </w:p>
        </w:tc>
        <w:tc>
          <w:tcPr>
            <w:tcW w:w="561" w:type="pct"/>
            <w:vAlign w:val="center"/>
          </w:tcPr>
          <w:p w14:paraId="59B1C28E" w14:textId="77777777" w:rsidR="003269EB" w:rsidRPr="00536447" w:rsidRDefault="003269EB">
            <w:pPr>
              <w:pStyle w:val="affff"/>
              <w:spacing w:before="24" w:after="24" w:line="240" w:lineRule="exact"/>
              <w:rPr>
                <w:sz w:val="18"/>
              </w:rPr>
            </w:pPr>
            <w:r w:rsidRPr="00536447">
              <w:rPr>
                <w:rFonts w:hint="eastAsia"/>
                <w:sz w:val="18"/>
              </w:rPr>
              <w:t>未检出</w:t>
            </w:r>
          </w:p>
        </w:tc>
        <w:tc>
          <w:tcPr>
            <w:tcW w:w="726" w:type="pct"/>
            <w:vAlign w:val="center"/>
          </w:tcPr>
          <w:p w14:paraId="1381B6ED" w14:textId="77777777" w:rsidR="003269EB" w:rsidRPr="00536447" w:rsidRDefault="003269EB">
            <w:pPr>
              <w:pStyle w:val="affff"/>
              <w:spacing w:before="24" w:after="24" w:line="240" w:lineRule="exact"/>
              <w:rPr>
                <w:sz w:val="18"/>
              </w:rPr>
            </w:pPr>
            <w:r w:rsidRPr="00536447">
              <w:rPr>
                <w:sz w:val="18"/>
              </w:rPr>
              <w:t>0.22-0.45</w:t>
            </w:r>
          </w:p>
        </w:tc>
      </w:tr>
      <w:tr w:rsidR="003269EB" w:rsidRPr="00536447" w14:paraId="37EF84B0" w14:textId="77777777" w:rsidTr="003269EB">
        <w:trPr>
          <w:jc w:val="center"/>
        </w:trPr>
        <w:tc>
          <w:tcPr>
            <w:tcW w:w="535" w:type="pct"/>
            <w:vMerge/>
            <w:vAlign w:val="center"/>
          </w:tcPr>
          <w:p w14:paraId="049BDC55" w14:textId="77777777" w:rsidR="003269EB" w:rsidRPr="00536447" w:rsidRDefault="003269EB">
            <w:pPr>
              <w:spacing w:before="24" w:after="24" w:line="240" w:lineRule="exact"/>
              <w:jc w:val="center"/>
              <w:rPr>
                <w:kern w:val="0"/>
                <w:sz w:val="18"/>
                <w:szCs w:val="18"/>
              </w:rPr>
            </w:pPr>
          </w:p>
        </w:tc>
        <w:tc>
          <w:tcPr>
            <w:tcW w:w="705" w:type="pct"/>
            <w:vMerge/>
            <w:vAlign w:val="center"/>
          </w:tcPr>
          <w:p w14:paraId="6A606724" w14:textId="77777777" w:rsidR="003269EB" w:rsidRPr="00536447" w:rsidRDefault="003269EB">
            <w:pPr>
              <w:spacing w:before="24" w:after="24" w:line="240" w:lineRule="exact"/>
              <w:jc w:val="center"/>
              <w:rPr>
                <w:kern w:val="0"/>
                <w:sz w:val="18"/>
                <w:szCs w:val="18"/>
              </w:rPr>
            </w:pPr>
          </w:p>
        </w:tc>
        <w:tc>
          <w:tcPr>
            <w:tcW w:w="586" w:type="pct"/>
            <w:vAlign w:val="center"/>
          </w:tcPr>
          <w:p w14:paraId="0F61CE1C"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362CCF94"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70243E93"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39817720"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36C3EBDB"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153BF33F" w14:textId="77777777" w:rsidR="003269EB" w:rsidRPr="00536447" w:rsidRDefault="003269EB">
            <w:pPr>
              <w:pStyle w:val="affff"/>
              <w:spacing w:before="24" w:after="24" w:line="240" w:lineRule="exact"/>
              <w:rPr>
                <w:sz w:val="18"/>
              </w:rPr>
            </w:pPr>
            <w:r w:rsidRPr="00536447">
              <w:rPr>
                <w:sz w:val="18"/>
              </w:rPr>
              <w:t>/</w:t>
            </w:r>
          </w:p>
        </w:tc>
      </w:tr>
      <w:tr w:rsidR="003269EB" w:rsidRPr="00536447" w14:paraId="57D2CBFB" w14:textId="77777777" w:rsidTr="003269EB">
        <w:trPr>
          <w:jc w:val="center"/>
        </w:trPr>
        <w:tc>
          <w:tcPr>
            <w:tcW w:w="535" w:type="pct"/>
            <w:vMerge/>
            <w:vAlign w:val="center"/>
          </w:tcPr>
          <w:p w14:paraId="7AC234BE" w14:textId="77777777" w:rsidR="003269EB" w:rsidRPr="00536447" w:rsidRDefault="003269EB">
            <w:pPr>
              <w:spacing w:before="24" w:after="24" w:line="240" w:lineRule="exact"/>
              <w:jc w:val="center"/>
              <w:rPr>
                <w:kern w:val="0"/>
                <w:sz w:val="18"/>
                <w:szCs w:val="18"/>
              </w:rPr>
            </w:pPr>
          </w:p>
        </w:tc>
        <w:tc>
          <w:tcPr>
            <w:tcW w:w="705" w:type="pct"/>
            <w:vMerge w:val="restart"/>
            <w:vAlign w:val="center"/>
          </w:tcPr>
          <w:p w14:paraId="076E50F1" w14:textId="77777777" w:rsidR="00D652B5" w:rsidRPr="00536447" w:rsidRDefault="003269EB" w:rsidP="003269EB">
            <w:pPr>
              <w:pStyle w:val="affff"/>
              <w:spacing w:before="24" w:after="24" w:line="240" w:lineRule="exact"/>
              <w:rPr>
                <w:sz w:val="18"/>
              </w:rPr>
            </w:pPr>
            <w:r w:rsidRPr="00536447">
              <w:rPr>
                <w:rFonts w:hint="eastAsia"/>
                <w:sz w:val="18"/>
              </w:rPr>
              <w:t>标准指数</w:t>
            </w:r>
          </w:p>
          <w:p w14:paraId="2E23E107" w14:textId="77777777" w:rsidR="003269EB" w:rsidRPr="00536447" w:rsidRDefault="003269EB" w:rsidP="003269EB">
            <w:pPr>
              <w:pStyle w:val="affff"/>
              <w:spacing w:before="24" w:after="24" w:line="240" w:lineRule="exact"/>
              <w:rPr>
                <w:sz w:val="18"/>
              </w:rPr>
            </w:pPr>
            <w:r w:rsidRPr="00536447">
              <w:rPr>
                <w:rFonts w:hint="eastAsia"/>
                <w:sz w:val="18"/>
              </w:rPr>
              <w:t>范围</w:t>
            </w:r>
          </w:p>
        </w:tc>
        <w:tc>
          <w:tcPr>
            <w:tcW w:w="586" w:type="pct"/>
            <w:vAlign w:val="center"/>
          </w:tcPr>
          <w:p w14:paraId="317C9B37" w14:textId="77777777" w:rsidR="003269EB" w:rsidRPr="00536447" w:rsidRDefault="003269EB">
            <w:pPr>
              <w:pStyle w:val="affff"/>
              <w:spacing w:before="24" w:after="24" w:line="240" w:lineRule="exact"/>
              <w:rPr>
                <w:sz w:val="18"/>
              </w:rPr>
            </w:pPr>
            <w:r w:rsidRPr="00536447">
              <w:rPr>
                <w:rFonts w:hint="eastAsia"/>
                <w:sz w:val="18"/>
              </w:rPr>
              <w:t>小时浓度</w:t>
            </w:r>
          </w:p>
        </w:tc>
        <w:tc>
          <w:tcPr>
            <w:tcW w:w="674" w:type="pct"/>
            <w:vAlign w:val="center"/>
          </w:tcPr>
          <w:p w14:paraId="145B665F" w14:textId="77777777" w:rsidR="003269EB" w:rsidRPr="00536447" w:rsidRDefault="003269EB">
            <w:pPr>
              <w:pStyle w:val="affff"/>
              <w:spacing w:before="24" w:after="24" w:line="240" w:lineRule="exact"/>
              <w:rPr>
                <w:sz w:val="18"/>
              </w:rPr>
            </w:pPr>
            <w:r w:rsidRPr="00536447">
              <w:rPr>
                <w:sz w:val="18"/>
              </w:rPr>
              <w:t>0.2-0.4</w:t>
            </w:r>
          </w:p>
        </w:tc>
        <w:tc>
          <w:tcPr>
            <w:tcW w:w="584" w:type="pct"/>
            <w:vAlign w:val="center"/>
          </w:tcPr>
          <w:p w14:paraId="117318BD" w14:textId="77777777" w:rsidR="003269EB" w:rsidRPr="00536447" w:rsidRDefault="003269EB">
            <w:pPr>
              <w:pStyle w:val="affff"/>
              <w:spacing w:before="24" w:after="24" w:line="240" w:lineRule="exact"/>
              <w:rPr>
                <w:sz w:val="18"/>
              </w:rPr>
            </w:pPr>
            <w:r w:rsidRPr="00536447">
              <w:rPr>
                <w:sz w:val="18"/>
              </w:rPr>
              <w:t>0.15-0.35</w:t>
            </w:r>
          </w:p>
        </w:tc>
        <w:tc>
          <w:tcPr>
            <w:tcW w:w="629" w:type="pct"/>
            <w:vAlign w:val="center"/>
          </w:tcPr>
          <w:p w14:paraId="0788D66B" w14:textId="77777777" w:rsidR="003269EB" w:rsidRPr="00536447" w:rsidRDefault="003269EB">
            <w:pPr>
              <w:pStyle w:val="affff"/>
              <w:spacing w:before="24" w:after="24" w:line="240" w:lineRule="exact"/>
              <w:rPr>
                <w:sz w:val="18"/>
              </w:rPr>
            </w:pPr>
            <w:r w:rsidRPr="00536447">
              <w:rPr>
                <w:sz w:val="18"/>
              </w:rPr>
              <w:t>0</w:t>
            </w:r>
          </w:p>
        </w:tc>
        <w:tc>
          <w:tcPr>
            <w:tcW w:w="561" w:type="pct"/>
            <w:vAlign w:val="center"/>
          </w:tcPr>
          <w:p w14:paraId="27966C7D" w14:textId="77777777" w:rsidR="003269EB" w:rsidRPr="00536447" w:rsidRDefault="003269EB">
            <w:pPr>
              <w:pStyle w:val="affff"/>
              <w:spacing w:before="24" w:after="24" w:line="240" w:lineRule="exact"/>
              <w:rPr>
                <w:sz w:val="18"/>
              </w:rPr>
            </w:pPr>
            <w:r w:rsidRPr="00536447">
              <w:rPr>
                <w:sz w:val="18"/>
              </w:rPr>
              <w:t>0</w:t>
            </w:r>
          </w:p>
        </w:tc>
        <w:tc>
          <w:tcPr>
            <w:tcW w:w="726" w:type="pct"/>
            <w:vAlign w:val="center"/>
          </w:tcPr>
          <w:p w14:paraId="50CCB1EE" w14:textId="77777777" w:rsidR="003269EB" w:rsidRPr="00536447" w:rsidRDefault="003269EB">
            <w:pPr>
              <w:pStyle w:val="affff"/>
              <w:spacing w:before="24" w:after="24" w:line="240" w:lineRule="exact"/>
              <w:rPr>
                <w:sz w:val="18"/>
              </w:rPr>
            </w:pPr>
            <w:r w:rsidRPr="00536447">
              <w:rPr>
                <w:sz w:val="18"/>
              </w:rPr>
              <w:t>0.11-0.225</w:t>
            </w:r>
          </w:p>
        </w:tc>
      </w:tr>
      <w:tr w:rsidR="003269EB" w:rsidRPr="00536447" w14:paraId="60F0BE3F" w14:textId="77777777" w:rsidTr="003269EB">
        <w:trPr>
          <w:jc w:val="center"/>
        </w:trPr>
        <w:tc>
          <w:tcPr>
            <w:tcW w:w="535" w:type="pct"/>
            <w:vMerge/>
            <w:vAlign w:val="center"/>
          </w:tcPr>
          <w:p w14:paraId="4CE831D3" w14:textId="77777777" w:rsidR="003269EB" w:rsidRPr="00536447" w:rsidRDefault="003269EB">
            <w:pPr>
              <w:spacing w:before="24" w:after="24" w:line="240" w:lineRule="exact"/>
              <w:jc w:val="center"/>
              <w:rPr>
                <w:kern w:val="0"/>
                <w:sz w:val="18"/>
                <w:szCs w:val="18"/>
              </w:rPr>
            </w:pPr>
          </w:p>
        </w:tc>
        <w:tc>
          <w:tcPr>
            <w:tcW w:w="705" w:type="pct"/>
            <w:vMerge/>
            <w:vAlign w:val="center"/>
          </w:tcPr>
          <w:p w14:paraId="02CC5D19" w14:textId="77777777" w:rsidR="003269EB" w:rsidRPr="00536447" w:rsidRDefault="003269EB">
            <w:pPr>
              <w:spacing w:before="24" w:after="24" w:line="240" w:lineRule="exact"/>
              <w:jc w:val="center"/>
              <w:rPr>
                <w:kern w:val="0"/>
                <w:sz w:val="18"/>
                <w:szCs w:val="18"/>
              </w:rPr>
            </w:pPr>
          </w:p>
        </w:tc>
        <w:tc>
          <w:tcPr>
            <w:tcW w:w="586" w:type="pct"/>
            <w:vAlign w:val="center"/>
          </w:tcPr>
          <w:p w14:paraId="751C3BB4"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572B6E5D"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3835CE03"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032D15F8"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73B08C81"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570B20A8" w14:textId="77777777" w:rsidR="003269EB" w:rsidRPr="00536447" w:rsidRDefault="003269EB">
            <w:pPr>
              <w:pStyle w:val="affff"/>
              <w:spacing w:before="24" w:after="24" w:line="240" w:lineRule="exact"/>
              <w:rPr>
                <w:sz w:val="18"/>
              </w:rPr>
            </w:pPr>
            <w:r w:rsidRPr="00536447">
              <w:rPr>
                <w:sz w:val="18"/>
              </w:rPr>
              <w:t>/</w:t>
            </w:r>
          </w:p>
        </w:tc>
      </w:tr>
      <w:tr w:rsidR="003269EB" w:rsidRPr="00536447" w14:paraId="146A6BE5" w14:textId="77777777" w:rsidTr="003269EB">
        <w:trPr>
          <w:jc w:val="center"/>
        </w:trPr>
        <w:tc>
          <w:tcPr>
            <w:tcW w:w="535" w:type="pct"/>
            <w:vMerge/>
            <w:vAlign w:val="center"/>
          </w:tcPr>
          <w:p w14:paraId="0EBF6256" w14:textId="77777777" w:rsidR="003269EB" w:rsidRPr="00536447" w:rsidRDefault="003269EB">
            <w:pPr>
              <w:spacing w:before="24" w:after="24" w:line="240" w:lineRule="exact"/>
              <w:jc w:val="center"/>
              <w:rPr>
                <w:kern w:val="0"/>
                <w:sz w:val="18"/>
                <w:szCs w:val="18"/>
              </w:rPr>
            </w:pPr>
          </w:p>
        </w:tc>
        <w:tc>
          <w:tcPr>
            <w:tcW w:w="705" w:type="pct"/>
            <w:vMerge w:val="restart"/>
            <w:vAlign w:val="center"/>
          </w:tcPr>
          <w:p w14:paraId="5F2C42D9" w14:textId="77777777" w:rsidR="003269EB" w:rsidRPr="00536447" w:rsidRDefault="003269EB">
            <w:pPr>
              <w:pStyle w:val="affff"/>
              <w:spacing w:before="24" w:after="24" w:line="240" w:lineRule="exact"/>
              <w:rPr>
                <w:sz w:val="18"/>
              </w:rPr>
            </w:pPr>
            <w:r w:rsidRPr="00536447">
              <w:rPr>
                <w:rFonts w:hint="eastAsia"/>
                <w:sz w:val="18"/>
              </w:rPr>
              <w:t>最大值超标倍数</w:t>
            </w:r>
          </w:p>
        </w:tc>
        <w:tc>
          <w:tcPr>
            <w:tcW w:w="586" w:type="pct"/>
            <w:vAlign w:val="center"/>
          </w:tcPr>
          <w:p w14:paraId="400D7538" w14:textId="77777777" w:rsidR="003269EB" w:rsidRPr="00536447" w:rsidRDefault="003269EB">
            <w:pPr>
              <w:pStyle w:val="affff"/>
              <w:spacing w:before="24" w:after="24" w:line="240" w:lineRule="exact"/>
              <w:rPr>
                <w:sz w:val="18"/>
              </w:rPr>
            </w:pPr>
            <w:r w:rsidRPr="00536447">
              <w:rPr>
                <w:rFonts w:hint="eastAsia"/>
                <w:sz w:val="18"/>
              </w:rPr>
              <w:t>小时浓度</w:t>
            </w:r>
          </w:p>
        </w:tc>
        <w:tc>
          <w:tcPr>
            <w:tcW w:w="674" w:type="pct"/>
            <w:vAlign w:val="center"/>
          </w:tcPr>
          <w:p w14:paraId="5F56BEE2" w14:textId="77777777" w:rsidR="003269EB" w:rsidRPr="00536447" w:rsidRDefault="003269EB">
            <w:pPr>
              <w:pStyle w:val="affff"/>
              <w:spacing w:before="24" w:after="24" w:line="240" w:lineRule="exact"/>
              <w:rPr>
                <w:sz w:val="18"/>
              </w:rPr>
            </w:pPr>
            <w:r w:rsidRPr="00536447">
              <w:rPr>
                <w:sz w:val="18"/>
              </w:rPr>
              <w:t>0</w:t>
            </w:r>
          </w:p>
        </w:tc>
        <w:tc>
          <w:tcPr>
            <w:tcW w:w="584" w:type="pct"/>
            <w:vAlign w:val="center"/>
          </w:tcPr>
          <w:p w14:paraId="1DE5C044" w14:textId="77777777" w:rsidR="003269EB" w:rsidRPr="00536447" w:rsidRDefault="003269EB">
            <w:pPr>
              <w:pStyle w:val="affff"/>
              <w:spacing w:before="24" w:after="24" w:line="240" w:lineRule="exact"/>
              <w:rPr>
                <w:sz w:val="18"/>
              </w:rPr>
            </w:pPr>
            <w:r w:rsidRPr="00536447">
              <w:rPr>
                <w:sz w:val="18"/>
              </w:rPr>
              <w:t>0</w:t>
            </w:r>
          </w:p>
        </w:tc>
        <w:tc>
          <w:tcPr>
            <w:tcW w:w="629" w:type="pct"/>
            <w:vAlign w:val="center"/>
          </w:tcPr>
          <w:p w14:paraId="120DB437" w14:textId="77777777" w:rsidR="003269EB" w:rsidRPr="00536447" w:rsidRDefault="003269EB">
            <w:pPr>
              <w:pStyle w:val="affff"/>
              <w:spacing w:before="24" w:after="24" w:line="240" w:lineRule="exact"/>
              <w:rPr>
                <w:sz w:val="18"/>
              </w:rPr>
            </w:pPr>
            <w:r w:rsidRPr="00536447">
              <w:rPr>
                <w:sz w:val="18"/>
              </w:rPr>
              <w:t>0</w:t>
            </w:r>
          </w:p>
        </w:tc>
        <w:tc>
          <w:tcPr>
            <w:tcW w:w="561" w:type="pct"/>
            <w:vAlign w:val="center"/>
          </w:tcPr>
          <w:p w14:paraId="32C76EB5" w14:textId="77777777" w:rsidR="003269EB" w:rsidRPr="00536447" w:rsidRDefault="003269EB">
            <w:pPr>
              <w:pStyle w:val="affff"/>
              <w:spacing w:before="24" w:after="24" w:line="240" w:lineRule="exact"/>
              <w:rPr>
                <w:sz w:val="18"/>
              </w:rPr>
            </w:pPr>
            <w:r w:rsidRPr="00536447">
              <w:rPr>
                <w:sz w:val="18"/>
              </w:rPr>
              <w:t>0</w:t>
            </w:r>
          </w:p>
        </w:tc>
        <w:tc>
          <w:tcPr>
            <w:tcW w:w="726" w:type="pct"/>
            <w:vAlign w:val="center"/>
          </w:tcPr>
          <w:p w14:paraId="27EEEF98" w14:textId="77777777" w:rsidR="003269EB" w:rsidRPr="00536447" w:rsidRDefault="003269EB">
            <w:pPr>
              <w:pStyle w:val="affff"/>
              <w:spacing w:before="24" w:after="24" w:line="240" w:lineRule="exact"/>
              <w:rPr>
                <w:sz w:val="18"/>
              </w:rPr>
            </w:pPr>
            <w:r w:rsidRPr="00536447">
              <w:rPr>
                <w:sz w:val="18"/>
              </w:rPr>
              <w:t>0</w:t>
            </w:r>
          </w:p>
        </w:tc>
      </w:tr>
      <w:tr w:rsidR="003269EB" w:rsidRPr="00536447" w14:paraId="7550E3A4" w14:textId="77777777" w:rsidTr="003269EB">
        <w:trPr>
          <w:jc w:val="center"/>
        </w:trPr>
        <w:tc>
          <w:tcPr>
            <w:tcW w:w="535" w:type="pct"/>
            <w:vMerge/>
            <w:vAlign w:val="center"/>
          </w:tcPr>
          <w:p w14:paraId="51B9E338" w14:textId="77777777" w:rsidR="003269EB" w:rsidRPr="00536447" w:rsidRDefault="003269EB">
            <w:pPr>
              <w:spacing w:before="24" w:after="24" w:line="240" w:lineRule="exact"/>
              <w:jc w:val="center"/>
              <w:rPr>
                <w:kern w:val="0"/>
                <w:sz w:val="18"/>
                <w:szCs w:val="18"/>
              </w:rPr>
            </w:pPr>
          </w:p>
        </w:tc>
        <w:tc>
          <w:tcPr>
            <w:tcW w:w="705" w:type="pct"/>
            <w:vMerge/>
            <w:vAlign w:val="center"/>
          </w:tcPr>
          <w:p w14:paraId="634EA991" w14:textId="77777777" w:rsidR="003269EB" w:rsidRPr="00536447" w:rsidRDefault="003269EB">
            <w:pPr>
              <w:spacing w:before="24" w:after="24" w:line="240" w:lineRule="exact"/>
              <w:jc w:val="center"/>
              <w:rPr>
                <w:kern w:val="0"/>
                <w:sz w:val="18"/>
                <w:szCs w:val="18"/>
              </w:rPr>
            </w:pPr>
          </w:p>
        </w:tc>
        <w:tc>
          <w:tcPr>
            <w:tcW w:w="586" w:type="pct"/>
            <w:vAlign w:val="center"/>
          </w:tcPr>
          <w:p w14:paraId="5BCC11CA"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3ED364B9"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4ECBEE17"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0079BCE1"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594FB304"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619391E5" w14:textId="77777777" w:rsidR="003269EB" w:rsidRPr="00536447" w:rsidRDefault="003269EB">
            <w:pPr>
              <w:pStyle w:val="affff"/>
              <w:spacing w:before="24" w:after="24" w:line="240" w:lineRule="exact"/>
              <w:rPr>
                <w:sz w:val="18"/>
              </w:rPr>
            </w:pPr>
            <w:r w:rsidRPr="00536447">
              <w:rPr>
                <w:sz w:val="18"/>
              </w:rPr>
              <w:t>/</w:t>
            </w:r>
          </w:p>
        </w:tc>
      </w:tr>
      <w:tr w:rsidR="003269EB" w:rsidRPr="00536447" w14:paraId="091227BE" w14:textId="77777777" w:rsidTr="003269EB">
        <w:trPr>
          <w:jc w:val="center"/>
        </w:trPr>
        <w:tc>
          <w:tcPr>
            <w:tcW w:w="535" w:type="pct"/>
            <w:vMerge w:val="restart"/>
            <w:vAlign w:val="center"/>
          </w:tcPr>
          <w:p w14:paraId="3B3A0889" w14:textId="77777777" w:rsidR="00D652B5" w:rsidRPr="00536447" w:rsidRDefault="003269EB">
            <w:pPr>
              <w:pStyle w:val="a1"/>
              <w:spacing w:before="24" w:after="24" w:line="240" w:lineRule="exact"/>
              <w:ind w:firstLineChars="0" w:firstLine="0"/>
              <w:jc w:val="center"/>
              <w:rPr>
                <w:sz w:val="18"/>
                <w:szCs w:val="18"/>
              </w:rPr>
            </w:pPr>
            <w:r w:rsidRPr="00536447">
              <w:rPr>
                <w:sz w:val="18"/>
                <w:szCs w:val="18"/>
              </w:rPr>
              <w:lastRenderedPageBreak/>
              <w:t>2#</w:t>
            </w:r>
          </w:p>
          <w:p w14:paraId="3C663049" w14:textId="77777777" w:rsidR="003269EB" w:rsidRPr="00536447" w:rsidRDefault="003269EB">
            <w:pPr>
              <w:pStyle w:val="a1"/>
              <w:spacing w:before="24" w:after="24" w:line="240" w:lineRule="exact"/>
              <w:ind w:firstLineChars="0" w:firstLine="0"/>
              <w:jc w:val="center"/>
              <w:rPr>
                <w:sz w:val="18"/>
                <w:szCs w:val="18"/>
              </w:rPr>
            </w:pPr>
            <w:r w:rsidRPr="00536447">
              <w:rPr>
                <w:rFonts w:hint="eastAsia"/>
                <w:sz w:val="18"/>
                <w:szCs w:val="18"/>
              </w:rPr>
              <w:t>安居苑小区</w:t>
            </w:r>
          </w:p>
        </w:tc>
        <w:tc>
          <w:tcPr>
            <w:tcW w:w="705" w:type="pct"/>
            <w:vMerge w:val="restart"/>
            <w:vAlign w:val="center"/>
          </w:tcPr>
          <w:p w14:paraId="3757230F" w14:textId="77777777" w:rsidR="003269EB" w:rsidRPr="00536447" w:rsidRDefault="003269EB">
            <w:pPr>
              <w:pStyle w:val="affff"/>
              <w:spacing w:before="24" w:after="24" w:line="240" w:lineRule="exact"/>
              <w:rPr>
                <w:sz w:val="18"/>
              </w:rPr>
            </w:pPr>
            <w:r w:rsidRPr="00536447">
              <w:rPr>
                <w:rFonts w:hint="eastAsia"/>
                <w:sz w:val="18"/>
              </w:rPr>
              <w:t>测值范围</w:t>
            </w:r>
          </w:p>
        </w:tc>
        <w:tc>
          <w:tcPr>
            <w:tcW w:w="586" w:type="pct"/>
            <w:vAlign w:val="center"/>
          </w:tcPr>
          <w:p w14:paraId="24E8B551" w14:textId="77777777" w:rsidR="003269EB" w:rsidRPr="00536447" w:rsidRDefault="003269EB">
            <w:pPr>
              <w:pStyle w:val="affff"/>
              <w:spacing w:before="24" w:after="24" w:line="240" w:lineRule="exact"/>
              <w:rPr>
                <w:sz w:val="18"/>
              </w:rPr>
            </w:pPr>
            <w:r w:rsidRPr="00536447">
              <w:rPr>
                <w:rFonts w:hint="eastAsia"/>
                <w:sz w:val="18"/>
              </w:rPr>
              <w:t>小时浓度</w:t>
            </w:r>
          </w:p>
        </w:tc>
        <w:tc>
          <w:tcPr>
            <w:tcW w:w="674" w:type="pct"/>
            <w:vAlign w:val="center"/>
          </w:tcPr>
          <w:p w14:paraId="0E80A71E" w14:textId="77777777" w:rsidR="003269EB" w:rsidRPr="00536447" w:rsidRDefault="003269EB">
            <w:pPr>
              <w:pStyle w:val="affff"/>
              <w:spacing w:before="24" w:after="24" w:line="240" w:lineRule="exact"/>
              <w:rPr>
                <w:sz w:val="18"/>
              </w:rPr>
            </w:pPr>
            <w:r w:rsidRPr="00536447">
              <w:rPr>
                <w:sz w:val="18"/>
              </w:rPr>
              <w:t>0.002-0.004</w:t>
            </w:r>
          </w:p>
        </w:tc>
        <w:tc>
          <w:tcPr>
            <w:tcW w:w="584" w:type="pct"/>
            <w:vAlign w:val="center"/>
          </w:tcPr>
          <w:p w14:paraId="7897D055" w14:textId="77777777" w:rsidR="003269EB" w:rsidRPr="00536447" w:rsidRDefault="003269EB">
            <w:pPr>
              <w:pStyle w:val="affff"/>
              <w:spacing w:before="24" w:after="24" w:line="240" w:lineRule="exact"/>
              <w:rPr>
                <w:sz w:val="18"/>
              </w:rPr>
            </w:pPr>
            <w:r w:rsidRPr="00536447">
              <w:rPr>
                <w:sz w:val="18"/>
              </w:rPr>
              <w:t>0.03-0.07</w:t>
            </w:r>
          </w:p>
        </w:tc>
        <w:tc>
          <w:tcPr>
            <w:tcW w:w="629" w:type="pct"/>
            <w:vAlign w:val="center"/>
          </w:tcPr>
          <w:p w14:paraId="7320540C" w14:textId="77777777" w:rsidR="003269EB" w:rsidRPr="00536447" w:rsidRDefault="003269EB">
            <w:pPr>
              <w:pStyle w:val="affff"/>
              <w:spacing w:before="24" w:after="24" w:line="240" w:lineRule="exact"/>
              <w:rPr>
                <w:sz w:val="18"/>
              </w:rPr>
            </w:pPr>
            <w:r w:rsidRPr="00536447">
              <w:rPr>
                <w:rFonts w:hint="eastAsia"/>
                <w:sz w:val="18"/>
              </w:rPr>
              <w:t>未检出</w:t>
            </w:r>
          </w:p>
        </w:tc>
        <w:tc>
          <w:tcPr>
            <w:tcW w:w="561" w:type="pct"/>
            <w:vAlign w:val="center"/>
          </w:tcPr>
          <w:p w14:paraId="3A454446" w14:textId="77777777" w:rsidR="003269EB" w:rsidRPr="00536447" w:rsidRDefault="003269EB">
            <w:pPr>
              <w:pStyle w:val="affff"/>
              <w:spacing w:before="24" w:after="24" w:line="240" w:lineRule="exact"/>
              <w:rPr>
                <w:sz w:val="18"/>
              </w:rPr>
            </w:pPr>
            <w:r w:rsidRPr="00536447">
              <w:rPr>
                <w:rFonts w:hint="eastAsia"/>
                <w:sz w:val="18"/>
              </w:rPr>
              <w:t>未检出</w:t>
            </w:r>
          </w:p>
        </w:tc>
        <w:tc>
          <w:tcPr>
            <w:tcW w:w="726" w:type="pct"/>
            <w:vAlign w:val="center"/>
          </w:tcPr>
          <w:p w14:paraId="0E590B46" w14:textId="77777777" w:rsidR="003269EB" w:rsidRPr="00536447" w:rsidRDefault="003269EB">
            <w:pPr>
              <w:pStyle w:val="affff"/>
              <w:spacing w:before="24" w:after="24" w:line="240" w:lineRule="exact"/>
              <w:rPr>
                <w:sz w:val="18"/>
              </w:rPr>
            </w:pPr>
            <w:r w:rsidRPr="00536447">
              <w:rPr>
                <w:sz w:val="18"/>
              </w:rPr>
              <w:t>0.28-0.57</w:t>
            </w:r>
          </w:p>
        </w:tc>
      </w:tr>
      <w:tr w:rsidR="003269EB" w:rsidRPr="00536447" w14:paraId="48D36923" w14:textId="77777777" w:rsidTr="003269EB">
        <w:trPr>
          <w:jc w:val="center"/>
        </w:trPr>
        <w:tc>
          <w:tcPr>
            <w:tcW w:w="535" w:type="pct"/>
            <w:vMerge/>
            <w:vAlign w:val="center"/>
          </w:tcPr>
          <w:p w14:paraId="188B570D" w14:textId="77777777" w:rsidR="003269EB" w:rsidRPr="00536447" w:rsidRDefault="003269EB">
            <w:pPr>
              <w:spacing w:before="24" w:after="24" w:line="240" w:lineRule="exact"/>
              <w:jc w:val="center"/>
              <w:rPr>
                <w:kern w:val="0"/>
                <w:sz w:val="18"/>
                <w:szCs w:val="18"/>
              </w:rPr>
            </w:pPr>
          </w:p>
        </w:tc>
        <w:tc>
          <w:tcPr>
            <w:tcW w:w="705" w:type="pct"/>
            <w:vMerge/>
            <w:vAlign w:val="center"/>
          </w:tcPr>
          <w:p w14:paraId="34975BF3" w14:textId="77777777" w:rsidR="003269EB" w:rsidRPr="00536447" w:rsidRDefault="003269EB">
            <w:pPr>
              <w:spacing w:before="24" w:after="24" w:line="240" w:lineRule="exact"/>
              <w:jc w:val="center"/>
              <w:rPr>
                <w:kern w:val="0"/>
                <w:sz w:val="18"/>
                <w:szCs w:val="18"/>
              </w:rPr>
            </w:pPr>
          </w:p>
        </w:tc>
        <w:tc>
          <w:tcPr>
            <w:tcW w:w="586" w:type="pct"/>
            <w:vAlign w:val="center"/>
          </w:tcPr>
          <w:p w14:paraId="2DAF4508"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37F80FE2"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428631FC"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31386511"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5B8A12D1"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5B00CD5E" w14:textId="77777777" w:rsidR="003269EB" w:rsidRPr="00536447" w:rsidRDefault="003269EB">
            <w:pPr>
              <w:pStyle w:val="affff"/>
              <w:spacing w:before="24" w:after="24" w:line="240" w:lineRule="exact"/>
              <w:rPr>
                <w:sz w:val="18"/>
              </w:rPr>
            </w:pPr>
            <w:r w:rsidRPr="00536447">
              <w:rPr>
                <w:sz w:val="18"/>
              </w:rPr>
              <w:t>/</w:t>
            </w:r>
          </w:p>
        </w:tc>
      </w:tr>
      <w:tr w:rsidR="003269EB" w:rsidRPr="00536447" w14:paraId="32AFE08B" w14:textId="77777777" w:rsidTr="003269EB">
        <w:trPr>
          <w:jc w:val="center"/>
        </w:trPr>
        <w:tc>
          <w:tcPr>
            <w:tcW w:w="535" w:type="pct"/>
            <w:vMerge/>
            <w:vAlign w:val="center"/>
          </w:tcPr>
          <w:p w14:paraId="71754352" w14:textId="77777777" w:rsidR="003269EB" w:rsidRPr="00536447" w:rsidRDefault="003269EB">
            <w:pPr>
              <w:spacing w:before="24" w:after="24" w:line="240" w:lineRule="exact"/>
              <w:jc w:val="center"/>
              <w:rPr>
                <w:kern w:val="0"/>
                <w:sz w:val="18"/>
                <w:szCs w:val="18"/>
              </w:rPr>
            </w:pPr>
          </w:p>
        </w:tc>
        <w:tc>
          <w:tcPr>
            <w:tcW w:w="705" w:type="pct"/>
            <w:vMerge w:val="restart"/>
            <w:vAlign w:val="center"/>
          </w:tcPr>
          <w:p w14:paraId="3AA4984D" w14:textId="77777777" w:rsidR="00D652B5" w:rsidRPr="00536447" w:rsidRDefault="003269EB" w:rsidP="003269EB">
            <w:pPr>
              <w:pStyle w:val="affff"/>
              <w:spacing w:before="24" w:after="24" w:line="240" w:lineRule="exact"/>
              <w:rPr>
                <w:sz w:val="18"/>
              </w:rPr>
            </w:pPr>
            <w:r w:rsidRPr="00536447">
              <w:rPr>
                <w:rFonts w:hint="eastAsia"/>
                <w:sz w:val="18"/>
              </w:rPr>
              <w:t>标准指数</w:t>
            </w:r>
          </w:p>
          <w:p w14:paraId="57739105" w14:textId="77777777" w:rsidR="003269EB" w:rsidRPr="00536447" w:rsidRDefault="003269EB" w:rsidP="003269EB">
            <w:pPr>
              <w:pStyle w:val="affff"/>
              <w:spacing w:before="24" w:after="24" w:line="240" w:lineRule="exact"/>
              <w:rPr>
                <w:sz w:val="18"/>
              </w:rPr>
            </w:pPr>
            <w:r w:rsidRPr="00536447">
              <w:rPr>
                <w:rFonts w:hint="eastAsia"/>
                <w:sz w:val="18"/>
              </w:rPr>
              <w:t>范围</w:t>
            </w:r>
          </w:p>
        </w:tc>
        <w:tc>
          <w:tcPr>
            <w:tcW w:w="586" w:type="pct"/>
            <w:vAlign w:val="center"/>
          </w:tcPr>
          <w:p w14:paraId="078F5EDC"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小时浓度</w:t>
            </w:r>
          </w:p>
        </w:tc>
        <w:tc>
          <w:tcPr>
            <w:tcW w:w="674" w:type="pct"/>
            <w:vAlign w:val="center"/>
          </w:tcPr>
          <w:p w14:paraId="2236E2EF" w14:textId="77777777" w:rsidR="003269EB" w:rsidRPr="00536447" w:rsidRDefault="003269EB">
            <w:pPr>
              <w:pStyle w:val="affff"/>
              <w:spacing w:before="24" w:after="24" w:line="240" w:lineRule="exact"/>
              <w:rPr>
                <w:sz w:val="18"/>
              </w:rPr>
            </w:pPr>
            <w:r w:rsidRPr="00536447">
              <w:rPr>
                <w:sz w:val="18"/>
              </w:rPr>
              <w:t>0.2-0.4</w:t>
            </w:r>
          </w:p>
        </w:tc>
        <w:tc>
          <w:tcPr>
            <w:tcW w:w="584" w:type="pct"/>
            <w:vAlign w:val="center"/>
          </w:tcPr>
          <w:p w14:paraId="2EACA977" w14:textId="77777777" w:rsidR="003269EB" w:rsidRPr="00536447" w:rsidRDefault="003269EB">
            <w:pPr>
              <w:pStyle w:val="affff"/>
              <w:spacing w:before="24" w:after="24" w:line="240" w:lineRule="exact"/>
              <w:rPr>
                <w:sz w:val="18"/>
              </w:rPr>
            </w:pPr>
            <w:r w:rsidRPr="00536447">
              <w:rPr>
                <w:sz w:val="18"/>
              </w:rPr>
              <w:t>0.15-0.35</w:t>
            </w:r>
          </w:p>
        </w:tc>
        <w:tc>
          <w:tcPr>
            <w:tcW w:w="629" w:type="pct"/>
            <w:vAlign w:val="center"/>
          </w:tcPr>
          <w:p w14:paraId="30EE0E60" w14:textId="77777777" w:rsidR="003269EB" w:rsidRPr="00536447" w:rsidRDefault="003269EB">
            <w:pPr>
              <w:pStyle w:val="affff"/>
              <w:spacing w:before="24" w:after="24" w:line="240" w:lineRule="exact"/>
              <w:rPr>
                <w:sz w:val="18"/>
              </w:rPr>
            </w:pPr>
            <w:r w:rsidRPr="00536447">
              <w:rPr>
                <w:sz w:val="18"/>
              </w:rPr>
              <w:t>0</w:t>
            </w:r>
          </w:p>
        </w:tc>
        <w:tc>
          <w:tcPr>
            <w:tcW w:w="561" w:type="pct"/>
            <w:vAlign w:val="center"/>
          </w:tcPr>
          <w:p w14:paraId="37AA520A" w14:textId="77777777" w:rsidR="003269EB" w:rsidRPr="00536447" w:rsidRDefault="003269EB">
            <w:pPr>
              <w:pStyle w:val="affff"/>
              <w:spacing w:before="24" w:after="24" w:line="240" w:lineRule="exact"/>
              <w:rPr>
                <w:sz w:val="18"/>
              </w:rPr>
            </w:pPr>
            <w:r w:rsidRPr="00536447">
              <w:rPr>
                <w:sz w:val="18"/>
              </w:rPr>
              <w:t>0</w:t>
            </w:r>
          </w:p>
        </w:tc>
        <w:tc>
          <w:tcPr>
            <w:tcW w:w="726" w:type="pct"/>
            <w:vAlign w:val="center"/>
          </w:tcPr>
          <w:p w14:paraId="1C1A2952" w14:textId="77777777" w:rsidR="003269EB" w:rsidRPr="00536447" w:rsidRDefault="003269EB">
            <w:pPr>
              <w:pStyle w:val="affff"/>
              <w:spacing w:before="24" w:after="24" w:line="240" w:lineRule="exact"/>
              <w:rPr>
                <w:sz w:val="18"/>
              </w:rPr>
            </w:pPr>
            <w:r w:rsidRPr="00536447">
              <w:rPr>
                <w:sz w:val="18"/>
              </w:rPr>
              <w:t>0.14-0.285</w:t>
            </w:r>
          </w:p>
        </w:tc>
      </w:tr>
      <w:tr w:rsidR="003269EB" w:rsidRPr="00536447" w14:paraId="388A5D4C" w14:textId="77777777" w:rsidTr="003269EB">
        <w:trPr>
          <w:jc w:val="center"/>
        </w:trPr>
        <w:tc>
          <w:tcPr>
            <w:tcW w:w="535" w:type="pct"/>
            <w:vMerge/>
            <w:vAlign w:val="center"/>
          </w:tcPr>
          <w:p w14:paraId="2045FF5A" w14:textId="77777777" w:rsidR="003269EB" w:rsidRPr="00536447" w:rsidRDefault="003269EB">
            <w:pPr>
              <w:spacing w:before="24" w:after="24" w:line="240" w:lineRule="exact"/>
              <w:jc w:val="center"/>
              <w:rPr>
                <w:kern w:val="0"/>
                <w:sz w:val="18"/>
                <w:szCs w:val="18"/>
              </w:rPr>
            </w:pPr>
          </w:p>
        </w:tc>
        <w:tc>
          <w:tcPr>
            <w:tcW w:w="705" w:type="pct"/>
            <w:vMerge/>
            <w:vAlign w:val="center"/>
          </w:tcPr>
          <w:p w14:paraId="3861E4C8" w14:textId="77777777" w:rsidR="003269EB" w:rsidRPr="00536447" w:rsidRDefault="003269EB">
            <w:pPr>
              <w:spacing w:before="24" w:after="24" w:line="240" w:lineRule="exact"/>
              <w:jc w:val="center"/>
              <w:rPr>
                <w:kern w:val="0"/>
                <w:sz w:val="18"/>
                <w:szCs w:val="18"/>
              </w:rPr>
            </w:pPr>
          </w:p>
        </w:tc>
        <w:tc>
          <w:tcPr>
            <w:tcW w:w="586" w:type="pct"/>
            <w:vAlign w:val="center"/>
          </w:tcPr>
          <w:p w14:paraId="1E929244"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78020AB9"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01625B1D"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354E1D69"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10CB0FA1"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5923413B" w14:textId="77777777" w:rsidR="003269EB" w:rsidRPr="00536447" w:rsidRDefault="003269EB">
            <w:pPr>
              <w:pStyle w:val="affff"/>
              <w:spacing w:before="24" w:after="24" w:line="240" w:lineRule="exact"/>
              <w:rPr>
                <w:sz w:val="18"/>
              </w:rPr>
            </w:pPr>
            <w:r w:rsidRPr="00536447">
              <w:rPr>
                <w:sz w:val="18"/>
              </w:rPr>
              <w:t>/</w:t>
            </w:r>
          </w:p>
        </w:tc>
      </w:tr>
      <w:tr w:rsidR="003269EB" w:rsidRPr="00536447" w14:paraId="582C3EFB" w14:textId="77777777" w:rsidTr="003269EB">
        <w:trPr>
          <w:jc w:val="center"/>
        </w:trPr>
        <w:tc>
          <w:tcPr>
            <w:tcW w:w="535" w:type="pct"/>
            <w:vMerge/>
            <w:vAlign w:val="center"/>
          </w:tcPr>
          <w:p w14:paraId="2F29FB23" w14:textId="77777777" w:rsidR="003269EB" w:rsidRPr="00536447" w:rsidRDefault="003269EB">
            <w:pPr>
              <w:spacing w:before="24" w:after="24" w:line="240" w:lineRule="exact"/>
              <w:jc w:val="center"/>
              <w:rPr>
                <w:kern w:val="0"/>
                <w:sz w:val="18"/>
                <w:szCs w:val="18"/>
              </w:rPr>
            </w:pPr>
          </w:p>
        </w:tc>
        <w:tc>
          <w:tcPr>
            <w:tcW w:w="705" w:type="pct"/>
            <w:vMerge w:val="restart"/>
            <w:vAlign w:val="center"/>
          </w:tcPr>
          <w:p w14:paraId="78942EF9"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最大值超标倍数</w:t>
            </w:r>
          </w:p>
        </w:tc>
        <w:tc>
          <w:tcPr>
            <w:tcW w:w="586" w:type="pct"/>
            <w:vAlign w:val="center"/>
          </w:tcPr>
          <w:p w14:paraId="67DB0EAD"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小时浓度</w:t>
            </w:r>
          </w:p>
        </w:tc>
        <w:tc>
          <w:tcPr>
            <w:tcW w:w="674" w:type="pct"/>
            <w:vAlign w:val="center"/>
          </w:tcPr>
          <w:p w14:paraId="59CEE561" w14:textId="77777777" w:rsidR="003269EB" w:rsidRPr="00536447" w:rsidRDefault="003269EB">
            <w:pPr>
              <w:pStyle w:val="affff"/>
              <w:spacing w:before="24" w:after="24" w:line="240" w:lineRule="exact"/>
              <w:rPr>
                <w:sz w:val="18"/>
              </w:rPr>
            </w:pPr>
            <w:r w:rsidRPr="00536447">
              <w:rPr>
                <w:sz w:val="18"/>
              </w:rPr>
              <w:t>0</w:t>
            </w:r>
          </w:p>
        </w:tc>
        <w:tc>
          <w:tcPr>
            <w:tcW w:w="584" w:type="pct"/>
            <w:vAlign w:val="center"/>
          </w:tcPr>
          <w:p w14:paraId="71428E9B" w14:textId="77777777" w:rsidR="003269EB" w:rsidRPr="00536447" w:rsidRDefault="003269EB">
            <w:pPr>
              <w:pStyle w:val="affff"/>
              <w:spacing w:before="24" w:after="24" w:line="240" w:lineRule="exact"/>
              <w:rPr>
                <w:sz w:val="18"/>
              </w:rPr>
            </w:pPr>
            <w:r w:rsidRPr="00536447">
              <w:rPr>
                <w:sz w:val="18"/>
              </w:rPr>
              <w:t>0</w:t>
            </w:r>
          </w:p>
        </w:tc>
        <w:tc>
          <w:tcPr>
            <w:tcW w:w="629" w:type="pct"/>
            <w:vAlign w:val="center"/>
          </w:tcPr>
          <w:p w14:paraId="2165BE61" w14:textId="77777777" w:rsidR="003269EB" w:rsidRPr="00536447" w:rsidRDefault="003269EB">
            <w:pPr>
              <w:pStyle w:val="affff"/>
              <w:spacing w:before="24" w:after="24" w:line="240" w:lineRule="exact"/>
              <w:rPr>
                <w:sz w:val="18"/>
              </w:rPr>
            </w:pPr>
            <w:r w:rsidRPr="00536447">
              <w:rPr>
                <w:sz w:val="18"/>
              </w:rPr>
              <w:t>0</w:t>
            </w:r>
          </w:p>
        </w:tc>
        <w:tc>
          <w:tcPr>
            <w:tcW w:w="561" w:type="pct"/>
            <w:vAlign w:val="center"/>
          </w:tcPr>
          <w:p w14:paraId="574562A2" w14:textId="77777777" w:rsidR="003269EB" w:rsidRPr="00536447" w:rsidRDefault="003269EB">
            <w:pPr>
              <w:pStyle w:val="affff"/>
              <w:spacing w:before="24" w:after="24" w:line="240" w:lineRule="exact"/>
              <w:rPr>
                <w:sz w:val="18"/>
              </w:rPr>
            </w:pPr>
            <w:r w:rsidRPr="00536447">
              <w:rPr>
                <w:sz w:val="18"/>
              </w:rPr>
              <w:t>0</w:t>
            </w:r>
          </w:p>
        </w:tc>
        <w:tc>
          <w:tcPr>
            <w:tcW w:w="726" w:type="pct"/>
            <w:vAlign w:val="center"/>
          </w:tcPr>
          <w:p w14:paraId="1BE5C110" w14:textId="77777777" w:rsidR="003269EB" w:rsidRPr="00536447" w:rsidRDefault="003269EB">
            <w:pPr>
              <w:pStyle w:val="affff"/>
              <w:spacing w:before="24" w:after="24" w:line="240" w:lineRule="exact"/>
              <w:rPr>
                <w:sz w:val="18"/>
              </w:rPr>
            </w:pPr>
            <w:r w:rsidRPr="00536447">
              <w:rPr>
                <w:sz w:val="18"/>
              </w:rPr>
              <w:t>0</w:t>
            </w:r>
          </w:p>
        </w:tc>
      </w:tr>
      <w:tr w:rsidR="003269EB" w:rsidRPr="00536447" w14:paraId="307DD7D9" w14:textId="77777777" w:rsidTr="003269EB">
        <w:trPr>
          <w:jc w:val="center"/>
        </w:trPr>
        <w:tc>
          <w:tcPr>
            <w:tcW w:w="535" w:type="pct"/>
            <w:vMerge/>
            <w:vAlign w:val="center"/>
          </w:tcPr>
          <w:p w14:paraId="3478F78E" w14:textId="77777777" w:rsidR="003269EB" w:rsidRPr="00536447" w:rsidRDefault="003269EB">
            <w:pPr>
              <w:spacing w:before="24" w:after="24" w:line="240" w:lineRule="exact"/>
              <w:jc w:val="center"/>
              <w:rPr>
                <w:kern w:val="0"/>
                <w:sz w:val="18"/>
                <w:szCs w:val="18"/>
              </w:rPr>
            </w:pPr>
          </w:p>
        </w:tc>
        <w:tc>
          <w:tcPr>
            <w:tcW w:w="705" w:type="pct"/>
            <w:vMerge/>
            <w:vAlign w:val="center"/>
          </w:tcPr>
          <w:p w14:paraId="1FBDCA4B" w14:textId="77777777" w:rsidR="003269EB" w:rsidRPr="00536447" w:rsidRDefault="003269EB">
            <w:pPr>
              <w:spacing w:before="24" w:after="24" w:line="240" w:lineRule="exact"/>
              <w:jc w:val="center"/>
              <w:rPr>
                <w:kern w:val="0"/>
                <w:sz w:val="18"/>
                <w:szCs w:val="18"/>
              </w:rPr>
            </w:pPr>
          </w:p>
        </w:tc>
        <w:tc>
          <w:tcPr>
            <w:tcW w:w="586" w:type="pct"/>
            <w:vAlign w:val="center"/>
          </w:tcPr>
          <w:p w14:paraId="4F067291" w14:textId="77777777" w:rsidR="003269EB" w:rsidRPr="00536447" w:rsidRDefault="003269EB">
            <w:pPr>
              <w:spacing w:before="24" w:after="24" w:line="240" w:lineRule="exact"/>
              <w:jc w:val="center"/>
              <w:rPr>
                <w:kern w:val="0"/>
                <w:sz w:val="18"/>
                <w:szCs w:val="18"/>
              </w:rPr>
            </w:pPr>
            <w:r w:rsidRPr="00536447">
              <w:rPr>
                <w:rFonts w:hint="eastAsia"/>
                <w:kern w:val="0"/>
                <w:sz w:val="18"/>
                <w:szCs w:val="18"/>
              </w:rPr>
              <w:t>日均值</w:t>
            </w:r>
          </w:p>
        </w:tc>
        <w:tc>
          <w:tcPr>
            <w:tcW w:w="674" w:type="pct"/>
            <w:vAlign w:val="center"/>
          </w:tcPr>
          <w:p w14:paraId="4565FDEA" w14:textId="77777777" w:rsidR="003269EB" w:rsidRPr="00536447" w:rsidRDefault="003269EB">
            <w:pPr>
              <w:pStyle w:val="affff"/>
              <w:spacing w:before="24" w:after="24" w:line="240" w:lineRule="exact"/>
              <w:rPr>
                <w:sz w:val="18"/>
              </w:rPr>
            </w:pPr>
            <w:r w:rsidRPr="00536447">
              <w:rPr>
                <w:sz w:val="18"/>
              </w:rPr>
              <w:t>/</w:t>
            </w:r>
          </w:p>
        </w:tc>
        <w:tc>
          <w:tcPr>
            <w:tcW w:w="584" w:type="pct"/>
            <w:vAlign w:val="center"/>
          </w:tcPr>
          <w:p w14:paraId="74CAE0A8" w14:textId="77777777" w:rsidR="003269EB" w:rsidRPr="00536447" w:rsidRDefault="003269EB">
            <w:pPr>
              <w:pStyle w:val="affff"/>
              <w:spacing w:before="24" w:after="24" w:line="240" w:lineRule="exact"/>
              <w:rPr>
                <w:sz w:val="18"/>
              </w:rPr>
            </w:pPr>
            <w:r w:rsidRPr="00536447">
              <w:rPr>
                <w:sz w:val="18"/>
              </w:rPr>
              <w:t>/</w:t>
            </w:r>
          </w:p>
        </w:tc>
        <w:tc>
          <w:tcPr>
            <w:tcW w:w="629" w:type="pct"/>
            <w:vAlign w:val="center"/>
          </w:tcPr>
          <w:p w14:paraId="26198764" w14:textId="77777777" w:rsidR="003269EB" w:rsidRPr="00536447" w:rsidRDefault="003269EB">
            <w:pPr>
              <w:pStyle w:val="affff"/>
              <w:spacing w:before="24" w:after="24" w:line="240" w:lineRule="exact"/>
              <w:rPr>
                <w:sz w:val="18"/>
              </w:rPr>
            </w:pPr>
            <w:r w:rsidRPr="00536447">
              <w:rPr>
                <w:sz w:val="18"/>
              </w:rPr>
              <w:t>/</w:t>
            </w:r>
          </w:p>
        </w:tc>
        <w:tc>
          <w:tcPr>
            <w:tcW w:w="561" w:type="pct"/>
            <w:vAlign w:val="center"/>
          </w:tcPr>
          <w:p w14:paraId="3C6BD2A2" w14:textId="77777777" w:rsidR="003269EB" w:rsidRPr="00536447" w:rsidRDefault="003269EB">
            <w:pPr>
              <w:pStyle w:val="affff"/>
              <w:spacing w:before="24" w:after="24" w:line="240" w:lineRule="exact"/>
              <w:rPr>
                <w:sz w:val="18"/>
              </w:rPr>
            </w:pPr>
            <w:r w:rsidRPr="00536447">
              <w:rPr>
                <w:sz w:val="18"/>
              </w:rPr>
              <w:t>/</w:t>
            </w:r>
          </w:p>
        </w:tc>
        <w:tc>
          <w:tcPr>
            <w:tcW w:w="726" w:type="pct"/>
            <w:vAlign w:val="center"/>
          </w:tcPr>
          <w:p w14:paraId="0F7C5963" w14:textId="77777777" w:rsidR="003269EB" w:rsidRPr="00536447" w:rsidRDefault="003269EB">
            <w:pPr>
              <w:pStyle w:val="affff"/>
              <w:spacing w:before="24" w:after="24" w:line="240" w:lineRule="exact"/>
              <w:rPr>
                <w:sz w:val="18"/>
              </w:rPr>
            </w:pPr>
            <w:r w:rsidRPr="00536447">
              <w:rPr>
                <w:sz w:val="18"/>
              </w:rPr>
              <w:t>/</w:t>
            </w:r>
          </w:p>
        </w:tc>
      </w:tr>
      <w:tr w:rsidR="003269EB" w:rsidRPr="00536447" w14:paraId="1ADA31A5" w14:textId="77777777" w:rsidTr="003269EB">
        <w:trPr>
          <w:jc w:val="center"/>
        </w:trPr>
        <w:tc>
          <w:tcPr>
            <w:tcW w:w="535" w:type="pct"/>
            <w:vMerge w:val="restart"/>
            <w:vAlign w:val="center"/>
          </w:tcPr>
          <w:p w14:paraId="66CE721A" w14:textId="77777777" w:rsidR="00D652B5" w:rsidRPr="00536447" w:rsidRDefault="00A94458">
            <w:pPr>
              <w:pStyle w:val="affff"/>
              <w:spacing w:before="20" w:after="20" w:line="240" w:lineRule="exact"/>
              <w:rPr>
                <w:sz w:val="18"/>
              </w:rPr>
            </w:pPr>
            <w:r w:rsidRPr="00536447">
              <w:rPr>
                <w:sz w:val="18"/>
              </w:rPr>
              <w:t>3</w:t>
            </w:r>
            <w:r w:rsidR="003269EB" w:rsidRPr="00536447">
              <w:rPr>
                <w:sz w:val="18"/>
              </w:rPr>
              <w:t>#</w:t>
            </w:r>
          </w:p>
          <w:p w14:paraId="18FC3A39" w14:textId="77777777" w:rsidR="003269EB" w:rsidRPr="00536447" w:rsidRDefault="003269EB">
            <w:pPr>
              <w:pStyle w:val="affff"/>
              <w:spacing w:before="20" w:after="20" w:line="240" w:lineRule="exact"/>
              <w:rPr>
                <w:sz w:val="18"/>
              </w:rPr>
            </w:pPr>
            <w:r w:rsidRPr="00536447">
              <w:rPr>
                <w:rFonts w:hint="eastAsia"/>
                <w:sz w:val="18"/>
              </w:rPr>
              <w:t>牛家营</w:t>
            </w:r>
          </w:p>
        </w:tc>
        <w:tc>
          <w:tcPr>
            <w:tcW w:w="705" w:type="pct"/>
            <w:vMerge w:val="restart"/>
            <w:vAlign w:val="center"/>
          </w:tcPr>
          <w:p w14:paraId="1F5249F7" w14:textId="77777777" w:rsidR="003269EB" w:rsidRPr="00536447" w:rsidRDefault="003269EB">
            <w:pPr>
              <w:pStyle w:val="affff"/>
              <w:spacing w:before="20" w:after="20" w:line="240" w:lineRule="exact"/>
              <w:rPr>
                <w:sz w:val="18"/>
              </w:rPr>
            </w:pPr>
            <w:r w:rsidRPr="00536447">
              <w:rPr>
                <w:rFonts w:hint="eastAsia"/>
                <w:sz w:val="18"/>
              </w:rPr>
              <w:t>测值范围</w:t>
            </w:r>
          </w:p>
        </w:tc>
        <w:tc>
          <w:tcPr>
            <w:tcW w:w="586" w:type="pct"/>
            <w:vAlign w:val="center"/>
          </w:tcPr>
          <w:p w14:paraId="32EC577B" w14:textId="77777777" w:rsidR="003269EB" w:rsidRPr="00536447" w:rsidRDefault="003269EB">
            <w:pPr>
              <w:pStyle w:val="affff"/>
              <w:spacing w:before="20" w:after="20" w:line="240" w:lineRule="exact"/>
              <w:rPr>
                <w:sz w:val="18"/>
              </w:rPr>
            </w:pPr>
            <w:r w:rsidRPr="00536447">
              <w:rPr>
                <w:rFonts w:hint="eastAsia"/>
                <w:sz w:val="18"/>
              </w:rPr>
              <w:t>小时浓度</w:t>
            </w:r>
          </w:p>
        </w:tc>
        <w:tc>
          <w:tcPr>
            <w:tcW w:w="674" w:type="pct"/>
            <w:vAlign w:val="center"/>
          </w:tcPr>
          <w:p w14:paraId="2FE4DFDA" w14:textId="77777777" w:rsidR="003269EB" w:rsidRPr="00536447" w:rsidRDefault="003269EB">
            <w:pPr>
              <w:pStyle w:val="affff"/>
              <w:spacing w:before="20" w:after="20" w:line="240" w:lineRule="exact"/>
              <w:rPr>
                <w:sz w:val="18"/>
              </w:rPr>
            </w:pPr>
            <w:r w:rsidRPr="00536447">
              <w:rPr>
                <w:rFonts w:hint="eastAsia"/>
                <w:sz w:val="18"/>
              </w:rPr>
              <w:t>未检出</w:t>
            </w:r>
          </w:p>
        </w:tc>
        <w:tc>
          <w:tcPr>
            <w:tcW w:w="584" w:type="pct"/>
            <w:vAlign w:val="center"/>
          </w:tcPr>
          <w:p w14:paraId="7A6C83AF" w14:textId="77777777" w:rsidR="003269EB" w:rsidRPr="00536447" w:rsidRDefault="003269EB">
            <w:pPr>
              <w:pStyle w:val="affff"/>
              <w:spacing w:before="20" w:after="20" w:line="240" w:lineRule="exact"/>
              <w:rPr>
                <w:sz w:val="18"/>
              </w:rPr>
            </w:pPr>
            <w:r w:rsidRPr="00536447">
              <w:rPr>
                <w:sz w:val="18"/>
              </w:rPr>
              <w:t>0.03-0.04</w:t>
            </w:r>
          </w:p>
        </w:tc>
        <w:tc>
          <w:tcPr>
            <w:tcW w:w="629" w:type="pct"/>
            <w:vAlign w:val="center"/>
          </w:tcPr>
          <w:p w14:paraId="3004DA72" w14:textId="77777777" w:rsidR="003269EB" w:rsidRPr="00536447" w:rsidRDefault="003269EB">
            <w:pPr>
              <w:pStyle w:val="affff"/>
              <w:spacing w:before="20" w:after="20" w:line="240" w:lineRule="exact"/>
              <w:rPr>
                <w:sz w:val="18"/>
              </w:rPr>
            </w:pPr>
            <w:r w:rsidRPr="00536447">
              <w:rPr>
                <w:rFonts w:hint="eastAsia"/>
                <w:sz w:val="18"/>
              </w:rPr>
              <w:t>未检出</w:t>
            </w:r>
            <w:r w:rsidRPr="00536447">
              <w:rPr>
                <w:sz w:val="18"/>
              </w:rPr>
              <w:t>-0.087</w:t>
            </w:r>
          </w:p>
        </w:tc>
        <w:tc>
          <w:tcPr>
            <w:tcW w:w="561" w:type="pct"/>
            <w:vAlign w:val="center"/>
          </w:tcPr>
          <w:p w14:paraId="453D0348" w14:textId="77777777" w:rsidR="003269EB" w:rsidRPr="00536447" w:rsidRDefault="003269EB">
            <w:pPr>
              <w:pStyle w:val="affff"/>
              <w:spacing w:before="20" w:after="20" w:line="240" w:lineRule="exact"/>
              <w:rPr>
                <w:sz w:val="18"/>
              </w:rPr>
            </w:pPr>
            <w:r w:rsidRPr="00536447">
              <w:rPr>
                <w:rFonts w:hint="eastAsia"/>
                <w:sz w:val="18"/>
              </w:rPr>
              <w:t>未检出</w:t>
            </w:r>
            <w:r w:rsidRPr="00536447">
              <w:rPr>
                <w:sz w:val="18"/>
              </w:rPr>
              <w:t>-0.0867</w:t>
            </w:r>
          </w:p>
        </w:tc>
        <w:tc>
          <w:tcPr>
            <w:tcW w:w="726" w:type="pct"/>
            <w:vAlign w:val="center"/>
          </w:tcPr>
          <w:p w14:paraId="50B3C004" w14:textId="77777777" w:rsidR="003269EB" w:rsidRPr="00536447" w:rsidRDefault="003269EB">
            <w:pPr>
              <w:pStyle w:val="affff"/>
              <w:spacing w:before="20" w:after="20" w:line="240" w:lineRule="exact"/>
              <w:rPr>
                <w:sz w:val="18"/>
              </w:rPr>
            </w:pPr>
            <w:r w:rsidRPr="00536447">
              <w:rPr>
                <w:sz w:val="18"/>
              </w:rPr>
              <w:t>0.17-0.54</w:t>
            </w:r>
          </w:p>
        </w:tc>
      </w:tr>
      <w:tr w:rsidR="003269EB" w:rsidRPr="00536447" w14:paraId="23B91595" w14:textId="77777777" w:rsidTr="003269EB">
        <w:trPr>
          <w:jc w:val="center"/>
        </w:trPr>
        <w:tc>
          <w:tcPr>
            <w:tcW w:w="535" w:type="pct"/>
            <w:vMerge/>
            <w:textDirection w:val="tbRlV"/>
            <w:vAlign w:val="center"/>
          </w:tcPr>
          <w:p w14:paraId="3FAF58C3" w14:textId="77777777" w:rsidR="003269EB" w:rsidRPr="00536447" w:rsidRDefault="003269EB">
            <w:pPr>
              <w:spacing w:before="20" w:after="20" w:line="240" w:lineRule="exact"/>
              <w:jc w:val="center"/>
              <w:rPr>
                <w:kern w:val="0"/>
                <w:sz w:val="18"/>
                <w:szCs w:val="18"/>
              </w:rPr>
            </w:pPr>
          </w:p>
        </w:tc>
        <w:tc>
          <w:tcPr>
            <w:tcW w:w="705" w:type="pct"/>
            <w:vMerge/>
            <w:vAlign w:val="center"/>
          </w:tcPr>
          <w:p w14:paraId="44ED182A" w14:textId="77777777" w:rsidR="003269EB" w:rsidRPr="00536447" w:rsidRDefault="003269EB">
            <w:pPr>
              <w:spacing w:before="20" w:after="20" w:line="240" w:lineRule="exact"/>
              <w:jc w:val="center"/>
              <w:rPr>
                <w:kern w:val="0"/>
                <w:sz w:val="18"/>
                <w:szCs w:val="18"/>
              </w:rPr>
            </w:pPr>
          </w:p>
        </w:tc>
        <w:tc>
          <w:tcPr>
            <w:tcW w:w="586" w:type="pct"/>
            <w:vAlign w:val="center"/>
          </w:tcPr>
          <w:p w14:paraId="56C4EF9A"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日均值</w:t>
            </w:r>
          </w:p>
        </w:tc>
        <w:tc>
          <w:tcPr>
            <w:tcW w:w="674" w:type="pct"/>
            <w:vAlign w:val="center"/>
          </w:tcPr>
          <w:p w14:paraId="5C28D9CF" w14:textId="77777777" w:rsidR="003269EB" w:rsidRPr="00536447" w:rsidRDefault="003269EB">
            <w:pPr>
              <w:pStyle w:val="affff"/>
              <w:spacing w:before="20" w:after="20" w:line="240" w:lineRule="exact"/>
              <w:rPr>
                <w:sz w:val="18"/>
              </w:rPr>
            </w:pPr>
            <w:r w:rsidRPr="00536447">
              <w:rPr>
                <w:sz w:val="18"/>
              </w:rPr>
              <w:t>/</w:t>
            </w:r>
          </w:p>
        </w:tc>
        <w:tc>
          <w:tcPr>
            <w:tcW w:w="584" w:type="pct"/>
            <w:vAlign w:val="center"/>
          </w:tcPr>
          <w:p w14:paraId="2638C580" w14:textId="77777777" w:rsidR="003269EB" w:rsidRPr="00536447" w:rsidRDefault="003269EB">
            <w:pPr>
              <w:pStyle w:val="affff"/>
              <w:spacing w:before="20" w:after="20" w:line="240" w:lineRule="exact"/>
              <w:rPr>
                <w:sz w:val="18"/>
              </w:rPr>
            </w:pPr>
            <w:r w:rsidRPr="00536447">
              <w:rPr>
                <w:sz w:val="18"/>
              </w:rPr>
              <w:t>/</w:t>
            </w:r>
          </w:p>
        </w:tc>
        <w:tc>
          <w:tcPr>
            <w:tcW w:w="629" w:type="pct"/>
            <w:vAlign w:val="center"/>
          </w:tcPr>
          <w:p w14:paraId="6AFD772B" w14:textId="77777777" w:rsidR="003269EB" w:rsidRPr="00536447" w:rsidRDefault="003269EB">
            <w:pPr>
              <w:pStyle w:val="affff"/>
              <w:spacing w:before="20" w:after="20" w:line="240" w:lineRule="exact"/>
              <w:rPr>
                <w:sz w:val="18"/>
              </w:rPr>
            </w:pPr>
            <w:r w:rsidRPr="00536447">
              <w:rPr>
                <w:sz w:val="18"/>
              </w:rPr>
              <w:t>/</w:t>
            </w:r>
          </w:p>
        </w:tc>
        <w:tc>
          <w:tcPr>
            <w:tcW w:w="561" w:type="pct"/>
            <w:vAlign w:val="center"/>
          </w:tcPr>
          <w:p w14:paraId="18D1AB41" w14:textId="77777777" w:rsidR="003269EB" w:rsidRPr="00536447" w:rsidRDefault="003269EB">
            <w:pPr>
              <w:pStyle w:val="affff"/>
              <w:spacing w:before="20" w:after="20" w:line="240" w:lineRule="exact"/>
              <w:rPr>
                <w:sz w:val="18"/>
              </w:rPr>
            </w:pPr>
            <w:r w:rsidRPr="00536447">
              <w:rPr>
                <w:sz w:val="18"/>
              </w:rPr>
              <w:t>/</w:t>
            </w:r>
          </w:p>
        </w:tc>
        <w:tc>
          <w:tcPr>
            <w:tcW w:w="726" w:type="pct"/>
            <w:vAlign w:val="center"/>
          </w:tcPr>
          <w:p w14:paraId="3EA38F31" w14:textId="77777777" w:rsidR="003269EB" w:rsidRPr="00536447" w:rsidRDefault="003269EB">
            <w:pPr>
              <w:pStyle w:val="affff"/>
              <w:spacing w:before="20" w:after="20" w:line="240" w:lineRule="exact"/>
              <w:rPr>
                <w:sz w:val="18"/>
              </w:rPr>
            </w:pPr>
            <w:r w:rsidRPr="00536447">
              <w:rPr>
                <w:sz w:val="18"/>
              </w:rPr>
              <w:t>/</w:t>
            </w:r>
          </w:p>
        </w:tc>
      </w:tr>
      <w:tr w:rsidR="003269EB" w:rsidRPr="00536447" w14:paraId="0836A1AF" w14:textId="77777777" w:rsidTr="003269EB">
        <w:trPr>
          <w:jc w:val="center"/>
        </w:trPr>
        <w:tc>
          <w:tcPr>
            <w:tcW w:w="535" w:type="pct"/>
            <w:vMerge/>
            <w:textDirection w:val="tbRlV"/>
            <w:vAlign w:val="center"/>
          </w:tcPr>
          <w:p w14:paraId="0E7DB33F" w14:textId="77777777" w:rsidR="003269EB" w:rsidRPr="00536447" w:rsidRDefault="003269EB">
            <w:pPr>
              <w:spacing w:before="20" w:after="20" w:line="240" w:lineRule="exact"/>
              <w:jc w:val="center"/>
              <w:rPr>
                <w:kern w:val="0"/>
                <w:sz w:val="18"/>
                <w:szCs w:val="18"/>
              </w:rPr>
            </w:pPr>
          </w:p>
        </w:tc>
        <w:tc>
          <w:tcPr>
            <w:tcW w:w="705" w:type="pct"/>
            <w:vMerge w:val="restart"/>
            <w:vAlign w:val="center"/>
          </w:tcPr>
          <w:p w14:paraId="0752419F" w14:textId="77777777" w:rsidR="003269EB" w:rsidRPr="00536447" w:rsidRDefault="003269EB">
            <w:pPr>
              <w:pStyle w:val="affff"/>
              <w:spacing w:before="20" w:after="20" w:line="240" w:lineRule="exact"/>
              <w:rPr>
                <w:sz w:val="18"/>
              </w:rPr>
            </w:pPr>
            <w:r w:rsidRPr="00536447">
              <w:rPr>
                <w:rFonts w:hint="eastAsia"/>
                <w:sz w:val="18"/>
              </w:rPr>
              <w:t>标准指</w:t>
            </w:r>
          </w:p>
          <w:p w14:paraId="79AC1A0B"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数范围</w:t>
            </w:r>
          </w:p>
        </w:tc>
        <w:tc>
          <w:tcPr>
            <w:tcW w:w="586" w:type="pct"/>
            <w:vAlign w:val="center"/>
          </w:tcPr>
          <w:p w14:paraId="5A701B6B"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小时浓度</w:t>
            </w:r>
          </w:p>
        </w:tc>
        <w:tc>
          <w:tcPr>
            <w:tcW w:w="674" w:type="pct"/>
            <w:vAlign w:val="center"/>
          </w:tcPr>
          <w:p w14:paraId="19D8C8CA" w14:textId="77777777" w:rsidR="003269EB" w:rsidRPr="00536447" w:rsidRDefault="003269EB">
            <w:pPr>
              <w:pStyle w:val="affff"/>
              <w:spacing w:before="20" w:after="20" w:line="240" w:lineRule="exact"/>
              <w:rPr>
                <w:sz w:val="18"/>
              </w:rPr>
            </w:pPr>
            <w:r w:rsidRPr="00536447">
              <w:rPr>
                <w:sz w:val="18"/>
              </w:rPr>
              <w:t>0</w:t>
            </w:r>
          </w:p>
        </w:tc>
        <w:tc>
          <w:tcPr>
            <w:tcW w:w="584" w:type="pct"/>
            <w:vAlign w:val="center"/>
          </w:tcPr>
          <w:p w14:paraId="2C9BBCF5" w14:textId="77777777" w:rsidR="003269EB" w:rsidRPr="00536447" w:rsidRDefault="003269EB">
            <w:pPr>
              <w:pStyle w:val="affff"/>
              <w:spacing w:before="20" w:after="20" w:line="240" w:lineRule="exact"/>
              <w:rPr>
                <w:sz w:val="18"/>
              </w:rPr>
            </w:pPr>
            <w:r w:rsidRPr="00536447">
              <w:rPr>
                <w:sz w:val="18"/>
              </w:rPr>
              <w:t>0.15-0.2</w:t>
            </w:r>
          </w:p>
        </w:tc>
        <w:tc>
          <w:tcPr>
            <w:tcW w:w="629" w:type="pct"/>
            <w:vAlign w:val="center"/>
          </w:tcPr>
          <w:p w14:paraId="6DACD918" w14:textId="77777777" w:rsidR="003269EB" w:rsidRPr="00536447" w:rsidRDefault="003269EB">
            <w:pPr>
              <w:pStyle w:val="affff"/>
              <w:spacing w:before="20" w:after="20" w:line="240" w:lineRule="exact"/>
              <w:rPr>
                <w:sz w:val="18"/>
              </w:rPr>
            </w:pPr>
            <w:r w:rsidRPr="00536447">
              <w:rPr>
                <w:sz w:val="18"/>
              </w:rPr>
              <w:t>0</w:t>
            </w:r>
          </w:p>
        </w:tc>
        <w:tc>
          <w:tcPr>
            <w:tcW w:w="561" w:type="pct"/>
            <w:vAlign w:val="center"/>
          </w:tcPr>
          <w:p w14:paraId="1B11629C" w14:textId="77777777" w:rsidR="003269EB" w:rsidRPr="00536447" w:rsidRDefault="003269EB">
            <w:pPr>
              <w:pStyle w:val="affff"/>
              <w:spacing w:before="20" w:after="20" w:line="240" w:lineRule="exact"/>
              <w:rPr>
                <w:sz w:val="18"/>
              </w:rPr>
            </w:pPr>
            <w:r w:rsidRPr="00536447">
              <w:rPr>
                <w:sz w:val="18"/>
              </w:rPr>
              <w:t>0</w:t>
            </w:r>
          </w:p>
        </w:tc>
        <w:tc>
          <w:tcPr>
            <w:tcW w:w="726" w:type="pct"/>
            <w:vAlign w:val="center"/>
          </w:tcPr>
          <w:p w14:paraId="0500BBF0" w14:textId="77777777" w:rsidR="003269EB" w:rsidRPr="00536447" w:rsidRDefault="003269EB">
            <w:pPr>
              <w:pStyle w:val="affff"/>
              <w:spacing w:before="20" w:after="20" w:line="240" w:lineRule="exact"/>
              <w:rPr>
                <w:sz w:val="18"/>
              </w:rPr>
            </w:pPr>
            <w:r w:rsidRPr="00536447">
              <w:rPr>
                <w:sz w:val="18"/>
              </w:rPr>
              <w:t>0.085-0.27</w:t>
            </w:r>
          </w:p>
        </w:tc>
      </w:tr>
      <w:tr w:rsidR="003269EB" w:rsidRPr="00536447" w14:paraId="4CB0C38D" w14:textId="77777777" w:rsidTr="003269EB">
        <w:trPr>
          <w:jc w:val="center"/>
        </w:trPr>
        <w:tc>
          <w:tcPr>
            <w:tcW w:w="535" w:type="pct"/>
            <w:vMerge/>
            <w:textDirection w:val="tbRlV"/>
            <w:vAlign w:val="center"/>
          </w:tcPr>
          <w:p w14:paraId="32E57298" w14:textId="77777777" w:rsidR="003269EB" w:rsidRPr="00536447" w:rsidRDefault="003269EB">
            <w:pPr>
              <w:spacing w:before="20" w:after="20" w:line="240" w:lineRule="exact"/>
              <w:jc w:val="center"/>
              <w:rPr>
                <w:kern w:val="0"/>
                <w:sz w:val="18"/>
                <w:szCs w:val="18"/>
              </w:rPr>
            </w:pPr>
          </w:p>
        </w:tc>
        <w:tc>
          <w:tcPr>
            <w:tcW w:w="705" w:type="pct"/>
            <w:vMerge/>
            <w:vAlign w:val="center"/>
          </w:tcPr>
          <w:p w14:paraId="2769F7A7" w14:textId="77777777" w:rsidR="003269EB" w:rsidRPr="00536447" w:rsidRDefault="003269EB">
            <w:pPr>
              <w:spacing w:before="20" w:after="20" w:line="240" w:lineRule="exact"/>
              <w:jc w:val="center"/>
              <w:rPr>
                <w:kern w:val="0"/>
                <w:sz w:val="18"/>
                <w:szCs w:val="18"/>
              </w:rPr>
            </w:pPr>
          </w:p>
        </w:tc>
        <w:tc>
          <w:tcPr>
            <w:tcW w:w="586" w:type="pct"/>
            <w:vAlign w:val="center"/>
          </w:tcPr>
          <w:p w14:paraId="274E919E"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日均值</w:t>
            </w:r>
          </w:p>
        </w:tc>
        <w:tc>
          <w:tcPr>
            <w:tcW w:w="674" w:type="pct"/>
            <w:vAlign w:val="center"/>
          </w:tcPr>
          <w:p w14:paraId="0C352CF9" w14:textId="77777777" w:rsidR="003269EB" w:rsidRPr="00536447" w:rsidRDefault="003269EB">
            <w:pPr>
              <w:pStyle w:val="affff"/>
              <w:spacing w:before="20" w:after="20" w:line="240" w:lineRule="exact"/>
              <w:rPr>
                <w:sz w:val="18"/>
              </w:rPr>
            </w:pPr>
            <w:r w:rsidRPr="00536447">
              <w:rPr>
                <w:sz w:val="18"/>
              </w:rPr>
              <w:t>/</w:t>
            </w:r>
          </w:p>
        </w:tc>
        <w:tc>
          <w:tcPr>
            <w:tcW w:w="584" w:type="pct"/>
            <w:vAlign w:val="center"/>
          </w:tcPr>
          <w:p w14:paraId="6F0B0660" w14:textId="77777777" w:rsidR="003269EB" w:rsidRPr="00536447" w:rsidRDefault="003269EB">
            <w:pPr>
              <w:pStyle w:val="affff"/>
              <w:spacing w:before="20" w:after="20" w:line="240" w:lineRule="exact"/>
              <w:rPr>
                <w:sz w:val="18"/>
              </w:rPr>
            </w:pPr>
            <w:r w:rsidRPr="00536447">
              <w:rPr>
                <w:sz w:val="18"/>
              </w:rPr>
              <w:t>/</w:t>
            </w:r>
          </w:p>
        </w:tc>
        <w:tc>
          <w:tcPr>
            <w:tcW w:w="629" w:type="pct"/>
            <w:vAlign w:val="center"/>
          </w:tcPr>
          <w:p w14:paraId="15007A61" w14:textId="77777777" w:rsidR="003269EB" w:rsidRPr="00536447" w:rsidRDefault="003269EB">
            <w:pPr>
              <w:pStyle w:val="affff"/>
              <w:spacing w:before="20" w:after="20" w:line="240" w:lineRule="exact"/>
              <w:rPr>
                <w:sz w:val="18"/>
              </w:rPr>
            </w:pPr>
            <w:r w:rsidRPr="00536447">
              <w:rPr>
                <w:sz w:val="18"/>
              </w:rPr>
              <w:t>/</w:t>
            </w:r>
          </w:p>
        </w:tc>
        <w:tc>
          <w:tcPr>
            <w:tcW w:w="561" w:type="pct"/>
            <w:vAlign w:val="center"/>
          </w:tcPr>
          <w:p w14:paraId="4E63851F" w14:textId="77777777" w:rsidR="003269EB" w:rsidRPr="00536447" w:rsidRDefault="003269EB">
            <w:pPr>
              <w:pStyle w:val="affff"/>
              <w:spacing w:before="20" w:after="20" w:line="240" w:lineRule="exact"/>
              <w:rPr>
                <w:sz w:val="18"/>
              </w:rPr>
            </w:pPr>
            <w:r w:rsidRPr="00536447">
              <w:rPr>
                <w:sz w:val="18"/>
              </w:rPr>
              <w:t>/</w:t>
            </w:r>
          </w:p>
        </w:tc>
        <w:tc>
          <w:tcPr>
            <w:tcW w:w="726" w:type="pct"/>
            <w:vAlign w:val="center"/>
          </w:tcPr>
          <w:p w14:paraId="5AF6E4B4" w14:textId="77777777" w:rsidR="003269EB" w:rsidRPr="00536447" w:rsidRDefault="003269EB">
            <w:pPr>
              <w:pStyle w:val="affff"/>
              <w:spacing w:before="20" w:after="20" w:line="240" w:lineRule="exact"/>
              <w:rPr>
                <w:sz w:val="18"/>
              </w:rPr>
            </w:pPr>
            <w:r w:rsidRPr="00536447">
              <w:rPr>
                <w:sz w:val="18"/>
              </w:rPr>
              <w:t>/</w:t>
            </w:r>
          </w:p>
        </w:tc>
      </w:tr>
      <w:tr w:rsidR="003269EB" w:rsidRPr="00536447" w14:paraId="34FFF031" w14:textId="77777777" w:rsidTr="003269EB">
        <w:trPr>
          <w:jc w:val="center"/>
        </w:trPr>
        <w:tc>
          <w:tcPr>
            <w:tcW w:w="535" w:type="pct"/>
            <w:vMerge/>
            <w:textDirection w:val="tbRlV"/>
            <w:vAlign w:val="center"/>
          </w:tcPr>
          <w:p w14:paraId="344AE339" w14:textId="77777777" w:rsidR="003269EB" w:rsidRPr="00536447" w:rsidRDefault="003269EB">
            <w:pPr>
              <w:spacing w:before="20" w:after="20" w:line="240" w:lineRule="exact"/>
              <w:jc w:val="center"/>
              <w:rPr>
                <w:kern w:val="0"/>
                <w:sz w:val="18"/>
                <w:szCs w:val="18"/>
              </w:rPr>
            </w:pPr>
          </w:p>
        </w:tc>
        <w:tc>
          <w:tcPr>
            <w:tcW w:w="705" w:type="pct"/>
            <w:vMerge w:val="restart"/>
            <w:vAlign w:val="center"/>
          </w:tcPr>
          <w:p w14:paraId="37FBC3DF"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最大值超标倍数</w:t>
            </w:r>
          </w:p>
        </w:tc>
        <w:tc>
          <w:tcPr>
            <w:tcW w:w="586" w:type="pct"/>
            <w:vAlign w:val="center"/>
          </w:tcPr>
          <w:p w14:paraId="50960466"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小时浓度</w:t>
            </w:r>
          </w:p>
        </w:tc>
        <w:tc>
          <w:tcPr>
            <w:tcW w:w="674" w:type="pct"/>
            <w:vAlign w:val="center"/>
          </w:tcPr>
          <w:p w14:paraId="26339459" w14:textId="77777777" w:rsidR="003269EB" w:rsidRPr="00536447" w:rsidRDefault="003269EB">
            <w:pPr>
              <w:pStyle w:val="affff"/>
              <w:spacing w:before="20" w:after="20" w:line="240" w:lineRule="exact"/>
              <w:rPr>
                <w:sz w:val="18"/>
              </w:rPr>
            </w:pPr>
            <w:r w:rsidRPr="00536447">
              <w:rPr>
                <w:sz w:val="18"/>
              </w:rPr>
              <w:t>0</w:t>
            </w:r>
          </w:p>
        </w:tc>
        <w:tc>
          <w:tcPr>
            <w:tcW w:w="584" w:type="pct"/>
            <w:vAlign w:val="center"/>
          </w:tcPr>
          <w:p w14:paraId="23CEE543" w14:textId="77777777" w:rsidR="003269EB" w:rsidRPr="00536447" w:rsidRDefault="003269EB">
            <w:pPr>
              <w:pStyle w:val="affff"/>
              <w:spacing w:before="20" w:after="20" w:line="240" w:lineRule="exact"/>
              <w:rPr>
                <w:sz w:val="18"/>
              </w:rPr>
            </w:pPr>
            <w:r w:rsidRPr="00536447">
              <w:rPr>
                <w:sz w:val="18"/>
              </w:rPr>
              <w:t>0</w:t>
            </w:r>
          </w:p>
        </w:tc>
        <w:tc>
          <w:tcPr>
            <w:tcW w:w="629" w:type="pct"/>
            <w:vAlign w:val="center"/>
          </w:tcPr>
          <w:p w14:paraId="533E0764" w14:textId="77777777" w:rsidR="003269EB" w:rsidRPr="00536447" w:rsidRDefault="003269EB">
            <w:pPr>
              <w:pStyle w:val="affff"/>
              <w:spacing w:before="20" w:after="20" w:line="240" w:lineRule="exact"/>
              <w:rPr>
                <w:sz w:val="18"/>
              </w:rPr>
            </w:pPr>
            <w:r w:rsidRPr="00536447">
              <w:rPr>
                <w:sz w:val="18"/>
              </w:rPr>
              <w:t>0</w:t>
            </w:r>
          </w:p>
        </w:tc>
        <w:tc>
          <w:tcPr>
            <w:tcW w:w="561" w:type="pct"/>
            <w:vAlign w:val="center"/>
          </w:tcPr>
          <w:p w14:paraId="0DAE6F2F" w14:textId="77777777" w:rsidR="003269EB" w:rsidRPr="00536447" w:rsidRDefault="003269EB">
            <w:pPr>
              <w:pStyle w:val="affff"/>
              <w:spacing w:before="20" w:after="20" w:line="240" w:lineRule="exact"/>
              <w:rPr>
                <w:sz w:val="18"/>
              </w:rPr>
            </w:pPr>
            <w:r w:rsidRPr="00536447">
              <w:rPr>
                <w:sz w:val="18"/>
              </w:rPr>
              <w:t>0</w:t>
            </w:r>
          </w:p>
        </w:tc>
        <w:tc>
          <w:tcPr>
            <w:tcW w:w="726" w:type="pct"/>
            <w:vAlign w:val="center"/>
          </w:tcPr>
          <w:p w14:paraId="77EC081B" w14:textId="77777777" w:rsidR="003269EB" w:rsidRPr="00536447" w:rsidRDefault="003269EB">
            <w:pPr>
              <w:pStyle w:val="affff"/>
              <w:spacing w:before="20" w:after="20" w:line="240" w:lineRule="exact"/>
              <w:rPr>
                <w:sz w:val="18"/>
              </w:rPr>
            </w:pPr>
            <w:r w:rsidRPr="00536447">
              <w:rPr>
                <w:sz w:val="18"/>
              </w:rPr>
              <w:t>0</w:t>
            </w:r>
          </w:p>
        </w:tc>
      </w:tr>
      <w:tr w:rsidR="003269EB" w:rsidRPr="00536447" w14:paraId="0C9465C5" w14:textId="77777777" w:rsidTr="003269EB">
        <w:trPr>
          <w:jc w:val="center"/>
        </w:trPr>
        <w:tc>
          <w:tcPr>
            <w:tcW w:w="535" w:type="pct"/>
            <w:vMerge/>
            <w:textDirection w:val="tbRlV"/>
            <w:vAlign w:val="center"/>
          </w:tcPr>
          <w:p w14:paraId="59AE4F5B" w14:textId="77777777" w:rsidR="003269EB" w:rsidRPr="00536447" w:rsidRDefault="003269EB">
            <w:pPr>
              <w:spacing w:before="20" w:after="20" w:line="240" w:lineRule="exact"/>
              <w:jc w:val="center"/>
              <w:rPr>
                <w:kern w:val="0"/>
                <w:sz w:val="18"/>
                <w:szCs w:val="18"/>
              </w:rPr>
            </w:pPr>
          </w:p>
        </w:tc>
        <w:tc>
          <w:tcPr>
            <w:tcW w:w="705" w:type="pct"/>
            <w:vMerge/>
            <w:vAlign w:val="center"/>
          </w:tcPr>
          <w:p w14:paraId="0F2741CF" w14:textId="77777777" w:rsidR="003269EB" w:rsidRPr="00536447" w:rsidRDefault="003269EB">
            <w:pPr>
              <w:spacing w:before="20" w:after="20" w:line="240" w:lineRule="exact"/>
              <w:jc w:val="center"/>
              <w:rPr>
                <w:kern w:val="0"/>
                <w:sz w:val="18"/>
                <w:szCs w:val="18"/>
              </w:rPr>
            </w:pPr>
          </w:p>
        </w:tc>
        <w:tc>
          <w:tcPr>
            <w:tcW w:w="586" w:type="pct"/>
            <w:vAlign w:val="center"/>
          </w:tcPr>
          <w:p w14:paraId="70145D51" w14:textId="77777777" w:rsidR="003269EB" w:rsidRPr="00536447" w:rsidRDefault="003269EB">
            <w:pPr>
              <w:spacing w:before="20" w:after="20" w:line="240" w:lineRule="exact"/>
              <w:jc w:val="center"/>
              <w:rPr>
                <w:kern w:val="0"/>
                <w:sz w:val="18"/>
                <w:szCs w:val="18"/>
              </w:rPr>
            </w:pPr>
            <w:r w:rsidRPr="00536447">
              <w:rPr>
                <w:rFonts w:hint="eastAsia"/>
                <w:kern w:val="0"/>
                <w:sz w:val="18"/>
                <w:szCs w:val="18"/>
              </w:rPr>
              <w:t>日均值</w:t>
            </w:r>
          </w:p>
        </w:tc>
        <w:tc>
          <w:tcPr>
            <w:tcW w:w="674" w:type="pct"/>
            <w:vAlign w:val="center"/>
          </w:tcPr>
          <w:p w14:paraId="584CD254" w14:textId="77777777" w:rsidR="003269EB" w:rsidRPr="00536447" w:rsidRDefault="003269EB">
            <w:pPr>
              <w:pStyle w:val="affff"/>
              <w:spacing w:before="20" w:after="20" w:line="240" w:lineRule="exact"/>
              <w:rPr>
                <w:sz w:val="18"/>
              </w:rPr>
            </w:pPr>
            <w:r w:rsidRPr="00536447">
              <w:rPr>
                <w:sz w:val="18"/>
              </w:rPr>
              <w:t>/</w:t>
            </w:r>
          </w:p>
        </w:tc>
        <w:tc>
          <w:tcPr>
            <w:tcW w:w="584" w:type="pct"/>
            <w:vAlign w:val="center"/>
          </w:tcPr>
          <w:p w14:paraId="162DBB8E" w14:textId="77777777" w:rsidR="003269EB" w:rsidRPr="00536447" w:rsidRDefault="003269EB">
            <w:pPr>
              <w:pStyle w:val="affff"/>
              <w:spacing w:before="20" w:after="20" w:line="240" w:lineRule="exact"/>
              <w:rPr>
                <w:sz w:val="18"/>
              </w:rPr>
            </w:pPr>
            <w:r w:rsidRPr="00536447">
              <w:rPr>
                <w:sz w:val="18"/>
              </w:rPr>
              <w:t>/</w:t>
            </w:r>
          </w:p>
        </w:tc>
        <w:tc>
          <w:tcPr>
            <w:tcW w:w="629" w:type="pct"/>
            <w:vAlign w:val="center"/>
          </w:tcPr>
          <w:p w14:paraId="738104A9" w14:textId="77777777" w:rsidR="003269EB" w:rsidRPr="00536447" w:rsidRDefault="003269EB">
            <w:pPr>
              <w:pStyle w:val="affff"/>
              <w:spacing w:before="20" w:after="20" w:line="240" w:lineRule="exact"/>
              <w:rPr>
                <w:sz w:val="18"/>
              </w:rPr>
            </w:pPr>
            <w:r w:rsidRPr="00536447">
              <w:rPr>
                <w:sz w:val="18"/>
              </w:rPr>
              <w:t>/</w:t>
            </w:r>
          </w:p>
        </w:tc>
        <w:tc>
          <w:tcPr>
            <w:tcW w:w="561" w:type="pct"/>
            <w:vAlign w:val="center"/>
          </w:tcPr>
          <w:p w14:paraId="379CAB93" w14:textId="77777777" w:rsidR="003269EB" w:rsidRPr="00536447" w:rsidRDefault="003269EB">
            <w:pPr>
              <w:pStyle w:val="affff"/>
              <w:spacing w:before="20" w:after="20" w:line="240" w:lineRule="exact"/>
              <w:rPr>
                <w:sz w:val="18"/>
              </w:rPr>
            </w:pPr>
            <w:r w:rsidRPr="00536447">
              <w:rPr>
                <w:sz w:val="18"/>
              </w:rPr>
              <w:t>/</w:t>
            </w:r>
          </w:p>
        </w:tc>
        <w:tc>
          <w:tcPr>
            <w:tcW w:w="726" w:type="pct"/>
            <w:vAlign w:val="center"/>
          </w:tcPr>
          <w:p w14:paraId="106EFAB3" w14:textId="77777777" w:rsidR="003269EB" w:rsidRPr="00536447" w:rsidRDefault="003269EB">
            <w:pPr>
              <w:pStyle w:val="affff"/>
              <w:spacing w:before="20" w:after="20" w:line="240" w:lineRule="exact"/>
              <w:rPr>
                <w:sz w:val="18"/>
              </w:rPr>
            </w:pPr>
            <w:r w:rsidRPr="00536447">
              <w:rPr>
                <w:sz w:val="18"/>
              </w:rPr>
              <w:t>/</w:t>
            </w:r>
          </w:p>
        </w:tc>
      </w:tr>
      <w:tr w:rsidR="003269EB" w:rsidRPr="00536447" w14:paraId="75EA57BD" w14:textId="77777777" w:rsidTr="003269EB">
        <w:trPr>
          <w:jc w:val="center"/>
        </w:trPr>
        <w:tc>
          <w:tcPr>
            <w:tcW w:w="535" w:type="pct"/>
            <w:vAlign w:val="center"/>
          </w:tcPr>
          <w:p w14:paraId="3410E7A5" w14:textId="77777777" w:rsidR="00D652B5" w:rsidRPr="00536447" w:rsidRDefault="003269EB">
            <w:pPr>
              <w:pStyle w:val="affff"/>
              <w:spacing w:before="20" w:after="20" w:line="240" w:lineRule="exact"/>
              <w:rPr>
                <w:sz w:val="18"/>
              </w:rPr>
            </w:pPr>
            <w:r w:rsidRPr="00536447">
              <w:rPr>
                <w:rFonts w:hint="eastAsia"/>
                <w:sz w:val="18"/>
              </w:rPr>
              <w:t>执行</w:t>
            </w:r>
          </w:p>
          <w:p w14:paraId="07937DCF" w14:textId="77777777" w:rsidR="003269EB" w:rsidRPr="00536447" w:rsidRDefault="003269EB">
            <w:pPr>
              <w:pStyle w:val="affff"/>
              <w:spacing w:before="20" w:after="20" w:line="240" w:lineRule="exact"/>
              <w:rPr>
                <w:sz w:val="18"/>
              </w:rPr>
            </w:pPr>
            <w:r w:rsidRPr="00536447">
              <w:rPr>
                <w:rFonts w:hint="eastAsia"/>
                <w:sz w:val="18"/>
              </w:rPr>
              <w:t>标准</w:t>
            </w:r>
          </w:p>
        </w:tc>
        <w:tc>
          <w:tcPr>
            <w:tcW w:w="1291" w:type="pct"/>
            <w:gridSpan w:val="2"/>
            <w:vAlign w:val="center"/>
          </w:tcPr>
          <w:p w14:paraId="404E3202" w14:textId="77777777" w:rsidR="003269EB" w:rsidRPr="00536447" w:rsidRDefault="003269EB">
            <w:pPr>
              <w:pStyle w:val="affff"/>
              <w:spacing w:before="20" w:after="20" w:line="240" w:lineRule="exact"/>
              <w:rPr>
                <w:sz w:val="18"/>
              </w:rPr>
            </w:pPr>
            <w:r w:rsidRPr="00536447">
              <w:rPr>
                <w:rFonts w:hint="eastAsia"/>
                <w:sz w:val="18"/>
              </w:rPr>
              <w:t>小时浓度</w:t>
            </w:r>
            <w:r w:rsidR="00D652B5" w:rsidRPr="00536447">
              <w:rPr>
                <w:rFonts w:hint="eastAsia"/>
                <w:sz w:val="18"/>
              </w:rPr>
              <w:t>限值</w:t>
            </w:r>
          </w:p>
        </w:tc>
        <w:tc>
          <w:tcPr>
            <w:tcW w:w="674" w:type="pct"/>
            <w:vAlign w:val="center"/>
          </w:tcPr>
          <w:p w14:paraId="12E15F54" w14:textId="77777777" w:rsidR="003269EB" w:rsidRPr="00536447" w:rsidRDefault="003269EB">
            <w:pPr>
              <w:pStyle w:val="affff"/>
              <w:spacing w:before="20" w:after="20" w:line="240" w:lineRule="exact"/>
              <w:rPr>
                <w:sz w:val="18"/>
              </w:rPr>
            </w:pPr>
            <w:r w:rsidRPr="00536447">
              <w:rPr>
                <w:sz w:val="18"/>
              </w:rPr>
              <w:t>0.01</w:t>
            </w:r>
          </w:p>
        </w:tc>
        <w:tc>
          <w:tcPr>
            <w:tcW w:w="584" w:type="pct"/>
            <w:vAlign w:val="center"/>
          </w:tcPr>
          <w:p w14:paraId="6B12E2DE" w14:textId="77777777" w:rsidR="003269EB" w:rsidRPr="00536447" w:rsidRDefault="003269EB">
            <w:pPr>
              <w:pStyle w:val="affff"/>
              <w:spacing w:before="20" w:after="20" w:line="240" w:lineRule="exact"/>
              <w:rPr>
                <w:sz w:val="18"/>
              </w:rPr>
            </w:pPr>
            <w:r w:rsidRPr="00536447">
              <w:rPr>
                <w:sz w:val="18"/>
              </w:rPr>
              <w:t>0.2</w:t>
            </w:r>
          </w:p>
        </w:tc>
        <w:tc>
          <w:tcPr>
            <w:tcW w:w="629" w:type="pct"/>
            <w:vAlign w:val="center"/>
          </w:tcPr>
          <w:p w14:paraId="4E96582E" w14:textId="77777777" w:rsidR="003269EB" w:rsidRPr="00536447" w:rsidRDefault="003269EB">
            <w:pPr>
              <w:pStyle w:val="affff"/>
              <w:spacing w:before="20" w:after="20" w:line="240" w:lineRule="exact"/>
              <w:rPr>
                <w:sz w:val="18"/>
              </w:rPr>
            </w:pPr>
            <w:r w:rsidRPr="00536447">
              <w:rPr>
                <w:sz w:val="18"/>
              </w:rPr>
              <w:t>0.6</w:t>
            </w:r>
          </w:p>
        </w:tc>
        <w:tc>
          <w:tcPr>
            <w:tcW w:w="561" w:type="pct"/>
            <w:vAlign w:val="center"/>
          </w:tcPr>
          <w:p w14:paraId="78C1CE86" w14:textId="77777777" w:rsidR="003269EB" w:rsidRPr="00536447" w:rsidRDefault="003269EB">
            <w:pPr>
              <w:pStyle w:val="affff"/>
              <w:spacing w:before="20" w:after="20" w:line="240" w:lineRule="exact"/>
              <w:rPr>
                <w:sz w:val="18"/>
              </w:rPr>
            </w:pPr>
            <w:r w:rsidRPr="00536447">
              <w:rPr>
                <w:sz w:val="18"/>
              </w:rPr>
              <w:t>0.3</w:t>
            </w:r>
          </w:p>
        </w:tc>
        <w:tc>
          <w:tcPr>
            <w:tcW w:w="726" w:type="pct"/>
            <w:vAlign w:val="center"/>
          </w:tcPr>
          <w:p w14:paraId="3E1CE783" w14:textId="77777777" w:rsidR="003269EB" w:rsidRPr="00536447" w:rsidRDefault="003269EB">
            <w:pPr>
              <w:pStyle w:val="affff"/>
              <w:spacing w:before="20" w:after="20" w:line="240" w:lineRule="exact"/>
              <w:rPr>
                <w:sz w:val="18"/>
              </w:rPr>
            </w:pPr>
            <w:r w:rsidRPr="00536447">
              <w:rPr>
                <w:sz w:val="18"/>
              </w:rPr>
              <w:t>2.0</w:t>
            </w:r>
          </w:p>
        </w:tc>
      </w:tr>
    </w:tbl>
    <w:p w14:paraId="3A34F4FB" w14:textId="77777777" w:rsidR="00E91ADC" w:rsidRPr="00536447" w:rsidRDefault="00D652B5">
      <w:pPr>
        <w:spacing w:line="520" w:lineRule="exact"/>
        <w:ind w:firstLineChars="200" w:firstLine="482"/>
        <w:rPr>
          <w:sz w:val="24"/>
        </w:rPr>
      </w:pPr>
      <w:r w:rsidRPr="00536447">
        <w:rPr>
          <w:rFonts w:hint="eastAsia"/>
          <w:b/>
          <w:sz w:val="24"/>
          <w:u w:val="single"/>
        </w:rPr>
        <w:t>根据以上监测数据可知：</w:t>
      </w:r>
      <w:r w:rsidR="00E91ADC" w:rsidRPr="00536447">
        <w:rPr>
          <w:rFonts w:hint="eastAsia"/>
          <w:b/>
          <w:sz w:val="24"/>
          <w:u w:val="single"/>
        </w:rPr>
        <w:t>本次监测的环境敏感点处</w:t>
      </w:r>
      <w:r w:rsidRPr="00536447">
        <w:rPr>
          <w:b/>
          <w:sz w:val="24"/>
          <w:u w:val="single"/>
        </w:rPr>
        <w:t>H</w:t>
      </w:r>
      <w:r w:rsidRPr="00536447">
        <w:rPr>
          <w:b/>
          <w:sz w:val="24"/>
          <w:u w:val="single"/>
          <w:vertAlign w:val="subscript"/>
        </w:rPr>
        <w:t>2</w:t>
      </w:r>
      <w:r w:rsidRPr="00536447">
        <w:rPr>
          <w:b/>
          <w:sz w:val="24"/>
          <w:u w:val="single"/>
        </w:rPr>
        <w:t>S</w:t>
      </w:r>
      <w:r w:rsidR="00E91ADC" w:rsidRPr="00536447">
        <w:rPr>
          <w:rFonts w:hint="eastAsia"/>
          <w:b/>
          <w:sz w:val="24"/>
          <w:u w:val="single"/>
        </w:rPr>
        <w:t>小时浓度最大值为</w:t>
      </w:r>
      <w:r w:rsidR="00E91ADC" w:rsidRPr="00536447">
        <w:rPr>
          <w:rFonts w:hint="eastAsia"/>
          <w:b/>
          <w:sz w:val="24"/>
          <w:u w:val="single"/>
        </w:rPr>
        <w:t>0</w:t>
      </w:r>
      <w:r w:rsidR="00E91ADC" w:rsidRPr="00536447">
        <w:rPr>
          <w:b/>
          <w:sz w:val="24"/>
          <w:u w:val="single"/>
        </w:rPr>
        <w:t>.004mg/m</w:t>
      </w:r>
      <w:r w:rsidR="00E91ADC" w:rsidRPr="00536447">
        <w:rPr>
          <w:b/>
          <w:sz w:val="24"/>
          <w:u w:val="single"/>
          <w:vertAlign w:val="superscript"/>
        </w:rPr>
        <w:t>3</w:t>
      </w:r>
      <w:r w:rsidRPr="00536447">
        <w:rPr>
          <w:rFonts w:hint="eastAsia"/>
          <w:b/>
          <w:sz w:val="24"/>
          <w:u w:val="single"/>
        </w:rPr>
        <w:t>、</w:t>
      </w:r>
      <w:r w:rsidRPr="00536447">
        <w:rPr>
          <w:b/>
          <w:sz w:val="24"/>
          <w:u w:val="single"/>
        </w:rPr>
        <w:t>NH</w:t>
      </w:r>
      <w:r w:rsidRPr="00536447">
        <w:rPr>
          <w:b/>
          <w:sz w:val="24"/>
          <w:u w:val="single"/>
          <w:vertAlign w:val="subscript"/>
        </w:rPr>
        <w:t>3</w:t>
      </w:r>
      <w:r w:rsidR="00E91ADC" w:rsidRPr="00536447">
        <w:rPr>
          <w:rFonts w:hint="eastAsia"/>
          <w:b/>
          <w:sz w:val="24"/>
          <w:u w:val="single"/>
        </w:rPr>
        <w:t>小时浓度最大值为</w:t>
      </w:r>
      <w:r w:rsidR="00E91ADC" w:rsidRPr="00536447">
        <w:rPr>
          <w:rFonts w:hint="eastAsia"/>
          <w:b/>
          <w:sz w:val="24"/>
          <w:u w:val="single"/>
        </w:rPr>
        <w:t>0</w:t>
      </w:r>
      <w:r w:rsidR="00E91ADC" w:rsidRPr="00536447">
        <w:rPr>
          <w:b/>
          <w:sz w:val="24"/>
          <w:u w:val="single"/>
        </w:rPr>
        <w:t>.07mg/m</w:t>
      </w:r>
      <w:r w:rsidR="00E91ADC" w:rsidRPr="00536447">
        <w:rPr>
          <w:b/>
          <w:sz w:val="24"/>
          <w:u w:val="single"/>
          <w:vertAlign w:val="superscript"/>
        </w:rPr>
        <w:t>3</w:t>
      </w:r>
      <w:r w:rsidRPr="00536447">
        <w:rPr>
          <w:rFonts w:hint="eastAsia"/>
          <w:b/>
          <w:sz w:val="24"/>
          <w:u w:val="single"/>
        </w:rPr>
        <w:t>、甲苯</w:t>
      </w:r>
      <w:r w:rsidR="00E91ADC" w:rsidRPr="00536447">
        <w:rPr>
          <w:rFonts w:hint="eastAsia"/>
          <w:b/>
          <w:sz w:val="24"/>
          <w:u w:val="single"/>
        </w:rPr>
        <w:t>小时浓度最大值为</w:t>
      </w:r>
      <w:r w:rsidR="00E91ADC" w:rsidRPr="00536447">
        <w:rPr>
          <w:rFonts w:hint="eastAsia"/>
          <w:b/>
          <w:sz w:val="24"/>
          <w:u w:val="single"/>
        </w:rPr>
        <w:t>0</w:t>
      </w:r>
      <w:r w:rsidR="00E91ADC" w:rsidRPr="00536447">
        <w:rPr>
          <w:b/>
          <w:sz w:val="24"/>
          <w:u w:val="single"/>
        </w:rPr>
        <w:t>.087mg/m</w:t>
      </w:r>
      <w:r w:rsidR="00E91ADC" w:rsidRPr="00536447">
        <w:rPr>
          <w:b/>
          <w:sz w:val="24"/>
          <w:u w:val="single"/>
          <w:vertAlign w:val="superscript"/>
        </w:rPr>
        <w:t>3</w:t>
      </w:r>
      <w:r w:rsidRPr="00536447">
        <w:rPr>
          <w:rFonts w:hint="eastAsia"/>
          <w:b/>
          <w:sz w:val="24"/>
          <w:u w:val="single"/>
        </w:rPr>
        <w:t>、二甲苯</w:t>
      </w:r>
      <w:r w:rsidR="00E91ADC" w:rsidRPr="00536447">
        <w:rPr>
          <w:rFonts w:hint="eastAsia"/>
          <w:b/>
          <w:sz w:val="24"/>
          <w:u w:val="single"/>
        </w:rPr>
        <w:t>小时浓度最大值为</w:t>
      </w:r>
      <w:r w:rsidR="00E91ADC" w:rsidRPr="00536447">
        <w:rPr>
          <w:rFonts w:hint="eastAsia"/>
          <w:b/>
          <w:sz w:val="24"/>
          <w:u w:val="single"/>
        </w:rPr>
        <w:t>0</w:t>
      </w:r>
      <w:r w:rsidR="00E91ADC" w:rsidRPr="00536447">
        <w:rPr>
          <w:b/>
          <w:sz w:val="24"/>
          <w:u w:val="single"/>
        </w:rPr>
        <w:t>.0867mg/m</w:t>
      </w:r>
      <w:r w:rsidR="00E91ADC" w:rsidRPr="00536447">
        <w:rPr>
          <w:b/>
          <w:sz w:val="24"/>
          <w:u w:val="single"/>
          <w:vertAlign w:val="superscript"/>
        </w:rPr>
        <w:t>3</w:t>
      </w:r>
      <w:r w:rsidR="00E91ADC" w:rsidRPr="00536447">
        <w:rPr>
          <w:rFonts w:hint="eastAsia"/>
          <w:b/>
          <w:sz w:val="24"/>
          <w:u w:val="single"/>
        </w:rPr>
        <w:t>，</w:t>
      </w:r>
      <w:r w:rsidR="00734CD5" w:rsidRPr="00536447">
        <w:rPr>
          <w:rFonts w:hint="eastAsia"/>
          <w:b/>
          <w:sz w:val="24"/>
          <w:u w:val="single"/>
        </w:rPr>
        <w:t>均满足</w:t>
      </w:r>
      <w:r w:rsidR="00E91ADC" w:rsidRPr="00536447">
        <w:rPr>
          <w:rFonts w:hint="eastAsia"/>
          <w:b/>
          <w:sz w:val="24"/>
          <w:u w:val="single"/>
        </w:rPr>
        <w:t>《环境影响评价技术导则</w:t>
      </w:r>
      <w:r w:rsidR="00E91ADC" w:rsidRPr="00536447">
        <w:rPr>
          <w:rFonts w:hint="eastAsia"/>
          <w:b/>
          <w:sz w:val="24"/>
          <w:u w:val="single"/>
        </w:rPr>
        <w:t xml:space="preserve"> </w:t>
      </w:r>
      <w:r w:rsidR="00E91ADC" w:rsidRPr="00536447">
        <w:rPr>
          <w:rFonts w:hint="eastAsia"/>
          <w:b/>
          <w:sz w:val="24"/>
          <w:u w:val="single"/>
        </w:rPr>
        <w:t>大气环境》（</w:t>
      </w:r>
      <w:r w:rsidR="00E91ADC" w:rsidRPr="00536447">
        <w:rPr>
          <w:rFonts w:hint="eastAsia"/>
          <w:b/>
          <w:sz w:val="24"/>
          <w:u w:val="single"/>
        </w:rPr>
        <w:t>HJ2.2-2018</w:t>
      </w:r>
      <w:r w:rsidR="00E91ADC" w:rsidRPr="00536447">
        <w:rPr>
          <w:rFonts w:hint="eastAsia"/>
          <w:b/>
          <w:sz w:val="24"/>
          <w:u w:val="single"/>
        </w:rPr>
        <w:t>）附录</w:t>
      </w:r>
      <w:r w:rsidR="00E91ADC" w:rsidRPr="00536447">
        <w:rPr>
          <w:rFonts w:hint="eastAsia"/>
          <w:b/>
          <w:sz w:val="24"/>
          <w:u w:val="single"/>
        </w:rPr>
        <w:t>D</w:t>
      </w:r>
      <w:r w:rsidR="00E91ADC" w:rsidRPr="00536447">
        <w:rPr>
          <w:rFonts w:hint="eastAsia"/>
          <w:b/>
          <w:sz w:val="24"/>
          <w:u w:val="single"/>
        </w:rPr>
        <w:t>参考限值</w:t>
      </w:r>
      <w:r w:rsidR="00734CD5" w:rsidRPr="00536447">
        <w:rPr>
          <w:rFonts w:hint="eastAsia"/>
          <w:b/>
          <w:sz w:val="24"/>
          <w:u w:val="single"/>
        </w:rPr>
        <w:t>的要求</w:t>
      </w:r>
      <w:r w:rsidR="00E91ADC" w:rsidRPr="00536447">
        <w:rPr>
          <w:rFonts w:hint="eastAsia"/>
          <w:b/>
          <w:sz w:val="24"/>
          <w:u w:val="single"/>
        </w:rPr>
        <w:t>；非甲烷总烃小时浓度最大值为</w:t>
      </w:r>
      <w:r w:rsidR="00E91ADC" w:rsidRPr="00536447">
        <w:rPr>
          <w:rFonts w:hint="eastAsia"/>
          <w:b/>
          <w:sz w:val="24"/>
          <w:u w:val="single"/>
        </w:rPr>
        <w:t>0</w:t>
      </w:r>
      <w:r w:rsidR="00E91ADC" w:rsidRPr="00536447">
        <w:rPr>
          <w:b/>
          <w:sz w:val="24"/>
          <w:u w:val="single"/>
        </w:rPr>
        <w:t>.57mg/m</w:t>
      </w:r>
      <w:r w:rsidR="00E91ADC" w:rsidRPr="00536447">
        <w:rPr>
          <w:b/>
          <w:sz w:val="24"/>
          <w:u w:val="single"/>
          <w:vertAlign w:val="superscript"/>
        </w:rPr>
        <w:t>3</w:t>
      </w:r>
      <w:r w:rsidR="00E91ADC" w:rsidRPr="00536447">
        <w:rPr>
          <w:rFonts w:hint="eastAsia"/>
          <w:b/>
          <w:sz w:val="24"/>
          <w:u w:val="single"/>
        </w:rPr>
        <w:t>，满足《大气污染物综合排放标准详解》及《环境空气质量</w:t>
      </w:r>
      <w:r w:rsidR="00E91ADC" w:rsidRPr="00536447">
        <w:rPr>
          <w:rFonts w:hint="eastAsia"/>
          <w:b/>
          <w:sz w:val="24"/>
          <w:u w:val="single"/>
        </w:rPr>
        <w:t xml:space="preserve"> </w:t>
      </w:r>
      <w:r w:rsidR="00E91ADC" w:rsidRPr="00536447">
        <w:rPr>
          <w:rFonts w:hint="eastAsia"/>
          <w:b/>
          <w:sz w:val="24"/>
          <w:u w:val="single"/>
        </w:rPr>
        <w:t>非甲烷总烃限值》（</w:t>
      </w:r>
      <w:r w:rsidR="00E91ADC" w:rsidRPr="00536447">
        <w:rPr>
          <w:rFonts w:hint="eastAsia"/>
          <w:b/>
          <w:sz w:val="24"/>
          <w:u w:val="single"/>
        </w:rPr>
        <w:t>DB13/1577-2012</w:t>
      </w:r>
      <w:r w:rsidR="00E91ADC" w:rsidRPr="00536447">
        <w:rPr>
          <w:rFonts w:hint="eastAsia"/>
          <w:b/>
          <w:sz w:val="24"/>
          <w:u w:val="single"/>
        </w:rPr>
        <w:t>）限值要求。</w:t>
      </w:r>
    </w:p>
    <w:p w14:paraId="1CA71CD3" w14:textId="77777777" w:rsidR="00856DCC" w:rsidRPr="00536447" w:rsidRDefault="00A94458">
      <w:pPr>
        <w:pStyle w:val="3"/>
        <w:adjustRightInd w:val="0"/>
        <w:snapToGrid w:val="0"/>
        <w:spacing w:before="120" w:after="120" w:line="520" w:lineRule="exact"/>
        <w:rPr>
          <w:sz w:val="28"/>
          <w:szCs w:val="28"/>
        </w:rPr>
      </w:pPr>
      <w:bookmarkStart w:id="347" w:name="_Toc478119182"/>
      <w:bookmarkStart w:id="348" w:name="_Toc532230571"/>
      <w:bookmarkStart w:id="349" w:name="_Toc6786289"/>
      <w:r w:rsidRPr="00536447">
        <w:rPr>
          <w:sz w:val="28"/>
          <w:szCs w:val="28"/>
        </w:rPr>
        <w:t>4</w:t>
      </w:r>
      <w:r w:rsidR="00734CD5" w:rsidRPr="00536447">
        <w:rPr>
          <w:sz w:val="28"/>
          <w:szCs w:val="28"/>
        </w:rPr>
        <w:t>.</w:t>
      </w:r>
      <w:r w:rsidRPr="00536447">
        <w:rPr>
          <w:sz w:val="28"/>
          <w:szCs w:val="28"/>
        </w:rPr>
        <w:t>2</w:t>
      </w:r>
      <w:r w:rsidR="00734CD5" w:rsidRPr="00536447">
        <w:rPr>
          <w:sz w:val="28"/>
          <w:szCs w:val="28"/>
        </w:rPr>
        <w:t>.</w:t>
      </w:r>
      <w:r w:rsidRPr="00536447">
        <w:rPr>
          <w:sz w:val="28"/>
          <w:szCs w:val="28"/>
        </w:rPr>
        <w:t xml:space="preserve">4  </w:t>
      </w:r>
      <w:r w:rsidR="00734CD5" w:rsidRPr="00536447">
        <w:rPr>
          <w:rFonts w:hint="eastAsia"/>
          <w:sz w:val="28"/>
          <w:szCs w:val="28"/>
        </w:rPr>
        <w:t>评价区域大气环境质量变化趋势分析</w:t>
      </w:r>
      <w:bookmarkEnd w:id="347"/>
      <w:bookmarkEnd w:id="348"/>
      <w:bookmarkEnd w:id="349"/>
    </w:p>
    <w:p w14:paraId="520983BF" w14:textId="77777777" w:rsidR="00856DCC" w:rsidRPr="00536447" w:rsidRDefault="002624FD">
      <w:pPr>
        <w:pStyle w:val="31"/>
        <w:spacing w:line="520" w:lineRule="exact"/>
        <w:ind w:firstLineChars="200" w:firstLine="480"/>
        <w:rPr>
          <w:sz w:val="24"/>
        </w:rPr>
      </w:pPr>
      <w:r w:rsidRPr="00536447">
        <w:rPr>
          <w:rFonts w:hint="eastAsia"/>
          <w:sz w:val="24"/>
        </w:rPr>
        <w:t>本次</w:t>
      </w:r>
      <w:r w:rsidR="00734CD5" w:rsidRPr="00536447">
        <w:rPr>
          <w:rFonts w:hint="eastAsia"/>
          <w:sz w:val="24"/>
        </w:rPr>
        <w:t>评价收集到安阳市新东产业集聚区范围内的安阳市棉研所大气常规监测点近三年的历史监测数据，以此来评价分析集聚区所在区域大气环境质量的变化趋势，具体如下：</w:t>
      </w:r>
    </w:p>
    <w:p w14:paraId="52101FF6" w14:textId="77777777" w:rsidR="00856DCC" w:rsidRPr="00536447" w:rsidRDefault="00734CD5">
      <w:pPr>
        <w:spacing w:after="60" w:line="520" w:lineRule="exact"/>
        <w:jc w:val="center"/>
        <w:rPr>
          <w:b/>
          <w:szCs w:val="21"/>
        </w:rPr>
      </w:pPr>
      <w:r w:rsidRPr="00536447">
        <w:rPr>
          <w:rFonts w:hint="eastAsia"/>
          <w:b/>
          <w:szCs w:val="21"/>
        </w:rPr>
        <w:t>表</w:t>
      </w:r>
      <w:r w:rsidR="00A94458" w:rsidRPr="00536447">
        <w:rPr>
          <w:b/>
          <w:szCs w:val="21"/>
        </w:rPr>
        <w:t>4</w:t>
      </w:r>
      <w:r w:rsidRPr="00536447">
        <w:rPr>
          <w:b/>
          <w:szCs w:val="21"/>
        </w:rPr>
        <w:t>-</w:t>
      </w:r>
      <w:r w:rsidR="00826D53" w:rsidRPr="00536447">
        <w:rPr>
          <w:b/>
          <w:szCs w:val="21"/>
        </w:rPr>
        <w:t>7</w:t>
      </w:r>
      <w:r w:rsidRPr="00536447">
        <w:rPr>
          <w:b/>
          <w:szCs w:val="21"/>
        </w:rPr>
        <w:t xml:space="preserve">       </w:t>
      </w:r>
      <w:r w:rsidRPr="00536447">
        <w:rPr>
          <w:rFonts w:hint="eastAsia"/>
          <w:b/>
          <w:szCs w:val="21"/>
        </w:rPr>
        <w:t>安阳市棉研所监测点位历史监测统计结果</w:t>
      </w:r>
      <w:r w:rsidRPr="00536447">
        <w:rPr>
          <w:b/>
          <w:szCs w:val="21"/>
        </w:rPr>
        <w:t xml:space="preserve">    </w:t>
      </w:r>
      <w:r w:rsidRPr="00536447">
        <w:rPr>
          <w:rFonts w:hint="eastAsia"/>
          <w:b/>
          <w:szCs w:val="21"/>
        </w:rPr>
        <w:t>单位：</w:t>
      </w:r>
      <w:r w:rsidRPr="00536447">
        <w:rPr>
          <w:b/>
          <w:szCs w:val="21"/>
        </w:rPr>
        <w:t>μg/m</w:t>
      </w:r>
      <w:r w:rsidRPr="00536447">
        <w:rPr>
          <w:b/>
          <w:szCs w:val="21"/>
          <w:vertAlign w:val="superscript"/>
        </w:rPr>
        <w:t>3</w:t>
      </w:r>
    </w:p>
    <w:tbl>
      <w:tblPr>
        <w:tblW w:w="8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13"/>
        <w:gridCol w:w="1213"/>
        <w:gridCol w:w="1213"/>
        <w:gridCol w:w="1214"/>
        <w:gridCol w:w="1214"/>
        <w:gridCol w:w="1214"/>
        <w:gridCol w:w="1214"/>
      </w:tblGrid>
      <w:tr w:rsidR="00856DCC" w:rsidRPr="00536447" w14:paraId="7BE46CD4" w14:textId="77777777">
        <w:tc>
          <w:tcPr>
            <w:tcW w:w="1213" w:type="dxa"/>
            <w:tcBorders>
              <w:top w:val="single" w:sz="12" w:space="0" w:color="auto"/>
              <w:tl2br w:val="single" w:sz="4" w:space="0" w:color="auto"/>
            </w:tcBorders>
            <w:vAlign w:val="center"/>
          </w:tcPr>
          <w:p w14:paraId="4FA6F795" w14:textId="77777777" w:rsidR="00856DCC" w:rsidRPr="00536447" w:rsidRDefault="00734CD5" w:rsidP="00FB6A8D">
            <w:pPr>
              <w:pStyle w:val="31"/>
              <w:spacing w:before="60" w:after="60" w:line="280" w:lineRule="exact"/>
              <w:jc w:val="right"/>
              <w:rPr>
                <w:sz w:val="21"/>
                <w:szCs w:val="21"/>
              </w:rPr>
            </w:pPr>
            <w:r w:rsidRPr="00536447">
              <w:rPr>
                <w:rFonts w:hint="eastAsia"/>
                <w:sz w:val="21"/>
                <w:szCs w:val="21"/>
              </w:rPr>
              <w:t>项目</w:t>
            </w:r>
          </w:p>
          <w:p w14:paraId="5374F974" w14:textId="77777777" w:rsidR="00856DCC" w:rsidRPr="00536447" w:rsidRDefault="00734CD5" w:rsidP="00FB6A8D">
            <w:pPr>
              <w:pStyle w:val="31"/>
              <w:spacing w:before="60" w:after="60" w:line="280" w:lineRule="exact"/>
              <w:jc w:val="both"/>
              <w:rPr>
                <w:sz w:val="21"/>
                <w:szCs w:val="21"/>
              </w:rPr>
            </w:pPr>
            <w:r w:rsidRPr="00536447">
              <w:rPr>
                <w:rFonts w:hint="eastAsia"/>
                <w:sz w:val="21"/>
                <w:szCs w:val="21"/>
              </w:rPr>
              <w:t>年份</w:t>
            </w:r>
          </w:p>
        </w:tc>
        <w:tc>
          <w:tcPr>
            <w:tcW w:w="1213" w:type="dxa"/>
            <w:tcBorders>
              <w:top w:val="single" w:sz="12" w:space="0" w:color="auto"/>
            </w:tcBorders>
            <w:vAlign w:val="center"/>
          </w:tcPr>
          <w:p w14:paraId="4992A750" w14:textId="77777777" w:rsidR="00856DCC" w:rsidRPr="00536447" w:rsidRDefault="00734CD5">
            <w:pPr>
              <w:pStyle w:val="31"/>
              <w:spacing w:before="60" w:after="60" w:line="280" w:lineRule="exact"/>
              <w:jc w:val="center"/>
              <w:rPr>
                <w:sz w:val="21"/>
                <w:szCs w:val="21"/>
              </w:rPr>
            </w:pPr>
            <w:r w:rsidRPr="00536447">
              <w:rPr>
                <w:sz w:val="21"/>
                <w:szCs w:val="21"/>
              </w:rPr>
              <w:t>PM</w:t>
            </w:r>
            <w:r w:rsidRPr="00536447">
              <w:rPr>
                <w:sz w:val="21"/>
                <w:szCs w:val="21"/>
                <w:vertAlign w:val="subscript"/>
              </w:rPr>
              <w:t>2.5</w:t>
            </w:r>
          </w:p>
        </w:tc>
        <w:tc>
          <w:tcPr>
            <w:tcW w:w="1213" w:type="dxa"/>
            <w:tcBorders>
              <w:top w:val="single" w:sz="12" w:space="0" w:color="auto"/>
            </w:tcBorders>
            <w:vAlign w:val="center"/>
          </w:tcPr>
          <w:p w14:paraId="1A298F8B" w14:textId="77777777" w:rsidR="00856DCC" w:rsidRPr="00536447" w:rsidRDefault="00734CD5">
            <w:pPr>
              <w:pStyle w:val="31"/>
              <w:spacing w:before="60" w:after="60" w:line="280" w:lineRule="exact"/>
              <w:jc w:val="center"/>
              <w:rPr>
                <w:sz w:val="21"/>
                <w:szCs w:val="21"/>
              </w:rPr>
            </w:pPr>
            <w:r w:rsidRPr="00536447">
              <w:rPr>
                <w:sz w:val="21"/>
                <w:szCs w:val="21"/>
              </w:rPr>
              <w:t>PM</w:t>
            </w:r>
            <w:r w:rsidRPr="00536447">
              <w:rPr>
                <w:sz w:val="21"/>
                <w:szCs w:val="21"/>
                <w:vertAlign w:val="subscript"/>
              </w:rPr>
              <w:t>10</w:t>
            </w:r>
          </w:p>
        </w:tc>
        <w:tc>
          <w:tcPr>
            <w:tcW w:w="1214" w:type="dxa"/>
            <w:tcBorders>
              <w:top w:val="single" w:sz="12" w:space="0" w:color="auto"/>
            </w:tcBorders>
            <w:vAlign w:val="center"/>
          </w:tcPr>
          <w:p w14:paraId="4774750D" w14:textId="77777777" w:rsidR="00856DCC" w:rsidRPr="00536447" w:rsidRDefault="00734CD5">
            <w:pPr>
              <w:pStyle w:val="31"/>
              <w:spacing w:before="60" w:after="60" w:line="280" w:lineRule="exact"/>
              <w:jc w:val="center"/>
              <w:rPr>
                <w:sz w:val="21"/>
                <w:szCs w:val="21"/>
              </w:rPr>
            </w:pPr>
            <w:r w:rsidRPr="00536447">
              <w:rPr>
                <w:sz w:val="21"/>
                <w:szCs w:val="21"/>
              </w:rPr>
              <w:t>SO</w:t>
            </w:r>
            <w:r w:rsidRPr="00536447">
              <w:rPr>
                <w:sz w:val="21"/>
                <w:szCs w:val="21"/>
                <w:vertAlign w:val="subscript"/>
              </w:rPr>
              <w:t>2</w:t>
            </w:r>
          </w:p>
        </w:tc>
        <w:tc>
          <w:tcPr>
            <w:tcW w:w="1214" w:type="dxa"/>
            <w:tcBorders>
              <w:top w:val="single" w:sz="12" w:space="0" w:color="auto"/>
            </w:tcBorders>
            <w:vAlign w:val="center"/>
          </w:tcPr>
          <w:p w14:paraId="59BB5E58" w14:textId="77777777" w:rsidR="00856DCC" w:rsidRPr="00536447" w:rsidRDefault="00734CD5">
            <w:pPr>
              <w:pStyle w:val="31"/>
              <w:spacing w:before="60" w:after="60" w:line="280" w:lineRule="exact"/>
              <w:jc w:val="center"/>
              <w:rPr>
                <w:sz w:val="21"/>
                <w:szCs w:val="21"/>
              </w:rPr>
            </w:pPr>
            <w:r w:rsidRPr="00536447">
              <w:rPr>
                <w:sz w:val="21"/>
                <w:szCs w:val="21"/>
              </w:rPr>
              <w:t>NO</w:t>
            </w:r>
            <w:r w:rsidRPr="00536447">
              <w:rPr>
                <w:sz w:val="21"/>
                <w:szCs w:val="21"/>
                <w:vertAlign w:val="subscript"/>
              </w:rPr>
              <w:t>2</w:t>
            </w:r>
          </w:p>
        </w:tc>
        <w:tc>
          <w:tcPr>
            <w:tcW w:w="1214" w:type="dxa"/>
            <w:tcBorders>
              <w:top w:val="single" w:sz="12" w:space="0" w:color="auto"/>
            </w:tcBorders>
            <w:vAlign w:val="center"/>
          </w:tcPr>
          <w:p w14:paraId="041F4205" w14:textId="77777777" w:rsidR="00856DCC" w:rsidRPr="00536447" w:rsidRDefault="00734CD5">
            <w:pPr>
              <w:pStyle w:val="31"/>
              <w:spacing w:before="60" w:after="60" w:line="280" w:lineRule="exact"/>
              <w:jc w:val="center"/>
              <w:rPr>
                <w:sz w:val="21"/>
                <w:szCs w:val="21"/>
              </w:rPr>
            </w:pPr>
            <w:r w:rsidRPr="00536447">
              <w:rPr>
                <w:sz w:val="21"/>
                <w:szCs w:val="21"/>
              </w:rPr>
              <w:t>CO</w:t>
            </w:r>
          </w:p>
        </w:tc>
        <w:tc>
          <w:tcPr>
            <w:tcW w:w="1214" w:type="dxa"/>
            <w:tcBorders>
              <w:top w:val="single" w:sz="12" w:space="0" w:color="auto"/>
            </w:tcBorders>
            <w:vAlign w:val="center"/>
          </w:tcPr>
          <w:p w14:paraId="3E346A72" w14:textId="77777777" w:rsidR="00856DCC" w:rsidRPr="00536447" w:rsidRDefault="00734CD5">
            <w:pPr>
              <w:pStyle w:val="31"/>
              <w:spacing w:before="60" w:after="60" w:line="280" w:lineRule="exact"/>
              <w:jc w:val="center"/>
              <w:rPr>
                <w:sz w:val="21"/>
                <w:szCs w:val="21"/>
              </w:rPr>
            </w:pPr>
            <w:r w:rsidRPr="00536447">
              <w:rPr>
                <w:sz w:val="21"/>
                <w:szCs w:val="21"/>
              </w:rPr>
              <w:t>O</w:t>
            </w:r>
            <w:r w:rsidRPr="00536447">
              <w:rPr>
                <w:sz w:val="21"/>
                <w:szCs w:val="21"/>
                <w:vertAlign w:val="subscript"/>
              </w:rPr>
              <w:t>3</w:t>
            </w:r>
          </w:p>
        </w:tc>
      </w:tr>
      <w:tr w:rsidR="00856DCC" w:rsidRPr="00536447" w14:paraId="3489A063" w14:textId="77777777">
        <w:tc>
          <w:tcPr>
            <w:tcW w:w="1213" w:type="dxa"/>
            <w:vAlign w:val="center"/>
          </w:tcPr>
          <w:p w14:paraId="053003EB" w14:textId="77777777" w:rsidR="00856DCC" w:rsidRPr="00536447" w:rsidRDefault="00734CD5">
            <w:pPr>
              <w:pStyle w:val="31"/>
              <w:spacing w:before="60" w:after="60" w:line="280" w:lineRule="exact"/>
              <w:jc w:val="center"/>
              <w:rPr>
                <w:sz w:val="21"/>
                <w:szCs w:val="21"/>
              </w:rPr>
            </w:pPr>
            <w:r w:rsidRPr="00536447">
              <w:rPr>
                <w:sz w:val="21"/>
                <w:szCs w:val="21"/>
              </w:rPr>
              <w:t>2016</w:t>
            </w:r>
            <w:r w:rsidRPr="00536447">
              <w:rPr>
                <w:rFonts w:hint="eastAsia"/>
                <w:sz w:val="21"/>
                <w:szCs w:val="21"/>
              </w:rPr>
              <w:t>年</w:t>
            </w:r>
          </w:p>
        </w:tc>
        <w:tc>
          <w:tcPr>
            <w:tcW w:w="1213" w:type="dxa"/>
            <w:vAlign w:val="center"/>
          </w:tcPr>
          <w:p w14:paraId="1E130E70" w14:textId="77777777" w:rsidR="00856DCC" w:rsidRPr="00536447" w:rsidRDefault="00734CD5">
            <w:pPr>
              <w:pStyle w:val="31"/>
              <w:spacing w:before="60" w:after="60" w:line="280" w:lineRule="exact"/>
              <w:jc w:val="center"/>
              <w:rPr>
                <w:sz w:val="21"/>
                <w:szCs w:val="21"/>
              </w:rPr>
            </w:pPr>
            <w:r w:rsidRPr="00536447">
              <w:rPr>
                <w:sz w:val="21"/>
                <w:szCs w:val="21"/>
              </w:rPr>
              <w:t>82</w:t>
            </w:r>
          </w:p>
        </w:tc>
        <w:tc>
          <w:tcPr>
            <w:tcW w:w="1213" w:type="dxa"/>
            <w:vAlign w:val="center"/>
          </w:tcPr>
          <w:p w14:paraId="5C1D9DC7" w14:textId="77777777" w:rsidR="00856DCC" w:rsidRPr="00536447" w:rsidRDefault="00734CD5">
            <w:pPr>
              <w:pStyle w:val="31"/>
              <w:spacing w:before="60" w:after="60" w:line="280" w:lineRule="exact"/>
              <w:jc w:val="center"/>
              <w:rPr>
                <w:sz w:val="21"/>
                <w:szCs w:val="21"/>
              </w:rPr>
            </w:pPr>
            <w:r w:rsidRPr="00536447">
              <w:rPr>
                <w:sz w:val="21"/>
                <w:szCs w:val="21"/>
              </w:rPr>
              <w:t>124</w:t>
            </w:r>
          </w:p>
        </w:tc>
        <w:tc>
          <w:tcPr>
            <w:tcW w:w="1214" w:type="dxa"/>
            <w:vAlign w:val="center"/>
          </w:tcPr>
          <w:p w14:paraId="773AB2E2" w14:textId="77777777" w:rsidR="00856DCC" w:rsidRPr="00536447" w:rsidRDefault="00734CD5">
            <w:pPr>
              <w:pStyle w:val="31"/>
              <w:spacing w:before="60" w:after="60" w:line="280" w:lineRule="exact"/>
              <w:jc w:val="center"/>
              <w:rPr>
                <w:sz w:val="21"/>
                <w:szCs w:val="21"/>
              </w:rPr>
            </w:pPr>
            <w:r w:rsidRPr="00536447">
              <w:rPr>
                <w:sz w:val="21"/>
                <w:szCs w:val="21"/>
              </w:rPr>
              <w:t>36</w:t>
            </w:r>
          </w:p>
        </w:tc>
        <w:tc>
          <w:tcPr>
            <w:tcW w:w="1214" w:type="dxa"/>
            <w:vAlign w:val="center"/>
          </w:tcPr>
          <w:p w14:paraId="21ED6EE8" w14:textId="77777777" w:rsidR="00856DCC" w:rsidRPr="00536447" w:rsidRDefault="00734CD5">
            <w:pPr>
              <w:pStyle w:val="31"/>
              <w:spacing w:before="60" w:after="60" w:line="280" w:lineRule="exact"/>
              <w:jc w:val="center"/>
              <w:rPr>
                <w:sz w:val="21"/>
                <w:szCs w:val="21"/>
              </w:rPr>
            </w:pPr>
            <w:r w:rsidRPr="00536447">
              <w:rPr>
                <w:sz w:val="21"/>
                <w:szCs w:val="21"/>
              </w:rPr>
              <w:t>43</w:t>
            </w:r>
          </w:p>
        </w:tc>
        <w:tc>
          <w:tcPr>
            <w:tcW w:w="1214" w:type="dxa"/>
            <w:vAlign w:val="center"/>
          </w:tcPr>
          <w:p w14:paraId="2CC475DA" w14:textId="77777777" w:rsidR="00856DCC" w:rsidRPr="00536447" w:rsidRDefault="00734CD5">
            <w:pPr>
              <w:pStyle w:val="31"/>
              <w:spacing w:before="60" w:after="60" w:line="280" w:lineRule="exact"/>
              <w:jc w:val="center"/>
              <w:rPr>
                <w:sz w:val="21"/>
                <w:szCs w:val="21"/>
              </w:rPr>
            </w:pPr>
            <w:r w:rsidRPr="00536447">
              <w:rPr>
                <w:sz w:val="21"/>
                <w:szCs w:val="21"/>
              </w:rPr>
              <w:t>2.2</w:t>
            </w:r>
          </w:p>
        </w:tc>
        <w:tc>
          <w:tcPr>
            <w:tcW w:w="1214" w:type="dxa"/>
            <w:vAlign w:val="center"/>
          </w:tcPr>
          <w:p w14:paraId="07E9EF2F" w14:textId="77777777" w:rsidR="00856DCC" w:rsidRPr="00536447" w:rsidRDefault="00734CD5">
            <w:pPr>
              <w:pStyle w:val="31"/>
              <w:spacing w:before="60" w:after="60" w:line="280" w:lineRule="exact"/>
              <w:jc w:val="center"/>
              <w:rPr>
                <w:sz w:val="21"/>
                <w:szCs w:val="21"/>
              </w:rPr>
            </w:pPr>
            <w:r w:rsidRPr="00536447">
              <w:rPr>
                <w:sz w:val="21"/>
                <w:szCs w:val="21"/>
              </w:rPr>
              <w:t>89</w:t>
            </w:r>
          </w:p>
        </w:tc>
      </w:tr>
      <w:tr w:rsidR="00856DCC" w:rsidRPr="00536447" w14:paraId="13895247" w14:textId="77777777">
        <w:tc>
          <w:tcPr>
            <w:tcW w:w="1213" w:type="dxa"/>
            <w:vAlign w:val="center"/>
          </w:tcPr>
          <w:p w14:paraId="1EDAC64A" w14:textId="77777777" w:rsidR="00856DCC" w:rsidRPr="00536447" w:rsidRDefault="00734CD5">
            <w:pPr>
              <w:pStyle w:val="31"/>
              <w:spacing w:before="60" w:after="60" w:line="280" w:lineRule="exact"/>
              <w:jc w:val="center"/>
              <w:rPr>
                <w:sz w:val="21"/>
                <w:szCs w:val="21"/>
              </w:rPr>
            </w:pPr>
            <w:r w:rsidRPr="00536447">
              <w:rPr>
                <w:sz w:val="21"/>
                <w:szCs w:val="21"/>
              </w:rPr>
              <w:t>2017</w:t>
            </w:r>
            <w:r w:rsidRPr="00536447">
              <w:rPr>
                <w:rFonts w:hint="eastAsia"/>
                <w:sz w:val="21"/>
                <w:szCs w:val="21"/>
              </w:rPr>
              <w:t>年</w:t>
            </w:r>
          </w:p>
        </w:tc>
        <w:tc>
          <w:tcPr>
            <w:tcW w:w="1213" w:type="dxa"/>
            <w:vAlign w:val="center"/>
          </w:tcPr>
          <w:p w14:paraId="49F5D3EF" w14:textId="77777777" w:rsidR="00856DCC" w:rsidRPr="00536447" w:rsidRDefault="00734CD5">
            <w:pPr>
              <w:pStyle w:val="31"/>
              <w:spacing w:before="60" w:after="60" w:line="280" w:lineRule="exact"/>
              <w:jc w:val="center"/>
              <w:rPr>
                <w:sz w:val="21"/>
                <w:szCs w:val="21"/>
              </w:rPr>
            </w:pPr>
            <w:r w:rsidRPr="00536447">
              <w:rPr>
                <w:sz w:val="21"/>
                <w:szCs w:val="21"/>
              </w:rPr>
              <w:t>70</w:t>
            </w:r>
          </w:p>
        </w:tc>
        <w:tc>
          <w:tcPr>
            <w:tcW w:w="1213" w:type="dxa"/>
            <w:vAlign w:val="center"/>
          </w:tcPr>
          <w:p w14:paraId="76D04380" w14:textId="77777777" w:rsidR="00856DCC" w:rsidRPr="00536447" w:rsidRDefault="00734CD5">
            <w:pPr>
              <w:pStyle w:val="31"/>
              <w:spacing w:before="60" w:after="60" w:line="280" w:lineRule="exact"/>
              <w:jc w:val="center"/>
              <w:rPr>
                <w:sz w:val="21"/>
                <w:szCs w:val="21"/>
              </w:rPr>
            </w:pPr>
            <w:r w:rsidRPr="00536447">
              <w:rPr>
                <w:sz w:val="21"/>
                <w:szCs w:val="21"/>
              </w:rPr>
              <w:t>110</w:t>
            </w:r>
          </w:p>
        </w:tc>
        <w:tc>
          <w:tcPr>
            <w:tcW w:w="1214" w:type="dxa"/>
            <w:vAlign w:val="center"/>
          </w:tcPr>
          <w:p w14:paraId="2EBA70E0" w14:textId="77777777" w:rsidR="00856DCC" w:rsidRPr="00536447" w:rsidRDefault="00734CD5">
            <w:pPr>
              <w:pStyle w:val="31"/>
              <w:spacing w:before="60" w:after="60" w:line="280" w:lineRule="exact"/>
              <w:jc w:val="center"/>
              <w:rPr>
                <w:sz w:val="21"/>
                <w:szCs w:val="21"/>
              </w:rPr>
            </w:pPr>
            <w:r w:rsidRPr="00536447">
              <w:rPr>
                <w:sz w:val="21"/>
                <w:szCs w:val="21"/>
              </w:rPr>
              <w:t>24</w:t>
            </w:r>
          </w:p>
        </w:tc>
        <w:tc>
          <w:tcPr>
            <w:tcW w:w="1214" w:type="dxa"/>
            <w:vAlign w:val="center"/>
          </w:tcPr>
          <w:p w14:paraId="41890017" w14:textId="77777777" w:rsidR="00856DCC" w:rsidRPr="00536447" w:rsidRDefault="00734CD5">
            <w:pPr>
              <w:pStyle w:val="31"/>
              <w:spacing w:before="60" w:after="60" w:line="280" w:lineRule="exact"/>
              <w:jc w:val="center"/>
              <w:rPr>
                <w:sz w:val="21"/>
                <w:szCs w:val="21"/>
              </w:rPr>
            </w:pPr>
            <w:r w:rsidRPr="00536447">
              <w:rPr>
                <w:sz w:val="21"/>
                <w:szCs w:val="21"/>
              </w:rPr>
              <w:t>42</w:t>
            </w:r>
          </w:p>
        </w:tc>
        <w:tc>
          <w:tcPr>
            <w:tcW w:w="1214" w:type="dxa"/>
            <w:vAlign w:val="center"/>
          </w:tcPr>
          <w:p w14:paraId="3FD54D78" w14:textId="77777777" w:rsidR="00856DCC" w:rsidRPr="00536447" w:rsidRDefault="00734CD5">
            <w:pPr>
              <w:pStyle w:val="31"/>
              <w:spacing w:before="60" w:after="60" w:line="280" w:lineRule="exact"/>
              <w:jc w:val="center"/>
              <w:rPr>
                <w:sz w:val="21"/>
                <w:szCs w:val="21"/>
              </w:rPr>
            </w:pPr>
            <w:r w:rsidRPr="00536447">
              <w:rPr>
                <w:sz w:val="21"/>
                <w:szCs w:val="21"/>
              </w:rPr>
              <w:t>1.6</w:t>
            </w:r>
          </w:p>
        </w:tc>
        <w:tc>
          <w:tcPr>
            <w:tcW w:w="1214" w:type="dxa"/>
            <w:vAlign w:val="center"/>
          </w:tcPr>
          <w:p w14:paraId="7509C9A2" w14:textId="77777777" w:rsidR="00856DCC" w:rsidRPr="00536447" w:rsidRDefault="00734CD5">
            <w:pPr>
              <w:pStyle w:val="31"/>
              <w:spacing w:before="60" w:after="60" w:line="280" w:lineRule="exact"/>
              <w:jc w:val="center"/>
              <w:rPr>
                <w:sz w:val="21"/>
                <w:szCs w:val="21"/>
              </w:rPr>
            </w:pPr>
            <w:r w:rsidRPr="00536447">
              <w:rPr>
                <w:sz w:val="21"/>
                <w:szCs w:val="21"/>
              </w:rPr>
              <w:t>117</w:t>
            </w:r>
          </w:p>
        </w:tc>
      </w:tr>
      <w:tr w:rsidR="00856DCC" w:rsidRPr="00536447" w14:paraId="2EAB444C" w14:textId="77777777">
        <w:tc>
          <w:tcPr>
            <w:tcW w:w="1213" w:type="dxa"/>
            <w:tcBorders>
              <w:bottom w:val="single" w:sz="12" w:space="0" w:color="auto"/>
            </w:tcBorders>
            <w:vAlign w:val="center"/>
          </w:tcPr>
          <w:p w14:paraId="16261C2D" w14:textId="77777777" w:rsidR="00856DCC" w:rsidRPr="00536447" w:rsidRDefault="00734CD5">
            <w:pPr>
              <w:pStyle w:val="31"/>
              <w:spacing w:before="60" w:after="60" w:line="280" w:lineRule="exact"/>
              <w:jc w:val="center"/>
              <w:rPr>
                <w:sz w:val="21"/>
                <w:szCs w:val="21"/>
              </w:rPr>
            </w:pPr>
            <w:r w:rsidRPr="00536447">
              <w:rPr>
                <w:sz w:val="21"/>
                <w:szCs w:val="21"/>
              </w:rPr>
              <w:t>2018</w:t>
            </w:r>
            <w:r w:rsidRPr="00536447">
              <w:rPr>
                <w:rFonts w:hint="eastAsia"/>
                <w:sz w:val="21"/>
                <w:szCs w:val="21"/>
              </w:rPr>
              <w:t>年</w:t>
            </w:r>
          </w:p>
        </w:tc>
        <w:tc>
          <w:tcPr>
            <w:tcW w:w="1213" w:type="dxa"/>
            <w:tcBorders>
              <w:bottom w:val="single" w:sz="12" w:space="0" w:color="auto"/>
            </w:tcBorders>
            <w:vAlign w:val="center"/>
          </w:tcPr>
          <w:p w14:paraId="4F13AE88" w14:textId="77777777" w:rsidR="00856DCC" w:rsidRPr="00536447" w:rsidRDefault="00734CD5">
            <w:pPr>
              <w:pStyle w:val="31"/>
              <w:spacing w:before="60" w:after="60" w:line="280" w:lineRule="exact"/>
              <w:jc w:val="center"/>
              <w:rPr>
                <w:sz w:val="21"/>
                <w:szCs w:val="21"/>
              </w:rPr>
            </w:pPr>
            <w:r w:rsidRPr="00536447">
              <w:rPr>
                <w:sz w:val="21"/>
                <w:szCs w:val="21"/>
              </w:rPr>
              <w:t>67</w:t>
            </w:r>
          </w:p>
        </w:tc>
        <w:tc>
          <w:tcPr>
            <w:tcW w:w="1213" w:type="dxa"/>
            <w:tcBorders>
              <w:bottom w:val="single" w:sz="12" w:space="0" w:color="auto"/>
            </w:tcBorders>
            <w:vAlign w:val="center"/>
          </w:tcPr>
          <w:p w14:paraId="411B7C7C" w14:textId="77777777" w:rsidR="00856DCC" w:rsidRPr="00536447" w:rsidRDefault="00734CD5">
            <w:pPr>
              <w:pStyle w:val="31"/>
              <w:spacing w:before="60" w:after="60" w:line="280" w:lineRule="exact"/>
              <w:jc w:val="center"/>
              <w:rPr>
                <w:sz w:val="21"/>
                <w:szCs w:val="21"/>
              </w:rPr>
            </w:pPr>
            <w:r w:rsidRPr="00536447">
              <w:rPr>
                <w:sz w:val="21"/>
                <w:szCs w:val="21"/>
              </w:rPr>
              <w:t>95</w:t>
            </w:r>
          </w:p>
        </w:tc>
        <w:tc>
          <w:tcPr>
            <w:tcW w:w="1214" w:type="dxa"/>
            <w:tcBorders>
              <w:bottom w:val="single" w:sz="12" w:space="0" w:color="auto"/>
            </w:tcBorders>
            <w:vAlign w:val="center"/>
          </w:tcPr>
          <w:p w14:paraId="56837C29" w14:textId="77777777" w:rsidR="00856DCC" w:rsidRPr="00536447" w:rsidRDefault="00734CD5">
            <w:pPr>
              <w:pStyle w:val="31"/>
              <w:spacing w:before="60" w:after="60" w:line="280" w:lineRule="exact"/>
              <w:jc w:val="center"/>
              <w:rPr>
                <w:sz w:val="21"/>
                <w:szCs w:val="21"/>
              </w:rPr>
            </w:pPr>
            <w:r w:rsidRPr="00536447">
              <w:rPr>
                <w:sz w:val="21"/>
                <w:szCs w:val="21"/>
              </w:rPr>
              <w:t>18</w:t>
            </w:r>
          </w:p>
        </w:tc>
        <w:tc>
          <w:tcPr>
            <w:tcW w:w="1214" w:type="dxa"/>
            <w:tcBorders>
              <w:bottom w:val="single" w:sz="12" w:space="0" w:color="auto"/>
            </w:tcBorders>
            <w:vAlign w:val="center"/>
          </w:tcPr>
          <w:p w14:paraId="0D3F05F1" w14:textId="77777777" w:rsidR="00856DCC" w:rsidRPr="00536447" w:rsidRDefault="00734CD5">
            <w:pPr>
              <w:pStyle w:val="31"/>
              <w:spacing w:before="60" w:after="60" w:line="280" w:lineRule="exact"/>
              <w:jc w:val="center"/>
              <w:rPr>
                <w:sz w:val="21"/>
                <w:szCs w:val="21"/>
              </w:rPr>
            </w:pPr>
            <w:r w:rsidRPr="00536447">
              <w:rPr>
                <w:sz w:val="21"/>
                <w:szCs w:val="21"/>
              </w:rPr>
              <w:t>36</w:t>
            </w:r>
          </w:p>
        </w:tc>
        <w:tc>
          <w:tcPr>
            <w:tcW w:w="1214" w:type="dxa"/>
            <w:tcBorders>
              <w:bottom w:val="single" w:sz="12" w:space="0" w:color="auto"/>
            </w:tcBorders>
            <w:vAlign w:val="center"/>
          </w:tcPr>
          <w:p w14:paraId="45D3A83F" w14:textId="77777777" w:rsidR="00856DCC" w:rsidRPr="00536447" w:rsidRDefault="00734CD5">
            <w:pPr>
              <w:pStyle w:val="31"/>
              <w:spacing w:before="60" w:after="60" w:line="280" w:lineRule="exact"/>
              <w:jc w:val="center"/>
              <w:rPr>
                <w:sz w:val="21"/>
                <w:szCs w:val="21"/>
              </w:rPr>
            </w:pPr>
            <w:r w:rsidRPr="00536447">
              <w:rPr>
                <w:sz w:val="21"/>
                <w:szCs w:val="21"/>
              </w:rPr>
              <w:t>1.4</w:t>
            </w:r>
          </w:p>
        </w:tc>
        <w:tc>
          <w:tcPr>
            <w:tcW w:w="1214" w:type="dxa"/>
            <w:tcBorders>
              <w:bottom w:val="single" w:sz="12" w:space="0" w:color="auto"/>
            </w:tcBorders>
            <w:vAlign w:val="center"/>
          </w:tcPr>
          <w:p w14:paraId="63EA4D7B" w14:textId="77777777" w:rsidR="00856DCC" w:rsidRPr="00536447" w:rsidRDefault="00734CD5">
            <w:pPr>
              <w:pStyle w:val="31"/>
              <w:spacing w:before="60" w:after="60" w:line="280" w:lineRule="exact"/>
              <w:jc w:val="center"/>
              <w:rPr>
                <w:sz w:val="21"/>
                <w:szCs w:val="21"/>
              </w:rPr>
            </w:pPr>
            <w:r w:rsidRPr="00536447">
              <w:rPr>
                <w:sz w:val="21"/>
                <w:szCs w:val="21"/>
              </w:rPr>
              <w:t>117</w:t>
            </w:r>
          </w:p>
        </w:tc>
      </w:tr>
    </w:tbl>
    <w:p w14:paraId="7B67DE90" w14:textId="77777777" w:rsidR="00826D53" w:rsidRPr="00536447" w:rsidRDefault="00826D53">
      <w:pPr>
        <w:pStyle w:val="31"/>
        <w:spacing w:line="520" w:lineRule="exact"/>
        <w:ind w:firstLineChars="200" w:firstLine="480"/>
        <w:rPr>
          <w:sz w:val="24"/>
        </w:rPr>
      </w:pPr>
    </w:p>
    <w:p w14:paraId="5AD23B0A" w14:textId="77777777" w:rsidR="00826D53" w:rsidRPr="00536447" w:rsidRDefault="00826D53">
      <w:pPr>
        <w:pStyle w:val="31"/>
        <w:spacing w:line="520" w:lineRule="exact"/>
        <w:ind w:firstLineChars="200" w:firstLine="480"/>
        <w:rPr>
          <w:sz w:val="24"/>
        </w:rPr>
      </w:pPr>
    </w:p>
    <w:p w14:paraId="4E2FCADE" w14:textId="77777777" w:rsidR="00826D53" w:rsidRPr="00536447" w:rsidRDefault="00826D53">
      <w:pPr>
        <w:pStyle w:val="31"/>
        <w:spacing w:line="520" w:lineRule="exact"/>
        <w:ind w:firstLineChars="200" w:firstLine="480"/>
        <w:rPr>
          <w:sz w:val="24"/>
        </w:rPr>
      </w:pPr>
    </w:p>
    <w:p w14:paraId="1A86977E" w14:textId="77777777" w:rsidR="00856DCC" w:rsidRPr="00536447" w:rsidRDefault="00E91ADC">
      <w:pPr>
        <w:pStyle w:val="31"/>
        <w:spacing w:line="520" w:lineRule="exact"/>
        <w:ind w:firstLineChars="200" w:firstLine="400"/>
        <w:rPr>
          <w:sz w:val="24"/>
        </w:rPr>
      </w:pPr>
      <w:r w:rsidRPr="00536447">
        <w:rPr>
          <w:noProof/>
        </w:rPr>
        <w:drawing>
          <wp:anchor distT="0" distB="0" distL="114300" distR="114300" simplePos="0" relativeHeight="251659264" behindDoc="0" locked="0" layoutInCell="1" allowOverlap="1" wp14:anchorId="76FD7015" wp14:editId="73C1D441">
            <wp:simplePos x="0" y="0"/>
            <wp:positionH relativeFrom="margin">
              <wp:align>center</wp:align>
            </wp:positionH>
            <wp:positionV relativeFrom="paragraph">
              <wp:posOffset>159558</wp:posOffset>
            </wp:positionV>
            <wp:extent cx="4108103" cy="3854503"/>
            <wp:effectExtent l="0" t="0" r="0" b="0"/>
            <wp:wrapNone/>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61"/>
                    <a:stretch>
                      <a:fillRect/>
                    </a:stretch>
                  </pic:blipFill>
                  <pic:spPr>
                    <a:xfrm>
                      <a:off x="0" y="0"/>
                      <a:ext cx="4108103" cy="3854503"/>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386E8561" w14:textId="77777777" w:rsidR="00856DCC" w:rsidRPr="00536447" w:rsidRDefault="00856DCC">
      <w:pPr>
        <w:pStyle w:val="31"/>
        <w:spacing w:line="520" w:lineRule="exact"/>
        <w:ind w:firstLineChars="200" w:firstLine="480"/>
        <w:rPr>
          <w:sz w:val="24"/>
        </w:rPr>
      </w:pPr>
    </w:p>
    <w:p w14:paraId="02FFB475" w14:textId="77777777" w:rsidR="00856DCC" w:rsidRPr="00536447" w:rsidRDefault="00856DCC">
      <w:pPr>
        <w:pStyle w:val="31"/>
        <w:spacing w:line="520" w:lineRule="exact"/>
        <w:ind w:firstLineChars="200" w:firstLine="480"/>
        <w:rPr>
          <w:sz w:val="24"/>
        </w:rPr>
      </w:pPr>
    </w:p>
    <w:p w14:paraId="26BA944B" w14:textId="77777777" w:rsidR="00856DCC" w:rsidRPr="00536447" w:rsidRDefault="00856DCC">
      <w:pPr>
        <w:pStyle w:val="31"/>
        <w:spacing w:line="520" w:lineRule="exact"/>
        <w:ind w:firstLineChars="200" w:firstLine="480"/>
        <w:rPr>
          <w:sz w:val="24"/>
        </w:rPr>
      </w:pPr>
    </w:p>
    <w:p w14:paraId="5ED7C608" w14:textId="77777777" w:rsidR="00856DCC" w:rsidRPr="00536447" w:rsidRDefault="00856DCC">
      <w:pPr>
        <w:pStyle w:val="31"/>
        <w:spacing w:line="520" w:lineRule="exact"/>
        <w:ind w:firstLineChars="200" w:firstLine="480"/>
        <w:rPr>
          <w:sz w:val="24"/>
        </w:rPr>
      </w:pPr>
    </w:p>
    <w:p w14:paraId="16D50803" w14:textId="77777777" w:rsidR="00856DCC" w:rsidRPr="00536447" w:rsidRDefault="00856DCC">
      <w:pPr>
        <w:pStyle w:val="31"/>
        <w:spacing w:line="520" w:lineRule="exact"/>
        <w:ind w:firstLineChars="200" w:firstLine="480"/>
        <w:rPr>
          <w:sz w:val="24"/>
        </w:rPr>
      </w:pPr>
    </w:p>
    <w:p w14:paraId="05A10C2C" w14:textId="77777777" w:rsidR="00856DCC" w:rsidRPr="00536447" w:rsidRDefault="00856DCC">
      <w:pPr>
        <w:pStyle w:val="31"/>
        <w:spacing w:line="520" w:lineRule="exact"/>
        <w:ind w:firstLineChars="200" w:firstLine="480"/>
        <w:rPr>
          <w:sz w:val="24"/>
        </w:rPr>
      </w:pPr>
    </w:p>
    <w:p w14:paraId="0E5CA67D" w14:textId="77777777" w:rsidR="00856DCC" w:rsidRPr="00536447" w:rsidRDefault="00856DCC">
      <w:pPr>
        <w:pStyle w:val="31"/>
        <w:spacing w:line="520" w:lineRule="exact"/>
        <w:ind w:firstLineChars="200" w:firstLine="480"/>
        <w:rPr>
          <w:sz w:val="24"/>
        </w:rPr>
      </w:pPr>
    </w:p>
    <w:p w14:paraId="136BCD39" w14:textId="77777777" w:rsidR="00856DCC" w:rsidRPr="00536447" w:rsidRDefault="00856DCC">
      <w:pPr>
        <w:pStyle w:val="31"/>
        <w:spacing w:line="520" w:lineRule="exact"/>
        <w:ind w:firstLineChars="200" w:firstLine="480"/>
        <w:rPr>
          <w:sz w:val="24"/>
        </w:rPr>
      </w:pPr>
    </w:p>
    <w:p w14:paraId="29ACC5F2" w14:textId="77777777" w:rsidR="00856DCC" w:rsidRPr="00536447" w:rsidRDefault="00856DCC">
      <w:pPr>
        <w:pStyle w:val="31"/>
        <w:spacing w:line="520" w:lineRule="exact"/>
        <w:ind w:firstLineChars="200" w:firstLine="480"/>
        <w:rPr>
          <w:sz w:val="24"/>
        </w:rPr>
      </w:pPr>
    </w:p>
    <w:p w14:paraId="64329E44" w14:textId="77777777" w:rsidR="00856DCC" w:rsidRPr="00536447" w:rsidRDefault="00856DCC">
      <w:pPr>
        <w:pStyle w:val="31"/>
        <w:spacing w:line="520" w:lineRule="exact"/>
        <w:ind w:firstLineChars="200" w:firstLine="480"/>
        <w:rPr>
          <w:sz w:val="24"/>
        </w:rPr>
      </w:pPr>
    </w:p>
    <w:p w14:paraId="04EE903E" w14:textId="77777777" w:rsidR="00856DCC" w:rsidRPr="00536447" w:rsidRDefault="00856DCC">
      <w:pPr>
        <w:pStyle w:val="31"/>
        <w:spacing w:line="520" w:lineRule="exact"/>
        <w:ind w:firstLineChars="200" w:firstLine="480"/>
        <w:rPr>
          <w:sz w:val="24"/>
        </w:rPr>
      </w:pPr>
    </w:p>
    <w:p w14:paraId="4F203F76" w14:textId="77777777" w:rsidR="00856DCC" w:rsidRPr="00536447" w:rsidRDefault="00734CD5" w:rsidP="00E91ADC">
      <w:pPr>
        <w:spacing w:line="500" w:lineRule="exact"/>
        <w:jc w:val="center"/>
        <w:rPr>
          <w:sz w:val="24"/>
        </w:rPr>
      </w:pPr>
      <w:r w:rsidRPr="00536447">
        <w:rPr>
          <w:rFonts w:hint="eastAsia"/>
          <w:b/>
          <w:szCs w:val="21"/>
        </w:rPr>
        <w:t>图</w:t>
      </w:r>
      <w:r w:rsidR="00E91ADC" w:rsidRPr="00536447">
        <w:rPr>
          <w:b/>
          <w:szCs w:val="21"/>
        </w:rPr>
        <w:t>4</w:t>
      </w:r>
      <w:r w:rsidRPr="00536447">
        <w:rPr>
          <w:b/>
          <w:szCs w:val="21"/>
        </w:rPr>
        <w:t>-1    2016-2018</w:t>
      </w:r>
      <w:r w:rsidRPr="00536447">
        <w:rPr>
          <w:rFonts w:hint="eastAsia"/>
          <w:b/>
          <w:szCs w:val="21"/>
        </w:rPr>
        <w:t>年安阳市棉研所监测点位年平均统计值变化趋势图</w:t>
      </w:r>
    </w:p>
    <w:p w14:paraId="232F80C3" w14:textId="77777777" w:rsidR="00856DCC" w:rsidRPr="00536447" w:rsidRDefault="00734CD5">
      <w:pPr>
        <w:spacing w:line="500" w:lineRule="exact"/>
        <w:ind w:firstLineChars="200" w:firstLine="480"/>
        <w:rPr>
          <w:sz w:val="24"/>
        </w:rPr>
      </w:pPr>
      <w:r w:rsidRPr="00536447">
        <w:rPr>
          <w:rFonts w:hint="eastAsia"/>
          <w:sz w:val="24"/>
        </w:rPr>
        <w:t>由以上内容可知：①</w:t>
      </w:r>
      <w:r w:rsidRPr="00536447">
        <w:rPr>
          <w:sz w:val="24"/>
        </w:rPr>
        <w:t>2016</w:t>
      </w:r>
      <w:r w:rsidRPr="00536447">
        <w:rPr>
          <w:rFonts w:hint="eastAsia"/>
          <w:sz w:val="24"/>
        </w:rPr>
        <w:t>年</w:t>
      </w:r>
      <w:r w:rsidRPr="00536447">
        <w:rPr>
          <w:sz w:val="24"/>
        </w:rPr>
        <w:t>~2018</w:t>
      </w:r>
      <w:r w:rsidRPr="00536447">
        <w:rPr>
          <w:rFonts w:hint="eastAsia"/>
          <w:sz w:val="24"/>
        </w:rPr>
        <w:t>年，集聚区所在区域</w:t>
      </w:r>
      <w:r w:rsidRPr="00536447">
        <w:rPr>
          <w:sz w:val="24"/>
        </w:rPr>
        <w:t>SO</w:t>
      </w:r>
      <w:r w:rsidRPr="00536447">
        <w:rPr>
          <w:sz w:val="24"/>
          <w:vertAlign w:val="subscript"/>
        </w:rPr>
        <w:t>2</w:t>
      </w:r>
      <w:r w:rsidRPr="00536447">
        <w:rPr>
          <w:rFonts w:hint="eastAsia"/>
          <w:sz w:val="24"/>
        </w:rPr>
        <w:t>、</w:t>
      </w:r>
      <w:r w:rsidRPr="00536447">
        <w:rPr>
          <w:sz w:val="24"/>
        </w:rPr>
        <w:t>NO</w:t>
      </w:r>
      <w:r w:rsidRPr="00536447">
        <w:rPr>
          <w:sz w:val="24"/>
          <w:vertAlign w:val="subscript"/>
        </w:rPr>
        <w:t>2</w:t>
      </w:r>
      <w:r w:rsidRPr="00536447">
        <w:rPr>
          <w:rFonts w:hint="eastAsia"/>
          <w:sz w:val="24"/>
        </w:rPr>
        <w:t>、</w:t>
      </w:r>
      <w:r w:rsidRPr="00536447">
        <w:rPr>
          <w:sz w:val="24"/>
        </w:rPr>
        <w:t>CO</w:t>
      </w:r>
      <w:r w:rsidRPr="00536447">
        <w:rPr>
          <w:rFonts w:hint="eastAsia"/>
          <w:sz w:val="24"/>
        </w:rPr>
        <w:t>、</w:t>
      </w:r>
      <w:r w:rsidRPr="00536447">
        <w:rPr>
          <w:sz w:val="24"/>
        </w:rPr>
        <w:t>O</w:t>
      </w:r>
      <w:r w:rsidRPr="00536447">
        <w:rPr>
          <w:sz w:val="24"/>
          <w:vertAlign w:val="subscript"/>
        </w:rPr>
        <w:t>3</w:t>
      </w:r>
      <w:r w:rsidRPr="00536447">
        <w:rPr>
          <w:rFonts w:hint="eastAsia"/>
          <w:sz w:val="24"/>
        </w:rPr>
        <w:t>浓度均可满足《环境空气质量标准》（</w:t>
      </w:r>
      <w:r w:rsidRPr="00536447">
        <w:rPr>
          <w:sz w:val="24"/>
        </w:rPr>
        <w:t>GB3095-2012</w:t>
      </w:r>
      <w:r w:rsidRPr="00536447">
        <w:rPr>
          <w:rFonts w:hint="eastAsia"/>
          <w:sz w:val="24"/>
        </w:rPr>
        <w:t>）二级标准，且</w:t>
      </w:r>
      <w:r w:rsidRPr="00536447">
        <w:rPr>
          <w:sz w:val="24"/>
        </w:rPr>
        <w:t>SO</w:t>
      </w:r>
      <w:r w:rsidRPr="00536447">
        <w:rPr>
          <w:sz w:val="24"/>
          <w:vertAlign w:val="subscript"/>
        </w:rPr>
        <w:t>2</w:t>
      </w:r>
      <w:r w:rsidRPr="00536447">
        <w:rPr>
          <w:rFonts w:hint="eastAsia"/>
          <w:sz w:val="24"/>
        </w:rPr>
        <w:t>、</w:t>
      </w:r>
      <w:r w:rsidRPr="00536447">
        <w:rPr>
          <w:sz w:val="24"/>
        </w:rPr>
        <w:t>NO</w:t>
      </w:r>
      <w:r w:rsidRPr="00536447">
        <w:rPr>
          <w:sz w:val="24"/>
          <w:vertAlign w:val="subscript"/>
        </w:rPr>
        <w:t>2</w:t>
      </w:r>
      <w:r w:rsidRPr="00536447">
        <w:rPr>
          <w:rFonts w:hint="eastAsia"/>
          <w:sz w:val="24"/>
        </w:rPr>
        <w:t>、</w:t>
      </w:r>
      <w:r w:rsidRPr="00536447">
        <w:rPr>
          <w:sz w:val="24"/>
        </w:rPr>
        <w:t>CO</w:t>
      </w:r>
      <w:r w:rsidRPr="00536447">
        <w:rPr>
          <w:rFonts w:hint="eastAsia"/>
          <w:sz w:val="24"/>
        </w:rPr>
        <w:t>浓度为逐年递减趋势。</w:t>
      </w:r>
    </w:p>
    <w:p w14:paraId="706B8C15" w14:textId="77777777" w:rsidR="00826D53" w:rsidRPr="00536447" w:rsidRDefault="00734CD5">
      <w:pPr>
        <w:spacing w:line="500" w:lineRule="exact"/>
        <w:ind w:firstLineChars="200" w:firstLine="480"/>
        <w:rPr>
          <w:sz w:val="24"/>
        </w:rPr>
      </w:pPr>
      <w:r w:rsidRPr="00536447">
        <w:rPr>
          <w:rFonts w:hint="eastAsia"/>
          <w:sz w:val="24"/>
        </w:rPr>
        <w:t>②</w:t>
      </w:r>
      <w:r w:rsidRPr="00536447">
        <w:rPr>
          <w:sz w:val="24"/>
        </w:rPr>
        <w:t>2016</w:t>
      </w:r>
      <w:r w:rsidRPr="00536447">
        <w:rPr>
          <w:rFonts w:hint="eastAsia"/>
          <w:sz w:val="24"/>
        </w:rPr>
        <w:t>年</w:t>
      </w:r>
      <w:r w:rsidRPr="00536447">
        <w:rPr>
          <w:sz w:val="24"/>
        </w:rPr>
        <w:t>~2018</w:t>
      </w:r>
      <w:r w:rsidRPr="00536447">
        <w:rPr>
          <w:rFonts w:hint="eastAsia"/>
          <w:sz w:val="24"/>
        </w:rPr>
        <w:t>年，集聚区所在区域</w:t>
      </w:r>
      <w:r w:rsidRPr="00536447">
        <w:rPr>
          <w:sz w:val="24"/>
        </w:rPr>
        <w:t>PM</w:t>
      </w:r>
      <w:r w:rsidRPr="00536447">
        <w:rPr>
          <w:sz w:val="24"/>
          <w:vertAlign w:val="subscript"/>
        </w:rPr>
        <w:t>2.5</w:t>
      </w:r>
      <w:r w:rsidRPr="00536447">
        <w:rPr>
          <w:rFonts w:hint="eastAsia"/>
          <w:sz w:val="24"/>
        </w:rPr>
        <w:t>、</w:t>
      </w:r>
      <w:r w:rsidRPr="00536447">
        <w:rPr>
          <w:sz w:val="24"/>
        </w:rPr>
        <w:t>PM</w:t>
      </w:r>
      <w:r w:rsidRPr="00536447">
        <w:rPr>
          <w:sz w:val="24"/>
          <w:vertAlign w:val="subscript"/>
        </w:rPr>
        <w:t>10</w:t>
      </w:r>
      <w:r w:rsidRPr="00536447">
        <w:rPr>
          <w:rFonts w:hint="eastAsia"/>
          <w:sz w:val="24"/>
        </w:rPr>
        <w:t>浓度为逐年递减趋势，但无法满足《环境空气质量标准》（</w:t>
      </w:r>
      <w:r w:rsidRPr="00536447">
        <w:rPr>
          <w:sz w:val="24"/>
        </w:rPr>
        <w:t>GB3095-2012</w:t>
      </w:r>
      <w:r w:rsidRPr="00536447">
        <w:rPr>
          <w:rFonts w:hint="eastAsia"/>
          <w:sz w:val="24"/>
        </w:rPr>
        <w:t>）二级标准。</w:t>
      </w:r>
    </w:p>
    <w:p w14:paraId="68E9FA43" w14:textId="77777777" w:rsidR="00826D53" w:rsidRPr="00536447" w:rsidRDefault="00826D53">
      <w:pPr>
        <w:widowControl/>
        <w:jc w:val="left"/>
        <w:rPr>
          <w:sz w:val="24"/>
        </w:rPr>
      </w:pPr>
      <w:r w:rsidRPr="00536447">
        <w:rPr>
          <w:sz w:val="24"/>
        </w:rPr>
        <w:br w:type="page"/>
      </w:r>
    </w:p>
    <w:p w14:paraId="7332C742" w14:textId="77777777" w:rsidR="00856DCC" w:rsidRPr="00536447" w:rsidRDefault="00E91ADC">
      <w:pPr>
        <w:pStyle w:val="2"/>
        <w:numPr>
          <w:ilvl w:val="0"/>
          <w:numId w:val="0"/>
        </w:numPr>
        <w:rPr>
          <w:rFonts w:eastAsia="宋体"/>
          <w:sz w:val="30"/>
          <w:szCs w:val="30"/>
        </w:rPr>
      </w:pPr>
      <w:bookmarkStart w:id="350" w:name="_Toc532230572"/>
      <w:bookmarkStart w:id="351" w:name="_Toc478119183"/>
      <w:bookmarkStart w:id="352" w:name="_Toc1051480"/>
      <w:bookmarkStart w:id="353" w:name="_Toc6786290"/>
      <w:r w:rsidRPr="00536447">
        <w:rPr>
          <w:rFonts w:eastAsia="宋体"/>
          <w:sz w:val="30"/>
          <w:szCs w:val="30"/>
        </w:rPr>
        <w:lastRenderedPageBreak/>
        <w:t>4</w:t>
      </w:r>
      <w:r w:rsidR="00734CD5" w:rsidRPr="00536447">
        <w:rPr>
          <w:rFonts w:eastAsia="宋体"/>
          <w:sz w:val="30"/>
          <w:szCs w:val="30"/>
        </w:rPr>
        <w:t xml:space="preserve">.3  </w:t>
      </w:r>
      <w:r w:rsidR="00734CD5" w:rsidRPr="00536447">
        <w:rPr>
          <w:rFonts w:eastAsia="宋体" w:hint="eastAsia"/>
          <w:sz w:val="30"/>
          <w:szCs w:val="30"/>
        </w:rPr>
        <w:t>地表水环境质量评价</w:t>
      </w:r>
      <w:bookmarkEnd w:id="350"/>
      <w:bookmarkEnd w:id="351"/>
      <w:bookmarkEnd w:id="352"/>
      <w:bookmarkEnd w:id="353"/>
    </w:p>
    <w:p w14:paraId="7E1336E5" w14:textId="77777777" w:rsidR="00552286" w:rsidRPr="00536447" w:rsidRDefault="00552286" w:rsidP="00552286">
      <w:pPr>
        <w:pStyle w:val="3"/>
        <w:adjustRightInd w:val="0"/>
        <w:snapToGrid w:val="0"/>
        <w:spacing w:before="120" w:after="120" w:line="520" w:lineRule="exact"/>
        <w:rPr>
          <w:sz w:val="28"/>
          <w:szCs w:val="28"/>
        </w:rPr>
      </w:pPr>
      <w:bookmarkStart w:id="354" w:name="_Toc6786291"/>
      <w:r w:rsidRPr="00BD3EB8">
        <w:rPr>
          <w:sz w:val="28"/>
          <w:szCs w:val="28"/>
        </w:rPr>
        <w:t>4.3.</w:t>
      </w:r>
      <w:r w:rsidR="00F44BB4">
        <w:rPr>
          <w:sz w:val="28"/>
          <w:szCs w:val="28"/>
        </w:rPr>
        <w:t>1</w:t>
      </w:r>
      <w:r w:rsidRPr="00BD3EB8">
        <w:rPr>
          <w:sz w:val="28"/>
          <w:szCs w:val="28"/>
        </w:rPr>
        <w:t xml:space="preserve">  </w:t>
      </w:r>
      <w:bookmarkStart w:id="355" w:name="_Hlk5843882"/>
      <w:r w:rsidRPr="00BD3EB8">
        <w:rPr>
          <w:rFonts w:hint="eastAsia"/>
          <w:sz w:val="28"/>
          <w:szCs w:val="28"/>
        </w:rPr>
        <w:t>水环境功能区达标状况</w:t>
      </w:r>
      <w:bookmarkEnd w:id="354"/>
      <w:bookmarkEnd w:id="355"/>
    </w:p>
    <w:p w14:paraId="422DDC36" w14:textId="77777777" w:rsidR="00552286" w:rsidRDefault="00552286" w:rsidP="00A7346D">
      <w:pPr>
        <w:pStyle w:val="31"/>
        <w:spacing w:line="520" w:lineRule="exact"/>
        <w:ind w:firstLineChars="200" w:firstLine="482"/>
        <w:rPr>
          <w:b/>
          <w:sz w:val="24"/>
          <w:u w:val="single"/>
        </w:rPr>
      </w:pPr>
      <w:r w:rsidRPr="00536447">
        <w:rPr>
          <w:b/>
          <w:sz w:val="24"/>
          <w:u w:val="single"/>
        </w:rPr>
        <w:t>根据《</w:t>
      </w:r>
      <w:r w:rsidR="00174559" w:rsidRPr="00174559">
        <w:rPr>
          <w:rFonts w:hint="eastAsia"/>
          <w:b/>
          <w:sz w:val="24"/>
          <w:u w:val="single"/>
        </w:rPr>
        <w:t>安阳市地表水环境功能区划</w:t>
      </w:r>
      <w:r w:rsidRPr="00536447">
        <w:rPr>
          <w:b/>
          <w:sz w:val="24"/>
          <w:u w:val="single"/>
        </w:rPr>
        <w:t>》</w:t>
      </w:r>
      <w:r w:rsidR="00174559">
        <w:rPr>
          <w:rFonts w:hint="eastAsia"/>
          <w:b/>
          <w:sz w:val="24"/>
          <w:u w:val="single"/>
        </w:rPr>
        <w:t>（</w:t>
      </w:r>
      <w:r w:rsidR="00174559">
        <w:rPr>
          <w:rFonts w:hint="eastAsia"/>
          <w:b/>
          <w:sz w:val="24"/>
          <w:u w:val="single"/>
        </w:rPr>
        <w:t>2</w:t>
      </w:r>
      <w:r w:rsidR="00174559">
        <w:rPr>
          <w:b/>
          <w:sz w:val="24"/>
          <w:u w:val="single"/>
        </w:rPr>
        <w:t>016-2020</w:t>
      </w:r>
      <w:r w:rsidR="00174559">
        <w:rPr>
          <w:rFonts w:hint="eastAsia"/>
          <w:b/>
          <w:sz w:val="24"/>
          <w:u w:val="single"/>
        </w:rPr>
        <w:t>年）</w:t>
      </w:r>
      <w:r>
        <w:rPr>
          <w:rFonts w:hint="eastAsia"/>
          <w:b/>
          <w:sz w:val="24"/>
          <w:u w:val="single"/>
        </w:rPr>
        <w:t>，</w:t>
      </w:r>
      <w:r w:rsidR="00174559">
        <w:rPr>
          <w:rFonts w:hint="eastAsia"/>
          <w:b/>
          <w:sz w:val="24"/>
          <w:u w:val="single"/>
        </w:rPr>
        <w:t>集聚区范围内地表水体水环境功能区划如下表所示：</w:t>
      </w:r>
    </w:p>
    <w:p w14:paraId="7465E88B" w14:textId="77777777" w:rsidR="00592128" w:rsidRPr="007427DF" w:rsidRDefault="00592128" w:rsidP="00A7346D">
      <w:pPr>
        <w:pStyle w:val="31"/>
        <w:spacing w:line="520" w:lineRule="exact"/>
        <w:jc w:val="center"/>
        <w:rPr>
          <w:sz w:val="28"/>
          <w:szCs w:val="28"/>
        </w:rPr>
      </w:pPr>
      <w:r w:rsidRPr="00536447">
        <w:rPr>
          <w:rFonts w:hint="eastAsia"/>
          <w:b/>
          <w:szCs w:val="21"/>
        </w:rPr>
        <w:t>表</w:t>
      </w:r>
      <w:r w:rsidRPr="00536447">
        <w:rPr>
          <w:rFonts w:hint="eastAsia"/>
          <w:b/>
          <w:szCs w:val="21"/>
        </w:rPr>
        <w:t>4</w:t>
      </w:r>
      <w:r w:rsidRPr="00536447">
        <w:rPr>
          <w:b/>
          <w:szCs w:val="21"/>
        </w:rPr>
        <w:t>-</w:t>
      </w:r>
      <w:r w:rsidR="00C14AA8">
        <w:rPr>
          <w:b/>
          <w:szCs w:val="21"/>
        </w:rPr>
        <w:t>8</w:t>
      </w:r>
      <w:r w:rsidRPr="00536447">
        <w:rPr>
          <w:b/>
          <w:szCs w:val="21"/>
        </w:rPr>
        <w:t xml:space="preserve">   </w:t>
      </w:r>
      <w:r w:rsidRPr="00592128">
        <w:rPr>
          <w:rFonts w:hint="eastAsia"/>
          <w:b/>
          <w:szCs w:val="21"/>
        </w:rPr>
        <w:t>集聚区范围内地表水体水环境功能区划</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9"/>
        <w:gridCol w:w="4381"/>
        <w:gridCol w:w="1298"/>
        <w:gridCol w:w="1298"/>
      </w:tblGrid>
      <w:tr w:rsidR="00592128" w:rsidRPr="00592128" w14:paraId="0A8934E2" w14:textId="77777777" w:rsidTr="00592128">
        <w:trPr>
          <w:cantSplit/>
          <w:trHeight w:val="643"/>
          <w:tblHeader/>
          <w:jc w:val="center"/>
        </w:trPr>
        <w:tc>
          <w:tcPr>
            <w:tcW w:w="785" w:type="pct"/>
            <w:vAlign w:val="center"/>
          </w:tcPr>
          <w:p w14:paraId="0497100A"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水体名称</w:t>
            </w:r>
          </w:p>
        </w:tc>
        <w:tc>
          <w:tcPr>
            <w:tcW w:w="2647" w:type="pct"/>
            <w:vAlign w:val="center"/>
          </w:tcPr>
          <w:p w14:paraId="324F06B5"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控制范围</w:t>
            </w:r>
          </w:p>
        </w:tc>
        <w:tc>
          <w:tcPr>
            <w:tcW w:w="784" w:type="pct"/>
            <w:vAlign w:val="center"/>
          </w:tcPr>
          <w:p w14:paraId="1CC114A3"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监</w:t>
            </w:r>
            <w:r w:rsidRPr="00592128">
              <w:rPr>
                <w:rFonts w:hint="eastAsia"/>
                <w:b/>
                <w:kern w:val="0"/>
                <w:szCs w:val="21"/>
                <w:u w:val="single"/>
              </w:rPr>
              <w:t>控</w:t>
            </w:r>
            <w:r w:rsidRPr="00592128">
              <w:rPr>
                <w:b/>
                <w:kern w:val="0"/>
                <w:szCs w:val="21"/>
                <w:u w:val="single"/>
              </w:rPr>
              <w:t>断面</w:t>
            </w:r>
          </w:p>
        </w:tc>
        <w:tc>
          <w:tcPr>
            <w:tcW w:w="784" w:type="pct"/>
            <w:vAlign w:val="center"/>
          </w:tcPr>
          <w:p w14:paraId="3641849C"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水质目标</w:t>
            </w:r>
          </w:p>
        </w:tc>
      </w:tr>
      <w:tr w:rsidR="00592128" w:rsidRPr="00592128" w14:paraId="46826F54" w14:textId="77777777" w:rsidTr="00592128">
        <w:trPr>
          <w:cantSplit/>
          <w:trHeight w:val="255"/>
          <w:jc w:val="center"/>
        </w:trPr>
        <w:tc>
          <w:tcPr>
            <w:tcW w:w="785" w:type="pct"/>
            <w:shd w:val="clear" w:color="auto" w:fill="auto"/>
            <w:vAlign w:val="center"/>
          </w:tcPr>
          <w:p w14:paraId="4CBE7E45" w14:textId="77777777" w:rsidR="00592128" w:rsidRPr="00592128" w:rsidRDefault="00592128" w:rsidP="00A7346D">
            <w:pPr>
              <w:jc w:val="center"/>
              <w:rPr>
                <w:b/>
                <w:szCs w:val="21"/>
                <w:u w:val="single"/>
              </w:rPr>
            </w:pPr>
            <w:r w:rsidRPr="00592128">
              <w:rPr>
                <w:rFonts w:hint="eastAsia"/>
                <w:b/>
                <w:szCs w:val="21"/>
                <w:u w:val="single"/>
              </w:rPr>
              <w:t>洹河</w:t>
            </w:r>
          </w:p>
        </w:tc>
        <w:tc>
          <w:tcPr>
            <w:tcW w:w="2647" w:type="pct"/>
            <w:vAlign w:val="center"/>
          </w:tcPr>
          <w:p w14:paraId="42FEF170"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于曹沟</w:t>
            </w:r>
            <w:r w:rsidRPr="00592128">
              <w:rPr>
                <w:b/>
                <w:kern w:val="0"/>
                <w:szCs w:val="21"/>
                <w:u w:val="single"/>
              </w:rPr>
              <w:t>—</w:t>
            </w:r>
            <w:r w:rsidRPr="00592128">
              <w:rPr>
                <w:b/>
                <w:kern w:val="0"/>
                <w:szCs w:val="21"/>
                <w:u w:val="single"/>
              </w:rPr>
              <w:t>入卫河口</w:t>
            </w:r>
          </w:p>
        </w:tc>
        <w:tc>
          <w:tcPr>
            <w:tcW w:w="784" w:type="pct"/>
            <w:vAlign w:val="center"/>
          </w:tcPr>
          <w:p w14:paraId="49811D65" w14:textId="77777777" w:rsidR="00592128" w:rsidRPr="00592128" w:rsidRDefault="00592128" w:rsidP="00A7346D">
            <w:pPr>
              <w:widowControl/>
              <w:adjustRightInd w:val="0"/>
              <w:snapToGrid w:val="0"/>
              <w:spacing w:line="240" w:lineRule="exact"/>
              <w:jc w:val="center"/>
              <w:rPr>
                <w:b/>
                <w:kern w:val="0"/>
                <w:szCs w:val="21"/>
                <w:u w:val="single"/>
              </w:rPr>
            </w:pPr>
            <w:r w:rsidRPr="00592128">
              <w:rPr>
                <w:rFonts w:hint="eastAsia"/>
                <w:b/>
                <w:kern w:val="0"/>
                <w:szCs w:val="21"/>
                <w:u w:val="single"/>
              </w:rPr>
              <w:t>孙村桥</w:t>
            </w:r>
          </w:p>
        </w:tc>
        <w:tc>
          <w:tcPr>
            <w:tcW w:w="784" w:type="pct"/>
            <w:vAlign w:val="center"/>
          </w:tcPr>
          <w:p w14:paraId="79517F02"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IV</w:t>
            </w:r>
          </w:p>
        </w:tc>
      </w:tr>
      <w:tr w:rsidR="00592128" w:rsidRPr="00592128" w14:paraId="33831C76" w14:textId="77777777" w:rsidTr="00592128">
        <w:trPr>
          <w:cantSplit/>
          <w:trHeight w:val="520"/>
          <w:jc w:val="center"/>
        </w:trPr>
        <w:tc>
          <w:tcPr>
            <w:tcW w:w="785" w:type="pct"/>
            <w:shd w:val="clear" w:color="auto" w:fill="auto"/>
            <w:vAlign w:val="center"/>
          </w:tcPr>
          <w:p w14:paraId="14F5D03F" w14:textId="77777777" w:rsidR="00592128" w:rsidRPr="00592128" w:rsidRDefault="00592128" w:rsidP="00A7346D">
            <w:pPr>
              <w:widowControl/>
              <w:adjustRightInd w:val="0"/>
              <w:snapToGrid w:val="0"/>
              <w:spacing w:line="240" w:lineRule="exact"/>
              <w:jc w:val="center"/>
              <w:rPr>
                <w:b/>
                <w:kern w:val="0"/>
                <w:szCs w:val="21"/>
                <w:u w:val="single"/>
              </w:rPr>
            </w:pPr>
            <w:r w:rsidRPr="00592128">
              <w:rPr>
                <w:b/>
                <w:kern w:val="0"/>
                <w:szCs w:val="21"/>
                <w:u w:val="single"/>
              </w:rPr>
              <w:t>茶店</w:t>
            </w:r>
            <w:r w:rsidRPr="00592128">
              <w:rPr>
                <w:rFonts w:hint="eastAsia"/>
                <w:b/>
                <w:kern w:val="0"/>
                <w:szCs w:val="21"/>
                <w:u w:val="single"/>
              </w:rPr>
              <w:t>河</w:t>
            </w:r>
          </w:p>
        </w:tc>
        <w:tc>
          <w:tcPr>
            <w:tcW w:w="2647" w:type="pct"/>
            <w:vAlign w:val="center"/>
          </w:tcPr>
          <w:p w14:paraId="3542B57D" w14:textId="77777777" w:rsidR="00592128" w:rsidRPr="00592128" w:rsidRDefault="00592128" w:rsidP="00A7346D">
            <w:pPr>
              <w:adjustRightInd w:val="0"/>
              <w:snapToGrid w:val="0"/>
              <w:spacing w:line="240" w:lineRule="exact"/>
              <w:jc w:val="center"/>
              <w:rPr>
                <w:b/>
                <w:kern w:val="0"/>
                <w:szCs w:val="21"/>
                <w:u w:val="single"/>
              </w:rPr>
            </w:pPr>
            <w:r w:rsidRPr="00592128">
              <w:rPr>
                <w:rFonts w:hint="eastAsia"/>
                <w:b/>
                <w:kern w:val="0"/>
                <w:szCs w:val="21"/>
                <w:u w:val="single"/>
              </w:rPr>
              <w:t>茶店河京港澳高速—茶店河入羑河口</w:t>
            </w:r>
          </w:p>
        </w:tc>
        <w:tc>
          <w:tcPr>
            <w:tcW w:w="784" w:type="pct"/>
            <w:vAlign w:val="center"/>
          </w:tcPr>
          <w:p w14:paraId="5B394384" w14:textId="77777777" w:rsidR="00592128" w:rsidRPr="00592128" w:rsidRDefault="00592128" w:rsidP="00A7346D">
            <w:pPr>
              <w:adjustRightInd w:val="0"/>
              <w:snapToGrid w:val="0"/>
              <w:spacing w:line="240" w:lineRule="exact"/>
              <w:jc w:val="center"/>
              <w:rPr>
                <w:b/>
                <w:kern w:val="0"/>
                <w:szCs w:val="21"/>
                <w:u w:val="single"/>
              </w:rPr>
            </w:pPr>
            <w:r w:rsidRPr="00592128">
              <w:rPr>
                <w:rFonts w:hint="eastAsia"/>
                <w:b/>
                <w:kern w:val="0"/>
                <w:szCs w:val="21"/>
                <w:u w:val="single"/>
              </w:rPr>
              <w:t>瓦店桥</w:t>
            </w:r>
          </w:p>
        </w:tc>
        <w:tc>
          <w:tcPr>
            <w:tcW w:w="784" w:type="pct"/>
            <w:vAlign w:val="center"/>
          </w:tcPr>
          <w:p w14:paraId="3EE00741" w14:textId="77777777" w:rsidR="00592128" w:rsidRPr="00592128" w:rsidRDefault="00592128" w:rsidP="00A7346D">
            <w:pPr>
              <w:adjustRightInd w:val="0"/>
              <w:snapToGrid w:val="0"/>
              <w:spacing w:line="240" w:lineRule="exact"/>
              <w:jc w:val="center"/>
              <w:rPr>
                <w:b/>
                <w:kern w:val="0"/>
                <w:szCs w:val="21"/>
                <w:u w:val="single"/>
              </w:rPr>
            </w:pPr>
            <w:r w:rsidRPr="00592128">
              <w:rPr>
                <w:rFonts w:hint="eastAsia"/>
                <w:b/>
                <w:kern w:val="0"/>
                <w:szCs w:val="21"/>
                <w:u w:val="single"/>
              </w:rPr>
              <w:t>V</w:t>
            </w:r>
          </w:p>
        </w:tc>
      </w:tr>
    </w:tbl>
    <w:p w14:paraId="47E79829" w14:textId="77777777" w:rsidR="00552286" w:rsidRDefault="00C60C31" w:rsidP="00A7346D">
      <w:pPr>
        <w:pStyle w:val="31"/>
        <w:spacing w:line="480" w:lineRule="exact"/>
        <w:ind w:firstLineChars="200" w:firstLine="482"/>
        <w:rPr>
          <w:b/>
          <w:sz w:val="24"/>
          <w:szCs w:val="24"/>
          <w:u w:val="single"/>
        </w:rPr>
      </w:pPr>
      <w:r w:rsidRPr="00536447">
        <w:rPr>
          <w:rFonts w:hint="eastAsia"/>
          <w:b/>
          <w:sz w:val="24"/>
          <w:szCs w:val="24"/>
          <w:u w:val="single"/>
        </w:rPr>
        <w:t>本次评价采用安阳市环境监测站</w:t>
      </w:r>
      <w:r w:rsidRPr="00536447">
        <w:rPr>
          <w:rFonts w:hint="eastAsia"/>
          <w:b/>
          <w:sz w:val="24"/>
          <w:szCs w:val="24"/>
          <w:u w:val="single"/>
        </w:rPr>
        <w:t>2</w:t>
      </w:r>
      <w:r w:rsidRPr="00536447">
        <w:rPr>
          <w:b/>
          <w:sz w:val="24"/>
          <w:szCs w:val="24"/>
          <w:u w:val="single"/>
        </w:rPr>
        <w:t>018</w:t>
      </w:r>
      <w:r w:rsidRPr="00536447">
        <w:rPr>
          <w:rFonts w:hint="eastAsia"/>
          <w:b/>
          <w:sz w:val="24"/>
          <w:szCs w:val="24"/>
          <w:u w:val="single"/>
        </w:rPr>
        <w:t>年对洹河、茶店河</w:t>
      </w:r>
      <w:r>
        <w:rPr>
          <w:rFonts w:hint="eastAsia"/>
          <w:b/>
          <w:sz w:val="24"/>
          <w:szCs w:val="24"/>
          <w:u w:val="single"/>
        </w:rPr>
        <w:t>相关断面</w:t>
      </w:r>
      <w:r w:rsidRPr="00536447">
        <w:rPr>
          <w:rFonts w:hint="eastAsia"/>
          <w:b/>
          <w:sz w:val="24"/>
          <w:szCs w:val="24"/>
          <w:u w:val="single"/>
        </w:rPr>
        <w:t>的</w:t>
      </w:r>
      <w:r>
        <w:rPr>
          <w:rFonts w:hint="eastAsia"/>
          <w:b/>
          <w:sz w:val="24"/>
          <w:szCs w:val="24"/>
          <w:u w:val="single"/>
        </w:rPr>
        <w:t>常规</w:t>
      </w:r>
      <w:r w:rsidRPr="00536447">
        <w:rPr>
          <w:rFonts w:hint="eastAsia"/>
          <w:b/>
          <w:sz w:val="24"/>
          <w:szCs w:val="24"/>
          <w:u w:val="single"/>
        </w:rPr>
        <w:t>监测统计数据</w:t>
      </w:r>
      <w:r>
        <w:rPr>
          <w:rFonts w:hint="eastAsia"/>
          <w:b/>
          <w:sz w:val="24"/>
          <w:szCs w:val="24"/>
          <w:u w:val="single"/>
        </w:rPr>
        <w:t>进行分析。</w:t>
      </w:r>
    </w:p>
    <w:p w14:paraId="1AC526B4" w14:textId="77777777" w:rsidR="00270725" w:rsidRDefault="00270725" w:rsidP="00A7346D">
      <w:pPr>
        <w:pStyle w:val="31"/>
        <w:spacing w:line="480" w:lineRule="exact"/>
        <w:ind w:firstLineChars="200" w:firstLine="482"/>
        <w:rPr>
          <w:b/>
          <w:sz w:val="24"/>
          <w:szCs w:val="24"/>
          <w:u w:val="single"/>
        </w:rPr>
      </w:pPr>
      <w:r>
        <w:rPr>
          <w:rFonts w:hint="eastAsia"/>
          <w:b/>
          <w:sz w:val="24"/>
          <w:szCs w:val="24"/>
          <w:u w:val="single"/>
        </w:rPr>
        <w:t>①</w:t>
      </w:r>
      <w:r>
        <w:rPr>
          <w:rFonts w:hint="eastAsia"/>
          <w:b/>
          <w:sz w:val="24"/>
          <w:szCs w:val="24"/>
          <w:u w:val="single"/>
        </w:rPr>
        <w:t xml:space="preserve"> </w:t>
      </w:r>
      <w:r>
        <w:rPr>
          <w:rFonts w:hint="eastAsia"/>
          <w:b/>
          <w:sz w:val="24"/>
          <w:szCs w:val="24"/>
          <w:u w:val="single"/>
        </w:rPr>
        <w:t>洹河</w:t>
      </w:r>
    </w:p>
    <w:p w14:paraId="186A77A6" w14:textId="77777777" w:rsidR="00C60C31" w:rsidRDefault="00585538" w:rsidP="00A7346D">
      <w:pPr>
        <w:pStyle w:val="31"/>
        <w:spacing w:line="480" w:lineRule="exact"/>
        <w:ind w:firstLineChars="300" w:firstLine="602"/>
        <w:rPr>
          <w:b/>
          <w:sz w:val="24"/>
          <w:szCs w:val="24"/>
          <w:u w:val="single"/>
        </w:rPr>
      </w:pPr>
      <w:r w:rsidRPr="00536447">
        <w:rPr>
          <w:rFonts w:hint="eastAsia"/>
          <w:b/>
          <w:szCs w:val="21"/>
        </w:rPr>
        <w:t>表</w:t>
      </w:r>
      <w:r w:rsidRPr="00536447">
        <w:rPr>
          <w:b/>
          <w:szCs w:val="21"/>
        </w:rPr>
        <w:t>4-</w:t>
      </w:r>
      <w:r w:rsidR="00C14AA8">
        <w:rPr>
          <w:b/>
          <w:szCs w:val="21"/>
        </w:rPr>
        <w:t>9</w:t>
      </w:r>
      <w:r w:rsidRPr="00536447">
        <w:rPr>
          <w:b/>
          <w:szCs w:val="21"/>
        </w:rPr>
        <w:t xml:space="preserve">   </w:t>
      </w:r>
      <w:r>
        <w:rPr>
          <w:rFonts w:hint="eastAsia"/>
          <w:b/>
          <w:szCs w:val="21"/>
        </w:rPr>
        <w:t>洹河</w:t>
      </w:r>
      <w:r w:rsidRPr="00585538">
        <w:rPr>
          <w:b/>
          <w:szCs w:val="21"/>
        </w:rPr>
        <w:t>于曹沟</w:t>
      </w:r>
      <w:r w:rsidRPr="00585538">
        <w:rPr>
          <w:rFonts w:hint="eastAsia"/>
          <w:b/>
          <w:szCs w:val="21"/>
        </w:rPr>
        <w:t>断面</w:t>
      </w:r>
      <w:r w:rsidRPr="00536447">
        <w:rPr>
          <w:rFonts w:hint="eastAsia"/>
          <w:b/>
          <w:szCs w:val="21"/>
        </w:rPr>
        <w:t>2</w:t>
      </w:r>
      <w:r w:rsidRPr="00536447">
        <w:rPr>
          <w:b/>
          <w:szCs w:val="21"/>
        </w:rPr>
        <w:t>018</w:t>
      </w:r>
      <w:r w:rsidRPr="00536447">
        <w:rPr>
          <w:rFonts w:hint="eastAsia"/>
          <w:b/>
          <w:szCs w:val="21"/>
        </w:rPr>
        <w:t>年</w:t>
      </w:r>
      <w:r>
        <w:rPr>
          <w:rFonts w:hint="eastAsia"/>
          <w:b/>
          <w:szCs w:val="21"/>
        </w:rPr>
        <w:t>常规</w:t>
      </w:r>
      <w:r w:rsidRPr="00536447">
        <w:rPr>
          <w:rFonts w:hint="eastAsia"/>
          <w:b/>
          <w:szCs w:val="21"/>
        </w:rPr>
        <w:t>监测</w:t>
      </w:r>
      <w:r>
        <w:rPr>
          <w:rFonts w:hint="eastAsia"/>
          <w:b/>
          <w:szCs w:val="21"/>
        </w:rPr>
        <w:t>数据</w:t>
      </w:r>
      <w:r w:rsidRPr="00536447">
        <w:rPr>
          <w:rFonts w:hint="eastAsia"/>
          <w:b/>
          <w:szCs w:val="21"/>
        </w:rPr>
        <w:t>统计表</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Style w:val="aff9"/>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80"/>
        <w:gridCol w:w="538"/>
        <w:gridCol w:w="572"/>
        <w:gridCol w:w="613"/>
        <w:gridCol w:w="576"/>
        <w:gridCol w:w="538"/>
        <w:gridCol w:w="698"/>
        <w:gridCol w:w="698"/>
        <w:gridCol w:w="736"/>
        <w:gridCol w:w="576"/>
        <w:gridCol w:w="736"/>
        <w:gridCol w:w="698"/>
      </w:tblGrid>
      <w:tr w:rsidR="0052127F" w:rsidRPr="005275A2" w14:paraId="1F679938" w14:textId="77777777" w:rsidTr="005275A2">
        <w:trPr>
          <w:trHeight w:val="272"/>
          <w:jc w:val="center"/>
        </w:trPr>
        <w:tc>
          <w:tcPr>
            <w:tcW w:w="0" w:type="auto"/>
            <w:vMerge w:val="restart"/>
            <w:vAlign w:val="center"/>
          </w:tcPr>
          <w:p w14:paraId="477CCDE2" w14:textId="77777777" w:rsidR="00585538" w:rsidRPr="005275A2" w:rsidRDefault="00585538" w:rsidP="00A7346D">
            <w:pPr>
              <w:pStyle w:val="31"/>
              <w:spacing w:line="240" w:lineRule="exact"/>
              <w:jc w:val="center"/>
              <w:rPr>
                <w:b/>
                <w:sz w:val="16"/>
                <w:szCs w:val="16"/>
                <w:u w:val="single"/>
              </w:rPr>
            </w:pPr>
            <w:r w:rsidRPr="005275A2">
              <w:rPr>
                <w:rFonts w:hint="eastAsia"/>
                <w:b/>
                <w:sz w:val="16"/>
                <w:szCs w:val="16"/>
                <w:u w:val="single"/>
              </w:rPr>
              <w:t>月份</w:t>
            </w:r>
          </w:p>
        </w:tc>
        <w:tc>
          <w:tcPr>
            <w:tcW w:w="0" w:type="auto"/>
            <w:gridSpan w:val="11"/>
            <w:vAlign w:val="center"/>
          </w:tcPr>
          <w:p w14:paraId="19F321E2" w14:textId="77777777" w:rsidR="00585538" w:rsidRPr="005275A2" w:rsidRDefault="00585538" w:rsidP="00A7346D">
            <w:pPr>
              <w:pStyle w:val="31"/>
              <w:spacing w:line="240" w:lineRule="exact"/>
              <w:jc w:val="center"/>
              <w:rPr>
                <w:b/>
                <w:sz w:val="16"/>
                <w:szCs w:val="16"/>
                <w:u w:val="single"/>
              </w:rPr>
            </w:pPr>
            <w:r w:rsidRPr="005275A2">
              <w:rPr>
                <w:rFonts w:hint="eastAsia"/>
                <w:b/>
                <w:sz w:val="16"/>
                <w:szCs w:val="16"/>
                <w:u w:val="single"/>
              </w:rPr>
              <w:t>监测因子</w:t>
            </w:r>
          </w:p>
        </w:tc>
      </w:tr>
      <w:tr w:rsidR="005275A2" w:rsidRPr="005275A2" w14:paraId="629BF0E9" w14:textId="77777777" w:rsidTr="005275A2">
        <w:trPr>
          <w:trHeight w:val="272"/>
          <w:jc w:val="center"/>
        </w:trPr>
        <w:tc>
          <w:tcPr>
            <w:tcW w:w="0" w:type="auto"/>
            <w:vMerge/>
            <w:vAlign w:val="center"/>
          </w:tcPr>
          <w:p w14:paraId="646DC312" w14:textId="77777777" w:rsidR="005275A2" w:rsidRPr="005275A2" w:rsidRDefault="005275A2" w:rsidP="00A7346D">
            <w:pPr>
              <w:pStyle w:val="31"/>
              <w:spacing w:line="240" w:lineRule="exact"/>
              <w:jc w:val="center"/>
              <w:rPr>
                <w:b/>
                <w:sz w:val="16"/>
                <w:szCs w:val="16"/>
                <w:u w:val="single"/>
              </w:rPr>
            </w:pPr>
          </w:p>
        </w:tc>
        <w:tc>
          <w:tcPr>
            <w:tcW w:w="0" w:type="auto"/>
            <w:vAlign w:val="center"/>
          </w:tcPr>
          <w:p w14:paraId="61E17F8D"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pH</w:t>
            </w:r>
          </w:p>
        </w:tc>
        <w:tc>
          <w:tcPr>
            <w:tcW w:w="0" w:type="auto"/>
            <w:vAlign w:val="center"/>
          </w:tcPr>
          <w:p w14:paraId="22E72149"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COD</w:t>
            </w:r>
          </w:p>
        </w:tc>
        <w:tc>
          <w:tcPr>
            <w:tcW w:w="0" w:type="auto"/>
            <w:vAlign w:val="center"/>
          </w:tcPr>
          <w:p w14:paraId="17F4B7ED"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BOD</w:t>
            </w:r>
            <w:r w:rsidRPr="005275A2">
              <w:rPr>
                <w:b/>
                <w:sz w:val="16"/>
                <w:szCs w:val="16"/>
                <w:u w:val="single"/>
                <w:vertAlign w:val="subscript"/>
              </w:rPr>
              <w:t>5</w:t>
            </w:r>
          </w:p>
        </w:tc>
        <w:tc>
          <w:tcPr>
            <w:tcW w:w="0" w:type="auto"/>
            <w:vAlign w:val="center"/>
          </w:tcPr>
          <w:p w14:paraId="2240C0BD"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氨氮</w:t>
            </w:r>
          </w:p>
        </w:tc>
        <w:tc>
          <w:tcPr>
            <w:tcW w:w="0" w:type="auto"/>
            <w:vAlign w:val="center"/>
          </w:tcPr>
          <w:p w14:paraId="292ECAA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总磷</w:t>
            </w:r>
          </w:p>
        </w:tc>
        <w:tc>
          <w:tcPr>
            <w:tcW w:w="0" w:type="auto"/>
            <w:vAlign w:val="center"/>
          </w:tcPr>
          <w:p w14:paraId="032076A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挥发酚</w:t>
            </w:r>
          </w:p>
        </w:tc>
        <w:tc>
          <w:tcPr>
            <w:tcW w:w="0" w:type="auto"/>
            <w:vAlign w:val="center"/>
          </w:tcPr>
          <w:p w14:paraId="0F73C6CC"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氰化物</w:t>
            </w:r>
          </w:p>
        </w:tc>
        <w:tc>
          <w:tcPr>
            <w:tcW w:w="0" w:type="auto"/>
            <w:vAlign w:val="center"/>
          </w:tcPr>
          <w:p w14:paraId="679E3E7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汞</w:t>
            </w:r>
          </w:p>
        </w:tc>
        <w:tc>
          <w:tcPr>
            <w:tcW w:w="0" w:type="auto"/>
            <w:vAlign w:val="center"/>
          </w:tcPr>
          <w:p w14:paraId="3CCEB76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铅</w:t>
            </w:r>
          </w:p>
        </w:tc>
        <w:tc>
          <w:tcPr>
            <w:tcW w:w="0" w:type="auto"/>
            <w:tcBorders>
              <w:right w:val="single" w:sz="4" w:space="0" w:color="auto"/>
            </w:tcBorders>
            <w:vAlign w:val="center"/>
          </w:tcPr>
          <w:p w14:paraId="615F3E17"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镉</w:t>
            </w:r>
          </w:p>
        </w:tc>
        <w:tc>
          <w:tcPr>
            <w:tcW w:w="0" w:type="auto"/>
            <w:tcBorders>
              <w:left w:val="single" w:sz="4" w:space="0" w:color="auto"/>
            </w:tcBorders>
            <w:vAlign w:val="center"/>
          </w:tcPr>
          <w:p w14:paraId="1DDDD75E"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六价铬</w:t>
            </w:r>
          </w:p>
        </w:tc>
      </w:tr>
      <w:tr w:rsidR="005275A2" w:rsidRPr="005275A2" w14:paraId="76ACA0C3" w14:textId="77777777" w:rsidTr="005275A2">
        <w:trPr>
          <w:trHeight w:val="272"/>
          <w:jc w:val="center"/>
        </w:trPr>
        <w:tc>
          <w:tcPr>
            <w:tcW w:w="0" w:type="auto"/>
            <w:vAlign w:val="center"/>
          </w:tcPr>
          <w:p w14:paraId="13760A97"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rFonts w:hint="eastAsia"/>
                <w:b/>
                <w:sz w:val="16"/>
                <w:szCs w:val="16"/>
                <w:u w:val="single"/>
              </w:rPr>
              <w:t>月</w:t>
            </w:r>
          </w:p>
        </w:tc>
        <w:tc>
          <w:tcPr>
            <w:tcW w:w="0" w:type="auto"/>
            <w:vAlign w:val="center"/>
          </w:tcPr>
          <w:p w14:paraId="32810492"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7.89</w:t>
            </w:r>
          </w:p>
        </w:tc>
        <w:tc>
          <w:tcPr>
            <w:tcW w:w="0" w:type="auto"/>
            <w:vAlign w:val="center"/>
          </w:tcPr>
          <w:p w14:paraId="1A9913FB"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19</w:t>
            </w:r>
          </w:p>
        </w:tc>
        <w:tc>
          <w:tcPr>
            <w:tcW w:w="0" w:type="auto"/>
            <w:vAlign w:val="center"/>
          </w:tcPr>
          <w:p w14:paraId="7DA04DD6"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3.8</w:t>
            </w:r>
          </w:p>
        </w:tc>
        <w:tc>
          <w:tcPr>
            <w:tcW w:w="0" w:type="auto"/>
            <w:vAlign w:val="center"/>
          </w:tcPr>
          <w:p w14:paraId="09D6F9CA"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1.68</w:t>
            </w:r>
          </w:p>
        </w:tc>
        <w:tc>
          <w:tcPr>
            <w:tcW w:w="0" w:type="auto"/>
            <w:vAlign w:val="center"/>
          </w:tcPr>
          <w:p w14:paraId="1739755B"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0.09</w:t>
            </w:r>
          </w:p>
        </w:tc>
        <w:tc>
          <w:tcPr>
            <w:tcW w:w="0" w:type="auto"/>
            <w:vAlign w:val="center"/>
          </w:tcPr>
          <w:p w14:paraId="1257D5AA"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0.0002</w:t>
            </w:r>
          </w:p>
        </w:tc>
        <w:tc>
          <w:tcPr>
            <w:tcW w:w="0" w:type="auto"/>
            <w:vAlign w:val="center"/>
          </w:tcPr>
          <w:p w14:paraId="4EAC97AD"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0.002</w:t>
            </w:r>
          </w:p>
        </w:tc>
        <w:tc>
          <w:tcPr>
            <w:tcW w:w="0" w:type="auto"/>
            <w:vAlign w:val="center"/>
          </w:tcPr>
          <w:p w14:paraId="4E43952C"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0.00002</w:t>
            </w:r>
          </w:p>
        </w:tc>
        <w:tc>
          <w:tcPr>
            <w:tcW w:w="0" w:type="auto"/>
            <w:vAlign w:val="center"/>
          </w:tcPr>
          <w:p w14:paraId="11BEA436"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59AE5C52"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0.00005</w:t>
            </w:r>
          </w:p>
        </w:tc>
        <w:tc>
          <w:tcPr>
            <w:tcW w:w="0" w:type="auto"/>
            <w:tcBorders>
              <w:left w:val="single" w:sz="4" w:space="0" w:color="auto"/>
            </w:tcBorders>
            <w:vAlign w:val="center"/>
          </w:tcPr>
          <w:p w14:paraId="1118922E"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0.002</w:t>
            </w:r>
          </w:p>
        </w:tc>
      </w:tr>
      <w:tr w:rsidR="005275A2" w:rsidRPr="005275A2" w14:paraId="013F4052" w14:textId="77777777" w:rsidTr="005275A2">
        <w:trPr>
          <w:trHeight w:val="272"/>
          <w:jc w:val="center"/>
        </w:trPr>
        <w:tc>
          <w:tcPr>
            <w:tcW w:w="0" w:type="auto"/>
            <w:vAlign w:val="center"/>
          </w:tcPr>
          <w:p w14:paraId="57A03F91"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2</w:t>
            </w:r>
            <w:r w:rsidRPr="005275A2">
              <w:rPr>
                <w:rFonts w:hint="eastAsia"/>
                <w:b/>
                <w:sz w:val="16"/>
                <w:szCs w:val="16"/>
                <w:u w:val="single"/>
              </w:rPr>
              <w:t>月</w:t>
            </w:r>
          </w:p>
        </w:tc>
        <w:tc>
          <w:tcPr>
            <w:tcW w:w="0" w:type="auto"/>
            <w:vAlign w:val="center"/>
          </w:tcPr>
          <w:p w14:paraId="39B378B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7.78</w:t>
            </w:r>
          </w:p>
        </w:tc>
        <w:tc>
          <w:tcPr>
            <w:tcW w:w="0" w:type="auto"/>
            <w:vAlign w:val="center"/>
          </w:tcPr>
          <w:p w14:paraId="352AD28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18</w:t>
            </w:r>
          </w:p>
        </w:tc>
        <w:tc>
          <w:tcPr>
            <w:tcW w:w="0" w:type="auto"/>
            <w:vAlign w:val="center"/>
          </w:tcPr>
          <w:p w14:paraId="46DC75C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2.5</w:t>
            </w:r>
          </w:p>
        </w:tc>
        <w:tc>
          <w:tcPr>
            <w:tcW w:w="0" w:type="auto"/>
            <w:vAlign w:val="center"/>
          </w:tcPr>
          <w:p w14:paraId="129EB46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2.68</w:t>
            </w:r>
          </w:p>
        </w:tc>
        <w:tc>
          <w:tcPr>
            <w:tcW w:w="0" w:type="auto"/>
            <w:vAlign w:val="center"/>
          </w:tcPr>
          <w:p w14:paraId="6D7C735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0.12</w:t>
            </w:r>
          </w:p>
        </w:tc>
        <w:tc>
          <w:tcPr>
            <w:tcW w:w="0" w:type="auto"/>
            <w:vAlign w:val="center"/>
          </w:tcPr>
          <w:p w14:paraId="5A62B8B6"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vAlign w:val="center"/>
          </w:tcPr>
          <w:p w14:paraId="1854F6C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0.004</w:t>
            </w:r>
          </w:p>
        </w:tc>
        <w:tc>
          <w:tcPr>
            <w:tcW w:w="0" w:type="auto"/>
            <w:vAlign w:val="center"/>
          </w:tcPr>
          <w:p w14:paraId="0E8B45C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0FFF7EF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0.008</w:t>
            </w:r>
          </w:p>
        </w:tc>
        <w:tc>
          <w:tcPr>
            <w:tcW w:w="0" w:type="auto"/>
            <w:tcBorders>
              <w:right w:val="single" w:sz="4" w:space="0" w:color="auto"/>
            </w:tcBorders>
            <w:vAlign w:val="center"/>
          </w:tcPr>
          <w:p w14:paraId="57B7782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0.0009</w:t>
            </w:r>
          </w:p>
        </w:tc>
        <w:tc>
          <w:tcPr>
            <w:tcW w:w="0" w:type="auto"/>
            <w:tcBorders>
              <w:left w:val="single" w:sz="4" w:space="0" w:color="auto"/>
            </w:tcBorders>
            <w:vAlign w:val="center"/>
          </w:tcPr>
          <w:p w14:paraId="3488DAD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6189C79E" w14:textId="77777777" w:rsidTr="005275A2">
        <w:trPr>
          <w:trHeight w:val="272"/>
          <w:jc w:val="center"/>
        </w:trPr>
        <w:tc>
          <w:tcPr>
            <w:tcW w:w="0" w:type="auto"/>
            <w:vAlign w:val="center"/>
          </w:tcPr>
          <w:p w14:paraId="72934CB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3</w:t>
            </w:r>
            <w:r w:rsidRPr="005275A2">
              <w:rPr>
                <w:rFonts w:hint="eastAsia"/>
                <w:b/>
                <w:sz w:val="16"/>
                <w:szCs w:val="16"/>
                <w:u w:val="single"/>
              </w:rPr>
              <w:t>月</w:t>
            </w:r>
          </w:p>
        </w:tc>
        <w:tc>
          <w:tcPr>
            <w:tcW w:w="0" w:type="auto"/>
            <w:vAlign w:val="center"/>
          </w:tcPr>
          <w:p w14:paraId="17F250B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8.09</w:t>
            </w:r>
          </w:p>
        </w:tc>
        <w:tc>
          <w:tcPr>
            <w:tcW w:w="0" w:type="auto"/>
            <w:vAlign w:val="center"/>
          </w:tcPr>
          <w:p w14:paraId="46101C4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19 </w:t>
            </w:r>
          </w:p>
        </w:tc>
        <w:tc>
          <w:tcPr>
            <w:tcW w:w="0" w:type="auto"/>
            <w:vAlign w:val="center"/>
          </w:tcPr>
          <w:p w14:paraId="7319C3C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3.9</w:t>
            </w:r>
          </w:p>
        </w:tc>
        <w:tc>
          <w:tcPr>
            <w:tcW w:w="0" w:type="auto"/>
            <w:vAlign w:val="center"/>
          </w:tcPr>
          <w:p w14:paraId="3E78B06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1.77</w:t>
            </w:r>
          </w:p>
        </w:tc>
        <w:tc>
          <w:tcPr>
            <w:tcW w:w="0" w:type="auto"/>
            <w:vAlign w:val="center"/>
          </w:tcPr>
          <w:p w14:paraId="3713B2F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0.09</w:t>
            </w:r>
          </w:p>
        </w:tc>
        <w:tc>
          <w:tcPr>
            <w:tcW w:w="0" w:type="auto"/>
            <w:vAlign w:val="center"/>
          </w:tcPr>
          <w:p w14:paraId="09C6526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0.0011 </w:t>
            </w:r>
          </w:p>
        </w:tc>
        <w:tc>
          <w:tcPr>
            <w:tcW w:w="0" w:type="auto"/>
            <w:vAlign w:val="center"/>
          </w:tcPr>
          <w:p w14:paraId="1853FFA1"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0.004</w:t>
            </w:r>
          </w:p>
        </w:tc>
        <w:tc>
          <w:tcPr>
            <w:tcW w:w="0" w:type="auto"/>
            <w:vAlign w:val="center"/>
          </w:tcPr>
          <w:p w14:paraId="69827E8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4E3D065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162916C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0.00005</w:t>
            </w:r>
          </w:p>
        </w:tc>
        <w:tc>
          <w:tcPr>
            <w:tcW w:w="0" w:type="auto"/>
            <w:tcBorders>
              <w:left w:val="single" w:sz="4" w:space="0" w:color="auto"/>
            </w:tcBorders>
            <w:vAlign w:val="center"/>
          </w:tcPr>
          <w:p w14:paraId="415B2AE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77AD4E07" w14:textId="77777777" w:rsidTr="005275A2">
        <w:trPr>
          <w:trHeight w:val="272"/>
          <w:jc w:val="center"/>
        </w:trPr>
        <w:tc>
          <w:tcPr>
            <w:tcW w:w="0" w:type="auto"/>
            <w:vAlign w:val="center"/>
          </w:tcPr>
          <w:p w14:paraId="7DBBE138"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4</w:t>
            </w:r>
            <w:r w:rsidRPr="005275A2">
              <w:rPr>
                <w:rFonts w:hint="eastAsia"/>
                <w:b/>
                <w:sz w:val="16"/>
                <w:szCs w:val="16"/>
                <w:u w:val="single"/>
              </w:rPr>
              <w:t>月</w:t>
            </w:r>
          </w:p>
        </w:tc>
        <w:tc>
          <w:tcPr>
            <w:tcW w:w="0" w:type="auto"/>
            <w:vAlign w:val="center"/>
          </w:tcPr>
          <w:p w14:paraId="2BBC25F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8.10 </w:t>
            </w:r>
          </w:p>
        </w:tc>
        <w:tc>
          <w:tcPr>
            <w:tcW w:w="0" w:type="auto"/>
            <w:vAlign w:val="center"/>
          </w:tcPr>
          <w:p w14:paraId="6C09620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15 </w:t>
            </w:r>
          </w:p>
        </w:tc>
        <w:tc>
          <w:tcPr>
            <w:tcW w:w="0" w:type="auto"/>
            <w:vAlign w:val="center"/>
          </w:tcPr>
          <w:p w14:paraId="3F036716"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3.5</w:t>
            </w:r>
          </w:p>
        </w:tc>
        <w:tc>
          <w:tcPr>
            <w:tcW w:w="0" w:type="auto"/>
            <w:vAlign w:val="center"/>
          </w:tcPr>
          <w:p w14:paraId="0096933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0.10</w:t>
            </w:r>
          </w:p>
        </w:tc>
        <w:tc>
          <w:tcPr>
            <w:tcW w:w="0" w:type="auto"/>
            <w:vAlign w:val="center"/>
          </w:tcPr>
          <w:p w14:paraId="2B9B08EA"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0.05</w:t>
            </w:r>
          </w:p>
        </w:tc>
        <w:tc>
          <w:tcPr>
            <w:tcW w:w="0" w:type="auto"/>
            <w:vAlign w:val="center"/>
          </w:tcPr>
          <w:p w14:paraId="75B1C19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0.0002 </w:t>
            </w:r>
          </w:p>
        </w:tc>
        <w:tc>
          <w:tcPr>
            <w:tcW w:w="0" w:type="auto"/>
            <w:vAlign w:val="center"/>
          </w:tcPr>
          <w:p w14:paraId="3F5D89C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027A679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2CE4C15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5EDA8E0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0.0001</w:t>
            </w:r>
          </w:p>
        </w:tc>
        <w:tc>
          <w:tcPr>
            <w:tcW w:w="0" w:type="auto"/>
            <w:tcBorders>
              <w:left w:val="single" w:sz="4" w:space="0" w:color="auto"/>
            </w:tcBorders>
            <w:vAlign w:val="center"/>
          </w:tcPr>
          <w:p w14:paraId="0188C9A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5DCE8B9D" w14:textId="77777777" w:rsidTr="005275A2">
        <w:trPr>
          <w:trHeight w:val="272"/>
          <w:jc w:val="center"/>
        </w:trPr>
        <w:tc>
          <w:tcPr>
            <w:tcW w:w="0" w:type="auto"/>
            <w:vAlign w:val="center"/>
          </w:tcPr>
          <w:p w14:paraId="4E97697D"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5</w:t>
            </w:r>
            <w:r w:rsidRPr="005275A2">
              <w:rPr>
                <w:rFonts w:hint="eastAsia"/>
                <w:b/>
                <w:sz w:val="16"/>
                <w:szCs w:val="16"/>
                <w:u w:val="single"/>
              </w:rPr>
              <w:t>月</w:t>
            </w:r>
          </w:p>
        </w:tc>
        <w:tc>
          <w:tcPr>
            <w:tcW w:w="0" w:type="auto"/>
            <w:vAlign w:val="center"/>
          </w:tcPr>
          <w:p w14:paraId="21B6CB0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8.22</w:t>
            </w:r>
          </w:p>
        </w:tc>
        <w:tc>
          <w:tcPr>
            <w:tcW w:w="0" w:type="auto"/>
            <w:vAlign w:val="center"/>
          </w:tcPr>
          <w:p w14:paraId="7C97DDF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17</w:t>
            </w:r>
          </w:p>
        </w:tc>
        <w:tc>
          <w:tcPr>
            <w:tcW w:w="0" w:type="auto"/>
            <w:vAlign w:val="center"/>
          </w:tcPr>
          <w:p w14:paraId="692AB0A1"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4.6</w:t>
            </w:r>
          </w:p>
        </w:tc>
        <w:tc>
          <w:tcPr>
            <w:tcW w:w="0" w:type="auto"/>
            <w:vAlign w:val="center"/>
          </w:tcPr>
          <w:p w14:paraId="25C70C5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0.12</w:t>
            </w:r>
          </w:p>
        </w:tc>
        <w:tc>
          <w:tcPr>
            <w:tcW w:w="0" w:type="auto"/>
            <w:vAlign w:val="center"/>
          </w:tcPr>
          <w:p w14:paraId="60316F7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0.06</w:t>
            </w:r>
          </w:p>
        </w:tc>
        <w:tc>
          <w:tcPr>
            <w:tcW w:w="0" w:type="auto"/>
            <w:vAlign w:val="center"/>
          </w:tcPr>
          <w:p w14:paraId="638E573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vAlign w:val="center"/>
          </w:tcPr>
          <w:p w14:paraId="66B3AB4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15BF5AC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690B3C4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6F14F092"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tcBorders>
              <w:left w:val="single" w:sz="4" w:space="0" w:color="auto"/>
            </w:tcBorders>
            <w:vAlign w:val="center"/>
          </w:tcPr>
          <w:p w14:paraId="115DFD6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27B784D4" w14:textId="77777777" w:rsidTr="005275A2">
        <w:trPr>
          <w:trHeight w:val="272"/>
          <w:jc w:val="center"/>
        </w:trPr>
        <w:tc>
          <w:tcPr>
            <w:tcW w:w="0" w:type="auto"/>
            <w:vAlign w:val="center"/>
          </w:tcPr>
          <w:p w14:paraId="57CEFF45"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6</w:t>
            </w:r>
            <w:r w:rsidRPr="005275A2">
              <w:rPr>
                <w:rFonts w:hint="eastAsia"/>
                <w:b/>
                <w:sz w:val="16"/>
                <w:szCs w:val="16"/>
                <w:u w:val="single"/>
              </w:rPr>
              <w:t>月</w:t>
            </w:r>
          </w:p>
        </w:tc>
        <w:tc>
          <w:tcPr>
            <w:tcW w:w="0" w:type="auto"/>
            <w:vAlign w:val="center"/>
          </w:tcPr>
          <w:p w14:paraId="3B23CFD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7.78 </w:t>
            </w:r>
          </w:p>
        </w:tc>
        <w:tc>
          <w:tcPr>
            <w:tcW w:w="0" w:type="auto"/>
            <w:vAlign w:val="center"/>
          </w:tcPr>
          <w:p w14:paraId="67EA03E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13</w:t>
            </w:r>
          </w:p>
        </w:tc>
        <w:tc>
          <w:tcPr>
            <w:tcW w:w="0" w:type="auto"/>
            <w:vAlign w:val="center"/>
          </w:tcPr>
          <w:p w14:paraId="17A5DFF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3.0</w:t>
            </w:r>
          </w:p>
        </w:tc>
        <w:tc>
          <w:tcPr>
            <w:tcW w:w="0" w:type="auto"/>
            <w:vAlign w:val="center"/>
          </w:tcPr>
          <w:p w14:paraId="518CB42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0.072</w:t>
            </w:r>
          </w:p>
        </w:tc>
        <w:tc>
          <w:tcPr>
            <w:tcW w:w="0" w:type="auto"/>
            <w:vAlign w:val="center"/>
          </w:tcPr>
          <w:p w14:paraId="1DE9392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0.06</w:t>
            </w:r>
          </w:p>
        </w:tc>
        <w:tc>
          <w:tcPr>
            <w:tcW w:w="0" w:type="auto"/>
            <w:vAlign w:val="center"/>
          </w:tcPr>
          <w:p w14:paraId="174365D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vAlign w:val="center"/>
          </w:tcPr>
          <w:p w14:paraId="0FA6B19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08F6AD9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7A6E503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tcBorders>
              <w:right w:val="single" w:sz="4" w:space="0" w:color="auto"/>
            </w:tcBorders>
            <w:vAlign w:val="center"/>
          </w:tcPr>
          <w:p w14:paraId="75096B4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0.00005</w:t>
            </w:r>
          </w:p>
        </w:tc>
        <w:tc>
          <w:tcPr>
            <w:tcW w:w="0" w:type="auto"/>
            <w:tcBorders>
              <w:left w:val="single" w:sz="4" w:space="0" w:color="auto"/>
            </w:tcBorders>
            <w:vAlign w:val="center"/>
          </w:tcPr>
          <w:p w14:paraId="0565A6AA"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28E9220C" w14:textId="77777777" w:rsidTr="005275A2">
        <w:trPr>
          <w:trHeight w:val="272"/>
          <w:jc w:val="center"/>
        </w:trPr>
        <w:tc>
          <w:tcPr>
            <w:tcW w:w="0" w:type="auto"/>
            <w:vAlign w:val="center"/>
          </w:tcPr>
          <w:p w14:paraId="466F6DE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7</w:t>
            </w:r>
            <w:r w:rsidRPr="005275A2">
              <w:rPr>
                <w:rFonts w:hint="eastAsia"/>
                <w:b/>
                <w:sz w:val="16"/>
                <w:szCs w:val="16"/>
                <w:u w:val="single"/>
              </w:rPr>
              <w:t>月</w:t>
            </w:r>
          </w:p>
        </w:tc>
        <w:tc>
          <w:tcPr>
            <w:tcW w:w="0" w:type="auto"/>
            <w:vAlign w:val="center"/>
          </w:tcPr>
          <w:p w14:paraId="3BD88CF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7.68</w:t>
            </w:r>
          </w:p>
        </w:tc>
        <w:tc>
          <w:tcPr>
            <w:tcW w:w="0" w:type="auto"/>
            <w:vAlign w:val="center"/>
          </w:tcPr>
          <w:p w14:paraId="7DA59DB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16</w:t>
            </w:r>
          </w:p>
        </w:tc>
        <w:tc>
          <w:tcPr>
            <w:tcW w:w="0" w:type="auto"/>
            <w:vAlign w:val="center"/>
          </w:tcPr>
          <w:p w14:paraId="55A0BDEA"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4.2</w:t>
            </w:r>
          </w:p>
        </w:tc>
        <w:tc>
          <w:tcPr>
            <w:tcW w:w="0" w:type="auto"/>
            <w:vAlign w:val="center"/>
          </w:tcPr>
          <w:p w14:paraId="12A28FA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0.026</w:t>
            </w:r>
          </w:p>
        </w:tc>
        <w:tc>
          <w:tcPr>
            <w:tcW w:w="0" w:type="auto"/>
            <w:vAlign w:val="center"/>
          </w:tcPr>
          <w:p w14:paraId="016DC4C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0.07</w:t>
            </w:r>
          </w:p>
        </w:tc>
        <w:tc>
          <w:tcPr>
            <w:tcW w:w="0" w:type="auto"/>
            <w:vAlign w:val="center"/>
          </w:tcPr>
          <w:p w14:paraId="6B21AD60"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vAlign w:val="center"/>
          </w:tcPr>
          <w:p w14:paraId="06051B7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0CFC40B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444C3A3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3B6272F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0.0001</w:t>
            </w:r>
          </w:p>
        </w:tc>
        <w:tc>
          <w:tcPr>
            <w:tcW w:w="0" w:type="auto"/>
            <w:tcBorders>
              <w:left w:val="single" w:sz="4" w:space="0" w:color="auto"/>
            </w:tcBorders>
            <w:vAlign w:val="center"/>
          </w:tcPr>
          <w:p w14:paraId="4AE0B0B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6A562E8F" w14:textId="77777777" w:rsidTr="005275A2">
        <w:trPr>
          <w:trHeight w:val="272"/>
          <w:jc w:val="center"/>
        </w:trPr>
        <w:tc>
          <w:tcPr>
            <w:tcW w:w="0" w:type="auto"/>
            <w:vAlign w:val="center"/>
          </w:tcPr>
          <w:p w14:paraId="12CBE29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8</w:t>
            </w:r>
            <w:r w:rsidRPr="005275A2">
              <w:rPr>
                <w:rFonts w:hint="eastAsia"/>
                <w:b/>
                <w:sz w:val="16"/>
                <w:szCs w:val="16"/>
                <w:u w:val="single"/>
              </w:rPr>
              <w:t>月</w:t>
            </w:r>
          </w:p>
        </w:tc>
        <w:tc>
          <w:tcPr>
            <w:tcW w:w="0" w:type="auto"/>
            <w:vAlign w:val="center"/>
          </w:tcPr>
          <w:p w14:paraId="32C1094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7.48</w:t>
            </w:r>
          </w:p>
        </w:tc>
        <w:tc>
          <w:tcPr>
            <w:tcW w:w="0" w:type="auto"/>
            <w:vAlign w:val="center"/>
          </w:tcPr>
          <w:p w14:paraId="328DF91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11</w:t>
            </w:r>
          </w:p>
        </w:tc>
        <w:tc>
          <w:tcPr>
            <w:tcW w:w="0" w:type="auto"/>
            <w:vAlign w:val="center"/>
          </w:tcPr>
          <w:p w14:paraId="0B9A5482"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3.3</w:t>
            </w:r>
          </w:p>
        </w:tc>
        <w:tc>
          <w:tcPr>
            <w:tcW w:w="0" w:type="auto"/>
            <w:vAlign w:val="center"/>
          </w:tcPr>
          <w:p w14:paraId="3AA8AE95"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0.88</w:t>
            </w:r>
          </w:p>
        </w:tc>
        <w:tc>
          <w:tcPr>
            <w:tcW w:w="0" w:type="auto"/>
            <w:vAlign w:val="center"/>
          </w:tcPr>
          <w:p w14:paraId="743E5C2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0.08</w:t>
            </w:r>
          </w:p>
        </w:tc>
        <w:tc>
          <w:tcPr>
            <w:tcW w:w="0" w:type="auto"/>
            <w:vAlign w:val="center"/>
          </w:tcPr>
          <w:p w14:paraId="1763003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0.0011</w:t>
            </w:r>
          </w:p>
        </w:tc>
        <w:tc>
          <w:tcPr>
            <w:tcW w:w="0" w:type="auto"/>
            <w:vAlign w:val="center"/>
          </w:tcPr>
          <w:p w14:paraId="4C0C1E1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07EC1A1A"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07B2099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0.001</w:t>
            </w:r>
          </w:p>
        </w:tc>
        <w:tc>
          <w:tcPr>
            <w:tcW w:w="0" w:type="auto"/>
            <w:tcBorders>
              <w:right w:val="single" w:sz="4" w:space="0" w:color="auto"/>
            </w:tcBorders>
            <w:vAlign w:val="center"/>
          </w:tcPr>
          <w:p w14:paraId="542613B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0.0001</w:t>
            </w:r>
          </w:p>
        </w:tc>
        <w:tc>
          <w:tcPr>
            <w:tcW w:w="0" w:type="auto"/>
            <w:tcBorders>
              <w:left w:val="single" w:sz="4" w:space="0" w:color="auto"/>
            </w:tcBorders>
            <w:vAlign w:val="center"/>
          </w:tcPr>
          <w:p w14:paraId="53CFEA2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3A73252F" w14:textId="77777777" w:rsidTr="005275A2">
        <w:trPr>
          <w:trHeight w:val="272"/>
          <w:jc w:val="center"/>
        </w:trPr>
        <w:tc>
          <w:tcPr>
            <w:tcW w:w="0" w:type="auto"/>
            <w:vAlign w:val="center"/>
          </w:tcPr>
          <w:p w14:paraId="074508B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9</w:t>
            </w:r>
            <w:r w:rsidRPr="005275A2">
              <w:rPr>
                <w:rFonts w:hint="eastAsia"/>
                <w:b/>
                <w:sz w:val="16"/>
                <w:szCs w:val="16"/>
                <w:u w:val="single"/>
              </w:rPr>
              <w:t>月</w:t>
            </w:r>
          </w:p>
        </w:tc>
        <w:tc>
          <w:tcPr>
            <w:tcW w:w="0" w:type="auto"/>
            <w:vAlign w:val="center"/>
          </w:tcPr>
          <w:p w14:paraId="7E6CAD2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7.48</w:t>
            </w:r>
          </w:p>
        </w:tc>
        <w:tc>
          <w:tcPr>
            <w:tcW w:w="0" w:type="auto"/>
            <w:vAlign w:val="center"/>
          </w:tcPr>
          <w:p w14:paraId="2A3C568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28 </w:t>
            </w:r>
          </w:p>
        </w:tc>
        <w:tc>
          <w:tcPr>
            <w:tcW w:w="0" w:type="auto"/>
            <w:vAlign w:val="center"/>
          </w:tcPr>
          <w:p w14:paraId="67CFBE3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1.6</w:t>
            </w:r>
          </w:p>
        </w:tc>
        <w:tc>
          <w:tcPr>
            <w:tcW w:w="0" w:type="auto"/>
            <w:vAlign w:val="center"/>
          </w:tcPr>
          <w:p w14:paraId="27C17A5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0.090</w:t>
            </w:r>
          </w:p>
        </w:tc>
        <w:tc>
          <w:tcPr>
            <w:tcW w:w="0" w:type="auto"/>
            <w:vAlign w:val="center"/>
          </w:tcPr>
          <w:p w14:paraId="447FD33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0.12</w:t>
            </w:r>
          </w:p>
        </w:tc>
        <w:tc>
          <w:tcPr>
            <w:tcW w:w="0" w:type="auto"/>
            <w:vAlign w:val="center"/>
          </w:tcPr>
          <w:p w14:paraId="76D7D7B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0.0005</w:t>
            </w:r>
          </w:p>
        </w:tc>
        <w:tc>
          <w:tcPr>
            <w:tcW w:w="0" w:type="auto"/>
            <w:vAlign w:val="center"/>
          </w:tcPr>
          <w:p w14:paraId="517BCB1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0.020</w:t>
            </w:r>
          </w:p>
        </w:tc>
        <w:tc>
          <w:tcPr>
            <w:tcW w:w="0" w:type="auto"/>
            <w:vAlign w:val="center"/>
          </w:tcPr>
          <w:p w14:paraId="152C21E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591E6DB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0.005</w:t>
            </w:r>
          </w:p>
        </w:tc>
        <w:tc>
          <w:tcPr>
            <w:tcW w:w="0" w:type="auto"/>
            <w:tcBorders>
              <w:right w:val="single" w:sz="4" w:space="0" w:color="auto"/>
            </w:tcBorders>
            <w:vAlign w:val="center"/>
          </w:tcPr>
          <w:p w14:paraId="7F64FA65"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0.0005</w:t>
            </w:r>
          </w:p>
        </w:tc>
        <w:tc>
          <w:tcPr>
            <w:tcW w:w="0" w:type="auto"/>
            <w:tcBorders>
              <w:left w:val="single" w:sz="4" w:space="0" w:color="auto"/>
            </w:tcBorders>
            <w:vAlign w:val="center"/>
          </w:tcPr>
          <w:p w14:paraId="5FE6F5D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0.004</w:t>
            </w:r>
          </w:p>
        </w:tc>
      </w:tr>
      <w:tr w:rsidR="005275A2" w:rsidRPr="005275A2" w14:paraId="3F0B8C9E" w14:textId="77777777" w:rsidTr="005275A2">
        <w:trPr>
          <w:trHeight w:val="272"/>
          <w:jc w:val="center"/>
        </w:trPr>
        <w:tc>
          <w:tcPr>
            <w:tcW w:w="0" w:type="auto"/>
            <w:vAlign w:val="center"/>
          </w:tcPr>
          <w:p w14:paraId="6E664640" w14:textId="77777777" w:rsidR="005275A2" w:rsidRPr="005275A2" w:rsidRDefault="005275A2" w:rsidP="00A7346D">
            <w:pPr>
              <w:pStyle w:val="31"/>
              <w:spacing w:line="240" w:lineRule="exact"/>
              <w:jc w:val="center"/>
              <w:rPr>
                <w:b/>
                <w:sz w:val="16"/>
                <w:szCs w:val="16"/>
                <w:u w:val="single"/>
              </w:rPr>
            </w:pPr>
            <w:r w:rsidRPr="005275A2">
              <w:rPr>
                <w:b/>
                <w:sz w:val="16"/>
                <w:szCs w:val="16"/>
                <w:u w:val="single"/>
              </w:rPr>
              <w:t>1</w:t>
            </w:r>
            <w:r w:rsidRPr="005275A2">
              <w:rPr>
                <w:rFonts w:hint="eastAsia"/>
                <w:b/>
                <w:sz w:val="16"/>
                <w:szCs w:val="16"/>
                <w:u w:val="single"/>
              </w:rPr>
              <w:t>0</w:t>
            </w:r>
            <w:r w:rsidRPr="005275A2">
              <w:rPr>
                <w:rFonts w:hint="eastAsia"/>
                <w:b/>
                <w:sz w:val="16"/>
                <w:szCs w:val="16"/>
                <w:u w:val="single"/>
              </w:rPr>
              <w:t>月</w:t>
            </w:r>
          </w:p>
        </w:tc>
        <w:tc>
          <w:tcPr>
            <w:tcW w:w="0" w:type="auto"/>
            <w:vAlign w:val="center"/>
          </w:tcPr>
          <w:p w14:paraId="64A1FEB5"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7.26</w:t>
            </w:r>
          </w:p>
        </w:tc>
        <w:tc>
          <w:tcPr>
            <w:tcW w:w="0" w:type="auto"/>
            <w:vAlign w:val="center"/>
          </w:tcPr>
          <w:p w14:paraId="35B5508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5</w:t>
            </w:r>
          </w:p>
        </w:tc>
        <w:tc>
          <w:tcPr>
            <w:tcW w:w="0" w:type="auto"/>
            <w:vAlign w:val="center"/>
          </w:tcPr>
          <w:p w14:paraId="07DF1EA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1.1 </w:t>
            </w:r>
          </w:p>
        </w:tc>
        <w:tc>
          <w:tcPr>
            <w:tcW w:w="0" w:type="auto"/>
            <w:vAlign w:val="center"/>
          </w:tcPr>
          <w:p w14:paraId="15A82E8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0.230</w:t>
            </w:r>
          </w:p>
        </w:tc>
        <w:tc>
          <w:tcPr>
            <w:tcW w:w="0" w:type="auto"/>
            <w:vAlign w:val="center"/>
          </w:tcPr>
          <w:p w14:paraId="700D076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0.09</w:t>
            </w:r>
          </w:p>
        </w:tc>
        <w:tc>
          <w:tcPr>
            <w:tcW w:w="0" w:type="auto"/>
            <w:vAlign w:val="center"/>
          </w:tcPr>
          <w:p w14:paraId="3EE1832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0.0002</w:t>
            </w:r>
          </w:p>
        </w:tc>
        <w:tc>
          <w:tcPr>
            <w:tcW w:w="0" w:type="auto"/>
            <w:vAlign w:val="center"/>
          </w:tcPr>
          <w:p w14:paraId="6C7285A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007E40D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068B5F64"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0.005</w:t>
            </w:r>
          </w:p>
        </w:tc>
        <w:tc>
          <w:tcPr>
            <w:tcW w:w="0" w:type="auto"/>
            <w:tcBorders>
              <w:right w:val="single" w:sz="4" w:space="0" w:color="auto"/>
            </w:tcBorders>
            <w:vAlign w:val="center"/>
          </w:tcPr>
          <w:p w14:paraId="2BD7318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0.0005</w:t>
            </w:r>
          </w:p>
        </w:tc>
        <w:tc>
          <w:tcPr>
            <w:tcW w:w="0" w:type="auto"/>
            <w:tcBorders>
              <w:left w:val="single" w:sz="4" w:space="0" w:color="auto"/>
            </w:tcBorders>
            <w:vAlign w:val="center"/>
          </w:tcPr>
          <w:p w14:paraId="7994083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28403FBA" w14:textId="77777777" w:rsidTr="005275A2">
        <w:trPr>
          <w:trHeight w:val="272"/>
          <w:jc w:val="center"/>
        </w:trPr>
        <w:tc>
          <w:tcPr>
            <w:tcW w:w="0" w:type="auto"/>
            <w:vAlign w:val="center"/>
          </w:tcPr>
          <w:p w14:paraId="391E63D6"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1</w:t>
            </w:r>
            <w:r w:rsidRPr="005275A2">
              <w:rPr>
                <w:rFonts w:hint="eastAsia"/>
                <w:b/>
                <w:sz w:val="16"/>
                <w:szCs w:val="16"/>
                <w:u w:val="single"/>
              </w:rPr>
              <w:t>月</w:t>
            </w:r>
          </w:p>
        </w:tc>
        <w:tc>
          <w:tcPr>
            <w:tcW w:w="0" w:type="auto"/>
            <w:vAlign w:val="center"/>
          </w:tcPr>
          <w:p w14:paraId="5DE8EBC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7.68</w:t>
            </w:r>
          </w:p>
        </w:tc>
        <w:tc>
          <w:tcPr>
            <w:tcW w:w="0" w:type="auto"/>
            <w:vAlign w:val="center"/>
          </w:tcPr>
          <w:p w14:paraId="4BAACFE5"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14 </w:t>
            </w:r>
          </w:p>
        </w:tc>
        <w:tc>
          <w:tcPr>
            <w:tcW w:w="0" w:type="auto"/>
            <w:vAlign w:val="center"/>
          </w:tcPr>
          <w:p w14:paraId="72F6556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0.2</w:t>
            </w:r>
          </w:p>
        </w:tc>
        <w:tc>
          <w:tcPr>
            <w:tcW w:w="0" w:type="auto"/>
            <w:vAlign w:val="center"/>
          </w:tcPr>
          <w:p w14:paraId="6F379973"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0.224</w:t>
            </w:r>
          </w:p>
        </w:tc>
        <w:tc>
          <w:tcPr>
            <w:tcW w:w="0" w:type="auto"/>
            <w:vAlign w:val="center"/>
          </w:tcPr>
          <w:p w14:paraId="4306B7CE"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0.09</w:t>
            </w:r>
          </w:p>
        </w:tc>
        <w:tc>
          <w:tcPr>
            <w:tcW w:w="0" w:type="auto"/>
            <w:vAlign w:val="center"/>
          </w:tcPr>
          <w:p w14:paraId="73C62A62"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0.0002 </w:t>
            </w:r>
          </w:p>
        </w:tc>
        <w:tc>
          <w:tcPr>
            <w:tcW w:w="0" w:type="auto"/>
            <w:vAlign w:val="center"/>
          </w:tcPr>
          <w:p w14:paraId="1454D58F"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15918E6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0.00002</w:t>
            </w:r>
          </w:p>
        </w:tc>
        <w:tc>
          <w:tcPr>
            <w:tcW w:w="0" w:type="auto"/>
            <w:vAlign w:val="center"/>
          </w:tcPr>
          <w:p w14:paraId="0C114C95"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0.005</w:t>
            </w:r>
          </w:p>
        </w:tc>
        <w:tc>
          <w:tcPr>
            <w:tcW w:w="0" w:type="auto"/>
            <w:tcBorders>
              <w:right w:val="single" w:sz="4" w:space="0" w:color="auto"/>
            </w:tcBorders>
            <w:vAlign w:val="center"/>
          </w:tcPr>
          <w:p w14:paraId="0EB39BF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0.0005</w:t>
            </w:r>
          </w:p>
        </w:tc>
        <w:tc>
          <w:tcPr>
            <w:tcW w:w="0" w:type="auto"/>
            <w:tcBorders>
              <w:left w:val="single" w:sz="4" w:space="0" w:color="auto"/>
            </w:tcBorders>
            <w:vAlign w:val="center"/>
          </w:tcPr>
          <w:p w14:paraId="1B73102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r>
      <w:tr w:rsidR="005275A2" w:rsidRPr="005275A2" w14:paraId="243087DA" w14:textId="77777777" w:rsidTr="005275A2">
        <w:trPr>
          <w:trHeight w:val="272"/>
          <w:jc w:val="center"/>
        </w:trPr>
        <w:tc>
          <w:tcPr>
            <w:tcW w:w="0" w:type="auto"/>
            <w:vAlign w:val="center"/>
          </w:tcPr>
          <w:p w14:paraId="43D990F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2</w:t>
            </w:r>
            <w:r w:rsidRPr="005275A2">
              <w:rPr>
                <w:rFonts w:hint="eastAsia"/>
                <w:b/>
                <w:sz w:val="16"/>
                <w:szCs w:val="16"/>
                <w:u w:val="single"/>
              </w:rPr>
              <w:t>月</w:t>
            </w:r>
          </w:p>
        </w:tc>
        <w:tc>
          <w:tcPr>
            <w:tcW w:w="0" w:type="auto"/>
            <w:vAlign w:val="center"/>
          </w:tcPr>
          <w:p w14:paraId="0C9A6D9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6.83 </w:t>
            </w:r>
          </w:p>
        </w:tc>
        <w:tc>
          <w:tcPr>
            <w:tcW w:w="0" w:type="auto"/>
            <w:vAlign w:val="center"/>
          </w:tcPr>
          <w:p w14:paraId="1B6B970C"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12 </w:t>
            </w:r>
          </w:p>
        </w:tc>
        <w:tc>
          <w:tcPr>
            <w:tcW w:w="0" w:type="auto"/>
            <w:vAlign w:val="center"/>
          </w:tcPr>
          <w:p w14:paraId="098E62A2"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1.4</w:t>
            </w:r>
          </w:p>
        </w:tc>
        <w:tc>
          <w:tcPr>
            <w:tcW w:w="0" w:type="auto"/>
            <w:vAlign w:val="center"/>
          </w:tcPr>
          <w:p w14:paraId="366A87F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0.109</w:t>
            </w:r>
          </w:p>
        </w:tc>
        <w:tc>
          <w:tcPr>
            <w:tcW w:w="0" w:type="auto"/>
            <w:vAlign w:val="center"/>
          </w:tcPr>
          <w:p w14:paraId="2FEEE187"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0.07</w:t>
            </w:r>
          </w:p>
        </w:tc>
        <w:tc>
          <w:tcPr>
            <w:tcW w:w="0" w:type="auto"/>
            <w:vAlign w:val="center"/>
          </w:tcPr>
          <w:p w14:paraId="7A4EC6DD"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 xml:space="preserve">0.0002 </w:t>
            </w:r>
          </w:p>
        </w:tc>
        <w:tc>
          <w:tcPr>
            <w:tcW w:w="0" w:type="auto"/>
            <w:vAlign w:val="center"/>
          </w:tcPr>
          <w:p w14:paraId="3B300FC9"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0.002</w:t>
            </w:r>
          </w:p>
        </w:tc>
        <w:tc>
          <w:tcPr>
            <w:tcW w:w="0" w:type="auto"/>
            <w:vAlign w:val="center"/>
          </w:tcPr>
          <w:p w14:paraId="3DDA6378"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w:t>
            </w:r>
          </w:p>
        </w:tc>
        <w:tc>
          <w:tcPr>
            <w:tcW w:w="0" w:type="auto"/>
            <w:vAlign w:val="center"/>
          </w:tcPr>
          <w:p w14:paraId="7E26B713"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w:t>
            </w:r>
          </w:p>
        </w:tc>
        <w:tc>
          <w:tcPr>
            <w:tcW w:w="0" w:type="auto"/>
            <w:tcBorders>
              <w:right w:val="single" w:sz="4" w:space="0" w:color="auto"/>
            </w:tcBorders>
            <w:vAlign w:val="center"/>
          </w:tcPr>
          <w:p w14:paraId="2E4A54DB"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w:t>
            </w:r>
          </w:p>
        </w:tc>
        <w:tc>
          <w:tcPr>
            <w:tcW w:w="0" w:type="auto"/>
            <w:tcBorders>
              <w:left w:val="single" w:sz="4" w:space="0" w:color="auto"/>
            </w:tcBorders>
            <w:vAlign w:val="center"/>
          </w:tcPr>
          <w:p w14:paraId="74A62042" w14:textId="77777777" w:rsidR="005275A2" w:rsidRPr="005275A2" w:rsidRDefault="005275A2" w:rsidP="00A7346D">
            <w:pPr>
              <w:jc w:val="center"/>
              <w:rPr>
                <w:b/>
                <w:kern w:val="0"/>
                <w:sz w:val="16"/>
                <w:szCs w:val="16"/>
                <w:u w:val="single"/>
              </w:rPr>
            </w:pPr>
            <w:r w:rsidRPr="005275A2">
              <w:rPr>
                <w:rFonts w:hint="eastAsia"/>
                <w:b/>
                <w:kern w:val="0"/>
                <w:sz w:val="16"/>
                <w:szCs w:val="16"/>
                <w:u w:val="single"/>
              </w:rPr>
              <w:t>0.005</w:t>
            </w:r>
          </w:p>
        </w:tc>
      </w:tr>
      <w:tr w:rsidR="005275A2" w:rsidRPr="005275A2" w14:paraId="3D795E26" w14:textId="77777777" w:rsidTr="005275A2">
        <w:trPr>
          <w:trHeight w:val="272"/>
          <w:jc w:val="center"/>
        </w:trPr>
        <w:tc>
          <w:tcPr>
            <w:tcW w:w="0" w:type="auto"/>
            <w:vAlign w:val="center"/>
          </w:tcPr>
          <w:p w14:paraId="74D8840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平均值</w:t>
            </w:r>
          </w:p>
        </w:tc>
        <w:tc>
          <w:tcPr>
            <w:tcW w:w="0" w:type="auto"/>
            <w:vAlign w:val="center"/>
          </w:tcPr>
          <w:p w14:paraId="314E8FA2"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7.69</w:t>
            </w:r>
          </w:p>
        </w:tc>
        <w:tc>
          <w:tcPr>
            <w:tcW w:w="0" w:type="auto"/>
            <w:vAlign w:val="center"/>
          </w:tcPr>
          <w:p w14:paraId="2DE91A96"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6</w:t>
            </w:r>
          </w:p>
        </w:tc>
        <w:tc>
          <w:tcPr>
            <w:tcW w:w="0" w:type="auto"/>
            <w:vAlign w:val="center"/>
          </w:tcPr>
          <w:p w14:paraId="62ADB313"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3.8</w:t>
            </w:r>
          </w:p>
        </w:tc>
        <w:tc>
          <w:tcPr>
            <w:tcW w:w="0" w:type="auto"/>
            <w:vAlign w:val="center"/>
          </w:tcPr>
          <w:p w14:paraId="3CBBBDCA" w14:textId="77777777" w:rsidR="005275A2" w:rsidRPr="005275A2" w:rsidRDefault="005275A2" w:rsidP="00A7346D">
            <w:pPr>
              <w:widowControl/>
              <w:jc w:val="center"/>
              <w:rPr>
                <w:b/>
                <w:kern w:val="0"/>
                <w:sz w:val="16"/>
                <w:szCs w:val="16"/>
                <w:u w:val="single"/>
              </w:rPr>
            </w:pPr>
            <w:r w:rsidRPr="005275A2">
              <w:rPr>
                <w:b/>
                <w:kern w:val="0"/>
                <w:sz w:val="16"/>
                <w:szCs w:val="16"/>
                <w:u w:val="single"/>
              </w:rPr>
              <w:t>0.67</w:t>
            </w:r>
          </w:p>
        </w:tc>
        <w:tc>
          <w:tcPr>
            <w:tcW w:w="0" w:type="auto"/>
            <w:vAlign w:val="center"/>
          </w:tcPr>
          <w:p w14:paraId="096CB8B7" w14:textId="77777777" w:rsidR="005275A2" w:rsidRPr="005275A2" w:rsidRDefault="005275A2" w:rsidP="00A7346D">
            <w:pPr>
              <w:widowControl/>
              <w:jc w:val="center"/>
              <w:rPr>
                <w:b/>
                <w:kern w:val="0"/>
                <w:sz w:val="16"/>
                <w:szCs w:val="16"/>
                <w:u w:val="single"/>
              </w:rPr>
            </w:pPr>
            <w:r w:rsidRPr="005275A2">
              <w:rPr>
                <w:b/>
                <w:kern w:val="0"/>
                <w:sz w:val="16"/>
                <w:szCs w:val="16"/>
                <w:u w:val="single"/>
              </w:rPr>
              <w:t>0.08</w:t>
            </w:r>
          </w:p>
        </w:tc>
        <w:tc>
          <w:tcPr>
            <w:tcW w:w="0" w:type="auto"/>
            <w:vAlign w:val="center"/>
          </w:tcPr>
          <w:p w14:paraId="2AF6FF27"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.0004</w:t>
            </w:r>
          </w:p>
        </w:tc>
        <w:tc>
          <w:tcPr>
            <w:tcW w:w="0" w:type="auto"/>
            <w:vAlign w:val="center"/>
          </w:tcPr>
          <w:p w14:paraId="60A7374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.004</w:t>
            </w:r>
          </w:p>
        </w:tc>
        <w:tc>
          <w:tcPr>
            <w:tcW w:w="0" w:type="auto"/>
            <w:vAlign w:val="center"/>
          </w:tcPr>
          <w:p w14:paraId="09FFD2BF" w14:textId="77777777" w:rsidR="005275A2" w:rsidRPr="005275A2" w:rsidRDefault="005275A2" w:rsidP="00A7346D">
            <w:pPr>
              <w:widowControl/>
              <w:jc w:val="center"/>
              <w:rPr>
                <w:b/>
                <w:kern w:val="0"/>
                <w:sz w:val="16"/>
                <w:szCs w:val="16"/>
                <w:u w:val="single"/>
              </w:rPr>
            </w:pPr>
            <w:r w:rsidRPr="005275A2">
              <w:rPr>
                <w:rFonts w:hint="eastAsia"/>
                <w:b/>
                <w:kern w:val="0"/>
                <w:sz w:val="16"/>
                <w:szCs w:val="16"/>
                <w:u w:val="single"/>
              </w:rPr>
              <w:t>0.00002</w:t>
            </w:r>
          </w:p>
        </w:tc>
        <w:tc>
          <w:tcPr>
            <w:tcW w:w="0" w:type="auto"/>
            <w:vAlign w:val="center"/>
          </w:tcPr>
          <w:p w14:paraId="36448ED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.003</w:t>
            </w:r>
          </w:p>
        </w:tc>
        <w:tc>
          <w:tcPr>
            <w:tcW w:w="0" w:type="auto"/>
            <w:tcBorders>
              <w:right w:val="single" w:sz="4" w:space="0" w:color="auto"/>
            </w:tcBorders>
            <w:vAlign w:val="center"/>
          </w:tcPr>
          <w:p w14:paraId="7F29142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.0003</w:t>
            </w:r>
          </w:p>
        </w:tc>
        <w:tc>
          <w:tcPr>
            <w:tcW w:w="0" w:type="auto"/>
            <w:tcBorders>
              <w:left w:val="single" w:sz="4" w:space="0" w:color="auto"/>
            </w:tcBorders>
            <w:vAlign w:val="center"/>
          </w:tcPr>
          <w:p w14:paraId="65F685D6"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.002</w:t>
            </w:r>
          </w:p>
        </w:tc>
      </w:tr>
      <w:tr w:rsidR="005275A2" w:rsidRPr="005275A2" w14:paraId="00786264" w14:textId="77777777" w:rsidTr="005275A2">
        <w:trPr>
          <w:trHeight w:val="272"/>
          <w:jc w:val="center"/>
        </w:trPr>
        <w:tc>
          <w:tcPr>
            <w:tcW w:w="0" w:type="auto"/>
            <w:vAlign w:val="center"/>
          </w:tcPr>
          <w:p w14:paraId="741DB7DC"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标准值</w:t>
            </w:r>
          </w:p>
          <w:p w14:paraId="33236DE1"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w:t>
            </w:r>
            <w:r w:rsidRPr="005275A2">
              <w:rPr>
                <w:rFonts w:hint="eastAsia"/>
                <w:b/>
                <w:sz w:val="16"/>
                <w:szCs w:val="16"/>
                <w:u w:val="single"/>
              </w:rPr>
              <w:t>III</w:t>
            </w:r>
            <w:r w:rsidRPr="005275A2">
              <w:rPr>
                <w:rFonts w:hint="eastAsia"/>
                <w:b/>
                <w:sz w:val="16"/>
                <w:szCs w:val="16"/>
                <w:u w:val="single"/>
              </w:rPr>
              <w:t>类）①</w:t>
            </w:r>
          </w:p>
        </w:tc>
        <w:tc>
          <w:tcPr>
            <w:tcW w:w="0" w:type="auto"/>
            <w:vAlign w:val="center"/>
          </w:tcPr>
          <w:p w14:paraId="713B2D6C" w14:textId="77777777" w:rsidR="005275A2" w:rsidRPr="005275A2" w:rsidRDefault="005275A2" w:rsidP="00A7346D">
            <w:pPr>
              <w:pStyle w:val="31"/>
              <w:spacing w:line="240" w:lineRule="exact"/>
              <w:jc w:val="center"/>
              <w:rPr>
                <w:b/>
                <w:sz w:val="16"/>
                <w:szCs w:val="16"/>
                <w:u w:val="single"/>
              </w:rPr>
            </w:pPr>
            <w:r w:rsidRPr="005275A2">
              <w:rPr>
                <w:b/>
                <w:sz w:val="16"/>
                <w:szCs w:val="16"/>
                <w:u w:val="single"/>
              </w:rPr>
              <w:t>6-9</w:t>
            </w:r>
          </w:p>
        </w:tc>
        <w:tc>
          <w:tcPr>
            <w:tcW w:w="0" w:type="auto"/>
            <w:vAlign w:val="center"/>
          </w:tcPr>
          <w:p w14:paraId="064A7C87"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2</w:t>
            </w:r>
            <w:r w:rsidRPr="005275A2">
              <w:rPr>
                <w:b/>
                <w:sz w:val="16"/>
                <w:szCs w:val="16"/>
                <w:u w:val="single"/>
              </w:rPr>
              <w:t>0</w:t>
            </w:r>
          </w:p>
        </w:tc>
        <w:tc>
          <w:tcPr>
            <w:tcW w:w="0" w:type="auto"/>
            <w:vAlign w:val="center"/>
          </w:tcPr>
          <w:p w14:paraId="7297F6E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4</w:t>
            </w:r>
          </w:p>
        </w:tc>
        <w:tc>
          <w:tcPr>
            <w:tcW w:w="0" w:type="auto"/>
            <w:vAlign w:val="center"/>
          </w:tcPr>
          <w:p w14:paraId="4AE8983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.0</w:t>
            </w:r>
          </w:p>
        </w:tc>
        <w:tc>
          <w:tcPr>
            <w:tcW w:w="0" w:type="auto"/>
            <w:vAlign w:val="center"/>
          </w:tcPr>
          <w:p w14:paraId="582395B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.2</w:t>
            </w:r>
          </w:p>
        </w:tc>
        <w:tc>
          <w:tcPr>
            <w:tcW w:w="0" w:type="auto"/>
            <w:vAlign w:val="center"/>
          </w:tcPr>
          <w:p w14:paraId="6832BE34"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.005</w:t>
            </w:r>
          </w:p>
        </w:tc>
        <w:tc>
          <w:tcPr>
            <w:tcW w:w="0" w:type="auto"/>
            <w:vAlign w:val="center"/>
          </w:tcPr>
          <w:p w14:paraId="7DB7CA59"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.2</w:t>
            </w:r>
          </w:p>
        </w:tc>
        <w:tc>
          <w:tcPr>
            <w:tcW w:w="0" w:type="auto"/>
            <w:vAlign w:val="center"/>
          </w:tcPr>
          <w:p w14:paraId="0EDAA309"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.0001</w:t>
            </w:r>
          </w:p>
        </w:tc>
        <w:tc>
          <w:tcPr>
            <w:tcW w:w="0" w:type="auto"/>
            <w:vAlign w:val="center"/>
          </w:tcPr>
          <w:p w14:paraId="74AD368E"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.05</w:t>
            </w:r>
          </w:p>
        </w:tc>
        <w:tc>
          <w:tcPr>
            <w:tcW w:w="0" w:type="auto"/>
            <w:tcBorders>
              <w:right w:val="single" w:sz="4" w:space="0" w:color="auto"/>
            </w:tcBorders>
            <w:vAlign w:val="center"/>
          </w:tcPr>
          <w:p w14:paraId="3412DED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.005</w:t>
            </w:r>
          </w:p>
        </w:tc>
        <w:tc>
          <w:tcPr>
            <w:tcW w:w="0" w:type="auto"/>
            <w:tcBorders>
              <w:left w:val="single" w:sz="4" w:space="0" w:color="auto"/>
            </w:tcBorders>
            <w:vAlign w:val="center"/>
          </w:tcPr>
          <w:p w14:paraId="52FAF43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.05</w:t>
            </w:r>
          </w:p>
        </w:tc>
      </w:tr>
      <w:tr w:rsidR="005275A2" w:rsidRPr="005275A2" w14:paraId="4BF4470D" w14:textId="77777777" w:rsidTr="005275A2">
        <w:trPr>
          <w:trHeight w:val="272"/>
          <w:jc w:val="center"/>
        </w:trPr>
        <w:tc>
          <w:tcPr>
            <w:tcW w:w="0" w:type="auto"/>
            <w:vAlign w:val="center"/>
          </w:tcPr>
          <w:p w14:paraId="25633979"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达标情况</w:t>
            </w:r>
          </w:p>
        </w:tc>
        <w:tc>
          <w:tcPr>
            <w:tcW w:w="0" w:type="auto"/>
            <w:vAlign w:val="center"/>
          </w:tcPr>
          <w:p w14:paraId="6AA091B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vAlign w:val="center"/>
          </w:tcPr>
          <w:p w14:paraId="2D0274F4"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超标</w:t>
            </w:r>
          </w:p>
        </w:tc>
        <w:tc>
          <w:tcPr>
            <w:tcW w:w="0" w:type="auto"/>
            <w:vAlign w:val="center"/>
          </w:tcPr>
          <w:p w14:paraId="524D8C9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超标</w:t>
            </w:r>
          </w:p>
        </w:tc>
        <w:tc>
          <w:tcPr>
            <w:tcW w:w="0" w:type="auto"/>
            <w:vAlign w:val="center"/>
          </w:tcPr>
          <w:p w14:paraId="0417F998"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超标</w:t>
            </w:r>
          </w:p>
        </w:tc>
        <w:tc>
          <w:tcPr>
            <w:tcW w:w="0" w:type="auto"/>
            <w:vAlign w:val="center"/>
          </w:tcPr>
          <w:p w14:paraId="26CEE32F"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vAlign w:val="center"/>
          </w:tcPr>
          <w:p w14:paraId="69EE46EE"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vAlign w:val="center"/>
          </w:tcPr>
          <w:p w14:paraId="752415E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vAlign w:val="center"/>
          </w:tcPr>
          <w:p w14:paraId="0468A838"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vAlign w:val="center"/>
          </w:tcPr>
          <w:p w14:paraId="3E0A1E79"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tcBorders>
              <w:right w:val="single" w:sz="4" w:space="0" w:color="auto"/>
            </w:tcBorders>
            <w:vAlign w:val="center"/>
          </w:tcPr>
          <w:p w14:paraId="253FCF4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c>
          <w:tcPr>
            <w:tcW w:w="0" w:type="auto"/>
            <w:tcBorders>
              <w:left w:val="single" w:sz="4" w:space="0" w:color="auto"/>
            </w:tcBorders>
            <w:vAlign w:val="center"/>
          </w:tcPr>
          <w:p w14:paraId="1C0020B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达标</w:t>
            </w:r>
          </w:p>
        </w:tc>
      </w:tr>
      <w:tr w:rsidR="005275A2" w:rsidRPr="005275A2" w14:paraId="1FBCF0B8" w14:textId="77777777" w:rsidTr="005275A2">
        <w:trPr>
          <w:trHeight w:val="272"/>
          <w:jc w:val="center"/>
        </w:trPr>
        <w:tc>
          <w:tcPr>
            <w:tcW w:w="0" w:type="auto"/>
            <w:vAlign w:val="center"/>
          </w:tcPr>
          <w:p w14:paraId="7556A280"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超标率（</w:t>
            </w:r>
            <w:r w:rsidRPr="005275A2">
              <w:rPr>
                <w:rFonts w:hint="eastAsia"/>
                <w:b/>
                <w:sz w:val="16"/>
                <w:szCs w:val="16"/>
                <w:u w:val="single"/>
              </w:rPr>
              <w:t>%</w:t>
            </w:r>
            <w:r w:rsidRPr="005275A2">
              <w:rPr>
                <w:rFonts w:hint="eastAsia"/>
                <w:b/>
                <w:sz w:val="16"/>
                <w:szCs w:val="16"/>
                <w:u w:val="single"/>
              </w:rPr>
              <w:t>）</w:t>
            </w:r>
          </w:p>
        </w:tc>
        <w:tc>
          <w:tcPr>
            <w:tcW w:w="0" w:type="auto"/>
            <w:vAlign w:val="center"/>
          </w:tcPr>
          <w:p w14:paraId="17A4EE1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2D4F40FA"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8</w:t>
            </w:r>
            <w:r w:rsidRPr="005275A2">
              <w:rPr>
                <w:b/>
                <w:sz w:val="16"/>
                <w:szCs w:val="16"/>
                <w:u w:val="single"/>
              </w:rPr>
              <w:t>.3</w:t>
            </w:r>
          </w:p>
        </w:tc>
        <w:tc>
          <w:tcPr>
            <w:tcW w:w="0" w:type="auto"/>
            <w:vAlign w:val="center"/>
          </w:tcPr>
          <w:p w14:paraId="547C6F04"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6.7</w:t>
            </w:r>
          </w:p>
        </w:tc>
        <w:tc>
          <w:tcPr>
            <w:tcW w:w="0" w:type="auto"/>
            <w:vAlign w:val="center"/>
          </w:tcPr>
          <w:p w14:paraId="44BBCF2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2</w:t>
            </w:r>
            <w:r w:rsidRPr="005275A2">
              <w:rPr>
                <w:b/>
                <w:sz w:val="16"/>
                <w:szCs w:val="16"/>
                <w:u w:val="single"/>
              </w:rPr>
              <w:t>5</w:t>
            </w:r>
          </w:p>
        </w:tc>
        <w:tc>
          <w:tcPr>
            <w:tcW w:w="0" w:type="auto"/>
            <w:vAlign w:val="center"/>
          </w:tcPr>
          <w:p w14:paraId="74062DA8"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2C126BDC"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59C0AB11"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4F6F8457"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0434DD4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tcBorders>
              <w:right w:val="single" w:sz="4" w:space="0" w:color="auto"/>
            </w:tcBorders>
            <w:vAlign w:val="center"/>
          </w:tcPr>
          <w:p w14:paraId="7B1A37FF"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tcBorders>
              <w:left w:val="single" w:sz="4" w:space="0" w:color="auto"/>
            </w:tcBorders>
            <w:vAlign w:val="center"/>
          </w:tcPr>
          <w:p w14:paraId="37E322D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r>
      <w:tr w:rsidR="005275A2" w:rsidRPr="005275A2" w14:paraId="35FAE616" w14:textId="77777777" w:rsidTr="005275A2">
        <w:trPr>
          <w:trHeight w:val="272"/>
          <w:jc w:val="center"/>
        </w:trPr>
        <w:tc>
          <w:tcPr>
            <w:tcW w:w="0" w:type="auto"/>
            <w:vAlign w:val="center"/>
          </w:tcPr>
          <w:p w14:paraId="2E6B8F6C"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最大超标倍数</w:t>
            </w:r>
          </w:p>
        </w:tc>
        <w:tc>
          <w:tcPr>
            <w:tcW w:w="0" w:type="auto"/>
            <w:vAlign w:val="center"/>
          </w:tcPr>
          <w:p w14:paraId="6F69EE22"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4DE18EA1"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.4</w:t>
            </w:r>
          </w:p>
        </w:tc>
        <w:tc>
          <w:tcPr>
            <w:tcW w:w="0" w:type="auto"/>
            <w:vAlign w:val="center"/>
          </w:tcPr>
          <w:p w14:paraId="61298F20"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.15</w:t>
            </w:r>
          </w:p>
        </w:tc>
        <w:tc>
          <w:tcPr>
            <w:tcW w:w="0" w:type="auto"/>
            <w:vAlign w:val="center"/>
          </w:tcPr>
          <w:p w14:paraId="1264BA43"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.68</w:t>
            </w:r>
          </w:p>
        </w:tc>
        <w:tc>
          <w:tcPr>
            <w:tcW w:w="0" w:type="auto"/>
            <w:vAlign w:val="center"/>
          </w:tcPr>
          <w:p w14:paraId="3D4A4494"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6535A9FF"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56C7795F"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3D881445"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vAlign w:val="center"/>
          </w:tcPr>
          <w:p w14:paraId="287E5DFB"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tcBorders>
              <w:right w:val="single" w:sz="4" w:space="0" w:color="auto"/>
            </w:tcBorders>
            <w:vAlign w:val="center"/>
          </w:tcPr>
          <w:p w14:paraId="12E82188"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c>
          <w:tcPr>
            <w:tcW w:w="0" w:type="auto"/>
            <w:tcBorders>
              <w:left w:val="single" w:sz="4" w:space="0" w:color="auto"/>
            </w:tcBorders>
            <w:vAlign w:val="center"/>
          </w:tcPr>
          <w:p w14:paraId="6E5B0C7C" w14:textId="77777777" w:rsidR="005275A2" w:rsidRPr="005275A2" w:rsidRDefault="005275A2" w:rsidP="00A7346D">
            <w:pPr>
              <w:pStyle w:val="31"/>
              <w:spacing w:line="240" w:lineRule="exact"/>
              <w:jc w:val="center"/>
              <w:rPr>
                <w:b/>
                <w:sz w:val="16"/>
                <w:szCs w:val="16"/>
                <w:u w:val="single"/>
              </w:rPr>
            </w:pPr>
            <w:r w:rsidRPr="005275A2">
              <w:rPr>
                <w:rFonts w:hint="eastAsia"/>
                <w:b/>
                <w:sz w:val="16"/>
                <w:szCs w:val="16"/>
                <w:u w:val="single"/>
              </w:rPr>
              <w:t>0</w:t>
            </w:r>
          </w:p>
        </w:tc>
      </w:tr>
    </w:tbl>
    <w:p w14:paraId="7559A957" w14:textId="77777777" w:rsidR="00585538" w:rsidRDefault="0052127F" w:rsidP="00A7346D">
      <w:pPr>
        <w:pStyle w:val="31"/>
        <w:spacing w:line="480" w:lineRule="exact"/>
        <w:ind w:firstLineChars="200" w:firstLine="420"/>
        <w:rPr>
          <w:rFonts w:ascii="黑体" w:eastAsia="黑体" w:hAnsi="黑体"/>
          <w:sz w:val="21"/>
          <w:szCs w:val="21"/>
          <w:u w:val="single"/>
        </w:rPr>
      </w:pPr>
      <w:r w:rsidRPr="005275A2">
        <w:rPr>
          <w:rFonts w:ascii="黑体" w:eastAsia="黑体" w:hAnsi="黑体" w:hint="eastAsia"/>
          <w:sz w:val="21"/>
          <w:szCs w:val="21"/>
          <w:u w:val="single"/>
        </w:rPr>
        <w:t>①备注：洹河于曹沟</w:t>
      </w:r>
      <w:r w:rsidR="005275A2" w:rsidRPr="005275A2">
        <w:rPr>
          <w:rFonts w:ascii="黑体" w:eastAsia="黑体" w:hAnsi="黑体" w:hint="eastAsia"/>
          <w:sz w:val="21"/>
          <w:szCs w:val="21"/>
          <w:u w:val="single"/>
        </w:rPr>
        <w:t>断面作为上游水环境功能区出境断面，其水质目标为III类，故标准值选取III类水体质量标准。</w:t>
      </w:r>
    </w:p>
    <w:p w14:paraId="0BC25629" w14:textId="77777777" w:rsidR="005275A2" w:rsidRDefault="005275A2" w:rsidP="005275A2">
      <w:pPr>
        <w:pStyle w:val="31"/>
        <w:spacing w:line="480" w:lineRule="exact"/>
        <w:ind w:firstLineChars="300" w:firstLine="602"/>
        <w:rPr>
          <w:b/>
          <w:sz w:val="24"/>
          <w:szCs w:val="24"/>
          <w:u w:val="single"/>
        </w:rPr>
      </w:pPr>
      <w:r w:rsidRPr="00536447">
        <w:rPr>
          <w:rFonts w:hint="eastAsia"/>
          <w:b/>
          <w:szCs w:val="21"/>
        </w:rPr>
        <w:lastRenderedPageBreak/>
        <w:t>表</w:t>
      </w:r>
      <w:r w:rsidRPr="00536447">
        <w:rPr>
          <w:b/>
          <w:szCs w:val="21"/>
        </w:rPr>
        <w:t>4-1</w:t>
      </w:r>
      <w:r w:rsidR="00C14AA8">
        <w:rPr>
          <w:b/>
          <w:szCs w:val="21"/>
        </w:rPr>
        <w:t>0</w:t>
      </w:r>
      <w:r w:rsidRPr="00536447">
        <w:rPr>
          <w:b/>
          <w:szCs w:val="21"/>
        </w:rPr>
        <w:t xml:space="preserve">   </w:t>
      </w:r>
      <w:r>
        <w:rPr>
          <w:rFonts w:hint="eastAsia"/>
          <w:b/>
          <w:szCs w:val="21"/>
        </w:rPr>
        <w:t>洹河</w:t>
      </w:r>
      <w:r w:rsidR="00C14AA8">
        <w:rPr>
          <w:rFonts w:hint="eastAsia"/>
          <w:b/>
          <w:szCs w:val="21"/>
        </w:rPr>
        <w:t>孙村桥</w:t>
      </w:r>
      <w:r w:rsidRPr="00585538">
        <w:rPr>
          <w:rFonts w:hint="eastAsia"/>
          <w:b/>
          <w:szCs w:val="21"/>
        </w:rPr>
        <w:t>断面</w:t>
      </w:r>
      <w:r w:rsidRPr="00536447">
        <w:rPr>
          <w:rFonts w:hint="eastAsia"/>
          <w:b/>
          <w:szCs w:val="21"/>
        </w:rPr>
        <w:t>2</w:t>
      </w:r>
      <w:r w:rsidRPr="00536447">
        <w:rPr>
          <w:b/>
          <w:szCs w:val="21"/>
        </w:rPr>
        <w:t>018</w:t>
      </w:r>
      <w:r w:rsidRPr="00536447">
        <w:rPr>
          <w:rFonts w:hint="eastAsia"/>
          <w:b/>
          <w:szCs w:val="21"/>
        </w:rPr>
        <w:t>年</w:t>
      </w:r>
      <w:r>
        <w:rPr>
          <w:rFonts w:hint="eastAsia"/>
          <w:b/>
          <w:szCs w:val="21"/>
        </w:rPr>
        <w:t>常规</w:t>
      </w:r>
      <w:r w:rsidRPr="00536447">
        <w:rPr>
          <w:rFonts w:hint="eastAsia"/>
          <w:b/>
          <w:szCs w:val="21"/>
        </w:rPr>
        <w:t>监测</w:t>
      </w:r>
      <w:r>
        <w:rPr>
          <w:rFonts w:hint="eastAsia"/>
          <w:b/>
          <w:szCs w:val="21"/>
        </w:rPr>
        <w:t>数据</w:t>
      </w:r>
      <w:r w:rsidRPr="00536447">
        <w:rPr>
          <w:rFonts w:hint="eastAsia"/>
          <w:b/>
          <w:szCs w:val="21"/>
        </w:rPr>
        <w:t>统计表</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Style w:val="a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33"/>
        <w:gridCol w:w="587"/>
        <w:gridCol w:w="572"/>
        <w:gridCol w:w="613"/>
        <w:gridCol w:w="576"/>
        <w:gridCol w:w="670"/>
        <w:gridCol w:w="753"/>
        <w:gridCol w:w="780"/>
        <w:gridCol w:w="737"/>
        <w:gridCol w:w="576"/>
        <w:gridCol w:w="737"/>
        <w:gridCol w:w="742"/>
      </w:tblGrid>
      <w:tr w:rsidR="005275A2" w:rsidRPr="005275A2" w14:paraId="1FA1DEB7" w14:textId="77777777" w:rsidTr="00270725">
        <w:trPr>
          <w:trHeight w:val="272"/>
          <w:jc w:val="center"/>
        </w:trPr>
        <w:tc>
          <w:tcPr>
            <w:tcW w:w="564" w:type="pct"/>
            <w:vMerge w:val="restart"/>
            <w:vAlign w:val="center"/>
          </w:tcPr>
          <w:p w14:paraId="39701792"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月份</w:t>
            </w:r>
          </w:p>
        </w:tc>
        <w:tc>
          <w:tcPr>
            <w:tcW w:w="4436" w:type="pct"/>
            <w:gridSpan w:val="11"/>
            <w:vAlign w:val="center"/>
          </w:tcPr>
          <w:p w14:paraId="1C450A1E"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监测因子</w:t>
            </w:r>
          </w:p>
        </w:tc>
      </w:tr>
      <w:tr w:rsidR="00270725" w:rsidRPr="005275A2" w14:paraId="34E10AEB" w14:textId="77777777" w:rsidTr="00270725">
        <w:trPr>
          <w:trHeight w:val="272"/>
          <w:jc w:val="center"/>
        </w:trPr>
        <w:tc>
          <w:tcPr>
            <w:tcW w:w="564" w:type="pct"/>
            <w:vMerge/>
            <w:vAlign w:val="center"/>
          </w:tcPr>
          <w:p w14:paraId="1FE9E6B4" w14:textId="77777777" w:rsidR="005275A2" w:rsidRPr="005275A2" w:rsidRDefault="005275A2" w:rsidP="005275A2">
            <w:pPr>
              <w:pStyle w:val="31"/>
              <w:spacing w:line="240" w:lineRule="exact"/>
              <w:jc w:val="center"/>
              <w:rPr>
                <w:b/>
                <w:sz w:val="16"/>
                <w:szCs w:val="16"/>
                <w:u w:val="single"/>
              </w:rPr>
            </w:pPr>
          </w:p>
        </w:tc>
        <w:tc>
          <w:tcPr>
            <w:tcW w:w="355" w:type="pct"/>
            <w:vAlign w:val="center"/>
          </w:tcPr>
          <w:p w14:paraId="6B444128"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pH</w:t>
            </w:r>
          </w:p>
        </w:tc>
        <w:tc>
          <w:tcPr>
            <w:tcW w:w="346" w:type="pct"/>
            <w:vAlign w:val="center"/>
          </w:tcPr>
          <w:p w14:paraId="34849D75"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COD</w:t>
            </w:r>
          </w:p>
        </w:tc>
        <w:tc>
          <w:tcPr>
            <w:tcW w:w="370" w:type="pct"/>
            <w:vAlign w:val="center"/>
          </w:tcPr>
          <w:p w14:paraId="5E996A24"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BOD</w:t>
            </w:r>
            <w:r w:rsidRPr="005275A2">
              <w:rPr>
                <w:b/>
                <w:sz w:val="16"/>
                <w:szCs w:val="16"/>
                <w:u w:val="single"/>
                <w:vertAlign w:val="subscript"/>
              </w:rPr>
              <w:t>5</w:t>
            </w:r>
          </w:p>
        </w:tc>
        <w:tc>
          <w:tcPr>
            <w:tcW w:w="348" w:type="pct"/>
            <w:vAlign w:val="center"/>
          </w:tcPr>
          <w:p w14:paraId="3E89E2B6"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氨氮</w:t>
            </w:r>
          </w:p>
        </w:tc>
        <w:tc>
          <w:tcPr>
            <w:tcW w:w="405" w:type="pct"/>
            <w:vAlign w:val="center"/>
          </w:tcPr>
          <w:p w14:paraId="4ACB2EB7"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总磷</w:t>
            </w:r>
          </w:p>
        </w:tc>
        <w:tc>
          <w:tcPr>
            <w:tcW w:w="455" w:type="pct"/>
            <w:vAlign w:val="center"/>
          </w:tcPr>
          <w:p w14:paraId="6FCC1112"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挥发酚</w:t>
            </w:r>
          </w:p>
        </w:tc>
        <w:tc>
          <w:tcPr>
            <w:tcW w:w="471" w:type="pct"/>
            <w:vAlign w:val="center"/>
          </w:tcPr>
          <w:p w14:paraId="02B7E3A4"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氰化物</w:t>
            </w:r>
          </w:p>
        </w:tc>
        <w:tc>
          <w:tcPr>
            <w:tcW w:w="445" w:type="pct"/>
            <w:vAlign w:val="center"/>
          </w:tcPr>
          <w:p w14:paraId="63A4C70B"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汞</w:t>
            </w:r>
          </w:p>
        </w:tc>
        <w:tc>
          <w:tcPr>
            <w:tcW w:w="348" w:type="pct"/>
            <w:vAlign w:val="center"/>
          </w:tcPr>
          <w:p w14:paraId="4374E13E"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铅</w:t>
            </w:r>
          </w:p>
        </w:tc>
        <w:tc>
          <w:tcPr>
            <w:tcW w:w="445" w:type="pct"/>
            <w:tcBorders>
              <w:right w:val="single" w:sz="4" w:space="0" w:color="auto"/>
            </w:tcBorders>
            <w:vAlign w:val="center"/>
          </w:tcPr>
          <w:p w14:paraId="75F1D5BF"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镉</w:t>
            </w:r>
          </w:p>
        </w:tc>
        <w:tc>
          <w:tcPr>
            <w:tcW w:w="448" w:type="pct"/>
            <w:tcBorders>
              <w:left w:val="single" w:sz="4" w:space="0" w:color="auto"/>
            </w:tcBorders>
            <w:vAlign w:val="center"/>
          </w:tcPr>
          <w:p w14:paraId="59A1F280"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六价铬</w:t>
            </w:r>
          </w:p>
        </w:tc>
      </w:tr>
      <w:tr w:rsidR="00270725" w:rsidRPr="005275A2" w14:paraId="69148209" w14:textId="77777777" w:rsidTr="00270725">
        <w:trPr>
          <w:trHeight w:val="272"/>
          <w:jc w:val="center"/>
        </w:trPr>
        <w:tc>
          <w:tcPr>
            <w:tcW w:w="564" w:type="pct"/>
            <w:vAlign w:val="center"/>
          </w:tcPr>
          <w:p w14:paraId="386C9AD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1</w:t>
            </w:r>
            <w:r w:rsidRPr="005275A2">
              <w:rPr>
                <w:rFonts w:hint="eastAsia"/>
                <w:b/>
                <w:sz w:val="16"/>
                <w:szCs w:val="16"/>
                <w:u w:val="single"/>
              </w:rPr>
              <w:t>月</w:t>
            </w:r>
          </w:p>
        </w:tc>
        <w:tc>
          <w:tcPr>
            <w:tcW w:w="355" w:type="pct"/>
            <w:vAlign w:val="center"/>
          </w:tcPr>
          <w:p w14:paraId="397DBA5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8.25</w:t>
            </w:r>
          </w:p>
        </w:tc>
        <w:tc>
          <w:tcPr>
            <w:tcW w:w="346" w:type="pct"/>
            <w:vAlign w:val="center"/>
          </w:tcPr>
          <w:p w14:paraId="2761B1C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24</w:t>
            </w:r>
          </w:p>
        </w:tc>
        <w:tc>
          <w:tcPr>
            <w:tcW w:w="370" w:type="pct"/>
            <w:vAlign w:val="center"/>
          </w:tcPr>
          <w:p w14:paraId="69EF19C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3.8</w:t>
            </w:r>
          </w:p>
        </w:tc>
        <w:tc>
          <w:tcPr>
            <w:tcW w:w="348" w:type="pct"/>
            <w:vAlign w:val="center"/>
          </w:tcPr>
          <w:p w14:paraId="14BBECD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0.23</w:t>
            </w:r>
          </w:p>
        </w:tc>
        <w:tc>
          <w:tcPr>
            <w:tcW w:w="405" w:type="pct"/>
            <w:vAlign w:val="center"/>
          </w:tcPr>
          <w:p w14:paraId="087A956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0.06</w:t>
            </w:r>
          </w:p>
        </w:tc>
        <w:tc>
          <w:tcPr>
            <w:tcW w:w="455" w:type="pct"/>
            <w:vAlign w:val="center"/>
          </w:tcPr>
          <w:p w14:paraId="61C2765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0.0005</w:t>
            </w:r>
          </w:p>
        </w:tc>
        <w:tc>
          <w:tcPr>
            <w:tcW w:w="471" w:type="pct"/>
            <w:vAlign w:val="center"/>
          </w:tcPr>
          <w:p w14:paraId="7C4202D3"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0B734D1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61614FA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6D3ACEB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0419B3D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5ECD12A8" w14:textId="77777777" w:rsidTr="00270725">
        <w:trPr>
          <w:trHeight w:val="272"/>
          <w:jc w:val="center"/>
        </w:trPr>
        <w:tc>
          <w:tcPr>
            <w:tcW w:w="564" w:type="pct"/>
            <w:vAlign w:val="center"/>
          </w:tcPr>
          <w:p w14:paraId="52CD920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2</w:t>
            </w:r>
            <w:r w:rsidRPr="005275A2">
              <w:rPr>
                <w:rFonts w:hint="eastAsia"/>
                <w:b/>
                <w:sz w:val="16"/>
                <w:szCs w:val="16"/>
                <w:u w:val="single"/>
              </w:rPr>
              <w:t>月</w:t>
            </w:r>
          </w:p>
        </w:tc>
        <w:tc>
          <w:tcPr>
            <w:tcW w:w="355" w:type="pct"/>
            <w:vAlign w:val="center"/>
          </w:tcPr>
          <w:p w14:paraId="3368BD1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7.95</w:t>
            </w:r>
          </w:p>
        </w:tc>
        <w:tc>
          <w:tcPr>
            <w:tcW w:w="346" w:type="pct"/>
            <w:vAlign w:val="center"/>
          </w:tcPr>
          <w:p w14:paraId="542ACFF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25</w:t>
            </w:r>
          </w:p>
        </w:tc>
        <w:tc>
          <w:tcPr>
            <w:tcW w:w="370" w:type="pct"/>
            <w:vAlign w:val="center"/>
          </w:tcPr>
          <w:p w14:paraId="0978B11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2.8</w:t>
            </w:r>
          </w:p>
        </w:tc>
        <w:tc>
          <w:tcPr>
            <w:tcW w:w="348" w:type="pct"/>
            <w:vAlign w:val="center"/>
          </w:tcPr>
          <w:p w14:paraId="762F677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1.81</w:t>
            </w:r>
          </w:p>
        </w:tc>
        <w:tc>
          <w:tcPr>
            <w:tcW w:w="405" w:type="pct"/>
            <w:vAlign w:val="center"/>
          </w:tcPr>
          <w:p w14:paraId="13A160C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0.14</w:t>
            </w:r>
          </w:p>
        </w:tc>
        <w:tc>
          <w:tcPr>
            <w:tcW w:w="455" w:type="pct"/>
            <w:vAlign w:val="center"/>
          </w:tcPr>
          <w:p w14:paraId="310B7C3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0.0009</w:t>
            </w:r>
          </w:p>
        </w:tc>
        <w:tc>
          <w:tcPr>
            <w:tcW w:w="471" w:type="pct"/>
            <w:vAlign w:val="center"/>
          </w:tcPr>
          <w:p w14:paraId="20A8A7A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0134F74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67FE51E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2299DEB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0402142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2441A555" w14:textId="77777777" w:rsidTr="00270725">
        <w:trPr>
          <w:trHeight w:val="272"/>
          <w:jc w:val="center"/>
        </w:trPr>
        <w:tc>
          <w:tcPr>
            <w:tcW w:w="564" w:type="pct"/>
            <w:vAlign w:val="center"/>
          </w:tcPr>
          <w:p w14:paraId="7C51B116"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3</w:t>
            </w:r>
            <w:r w:rsidRPr="005275A2">
              <w:rPr>
                <w:rFonts w:hint="eastAsia"/>
                <w:b/>
                <w:sz w:val="16"/>
                <w:szCs w:val="16"/>
                <w:u w:val="single"/>
              </w:rPr>
              <w:t>月</w:t>
            </w:r>
          </w:p>
        </w:tc>
        <w:tc>
          <w:tcPr>
            <w:tcW w:w="355" w:type="pct"/>
            <w:vAlign w:val="center"/>
          </w:tcPr>
          <w:p w14:paraId="6503951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8.39 </w:t>
            </w:r>
          </w:p>
        </w:tc>
        <w:tc>
          <w:tcPr>
            <w:tcW w:w="346" w:type="pct"/>
            <w:vAlign w:val="center"/>
          </w:tcPr>
          <w:p w14:paraId="557ACBF3"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26 </w:t>
            </w:r>
          </w:p>
        </w:tc>
        <w:tc>
          <w:tcPr>
            <w:tcW w:w="370" w:type="pct"/>
            <w:vAlign w:val="center"/>
          </w:tcPr>
          <w:p w14:paraId="62EEFF2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5.3</w:t>
            </w:r>
          </w:p>
        </w:tc>
        <w:tc>
          <w:tcPr>
            <w:tcW w:w="348" w:type="pct"/>
            <w:vAlign w:val="center"/>
          </w:tcPr>
          <w:p w14:paraId="05BF0E6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1.47</w:t>
            </w:r>
          </w:p>
        </w:tc>
        <w:tc>
          <w:tcPr>
            <w:tcW w:w="405" w:type="pct"/>
            <w:vAlign w:val="center"/>
          </w:tcPr>
          <w:p w14:paraId="0D99393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0.11 </w:t>
            </w:r>
          </w:p>
        </w:tc>
        <w:tc>
          <w:tcPr>
            <w:tcW w:w="455" w:type="pct"/>
            <w:vAlign w:val="center"/>
          </w:tcPr>
          <w:p w14:paraId="4A35207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0.0006 </w:t>
            </w:r>
          </w:p>
        </w:tc>
        <w:tc>
          <w:tcPr>
            <w:tcW w:w="471" w:type="pct"/>
            <w:vAlign w:val="center"/>
          </w:tcPr>
          <w:p w14:paraId="732A55A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3A2405B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12FCEE1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0C45C3D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0.0003</w:t>
            </w:r>
          </w:p>
        </w:tc>
        <w:tc>
          <w:tcPr>
            <w:tcW w:w="448" w:type="pct"/>
            <w:tcBorders>
              <w:left w:val="single" w:sz="4" w:space="0" w:color="auto"/>
            </w:tcBorders>
            <w:vAlign w:val="center"/>
          </w:tcPr>
          <w:p w14:paraId="6B75E0E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22ACBDF6" w14:textId="77777777" w:rsidTr="00270725">
        <w:trPr>
          <w:trHeight w:val="272"/>
          <w:jc w:val="center"/>
        </w:trPr>
        <w:tc>
          <w:tcPr>
            <w:tcW w:w="564" w:type="pct"/>
            <w:vAlign w:val="center"/>
          </w:tcPr>
          <w:p w14:paraId="05707657"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4</w:t>
            </w:r>
            <w:r w:rsidRPr="005275A2">
              <w:rPr>
                <w:rFonts w:hint="eastAsia"/>
                <w:b/>
                <w:sz w:val="16"/>
                <w:szCs w:val="16"/>
                <w:u w:val="single"/>
              </w:rPr>
              <w:t>月</w:t>
            </w:r>
          </w:p>
        </w:tc>
        <w:tc>
          <w:tcPr>
            <w:tcW w:w="355" w:type="pct"/>
            <w:vAlign w:val="center"/>
          </w:tcPr>
          <w:p w14:paraId="46788D8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8.01 </w:t>
            </w:r>
          </w:p>
        </w:tc>
        <w:tc>
          <w:tcPr>
            <w:tcW w:w="346" w:type="pct"/>
            <w:vAlign w:val="center"/>
          </w:tcPr>
          <w:p w14:paraId="19D9FDB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25 </w:t>
            </w:r>
          </w:p>
        </w:tc>
        <w:tc>
          <w:tcPr>
            <w:tcW w:w="370" w:type="pct"/>
            <w:vAlign w:val="center"/>
          </w:tcPr>
          <w:p w14:paraId="5AE6F32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3.8</w:t>
            </w:r>
          </w:p>
        </w:tc>
        <w:tc>
          <w:tcPr>
            <w:tcW w:w="348" w:type="pct"/>
            <w:vAlign w:val="center"/>
          </w:tcPr>
          <w:p w14:paraId="690AF64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0.27</w:t>
            </w:r>
          </w:p>
        </w:tc>
        <w:tc>
          <w:tcPr>
            <w:tcW w:w="405" w:type="pct"/>
            <w:vAlign w:val="center"/>
          </w:tcPr>
          <w:p w14:paraId="6498180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0.13</w:t>
            </w:r>
          </w:p>
        </w:tc>
        <w:tc>
          <w:tcPr>
            <w:tcW w:w="455" w:type="pct"/>
            <w:vAlign w:val="center"/>
          </w:tcPr>
          <w:p w14:paraId="39DFA56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0.0002 </w:t>
            </w:r>
          </w:p>
        </w:tc>
        <w:tc>
          <w:tcPr>
            <w:tcW w:w="471" w:type="pct"/>
            <w:vAlign w:val="center"/>
          </w:tcPr>
          <w:p w14:paraId="53D8615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2F1B1E0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3E5C8B3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7F55F3E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1F79E75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33D0DC54" w14:textId="77777777" w:rsidTr="00270725">
        <w:trPr>
          <w:trHeight w:val="272"/>
          <w:jc w:val="center"/>
        </w:trPr>
        <w:tc>
          <w:tcPr>
            <w:tcW w:w="564" w:type="pct"/>
            <w:vAlign w:val="center"/>
          </w:tcPr>
          <w:p w14:paraId="58005989"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5</w:t>
            </w:r>
            <w:r w:rsidRPr="005275A2">
              <w:rPr>
                <w:rFonts w:hint="eastAsia"/>
                <w:b/>
                <w:sz w:val="16"/>
                <w:szCs w:val="16"/>
                <w:u w:val="single"/>
              </w:rPr>
              <w:t>月</w:t>
            </w:r>
          </w:p>
        </w:tc>
        <w:tc>
          <w:tcPr>
            <w:tcW w:w="355" w:type="pct"/>
            <w:vAlign w:val="center"/>
          </w:tcPr>
          <w:p w14:paraId="2077CE7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7.89</w:t>
            </w:r>
          </w:p>
        </w:tc>
        <w:tc>
          <w:tcPr>
            <w:tcW w:w="346" w:type="pct"/>
            <w:vAlign w:val="center"/>
          </w:tcPr>
          <w:p w14:paraId="2F37673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12</w:t>
            </w:r>
          </w:p>
        </w:tc>
        <w:tc>
          <w:tcPr>
            <w:tcW w:w="370" w:type="pct"/>
            <w:vAlign w:val="center"/>
          </w:tcPr>
          <w:p w14:paraId="7B7FA29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4.6</w:t>
            </w:r>
          </w:p>
        </w:tc>
        <w:tc>
          <w:tcPr>
            <w:tcW w:w="348" w:type="pct"/>
            <w:vAlign w:val="center"/>
          </w:tcPr>
          <w:p w14:paraId="6A8D4D2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0.056</w:t>
            </w:r>
          </w:p>
        </w:tc>
        <w:tc>
          <w:tcPr>
            <w:tcW w:w="405" w:type="pct"/>
            <w:vAlign w:val="center"/>
          </w:tcPr>
          <w:p w14:paraId="49D4AF8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0.10</w:t>
            </w:r>
          </w:p>
        </w:tc>
        <w:tc>
          <w:tcPr>
            <w:tcW w:w="455" w:type="pct"/>
            <w:vAlign w:val="center"/>
          </w:tcPr>
          <w:p w14:paraId="7F5F6F6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0.0005</w:t>
            </w:r>
          </w:p>
        </w:tc>
        <w:tc>
          <w:tcPr>
            <w:tcW w:w="471" w:type="pct"/>
            <w:vAlign w:val="center"/>
          </w:tcPr>
          <w:p w14:paraId="0B42226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032DBA3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0C4E3ED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0.003</w:t>
            </w:r>
          </w:p>
        </w:tc>
        <w:tc>
          <w:tcPr>
            <w:tcW w:w="445" w:type="pct"/>
            <w:tcBorders>
              <w:right w:val="single" w:sz="4" w:space="0" w:color="auto"/>
            </w:tcBorders>
            <w:vAlign w:val="center"/>
          </w:tcPr>
          <w:p w14:paraId="30CE0DB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6BF1BC4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24133D3A" w14:textId="77777777" w:rsidTr="00270725">
        <w:trPr>
          <w:trHeight w:val="272"/>
          <w:jc w:val="center"/>
        </w:trPr>
        <w:tc>
          <w:tcPr>
            <w:tcW w:w="564" w:type="pct"/>
            <w:vAlign w:val="center"/>
          </w:tcPr>
          <w:p w14:paraId="6EA14D5E"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6</w:t>
            </w:r>
            <w:r w:rsidRPr="005275A2">
              <w:rPr>
                <w:rFonts w:hint="eastAsia"/>
                <w:b/>
                <w:sz w:val="16"/>
                <w:szCs w:val="16"/>
                <w:u w:val="single"/>
              </w:rPr>
              <w:t>月</w:t>
            </w:r>
          </w:p>
        </w:tc>
        <w:tc>
          <w:tcPr>
            <w:tcW w:w="355" w:type="pct"/>
            <w:vAlign w:val="center"/>
          </w:tcPr>
          <w:p w14:paraId="3D21FA9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8.13</w:t>
            </w:r>
          </w:p>
        </w:tc>
        <w:tc>
          <w:tcPr>
            <w:tcW w:w="346" w:type="pct"/>
            <w:vAlign w:val="center"/>
          </w:tcPr>
          <w:p w14:paraId="5B97855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14 </w:t>
            </w:r>
          </w:p>
        </w:tc>
        <w:tc>
          <w:tcPr>
            <w:tcW w:w="370" w:type="pct"/>
            <w:vAlign w:val="center"/>
          </w:tcPr>
          <w:p w14:paraId="5EE3389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1.2</w:t>
            </w:r>
          </w:p>
        </w:tc>
        <w:tc>
          <w:tcPr>
            <w:tcW w:w="348" w:type="pct"/>
            <w:vAlign w:val="center"/>
          </w:tcPr>
          <w:p w14:paraId="4DFDE3F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0.12</w:t>
            </w:r>
          </w:p>
        </w:tc>
        <w:tc>
          <w:tcPr>
            <w:tcW w:w="405" w:type="pct"/>
            <w:vAlign w:val="center"/>
          </w:tcPr>
          <w:p w14:paraId="201FA45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0.09</w:t>
            </w:r>
          </w:p>
        </w:tc>
        <w:tc>
          <w:tcPr>
            <w:tcW w:w="455" w:type="pct"/>
            <w:vAlign w:val="center"/>
          </w:tcPr>
          <w:p w14:paraId="78F18CF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0.0002</w:t>
            </w:r>
          </w:p>
        </w:tc>
        <w:tc>
          <w:tcPr>
            <w:tcW w:w="471" w:type="pct"/>
            <w:vAlign w:val="center"/>
          </w:tcPr>
          <w:p w14:paraId="65BA431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35AB9A8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1354CF9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37ADA34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0.0001</w:t>
            </w:r>
          </w:p>
        </w:tc>
        <w:tc>
          <w:tcPr>
            <w:tcW w:w="448" w:type="pct"/>
            <w:tcBorders>
              <w:left w:val="single" w:sz="4" w:space="0" w:color="auto"/>
            </w:tcBorders>
            <w:vAlign w:val="center"/>
          </w:tcPr>
          <w:p w14:paraId="1B5EEF6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007D020B" w14:textId="77777777" w:rsidTr="00270725">
        <w:trPr>
          <w:trHeight w:val="272"/>
          <w:jc w:val="center"/>
        </w:trPr>
        <w:tc>
          <w:tcPr>
            <w:tcW w:w="564" w:type="pct"/>
            <w:vAlign w:val="center"/>
          </w:tcPr>
          <w:p w14:paraId="1120A8C0"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7</w:t>
            </w:r>
            <w:r w:rsidRPr="005275A2">
              <w:rPr>
                <w:rFonts w:hint="eastAsia"/>
                <w:b/>
                <w:sz w:val="16"/>
                <w:szCs w:val="16"/>
                <w:u w:val="single"/>
              </w:rPr>
              <w:t>月</w:t>
            </w:r>
          </w:p>
        </w:tc>
        <w:tc>
          <w:tcPr>
            <w:tcW w:w="355" w:type="pct"/>
            <w:vAlign w:val="center"/>
          </w:tcPr>
          <w:p w14:paraId="2CF6769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7.92 </w:t>
            </w:r>
          </w:p>
        </w:tc>
        <w:tc>
          <w:tcPr>
            <w:tcW w:w="346" w:type="pct"/>
            <w:vAlign w:val="center"/>
          </w:tcPr>
          <w:p w14:paraId="0630321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w:t>
            </w:r>
          </w:p>
        </w:tc>
        <w:tc>
          <w:tcPr>
            <w:tcW w:w="370" w:type="pct"/>
            <w:vAlign w:val="center"/>
          </w:tcPr>
          <w:p w14:paraId="01FF18F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2.4</w:t>
            </w:r>
          </w:p>
        </w:tc>
        <w:tc>
          <w:tcPr>
            <w:tcW w:w="348" w:type="pct"/>
            <w:vAlign w:val="center"/>
          </w:tcPr>
          <w:p w14:paraId="326C94F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0.057</w:t>
            </w:r>
          </w:p>
        </w:tc>
        <w:tc>
          <w:tcPr>
            <w:tcW w:w="405" w:type="pct"/>
            <w:vAlign w:val="center"/>
          </w:tcPr>
          <w:p w14:paraId="0A9AAEA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0.07</w:t>
            </w:r>
          </w:p>
        </w:tc>
        <w:tc>
          <w:tcPr>
            <w:tcW w:w="455" w:type="pct"/>
            <w:vAlign w:val="center"/>
          </w:tcPr>
          <w:p w14:paraId="6B2B29F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0.0002</w:t>
            </w:r>
          </w:p>
        </w:tc>
        <w:tc>
          <w:tcPr>
            <w:tcW w:w="471" w:type="pct"/>
            <w:vAlign w:val="center"/>
          </w:tcPr>
          <w:p w14:paraId="71F6A94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1EC8BEA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164770A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0.003</w:t>
            </w:r>
          </w:p>
        </w:tc>
        <w:tc>
          <w:tcPr>
            <w:tcW w:w="445" w:type="pct"/>
            <w:tcBorders>
              <w:right w:val="single" w:sz="4" w:space="0" w:color="auto"/>
            </w:tcBorders>
            <w:vAlign w:val="center"/>
          </w:tcPr>
          <w:p w14:paraId="4DBA6C6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03DE415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7FB3ECAE" w14:textId="77777777" w:rsidTr="00270725">
        <w:trPr>
          <w:trHeight w:val="272"/>
          <w:jc w:val="center"/>
        </w:trPr>
        <w:tc>
          <w:tcPr>
            <w:tcW w:w="564" w:type="pct"/>
            <w:vAlign w:val="center"/>
          </w:tcPr>
          <w:p w14:paraId="56C4214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8</w:t>
            </w:r>
            <w:r w:rsidRPr="005275A2">
              <w:rPr>
                <w:rFonts w:hint="eastAsia"/>
                <w:b/>
                <w:sz w:val="16"/>
                <w:szCs w:val="16"/>
                <w:u w:val="single"/>
              </w:rPr>
              <w:t>月</w:t>
            </w:r>
          </w:p>
        </w:tc>
        <w:tc>
          <w:tcPr>
            <w:tcW w:w="355" w:type="pct"/>
            <w:vAlign w:val="center"/>
          </w:tcPr>
          <w:p w14:paraId="3D3CC2D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7.42</w:t>
            </w:r>
          </w:p>
        </w:tc>
        <w:tc>
          <w:tcPr>
            <w:tcW w:w="346" w:type="pct"/>
            <w:vAlign w:val="center"/>
          </w:tcPr>
          <w:p w14:paraId="5F0B533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w:t>
            </w:r>
          </w:p>
        </w:tc>
        <w:tc>
          <w:tcPr>
            <w:tcW w:w="370" w:type="pct"/>
            <w:vAlign w:val="center"/>
          </w:tcPr>
          <w:p w14:paraId="5084967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3.4 </w:t>
            </w:r>
          </w:p>
        </w:tc>
        <w:tc>
          <w:tcPr>
            <w:tcW w:w="348" w:type="pct"/>
            <w:vAlign w:val="center"/>
          </w:tcPr>
          <w:p w14:paraId="098DF8A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1.42</w:t>
            </w:r>
          </w:p>
        </w:tc>
        <w:tc>
          <w:tcPr>
            <w:tcW w:w="405" w:type="pct"/>
            <w:vAlign w:val="center"/>
          </w:tcPr>
          <w:p w14:paraId="2688DDD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0.53</w:t>
            </w:r>
          </w:p>
        </w:tc>
        <w:tc>
          <w:tcPr>
            <w:tcW w:w="455" w:type="pct"/>
            <w:vAlign w:val="center"/>
          </w:tcPr>
          <w:p w14:paraId="6BB312F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0.0015</w:t>
            </w:r>
          </w:p>
        </w:tc>
        <w:tc>
          <w:tcPr>
            <w:tcW w:w="471" w:type="pct"/>
            <w:vAlign w:val="center"/>
          </w:tcPr>
          <w:p w14:paraId="4FEA63D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6E061E0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7BBADF5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0.003</w:t>
            </w:r>
          </w:p>
        </w:tc>
        <w:tc>
          <w:tcPr>
            <w:tcW w:w="445" w:type="pct"/>
            <w:tcBorders>
              <w:right w:val="single" w:sz="4" w:space="0" w:color="auto"/>
            </w:tcBorders>
            <w:vAlign w:val="center"/>
          </w:tcPr>
          <w:p w14:paraId="4B16DC8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0.0001</w:t>
            </w:r>
          </w:p>
        </w:tc>
        <w:tc>
          <w:tcPr>
            <w:tcW w:w="448" w:type="pct"/>
            <w:tcBorders>
              <w:left w:val="single" w:sz="4" w:space="0" w:color="auto"/>
            </w:tcBorders>
            <w:vAlign w:val="center"/>
          </w:tcPr>
          <w:p w14:paraId="4718063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r>
      <w:tr w:rsidR="00270725" w:rsidRPr="005275A2" w14:paraId="54E93424" w14:textId="77777777" w:rsidTr="00270725">
        <w:trPr>
          <w:trHeight w:val="272"/>
          <w:jc w:val="center"/>
        </w:trPr>
        <w:tc>
          <w:tcPr>
            <w:tcW w:w="564" w:type="pct"/>
            <w:vAlign w:val="center"/>
          </w:tcPr>
          <w:p w14:paraId="348BDAF4"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9</w:t>
            </w:r>
            <w:r w:rsidRPr="005275A2">
              <w:rPr>
                <w:rFonts w:hint="eastAsia"/>
                <w:b/>
                <w:sz w:val="16"/>
                <w:szCs w:val="16"/>
                <w:u w:val="single"/>
              </w:rPr>
              <w:t>月</w:t>
            </w:r>
          </w:p>
        </w:tc>
        <w:tc>
          <w:tcPr>
            <w:tcW w:w="355" w:type="pct"/>
            <w:vAlign w:val="center"/>
          </w:tcPr>
          <w:p w14:paraId="745B935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7.07</w:t>
            </w:r>
          </w:p>
        </w:tc>
        <w:tc>
          <w:tcPr>
            <w:tcW w:w="346" w:type="pct"/>
            <w:vAlign w:val="center"/>
          </w:tcPr>
          <w:p w14:paraId="78303C2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9 </w:t>
            </w:r>
          </w:p>
        </w:tc>
        <w:tc>
          <w:tcPr>
            <w:tcW w:w="370" w:type="pct"/>
            <w:vAlign w:val="center"/>
          </w:tcPr>
          <w:p w14:paraId="6D7FC1C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2.6</w:t>
            </w:r>
          </w:p>
        </w:tc>
        <w:tc>
          <w:tcPr>
            <w:tcW w:w="348" w:type="pct"/>
            <w:vAlign w:val="center"/>
          </w:tcPr>
          <w:p w14:paraId="593A295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0.18</w:t>
            </w:r>
          </w:p>
        </w:tc>
        <w:tc>
          <w:tcPr>
            <w:tcW w:w="405" w:type="pct"/>
            <w:vAlign w:val="center"/>
          </w:tcPr>
          <w:p w14:paraId="2750C90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0.06</w:t>
            </w:r>
          </w:p>
        </w:tc>
        <w:tc>
          <w:tcPr>
            <w:tcW w:w="455" w:type="pct"/>
            <w:vAlign w:val="center"/>
          </w:tcPr>
          <w:p w14:paraId="613D8E0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0.0009</w:t>
            </w:r>
          </w:p>
        </w:tc>
        <w:tc>
          <w:tcPr>
            <w:tcW w:w="471" w:type="pct"/>
            <w:vAlign w:val="center"/>
          </w:tcPr>
          <w:p w14:paraId="117F6783"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5FB2B77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66348CB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090755C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79733C9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0.034</w:t>
            </w:r>
          </w:p>
        </w:tc>
      </w:tr>
      <w:tr w:rsidR="00270725" w:rsidRPr="005275A2" w14:paraId="13AB4E41" w14:textId="77777777" w:rsidTr="00270725">
        <w:trPr>
          <w:trHeight w:val="272"/>
          <w:jc w:val="center"/>
        </w:trPr>
        <w:tc>
          <w:tcPr>
            <w:tcW w:w="564" w:type="pct"/>
            <w:vAlign w:val="center"/>
          </w:tcPr>
          <w:p w14:paraId="11823281" w14:textId="77777777" w:rsidR="00270725" w:rsidRPr="005275A2" w:rsidRDefault="00270725" w:rsidP="00270725">
            <w:pPr>
              <w:pStyle w:val="31"/>
              <w:spacing w:line="240" w:lineRule="exact"/>
              <w:jc w:val="center"/>
              <w:rPr>
                <w:b/>
                <w:sz w:val="16"/>
                <w:szCs w:val="16"/>
                <w:u w:val="single"/>
              </w:rPr>
            </w:pPr>
            <w:r w:rsidRPr="005275A2">
              <w:rPr>
                <w:b/>
                <w:sz w:val="16"/>
                <w:szCs w:val="16"/>
                <w:u w:val="single"/>
              </w:rPr>
              <w:t>1</w:t>
            </w:r>
            <w:r w:rsidRPr="005275A2">
              <w:rPr>
                <w:rFonts w:hint="eastAsia"/>
                <w:b/>
                <w:sz w:val="16"/>
                <w:szCs w:val="16"/>
                <w:u w:val="single"/>
              </w:rPr>
              <w:t>0</w:t>
            </w:r>
            <w:r w:rsidRPr="005275A2">
              <w:rPr>
                <w:rFonts w:hint="eastAsia"/>
                <w:b/>
                <w:sz w:val="16"/>
                <w:szCs w:val="16"/>
                <w:u w:val="single"/>
              </w:rPr>
              <w:t>月</w:t>
            </w:r>
          </w:p>
        </w:tc>
        <w:tc>
          <w:tcPr>
            <w:tcW w:w="355" w:type="pct"/>
            <w:vAlign w:val="center"/>
          </w:tcPr>
          <w:p w14:paraId="4AD84825"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7.03 </w:t>
            </w:r>
          </w:p>
        </w:tc>
        <w:tc>
          <w:tcPr>
            <w:tcW w:w="346" w:type="pct"/>
            <w:vAlign w:val="center"/>
          </w:tcPr>
          <w:p w14:paraId="66547FA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21</w:t>
            </w:r>
          </w:p>
        </w:tc>
        <w:tc>
          <w:tcPr>
            <w:tcW w:w="370" w:type="pct"/>
            <w:vAlign w:val="center"/>
          </w:tcPr>
          <w:p w14:paraId="52B1AC5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2.1</w:t>
            </w:r>
          </w:p>
        </w:tc>
        <w:tc>
          <w:tcPr>
            <w:tcW w:w="348" w:type="pct"/>
            <w:vAlign w:val="center"/>
          </w:tcPr>
          <w:p w14:paraId="052E5A4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0.15</w:t>
            </w:r>
          </w:p>
        </w:tc>
        <w:tc>
          <w:tcPr>
            <w:tcW w:w="405" w:type="pct"/>
            <w:vAlign w:val="center"/>
          </w:tcPr>
          <w:p w14:paraId="5E4B391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0.13</w:t>
            </w:r>
          </w:p>
        </w:tc>
        <w:tc>
          <w:tcPr>
            <w:tcW w:w="455" w:type="pct"/>
            <w:vAlign w:val="center"/>
          </w:tcPr>
          <w:p w14:paraId="06DA8153"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0.0010</w:t>
            </w:r>
          </w:p>
        </w:tc>
        <w:tc>
          <w:tcPr>
            <w:tcW w:w="471" w:type="pct"/>
            <w:vAlign w:val="center"/>
          </w:tcPr>
          <w:p w14:paraId="07A00FB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2286B82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25540C4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2468FF81"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0.00005</w:t>
            </w:r>
          </w:p>
        </w:tc>
        <w:tc>
          <w:tcPr>
            <w:tcW w:w="448" w:type="pct"/>
            <w:tcBorders>
              <w:left w:val="single" w:sz="4" w:space="0" w:color="auto"/>
            </w:tcBorders>
            <w:vAlign w:val="center"/>
          </w:tcPr>
          <w:p w14:paraId="6B1EB24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0.014</w:t>
            </w:r>
          </w:p>
        </w:tc>
      </w:tr>
      <w:tr w:rsidR="00270725" w:rsidRPr="005275A2" w14:paraId="2553D926" w14:textId="77777777" w:rsidTr="00270725">
        <w:trPr>
          <w:trHeight w:val="272"/>
          <w:jc w:val="center"/>
        </w:trPr>
        <w:tc>
          <w:tcPr>
            <w:tcW w:w="564" w:type="pct"/>
            <w:vAlign w:val="center"/>
          </w:tcPr>
          <w:p w14:paraId="2DE5C717"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1</w:t>
            </w:r>
            <w:r w:rsidRPr="005275A2">
              <w:rPr>
                <w:rFonts w:hint="eastAsia"/>
                <w:b/>
                <w:sz w:val="16"/>
                <w:szCs w:val="16"/>
                <w:u w:val="single"/>
              </w:rPr>
              <w:t>月</w:t>
            </w:r>
          </w:p>
        </w:tc>
        <w:tc>
          <w:tcPr>
            <w:tcW w:w="355" w:type="pct"/>
            <w:vAlign w:val="center"/>
          </w:tcPr>
          <w:p w14:paraId="63138F0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7.22</w:t>
            </w:r>
          </w:p>
        </w:tc>
        <w:tc>
          <w:tcPr>
            <w:tcW w:w="346" w:type="pct"/>
            <w:vAlign w:val="center"/>
          </w:tcPr>
          <w:p w14:paraId="0062D8F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15 </w:t>
            </w:r>
          </w:p>
        </w:tc>
        <w:tc>
          <w:tcPr>
            <w:tcW w:w="370" w:type="pct"/>
            <w:vAlign w:val="center"/>
          </w:tcPr>
          <w:p w14:paraId="6B29170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2.8</w:t>
            </w:r>
          </w:p>
        </w:tc>
        <w:tc>
          <w:tcPr>
            <w:tcW w:w="348" w:type="pct"/>
            <w:vAlign w:val="center"/>
          </w:tcPr>
          <w:p w14:paraId="2266197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0.60</w:t>
            </w:r>
          </w:p>
        </w:tc>
        <w:tc>
          <w:tcPr>
            <w:tcW w:w="405" w:type="pct"/>
            <w:vAlign w:val="center"/>
          </w:tcPr>
          <w:p w14:paraId="41EC37C2"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0.32</w:t>
            </w:r>
          </w:p>
        </w:tc>
        <w:tc>
          <w:tcPr>
            <w:tcW w:w="455" w:type="pct"/>
            <w:vAlign w:val="center"/>
          </w:tcPr>
          <w:p w14:paraId="1E23F089"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0.0013 </w:t>
            </w:r>
          </w:p>
        </w:tc>
        <w:tc>
          <w:tcPr>
            <w:tcW w:w="471" w:type="pct"/>
            <w:vAlign w:val="center"/>
          </w:tcPr>
          <w:p w14:paraId="63CF703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280FD906"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0305912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079D3938"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0.0002</w:t>
            </w:r>
          </w:p>
        </w:tc>
        <w:tc>
          <w:tcPr>
            <w:tcW w:w="448" w:type="pct"/>
            <w:tcBorders>
              <w:left w:val="single" w:sz="4" w:space="0" w:color="auto"/>
            </w:tcBorders>
            <w:vAlign w:val="center"/>
          </w:tcPr>
          <w:p w14:paraId="35A8BC7D"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0.042</w:t>
            </w:r>
          </w:p>
        </w:tc>
      </w:tr>
      <w:tr w:rsidR="00270725" w:rsidRPr="005275A2" w14:paraId="04E7E73C" w14:textId="77777777" w:rsidTr="00270725">
        <w:trPr>
          <w:trHeight w:val="272"/>
          <w:jc w:val="center"/>
        </w:trPr>
        <w:tc>
          <w:tcPr>
            <w:tcW w:w="564" w:type="pct"/>
            <w:vAlign w:val="center"/>
          </w:tcPr>
          <w:p w14:paraId="1CBE57E1"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2</w:t>
            </w:r>
            <w:r w:rsidRPr="005275A2">
              <w:rPr>
                <w:rFonts w:hint="eastAsia"/>
                <w:b/>
                <w:sz w:val="16"/>
                <w:szCs w:val="16"/>
                <w:u w:val="single"/>
              </w:rPr>
              <w:t>月</w:t>
            </w:r>
          </w:p>
        </w:tc>
        <w:tc>
          <w:tcPr>
            <w:tcW w:w="355" w:type="pct"/>
            <w:vAlign w:val="center"/>
          </w:tcPr>
          <w:p w14:paraId="4D3E1ABE"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7.33 </w:t>
            </w:r>
          </w:p>
        </w:tc>
        <w:tc>
          <w:tcPr>
            <w:tcW w:w="346" w:type="pct"/>
            <w:vAlign w:val="center"/>
          </w:tcPr>
          <w:p w14:paraId="6294DA37"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13 </w:t>
            </w:r>
          </w:p>
        </w:tc>
        <w:tc>
          <w:tcPr>
            <w:tcW w:w="370" w:type="pct"/>
            <w:vAlign w:val="center"/>
          </w:tcPr>
          <w:p w14:paraId="03845F1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4.2</w:t>
            </w:r>
          </w:p>
        </w:tc>
        <w:tc>
          <w:tcPr>
            <w:tcW w:w="348" w:type="pct"/>
            <w:vAlign w:val="center"/>
          </w:tcPr>
          <w:p w14:paraId="08412A3C"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0.294 </w:t>
            </w:r>
          </w:p>
        </w:tc>
        <w:tc>
          <w:tcPr>
            <w:tcW w:w="405" w:type="pct"/>
            <w:vAlign w:val="center"/>
          </w:tcPr>
          <w:p w14:paraId="46FE05B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0.139</w:t>
            </w:r>
          </w:p>
        </w:tc>
        <w:tc>
          <w:tcPr>
            <w:tcW w:w="455" w:type="pct"/>
            <w:vAlign w:val="center"/>
          </w:tcPr>
          <w:p w14:paraId="1A2DB64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 xml:space="preserve">0.0024 </w:t>
            </w:r>
          </w:p>
        </w:tc>
        <w:tc>
          <w:tcPr>
            <w:tcW w:w="471" w:type="pct"/>
            <w:vAlign w:val="center"/>
          </w:tcPr>
          <w:p w14:paraId="66B6FDF0"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0.002</w:t>
            </w:r>
          </w:p>
        </w:tc>
        <w:tc>
          <w:tcPr>
            <w:tcW w:w="445" w:type="pct"/>
            <w:vAlign w:val="center"/>
          </w:tcPr>
          <w:p w14:paraId="1538BDDA"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0.00002</w:t>
            </w:r>
          </w:p>
        </w:tc>
        <w:tc>
          <w:tcPr>
            <w:tcW w:w="348" w:type="pct"/>
            <w:vAlign w:val="center"/>
          </w:tcPr>
          <w:p w14:paraId="3CD8099F"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0.001</w:t>
            </w:r>
          </w:p>
        </w:tc>
        <w:tc>
          <w:tcPr>
            <w:tcW w:w="445" w:type="pct"/>
            <w:tcBorders>
              <w:right w:val="single" w:sz="4" w:space="0" w:color="auto"/>
            </w:tcBorders>
            <w:vAlign w:val="center"/>
          </w:tcPr>
          <w:p w14:paraId="46F5DFCB"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0.0003</w:t>
            </w:r>
          </w:p>
        </w:tc>
        <w:tc>
          <w:tcPr>
            <w:tcW w:w="448" w:type="pct"/>
            <w:tcBorders>
              <w:left w:val="single" w:sz="4" w:space="0" w:color="auto"/>
            </w:tcBorders>
            <w:vAlign w:val="center"/>
          </w:tcPr>
          <w:p w14:paraId="61975014" w14:textId="77777777" w:rsidR="00270725" w:rsidRPr="00270725" w:rsidRDefault="00270725" w:rsidP="00270725">
            <w:pPr>
              <w:widowControl/>
              <w:jc w:val="center"/>
              <w:rPr>
                <w:b/>
                <w:kern w:val="0"/>
                <w:sz w:val="16"/>
                <w:szCs w:val="16"/>
                <w:u w:val="single"/>
              </w:rPr>
            </w:pPr>
            <w:r w:rsidRPr="00270725">
              <w:rPr>
                <w:rFonts w:hint="eastAsia"/>
                <w:b/>
                <w:kern w:val="0"/>
                <w:sz w:val="16"/>
                <w:szCs w:val="16"/>
                <w:u w:val="single"/>
              </w:rPr>
              <w:t>0.038</w:t>
            </w:r>
          </w:p>
        </w:tc>
      </w:tr>
      <w:tr w:rsidR="00270725" w:rsidRPr="005275A2" w14:paraId="550AFC38" w14:textId="77777777" w:rsidTr="00270725">
        <w:trPr>
          <w:trHeight w:val="272"/>
          <w:jc w:val="center"/>
        </w:trPr>
        <w:tc>
          <w:tcPr>
            <w:tcW w:w="564" w:type="pct"/>
            <w:vAlign w:val="center"/>
          </w:tcPr>
          <w:p w14:paraId="4F9EA5B7"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平均值</w:t>
            </w:r>
          </w:p>
        </w:tc>
        <w:tc>
          <w:tcPr>
            <w:tcW w:w="355" w:type="pct"/>
            <w:vAlign w:val="center"/>
          </w:tcPr>
          <w:p w14:paraId="14482ACF" w14:textId="77777777" w:rsidR="005275A2" w:rsidRPr="005275A2" w:rsidRDefault="00270725" w:rsidP="005275A2">
            <w:pPr>
              <w:widowControl/>
              <w:jc w:val="center"/>
              <w:rPr>
                <w:b/>
                <w:kern w:val="0"/>
                <w:sz w:val="16"/>
                <w:szCs w:val="16"/>
                <w:u w:val="single"/>
              </w:rPr>
            </w:pPr>
            <w:r>
              <w:rPr>
                <w:rFonts w:hint="eastAsia"/>
                <w:b/>
                <w:kern w:val="0"/>
                <w:sz w:val="16"/>
                <w:szCs w:val="16"/>
                <w:u w:val="single"/>
              </w:rPr>
              <w:t>7</w:t>
            </w:r>
            <w:r>
              <w:rPr>
                <w:b/>
                <w:kern w:val="0"/>
                <w:sz w:val="16"/>
                <w:szCs w:val="16"/>
                <w:u w:val="single"/>
              </w:rPr>
              <w:t>.72</w:t>
            </w:r>
          </w:p>
        </w:tc>
        <w:tc>
          <w:tcPr>
            <w:tcW w:w="346" w:type="pct"/>
            <w:vAlign w:val="center"/>
          </w:tcPr>
          <w:p w14:paraId="2F9F0C0F"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1</w:t>
            </w:r>
            <w:r>
              <w:rPr>
                <w:b/>
                <w:sz w:val="16"/>
                <w:szCs w:val="16"/>
                <w:u w:val="single"/>
              </w:rPr>
              <w:t>7</w:t>
            </w:r>
          </w:p>
        </w:tc>
        <w:tc>
          <w:tcPr>
            <w:tcW w:w="370" w:type="pct"/>
            <w:vAlign w:val="center"/>
          </w:tcPr>
          <w:p w14:paraId="039E7285" w14:textId="77777777" w:rsidR="005275A2" w:rsidRPr="005275A2" w:rsidRDefault="00270725" w:rsidP="005275A2">
            <w:pPr>
              <w:widowControl/>
              <w:jc w:val="center"/>
              <w:rPr>
                <w:b/>
                <w:kern w:val="0"/>
                <w:sz w:val="16"/>
                <w:szCs w:val="16"/>
                <w:u w:val="single"/>
              </w:rPr>
            </w:pPr>
            <w:r>
              <w:rPr>
                <w:rFonts w:hint="eastAsia"/>
                <w:b/>
                <w:kern w:val="0"/>
                <w:sz w:val="16"/>
                <w:szCs w:val="16"/>
                <w:u w:val="single"/>
              </w:rPr>
              <w:t>3</w:t>
            </w:r>
            <w:r>
              <w:rPr>
                <w:b/>
                <w:kern w:val="0"/>
                <w:sz w:val="16"/>
                <w:szCs w:val="16"/>
                <w:u w:val="single"/>
              </w:rPr>
              <w:t>.3</w:t>
            </w:r>
          </w:p>
        </w:tc>
        <w:tc>
          <w:tcPr>
            <w:tcW w:w="348" w:type="pct"/>
            <w:vAlign w:val="center"/>
          </w:tcPr>
          <w:p w14:paraId="709C0E56" w14:textId="77777777" w:rsidR="005275A2" w:rsidRPr="005275A2" w:rsidRDefault="00270725" w:rsidP="005275A2">
            <w:pPr>
              <w:widowControl/>
              <w:jc w:val="center"/>
              <w:rPr>
                <w:b/>
                <w:kern w:val="0"/>
                <w:sz w:val="16"/>
                <w:szCs w:val="16"/>
                <w:u w:val="single"/>
              </w:rPr>
            </w:pPr>
            <w:r>
              <w:rPr>
                <w:rFonts w:hint="eastAsia"/>
                <w:b/>
                <w:kern w:val="0"/>
                <w:sz w:val="16"/>
                <w:szCs w:val="16"/>
                <w:u w:val="single"/>
              </w:rPr>
              <w:t>0</w:t>
            </w:r>
            <w:r>
              <w:rPr>
                <w:b/>
                <w:kern w:val="0"/>
                <w:sz w:val="16"/>
                <w:szCs w:val="16"/>
                <w:u w:val="single"/>
              </w:rPr>
              <w:t>.55</w:t>
            </w:r>
          </w:p>
        </w:tc>
        <w:tc>
          <w:tcPr>
            <w:tcW w:w="405" w:type="pct"/>
            <w:vAlign w:val="center"/>
          </w:tcPr>
          <w:p w14:paraId="2DDEF806" w14:textId="77777777" w:rsidR="005275A2" w:rsidRPr="005275A2" w:rsidRDefault="00270725" w:rsidP="005275A2">
            <w:pPr>
              <w:widowControl/>
              <w:jc w:val="center"/>
              <w:rPr>
                <w:b/>
                <w:kern w:val="0"/>
                <w:sz w:val="16"/>
                <w:szCs w:val="16"/>
                <w:u w:val="single"/>
              </w:rPr>
            </w:pPr>
            <w:r>
              <w:rPr>
                <w:rFonts w:hint="eastAsia"/>
                <w:b/>
                <w:kern w:val="0"/>
                <w:sz w:val="16"/>
                <w:szCs w:val="16"/>
                <w:u w:val="single"/>
              </w:rPr>
              <w:t>0</w:t>
            </w:r>
            <w:r>
              <w:rPr>
                <w:b/>
                <w:kern w:val="0"/>
                <w:sz w:val="16"/>
                <w:szCs w:val="16"/>
                <w:u w:val="single"/>
              </w:rPr>
              <w:t>.16</w:t>
            </w:r>
          </w:p>
        </w:tc>
        <w:tc>
          <w:tcPr>
            <w:tcW w:w="455" w:type="pct"/>
            <w:vAlign w:val="center"/>
          </w:tcPr>
          <w:p w14:paraId="5DDDBE8B"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.0009</w:t>
            </w:r>
          </w:p>
        </w:tc>
        <w:tc>
          <w:tcPr>
            <w:tcW w:w="471" w:type="pct"/>
            <w:vAlign w:val="center"/>
          </w:tcPr>
          <w:p w14:paraId="1EE3B576"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.002</w:t>
            </w:r>
          </w:p>
        </w:tc>
        <w:tc>
          <w:tcPr>
            <w:tcW w:w="445" w:type="pct"/>
            <w:vAlign w:val="center"/>
          </w:tcPr>
          <w:p w14:paraId="20B536FA" w14:textId="77777777" w:rsidR="005275A2" w:rsidRPr="005275A2" w:rsidRDefault="00270725" w:rsidP="005275A2">
            <w:pPr>
              <w:widowControl/>
              <w:jc w:val="center"/>
              <w:rPr>
                <w:b/>
                <w:kern w:val="0"/>
                <w:sz w:val="16"/>
                <w:szCs w:val="16"/>
                <w:u w:val="single"/>
              </w:rPr>
            </w:pPr>
            <w:r>
              <w:rPr>
                <w:rFonts w:hint="eastAsia"/>
                <w:b/>
                <w:kern w:val="0"/>
                <w:sz w:val="16"/>
                <w:szCs w:val="16"/>
                <w:u w:val="single"/>
              </w:rPr>
              <w:t>0</w:t>
            </w:r>
            <w:r>
              <w:rPr>
                <w:b/>
                <w:kern w:val="0"/>
                <w:sz w:val="16"/>
                <w:szCs w:val="16"/>
                <w:u w:val="single"/>
              </w:rPr>
              <w:t>.00002</w:t>
            </w:r>
          </w:p>
        </w:tc>
        <w:tc>
          <w:tcPr>
            <w:tcW w:w="348" w:type="pct"/>
            <w:vAlign w:val="center"/>
          </w:tcPr>
          <w:p w14:paraId="630AD6C1"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.002</w:t>
            </w:r>
          </w:p>
        </w:tc>
        <w:tc>
          <w:tcPr>
            <w:tcW w:w="445" w:type="pct"/>
            <w:tcBorders>
              <w:right w:val="single" w:sz="4" w:space="0" w:color="auto"/>
            </w:tcBorders>
            <w:vAlign w:val="center"/>
          </w:tcPr>
          <w:p w14:paraId="31DDA453"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.0001</w:t>
            </w:r>
          </w:p>
        </w:tc>
        <w:tc>
          <w:tcPr>
            <w:tcW w:w="448" w:type="pct"/>
            <w:tcBorders>
              <w:left w:val="single" w:sz="4" w:space="0" w:color="auto"/>
            </w:tcBorders>
            <w:vAlign w:val="center"/>
          </w:tcPr>
          <w:p w14:paraId="1EF5C172"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.012</w:t>
            </w:r>
          </w:p>
        </w:tc>
      </w:tr>
      <w:tr w:rsidR="00270725" w:rsidRPr="005275A2" w14:paraId="7550F289" w14:textId="77777777" w:rsidTr="00270725">
        <w:trPr>
          <w:trHeight w:val="272"/>
          <w:jc w:val="center"/>
        </w:trPr>
        <w:tc>
          <w:tcPr>
            <w:tcW w:w="564" w:type="pct"/>
            <w:vAlign w:val="center"/>
          </w:tcPr>
          <w:p w14:paraId="217AC6F7"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标准值</w:t>
            </w:r>
          </w:p>
          <w:p w14:paraId="7E2FA44E" w14:textId="77777777" w:rsidR="005275A2" w:rsidRPr="005275A2" w:rsidRDefault="005275A2" w:rsidP="005275A2">
            <w:pPr>
              <w:pStyle w:val="31"/>
              <w:spacing w:line="240" w:lineRule="exact"/>
              <w:jc w:val="center"/>
              <w:rPr>
                <w:b/>
                <w:sz w:val="16"/>
                <w:szCs w:val="16"/>
                <w:u w:val="single"/>
              </w:rPr>
            </w:pPr>
            <w:r w:rsidRPr="005275A2">
              <w:rPr>
                <w:rFonts w:hint="eastAsia"/>
                <w:b/>
                <w:sz w:val="16"/>
                <w:szCs w:val="16"/>
                <w:u w:val="single"/>
              </w:rPr>
              <w:t>（</w:t>
            </w:r>
            <w:r w:rsidR="00C14AA8">
              <w:rPr>
                <w:rFonts w:hint="eastAsia"/>
                <w:b/>
                <w:sz w:val="16"/>
                <w:szCs w:val="16"/>
                <w:u w:val="single"/>
              </w:rPr>
              <w:t>IV</w:t>
            </w:r>
            <w:r w:rsidRPr="005275A2">
              <w:rPr>
                <w:rFonts w:hint="eastAsia"/>
                <w:b/>
                <w:sz w:val="16"/>
                <w:szCs w:val="16"/>
                <w:u w:val="single"/>
              </w:rPr>
              <w:t>类）</w:t>
            </w:r>
          </w:p>
        </w:tc>
        <w:tc>
          <w:tcPr>
            <w:tcW w:w="355" w:type="pct"/>
            <w:vAlign w:val="center"/>
          </w:tcPr>
          <w:p w14:paraId="04BF357B" w14:textId="77777777" w:rsidR="005275A2" w:rsidRPr="005275A2" w:rsidRDefault="005275A2" w:rsidP="005275A2">
            <w:pPr>
              <w:pStyle w:val="31"/>
              <w:spacing w:line="240" w:lineRule="exact"/>
              <w:jc w:val="center"/>
              <w:rPr>
                <w:b/>
                <w:sz w:val="16"/>
                <w:szCs w:val="16"/>
                <w:u w:val="single"/>
              </w:rPr>
            </w:pPr>
            <w:r w:rsidRPr="005275A2">
              <w:rPr>
                <w:b/>
                <w:sz w:val="16"/>
                <w:szCs w:val="16"/>
                <w:u w:val="single"/>
              </w:rPr>
              <w:t>6-9</w:t>
            </w:r>
          </w:p>
        </w:tc>
        <w:tc>
          <w:tcPr>
            <w:tcW w:w="346" w:type="pct"/>
            <w:vAlign w:val="center"/>
          </w:tcPr>
          <w:p w14:paraId="36736DF3"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3</w:t>
            </w:r>
            <w:r>
              <w:rPr>
                <w:b/>
                <w:sz w:val="16"/>
                <w:szCs w:val="16"/>
                <w:u w:val="single"/>
              </w:rPr>
              <w:t>0</w:t>
            </w:r>
          </w:p>
        </w:tc>
        <w:tc>
          <w:tcPr>
            <w:tcW w:w="370" w:type="pct"/>
            <w:vAlign w:val="center"/>
          </w:tcPr>
          <w:p w14:paraId="054DDAF3"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6</w:t>
            </w:r>
          </w:p>
        </w:tc>
        <w:tc>
          <w:tcPr>
            <w:tcW w:w="348" w:type="pct"/>
            <w:vAlign w:val="center"/>
          </w:tcPr>
          <w:p w14:paraId="16D53D53"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1</w:t>
            </w:r>
            <w:r>
              <w:rPr>
                <w:b/>
                <w:sz w:val="16"/>
                <w:szCs w:val="16"/>
                <w:u w:val="single"/>
              </w:rPr>
              <w:t>.5</w:t>
            </w:r>
          </w:p>
        </w:tc>
        <w:tc>
          <w:tcPr>
            <w:tcW w:w="405" w:type="pct"/>
            <w:vAlign w:val="center"/>
          </w:tcPr>
          <w:p w14:paraId="0D9E509A"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.3</w:t>
            </w:r>
          </w:p>
        </w:tc>
        <w:tc>
          <w:tcPr>
            <w:tcW w:w="455" w:type="pct"/>
            <w:vAlign w:val="center"/>
          </w:tcPr>
          <w:p w14:paraId="0D86E74F"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.01</w:t>
            </w:r>
          </w:p>
        </w:tc>
        <w:tc>
          <w:tcPr>
            <w:tcW w:w="471" w:type="pct"/>
            <w:vAlign w:val="center"/>
          </w:tcPr>
          <w:p w14:paraId="0B64807E"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.2</w:t>
            </w:r>
          </w:p>
        </w:tc>
        <w:tc>
          <w:tcPr>
            <w:tcW w:w="445" w:type="pct"/>
            <w:vAlign w:val="center"/>
          </w:tcPr>
          <w:p w14:paraId="29A21D7E"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.001</w:t>
            </w:r>
          </w:p>
        </w:tc>
        <w:tc>
          <w:tcPr>
            <w:tcW w:w="348" w:type="pct"/>
            <w:vAlign w:val="center"/>
          </w:tcPr>
          <w:p w14:paraId="4B523BB2" w14:textId="77777777" w:rsidR="005275A2" w:rsidRPr="005275A2" w:rsidRDefault="00C14AA8"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.05</w:t>
            </w:r>
          </w:p>
        </w:tc>
        <w:tc>
          <w:tcPr>
            <w:tcW w:w="445" w:type="pct"/>
            <w:tcBorders>
              <w:right w:val="single" w:sz="4" w:space="0" w:color="auto"/>
            </w:tcBorders>
            <w:vAlign w:val="center"/>
          </w:tcPr>
          <w:p w14:paraId="2CC8FC19"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.005</w:t>
            </w:r>
          </w:p>
        </w:tc>
        <w:tc>
          <w:tcPr>
            <w:tcW w:w="448" w:type="pct"/>
            <w:tcBorders>
              <w:left w:val="single" w:sz="4" w:space="0" w:color="auto"/>
            </w:tcBorders>
            <w:vAlign w:val="center"/>
          </w:tcPr>
          <w:p w14:paraId="357C1C28" w14:textId="77777777" w:rsidR="005275A2" w:rsidRPr="005275A2" w:rsidRDefault="00270725" w:rsidP="005275A2">
            <w:pPr>
              <w:pStyle w:val="31"/>
              <w:spacing w:line="240" w:lineRule="exact"/>
              <w:jc w:val="center"/>
              <w:rPr>
                <w:b/>
                <w:sz w:val="16"/>
                <w:szCs w:val="16"/>
                <w:u w:val="single"/>
              </w:rPr>
            </w:pPr>
            <w:r>
              <w:rPr>
                <w:rFonts w:hint="eastAsia"/>
                <w:b/>
                <w:sz w:val="16"/>
                <w:szCs w:val="16"/>
                <w:u w:val="single"/>
              </w:rPr>
              <w:t>0</w:t>
            </w:r>
            <w:r>
              <w:rPr>
                <w:b/>
                <w:sz w:val="16"/>
                <w:szCs w:val="16"/>
                <w:u w:val="single"/>
              </w:rPr>
              <w:t>.05</w:t>
            </w:r>
          </w:p>
        </w:tc>
      </w:tr>
      <w:tr w:rsidR="00270725" w:rsidRPr="005275A2" w14:paraId="0C1F3860" w14:textId="77777777" w:rsidTr="00270725">
        <w:trPr>
          <w:trHeight w:val="272"/>
          <w:jc w:val="center"/>
        </w:trPr>
        <w:tc>
          <w:tcPr>
            <w:tcW w:w="564" w:type="pct"/>
            <w:vAlign w:val="center"/>
          </w:tcPr>
          <w:p w14:paraId="3D7560F7"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达标情况</w:t>
            </w:r>
          </w:p>
        </w:tc>
        <w:tc>
          <w:tcPr>
            <w:tcW w:w="355" w:type="pct"/>
            <w:vAlign w:val="center"/>
          </w:tcPr>
          <w:p w14:paraId="5B15AC7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346" w:type="pct"/>
            <w:vAlign w:val="center"/>
          </w:tcPr>
          <w:p w14:paraId="6986F93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370" w:type="pct"/>
            <w:vAlign w:val="center"/>
          </w:tcPr>
          <w:p w14:paraId="7A12DF6F"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348" w:type="pct"/>
            <w:vAlign w:val="center"/>
          </w:tcPr>
          <w:p w14:paraId="41129139" w14:textId="77777777" w:rsidR="00270725" w:rsidRPr="005275A2" w:rsidRDefault="00270725" w:rsidP="00270725">
            <w:pPr>
              <w:pStyle w:val="31"/>
              <w:spacing w:line="240" w:lineRule="exact"/>
              <w:jc w:val="center"/>
              <w:rPr>
                <w:b/>
                <w:sz w:val="16"/>
                <w:szCs w:val="16"/>
                <w:u w:val="single"/>
              </w:rPr>
            </w:pPr>
            <w:r>
              <w:rPr>
                <w:rFonts w:hint="eastAsia"/>
                <w:b/>
                <w:sz w:val="16"/>
                <w:szCs w:val="16"/>
                <w:u w:val="single"/>
              </w:rPr>
              <w:t>超</w:t>
            </w:r>
            <w:r w:rsidRPr="005275A2">
              <w:rPr>
                <w:rFonts w:hint="eastAsia"/>
                <w:b/>
                <w:sz w:val="16"/>
                <w:szCs w:val="16"/>
                <w:u w:val="single"/>
              </w:rPr>
              <w:t>标</w:t>
            </w:r>
          </w:p>
        </w:tc>
        <w:tc>
          <w:tcPr>
            <w:tcW w:w="405" w:type="pct"/>
            <w:vAlign w:val="center"/>
          </w:tcPr>
          <w:p w14:paraId="005A00C4"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455" w:type="pct"/>
            <w:vAlign w:val="center"/>
          </w:tcPr>
          <w:p w14:paraId="17DC1681"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471" w:type="pct"/>
            <w:vAlign w:val="center"/>
          </w:tcPr>
          <w:p w14:paraId="71580849"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445" w:type="pct"/>
            <w:vAlign w:val="center"/>
          </w:tcPr>
          <w:p w14:paraId="5942D448"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348" w:type="pct"/>
            <w:vAlign w:val="center"/>
          </w:tcPr>
          <w:p w14:paraId="73D6B2A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445" w:type="pct"/>
            <w:tcBorders>
              <w:right w:val="single" w:sz="4" w:space="0" w:color="auto"/>
            </w:tcBorders>
            <w:vAlign w:val="center"/>
          </w:tcPr>
          <w:p w14:paraId="0E8FE0F3"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c>
          <w:tcPr>
            <w:tcW w:w="448" w:type="pct"/>
            <w:tcBorders>
              <w:left w:val="single" w:sz="4" w:space="0" w:color="auto"/>
            </w:tcBorders>
            <w:vAlign w:val="center"/>
          </w:tcPr>
          <w:p w14:paraId="40B57390"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达标</w:t>
            </w:r>
          </w:p>
        </w:tc>
      </w:tr>
      <w:tr w:rsidR="00270725" w:rsidRPr="005275A2" w14:paraId="229ABF9A" w14:textId="77777777" w:rsidTr="00270725">
        <w:trPr>
          <w:trHeight w:val="272"/>
          <w:jc w:val="center"/>
        </w:trPr>
        <w:tc>
          <w:tcPr>
            <w:tcW w:w="564" w:type="pct"/>
            <w:vAlign w:val="center"/>
          </w:tcPr>
          <w:p w14:paraId="24C28548"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超标率（</w:t>
            </w:r>
            <w:r w:rsidRPr="005275A2">
              <w:rPr>
                <w:rFonts w:hint="eastAsia"/>
                <w:b/>
                <w:sz w:val="16"/>
                <w:szCs w:val="16"/>
                <w:u w:val="single"/>
              </w:rPr>
              <w:t>%</w:t>
            </w:r>
            <w:r w:rsidRPr="005275A2">
              <w:rPr>
                <w:rFonts w:hint="eastAsia"/>
                <w:b/>
                <w:sz w:val="16"/>
                <w:szCs w:val="16"/>
                <w:u w:val="single"/>
              </w:rPr>
              <w:t>）</w:t>
            </w:r>
          </w:p>
        </w:tc>
        <w:tc>
          <w:tcPr>
            <w:tcW w:w="355" w:type="pct"/>
            <w:vAlign w:val="center"/>
          </w:tcPr>
          <w:p w14:paraId="557FDCCB"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25463615"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11959168"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8" w:type="pct"/>
            <w:vAlign w:val="center"/>
          </w:tcPr>
          <w:p w14:paraId="31F80B17"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8</w:t>
            </w:r>
            <w:r w:rsidRPr="005275A2">
              <w:rPr>
                <w:b/>
                <w:sz w:val="16"/>
                <w:szCs w:val="16"/>
                <w:u w:val="single"/>
              </w:rPr>
              <w:t>.3</w:t>
            </w:r>
          </w:p>
        </w:tc>
        <w:tc>
          <w:tcPr>
            <w:tcW w:w="405" w:type="pct"/>
            <w:vAlign w:val="center"/>
          </w:tcPr>
          <w:p w14:paraId="13CE2FB3"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55" w:type="pct"/>
            <w:vAlign w:val="center"/>
          </w:tcPr>
          <w:p w14:paraId="68089E4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71" w:type="pct"/>
            <w:vAlign w:val="center"/>
          </w:tcPr>
          <w:p w14:paraId="2DADB34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5" w:type="pct"/>
            <w:vAlign w:val="center"/>
          </w:tcPr>
          <w:p w14:paraId="7BC2C928"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8" w:type="pct"/>
            <w:vAlign w:val="center"/>
          </w:tcPr>
          <w:p w14:paraId="7AAC1018"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5" w:type="pct"/>
            <w:tcBorders>
              <w:right w:val="single" w:sz="4" w:space="0" w:color="auto"/>
            </w:tcBorders>
            <w:vAlign w:val="center"/>
          </w:tcPr>
          <w:p w14:paraId="35F25FA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8" w:type="pct"/>
            <w:tcBorders>
              <w:left w:val="single" w:sz="4" w:space="0" w:color="auto"/>
            </w:tcBorders>
            <w:vAlign w:val="center"/>
          </w:tcPr>
          <w:p w14:paraId="2E4B8785"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r>
      <w:tr w:rsidR="00270725" w:rsidRPr="005275A2" w14:paraId="113F5DD8" w14:textId="77777777" w:rsidTr="00270725">
        <w:trPr>
          <w:trHeight w:val="272"/>
          <w:jc w:val="center"/>
        </w:trPr>
        <w:tc>
          <w:tcPr>
            <w:tcW w:w="564" w:type="pct"/>
            <w:vAlign w:val="center"/>
          </w:tcPr>
          <w:p w14:paraId="25B538F6"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最大超标倍数</w:t>
            </w:r>
          </w:p>
        </w:tc>
        <w:tc>
          <w:tcPr>
            <w:tcW w:w="355" w:type="pct"/>
            <w:vAlign w:val="center"/>
          </w:tcPr>
          <w:p w14:paraId="3456E9D1"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0554D677"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22B4370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8" w:type="pct"/>
            <w:vAlign w:val="center"/>
          </w:tcPr>
          <w:p w14:paraId="76B09A74"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r w:rsidRPr="005275A2">
              <w:rPr>
                <w:b/>
                <w:sz w:val="16"/>
                <w:szCs w:val="16"/>
                <w:u w:val="single"/>
              </w:rPr>
              <w:t>.</w:t>
            </w:r>
            <w:r>
              <w:rPr>
                <w:b/>
                <w:sz w:val="16"/>
                <w:szCs w:val="16"/>
                <w:u w:val="single"/>
              </w:rPr>
              <w:t>21</w:t>
            </w:r>
          </w:p>
        </w:tc>
        <w:tc>
          <w:tcPr>
            <w:tcW w:w="405" w:type="pct"/>
            <w:vAlign w:val="center"/>
          </w:tcPr>
          <w:p w14:paraId="70223ED6"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55" w:type="pct"/>
            <w:vAlign w:val="center"/>
          </w:tcPr>
          <w:p w14:paraId="6CD18AC1"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71" w:type="pct"/>
            <w:vAlign w:val="center"/>
          </w:tcPr>
          <w:p w14:paraId="3DC5076C"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5" w:type="pct"/>
            <w:vAlign w:val="center"/>
          </w:tcPr>
          <w:p w14:paraId="4ABA9712"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348" w:type="pct"/>
            <w:vAlign w:val="center"/>
          </w:tcPr>
          <w:p w14:paraId="73426966"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5" w:type="pct"/>
            <w:tcBorders>
              <w:right w:val="single" w:sz="4" w:space="0" w:color="auto"/>
            </w:tcBorders>
            <w:vAlign w:val="center"/>
          </w:tcPr>
          <w:p w14:paraId="55D2626B"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c>
          <w:tcPr>
            <w:tcW w:w="448" w:type="pct"/>
            <w:tcBorders>
              <w:left w:val="single" w:sz="4" w:space="0" w:color="auto"/>
            </w:tcBorders>
            <w:vAlign w:val="center"/>
          </w:tcPr>
          <w:p w14:paraId="03168029" w14:textId="77777777" w:rsidR="00270725" w:rsidRPr="005275A2" w:rsidRDefault="00270725" w:rsidP="00270725">
            <w:pPr>
              <w:pStyle w:val="31"/>
              <w:spacing w:line="240" w:lineRule="exact"/>
              <w:jc w:val="center"/>
              <w:rPr>
                <w:b/>
                <w:sz w:val="16"/>
                <w:szCs w:val="16"/>
                <w:u w:val="single"/>
              </w:rPr>
            </w:pPr>
            <w:r w:rsidRPr="005275A2">
              <w:rPr>
                <w:rFonts w:hint="eastAsia"/>
                <w:b/>
                <w:sz w:val="16"/>
                <w:szCs w:val="16"/>
                <w:u w:val="single"/>
              </w:rPr>
              <w:t>0</w:t>
            </w:r>
          </w:p>
        </w:tc>
      </w:tr>
    </w:tbl>
    <w:p w14:paraId="46FFDCBF" w14:textId="77777777" w:rsidR="001E6667" w:rsidRDefault="00270725" w:rsidP="00270725">
      <w:pPr>
        <w:pStyle w:val="31"/>
        <w:spacing w:line="480" w:lineRule="exact"/>
        <w:ind w:firstLineChars="200" w:firstLine="482"/>
        <w:rPr>
          <w:b/>
          <w:sz w:val="24"/>
          <w:szCs w:val="24"/>
          <w:u w:val="single"/>
        </w:rPr>
      </w:pPr>
      <w:r w:rsidRPr="00270725">
        <w:rPr>
          <w:rFonts w:hint="eastAsia"/>
          <w:b/>
          <w:sz w:val="24"/>
          <w:szCs w:val="24"/>
          <w:u w:val="single"/>
        </w:rPr>
        <w:t>由表</w:t>
      </w:r>
      <w:r>
        <w:rPr>
          <w:b/>
          <w:sz w:val="24"/>
          <w:szCs w:val="24"/>
          <w:u w:val="single"/>
        </w:rPr>
        <w:t>4-9</w:t>
      </w:r>
      <w:r>
        <w:rPr>
          <w:rFonts w:hint="eastAsia"/>
          <w:b/>
          <w:sz w:val="24"/>
          <w:szCs w:val="24"/>
          <w:u w:val="single"/>
        </w:rPr>
        <w:t>可知：</w:t>
      </w:r>
      <w:r w:rsidRPr="00270725">
        <w:rPr>
          <w:rFonts w:hint="eastAsia"/>
          <w:b/>
          <w:sz w:val="24"/>
          <w:szCs w:val="24"/>
          <w:u w:val="single"/>
        </w:rPr>
        <w:t>洹河于曹沟断面</w:t>
      </w:r>
      <w:r w:rsidRPr="00270725">
        <w:rPr>
          <w:rFonts w:hint="eastAsia"/>
          <w:b/>
          <w:sz w:val="24"/>
          <w:szCs w:val="24"/>
          <w:u w:val="single"/>
        </w:rPr>
        <w:t>2018</w:t>
      </w:r>
      <w:r w:rsidRPr="00270725">
        <w:rPr>
          <w:rFonts w:hint="eastAsia"/>
          <w:b/>
          <w:sz w:val="24"/>
          <w:szCs w:val="24"/>
          <w:u w:val="single"/>
        </w:rPr>
        <w:t>年</w:t>
      </w:r>
      <w:r w:rsidRPr="00270725">
        <w:rPr>
          <w:rFonts w:hint="eastAsia"/>
          <w:b/>
          <w:sz w:val="24"/>
          <w:szCs w:val="24"/>
          <w:u w:val="single"/>
        </w:rPr>
        <w:t>COD</w:t>
      </w:r>
      <w:r w:rsidR="00AF43E5">
        <w:rPr>
          <w:b/>
          <w:sz w:val="24"/>
          <w:szCs w:val="24"/>
          <w:u w:val="single"/>
        </w:rPr>
        <w:t>9</w:t>
      </w:r>
      <w:r w:rsidR="00AF43E5">
        <w:rPr>
          <w:rFonts w:hint="eastAsia"/>
          <w:b/>
          <w:sz w:val="24"/>
          <w:szCs w:val="24"/>
          <w:u w:val="single"/>
        </w:rPr>
        <w:t>月份</w:t>
      </w:r>
      <w:r w:rsidRPr="00270725">
        <w:rPr>
          <w:rFonts w:hint="eastAsia"/>
          <w:b/>
          <w:sz w:val="24"/>
          <w:szCs w:val="24"/>
          <w:u w:val="single"/>
        </w:rPr>
        <w:t>、</w:t>
      </w:r>
      <w:r w:rsidR="00AF43E5">
        <w:rPr>
          <w:rFonts w:hint="eastAsia"/>
          <w:b/>
          <w:sz w:val="24"/>
          <w:szCs w:val="24"/>
          <w:u w:val="single"/>
        </w:rPr>
        <w:t>BOD</w:t>
      </w:r>
      <w:r w:rsidR="00AF43E5" w:rsidRPr="00AF43E5">
        <w:rPr>
          <w:b/>
          <w:sz w:val="24"/>
          <w:szCs w:val="24"/>
          <w:u w:val="single"/>
          <w:vertAlign w:val="subscript"/>
        </w:rPr>
        <w:t>5</w:t>
      </w:r>
      <w:r w:rsidR="00AF43E5">
        <w:rPr>
          <w:b/>
          <w:sz w:val="24"/>
          <w:szCs w:val="24"/>
          <w:u w:val="single"/>
        </w:rPr>
        <w:t xml:space="preserve"> 5</w:t>
      </w:r>
      <w:r w:rsidR="00AF43E5">
        <w:rPr>
          <w:rFonts w:hint="eastAsia"/>
          <w:b/>
          <w:sz w:val="24"/>
          <w:szCs w:val="24"/>
          <w:u w:val="single"/>
        </w:rPr>
        <w:t>月、</w:t>
      </w:r>
      <w:r w:rsidR="00AF43E5">
        <w:rPr>
          <w:rFonts w:hint="eastAsia"/>
          <w:b/>
          <w:sz w:val="24"/>
          <w:szCs w:val="24"/>
          <w:u w:val="single"/>
        </w:rPr>
        <w:t>7</w:t>
      </w:r>
      <w:r w:rsidR="00AF43E5">
        <w:rPr>
          <w:rFonts w:hint="eastAsia"/>
          <w:b/>
          <w:sz w:val="24"/>
          <w:szCs w:val="24"/>
          <w:u w:val="single"/>
        </w:rPr>
        <w:t>月，</w:t>
      </w:r>
      <w:r w:rsidRPr="00270725">
        <w:rPr>
          <w:rFonts w:hint="eastAsia"/>
          <w:b/>
          <w:sz w:val="24"/>
          <w:szCs w:val="24"/>
          <w:u w:val="single"/>
        </w:rPr>
        <w:t>氨氮</w:t>
      </w:r>
      <w:r w:rsidR="00AF43E5">
        <w:rPr>
          <w:rFonts w:hint="eastAsia"/>
          <w:b/>
          <w:sz w:val="24"/>
          <w:szCs w:val="24"/>
          <w:u w:val="single"/>
        </w:rPr>
        <w:t>1~</w:t>
      </w:r>
      <w:r w:rsidR="00AF43E5">
        <w:rPr>
          <w:b/>
          <w:sz w:val="24"/>
          <w:szCs w:val="24"/>
          <w:u w:val="single"/>
        </w:rPr>
        <w:t>3</w:t>
      </w:r>
      <w:r w:rsidR="00AF43E5">
        <w:rPr>
          <w:rFonts w:hint="eastAsia"/>
          <w:b/>
          <w:sz w:val="24"/>
          <w:szCs w:val="24"/>
          <w:u w:val="single"/>
        </w:rPr>
        <w:t>月份</w:t>
      </w:r>
      <w:r w:rsidRPr="00270725">
        <w:rPr>
          <w:rFonts w:hint="eastAsia"/>
          <w:b/>
          <w:sz w:val="24"/>
          <w:szCs w:val="24"/>
          <w:u w:val="single"/>
        </w:rPr>
        <w:t>监测值不能满足《地表水环境质量标准》（</w:t>
      </w:r>
      <w:r w:rsidRPr="00270725">
        <w:rPr>
          <w:rFonts w:hint="eastAsia"/>
          <w:b/>
          <w:sz w:val="24"/>
          <w:szCs w:val="24"/>
          <w:u w:val="single"/>
        </w:rPr>
        <w:t>GB18918-2002</w:t>
      </w:r>
      <w:r w:rsidRPr="00270725">
        <w:rPr>
          <w:rFonts w:hint="eastAsia"/>
          <w:b/>
          <w:sz w:val="24"/>
          <w:szCs w:val="24"/>
          <w:u w:val="single"/>
        </w:rPr>
        <w:t>）Ⅲ类标准要求，</w:t>
      </w:r>
      <w:r w:rsidR="00AF43E5">
        <w:rPr>
          <w:rFonts w:hint="eastAsia"/>
          <w:b/>
          <w:sz w:val="24"/>
          <w:szCs w:val="24"/>
          <w:u w:val="single"/>
        </w:rPr>
        <w:t>其他监测因子</w:t>
      </w:r>
      <w:r w:rsidRPr="00270725">
        <w:rPr>
          <w:rFonts w:hint="eastAsia"/>
          <w:b/>
          <w:sz w:val="24"/>
          <w:szCs w:val="24"/>
          <w:u w:val="single"/>
        </w:rPr>
        <w:t>均能满足《地表水环境质量标准》（</w:t>
      </w:r>
      <w:r w:rsidRPr="00270725">
        <w:rPr>
          <w:rFonts w:hint="eastAsia"/>
          <w:b/>
          <w:sz w:val="24"/>
          <w:szCs w:val="24"/>
          <w:u w:val="single"/>
        </w:rPr>
        <w:t>GB18918-2002</w:t>
      </w:r>
      <w:r w:rsidRPr="00270725">
        <w:rPr>
          <w:rFonts w:hint="eastAsia"/>
          <w:b/>
          <w:sz w:val="24"/>
          <w:szCs w:val="24"/>
          <w:u w:val="single"/>
        </w:rPr>
        <w:t>）Ⅲ类标准要求</w:t>
      </w:r>
      <w:r w:rsidR="004A312F">
        <w:rPr>
          <w:rFonts w:hint="eastAsia"/>
          <w:b/>
          <w:sz w:val="24"/>
          <w:szCs w:val="24"/>
          <w:u w:val="single"/>
        </w:rPr>
        <w:t>。由于该断面上游为安阳市区河段，受工业及生活污水排入的影响，造成断面水质存在超标现象。</w:t>
      </w:r>
    </w:p>
    <w:p w14:paraId="60C45B7C" w14:textId="77777777" w:rsidR="00585538" w:rsidRDefault="001E6667" w:rsidP="00270725">
      <w:pPr>
        <w:pStyle w:val="31"/>
        <w:spacing w:line="480" w:lineRule="exact"/>
        <w:ind w:firstLineChars="200" w:firstLine="482"/>
        <w:rPr>
          <w:b/>
          <w:sz w:val="24"/>
          <w:szCs w:val="24"/>
          <w:u w:val="single"/>
        </w:rPr>
      </w:pPr>
      <w:r w:rsidRPr="00270725">
        <w:rPr>
          <w:rFonts w:hint="eastAsia"/>
          <w:b/>
          <w:sz w:val="24"/>
          <w:szCs w:val="24"/>
          <w:u w:val="single"/>
        </w:rPr>
        <w:t>由表</w:t>
      </w:r>
      <w:r>
        <w:rPr>
          <w:b/>
          <w:sz w:val="24"/>
          <w:szCs w:val="24"/>
          <w:u w:val="single"/>
        </w:rPr>
        <w:t>4-10</w:t>
      </w:r>
      <w:r>
        <w:rPr>
          <w:rFonts w:hint="eastAsia"/>
          <w:b/>
          <w:sz w:val="24"/>
          <w:szCs w:val="24"/>
          <w:u w:val="single"/>
        </w:rPr>
        <w:t>可知：</w:t>
      </w:r>
      <w:r w:rsidR="00AF43E5" w:rsidRPr="00AF43E5">
        <w:rPr>
          <w:rFonts w:hint="eastAsia"/>
          <w:b/>
          <w:sz w:val="24"/>
          <w:szCs w:val="24"/>
          <w:u w:val="single"/>
        </w:rPr>
        <w:t>洹河孙村桥断面</w:t>
      </w:r>
      <w:r w:rsidR="00AF43E5" w:rsidRPr="00270725">
        <w:rPr>
          <w:rFonts w:hint="eastAsia"/>
          <w:b/>
          <w:sz w:val="24"/>
          <w:szCs w:val="24"/>
          <w:u w:val="single"/>
        </w:rPr>
        <w:t>2018</w:t>
      </w:r>
      <w:r w:rsidR="00AF43E5" w:rsidRPr="00270725">
        <w:rPr>
          <w:rFonts w:hint="eastAsia"/>
          <w:b/>
          <w:sz w:val="24"/>
          <w:szCs w:val="24"/>
          <w:u w:val="single"/>
        </w:rPr>
        <w:t>年氨氮</w:t>
      </w:r>
      <w:r w:rsidR="00AF43E5">
        <w:rPr>
          <w:b/>
          <w:sz w:val="24"/>
          <w:szCs w:val="24"/>
          <w:u w:val="single"/>
        </w:rPr>
        <w:t>2</w:t>
      </w:r>
      <w:r w:rsidR="00AF43E5">
        <w:rPr>
          <w:rFonts w:hint="eastAsia"/>
          <w:b/>
          <w:sz w:val="24"/>
          <w:szCs w:val="24"/>
          <w:u w:val="single"/>
        </w:rPr>
        <w:t>月份</w:t>
      </w:r>
      <w:r w:rsidR="00AF43E5" w:rsidRPr="00270725">
        <w:rPr>
          <w:rFonts w:hint="eastAsia"/>
          <w:b/>
          <w:sz w:val="24"/>
          <w:szCs w:val="24"/>
          <w:u w:val="single"/>
        </w:rPr>
        <w:t>监测值不能满足《地表水环境质量标准》（</w:t>
      </w:r>
      <w:r w:rsidR="00AF43E5" w:rsidRPr="00270725">
        <w:rPr>
          <w:rFonts w:hint="eastAsia"/>
          <w:b/>
          <w:sz w:val="24"/>
          <w:szCs w:val="24"/>
          <w:u w:val="single"/>
        </w:rPr>
        <w:t>GB18918-2002</w:t>
      </w:r>
      <w:r w:rsidR="00AF43E5" w:rsidRPr="00270725">
        <w:rPr>
          <w:rFonts w:hint="eastAsia"/>
          <w:b/>
          <w:sz w:val="24"/>
          <w:szCs w:val="24"/>
          <w:u w:val="single"/>
        </w:rPr>
        <w:t>）</w:t>
      </w:r>
      <w:r w:rsidR="00E11D8A">
        <w:rPr>
          <w:rFonts w:hint="eastAsia"/>
          <w:b/>
          <w:sz w:val="24"/>
          <w:szCs w:val="24"/>
          <w:u w:val="single"/>
        </w:rPr>
        <w:t>IV</w:t>
      </w:r>
      <w:r w:rsidR="00AF43E5" w:rsidRPr="00270725">
        <w:rPr>
          <w:rFonts w:hint="eastAsia"/>
          <w:b/>
          <w:sz w:val="24"/>
          <w:szCs w:val="24"/>
          <w:u w:val="single"/>
        </w:rPr>
        <w:t>类标准要求，</w:t>
      </w:r>
      <w:r w:rsidR="00AF43E5">
        <w:rPr>
          <w:rFonts w:hint="eastAsia"/>
          <w:b/>
          <w:sz w:val="24"/>
          <w:szCs w:val="24"/>
          <w:u w:val="single"/>
        </w:rPr>
        <w:t>其他监测因子</w:t>
      </w:r>
      <w:r w:rsidR="00AF43E5" w:rsidRPr="00270725">
        <w:rPr>
          <w:rFonts w:hint="eastAsia"/>
          <w:b/>
          <w:sz w:val="24"/>
          <w:szCs w:val="24"/>
          <w:u w:val="single"/>
        </w:rPr>
        <w:t>均能满足《地表水环境质量标准》（</w:t>
      </w:r>
      <w:r w:rsidR="00AF43E5" w:rsidRPr="00270725">
        <w:rPr>
          <w:rFonts w:hint="eastAsia"/>
          <w:b/>
          <w:sz w:val="24"/>
          <w:szCs w:val="24"/>
          <w:u w:val="single"/>
        </w:rPr>
        <w:t>GB18918-2002</w:t>
      </w:r>
      <w:r w:rsidR="00AF43E5" w:rsidRPr="00270725">
        <w:rPr>
          <w:rFonts w:hint="eastAsia"/>
          <w:b/>
          <w:sz w:val="24"/>
          <w:szCs w:val="24"/>
          <w:u w:val="single"/>
        </w:rPr>
        <w:t>）</w:t>
      </w:r>
      <w:r w:rsidR="00E11D8A">
        <w:rPr>
          <w:rFonts w:hint="eastAsia"/>
          <w:b/>
          <w:sz w:val="24"/>
          <w:szCs w:val="24"/>
          <w:u w:val="single"/>
        </w:rPr>
        <w:t>IV</w:t>
      </w:r>
      <w:r w:rsidR="00AF43E5" w:rsidRPr="00270725">
        <w:rPr>
          <w:rFonts w:hint="eastAsia"/>
          <w:b/>
          <w:sz w:val="24"/>
          <w:szCs w:val="24"/>
          <w:u w:val="single"/>
        </w:rPr>
        <w:t>类标准要求</w:t>
      </w:r>
      <w:r w:rsidR="00AF43E5">
        <w:rPr>
          <w:rFonts w:hint="eastAsia"/>
          <w:b/>
          <w:sz w:val="24"/>
          <w:szCs w:val="24"/>
          <w:u w:val="single"/>
        </w:rPr>
        <w:t>。</w:t>
      </w:r>
      <w:r w:rsidR="004A312F">
        <w:rPr>
          <w:rFonts w:hint="eastAsia"/>
          <w:b/>
          <w:sz w:val="24"/>
          <w:szCs w:val="24"/>
          <w:u w:val="single"/>
        </w:rPr>
        <w:t>由于</w:t>
      </w:r>
      <w:r w:rsidR="00F44BB4">
        <w:rPr>
          <w:rFonts w:hint="eastAsia"/>
          <w:b/>
          <w:sz w:val="24"/>
          <w:szCs w:val="24"/>
          <w:u w:val="single"/>
        </w:rPr>
        <w:t>洹河</w:t>
      </w:r>
      <w:r w:rsidR="00F44BB4" w:rsidRPr="00F44BB4">
        <w:rPr>
          <w:rFonts w:hint="eastAsia"/>
          <w:b/>
          <w:sz w:val="24"/>
          <w:szCs w:val="24"/>
          <w:u w:val="single"/>
        </w:rPr>
        <w:t>于曹沟—入卫河口</w:t>
      </w:r>
      <w:r w:rsidR="00F44BB4">
        <w:rPr>
          <w:rFonts w:hint="eastAsia"/>
          <w:b/>
          <w:sz w:val="24"/>
          <w:szCs w:val="24"/>
          <w:u w:val="single"/>
        </w:rPr>
        <w:t>段位于安阳县</w:t>
      </w:r>
      <w:r w:rsidR="004A312F">
        <w:rPr>
          <w:rFonts w:hint="eastAsia"/>
          <w:b/>
          <w:sz w:val="24"/>
          <w:szCs w:val="24"/>
          <w:u w:val="single"/>
        </w:rPr>
        <w:t>，</w:t>
      </w:r>
      <w:r w:rsidR="00F44BB4">
        <w:rPr>
          <w:rFonts w:hint="eastAsia"/>
          <w:b/>
          <w:sz w:val="24"/>
          <w:szCs w:val="24"/>
          <w:u w:val="single"/>
        </w:rPr>
        <w:t>沿途</w:t>
      </w:r>
      <w:r w:rsidR="004A312F">
        <w:rPr>
          <w:rFonts w:hint="eastAsia"/>
          <w:b/>
          <w:sz w:val="24"/>
          <w:szCs w:val="24"/>
          <w:u w:val="single"/>
        </w:rPr>
        <w:t>受</w:t>
      </w:r>
      <w:r w:rsidR="00F44BB4">
        <w:rPr>
          <w:rFonts w:hint="eastAsia"/>
          <w:b/>
          <w:sz w:val="24"/>
          <w:szCs w:val="24"/>
          <w:u w:val="single"/>
        </w:rPr>
        <w:t>村庄生活污水及农业面源</w:t>
      </w:r>
      <w:r w:rsidR="004A312F">
        <w:rPr>
          <w:rFonts w:hint="eastAsia"/>
          <w:b/>
          <w:sz w:val="24"/>
          <w:szCs w:val="24"/>
          <w:u w:val="single"/>
        </w:rPr>
        <w:t>排入的影响，造成</w:t>
      </w:r>
      <w:r w:rsidR="00F44BB4" w:rsidRPr="00F44BB4">
        <w:rPr>
          <w:rFonts w:hint="eastAsia"/>
          <w:b/>
          <w:sz w:val="24"/>
          <w:szCs w:val="24"/>
          <w:u w:val="single"/>
        </w:rPr>
        <w:t>孙村桥断面</w:t>
      </w:r>
      <w:r w:rsidR="004A312F">
        <w:rPr>
          <w:rFonts w:hint="eastAsia"/>
          <w:b/>
          <w:sz w:val="24"/>
          <w:szCs w:val="24"/>
          <w:u w:val="single"/>
        </w:rPr>
        <w:t>水质存在超标现象。</w:t>
      </w:r>
    </w:p>
    <w:p w14:paraId="67F6848D" w14:textId="77777777" w:rsidR="00585538" w:rsidRDefault="00585538">
      <w:pPr>
        <w:pStyle w:val="31"/>
        <w:spacing w:line="480" w:lineRule="exact"/>
        <w:ind w:firstLineChars="200" w:firstLine="480"/>
        <w:rPr>
          <w:sz w:val="24"/>
          <w:szCs w:val="24"/>
        </w:rPr>
      </w:pPr>
    </w:p>
    <w:p w14:paraId="774813A0" w14:textId="77777777" w:rsidR="00830D93" w:rsidRDefault="00830D93">
      <w:pPr>
        <w:widowControl/>
        <w:jc w:val="left"/>
        <w:rPr>
          <w:kern w:val="0"/>
          <w:sz w:val="24"/>
        </w:rPr>
      </w:pPr>
      <w:r>
        <w:rPr>
          <w:sz w:val="24"/>
        </w:rPr>
        <w:br w:type="page"/>
      </w:r>
    </w:p>
    <w:p w14:paraId="2325CB60" w14:textId="77777777" w:rsidR="00270725" w:rsidRDefault="00270725" w:rsidP="00270725">
      <w:pPr>
        <w:pStyle w:val="31"/>
        <w:spacing w:line="480" w:lineRule="exact"/>
        <w:ind w:firstLineChars="200" w:firstLine="482"/>
        <w:rPr>
          <w:b/>
          <w:sz w:val="24"/>
          <w:szCs w:val="24"/>
          <w:u w:val="single"/>
        </w:rPr>
      </w:pPr>
      <w:r>
        <w:rPr>
          <w:rFonts w:hint="eastAsia"/>
          <w:b/>
          <w:sz w:val="24"/>
          <w:szCs w:val="24"/>
          <w:u w:val="single"/>
        </w:rPr>
        <w:lastRenderedPageBreak/>
        <w:t>②</w:t>
      </w:r>
      <w:r>
        <w:rPr>
          <w:rFonts w:hint="eastAsia"/>
          <w:b/>
          <w:sz w:val="24"/>
          <w:szCs w:val="24"/>
          <w:u w:val="single"/>
        </w:rPr>
        <w:t xml:space="preserve"> </w:t>
      </w:r>
      <w:r>
        <w:rPr>
          <w:rFonts w:hint="eastAsia"/>
          <w:b/>
          <w:sz w:val="24"/>
          <w:szCs w:val="24"/>
          <w:u w:val="single"/>
        </w:rPr>
        <w:t>茶店河</w:t>
      </w:r>
    </w:p>
    <w:p w14:paraId="7BF7EB3A" w14:textId="77777777" w:rsidR="00830D93" w:rsidRDefault="00830D93" w:rsidP="00830D93">
      <w:pPr>
        <w:pStyle w:val="31"/>
        <w:spacing w:line="480" w:lineRule="exact"/>
        <w:rPr>
          <w:b/>
          <w:sz w:val="24"/>
          <w:szCs w:val="24"/>
          <w:u w:val="single"/>
        </w:rPr>
      </w:pPr>
      <w:r w:rsidRPr="00536447">
        <w:rPr>
          <w:rFonts w:hint="eastAsia"/>
          <w:b/>
          <w:szCs w:val="21"/>
        </w:rPr>
        <w:t>表</w:t>
      </w:r>
      <w:r w:rsidRPr="00536447">
        <w:rPr>
          <w:b/>
          <w:szCs w:val="21"/>
        </w:rPr>
        <w:t>4-1</w:t>
      </w:r>
      <w:r>
        <w:rPr>
          <w:b/>
          <w:szCs w:val="21"/>
        </w:rPr>
        <w:t>1</w:t>
      </w:r>
      <w:r w:rsidRPr="00536447">
        <w:rPr>
          <w:b/>
          <w:szCs w:val="21"/>
        </w:rPr>
        <w:t xml:space="preserve">   </w:t>
      </w:r>
      <w:r w:rsidRPr="00830D93">
        <w:rPr>
          <w:rFonts w:hint="eastAsia"/>
          <w:b/>
          <w:szCs w:val="21"/>
        </w:rPr>
        <w:t>茶店河京港澳高速</w:t>
      </w:r>
      <w:r w:rsidRPr="00585538">
        <w:rPr>
          <w:rFonts w:hint="eastAsia"/>
          <w:b/>
          <w:szCs w:val="21"/>
        </w:rPr>
        <w:t>断面</w:t>
      </w:r>
      <w:r w:rsidRPr="00536447">
        <w:rPr>
          <w:rFonts w:hint="eastAsia"/>
          <w:b/>
          <w:szCs w:val="21"/>
        </w:rPr>
        <w:t>2</w:t>
      </w:r>
      <w:r w:rsidRPr="00536447">
        <w:rPr>
          <w:b/>
          <w:szCs w:val="21"/>
        </w:rPr>
        <w:t>018</w:t>
      </w:r>
      <w:r w:rsidRPr="00536447">
        <w:rPr>
          <w:rFonts w:hint="eastAsia"/>
          <w:b/>
          <w:szCs w:val="21"/>
        </w:rPr>
        <w:t>年</w:t>
      </w:r>
      <w:r>
        <w:rPr>
          <w:rFonts w:hint="eastAsia"/>
          <w:b/>
          <w:szCs w:val="21"/>
        </w:rPr>
        <w:t>常规</w:t>
      </w:r>
      <w:r w:rsidRPr="00536447">
        <w:rPr>
          <w:rFonts w:hint="eastAsia"/>
          <w:b/>
          <w:szCs w:val="21"/>
        </w:rPr>
        <w:t>监测</w:t>
      </w:r>
      <w:r>
        <w:rPr>
          <w:rFonts w:hint="eastAsia"/>
          <w:b/>
          <w:szCs w:val="21"/>
        </w:rPr>
        <w:t>数据</w:t>
      </w:r>
      <w:r w:rsidRPr="00536447">
        <w:rPr>
          <w:rFonts w:hint="eastAsia"/>
          <w:b/>
          <w:szCs w:val="21"/>
        </w:rPr>
        <w:t>统计表</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Style w:val="a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08"/>
        <w:gridCol w:w="566"/>
        <w:gridCol w:w="573"/>
        <w:gridCol w:w="613"/>
        <w:gridCol w:w="617"/>
        <w:gridCol w:w="631"/>
        <w:gridCol w:w="732"/>
        <w:gridCol w:w="758"/>
        <w:gridCol w:w="737"/>
        <w:gridCol w:w="619"/>
        <w:gridCol w:w="799"/>
        <w:gridCol w:w="723"/>
      </w:tblGrid>
      <w:tr w:rsidR="00830D93" w:rsidRPr="005275A2" w14:paraId="34F1F162" w14:textId="77777777" w:rsidTr="00830D93">
        <w:trPr>
          <w:trHeight w:val="272"/>
          <w:jc w:val="center"/>
        </w:trPr>
        <w:tc>
          <w:tcPr>
            <w:tcW w:w="549" w:type="pct"/>
            <w:vMerge w:val="restart"/>
            <w:vAlign w:val="center"/>
          </w:tcPr>
          <w:p w14:paraId="7108099A"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月份</w:t>
            </w:r>
          </w:p>
        </w:tc>
        <w:tc>
          <w:tcPr>
            <w:tcW w:w="4451" w:type="pct"/>
            <w:gridSpan w:val="11"/>
            <w:vAlign w:val="center"/>
          </w:tcPr>
          <w:p w14:paraId="5C654AC3"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监测因子</w:t>
            </w:r>
          </w:p>
        </w:tc>
      </w:tr>
      <w:tr w:rsidR="00830D93" w:rsidRPr="005275A2" w14:paraId="77306910" w14:textId="77777777" w:rsidTr="004C2506">
        <w:trPr>
          <w:trHeight w:val="272"/>
          <w:jc w:val="center"/>
        </w:trPr>
        <w:tc>
          <w:tcPr>
            <w:tcW w:w="549" w:type="pct"/>
            <w:vMerge/>
            <w:vAlign w:val="center"/>
          </w:tcPr>
          <w:p w14:paraId="40C60E93" w14:textId="77777777" w:rsidR="00830D93" w:rsidRPr="005275A2" w:rsidRDefault="00830D93" w:rsidP="004C2506">
            <w:pPr>
              <w:pStyle w:val="31"/>
              <w:spacing w:line="240" w:lineRule="exact"/>
              <w:jc w:val="center"/>
              <w:rPr>
                <w:b/>
                <w:sz w:val="16"/>
                <w:szCs w:val="16"/>
                <w:u w:val="single"/>
              </w:rPr>
            </w:pPr>
          </w:p>
        </w:tc>
        <w:tc>
          <w:tcPr>
            <w:tcW w:w="342" w:type="pct"/>
            <w:vAlign w:val="center"/>
          </w:tcPr>
          <w:p w14:paraId="0929EC4E"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pH</w:t>
            </w:r>
          </w:p>
        </w:tc>
        <w:tc>
          <w:tcPr>
            <w:tcW w:w="346" w:type="pct"/>
            <w:vAlign w:val="center"/>
          </w:tcPr>
          <w:p w14:paraId="285B2A14"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COD</w:t>
            </w:r>
          </w:p>
        </w:tc>
        <w:tc>
          <w:tcPr>
            <w:tcW w:w="370" w:type="pct"/>
            <w:vAlign w:val="center"/>
          </w:tcPr>
          <w:p w14:paraId="4C6A0E84"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BOD</w:t>
            </w:r>
            <w:r w:rsidRPr="005275A2">
              <w:rPr>
                <w:b/>
                <w:sz w:val="16"/>
                <w:szCs w:val="16"/>
                <w:u w:val="single"/>
                <w:vertAlign w:val="subscript"/>
              </w:rPr>
              <w:t>5</w:t>
            </w:r>
          </w:p>
        </w:tc>
        <w:tc>
          <w:tcPr>
            <w:tcW w:w="373" w:type="pct"/>
            <w:vAlign w:val="center"/>
          </w:tcPr>
          <w:p w14:paraId="1BBBC236"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氨氮</w:t>
            </w:r>
          </w:p>
        </w:tc>
        <w:tc>
          <w:tcPr>
            <w:tcW w:w="381" w:type="pct"/>
            <w:vAlign w:val="center"/>
          </w:tcPr>
          <w:p w14:paraId="0D164672"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总磷</w:t>
            </w:r>
          </w:p>
        </w:tc>
        <w:tc>
          <w:tcPr>
            <w:tcW w:w="442" w:type="pct"/>
            <w:vAlign w:val="center"/>
          </w:tcPr>
          <w:p w14:paraId="2A993910"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挥发酚</w:t>
            </w:r>
          </w:p>
        </w:tc>
        <w:tc>
          <w:tcPr>
            <w:tcW w:w="458" w:type="pct"/>
            <w:vAlign w:val="center"/>
          </w:tcPr>
          <w:p w14:paraId="532EF6C0"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氰化物</w:t>
            </w:r>
          </w:p>
        </w:tc>
        <w:tc>
          <w:tcPr>
            <w:tcW w:w="445" w:type="pct"/>
            <w:vAlign w:val="center"/>
          </w:tcPr>
          <w:p w14:paraId="4BBCF8B8"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汞</w:t>
            </w:r>
          </w:p>
        </w:tc>
        <w:tc>
          <w:tcPr>
            <w:tcW w:w="374" w:type="pct"/>
            <w:vAlign w:val="center"/>
          </w:tcPr>
          <w:p w14:paraId="2B9E83EF"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铅</w:t>
            </w:r>
          </w:p>
        </w:tc>
        <w:tc>
          <w:tcPr>
            <w:tcW w:w="483" w:type="pct"/>
            <w:tcBorders>
              <w:right w:val="single" w:sz="4" w:space="0" w:color="auto"/>
            </w:tcBorders>
            <w:vAlign w:val="center"/>
          </w:tcPr>
          <w:p w14:paraId="7B384089"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镉</w:t>
            </w:r>
          </w:p>
        </w:tc>
        <w:tc>
          <w:tcPr>
            <w:tcW w:w="437" w:type="pct"/>
            <w:tcBorders>
              <w:left w:val="single" w:sz="4" w:space="0" w:color="auto"/>
            </w:tcBorders>
            <w:vAlign w:val="center"/>
          </w:tcPr>
          <w:p w14:paraId="3810CA5F"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六价铬</w:t>
            </w:r>
          </w:p>
        </w:tc>
      </w:tr>
      <w:tr w:rsidR="00830D93" w:rsidRPr="005275A2" w14:paraId="0FB4CCD2" w14:textId="77777777" w:rsidTr="004C2506">
        <w:trPr>
          <w:trHeight w:val="272"/>
          <w:jc w:val="center"/>
        </w:trPr>
        <w:tc>
          <w:tcPr>
            <w:tcW w:w="549" w:type="pct"/>
            <w:vAlign w:val="center"/>
          </w:tcPr>
          <w:p w14:paraId="173B80C1"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1</w:t>
            </w:r>
            <w:r w:rsidRPr="005275A2">
              <w:rPr>
                <w:rFonts w:hint="eastAsia"/>
                <w:b/>
                <w:sz w:val="16"/>
                <w:szCs w:val="16"/>
                <w:u w:val="single"/>
              </w:rPr>
              <w:t>月</w:t>
            </w:r>
          </w:p>
        </w:tc>
        <w:tc>
          <w:tcPr>
            <w:tcW w:w="342" w:type="pct"/>
            <w:vAlign w:val="center"/>
          </w:tcPr>
          <w:p w14:paraId="60C71BF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7.63</w:t>
            </w:r>
          </w:p>
        </w:tc>
        <w:tc>
          <w:tcPr>
            <w:tcW w:w="346" w:type="pct"/>
            <w:vAlign w:val="center"/>
          </w:tcPr>
          <w:p w14:paraId="5189BBB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30</w:t>
            </w:r>
          </w:p>
        </w:tc>
        <w:tc>
          <w:tcPr>
            <w:tcW w:w="370" w:type="pct"/>
            <w:vAlign w:val="center"/>
          </w:tcPr>
          <w:p w14:paraId="2BF3FAA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3.6</w:t>
            </w:r>
          </w:p>
        </w:tc>
        <w:tc>
          <w:tcPr>
            <w:tcW w:w="373" w:type="pct"/>
            <w:vAlign w:val="center"/>
          </w:tcPr>
          <w:p w14:paraId="49E4C7D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4.51</w:t>
            </w:r>
          </w:p>
        </w:tc>
        <w:tc>
          <w:tcPr>
            <w:tcW w:w="381" w:type="pct"/>
            <w:vAlign w:val="center"/>
          </w:tcPr>
          <w:p w14:paraId="68D2784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0.22</w:t>
            </w:r>
          </w:p>
        </w:tc>
        <w:tc>
          <w:tcPr>
            <w:tcW w:w="442" w:type="pct"/>
            <w:vAlign w:val="center"/>
          </w:tcPr>
          <w:p w14:paraId="6D5C8C4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0.0006 </w:t>
            </w:r>
          </w:p>
        </w:tc>
        <w:tc>
          <w:tcPr>
            <w:tcW w:w="458" w:type="pct"/>
            <w:vAlign w:val="center"/>
          </w:tcPr>
          <w:p w14:paraId="127EC69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2494F18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0103D3F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0.003</w:t>
            </w:r>
          </w:p>
        </w:tc>
        <w:tc>
          <w:tcPr>
            <w:tcW w:w="483" w:type="pct"/>
            <w:tcBorders>
              <w:right w:val="single" w:sz="4" w:space="0" w:color="auto"/>
            </w:tcBorders>
            <w:vAlign w:val="center"/>
          </w:tcPr>
          <w:p w14:paraId="0AE77C7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0.0003</w:t>
            </w:r>
          </w:p>
        </w:tc>
        <w:tc>
          <w:tcPr>
            <w:tcW w:w="437" w:type="pct"/>
            <w:tcBorders>
              <w:left w:val="single" w:sz="4" w:space="0" w:color="auto"/>
            </w:tcBorders>
            <w:vAlign w:val="center"/>
          </w:tcPr>
          <w:p w14:paraId="6D9F34A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5582A2A7" w14:textId="77777777" w:rsidTr="004C2506">
        <w:trPr>
          <w:trHeight w:val="272"/>
          <w:jc w:val="center"/>
        </w:trPr>
        <w:tc>
          <w:tcPr>
            <w:tcW w:w="549" w:type="pct"/>
            <w:vAlign w:val="center"/>
          </w:tcPr>
          <w:p w14:paraId="262248D1"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2</w:t>
            </w:r>
            <w:r w:rsidRPr="005275A2">
              <w:rPr>
                <w:rFonts w:hint="eastAsia"/>
                <w:b/>
                <w:sz w:val="16"/>
                <w:szCs w:val="16"/>
                <w:u w:val="single"/>
              </w:rPr>
              <w:t>月</w:t>
            </w:r>
          </w:p>
        </w:tc>
        <w:tc>
          <w:tcPr>
            <w:tcW w:w="342" w:type="pct"/>
            <w:vAlign w:val="center"/>
          </w:tcPr>
          <w:p w14:paraId="0C503A1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7.45</w:t>
            </w:r>
          </w:p>
        </w:tc>
        <w:tc>
          <w:tcPr>
            <w:tcW w:w="346" w:type="pct"/>
            <w:vAlign w:val="center"/>
          </w:tcPr>
          <w:p w14:paraId="7CD0643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30</w:t>
            </w:r>
          </w:p>
        </w:tc>
        <w:tc>
          <w:tcPr>
            <w:tcW w:w="370" w:type="pct"/>
            <w:vAlign w:val="center"/>
          </w:tcPr>
          <w:p w14:paraId="61A2254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4.2</w:t>
            </w:r>
          </w:p>
        </w:tc>
        <w:tc>
          <w:tcPr>
            <w:tcW w:w="373" w:type="pct"/>
            <w:vAlign w:val="center"/>
          </w:tcPr>
          <w:p w14:paraId="247C890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7.74</w:t>
            </w:r>
          </w:p>
        </w:tc>
        <w:tc>
          <w:tcPr>
            <w:tcW w:w="381" w:type="pct"/>
            <w:vAlign w:val="center"/>
          </w:tcPr>
          <w:p w14:paraId="58A1BDE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0.45 </w:t>
            </w:r>
          </w:p>
        </w:tc>
        <w:tc>
          <w:tcPr>
            <w:tcW w:w="442" w:type="pct"/>
            <w:vAlign w:val="center"/>
          </w:tcPr>
          <w:p w14:paraId="4FFEA05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0.0024</w:t>
            </w:r>
          </w:p>
        </w:tc>
        <w:tc>
          <w:tcPr>
            <w:tcW w:w="458" w:type="pct"/>
            <w:vAlign w:val="center"/>
          </w:tcPr>
          <w:p w14:paraId="7659A1C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67A1869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3AB573E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0.001</w:t>
            </w:r>
          </w:p>
        </w:tc>
        <w:tc>
          <w:tcPr>
            <w:tcW w:w="483" w:type="pct"/>
            <w:tcBorders>
              <w:right w:val="single" w:sz="4" w:space="0" w:color="auto"/>
            </w:tcBorders>
            <w:vAlign w:val="center"/>
          </w:tcPr>
          <w:p w14:paraId="5E2D047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0.00005</w:t>
            </w:r>
          </w:p>
        </w:tc>
        <w:tc>
          <w:tcPr>
            <w:tcW w:w="437" w:type="pct"/>
            <w:tcBorders>
              <w:left w:val="single" w:sz="4" w:space="0" w:color="auto"/>
            </w:tcBorders>
            <w:vAlign w:val="center"/>
          </w:tcPr>
          <w:p w14:paraId="001234D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604E325C" w14:textId="77777777" w:rsidTr="004C2506">
        <w:trPr>
          <w:trHeight w:val="272"/>
          <w:jc w:val="center"/>
        </w:trPr>
        <w:tc>
          <w:tcPr>
            <w:tcW w:w="549" w:type="pct"/>
            <w:vAlign w:val="center"/>
          </w:tcPr>
          <w:p w14:paraId="0FA6CC7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3</w:t>
            </w:r>
            <w:r w:rsidRPr="005275A2">
              <w:rPr>
                <w:rFonts w:hint="eastAsia"/>
                <w:b/>
                <w:sz w:val="16"/>
                <w:szCs w:val="16"/>
                <w:u w:val="single"/>
              </w:rPr>
              <w:t>月</w:t>
            </w:r>
          </w:p>
        </w:tc>
        <w:tc>
          <w:tcPr>
            <w:tcW w:w="342" w:type="pct"/>
            <w:vAlign w:val="center"/>
          </w:tcPr>
          <w:p w14:paraId="0CFFCD8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7.21</w:t>
            </w:r>
          </w:p>
        </w:tc>
        <w:tc>
          <w:tcPr>
            <w:tcW w:w="346" w:type="pct"/>
            <w:vAlign w:val="center"/>
          </w:tcPr>
          <w:p w14:paraId="4C7B652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32</w:t>
            </w:r>
          </w:p>
        </w:tc>
        <w:tc>
          <w:tcPr>
            <w:tcW w:w="370" w:type="pct"/>
            <w:vAlign w:val="center"/>
          </w:tcPr>
          <w:p w14:paraId="34E4E8E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3.5</w:t>
            </w:r>
          </w:p>
        </w:tc>
        <w:tc>
          <w:tcPr>
            <w:tcW w:w="373" w:type="pct"/>
            <w:vAlign w:val="center"/>
          </w:tcPr>
          <w:p w14:paraId="4CC7CE4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8.72 </w:t>
            </w:r>
          </w:p>
        </w:tc>
        <w:tc>
          <w:tcPr>
            <w:tcW w:w="381" w:type="pct"/>
            <w:vAlign w:val="center"/>
          </w:tcPr>
          <w:p w14:paraId="2841EE1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0.64</w:t>
            </w:r>
          </w:p>
        </w:tc>
        <w:tc>
          <w:tcPr>
            <w:tcW w:w="442" w:type="pct"/>
            <w:vAlign w:val="center"/>
          </w:tcPr>
          <w:p w14:paraId="045694F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0.0024</w:t>
            </w:r>
          </w:p>
        </w:tc>
        <w:tc>
          <w:tcPr>
            <w:tcW w:w="458" w:type="pct"/>
            <w:vAlign w:val="center"/>
          </w:tcPr>
          <w:p w14:paraId="089E51B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3CB21FA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1875A77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0.001</w:t>
            </w:r>
          </w:p>
        </w:tc>
        <w:tc>
          <w:tcPr>
            <w:tcW w:w="483" w:type="pct"/>
            <w:tcBorders>
              <w:right w:val="single" w:sz="4" w:space="0" w:color="auto"/>
            </w:tcBorders>
            <w:vAlign w:val="center"/>
          </w:tcPr>
          <w:p w14:paraId="74A6002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0.00005</w:t>
            </w:r>
          </w:p>
        </w:tc>
        <w:tc>
          <w:tcPr>
            <w:tcW w:w="437" w:type="pct"/>
            <w:tcBorders>
              <w:left w:val="single" w:sz="4" w:space="0" w:color="auto"/>
            </w:tcBorders>
            <w:vAlign w:val="center"/>
          </w:tcPr>
          <w:p w14:paraId="1F60D16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417FCC5B" w14:textId="77777777" w:rsidTr="004C2506">
        <w:trPr>
          <w:trHeight w:val="272"/>
          <w:jc w:val="center"/>
        </w:trPr>
        <w:tc>
          <w:tcPr>
            <w:tcW w:w="549" w:type="pct"/>
            <w:vAlign w:val="center"/>
          </w:tcPr>
          <w:p w14:paraId="32EEDA60"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4</w:t>
            </w:r>
            <w:r w:rsidRPr="005275A2">
              <w:rPr>
                <w:rFonts w:hint="eastAsia"/>
                <w:b/>
                <w:sz w:val="16"/>
                <w:szCs w:val="16"/>
                <w:u w:val="single"/>
              </w:rPr>
              <w:t>月</w:t>
            </w:r>
          </w:p>
        </w:tc>
        <w:tc>
          <w:tcPr>
            <w:tcW w:w="342" w:type="pct"/>
            <w:vAlign w:val="center"/>
          </w:tcPr>
          <w:p w14:paraId="103C5E62"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7.55</w:t>
            </w:r>
          </w:p>
        </w:tc>
        <w:tc>
          <w:tcPr>
            <w:tcW w:w="346" w:type="pct"/>
            <w:vAlign w:val="center"/>
          </w:tcPr>
          <w:p w14:paraId="76FD905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23</w:t>
            </w:r>
          </w:p>
        </w:tc>
        <w:tc>
          <w:tcPr>
            <w:tcW w:w="370" w:type="pct"/>
            <w:vAlign w:val="center"/>
          </w:tcPr>
          <w:p w14:paraId="7897696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4.6 </w:t>
            </w:r>
          </w:p>
        </w:tc>
        <w:tc>
          <w:tcPr>
            <w:tcW w:w="373" w:type="pct"/>
            <w:vAlign w:val="center"/>
          </w:tcPr>
          <w:p w14:paraId="63B3110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2.70 </w:t>
            </w:r>
          </w:p>
        </w:tc>
        <w:tc>
          <w:tcPr>
            <w:tcW w:w="381" w:type="pct"/>
            <w:vAlign w:val="center"/>
          </w:tcPr>
          <w:p w14:paraId="67A1CC9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0.18</w:t>
            </w:r>
          </w:p>
        </w:tc>
        <w:tc>
          <w:tcPr>
            <w:tcW w:w="442" w:type="pct"/>
            <w:vAlign w:val="center"/>
          </w:tcPr>
          <w:p w14:paraId="4533289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0.0020</w:t>
            </w:r>
          </w:p>
        </w:tc>
        <w:tc>
          <w:tcPr>
            <w:tcW w:w="458" w:type="pct"/>
            <w:vAlign w:val="center"/>
          </w:tcPr>
          <w:p w14:paraId="56A8A08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1E23A1C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580137D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0.001</w:t>
            </w:r>
          </w:p>
        </w:tc>
        <w:tc>
          <w:tcPr>
            <w:tcW w:w="483" w:type="pct"/>
            <w:tcBorders>
              <w:right w:val="single" w:sz="4" w:space="0" w:color="auto"/>
            </w:tcBorders>
            <w:vAlign w:val="center"/>
          </w:tcPr>
          <w:p w14:paraId="41C8EF7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0.0004 </w:t>
            </w:r>
          </w:p>
        </w:tc>
        <w:tc>
          <w:tcPr>
            <w:tcW w:w="437" w:type="pct"/>
            <w:tcBorders>
              <w:left w:val="single" w:sz="4" w:space="0" w:color="auto"/>
            </w:tcBorders>
            <w:vAlign w:val="center"/>
          </w:tcPr>
          <w:p w14:paraId="54970AA2"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35E9E259" w14:textId="77777777" w:rsidTr="004C2506">
        <w:trPr>
          <w:trHeight w:val="272"/>
          <w:jc w:val="center"/>
        </w:trPr>
        <w:tc>
          <w:tcPr>
            <w:tcW w:w="549" w:type="pct"/>
            <w:vAlign w:val="center"/>
          </w:tcPr>
          <w:p w14:paraId="5ECFA14A"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5</w:t>
            </w:r>
            <w:r w:rsidRPr="005275A2">
              <w:rPr>
                <w:rFonts w:hint="eastAsia"/>
                <w:b/>
                <w:sz w:val="16"/>
                <w:szCs w:val="16"/>
                <w:u w:val="single"/>
              </w:rPr>
              <w:t>月</w:t>
            </w:r>
          </w:p>
        </w:tc>
        <w:tc>
          <w:tcPr>
            <w:tcW w:w="342" w:type="pct"/>
            <w:vAlign w:val="center"/>
          </w:tcPr>
          <w:p w14:paraId="5E6B72B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7.06</w:t>
            </w:r>
          </w:p>
        </w:tc>
        <w:tc>
          <w:tcPr>
            <w:tcW w:w="346" w:type="pct"/>
            <w:vAlign w:val="center"/>
          </w:tcPr>
          <w:p w14:paraId="5B1DBB36"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26</w:t>
            </w:r>
          </w:p>
        </w:tc>
        <w:tc>
          <w:tcPr>
            <w:tcW w:w="370" w:type="pct"/>
            <w:vAlign w:val="center"/>
          </w:tcPr>
          <w:p w14:paraId="1EA3FEC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3.9</w:t>
            </w:r>
          </w:p>
        </w:tc>
        <w:tc>
          <w:tcPr>
            <w:tcW w:w="373" w:type="pct"/>
            <w:vAlign w:val="center"/>
          </w:tcPr>
          <w:p w14:paraId="1472E5C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1.56</w:t>
            </w:r>
          </w:p>
        </w:tc>
        <w:tc>
          <w:tcPr>
            <w:tcW w:w="381" w:type="pct"/>
            <w:vAlign w:val="center"/>
          </w:tcPr>
          <w:p w14:paraId="16E6AF7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0.20</w:t>
            </w:r>
          </w:p>
        </w:tc>
        <w:tc>
          <w:tcPr>
            <w:tcW w:w="442" w:type="pct"/>
            <w:vAlign w:val="center"/>
          </w:tcPr>
          <w:p w14:paraId="2AE5E802"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0.0002</w:t>
            </w:r>
          </w:p>
        </w:tc>
        <w:tc>
          <w:tcPr>
            <w:tcW w:w="458" w:type="pct"/>
            <w:vAlign w:val="center"/>
          </w:tcPr>
          <w:p w14:paraId="510259A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6236866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60D0023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0.004</w:t>
            </w:r>
          </w:p>
        </w:tc>
        <w:tc>
          <w:tcPr>
            <w:tcW w:w="483" w:type="pct"/>
            <w:tcBorders>
              <w:right w:val="single" w:sz="4" w:space="0" w:color="auto"/>
            </w:tcBorders>
            <w:vAlign w:val="center"/>
          </w:tcPr>
          <w:p w14:paraId="26F243D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0.00005</w:t>
            </w:r>
          </w:p>
        </w:tc>
        <w:tc>
          <w:tcPr>
            <w:tcW w:w="437" w:type="pct"/>
            <w:tcBorders>
              <w:left w:val="single" w:sz="4" w:space="0" w:color="auto"/>
            </w:tcBorders>
            <w:vAlign w:val="center"/>
          </w:tcPr>
          <w:p w14:paraId="3722322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2767A992" w14:textId="77777777" w:rsidTr="004C2506">
        <w:trPr>
          <w:trHeight w:val="272"/>
          <w:jc w:val="center"/>
        </w:trPr>
        <w:tc>
          <w:tcPr>
            <w:tcW w:w="549" w:type="pct"/>
            <w:vAlign w:val="center"/>
          </w:tcPr>
          <w:p w14:paraId="689D394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6</w:t>
            </w:r>
            <w:r w:rsidRPr="005275A2">
              <w:rPr>
                <w:rFonts w:hint="eastAsia"/>
                <w:b/>
                <w:sz w:val="16"/>
                <w:szCs w:val="16"/>
                <w:u w:val="single"/>
              </w:rPr>
              <w:t>月</w:t>
            </w:r>
          </w:p>
        </w:tc>
        <w:tc>
          <w:tcPr>
            <w:tcW w:w="342" w:type="pct"/>
            <w:vAlign w:val="center"/>
          </w:tcPr>
          <w:p w14:paraId="72AC88C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7.17</w:t>
            </w:r>
          </w:p>
        </w:tc>
        <w:tc>
          <w:tcPr>
            <w:tcW w:w="346" w:type="pct"/>
            <w:vAlign w:val="center"/>
          </w:tcPr>
          <w:p w14:paraId="6007340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24</w:t>
            </w:r>
          </w:p>
        </w:tc>
        <w:tc>
          <w:tcPr>
            <w:tcW w:w="370" w:type="pct"/>
            <w:vAlign w:val="center"/>
          </w:tcPr>
          <w:p w14:paraId="0F6390D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3.6</w:t>
            </w:r>
          </w:p>
        </w:tc>
        <w:tc>
          <w:tcPr>
            <w:tcW w:w="373" w:type="pct"/>
            <w:vAlign w:val="center"/>
          </w:tcPr>
          <w:p w14:paraId="79B8469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1.89</w:t>
            </w:r>
          </w:p>
        </w:tc>
        <w:tc>
          <w:tcPr>
            <w:tcW w:w="381" w:type="pct"/>
            <w:vAlign w:val="center"/>
          </w:tcPr>
          <w:p w14:paraId="2D7921C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0.21</w:t>
            </w:r>
          </w:p>
        </w:tc>
        <w:tc>
          <w:tcPr>
            <w:tcW w:w="442" w:type="pct"/>
            <w:vAlign w:val="center"/>
          </w:tcPr>
          <w:p w14:paraId="1B1223D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0.0002</w:t>
            </w:r>
          </w:p>
        </w:tc>
        <w:tc>
          <w:tcPr>
            <w:tcW w:w="458" w:type="pct"/>
            <w:vAlign w:val="center"/>
          </w:tcPr>
          <w:p w14:paraId="21F6BB3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1177FB7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42F7456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0.008</w:t>
            </w:r>
          </w:p>
        </w:tc>
        <w:tc>
          <w:tcPr>
            <w:tcW w:w="483" w:type="pct"/>
            <w:tcBorders>
              <w:right w:val="single" w:sz="4" w:space="0" w:color="auto"/>
            </w:tcBorders>
            <w:vAlign w:val="center"/>
          </w:tcPr>
          <w:p w14:paraId="232E17D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0.00005</w:t>
            </w:r>
          </w:p>
        </w:tc>
        <w:tc>
          <w:tcPr>
            <w:tcW w:w="437" w:type="pct"/>
            <w:tcBorders>
              <w:left w:val="single" w:sz="4" w:space="0" w:color="auto"/>
            </w:tcBorders>
            <w:vAlign w:val="center"/>
          </w:tcPr>
          <w:p w14:paraId="3A569A3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49FF7C08" w14:textId="77777777" w:rsidTr="004C2506">
        <w:trPr>
          <w:trHeight w:val="272"/>
          <w:jc w:val="center"/>
        </w:trPr>
        <w:tc>
          <w:tcPr>
            <w:tcW w:w="549" w:type="pct"/>
            <w:vAlign w:val="center"/>
          </w:tcPr>
          <w:p w14:paraId="4EE0FB3D"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7</w:t>
            </w:r>
            <w:r w:rsidRPr="005275A2">
              <w:rPr>
                <w:rFonts w:hint="eastAsia"/>
                <w:b/>
                <w:sz w:val="16"/>
                <w:szCs w:val="16"/>
                <w:u w:val="single"/>
              </w:rPr>
              <w:t>月</w:t>
            </w:r>
          </w:p>
        </w:tc>
        <w:tc>
          <w:tcPr>
            <w:tcW w:w="342" w:type="pct"/>
            <w:vAlign w:val="center"/>
          </w:tcPr>
          <w:p w14:paraId="28132BA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7.45</w:t>
            </w:r>
          </w:p>
        </w:tc>
        <w:tc>
          <w:tcPr>
            <w:tcW w:w="346" w:type="pct"/>
            <w:vAlign w:val="center"/>
          </w:tcPr>
          <w:p w14:paraId="027E6D0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12</w:t>
            </w:r>
          </w:p>
        </w:tc>
        <w:tc>
          <w:tcPr>
            <w:tcW w:w="370" w:type="pct"/>
            <w:vAlign w:val="center"/>
          </w:tcPr>
          <w:p w14:paraId="47286FD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4.2</w:t>
            </w:r>
          </w:p>
        </w:tc>
        <w:tc>
          <w:tcPr>
            <w:tcW w:w="373" w:type="pct"/>
            <w:vAlign w:val="center"/>
          </w:tcPr>
          <w:p w14:paraId="755778F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1.93</w:t>
            </w:r>
          </w:p>
        </w:tc>
        <w:tc>
          <w:tcPr>
            <w:tcW w:w="381" w:type="pct"/>
            <w:vAlign w:val="center"/>
          </w:tcPr>
          <w:p w14:paraId="37C7FE0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0.24</w:t>
            </w:r>
          </w:p>
        </w:tc>
        <w:tc>
          <w:tcPr>
            <w:tcW w:w="442" w:type="pct"/>
            <w:vAlign w:val="center"/>
          </w:tcPr>
          <w:p w14:paraId="0E6A61F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0.0002 </w:t>
            </w:r>
          </w:p>
        </w:tc>
        <w:tc>
          <w:tcPr>
            <w:tcW w:w="458" w:type="pct"/>
            <w:vAlign w:val="center"/>
          </w:tcPr>
          <w:p w14:paraId="223DE6E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3BCFE40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316C2F5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0.004</w:t>
            </w:r>
          </w:p>
        </w:tc>
        <w:tc>
          <w:tcPr>
            <w:tcW w:w="483" w:type="pct"/>
            <w:tcBorders>
              <w:right w:val="single" w:sz="4" w:space="0" w:color="auto"/>
            </w:tcBorders>
            <w:vAlign w:val="center"/>
          </w:tcPr>
          <w:p w14:paraId="1E612966"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0.0002</w:t>
            </w:r>
          </w:p>
        </w:tc>
        <w:tc>
          <w:tcPr>
            <w:tcW w:w="437" w:type="pct"/>
            <w:tcBorders>
              <w:left w:val="single" w:sz="4" w:space="0" w:color="auto"/>
            </w:tcBorders>
            <w:vAlign w:val="center"/>
          </w:tcPr>
          <w:p w14:paraId="107DED26"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0CCD0399" w14:textId="77777777" w:rsidTr="004C2506">
        <w:trPr>
          <w:trHeight w:val="272"/>
          <w:jc w:val="center"/>
        </w:trPr>
        <w:tc>
          <w:tcPr>
            <w:tcW w:w="549" w:type="pct"/>
            <w:vAlign w:val="center"/>
          </w:tcPr>
          <w:p w14:paraId="694625B5"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8</w:t>
            </w:r>
            <w:r w:rsidRPr="005275A2">
              <w:rPr>
                <w:rFonts w:hint="eastAsia"/>
                <w:b/>
                <w:sz w:val="16"/>
                <w:szCs w:val="16"/>
                <w:u w:val="single"/>
              </w:rPr>
              <w:t>月</w:t>
            </w:r>
          </w:p>
        </w:tc>
        <w:tc>
          <w:tcPr>
            <w:tcW w:w="342" w:type="pct"/>
            <w:vAlign w:val="center"/>
          </w:tcPr>
          <w:p w14:paraId="432172A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7.17</w:t>
            </w:r>
          </w:p>
        </w:tc>
        <w:tc>
          <w:tcPr>
            <w:tcW w:w="346" w:type="pct"/>
            <w:vAlign w:val="center"/>
          </w:tcPr>
          <w:p w14:paraId="75398CE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6</w:t>
            </w:r>
          </w:p>
        </w:tc>
        <w:tc>
          <w:tcPr>
            <w:tcW w:w="370" w:type="pct"/>
            <w:vAlign w:val="center"/>
          </w:tcPr>
          <w:p w14:paraId="3BE0226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2.7</w:t>
            </w:r>
          </w:p>
        </w:tc>
        <w:tc>
          <w:tcPr>
            <w:tcW w:w="373" w:type="pct"/>
            <w:vAlign w:val="center"/>
          </w:tcPr>
          <w:p w14:paraId="2094E68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2.45 </w:t>
            </w:r>
          </w:p>
        </w:tc>
        <w:tc>
          <w:tcPr>
            <w:tcW w:w="381" w:type="pct"/>
            <w:vAlign w:val="center"/>
          </w:tcPr>
          <w:p w14:paraId="0B5D388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0.24</w:t>
            </w:r>
          </w:p>
        </w:tc>
        <w:tc>
          <w:tcPr>
            <w:tcW w:w="442" w:type="pct"/>
            <w:vAlign w:val="center"/>
          </w:tcPr>
          <w:p w14:paraId="124DE78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0.0024</w:t>
            </w:r>
          </w:p>
        </w:tc>
        <w:tc>
          <w:tcPr>
            <w:tcW w:w="458" w:type="pct"/>
            <w:vAlign w:val="center"/>
          </w:tcPr>
          <w:p w14:paraId="51B751F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00D09EF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5E6E431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83" w:type="pct"/>
            <w:tcBorders>
              <w:right w:val="single" w:sz="4" w:space="0" w:color="auto"/>
            </w:tcBorders>
            <w:vAlign w:val="center"/>
          </w:tcPr>
          <w:p w14:paraId="4710A46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0.0001</w:t>
            </w:r>
          </w:p>
        </w:tc>
        <w:tc>
          <w:tcPr>
            <w:tcW w:w="437" w:type="pct"/>
            <w:tcBorders>
              <w:left w:val="single" w:sz="4" w:space="0" w:color="auto"/>
            </w:tcBorders>
            <w:vAlign w:val="center"/>
          </w:tcPr>
          <w:p w14:paraId="647F903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346BCC18" w14:textId="77777777" w:rsidTr="004C2506">
        <w:trPr>
          <w:trHeight w:val="272"/>
          <w:jc w:val="center"/>
        </w:trPr>
        <w:tc>
          <w:tcPr>
            <w:tcW w:w="549" w:type="pct"/>
            <w:vAlign w:val="center"/>
          </w:tcPr>
          <w:p w14:paraId="300FC818"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9</w:t>
            </w:r>
            <w:r w:rsidRPr="005275A2">
              <w:rPr>
                <w:rFonts w:hint="eastAsia"/>
                <w:b/>
                <w:sz w:val="16"/>
                <w:szCs w:val="16"/>
                <w:u w:val="single"/>
              </w:rPr>
              <w:t>月</w:t>
            </w:r>
          </w:p>
        </w:tc>
        <w:tc>
          <w:tcPr>
            <w:tcW w:w="342" w:type="pct"/>
            <w:vAlign w:val="center"/>
          </w:tcPr>
          <w:p w14:paraId="687C0D7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8.15</w:t>
            </w:r>
          </w:p>
        </w:tc>
        <w:tc>
          <w:tcPr>
            <w:tcW w:w="346" w:type="pct"/>
            <w:vAlign w:val="center"/>
          </w:tcPr>
          <w:p w14:paraId="7A1CA84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25</w:t>
            </w:r>
          </w:p>
        </w:tc>
        <w:tc>
          <w:tcPr>
            <w:tcW w:w="370" w:type="pct"/>
            <w:vAlign w:val="center"/>
          </w:tcPr>
          <w:p w14:paraId="386F974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1.1</w:t>
            </w:r>
          </w:p>
        </w:tc>
        <w:tc>
          <w:tcPr>
            <w:tcW w:w="373" w:type="pct"/>
            <w:vAlign w:val="center"/>
          </w:tcPr>
          <w:p w14:paraId="2C0BA50F"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13.8</w:t>
            </w:r>
          </w:p>
        </w:tc>
        <w:tc>
          <w:tcPr>
            <w:tcW w:w="381" w:type="pct"/>
            <w:vAlign w:val="center"/>
          </w:tcPr>
          <w:p w14:paraId="55C80C9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0.36</w:t>
            </w:r>
          </w:p>
        </w:tc>
        <w:tc>
          <w:tcPr>
            <w:tcW w:w="442" w:type="pct"/>
            <w:vAlign w:val="center"/>
          </w:tcPr>
          <w:p w14:paraId="7698A68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0.0136</w:t>
            </w:r>
          </w:p>
        </w:tc>
        <w:tc>
          <w:tcPr>
            <w:tcW w:w="458" w:type="pct"/>
            <w:vAlign w:val="center"/>
          </w:tcPr>
          <w:p w14:paraId="593A1596"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245AF55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50828F8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0.005</w:t>
            </w:r>
          </w:p>
        </w:tc>
        <w:tc>
          <w:tcPr>
            <w:tcW w:w="483" w:type="pct"/>
            <w:tcBorders>
              <w:right w:val="single" w:sz="4" w:space="0" w:color="auto"/>
            </w:tcBorders>
            <w:vAlign w:val="center"/>
          </w:tcPr>
          <w:p w14:paraId="3BC9ED9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0.0005</w:t>
            </w:r>
          </w:p>
        </w:tc>
        <w:tc>
          <w:tcPr>
            <w:tcW w:w="437" w:type="pct"/>
            <w:tcBorders>
              <w:left w:val="single" w:sz="4" w:space="0" w:color="auto"/>
            </w:tcBorders>
            <w:vAlign w:val="center"/>
          </w:tcPr>
          <w:p w14:paraId="4CAD6E4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0.004</w:t>
            </w:r>
          </w:p>
        </w:tc>
      </w:tr>
      <w:tr w:rsidR="00830D93" w:rsidRPr="005275A2" w14:paraId="60944339" w14:textId="77777777" w:rsidTr="004C2506">
        <w:trPr>
          <w:trHeight w:val="272"/>
          <w:jc w:val="center"/>
        </w:trPr>
        <w:tc>
          <w:tcPr>
            <w:tcW w:w="549" w:type="pct"/>
            <w:vAlign w:val="center"/>
          </w:tcPr>
          <w:p w14:paraId="268180B3" w14:textId="77777777" w:rsidR="00830D93" w:rsidRPr="005275A2" w:rsidRDefault="00830D93" w:rsidP="00830D93">
            <w:pPr>
              <w:pStyle w:val="31"/>
              <w:spacing w:line="240" w:lineRule="exact"/>
              <w:jc w:val="center"/>
              <w:rPr>
                <w:b/>
                <w:sz w:val="16"/>
                <w:szCs w:val="16"/>
                <w:u w:val="single"/>
              </w:rPr>
            </w:pPr>
            <w:r w:rsidRPr="005275A2">
              <w:rPr>
                <w:b/>
                <w:sz w:val="16"/>
                <w:szCs w:val="16"/>
                <w:u w:val="single"/>
              </w:rPr>
              <w:t>1</w:t>
            </w:r>
            <w:r w:rsidRPr="005275A2">
              <w:rPr>
                <w:rFonts w:hint="eastAsia"/>
                <w:b/>
                <w:sz w:val="16"/>
                <w:szCs w:val="16"/>
                <w:u w:val="single"/>
              </w:rPr>
              <w:t>0</w:t>
            </w:r>
            <w:r w:rsidRPr="005275A2">
              <w:rPr>
                <w:rFonts w:hint="eastAsia"/>
                <w:b/>
                <w:sz w:val="16"/>
                <w:szCs w:val="16"/>
                <w:u w:val="single"/>
              </w:rPr>
              <w:t>月</w:t>
            </w:r>
          </w:p>
        </w:tc>
        <w:tc>
          <w:tcPr>
            <w:tcW w:w="342" w:type="pct"/>
            <w:vAlign w:val="center"/>
          </w:tcPr>
          <w:p w14:paraId="51330D8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7.35</w:t>
            </w:r>
          </w:p>
        </w:tc>
        <w:tc>
          <w:tcPr>
            <w:tcW w:w="346" w:type="pct"/>
            <w:vAlign w:val="center"/>
          </w:tcPr>
          <w:p w14:paraId="2E9B886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18</w:t>
            </w:r>
          </w:p>
        </w:tc>
        <w:tc>
          <w:tcPr>
            <w:tcW w:w="370" w:type="pct"/>
            <w:vAlign w:val="center"/>
          </w:tcPr>
          <w:p w14:paraId="1FCBC6E2"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1.2</w:t>
            </w:r>
          </w:p>
        </w:tc>
        <w:tc>
          <w:tcPr>
            <w:tcW w:w="373" w:type="pct"/>
            <w:vAlign w:val="center"/>
          </w:tcPr>
          <w:p w14:paraId="6799972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1.06</w:t>
            </w:r>
          </w:p>
        </w:tc>
        <w:tc>
          <w:tcPr>
            <w:tcW w:w="381" w:type="pct"/>
            <w:vAlign w:val="center"/>
          </w:tcPr>
          <w:p w14:paraId="0A4999B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0.19</w:t>
            </w:r>
          </w:p>
        </w:tc>
        <w:tc>
          <w:tcPr>
            <w:tcW w:w="442" w:type="pct"/>
            <w:vAlign w:val="center"/>
          </w:tcPr>
          <w:p w14:paraId="449A47A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0.0002</w:t>
            </w:r>
          </w:p>
        </w:tc>
        <w:tc>
          <w:tcPr>
            <w:tcW w:w="458" w:type="pct"/>
            <w:vAlign w:val="center"/>
          </w:tcPr>
          <w:p w14:paraId="6DBB095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3B6303C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609414B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0.005</w:t>
            </w:r>
          </w:p>
        </w:tc>
        <w:tc>
          <w:tcPr>
            <w:tcW w:w="483" w:type="pct"/>
            <w:tcBorders>
              <w:right w:val="single" w:sz="4" w:space="0" w:color="auto"/>
            </w:tcBorders>
            <w:vAlign w:val="center"/>
          </w:tcPr>
          <w:p w14:paraId="2BEAEE18"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0.0005</w:t>
            </w:r>
          </w:p>
        </w:tc>
        <w:tc>
          <w:tcPr>
            <w:tcW w:w="437" w:type="pct"/>
            <w:tcBorders>
              <w:left w:val="single" w:sz="4" w:space="0" w:color="auto"/>
            </w:tcBorders>
            <w:vAlign w:val="center"/>
          </w:tcPr>
          <w:p w14:paraId="6EBCEB1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73C95F61" w14:textId="77777777" w:rsidTr="004C2506">
        <w:trPr>
          <w:trHeight w:val="272"/>
          <w:jc w:val="center"/>
        </w:trPr>
        <w:tc>
          <w:tcPr>
            <w:tcW w:w="549" w:type="pct"/>
            <w:vAlign w:val="center"/>
          </w:tcPr>
          <w:p w14:paraId="32E3C86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1</w:t>
            </w:r>
            <w:r w:rsidRPr="005275A2">
              <w:rPr>
                <w:rFonts w:hint="eastAsia"/>
                <w:b/>
                <w:sz w:val="16"/>
                <w:szCs w:val="16"/>
                <w:u w:val="single"/>
              </w:rPr>
              <w:t>月</w:t>
            </w:r>
          </w:p>
        </w:tc>
        <w:tc>
          <w:tcPr>
            <w:tcW w:w="342" w:type="pct"/>
            <w:vAlign w:val="center"/>
          </w:tcPr>
          <w:p w14:paraId="678D254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7.56</w:t>
            </w:r>
          </w:p>
        </w:tc>
        <w:tc>
          <w:tcPr>
            <w:tcW w:w="346" w:type="pct"/>
            <w:vAlign w:val="center"/>
          </w:tcPr>
          <w:p w14:paraId="2CDC4EF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16</w:t>
            </w:r>
          </w:p>
        </w:tc>
        <w:tc>
          <w:tcPr>
            <w:tcW w:w="370" w:type="pct"/>
            <w:vAlign w:val="center"/>
          </w:tcPr>
          <w:p w14:paraId="1ACF283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0.2</w:t>
            </w:r>
          </w:p>
        </w:tc>
        <w:tc>
          <w:tcPr>
            <w:tcW w:w="373" w:type="pct"/>
            <w:vAlign w:val="center"/>
          </w:tcPr>
          <w:p w14:paraId="1846737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0.980</w:t>
            </w:r>
          </w:p>
        </w:tc>
        <w:tc>
          <w:tcPr>
            <w:tcW w:w="381" w:type="pct"/>
            <w:vAlign w:val="center"/>
          </w:tcPr>
          <w:p w14:paraId="61C85985"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0.13</w:t>
            </w:r>
          </w:p>
        </w:tc>
        <w:tc>
          <w:tcPr>
            <w:tcW w:w="442" w:type="pct"/>
            <w:vAlign w:val="center"/>
          </w:tcPr>
          <w:p w14:paraId="5E1F337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0.0008 </w:t>
            </w:r>
          </w:p>
        </w:tc>
        <w:tc>
          <w:tcPr>
            <w:tcW w:w="458" w:type="pct"/>
            <w:vAlign w:val="center"/>
          </w:tcPr>
          <w:p w14:paraId="6E06F2A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1B983CB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0.00002</w:t>
            </w:r>
          </w:p>
        </w:tc>
        <w:tc>
          <w:tcPr>
            <w:tcW w:w="374" w:type="pct"/>
            <w:vAlign w:val="center"/>
          </w:tcPr>
          <w:p w14:paraId="3A5D69E2"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0.005</w:t>
            </w:r>
          </w:p>
        </w:tc>
        <w:tc>
          <w:tcPr>
            <w:tcW w:w="483" w:type="pct"/>
            <w:tcBorders>
              <w:right w:val="single" w:sz="4" w:space="0" w:color="auto"/>
            </w:tcBorders>
            <w:vAlign w:val="center"/>
          </w:tcPr>
          <w:p w14:paraId="2CB3C83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0.0005</w:t>
            </w:r>
          </w:p>
        </w:tc>
        <w:tc>
          <w:tcPr>
            <w:tcW w:w="437" w:type="pct"/>
            <w:tcBorders>
              <w:left w:val="single" w:sz="4" w:space="0" w:color="auto"/>
            </w:tcBorders>
            <w:vAlign w:val="center"/>
          </w:tcPr>
          <w:p w14:paraId="08139F0D"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r>
      <w:tr w:rsidR="00830D93" w:rsidRPr="005275A2" w14:paraId="458EA992" w14:textId="77777777" w:rsidTr="004C2506">
        <w:trPr>
          <w:trHeight w:val="272"/>
          <w:jc w:val="center"/>
        </w:trPr>
        <w:tc>
          <w:tcPr>
            <w:tcW w:w="549" w:type="pct"/>
            <w:vAlign w:val="center"/>
          </w:tcPr>
          <w:p w14:paraId="0F5D0C25"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2</w:t>
            </w:r>
            <w:r w:rsidRPr="005275A2">
              <w:rPr>
                <w:rFonts w:hint="eastAsia"/>
                <w:b/>
                <w:sz w:val="16"/>
                <w:szCs w:val="16"/>
                <w:u w:val="single"/>
              </w:rPr>
              <w:t>月</w:t>
            </w:r>
          </w:p>
        </w:tc>
        <w:tc>
          <w:tcPr>
            <w:tcW w:w="342" w:type="pct"/>
            <w:vAlign w:val="center"/>
          </w:tcPr>
          <w:p w14:paraId="7FA79D50"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6.79</w:t>
            </w:r>
          </w:p>
        </w:tc>
        <w:tc>
          <w:tcPr>
            <w:tcW w:w="346" w:type="pct"/>
            <w:vAlign w:val="center"/>
          </w:tcPr>
          <w:p w14:paraId="5C4AF6E7"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12</w:t>
            </w:r>
          </w:p>
        </w:tc>
        <w:tc>
          <w:tcPr>
            <w:tcW w:w="370" w:type="pct"/>
            <w:vAlign w:val="center"/>
          </w:tcPr>
          <w:p w14:paraId="42EEEB09"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1.2</w:t>
            </w:r>
          </w:p>
        </w:tc>
        <w:tc>
          <w:tcPr>
            <w:tcW w:w="373" w:type="pct"/>
            <w:vAlign w:val="center"/>
          </w:tcPr>
          <w:p w14:paraId="62BBA06B"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1.16</w:t>
            </w:r>
          </w:p>
        </w:tc>
        <w:tc>
          <w:tcPr>
            <w:tcW w:w="381" w:type="pct"/>
            <w:vAlign w:val="center"/>
          </w:tcPr>
          <w:p w14:paraId="53061524"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 xml:space="preserve">0.12 </w:t>
            </w:r>
          </w:p>
        </w:tc>
        <w:tc>
          <w:tcPr>
            <w:tcW w:w="442" w:type="pct"/>
            <w:vAlign w:val="center"/>
          </w:tcPr>
          <w:p w14:paraId="2B65F1F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0.0002</w:t>
            </w:r>
          </w:p>
        </w:tc>
        <w:tc>
          <w:tcPr>
            <w:tcW w:w="458" w:type="pct"/>
            <w:vAlign w:val="center"/>
          </w:tcPr>
          <w:p w14:paraId="0100CCE1"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0.002</w:t>
            </w:r>
          </w:p>
        </w:tc>
        <w:tc>
          <w:tcPr>
            <w:tcW w:w="445" w:type="pct"/>
            <w:vAlign w:val="center"/>
          </w:tcPr>
          <w:p w14:paraId="16C08B0A"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w:t>
            </w:r>
          </w:p>
        </w:tc>
        <w:tc>
          <w:tcPr>
            <w:tcW w:w="374" w:type="pct"/>
            <w:vAlign w:val="center"/>
          </w:tcPr>
          <w:p w14:paraId="73A2B40E"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w:t>
            </w:r>
          </w:p>
        </w:tc>
        <w:tc>
          <w:tcPr>
            <w:tcW w:w="483" w:type="pct"/>
            <w:tcBorders>
              <w:right w:val="single" w:sz="4" w:space="0" w:color="auto"/>
            </w:tcBorders>
            <w:vAlign w:val="center"/>
          </w:tcPr>
          <w:p w14:paraId="43E275FC"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w:t>
            </w:r>
          </w:p>
        </w:tc>
        <w:tc>
          <w:tcPr>
            <w:tcW w:w="437" w:type="pct"/>
            <w:tcBorders>
              <w:left w:val="single" w:sz="4" w:space="0" w:color="auto"/>
            </w:tcBorders>
            <w:vAlign w:val="center"/>
          </w:tcPr>
          <w:p w14:paraId="61D50E33" w14:textId="77777777" w:rsidR="00830D93" w:rsidRPr="00830D93" w:rsidRDefault="00830D93" w:rsidP="00830D93">
            <w:pPr>
              <w:pStyle w:val="31"/>
              <w:spacing w:line="240" w:lineRule="exact"/>
              <w:jc w:val="center"/>
              <w:rPr>
                <w:b/>
                <w:sz w:val="16"/>
                <w:szCs w:val="16"/>
                <w:u w:val="single"/>
              </w:rPr>
            </w:pPr>
            <w:r w:rsidRPr="00830D93">
              <w:rPr>
                <w:rFonts w:hint="eastAsia"/>
                <w:b/>
                <w:sz w:val="16"/>
                <w:szCs w:val="16"/>
                <w:u w:val="single"/>
              </w:rPr>
              <w:t>0.005</w:t>
            </w:r>
          </w:p>
        </w:tc>
      </w:tr>
      <w:tr w:rsidR="00830D93" w:rsidRPr="005275A2" w14:paraId="22411C2F" w14:textId="77777777" w:rsidTr="004C2506">
        <w:trPr>
          <w:trHeight w:val="272"/>
          <w:jc w:val="center"/>
        </w:trPr>
        <w:tc>
          <w:tcPr>
            <w:tcW w:w="549" w:type="pct"/>
            <w:vAlign w:val="center"/>
          </w:tcPr>
          <w:p w14:paraId="0D0C2739" w14:textId="77777777" w:rsidR="00830D93" w:rsidRPr="005275A2" w:rsidRDefault="00830D93" w:rsidP="004C2506">
            <w:pPr>
              <w:pStyle w:val="31"/>
              <w:spacing w:line="240" w:lineRule="exact"/>
              <w:jc w:val="center"/>
              <w:rPr>
                <w:b/>
                <w:sz w:val="16"/>
                <w:szCs w:val="16"/>
                <w:u w:val="single"/>
              </w:rPr>
            </w:pPr>
            <w:r w:rsidRPr="005275A2">
              <w:rPr>
                <w:rFonts w:hint="eastAsia"/>
                <w:b/>
                <w:sz w:val="16"/>
                <w:szCs w:val="16"/>
                <w:u w:val="single"/>
              </w:rPr>
              <w:t>平均值</w:t>
            </w:r>
          </w:p>
        </w:tc>
        <w:tc>
          <w:tcPr>
            <w:tcW w:w="342" w:type="pct"/>
            <w:vAlign w:val="center"/>
          </w:tcPr>
          <w:p w14:paraId="26497FBD" w14:textId="77777777" w:rsidR="00830D93" w:rsidRPr="005275A2" w:rsidRDefault="00830D93" w:rsidP="004C2506">
            <w:pPr>
              <w:widowControl/>
              <w:jc w:val="center"/>
              <w:rPr>
                <w:b/>
                <w:kern w:val="0"/>
                <w:sz w:val="16"/>
                <w:szCs w:val="16"/>
                <w:u w:val="single"/>
              </w:rPr>
            </w:pPr>
            <w:r>
              <w:rPr>
                <w:rFonts w:hint="eastAsia"/>
                <w:b/>
                <w:kern w:val="0"/>
                <w:sz w:val="16"/>
                <w:szCs w:val="16"/>
                <w:u w:val="single"/>
              </w:rPr>
              <w:t>7</w:t>
            </w:r>
            <w:r>
              <w:rPr>
                <w:b/>
                <w:kern w:val="0"/>
                <w:sz w:val="16"/>
                <w:szCs w:val="16"/>
                <w:u w:val="single"/>
              </w:rPr>
              <w:t>.38</w:t>
            </w:r>
          </w:p>
        </w:tc>
        <w:tc>
          <w:tcPr>
            <w:tcW w:w="346" w:type="pct"/>
            <w:vAlign w:val="center"/>
          </w:tcPr>
          <w:p w14:paraId="6CB63AD1"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2</w:t>
            </w:r>
            <w:r>
              <w:rPr>
                <w:b/>
                <w:sz w:val="16"/>
                <w:szCs w:val="16"/>
                <w:u w:val="single"/>
              </w:rPr>
              <w:t>1</w:t>
            </w:r>
          </w:p>
        </w:tc>
        <w:tc>
          <w:tcPr>
            <w:tcW w:w="370" w:type="pct"/>
            <w:vAlign w:val="center"/>
          </w:tcPr>
          <w:p w14:paraId="25FB56DE" w14:textId="77777777" w:rsidR="00830D93" w:rsidRPr="005275A2" w:rsidRDefault="00830D93" w:rsidP="004C2506">
            <w:pPr>
              <w:widowControl/>
              <w:jc w:val="center"/>
              <w:rPr>
                <w:b/>
                <w:kern w:val="0"/>
                <w:sz w:val="16"/>
                <w:szCs w:val="16"/>
                <w:u w:val="single"/>
              </w:rPr>
            </w:pPr>
            <w:r>
              <w:rPr>
                <w:rFonts w:hint="eastAsia"/>
                <w:b/>
                <w:kern w:val="0"/>
                <w:sz w:val="16"/>
                <w:szCs w:val="16"/>
                <w:u w:val="single"/>
              </w:rPr>
              <w:t>2</w:t>
            </w:r>
            <w:r>
              <w:rPr>
                <w:b/>
                <w:kern w:val="0"/>
                <w:sz w:val="16"/>
                <w:szCs w:val="16"/>
                <w:u w:val="single"/>
              </w:rPr>
              <w:t>.8</w:t>
            </w:r>
          </w:p>
        </w:tc>
        <w:tc>
          <w:tcPr>
            <w:tcW w:w="373" w:type="pct"/>
            <w:vAlign w:val="center"/>
          </w:tcPr>
          <w:p w14:paraId="36404EB4" w14:textId="77777777" w:rsidR="00830D93" w:rsidRPr="005275A2" w:rsidRDefault="00830D93" w:rsidP="004C2506">
            <w:pPr>
              <w:widowControl/>
              <w:jc w:val="center"/>
              <w:rPr>
                <w:b/>
                <w:kern w:val="0"/>
                <w:sz w:val="16"/>
                <w:szCs w:val="16"/>
                <w:u w:val="single"/>
              </w:rPr>
            </w:pPr>
            <w:r>
              <w:rPr>
                <w:rFonts w:hint="eastAsia"/>
                <w:b/>
                <w:kern w:val="0"/>
                <w:sz w:val="16"/>
                <w:szCs w:val="16"/>
                <w:u w:val="single"/>
              </w:rPr>
              <w:t>4</w:t>
            </w:r>
            <w:r>
              <w:rPr>
                <w:b/>
                <w:kern w:val="0"/>
                <w:sz w:val="16"/>
                <w:szCs w:val="16"/>
                <w:u w:val="single"/>
              </w:rPr>
              <w:t>.04</w:t>
            </w:r>
          </w:p>
        </w:tc>
        <w:tc>
          <w:tcPr>
            <w:tcW w:w="381" w:type="pct"/>
            <w:vAlign w:val="center"/>
          </w:tcPr>
          <w:p w14:paraId="5C1810E0" w14:textId="77777777" w:rsidR="00830D93" w:rsidRPr="005275A2" w:rsidRDefault="00830D93" w:rsidP="004C2506">
            <w:pPr>
              <w:widowControl/>
              <w:jc w:val="center"/>
              <w:rPr>
                <w:b/>
                <w:kern w:val="0"/>
                <w:sz w:val="16"/>
                <w:szCs w:val="16"/>
                <w:u w:val="single"/>
              </w:rPr>
            </w:pPr>
            <w:r>
              <w:rPr>
                <w:rFonts w:hint="eastAsia"/>
                <w:b/>
                <w:kern w:val="0"/>
                <w:sz w:val="16"/>
                <w:szCs w:val="16"/>
                <w:u w:val="single"/>
              </w:rPr>
              <w:t>0</w:t>
            </w:r>
            <w:r>
              <w:rPr>
                <w:b/>
                <w:kern w:val="0"/>
                <w:sz w:val="16"/>
                <w:szCs w:val="16"/>
                <w:u w:val="single"/>
              </w:rPr>
              <w:t>.27</w:t>
            </w:r>
          </w:p>
        </w:tc>
        <w:tc>
          <w:tcPr>
            <w:tcW w:w="442" w:type="pct"/>
            <w:vAlign w:val="center"/>
          </w:tcPr>
          <w:p w14:paraId="224C5823"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.0021</w:t>
            </w:r>
          </w:p>
        </w:tc>
        <w:tc>
          <w:tcPr>
            <w:tcW w:w="458" w:type="pct"/>
            <w:vAlign w:val="center"/>
          </w:tcPr>
          <w:p w14:paraId="65DE0CBB"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.002</w:t>
            </w:r>
          </w:p>
        </w:tc>
        <w:tc>
          <w:tcPr>
            <w:tcW w:w="445" w:type="pct"/>
            <w:vAlign w:val="center"/>
          </w:tcPr>
          <w:p w14:paraId="129B4FDB" w14:textId="77777777" w:rsidR="00830D93" w:rsidRPr="005275A2" w:rsidRDefault="00830D93" w:rsidP="004C2506">
            <w:pPr>
              <w:widowControl/>
              <w:jc w:val="center"/>
              <w:rPr>
                <w:b/>
                <w:kern w:val="0"/>
                <w:sz w:val="16"/>
                <w:szCs w:val="16"/>
                <w:u w:val="single"/>
              </w:rPr>
            </w:pPr>
            <w:r>
              <w:rPr>
                <w:rFonts w:hint="eastAsia"/>
                <w:b/>
                <w:kern w:val="0"/>
                <w:sz w:val="16"/>
                <w:szCs w:val="16"/>
                <w:u w:val="single"/>
              </w:rPr>
              <w:t>0</w:t>
            </w:r>
            <w:r>
              <w:rPr>
                <w:b/>
                <w:kern w:val="0"/>
                <w:sz w:val="16"/>
                <w:szCs w:val="16"/>
                <w:u w:val="single"/>
              </w:rPr>
              <w:t>.00002</w:t>
            </w:r>
          </w:p>
        </w:tc>
        <w:tc>
          <w:tcPr>
            <w:tcW w:w="374" w:type="pct"/>
            <w:vAlign w:val="center"/>
          </w:tcPr>
          <w:p w14:paraId="6B5349F1"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.004</w:t>
            </w:r>
          </w:p>
        </w:tc>
        <w:tc>
          <w:tcPr>
            <w:tcW w:w="483" w:type="pct"/>
            <w:tcBorders>
              <w:right w:val="single" w:sz="4" w:space="0" w:color="auto"/>
            </w:tcBorders>
            <w:vAlign w:val="center"/>
          </w:tcPr>
          <w:p w14:paraId="75488408"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.0002</w:t>
            </w:r>
          </w:p>
        </w:tc>
        <w:tc>
          <w:tcPr>
            <w:tcW w:w="437" w:type="pct"/>
            <w:tcBorders>
              <w:left w:val="single" w:sz="4" w:space="0" w:color="auto"/>
            </w:tcBorders>
            <w:vAlign w:val="center"/>
          </w:tcPr>
          <w:p w14:paraId="79FE0CE1" w14:textId="77777777" w:rsidR="00830D93" w:rsidRPr="005275A2" w:rsidRDefault="00830D93"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.002</w:t>
            </w:r>
          </w:p>
        </w:tc>
      </w:tr>
      <w:tr w:rsidR="00830D93" w:rsidRPr="005275A2" w14:paraId="6F6F6856" w14:textId="77777777" w:rsidTr="004C2506">
        <w:trPr>
          <w:trHeight w:val="272"/>
          <w:jc w:val="center"/>
        </w:trPr>
        <w:tc>
          <w:tcPr>
            <w:tcW w:w="549" w:type="pct"/>
            <w:vAlign w:val="center"/>
          </w:tcPr>
          <w:p w14:paraId="36E3081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标准值</w:t>
            </w:r>
          </w:p>
          <w:p w14:paraId="3EB981F1"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w:t>
            </w:r>
            <w:r>
              <w:rPr>
                <w:rFonts w:hint="eastAsia"/>
                <w:b/>
                <w:sz w:val="16"/>
                <w:szCs w:val="16"/>
                <w:u w:val="single"/>
              </w:rPr>
              <w:t>V</w:t>
            </w:r>
            <w:r w:rsidRPr="005275A2">
              <w:rPr>
                <w:rFonts w:hint="eastAsia"/>
                <w:b/>
                <w:sz w:val="16"/>
                <w:szCs w:val="16"/>
                <w:u w:val="single"/>
              </w:rPr>
              <w:t>类）</w:t>
            </w:r>
          </w:p>
        </w:tc>
        <w:tc>
          <w:tcPr>
            <w:tcW w:w="342" w:type="pct"/>
            <w:vAlign w:val="center"/>
          </w:tcPr>
          <w:p w14:paraId="6DBAC780" w14:textId="77777777" w:rsidR="00830D93" w:rsidRPr="005275A2" w:rsidRDefault="00830D93" w:rsidP="00830D93">
            <w:pPr>
              <w:pStyle w:val="31"/>
              <w:spacing w:line="240" w:lineRule="exact"/>
              <w:jc w:val="center"/>
              <w:rPr>
                <w:b/>
                <w:sz w:val="16"/>
                <w:szCs w:val="16"/>
                <w:u w:val="single"/>
              </w:rPr>
            </w:pPr>
            <w:r w:rsidRPr="005275A2">
              <w:rPr>
                <w:b/>
                <w:sz w:val="16"/>
                <w:szCs w:val="16"/>
                <w:u w:val="single"/>
              </w:rPr>
              <w:t>6-9</w:t>
            </w:r>
          </w:p>
        </w:tc>
        <w:tc>
          <w:tcPr>
            <w:tcW w:w="346" w:type="pct"/>
            <w:vAlign w:val="center"/>
          </w:tcPr>
          <w:p w14:paraId="3184683F"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40</w:t>
            </w:r>
          </w:p>
        </w:tc>
        <w:tc>
          <w:tcPr>
            <w:tcW w:w="370" w:type="pct"/>
            <w:vAlign w:val="center"/>
          </w:tcPr>
          <w:p w14:paraId="3F9FFE58"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10</w:t>
            </w:r>
          </w:p>
        </w:tc>
        <w:tc>
          <w:tcPr>
            <w:tcW w:w="373" w:type="pct"/>
            <w:vAlign w:val="center"/>
          </w:tcPr>
          <w:p w14:paraId="77ED5E6A"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2.0</w:t>
            </w:r>
          </w:p>
        </w:tc>
        <w:tc>
          <w:tcPr>
            <w:tcW w:w="381" w:type="pct"/>
            <w:vAlign w:val="center"/>
          </w:tcPr>
          <w:p w14:paraId="684C10A6"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0.4</w:t>
            </w:r>
          </w:p>
        </w:tc>
        <w:tc>
          <w:tcPr>
            <w:tcW w:w="442" w:type="pct"/>
            <w:vAlign w:val="center"/>
          </w:tcPr>
          <w:p w14:paraId="4927B228"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0.1</w:t>
            </w:r>
          </w:p>
        </w:tc>
        <w:tc>
          <w:tcPr>
            <w:tcW w:w="458" w:type="pct"/>
            <w:vAlign w:val="center"/>
          </w:tcPr>
          <w:p w14:paraId="12EA7A0E" w14:textId="77777777" w:rsidR="00830D93" w:rsidRPr="005275A2" w:rsidRDefault="00830D93" w:rsidP="00830D93">
            <w:pPr>
              <w:pStyle w:val="31"/>
              <w:spacing w:line="240" w:lineRule="exact"/>
              <w:jc w:val="center"/>
              <w:rPr>
                <w:b/>
                <w:sz w:val="16"/>
                <w:szCs w:val="16"/>
                <w:u w:val="single"/>
              </w:rPr>
            </w:pPr>
            <w:r w:rsidRPr="00830D93">
              <w:rPr>
                <w:b/>
                <w:sz w:val="16"/>
                <w:szCs w:val="16"/>
                <w:u w:val="single"/>
              </w:rPr>
              <w:t>0.2</w:t>
            </w:r>
          </w:p>
        </w:tc>
        <w:tc>
          <w:tcPr>
            <w:tcW w:w="445" w:type="pct"/>
            <w:vAlign w:val="center"/>
          </w:tcPr>
          <w:p w14:paraId="4859368A" w14:textId="77777777" w:rsidR="00830D93" w:rsidRPr="00830D93" w:rsidRDefault="00830D93" w:rsidP="00830D93">
            <w:pPr>
              <w:spacing w:line="260" w:lineRule="exact"/>
              <w:jc w:val="center"/>
              <w:rPr>
                <w:b/>
                <w:kern w:val="0"/>
                <w:sz w:val="16"/>
                <w:szCs w:val="16"/>
                <w:u w:val="single"/>
              </w:rPr>
            </w:pPr>
            <w:r w:rsidRPr="00830D93">
              <w:rPr>
                <w:b/>
                <w:kern w:val="0"/>
                <w:sz w:val="16"/>
                <w:szCs w:val="16"/>
                <w:u w:val="single"/>
              </w:rPr>
              <w:t>0.001</w:t>
            </w:r>
          </w:p>
        </w:tc>
        <w:tc>
          <w:tcPr>
            <w:tcW w:w="374" w:type="pct"/>
            <w:vAlign w:val="center"/>
          </w:tcPr>
          <w:p w14:paraId="218E229A" w14:textId="77777777" w:rsidR="00830D93" w:rsidRPr="005275A2" w:rsidRDefault="00830D93" w:rsidP="00830D93">
            <w:pPr>
              <w:pStyle w:val="31"/>
              <w:spacing w:line="240" w:lineRule="exact"/>
              <w:jc w:val="center"/>
              <w:rPr>
                <w:b/>
                <w:sz w:val="16"/>
                <w:szCs w:val="16"/>
                <w:u w:val="single"/>
              </w:rPr>
            </w:pPr>
            <w:r>
              <w:rPr>
                <w:rFonts w:hint="eastAsia"/>
                <w:b/>
                <w:sz w:val="16"/>
                <w:szCs w:val="16"/>
                <w:u w:val="single"/>
              </w:rPr>
              <w:t>0</w:t>
            </w:r>
            <w:r>
              <w:rPr>
                <w:b/>
                <w:sz w:val="16"/>
                <w:szCs w:val="16"/>
                <w:u w:val="single"/>
              </w:rPr>
              <w:t>.1</w:t>
            </w:r>
          </w:p>
        </w:tc>
        <w:tc>
          <w:tcPr>
            <w:tcW w:w="483" w:type="pct"/>
            <w:tcBorders>
              <w:right w:val="single" w:sz="4" w:space="0" w:color="auto"/>
            </w:tcBorders>
            <w:vAlign w:val="center"/>
          </w:tcPr>
          <w:p w14:paraId="64D238F2" w14:textId="77777777" w:rsidR="00830D93" w:rsidRPr="005275A2" w:rsidRDefault="00830D93" w:rsidP="00830D93">
            <w:pPr>
              <w:pStyle w:val="31"/>
              <w:spacing w:line="240" w:lineRule="exact"/>
              <w:jc w:val="center"/>
              <w:rPr>
                <w:b/>
                <w:sz w:val="16"/>
                <w:szCs w:val="16"/>
                <w:u w:val="single"/>
              </w:rPr>
            </w:pPr>
            <w:r>
              <w:rPr>
                <w:rFonts w:hint="eastAsia"/>
                <w:b/>
                <w:sz w:val="16"/>
                <w:szCs w:val="16"/>
                <w:u w:val="single"/>
              </w:rPr>
              <w:t>0</w:t>
            </w:r>
            <w:r>
              <w:rPr>
                <w:b/>
                <w:sz w:val="16"/>
                <w:szCs w:val="16"/>
                <w:u w:val="single"/>
              </w:rPr>
              <w:t>.01</w:t>
            </w:r>
          </w:p>
        </w:tc>
        <w:tc>
          <w:tcPr>
            <w:tcW w:w="437" w:type="pct"/>
            <w:tcBorders>
              <w:left w:val="single" w:sz="4" w:space="0" w:color="auto"/>
            </w:tcBorders>
            <w:vAlign w:val="center"/>
          </w:tcPr>
          <w:p w14:paraId="6FDF954C" w14:textId="77777777" w:rsidR="00830D93" w:rsidRPr="005275A2" w:rsidRDefault="00830D93" w:rsidP="00830D93">
            <w:pPr>
              <w:pStyle w:val="31"/>
              <w:spacing w:line="240" w:lineRule="exact"/>
              <w:jc w:val="center"/>
              <w:rPr>
                <w:b/>
                <w:sz w:val="16"/>
                <w:szCs w:val="16"/>
                <w:u w:val="single"/>
              </w:rPr>
            </w:pPr>
            <w:r>
              <w:rPr>
                <w:rFonts w:hint="eastAsia"/>
                <w:b/>
                <w:sz w:val="16"/>
                <w:szCs w:val="16"/>
                <w:u w:val="single"/>
              </w:rPr>
              <w:t>0</w:t>
            </w:r>
            <w:r>
              <w:rPr>
                <w:b/>
                <w:sz w:val="16"/>
                <w:szCs w:val="16"/>
                <w:u w:val="single"/>
              </w:rPr>
              <w:t>.1</w:t>
            </w:r>
          </w:p>
        </w:tc>
      </w:tr>
      <w:tr w:rsidR="00830D93" w:rsidRPr="005275A2" w14:paraId="5EEB83BB" w14:textId="77777777" w:rsidTr="004C2506">
        <w:trPr>
          <w:trHeight w:val="272"/>
          <w:jc w:val="center"/>
        </w:trPr>
        <w:tc>
          <w:tcPr>
            <w:tcW w:w="549" w:type="pct"/>
            <w:vAlign w:val="center"/>
          </w:tcPr>
          <w:p w14:paraId="2002A275"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达标情况</w:t>
            </w:r>
          </w:p>
        </w:tc>
        <w:tc>
          <w:tcPr>
            <w:tcW w:w="342" w:type="pct"/>
            <w:vAlign w:val="center"/>
          </w:tcPr>
          <w:p w14:paraId="201F15A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346" w:type="pct"/>
            <w:vAlign w:val="center"/>
          </w:tcPr>
          <w:p w14:paraId="638F905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370" w:type="pct"/>
            <w:vAlign w:val="center"/>
          </w:tcPr>
          <w:p w14:paraId="15A2766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373" w:type="pct"/>
            <w:vAlign w:val="center"/>
          </w:tcPr>
          <w:p w14:paraId="14A480B2" w14:textId="77777777" w:rsidR="00830D93" w:rsidRPr="005275A2" w:rsidRDefault="00830D93" w:rsidP="00830D93">
            <w:pPr>
              <w:pStyle w:val="31"/>
              <w:spacing w:line="240" w:lineRule="exact"/>
              <w:jc w:val="center"/>
              <w:rPr>
                <w:b/>
                <w:sz w:val="16"/>
                <w:szCs w:val="16"/>
                <w:u w:val="single"/>
              </w:rPr>
            </w:pPr>
            <w:r>
              <w:rPr>
                <w:rFonts w:hint="eastAsia"/>
                <w:b/>
                <w:sz w:val="16"/>
                <w:szCs w:val="16"/>
                <w:u w:val="single"/>
              </w:rPr>
              <w:t>超</w:t>
            </w:r>
            <w:r w:rsidRPr="005275A2">
              <w:rPr>
                <w:rFonts w:hint="eastAsia"/>
                <w:b/>
                <w:sz w:val="16"/>
                <w:szCs w:val="16"/>
                <w:u w:val="single"/>
              </w:rPr>
              <w:t>标</w:t>
            </w:r>
          </w:p>
        </w:tc>
        <w:tc>
          <w:tcPr>
            <w:tcW w:w="381" w:type="pct"/>
            <w:vAlign w:val="center"/>
          </w:tcPr>
          <w:p w14:paraId="05E9E025" w14:textId="77777777" w:rsidR="00830D93" w:rsidRPr="005275A2" w:rsidRDefault="00830D93" w:rsidP="00830D93">
            <w:pPr>
              <w:pStyle w:val="31"/>
              <w:spacing w:line="240" w:lineRule="exact"/>
              <w:jc w:val="center"/>
              <w:rPr>
                <w:b/>
                <w:sz w:val="16"/>
                <w:szCs w:val="16"/>
                <w:u w:val="single"/>
              </w:rPr>
            </w:pPr>
            <w:r>
              <w:rPr>
                <w:rFonts w:hint="eastAsia"/>
                <w:b/>
                <w:sz w:val="16"/>
                <w:szCs w:val="16"/>
                <w:u w:val="single"/>
              </w:rPr>
              <w:t>超</w:t>
            </w:r>
            <w:r w:rsidRPr="005275A2">
              <w:rPr>
                <w:rFonts w:hint="eastAsia"/>
                <w:b/>
                <w:sz w:val="16"/>
                <w:szCs w:val="16"/>
                <w:u w:val="single"/>
              </w:rPr>
              <w:t>标</w:t>
            </w:r>
          </w:p>
        </w:tc>
        <w:tc>
          <w:tcPr>
            <w:tcW w:w="442" w:type="pct"/>
            <w:vAlign w:val="center"/>
          </w:tcPr>
          <w:p w14:paraId="784896B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458" w:type="pct"/>
            <w:vAlign w:val="center"/>
          </w:tcPr>
          <w:p w14:paraId="13CC1D24"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445" w:type="pct"/>
            <w:vAlign w:val="center"/>
          </w:tcPr>
          <w:p w14:paraId="1886BC62"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374" w:type="pct"/>
            <w:vAlign w:val="center"/>
          </w:tcPr>
          <w:p w14:paraId="03F5A7F7"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483" w:type="pct"/>
            <w:tcBorders>
              <w:right w:val="single" w:sz="4" w:space="0" w:color="auto"/>
            </w:tcBorders>
            <w:vAlign w:val="center"/>
          </w:tcPr>
          <w:p w14:paraId="0239503A"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c>
          <w:tcPr>
            <w:tcW w:w="437" w:type="pct"/>
            <w:tcBorders>
              <w:left w:val="single" w:sz="4" w:space="0" w:color="auto"/>
            </w:tcBorders>
            <w:vAlign w:val="center"/>
          </w:tcPr>
          <w:p w14:paraId="6BC77BF6"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达标</w:t>
            </w:r>
          </w:p>
        </w:tc>
      </w:tr>
      <w:tr w:rsidR="00830D93" w:rsidRPr="005275A2" w14:paraId="285158D2" w14:textId="77777777" w:rsidTr="004C2506">
        <w:trPr>
          <w:trHeight w:val="272"/>
          <w:jc w:val="center"/>
        </w:trPr>
        <w:tc>
          <w:tcPr>
            <w:tcW w:w="549" w:type="pct"/>
            <w:vAlign w:val="center"/>
          </w:tcPr>
          <w:p w14:paraId="0C2974FA"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超标率（</w:t>
            </w:r>
            <w:r w:rsidRPr="005275A2">
              <w:rPr>
                <w:rFonts w:hint="eastAsia"/>
                <w:b/>
                <w:sz w:val="16"/>
                <w:szCs w:val="16"/>
                <w:u w:val="single"/>
              </w:rPr>
              <w:t>%</w:t>
            </w:r>
            <w:r w:rsidRPr="005275A2">
              <w:rPr>
                <w:rFonts w:hint="eastAsia"/>
                <w:b/>
                <w:sz w:val="16"/>
                <w:szCs w:val="16"/>
                <w:u w:val="single"/>
              </w:rPr>
              <w:t>）</w:t>
            </w:r>
          </w:p>
        </w:tc>
        <w:tc>
          <w:tcPr>
            <w:tcW w:w="342" w:type="pct"/>
            <w:vAlign w:val="center"/>
          </w:tcPr>
          <w:p w14:paraId="2D795EB5"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24330EF6"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55D1B89A"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3" w:type="pct"/>
            <w:vAlign w:val="center"/>
          </w:tcPr>
          <w:p w14:paraId="69A3BF7D" w14:textId="77777777" w:rsidR="00830D93" w:rsidRPr="005275A2" w:rsidRDefault="00830D93" w:rsidP="00830D93">
            <w:pPr>
              <w:pStyle w:val="31"/>
              <w:spacing w:line="240" w:lineRule="exact"/>
              <w:jc w:val="center"/>
              <w:rPr>
                <w:b/>
                <w:sz w:val="16"/>
                <w:szCs w:val="16"/>
                <w:u w:val="single"/>
              </w:rPr>
            </w:pPr>
            <w:r>
              <w:rPr>
                <w:b/>
                <w:sz w:val="16"/>
                <w:szCs w:val="16"/>
                <w:u w:val="single"/>
              </w:rPr>
              <w:t>50</w:t>
            </w:r>
          </w:p>
        </w:tc>
        <w:tc>
          <w:tcPr>
            <w:tcW w:w="381" w:type="pct"/>
            <w:vAlign w:val="center"/>
          </w:tcPr>
          <w:p w14:paraId="49F60C8E" w14:textId="77777777" w:rsidR="00830D93" w:rsidRPr="005275A2" w:rsidRDefault="00830D93" w:rsidP="00830D93">
            <w:pPr>
              <w:pStyle w:val="31"/>
              <w:spacing w:line="240" w:lineRule="exact"/>
              <w:jc w:val="center"/>
              <w:rPr>
                <w:b/>
                <w:sz w:val="16"/>
                <w:szCs w:val="16"/>
                <w:u w:val="single"/>
              </w:rPr>
            </w:pPr>
            <w:r>
              <w:rPr>
                <w:b/>
                <w:sz w:val="16"/>
                <w:szCs w:val="16"/>
                <w:u w:val="single"/>
              </w:rPr>
              <w:t>16.7</w:t>
            </w:r>
          </w:p>
        </w:tc>
        <w:tc>
          <w:tcPr>
            <w:tcW w:w="442" w:type="pct"/>
            <w:vAlign w:val="center"/>
          </w:tcPr>
          <w:p w14:paraId="7F4C7DD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58" w:type="pct"/>
            <w:vAlign w:val="center"/>
          </w:tcPr>
          <w:p w14:paraId="3485CF7F"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45" w:type="pct"/>
            <w:vAlign w:val="center"/>
          </w:tcPr>
          <w:p w14:paraId="0C75FBCE"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4" w:type="pct"/>
            <w:vAlign w:val="center"/>
          </w:tcPr>
          <w:p w14:paraId="2549B7F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83" w:type="pct"/>
            <w:tcBorders>
              <w:right w:val="single" w:sz="4" w:space="0" w:color="auto"/>
            </w:tcBorders>
            <w:vAlign w:val="center"/>
          </w:tcPr>
          <w:p w14:paraId="18229BE7"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37" w:type="pct"/>
            <w:tcBorders>
              <w:left w:val="single" w:sz="4" w:space="0" w:color="auto"/>
            </w:tcBorders>
            <w:vAlign w:val="center"/>
          </w:tcPr>
          <w:p w14:paraId="02C3B05C"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r>
      <w:tr w:rsidR="00830D93" w:rsidRPr="005275A2" w14:paraId="179D83CE" w14:textId="77777777" w:rsidTr="004C2506">
        <w:trPr>
          <w:trHeight w:val="272"/>
          <w:jc w:val="center"/>
        </w:trPr>
        <w:tc>
          <w:tcPr>
            <w:tcW w:w="549" w:type="pct"/>
            <w:vAlign w:val="center"/>
          </w:tcPr>
          <w:p w14:paraId="53C927E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最大超标倍数</w:t>
            </w:r>
          </w:p>
        </w:tc>
        <w:tc>
          <w:tcPr>
            <w:tcW w:w="342" w:type="pct"/>
            <w:vAlign w:val="center"/>
          </w:tcPr>
          <w:p w14:paraId="670C17C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55F88E0C"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3B6E4604"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3" w:type="pct"/>
            <w:vAlign w:val="center"/>
          </w:tcPr>
          <w:p w14:paraId="1080D143" w14:textId="77777777" w:rsidR="00830D93" w:rsidRPr="005275A2" w:rsidRDefault="00830D93" w:rsidP="00830D93">
            <w:pPr>
              <w:pStyle w:val="31"/>
              <w:spacing w:line="240" w:lineRule="exact"/>
              <w:jc w:val="center"/>
              <w:rPr>
                <w:b/>
                <w:sz w:val="16"/>
                <w:szCs w:val="16"/>
                <w:u w:val="single"/>
              </w:rPr>
            </w:pPr>
            <w:r>
              <w:rPr>
                <w:b/>
                <w:sz w:val="16"/>
                <w:szCs w:val="16"/>
                <w:u w:val="single"/>
              </w:rPr>
              <w:t>5.9</w:t>
            </w:r>
          </w:p>
        </w:tc>
        <w:tc>
          <w:tcPr>
            <w:tcW w:w="381" w:type="pct"/>
            <w:vAlign w:val="center"/>
          </w:tcPr>
          <w:p w14:paraId="38E8A798"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r w:rsidR="004C2506">
              <w:rPr>
                <w:b/>
                <w:sz w:val="16"/>
                <w:szCs w:val="16"/>
                <w:u w:val="single"/>
              </w:rPr>
              <w:t>.6</w:t>
            </w:r>
          </w:p>
        </w:tc>
        <w:tc>
          <w:tcPr>
            <w:tcW w:w="442" w:type="pct"/>
            <w:vAlign w:val="center"/>
          </w:tcPr>
          <w:p w14:paraId="50724B28"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58" w:type="pct"/>
            <w:vAlign w:val="center"/>
          </w:tcPr>
          <w:p w14:paraId="4BBA2EAC"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45" w:type="pct"/>
            <w:vAlign w:val="center"/>
          </w:tcPr>
          <w:p w14:paraId="409D60F7"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374" w:type="pct"/>
            <w:vAlign w:val="center"/>
          </w:tcPr>
          <w:p w14:paraId="709DAD75"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83" w:type="pct"/>
            <w:tcBorders>
              <w:right w:val="single" w:sz="4" w:space="0" w:color="auto"/>
            </w:tcBorders>
            <w:vAlign w:val="center"/>
          </w:tcPr>
          <w:p w14:paraId="6C145783"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c>
          <w:tcPr>
            <w:tcW w:w="437" w:type="pct"/>
            <w:tcBorders>
              <w:left w:val="single" w:sz="4" w:space="0" w:color="auto"/>
            </w:tcBorders>
            <w:vAlign w:val="center"/>
          </w:tcPr>
          <w:p w14:paraId="636E4016" w14:textId="77777777" w:rsidR="00830D93" w:rsidRPr="005275A2" w:rsidRDefault="00830D93" w:rsidP="00830D93">
            <w:pPr>
              <w:pStyle w:val="31"/>
              <w:spacing w:line="240" w:lineRule="exact"/>
              <w:jc w:val="center"/>
              <w:rPr>
                <w:b/>
                <w:sz w:val="16"/>
                <w:szCs w:val="16"/>
                <w:u w:val="single"/>
              </w:rPr>
            </w:pPr>
            <w:r w:rsidRPr="005275A2">
              <w:rPr>
                <w:rFonts w:hint="eastAsia"/>
                <w:b/>
                <w:sz w:val="16"/>
                <w:szCs w:val="16"/>
                <w:u w:val="single"/>
              </w:rPr>
              <w:t>0</w:t>
            </w:r>
          </w:p>
        </w:tc>
      </w:tr>
    </w:tbl>
    <w:p w14:paraId="10D63A53" w14:textId="77777777" w:rsidR="004C2506" w:rsidRDefault="004C2506" w:rsidP="004C2506">
      <w:pPr>
        <w:pStyle w:val="31"/>
        <w:spacing w:line="480" w:lineRule="exact"/>
        <w:rPr>
          <w:b/>
          <w:sz w:val="24"/>
          <w:szCs w:val="24"/>
          <w:u w:val="single"/>
        </w:rPr>
      </w:pPr>
      <w:r w:rsidRPr="00536447">
        <w:rPr>
          <w:rFonts w:hint="eastAsia"/>
          <w:b/>
          <w:szCs w:val="21"/>
        </w:rPr>
        <w:t>表</w:t>
      </w:r>
      <w:r w:rsidRPr="00536447">
        <w:rPr>
          <w:b/>
          <w:szCs w:val="21"/>
        </w:rPr>
        <w:t>4-1</w:t>
      </w:r>
      <w:r w:rsidR="00B50A82">
        <w:rPr>
          <w:b/>
          <w:szCs w:val="21"/>
        </w:rPr>
        <w:t>2</w:t>
      </w:r>
      <w:r w:rsidRPr="00536447">
        <w:rPr>
          <w:b/>
          <w:szCs w:val="21"/>
        </w:rPr>
        <w:t xml:space="preserve">   </w:t>
      </w:r>
      <w:r w:rsidRPr="00830D93">
        <w:rPr>
          <w:rFonts w:hint="eastAsia"/>
          <w:b/>
          <w:szCs w:val="21"/>
        </w:rPr>
        <w:t>茶店河</w:t>
      </w:r>
      <w:r w:rsidRPr="004C2506">
        <w:rPr>
          <w:rFonts w:hint="eastAsia"/>
          <w:b/>
          <w:szCs w:val="21"/>
        </w:rPr>
        <w:t>入羑河口</w:t>
      </w:r>
      <w:r w:rsidRPr="00585538">
        <w:rPr>
          <w:rFonts w:hint="eastAsia"/>
          <w:b/>
          <w:szCs w:val="21"/>
        </w:rPr>
        <w:t>断面</w:t>
      </w:r>
      <w:r w:rsidRPr="00536447">
        <w:rPr>
          <w:rFonts w:hint="eastAsia"/>
          <w:b/>
          <w:szCs w:val="21"/>
        </w:rPr>
        <w:t>2</w:t>
      </w:r>
      <w:r w:rsidRPr="00536447">
        <w:rPr>
          <w:b/>
          <w:szCs w:val="21"/>
        </w:rPr>
        <w:t>018</w:t>
      </w:r>
      <w:r w:rsidRPr="00536447">
        <w:rPr>
          <w:rFonts w:hint="eastAsia"/>
          <w:b/>
          <w:szCs w:val="21"/>
        </w:rPr>
        <w:t>年</w:t>
      </w:r>
      <w:r>
        <w:rPr>
          <w:rFonts w:hint="eastAsia"/>
          <w:b/>
          <w:szCs w:val="21"/>
        </w:rPr>
        <w:t>常规</w:t>
      </w:r>
      <w:r w:rsidRPr="00536447">
        <w:rPr>
          <w:rFonts w:hint="eastAsia"/>
          <w:b/>
          <w:szCs w:val="21"/>
        </w:rPr>
        <w:t>监测</w:t>
      </w:r>
      <w:r>
        <w:rPr>
          <w:rFonts w:hint="eastAsia"/>
          <w:b/>
          <w:szCs w:val="21"/>
        </w:rPr>
        <w:t>数据</w:t>
      </w:r>
      <w:r w:rsidRPr="00536447">
        <w:rPr>
          <w:rFonts w:hint="eastAsia"/>
          <w:b/>
          <w:szCs w:val="21"/>
        </w:rPr>
        <w:t>统计表</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Style w:val="a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95"/>
        <w:gridCol w:w="551"/>
        <w:gridCol w:w="573"/>
        <w:gridCol w:w="613"/>
        <w:gridCol w:w="621"/>
        <w:gridCol w:w="612"/>
        <w:gridCol w:w="722"/>
        <w:gridCol w:w="748"/>
        <w:gridCol w:w="801"/>
        <w:gridCol w:w="621"/>
        <w:gridCol w:w="801"/>
        <w:gridCol w:w="718"/>
      </w:tblGrid>
      <w:tr w:rsidR="004C2506" w:rsidRPr="005275A2" w14:paraId="343DA831" w14:textId="77777777" w:rsidTr="00F44BB4">
        <w:trPr>
          <w:trHeight w:val="272"/>
          <w:jc w:val="center"/>
        </w:trPr>
        <w:tc>
          <w:tcPr>
            <w:tcW w:w="541" w:type="pct"/>
            <w:vMerge w:val="restart"/>
            <w:vAlign w:val="center"/>
          </w:tcPr>
          <w:p w14:paraId="05883662"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月份</w:t>
            </w:r>
          </w:p>
        </w:tc>
        <w:tc>
          <w:tcPr>
            <w:tcW w:w="4459" w:type="pct"/>
            <w:gridSpan w:val="11"/>
            <w:vAlign w:val="center"/>
          </w:tcPr>
          <w:p w14:paraId="559AF1D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监测因子</w:t>
            </w:r>
          </w:p>
        </w:tc>
      </w:tr>
      <w:tr w:rsidR="004C2506" w:rsidRPr="005275A2" w14:paraId="44F6A265" w14:textId="77777777" w:rsidTr="00F44BB4">
        <w:trPr>
          <w:trHeight w:val="272"/>
          <w:jc w:val="center"/>
        </w:trPr>
        <w:tc>
          <w:tcPr>
            <w:tcW w:w="541" w:type="pct"/>
            <w:vMerge/>
            <w:vAlign w:val="center"/>
          </w:tcPr>
          <w:p w14:paraId="3C6A31C6" w14:textId="77777777" w:rsidR="004C2506" w:rsidRPr="005275A2" w:rsidRDefault="004C2506" w:rsidP="004C2506">
            <w:pPr>
              <w:pStyle w:val="31"/>
              <w:spacing w:line="240" w:lineRule="exact"/>
              <w:jc w:val="center"/>
              <w:rPr>
                <w:b/>
                <w:sz w:val="16"/>
                <w:szCs w:val="16"/>
                <w:u w:val="single"/>
              </w:rPr>
            </w:pPr>
          </w:p>
        </w:tc>
        <w:tc>
          <w:tcPr>
            <w:tcW w:w="333" w:type="pct"/>
            <w:vAlign w:val="center"/>
          </w:tcPr>
          <w:p w14:paraId="510447D4"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pH</w:t>
            </w:r>
          </w:p>
        </w:tc>
        <w:tc>
          <w:tcPr>
            <w:tcW w:w="346" w:type="pct"/>
            <w:vAlign w:val="center"/>
          </w:tcPr>
          <w:p w14:paraId="2C44741F"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COD</w:t>
            </w:r>
          </w:p>
        </w:tc>
        <w:tc>
          <w:tcPr>
            <w:tcW w:w="370" w:type="pct"/>
            <w:vAlign w:val="center"/>
          </w:tcPr>
          <w:p w14:paraId="59279683"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BOD</w:t>
            </w:r>
            <w:r w:rsidRPr="005275A2">
              <w:rPr>
                <w:b/>
                <w:sz w:val="16"/>
                <w:szCs w:val="16"/>
                <w:u w:val="single"/>
                <w:vertAlign w:val="subscript"/>
              </w:rPr>
              <w:t>5</w:t>
            </w:r>
          </w:p>
        </w:tc>
        <w:tc>
          <w:tcPr>
            <w:tcW w:w="375" w:type="pct"/>
            <w:vAlign w:val="center"/>
          </w:tcPr>
          <w:p w14:paraId="5EC603D8"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氨氮</w:t>
            </w:r>
          </w:p>
        </w:tc>
        <w:tc>
          <w:tcPr>
            <w:tcW w:w="370" w:type="pct"/>
            <w:vAlign w:val="center"/>
          </w:tcPr>
          <w:p w14:paraId="6D8E50A7"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总磷</w:t>
            </w:r>
          </w:p>
        </w:tc>
        <w:tc>
          <w:tcPr>
            <w:tcW w:w="436" w:type="pct"/>
            <w:vAlign w:val="center"/>
          </w:tcPr>
          <w:p w14:paraId="07B9190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挥发酚</w:t>
            </w:r>
          </w:p>
        </w:tc>
        <w:tc>
          <w:tcPr>
            <w:tcW w:w="452" w:type="pct"/>
            <w:vAlign w:val="center"/>
          </w:tcPr>
          <w:p w14:paraId="630296E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氰化物</w:t>
            </w:r>
          </w:p>
        </w:tc>
        <w:tc>
          <w:tcPr>
            <w:tcW w:w="484" w:type="pct"/>
            <w:vAlign w:val="center"/>
          </w:tcPr>
          <w:p w14:paraId="756523CA"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汞</w:t>
            </w:r>
          </w:p>
        </w:tc>
        <w:tc>
          <w:tcPr>
            <w:tcW w:w="375" w:type="pct"/>
            <w:vAlign w:val="center"/>
          </w:tcPr>
          <w:p w14:paraId="441AFBD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铅</w:t>
            </w:r>
          </w:p>
        </w:tc>
        <w:tc>
          <w:tcPr>
            <w:tcW w:w="484" w:type="pct"/>
            <w:tcBorders>
              <w:right w:val="single" w:sz="4" w:space="0" w:color="auto"/>
            </w:tcBorders>
            <w:vAlign w:val="center"/>
          </w:tcPr>
          <w:p w14:paraId="5A3C1988"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镉</w:t>
            </w:r>
          </w:p>
        </w:tc>
        <w:tc>
          <w:tcPr>
            <w:tcW w:w="433" w:type="pct"/>
            <w:tcBorders>
              <w:left w:val="single" w:sz="4" w:space="0" w:color="auto"/>
            </w:tcBorders>
            <w:vAlign w:val="center"/>
          </w:tcPr>
          <w:p w14:paraId="4EAC599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六价铬</w:t>
            </w:r>
          </w:p>
        </w:tc>
      </w:tr>
      <w:tr w:rsidR="004C2506" w:rsidRPr="005275A2" w14:paraId="476AFBD2" w14:textId="77777777" w:rsidTr="00F44BB4">
        <w:trPr>
          <w:trHeight w:val="272"/>
          <w:jc w:val="center"/>
        </w:trPr>
        <w:tc>
          <w:tcPr>
            <w:tcW w:w="541" w:type="pct"/>
            <w:vAlign w:val="center"/>
          </w:tcPr>
          <w:p w14:paraId="44C0C5A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1</w:t>
            </w:r>
            <w:r w:rsidRPr="005275A2">
              <w:rPr>
                <w:rFonts w:hint="eastAsia"/>
                <w:b/>
                <w:sz w:val="16"/>
                <w:szCs w:val="16"/>
                <w:u w:val="single"/>
              </w:rPr>
              <w:t>月</w:t>
            </w:r>
          </w:p>
        </w:tc>
        <w:tc>
          <w:tcPr>
            <w:tcW w:w="333" w:type="pct"/>
            <w:vAlign w:val="center"/>
          </w:tcPr>
          <w:p w14:paraId="326C2E2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46" w:type="pct"/>
            <w:vAlign w:val="center"/>
          </w:tcPr>
          <w:p w14:paraId="7B34544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0" w:type="pct"/>
            <w:vAlign w:val="center"/>
          </w:tcPr>
          <w:p w14:paraId="21912EA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5" w:type="pct"/>
            <w:vAlign w:val="center"/>
          </w:tcPr>
          <w:p w14:paraId="59B6E1C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0" w:type="pct"/>
            <w:vAlign w:val="center"/>
          </w:tcPr>
          <w:p w14:paraId="580082D5"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36" w:type="pct"/>
            <w:vAlign w:val="center"/>
          </w:tcPr>
          <w:p w14:paraId="26A802A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52" w:type="pct"/>
            <w:vAlign w:val="center"/>
          </w:tcPr>
          <w:p w14:paraId="167B131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84" w:type="pct"/>
            <w:vAlign w:val="center"/>
          </w:tcPr>
          <w:p w14:paraId="0A974ED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5" w:type="pct"/>
            <w:vAlign w:val="center"/>
          </w:tcPr>
          <w:p w14:paraId="69B76105"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84" w:type="pct"/>
            <w:tcBorders>
              <w:right w:val="single" w:sz="4" w:space="0" w:color="auto"/>
            </w:tcBorders>
            <w:vAlign w:val="center"/>
          </w:tcPr>
          <w:p w14:paraId="3B11E664"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33" w:type="pct"/>
            <w:tcBorders>
              <w:left w:val="single" w:sz="4" w:space="0" w:color="auto"/>
            </w:tcBorders>
            <w:vAlign w:val="center"/>
          </w:tcPr>
          <w:p w14:paraId="38C0618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r>
      <w:tr w:rsidR="004C2506" w:rsidRPr="005275A2" w14:paraId="008FCB0C" w14:textId="77777777" w:rsidTr="00F44BB4">
        <w:trPr>
          <w:trHeight w:val="272"/>
          <w:jc w:val="center"/>
        </w:trPr>
        <w:tc>
          <w:tcPr>
            <w:tcW w:w="541" w:type="pct"/>
            <w:vAlign w:val="center"/>
          </w:tcPr>
          <w:p w14:paraId="6E4B777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2</w:t>
            </w:r>
            <w:r w:rsidRPr="005275A2">
              <w:rPr>
                <w:rFonts w:hint="eastAsia"/>
                <w:b/>
                <w:sz w:val="16"/>
                <w:szCs w:val="16"/>
                <w:u w:val="single"/>
              </w:rPr>
              <w:t>月</w:t>
            </w:r>
          </w:p>
        </w:tc>
        <w:tc>
          <w:tcPr>
            <w:tcW w:w="333" w:type="pct"/>
            <w:vAlign w:val="center"/>
          </w:tcPr>
          <w:p w14:paraId="6032D15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46" w:type="pct"/>
            <w:vAlign w:val="center"/>
          </w:tcPr>
          <w:p w14:paraId="1895F0F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0" w:type="pct"/>
            <w:vAlign w:val="center"/>
          </w:tcPr>
          <w:p w14:paraId="4B49FEF5"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5" w:type="pct"/>
            <w:vAlign w:val="center"/>
          </w:tcPr>
          <w:p w14:paraId="70C6E4E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0" w:type="pct"/>
            <w:vAlign w:val="center"/>
          </w:tcPr>
          <w:p w14:paraId="194955D4"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36" w:type="pct"/>
            <w:vAlign w:val="center"/>
          </w:tcPr>
          <w:p w14:paraId="2D6E781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52" w:type="pct"/>
            <w:vAlign w:val="center"/>
          </w:tcPr>
          <w:p w14:paraId="0200D3A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84" w:type="pct"/>
            <w:vAlign w:val="center"/>
          </w:tcPr>
          <w:p w14:paraId="74C59A3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375" w:type="pct"/>
            <w:vAlign w:val="center"/>
          </w:tcPr>
          <w:p w14:paraId="5BB93DC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84" w:type="pct"/>
            <w:tcBorders>
              <w:right w:val="single" w:sz="4" w:space="0" w:color="auto"/>
            </w:tcBorders>
            <w:vAlign w:val="center"/>
          </w:tcPr>
          <w:p w14:paraId="6C84663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c>
          <w:tcPr>
            <w:tcW w:w="433" w:type="pct"/>
            <w:tcBorders>
              <w:left w:val="single" w:sz="4" w:space="0" w:color="auto"/>
            </w:tcBorders>
            <w:vAlign w:val="center"/>
          </w:tcPr>
          <w:p w14:paraId="2E5150A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w:t>
            </w:r>
          </w:p>
        </w:tc>
      </w:tr>
      <w:tr w:rsidR="004C2506" w:rsidRPr="005275A2" w14:paraId="7739F4A5" w14:textId="77777777" w:rsidTr="00F44BB4">
        <w:trPr>
          <w:trHeight w:val="272"/>
          <w:jc w:val="center"/>
        </w:trPr>
        <w:tc>
          <w:tcPr>
            <w:tcW w:w="541" w:type="pct"/>
            <w:vAlign w:val="center"/>
          </w:tcPr>
          <w:p w14:paraId="276D3D90"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3</w:t>
            </w:r>
            <w:r w:rsidRPr="005275A2">
              <w:rPr>
                <w:rFonts w:hint="eastAsia"/>
                <w:b/>
                <w:sz w:val="16"/>
                <w:szCs w:val="16"/>
                <w:u w:val="single"/>
              </w:rPr>
              <w:t>月</w:t>
            </w:r>
          </w:p>
        </w:tc>
        <w:tc>
          <w:tcPr>
            <w:tcW w:w="333" w:type="pct"/>
            <w:vAlign w:val="center"/>
          </w:tcPr>
          <w:p w14:paraId="24DF8B9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7.31</w:t>
            </w:r>
          </w:p>
        </w:tc>
        <w:tc>
          <w:tcPr>
            <w:tcW w:w="346" w:type="pct"/>
            <w:vAlign w:val="center"/>
          </w:tcPr>
          <w:p w14:paraId="2EFBE44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30</w:t>
            </w:r>
          </w:p>
        </w:tc>
        <w:tc>
          <w:tcPr>
            <w:tcW w:w="370" w:type="pct"/>
            <w:vAlign w:val="center"/>
          </w:tcPr>
          <w:p w14:paraId="10708E7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3.2</w:t>
            </w:r>
          </w:p>
        </w:tc>
        <w:tc>
          <w:tcPr>
            <w:tcW w:w="375" w:type="pct"/>
            <w:vAlign w:val="center"/>
          </w:tcPr>
          <w:p w14:paraId="4916E65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4.30</w:t>
            </w:r>
          </w:p>
        </w:tc>
        <w:tc>
          <w:tcPr>
            <w:tcW w:w="370" w:type="pct"/>
            <w:vAlign w:val="center"/>
          </w:tcPr>
          <w:p w14:paraId="0E8FEED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0.46</w:t>
            </w:r>
          </w:p>
        </w:tc>
        <w:tc>
          <w:tcPr>
            <w:tcW w:w="436" w:type="pct"/>
            <w:vAlign w:val="center"/>
          </w:tcPr>
          <w:p w14:paraId="42CA6BB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0.0008</w:t>
            </w:r>
          </w:p>
        </w:tc>
        <w:tc>
          <w:tcPr>
            <w:tcW w:w="452" w:type="pct"/>
            <w:vAlign w:val="center"/>
          </w:tcPr>
          <w:p w14:paraId="6A92715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0F13031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676AD6E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0.001</w:t>
            </w:r>
          </w:p>
        </w:tc>
        <w:tc>
          <w:tcPr>
            <w:tcW w:w="484" w:type="pct"/>
            <w:tcBorders>
              <w:right w:val="single" w:sz="4" w:space="0" w:color="auto"/>
            </w:tcBorders>
            <w:vAlign w:val="center"/>
          </w:tcPr>
          <w:p w14:paraId="08C27F2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0.0001</w:t>
            </w:r>
          </w:p>
        </w:tc>
        <w:tc>
          <w:tcPr>
            <w:tcW w:w="433" w:type="pct"/>
            <w:tcBorders>
              <w:left w:val="single" w:sz="4" w:space="0" w:color="auto"/>
            </w:tcBorders>
            <w:vAlign w:val="center"/>
          </w:tcPr>
          <w:p w14:paraId="2895005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4BA6B0CE" w14:textId="77777777" w:rsidTr="00F44BB4">
        <w:trPr>
          <w:trHeight w:val="272"/>
          <w:jc w:val="center"/>
        </w:trPr>
        <w:tc>
          <w:tcPr>
            <w:tcW w:w="541" w:type="pct"/>
            <w:vAlign w:val="center"/>
          </w:tcPr>
          <w:p w14:paraId="056B5A40"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4</w:t>
            </w:r>
            <w:r w:rsidRPr="005275A2">
              <w:rPr>
                <w:rFonts w:hint="eastAsia"/>
                <w:b/>
                <w:sz w:val="16"/>
                <w:szCs w:val="16"/>
                <w:u w:val="single"/>
              </w:rPr>
              <w:t>月</w:t>
            </w:r>
          </w:p>
        </w:tc>
        <w:tc>
          <w:tcPr>
            <w:tcW w:w="333" w:type="pct"/>
            <w:vAlign w:val="center"/>
          </w:tcPr>
          <w:p w14:paraId="027209E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8.04</w:t>
            </w:r>
          </w:p>
        </w:tc>
        <w:tc>
          <w:tcPr>
            <w:tcW w:w="346" w:type="pct"/>
            <w:vAlign w:val="center"/>
          </w:tcPr>
          <w:p w14:paraId="6BF3267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16</w:t>
            </w:r>
          </w:p>
        </w:tc>
        <w:tc>
          <w:tcPr>
            <w:tcW w:w="370" w:type="pct"/>
            <w:vAlign w:val="center"/>
          </w:tcPr>
          <w:p w14:paraId="6A1819A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2.1</w:t>
            </w:r>
          </w:p>
        </w:tc>
        <w:tc>
          <w:tcPr>
            <w:tcW w:w="375" w:type="pct"/>
            <w:vAlign w:val="center"/>
          </w:tcPr>
          <w:p w14:paraId="399DB5E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0.065</w:t>
            </w:r>
          </w:p>
        </w:tc>
        <w:tc>
          <w:tcPr>
            <w:tcW w:w="370" w:type="pct"/>
            <w:vAlign w:val="center"/>
          </w:tcPr>
          <w:p w14:paraId="725901C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0.20</w:t>
            </w:r>
          </w:p>
        </w:tc>
        <w:tc>
          <w:tcPr>
            <w:tcW w:w="436" w:type="pct"/>
            <w:vAlign w:val="center"/>
          </w:tcPr>
          <w:p w14:paraId="5BA6812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 xml:space="preserve">0.0002 </w:t>
            </w:r>
          </w:p>
        </w:tc>
        <w:tc>
          <w:tcPr>
            <w:tcW w:w="452" w:type="pct"/>
            <w:vAlign w:val="center"/>
          </w:tcPr>
          <w:p w14:paraId="1DB61FE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6EF3574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086847F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0.001</w:t>
            </w:r>
          </w:p>
        </w:tc>
        <w:tc>
          <w:tcPr>
            <w:tcW w:w="484" w:type="pct"/>
            <w:tcBorders>
              <w:right w:val="single" w:sz="4" w:space="0" w:color="auto"/>
            </w:tcBorders>
            <w:vAlign w:val="center"/>
          </w:tcPr>
          <w:p w14:paraId="239E7ED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33" w:type="pct"/>
            <w:tcBorders>
              <w:left w:val="single" w:sz="4" w:space="0" w:color="auto"/>
            </w:tcBorders>
            <w:vAlign w:val="center"/>
          </w:tcPr>
          <w:p w14:paraId="1275C8D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37A3E813" w14:textId="77777777" w:rsidTr="00F44BB4">
        <w:trPr>
          <w:trHeight w:val="272"/>
          <w:jc w:val="center"/>
        </w:trPr>
        <w:tc>
          <w:tcPr>
            <w:tcW w:w="541" w:type="pct"/>
            <w:vAlign w:val="center"/>
          </w:tcPr>
          <w:p w14:paraId="54D99A5D"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5</w:t>
            </w:r>
            <w:r w:rsidRPr="005275A2">
              <w:rPr>
                <w:rFonts w:hint="eastAsia"/>
                <w:b/>
                <w:sz w:val="16"/>
                <w:szCs w:val="16"/>
                <w:u w:val="single"/>
              </w:rPr>
              <w:t>月</w:t>
            </w:r>
          </w:p>
        </w:tc>
        <w:tc>
          <w:tcPr>
            <w:tcW w:w="333" w:type="pct"/>
            <w:vAlign w:val="center"/>
          </w:tcPr>
          <w:p w14:paraId="3B03BF3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7.79</w:t>
            </w:r>
          </w:p>
        </w:tc>
        <w:tc>
          <w:tcPr>
            <w:tcW w:w="346" w:type="pct"/>
            <w:vAlign w:val="center"/>
          </w:tcPr>
          <w:p w14:paraId="19CBB49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16</w:t>
            </w:r>
          </w:p>
        </w:tc>
        <w:tc>
          <w:tcPr>
            <w:tcW w:w="370" w:type="pct"/>
            <w:vAlign w:val="center"/>
          </w:tcPr>
          <w:p w14:paraId="36DBD84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3.1</w:t>
            </w:r>
          </w:p>
        </w:tc>
        <w:tc>
          <w:tcPr>
            <w:tcW w:w="375" w:type="pct"/>
            <w:vAlign w:val="center"/>
          </w:tcPr>
          <w:p w14:paraId="2B03EF7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0.12</w:t>
            </w:r>
          </w:p>
        </w:tc>
        <w:tc>
          <w:tcPr>
            <w:tcW w:w="370" w:type="pct"/>
            <w:vAlign w:val="center"/>
          </w:tcPr>
          <w:p w14:paraId="51063E0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0.18</w:t>
            </w:r>
          </w:p>
        </w:tc>
        <w:tc>
          <w:tcPr>
            <w:tcW w:w="436" w:type="pct"/>
            <w:vAlign w:val="center"/>
          </w:tcPr>
          <w:p w14:paraId="7786B3A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0.0008</w:t>
            </w:r>
          </w:p>
        </w:tc>
        <w:tc>
          <w:tcPr>
            <w:tcW w:w="452" w:type="pct"/>
            <w:vAlign w:val="center"/>
          </w:tcPr>
          <w:p w14:paraId="05A6624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5B155DE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5DC0BA3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tcBorders>
              <w:right w:val="single" w:sz="4" w:space="0" w:color="auto"/>
            </w:tcBorders>
            <w:vAlign w:val="center"/>
          </w:tcPr>
          <w:p w14:paraId="45B4B28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0.00005</w:t>
            </w:r>
          </w:p>
        </w:tc>
        <w:tc>
          <w:tcPr>
            <w:tcW w:w="433" w:type="pct"/>
            <w:tcBorders>
              <w:left w:val="single" w:sz="4" w:space="0" w:color="auto"/>
            </w:tcBorders>
            <w:vAlign w:val="center"/>
          </w:tcPr>
          <w:p w14:paraId="40311FF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1569290D" w14:textId="77777777" w:rsidTr="00F44BB4">
        <w:trPr>
          <w:trHeight w:val="272"/>
          <w:jc w:val="center"/>
        </w:trPr>
        <w:tc>
          <w:tcPr>
            <w:tcW w:w="541" w:type="pct"/>
            <w:vAlign w:val="center"/>
          </w:tcPr>
          <w:p w14:paraId="260AF439"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6</w:t>
            </w:r>
            <w:r w:rsidRPr="005275A2">
              <w:rPr>
                <w:rFonts w:hint="eastAsia"/>
                <w:b/>
                <w:sz w:val="16"/>
                <w:szCs w:val="16"/>
                <w:u w:val="single"/>
              </w:rPr>
              <w:t>月</w:t>
            </w:r>
          </w:p>
        </w:tc>
        <w:tc>
          <w:tcPr>
            <w:tcW w:w="333" w:type="pct"/>
            <w:vAlign w:val="center"/>
          </w:tcPr>
          <w:p w14:paraId="0D4807F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7.85</w:t>
            </w:r>
          </w:p>
        </w:tc>
        <w:tc>
          <w:tcPr>
            <w:tcW w:w="346" w:type="pct"/>
            <w:vAlign w:val="center"/>
          </w:tcPr>
          <w:p w14:paraId="1F65B59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23</w:t>
            </w:r>
          </w:p>
        </w:tc>
        <w:tc>
          <w:tcPr>
            <w:tcW w:w="370" w:type="pct"/>
            <w:vAlign w:val="center"/>
          </w:tcPr>
          <w:p w14:paraId="1BF34FA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2.0</w:t>
            </w:r>
          </w:p>
        </w:tc>
        <w:tc>
          <w:tcPr>
            <w:tcW w:w="375" w:type="pct"/>
            <w:vAlign w:val="center"/>
          </w:tcPr>
          <w:p w14:paraId="604444B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0.012</w:t>
            </w:r>
          </w:p>
        </w:tc>
        <w:tc>
          <w:tcPr>
            <w:tcW w:w="370" w:type="pct"/>
            <w:vAlign w:val="center"/>
          </w:tcPr>
          <w:p w14:paraId="360CE20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0.15</w:t>
            </w:r>
          </w:p>
        </w:tc>
        <w:tc>
          <w:tcPr>
            <w:tcW w:w="436" w:type="pct"/>
            <w:vAlign w:val="center"/>
          </w:tcPr>
          <w:p w14:paraId="2748975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26E39CA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04FEAD8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3953161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0.001</w:t>
            </w:r>
          </w:p>
        </w:tc>
        <w:tc>
          <w:tcPr>
            <w:tcW w:w="484" w:type="pct"/>
            <w:tcBorders>
              <w:right w:val="single" w:sz="4" w:space="0" w:color="auto"/>
            </w:tcBorders>
            <w:vAlign w:val="center"/>
          </w:tcPr>
          <w:p w14:paraId="43833D3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0.00005</w:t>
            </w:r>
          </w:p>
        </w:tc>
        <w:tc>
          <w:tcPr>
            <w:tcW w:w="433" w:type="pct"/>
            <w:tcBorders>
              <w:left w:val="single" w:sz="4" w:space="0" w:color="auto"/>
            </w:tcBorders>
            <w:vAlign w:val="center"/>
          </w:tcPr>
          <w:p w14:paraId="1CD0E83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305C8D89" w14:textId="77777777" w:rsidTr="00F44BB4">
        <w:trPr>
          <w:trHeight w:val="272"/>
          <w:jc w:val="center"/>
        </w:trPr>
        <w:tc>
          <w:tcPr>
            <w:tcW w:w="541" w:type="pct"/>
            <w:vAlign w:val="center"/>
          </w:tcPr>
          <w:p w14:paraId="7E588B7F"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7</w:t>
            </w:r>
            <w:r w:rsidRPr="005275A2">
              <w:rPr>
                <w:rFonts w:hint="eastAsia"/>
                <w:b/>
                <w:sz w:val="16"/>
                <w:szCs w:val="16"/>
                <w:u w:val="single"/>
              </w:rPr>
              <w:t>月</w:t>
            </w:r>
          </w:p>
        </w:tc>
        <w:tc>
          <w:tcPr>
            <w:tcW w:w="333" w:type="pct"/>
            <w:vAlign w:val="center"/>
          </w:tcPr>
          <w:p w14:paraId="25EC74A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7.48</w:t>
            </w:r>
          </w:p>
        </w:tc>
        <w:tc>
          <w:tcPr>
            <w:tcW w:w="346" w:type="pct"/>
            <w:vAlign w:val="center"/>
          </w:tcPr>
          <w:p w14:paraId="7B4526A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14</w:t>
            </w:r>
          </w:p>
        </w:tc>
        <w:tc>
          <w:tcPr>
            <w:tcW w:w="370" w:type="pct"/>
            <w:vAlign w:val="center"/>
          </w:tcPr>
          <w:p w14:paraId="26E7CC2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2.0</w:t>
            </w:r>
          </w:p>
        </w:tc>
        <w:tc>
          <w:tcPr>
            <w:tcW w:w="375" w:type="pct"/>
            <w:vAlign w:val="center"/>
          </w:tcPr>
          <w:p w14:paraId="258FA9B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0.23</w:t>
            </w:r>
          </w:p>
        </w:tc>
        <w:tc>
          <w:tcPr>
            <w:tcW w:w="370" w:type="pct"/>
            <w:vAlign w:val="center"/>
          </w:tcPr>
          <w:p w14:paraId="136FB2F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0.14</w:t>
            </w:r>
          </w:p>
        </w:tc>
        <w:tc>
          <w:tcPr>
            <w:tcW w:w="436" w:type="pct"/>
            <w:vAlign w:val="center"/>
          </w:tcPr>
          <w:p w14:paraId="3F32935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124C2F8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0FC71DB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64CCA62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0.001</w:t>
            </w:r>
          </w:p>
        </w:tc>
        <w:tc>
          <w:tcPr>
            <w:tcW w:w="484" w:type="pct"/>
            <w:tcBorders>
              <w:right w:val="single" w:sz="4" w:space="0" w:color="auto"/>
            </w:tcBorders>
            <w:vAlign w:val="center"/>
          </w:tcPr>
          <w:p w14:paraId="1A0E7BB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0.00005</w:t>
            </w:r>
          </w:p>
        </w:tc>
        <w:tc>
          <w:tcPr>
            <w:tcW w:w="433" w:type="pct"/>
            <w:tcBorders>
              <w:left w:val="single" w:sz="4" w:space="0" w:color="auto"/>
            </w:tcBorders>
            <w:vAlign w:val="center"/>
          </w:tcPr>
          <w:p w14:paraId="38ABC2C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2B6BF273" w14:textId="77777777" w:rsidTr="00F44BB4">
        <w:trPr>
          <w:trHeight w:val="272"/>
          <w:jc w:val="center"/>
        </w:trPr>
        <w:tc>
          <w:tcPr>
            <w:tcW w:w="541" w:type="pct"/>
            <w:vAlign w:val="center"/>
          </w:tcPr>
          <w:p w14:paraId="69AE858D"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8</w:t>
            </w:r>
            <w:r w:rsidRPr="005275A2">
              <w:rPr>
                <w:rFonts w:hint="eastAsia"/>
                <w:b/>
                <w:sz w:val="16"/>
                <w:szCs w:val="16"/>
                <w:u w:val="single"/>
              </w:rPr>
              <w:t>月</w:t>
            </w:r>
          </w:p>
        </w:tc>
        <w:tc>
          <w:tcPr>
            <w:tcW w:w="333" w:type="pct"/>
            <w:vAlign w:val="center"/>
          </w:tcPr>
          <w:p w14:paraId="674668A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7.42</w:t>
            </w:r>
          </w:p>
        </w:tc>
        <w:tc>
          <w:tcPr>
            <w:tcW w:w="346" w:type="pct"/>
            <w:vAlign w:val="center"/>
          </w:tcPr>
          <w:p w14:paraId="132AE21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32</w:t>
            </w:r>
          </w:p>
        </w:tc>
        <w:tc>
          <w:tcPr>
            <w:tcW w:w="370" w:type="pct"/>
            <w:vAlign w:val="center"/>
          </w:tcPr>
          <w:p w14:paraId="6F3017A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4.6</w:t>
            </w:r>
          </w:p>
        </w:tc>
        <w:tc>
          <w:tcPr>
            <w:tcW w:w="375" w:type="pct"/>
            <w:vAlign w:val="center"/>
          </w:tcPr>
          <w:p w14:paraId="2308E55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3.52</w:t>
            </w:r>
          </w:p>
        </w:tc>
        <w:tc>
          <w:tcPr>
            <w:tcW w:w="370" w:type="pct"/>
            <w:vAlign w:val="center"/>
          </w:tcPr>
          <w:p w14:paraId="275436D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0.31</w:t>
            </w:r>
          </w:p>
        </w:tc>
        <w:tc>
          <w:tcPr>
            <w:tcW w:w="436" w:type="pct"/>
            <w:vAlign w:val="center"/>
          </w:tcPr>
          <w:p w14:paraId="64C9B5D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0.0020</w:t>
            </w:r>
          </w:p>
        </w:tc>
        <w:tc>
          <w:tcPr>
            <w:tcW w:w="452" w:type="pct"/>
            <w:vAlign w:val="center"/>
          </w:tcPr>
          <w:p w14:paraId="2951049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242A03C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7ADEAFF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tcBorders>
              <w:right w:val="single" w:sz="4" w:space="0" w:color="auto"/>
            </w:tcBorders>
            <w:vAlign w:val="center"/>
          </w:tcPr>
          <w:p w14:paraId="4C129BE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0.00005</w:t>
            </w:r>
          </w:p>
        </w:tc>
        <w:tc>
          <w:tcPr>
            <w:tcW w:w="433" w:type="pct"/>
            <w:tcBorders>
              <w:left w:val="single" w:sz="4" w:space="0" w:color="auto"/>
            </w:tcBorders>
            <w:vAlign w:val="center"/>
          </w:tcPr>
          <w:p w14:paraId="00F3FE35"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5E0F634E" w14:textId="77777777" w:rsidTr="00F44BB4">
        <w:trPr>
          <w:trHeight w:val="272"/>
          <w:jc w:val="center"/>
        </w:trPr>
        <w:tc>
          <w:tcPr>
            <w:tcW w:w="541" w:type="pct"/>
            <w:vAlign w:val="center"/>
          </w:tcPr>
          <w:p w14:paraId="6740EC49"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9</w:t>
            </w:r>
            <w:r w:rsidRPr="005275A2">
              <w:rPr>
                <w:rFonts w:hint="eastAsia"/>
                <w:b/>
                <w:sz w:val="16"/>
                <w:szCs w:val="16"/>
                <w:u w:val="single"/>
              </w:rPr>
              <w:t>月</w:t>
            </w:r>
          </w:p>
        </w:tc>
        <w:tc>
          <w:tcPr>
            <w:tcW w:w="333" w:type="pct"/>
            <w:vAlign w:val="center"/>
          </w:tcPr>
          <w:p w14:paraId="40B58EF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7.28</w:t>
            </w:r>
          </w:p>
        </w:tc>
        <w:tc>
          <w:tcPr>
            <w:tcW w:w="346" w:type="pct"/>
            <w:vAlign w:val="center"/>
          </w:tcPr>
          <w:p w14:paraId="10396A4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9</w:t>
            </w:r>
          </w:p>
        </w:tc>
        <w:tc>
          <w:tcPr>
            <w:tcW w:w="370" w:type="pct"/>
            <w:vAlign w:val="center"/>
          </w:tcPr>
          <w:p w14:paraId="05ADE3A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4.8</w:t>
            </w:r>
          </w:p>
        </w:tc>
        <w:tc>
          <w:tcPr>
            <w:tcW w:w="375" w:type="pct"/>
            <w:vAlign w:val="center"/>
          </w:tcPr>
          <w:p w14:paraId="7B0365A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0.012</w:t>
            </w:r>
          </w:p>
        </w:tc>
        <w:tc>
          <w:tcPr>
            <w:tcW w:w="370" w:type="pct"/>
            <w:vAlign w:val="center"/>
          </w:tcPr>
          <w:p w14:paraId="4C602F75"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0.15</w:t>
            </w:r>
          </w:p>
        </w:tc>
        <w:tc>
          <w:tcPr>
            <w:tcW w:w="436" w:type="pct"/>
            <w:vAlign w:val="center"/>
          </w:tcPr>
          <w:p w14:paraId="2109695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011B9756"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1A89787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26DF25E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0.005</w:t>
            </w:r>
          </w:p>
        </w:tc>
        <w:tc>
          <w:tcPr>
            <w:tcW w:w="484" w:type="pct"/>
            <w:tcBorders>
              <w:right w:val="single" w:sz="4" w:space="0" w:color="auto"/>
            </w:tcBorders>
            <w:vAlign w:val="center"/>
          </w:tcPr>
          <w:p w14:paraId="59BCF40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0.0005</w:t>
            </w:r>
          </w:p>
        </w:tc>
        <w:tc>
          <w:tcPr>
            <w:tcW w:w="433" w:type="pct"/>
            <w:tcBorders>
              <w:left w:val="single" w:sz="4" w:space="0" w:color="auto"/>
            </w:tcBorders>
            <w:vAlign w:val="center"/>
          </w:tcPr>
          <w:p w14:paraId="40E9A29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715D4254" w14:textId="77777777" w:rsidTr="00F44BB4">
        <w:trPr>
          <w:trHeight w:val="272"/>
          <w:jc w:val="center"/>
        </w:trPr>
        <w:tc>
          <w:tcPr>
            <w:tcW w:w="541" w:type="pct"/>
            <w:vAlign w:val="center"/>
          </w:tcPr>
          <w:p w14:paraId="0F61891F" w14:textId="77777777" w:rsidR="004C2506" w:rsidRPr="005275A2" w:rsidRDefault="004C2506" w:rsidP="004C2506">
            <w:pPr>
              <w:pStyle w:val="31"/>
              <w:spacing w:line="240" w:lineRule="exact"/>
              <w:jc w:val="center"/>
              <w:rPr>
                <w:b/>
                <w:sz w:val="16"/>
                <w:szCs w:val="16"/>
                <w:u w:val="single"/>
              </w:rPr>
            </w:pPr>
            <w:r w:rsidRPr="005275A2">
              <w:rPr>
                <w:b/>
                <w:sz w:val="16"/>
                <w:szCs w:val="16"/>
                <w:u w:val="single"/>
              </w:rPr>
              <w:t>1</w:t>
            </w:r>
            <w:r w:rsidRPr="005275A2">
              <w:rPr>
                <w:rFonts w:hint="eastAsia"/>
                <w:b/>
                <w:sz w:val="16"/>
                <w:szCs w:val="16"/>
                <w:u w:val="single"/>
              </w:rPr>
              <w:t>0</w:t>
            </w:r>
            <w:r w:rsidRPr="005275A2">
              <w:rPr>
                <w:rFonts w:hint="eastAsia"/>
                <w:b/>
                <w:sz w:val="16"/>
                <w:szCs w:val="16"/>
                <w:u w:val="single"/>
              </w:rPr>
              <w:t>月</w:t>
            </w:r>
          </w:p>
        </w:tc>
        <w:tc>
          <w:tcPr>
            <w:tcW w:w="333" w:type="pct"/>
            <w:vAlign w:val="center"/>
          </w:tcPr>
          <w:p w14:paraId="2BD61F5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7.34</w:t>
            </w:r>
          </w:p>
        </w:tc>
        <w:tc>
          <w:tcPr>
            <w:tcW w:w="346" w:type="pct"/>
            <w:vAlign w:val="center"/>
          </w:tcPr>
          <w:p w14:paraId="507C0A9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9.5</w:t>
            </w:r>
          </w:p>
        </w:tc>
        <w:tc>
          <w:tcPr>
            <w:tcW w:w="370" w:type="pct"/>
            <w:vAlign w:val="center"/>
          </w:tcPr>
          <w:p w14:paraId="41B01EF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3.9</w:t>
            </w:r>
          </w:p>
        </w:tc>
        <w:tc>
          <w:tcPr>
            <w:tcW w:w="375" w:type="pct"/>
            <w:vAlign w:val="center"/>
          </w:tcPr>
          <w:p w14:paraId="1CA10C8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0.012</w:t>
            </w:r>
          </w:p>
        </w:tc>
        <w:tc>
          <w:tcPr>
            <w:tcW w:w="370" w:type="pct"/>
            <w:vAlign w:val="center"/>
          </w:tcPr>
          <w:p w14:paraId="696B4BB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0.15</w:t>
            </w:r>
          </w:p>
        </w:tc>
        <w:tc>
          <w:tcPr>
            <w:tcW w:w="436" w:type="pct"/>
            <w:vAlign w:val="center"/>
          </w:tcPr>
          <w:p w14:paraId="5445C60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13CA42F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5177204B"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621ECA0A"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0.005</w:t>
            </w:r>
          </w:p>
        </w:tc>
        <w:tc>
          <w:tcPr>
            <w:tcW w:w="484" w:type="pct"/>
            <w:tcBorders>
              <w:right w:val="single" w:sz="4" w:space="0" w:color="auto"/>
            </w:tcBorders>
            <w:vAlign w:val="center"/>
          </w:tcPr>
          <w:p w14:paraId="5239D7F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0.0005</w:t>
            </w:r>
          </w:p>
        </w:tc>
        <w:tc>
          <w:tcPr>
            <w:tcW w:w="433" w:type="pct"/>
            <w:tcBorders>
              <w:left w:val="single" w:sz="4" w:space="0" w:color="auto"/>
            </w:tcBorders>
            <w:vAlign w:val="center"/>
          </w:tcPr>
          <w:p w14:paraId="101E317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7C507560" w14:textId="77777777" w:rsidTr="00F44BB4">
        <w:trPr>
          <w:trHeight w:val="272"/>
          <w:jc w:val="center"/>
        </w:trPr>
        <w:tc>
          <w:tcPr>
            <w:tcW w:w="541" w:type="pct"/>
            <w:vAlign w:val="center"/>
          </w:tcPr>
          <w:p w14:paraId="21C67A04"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1</w:t>
            </w:r>
            <w:r w:rsidRPr="005275A2">
              <w:rPr>
                <w:rFonts w:hint="eastAsia"/>
                <w:b/>
                <w:sz w:val="16"/>
                <w:szCs w:val="16"/>
                <w:u w:val="single"/>
              </w:rPr>
              <w:t>月</w:t>
            </w:r>
          </w:p>
        </w:tc>
        <w:tc>
          <w:tcPr>
            <w:tcW w:w="333" w:type="pct"/>
            <w:vAlign w:val="center"/>
          </w:tcPr>
          <w:p w14:paraId="5643BBB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7.42</w:t>
            </w:r>
          </w:p>
        </w:tc>
        <w:tc>
          <w:tcPr>
            <w:tcW w:w="346" w:type="pct"/>
            <w:vAlign w:val="center"/>
          </w:tcPr>
          <w:p w14:paraId="7F84B07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7</w:t>
            </w:r>
          </w:p>
        </w:tc>
        <w:tc>
          <w:tcPr>
            <w:tcW w:w="370" w:type="pct"/>
            <w:vAlign w:val="center"/>
          </w:tcPr>
          <w:p w14:paraId="2072E1C2"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2.8</w:t>
            </w:r>
          </w:p>
        </w:tc>
        <w:tc>
          <w:tcPr>
            <w:tcW w:w="375" w:type="pct"/>
            <w:vAlign w:val="center"/>
          </w:tcPr>
          <w:p w14:paraId="724B942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1.05</w:t>
            </w:r>
          </w:p>
        </w:tc>
        <w:tc>
          <w:tcPr>
            <w:tcW w:w="370" w:type="pct"/>
            <w:vAlign w:val="center"/>
          </w:tcPr>
          <w:p w14:paraId="5880BE9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0.10</w:t>
            </w:r>
          </w:p>
        </w:tc>
        <w:tc>
          <w:tcPr>
            <w:tcW w:w="436" w:type="pct"/>
            <w:vAlign w:val="center"/>
          </w:tcPr>
          <w:p w14:paraId="5E1BA54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65A1790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7EABE2C4"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23277D6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0.005</w:t>
            </w:r>
          </w:p>
        </w:tc>
        <w:tc>
          <w:tcPr>
            <w:tcW w:w="484" w:type="pct"/>
            <w:tcBorders>
              <w:right w:val="single" w:sz="4" w:space="0" w:color="auto"/>
            </w:tcBorders>
            <w:vAlign w:val="center"/>
          </w:tcPr>
          <w:p w14:paraId="3D01B599"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0.0005</w:t>
            </w:r>
          </w:p>
        </w:tc>
        <w:tc>
          <w:tcPr>
            <w:tcW w:w="433" w:type="pct"/>
            <w:tcBorders>
              <w:left w:val="single" w:sz="4" w:space="0" w:color="auto"/>
            </w:tcBorders>
            <w:vAlign w:val="center"/>
          </w:tcPr>
          <w:p w14:paraId="05A093B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30117772" w14:textId="77777777" w:rsidTr="00F44BB4">
        <w:trPr>
          <w:trHeight w:val="272"/>
          <w:jc w:val="center"/>
        </w:trPr>
        <w:tc>
          <w:tcPr>
            <w:tcW w:w="541" w:type="pct"/>
            <w:vAlign w:val="center"/>
          </w:tcPr>
          <w:p w14:paraId="35B3DB29"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1</w:t>
            </w:r>
            <w:r w:rsidRPr="005275A2">
              <w:rPr>
                <w:b/>
                <w:sz w:val="16"/>
                <w:szCs w:val="16"/>
                <w:u w:val="single"/>
              </w:rPr>
              <w:t>2</w:t>
            </w:r>
            <w:r w:rsidRPr="005275A2">
              <w:rPr>
                <w:rFonts w:hint="eastAsia"/>
                <w:b/>
                <w:sz w:val="16"/>
                <w:szCs w:val="16"/>
                <w:u w:val="single"/>
              </w:rPr>
              <w:t>月</w:t>
            </w:r>
          </w:p>
        </w:tc>
        <w:tc>
          <w:tcPr>
            <w:tcW w:w="333" w:type="pct"/>
            <w:vAlign w:val="center"/>
          </w:tcPr>
          <w:p w14:paraId="4FEB9454"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 xml:space="preserve">7.32 </w:t>
            </w:r>
          </w:p>
        </w:tc>
        <w:tc>
          <w:tcPr>
            <w:tcW w:w="346" w:type="pct"/>
            <w:vAlign w:val="center"/>
          </w:tcPr>
          <w:p w14:paraId="1BA62B97"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8</w:t>
            </w:r>
          </w:p>
        </w:tc>
        <w:tc>
          <w:tcPr>
            <w:tcW w:w="370" w:type="pct"/>
            <w:vAlign w:val="center"/>
          </w:tcPr>
          <w:p w14:paraId="50E307DC"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3.5</w:t>
            </w:r>
          </w:p>
        </w:tc>
        <w:tc>
          <w:tcPr>
            <w:tcW w:w="375" w:type="pct"/>
            <w:vAlign w:val="center"/>
          </w:tcPr>
          <w:p w14:paraId="30B1721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1.86</w:t>
            </w:r>
          </w:p>
        </w:tc>
        <w:tc>
          <w:tcPr>
            <w:tcW w:w="370" w:type="pct"/>
            <w:vAlign w:val="center"/>
          </w:tcPr>
          <w:p w14:paraId="2273B1A8"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 xml:space="preserve">0.15 </w:t>
            </w:r>
          </w:p>
        </w:tc>
        <w:tc>
          <w:tcPr>
            <w:tcW w:w="436" w:type="pct"/>
            <w:vAlign w:val="center"/>
          </w:tcPr>
          <w:p w14:paraId="4B733BD1"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0.0002</w:t>
            </w:r>
          </w:p>
        </w:tc>
        <w:tc>
          <w:tcPr>
            <w:tcW w:w="452" w:type="pct"/>
            <w:vAlign w:val="center"/>
          </w:tcPr>
          <w:p w14:paraId="1ECAAD33"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c>
          <w:tcPr>
            <w:tcW w:w="484" w:type="pct"/>
            <w:vAlign w:val="center"/>
          </w:tcPr>
          <w:p w14:paraId="6063430F"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0.00002</w:t>
            </w:r>
          </w:p>
        </w:tc>
        <w:tc>
          <w:tcPr>
            <w:tcW w:w="375" w:type="pct"/>
            <w:vAlign w:val="center"/>
          </w:tcPr>
          <w:p w14:paraId="5B1085DE"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0.005</w:t>
            </w:r>
          </w:p>
        </w:tc>
        <w:tc>
          <w:tcPr>
            <w:tcW w:w="484" w:type="pct"/>
            <w:tcBorders>
              <w:right w:val="single" w:sz="4" w:space="0" w:color="auto"/>
            </w:tcBorders>
            <w:vAlign w:val="center"/>
          </w:tcPr>
          <w:p w14:paraId="23EC7350"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0.0005</w:t>
            </w:r>
          </w:p>
        </w:tc>
        <w:tc>
          <w:tcPr>
            <w:tcW w:w="433" w:type="pct"/>
            <w:tcBorders>
              <w:left w:val="single" w:sz="4" w:space="0" w:color="auto"/>
            </w:tcBorders>
            <w:vAlign w:val="center"/>
          </w:tcPr>
          <w:p w14:paraId="4110797D" w14:textId="77777777" w:rsidR="004C2506" w:rsidRPr="004C2506" w:rsidRDefault="004C2506" w:rsidP="004C2506">
            <w:pPr>
              <w:pStyle w:val="31"/>
              <w:spacing w:line="240" w:lineRule="exact"/>
              <w:jc w:val="center"/>
              <w:rPr>
                <w:b/>
                <w:sz w:val="16"/>
                <w:szCs w:val="16"/>
                <w:u w:val="single"/>
              </w:rPr>
            </w:pPr>
            <w:r w:rsidRPr="004C2506">
              <w:rPr>
                <w:rFonts w:hint="eastAsia"/>
                <w:b/>
                <w:sz w:val="16"/>
                <w:szCs w:val="16"/>
                <w:u w:val="single"/>
              </w:rPr>
              <w:t>0.002</w:t>
            </w:r>
          </w:p>
        </w:tc>
      </w:tr>
      <w:tr w:rsidR="004C2506" w:rsidRPr="005275A2" w14:paraId="2986DCCD" w14:textId="77777777" w:rsidTr="00F44BB4">
        <w:trPr>
          <w:trHeight w:val="272"/>
          <w:jc w:val="center"/>
        </w:trPr>
        <w:tc>
          <w:tcPr>
            <w:tcW w:w="541" w:type="pct"/>
            <w:vAlign w:val="center"/>
          </w:tcPr>
          <w:p w14:paraId="29200B62"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平均值</w:t>
            </w:r>
          </w:p>
        </w:tc>
        <w:tc>
          <w:tcPr>
            <w:tcW w:w="333" w:type="pct"/>
            <w:vAlign w:val="center"/>
          </w:tcPr>
          <w:p w14:paraId="4D618691"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7</w:t>
            </w:r>
            <w:r>
              <w:rPr>
                <w:b/>
                <w:sz w:val="16"/>
                <w:szCs w:val="16"/>
                <w:u w:val="single"/>
              </w:rPr>
              <w:t>.53</w:t>
            </w:r>
          </w:p>
        </w:tc>
        <w:tc>
          <w:tcPr>
            <w:tcW w:w="346" w:type="pct"/>
            <w:vAlign w:val="center"/>
          </w:tcPr>
          <w:p w14:paraId="31744BF5"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1</w:t>
            </w:r>
            <w:r>
              <w:rPr>
                <w:b/>
                <w:sz w:val="16"/>
                <w:szCs w:val="16"/>
                <w:u w:val="single"/>
              </w:rPr>
              <w:t>6</w:t>
            </w:r>
          </w:p>
        </w:tc>
        <w:tc>
          <w:tcPr>
            <w:tcW w:w="370" w:type="pct"/>
            <w:vAlign w:val="center"/>
          </w:tcPr>
          <w:p w14:paraId="5592C354"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3</w:t>
            </w:r>
            <w:r>
              <w:rPr>
                <w:b/>
                <w:sz w:val="16"/>
                <w:szCs w:val="16"/>
                <w:u w:val="single"/>
              </w:rPr>
              <w:t>.2</w:t>
            </w:r>
          </w:p>
        </w:tc>
        <w:tc>
          <w:tcPr>
            <w:tcW w:w="375" w:type="pct"/>
            <w:vAlign w:val="center"/>
          </w:tcPr>
          <w:p w14:paraId="7A5C58BC"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1</w:t>
            </w:r>
            <w:r>
              <w:rPr>
                <w:b/>
                <w:sz w:val="16"/>
                <w:szCs w:val="16"/>
                <w:u w:val="single"/>
              </w:rPr>
              <w:t>.12</w:t>
            </w:r>
          </w:p>
        </w:tc>
        <w:tc>
          <w:tcPr>
            <w:tcW w:w="370" w:type="pct"/>
            <w:vAlign w:val="center"/>
          </w:tcPr>
          <w:p w14:paraId="43C521BA"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.20</w:t>
            </w:r>
          </w:p>
        </w:tc>
        <w:tc>
          <w:tcPr>
            <w:tcW w:w="436" w:type="pct"/>
            <w:vAlign w:val="center"/>
          </w:tcPr>
          <w:p w14:paraId="7CABB91A"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.0005</w:t>
            </w:r>
          </w:p>
        </w:tc>
        <w:tc>
          <w:tcPr>
            <w:tcW w:w="452" w:type="pct"/>
            <w:vAlign w:val="center"/>
          </w:tcPr>
          <w:p w14:paraId="62E92729"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.002</w:t>
            </w:r>
          </w:p>
        </w:tc>
        <w:tc>
          <w:tcPr>
            <w:tcW w:w="484" w:type="pct"/>
            <w:vAlign w:val="center"/>
          </w:tcPr>
          <w:p w14:paraId="25902E88"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.00002</w:t>
            </w:r>
          </w:p>
        </w:tc>
        <w:tc>
          <w:tcPr>
            <w:tcW w:w="375" w:type="pct"/>
            <w:vAlign w:val="center"/>
          </w:tcPr>
          <w:p w14:paraId="2755DAB2"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.003</w:t>
            </w:r>
          </w:p>
        </w:tc>
        <w:tc>
          <w:tcPr>
            <w:tcW w:w="484" w:type="pct"/>
            <w:tcBorders>
              <w:right w:val="single" w:sz="4" w:space="0" w:color="auto"/>
            </w:tcBorders>
            <w:vAlign w:val="center"/>
          </w:tcPr>
          <w:p w14:paraId="23B3967D"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.0003</w:t>
            </w:r>
          </w:p>
        </w:tc>
        <w:tc>
          <w:tcPr>
            <w:tcW w:w="433" w:type="pct"/>
            <w:tcBorders>
              <w:left w:val="single" w:sz="4" w:space="0" w:color="auto"/>
            </w:tcBorders>
            <w:vAlign w:val="center"/>
          </w:tcPr>
          <w:p w14:paraId="3BA0F940" w14:textId="77777777" w:rsidR="004C2506" w:rsidRPr="004C2506" w:rsidRDefault="004C2506" w:rsidP="004C2506">
            <w:pPr>
              <w:pStyle w:val="31"/>
              <w:spacing w:line="240" w:lineRule="exact"/>
              <w:jc w:val="center"/>
              <w:rPr>
                <w:b/>
                <w:sz w:val="16"/>
                <w:szCs w:val="16"/>
                <w:u w:val="single"/>
              </w:rPr>
            </w:pPr>
            <w:r w:rsidRPr="004C2506">
              <w:rPr>
                <w:b/>
                <w:sz w:val="16"/>
                <w:szCs w:val="16"/>
                <w:u w:val="single"/>
              </w:rPr>
              <w:t>0.002</w:t>
            </w:r>
          </w:p>
        </w:tc>
      </w:tr>
      <w:tr w:rsidR="004C2506" w:rsidRPr="005275A2" w14:paraId="600A0AE5" w14:textId="77777777" w:rsidTr="00F44BB4">
        <w:trPr>
          <w:trHeight w:val="272"/>
          <w:jc w:val="center"/>
        </w:trPr>
        <w:tc>
          <w:tcPr>
            <w:tcW w:w="541" w:type="pct"/>
            <w:vAlign w:val="center"/>
          </w:tcPr>
          <w:p w14:paraId="35D16211"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标准值</w:t>
            </w:r>
          </w:p>
          <w:p w14:paraId="3CABE57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w:t>
            </w:r>
            <w:r>
              <w:rPr>
                <w:rFonts w:hint="eastAsia"/>
                <w:b/>
                <w:sz w:val="16"/>
                <w:szCs w:val="16"/>
                <w:u w:val="single"/>
              </w:rPr>
              <w:t>V</w:t>
            </w:r>
            <w:r w:rsidRPr="005275A2">
              <w:rPr>
                <w:rFonts w:hint="eastAsia"/>
                <w:b/>
                <w:sz w:val="16"/>
                <w:szCs w:val="16"/>
                <w:u w:val="single"/>
              </w:rPr>
              <w:t>类）</w:t>
            </w:r>
          </w:p>
        </w:tc>
        <w:tc>
          <w:tcPr>
            <w:tcW w:w="333" w:type="pct"/>
            <w:vAlign w:val="center"/>
          </w:tcPr>
          <w:p w14:paraId="298FD8E8" w14:textId="77777777" w:rsidR="004C2506" w:rsidRPr="005275A2" w:rsidRDefault="004C2506" w:rsidP="004C2506">
            <w:pPr>
              <w:pStyle w:val="31"/>
              <w:spacing w:line="240" w:lineRule="exact"/>
              <w:jc w:val="center"/>
              <w:rPr>
                <w:b/>
                <w:sz w:val="16"/>
                <w:szCs w:val="16"/>
                <w:u w:val="single"/>
              </w:rPr>
            </w:pPr>
            <w:r w:rsidRPr="005275A2">
              <w:rPr>
                <w:b/>
                <w:sz w:val="16"/>
                <w:szCs w:val="16"/>
                <w:u w:val="single"/>
              </w:rPr>
              <w:t>6-9</w:t>
            </w:r>
          </w:p>
        </w:tc>
        <w:tc>
          <w:tcPr>
            <w:tcW w:w="346" w:type="pct"/>
            <w:vAlign w:val="center"/>
          </w:tcPr>
          <w:p w14:paraId="0E8116B9"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40</w:t>
            </w:r>
          </w:p>
        </w:tc>
        <w:tc>
          <w:tcPr>
            <w:tcW w:w="370" w:type="pct"/>
            <w:vAlign w:val="center"/>
          </w:tcPr>
          <w:p w14:paraId="095173E7"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10</w:t>
            </w:r>
          </w:p>
        </w:tc>
        <w:tc>
          <w:tcPr>
            <w:tcW w:w="375" w:type="pct"/>
            <w:vAlign w:val="center"/>
          </w:tcPr>
          <w:p w14:paraId="14D81D58"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2.0</w:t>
            </w:r>
          </w:p>
        </w:tc>
        <w:tc>
          <w:tcPr>
            <w:tcW w:w="370" w:type="pct"/>
            <w:vAlign w:val="center"/>
          </w:tcPr>
          <w:p w14:paraId="41EA63D4"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0.4</w:t>
            </w:r>
          </w:p>
        </w:tc>
        <w:tc>
          <w:tcPr>
            <w:tcW w:w="436" w:type="pct"/>
            <w:vAlign w:val="center"/>
          </w:tcPr>
          <w:p w14:paraId="580491F5"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0.1</w:t>
            </w:r>
          </w:p>
        </w:tc>
        <w:tc>
          <w:tcPr>
            <w:tcW w:w="452" w:type="pct"/>
            <w:vAlign w:val="center"/>
          </w:tcPr>
          <w:p w14:paraId="42604AF5" w14:textId="77777777" w:rsidR="004C2506" w:rsidRPr="005275A2" w:rsidRDefault="004C2506" w:rsidP="004C2506">
            <w:pPr>
              <w:pStyle w:val="31"/>
              <w:spacing w:line="240" w:lineRule="exact"/>
              <w:jc w:val="center"/>
              <w:rPr>
                <w:b/>
                <w:sz w:val="16"/>
                <w:szCs w:val="16"/>
                <w:u w:val="single"/>
              </w:rPr>
            </w:pPr>
            <w:r w:rsidRPr="00830D93">
              <w:rPr>
                <w:b/>
                <w:sz w:val="16"/>
                <w:szCs w:val="16"/>
                <w:u w:val="single"/>
              </w:rPr>
              <w:t>0.2</w:t>
            </w:r>
          </w:p>
        </w:tc>
        <w:tc>
          <w:tcPr>
            <w:tcW w:w="484" w:type="pct"/>
            <w:vAlign w:val="center"/>
          </w:tcPr>
          <w:p w14:paraId="03286283" w14:textId="77777777" w:rsidR="004C2506" w:rsidRPr="00830D93" w:rsidRDefault="004C2506" w:rsidP="004C2506">
            <w:pPr>
              <w:spacing w:line="260" w:lineRule="exact"/>
              <w:jc w:val="center"/>
              <w:rPr>
                <w:b/>
                <w:kern w:val="0"/>
                <w:sz w:val="16"/>
                <w:szCs w:val="16"/>
                <w:u w:val="single"/>
              </w:rPr>
            </w:pPr>
            <w:r w:rsidRPr="00830D93">
              <w:rPr>
                <w:b/>
                <w:kern w:val="0"/>
                <w:sz w:val="16"/>
                <w:szCs w:val="16"/>
                <w:u w:val="single"/>
              </w:rPr>
              <w:t>0.001</w:t>
            </w:r>
          </w:p>
        </w:tc>
        <w:tc>
          <w:tcPr>
            <w:tcW w:w="375" w:type="pct"/>
            <w:vAlign w:val="center"/>
          </w:tcPr>
          <w:p w14:paraId="3F57F656"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.1</w:t>
            </w:r>
          </w:p>
        </w:tc>
        <w:tc>
          <w:tcPr>
            <w:tcW w:w="484" w:type="pct"/>
            <w:tcBorders>
              <w:right w:val="single" w:sz="4" w:space="0" w:color="auto"/>
            </w:tcBorders>
            <w:vAlign w:val="center"/>
          </w:tcPr>
          <w:p w14:paraId="2C92044F"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.01</w:t>
            </w:r>
          </w:p>
        </w:tc>
        <w:tc>
          <w:tcPr>
            <w:tcW w:w="433" w:type="pct"/>
            <w:tcBorders>
              <w:left w:val="single" w:sz="4" w:space="0" w:color="auto"/>
            </w:tcBorders>
            <w:vAlign w:val="center"/>
          </w:tcPr>
          <w:p w14:paraId="78BC049E"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0</w:t>
            </w:r>
            <w:r>
              <w:rPr>
                <w:b/>
                <w:sz w:val="16"/>
                <w:szCs w:val="16"/>
                <w:u w:val="single"/>
              </w:rPr>
              <w:t>.1</w:t>
            </w:r>
          </w:p>
        </w:tc>
      </w:tr>
      <w:tr w:rsidR="004C2506" w:rsidRPr="005275A2" w14:paraId="23FCDE74" w14:textId="77777777" w:rsidTr="00F44BB4">
        <w:trPr>
          <w:trHeight w:val="272"/>
          <w:jc w:val="center"/>
        </w:trPr>
        <w:tc>
          <w:tcPr>
            <w:tcW w:w="541" w:type="pct"/>
            <w:vAlign w:val="center"/>
          </w:tcPr>
          <w:p w14:paraId="7C50E9CD"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达标情况</w:t>
            </w:r>
          </w:p>
        </w:tc>
        <w:tc>
          <w:tcPr>
            <w:tcW w:w="333" w:type="pct"/>
            <w:vAlign w:val="center"/>
          </w:tcPr>
          <w:p w14:paraId="47264BEB"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346" w:type="pct"/>
            <w:vAlign w:val="center"/>
          </w:tcPr>
          <w:p w14:paraId="233B4652"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370" w:type="pct"/>
            <w:vAlign w:val="center"/>
          </w:tcPr>
          <w:p w14:paraId="34058A5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375" w:type="pct"/>
            <w:vAlign w:val="center"/>
          </w:tcPr>
          <w:p w14:paraId="5399CBB4"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超</w:t>
            </w:r>
            <w:r w:rsidRPr="005275A2">
              <w:rPr>
                <w:rFonts w:hint="eastAsia"/>
                <w:b/>
                <w:sz w:val="16"/>
                <w:szCs w:val="16"/>
                <w:u w:val="single"/>
              </w:rPr>
              <w:t>标</w:t>
            </w:r>
          </w:p>
        </w:tc>
        <w:tc>
          <w:tcPr>
            <w:tcW w:w="370" w:type="pct"/>
            <w:vAlign w:val="center"/>
          </w:tcPr>
          <w:p w14:paraId="4E28A1E4" w14:textId="77777777" w:rsidR="004C2506" w:rsidRPr="005275A2" w:rsidRDefault="004C2506" w:rsidP="004C2506">
            <w:pPr>
              <w:pStyle w:val="31"/>
              <w:spacing w:line="240" w:lineRule="exact"/>
              <w:jc w:val="center"/>
              <w:rPr>
                <w:b/>
                <w:sz w:val="16"/>
                <w:szCs w:val="16"/>
                <w:u w:val="single"/>
              </w:rPr>
            </w:pPr>
            <w:r>
              <w:rPr>
                <w:rFonts w:hint="eastAsia"/>
                <w:b/>
                <w:sz w:val="16"/>
                <w:szCs w:val="16"/>
                <w:u w:val="single"/>
              </w:rPr>
              <w:t>超</w:t>
            </w:r>
            <w:r w:rsidRPr="005275A2">
              <w:rPr>
                <w:rFonts w:hint="eastAsia"/>
                <w:b/>
                <w:sz w:val="16"/>
                <w:szCs w:val="16"/>
                <w:u w:val="single"/>
              </w:rPr>
              <w:t>标</w:t>
            </w:r>
          </w:p>
        </w:tc>
        <w:tc>
          <w:tcPr>
            <w:tcW w:w="436" w:type="pct"/>
            <w:vAlign w:val="center"/>
          </w:tcPr>
          <w:p w14:paraId="07D77815"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452" w:type="pct"/>
            <w:vAlign w:val="center"/>
          </w:tcPr>
          <w:p w14:paraId="70265F58"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484" w:type="pct"/>
            <w:vAlign w:val="center"/>
          </w:tcPr>
          <w:p w14:paraId="0B24A922"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375" w:type="pct"/>
            <w:vAlign w:val="center"/>
          </w:tcPr>
          <w:p w14:paraId="18794210"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484" w:type="pct"/>
            <w:tcBorders>
              <w:right w:val="single" w:sz="4" w:space="0" w:color="auto"/>
            </w:tcBorders>
            <w:vAlign w:val="center"/>
          </w:tcPr>
          <w:p w14:paraId="7EE828F0"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c>
          <w:tcPr>
            <w:tcW w:w="433" w:type="pct"/>
            <w:tcBorders>
              <w:left w:val="single" w:sz="4" w:space="0" w:color="auto"/>
            </w:tcBorders>
            <w:vAlign w:val="center"/>
          </w:tcPr>
          <w:p w14:paraId="2B778A2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达标</w:t>
            </w:r>
          </w:p>
        </w:tc>
      </w:tr>
      <w:tr w:rsidR="004C2506" w:rsidRPr="005275A2" w14:paraId="3844A3A3" w14:textId="77777777" w:rsidTr="00F44BB4">
        <w:trPr>
          <w:trHeight w:val="272"/>
          <w:jc w:val="center"/>
        </w:trPr>
        <w:tc>
          <w:tcPr>
            <w:tcW w:w="541" w:type="pct"/>
            <w:vAlign w:val="center"/>
          </w:tcPr>
          <w:p w14:paraId="36EED684"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超标率（</w:t>
            </w:r>
            <w:r w:rsidRPr="005275A2">
              <w:rPr>
                <w:rFonts w:hint="eastAsia"/>
                <w:b/>
                <w:sz w:val="16"/>
                <w:szCs w:val="16"/>
                <w:u w:val="single"/>
              </w:rPr>
              <w:t>%</w:t>
            </w:r>
            <w:r w:rsidRPr="005275A2">
              <w:rPr>
                <w:rFonts w:hint="eastAsia"/>
                <w:b/>
                <w:sz w:val="16"/>
                <w:szCs w:val="16"/>
                <w:u w:val="single"/>
              </w:rPr>
              <w:t>）</w:t>
            </w:r>
          </w:p>
        </w:tc>
        <w:tc>
          <w:tcPr>
            <w:tcW w:w="333" w:type="pct"/>
            <w:vAlign w:val="center"/>
          </w:tcPr>
          <w:p w14:paraId="03A85FA5"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6D6A00AD"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16A8CE7B"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5" w:type="pct"/>
            <w:vAlign w:val="center"/>
          </w:tcPr>
          <w:p w14:paraId="6506123C" w14:textId="77777777" w:rsidR="004C2506" w:rsidRPr="005275A2" w:rsidRDefault="004C2506" w:rsidP="004C2506">
            <w:pPr>
              <w:pStyle w:val="31"/>
              <w:spacing w:line="240" w:lineRule="exact"/>
              <w:jc w:val="center"/>
              <w:rPr>
                <w:b/>
                <w:sz w:val="16"/>
                <w:szCs w:val="16"/>
                <w:u w:val="single"/>
              </w:rPr>
            </w:pPr>
            <w:r>
              <w:rPr>
                <w:b/>
                <w:sz w:val="16"/>
                <w:szCs w:val="16"/>
                <w:u w:val="single"/>
              </w:rPr>
              <w:t>25</w:t>
            </w:r>
          </w:p>
        </w:tc>
        <w:tc>
          <w:tcPr>
            <w:tcW w:w="370" w:type="pct"/>
            <w:vAlign w:val="center"/>
          </w:tcPr>
          <w:p w14:paraId="34F66190" w14:textId="77777777" w:rsidR="004C2506" w:rsidRPr="005275A2" w:rsidRDefault="004C2506" w:rsidP="004C2506">
            <w:pPr>
              <w:pStyle w:val="31"/>
              <w:spacing w:line="240" w:lineRule="exact"/>
              <w:jc w:val="center"/>
              <w:rPr>
                <w:b/>
                <w:sz w:val="16"/>
                <w:szCs w:val="16"/>
                <w:u w:val="single"/>
              </w:rPr>
            </w:pPr>
            <w:r>
              <w:rPr>
                <w:b/>
                <w:sz w:val="16"/>
                <w:szCs w:val="16"/>
                <w:u w:val="single"/>
              </w:rPr>
              <w:t>10</w:t>
            </w:r>
          </w:p>
        </w:tc>
        <w:tc>
          <w:tcPr>
            <w:tcW w:w="436" w:type="pct"/>
            <w:vAlign w:val="center"/>
          </w:tcPr>
          <w:p w14:paraId="6B099C04"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52" w:type="pct"/>
            <w:vAlign w:val="center"/>
          </w:tcPr>
          <w:p w14:paraId="6AB322F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84" w:type="pct"/>
            <w:vAlign w:val="center"/>
          </w:tcPr>
          <w:p w14:paraId="75512B94"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5" w:type="pct"/>
            <w:vAlign w:val="center"/>
          </w:tcPr>
          <w:p w14:paraId="4601C267"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84" w:type="pct"/>
            <w:tcBorders>
              <w:right w:val="single" w:sz="4" w:space="0" w:color="auto"/>
            </w:tcBorders>
            <w:vAlign w:val="center"/>
          </w:tcPr>
          <w:p w14:paraId="4C8BCA2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33" w:type="pct"/>
            <w:tcBorders>
              <w:left w:val="single" w:sz="4" w:space="0" w:color="auto"/>
            </w:tcBorders>
            <w:vAlign w:val="center"/>
          </w:tcPr>
          <w:p w14:paraId="29D700C1"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r>
      <w:tr w:rsidR="004C2506" w:rsidRPr="005275A2" w14:paraId="0FEBECEF" w14:textId="77777777" w:rsidTr="00F44BB4">
        <w:trPr>
          <w:trHeight w:val="272"/>
          <w:jc w:val="center"/>
        </w:trPr>
        <w:tc>
          <w:tcPr>
            <w:tcW w:w="541" w:type="pct"/>
            <w:vAlign w:val="center"/>
          </w:tcPr>
          <w:p w14:paraId="3C466E8B"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最大超标倍数</w:t>
            </w:r>
          </w:p>
        </w:tc>
        <w:tc>
          <w:tcPr>
            <w:tcW w:w="333" w:type="pct"/>
            <w:vAlign w:val="center"/>
          </w:tcPr>
          <w:p w14:paraId="750BAB8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46" w:type="pct"/>
            <w:vAlign w:val="center"/>
          </w:tcPr>
          <w:p w14:paraId="5BC03C7F"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0" w:type="pct"/>
            <w:vAlign w:val="center"/>
          </w:tcPr>
          <w:p w14:paraId="78DDC80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5" w:type="pct"/>
            <w:vAlign w:val="center"/>
          </w:tcPr>
          <w:p w14:paraId="6F50747C" w14:textId="77777777" w:rsidR="004C2506" w:rsidRPr="005275A2" w:rsidRDefault="004C2506" w:rsidP="004C2506">
            <w:pPr>
              <w:pStyle w:val="31"/>
              <w:spacing w:line="240" w:lineRule="exact"/>
              <w:jc w:val="center"/>
              <w:rPr>
                <w:b/>
                <w:sz w:val="16"/>
                <w:szCs w:val="16"/>
                <w:u w:val="single"/>
              </w:rPr>
            </w:pPr>
            <w:r>
              <w:rPr>
                <w:b/>
                <w:sz w:val="16"/>
                <w:szCs w:val="16"/>
                <w:u w:val="single"/>
              </w:rPr>
              <w:t>1.15</w:t>
            </w:r>
          </w:p>
        </w:tc>
        <w:tc>
          <w:tcPr>
            <w:tcW w:w="370" w:type="pct"/>
            <w:vAlign w:val="center"/>
          </w:tcPr>
          <w:p w14:paraId="7C91AA43" w14:textId="77777777" w:rsidR="004C2506" w:rsidRPr="005275A2" w:rsidRDefault="004C2506" w:rsidP="004C2506">
            <w:pPr>
              <w:pStyle w:val="31"/>
              <w:spacing w:line="240" w:lineRule="exact"/>
              <w:jc w:val="center"/>
              <w:rPr>
                <w:b/>
                <w:sz w:val="16"/>
                <w:szCs w:val="16"/>
                <w:u w:val="single"/>
              </w:rPr>
            </w:pPr>
            <w:r>
              <w:rPr>
                <w:b/>
                <w:sz w:val="16"/>
                <w:szCs w:val="16"/>
                <w:u w:val="single"/>
              </w:rPr>
              <w:t>0.15</w:t>
            </w:r>
          </w:p>
        </w:tc>
        <w:tc>
          <w:tcPr>
            <w:tcW w:w="436" w:type="pct"/>
            <w:vAlign w:val="center"/>
          </w:tcPr>
          <w:p w14:paraId="7B3DB7DC"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52" w:type="pct"/>
            <w:vAlign w:val="center"/>
          </w:tcPr>
          <w:p w14:paraId="09C365F1"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84" w:type="pct"/>
            <w:vAlign w:val="center"/>
          </w:tcPr>
          <w:p w14:paraId="282A7B23"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375" w:type="pct"/>
            <w:vAlign w:val="center"/>
          </w:tcPr>
          <w:p w14:paraId="00C2A41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84" w:type="pct"/>
            <w:tcBorders>
              <w:right w:val="single" w:sz="4" w:space="0" w:color="auto"/>
            </w:tcBorders>
            <w:vAlign w:val="center"/>
          </w:tcPr>
          <w:p w14:paraId="461EC16E"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c>
          <w:tcPr>
            <w:tcW w:w="433" w:type="pct"/>
            <w:tcBorders>
              <w:left w:val="single" w:sz="4" w:space="0" w:color="auto"/>
            </w:tcBorders>
            <w:vAlign w:val="center"/>
          </w:tcPr>
          <w:p w14:paraId="24EF6B16" w14:textId="77777777" w:rsidR="004C2506" w:rsidRPr="005275A2" w:rsidRDefault="004C2506" w:rsidP="004C2506">
            <w:pPr>
              <w:pStyle w:val="31"/>
              <w:spacing w:line="240" w:lineRule="exact"/>
              <w:jc w:val="center"/>
              <w:rPr>
                <w:b/>
                <w:sz w:val="16"/>
                <w:szCs w:val="16"/>
                <w:u w:val="single"/>
              </w:rPr>
            </w:pPr>
            <w:r w:rsidRPr="005275A2">
              <w:rPr>
                <w:rFonts w:hint="eastAsia"/>
                <w:b/>
                <w:sz w:val="16"/>
                <w:szCs w:val="16"/>
                <w:u w:val="single"/>
              </w:rPr>
              <w:t>0</w:t>
            </w:r>
          </w:p>
        </w:tc>
      </w:tr>
    </w:tbl>
    <w:p w14:paraId="68ED3A4E" w14:textId="77777777" w:rsidR="00F44BB4" w:rsidRDefault="00F44BB4" w:rsidP="00F44BB4">
      <w:pPr>
        <w:pStyle w:val="31"/>
        <w:spacing w:line="480" w:lineRule="exact"/>
        <w:ind w:firstLineChars="200" w:firstLine="482"/>
        <w:rPr>
          <w:b/>
          <w:sz w:val="24"/>
          <w:szCs w:val="24"/>
          <w:u w:val="single"/>
        </w:rPr>
      </w:pPr>
      <w:r w:rsidRPr="00270725">
        <w:rPr>
          <w:rFonts w:hint="eastAsia"/>
          <w:b/>
          <w:sz w:val="24"/>
          <w:szCs w:val="24"/>
          <w:u w:val="single"/>
        </w:rPr>
        <w:lastRenderedPageBreak/>
        <w:t>由表</w:t>
      </w:r>
      <w:r>
        <w:rPr>
          <w:b/>
          <w:sz w:val="24"/>
          <w:szCs w:val="24"/>
          <w:u w:val="single"/>
        </w:rPr>
        <w:t>4-</w:t>
      </w:r>
      <w:r w:rsidR="008A0345">
        <w:rPr>
          <w:b/>
          <w:sz w:val="24"/>
          <w:szCs w:val="24"/>
          <w:u w:val="single"/>
        </w:rPr>
        <w:t>11</w:t>
      </w:r>
      <w:r>
        <w:rPr>
          <w:rFonts w:hint="eastAsia"/>
          <w:b/>
          <w:sz w:val="24"/>
          <w:szCs w:val="24"/>
          <w:u w:val="single"/>
        </w:rPr>
        <w:t>可知：</w:t>
      </w:r>
      <w:r w:rsidR="008A0345" w:rsidRPr="008A0345">
        <w:rPr>
          <w:rFonts w:hint="eastAsia"/>
          <w:b/>
          <w:sz w:val="24"/>
          <w:szCs w:val="24"/>
          <w:u w:val="single"/>
        </w:rPr>
        <w:t>茶店河京港澳高速断面</w:t>
      </w:r>
      <w:r w:rsidRPr="00270725">
        <w:rPr>
          <w:rFonts w:hint="eastAsia"/>
          <w:b/>
          <w:sz w:val="24"/>
          <w:szCs w:val="24"/>
          <w:u w:val="single"/>
        </w:rPr>
        <w:t>2018</w:t>
      </w:r>
      <w:r w:rsidRPr="00270725">
        <w:rPr>
          <w:rFonts w:hint="eastAsia"/>
          <w:b/>
          <w:sz w:val="24"/>
          <w:szCs w:val="24"/>
          <w:u w:val="single"/>
        </w:rPr>
        <w:t>年氨氮</w:t>
      </w:r>
      <w:r>
        <w:rPr>
          <w:rFonts w:hint="eastAsia"/>
          <w:b/>
          <w:sz w:val="24"/>
          <w:szCs w:val="24"/>
          <w:u w:val="single"/>
        </w:rPr>
        <w:t>1~</w:t>
      </w:r>
      <w:r w:rsidR="00E11D8A">
        <w:rPr>
          <w:b/>
          <w:sz w:val="24"/>
          <w:szCs w:val="24"/>
          <w:u w:val="single"/>
        </w:rPr>
        <w:t>4</w:t>
      </w:r>
      <w:r>
        <w:rPr>
          <w:rFonts w:hint="eastAsia"/>
          <w:b/>
          <w:sz w:val="24"/>
          <w:szCs w:val="24"/>
          <w:u w:val="single"/>
        </w:rPr>
        <w:t>月份</w:t>
      </w:r>
      <w:r w:rsidR="00E11D8A">
        <w:rPr>
          <w:rFonts w:hint="eastAsia"/>
          <w:b/>
          <w:sz w:val="24"/>
          <w:szCs w:val="24"/>
          <w:u w:val="single"/>
        </w:rPr>
        <w:t>、</w:t>
      </w:r>
      <w:r w:rsidR="00E11D8A">
        <w:rPr>
          <w:rFonts w:hint="eastAsia"/>
          <w:b/>
          <w:sz w:val="24"/>
          <w:szCs w:val="24"/>
          <w:u w:val="single"/>
        </w:rPr>
        <w:t>8~</w:t>
      </w:r>
      <w:r w:rsidR="00E11D8A">
        <w:rPr>
          <w:b/>
          <w:sz w:val="24"/>
          <w:szCs w:val="24"/>
          <w:u w:val="single"/>
        </w:rPr>
        <w:t>9</w:t>
      </w:r>
      <w:r w:rsidR="00E11D8A">
        <w:rPr>
          <w:rFonts w:hint="eastAsia"/>
          <w:b/>
          <w:sz w:val="24"/>
          <w:szCs w:val="24"/>
          <w:u w:val="single"/>
        </w:rPr>
        <w:t>月份</w:t>
      </w:r>
      <w:r w:rsidRPr="00270725">
        <w:rPr>
          <w:rFonts w:hint="eastAsia"/>
          <w:b/>
          <w:sz w:val="24"/>
          <w:szCs w:val="24"/>
          <w:u w:val="single"/>
        </w:rPr>
        <w:t>监测值</w:t>
      </w:r>
      <w:r w:rsidR="00E11D8A">
        <w:rPr>
          <w:rFonts w:hint="eastAsia"/>
          <w:b/>
          <w:sz w:val="24"/>
          <w:szCs w:val="24"/>
          <w:u w:val="single"/>
        </w:rPr>
        <w:t>，总磷</w:t>
      </w:r>
      <w:r w:rsidR="00E11D8A">
        <w:rPr>
          <w:b/>
          <w:sz w:val="24"/>
          <w:szCs w:val="24"/>
          <w:u w:val="single"/>
        </w:rPr>
        <w:t>2</w:t>
      </w:r>
      <w:r w:rsidR="00E11D8A">
        <w:rPr>
          <w:rFonts w:hint="eastAsia"/>
          <w:b/>
          <w:sz w:val="24"/>
          <w:szCs w:val="24"/>
          <w:u w:val="single"/>
        </w:rPr>
        <w:t>~</w:t>
      </w:r>
      <w:r w:rsidR="00E11D8A">
        <w:rPr>
          <w:b/>
          <w:sz w:val="24"/>
          <w:szCs w:val="24"/>
          <w:u w:val="single"/>
        </w:rPr>
        <w:t>3</w:t>
      </w:r>
      <w:r w:rsidR="00E11D8A">
        <w:rPr>
          <w:rFonts w:hint="eastAsia"/>
          <w:b/>
          <w:sz w:val="24"/>
          <w:szCs w:val="24"/>
          <w:u w:val="single"/>
        </w:rPr>
        <w:t>月份</w:t>
      </w:r>
      <w:r w:rsidR="00E11D8A" w:rsidRPr="00270725">
        <w:rPr>
          <w:rFonts w:hint="eastAsia"/>
          <w:b/>
          <w:sz w:val="24"/>
          <w:szCs w:val="24"/>
          <w:u w:val="single"/>
        </w:rPr>
        <w:t>监测值</w:t>
      </w:r>
      <w:r w:rsidRPr="00270725">
        <w:rPr>
          <w:rFonts w:hint="eastAsia"/>
          <w:b/>
          <w:sz w:val="24"/>
          <w:szCs w:val="24"/>
          <w:u w:val="single"/>
        </w:rPr>
        <w:t>不能满足《地表水环境质量标准》（</w:t>
      </w:r>
      <w:r w:rsidRPr="00270725">
        <w:rPr>
          <w:rFonts w:hint="eastAsia"/>
          <w:b/>
          <w:sz w:val="24"/>
          <w:szCs w:val="24"/>
          <w:u w:val="single"/>
        </w:rPr>
        <w:t>GB18918-2002</w:t>
      </w:r>
      <w:r w:rsidRPr="00270725">
        <w:rPr>
          <w:rFonts w:hint="eastAsia"/>
          <w:b/>
          <w:sz w:val="24"/>
          <w:szCs w:val="24"/>
          <w:u w:val="single"/>
        </w:rPr>
        <w:t>）</w:t>
      </w:r>
      <w:r w:rsidR="00E11D8A">
        <w:rPr>
          <w:rFonts w:hint="eastAsia"/>
          <w:b/>
          <w:sz w:val="24"/>
          <w:szCs w:val="24"/>
          <w:u w:val="single"/>
        </w:rPr>
        <w:t>V</w:t>
      </w:r>
      <w:r w:rsidRPr="00270725">
        <w:rPr>
          <w:rFonts w:hint="eastAsia"/>
          <w:b/>
          <w:sz w:val="24"/>
          <w:szCs w:val="24"/>
          <w:u w:val="single"/>
        </w:rPr>
        <w:t>类标准要求，</w:t>
      </w:r>
      <w:r>
        <w:rPr>
          <w:rFonts w:hint="eastAsia"/>
          <w:b/>
          <w:sz w:val="24"/>
          <w:szCs w:val="24"/>
          <w:u w:val="single"/>
        </w:rPr>
        <w:t>其他监测因子</w:t>
      </w:r>
      <w:r w:rsidRPr="00270725">
        <w:rPr>
          <w:rFonts w:hint="eastAsia"/>
          <w:b/>
          <w:sz w:val="24"/>
          <w:szCs w:val="24"/>
          <w:u w:val="single"/>
        </w:rPr>
        <w:t>均能满足《地表水环境质量标准》（</w:t>
      </w:r>
      <w:r w:rsidRPr="00270725">
        <w:rPr>
          <w:rFonts w:hint="eastAsia"/>
          <w:b/>
          <w:sz w:val="24"/>
          <w:szCs w:val="24"/>
          <w:u w:val="single"/>
        </w:rPr>
        <w:t>GB18918-2002</w:t>
      </w:r>
      <w:r w:rsidRPr="00270725">
        <w:rPr>
          <w:rFonts w:hint="eastAsia"/>
          <w:b/>
          <w:sz w:val="24"/>
          <w:szCs w:val="24"/>
          <w:u w:val="single"/>
        </w:rPr>
        <w:t>）</w:t>
      </w:r>
      <w:r w:rsidR="00E11D8A">
        <w:rPr>
          <w:rFonts w:hint="eastAsia"/>
          <w:b/>
          <w:sz w:val="24"/>
          <w:szCs w:val="24"/>
          <w:u w:val="single"/>
        </w:rPr>
        <w:t>V</w:t>
      </w:r>
      <w:r w:rsidRPr="00270725">
        <w:rPr>
          <w:rFonts w:hint="eastAsia"/>
          <w:b/>
          <w:sz w:val="24"/>
          <w:szCs w:val="24"/>
          <w:u w:val="single"/>
        </w:rPr>
        <w:t>类标准要求</w:t>
      </w:r>
      <w:r>
        <w:rPr>
          <w:rFonts w:hint="eastAsia"/>
          <w:b/>
          <w:sz w:val="24"/>
          <w:szCs w:val="24"/>
          <w:u w:val="single"/>
        </w:rPr>
        <w:t>。由于</w:t>
      </w:r>
      <w:r w:rsidR="00E11D8A">
        <w:rPr>
          <w:rFonts w:hint="eastAsia"/>
          <w:b/>
          <w:sz w:val="24"/>
          <w:szCs w:val="24"/>
          <w:u w:val="single"/>
        </w:rPr>
        <w:t>茶店河属排洪纳污河流，</w:t>
      </w:r>
      <w:r>
        <w:rPr>
          <w:rFonts w:hint="eastAsia"/>
          <w:b/>
          <w:sz w:val="24"/>
          <w:szCs w:val="24"/>
          <w:u w:val="single"/>
        </w:rPr>
        <w:t>该断面上游为安阳市区河段，</w:t>
      </w:r>
      <w:r w:rsidR="00E11D8A">
        <w:rPr>
          <w:rFonts w:hint="eastAsia"/>
          <w:b/>
          <w:sz w:val="24"/>
          <w:szCs w:val="24"/>
          <w:u w:val="single"/>
        </w:rPr>
        <w:t>沿线接纳市区</w:t>
      </w:r>
      <w:r>
        <w:rPr>
          <w:rFonts w:hint="eastAsia"/>
          <w:b/>
          <w:sz w:val="24"/>
          <w:szCs w:val="24"/>
          <w:u w:val="single"/>
        </w:rPr>
        <w:t>生活污水</w:t>
      </w:r>
      <w:r w:rsidR="00E11D8A">
        <w:rPr>
          <w:rFonts w:hint="eastAsia"/>
          <w:b/>
          <w:sz w:val="24"/>
          <w:szCs w:val="24"/>
          <w:u w:val="single"/>
        </w:rPr>
        <w:t>及安阳首创污水处理厂排水</w:t>
      </w:r>
      <w:r>
        <w:rPr>
          <w:rFonts w:hint="eastAsia"/>
          <w:b/>
          <w:sz w:val="24"/>
          <w:szCs w:val="24"/>
          <w:u w:val="single"/>
        </w:rPr>
        <w:t>，</w:t>
      </w:r>
      <w:r w:rsidR="00CD551E">
        <w:rPr>
          <w:rFonts w:hint="eastAsia"/>
          <w:b/>
          <w:sz w:val="24"/>
          <w:szCs w:val="24"/>
          <w:u w:val="single"/>
        </w:rPr>
        <w:t>在</w:t>
      </w:r>
      <w:r w:rsidR="00CD551E">
        <w:rPr>
          <w:rFonts w:hint="eastAsia"/>
          <w:b/>
          <w:sz w:val="24"/>
          <w:szCs w:val="24"/>
          <w:u w:val="single"/>
        </w:rPr>
        <w:t>9</w:t>
      </w:r>
      <w:r w:rsidR="00CD551E">
        <w:rPr>
          <w:rFonts w:hint="eastAsia"/>
          <w:b/>
          <w:sz w:val="24"/>
          <w:szCs w:val="24"/>
          <w:u w:val="single"/>
        </w:rPr>
        <w:t>月份丰水期，受到降水冲刷影响，地表可溶性污染物随地表径流进入水体，导致</w:t>
      </w:r>
      <w:r w:rsidR="00CD551E">
        <w:rPr>
          <w:rFonts w:hint="eastAsia"/>
          <w:b/>
          <w:sz w:val="24"/>
          <w:szCs w:val="24"/>
          <w:u w:val="single"/>
        </w:rPr>
        <w:t>9</w:t>
      </w:r>
      <w:r w:rsidR="00CD551E">
        <w:rPr>
          <w:rFonts w:hint="eastAsia"/>
          <w:b/>
          <w:sz w:val="24"/>
          <w:szCs w:val="24"/>
          <w:u w:val="single"/>
        </w:rPr>
        <w:t>月份</w:t>
      </w:r>
      <w:r w:rsidR="00CF5057">
        <w:rPr>
          <w:rFonts w:hint="eastAsia"/>
          <w:b/>
          <w:sz w:val="24"/>
          <w:szCs w:val="24"/>
          <w:u w:val="single"/>
        </w:rPr>
        <w:t>氨氮在</w:t>
      </w:r>
      <w:r w:rsidR="00CD551E">
        <w:rPr>
          <w:rFonts w:hint="eastAsia"/>
          <w:b/>
          <w:sz w:val="24"/>
          <w:szCs w:val="24"/>
          <w:u w:val="single"/>
        </w:rPr>
        <w:t>超标倍数达到</w:t>
      </w:r>
      <w:r w:rsidR="00CD551E">
        <w:rPr>
          <w:rFonts w:hint="eastAsia"/>
          <w:b/>
          <w:sz w:val="24"/>
          <w:szCs w:val="24"/>
          <w:u w:val="single"/>
        </w:rPr>
        <w:t>5</w:t>
      </w:r>
      <w:r w:rsidR="00CD551E">
        <w:rPr>
          <w:b/>
          <w:sz w:val="24"/>
          <w:szCs w:val="24"/>
          <w:u w:val="single"/>
        </w:rPr>
        <w:t>.9</w:t>
      </w:r>
      <w:r w:rsidR="00CD551E">
        <w:rPr>
          <w:rFonts w:hint="eastAsia"/>
          <w:b/>
          <w:sz w:val="24"/>
          <w:szCs w:val="24"/>
          <w:u w:val="single"/>
        </w:rPr>
        <w:t>倍，</w:t>
      </w:r>
      <w:r>
        <w:rPr>
          <w:rFonts w:hint="eastAsia"/>
          <w:b/>
          <w:sz w:val="24"/>
          <w:szCs w:val="24"/>
          <w:u w:val="single"/>
        </w:rPr>
        <w:t>造成断面水质存在超标现象。</w:t>
      </w:r>
    </w:p>
    <w:p w14:paraId="6FE2A5FD" w14:textId="77777777" w:rsidR="00636408" w:rsidRDefault="00F44BB4" w:rsidP="00F44BB4">
      <w:pPr>
        <w:pStyle w:val="31"/>
        <w:spacing w:line="480" w:lineRule="exact"/>
        <w:ind w:firstLineChars="200" w:firstLine="482"/>
        <w:rPr>
          <w:sz w:val="24"/>
          <w:szCs w:val="24"/>
        </w:rPr>
      </w:pPr>
      <w:r w:rsidRPr="00270725">
        <w:rPr>
          <w:rFonts w:hint="eastAsia"/>
          <w:b/>
          <w:sz w:val="24"/>
          <w:szCs w:val="24"/>
          <w:u w:val="single"/>
        </w:rPr>
        <w:t>由表</w:t>
      </w:r>
      <w:r>
        <w:rPr>
          <w:b/>
          <w:sz w:val="24"/>
          <w:szCs w:val="24"/>
          <w:u w:val="single"/>
        </w:rPr>
        <w:t>4-1</w:t>
      </w:r>
      <w:r w:rsidR="008A0345">
        <w:rPr>
          <w:b/>
          <w:sz w:val="24"/>
          <w:szCs w:val="24"/>
          <w:u w:val="single"/>
        </w:rPr>
        <w:t>2</w:t>
      </w:r>
      <w:r>
        <w:rPr>
          <w:rFonts w:hint="eastAsia"/>
          <w:b/>
          <w:sz w:val="24"/>
          <w:szCs w:val="24"/>
          <w:u w:val="single"/>
        </w:rPr>
        <w:t>可知：</w:t>
      </w:r>
      <w:r w:rsidRPr="00AF43E5">
        <w:rPr>
          <w:rFonts w:hint="eastAsia"/>
          <w:b/>
          <w:sz w:val="24"/>
          <w:szCs w:val="24"/>
          <w:u w:val="single"/>
        </w:rPr>
        <w:t>洹河孙村桥断面</w:t>
      </w:r>
      <w:r w:rsidRPr="00270725">
        <w:rPr>
          <w:rFonts w:hint="eastAsia"/>
          <w:b/>
          <w:sz w:val="24"/>
          <w:szCs w:val="24"/>
          <w:u w:val="single"/>
        </w:rPr>
        <w:t>2018</w:t>
      </w:r>
      <w:r w:rsidRPr="00270725">
        <w:rPr>
          <w:rFonts w:hint="eastAsia"/>
          <w:b/>
          <w:sz w:val="24"/>
          <w:szCs w:val="24"/>
          <w:u w:val="single"/>
        </w:rPr>
        <w:t>年氨氮</w:t>
      </w:r>
      <w:r>
        <w:rPr>
          <w:b/>
          <w:sz w:val="24"/>
          <w:szCs w:val="24"/>
          <w:u w:val="single"/>
        </w:rPr>
        <w:t>2</w:t>
      </w:r>
      <w:r>
        <w:rPr>
          <w:rFonts w:hint="eastAsia"/>
          <w:b/>
          <w:sz w:val="24"/>
          <w:szCs w:val="24"/>
          <w:u w:val="single"/>
        </w:rPr>
        <w:t>月份</w:t>
      </w:r>
      <w:r w:rsidRPr="00270725">
        <w:rPr>
          <w:rFonts w:hint="eastAsia"/>
          <w:b/>
          <w:sz w:val="24"/>
          <w:szCs w:val="24"/>
          <w:u w:val="single"/>
        </w:rPr>
        <w:t>监测值不能满足《地表水环境质量标准》（</w:t>
      </w:r>
      <w:r w:rsidRPr="00270725">
        <w:rPr>
          <w:rFonts w:hint="eastAsia"/>
          <w:b/>
          <w:sz w:val="24"/>
          <w:szCs w:val="24"/>
          <w:u w:val="single"/>
        </w:rPr>
        <w:t>GB18918-2002</w:t>
      </w:r>
      <w:r w:rsidRPr="00270725">
        <w:rPr>
          <w:rFonts w:hint="eastAsia"/>
          <w:b/>
          <w:sz w:val="24"/>
          <w:szCs w:val="24"/>
          <w:u w:val="single"/>
        </w:rPr>
        <w:t>）</w:t>
      </w:r>
      <w:r w:rsidR="00E11D8A">
        <w:rPr>
          <w:rFonts w:hint="eastAsia"/>
          <w:b/>
          <w:sz w:val="24"/>
          <w:szCs w:val="24"/>
          <w:u w:val="single"/>
        </w:rPr>
        <w:t>V</w:t>
      </w:r>
      <w:r w:rsidRPr="00270725">
        <w:rPr>
          <w:rFonts w:hint="eastAsia"/>
          <w:b/>
          <w:sz w:val="24"/>
          <w:szCs w:val="24"/>
          <w:u w:val="single"/>
        </w:rPr>
        <w:t>类标准要求，</w:t>
      </w:r>
      <w:r>
        <w:rPr>
          <w:rFonts w:hint="eastAsia"/>
          <w:b/>
          <w:sz w:val="24"/>
          <w:szCs w:val="24"/>
          <w:u w:val="single"/>
        </w:rPr>
        <w:t>其他监测因子</w:t>
      </w:r>
      <w:r w:rsidRPr="00270725">
        <w:rPr>
          <w:rFonts w:hint="eastAsia"/>
          <w:b/>
          <w:sz w:val="24"/>
          <w:szCs w:val="24"/>
          <w:u w:val="single"/>
        </w:rPr>
        <w:t>均能满足《地表水环境质量标准》（</w:t>
      </w:r>
      <w:r w:rsidRPr="00270725">
        <w:rPr>
          <w:rFonts w:hint="eastAsia"/>
          <w:b/>
          <w:sz w:val="24"/>
          <w:szCs w:val="24"/>
          <w:u w:val="single"/>
        </w:rPr>
        <w:t>GB18918-2002</w:t>
      </w:r>
      <w:r w:rsidRPr="00270725">
        <w:rPr>
          <w:rFonts w:hint="eastAsia"/>
          <w:b/>
          <w:sz w:val="24"/>
          <w:szCs w:val="24"/>
          <w:u w:val="single"/>
        </w:rPr>
        <w:t>）</w:t>
      </w:r>
      <w:r w:rsidR="00E11D8A">
        <w:rPr>
          <w:rFonts w:hint="eastAsia"/>
          <w:b/>
          <w:sz w:val="24"/>
          <w:szCs w:val="24"/>
          <w:u w:val="single"/>
        </w:rPr>
        <w:t>V</w:t>
      </w:r>
      <w:r w:rsidRPr="00270725">
        <w:rPr>
          <w:rFonts w:hint="eastAsia"/>
          <w:b/>
          <w:sz w:val="24"/>
          <w:szCs w:val="24"/>
          <w:u w:val="single"/>
        </w:rPr>
        <w:t>类标准要求</w:t>
      </w:r>
      <w:r>
        <w:rPr>
          <w:rFonts w:hint="eastAsia"/>
          <w:b/>
          <w:sz w:val="24"/>
          <w:szCs w:val="24"/>
          <w:u w:val="single"/>
        </w:rPr>
        <w:t>。由于</w:t>
      </w:r>
      <w:r w:rsidR="00CD551E">
        <w:rPr>
          <w:rFonts w:hint="eastAsia"/>
          <w:b/>
          <w:sz w:val="24"/>
          <w:szCs w:val="24"/>
          <w:u w:val="single"/>
        </w:rPr>
        <w:t>茶店河</w:t>
      </w:r>
      <w:r w:rsidR="00CD551E" w:rsidRPr="00CD551E">
        <w:rPr>
          <w:rFonts w:hint="eastAsia"/>
          <w:b/>
          <w:sz w:val="24"/>
          <w:szCs w:val="24"/>
          <w:u w:val="single"/>
        </w:rPr>
        <w:t>京港澳高速</w:t>
      </w:r>
      <w:r w:rsidRPr="00F44BB4">
        <w:rPr>
          <w:rFonts w:hint="eastAsia"/>
          <w:b/>
          <w:sz w:val="24"/>
          <w:szCs w:val="24"/>
          <w:u w:val="single"/>
        </w:rPr>
        <w:t>—</w:t>
      </w:r>
      <w:r w:rsidR="00CD551E" w:rsidRPr="00CD551E">
        <w:rPr>
          <w:rFonts w:hint="eastAsia"/>
          <w:b/>
          <w:sz w:val="24"/>
          <w:szCs w:val="24"/>
          <w:u w:val="single"/>
        </w:rPr>
        <w:t>入羑河口</w:t>
      </w:r>
      <w:r w:rsidR="00CD551E">
        <w:rPr>
          <w:rFonts w:hint="eastAsia"/>
          <w:b/>
          <w:sz w:val="24"/>
          <w:szCs w:val="24"/>
          <w:u w:val="single"/>
        </w:rPr>
        <w:t>河段</w:t>
      </w:r>
      <w:r>
        <w:rPr>
          <w:rFonts w:hint="eastAsia"/>
          <w:b/>
          <w:sz w:val="24"/>
          <w:szCs w:val="24"/>
          <w:u w:val="single"/>
        </w:rPr>
        <w:t>位于安阳县，沿途受村庄生活污水及农业面源排入的影响，造成</w:t>
      </w:r>
      <w:r w:rsidRPr="00F44BB4">
        <w:rPr>
          <w:rFonts w:hint="eastAsia"/>
          <w:b/>
          <w:sz w:val="24"/>
          <w:szCs w:val="24"/>
          <w:u w:val="single"/>
        </w:rPr>
        <w:t>孙村桥断面</w:t>
      </w:r>
      <w:r>
        <w:rPr>
          <w:rFonts w:hint="eastAsia"/>
          <w:b/>
          <w:sz w:val="24"/>
          <w:szCs w:val="24"/>
          <w:u w:val="single"/>
        </w:rPr>
        <w:t>水质存在超标现象。</w:t>
      </w:r>
    </w:p>
    <w:p w14:paraId="6506CB13" w14:textId="77777777" w:rsidR="00636408" w:rsidRPr="00536447" w:rsidRDefault="00636408" w:rsidP="00636408">
      <w:pPr>
        <w:pStyle w:val="3"/>
        <w:adjustRightInd w:val="0"/>
        <w:snapToGrid w:val="0"/>
        <w:spacing w:before="120" w:after="120" w:line="520" w:lineRule="exact"/>
        <w:rPr>
          <w:sz w:val="28"/>
          <w:szCs w:val="28"/>
        </w:rPr>
      </w:pPr>
      <w:bookmarkStart w:id="356" w:name="_Toc6786292"/>
      <w:r w:rsidRPr="00536447">
        <w:rPr>
          <w:sz w:val="28"/>
          <w:szCs w:val="28"/>
        </w:rPr>
        <w:t>4.3.</w:t>
      </w:r>
      <w:r w:rsidR="00F44BB4">
        <w:rPr>
          <w:sz w:val="28"/>
          <w:szCs w:val="28"/>
        </w:rPr>
        <w:t>2</w:t>
      </w:r>
      <w:r w:rsidRPr="00536447">
        <w:rPr>
          <w:sz w:val="28"/>
          <w:szCs w:val="28"/>
        </w:rPr>
        <w:t xml:space="preserve">  </w:t>
      </w:r>
      <w:r>
        <w:rPr>
          <w:rFonts w:hint="eastAsia"/>
          <w:sz w:val="28"/>
          <w:szCs w:val="28"/>
        </w:rPr>
        <w:t>水文情势调查</w:t>
      </w:r>
      <w:bookmarkEnd w:id="356"/>
    </w:p>
    <w:p w14:paraId="50A994F5" w14:textId="77777777" w:rsidR="00636408" w:rsidRPr="007427DF" w:rsidRDefault="00636408" w:rsidP="00636408">
      <w:pPr>
        <w:pStyle w:val="31"/>
        <w:spacing w:line="520" w:lineRule="exact"/>
        <w:ind w:firstLineChars="200" w:firstLine="482"/>
        <w:rPr>
          <w:sz w:val="28"/>
          <w:szCs w:val="28"/>
        </w:rPr>
      </w:pPr>
      <w:r>
        <w:rPr>
          <w:rFonts w:hint="eastAsia"/>
          <w:b/>
          <w:sz w:val="24"/>
          <w:u w:val="single"/>
        </w:rPr>
        <w:t>本次评价收集到</w:t>
      </w:r>
      <w:r w:rsidR="00085F47" w:rsidRPr="00085F47">
        <w:rPr>
          <w:rFonts w:hint="eastAsia"/>
          <w:b/>
          <w:sz w:val="24"/>
          <w:u w:val="single"/>
        </w:rPr>
        <w:t>安阳水文水资源勘测局</w:t>
      </w:r>
      <w:r w:rsidR="00085F47">
        <w:rPr>
          <w:rFonts w:hint="eastAsia"/>
          <w:b/>
          <w:sz w:val="24"/>
          <w:u w:val="single"/>
        </w:rPr>
        <w:t>提供的</w:t>
      </w:r>
      <w:r>
        <w:rPr>
          <w:rFonts w:hint="eastAsia"/>
          <w:b/>
          <w:sz w:val="24"/>
          <w:u w:val="single"/>
        </w:rPr>
        <w:t>洹河安阳站</w:t>
      </w:r>
      <w:r>
        <w:rPr>
          <w:rFonts w:hint="eastAsia"/>
          <w:b/>
          <w:sz w:val="24"/>
          <w:u w:val="single"/>
        </w:rPr>
        <w:t>2</w:t>
      </w:r>
      <w:r>
        <w:rPr>
          <w:b/>
          <w:sz w:val="24"/>
          <w:u w:val="single"/>
        </w:rPr>
        <w:t>018</w:t>
      </w:r>
      <w:r>
        <w:rPr>
          <w:rFonts w:hint="eastAsia"/>
          <w:b/>
          <w:sz w:val="24"/>
          <w:u w:val="single"/>
        </w:rPr>
        <w:t>年水文统计数据，该站位于安阳市安家庄，距</w:t>
      </w:r>
      <w:r w:rsidRPr="00636408">
        <w:rPr>
          <w:rFonts w:hint="eastAsia"/>
          <w:b/>
          <w:sz w:val="24"/>
          <w:u w:val="single"/>
        </w:rPr>
        <w:t>安阳广润产业园污水处理厂</w:t>
      </w:r>
      <w:r>
        <w:rPr>
          <w:rFonts w:hint="eastAsia"/>
          <w:b/>
          <w:sz w:val="24"/>
          <w:u w:val="single"/>
        </w:rPr>
        <w:t>排水口</w:t>
      </w:r>
      <w:r>
        <w:rPr>
          <w:rFonts w:hint="eastAsia"/>
          <w:b/>
          <w:sz w:val="24"/>
          <w:u w:val="single"/>
        </w:rPr>
        <w:t>3</w:t>
      </w:r>
      <w:r>
        <w:rPr>
          <w:b/>
          <w:sz w:val="24"/>
          <w:u w:val="single"/>
        </w:rPr>
        <w:t>2.5</w:t>
      </w:r>
      <w:r>
        <w:rPr>
          <w:rFonts w:hint="eastAsia"/>
          <w:b/>
          <w:sz w:val="24"/>
          <w:u w:val="single"/>
        </w:rPr>
        <w:t>km</w:t>
      </w:r>
      <w:r w:rsidR="00012A1E">
        <w:rPr>
          <w:rFonts w:hint="eastAsia"/>
          <w:b/>
          <w:sz w:val="24"/>
          <w:u w:val="single"/>
        </w:rPr>
        <w:t>（由于茶店河作为安阳市排洪纳污河流，暂未设置水文站）。</w:t>
      </w:r>
    </w:p>
    <w:p w14:paraId="14C45AEA" w14:textId="77777777" w:rsidR="00012A1E" w:rsidRPr="00536447" w:rsidRDefault="00012A1E" w:rsidP="00012A1E">
      <w:pPr>
        <w:spacing w:line="520" w:lineRule="exact"/>
        <w:ind w:firstLineChars="800" w:firstLine="1687"/>
        <w:rPr>
          <w:b/>
          <w:szCs w:val="21"/>
        </w:rPr>
      </w:pPr>
      <w:r w:rsidRPr="00536447">
        <w:rPr>
          <w:rFonts w:hint="eastAsia"/>
          <w:b/>
          <w:szCs w:val="21"/>
        </w:rPr>
        <w:t>表</w:t>
      </w:r>
      <w:r w:rsidRPr="00536447">
        <w:rPr>
          <w:rFonts w:hint="eastAsia"/>
          <w:b/>
          <w:szCs w:val="21"/>
        </w:rPr>
        <w:t>4</w:t>
      </w:r>
      <w:r w:rsidRPr="00536447">
        <w:rPr>
          <w:b/>
          <w:szCs w:val="21"/>
        </w:rPr>
        <w:t>-</w:t>
      </w:r>
      <w:r w:rsidR="004C2506">
        <w:rPr>
          <w:b/>
          <w:szCs w:val="21"/>
        </w:rPr>
        <w:t>1</w:t>
      </w:r>
      <w:r w:rsidR="00B50A82">
        <w:rPr>
          <w:b/>
          <w:szCs w:val="21"/>
        </w:rPr>
        <w:t>3</w:t>
      </w:r>
      <w:r w:rsidRPr="00536447">
        <w:rPr>
          <w:b/>
          <w:szCs w:val="21"/>
        </w:rPr>
        <w:t xml:space="preserve">   </w:t>
      </w:r>
      <w:r w:rsidRPr="00012A1E">
        <w:rPr>
          <w:rFonts w:hint="eastAsia"/>
          <w:b/>
          <w:szCs w:val="21"/>
        </w:rPr>
        <w:t>洹河安阳站</w:t>
      </w:r>
      <w:r w:rsidRPr="00012A1E">
        <w:rPr>
          <w:rFonts w:hint="eastAsia"/>
          <w:b/>
          <w:szCs w:val="21"/>
        </w:rPr>
        <w:t>2</w:t>
      </w:r>
      <w:r w:rsidRPr="00012A1E">
        <w:rPr>
          <w:b/>
          <w:szCs w:val="21"/>
        </w:rPr>
        <w:t>018</w:t>
      </w:r>
      <w:r w:rsidRPr="00012A1E">
        <w:rPr>
          <w:rFonts w:hint="eastAsia"/>
          <w:b/>
          <w:szCs w:val="21"/>
        </w:rPr>
        <w:t>年各月份水位统计数据</w:t>
      </w:r>
      <w:r>
        <w:rPr>
          <w:rFonts w:hint="eastAsia"/>
          <w:b/>
          <w:szCs w:val="21"/>
        </w:rPr>
        <w:t xml:space="preserve"> </w:t>
      </w:r>
      <w:r>
        <w:rPr>
          <w:b/>
          <w:szCs w:val="21"/>
        </w:rPr>
        <w:t xml:space="preserve">        </w:t>
      </w:r>
      <w:r>
        <w:rPr>
          <w:rFonts w:hint="eastAsia"/>
          <w:b/>
          <w:szCs w:val="21"/>
        </w:rPr>
        <w:t>单位：</w:t>
      </w:r>
      <w:r>
        <w:rPr>
          <w:rFonts w:hint="eastAsia"/>
          <w:b/>
          <w:szCs w:val="21"/>
        </w:rPr>
        <w:t>m</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97"/>
        <w:gridCol w:w="397"/>
        <w:gridCol w:w="621"/>
        <w:gridCol w:w="621"/>
        <w:gridCol w:w="621"/>
        <w:gridCol w:w="621"/>
        <w:gridCol w:w="621"/>
        <w:gridCol w:w="621"/>
        <w:gridCol w:w="621"/>
        <w:gridCol w:w="621"/>
        <w:gridCol w:w="621"/>
        <w:gridCol w:w="621"/>
        <w:gridCol w:w="651"/>
        <w:gridCol w:w="621"/>
      </w:tblGrid>
      <w:tr w:rsidR="00004741" w:rsidRPr="00F90382" w14:paraId="237F586E" w14:textId="77777777" w:rsidTr="00085F47">
        <w:tc>
          <w:tcPr>
            <w:tcW w:w="480" w:type="pct"/>
            <w:gridSpan w:val="2"/>
            <w:tcBorders>
              <w:tl2br w:val="single" w:sz="4" w:space="0" w:color="auto"/>
            </w:tcBorders>
            <w:vAlign w:val="center"/>
          </w:tcPr>
          <w:p w14:paraId="4BE089AA" w14:textId="77777777" w:rsidR="00012A1E" w:rsidRPr="00F90382" w:rsidRDefault="00012A1E" w:rsidP="00012A1E">
            <w:pPr>
              <w:pStyle w:val="31"/>
              <w:spacing w:line="240" w:lineRule="exact"/>
              <w:jc w:val="right"/>
              <w:rPr>
                <w:b/>
                <w:sz w:val="18"/>
                <w:szCs w:val="18"/>
                <w:u w:val="single"/>
              </w:rPr>
            </w:pPr>
            <w:r w:rsidRPr="00F90382">
              <w:rPr>
                <w:rFonts w:hint="eastAsia"/>
                <w:b/>
                <w:sz w:val="18"/>
                <w:szCs w:val="18"/>
                <w:u w:val="single"/>
              </w:rPr>
              <w:t>月份</w:t>
            </w:r>
          </w:p>
          <w:p w14:paraId="000E239E" w14:textId="77777777" w:rsidR="00012A1E" w:rsidRPr="00F90382" w:rsidRDefault="00012A1E" w:rsidP="00012A1E">
            <w:pPr>
              <w:pStyle w:val="31"/>
              <w:spacing w:line="240" w:lineRule="exact"/>
              <w:rPr>
                <w:b/>
                <w:sz w:val="18"/>
                <w:szCs w:val="18"/>
                <w:u w:val="single"/>
              </w:rPr>
            </w:pPr>
            <w:r w:rsidRPr="00F90382">
              <w:rPr>
                <w:rFonts w:hint="eastAsia"/>
                <w:b/>
                <w:sz w:val="18"/>
                <w:szCs w:val="18"/>
                <w:u w:val="single"/>
              </w:rPr>
              <w:t>项目</w:t>
            </w:r>
          </w:p>
        </w:tc>
        <w:tc>
          <w:tcPr>
            <w:tcW w:w="375" w:type="pct"/>
            <w:vAlign w:val="center"/>
          </w:tcPr>
          <w:p w14:paraId="3979043E"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1</w:t>
            </w:r>
            <w:r w:rsidRPr="00085F47">
              <w:rPr>
                <w:rFonts w:hint="eastAsia"/>
                <w:b/>
                <w:w w:val="90"/>
                <w:sz w:val="18"/>
                <w:szCs w:val="18"/>
                <w:u w:val="single"/>
              </w:rPr>
              <w:t>月</w:t>
            </w:r>
          </w:p>
        </w:tc>
        <w:tc>
          <w:tcPr>
            <w:tcW w:w="375" w:type="pct"/>
            <w:vAlign w:val="center"/>
          </w:tcPr>
          <w:p w14:paraId="72A49FEE"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2</w:t>
            </w:r>
            <w:r w:rsidRPr="00085F47">
              <w:rPr>
                <w:rFonts w:hint="eastAsia"/>
                <w:b/>
                <w:w w:val="90"/>
                <w:sz w:val="18"/>
                <w:szCs w:val="18"/>
                <w:u w:val="single"/>
              </w:rPr>
              <w:t>月</w:t>
            </w:r>
          </w:p>
        </w:tc>
        <w:tc>
          <w:tcPr>
            <w:tcW w:w="375" w:type="pct"/>
            <w:vAlign w:val="center"/>
          </w:tcPr>
          <w:p w14:paraId="30985A09"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3</w:t>
            </w:r>
            <w:r w:rsidRPr="00085F47">
              <w:rPr>
                <w:rFonts w:hint="eastAsia"/>
                <w:b/>
                <w:w w:val="90"/>
                <w:sz w:val="18"/>
                <w:szCs w:val="18"/>
                <w:u w:val="single"/>
              </w:rPr>
              <w:t>月</w:t>
            </w:r>
          </w:p>
        </w:tc>
        <w:tc>
          <w:tcPr>
            <w:tcW w:w="375" w:type="pct"/>
            <w:vAlign w:val="center"/>
          </w:tcPr>
          <w:p w14:paraId="5FC2C663"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4</w:t>
            </w:r>
            <w:r w:rsidRPr="00085F47">
              <w:rPr>
                <w:rFonts w:hint="eastAsia"/>
                <w:b/>
                <w:w w:val="90"/>
                <w:sz w:val="18"/>
                <w:szCs w:val="18"/>
                <w:u w:val="single"/>
              </w:rPr>
              <w:t>月</w:t>
            </w:r>
          </w:p>
        </w:tc>
        <w:tc>
          <w:tcPr>
            <w:tcW w:w="375" w:type="pct"/>
            <w:vAlign w:val="center"/>
          </w:tcPr>
          <w:p w14:paraId="4E41A9DE"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5</w:t>
            </w:r>
            <w:r w:rsidRPr="00085F47">
              <w:rPr>
                <w:rFonts w:hint="eastAsia"/>
                <w:b/>
                <w:w w:val="90"/>
                <w:sz w:val="18"/>
                <w:szCs w:val="18"/>
                <w:u w:val="single"/>
              </w:rPr>
              <w:t>月</w:t>
            </w:r>
          </w:p>
        </w:tc>
        <w:tc>
          <w:tcPr>
            <w:tcW w:w="375" w:type="pct"/>
            <w:vAlign w:val="center"/>
          </w:tcPr>
          <w:p w14:paraId="481E84B0"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6</w:t>
            </w:r>
            <w:r w:rsidRPr="00085F47">
              <w:rPr>
                <w:rFonts w:hint="eastAsia"/>
                <w:b/>
                <w:w w:val="90"/>
                <w:sz w:val="18"/>
                <w:szCs w:val="18"/>
                <w:u w:val="single"/>
              </w:rPr>
              <w:t>月</w:t>
            </w:r>
          </w:p>
        </w:tc>
        <w:tc>
          <w:tcPr>
            <w:tcW w:w="375" w:type="pct"/>
            <w:vAlign w:val="center"/>
          </w:tcPr>
          <w:p w14:paraId="55D52203"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7</w:t>
            </w:r>
            <w:r w:rsidRPr="00085F47">
              <w:rPr>
                <w:rFonts w:hint="eastAsia"/>
                <w:b/>
                <w:w w:val="90"/>
                <w:sz w:val="18"/>
                <w:szCs w:val="18"/>
                <w:u w:val="single"/>
              </w:rPr>
              <w:t>月</w:t>
            </w:r>
          </w:p>
        </w:tc>
        <w:tc>
          <w:tcPr>
            <w:tcW w:w="375" w:type="pct"/>
            <w:vAlign w:val="center"/>
          </w:tcPr>
          <w:p w14:paraId="6C86B144"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8</w:t>
            </w:r>
            <w:r w:rsidRPr="00085F47">
              <w:rPr>
                <w:rFonts w:hint="eastAsia"/>
                <w:b/>
                <w:w w:val="90"/>
                <w:sz w:val="18"/>
                <w:szCs w:val="18"/>
                <w:u w:val="single"/>
              </w:rPr>
              <w:t>月</w:t>
            </w:r>
          </w:p>
        </w:tc>
        <w:tc>
          <w:tcPr>
            <w:tcW w:w="375" w:type="pct"/>
            <w:vAlign w:val="center"/>
          </w:tcPr>
          <w:p w14:paraId="064B784A"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9</w:t>
            </w:r>
            <w:r w:rsidRPr="00085F47">
              <w:rPr>
                <w:rFonts w:hint="eastAsia"/>
                <w:b/>
                <w:w w:val="90"/>
                <w:sz w:val="18"/>
                <w:szCs w:val="18"/>
                <w:u w:val="single"/>
              </w:rPr>
              <w:t>月</w:t>
            </w:r>
          </w:p>
        </w:tc>
        <w:tc>
          <w:tcPr>
            <w:tcW w:w="393" w:type="pct"/>
            <w:vAlign w:val="center"/>
          </w:tcPr>
          <w:p w14:paraId="185268A8"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1</w:t>
            </w:r>
            <w:r w:rsidRPr="00085F47">
              <w:rPr>
                <w:b/>
                <w:w w:val="90"/>
                <w:sz w:val="18"/>
                <w:szCs w:val="18"/>
                <w:u w:val="single"/>
              </w:rPr>
              <w:t>0</w:t>
            </w:r>
            <w:r w:rsidRPr="00085F47">
              <w:rPr>
                <w:rFonts w:hint="eastAsia"/>
                <w:b/>
                <w:w w:val="90"/>
                <w:sz w:val="18"/>
                <w:szCs w:val="18"/>
                <w:u w:val="single"/>
              </w:rPr>
              <w:t>月</w:t>
            </w:r>
          </w:p>
        </w:tc>
        <w:tc>
          <w:tcPr>
            <w:tcW w:w="452" w:type="pct"/>
            <w:vAlign w:val="center"/>
          </w:tcPr>
          <w:p w14:paraId="2C85AA3B"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1</w:t>
            </w:r>
            <w:r w:rsidRPr="00085F47">
              <w:rPr>
                <w:b/>
                <w:w w:val="90"/>
                <w:sz w:val="18"/>
                <w:szCs w:val="18"/>
                <w:u w:val="single"/>
              </w:rPr>
              <w:t>1</w:t>
            </w:r>
            <w:r w:rsidRPr="00085F47">
              <w:rPr>
                <w:rFonts w:hint="eastAsia"/>
                <w:b/>
                <w:w w:val="90"/>
                <w:sz w:val="18"/>
                <w:szCs w:val="18"/>
                <w:u w:val="single"/>
              </w:rPr>
              <w:t>月</w:t>
            </w:r>
          </w:p>
        </w:tc>
        <w:tc>
          <w:tcPr>
            <w:tcW w:w="298" w:type="pct"/>
            <w:vAlign w:val="center"/>
          </w:tcPr>
          <w:p w14:paraId="1EE071ED" w14:textId="77777777" w:rsidR="00012A1E" w:rsidRPr="00085F47" w:rsidRDefault="00012A1E" w:rsidP="00012A1E">
            <w:pPr>
              <w:pStyle w:val="31"/>
              <w:spacing w:line="240" w:lineRule="exact"/>
              <w:rPr>
                <w:b/>
                <w:w w:val="90"/>
                <w:sz w:val="18"/>
                <w:szCs w:val="18"/>
                <w:u w:val="single"/>
              </w:rPr>
            </w:pPr>
            <w:r w:rsidRPr="00085F47">
              <w:rPr>
                <w:rFonts w:hint="eastAsia"/>
                <w:b/>
                <w:w w:val="90"/>
                <w:sz w:val="18"/>
                <w:szCs w:val="18"/>
                <w:u w:val="single"/>
              </w:rPr>
              <w:t>1</w:t>
            </w:r>
            <w:r w:rsidRPr="00085F47">
              <w:rPr>
                <w:b/>
                <w:w w:val="90"/>
                <w:sz w:val="18"/>
                <w:szCs w:val="18"/>
                <w:u w:val="single"/>
              </w:rPr>
              <w:t>2</w:t>
            </w:r>
            <w:r w:rsidRPr="00085F47">
              <w:rPr>
                <w:rFonts w:hint="eastAsia"/>
                <w:b/>
                <w:w w:val="90"/>
                <w:sz w:val="18"/>
                <w:szCs w:val="18"/>
                <w:u w:val="single"/>
              </w:rPr>
              <w:t>月</w:t>
            </w:r>
          </w:p>
        </w:tc>
      </w:tr>
      <w:tr w:rsidR="00012A1E" w:rsidRPr="00F90382" w14:paraId="55108C57" w14:textId="77777777" w:rsidTr="00085F47">
        <w:tc>
          <w:tcPr>
            <w:tcW w:w="240" w:type="pct"/>
            <w:vMerge w:val="restart"/>
            <w:vAlign w:val="center"/>
          </w:tcPr>
          <w:p w14:paraId="67704ACD" w14:textId="77777777" w:rsidR="00012A1E" w:rsidRPr="00F90382" w:rsidRDefault="00012A1E" w:rsidP="00012A1E">
            <w:pPr>
              <w:pStyle w:val="31"/>
              <w:spacing w:line="240" w:lineRule="exact"/>
              <w:rPr>
                <w:b/>
                <w:sz w:val="18"/>
                <w:szCs w:val="18"/>
                <w:u w:val="single"/>
              </w:rPr>
            </w:pPr>
            <w:r w:rsidRPr="00F90382">
              <w:rPr>
                <w:rFonts w:hint="eastAsia"/>
                <w:b/>
                <w:sz w:val="18"/>
                <w:szCs w:val="18"/>
                <w:u w:val="single"/>
              </w:rPr>
              <w:t>月统计</w:t>
            </w:r>
          </w:p>
        </w:tc>
        <w:tc>
          <w:tcPr>
            <w:tcW w:w="240" w:type="pct"/>
            <w:vAlign w:val="center"/>
          </w:tcPr>
          <w:p w14:paraId="59F28851"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平均</w:t>
            </w:r>
          </w:p>
        </w:tc>
        <w:tc>
          <w:tcPr>
            <w:tcW w:w="375" w:type="pct"/>
            <w:vAlign w:val="center"/>
          </w:tcPr>
          <w:p w14:paraId="48647034"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0.25</w:t>
            </w:r>
          </w:p>
        </w:tc>
        <w:tc>
          <w:tcPr>
            <w:tcW w:w="375" w:type="pct"/>
            <w:vAlign w:val="center"/>
          </w:tcPr>
          <w:p w14:paraId="5031607E"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0.39</w:t>
            </w:r>
          </w:p>
        </w:tc>
        <w:tc>
          <w:tcPr>
            <w:tcW w:w="375" w:type="pct"/>
            <w:vAlign w:val="center"/>
          </w:tcPr>
          <w:p w14:paraId="114FA74E"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0.39</w:t>
            </w:r>
          </w:p>
        </w:tc>
        <w:tc>
          <w:tcPr>
            <w:tcW w:w="375" w:type="pct"/>
            <w:vAlign w:val="center"/>
          </w:tcPr>
          <w:p w14:paraId="37D21388"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0.64</w:t>
            </w:r>
          </w:p>
        </w:tc>
        <w:tc>
          <w:tcPr>
            <w:tcW w:w="375" w:type="pct"/>
            <w:vAlign w:val="center"/>
          </w:tcPr>
          <w:p w14:paraId="11442B17"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0.66</w:t>
            </w:r>
          </w:p>
        </w:tc>
        <w:tc>
          <w:tcPr>
            <w:tcW w:w="375" w:type="pct"/>
            <w:vAlign w:val="center"/>
          </w:tcPr>
          <w:p w14:paraId="7F35CD4B"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0.52</w:t>
            </w:r>
          </w:p>
        </w:tc>
        <w:tc>
          <w:tcPr>
            <w:tcW w:w="375" w:type="pct"/>
            <w:vAlign w:val="center"/>
          </w:tcPr>
          <w:p w14:paraId="4E11C270"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7.81</w:t>
            </w:r>
          </w:p>
        </w:tc>
        <w:tc>
          <w:tcPr>
            <w:tcW w:w="375" w:type="pct"/>
            <w:vAlign w:val="center"/>
          </w:tcPr>
          <w:p w14:paraId="1A5D16D6"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7.48</w:t>
            </w:r>
          </w:p>
        </w:tc>
        <w:tc>
          <w:tcPr>
            <w:tcW w:w="375" w:type="pct"/>
            <w:vAlign w:val="center"/>
          </w:tcPr>
          <w:p w14:paraId="0041C28C"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0.50</w:t>
            </w:r>
          </w:p>
        </w:tc>
        <w:tc>
          <w:tcPr>
            <w:tcW w:w="393" w:type="pct"/>
            <w:vAlign w:val="center"/>
          </w:tcPr>
          <w:p w14:paraId="75D12E2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0.54</w:t>
            </w:r>
          </w:p>
        </w:tc>
        <w:tc>
          <w:tcPr>
            <w:tcW w:w="452" w:type="pct"/>
            <w:vAlign w:val="center"/>
          </w:tcPr>
          <w:p w14:paraId="74E572D3"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0.50</w:t>
            </w:r>
          </w:p>
        </w:tc>
        <w:tc>
          <w:tcPr>
            <w:tcW w:w="298" w:type="pct"/>
            <w:vAlign w:val="center"/>
          </w:tcPr>
          <w:p w14:paraId="21730842"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0.42</w:t>
            </w:r>
          </w:p>
        </w:tc>
      </w:tr>
      <w:tr w:rsidR="00012A1E" w:rsidRPr="00F90382" w14:paraId="41516D7D" w14:textId="77777777" w:rsidTr="00085F47">
        <w:tc>
          <w:tcPr>
            <w:tcW w:w="240" w:type="pct"/>
            <w:vMerge/>
            <w:vAlign w:val="center"/>
          </w:tcPr>
          <w:p w14:paraId="76E4C091" w14:textId="77777777" w:rsidR="00012A1E" w:rsidRPr="00F90382" w:rsidRDefault="00012A1E" w:rsidP="00012A1E">
            <w:pPr>
              <w:pStyle w:val="31"/>
              <w:spacing w:line="240" w:lineRule="exact"/>
              <w:rPr>
                <w:b/>
                <w:sz w:val="18"/>
                <w:szCs w:val="18"/>
                <w:u w:val="single"/>
              </w:rPr>
            </w:pPr>
          </w:p>
        </w:tc>
        <w:tc>
          <w:tcPr>
            <w:tcW w:w="240" w:type="pct"/>
            <w:vAlign w:val="center"/>
          </w:tcPr>
          <w:p w14:paraId="40BC6825"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最高</w:t>
            </w:r>
          </w:p>
        </w:tc>
        <w:tc>
          <w:tcPr>
            <w:tcW w:w="375" w:type="pct"/>
            <w:vAlign w:val="center"/>
          </w:tcPr>
          <w:p w14:paraId="16F43BD2"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0.58</w:t>
            </w:r>
          </w:p>
        </w:tc>
        <w:tc>
          <w:tcPr>
            <w:tcW w:w="375" w:type="pct"/>
            <w:vAlign w:val="center"/>
          </w:tcPr>
          <w:p w14:paraId="32A79BB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0.44</w:t>
            </w:r>
          </w:p>
        </w:tc>
        <w:tc>
          <w:tcPr>
            <w:tcW w:w="375" w:type="pct"/>
            <w:vAlign w:val="center"/>
          </w:tcPr>
          <w:p w14:paraId="630E8131"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0.68</w:t>
            </w:r>
          </w:p>
        </w:tc>
        <w:tc>
          <w:tcPr>
            <w:tcW w:w="375" w:type="pct"/>
            <w:vAlign w:val="center"/>
          </w:tcPr>
          <w:p w14:paraId="3E7F2558"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0.79</w:t>
            </w:r>
          </w:p>
        </w:tc>
        <w:tc>
          <w:tcPr>
            <w:tcW w:w="375" w:type="pct"/>
            <w:vAlign w:val="center"/>
          </w:tcPr>
          <w:p w14:paraId="2EC87411"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0.72</w:t>
            </w:r>
          </w:p>
        </w:tc>
        <w:tc>
          <w:tcPr>
            <w:tcW w:w="375" w:type="pct"/>
            <w:vAlign w:val="center"/>
          </w:tcPr>
          <w:p w14:paraId="5B197482"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0.72</w:t>
            </w:r>
          </w:p>
        </w:tc>
        <w:tc>
          <w:tcPr>
            <w:tcW w:w="375" w:type="pct"/>
            <w:vAlign w:val="center"/>
          </w:tcPr>
          <w:p w14:paraId="7A97923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9.84</w:t>
            </w:r>
          </w:p>
        </w:tc>
        <w:tc>
          <w:tcPr>
            <w:tcW w:w="375" w:type="pct"/>
            <w:vAlign w:val="center"/>
          </w:tcPr>
          <w:p w14:paraId="23D22765"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9.09</w:t>
            </w:r>
          </w:p>
        </w:tc>
        <w:tc>
          <w:tcPr>
            <w:tcW w:w="375" w:type="pct"/>
            <w:vAlign w:val="center"/>
          </w:tcPr>
          <w:p w14:paraId="503E23A2"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0.92</w:t>
            </w:r>
          </w:p>
        </w:tc>
        <w:tc>
          <w:tcPr>
            <w:tcW w:w="393" w:type="pct"/>
            <w:vAlign w:val="center"/>
          </w:tcPr>
          <w:p w14:paraId="7AE9E4C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0.70</w:t>
            </w:r>
          </w:p>
        </w:tc>
        <w:tc>
          <w:tcPr>
            <w:tcW w:w="452" w:type="pct"/>
            <w:vAlign w:val="center"/>
          </w:tcPr>
          <w:p w14:paraId="79FB7C56"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0.56</w:t>
            </w:r>
          </w:p>
        </w:tc>
        <w:tc>
          <w:tcPr>
            <w:tcW w:w="298" w:type="pct"/>
            <w:vAlign w:val="center"/>
          </w:tcPr>
          <w:p w14:paraId="3FDDF6CA"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0.63</w:t>
            </w:r>
          </w:p>
        </w:tc>
      </w:tr>
      <w:tr w:rsidR="00012A1E" w:rsidRPr="00F90382" w14:paraId="28E110BF" w14:textId="77777777" w:rsidTr="00085F47">
        <w:tc>
          <w:tcPr>
            <w:tcW w:w="240" w:type="pct"/>
            <w:vMerge/>
            <w:vAlign w:val="center"/>
          </w:tcPr>
          <w:p w14:paraId="6BE22089" w14:textId="77777777" w:rsidR="00012A1E" w:rsidRPr="00F90382" w:rsidRDefault="00012A1E" w:rsidP="00012A1E">
            <w:pPr>
              <w:pStyle w:val="31"/>
              <w:spacing w:line="240" w:lineRule="exact"/>
              <w:rPr>
                <w:b/>
                <w:sz w:val="18"/>
                <w:szCs w:val="18"/>
                <w:u w:val="single"/>
              </w:rPr>
            </w:pPr>
          </w:p>
        </w:tc>
        <w:tc>
          <w:tcPr>
            <w:tcW w:w="240" w:type="pct"/>
            <w:vAlign w:val="center"/>
          </w:tcPr>
          <w:p w14:paraId="5D071696"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最低</w:t>
            </w:r>
          </w:p>
        </w:tc>
        <w:tc>
          <w:tcPr>
            <w:tcW w:w="375" w:type="pct"/>
            <w:vAlign w:val="center"/>
          </w:tcPr>
          <w:p w14:paraId="73FA6B34"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9.53</w:t>
            </w:r>
          </w:p>
        </w:tc>
        <w:tc>
          <w:tcPr>
            <w:tcW w:w="375" w:type="pct"/>
            <w:vAlign w:val="center"/>
          </w:tcPr>
          <w:p w14:paraId="68EFAD9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0.34</w:t>
            </w:r>
          </w:p>
        </w:tc>
        <w:tc>
          <w:tcPr>
            <w:tcW w:w="375" w:type="pct"/>
            <w:vAlign w:val="center"/>
          </w:tcPr>
          <w:p w14:paraId="4DE44676"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9.86</w:t>
            </w:r>
          </w:p>
        </w:tc>
        <w:tc>
          <w:tcPr>
            <w:tcW w:w="375" w:type="pct"/>
            <w:vAlign w:val="center"/>
          </w:tcPr>
          <w:p w14:paraId="49700252"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0.51</w:t>
            </w:r>
          </w:p>
        </w:tc>
        <w:tc>
          <w:tcPr>
            <w:tcW w:w="375" w:type="pct"/>
            <w:vAlign w:val="center"/>
          </w:tcPr>
          <w:p w14:paraId="6915DB61"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0.60</w:t>
            </w:r>
          </w:p>
        </w:tc>
        <w:tc>
          <w:tcPr>
            <w:tcW w:w="375" w:type="pct"/>
            <w:vAlign w:val="center"/>
          </w:tcPr>
          <w:p w14:paraId="068DFF0B"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9.80</w:t>
            </w:r>
          </w:p>
        </w:tc>
        <w:tc>
          <w:tcPr>
            <w:tcW w:w="375" w:type="pct"/>
            <w:vAlign w:val="center"/>
          </w:tcPr>
          <w:p w14:paraId="107E0491"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7.25</w:t>
            </w:r>
          </w:p>
        </w:tc>
        <w:tc>
          <w:tcPr>
            <w:tcW w:w="375" w:type="pct"/>
            <w:vAlign w:val="center"/>
          </w:tcPr>
          <w:p w14:paraId="4D81F1A9"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7.12</w:t>
            </w:r>
          </w:p>
        </w:tc>
        <w:tc>
          <w:tcPr>
            <w:tcW w:w="375" w:type="pct"/>
            <w:vAlign w:val="center"/>
          </w:tcPr>
          <w:p w14:paraId="0D20C913"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6</w:t>
            </w:r>
            <w:r w:rsidRPr="00F90382">
              <w:rPr>
                <w:b/>
                <w:sz w:val="18"/>
                <w:szCs w:val="18"/>
                <w:u w:val="single"/>
              </w:rPr>
              <w:t>9.09</w:t>
            </w:r>
          </w:p>
        </w:tc>
        <w:tc>
          <w:tcPr>
            <w:tcW w:w="393" w:type="pct"/>
            <w:vAlign w:val="center"/>
          </w:tcPr>
          <w:p w14:paraId="3DCE87DD"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0.44</w:t>
            </w:r>
          </w:p>
        </w:tc>
        <w:tc>
          <w:tcPr>
            <w:tcW w:w="452" w:type="pct"/>
            <w:vAlign w:val="center"/>
          </w:tcPr>
          <w:p w14:paraId="373EF856"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0.44</w:t>
            </w:r>
          </w:p>
        </w:tc>
        <w:tc>
          <w:tcPr>
            <w:tcW w:w="298" w:type="pct"/>
            <w:vAlign w:val="center"/>
          </w:tcPr>
          <w:p w14:paraId="05C9C6EC" w14:textId="77777777" w:rsidR="00012A1E" w:rsidRPr="00F90382" w:rsidRDefault="00012A1E" w:rsidP="00004741">
            <w:pPr>
              <w:pStyle w:val="31"/>
              <w:spacing w:line="240" w:lineRule="exact"/>
              <w:jc w:val="center"/>
              <w:rPr>
                <w:b/>
                <w:sz w:val="18"/>
                <w:szCs w:val="18"/>
                <w:u w:val="single"/>
              </w:rPr>
            </w:pPr>
            <w:r w:rsidRPr="00F90382">
              <w:rPr>
                <w:rFonts w:hint="eastAsia"/>
                <w:b/>
                <w:sz w:val="18"/>
                <w:szCs w:val="18"/>
                <w:u w:val="single"/>
              </w:rPr>
              <w:t>7</w:t>
            </w:r>
            <w:r w:rsidRPr="00F90382">
              <w:rPr>
                <w:b/>
                <w:sz w:val="18"/>
                <w:szCs w:val="18"/>
                <w:u w:val="single"/>
              </w:rPr>
              <w:t>0.20</w:t>
            </w:r>
          </w:p>
        </w:tc>
      </w:tr>
      <w:tr w:rsidR="00012A1E" w:rsidRPr="00F90382" w14:paraId="4F37B71A" w14:textId="77777777" w:rsidTr="00085F47">
        <w:tc>
          <w:tcPr>
            <w:tcW w:w="240" w:type="pct"/>
            <w:vAlign w:val="center"/>
          </w:tcPr>
          <w:p w14:paraId="5D4C2E06" w14:textId="77777777" w:rsidR="00012A1E" w:rsidRPr="00F90382" w:rsidRDefault="00012A1E" w:rsidP="00012A1E">
            <w:pPr>
              <w:pStyle w:val="31"/>
              <w:spacing w:line="240" w:lineRule="exact"/>
              <w:rPr>
                <w:b/>
                <w:sz w:val="18"/>
                <w:szCs w:val="18"/>
                <w:u w:val="single"/>
              </w:rPr>
            </w:pPr>
            <w:r w:rsidRPr="00F90382">
              <w:rPr>
                <w:rFonts w:hint="eastAsia"/>
                <w:b/>
                <w:sz w:val="18"/>
                <w:szCs w:val="18"/>
                <w:u w:val="single"/>
              </w:rPr>
              <w:t>年统计</w:t>
            </w:r>
          </w:p>
        </w:tc>
        <w:tc>
          <w:tcPr>
            <w:tcW w:w="4760" w:type="pct"/>
            <w:gridSpan w:val="13"/>
            <w:vAlign w:val="center"/>
          </w:tcPr>
          <w:p w14:paraId="4E8E96B0" w14:textId="77777777" w:rsidR="00012A1E" w:rsidRPr="00F90382" w:rsidRDefault="00004741" w:rsidP="00012A1E">
            <w:pPr>
              <w:pStyle w:val="31"/>
              <w:spacing w:line="240" w:lineRule="exact"/>
              <w:rPr>
                <w:b/>
                <w:sz w:val="18"/>
                <w:szCs w:val="18"/>
                <w:u w:val="single"/>
              </w:rPr>
            </w:pPr>
            <w:r w:rsidRPr="00F90382">
              <w:rPr>
                <w:rFonts w:hint="eastAsia"/>
                <w:b/>
                <w:sz w:val="18"/>
                <w:szCs w:val="18"/>
                <w:u w:val="single"/>
              </w:rPr>
              <w:t>最高值：</w:t>
            </w:r>
            <w:r w:rsidRPr="00F90382">
              <w:rPr>
                <w:rFonts w:hint="eastAsia"/>
                <w:b/>
                <w:sz w:val="18"/>
                <w:szCs w:val="18"/>
                <w:u w:val="single"/>
              </w:rPr>
              <w:t>7</w:t>
            </w:r>
            <w:r w:rsidRPr="00F90382">
              <w:rPr>
                <w:b/>
                <w:sz w:val="18"/>
                <w:szCs w:val="18"/>
                <w:u w:val="single"/>
              </w:rPr>
              <w:t>0.92</w:t>
            </w:r>
            <w:r w:rsidRPr="00F90382">
              <w:rPr>
                <w:rFonts w:hint="eastAsia"/>
                <w:b/>
                <w:sz w:val="18"/>
                <w:szCs w:val="18"/>
                <w:u w:val="single"/>
              </w:rPr>
              <w:t>，最低值：</w:t>
            </w:r>
            <w:r w:rsidRPr="00F90382">
              <w:rPr>
                <w:rFonts w:hint="eastAsia"/>
                <w:b/>
                <w:sz w:val="18"/>
                <w:szCs w:val="18"/>
                <w:u w:val="single"/>
              </w:rPr>
              <w:t>6</w:t>
            </w:r>
            <w:r w:rsidRPr="00F90382">
              <w:rPr>
                <w:b/>
                <w:sz w:val="18"/>
                <w:szCs w:val="18"/>
                <w:u w:val="single"/>
              </w:rPr>
              <w:t>7.12</w:t>
            </w:r>
            <w:r w:rsidRPr="00F90382">
              <w:rPr>
                <w:rFonts w:hint="eastAsia"/>
                <w:b/>
                <w:sz w:val="18"/>
                <w:szCs w:val="18"/>
                <w:u w:val="single"/>
              </w:rPr>
              <w:t>，平均值：</w:t>
            </w:r>
            <w:r w:rsidRPr="00F90382">
              <w:rPr>
                <w:rFonts w:hint="eastAsia"/>
                <w:b/>
                <w:sz w:val="18"/>
                <w:szCs w:val="18"/>
                <w:u w:val="single"/>
              </w:rPr>
              <w:t>7</w:t>
            </w:r>
            <w:r w:rsidRPr="00F90382">
              <w:rPr>
                <w:b/>
                <w:sz w:val="18"/>
                <w:szCs w:val="18"/>
                <w:u w:val="single"/>
              </w:rPr>
              <w:t>0.00</w:t>
            </w:r>
          </w:p>
        </w:tc>
      </w:tr>
    </w:tbl>
    <w:p w14:paraId="27784021" w14:textId="77777777" w:rsidR="00012A1E" w:rsidRPr="00004741" w:rsidRDefault="00012A1E" w:rsidP="00004741">
      <w:pPr>
        <w:spacing w:line="520" w:lineRule="exact"/>
        <w:ind w:firstLineChars="800" w:firstLine="1687"/>
        <w:rPr>
          <w:b/>
          <w:szCs w:val="21"/>
        </w:rPr>
      </w:pPr>
      <w:r w:rsidRPr="00536447">
        <w:rPr>
          <w:rFonts w:hint="eastAsia"/>
          <w:b/>
          <w:szCs w:val="21"/>
        </w:rPr>
        <w:t>表</w:t>
      </w:r>
      <w:r w:rsidRPr="00536447">
        <w:rPr>
          <w:rFonts w:hint="eastAsia"/>
          <w:b/>
          <w:szCs w:val="21"/>
        </w:rPr>
        <w:t>4</w:t>
      </w:r>
      <w:r w:rsidRPr="00536447">
        <w:rPr>
          <w:b/>
          <w:szCs w:val="21"/>
        </w:rPr>
        <w:t>-</w:t>
      </w:r>
      <w:r w:rsidR="004C2506">
        <w:rPr>
          <w:b/>
          <w:szCs w:val="21"/>
        </w:rPr>
        <w:t>1</w:t>
      </w:r>
      <w:r w:rsidR="00B50A82">
        <w:rPr>
          <w:b/>
          <w:szCs w:val="21"/>
        </w:rPr>
        <w:t>4</w:t>
      </w:r>
      <w:r w:rsidRPr="00536447">
        <w:rPr>
          <w:b/>
          <w:szCs w:val="21"/>
        </w:rPr>
        <w:t xml:space="preserve">   </w:t>
      </w:r>
      <w:r w:rsidRPr="00012A1E">
        <w:rPr>
          <w:rFonts w:hint="eastAsia"/>
          <w:b/>
          <w:szCs w:val="21"/>
        </w:rPr>
        <w:t>洹河安阳站</w:t>
      </w:r>
      <w:r w:rsidRPr="00012A1E">
        <w:rPr>
          <w:rFonts w:hint="eastAsia"/>
          <w:b/>
          <w:szCs w:val="21"/>
        </w:rPr>
        <w:t>2</w:t>
      </w:r>
      <w:r w:rsidRPr="00012A1E">
        <w:rPr>
          <w:b/>
          <w:szCs w:val="21"/>
        </w:rPr>
        <w:t>018</w:t>
      </w:r>
      <w:r w:rsidRPr="00012A1E">
        <w:rPr>
          <w:rFonts w:hint="eastAsia"/>
          <w:b/>
          <w:szCs w:val="21"/>
        </w:rPr>
        <w:t>年各月份</w:t>
      </w:r>
      <w:r>
        <w:rPr>
          <w:rFonts w:hint="eastAsia"/>
          <w:b/>
          <w:szCs w:val="21"/>
        </w:rPr>
        <w:t>流量</w:t>
      </w:r>
      <w:r w:rsidRPr="00012A1E">
        <w:rPr>
          <w:rFonts w:hint="eastAsia"/>
          <w:b/>
          <w:szCs w:val="21"/>
        </w:rPr>
        <w:t>统计数据</w:t>
      </w:r>
      <w:r w:rsidR="00004741">
        <w:rPr>
          <w:rFonts w:hint="eastAsia"/>
          <w:b/>
          <w:szCs w:val="21"/>
        </w:rPr>
        <w:t xml:space="preserve"> </w:t>
      </w:r>
      <w:r w:rsidR="00004741">
        <w:rPr>
          <w:b/>
          <w:szCs w:val="21"/>
        </w:rPr>
        <w:t xml:space="preserve">        </w:t>
      </w:r>
      <w:r w:rsidR="00004741">
        <w:rPr>
          <w:rFonts w:hint="eastAsia"/>
          <w:b/>
          <w:szCs w:val="21"/>
        </w:rPr>
        <w:t>单位：</w:t>
      </w:r>
      <w:r w:rsidR="00004741">
        <w:rPr>
          <w:rFonts w:hint="eastAsia"/>
          <w:b/>
          <w:szCs w:val="21"/>
        </w:rPr>
        <w:t>m</w:t>
      </w:r>
      <w:r w:rsidR="00004741" w:rsidRPr="00004741">
        <w:rPr>
          <w:b/>
          <w:szCs w:val="21"/>
          <w:vertAlign w:val="superscript"/>
        </w:rPr>
        <w:t>3</w:t>
      </w:r>
      <w:r w:rsidR="00004741" w:rsidRPr="00004741">
        <w:rPr>
          <w:b/>
          <w:szCs w:val="21"/>
        </w:rPr>
        <w:t>/s</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98"/>
        <w:gridCol w:w="627"/>
        <w:gridCol w:w="579"/>
        <w:gridCol w:w="579"/>
        <w:gridCol w:w="579"/>
        <w:gridCol w:w="579"/>
        <w:gridCol w:w="579"/>
        <w:gridCol w:w="579"/>
        <w:gridCol w:w="579"/>
        <w:gridCol w:w="579"/>
        <w:gridCol w:w="579"/>
        <w:gridCol w:w="680"/>
        <w:gridCol w:w="680"/>
        <w:gridCol w:w="680"/>
      </w:tblGrid>
      <w:tr w:rsidR="00004741" w:rsidRPr="00085F47" w14:paraId="5F3A7C1D" w14:textId="77777777" w:rsidTr="00004741">
        <w:tc>
          <w:tcPr>
            <w:tcW w:w="617" w:type="pct"/>
            <w:gridSpan w:val="2"/>
            <w:tcBorders>
              <w:tl2br w:val="single" w:sz="4" w:space="0" w:color="auto"/>
            </w:tcBorders>
            <w:vAlign w:val="center"/>
          </w:tcPr>
          <w:p w14:paraId="4B410A1B" w14:textId="77777777" w:rsidR="00004741" w:rsidRPr="00085F47" w:rsidRDefault="00004741" w:rsidP="00004741">
            <w:pPr>
              <w:pStyle w:val="31"/>
              <w:spacing w:line="240" w:lineRule="exact"/>
              <w:jc w:val="right"/>
              <w:rPr>
                <w:b/>
                <w:sz w:val="18"/>
                <w:szCs w:val="18"/>
                <w:u w:val="single"/>
              </w:rPr>
            </w:pPr>
            <w:r w:rsidRPr="00085F47">
              <w:rPr>
                <w:rFonts w:hint="eastAsia"/>
                <w:b/>
                <w:sz w:val="18"/>
                <w:szCs w:val="18"/>
                <w:u w:val="single"/>
              </w:rPr>
              <w:t>月份</w:t>
            </w:r>
          </w:p>
          <w:p w14:paraId="192D78AA"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项目</w:t>
            </w:r>
          </w:p>
        </w:tc>
        <w:tc>
          <w:tcPr>
            <w:tcW w:w="350" w:type="pct"/>
            <w:vAlign w:val="center"/>
          </w:tcPr>
          <w:p w14:paraId="007AD6D9"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1</w:t>
            </w:r>
            <w:r w:rsidRPr="00085F47">
              <w:rPr>
                <w:rFonts w:hint="eastAsia"/>
                <w:b/>
                <w:sz w:val="18"/>
                <w:szCs w:val="18"/>
                <w:u w:val="single"/>
              </w:rPr>
              <w:t>月</w:t>
            </w:r>
          </w:p>
        </w:tc>
        <w:tc>
          <w:tcPr>
            <w:tcW w:w="350" w:type="pct"/>
            <w:vAlign w:val="center"/>
          </w:tcPr>
          <w:p w14:paraId="0390E215"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2</w:t>
            </w:r>
            <w:r w:rsidRPr="00085F47">
              <w:rPr>
                <w:rFonts w:hint="eastAsia"/>
                <w:b/>
                <w:sz w:val="18"/>
                <w:szCs w:val="18"/>
                <w:u w:val="single"/>
              </w:rPr>
              <w:t>月</w:t>
            </w:r>
          </w:p>
        </w:tc>
        <w:tc>
          <w:tcPr>
            <w:tcW w:w="350" w:type="pct"/>
            <w:vAlign w:val="center"/>
          </w:tcPr>
          <w:p w14:paraId="683DE94A"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3</w:t>
            </w:r>
            <w:r w:rsidRPr="00085F47">
              <w:rPr>
                <w:rFonts w:hint="eastAsia"/>
                <w:b/>
                <w:sz w:val="18"/>
                <w:szCs w:val="18"/>
                <w:u w:val="single"/>
              </w:rPr>
              <w:t>月</w:t>
            </w:r>
          </w:p>
        </w:tc>
        <w:tc>
          <w:tcPr>
            <w:tcW w:w="350" w:type="pct"/>
            <w:vAlign w:val="center"/>
          </w:tcPr>
          <w:p w14:paraId="2A2BA0EC"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4</w:t>
            </w:r>
            <w:r w:rsidRPr="00085F47">
              <w:rPr>
                <w:rFonts w:hint="eastAsia"/>
                <w:b/>
                <w:sz w:val="18"/>
                <w:szCs w:val="18"/>
                <w:u w:val="single"/>
              </w:rPr>
              <w:t>月</w:t>
            </w:r>
          </w:p>
        </w:tc>
        <w:tc>
          <w:tcPr>
            <w:tcW w:w="350" w:type="pct"/>
            <w:vAlign w:val="center"/>
          </w:tcPr>
          <w:p w14:paraId="66C93A93"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5</w:t>
            </w:r>
            <w:r w:rsidRPr="00085F47">
              <w:rPr>
                <w:rFonts w:hint="eastAsia"/>
                <w:b/>
                <w:sz w:val="18"/>
                <w:szCs w:val="18"/>
                <w:u w:val="single"/>
              </w:rPr>
              <w:t>月</w:t>
            </w:r>
          </w:p>
        </w:tc>
        <w:tc>
          <w:tcPr>
            <w:tcW w:w="350" w:type="pct"/>
            <w:vAlign w:val="center"/>
          </w:tcPr>
          <w:p w14:paraId="50D9061F"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6</w:t>
            </w:r>
            <w:r w:rsidRPr="00085F47">
              <w:rPr>
                <w:rFonts w:hint="eastAsia"/>
                <w:b/>
                <w:sz w:val="18"/>
                <w:szCs w:val="18"/>
                <w:u w:val="single"/>
              </w:rPr>
              <w:t>月</w:t>
            </w:r>
          </w:p>
        </w:tc>
        <w:tc>
          <w:tcPr>
            <w:tcW w:w="350" w:type="pct"/>
            <w:vAlign w:val="center"/>
          </w:tcPr>
          <w:p w14:paraId="30CCC29B"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7</w:t>
            </w:r>
            <w:r w:rsidRPr="00085F47">
              <w:rPr>
                <w:rFonts w:hint="eastAsia"/>
                <w:b/>
                <w:sz w:val="18"/>
                <w:szCs w:val="18"/>
                <w:u w:val="single"/>
              </w:rPr>
              <w:t>月</w:t>
            </w:r>
          </w:p>
        </w:tc>
        <w:tc>
          <w:tcPr>
            <w:tcW w:w="350" w:type="pct"/>
            <w:vAlign w:val="center"/>
          </w:tcPr>
          <w:p w14:paraId="3A528B00"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8</w:t>
            </w:r>
            <w:r w:rsidRPr="00085F47">
              <w:rPr>
                <w:rFonts w:hint="eastAsia"/>
                <w:b/>
                <w:sz w:val="18"/>
                <w:szCs w:val="18"/>
                <w:u w:val="single"/>
              </w:rPr>
              <w:t>月</w:t>
            </w:r>
          </w:p>
        </w:tc>
        <w:tc>
          <w:tcPr>
            <w:tcW w:w="350" w:type="pct"/>
            <w:vAlign w:val="center"/>
          </w:tcPr>
          <w:p w14:paraId="0BAB5EE9"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9</w:t>
            </w:r>
            <w:r w:rsidRPr="00085F47">
              <w:rPr>
                <w:rFonts w:hint="eastAsia"/>
                <w:b/>
                <w:sz w:val="18"/>
                <w:szCs w:val="18"/>
                <w:u w:val="single"/>
              </w:rPr>
              <w:t>月</w:t>
            </w:r>
          </w:p>
        </w:tc>
        <w:tc>
          <w:tcPr>
            <w:tcW w:w="411" w:type="pct"/>
            <w:vAlign w:val="center"/>
          </w:tcPr>
          <w:p w14:paraId="4864D74D"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1</w:t>
            </w:r>
            <w:r w:rsidRPr="00085F47">
              <w:rPr>
                <w:b/>
                <w:sz w:val="18"/>
                <w:szCs w:val="18"/>
                <w:u w:val="single"/>
              </w:rPr>
              <w:t>0</w:t>
            </w:r>
            <w:r w:rsidRPr="00085F47">
              <w:rPr>
                <w:rFonts w:hint="eastAsia"/>
                <w:b/>
                <w:sz w:val="18"/>
                <w:szCs w:val="18"/>
                <w:u w:val="single"/>
              </w:rPr>
              <w:t>月</w:t>
            </w:r>
          </w:p>
        </w:tc>
        <w:tc>
          <w:tcPr>
            <w:tcW w:w="411" w:type="pct"/>
            <w:vAlign w:val="center"/>
          </w:tcPr>
          <w:p w14:paraId="5FA489D3"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1</w:t>
            </w:r>
            <w:r w:rsidRPr="00085F47">
              <w:rPr>
                <w:b/>
                <w:sz w:val="18"/>
                <w:szCs w:val="18"/>
                <w:u w:val="single"/>
              </w:rPr>
              <w:t>1</w:t>
            </w:r>
            <w:r w:rsidRPr="00085F47">
              <w:rPr>
                <w:rFonts w:hint="eastAsia"/>
                <w:b/>
                <w:sz w:val="18"/>
                <w:szCs w:val="18"/>
                <w:u w:val="single"/>
              </w:rPr>
              <w:t>月</w:t>
            </w:r>
          </w:p>
        </w:tc>
        <w:tc>
          <w:tcPr>
            <w:tcW w:w="410" w:type="pct"/>
            <w:vAlign w:val="center"/>
          </w:tcPr>
          <w:p w14:paraId="46485039"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1</w:t>
            </w:r>
            <w:r w:rsidRPr="00085F47">
              <w:rPr>
                <w:b/>
                <w:sz w:val="18"/>
                <w:szCs w:val="18"/>
                <w:u w:val="single"/>
              </w:rPr>
              <w:t>2</w:t>
            </w:r>
            <w:r w:rsidRPr="00085F47">
              <w:rPr>
                <w:rFonts w:hint="eastAsia"/>
                <w:b/>
                <w:sz w:val="18"/>
                <w:szCs w:val="18"/>
                <w:u w:val="single"/>
              </w:rPr>
              <w:t>月</w:t>
            </w:r>
          </w:p>
        </w:tc>
      </w:tr>
      <w:tr w:rsidR="00004741" w:rsidRPr="00085F47" w14:paraId="6D868B52" w14:textId="77777777" w:rsidTr="00004741">
        <w:tc>
          <w:tcPr>
            <w:tcW w:w="239" w:type="pct"/>
            <w:vMerge w:val="restart"/>
            <w:vAlign w:val="center"/>
          </w:tcPr>
          <w:p w14:paraId="61B84378"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月统计</w:t>
            </w:r>
          </w:p>
        </w:tc>
        <w:tc>
          <w:tcPr>
            <w:tcW w:w="378" w:type="pct"/>
            <w:vAlign w:val="center"/>
          </w:tcPr>
          <w:p w14:paraId="750131C0"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平均</w:t>
            </w:r>
          </w:p>
        </w:tc>
        <w:tc>
          <w:tcPr>
            <w:tcW w:w="350" w:type="pct"/>
            <w:vAlign w:val="center"/>
          </w:tcPr>
          <w:p w14:paraId="49DE86D0"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4</w:t>
            </w:r>
            <w:r w:rsidRPr="00085F47">
              <w:rPr>
                <w:b/>
                <w:sz w:val="18"/>
                <w:szCs w:val="18"/>
                <w:u w:val="single"/>
              </w:rPr>
              <w:t>.41</w:t>
            </w:r>
          </w:p>
        </w:tc>
        <w:tc>
          <w:tcPr>
            <w:tcW w:w="350" w:type="pct"/>
            <w:vAlign w:val="center"/>
          </w:tcPr>
          <w:p w14:paraId="78E6C156"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5</w:t>
            </w:r>
            <w:r w:rsidRPr="00085F47">
              <w:rPr>
                <w:b/>
                <w:sz w:val="18"/>
                <w:szCs w:val="18"/>
                <w:u w:val="single"/>
              </w:rPr>
              <w:t>.89</w:t>
            </w:r>
          </w:p>
        </w:tc>
        <w:tc>
          <w:tcPr>
            <w:tcW w:w="350" w:type="pct"/>
            <w:vAlign w:val="center"/>
          </w:tcPr>
          <w:p w14:paraId="4793F009"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5</w:t>
            </w:r>
            <w:r w:rsidRPr="00085F47">
              <w:rPr>
                <w:b/>
                <w:sz w:val="18"/>
                <w:szCs w:val="18"/>
                <w:u w:val="single"/>
              </w:rPr>
              <w:t>.94</w:t>
            </w:r>
          </w:p>
        </w:tc>
        <w:tc>
          <w:tcPr>
            <w:tcW w:w="350" w:type="pct"/>
            <w:vAlign w:val="center"/>
          </w:tcPr>
          <w:p w14:paraId="116C6369"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9</w:t>
            </w:r>
            <w:r w:rsidRPr="00085F47">
              <w:rPr>
                <w:b/>
                <w:sz w:val="18"/>
                <w:szCs w:val="18"/>
                <w:u w:val="single"/>
              </w:rPr>
              <w:t>.67</w:t>
            </w:r>
          </w:p>
        </w:tc>
        <w:tc>
          <w:tcPr>
            <w:tcW w:w="350" w:type="pct"/>
            <w:vAlign w:val="center"/>
          </w:tcPr>
          <w:p w14:paraId="062E7A5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8</w:t>
            </w:r>
            <w:r w:rsidRPr="00085F47">
              <w:rPr>
                <w:b/>
                <w:sz w:val="18"/>
                <w:szCs w:val="18"/>
                <w:u w:val="single"/>
              </w:rPr>
              <w:t>.58</w:t>
            </w:r>
          </w:p>
        </w:tc>
        <w:tc>
          <w:tcPr>
            <w:tcW w:w="350" w:type="pct"/>
            <w:vAlign w:val="center"/>
          </w:tcPr>
          <w:p w14:paraId="4017B16C"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6</w:t>
            </w:r>
            <w:r w:rsidRPr="00085F47">
              <w:rPr>
                <w:b/>
                <w:sz w:val="18"/>
                <w:szCs w:val="18"/>
                <w:u w:val="single"/>
              </w:rPr>
              <w:t>.51</w:t>
            </w:r>
          </w:p>
        </w:tc>
        <w:tc>
          <w:tcPr>
            <w:tcW w:w="350" w:type="pct"/>
            <w:vAlign w:val="center"/>
          </w:tcPr>
          <w:p w14:paraId="67FE4BF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8</w:t>
            </w:r>
            <w:r w:rsidRPr="00085F47">
              <w:rPr>
                <w:b/>
                <w:sz w:val="18"/>
                <w:szCs w:val="18"/>
                <w:u w:val="single"/>
              </w:rPr>
              <w:t>.14</w:t>
            </w:r>
          </w:p>
        </w:tc>
        <w:tc>
          <w:tcPr>
            <w:tcW w:w="350" w:type="pct"/>
            <w:vAlign w:val="center"/>
          </w:tcPr>
          <w:p w14:paraId="21B4DA09"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0.3</w:t>
            </w:r>
          </w:p>
        </w:tc>
        <w:tc>
          <w:tcPr>
            <w:tcW w:w="350" w:type="pct"/>
            <w:vAlign w:val="center"/>
          </w:tcPr>
          <w:p w14:paraId="321D518E"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.82</w:t>
            </w:r>
          </w:p>
        </w:tc>
        <w:tc>
          <w:tcPr>
            <w:tcW w:w="411" w:type="pct"/>
            <w:vAlign w:val="center"/>
          </w:tcPr>
          <w:p w14:paraId="29CE7699"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.81</w:t>
            </w:r>
          </w:p>
        </w:tc>
        <w:tc>
          <w:tcPr>
            <w:tcW w:w="411" w:type="pct"/>
            <w:vAlign w:val="center"/>
          </w:tcPr>
          <w:p w14:paraId="70A8A66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.12</w:t>
            </w:r>
          </w:p>
        </w:tc>
        <w:tc>
          <w:tcPr>
            <w:tcW w:w="410" w:type="pct"/>
            <w:vAlign w:val="center"/>
          </w:tcPr>
          <w:p w14:paraId="1104503A"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.57</w:t>
            </w:r>
          </w:p>
        </w:tc>
      </w:tr>
      <w:tr w:rsidR="00004741" w:rsidRPr="00085F47" w14:paraId="7AB9753F" w14:textId="77777777" w:rsidTr="00004741">
        <w:tc>
          <w:tcPr>
            <w:tcW w:w="239" w:type="pct"/>
            <w:vMerge/>
            <w:vAlign w:val="center"/>
          </w:tcPr>
          <w:p w14:paraId="5D9BC937" w14:textId="77777777" w:rsidR="00004741" w:rsidRPr="00085F47" w:rsidRDefault="00004741" w:rsidP="00004741">
            <w:pPr>
              <w:pStyle w:val="31"/>
              <w:spacing w:line="240" w:lineRule="exact"/>
              <w:rPr>
                <w:b/>
                <w:sz w:val="18"/>
                <w:szCs w:val="18"/>
                <w:u w:val="single"/>
              </w:rPr>
            </w:pPr>
          </w:p>
        </w:tc>
        <w:tc>
          <w:tcPr>
            <w:tcW w:w="378" w:type="pct"/>
            <w:vAlign w:val="center"/>
          </w:tcPr>
          <w:p w14:paraId="3C8329B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最大</w:t>
            </w:r>
          </w:p>
        </w:tc>
        <w:tc>
          <w:tcPr>
            <w:tcW w:w="350" w:type="pct"/>
            <w:vAlign w:val="center"/>
          </w:tcPr>
          <w:p w14:paraId="0EE3DFB8"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5</w:t>
            </w:r>
            <w:r w:rsidRPr="00085F47">
              <w:rPr>
                <w:b/>
                <w:sz w:val="18"/>
                <w:szCs w:val="18"/>
                <w:u w:val="single"/>
              </w:rPr>
              <w:t>.81</w:t>
            </w:r>
          </w:p>
        </w:tc>
        <w:tc>
          <w:tcPr>
            <w:tcW w:w="350" w:type="pct"/>
            <w:vAlign w:val="center"/>
          </w:tcPr>
          <w:p w14:paraId="570A5CF3"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8</w:t>
            </w:r>
            <w:r w:rsidRPr="00085F47">
              <w:rPr>
                <w:b/>
                <w:sz w:val="18"/>
                <w:szCs w:val="18"/>
                <w:u w:val="single"/>
              </w:rPr>
              <w:t>.98</w:t>
            </w:r>
          </w:p>
        </w:tc>
        <w:tc>
          <w:tcPr>
            <w:tcW w:w="350" w:type="pct"/>
            <w:vAlign w:val="center"/>
          </w:tcPr>
          <w:p w14:paraId="439CBE9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7</w:t>
            </w:r>
            <w:r w:rsidRPr="00085F47">
              <w:rPr>
                <w:b/>
                <w:sz w:val="18"/>
                <w:szCs w:val="18"/>
                <w:u w:val="single"/>
              </w:rPr>
              <w:t>.55</w:t>
            </w:r>
          </w:p>
        </w:tc>
        <w:tc>
          <w:tcPr>
            <w:tcW w:w="350" w:type="pct"/>
            <w:vAlign w:val="center"/>
          </w:tcPr>
          <w:p w14:paraId="6F48079C"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5.4</w:t>
            </w:r>
          </w:p>
        </w:tc>
        <w:tc>
          <w:tcPr>
            <w:tcW w:w="350" w:type="pct"/>
            <w:vAlign w:val="center"/>
          </w:tcPr>
          <w:p w14:paraId="3958CF5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2.0</w:t>
            </w:r>
          </w:p>
        </w:tc>
        <w:tc>
          <w:tcPr>
            <w:tcW w:w="350" w:type="pct"/>
            <w:vAlign w:val="center"/>
          </w:tcPr>
          <w:p w14:paraId="1F169379"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8</w:t>
            </w:r>
            <w:r w:rsidRPr="00085F47">
              <w:rPr>
                <w:b/>
                <w:sz w:val="18"/>
                <w:szCs w:val="18"/>
                <w:u w:val="single"/>
              </w:rPr>
              <w:t>.60</w:t>
            </w:r>
          </w:p>
        </w:tc>
        <w:tc>
          <w:tcPr>
            <w:tcW w:w="350" w:type="pct"/>
            <w:vAlign w:val="center"/>
          </w:tcPr>
          <w:p w14:paraId="40244726"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3.8</w:t>
            </w:r>
          </w:p>
        </w:tc>
        <w:tc>
          <w:tcPr>
            <w:tcW w:w="350" w:type="pct"/>
            <w:vAlign w:val="center"/>
          </w:tcPr>
          <w:p w14:paraId="4ACA4D81"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2.7</w:t>
            </w:r>
          </w:p>
        </w:tc>
        <w:tc>
          <w:tcPr>
            <w:tcW w:w="350" w:type="pct"/>
            <w:vAlign w:val="center"/>
          </w:tcPr>
          <w:p w14:paraId="4E0C196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.33</w:t>
            </w:r>
          </w:p>
        </w:tc>
        <w:tc>
          <w:tcPr>
            <w:tcW w:w="411" w:type="pct"/>
            <w:vAlign w:val="center"/>
          </w:tcPr>
          <w:p w14:paraId="4136EEC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.25</w:t>
            </w:r>
          </w:p>
        </w:tc>
        <w:tc>
          <w:tcPr>
            <w:tcW w:w="411" w:type="pct"/>
            <w:vAlign w:val="center"/>
          </w:tcPr>
          <w:p w14:paraId="73729C1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.44</w:t>
            </w:r>
          </w:p>
        </w:tc>
        <w:tc>
          <w:tcPr>
            <w:tcW w:w="410" w:type="pct"/>
            <w:vAlign w:val="center"/>
          </w:tcPr>
          <w:p w14:paraId="0EDACB64"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4</w:t>
            </w:r>
            <w:r w:rsidRPr="00085F47">
              <w:rPr>
                <w:b/>
                <w:sz w:val="18"/>
                <w:szCs w:val="18"/>
                <w:u w:val="single"/>
              </w:rPr>
              <w:t>.34</w:t>
            </w:r>
          </w:p>
        </w:tc>
      </w:tr>
      <w:tr w:rsidR="00004741" w:rsidRPr="00085F47" w14:paraId="39B6698C" w14:textId="77777777" w:rsidTr="00004741">
        <w:tc>
          <w:tcPr>
            <w:tcW w:w="239" w:type="pct"/>
            <w:vMerge/>
            <w:vAlign w:val="center"/>
          </w:tcPr>
          <w:p w14:paraId="37D3DB63" w14:textId="77777777" w:rsidR="00004741" w:rsidRPr="00085F47" w:rsidRDefault="00004741" w:rsidP="00004741">
            <w:pPr>
              <w:pStyle w:val="31"/>
              <w:spacing w:line="240" w:lineRule="exact"/>
              <w:rPr>
                <w:b/>
                <w:sz w:val="18"/>
                <w:szCs w:val="18"/>
                <w:u w:val="single"/>
              </w:rPr>
            </w:pPr>
          </w:p>
        </w:tc>
        <w:tc>
          <w:tcPr>
            <w:tcW w:w="378" w:type="pct"/>
            <w:vAlign w:val="center"/>
          </w:tcPr>
          <w:p w14:paraId="55943536"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最小</w:t>
            </w:r>
          </w:p>
        </w:tc>
        <w:tc>
          <w:tcPr>
            <w:tcW w:w="350" w:type="pct"/>
            <w:vAlign w:val="center"/>
          </w:tcPr>
          <w:p w14:paraId="31CA4710"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.18</w:t>
            </w:r>
          </w:p>
        </w:tc>
        <w:tc>
          <w:tcPr>
            <w:tcW w:w="350" w:type="pct"/>
            <w:vAlign w:val="center"/>
          </w:tcPr>
          <w:p w14:paraId="3815009D"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3</w:t>
            </w:r>
            <w:r w:rsidRPr="00085F47">
              <w:rPr>
                <w:b/>
                <w:sz w:val="18"/>
                <w:szCs w:val="18"/>
                <w:u w:val="single"/>
              </w:rPr>
              <w:t>.79</w:t>
            </w:r>
          </w:p>
        </w:tc>
        <w:tc>
          <w:tcPr>
            <w:tcW w:w="350" w:type="pct"/>
            <w:vAlign w:val="center"/>
          </w:tcPr>
          <w:p w14:paraId="18C54BAC"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4</w:t>
            </w:r>
            <w:r w:rsidRPr="00085F47">
              <w:rPr>
                <w:b/>
                <w:sz w:val="18"/>
                <w:szCs w:val="18"/>
                <w:u w:val="single"/>
              </w:rPr>
              <w:t>.05</w:t>
            </w:r>
          </w:p>
        </w:tc>
        <w:tc>
          <w:tcPr>
            <w:tcW w:w="350" w:type="pct"/>
            <w:vAlign w:val="center"/>
          </w:tcPr>
          <w:p w14:paraId="63F4C7A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6</w:t>
            </w:r>
            <w:r w:rsidRPr="00085F47">
              <w:rPr>
                <w:b/>
                <w:sz w:val="18"/>
                <w:szCs w:val="18"/>
                <w:u w:val="single"/>
              </w:rPr>
              <w:t>.35</w:t>
            </w:r>
          </w:p>
        </w:tc>
        <w:tc>
          <w:tcPr>
            <w:tcW w:w="350" w:type="pct"/>
            <w:vAlign w:val="center"/>
          </w:tcPr>
          <w:p w14:paraId="409BEDB1"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6</w:t>
            </w:r>
            <w:r w:rsidRPr="00085F47">
              <w:rPr>
                <w:b/>
                <w:sz w:val="18"/>
                <w:szCs w:val="18"/>
                <w:u w:val="single"/>
              </w:rPr>
              <w:t>.28</w:t>
            </w:r>
          </w:p>
        </w:tc>
        <w:tc>
          <w:tcPr>
            <w:tcW w:w="350" w:type="pct"/>
            <w:vAlign w:val="center"/>
          </w:tcPr>
          <w:p w14:paraId="38FA7698"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5</w:t>
            </w:r>
            <w:r w:rsidRPr="00085F47">
              <w:rPr>
                <w:b/>
                <w:sz w:val="18"/>
                <w:szCs w:val="18"/>
                <w:u w:val="single"/>
              </w:rPr>
              <w:t>.10</w:t>
            </w:r>
          </w:p>
        </w:tc>
        <w:tc>
          <w:tcPr>
            <w:tcW w:w="350" w:type="pct"/>
            <w:vAlign w:val="center"/>
          </w:tcPr>
          <w:p w14:paraId="7BA47025"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.36</w:t>
            </w:r>
          </w:p>
        </w:tc>
        <w:tc>
          <w:tcPr>
            <w:tcW w:w="350" w:type="pct"/>
            <w:vAlign w:val="center"/>
          </w:tcPr>
          <w:p w14:paraId="6E6F2DDB"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.80</w:t>
            </w:r>
          </w:p>
        </w:tc>
        <w:tc>
          <w:tcPr>
            <w:tcW w:w="350" w:type="pct"/>
            <w:vAlign w:val="center"/>
          </w:tcPr>
          <w:p w14:paraId="3A3F127C"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2</w:t>
            </w:r>
            <w:r w:rsidRPr="00085F47">
              <w:rPr>
                <w:b/>
                <w:sz w:val="18"/>
                <w:szCs w:val="18"/>
                <w:u w:val="single"/>
              </w:rPr>
              <w:t>.25</w:t>
            </w:r>
          </w:p>
        </w:tc>
        <w:tc>
          <w:tcPr>
            <w:tcW w:w="411" w:type="pct"/>
            <w:vAlign w:val="center"/>
          </w:tcPr>
          <w:p w14:paraId="20B4F67E"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.45</w:t>
            </w:r>
          </w:p>
        </w:tc>
        <w:tc>
          <w:tcPr>
            <w:tcW w:w="411" w:type="pct"/>
            <w:vAlign w:val="center"/>
          </w:tcPr>
          <w:p w14:paraId="5960F246"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.42</w:t>
            </w:r>
          </w:p>
        </w:tc>
        <w:tc>
          <w:tcPr>
            <w:tcW w:w="410" w:type="pct"/>
            <w:vAlign w:val="center"/>
          </w:tcPr>
          <w:p w14:paraId="773B519A" w14:textId="77777777" w:rsidR="00004741" w:rsidRPr="00085F47" w:rsidRDefault="00004741" w:rsidP="00004741">
            <w:pPr>
              <w:pStyle w:val="31"/>
              <w:spacing w:line="240" w:lineRule="exact"/>
              <w:jc w:val="center"/>
              <w:rPr>
                <w:b/>
                <w:sz w:val="18"/>
                <w:szCs w:val="18"/>
                <w:u w:val="single"/>
              </w:rPr>
            </w:pPr>
            <w:r w:rsidRPr="00085F47">
              <w:rPr>
                <w:rFonts w:hint="eastAsia"/>
                <w:b/>
                <w:sz w:val="18"/>
                <w:szCs w:val="18"/>
                <w:u w:val="single"/>
              </w:rPr>
              <w:t>1</w:t>
            </w:r>
            <w:r w:rsidRPr="00085F47">
              <w:rPr>
                <w:b/>
                <w:sz w:val="18"/>
                <w:szCs w:val="18"/>
                <w:u w:val="single"/>
              </w:rPr>
              <w:t>.40</w:t>
            </w:r>
          </w:p>
        </w:tc>
      </w:tr>
      <w:tr w:rsidR="00004741" w:rsidRPr="00085F47" w14:paraId="4C21077D" w14:textId="77777777" w:rsidTr="00004741">
        <w:tc>
          <w:tcPr>
            <w:tcW w:w="239" w:type="pct"/>
            <w:vAlign w:val="center"/>
          </w:tcPr>
          <w:p w14:paraId="25FBE937"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年统计</w:t>
            </w:r>
          </w:p>
        </w:tc>
        <w:tc>
          <w:tcPr>
            <w:tcW w:w="4761" w:type="pct"/>
            <w:gridSpan w:val="13"/>
            <w:vAlign w:val="center"/>
          </w:tcPr>
          <w:p w14:paraId="4C2EB627"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最大值：</w:t>
            </w:r>
            <w:r w:rsidRPr="00085F47">
              <w:rPr>
                <w:b/>
                <w:sz w:val="18"/>
                <w:szCs w:val="18"/>
                <w:u w:val="single"/>
              </w:rPr>
              <w:t>33.8</w:t>
            </w:r>
            <w:r w:rsidRPr="00085F47">
              <w:rPr>
                <w:rFonts w:hint="eastAsia"/>
                <w:b/>
                <w:sz w:val="18"/>
                <w:szCs w:val="18"/>
                <w:u w:val="single"/>
              </w:rPr>
              <w:t>，最小值：</w:t>
            </w:r>
            <w:r w:rsidRPr="00085F47">
              <w:rPr>
                <w:b/>
                <w:sz w:val="18"/>
                <w:szCs w:val="18"/>
                <w:u w:val="single"/>
              </w:rPr>
              <w:t>1.36</w:t>
            </w:r>
            <w:r w:rsidRPr="00085F47">
              <w:rPr>
                <w:rFonts w:hint="eastAsia"/>
                <w:b/>
                <w:sz w:val="18"/>
                <w:szCs w:val="18"/>
                <w:u w:val="single"/>
              </w:rPr>
              <w:t>，平均值：</w:t>
            </w:r>
            <w:r w:rsidRPr="00085F47">
              <w:rPr>
                <w:b/>
                <w:sz w:val="18"/>
                <w:szCs w:val="18"/>
                <w:u w:val="single"/>
              </w:rPr>
              <w:t>5.73</w:t>
            </w:r>
          </w:p>
          <w:p w14:paraId="370EC179" w14:textId="77777777" w:rsidR="00004741" w:rsidRPr="00085F47" w:rsidRDefault="00004741" w:rsidP="00004741">
            <w:pPr>
              <w:pStyle w:val="31"/>
              <w:spacing w:line="240" w:lineRule="exact"/>
              <w:rPr>
                <w:b/>
                <w:sz w:val="18"/>
                <w:szCs w:val="18"/>
                <w:u w:val="single"/>
              </w:rPr>
            </w:pPr>
            <w:r w:rsidRPr="00085F47">
              <w:rPr>
                <w:rFonts w:hint="eastAsia"/>
                <w:b/>
                <w:sz w:val="18"/>
                <w:szCs w:val="18"/>
                <w:u w:val="single"/>
              </w:rPr>
              <w:t>径流量：</w:t>
            </w:r>
            <w:r w:rsidRPr="00085F47">
              <w:rPr>
                <w:rFonts w:hint="eastAsia"/>
                <w:b/>
                <w:sz w:val="18"/>
                <w:szCs w:val="18"/>
                <w:u w:val="single"/>
              </w:rPr>
              <w:t>1</w:t>
            </w:r>
            <w:r w:rsidRPr="00085F47">
              <w:rPr>
                <w:b/>
                <w:sz w:val="18"/>
                <w:szCs w:val="18"/>
                <w:u w:val="single"/>
              </w:rPr>
              <w:t>.808</w:t>
            </w:r>
            <w:r w:rsidRPr="00085F47">
              <w:rPr>
                <w:rFonts w:hint="eastAsia"/>
                <w:b/>
                <w:sz w:val="18"/>
                <w:szCs w:val="18"/>
                <w:u w:val="single"/>
              </w:rPr>
              <w:t>×</w:t>
            </w:r>
            <w:r w:rsidRPr="00085F47">
              <w:rPr>
                <w:b/>
                <w:sz w:val="18"/>
                <w:szCs w:val="18"/>
                <w:u w:val="single"/>
              </w:rPr>
              <w:t>10</w:t>
            </w:r>
            <w:r w:rsidRPr="00085F47">
              <w:rPr>
                <w:b/>
                <w:sz w:val="18"/>
                <w:szCs w:val="18"/>
                <w:u w:val="single"/>
                <w:vertAlign w:val="superscript"/>
              </w:rPr>
              <w:t>8</w:t>
            </w:r>
            <w:r w:rsidRPr="00085F47">
              <w:rPr>
                <w:b/>
                <w:sz w:val="18"/>
                <w:szCs w:val="18"/>
                <w:u w:val="single"/>
              </w:rPr>
              <w:t>m</w:t>
            </w:r>
            <w:r w:rsidRPr="00085F47">
              <w:rPr>
                <w:b/>
                <w:sz w:val="18"/>
                <w:szCs w:val="18"/>
                <w:u w:val="single"/>
                <w:vertAlign w:val="superscript"/>
              </w:rPr>
              <w:t>3</w:t>
            </w:r>
            <w:r w:rsidRPr="00085F47">
              <w:rPr>
                <w:b/>
                <w:sz w:val="18"/>
                <w:szCs w:val="18"/>
                <w:u w:val="single"/>
              </w:rPr>
              <w:t>/</w:t>
            </w:r>
            <w:r w:rsidRPr="00085F47">
              <w:rPr>
                <w:rFonts w:hint="eastAsia"/>
                <w:b/>
                <w:sz w:val="18"/>
                <w:szCs w:val="18"/>
                <w:u w:val="single"/>
              </w:rPr>
              <w:t>（</w:t>
            </w:r>
            <w:r w:rsidRPr="00085F47">
              <w:rPr>
                <w:rFonts w:hint="eastAsia"/>
                <w:b/>
                <w:sz w:val="18"/>
                <w:szCs w:val="18"/>
                <w:u w:val="single"/>
              </w:rPr>
              <w:t>s</w:t>
            </w:r>
            <w:r w:rsidRPr="00085F47">
              <w:rPr>
                <w:b/>
                <w:sz w:val="18"/>
                <w:szCs w:val="18"/>
                <w:u w:val="single"/>
              </w:rPr>
              <w:t>·</w:t>
            </w:r>
            <w:r w:rsidRPr="00085F47">
              <w:rPr>
                <w:rFonts w:hint="eastAsia"/>
                <w:b/>
                <w:sz w:val="18"/>
                <w:szCs w:val="18"/>
                <w:u w:val="single"/>
              </w:rPr>
              <w:t>km</w:t>
            </w:r>
            <w:r w:rsidRPr="00085F47">
              <w:rPr>
                <w:b/>
                <w:sz w:val="18"/>
                <w:szCs w:val="18"/>
                <w:u w:val="single"/>
                <w:vertAlign w:val="superscript"/>
              </w:rPr>
              <w:t>2</w:t>
            </w:r>
            <w:r w:rsidRPr="00085F47">
              <w:rPr>
                <w:rFonts w:hint="eastAsia"/>
                <w:b/>
                <w:sz w:val="18"/>
                <w:szCs w:val="18"/>
                <w:u w:val="single"/>
              </w:rPr>
              <w:t>），径流深度：</w:t>
            </w:r>
            <w:r w:rsidRPr="00085F47">
              <w:rPr>
                <w:rFonts w:hint="eastAsia"/>
                <w:b/>
                <w:sz w:val="18"/>
                <w:szCs w:val="18"/>
                <w:u w:val="single"/>
              </w:rPr>
              <w:t>1</w:t>
            </w:r>
            <w:r w:rsidRPr="00085F47">
              <w:rPr>
                <w:b/>
                <w:sz w:val="18"/>
                <w:szCs w:val="18"/>
                <w:u w:val="single"/>
              </w:rPr>
              <w:t>21.8</w:t>
            </w:r>
            <w:r w:rsidRPr="00085F47">
              <w:rPr>
                <w:rFonts w:hint="eastAsia"/>
                <w:b/>
                <w:sz w:val="18"/>
                <w:szCs w:val="18"/>
                <w:u w:val="single"/>
              </w:rPr>
              <w:t>mm</w:t>
            </w:r>
          </w:p>
        </w:tc>
      </w:tr>
    </w:tbl>
    <w:p w14:paraId="2A2919A8" w14:textId="77777777" w:rsidR="00856DCC" w:rsidRPr="00536447" w:rsidRDefault="00E91ADC">
      <w:pPr>
        <w:pStyle w:val="3"/>
        <w:adjustRightInd w:val="0"/>
        <w:snapToGrid w:val="0"/>
        <w:spacing w:before="120" w:after="120" w:line="480" w:lineRule="exact"/>
        <w:rPr>
          <w:sz w:val="28"/>
          <w:szCs w:val="28"/>
        </w:rPr>
      </w:pPr>
      <w:bookmarkStart w:id="357" w:name="_Toc532230576"/>
      <w:bookmarkStart w:id="358" w:name="_Toc478119187"/>
      <w:bookmarkStart w:id="359" w:name="_Toc6786293"/>
      <w:r w:rsidRPr="00536447">
        <w:rPr>
          <w:sz w:val="28"/>
          <w:szCs w:val="28"/>
        </w:rPr>
        <w:lastRenderedPageBreak/>
        <w:t>4</w:t>
      </w:r>
      <w:r w:rsidR="00734CD5" w:rsidRPr="00536447">
        <w:rPr>
          <w:sz w:val="28"/>
          <w:szCs w:val="28"/>
        </w:rPr>
        <w:t>.3.</w:t>
      </w:r>
      <w:r w:rsidR="00F44BB4">
        <w:rPr>
          <w:sz w:val="28"/>
          <w:szCs w:val="28"/>
        </w:rPr>
        <w:t>3</w:t>
      </w:r>
      <w:r w:rsidR="00734CD5" w:rsidRPr="00536447">
        <w:rPr>
          <w:sz w:val="28"/>
          <w:szCs w:val="28"/>
        </w:rPr>
        <w:t xml:space="preserve">  </w:t>
      </w:r>
      <w:r w:rsidR="00552286">
        <w:rPr>
          <w:rFonts w:hint="eastAsia"/>
          <w:sz w:val="28"/>
          <w:szCs w:val="28"/>
        </w:rPr>
        <w:t>水环境控制断面</w:t>
      </w:r>
      <w:bookmarkEnd w:id="357"/>
      <w:bookmarkEnd w:id="358"/>
      <w:r w:rsidR="00552286">
        <w:rPr>
          <w:rFonts w:hint="eastAsia"/>
          <w:sz w:val="28"/>
          <w:szCs w:val="28"/>
        </w:rPr>
        <w:t>水质达标状况</w:t>
      </w:r>
      <w:bookmarkEnd w:id="359"/>
    </w:p>
    <w:p w14:paraId="05CA144E" w14:textId="77777777" w:rsidR="00C14AA8" w:rsidRPr="00C14AA8" w:rsidRDefault="00C14AA8" w:rsidP="00F44BB4">
      <w:pPr>
        <w:spacing w:line="440" w:lineRule="exact"/>
        <w:rPr>
          <w:b/>
          <w:sz w:val="24"/>
        </w:rPr>
      </w:pPr>
      <w:bookmarkStart w:id="360" w:name="_Toc478119184"/>
      <w:bookmarkStart w:id="361" w:name="_Toc532230573"/>
      <w:bookmarkStart w:id="362" w:name="_Hlk1816868"/>
      <w:r w:rsidRPr="00C14AA8">
        <w:rPr>
          <w:b/>
          <w:sz w:val="24"/>
        </w:rPr>
        <w:t>4.3.</w:t>
      </w:r>
      <w:r w:rsidR="00F44BB4">
        <w:rPr>
          <w:b/>
          <w:sz w:val="24"/>
        </w:rPr>
        <w:t>3</w:t>
      </w:r>
      <w:r w:rsidRPr="00C14AA8">
        <w:rPr>
          <w:b/>
          <w:sz w:val="24"/>
        </w:rPr>
        <w:t xml:space="preserve">.1  </w:t>
      </w:r>
      <w:r w:rsidRPr="00C14AA8">
        <w:rPr>
          <w:rFonts w:hint="eastAsia"/>
          <w:b/>
          <w:sz w:val="24"/>
        </w:rPr>
        <w:t>评价标准</w:t>
      </w:r>
      <w:bookmarkEnd w:id="360"/>
      <w:bookmarkEnd w:id="361"/>
    </w:p>
    <w:p w14:paraId="3479B8BF" w14:textId="77777777" w:rsidR="00C14AA8" w:rsidRPr="00536447" w:rsidRDefault="00C14AA8" w:rsidP="00F44BB4">
      <w:pPr>
        <w:pStyle w:val="31"/>
        <w:spacing w:line="440" w:lineRule="exact"/>
        <w:ind w:firstLineChars="200" w:firstLine="480"/>
        <w:rPr>
          <w:sz w:val="24"/>
          <w:szCs w:val="24"/>
        </w:rPr>
      </w:pPr>
      <w:r w:rsidRPr="00536447">
        <w:rPr>
          <w:rFonts w:hint="eastAsia"/>
          <w:sz w:val="24"/>
          <w:szCs w:val="24"/>
        </w:rPr>
        <w:t>评价采用《地表水环境质量标准》（</w:t>
      </w:r>
      <w:r w:rsidRPr="00536447">
        <w:rPr>
          <w:sz w:val="24"/>
          <w:szCs w:val="24"/>
        </w:rPr>
        <w:t>GB3838-2002</w:t>
      </w:r>
      <w:r w:rsidRPr="00536447">
        <w:rPr>
          <w:rFonts w:hint="eastAsia"/>
          <w:sz w:val="24"/>
          <w:szCs w:val="24"/>
        </w:rPr>
        <w:t>）</w:t>
      </w:r>
      <w:r w:rsidRPr="00536447">
        <w:rPr>
          <w:sz w:val="24"/>
          <w:szCs w:val="24"/>
        </w:rPr>
        <w:t>IV</w:t>
      </w:r>
      <w:r w:rsidRPr="00536447">
        <w:rPr>
          <w:rFonts w:hint="eastAsia"/>
          <w:sz w:val="24"/>
          <w:szCs w:val="24"/>
        </w:rPr>
        <w:t>、</w:t>
      </w:r>
      <w:r w:rsidRPr="00536447">
        <w:rPr>
          <w:sz w:val="24"/>
          <w:szCs w:val="24"/>
        </w:rPr>
        <w:t>V</w:t>
      </w:r>
      <w:r w:rsidRPr="00536447">
        <w:rPr>
          <w:rFonts w:hint="eastAsia"/>
          <w:sz w:val="24"/>
          <w:szCs w:val="24"/>
        </w:rPr>
        <w:t>类标准，详见下表：</w:t>
      </w:r>
    </w:p>
    <w:p w14:paraId="3CB14B02" w14:textId="77777777" w:rsidR="00C14AA8" w:rsidRPr="00536447" w:rsidRDefault="00C14AA8" w:rsidP="00C14AA8">
      <w:pPr>
        <w:spacing w:line="520" w:lineRule="exact"/>
        <w:jc w:val="center"/>
        <w:rPr>
          <w:b/>
          <w:szCs w:val="21"/>
        </w:rPr>
      </w:pPr>
      <w:r w:rsidRPr="00536447">
        <w:rPr>
          <w:rFonts w:hint="eastAsia"/>
          <w:b/>
          <w:szCs w:val="21"/>
        </w:rPr>
        <w:t>表</w:t>
      </w:r>
      <w:r w:rsidRPr="00536447">
        <w:rPr>
          <w:b/>
          <w:szCs w:val="21"/>
        </w:rPr>
        <w:t>4-</w:t>
      </w:r>
      <w:r w:rsidR="004C2506">
        <w:rPr>
          <w:b/>
          <w:szCs w:val="21"/>
        </w:rPr>
        <w:t>1</w:t>
      </w:r>
      <w:r w:rsidR="00B50A82">
        <w:rPr>
          <w:b/>
          <w:szCs w:val="21"/>
        </w:rPr>
        <w:t>5</w:t>
      </w:r>
      <w:r w:rsidRPr="00536447">
        <w:rPr>
          <w:b/>
          <w:szCs w:val="21"/>
        </w:rPr>
        <w:t xml:space="preserve">      </w:t>
      </w:r>
      <w:r w:rsidRPr="00536447">
        <w:rPr>
          <w:rFonts w:hint="eastAsia"/>
          <w:b/>
          <w:szCs w:val="21"/>
        </w:rPr>
        <w:t>地表水环境质量现状评价标准</w:t>
      </w:r>
      <w:r w:rsidRPr="00536447">
        <w:rPr>
          <w:szCs w:val="21"/>
        </w:rPr>
        <w:t xml:space="preserve">   </w:t>
      </w:r>
      <w:r w:rsidRPr="00536447">
        <w:rPr>
          <w:rFonts w:hint="eastAsia"/>
          <w:b/>
          <w:szCs w:val="21"/>
        </w:rPr>
        <w:t>单位：</w:t>
      </w:r>
      <w:r w:rsidRPr="00536447">
        <w:rPr>
          <w:b/>
          <w:szCs w:val="21"/>
        </w:rPr>
        <w:t>mg/L</w:t>
      </w:r>
      <w:r w:rsidRPr="00536447">
        <w:rPr>
          <w:rFonts w:hint="eastAsia"/>
          <w:b/>
          <w:szCs w:val="21"/>
        </w:rPr>
        <w:t>（</w:t>
      </w:r>
      <w:r w:rsidRPr="00536447">
        <w:rPr>
          <w:b/>
          <w:szCs w:val="21"/>
        </w:rPr>
        <w:t>pH</w:t>
      </w:r>
      <w:r w:rsidRPr="00536447">
        <w:rPr>
          <w:rFonts w:hint="eastAsia"/>
          <w:b/>
          <w:szCs w:val="21"/>
        </w:rPr>
        <w:t>、总大肠菌群除外）</w:t>
      </w:r>
    </w:p>
    <w:tbl>
      <w:tblPr>
        <w:tblW w:w="827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2"/>
        <w:gridCol w:w="588"/>
        <w:gridCol w:w="770"/>
        <w:gridCol w:w="709"/>
        <w:gridCol w:w="850"/>
        <w:gridCol w:w="537"/>
        <w:gridCol w:w="650"/>
        <w:gridCol w:w="650"/>
        <w:gridCol w:w="650"/>
        <w:gridCol w:w="650"/>
        <w:gridCol w:w="675"/>
        <w:gridCol w:w="935"/>
      </w:tblGrid>
      <w:tr w:rsidR="00C14AA8" w:rsidRPr="00536447" w14:paraId="5CA3D9BE" w14:textId="77777777" w:rsidTr="004C2506">
        <w:trPr>
          <w:trHeight w:val="394"/>
          <w:jc w:val="center"/>
        </w:trPr>
        <w:tc>
          <w:tcPr>
            <w:tcW w:w="612" w:type="dxa"/>
            <w:tcBorders>
              <w:top w:val="single" w:sz="12" w:space="0" w:color="auto"/>
            </w:tcBorders>
            <w:vAlign w:val="center"/>
          </w:tcPr>
          <w:p w14:paraId="78975A79" w14:textId="77777777" w:rsidR="00C14AA8" w:rsidRPr="00536447" w:rsidRDefault="00C14AA8" w:rsidP="00F44BB4">
            <w:pPr>
              <w:spacing w:line="240" w:lineRule="exact"/>
              <w:jc w:val="center"/>
              <w:rPr>
                <w:sz w:val="18"/>
                <w:szCs w:val="18"/>
              </w:rPr>
            </w:pPr>
            <w:r w:rsidRPr="00536447">
              <w:rPr>
                <w:rFonts w:hint="eastAsia"/>
                <w:sz w:val="18"/>
                <w:szCs w:val="18"/>
              </w:rPr>
              <w:t>标准值</w:t>
            </w:r>
          </w:p>
        </w:tc>
        <w:tc>
          <w:tcPr>
            <w:tcW w:w="588" w:type="dxa"/>
            <w:tcBorders>
              <w:top w:val="single" w:sz="12" w:space="0" w:color="auto"/>
            </w:tcBorders>
            <w:vAlign w:val="center"/>
          </w:tcPr>
          <w:p w14:paraId="6176D07C" w14:textId="77777777" w:rsidR="00C14AA8" w:rsidRPr="00536447" w:rsidRDefault="00C14AA8" w:rsidP="00F44BB4">
            <w:pPr>
              <w:spacing w:line="240" w:lineRule="exact"/>
              <w:jc w:val="center"/>
              <w:rPr>
                <w:bCs/>
                <w:sz w:val="18"/>
                <w:szCs w:val="18"/>
              </w:rPr>
            </w:pPr>
            <w:r w:rsidRPr="00536447">
              <w:rPr>
                <w:bCs/>
                <w:sz w:val="18"/>
                <w:szCs w:val="18"/>
              </w:rPr>
              <w:t>pH</w:t>
            </w:r>
            <w:r w:rsidRPr="00536447">
              <w:rPr>
                <w:rFonts w:hint="eastAsia"/>
                <w:bCs/>
                <w:sz w:val="18"/>
                <w:szCs w:val="18"/>
              </w:rPr>
              <w:t>值</w:t>
            </w:r>
          </w:p>
        </w:tc>
        <w:tc>
          <w:tcPr>
            <w:tcW w:w="770" w:type="dxa"/>
            <w:tcBorders>
              <w:top w:val="single" w:sz="12" w:space="0" w:color="auto"/>
              <w:right w:val="single" w:sz="6" w:space="0" w:color="auto"/>
            </w:tcBorders>
            <w:vAlign w:val="center"/>
          </w:tcPr>
          <w:p w14:paraId="2629210E" w14:textId="77777777" w:rsidR="00C14AA8" w:rsidRPr="00536447" w:rsidRDefault="00C14AA8" w:rsidP="00F44BB4">
            <w:pPr>
              <w:spacing w:line="240" w:lineRule="exact"/>
              <w:jc w:val="center"/>
              <w:rPr>
                <w:bCs/>
                <w:sz w:val="18"/>
                <w:szCs w:val="18"/>
              </w:rPr>
            </w:pPr>
            <w:r w:rsidRPr="00536447">
              <w:rPr>
                <w:rFonts w:hint="eastAsia"/>
                <w:bCs/>
                <w:sz w:val="18"/>
                <w:szCs w:val="18"/>
              </w:rPr>
              <w:t>溶解氧</w:t>
            </w:r>
          </w:p>
        </w:tc>
        <w:tc>
          <w:tcPr>
            <w:tcW w:w="709" w:type="dxa"/>
            <w:tcBorders>
              <w:top w:val="single" w:sz="12" w:space="0" w:color="auto"/>
              <w:left w:val="single" w:sz="6" w:space="0" w:color="auto"/>
            </w:tcBorders>
            <w:vAlign w:val="center"/>
          </w:tcPr>
          <w:p w14:paraId="12E5E12B" w14:textId="77777777" w:rsidR="00C14AA8" w:rsidRPr="00536447" w:rsidRDefault="00C14AA8" w:rsidP="00F44BB4">
            <w:pPr>
              <w:spacing w:line="240" w:lineRule="exact"/>
              <w:jc w:val="center"/>
              <w:rPr>
                <w:bCs/>
                <w:sz w:val="18"/>
                <w:szCs w:val="18"/>
              </w:rPr>
            </w:pPr>
            <w:r w:rsidRPr="00536447">
              <w:rPr>
                <w:rFonts w:hint="eastAsia"/>
                <w:bCs/>
                <w:sz w:val="18"/>
                <w:szCs w:val="18"/>
              </w:rPr>
              <w:t>高锰酸盐指数</w:t>
            </w:r>
          </w:p>
        </w:tc>
        <w:tc>
          <w:tcPr>
            <w:tcW w:w="850" w:type="dxa"/>
            <w:tcBorders>
              <w:top w:val="single" w:sz="12" w:space="0" w:color="auto"/>
              <w:right w:val="single" w:sz="6" w:space="0" w:color="auto"/>
            </w:tcBorders>
            <w:vAlign w:val="center"/>
          </w:tcPr>
          <w:p w14:paraId="17FBE240" w14:textId="77777777" w:rsidR="00C14AA8" w:rsidRPr="00536447" w:rsidRDefault="00C14AA8" w:rsidP="00F44BB4">
            <w:pPr>
              <w:spacing w:line="240" w:lineRule="exact"/>
              <w:jc w:val="center"/>
              <w:rPr>
                <w:bCs/>
                <w:sz w:val="18"/>
                <w:szCs w:val="18"/>
              </w:rPr>
            </w:pPr>
            <w:r w:rsidRPr="00536447">
              <w:rPr>
                <w:bCs/>
                <w:sz w:val="18"/>
                <w:szCs w:val="18"/>
              </w:rPr>
              <w:t>COD</w:t>
            </w:r>
          </w:p>
        </w:tc>
        <w:tc>
          <w:tcPr>
            <w:tcW w:w="537" w:type="dxa"/>
            <w:tcBorders>
              <w:top w:val="single" w:sz="12" w:space="0" w:color="auto"/>
              <w:left w:val="single" w:sz="6" w:space="0" w:color="auto"/>
            </w:tcBorders>
            <w:vAlign w:val="center"/>
          </w:tcPr>
          <w:p w14:paraId="35236A7F" w14:textId="77777777" w:rsidR="00C14AA8" w:rsidRPr="00536447" w:rsidRDefault="00C14AA8" w:rsidP="00F44BB4">
            <w:pPr>
              <w:spacing w:line="240" w:lineRule="exact"/>
              <w:jc w:val="center"/>
              <w:rPr>
                <w:bCs/>
                <w:sz w:val="18"/>
                <w:szCs w:val="18"/>
              </w:rPr>
            </w:pPr>
            <w:r w:rsidRPr="00536447">
              <w:rPr>
                <w:bCs/>
                <w:sz w:val="18"/>
                <w:szCs w:val="18"/>
              </w:rPr>
              <w:t>BOD</w:t>
            </w:r>
            <w:r w:rsidRPr="00536447">
              <w:rPr>
                <w:bCs/>
                <w:sz w:val="18"/>
                <w:szCs w:val="18"/>
                <w:vertAlign w:val="subscript"/>
              </w:rPr>
              <w:t>5</w:t>
            </w:r>
          </w:p>
        </w:tc>
        <w:tc>
          <w:tcPr>
            <w:tcW w:w="650" w:type="dxa"/>
            <w:tcBorders>
              <w:top w:val="single" w:sz="12" w:space="0" w:color="auto"/>
            </w:tcBorders>
            <w:vAlign w:val="center"/>
          </w:tcPr>
          <w:p w14:paraId="2AB95B49" w14:textId="77777777" w:rsidR="00C14AA8" w:rsidRPr="00536447" w:rsidRDefault="00C14AA8" w:rsidP="00F44BB4">
            <w:pPr>
              <w:spacing w:line="240" w:lineRule="exact"/>
              <w:jc w:val="center"/>
              <w:rPr>
                <w:bCs/>
                <w:sz w:val="18"/>
                <w:szCs w:val="18"/>
              </w:rPr>
            </w:pPr>
            <w:r w:rsidRPr="00536447">
              <w:rPr>
                <w:rFonts w:hint="eastAsia"/>
                <w:bCs/>
                <w:sz w:val="18"/>
                <w:szCs w:val="18"/>
              </w:rPr>
              <w:t>氨氮</w:t>
            </w:r>
          </w:p>
        </w:tc>
        <w:tc>
          <w:tcPr>
            <w:tcW w:w="650" w:type="dxa"/>
            <w:tcBorders>
              <w:top w:val="single" w:sz="12" w:space="0" w:color="auto"/>
            </w:tcBorders>
            <w:vAlign w:val="center"/>
          </w:tcPr>
          <w:p w14:paraId="23EFCE7F" w14:textId="77777777" w:rsidR="00C14AA8" w:rsidRPr="00536447" w:rsidRDefault="00C14AA8" w:rsidP="00F44BB4">
            <w:pPr>
              <w:spacing w:line="240" w:lineRule="exact"/>
              <w:jc w:val="center"/>
              <w:rPr>
                <w:bCs/>
                <w:sz w:val="18"/>
                <w:szCs w:val="18"/>
              </w:rPr>
            </w:pPr>
            <w:r w:rsidRPr="00536447">
              <w:rPr>
                <w:rFonts w:hint="eastAsia"/>
                <w:bCs/>
                <w:sz w:val="18"/>
                <w:szCs w:val="18"/>
              </w:rPr>
              <w:t>硫化物</w:t>
            </w:r>
          </w:p>
        </w:tc>
        <w:tc>
          <w:tcPr>
            <w:tcW w:w="650" w:type="dxa"/>
            <w:tcBorders>
              <w:top w:val="single" w:sz="12" w:space="0" w:color="auto"/>
            </w:tcBorders>
            <w:vAlign w:val="center"/>
          </w:tcPr>
          <w:p w14:paraId="41D1A2D9" w14:textId="77777777" w:rsidR="00C14AA8" w:rsidRPr="00536447" w:rsidRDefault="00C14AA8" w:rsidP="00F44BB4">
            <w:pPr>
              <w:spacing w:line="240" w:lineRule="exact"/>
              <w:jc w:val="center"/>
              <w:rPr>
                <w:bCs/>
                <w:sz w:val="18"/>
                <w:szCs w:val="18"/>
              </w:rPr>
            </w:pPr>
            <w:r w:rsidRPr="00536447">
              <w:rPr>
                <w:rFonts w:hint="eastAsia"/>
                <w:bCs/>
                <w:sz w:val="18"/>
                <w:szCs w:val="18"/>
              </w:rPr>
              <w:t>总磷</w:t>
            </w:r>
          </w:p>
        </w:tc>
        <w:tc>
          <w:tcPr>
            <w:tcW w:w="650" w:type="dxa"/>
            <w:tcBorders>
              <w:top w:val="single" w:sz="12" w:space="0" w:color="auto"/>
            </w:tcBorders>
            <w:vAlign w:val="center"/>
          </w:tcPr>
          <w:p w14:paraId="226127F7" w14:textId="77777777" w:rsidR="00C14AA8" w:rsidRPr="00536447" w:rsidRDefault="00C14AA8" w:rsidP="00F44BB4">
            <w:pPr>
              <w:spacing w:line="240" w:lineRule="exact"/>
              <w:jc w:val="center"/>
              <w:rPr>
                <w:bCs/>
                <w:sz w:val="18"/>
                <w:szCs w:val="18"/>
              </w:rPr>
            </w:pPr>
            <w:r w:rsidRPr="00536447">
              <w:rPr>
                <w:rFonts w:hint="eastAsia"/>
                <w:bCs/>
                <w:sz w:val="18"/>
                <w:szCs w:val="18"/>
              </w:rPr>
              <w:t>石油类</w:t>
            </w:r>
          </w:p>
        </w:tc>
        <w:tc>
          <w:tcPr>
            <w:tcW w:w="675" w:type="dxa"/>
            <w:tcBorders>
              <w:top w:val="single" w:sz="12" w:space="0" w:color="auto"/>
            </w:tcBorders>
            <w:vAlign w:val="center"/>
          </w:tcPr>
          <w:p w14:paraId="0446ED00" w14:textId="77777777" w:rsidR="00C14AA8" w:rsidRPr="00536447" w:rsidRDefault="00C14AA8" w:rsidP="00F44BB4">
            <w:pPr>
              <w:spacing w:line="240" w:lineRule="exact"/>
              <w:jc w:val="center"/>
              <w:rPr>
                <w:bCs/>
                <w:sz w:val="18"/>
                <w:szCs w:val="18"/>
              </w:rPr>
            </w:pPr>
            <w:r w:rsidRPr="00536447">
              <w:rPr>
                <w:rFonts w:hint="eastAsia"/>
                <w:bCs/>
                <w:sz w:val="18"/>
                <w:szCs w:val="18"/>
              </w:rPr>
              <w:t>锌</w:t>
            </w:r>
          </w:p>
        </w:tc>
        <w:tc>
          <w:tcPr>
            <w:tcW w:w="935" w:type="dxa"/>
            <w:tcBorders>
              <w:top w:val="single" w:sz="12" w:space="0" w:color="auto"/>
            </w:tcBorders>
            <w:vAlign w:val="center"/>
          </w:tcPr>
          <w:p w14:paraId="2FFECA4E" w14:textId="77777777" w:rsidR="00C14AA8" w:rsidRPr="00536447" w:rsidRDefault="00C14AA8" w:rsidP="00F44BB4">
            <w:pPr>
              <w:spacing w:line="240" w:lineRule="exact"/>
              <w:jc w:val="center"/>
              <w:rPr>
                <w:bCs/>
                <w:sz w:val="18"/>
                <w:szCs w:val="18"/>
              </w:rPr>
            </w:pPr>
            <w:r w:rsidRPr="00536447">
              <w:rPr>
                <w:rFonts w:hint="eastAsia"/>
                <w:bCs/>
                <w:sz w:val="18"/>
                <w:szCs w:val="18"/>
              </w:rPr>
              <w:t>铜</w:t>
            </w:r>
          </w:p>
        </w:tc>
      </w:tr>
      <w:tr w:rsidR="00C14AA8" w:rsidRPr="00536447" w14:paraId="400D4EB5" w14:textId="77777777" w:rsidTr="004C2506">
        <w:trPr>
          <w:trHeight w:val="394"/>
          <w:jc w:val="center"/>
        </w:trPr>
        <w:tc>
          <w:tcPr>
            <w:tcW w:w="612" w:type="dxa"/>
            <w:vAlign w:val="center"/>
          </w:tcPr>
          <w:p w14:paraId="14E52BD6" w14:textId="77777777" w:rsidR="00C14AA8" w:rsidRPr="00536447" w:rsidRDefault="00C14AA8" w:rsidP="00F44BB4">
            <w:pPr>
              <w:spacing w:line="240" w:lineRule="exact"/>
              <w:jc w:val="center"/>
              <w:rPr>
                <w:sz w:val="18"/>
                <w:szCs w:val="18"/>
              </w:rPr>
            </w:pPr>
            <w:r w:rsidRPr="00536447">
              <w:rPr>
                <w:sz w:val="18"/>
                <w:szCs w:val="18"/>
              </w:rPr>
              <w:t>IV</w:t>
            </w:r>
            <w:r w:rsidRPr="00536447">
              <w:rPr>
                <w:rFonts w:hint="eastAsia"/>
                <w:sz w:val="18"/>
                <w:szCs w:val="18"/>
              </w:rPr>
              <w:t>类</w:t>
            </w:r>
          </w:p>
        </w:tc>
        <w:tc>
          <w:tcPr>
            <w:tcW w:w="588" w:type="dxa"/>
            <w:vAlign w:val="center"/>
          </w:tcPr>
          <w:p w14:paraId="36CF741B" w14:textId="77777777" w:rsidR="00C14AA8" w:rsidRPr="00536447" w:rsidRDefault="00C14AA8" w:rsidP="00F44BB4">
            <w:pPr>
              <w:spacing w:line="240" w:lineRule="exact"/>
              <w:jc w:val="center"/>
              <w:rPr>
                <w:bCs/>
                <w:sz w:val="18"/>
                <w:szCs w:val="18"/>
              </w:rPr>
            </w:pPr>
            <w:r w:rsidRPr="00536447">
              <w:rPr>
                <w:bCs/>
                <w:sz w:val="18"/>
                <w:szCs w:val="18"/>
              </w:rPr>
              <w:t>6~9</w:t>
            </w:r>
          </w:p>
        </w:tc>
        <w:tc>
          <w:tcPr>
            <w:tcW w:w="770" w:type="dxa"/>
            <w:tcBorders>
              <w:right w:val="single" w:sz="6" w:space="0" w:color="auto"/>
            </w:tcBorders>
            <w:vAlign w:val="center"/>
          </w:tcPr>
          <w:p w14:paraId="4FA5EE99" w14:textId="77777777" w:rsidR="00C14AA8" w:rsidRPr="00536447" w:rsidRDefault="00C14AA8" w:rsidP="00F44BB4">
            <w:pPr>
              <w:spacing w:line="240" w:lineRule="exact"/>
              <w:jc w:val="center"/>
              <w:rPr>
                <w:bCs/>
                <w:sz w:val="18"/>
                <w:szCs w:val="18"/>
              </w:rPr>
            </w:pPr>
            <w:r w:rsidRPr="00536447">
              <w:rPr>
                <w:rFonts w:hint="eastAsia"/>
                <w:bCs/>
                <w:sz w:val="18"/>
                <w:szCs w:val="18"/>
              </w:rPr>
              <w:t>3</w:t>
            </w:r>
          </w:p>
        </w:tc>
        <w:tc>
          <w:tcPr>
            <w:tcW w:w="709" w:type="dxa"/>
            <w:tcBorders>
              <w:left w:val="single" w:sz="6" w:space="0" w:color="auto"/>
            </w:tcBorders>
            <w:vAlign w:val="center"/>
          </w:tcPr>
          <w:p w14:paraId="2BBF45AA" w14:textId="77777777" w:rsidR="00C14AA8" w:rsidRPr="00536447" w:rsidRDefault="00C14AA8" w:rsidP="00F44BB4">
            <w:pPr>
              <w:spacing w:line="240" w:lineRule="exact"/>
              <w:jc w:val="center"/>
              <w:rPr>
                <w:bCs/>
                <w:sz w:val="18"/>
                <w:szCs w:val="18"/>
              </w:rPr>
            </w:pPr>
            <w:r w:rsidRPr="00536447">
              <w:rPr>
                <w:rFonts w:hint="eastAsia"/>
                <w:bCs/>
                <w:sz w:val="18"/>
                <w:szCs w:val="18"/>
              </w:rPr>
              <w:t>1</w:t>
            </w:r>
            <w:r w:rsidRPr="00536447">
              <w:rPr>
                <w:bCs/>
                <w:sz w:val="18"/>
                <w:szCs w:val="18"/>
              </w:rPr>
              <w:t>0</w:t>
            </w:r>
          </w:p>
        </w:tc>
        <w:tc>
          <w:tcPr>
            <w:tcW w:w="850" w:type="dxa"/>
            <w:tcBorders>
              <w:right w:val="single" w:sz="6" w:space="0" w:color="auto"/>
            </w:tcBorders>
            <w:vAlign w:val="center"/>
          </w:tcPr>
          <w:p w14:paraId="63E05BAE" w14:textId="77777777" w:rsidR="00C14AA8" w:rsidRPr="00536447" w:rsidRDefault="00C14AA8" w:rsidP="00F44BB4">
            <w:pPr>
              <w:spacing w:line="240" w:lineRule="exact"/>
              <w:jc w:val="center"/>
              <w:rPr>
                <w:bCs/>
                <w:sz w:val="18"/>
                <w:szCs w:val="18"/>
              </w:rPr>
            </w:pPr>
            <w:r w:rsidRPr="00536447">
              <w:rPr>
                <w:bCs/>
                <w:sz w:val="18"/>
                <w:szCs w:val="18"/>
              </w:rPr>
              <w:t>30</w:t>
            </w:r>
          </w:p>
        </w:tc>
        <w:tc>
          <w:tcPr>
            <w:tcW w:w="537" w:type="dxa"/>
            <w:tcBorders>
              <w:left w:val="single" w:sz="6" w:space="0" w:color="auto"/>
            </w:tcBorders>
            <w:vAlign w:val="center"/>
          </w:tcPr>
          <w:p w14:paraId="312A02A5" w14:textId="77777777" w:rsidR="00C14AA8" w:rsidRPr="00536447" w:rsidRDefault="00C14AA8" w:rsidP="00F44BB4">
            <w:pPr>
              <w:spacing w:line="240" w:lineRule="exact"/>
              <w:jc w:val="center"/>
              <w:rPr>
                <w:bCs/>
                <w:sz w:val="18"/>
                <w:szCs w:val="18"/>
              </w:rPr>
            </w:pPr>
            <w:r w:rsidRPr="00536447">
              <w:rPr>
                <w:bCs/>
                <w:sz w:val="18"/>
                <w:szCs w:val="18"/>
              </w:rPr>
              <w:t>6</w:t>
            </w:r>
          </w:p>
        </w:tc>
        <w:tc>
          <w:tcPr>
            <w:tcW w:w="650" w:type="dxa"/>
            <w:vAlign w:val="center"/>
          </w:tcPr>
          <w:p w14:paraId="33B44504" w14:textId="77777777" w:rsidR="00C14AA8" w:rsidRPr="00536447" w:rsidRDefault="00C14AA8" w:rsidP="00F44BB4">
            <w:pPr>
              <w:spacing w:line="240" w:lineRule="exact"/>
              <w:jc w:val="center"/>
              <w:rPr>
                <w:bCs/>
                <w:sz w:val="18"/>
                <w:szCs w:val="18"/>
              </w:rPr>
            </w:pPr>
            <w:r w:rsidRPr="00536447">
              <w:rPr>
                <w:bCs/>
                <w:sz w:val="18"/>
                <w:szCs w:val="18"/>
              </w:rPr>
              <w:t>1.5</w:t>
            </w:r>
          </w:p>
        </w:tc>
        <w:tc>
          <w:tcPr>
            <w:tcW w:w="650" w:type="dxa"/>
            <w:vAlign w:val="center"/>
          </w:tcPr>
          <w:p w14:paraId="25C87276" w14:textId="77777777" w:rsidR="00C14AA8" w:rsidRPr="00536447" w:rsidRDefault="00C14AA8" w:rsidP="00F44BB4">
            <w:pPr>
              <w:spacing w:line="240" w:lineRule="exact"/>
              <w:jc w:val="center"/>
              <w:rPr>
                <w:bCs/>
                <w:sz w:val="18"/>
                <w:szCs w:val="18"/>
              </w:rPr>
            </w:pPr>
            <w:r w:rsidRPr="00536447">
              <w:rPr>
                <w:bCs/>
                <w:sz w:val="18"/>
                <w:szCs w:val="18"/>
              </w:rPr>
              <w:t>0.5</w:t>
            </w:r>
          </w:p>
        </w:tc>
        <w:tc>
          <w:tcPr>
            <w:tcW w:w="650" w:type="dxa"/>
            <w:vAlign w:val="center"/>
          </w:tcPr>
          <w:p w14:paraId="15DBE1B3" w14:textId="77777777" w:rsidR="00C14AA8" w:rsidRPr="00536447" w:rsidRDefault="00C14AA8" w:rsidP="00F44BB4">
            <w:pPr>
              <w:spacing w:line="240" w:lineRule="exact"/>
              <w:jc w:val="center"/>
              <w:rPr>
                <w:bCs/>
                <w:sz w:val="18"/>
                <w:szCs w:val="18"/>
              </w:rPr>
            </w:pPr>
            <w:r w:rsidRPr="00536447">
              <w:rPr>
                <w:bCs/>
                <w:sz w:val="18"/>
                <w:szCs w:val="18"/>
              </w:rPr>
              <w:t>0.3</w:t>
            </w:r>
          </w:p>
        </w:tc>
        <w:tc>
          <w:tcPr>
            <w:tcW w:w="650" w:type="dxa"/>
            <w:vAlign w:val="center"/>
          </w:tcPr>
          <w:p w14:paraId="2F6E58C9" w14:textId="77777777" w:rsidR="00C14AA8" w:rsidRPr="00536447" w:rsidRDefault="00C14AA8" w:rsidP="00F44BB4">
            <w:pPr>
              <w:spacing w:line="240" w:lineRule="exact"/>
              <w:jc w:val="center"/>
              <w:rPr>
                <w:bCs/>
                <w:sz w:val="18"/>
                <w:szCs w:val="18"/>
              </w:rPr>
            </w:pPr>
            <w:r w:rsidRPr="00536447">
              <w:rPr>
                <w:bCs/>
                <w:sz w:val="18"/>
                <w:szCs w:val="18"/>
              </w:rPr>
              <w:t>0.5</w:t>
            </w:r>
          </w:p>
        </w:tc>
        <w:tc>
          <w:tcPr>
            <w:tcW w:w="675" w:type="dxa"/>
            <w:vAlign w:val="center"/>
          </w:tcPr>
          <w:p w14:paraId="3750D8CF" w14:textId="77777777" w:rsidR="00C14AA8" w:rsidRPr="00536447" w:rsidRDefault="00C14AA8" w:rsidP="00F44BB4">
            <w:pPr>
              <w:spacing w:line="240" w:lineRule="exact"/>
              <w:jc w:val="center"/>
              <w:rPr>
                <w:bCs/>
                <w:sz w:val="18"/>
                <w:szCs w:val="18"/>
              </w:rPr>
            </w:pPr>
            <w:r w:rsidRPr="00536447">
              <w:rPr>
                <w:bCs/>
                <w:sz w:val="18"/>
                <w:szCs w:val="18"/>
              </w:rPr>
              <w:t>2.0</w:t>
            </w:r>
          </w:p>
        </w:tc>
        <w:tc>
          <w:tcPr>
            <w:tcW w:w="935" w:type="dxa"/>
            <w:vAlign w:val="center"/>
          </w:tcPr>
          <w:p w14:paraId="339A431C" w14:textId="77777777" w:rsidR="00C14AA8" w:rsidRPr="00536447" w:rsidRDefault="00C14AA8" w:rsidP="00F44BB4">
            <w:pPr>
              <w:spacing w:line="240" w:lineRule="exact"/>
              <w:jc w:val="center"/>
              <w:rPr>
                <w:sz w:val="18"/>
                <w:szCs w:val="18"/>
              </w:rPr>
            </w:pPr>
            <w:r w:rsidRPr="00536447">
              <w:rPr>
                <w:rFonts w:hint="eastAsia"/>
                <w:sz w:val="18"/>
                <w:szCs w:val="18"/>
              </w:rPr>
              <w:t>1</w:t>
            </w:r>
            <w:r w:rsidRPr="00536447">
              <w:rPr>
                <w:sz w:val="18"/>
                <w:szCs w:val="18"/>
              </w:rPr>
              <w:t>.0</w:t>
            </w:r>
          </w:p>
        </w:tc>
      </w:tr>
      <w:tr w:rsidR="00C14AA8" w:rsidRPr="00536447" w14:paraId="7AEF2BF9" w14:textId="77777777" w:rsidTr="004C2506">
        <w:trPr>
          <w:trHeight w:val="362"/>
          <w:jc w:val="center"/>
        </w:trPr>
        <w:tc>
          <w:tcPr>
            <w:tcW w:w="612" w:type="dxa"/>
            <w:tcBorders>
              <w:bottom w:val="single" w:sz="12" w:space="0" w:color="auto"/>
            </w:tcBorders>
            <w:vAlign w:val="center"/>
          </w:tcPr>
          <w:p w14:paraId="59913ECF" w14:textId="77777777" w:rsidR="00C14AA8" w:rsidRPr="00536447" w:rsidRDefault="00C14AA8" w:rsidP="00F44BB4">
            <w:pPr>
              <w:spacing w:line="240" w:lineRule="exact"/>
              <w:jc w:val="center"/>
              <w:rPr>
                <w:sz w:val="18"/>
                <w:szCs w:val="18"/>
              </w:rPr>
            </w:pPr>
            <w:r w:rsidRPr="00536447">
              <w:rPr>
                <w:sz w:val="18"/>
                <w:szCs w:val="18"/>
              </w:rPr>
              <w:t>V</w:t>
            </w:r>
            <w:r w:rsidRPr="00536447">
              <w:rPr>
                <w:rFonts w:hint="eastAsia"/>
                <w:sz w:val="18"/>
                <w:szCs w:val="18"/>
              </w:rPr>
              <w:t>类</w:t>
            </w:r>
          </w:p>
        </w:tc>
        <w:tc>
          <w:tcPr>
            <w:tcW w:w="588" w:type="dxa"/>
            <w:tcBorders>
              <w:bottom w:val="single" w:sz="12" w:space="0" w:color="auto"/>
            </w:tcBorders>
            <w:vAlign w:val="center"/>
          </w:tcPr>
          <w:p w14:paraId="342368DC" w14:textId="77777777" w:rsidR="00C14AA8" w:rsidRPr="00536447" w:rsidRDefault="00C14AA8" w:rsidP="00F44BB4">
            <w:pPr>
              <w:spacing w:line="240" w:lineRule="exact"/>
              <w:jc w:val="center"/>
              <w:rPr>
                <w:bCs/>
                <w:sz w:val="18"/>
                <w:szCs w:val="18"/>
              </w:rPr>
            </w:pPr>
            <w:r w:rsidRPr="00536447">
              <w:rPr>
                <w:bCs/>
                <w:sz w:val="18"/>
                <w:szCs w:val="18"/>
              </w:rPr>
              <w:t>6~9</w:t>
            </w:r>
          </w:p>
        </w:tc>
        <w:tc>
          <w:tcPr>
            <w:tcW w:w="770" w:type="dxa"/>
            <w:tcBorders>
              <w:bottom w:val="single" w:sz="12" w:space="0" w:color="auto"/>
              <w:right w:val="single" w:sz="6" w:space="0" w:color="auto"/>
            </w:tcBorders>
            <w:vAlign w:val="center"/>
          </w:tcPr>
          <w:p w14:paraId="4D7A9BB5" w14:textId="77777777" w:rsidR="00C14AA8" w:rsidRPr="00536447" w:rsidRDefault="00C14AA8" w:rsidP="00F44BB4">
            <w:pPr>
              <w:spacing w:line="240" w:lineRule="exact"/>
              <w:jc w:val="center"/>
              <w:rPr>
                <w:bCs/>
                <w:sz w:val="18"/>
                <w:szCs w:val="18"/>
              </w:rPr>
            </w:pPr>
            <w:r w:rsidRPr="00536447">
              <w:rPr>
                <w:rFonts w:hint="eastAsia"/>
                <w:bCs/>
                <w:sz w:val="18"/>
                <w:szCs w:val="18"/>
              </w:rPr>
              <w:t>2</w:t>
            </w:r>
          </w:p>
        </w:tc>
        <w:tc>
          <w:tcPr>
            <w:tcW w:w="709" w:type="dxa"/>
            <w:tcBorders>
              <w:left w:val="single" w:sz="6" w:space="0" w:color="auto"/>
              <w:bottom w:val="single" w:sz="12" w:space="0" w:color="auto"/>
            </w:tcBorders>
            <w:vAlign w:val="center"/>
          </w:tcPr>
          <w:p w14:paraId="73B45C25" w14:textId="77777777" w:rsidR="00C14AA8" w:rsidRPr="00536447" w:rsidRDefault="00C14AA8" w:rsidP="00F44BB4">
            <w:pPr>
              <w:spacing w:line="240" w:lineRule="exact"/>
              <w:jc w:val="center"/>
              <w:rPr>
                <w:bCs/>
                <w:sz w:val="18"/>
                <w:szCs w:val="18"/>
              </w:rPr>
            </w:pPr>
            <w:r w:rsidRPr="00536447">
              <w:rPr>
                <w:rFonts w:hint="eastAsia"/>
                <w:bCs/>
                <w:sz w:val="18"/>
                <w:szCs w:val="18"/>
              </w:rPr>
              <w:t>1</w:t>
            </w:r>
            <w:r w:rsidRPr="00536447">
              <w:rPr>
                <w:bCs/>
                <w:sz w:val="18"/>
                <w:szCs w:val="18"/>
              </w:rPr>
              <w:t>5</w:t>
            </w:r>
          </w:p>
        </w:tc>
        <w:tc>
          <w:tcPr>
            <w:tcW w:w="850" w:type="dxa"/>
            <w:tcBorders>
              <w:bottom w:val="single" w:sz="12" w:space="0" w:color="auto"/>
              <w:right w:val="single" w:sz="6" w:space="0" w:color="auto"/>
            </w:tcBorders>
            <w:vAlign w:val="center"/>
          </w:tcPr>
          <w:p w14:paraId="693FFF22" w14:textId="77777777" w:rsidR="00C14AA8" w:rsidRPr="00536447" w:rsidRDefault="00C14AA8" w:rsidP="00F44BB4">
            <w:pPr>
              <w:spacing w:line="240" w:lineRule="exact"/>
              <w:jc w:val="center"/>
              <w:rPr>
                <w:bCs/>
                <w:sz w:val="18"/>
                <w:szCs w:val="18"/>
              </w:rPr>
            </w:pPr>
            <w:r w:rsidRPr="00536447">
              <w:rPr>
                <w:bCs/>
                <w:sz w:val="18"/>
                <w:szCs w:val="18"/>
              </w:rPr>
              <w:t>40</w:t>
            </w:r>
          </w:p>
        </w:tc>
        <w:tc>
          <w:tcPr>
            <w:tcW w:w="537" w:type="dxa"/>
            <w:tcBorders>
              <w:left w:val="single" w:sz="6" w:space="0" w:color="auto"/>
              <w:bottom w:val="single" w:sz="12" w:space="0" w:color="auto"/>
            </w:tcBorders>
            <w:vAlign w:val="center"/>
          </w:tcPr>
          <w:p w14:paraId="572BB9C1" w14:textId="77777777" w:rsidR="00C14AA8" w:rsidRPr="00536447" w:rsidRDefault="00C14AA8" w:rsidP="00F44BB4">
            <w:pPr>
              <w:spacing w:line="240" w:lineRule="exact"/>
              <w:jc w:val="center"/>
              <w:rPr>
                <w:bCs/>
                <w:sz w:val="18"/>
                <w:szCs w:val="18"/>
              </w:rPr>
            </w:pPr>
            <w:r w:rsidRPr="00536447">
              <w:rPr>
                <w:bCs/>
                <w:sz w:val="18"/>
                <w:szCs w:val="18"/>
              </w:rPr>
              <w:t>10</w:t>
            </w:r>
          </w:p>
        </w:tc>
        <w:tc>
          <w:tcPr>
            <w:tcW w:w="650" w:type="dxa"/>
            <w:tcBorders>
              <w:bottom w:val="single" w:sz="12" w:space="0" w:color="auto"/>
            </w:tcBorders>
            <w:vAlign w:val="center"/>
          </w:tcPr>
          <w:p w14:paraId="43820B5D" w14:textId="77777777" w:rsidR="00C14AA8" w:rsidRPr="00536447" w:rsidRDefault="00C14AA8" w:rsidP="00F44BB4">
            <w:pPr>
              <w:spacing w:line="240" w:lineRule="exact"/>
              <w:jc w:val="center"/>
              <w:rPr>
                <w:bCs/>
                <w:sz w:val="18"/>
                <w:szCs w:val="18"/>
              </w:rPr>
            </w:pPr>
            <w:r w:rsidRPr="00536447">
              <w:rPr>
                <w:bCs/>
                <w:sz w:val="18"/>
                <w:szCs w:val="18"/>
              </w:rPr>
              <w:t>2.0</w:t>
            </w:r>
          </w:p>
        </w:tc>
        <w:tc>
          <w:tcPr>
            <w:tcW w:w="650" w:type="dxa"/>
            <w:tcBorders>
              <w:bottom w:val="single" w:sz="12" w:space="0" w:color="auto"/>
            </w:tcBorders>
            <w:vAlign w:val="center"/>
          </w:tcPr>
          <w:p w14:paraId="6EFAB7FD" w14:textId="77777777" w:rsidR="00C14AA8" w:rsidRPr="00536447" w:rsidRDefault="00C14AA8" w:rsidP="00F44BB4">
            <w:pPr>
              <w:spacing w:line="240" w:lineRule="exact"/>
              <w:jc w:val="center"/>
              <w:rPr>
                <w:bCs/>
                <w:sz w:val="18"/>
                <w:szCs w:val="18"/>
              </w:rPr>
            </w:pPr>
            <w:r w:rsidRPr="00536447">
              <w:rPr>
                <w:bCs/>
                <w:sz w:val="18"/>
                <w:szCs w:val="18"/>
              </w:rPr>
              <w:t>1.0</w:t>
            </w:r>
          </w:p>
        </w:tc>
        <w:tc>
          <w:tcPr>
            <w:tcW w:w="650" w:type="dxa"/>
            <w:tcBorders>
              <w:bottom w:val="single" w:sz="12" w:space="0" w:color="auto"/>
            </w:tcBorders>
            <w:vAlign w:val="center"/>
          </w:tcPr>
          <w:p w14:paraId="23715082" w14:textId="77777777" w:rsidR="00C14AA8" w:rsidRPr="00536447" w:rsidRDefault="00C14AA8" w:rsidP="00F44BB4">
            <w:pPr>
              <w:spacing w:line="240" w:lineRule="exact"/>
              <w:jc w:val="center"/>
              <w:rPr>
                <w:bCs/>
                <w:sz w:val="18"/>
                <w:szCs w:val="18"/>
              </w:rPr>
            </w:pPr>
            <w:r w:rsidRPr="00536447">
              <w:rPr>
                <w:bCs/>
                <w:sz w:val="18"/>
                <w:szCs w:val="18"/>
              </w:rPr>
              <w:t>0.4</w:t>
            </w:r>
          </w:p>
        </w:tc>
        <w:tc>
          <w:tcPr>
            <w:tcW w:w="650" w:type="dxa"/>
            <w:tcBorders>
              <w:bottom w:val="single" w:sz="12" w:space="0" w:color="auto"/>
            </w:tcBorders>
            <w:vAlign w:val="center"/>
          </w:tcPr>
          <w:p w14:paraId="4D2A5EC5" w14:textId="77777777" w:rsidR="00C14AA8" w:rsidRPr="00536447" w:rsidRDefault="00C14AA8" w:rsidP="00F44BB4">
            <w:pPr>
              <w:spacing w:line="240" w:lineRule="exact"/>
              <w:jc w:val="center"/>
              <w:rPr>
                <w:bCs/>
                <w:sz w:val="18"/>
                <w:szCs w:val="18"/>
              </w:rPr>
            </w:pPr>
            <w:r w:rsidRPr="00536447">
              <w:rPr>
                <w:bCs/>
                <w:sz w:val="18"/>
                <w:szCs w:val="18"/>
              </w:rPr>
              <w:t>1.0</w:t>
            </w:r>
          </w:p>
        </w:tc>
        <w:tc>
          <w:tcPr>
            <w:tcW w:w="675" w:type="dxa"/>
            <w:tcBorders>
              <w:bottom w:val="single" w:sz="12" w:space="0" w:color="auto"/>
              <w:right w:val="single" w:sz="6" w:space="0" w:color="auto"/>
            </w:tcBorders>
            <w:vAlign w:val="center"/>
          </w:tcPr>
          <w:p w14:paraId="6D8299B5" w14:textId="77777777" w:rsidR="00C14AA8" w:rsidRPr="00536447" w:rsidRDefault="00C14AA8" w:rsidP="00F44BB4">
            <w:pPr>
              <w:spacing w:line="240" w:lineRule="exact"/>
              <w:jc w:val="center"/>
              <w:rPr>
                <w:bCs/>
                <w:sz w:val="18"/>
                <w:szCs w:val="18"/>
              </w:rPr>
            </w:pPr>
            <w:r w:rsidRPr="00536447">
              <w:rPr>
                <w:bCs/>
                <w:sz w:val="18"/>
                <w:szCs w:val="18"/>
              </w:rPr>
              <w:t>2.0</w:t>
            </w:r>
          </w:p>
        </w:tc>
        <w:tc>
          <w:tcPr>
            <w:tcW w:w="935" w:type="dxa"/>
            <w:tcBorders>
              <w:left w:val="single" w:sz="6" w:space="0" w:color="auto"/>
              <w:bottom w:val="single" w:sz="12" w:space="0" w:color="auto"/>
            </w:tcBorders>
            <w:vAlign w:val="center"/>
          </w:tcPr>
          <w:p w14:paraId="464FB568" w14:textId="77777777" w:rsidR="00C14AA8" w:rsidRPr="00536447" w:rsidRDefault="00C14AA8" w:rsidP="00F44BB4">
            <w:pPr>
              <w:spacing w:line="240" w:lineRule="exact"/>
              <w:jc w:val="center"/>
              <w:rPr>
                <w:bCs/>
                <w:sz w:val="18"/>
                <w:szCs w:val="18"/>
              </w:rPr>
            </w:pPr>
            <w:r w:rsidRPr="00536447">
              <w:rPr>
                <w:rFonts w:hint="eastAsia"/>
                <w:bCs/>
                <w:sz w:val="18"/>
                <w:szCs w:val="18"/>
              </w:rPr>
              <w:t>1</w:t>
            </w:r>
            <w:r w:rsidRPr="00536447">
              <w:rPr>
                <w:bCs/>
                <w:sz w:val="18"/>
                <w:szCs w:val="18"/>
              </w:rPr>
              <w:t>.0</w:t>
            </w:r>
          </w:p>
        </w:tc>
      </w:tr>
      <w:tr w:rsidR="00C14AA8" w:rsidRPr="00536447" w14:paraId="68E13969" w14:textId="77777777" w:rsidTr="004C2506">
        <w:trPr>
          <w:trHeight w:val="394"/>
          <w:jc w:val="center"/>
        </w:trPr>
        <w:tc>
          <w:tcPr>
            <w:tcW w:w="612" w:type="dxa"/>
            <w:tcBorders>
              <w:top w:val="single" w:sz="12" w:space="0" w:color="auto"/>
            </w:tcBorders>
            <w:vAlign w:val="center"/>
          </w:tcPr>
          <w:p w14:paraId="4476DD74" w14:textId="77777777" w:rsidR="00C14AA8" w:rsidRPr="00536447" w:rsidRDefault="00C14AA8" w:rsidP="00F44BB4">
            <w:pPr>
              <w:spacing w:line="240" w:lineRule="exact"/>
              <w:jc w:val="center"/>
              <w:rPr>
                <w:sz w:val="18"/>
                <w:szCs w:val="18"/>
              </w:rPr>
            </w:pPr>
            <w:r w:rsidRPr="00536447">
              <w:rPr>
                <w:rFonts w:hint="eastAsia"/>
                <w:sz w:val="18"/>
                <w:szCs w:val="18"/>
              </w:rPr>
              <w:t>标准值</w:t>
            </w:r>
          </w:p>
        </w:tc>
        <w:tc>
          <w:tcPr>
            <w:tcW w:w="588" w:type="dxa"/>
            <w:tcBorders>
              <w:top w:val="single" w:sz="12" w:space="0" w:color="auto"/>
            </w:tcBorders>
            <w:vAlign w:val="center"/>
          </w:tcPr>
          <w:p w14:paraId="1F1A777F" w14:textId="77777777" w:rsidR="00C14AA8" w:rsidRPr="00536447" w:rsidRDefault="00C14AA8" w:rsidP="00F44BB4">
            <w:pPr>
              <w:spacing w:line="240" w:lineRule="exact"/>
              <w:jc w:val="center"/>
              <w:rPr>
                <w:bCs/>
                <w:sz w:val="18"/>
                <w:szCs w:val="18"/>
              </w:rPr>
            </w:pPr>
            <w:r w:rsidRPr="00536447">
              <w:rPr>
                <w:rFonts w:hint="eastAsia"/>
                <w:bCs/>
                <w:sz w:val="18"/>
                <w:szCs w:val="18"/>
              </w:rPr>
              <w:t>镉</w:t>
            </w:r>
          </w:p>
        </w:tc>
        <w:tc>
          <w:tcPr>
            <w:tcW w:w="1479" w:type="dxa"/>
            <w:gridSpan w:val="2"/>
            <w:tcBorders>
              <w:top w:val="single" w:sz="12" w:space="0" w:color="auto"/>
            </w:tcBorders>
            <w:vAlign w:val="center"/>
          </w:tcPr>
          <w:p w14:paraId="5566FA22" w14:textId="77777777" w:rsidR="00C14AA8" w:rsidRPr="00536447" w:rsidRDefault="00C14AA8" w:rsidP="00F44BB4">
            <w:pPr>
              <w:spacing w:line="240" w:lineRule="exact"/>
              <w:jc w:val="center"/>
              <w:rPr>
                <w:sz w:val="18"/>
                <w:szCs w:val="18"/>
              </w:rPr>
            </w:pPr>
            <w:r w:rsidRPr="00536447">
              <w:rPr>
                <w:rFonts w:hint="eastAsia"/>
                <w:sz w:val="18"/>
                <w:szCs w:val="18"/>
              </w:rPr>
              <w:t>阴离子表面</w:t>
            </w:r>
          </w:p>
          <w:p w14:paraId="6A96D0A0" w14:textId="77777777" w:rsidR="00C14AA8" w:rsidRPr="00536447" w:rsidRDefault="00C14AA8" w:rsidP="00F44BB4">
            <w:pPr>
              <w:spacing w:line="240" w:lineRule="exact"/>
              <w:jc w:val="center"/>
              <w:rPr>
                <w:bCs/>
                <w:sz w:val="18"/>
                <w:szCs w:val="18"/>
              </w:rPr>
            </w:pPr>
            <w:r w:rsidRPr="00536447">
              <w:rPr>
                <w:rFonts w:hint="eastAsia"/>
                <w:sz w:val="18"/>
                <w:szCs w:val="18"/>
              </w:rPr>
              <w:t>活性剂</w:t>
            </w:r>
          </w:p>
        </w:tc>
        <w:tc>
          <w:tcPr>
            <w:tcW w:w="850" w:type="dxa"/>
            <w:tcBorders>
              <w:top w:val="single" w:sz="12" w:space="0" w:color="auto"/>
              <w:right w:val="single" w:sz="6" w:space="0" w:color="auto"/>
            </w:tcBorders>
            <w:vAlign w:val="center"/>
          </w:tcPr>
          <w:p w14:paraId="36CE8801" w14:textId="77777777" w:rsidR="00C14AA8" w:rsidRPr="00536447" w:rsidRDefault="00C14AA8" w:rsidP="00F44BB4">
            <w:pPr>
              <w:spacing w:line="240" w:lineRule="exact"/>
              <w:jc w:val="center"/>
              <w:rPr>
                <w:sz w:val="18"/>
                <w:szCs w:val="18"/>
              </w:rPr>
            </w:pPr>
            <w:r w:rsidRPr="00536447">
              <w:rPr>
                <w:rFonts w:hint="eastAsia"/>
                <w:sz w:val="18"/>
                <w:szCs w:val="18"/>
              </w:rPr>
              <w:t>挥发酚</w:t>
            </w:r>
          </w:p>
        </w:tc>
        <w:tc>
          <w:tcPr>
            <w:tcW w:w="537" w:type="dxa"/>
            <w:tcBorders>
              <w:top w:val="single" w:sz="12" w:space="0" w:color="auto"/>
              <w:left w:val="single" w:sz="6" w:space="0" w:color="auto"/>
            </w:tcBorders>
            <w:vAlign w:val="center"/>
          </w:tcPr>
          <w:p w14:paraId="2C446E33" w14:textId="77777777" w:rsidR="00C14AA8" w:rsidRPr="00536447" w:rsidRDefault="00C14AA8" w:rsidP="00F44BB4">
            <w:pPr>
              <w:spacing w:line="240" w:lineRule="exact"/>
              <w:jc w:val="center"/>
              <w:rPr>
                <w:sz w:val="18"/>
                <w:szCs w:val="18"/>
              </w:rPr>
            </w:pPr>
            <w:r w:rsidRPr="00536447">
              <w:rPr>
                <w:rFonts w:hint="eastAsia"/>
                <w:sz w:val="18"/>
                <w:szCs w:val="18"/>
              </w:rPr>
              <w:t>硒</w:t>
            </w:r>
          </w:p>
        </w:tc>
        <w:tc>
          <w:tcPr>
            <w:tcW w:w="650" w:type="dxa"/>
            <w:tcBorders>
              <w:top w:val="single" w:sz="12" w:space="0" w:color="auto"/>
            </w:tcBorders>
            <w:vAlign w:val="center"/>
          </w:tcPr>
          <w:p w14:paraId="58445A37" w14:textId="77777777" w:rsidR="00C14AA8" w:rsidRPr="00536447" w:rsidRDefault="00C14AA8" w:rsidP="00F44BB4">
            <w:pPr>
              <w:spacing w:line="240" w:lineRule="exact"/>
              <w:jc w:val="center"/>
              <w:rPr>
                <w:bCs/>
                <w:sz w:val="18"/>
                <w:szCs w:val="18"/>
              </w:rPr>
            </w:pPr>
            <w:r w:rsidRPr="00536447">
              <w:rPr>
                <w:rFonts w:hint="eastAsia"/>
                <w:sz w:val="18"/>
                <w:szCs w:val="18"/>
              </w:rPr>
              <w:t>氰化物</w:t>
            </w:r>
          </w:p>
        </w:tc>
        <w:tc>
          <w:tcPr>
            <w:tcW w:w="650" w:type="dxa"/>
            <w:tcBorders>
              <w:top w:val="single" w:sz="12" w:space="0" w:color="auto"/>
            </w:tcBorders>
            <w:vAlign w:val="center"/>
          </w:tcPr>
          <w:p w14:paraId="5145D8F4" w14:textId="77777777" w:rsidR="00C14AA8" w:rsidRPr="00536447" w:rsidRDefault="00C14AA8" w:rsidP="00F44BB4">
            <w:pPr>
              <w:spacing w:line="240" w:lineRule="exact"/>
              <w:jc w:val="center"/>
              <w:rPr>
                <w:bCs/>
                <w:sz w:val="18"/>
                <w:szCs w:val="18"/>
              </w:rPr>
            </w:pPr>
            <w:r w:rsidRPr="00536447">
              <w:rPr>
                <w:rFonts w:hint="eastAsia"/>
                <w:bCs/>
                <w:sz w:val="18"/>
                <w:szCs w:val="18"/>
              </w:rPr>
              <w:t>六价铬</w:t>
            </w:r>
          </w:p>
        </w:tc>
        <w:tc>
          <w:tcPr>
            <w:tcW w:w="650" w:type="dxa"/>
            <w:tcBorders>
              <w:top w:val="single" w:sz="12" w:space="0" w:color="auto"/>
            </w:tcBorders>
            <w:vAlign w:val="center"/>
          </w:tcPr>
          <w:p w14:paraId="7FA0F4D5" w14:textId="77777777" w:rsidR="00C14AA8" w:rsidRPr="00536447" w:rsidRDefault="00C14AA8" w:rsidP="00F44BB4">
            <w:pPr>
              <w:spacing w:line="240" w:lineRule="exact"/>
              <w:jc w:val="center"/>
              <w:rPr>
                <w:bCs/>
                <w:sz w:val="18"/>
                <w:szCs w:val="18"/>
              </w:rPr>
            </w:pPr>
            <w:r w:rsidRPr="00536447">
              <w:rPr>
                <w:rFonts w:hint="eastAsia"/>
                <w:bCs/>
                <w:sz w:val="18"/>
                <w:szCs w:val="18"/>
              </w:rPr>
              <w:t>铅</w:t>
            </w:r>
          </w:p>
        </w:tc>
        <w:tc>
          <w:tcPr>
            <w:tcW w:w="650" w:type="dxa"/>
            <w:tcBorders>
              <w:top w:val="single" w:sz="12" w:space="0" w:color="auto"/>
            </w:tcBorders>
            <w:vAlign w:val="center"/>
          </w:tcPr>
          <w:p w14:paraId="5CDD9AAB" w14:textId="77777777" w:rsidR="00C14AA8" w:rsidRPr="00536447" w:rsidRDefault="00C14AA8" w:rsidP="00F44BB4">
            <w:pPr>
              <w:spacing w:line="240" w:lineRule="exact"/>
              <w:jc w:val="center"/>
              <w:rPr>
                <w:bCs/>
                <w:sz w:val="18"/>
                <w:szCs w:val="18"/>
              </w:rPr>
            </w:pPr>
            <w:r w:rsidRPr="00536447">
              <w:rPr>
                <w:rFonts w:hint="eastAsia"/>
                <w:bCs/>
                <w:sz w:val="18"/>
                <w:szCs w:val="18"/>
              </w:rPr>
              <w:t>汞</w:t>
            </w:r>
          </w:p>
        </w:tc>
        <w:tc>
          <w:tcPr>
            <w:tcW w:w="675" w:type="dxa"/>
            <w:tcBorders>
              <w:top w:val="single" w:sz="12" w:space="0" w:color="auto"/>
              <w:right w:val="single" w:sz="6" w:space="0" w:color="auto"/>
            </w:tcBorders>
            <w:vAlign w:val="center"/>
          </w:tcPr>
          <w:p w14:paraId="3C8385BC" w14:textId="77777777" w:rsidR="00C14AA8" w:rsidRPr="00536447" w:rsidRDefault="00C14AA8" w:rsidP="00F44BB4">
            <w:pPr>
              <w:spacing w:line="240" w:lineRule="exact"/>
              <w:jc w:val="center"/>
              <w:rPr>
                <w:bCs/>
                <w:sz w:val="18"/>
                <w:szCs w:val="18"/>
              </w:rPr>
            </w:pPr>
            <w:r w:rsidRPr="00536447">
              <w:rPr>
                <w:rFonts w:hint="eastAsia"/>
                <w:bCs/>
                <w:sz w:val="18"/>
                <w:szCs w:val="18"/>
              </w:rPr>
              <w:t>砷</w:t>
            </w:r>
          </w:p>
        </w:tc>
        <w:tc>
          <w:tcPr>
            <w:tcW w:w="935" w:type="dxa"/>
            <w:tcBorders>
              <w:top w:val="single" w:sz="12" w:space="0" w:color="auto"/>
              <w:left w:val="single" w:sz="6" w:space="0" w:color="auto"/>
            </w:tcBorders>
            <w:vAlign w:val="center"/>
          </w:tcPr>
          <w:p w14:paraId="1CAE618E" w14:textId="77777777" w:rsidR="00C14AA8" w:rsidRPr="00536447" w:rsidRDefault="00C14AA8" w:rsidP="00F44BB4">
            <w:pPr>
              <w:spacing w:line="240" w:lineRule="exact"/>
              <w:jc w:val="center"/>
              <w:rPr>
                <w:bCs/>
                <w:sz w:val="18"/>
                <w:szCs w:val="18"/>
              </w:rPr>
            </w:pPr>
            <w:r w:rsidRPr="00536447">
              <w:rPr>
                <w:rFonts w:hint="eastAsia"/>
                <w:bCs/>
                <w:sz w:val="18"/>
                <w:szCs w:val="18"/>
              </w:rPr>
              <w:t>氟化物</w:t>
            </w:r>
          </w:p>
        </w:tc>
      </w:tr>
      <w:tr w:rsidR="00C14AA8" w:rsidRPr="00536447" w14:paraId="676DC2B6" w14:textId="77777777" w:rsidTr="004C2506">
        <w:trPr>
          <w:trHeight w:val="394"/>
          <w:jc w:val="center"/>
        </w:trPr>
        <w:tc>
          <w:tcPr>
            <w:tcW w:w="612" w:type="dxa"/>
            <w:vAlign w:val="center"/>
          </w:tcPr>
          <w:p w14:paraId="23644D29" w14:textId="77777777" w:rsidR="00C14AA8" w:rsidRPr="00536447" w:rsidRDefault="00C14AA8" w:rsidP="00F44BB4">
            <w:pPr>
              <w:spacing w:line="240" w:lineRule="exact"/>
              <w:jc w:val="center"/>
              <w:rPr>
                <w:sz w:val="18"/>
                <w:szCs w:val="18"/>
              </w:rPr>
            </w:pPr>
            <w:r w:rsidRPr="00536447">
              <w:rPr>
                <w:sz w:val="18"/>
                <w:szCs w:val="18"/>
              </w:rPr>
              <w:t>IV</w:t>
            </w:r>
            <w:r w:rsidRPr="00536447">
              <w:rPr>
                <w:rFonts w:hint="eastAsia"/>
                <w:sz w:val="18"/>
                <w:szCs w:val="18"/>
              </w:rPr>
              <w:t>类</w:t>
            </w:r>
          </w:p>
        </w:tc>
        <w:tc>
          <w:tcPr>
            <w:tcW w:w="588" w:type="dxa"/>
            <w:vAlign w:val="center"/>
          </w:tcPr>
          <w:p w14:paraId="59F0D378" w14:textId="77777777" w:rsidR="00C14AA8" w:rsidRPr="00536447" w:rsidRDefault="00C14AA8" w:rsidP="00F44BB4">
            <w:pPr>
              <w:spacing w:line="240" w:lineRule="exact"/>
              <w:jc w:val="center"/>
              <w:rPr>
                <w:bCs/>
                <w:sz w:val="18"/>
                <w:szCs w:val="18"/>
              </w:rPr>
            </w:pPr>
            <w:r w:rsidRPr="00536447">
              <w:rPr>
                <w:rFonts w:hint="eastAsia"/>
                <w:bCs/>
                <w:sz w:val="18"/>
                <w:szCs w:val="18"/>
              </w:rPr>
              <w:t>0</w:t>
            </w:r>
            <w:r w:rsidRPr="00536447">
              <w:rPr>
                <w:bCs/>
                <w:sz w:val="18"/>
                <w:szCs w:val="18"/>
              </w:rPr>
              <w:t>.005</w:t>
            </w:r>
          </w:p>
        </w:tc>
        <w:tc>
          <w:tcPr>
            <w:tcW w:w="1479" w:type="dxa"/>
            <w:gridSpan w:val="2"/>
            <w:vAlign w:val="center"/>
          </w:tcPr>
          <w:p w14:paraId="06ED7791" w14:textId="77777777" w:rsidR="00C14AA8" w:rsidRPr="00536447" w:rsidRDefault="00C14AA8" w:rsidP="00F44BB4">
            <w:pPr>
              <w:spacing w:line="240" w:lineRule="exact"/>
              <w:jc w:val="center"/>
              <w:rPr>
                <w:sz w:val="18"/>
                <w:szCs w:val="18"/>
              </w:rPr>
            </w:pPr>
            <w:r w:rsidRPr="00536447">
              <w:rPr>
                <w:sz w:val="18"/>
                <w:szCs w:val="18"/>
              </w:rPr>
              <w:t>0.3</w:t>
            </w:r>
          </w:p>
        </w:tc>
        <w:tc>
          <w:tcPr>
            <w:tcW w:w="850" w:type="dxa"/>
            <w:tcBorders>
              <w:right w:val="single" w:sz="6" w:space="0" w:color="auto"/>
            </w:tcBorders>
            <w:vAlign w:val="center"/>
          </w:tcPr>
          <w:p w14:paraId="5F10A867" w14:textId="77777777" w:rsidR="00C14AA8" w:rsidRPr="00536447" w:rsidRDefault="00C14AA8" w:rsidP="00F44BB4">
            <w:pPr>
              <w:spacing w:line="240" w:lineRule="exact"/>
              <w:jc w:val="center"/>
              <w:rPr>
                <w:sz w:val="18"/>
                <w:szCs w:val="18"/>
              </w:rPr>
            </w:pPr>
            <w:r w:rsidRPr="00536447">
              <w:rPr>
                <w:sz w:val="18"/>
                <w:szCs w:val="18"/>
              </w:rPr>
              <w:t>0.01</w:t>
            </w:r>
          </w:p>
        </w:tc>
        <w:tc>
          <w:tcPr>
            <w:tcW w:w="537" w:type="dxa"/>
            <w:tcBorders>
              <w:left w:val="single" w:sz="6" w:space="0" w:color="auto"/>
            </w:tcBorders>
            <w:vAlign w:val="center"/>
          </w:tcPr>
          <w:p w14:paraId="1D195023" w14:textId="77777777" w:rsidR="00C14AA8" w:rsidRPr="00536447" w:rsidRDefault="00C14AA8" w:rsidP="00F44BB4">
            <w:pPr>
              <w:spacing w:line="240" w:lineRule="exact"/>
              <w:jc w:val="center"/>
              <w:rPr>
                <w:sz w:val="18"/>
                <w:szCs w:val="18"/>
              </w:rPr>
            </w:pPr>
            <w:r w:rsidRPr="00536447">
              <w:rPr>
                <w:rFonts w:hint="eastAsia"/>
                <w:sz w:val="18"/>
                <w:szCs w:val="18"/>
              </w:rPr>
              <w:t>0</w:t>
            </w:r>
            <w:r w:rsidRPr="00536447">
              <w:rPr>
                <w:sz w:val="18"/>
                <w:szCs w:val="18"/>
              </w:rPr>
              <w:t>.02</w:t>
            </w:r>
          </w:p>
        </w:tc>
        <w:tc>
          <w:tcPr>
            <w:tcW w:w="650" w:type="dxa"/>
            <w:vAlign w:val="center"/>
          </w:tcPr>
          <w:p w14:paraId="6F240496" w14:textId="77777777" w:rsidR="00C14AA8" w:rsidRPr="00536447" w:rsidRDefault="00C14AA8" w:rsidP="00F44BB4">
            <w:pPr>
              <w:spacing w:line="240" w:lineRule="exact"/>
              <w:jc w:val="center"/>
              <w:rPr>
                <w:sz w:val="18"/>
                <w:szCs w:val="18"/>
              </w:rPr>
            </w:pPr>
            <w:r w:rsidRPr="00536447">
              <w:rPr>
                <w:sz w:val="18"/>
                <w:szCs w:val="18"/>
              </w:rPr>
              <w:t>0.2</w:t>
            </w:r>
          </w:p>
        </w:tc>
        <w:tc>
          <w:tcPr>
            <w:tcW w:w="650" w:type="dxa"/>
            <w:vAlign w:val="center"/>
          </w:tcPr>
          <w:p w14:paraId="53D0DF55" w14:textId="77777777" w:rsidR="00C14AA8" w:rsidRPr="00536447" w:rsidRDefault="00C14AA8" w:rsidP="00F44BB4">
            <w:pPr>
              <w:spacing w:line="240" w:lineRule="exact"/>
              <w:jc w:val="center"/>
              <w:rPr>
                <w:bCs/>
                <w:sz w:val="18"/>
                <w:szCs w:val="18"/>
              </w:rPr>
            </w:pPr>
            <w:r w:rsidRPr="00536447">
              <w:rPr>
                <w:bCs/>
                <w:sz w:val="18"/>
                <w:szCs w:val="18"/>
              </w:rPr>
              <w:t>0.05</w:t>
            </w:r>
          </w:p>
        </w:tc>
        <w:tc>
          <w:tcPr>
            <w:tcW w:w="650" w:type="dxa"/>
            <w:vAlign w:val="center"/>
          </w:tcPr>
          <w:p w14:paraId="0F14AF00" w14:textId="77777777" w:rsidR="00C14AA8" w:rsidRPr="00536447" w:rsidRDefault="00C14AA8" w:rsidP="00F44BB4">
            <w:pPr>
              <w:spacing w:line="240" w:lineRule="exact"/>
              <w:jc w:val="center"/>
              <w:rPr>
                <w:bCs/>
                <w:sz w:val="18"/>
                <w:szCs w:val="18"/>
              </w:rPr>
            </w:pPr>
            <w:r w:rsidRPr="00536447">
              <w:rPr>
                <w:bCs/>
                <w:sz w:val="18"/>
                <w:szCs w:val="18"/>
              </w:rPr>
              <w:t>0.05</w:t>
            </w:r>
          </w:p>
        </w:tc>
        <w:tc>
          <w:tcPr>
            <w:tcW w:w="650" w:type="dxa"/>
            <w:vAlign w:val="center"/>
          </w:tcPr>
          <w:p w14:paraId="278A54CA" w14:textId="77777777" w:rsidR="00C14AA8" w:rsidRPr="00536447" w:rsidRDefault="00C14AA8" w:rsidP="00F44BB4">
            <w:pPr>
              <w:spacing w:line="240" w:lineRule="exact"/>
              <w:jc w:val="center"/>
              <w:rPr>
                <w:bCs/>
                <w:sz w:val="18"/>
                <w:szCs w:val="18"/>
              </w:rPr>
            </w:pPr>
            <w:r w:rsidRPr="00536447">
              <w:rPr>
                <w:bCs/>
                <w:sz w:val="18"/>
                <w:szCs w:val="18"/>
              </w:rPr>
              <w:t>0.001</w:t>
            </w:r>
          </w:p>
        </w:tc>
        <w:tc>
          <w:tcPr>
            <w:tcW w:w="675" w:type="dxa"/>
            <w:tcBorders>
              <w:right w:val="single" w:sz="6" w:space="0" w:color="auto"/>
            </w:tcBorders>
            <w:vAlign w:val="center"/>
          </w:tcPr>
          <w:p w14:paraId="00E38F4C" w14:textId="77777777" w:rsidR="00C14AA8" w:rsidRPr="00536447" w:rsidRDefault="00C14AA8" w:rsidP="00F44BB4">
            <w:pPr>
              <w:spacing w:line="240" w:lineRule="exact"/>
              <w:jc w:val="center"/>
              <w:rPr>
                <w:bCs/>
                <w:sz w:val="18"/>
                <w:szCs w:val="18"/>
              </w:rPr>
            </w:pPr>
            <w:r w:rsidRPr="00536447">
              <w:rPr>
                <w:rFonts w:hint="eastAsia"/>
                <w:bCs/>
                <w:sz w:val="18"/>
                <w:szCs w:val="18"/>
              </w:rPr>
              <w:t>0</w:t>
            </w:r>
            <w:r w:rsidRPr="00536447">
              <w:rPr>
                <w:bCs/>
                <w:sz w:val="18"/>
                <w:szCs w:val="18"/>
              </w:rPr>
              <w:t>.1</w:t>
            </w:r>
          </w:p>
        </w:tc>
        <w:tc>
          <w:tcPr>
            <w:tcW w:w="935" w:type="dxa"/>
            <w:tcBorders>
              <w:left w:val="single" w:sz="6" w:space="0" w:color="auto"/>
            </w:tcBorders>
            <w:vAlign w:val="center"/>
          </w:tcPr>
          <w:p w14:paraId="34FCF5C8" w14:textId="77777777" w:rsidR="00C14AA8" w:rsidRPr="00536447" w:rsidRDefault="00C14AA8" w:rsidP="00F44BB4">
            <w:pPr>
              <w:spacing w:line="240" w:lineRule="exact"/>
              <w:jc w:val="center"/>
              <w:rPr>
                <w:bCs/>
                <w:sz w:val="18"/>
                <w:szCs w:val="18"/>
              </w:rPr>
            </w:pPr>
            <w:r w:rsidRPr="00536447">
              <w:rPr>
                <w:rFonts w:hint="eastAsia"/>
                <w:bCs/>
                <w:sz w:val="18"/>
                <w:szCs w:val="18"/>
              </w:rPr>
              <w:t>1</w:t>
            </w:r>
            <w:r w:rsidRPr="00536447">
              <w:rPr>
                <w:bCs/>
                <w:sz w:val="18"/>
                <w:szCs w:val="18"/>
              </w:rPr>
              <w:t>.5</w:t>
            </w:r>
          </w:p>
        </w:tc>
      </w:tr>
      <w:tr w:rsidR="00C14AA8" w:rsidRPr="00536447" w14:paraId="0EFCA150" w14:textId="77777777" w:rsidTr="004C2506">
        <w:trPr>
          <w:trHeight w:val="394"/>
          <w:jc w:val="center"/>
        </w:trPr>
        <w:tc>
          <w:tcPr>
            <w:tcW w:w="612" w:type="dxa"/>
            <w:tcBorders>
              <w:bottom w:val="single" w:sz="12" w:space="0" w:color="auto"/>
            </w:tcBorders>
            <w:vAlign w:val="center"/>
          </w:tcPr>
          <w:p w14:paraId="78D3A947" w14:textId="77777777" w:rsidR="00C14AA8" w:rsidRPr="00536447" w:rsidRDefault="00C14AA8" w:rsidP="00F44BB4">
            <w:pPr>
              <w:spacing w:line="240" w:lineRule="exact"/>
              <w:jc w:val="center"/>
              <w:rPr>
                <w:sz w:val="18"/>
                <w:szCs w:val="18"/>
              </w:rPr>
            </w:pPr>
            <w:r w:rsidRPr="00536447">
              <w:rPr>
                <w:sz w:val="18"/>
                <w:szCs w:val="18"/>
              </w:rPr>
              <w:t>V</w:t>
            </w:r>
            <w:r w:rsidRPr="00536447">
              <w:rPr>
                <w:rFonts w:hint="eastAsia"/>
                <w:sz w:val="18"/>
                <w:szCs w:val="18"/>
              </w:rPr>
              <w:t>类</w:t>
            </w:r>
          </w:p>
        </w:tc>
        <w:tc>
          <w:tcPr>
            <w:tcW w:w="588" w:type="dxa"/>
            <w:tcBorders>
              <w:bottom w:val="single" w:sz="12" w:space="0" w:color="auto"/>
            </w:tcBorders>
            <w:vAlign w:val="center"/>
          </w:tcPr>
          <w:p w14:paraId="6B11F330" w14:textId="77777777" w:rsidR="00C14AA8" w:rsidRPr="00536447" w:rsidRDefault="00C14AA8" w:rsidP="00F44BB4">
            <w:pPr>
              <w:spacing w:line="240" w:lineRule="exact"/>
              <w:jc w:val="center"/>
              <w:rPr>
                <w:bCs/>
                <w:sz w:val="18"/>
                <w:szCs w:val="18"/>
              </w:rPr>
            </w:pPr>
            <w:r w:rsidRPr="00536447">
              <w:rPr>
                <w:bCs/>
                <w:sz w:val="18"/>
                <w:szCs w:val="18"/>
              </w:rPr>
              <w:t>0.01</w:t>
            </w:r>
          </w:p>
        </w:tc>
        <w:tc>
          <w:tcPr>
            <w:tcW w:w="1479" w:type="dxa"/>
            <w:gridSpan w:val="2"/>
            <w:tcBorders>
              <w:bottom w:val="single" w:sz="12" w:space="0" w:color="auto"/>
            </w:tcBorders>
            <w:vAlign w:val="center"/>
          </w:tcPr>
          <w:p w14:paraId="2AAB75F2" w14:textId="77777777" w:rsidR="00C14AA8" w:rsidRPr="00536447" w:rsidRDefault="00C14AA8" w:rsidP="00F44BB4">
            <w:pPr>
              <w:spacing w:line="240" w:lineRule="exact"/>
              <w:jc w:val="center"/>
              <w:rPr>
                <w:bCs/>
                <w:sz w:val="18"/>
                <w:szCs w:val="18"/>
              </w:rPr>
            </w:pPr>
            <w:r w:rsidRPr="00536447">
              <w:rPr>
                <w:bCs/>
                <w:sz w:val="18"/>
                <w:szCs w:val="18"/>
              </w:rPr>
              <w:t>0.3</w:t>
            </w:r>
          </w:p>
        </w:tc>
        <w:tc>
          <w:tcPr>
            <w:tcW w:w="850" w:type="dxa"/>
            <w:tcBorders>
              <w:bottom w:val="single" w:sz="12" w:space="0" w:color="auto"/>
              <w:right w:val="single" w:sz="6" w:space="0" w:color="auto"/>
            </w:tcBorders>
            <w:vAlign w:val="center"/>
          </w:tcPr>
          <w:p w14:paraId="0ED881FC" w14:textId="77777777" w:rsidR="00C14AA8" w:rsidRPr="00536447" w:rsidRDefault="00C14AA8" w:rsidP="00F44BB4">
            <w:pPr>
              <w:spacing w:line="240" w:lineRule="exact"/>
              <w:jc w:val="center"/>
              <w:rPr>
                <w:sz w:val="18"/>
                <w:szCs w:val="18"/>
              </w:rPr>
            </w:pPr>
            <w:r w:rsidRPr="00536447">
              <w:rPr>
                <w:sz w:val="18"/>
                <w:szCs w:val="18"/>
              </w:rPr>
              <w:t>0.1</w:t>
            </w:r>
          </w:p>
        </w:tc>
        <w:tc>
          <w:tcPr>
            <w:tcW w:w="537" w:type="dxa"/>
            <w:tcBorders>
              <w:left w:val="single" w:sz="6" w:space="0" w:color="auto"/>
              <w:bottom w:val="single" w:sz="12" w:space="0" w:color="auto"/>
            </w:tcBorders>
            <w:vAlign w:val="center"/>
          </w:tcPr>
          <w:p w14:paraId="22FF5573" w14:textId="77777777" w:rsidR="00C14AA8" w:rsidRPr="00536447" w:rsidRDefault="00C14AA8" w:rsidP="00F44BB4">
            <w:pPr>
              <w:spacing w:line="240" w:lineRule="exact"/>
              <w:jc w:val="center"/>
              <w:rPr>
                <w:sz w:val="18"/>
                <w:szCs w:val="18"/>
              </w:rPr>
            </w:pPr>
            <w:r w:rsidRPr="00536447">
              <w:rPr>
                <w:rFonts w:hint="eastAsia"/>
                <w:sz w:val="18"/>
                <w:szCs w:val="18"/>
              </w:rPr>
              <w:t>0</w:t>
            </w:r>
            <w:r w:rsidRPr="00536447">
              <w:rPr>
                <w:sz w:val="18"/>
                <w:szCs w:val="18"/>
              </w:rPr>
              <w:t>.02</w:t>
            </w:r>
          </w:p>
        </w:tc>
        <w:tc>
          <w:tcPr>
            <w:tcW w:w="650" w:type="dxa"/>
            <w:tcBorders>
              <w:bottom w:val="single" w:sz="12" w:space="0" w:color="auto"/>
            </w:tcBorders>
            <w:vAlign w:val="center"/>
          </w:tcPr>
          <w:p w14:paraId="387DD965" w14:textId="77777777" w:rsidR="00C14AA8" w:rsidRPr="00536447" w:rsidRDefault="00C14AA8" w:rsidP="00F44BB4">
            <w:pPr>
              <w:spacing w:line="240" w:lineRule="exact"/>
              <w:jc w:val="center"/>
              <w:rPr>
                <w:bCs/>
                <w:sz w:val="18"/>
                <w:szCs w:val="18"/>
              </w:rPr>
            </w:pPr>
            <w:r w:rsidRPr="00536447">
              <w:rPr>
                <w:bCs/>
                <w:sz w:val="18"/>
                <w:szCs w:val="18"/>
              </w:rPr>
              <w:t>0.2</w:t>
            </w:r>
          </w:p>
        </w:tc>
        <w:tc>
          <w:tcPr>
            <w:tcW w:w="650" w:type="dxa"/>
            <w:tcBorders>
              <w:bottom w:val="single" w:sz="12" w:space="0" w:color="auto"/>
            </w:tcBorders>
            <w:vAlign w:val="center"/>
          </w:tcPr>
          <w:p w14:paraId="4F09CF82" w14:textId="77777777" w:rsidR="00C14AA8" w:rsidRPr="00536447" w:rsidRDefault="00C14AA8" w:rsidP="00F44BB4">
            <w:pPr>
              <w:spacing w:line="240" w:lineRule="exact"/>
              <w:jc w:val="center"/>
              <w:rPr>
                <w:bCs/>
                <w:sz w:val="18"/>
                <w:szCs w:val="18"/>
              </w:rPr>
            </w:pPr>
            <w:r w:rsidRPr="00536447">
              <w:rPr>
                <w:bCs/>
                <w:sz w:val="18"/>
                <w:szCs w:val="18"/>
              </w:rPr>
              <w:t>0.1</w:t>
            </w:r>
          </w:p>
        </w:tc>
        <w:tc>
          <w:tcPr>
            <w:tcW w:w="650" w:type="dxa"/>
            <w:tcBorders>
              <w:bottom w:val="single" w:sz="12" w:space="0" w:color="auto"/>
            </w:tcBorders>
            <w:vAlign w:val="center"/>
          </w:tcPr>
          <w:p w14:paraId="466A8392" w14:textId="77777777" w:rsidR="00C14AA8" w:rsidRPr="00536447" w:rsidRDefault="00C14AA8" w:rsidP="00F44BB4">
            <w:pPr>
              <w:spacing w:line="240" w:lineRule="exact"/>
              <w:jc w:val="center"/>
              <w:rPr>
                <w:bCs/>
                <w:sz w:val="18"/>
                <w:szCs w:val="18"/>
              </w:rPr>
            </w:pPr>
            <w:r w:rsidRPr="00536447">
              <w:rPr>
                <w:bCs/>
                <w:sz w:val="18"/>
                <w:szCs w:val="18"/>
              </w:rPr>
              <w:t>0.1</w:t>
            </w:r>
          </w:p>
        </w:tc>
        <w:tc>
          <w:tcPr>
            <w:tcW w:w="650" w:type="dxa"/>
            <w:tcBorders>
              <w:bottom w:val="single" w:sz="12" w:space="0" w:color="auto"/>
            </w:tcBorders>
            <w:vAlign w:val="center"/>
          </w:tcPr>
          <w:p w14:paraId="7F464D9B" w14:textId="77777777" w:rsidR="00C14AA8" w:rsidRPr="00536447" w:rsidRDefault="00C14AA8" w:rsidP="00F44BB4">
            <w:pPr>
              <w:spacing w:line="240" w:lineRule="exact"/>
              <w:jc w:val="center"/>
              <w:rPr>
                <w:bCs/>
                <w:sz w:val="18"/>
                <w:szCs w:val="18"/>
              </w:rPr>
            </w:pPr>
            <w:r w:rsidRPr="00536447">
              <w:rPr>
                <w:bCs/>
                <w:sz w:val="18"/>
                <w:szCs w:val="18"/>
              </w:rPr>
              <w:t>0.001</w:t>
            </w:r>
          </w:p>
        </w:tc>
        <w:tc>
          <w:tcPr>
            <w:tcW w:w="675" w:type="dxa"/>
            <w:tcBorders>
              <w:bottom w:val="single" w:sz="12" w:space="0" w:color="auto"/>
              <w:right w:val="single" w:sz="6" w:space="0" w:color="auto"/>
            </w:tcBorders>
            <w:vAlign w:val="center"/>
          </w:tcPr>
          <w:p w14:paraId="471C1DC8" w14:textId="77777777" w:rsidR="00C14AA8" w:rsidRPr="00536447" w:rsidRDefault="00C14AA8" w:rsidP="00F44BB4">
            <w:pPr>
              <w:spacing w:line="240" w:lineRule="exact"/>
              <w:jc w:val="center"/>
              <w:rPr>
                <w:bCs/>
                <w:sz w:val="18"/>
                <w:szCs w:val="18"/>
              </w:rPr>
            </w:pPr>
            <w:r w:rsidRPr="00536447">
              <w:rPr>
                <w:rFonts w:hint="eastAsia"/>
                <w:bCs/>
                <w:sz w:val="18"/>
                <w:szCs w:val="18"/>
              </w:rPr>
              <w:t>0</w:t>
            </w:r>
            <w:r w:rsidRPr="00536447">
              <w:rPr>
                <w:bCs/>
                <w:sz w:val="18"/>
                <w:szCs w:val="18"/>
              </w:rPr>
              <w:t>.1</w:t>
            </w:r>
          </w:p>
        </w:tc>
        <w:tc>
          <w:tcPr>
            <w:tcW w:w="935" w:type="dxa"/>
            <w:tcBorders>
              <w:left w:val="single" w:sz="6" w:space="0" w:color="auto"/>
              <w:bottom w:val="single" w:sz="12" w:space="0" w:color="auto"/>
            </w:tcBorders>
            <w:vAlign w:val="center"/>
          </w:tcPr>
          <w:p w14:paraId="1CAF5FD8" w14:textId="77777777" w:rsidR="00C14AA8" w:rsidRPr="00536447" w:rsidRDefault="00C14AA8" w:rsidP="00F44BB4">
            <w:pPr>
              <w:spacing w:line="240" w:lineRule="exact"/>
              <w:jc w:val="center"/>
              <w:rPr>
                <w:bCs/>
                <w:sz w:val="18"/>
                <w:szCs w:val="18"/>
              </w:rPr>
            </w:pPr>
            <w:r w:rsidRPr="00536447">
              <w:rPr>
                <w:rFonts w:hint="eastAsia"/>
                <w:bCs/>
                <w:sz w:val="18"/>
                <w:szCs w:val="18"/>
              </w:rPr>
              <w:t>1</w:t>
            </w:r>
            <w:r w:rsidRPr="00536447">
              <w:rPr>
                <w:bCs/>
                <w:sz w:val="18"/>
                <w:szCs w:val="18"/>
              </w:rPr>
              <w:t>.5</w:t>
            </w:r>
          </w:p>
        </w:tc>
      </w:tr>
    </w:tbl>
    <w:p w14:paraId="0CC52440" w14:textId="77777777" w:rsidR="00C14AA8" w:rsidRPr="00C14AA8" w:rsidRDefault="00C14AA8" w:rsidP="00C14AA8">
      <w:pPr>
        <w:spacing w:line="520" w:lineRule="exact"/>
        <w:rPr>
          <w:b/>
          <w:sz w:val="24"/>
        </w:rPr>
      </w:pPr>
      <w:bookmarkStart w:id="363" w:name="_Toc532230574"/>
      <w:bookmarkStart w:id="364" w:name="_Toc478119185"/>
      <w:r w:rsidRPr="00C14AA8">
        <w:rPr>
          <w:b/>
          <w:sz w:val="24"/>
        </w:rPr>
        <w:t>4.3.</w:t>
      </w:r>
      <w:r w:rsidR="00F44BB4">
        <w:rPr>
          <w:b/>
          <w:sz w:val="24"/>
        </w:rPr>
        <w:t>3</w:t>
      </w:r>
      <w:r w:rsidRPr="00C14AA8">
        <w:rPr>
          <w:b/>
          <w:sz w:val="24"/>
        </w:rPr>
        <w:t xml:space="preserve">.2  </w:t>
      </w:r>
      <w:r w:rsidRPr="00C14AA8">
        <w:rPr>
          <w:rFonts w:hint="eastAsia"/>
          <w:b/>
          <w:sz w:val="24"/>
        </w:rPr>
        <w:t>评价因子及监测</w:t>
      </w:r>
      <w:bookmarkEnd w:id="363"/>
      <w:bookmarkEnd w:id="364"/>
      <w:r w:rsidRPr="00C14AA8">
        <w:rPr>
          <w:rFonts w:hint="eastAsia"/>
          <w:b/>
          <w:sz w:val="24"/>
        </w:rPr>
        <w:t>断面</w:t>
      </w:r>
    </w:p>
    <w:p w14:paraId="020C68D8" w14:textId="77777777" w:rsidR="00C14AA8" w:rsidRPr="00536447" w:rsidRDefault="00C14AA8" w:rsidP="00F44BB4">
      <w:pPr>
        <w:pStyle w:val="31"/>
        <w:spacing w:line="440" w:lineRule="exact"/>
        <w:ind w:firstLineChars="200" w:firstLine="482"/>
        <w:rPr>
          <w:sz w:val="24"/>
          <w:szCs w:val="24"/>
        </w:rPr>
      </w:pPr>
      <w:r w:rsidRPr="00536447">
        <w:rPr>
          <w:rFonts w:hint="eastAsia"/>
          <w:b/>
          <w:sz w:val="24"/>
          <w:szCs w:val="24"/>
          <w:u w:val="single"/>
        </w:rPr>
        <w:t>地表水环境质量现状评价因子为</w:t>
      </w:r>
      <w:r w:rsidRPr="00536447">
        <w:rPr>
          <w:rFonts w:hint="eastAsia"/>
          <w:b/>
          <w:sz w:val="24"/>
          <w:szCs w:val="24"/>
          <w:u w:val="single"/>
        </w:rPr>
        <w:t>pH</w:t>
      </w:r>
      <w:r w:rsidRPr="00536447">
        <w:rPr>
          <w:rFonts w:hint="eastAsia"/>
          <w:b/>
          <w:sz w:val="24"/>
          <w:szCs w:val="24"/>
          <w:u w:val="single"/>
        </w:rPr>
        <w:t>、溶解氧、高锰酸盐指数、</w:t>
      </w:r>
      <w:r w:rsidRPr="00536447">
        <w:rPr>
          <w:rFonts w:hint="eastAsia"/>
          <w:b/>
          <w:sz w:val="24"/>
          <w:szCs w:val="24"/>
          <w:u w:val="single"/>
        </w:rPr>
        <w:t>COD</w:t>
      </w:r>
      <w:r w:rsidRPr="00536447">
        <w:rPr>
          <w:rFonts w:hint="eastAsia"/>
          <w:b/>
          <w:sz w:val="24"/>
          <w:szCs w:val="24"/>
          <w:u w:val="single"/>
        </w:rPr>
        <w:t>、</w:t>
      </w:r>
      <w:r w:rsidRPr="00536447">
        <w:rPr>
          <w:rFonts w:hint="eastAsia"/>
          <w:b/>
          <w:sz w:val="24"/>
          <w:szCs w:val="24"/>
          <w:u w:val="single"/>
        </w:rPr>
        <w:t>BOD</w:t>
      </w:r>
      <w:r w:rsidRPr="00551FEA">
        <w:rPr>
          <w:rFonts w:hint="eastAsia"/>
          <w:b/>
          <w:sz w:val="24"/>
          <w:szCs w:val="24"/>
          <w:u w:val="single"/>
          <w:vertAlign w:val="subscript"/>
        </w:rPr>
        <w:t>5</w:t>
      </w:r>
      <w:r w:rsidRPr="00536447">
        <w:rPr>
          <w:rFonts w:hint="eastAsia"/>
          <w:b/>
          <w:sz w:val="24"/>
          <w:szCs w:val="24"/>
          <w:u w:val="single"/>
        </w:rPr>
        <w:t>、氨氮、总磷、石油类、铜、锌、镉、阴离子表面活性剂、挥发酚、氰化物、六价铬、铅、汞、硒、砷、氟化物、硫化物</w:t>
      </w:r>
      <w:r w:rsidRPr="00536447">
        <w:rPr>
          <w:rFonts w:hint="eastAsia"/>
          <w:sz w:val="24"/>
          <w:szCs w:val="24"/>
        </w:rPr>
        <w:t>。监测断面见附图</w:t>
      </w:r>
      <w:r w:rsidRPr="00536447">
        <w:rPr>
          <w:sz w:val="24"/>
          <w:szCs w:val="24"/>
        </w:rPr>
        <w:t>4-2</w:t>
      </w:r>
      <w:r w:rsidRPr="00536447">
        <w:rPr>
          <w:rFonts w:hint="eastAsia"/>
          <w:sz w:val="24"/>
          <w:szCs w:val="24"/>
        </w:rPr>
        <w:t>。</w:t>
      </w:r>
    </w:p>
    <w:p w14:paraId="311EE5C9" w14:textId="77777777" w:rsidR="00C14AA8" w:rsidRPr="00C14AA8" w:rsidRDefault="00C14AA8" w:rsidP="00F44BB4">
      <w:pPr>
        <w:spacing w:line="440" w:lineRule="exact"/>
        <w:rPr>
          <w:b/>
          <w:sz w:val="24"/>
        </w:rPr>
      </w:pPr>
      <w:bookmarkStart w:id="365" w:name="_Toc532230575"/>
      <w:bookmarkStart w:id="366" w:name="_Toc478119186"/>
      <w:r w:rsidRPr="00C14AA8">
        <w:rPr>
          <w:b/>
          <w:sz w:val="24"/>
        </w:rPr>
        <w:t>4.3.</w:t>
      </w:r>
      <w:r w:rsidR="00F44BB4">
        <w:rPr>
          <w:b/>
          <w:sz w:val="24"/>
        </w:rPr>
        <w:t>3</w:t>
      </w:r>
      <w:r w:rsidRPr="00C14AA8">
        <w:rPr>
          <w:b/>
          <w:sz w:val="24"/>
        </w:rPr>
        <w:t xml:space="preserve">.3  </w:t>
      </w:r>
      <w:r w:rsidRPr="00C14AA8">
        <w:rPr>
          <w:rFonts w:hint="eastAsia"/>
          <w:b/>
          <w:sz w:val="24"/>
        </w:rPr>
        <w:t>评价方法</w:t>
      </w:r>
      <w:bookmarkEnd w:id="365"/>
      <w:bookmarkEnd w:id="366"/>
    </w:p>
    <w:p w14:paraId="09621629" w14:textId="77777777" w:rsidR="00C14AA8" w:rsidRPr="00536447" w:rsidRDefault="00C14AA8" w:rsidP="00F44BB4">
      <w:pPr>
        <w:pStyle w:val="31"/>
        <w:spacing w:line="440" w:lineRule="exact"/>
        <w:ind w:firstLineChars="200" w:firstLine="480"/>
        <w:rPr>
          <w:sz w:val="24"/>
          <w:szCs w:val="24"/>
        </w:rPr>
      </w:pPr>
      <w:r w:rsidRPr="00536447">
        <w:rPr>
          <w:rFonts w:hint="eastAsia"/>
          <w:sz w:val="24"/>
          <w:szCs w:val="24"/>
        </w:rPr>
        <w:t>本次评价采用单项标准指数法对地表水环境质量现状进行评价。单项标准指数法计算公式如下：</w:t>
      </w:r>
    </w:p>
    <w:p w14:paraId="12F8C79D" w14:textId="77777777" w:rsidR="00C14AA8" w:rsidRPr="00536447" w:rsidRDefault="00C14AA8" w:rsidP="00F44BB4">
      <w:pPr>
        <w:pStyle w:val="31"/>
        <w:spacing w:line="440" w:lineRule="exact"/>
        <w:jc w:val="center"/>
        <w:rPr>
          <w:sz w:val="24"/>
          <w:szCs w:val="24"/>
        </w:rPr>
      </w:pPr>
      <w:r w:rsidRPr="00536447">
        <w:rPr>
          <w:sz w:val="24"/>
          <w:szCs w:val="24"/>
        </w:rPr>
        <w:t>Si,j=Ci,j/Cs,i</w:t>
      </w:r>
    </w:p>
    <w:p w14:paraId="6D0E85A9" w14:textId="77777777" w:rsidR="00C14AA8" w:rsidRPr="00536447" w:rsidRDefault="00C14AA8" w:rsidP="00F44BB4">
      <w:pPr>
        <w:pStyle w:val="31"/>
        <w:spacing w:line="440" w:lineRule="exact"/>
        <w:ind w:firstLineChars="200" w:firstLine="480"/>
        <w:rPr>
          <w:sz w:val="24"/>
          <w:szCs w:val="24"/>
        </w:rPr>
      </w:pPr>
      <w:r w:rsidRPr="00536447">
        <w:rPr>
          <w:rFonts w:hint="eastAsia"/>
          <w:sz w:val="24"/>
          <w:szCs w:val="24"/>
        </w:rPr>
        <w:t>式中，</w:t>
      </w:r>
      <w:r w:rsidRPr="00536447">
        <w:rPr>
          <w:sz w:val="24"/>
          <w:szCs w:val="24"/>
        </w:rPr>
        <w:t>Si,j——</w:t>
      </w:r>
      <w:r w:rsidRPr="00536447">
        <w:rPr>
          <w:rFonts w:hint="eastAsia"/>
          <w:sz w:val="24"/>
          <w:szCs w:val="24"/>
        </w:rPr>
        <w:t>标准指数；</w:t>
      </w:r>
    </w:p>
    <w:p w14:paraId="612A8400" w14:textId="77777777" w:rsidR="00C14AA8" w:rsidRPr="00536447" w:rsidRDefault="00C14AA8" w:rsidP="00F44BB4">
      <w:pPr>
        <w:pStyle w:val="31"/>
        <w:spacing w:line="440" w:lineRule="exact"/>
        <w:ind w:firstLineChars="200" w:firstLine="480"/>
        <w:rPr>
          <w:sz w:val="24"/>
          <w:szCs w:val="24"/>
        </w:rPr>
      </w:pPr>
      <w:r w:rsidRPr="00536447">
        <w:rPr>
          <w:sz w:val="24"/>
          <w:szCs w:val="24"/>
        </w:rPr>
        <w:t xml:space="preserve">      Ci,j——</w:t>
      </w:r>
      <w:r w:rsidRPr="00536447">
        <w:rPr>
          <w:rFonts w:hint="eastAsia"/>
          <w:sz w:val="24"/>
          <w:szCs w:val="24"/>
        </w:rPr>
        <w:t>评价因子</w:t>
      </w:r>
      <w:r w:rsidRPr="00536447">
        <w:rPr>
          <w:sz w:val="24"/>
          <w:szCs w:val="24"/>
        </w:rPr>
        <w:t>i</w:t>
      </w:r>
      <w:r w:rsidRPr="00536447">
        <w:rPr>
          <w:rFonts w:hint="eastAsia"/>
          <w:sz w:val="24"/>
          <w:szCs w:val="24"/>
        </w:rPr>
        <w:t>在</w:t>
      </w:r>
      <w:r w:rsidRPr="00536447">
        <w:rPr>
          <w:sz w:val="24"/>
          <w:szCs w:val="24"/>
        </w:rPr>
        <w:t>j</w:t>
      </w:r>
      <w:r w:rsidRPr="00536447">
        <w:rPr>
          <w:rFonts w:hint="eastAsia"/>
          <w:sz w:val="24"/>
          <w:szCs w:val="24"/>
        </w:rPr>
        <w:t>点时的实测统计代表制，</w:t>
      </w:r>
      <w:r w:rsidRPr="00536447">
        <w:rPr>
          <w:sz w:val="24"/>
          <w:szCs w:val="24"/>
        </w:rPr>
        <w:t>mg/L</w:t>
      </w:r>
      <w:r w:rsidRPr="00536447">
        <w:rPr>
          <w:rFonts w:hint="eastAsia"/>
          <w:sz w:val="24"/>
          <w:szCs w:val="24"/>
        </w:rPr>
        <w:t>；</w:t>
      </w:r>
    </w:p>
    <w:p w14:paraId="3716EB83" w14:textId="77777777" w:rsidR="00C14AA8" w:rsidRDefault="00C14AA8" w:rsidP="00F44BB4">
      <w:pPr>
        <w:pStyle w:val="31"/>
        <w:spacing w:line="440" w:lineRule="exact"/>
        <w:ind w:firstLineChars="200" w:firstLine="480"/>
        <w:rPr>
          <w:sz w:val="24"/>
          <w:szCs w:val="24"/>
        </w:rPr>
      </w:pPr>
      <w:r w:rsidRPr="00536447">
        <w:rPr>
          <w:sz w:val="24"/>
          <w:szCs w:val="24"/>
        </w:rPr>
        <w:t xml:space="preserve">      Cs,i——</w:t>
      </w:r>
      <w:r w:rsidRPr="00536447">
        <w:rPr>
          <w:rFonts w:hint="eastAsia"/>
          <w:sz w:val="24"/>
          <w:szCs w:val="24"/>
        </w:rPr>
        <w:t>评价因子</w:t>
      </w:r>
      <w:r w:rsidRPr="00536447">
        <w:rPr>
          <w:sz w:val="24"/>
          <w:szCs w:val="24"/>
        </w:rPr>
        <w:t>i</w:t>
      </w:r>
      <w:r w:rsidRPr="00536447">
        <w:rPr>
          <w:rFonts w:hint="eastAsia"/>
          <w:sz w:val="24"/>
          <w:szCs w:val="24"/>
        </w:rPr>
        <w:t>的评价标准限值，</w:t>
      </w:r>
      <w:r w:rsidRPr="00536447">
        <w:rPr>
          <w:sz w:val="24"/>
          <w:szCs w:val="24"/>
        </w:rPr>
        <w:t>mg/L</w:t>
      </w:r>
      <w:r w:rsidRPr="00536447">
        <w:rPr>
          <w:rFonts w:hint="eastAsia"/>
          <w:sz w:val="24"/>
          <w:szCs w:val="24"/>
        </w:rPr>
        <w:t>。</w:t>
      </w:r>
    </w:p>
    <w:p w14:paraId="0555CF91" w14:textId="77777777" w:rsidR="00C14AA8" w:rsidRPr="00C14AA8" w:rsidRDefault="00C14AA8" w:rsidP="00F44BB4">
      <w:pPr>
        <w:spacing w:line="440" w:lineRule="exact"/>
        <w:rPr>
          <w:b/>
          <w:sz w:val="24"/>
        </w:rPr>
      </w:pPr>
      <w:r w:rsidRPr="00C14AA8">
        <w:rPr>
          <w:b/>
          <w:sz w:val="24"/>
        </w:rPr>
        <w:t>4.3.</w:t>
      </w:r>
      <w:r w:rsidR="00F44BB4">
        <w:rPr>
          <w:b/>
          <w:sz w:val="24"/>
        </w:rPr>
        <w:t>3</w:t>
      </w:r>
      <w:r w:rsidRPr="00C14AA8">
        <w:rPr>
          <w:b/>
          <w:sz w:val="24"/>
        </w:rPr>
        <w:t>.</w:t>
      </w:r>
      <w:r>
        <w:rPr>
          <w:b/>
          <w:sz w:val="24"/>
        </w:rPr>
        <w:t>4</w:t>
      </w:r>
      <w:r w:rsidRPr="00C14AA8">
        <w:rPr>
          <w:b/>
          <w:sz w:val="24"/>
        </w:rPr>
        <w:t xml:space="preserve">  </w:t>
      </w:r>
      <w:r>
        <w:rPr>
          <w:rFonts w:hint="eastAsia"/>
          <w:b/>
          <w:sz w:val="24"/>
        </w:rPr>
        <w:t>监测结果分析</w:t>
      </w:r>
    </w:p>
    <w:p w14:paraId="4808B263" w14:textId="77777777" w:rsidR="00856DCC" w:rsidRDefault="00552286" w:rsidP="00F44BB4">
      <w:pPr>
        <w:pStyle w:val="31"/>
        <w:spacing w:line="440" w:lineRule="exact"/>
        <w:ind w:firstLineChars="200" w:firstLine="482"/>
        <w:rPr>
          <w:b/>
          <w:sz w:val="24"/>
          <w:szCs w:val="24"/>
          <w:u w:val="single"/>
        </w:rPr>
      </w:pPr>
      <w:r>
        <w:rPr>
          <w:rFonts w:hint="eastAsia"/>
          <w:b/>
          <w:sz w:val="24"/>
          <w:szCs w:val="24"/>
          <w:u w:val="single"/>
        </w:rPr>
        <w:t>由于集聚区范围内</w:t>
      </w:r>
      <w:r w:rsidRPr="00552286">
        <w:rPr>
          <w:rFonts w:hint="eastAsia"/>
          <w:b/>
          <w:sz w:val="24"/>
          <w:szCs w:val="24"/>
          <w:u w:val="single"/>
        </w:rPr>
        <w:t>茶店河入境断面为京港澳高速断面，出境断面为瓦店桥断面；洹河入境断面为冯宿桥</w:t>
      </w:r>
      <w:r>
        <w:rPr>
          <w:rFonts w:hint="eastAsia"/>
          <w:b/>
          <w:sz w:val="24"/>
          <w:szCs w:val="24"/>
          <w:u w:val="single"/>
        </w:rPr>
        <w:t>断面</w:t>
      </w:r>
      <w:r w:rsidRPr="00552286">
        <w:rPr>
          <w:rFonts w:hint="eastAsia"/>
          <w:b/>
          <w:sz w:val="24"/>
          <w:szCs w:val="24"/>
          <w:u w:val="single"/>
        </w:rPr>
        <w:t>，出境断面为西伏恩桥</w:t>
      </w:r>
      <w:r>
        <w:rPr>
          <w:rFonts w:hint="eastAsia"/>
          <w:b/>
          <w:sz w:val="24"/>
          <w:szCs w:val="24"/>
          <w:u w:val="single"/>
        </w:rPr>
        <w:t>断面，</w:t>
      </w:r>
      <w:r w:rsidRPr="00536447">
        <w:rPr>
          <w:rFonts w:hint="eastAsia"/>
          <w:b/>
          <w:sz w:val="24"/>
          <w:szCs w:val="24"/>
          <w:u w:val="single"/>
        </w:rPr>
        <w:t>本次评价采用安阳市环境监测站</w:t>
      </w:r>
      <w:r w:rsidRPr="00536447">
        <w:rPr>
          <w:rFonts w:hint="eastAsia"/>
          <w:b/>
          <w:sz w:val="24"/>
          <w:szCs w:val="24"/>
          <w:u w:val="single"/>
        </w:rPr>
        <w:t>2</w:t>
      </w:r>
      <w:r w:rsidRPr="00536447">
        <w:rPr>
          <w:b/>
          <w:sz w:val="24"/>
          <w:szCs w:val="24"/>
          <w:u w:val="single"/>
        </w:rPr>
        <w:t>018</w:t>
      </w:r>
      <w:r w:rsidRPr="00536447">
        <w:rPr>
          <w:rFonts w:hint="eastAsia"/>
          <w:b/>
          <w:sz w:val="24"/>
          <w:szCs w:val="24"/>
          <w:u w:val="single"/>
        </w:rPr>
        <w:t>年对洹河、茶店河</w:t>
      </w:r>
      <w:r>
        <w:rPr>
          <w:rFonts w:hint="eastAsia"/>
          <w:b/>
          <w:sz w:val="24"/>
          <w:szCs w:val="24"/>
          <w:u w:val="single"/>
        </w:rPr>
        <w:t>相关断面</w:t>
      </w:r>
      <w:r w:rsidRPr="00536447">
        <w:rPr>
          <w:rFonts w:hint="eastAsia"/>
          <w:b/>
          <w:sz w:val="24"/>
          <w:szCs w:val="24"/>
          <w:u w:val="single"/>
        </w:rPr>
        <w:t>的监测统计数据</w:t>
      </w:r>
      <w:bookmarkEnd w:id="362"/>
      <w:r w:rsidR="00734CD5" w:rsidRPr="00536447">
        <w:rPr>
          <w:rFonts w:hint="eastAsia"/>
          <w:b/>
          <w:sz w:val="24"/>
          <w:szCs w:val="24"/>
          <w:u w:val="single"/>
        </w:rPr>
        <w:t>，具体监测</w:t>
      </w:r>
      <w:r w:rsidR="00093EC1" w:rsidRPr="00536447">
        <w:rPr>
          <w:rFonts w:hint="eastAsia"/>
          <w:b/>
          <w:sz w:val="24"/>
          <w:szCs w:val="24"/>
          <w:u w:val="single"/>
        </w:rPr>
        <w:t>断面</w:t>
      </w:r>
      <w:r w:rsidR="00734CD5" w:rsidRPr="00536447">
        <w:rPr>
          <w:rFonts w:hint="eastAsia"/>
          <w:b/>
          <w:sz w:val="24"/>
          <w:szCs w:val="24"/>
          <w:u w:val="single"/>
        </w:rPr>
        <w:t>见下表</w:t>
      </w:r>
      <w:r>
        <w:rPr>
          <w:rFonts w:hint="eastAsia"/>
          <w:b/>
          <w:sz w:val="24"/>
          <w:szCs w:val="24"/>
          <w:u w:val="single"/>
        </w:rPr>
        <w:t>，具体位置详见附图</w:t>
      </w:r>
      <w:r>
        <w:rPr>
          <w:rFonts w:hint="eastAsia"/>
          <w:b/>
          <w:sz w:val="24"/>
          <w:szCs w:val="24"/>
          <w:u w:val="single"/>
        </w:rPr>
        <w:t>4</w:t>
      </w:r>
      <w:r>
        <w:rPr>
          <w:b/>
          <w:sz w:val="24"/>
          <w:szCs w:val="24"/>
          <w:u w:val="single"/>
        </w:rPr>
        <w:t>-2</w:t>
      </w:r>
      <w:r w:rsidR="00734CD5" w:rsidRPr="00536447">
        <w:rPr>
          <w:rFonts w:hint="eastAsia"/>
          <w:b/>
          <w:sz w:val="24"/>
          <w:szCs w:val="24"/>
          <w:u w:val="single"/>
        </w:rPr>
        <w:t>：</w:t>
      </w:r>
    </w:p>
    <w:p w14:paraId="10B04919" w14:textId="77777777" w:rsidR="00856DCC" w:rsidRPr="00536447" w:rsidRDefault="00734CD5" w:rsidP="00F44BB4">
      <w:pPr>
        <w:spacing w:line="440" w:lineRule="exact"/>
        <w:jc w:val="center"/>
        <w:rPr>
          <w:b/>
          <w:szCs w:val="21"/>
        </w:rPr>
      </w:pPr>
      <w:r w:rsidRPr="00536447">
        <w:rPr>
          <w:rFonts w:hint="eastAsia"/>
          <w:b/>
          <w:szCs w:val="21"/>
        </w:rPr>
        <w:t>表</w:t>
      </w:r>
      <w:r w:rsidR="00E91ADC" w:rsidRPr="00536447">
        <w:rPr>
          <w:rFonts w:hint="eastAsia"/>
          <w:b/>
          <w:szCs w:val="21"/>
        </w:rPr>
        <w:t>4</w:t>
      </w:r>
      <w:r w:rsidRPr="00536447">
        <w:rPr>
          <w:b/>
          <w:szCs w:val="21"/>
        </w:rPr>
        <w:t>-</w:t>
      </w:r>
      <w:r w:rsidR="004C2506">
        <w:rPr>
          <w:b/>
          <w:szCs w:val="21"/>
        </w:rPr>
        <w:t>1</w:t>
      </w:r>
      <w:r w:rsidR="00B50A82">
        <w:rPr>
          <w:b/>
          <w:szCs w:val="21"/>
        </w:rPr>
        <w:t>6</w:t>
      </w:r>
      <w:r w:rsidRPr="00536447">
        <w:rPr>
          <w:b/>
          <w:szCs w:val="21"/>
        </w:rPr>
        <w:t xml:space="preserve">   </w:t>
      </w:r>
      <w:r w:rsidRPr="00536447">
        <w:rPr>
          <w:rFonts w:hint="eastAsia"/>
          <w:b/>
          <w:szCs w:val="21"/>
        </w:rPr>
        <w:t>地表水监测点位</w:t>
      </w:r>
    </w:p>
    <w:tbl>
      <w:tblPr>
        <w:tblpPr w:leftFromText="181" w:rightFromText="181" w:vertAnchor="text" w:tblpXSpec="center" w:tblpY="1"/>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553"/>
        <w:gridCol w:w="1918"/>
        <w:gridCol w:w="3805"/>
      </w:tblGrid>
      <w:tr w:rsidR="00856DCC" w:rsidRPr="00536447" w14:paraId="5F13E697" w14:textId="77777777" w:rsidTr="00093EC1">
        <w:trPr>
          <w:jc w:val="center"/>
        </w:trPr>
        <w:tc>
          <w:tcPr>
            <w:tcW w:w="1542" w:type="pct"/>
            <w:tcBorders>
              <w:top w:val="single" w:sz="12" w:space="0" w:color="auto"/>
            </w:tcBorders>
            <w:vAlign w:val="center"/>
          </w:tcPr>
          <w:p w14:paraId="55F10259" w14:textId="77777777" w:rsidR="00856DCC" w:rsidRPr="0063667F" w:rsidRDefault="00734CD5" w:rsidP="00F44BB4">
            <w:pPr>
              <w:pStyle w:val="affd"/>
              <w:spacing w:line="240" w:lineRule="exact"/>
              <w:rPr>
                <w:b/>
                <w:bCs/>
                <w:color w:val="000000"/>
                <w:sz w:val="18"/>
                <w:szCs w:val="18"/>
                <w:u w:val="single"/>
              </w:rPr>
            </w:pPr>
            <w:r w:rsidRPr="0063667F">
              <w:rPr>
                <w:rFonts w:hint="eastAsia"/>
                <w:b/>
                <w:bCs/>
                <w:color w:val="000000"/>
                <w:sz w:val="18"/>
                <w:szCs w:val="18"/>
                <w:u w:val="single"/>
              </w:rPr>
              <w:t>地表水</w:t>
            </w:r>
          </w:p>
        </w:tc>
        <w:tc>
          <w:tcPr>
            <w:tcW w:w="1159" w:type="pct"/>
            <w:tcBorders>
              <w:top w:val="single" w:sz="12" w:space="0" w:color="auto"/>
            </w:tcBorders>
            <w:vAlign w:val="center"/>
          </w:tcPr>
          <w:p w14:paraId="19F3E800" w14:textId="77777777" w:rsidR="00856DCC" w:rsidRPr="0063667F" w:rsidRDefault="00734CD5" w:rsidP="00F44BB4">
            <w:pPr>
              <w:pStyle w:val="affd"/>
              <w:spacing w:line="240" w:lineRule="exact"/>
              <w:rPr>
                <w:b/>
                <w:bCs/>
                <w:color w:val="000000"/>
                <w:sz w:val="18"/>
                <w:szCs w:val="18"/>
                <w:u w:val="single"/>
              </w:rPr>
            </w:pPr>
            <w:r w:rsidRPr="0063667F">
              <w:rPr>
                <w:rFonts w:hint="eastAsia"/>
                <w:b/>
                <w:bCs/>
                <w:color w:val="000000"/>
                <w:sz w:val="18"/>
                <w:szCs w:val="18"/>
                <w:u w:val="single"/>
              </w:rPr>
              <w:t>序号</w:t>
            </w:r>
          </w:p>
        </w:tc>
        <w:tc>
          <w:tcPr>
            <w:tcW w:w="2299" w:type="pct"/>
            <w:tcBorders>
              <w:top w:val="single" w:sz="12" w:space="0" w:color="auto"/>
            </w:tcBorders>
            <w:vAlign w:val="center"/>
          </w:tcPr>
          <w:p w14:paraId="3D180F68" w14:textId="77777777" w:rsidR="00856DCC" w:rsidRPr="0063667F" w:rsidRDefault="00734CD5" w:rsidP="00F44BB4">
            <w:pPr>
              <w:pStyle w:val="affd"/>
              <w:spacing w:line="240" w:lineRule="exact"/>
              <w:rPr>
                <w:b/>
                <w:bCs/>
                <w:color w:val="000000"/>
                <w:sz w:val="18"/>
                <w:szCs w:val="18"/>
                <w:u w:val="single"/>
              </w:rPr>
            </w:pPr>
            <w:r w:rsidRPr="0063667F">
              <w:rPr>
                <w:rFonts w:hint="eastAsia"/>
                <w:b/>
                <w:bCs/>
                <w:color w:val="000000"/>
                <w:sz w:val="18"/>
                <w:szCs w:val="18"/>
                <w:u w:val="single"/>
              </w:rPr>
              <w:t>断面</w:t>
            </w:r>
            <w:r w:rsidR="00093EC1" w:rsidRPr="0063667F">
              <w:rPr>
                <w:rFonts w:hint="eastAsia"/>
                <w:b/>
                <w:bCs/>
                <w:color w:val="000000"/>
                <w:sz w:val="18"/>
                <w:szCs w:val="18"/>
                <w:u w:val="single"/>
              </w:rPr>
              <w:t>名称</w:t>
            </w:r>
          </w:p>
        </w:tc>
      </w:tr>
      <w:tr w:rsidR="00856DCC" w:rsidRPr="00536447" w14:paraId="2A6AE211" w14:textId="77777777" w:rsidTr="00093EC1">
        <w:trPr>
          <w:jc w:val="center"/>
        </w:trPr>
        <w:tc>
          <w:tcPr>
            <w:tcW w:w="1542" w:type="pct"/>
            <w:vMerge w:val="restart"/>
            <w:vAlign w:val="center"/>
          </w:tcPr>
          <w:p w14:paraId="19821895" w14:textId="77777777" w:rsidR="00856DCC" w:rsidRPr="0063667F" w:rsidRDefault="00734CD5" w:rsidP="00F44BB4">
            <w:pPr>
              <w:pStyle w:val="affd"/>
              <w:spacing w:line="240" w:lineRule="exact"/>
              <w:rPr>
                <w:b/>
                <w:color w:val="000000"/>
                <w:sz w:val="18"/>
                <w:szCs w:val="18"/>
                <w:u w:val="single"/>
              </w:rPr>
            </w:pPr>
            <w:r w:rsidRPr="0063667F">
              <w:rPr>
                <w:rFonts w:hint="eastAsia"/>
                <w:b/>
                <w:color w:val="000000"/>
                <w:sz w:val="18"/>
                <w:szCs w:val="18"/>
                <w:u w:val="single"/>
              </w:rPr>
              <w:t>茶店河</w:t>
            </w:r>
          </w:p>
        </w:tc>
        <w:tc>
          <w:tcPr>
            <w:tcW w:w="1159" w:type="pct"/>
            <w:vAlign w:val="center"/>
          </w:tcPr>
          <w:p w14:paraId="2EF5CAEC" w14:textId="77777777" w:rsidR="00856DCC" w:rsidRPr="0063667F" w:rsidRDefault="00734CD5" w:rsidP="00F44BB4">
            <w:pPr>
              <w:pStyle w:val="affd"/>
              <w:spacing w:line="240" w:lineRule="exact"/>
              <w:rPr>
                <w:b/>
                <w:color w:val="000000"/>
                <w:sz w:val="18"/>
                <w:szCs w:val="18"/>
                <w:u w:val="single"/>
              </w:rPr>
            </w:pPr>
            <w:r w:rsidRPr="0063667F">
              <w:rPr>
                <w:b/>
                <w:color w:val="000000"/>
                <w:sz w:val="18"/>
                <w:szCs w:val="18"/>
                <w:u w:val="single"/>
              </w:rPr>
              <w:t>1#</w:t>
            </w:r>
          </w:p>
        </w:tc>
        <w:tc>
          <w:tcPr>
            <w:tcW w:w="2299" w:type="pct"/>
            <w:vAlign w:val="center"/>
          </w:tcPr>
          <w:p w14:paraId="26767B74" w14:textId="77777777" w:rsidR="00856DCC" w:rsidRPr="0063667F" w:rsidRDefault="00734CD5" w:rsidP="00F44BB4">
            <w:pPr>
              <w:pStyle w:val="affd"/>
              <w:spacing w:line="240" w:lineRule="exact"/>
              <w:rPr>
                <w:b/>
                <w:color w:val="000000"/>
                <w:sz w:val="18"/>
                <w:szCs w:val="18"/>
                <w:u w:val="single"/>
              </w:rPr>
            </w:pPr>
            <w:r w:rsidRPr="0063667F">
              <w:rPr>
                <w:rFonts w:hint="eastAsia"/>
                <w:b/>
                <w:color w:val="000000"/>
                <w:sz w:val="18"/>
                <w:szCs w:val="18"/>
                <w:u w:val="single"/>
              </w:rPr>
              <w:t>京港澳高速</w:t>
            </w:r>
            <w:r w:rsidR="00F214DC" w:rsidRPr="0063667F">
              <w:rPr>
                <w:rFonts w:hint="eastAsia"/>
                <w:b/>
                <w:color w:val="000000"/>
                <w:sz w:val="18"/>
                <w:szCs w:val="18"/>
                <w:u w:val="single"/>
              </w:rPr>
              <w:t>桥</w:t>
            </w:r>
          </w:p>
        </w:tc>
      </w:tr>
      <w:tr w:rsidR="00856DCC" w:rsidRPr="00536447" w14:paraId="164505B5" w14:textId="77777777" w:rsidTr="00093EC1">
        <w:trPr>
          <w:jc w:val="center"/>
        </w:trPr>
        <w:tc>
          <w:tcPr>
            <w:tcW w:w="1542" w:type="pct"/>
            <w:vMerge/>
            <w:vAlign w:val="center"/>
          </w:tcPr>
          <w:p w14:paraId="616F603E" w14:textId="77777777" w:rsidR="00856DCC" w:rsidRPr="0063667F" w:rsidRDefault="00856DCC" w:rsidP="00F44BB4">
            <w:pPr>
              <w:pStyle w:val="affd"/>
              <w:spacing w:line="240" w:lineRule="exact"/>
              <w:rPr>
                <w:b/>
                <w:color w:val="000000"/>
                <w:sz w:val="18"/>
                <w:szCs w:val="18"/>
                <w:u w:val="single"/>
              </w:rPr>
            </w:pPr>
          </w:p>
        </w:tc>
        <w:tc>
          <w:tcPr>
            <w:tcW w:w="1159" w:type="pct"/>
            <w:vAlign w:val="center"/>
          </w:tcPr>
          <w:p w14:paraId="08CC21F6" w14:textId="77777777" w:rsidR="00856DCC" w:rsidRPr="0063667F" w:rsidRDefault="00734CD5" w:rsidP="00F44BB4">
            <w:pPr>
              <w:pStyle w:val="affd"/>
              <w:spacing w:line="240" w:lineRule="exact"/>
              <w:rPr>
                <w:b/>
                <w:color w:val="000000"/>
                <w:sz w:val="18"/>
                <w:szCs w:val="18"/>
                <w:u w:val="single"/>
              </w:rPr>
            </w:pPr>
            <w:r w:rsidRPr="0063667F">
              <w:rPr>
                <w:b/>
                <w:color w:val="000000"/>
                <w:sz w:val="18"/>
                <w:szCs w:val="18"/>
                <w:u w:val="single"/>
              </w:rPr>
              <w:t>2#</w:t>
            </w:r>
          </w:p>
        </w:tc>
        <w:tc>
          <w:tcPr>
            <w:tcW w:w="2299" w:type="pct"/>
            <w:vAlign w:val="center"/>
          </w:tcPr>
          <w:p w14:paraId="1A3FA260" w14:textId="77777777" w:rsidR="00856DCC" w:rsidRPr="0063667F" w:rsidRDefault="00093EC1" w:rsidP="00F44BB4">
            <w:pPr>
              <w:pStyle w:val="affd"/>
              <w:spacing w:line="240" w:lineRule="exact"/>
              <w:rPr>
                <w:b/>
                <w:color w:val="000000"/>
                <w:sz w:val="18"/>
                <w:szCs w:val="18"/>
                <w:u w:val="single"/>
              </w:rPr>
            </w:pPr>
            <w:r w:rsidRPr="0063667F">
              <w:rPr>
                <w:rFonts w:hint="eastAsia"/>
                <w:b/>
                <w:color w:val="000000"/>
                <w:sz w:val="18"/>
                <w:szCs w:val="18"/>
                <w:u w:val="single"/>
              </w:rPr>
              <w:t>瓦店</w:t>
            </w:r>
            <w:r w:rsidR="00734CD5" w:rsidRPr="0063667F">
              <w:rPr>
                <w:rFonts w:hint="eastAsia"/>
                <w:b/>
                <w:color w:val="000000"/>
                <w:sz w:val="18"/>
                <w:szCs w:val="18"/>
                <w:u w:val="single"/>
              </w:rPr>
              <w:t>桥</w:t>
            </w:r>
          </w:p>
        </w:tc>
      </w:tr>
      <w:tr w:rsidR="00856DCC" w:rsidRPr="00536447" w14:paraId="14A64215" w14:textId="77777777" w:rsidTr="00093EC1">
        <w:trPr>
          <w:jc w:val="center"/>
        </w:trPr>
        <w:tc>
          <w:tcPr>
            <w:tcW w:w="1542" w:type="pct"/>
            <w:vMerge w:val="restart"/>
            <w:vAlign w:val="center"/>
          </w:tcPr>
          <w:p w14:paraId="70F8B982" w14:textId="77777777" w:rsidR="00856DCC" w:rsidRPr="0063667F" w:rsidRDefault="00734CD5" w:rsidP="00F44BB4">
            <w:pPr>
              <w:pStyle w:val="affd"/>
              <w:spacing w:line="240" w:lineRule="exact"/>
              <w:rPr>
                <w:b/>
                <w:color w:val="000000"/>
                <w:sz w:val="18"/>
                <w:szCs w:val="18"/>
                <w:u w:val="single"/>
              </w:rPr>
            </w:pPr>
            <w:r w:rsidRPr="0063667F">
              <w:rPr>
                <w:rFonts w:hint="eastAsia"/>
                <w:b/>
                <w:color w:val="000000"/>
                <w:sz w:val="18"/>
                <w:szCs w:val="18"/>
                <w:u w:val="single"/>
              </w:rPr>
              <w:t>洹河</w:t>
            </w:r>
          </w:p>
        </w:tc>
        <w:tc>
          <w:tcPr>
            <w:tcW w:w="1159" w:type="pct"/>
            <w:vAlign w:val="center"/>
          </w:tcPr>
          <w:p w14:paraId="10F19861" w14:textId="77777777" w:rsidR="00856DCC" w:rsidRPr="0063667F" w:rsidRDefault="00093EC1" w:rsidP="00F44BB4">
            <w:pPr>
              <w:pStyle w:val="affd"/>
              <w:spacing w:line="240" w:lineRule="exact"/>
              <w:rPr>
                <w:b/>
                <w:color w:val="000000"/>
                <w:sz w:val="18"/>
                <w:szCs w:val="18"/>
                <w:u w:val="single"/>
              </w:rPr>
            </w:pPr>
            <w:r w:rsidRPr="0063667F">
              <w:rPr>
                <w:b/>
                <w:color w:val="000000"/>
                <w:sz w:val="18"/>
                <w:szCs w:val="18"/>
                <w:u w:val="single"/>
              </w:rPr>
              <w:t>3</w:t>
            </w:r>
            <w:r w:rsidR="00734CD5" w:rsidRPr="0063667F">
              <w:rPr>
                <w:b/>
                <w:color w:val="000000"/>
                <w:sz w:val="18"/>
                <w:szCs w:val="18"/>
                <w:u w:val="single"/>
              </w:rPr>
              <w:t>#</w:t>
            </w:r>
          </w:p>
        </w:tc>
        <w:tc>
          <w:tcPr>
            <w:tcW w:w="2299" w:type="pct"/>
            <w:vAlign w:val="center"/>
          </w:tcPr>
          <w:p w14:paraId="1F6F874C" w14:textId="77777777" w:rsidR="00856DCC" w:rsidRPr="0063667F" w:rsidRDefault="00093EC1" w:rsidP="00F44BB4">
            <w:pPr>
              <w:spacing w:line="240" w:lineRule="exact"/>
              <w:jc w:val="center"/>
              <w:rPr>
                <w:b/>
                <w:sz w:val="18"/>
                <w:szCs w:val="18"/>
                <w:u w:val="single"/>
              </w:rPr>
            </w:pPr>
            <w:r w:rsidRPr="0063667F">
              <w:rPr>
                <w:rFonts w:hint="eastAsia"/>
                <w:b/>
                <w:sz w:val="18"/>
                <w:szCs w:val="18"/>
                <w:u w:val="single"/>
              </w:rPr>
              <w:t>冯宿桥</w:t>
            </w:r>
          </w:p>
        </w:tc>
      </w:tr>
      <w:tr w:rsidR="00856DCC" w:rsidRPr="00536447" w14:paraId="3FB4374C" w14:textId="77777777" w:rsidTr="00093EC1">
        <w:trPr>
          <w:jc w:val="center"/>
        </w:trPr>
        <w:tc>
          <w:tcPr>
            <w:tcW w:w="1542" w:type="pct"/>
            <w:vMerge/>
            <w:vAlign w:val="center"/>
          </w:tcPr>
          <w:p w14:paraId="4941E071" w14:textId="77777777" w:rsidR="00856DCC" w:rsidRPr="0063667F" w:rsidRDefault="00856DCC" w:rsidP="00F44BB4">
            <w:pPr>
              <w:pStyle w:val="affd"/>
              <w:spacing w:line="240" w:lineRule="exact"/>
              <w:rPr>
                <w:b/>
                <w:color w:val="000000"/>
                <w:sz w:val="18"/>
                <w:szCs w:val="18"/>
                <w:u w:val="single"/>
              </w:rPr>
            </w:pPr>
          </w:p>
        </w:tc>
        <w:tc>
          <w:tcPr>
            <w:tcW w:w="1159" w:type="pct"/>
            <w:vAlign w:val="center"/>
          </w:tcPr>
          <w:p w14:paraId="7F4C2D75" w14:textId="77777777" w:rsidR="00856DCC" w:rsidRPr="0063667F" w:rsidRDefault="00093EC1" w:rsidP="00F44BB4">
            <w:pPr>
              <w:pStyle w:val="affd"/>
              <w:spacing w:line="240" w:lineRule="exact"/>
              <w:rPr>
                <w:b/>
                <w:color w:val="000000"/>
                <w:sz w:val="18"/>
                <w:szCs w:val="18"/>
                <w:u w:val="single"/>
              </w:rPr>
            </w:pPr>
            <w:r w:rsidRPr="0063667F">
              <w:rPr>
                <w:b/>
                <w:color w:val="000000"/>
                <w:sz w:val="18"/>
                <w:szCs w:val="18"/>
                <w:u w:val="single"/>
              </w:rPr>
              <w:t>4</w:t>
            </w:r>
            <w:r w:rsidR="00734CD5" w:rsidRPr="0063667F">
              <w:rPr>
                <w:b/>
                <w:color w:val="000000"/>
                <w:sz w:val="18"/>
                <w:szCs w:val="18"/>
                <w:u w:val="single"/>
              </w:rPr>
              <w:t>#</w:t>
            </w:r>
          </w:p>
        </w:tc>
        <w:tc>
          <w:tcPr>
            <w:tcW w:w="2299" w:type="pct"/>
            <w:vAlign w:val="center"/>
          </w:tcPr>
          <w:p w14:paraId="2878DC9D" w14:textId="77777777" w:rsidR="00856DCC" w:rsidRPr="0063667F" w:rsidRDefault="00093EC1" w:rsidP="00F44BB4">
            <w:pPr>
              <w:spacing w:line="240" w:lineRule="exact"/>
              <w:jc w:val="center"/>
              <w:rPr>
                <w:b/>
                <w:sz w:val="18"/>
                <w:szCs w:val="18"/>
                <w:u w:val="single"/>
              </w:rPr>
            </w:pPr>
            <w:r w:rsidRPr="0063667F">
              <w:rPr>
                <w:rFonts w:hint="eastAsia"/>
                <w:b/>
                <w:sz w:val="18"/>
                <w:szCs w:val="18"/>
                <w:u w:val="single"/>
              </w:rPr>
              <w:t>西伏恩桥</w:t>
            </w:r>
          </w:p>
        </w:tc>
      </w:tr>
    </w:tbl>
    <w:p w14:paraId="7FBA244A" w14:textId="77777777" w:rsidR="00856DCC" w:rsidRPr="00552286" w:rsidRDefault="00734CD5" w:rsidP="00552286">
      <w:pPr>
        <w:pStyle w:val="31"/>
        <w:spacing w:line="480" w:lineRule="exact"/>
        <w:ind w:firstLineChars="200" w:firstLine="482"/>
        <w:rPr>
          <w:b/>
          <w:sz w:val="24"/>
          <w:szCs w:val="24"/>
          <w:u w:val="single"/>
        </w:rPr>
      </w:pPr>
      <w:bookmarkStart w:id="367" w:name="_Toc532230578"/>
      <w:bookmarkStart w:id="368" w:name="_Toc478119189"/>
      <w:r w:rsidRPr="00552286">
        <w:rPr>
          <w:rFonts w:hint="eastAsia"/>
          <w:b/>
          <w:sz w:val="24"/>
          <w:szCs w:val="24"/>
          <w:u w:val="single"/>
        </w:rPr>
        <w:lastRenderedPageBreak/>
        <w:t>监测结果</w:t>
      </w:r>
      <w:bookmarkEnd w:id="367"/>
      <w:bookmarkEnd w:id="368"/>
      <w:r w:rsidR="00552286">
        <w:rPr>
          <w:rFonts w:hint="eastAsia"/>
          <w:b/>
          <w:sz w:val="24"/>
          <w:szCs w:val="24"/>
          <w:u w:val="single"/>
        </w:rPr>
        <w:t>如下表所示：</w:t>
      </w:r>
    </w:p>
    <w:p w14:paraId="230F283D" w14:textId="77777777" w:rsidR="00856DCC" w:rsidRPr="00536447" w:rsidRDefault="00734CD5" w:rsidP="001C31B0">
      <w:pPr>
        <w:spacing w:line="320" w:lineRule="exact"/>
        <w:ind w:firstLineChars="600" w:firstLine="1265"/>
        <w:jc w:val="left"/>
        <w:rPr>
          <w:b/>
          <w:szCs w:val="21"/>
        </w:rPr>
      </w:pPr>
      <w:r w:rsidRPr="00536447">
        <w:rPr>
          <w:rFonts w:hint="eastAsia"/>
          <w:b/>
          <w:szCs w:val="21"/>
        </w:rPr>
        <w:t>表</w:t>
      </w:r>
      <w:r w:rsidR="00E91ADC" w:rsidRPr="00536447">
        <w:rPr>
          <w:b/>
          <w:szCs w:val="21"/>
        </w:rPr>
        <w:t>4</w:t>
      </w:r>
      <w:r w:rsidRPr="00536447">
        <w:rPr>
          <w:b/>
          <w:szCs w:val="21"/>
        </w:rPr>
        <w:t>-1</w:t>
      </w:r>
      <w:r w:rsidR="00B50A82">
        <w:rPr>
          <w:b/>
          <w:szCs w:val="21"/>
        </w:rPr>
        <w:t>7</w:t>
      </w:r>
      <w:r w:rsidRPr="00536447">
        <w:rPr>
          <w:b/>
          <w:szCs w:val="21"/>
        </w:rPr>
        <w:t xml:space="preserve">     </w:t>
      </w:r>
      <w:r w:rsidRPr="00536447">
        <w:rPr>
          <w:rFonts w:hint="eastAsia"/>
          <w:b/>
          <w:szCs w:val="21"/>
        </w:rPr>
        <w:t>茶店河</w:t>
      </w:r>
      <w:r w:rsidR="006E3670" w:rsidRPr="00536447">
        <w:rPr>
          <w:rFonts w:hint="eastAsia"/>
          <w:b/>
          <w:szCs w:val="21"/>
        </w:rPr>
        <w:t>2</w:t>
      </w:r>
      <w:r w:rsidR="006E3670" w:rsidRPr="00536447">
        <w:rPr>
          <w:b/>
          <w:szCs w:val="21"/>
        </w:rPr>
        <w:t>018</w:t>
      </w:r>
      <w:r w:rsidR="006E3670" w:rsidRPr="00536447">
        <w:rPr>
          <w:rFonts w:hint="eastAsia"/>
          <w:b/>
          <w:szCs w:val="21"/>
        </w:rPr>
        <w:t>年</w:t>
      </w:r>
      <w:r w:rsidRPr="00536447">
        <w:rPr>
          <w:rFonts w:hint="eastAsia"/>
          <w:b/>
          <w:szCs w:val="21"/>
        </w:rPr>
        <w:t>监测结果</w:t>
      </w:r>
      <w:r w:rsidR="006E3670" w:rsidRPr="00536447">
        <w:rPr>
          <w:rFonts w:hint="eastAsia"/>
          <w:b/>
          <w:szCs w:val="21"/>
        </w:rPr>
        <w:t>统计</w:t>
      </w:r>
      <w:r w:rsidRPr="00536447">
        <w:rPr>
          <w:rFonts w:hint="eastAsia"/>
          <w:b/>
          <w:szCs w:val="21"/>
        </w:rPr>
        <w:t>表</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032"/>
        <w:gridCol w:w="1837"/>
        <w:gridCol w:w="801"/>
        <w:gridCol w:w="852"/>
        <w:gridCol w:w="851"/>
        <w:gridCol w:w="708"/>
        <w:gridCol w:w="708"/>
        <w:gridCol w:w="712"/>
        <w:gridCol w:w="775"/>
      </w:tblGrid>
      <w:tr w:rsidR="00417A81" w:rsidRPr="00536447" w14:paraId="503B9549" w14:textId="77777777" w:rsidTr="00417A81">
        <w:trPr>
          <w:cantSplit/>
          <w:trHeight w:val="240"/>
          <w:tblHeader/>
          <w:jc w:val="center"/>
        </w:trPr>
        <w:tc>
          <w:tcPr>
            <w:tcW w:w="623" w:type="pct"/>
            <w:vMerge w:val="restart"/>
            <w:tcBorders>
              <w:top w:val="single" w:sz="12" w:space="0" w:color="auto"/>
            </w:tcBorders>
            <w:vAlign w:val="center"/>
          </w:tcPr>
          <w:p w14:paraId="178781A8" w14:textId="77777777" w:rsidR="0091476F" w:rsidRPr="00536447" w:rsidRDefault="0091476F" w:rsidP="00106874">
            <w:pPr>
              <w:spacing w:line="260" w:lineRule="exact"/>
              <w:jc w:val="center"/>
              <w:rPr>
                <w:b/>
                <w:sz w:val="18"/>
                <w:szCs w:val="18"/>
                <w:u w:val="single"/>
              </w:rPr>
            </w:pPr>
            <w:r w:rsidRPr="00536447">
              <w:rPr>
                <w:rFonts w:hint="eastAsia"/>
                <w:b/>
                <w:sz w:val="18"/>
                <w:szCs w:val="18"/>
                <w:u w:val="single"/>
              </w:rPr>
              <w:t>监测断面</w:t>
            </w:r>
          </w:p>
        </w:tc>
        <w:tc>
          <w:tcPr>
            <w:tcW w:w="1110" w:type="pct"/>
            <w:vMerge w:val="restart"/>
            <w:tcBorders>
              <w:top w:val="single" w:sz="12" w:space="0" w:color="auto"/>
            </w:tcBorders>
            <w:vAlign w:val="center"/>
          </w:tcPr>
          <w:p w14:paraId="4485C72C" w14:textId="77777777" w:rsidR="0091476F" w:rsidRPr="00536447" w:rsidRDefault="0091476F" w:rsidP="00106874">
            <w:pPr>
              <w:spacing w:line="260" w:lineRule="exact"/>
              <w:jc w:val="center"/>
              <w:rPr>
                <w:b/>
                <w:sz w:val="18"/>
                <w:szCs w:val="18"/>
                <w:u w:val="single"/>
              </w:rPr>
            </w:pPr>
            <w:r w:rsidRPr="00536447">
              <w:rPr>
                <w:rFonts w:hint="eastAsia"/>
                <w:b/>
                <w:sz w:val="18"/>
                <w:szCs w:val="18"/>
                <w:u w:val="single"/>
              </w:rPr>
              <w:t>监测项目</w:t>
            </w:r>
          </w:p>
        </w:tc>
        <w:tc>
          <w:tcPr>
            <w:tcW w:w="1513" w:type="pct"/>
            <w:gridSpan w:val="3"/>
            <w:tcBorders>
              <w:top w:val="single" w:sz="12" w:space="0" w:color="auto"/>
              <w:bottom w:val="single" w:sz="4" w:space="0" w:color="auto"/>
            </w:tcBorders>
            <w:vAlign w:val="center"/>
          </w:tcPr>
          <w:p w14:paraId="5B36C537" w14:textId="77777777" w:rsidR="0091476F" w:rsidRPr="00417A81" w:rsidRDefault="0091476F" w:rsidP="00106874">
            <w:pPr>
              <w:spacing w:line="260" w:lineRule="exact"/>
              <w:jc w:val="center"/>
              <w:rPr>
                <w:b/>
                <w:w w:val="90"/>
                <w:sz w:val="18"/>
                <w:szCs w:val="18"/>
                <w:u w:val="single"/>
              </w:rPr>
            </w:pPr>
            <w:r w:rsidRPr="00417A81">
              <w:rPr>
                <w:rFonts w:hint="eastAsia"/>
                <w:b/>
                <w:w w:val="90"/>
                <w:sz w:val="18"/>
                <w:szCs w:val="18"/>
                <w:u w:val="single"/>
              </w:rPr>
              <w:t>测值范围</w:t>
            </w:r>
          </w:p>
        </w:tc>
        <w:tc>
          <w:tcPr>
            <w:tcW w:w="428" w:type="pct"/>
            <w:vMerge w:val="restart"/>
            <w:tcBorders>
              <w:top w:val="single" w:sz="12" w:space="0" w:color="auto"/>
            </w:tcBorders>
            <w:vAlign w:val="center"/>
          </w:tcPr>
          <w:p w14:paraId="5F38ADD7" w14:textId="77777777" w:rsidR="0091476F" w:rsidRPr="00417A81" w:rsidRDefault="0091476F" w:rsidP="00106874">
            <w:pPr>
              <w:spacing w:line="260" w:lineRule="exact"/>
              <w:jc w:val="center"/>
              <w:rPr>
                <w:b/>
                <w:w w:val="90"/>
                <w:sz w:val="18"/>
                <w:szCs w:val="18"/>
                <w:u w:val="single"/>
              </w:rPr>
            </w:pPr>
            <w:r w:rsidRPr="00417A81">
              <w:rPr>
                <w:rFonts w:hint="eastAsia"/>
                <w:b/>
                <w:w w:val="90"/>
                <w:sz w:val="18"/>
                <w:szCs w:val="18"/>
                <w:u w:val="single"/>
              </w:rPr>
              <w:t>标准值</w:t>
            </w:r>
          </w:p>
        </w:tc>
        <w:tc>
          <w:tcPr>
            <w:tcW w:w="858" w:type="pct"/>
            <w:gridSpan w:val="2"/>
            <w:tcBorders>
              <w:top w:val="single" w:sz="12" w:space="0" w:color="auto"/>
              <w:bottom w:val="single" w:sz="4" w:space="0" w:color="auto"/>
            </w:tcBorders>
            <w:vAlign w:val="center"/>
          </w:tcPr>
          <w:p w14:paraId="1C71E94C" w14:textId="77777777" w:rsidR="0091476F" w:rsidRPr="00417A81" w:rsidRDefault="0091476F" w:rsidP="00106874">
            <w:pPr>
              <w:spacing w:line="260" w:lineRule="exact"/>
              <w:jc w:val="center"/>
              <w:rPr>
                <w:b/>
                <w:w w:val="90"/>
                <w:sz w:val="18"/>
                <w:szCs w:val="18"/>
                <w:u w:val="single"/>
              </w:rPr>
            </w:pPr>
            <w:r w:rsidRPr="00417A81">
              <w:rPr>
                <w:rFonts w:hint="eastAsia"/>
                <w:b/>
                <w:w w:val="90"/>
                <w:sz w:val="18"/>
                <w:szCs w:val="18"/>
                <w:u w:val="single"/>
              </w:rPr>
              <w:t>标准指数范围</w:t>
            </w:r>
          </w:p>
        </w:tc>
        <w:tc>
          <w:tcPr>
            <w:tcW w:w="468" w:type="pct"/>
            <w:vMerge w:val="restart"/>
            <w:tcBorders>
              <w:top w:val="single" w:sz="12" w:space="0" w:color="auto"/>
            </w:tcBorders>
            <w:vAlign w:val="center"/>
          </w:tcPr>
          <w:p w14:paraId="590FDA6E" w14:textId="77777777" w:rsidR="0091476F" w:rsidRPr="00417A81" w:rsidRDefault="0091476F" w:rsidP="00106874">
            <w:pPr>
              <w:spacing w:line="260" w:lineRule="exact"/>
              <w:jc w:val="center"/>
              <w:rPr>
                <w:b/>
                <w:w w:val="90"/>
                <w:sz w:val="18"/>
                <w:szCs w:val="18"/>
                <w:u w:val="single"/>
              </w:rPr>
            </w:pPr>
            <w:r w:rsidRPr="00417A81">
              <w:rPr>
                <w:rFonts w:hint="eastAsia"/>
                <w:b/>
                <w:w w:val="90"/>
                <w:sz w:val="18"/>
                <w:szCs w:val="18"/>
                <w:u w:val="single"/>
              </w:rPr>
              <w:t>最大超标倍数</w:t>
            </w:r>
          </w:p>
        </w:tc>
      </w:tr>
      <w:tr w:rsidR="00417A81" w:rsidRPr="00536447" w14:paraId="03C82A07" w14:textId="77777777" w:rsidTr="00417A81">
        <w:trPr>
          <w:cantSplit/>
          <w:trHeight w:val="267"/>
          <w:tblHeader/>
          <w:jc w:val="center"/>
        </w:trPr>
        <w:tc>
          <w:tcPr>
            <w:tcW w:w="623" w:type="pct"/>
            <w:vMerge/>
            <w:vAlign w:val="center"/>
          </w:tcPr>
          <w:p w14:paraId="18DAFDDE" w14:textId="77777777" w:rsidR="00417A81" w:rsidRPr="00536447" w:rsidRDefault="00417A81" w:rsidP="00852E78">
            <w:pPr>
              <w:spacing w:line="260" w:lineRule="exact"/>
              <w:jc w:val="center"/>
              <w:rPr>
                <w:b/>
                <w:sz w:val="18"/>
                <w:szCs w:val="18"/>
                <w:u w:val="single"/>
              </w:rPr>
            </w:pPr>
          </w:p>
        </w:tc>
        <w:tc>
          <w:tcPr>
            <w:tcW w:w="1110" w:type="pct"/>
            <w:vMerge/>
            <w:vAlign w:val="center"/>
          </w:tcPr>
          <w:p w14:paraId="2449FA27" w14:textId="77777777" w:rsidR="00417A81" w:rsidRPr="00536447" w:rsidRDefault="00417A81" w:rsidP="00852E78">
            <w:pPr>
              <w:spacing w:line="260" w:lineRule="exact"/>
              <w:jc w:val="center"/>
              <w:rPr>
                <w:b/>
                <w:sz w:val="18"/>
                <w:szCs w:val="18"/>
                <w:u w:val="single"/>
              </w:rPr>
            </w:pPr>
          </w:p>
        </w:tc>
        <w:tc>
          <w:tcPr>
            <w:tcW w:w="484" w:type="pct"/>
            <w:tcBorders>
              <w:top w:val="single" w:sz="4" w:space="0" w:color="auto"/>
              <w:right w:val="single" w:sz="4" w:space="0" w:color="auto"/>
            </w:tcBorders>
            <w:vAlign w:val="center"/>
          </w:tcPr>
          <w:p w14:paraId="450E6F1A" w14:textId="77777777" w:rsidR="00417A81" w:rsidRPr="00417A81" w:rsidRDefault="00417A81" w:rsidP="00852E78">
            <w:pPr>
              <w:spacing w:line="260" w:lineRule="exact"/>
              <w:jc w:val="center"/>
              <w:rPr>
                <w:b/>
                <w:w w:val="90"/>
                <w:sz w:val="18"/>
                <w:szCs w:val="18"/>
                <w:u w:val="single"/>
              </w:rPr>
            </w:pPr>
            <w:r w:rsidRPr="00417A81">
              <w:rPr>
                <w:rFonts w:hint="eastAsia"/>
                <w:b/>
                <w:w w:val="90"/>
                <w:sz w:val="18"/>
                <w:szCs w:val="18"/>
                <w:u w:val="single"/>
              </w:rPr>
              <w:t>最小值</w:t>
            </w:r>
          </w:p>
        </w:tc>
        <w:tc>
          <w:tcPr>
            <w:tcW w:w="515" w:type="pct"/>
            <w:tcBorders>
              <w:top w:val="single" w:sz="4" w:space="0" w:color="auto"/>
              <w:left w:val="single" w:sz="4" w:space="0" w:color="auto"/>
              <w:right w:val="single" w:sz="4" w:space="0" w:color="auto"/>
            </w:tcBorders>
            <w:vAlign w:val="center"/>
          </w:tcPr>
          <w:p w14:paraId="55C9167B" w14:textId="77777777" w:rsidR="00417A81" w:rsidRPr="00417A81" w:rsidRDefault="00417A81" w:rsidP="00852E78">
            <w:pPr>
              <w:spacing w:line="260" w:lineRule="exact"/>
              <w:jc w:val="center"/>
              <w:rPr>
                <w:b/>
                <w:w w:val="90"/>
                <w:sz w:val="18"/>
                <w:szCs w:val="18"/>
                <w:u w:val="single"/>
              </w:rPr>
            </w:pPr>
            <w:r w:rsidRPr="00417A81">
              <w:rPr>
                <w:rFonts w:hint="eastAsia"/>
                <w:b/>
                <w:w w:val="90"/>
                <w:sz w:val="18"/>
                <w:szCs w:val="18"/>
                <w:u w:val="single"/>
              </w:rPr>
              <w:t>最大值</w:t>
            </w:r>
          </w:p>
        </w:tc>
        <w:tc>
          <w:tcPr>
            <w:tcW w:w="514" w:type="pct"/>
            <w:tcBorders>
              <w:top w:val="single" w:sz="4" w:space="0" w:color="auto"/>
              <w:left w:val="single" w:sz="4" w:space="0" w:color="auto"/>
            </w:tcBorders>
            <w:vAlign w:val="center"/>
          </w:tcPr>
          <w:p w14:paraId="1E7044F4" w14:textId="77777777" w:rsidR="00417A81" w:rsidRPr="00417A81" w:rsidRDefault="00417A81" w:rsidP="00417A81">
            <w:pPr>
              <w:spacing w:line="260" w:lineRule="exact"/>
              <w:jc w:val="center"/>
              <w:rPr>
                <w:b/>
                <w:w w:val="90"/>
                <w:sz w:val="18"/>
                <w:szCs w:val="18"/>
                <w:u w:val="single"/>
              </w:rPr>
            </w:pPr>
            <w:r w:rsidRPr="00417A81">
              <w:rPr>
                <w:rFonts w:hint="eastAsia"/>
                <w:b/>
                <w:w w:val="90"/>
                <w:sz w:val="18"/>
                <w:szCs w:val="18"/>
                <w:u w:val="single"/>
              </w:rPr>
              <w:t>年均值</w:t>
            </w:r>
          </w:p>
        </w:tc>
        <w:tc>
          <w:tcPr>
            <w:tcW w:w="428" w:type="pct"/>
            <w:vMerge/>
            <w:vAlign w:val="center"/>
          </w:tcPr>
          <w:p w14:paraId="5411F711" w14:textId="77777777" w:rsidR="00417A81" w:rsidRPr="00417A81" w:rsidRDefault="00417A81" w:rsidP="00852E78">
            <w:pPr>
              <w:spacing w:line="260" w:lineRule="exact"/>
              <w:jc w:val="center"/>
              <w:rPr>
                <w:b/>
                <w:w w:val="90"/>
                <w:sz w:val="18"/>
                <w:szCs w:val="18"/>
                <w:u w:val="single"/>
              </w:rPr>
            </w:pPr>
          </w:p>
        </w:tc>
        <w:tc>
          <w:tcPr>
            <w:tcW w:w="428" w:type="pct"/>
            <w:tcBorders>
              <w:top w:val="single" w:sz="4" w:space="0" w:color="auto"/>
              <w:right w:val="single" w:sz="4" w:space="0" w:color="auto"/>
            </w:tcBorders>
            <w:vAlign w:val="center"/>
          </w:tcPr>
          <w:p w14:paraId="50402A61" w14:textId="77777777" w:rsidR="00417A81" w:rsidRPr="00417A81" w:rsidRDefault="00417A81" w:rsidP="00852E78">
            <w:pPr>
              <w:spacing w:line="260" w:lineRule="exact"/>
              <w:jc w:val="center"/>
              <w:rPr>
                <w:b/>
                <w:w w:val="90"/>
                <w:sz w:val="18"/>
                <w:szCs w:val="18"/>
                <w:u w:val="single"/>
              </w:rPr>
            </w:pPr>
            <w:r w:rsidRPr="00417A81">
              <w:rPr>
                <w:rFonts w:hint="eastAsia"/>
                <w:b/>
                <w:w w:val="90"/>
                <w:sz w:val="18"/>
                <w:szCs w:val="18"/>
                <w:u w:val="single"/>
              </w:rPr>
              <w:t>最小值</w:t>
            </w:r>
          </w:p>
        </w:tc>
        <w:tc>
          <w:tcPr>
            <w:tcW w:w="430" w:type="pct"/>
            <w:tcBorders>
              <w:top w:val="single" w:sz="4" w:space="0" w:color="auto"/>
              <w:left w:val="single" w:sz="4" w:space="0" w:color="auto"/>
            </w:tcBorders>
            <w:vAlign w:val="center"/>
          </w:tcPr>
          <w:p w14:paraId="48A6B7F6" w14:textId="77777777" w:rsidR="00417A81" w:rsidRPr="00417A81" w:rsidRDefault="00417A81" w:rsidP="00852E78">
            <w:pPr>
              <w:spacing w:line="260" w:lineRule="exact"/>
              <w:jc w:val="center"/>
              <w:rPr>
                <w:b/>
                <w:w w:val="90"/>
                <w:sz w:val="18"/>
                <w:szCs w:val="18"/>
                <w:u w:val="single"/>
              </w:rPr>
            </w:pPr>
            <w:r w:rsidRPr="00417A81">
              <w:rPr>
                <w:rFonts w:hint="eastAsia"/>
                <w:b/>
                <w:w w:val="90"/>
                <w:sz w:val="18"/>
                <w:szCs w:val="18"/>
                <w:u w:val="single"/>
              </w:rPr>
              <w:t>最大值</w:t>
            </w:r>
          </w:p>
        </w:tc>
        <w:tc>
          <w:tcPr>
            <w:tcW w:w="468" w:type="pct"/>
            <w:vMerge/>
            <w:vAlign w:val="center"/>
          </w:tcPr>
          <w:p w14:paraId="3EEC2159" w14:textId="77777777" w:rsidR="00417A81" w:rsidRPr="00417A81" w:rsidRDefault="00417A81" w:rsidP="00852E78">
            <w:pPr>
              <w:spacing w:line="260" w:lineRule="exact"/>
              <w:jc w:val="center"/>
              <w:rPr>
                <w:b/>
                <w:w w:val="90"/>
                <w:sz w:val="18"/>
                <w:szCs w:val="18"/>
                <w:u w:val="single"/>
              </w:rPr>
            </w:pPr>
          </w:p>
        </w:tc>
      </w:tr>
      <w:tr w:rsidR="00417A81" w:rsidRPr="00536447" w14:paraId="5F3B27C5" w14:textId="77777777" w:rsidTr="00417A81">
        <w:trPr>
          <w:cantSplit/>
          <w:trHeight w:val="143"/>
          <w:jc w:val="center"/>
        </w:trPr>
        <w:tc>
          <w:tcPr>
            <w:tcW w:w="623" w:type="pct"/>
            <w:vMerge w:val="restart"/>
            <w:vAlign w:val="center"/>
          </w:tcPr>
          <w:p w14:paraId="31010817" w14:textId="77777777" w:rsidR="00417A81" w:rsidRPr="00536447" w:rsidRDefault="00417A81" w:rsidP="00417A81">
            <w:pPr>
              <w:spacing w:line="260" w:lineRule="exact"/>
              <w:jc w:val="center"/>
              <w:rPr>
                <w:b/>
                <w:color w:val="000000"/>
                <w:sz w:val="18"/>
                <w:szCs w:val="18"/>
                <w:u w:val="single"/>
              </w:rPr>
            </w:pPr>
            <w:r w:rsidRPr="00536447">
              <w:rPr>
                <w:b/>
                <w:color w:val="000000"/>
                <w:sz w:val="18"/>
                <w:szCs w:val="18"/>
                <w:u w:val="single"/>
              </w:rPr>
              <w:t>1#</w:t>
            </w:r>
          </w:p>
          <w:p w14:paraId="0FA02104" w14:textId="77777777" w:rsidR="00417A81" w:rsidRPr="00536447" w:rsidRDefault="00417A81" w:rsidP="00417A81">
            <w:pPr>
              <w:spacing w:line="260" w:lineRule="exact"/>
              <w:jc w:val="center"/>
              <w:rPr>
                <w:b/>
                <w:color w:val="000000"/>
                <w:sz w:val="18"/>
                <w:szCs w:val="18"/>
                <w:u w:val="single"/>
              </w:rPr>
            </w:pPr>
            <w:r w:rsidRPr="00536447">
              <w:rPr>
                <w:rFonts w:hint="eastAsia"/>
                <w:b/>
                <w:color w:val="000000"/>
                <w:sz w:val="18"/>
                <w:szCs w:val="18"/>
                <w:u w:val="single"/>
              </w:rPr>
              <w:t>茶店河</w:t>
            </w:r>
          </w:p>
          <w:p w14:paraId="0D1F54F2" w14:textId="77777777" w:rsidR="00417A81" w:rsidRPr="00536447" w:rsidRDefault="00417A81" w:rsidP="00417A81">
            <w:pPr>
              <w:spacing w:line="260" w:lineRule="exact"/>
              <w:jc w:val="center"/>
              <w:rPr>
                <w:b/>
                <w:sz w:val="18"/>
                <w:szCs w:val="18"/>
                <w:u w:val="single"/>
              </w:rPr>
            </w:pPr>
            <w:r w:rsidRPr="00536447">
              <w:rPr>
                <w:rFonts w:hint="eastAsia"/>
                <w:b/>
                <w:color w:val="000000"/>
                <w:sz w:val="18"/>
                <w:szCs w:val="18"/>
                <w:u w:val="single"/>
              </w:rPr>
              <w:t>京港澳高速</w:t>
            </w:r>
          </w:p>
        </w:tc>
        <w:tc>
          <w:tcPr>
            <w:tcW w:w="1110" w:type="pct"/>
            <w:vAlign w:val="center"/>
          </w:tcPr>
          <w:p w14:paraId="060A8E20" w14:textId="77777777" w:rsidR="00417A81" w:rsidRPr="00536447" w:rsidRDefault="00417A81" w:rsidP="00417A81">
            <w:pPr>
              <w:spacing w:line="260" w:lineRule="exact"/>
              <w:jc w:val="center"/>
              <w:rPr>
                <w:b/>
                <w:sz w:val="18"/>
                <w:szCs w:val="18"/>
                <w:u w:val="single"/>
              </w:rPr>
            </w:pPr>
            <w:r w:rsidRPr="00536447">
              <w:rPr>
                <w:b/>
                <w:sz w:val="18"/>
                <w:szCs w:val="18"/>
                <w:u w:val="single"/>
              </w:rPr>
              <w:t>pH</w:t>
            </w:r>
            <w:r w:rsidRPr="00536447">
              <w:rPr>
                <w:rFonts w:hint="eastAsia"/>
                <w:b/>
                <w:sz w:val="18"/>
                <w:szCs w:val="18"/>
                <w:u w:val="single"/>
              </w:rPr>
              <w:t>（无量纲）</w:t>
            </w:r>
          </w:p>
        </w:tc>
        <w:tc>
          <w:tcPr>
            <w:tcW w:w="484" w:type="pct"/>
            <w:tcBorders>
              <w:right w:val="single" w:sz="4" w:space="0" w:color="auto"/>
            </w:tcBorders>
            <w:vAlign w:val="center"/>
          </w:tcPr>
          <w:p w14:paraId="5DFB1CAB" w14:textId="77777777" w:rsidR="00417A81" w:rsidRPr="00536447" w:rsidRDefault="00417A81" w:rsidP="00417A81">
            <w:pPr>
              <w:spacing w:line="260" w:lineRule="exact"/>
              <w:jc w:val="center"/>
              <w:rPr>
                <w:b/>
                <w:sz w:val="18"/>
                <w:szCs w:val="18"/>
                <w:u w:val="single"/>
              </w:rPr>
            </w:pPr>
            <w:r w:rsidRPr="0091476F">
              <w:rPr>
                <w:rFonts w:hint="eastAsia"/>
                <w:b/>
                <w:sz w:val="18"/>
                <w:szCs w:val="18"/>
                <w:u w:val="single"/>
              </w:rPr>
              <w:t>6.79</w:t>
            </w:r>
          </w:p>
        </w:tc>
        <w:tc>
          <w:tcPr>
            <w:tcW w:w="515" w:type="pct"/>
            <w:tcBorders>
              <w:left w:val="single" w:sz="4" w:space="0" w:color="auto"/>
              <w:right w:val="single" w:sz="4" w:space="0" w:color="auto"/>
            </w:tcBorders>
            <w:vAlign w:val="center"/>
          </w:tcPr>
          <w:p w14:paraId="0587AB0F" w14:textId="77777777" w:rsidR="00417A81" w:rsidRPr="00536447" w:rsidRDefault="00417A81" w:rsidP="00417A81">
            <w:pPr>
              <w:spacing w:line="260" w:lineRule="exact"/>
              <w:jc w:val="center"/>
              <w:rPr>
                <w:b/>
                <w:sz w:val="18"/>
                <w:szCs w:val="18"/>
                <w:u w:val="single"/>
              </w:rPr>
            </w:pPr>
            <w:r w:rsidRPr="0091476F">
              <w:rPr>
                <w:rFonts w:hint="eastAsia"/>
                <w:b/>
                <w:sz w:val="18"/>
                <w:szCs w:val="18"/>
                <w:u w:val="single"/>
              </w:rPr>
              <w:t>8.15</w:t>
            </w:r>
          </w:p>
        </w:tc>
        <w:tc>
          <w:tcPr>
            <w:tcW w:w="514" w:type="pct"/>
            <w:tcBorders>
              <w:left w:val="single" w:sz="4" w:space="0" w:color="auto"/>
            </w:tcBorders>
            <w:vAlign w:val="center"/>
          </w:tcPr>
          <w:p w14:paraId="40BA173F"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7</w:t>
            </w:r>
            <w:r w:rsidRPr="00111A6B">
              <w:rPr>
                <w:b/>
                <w:sz w:val="18"/>
                <w:szCs w:val="18"/>
                <w:u w:val="single"/>
              </w:rPr>
              <w:t>.38</w:t>
            </w:r>
          </w:p>
        </w:tc>
        <w:tc>
          <w:tcPr>
            <w:tcW w:w="428" w:type="pct"/>
            <w:vAlign w:val="center"/>
          </w:tcPr>
          <w:p w14:paraId="3E1A9996" w14:textId="77777777" w:rsidR="00417A81" w:rsidRPr="00536447" w:rsidRDefault="00417A81" w:rsidP="00417A81">
            <w:pPr>
              <w:spacing w:line="260" w:lineRule="exact"/>
              <w:jc w:val="center"/>
              <w:rPr>
                <w:b/>
                <w:sz w:val="18"/>
                <w:szCs w:val="18"/>
                <w:u w:val="single"/>
              </w:rPr>
            </w:pPr>
            <w:r w:rsidRPr="00536447">
              <w:rPr>
                <w:b/>
                <w:sz w:val="18"/>
                <w:szCs w:val="18"/>
                <w:u w:val="single"/>
              </w:rPr>
              <w:t>6-9</w:t>
            </w:r>
          </w:p>
        </w:tc>
        <w:tc>
          <w:tcPr>
            <w:tcW w:w="428" w:type="pct"/>
            <w:tcBorders>
              <w:right w:val="single" w:sz="4" w:space="0" w:color="auto"/>
            </w:tcBorders>
            <w:vAlign w:val="center"/>
          </w:tcPr>
          <w:p w14:paraId="1D82F732" w14:textId="77777777" w:rsidR="00417A81" w:rsidRPr="007840B0" w:rsidRDefault="00417A81" w:rsidP="00417A81">
            <w:pPr>
              <w:spacing w:line="260" w:lineRule="exact"/>
              <w:jc w:val="center"/>
              <w:rPr>
                <w:b/>
                <w:sz w:val="18"/>
                <w:szCs w:val="18"/>
                <w:u w:val="single"/>
              </w:rPr>
            </w:pPr>
            <w:r w:rsidRPr="007840B0">
              <w:rPr>
                <w:b/>
                <w:sz w:val="18"/>
                <w:szCs w:val="18"/>
                <w:u w:val="single"/>
              </w:rPr>
              <w:t>0.21</w:t>
            </w:r>
          </w:p>
        </w:tc>
        <w:tc>
          <w:tcPr>
            <w:tcW w:w="430" w:type="pct"/>
            <w:tcBorders>
              <w:left w:val="single" w:sz="4" w:space="0" w:color="auto"/>
            </w:tcBorders>
            <w:vAlign w:val="center"/>
          </w:tcPr>
          <w:p w14:paraId="4451FBA0" w14:textId="77777777" w:rsidR="00417A81" w:rsidRPr="007840B0" w:rsidRDefault="00417A81" w:rsidP="00417A81">
            <w:pPr>
              <w:spacing w:line="260" w:lineRule="exact"/>
              <w:jc w:val="center"/>
              <w:rPr>
                <w:b/>
                <w:sz w:val="18"/>
                <w:szCs w:val="18"/>
                <w:u w:val="single"/>
              </w:rPr>
            </w:pPr>
            <w:r w:rsidRPr="007840B0">
              <w:rPr>
                <w:b/>
                <w:sz w:val="18"/>
                <w:szCs w:val="18"/>
                <w:u w:val="single"/>
              </w:rPr>
              <w:t>0.575</w:t>
            </w:r>
          </w:p>
        </w:tc>
        <w:tc>
          <w:tcPr>
            <w:tcW w:w="468" w:type="pct"/>
            <w:vAlign w:val="center"/>
          </w:tcPr>
          <w:p w14:paraId="182F0763"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372D50B1" w14:textId="77777777" w:rsidTr="00417A81">
        <w:trPr>
          <w:cantSplit/>
          <w:trHeight w:val="143"/>
          <w:jc w:val="center"/>
        </w:trPr>
        <w:tc>
          <w:tcPr>
            <w:tcW w:w="623" w:type="pct"/>
            <w:vMerge/>
            <w:vAlign w:val="center"/>
          </w:tcPr>
          <w:p w14:paraId="7B71A35A" w14:textId="77777777" w:rsidR="00417A81" w:rsidRPr="00536447" w:rsidRDefault="00417A81" w:rsidP="00417A81">
            <w:pPr>
              <w:spacing w:line="260" w:lineRule="exact"/>
              <w:jc w:val="center"/>
              <w:rPr>
                <w:b/>
                <w:color w:val="000000"/>
                <w:sz w:val="18"/>
                <w:szCs w:val="18"/>
                <w:u w:val="single"/>
              </w:rPr>
            </w:pPr>
          </w:p>
        </w:tc>
        <w:tc>
          <w:tcPr>
            <w:tcW w:w="1110" w:type="pct"/>
            <w:vAlign w:val="center"/>
          </w:tcPr>
          <w:p w14:paraId="5194BE63"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溶解氧</w:t>
            </w:r>
          </w:p>
        </w:tc>
        <w:tc>
          <w:tcPr>
            <w:tcW w:w="484" w:type="pct"/>
            <w:tcBorders>
              <w:right w:val="single" w:sz="4" w:space="0" w:color="auto"/>
            </w:tcBorders>
            <w:vAlign w:val="center"/>
          </w:tcPr>
          <w:p w14:paraId="5258BE32" w14:textId="77777777" w:rsidR="00417A81" w:rsidRPr="00536447" w:rsidRDefault="00417A81" w:rsidP="00417A81">
            <w:pPr>
              <w:spacing w:line="260" w:lineRule="exact"/>
              <w:jc w:val="center"/>
              <w:rPr>
                <w:b/>
                <w:sz w:val="18"/>
                <w:szCs w:val="18"/>
                <w:u w:val="single"/>
              </w:rPr>
            </w:pPr>
            <w:r w:rsidRPr="0091476F">
              <w:rPr>
                <w:rFonts w:hint="eastAsia"/>
                <w:b/>
                <w:sz w:val="18"/>
                <w:szCs w:val="18"/>
                <w:u w:val="single"/>
              </w:rPr>
              <w:t>4.72</w:t>
            </w:r>
          </w:p>
        </w:tc>
        <w:tc>
          <w:tcPr>
            <w:tcW w:w="515" w:type="pct"/>
            <w:tcBorders>
              <w:left w:val="single" w:sz="4" w:space="0" w:color="auto"/>
              <w:right w:val="single" w:sz="4" w:space="0" w:color="auto"/>
            </w:tcBorders>
            <w:vAlign w:val="center"/>
          </w:tcPr>
          <w:p w14:paraId="31856306" w14:textId="77777777" w:rsidR="00417A81" w:rsidRPr="00536447" w:rsidRDefault="00417A81" w:rsidP="00417A81">
            <w:pPr>
              <w:spacing w:line="260" w:lineRule="exact"/>
              <w:jc w:val="center"/>
              <w:rPr>
                <w:b/>
                <w:sz w:val="18"/>
                <w:szCs w:val="18"/>
                <w:u w:val="single"/>
              </w:rPr>
            </w:pPr>
            <w:r>
              <w:rPr>
                <w:rFonts w:hint="eastAsia"/>
                <w:b/>
                <w:sz w:val="18"/>
                <w:szCs w:val="18"/>
                <w:u w:val="single"/>
              </w:rPr>
              <w:t>8</w:t>
            </w:r>
            <w:r>
              <w:rPr>
                <w:b/>
                <w:sz w:val="18"/>
                <w:szCs w:val="18"/>
                <w:u w:val="single"/>
              </w:rPr>
              <w:t>.3</w:t>
            </w:r>
          </w:p>
        </w:tc>
        <w:tc>
          <w:tcPr>
            <w:tcW w:w="514" w:type="pct"/>
            <w:tcBorders>
              <w:left w:val="single" w:sz="4" w:space="0" w:color="auto"/>
            </w:tcBorders>
            <w:vAlign w:val="center"/>
          </w:tcPr>
          <w:p w14:paraId="6534B55E" w14:textId="77777777" w:rsidR="00417A81" w:rsidRPr="006B526D" w:rsidRDefault="00417A81" w:rsidP="00417A81">
            <w:pPr>
              <w:widowControl/>
              <w:jc w:val="center"/>
              <w:rPr>
                <w:b/>
                <w:sz w:val="18"/>
                <w:szCs w:val="18"/>
                <w:u w:val="single"/>
              </w:rPr>
            </w:pPr>
            <w:r w:rsidRPr="006B526D">
              <w:rPr>
                <w:rFonts w:hint="eastAsia"/>
                <w:b/>
                <w:sz w:val="18"/>
                <w:szCs w:val="18"/>
                <w:u w:val="single"/>
              </w:rPr>
              <w:t>6.56</w:t>
            </w:r>
          </w:p>
        </w:tc>
        <w:tc>
          <w:tcPr>
            <w:tcW w:w="428" w:type="pct"/>
            <w:vAlign w:val="center"/>
          </w:tcPr>
          <w:p w14:paraId="321ECF56"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2</w:t>
            </w:r>
          </w:p>
        </w:tc>
        <w:tc>
          <w:tcPr>
            <w:tcW w:w="428" w:type="pct"/>
            <w:tcBorders>
              <w:right w:val="single" w:sz="4" w:space="0" w:color="auto"/>
            </w:tcBorders>
            <w:vAlign w:val="center"/>
          </w:tcPr>
          <w:p w14:paraId="6304D734" w14:textId="77777777" w:rsidR="00417A81" w:rsidRPr="007840B0" w:rsidRDefault="00417A81" w:rsidP="00417A81">
            <w:pPr>
              <w:spacing w:line="260" w:lineRule="exact"/>
              <w:jc w:val="center"/>
              <w:rPr>
                <w:b/>
                <w:sz w:val="18"/>
                <w:szCs w:val="18"/>
                <w:u w:val="single"/>
              </w:rPr>
            </w:pPr>
            <w:r w:rsidRPr="007840B0">
              <w:rPr>
                <w:b/>
                <w:sz w:val="18"/>
                <w:szCs w:val="18"/>
                <w:u w:val="single"/>
              </w:rPr>
              <w:t>0.109</w:t>
            </w:r>
          </w:p>
        </w:tc>
        <w:tc>
          <w:tcPr>
            <w:tcW w:w="430" w:type="pct"/>
            <w:tcBorders>
              <w:left w:val="single" w:sz="4" w:space="0" w:color="auto"/>
            </w:tcBorders>
            <w:vAlign w:val="center"/>
          </w:tcPr>
          <w:p w14:paraId="4BC0D23D" w14:textId="77777777" w:rsidR="00417A81" w:rsidRPr="007840B0" w:rsidRDefault="00417A81" w:rsidP="00417A81">
            <w:pPr>
              <w:spacing w:line="260" w:lineRule="exact"/>
              <w:jc w:val="center"/>
              <w:rPr>
                <w:b/>
                <w:sz w:val="18"/>
                <w:szCs w:val="18"/>
                <w:u w:val="single"/>
              </w:rPr>
            </w:pPr>
            <w:r w:rsidRPr="007840B0">
              <w:rPr>
                <w:b/>
                <w:sz w:val="18"/>
                <w:szCs w:val="18"/>
                <w:u w:val="single"/>
              </w:rPr>
              <w:t>0.615</w:t>
            </w:r>
          </w:p>
        </w:tc>
        <w:tc>
          <w:tcPr>
            <w:tcW w:w="468" w:type="pct"/>
            <w:vAlign w:val="center"/>
          </w:tcPr>
          <w:p w14:paraId="3F4E3AA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1206A92D" w14:textId="77777777" w:rsidTr="00417A81">
        <w:trPr>
          <w:cantSplit/>
          <w:trHeight w:val="143"/>
          <w:jc w:val="center"/>
        </w:trPr>
        <w:tc>
          <w:tcPr>
            <w:tcW w:w="623" w:type="pct"/>
            <w:vMerge/>
            <w:vAlign w:val="center"/>
          </w:tcPr>
          <w:p w14:paraId="607D7456" w14:textId="77777777" w:rsidR="00417A81" w:rsidRPr="00536447" w:rsidRDefault="00417A81" w:rsidP="00417A81">
            <w:pPr>
              <w:spacing w:line="260" w:lineRule="exact"/>
              <w:jc w:val="center"/>
              <w:rPr>
                <w:b/>
                <w:color w:val="000000"/>
                <w:sz w:val="18"/>
                <w:szCs w:val="18"/>
                <w:u w:val="single"/>
              </w:rPr>
            </w:pPr>
          </w:p>
        </w:tc>
        <w:tc>
          <w:tcPr>
            <w:tcW w:w="1110" w:type="pct"/>
            <w:vAlign w:val="center"/>
          </w:tcPr>
          <w:p w14:paraId="47E4DF82"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高锰酸盐指数</w:t>
            </w:r>
          </w:p>
        </w:tc>
        <w:tc>
          <w:tcPr>
            <w:tcW w:w="484" w:type="pct"/>
            <w:tcBorders>
              <w:right w:val="single" w:sz="4" w:space="0" w:color="auto"/>
            </w:tcBorders>
            <w:vAlign w:val="center"/>
          </w:tcPr>
          <w:p w14:paraId="325F5705" w14:textId="77777777" w:rsidR="00417A81" w:rsidRPr="00536447" w:rsidRDefault="00417A81" w:rsidP="00417A81">
            <w:pPr>
              <w:widowControl/>
              <w:jc w:val="center"/>
              <w:rPr>
                <w:b/>
                <w:sz w:val="18"/>
                <w:szCs w:val="18"/>
                <w:u w:val="single"/>
              </w:rPr>
            </w:pPr>
            <w:r>
              <w:rPr>
                <w:rFonts w:hint="eastAsia"/>
                <w:b/>
                <w:sz w:val="18"/>
                <w:szCs w:val="18"/>
                <w:u w:val="single"/>
              </w:rPr>
              <w:t>3</w:t>
            </w:r>
            <w:r>
              <w:rPr>
                <w:b/>
                <w:sz w:val="18"/>
                <w:szCs w:val="18"/>
                <w:u w:val="single"/>
              </w:rPr>
              <w:t>.4</w:t>
            </w:r>
          </w:p>
        </w:tc>
        <w:tc>
          <w:tcPr>
            <w:tcW w:w="515" w:type="pct"/>
            <w:tcBorders>
              <w:left w:val="single" w:sz="4" w:space="0" w:color="auto"/>
              <w:right w:val="single" w:sz="4" w:space="0" w:color="auto"/>
            </w:tcBorders>
            <w:vAlign w:val="center"/>
          </w:tcPr>
          <w:p w14:paraId="0E9A17A9" w14:textId="77777777" w:rsidR="00417A81" w:rsidRPr="00536447" w:rsidRDefault="00417A81" w:rsidP="00417A81">
            <w:pPr>
              <w:widowControl/>
              <w:jc w:val="center"/>
              <w:rPr>
                <w:b/>
                <w:sz w:val="18"/>
                <w:szCs w:val="18"/>
                <w:u w:val="single"/>
              </w:rPr>
            </w:pPr>
            <w:r>
              <w:rPr>
                <w:rFonts w:hint="eastAsia"/>
                <w:b/>
                <w:sz w:val="18"/>
                <w:szCs w:val="18"/>
                <w:u w:val="single"/>
              </w:rPr>
              <w:t>6</w:t>
            </w:r>
            <w:r>
              <w:rPr>
                <w:b/>
                <w:sz w:val="18"/>
                <w:szCs w:val="18"/>
                <w:u w:val="single"/>
              </w:rPr>
              <w:t>.9</w:t>
            </w:r>
          </w:p>
        </w:tc>
        <w:tc>
          <w:tcPr>
            <w:tcW w:w="514" w:type="pct"/>
            <w:tcBorders>
              <w:left w:val="single" w:sz="4" w:space="0" w:color="auto"/>
            </w:tcBorders>
            <w:vAlign w:val="center"/>
          </w:tcPr>
          <w:p w14:paraId="488A74C1" w14:textId="77777777" w:rsidR="00417A81" w:rsidRPr="006B526D" w:rsidRDefault="00417A81" w:rsidP="00417A81">
            <w:pPr>
              <w:widowControl/>
              <w:jc w:val="center"/>
              <w:rPr>
                <w:b/>
                <w:sz w:val="18"/>
                <w:szCs w:val="18"/>
                <w:u w:val="single"/>
              </w:rPr>
            </w:pPr>
            <w:r w:rsidRPr="006B526D">
              <w:rPr>
                <w:rFonts w:hint="eastAsia"/>
                <w:b/>
                <w:sz w:val="18"/>
                <w:szCs w:val="18"/>
                <w:u w:val="single"/>
              </w:rPr>
              <w:t>4.7</w:t>
            </w:r>
          </w:p>
        </w:tc>
        <w:tc>
          <w:tcPr>
            <w:tcW w:w="428" w:type="pct"/>
            <w:vAlign w:val="center"/>
          </w:tcPr>
          <w:p w14:paraId="02ADD919"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626E4469" w14:textId="77777777" w:rsidR="00417A81" w:rsidRPr="007840B0" w:rsidRDefault="00417A81" w:rsidP="00417A81">
            <w:pPr>
              <w:spacing w:line="260" w:lineRule="exact"/>
              <w:jc w:val="center"/>
              <w:rPr>
                <w:b/>
                <w:sz w:val="18"/>
                <w:szCs w:val="18"/>
                <w:u w:val="single"/>
              </w:rPr>
            </w:pPr>
            <w:r w:rsidRPr="007840B0">
              <w:rPr>
                <w:b/>
                <w:sz w:val="18"/>
                <w:szCs w:val="18"/>
                <w:u w:val="single"/>
              </w:rPr>
              <w:t>0.227</w:t>
            </w:r>
          </w:p>
        </w:tc>
        <w:tc>
          <w:tcPr>
            <w:tcW w:w="430" w:type="pct"/>
            <w:tcBorders>
              <w:left w:val="single" w:sz="4" w:space="0" w:color="auto"/>
            </w:tcBorders>
            <w:vAlign w:val="center"/>
          </w:tcPr>
          <w:p w14:paraId="3B43500E" w14:textId="77777777" w:rsidR="00417A81" w:rsidRPr="007840B0" w:rsidRDefault="00417A81" w:rsidP="00417A81">
            <w:pPr>
              <w:spacing w:line="260" w:lineRule="exact"/>
              <w:jc w:val="center"/>
              <w:rPr>
                <w:b/>
                <w:sz w:val="18"/>
                <w:szCs w:val="18"/>
                <w:u w:val="single"/>
              </w:rPr>
            </w:pPr>
            <w:r w:rsidRPr="007840B0">
              <w:rPr>
                <w:b/>
                <w:sz w:val="18"/>
                <w:szCs w:val="18"/>
                <w:u w:val="single"/>
              </w:rPr>
              <w:t>0.460</w:t>
            </w:r>
          </w:p>
        </w:tc>
        <w:tc>
          <w:tcPr>
            <w:tcW w:w="468" w:type="pct"/>
            <w:vAlign w:val="center"/>
          </w:tcPr>
          <w:p w14:paraId="206306C0"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43ED59F7" w14:textId="77777777" w:rsidTr="00417A81">
        <w:trPr>
          <w:cantSplit/>
          <w:trHeight w:val="143"/>
          <w:jc w:val="center"/>
        </w:trPr>
        <w:tc>
          <w:tcPr>
            <w:tcW w:w="623" w:type="pct"/>
            <w:vMerge/>
            <w:vAlign w:val="center"/>
          </w:tcPr>
          <w:p w14:paraId="2494EA62" w14:textId="77777777" w:rsidR="00417A81" w:rsidRPr="00536447" w:rsidRDefault="00417A81" w:rsidP="00417A81">
            <w:pPr>
              <w:spacing w:line="260" w:lineRule="exact"/>
              <w:jc w:val="center"/>
              <w:rPr>
                <w:b/>
                <w:sz w:val="18"/>
                <w:szCs w:val="18"/>
                <w:u w:val="single"/>
              </w:rPr>
            </w:pPr>
          </w:p>
        </w:tc>
        <w:tc>
          <w:tcPr>
            <w:tcW w:w="1110" w:type="pct"/>
            <w:vAlign w:val="center"/>
          </w:tcPr>
          <w:p w14:paraId="7FF06C91" w14:textId="77777777" w:rsidR="00417A81" w:rsidRPr="00536447" w:rsidRDefault="00417A81" w:rsidP="00417A81">
            <w:pPr>
              <w:spacing w:line="260" w:lineRule="exact"/>
              <w:jc w:val="center"/>
              <w:rPr>
                <w:b/>
                <w:sz w:val="18"/>
                <w:szCs w:val="18"/>
                <w:u w:val="single"/>
              </w:rPr>
            </w:pPr>
            <w:r w:rsidRPr="00536447">
              <w:rPr>
                <w:b/>
                <w:sz w:val="18"/>
                <w:szCs w:val="18"/>
                <w:u w:val="single"/>
              </w:rPr>
              <w:t>COD</w:t>
            </w:r>
          </w:p>
        </w:tc>
        <w:tc>
          <w:tcPr>
            <w:tcW w:w="484" w:type="pct"/>
            <w:tcBorders>
              <w:right w:val="single" w:sz="4" w:space="0" w:color="auto"/>
            </w:tcBorders>
            <w:vAlign w:val="center"/>
          </w:tcPr>
          <w:p w14:paraId="4581F501" w14:textId="77777777" w:rsidR="00417A81" w:rsidRPr="00536447" w:rsidRDefault="00417A81" w:rsidP="00417A81">
            <w:pPr>
              <w:spacing w:line="260" w:lineRule="exact"/>
              <w:jc w:val="center"/>
              <w:rPr>
                <w:b/>
                <w:sz w:val="18"/>
                <w:szCs w:val="18"/>
                <w:u w:val="single"/>
              </w:rPr>
            </w:pPr>
            <w:r>
              <w:rPr>
                <w:rFonts w:hint="eastAsia"/>
                <w:b/>
                <w:sz w:val="18"/>
                <w:szCs w:val="18"/>
                <w:u w:val="single"/>
              </w:rPr>
              <w:t>6</w:t>
            </w:r>
          </w:p>
        </w:tc>
        <w:tc>
          <w:tcPr>
            <w:tcW w:w="515" w:type="pct"/>
            <w:tcBorders>
              <w:left w:val="single" w:sz="4" w:space="0" w:color="auto"/>
              <w:right w:val="single" w:sz="4" w:space="0" w:color="auto"/>
            </w:tcBorders>
            <w:vAlign w:val="center"/>
          </w:tcPr>
          <w:p w14:paraId="25A10ACC" w14:textId="77777777" w:rsidR="00417A81" w:rsidRPr="00536447" w:rsidRDefault="00417A81" w:rsidP="00417A81">
            <w:pPr>
              <w:spacing w:line="260" w:lineRule="exact"/>
              <w:jc w:val="center"/>
              <w:rPr>
                <w:b/>
                <w:sz w:val="18"/>
                <w:szCs w:val="18"/>
                <w:u w:val="single"/>
              </w:rPr>
            </w:pPr>
            <w:r>
              <w:rPr>
                <w:rFonts w:hint="eastAsia"/>
                <w:b/>
                <w:sz w:val="18"/>
                <w:szCs w:val="18"/>
                <w:u w:val="single"/>
              </w:rPr>
              <w:t>3</w:t>
            </w:r>
            <w:r>
              <w:rPr>
                <w:b/>
                <w:sz w:val="18"/>
                <w:szCs w:val="18"/>
                <w:u w:val="single"/>
              </w:rPr>
              <w:t>2</w:t>
            </w:r>
          </w:p>
        </w:tc>
        <w:tc>
          <w:tcPr>
            <w:tcW w:w="514" w:type="pct"/>
            <w:tcBorders>
              <w:left w:val="single" w:sz="4" w:space="0" w:color="auto"/>
            </w:tcBorders>
            <w:vAlign w:val="center"/>
          </w:tcPr>
          <w:p w14:paraId="2E27E903"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2</w:t>
            </w:r>
            <w:r w:rsidRPr="00111A6B">
              <w:rPr>
                <w:b/>
                <w:sz w:val="18"/>
                <w:szCs w:val="18"/>
                <w:u w:val="single"/>
              </w:rPr>
              <w:t>1</w:t>
            </w:r>
          </w:p>
        </w:tc>
        <w:tc>
          <w:tcPr>
            <w:tcW w:w="428" w:type="pct"/>
            <w:vAlign w:val="center"/>
          </w:tcPr>
          <w:p w14:paraId="4C22D4B5" w14:textId="77777777" w:rsidR="00417A81" w:rsidRPr="00536447" w:rsidRDefault="00417A81" w:rsidP="00417A81">
            <w:pPr>
              <w:spacing w:line="260" w:lineRule="exact"/>
              <w:jc w:val="center"/>
              <w:rPr>
                <w:b/>
                <w:sz w:val="18"/>
                <w:szCs w:val="18"/>
                <w:u w:val="single"/>
              </w:rPr>
            </w:pPr>
            <w:r w:rsidRPr="00536447">
              <w:rPr>
                <w:b/>
                <w:sz w:val="18"/>
                <w:szCs w:val="18"/>
                <w:u w:val="single"/>
              </w:rPr>
              <w:t>40</w:t>
            </w:r>
          </w:p>
        </w:tc>
        <w:tc>
          <w:tcPr>
            <w:tcW w:w="428" w:type="pct"/>
            <w:tcBorders>
              <w:right w:val="single" w:sz="4" w:space="0" w:color="auto"/>
            </w:tcBorders>
            <w:vAlign w:val="center"/>
          </w:tcPr>
          <w:p w14:paraId="6F46FB91" w14:textId="77777777" w:rsidR="00417A81" w:rsidRPr="007840B0" w:rsidRDefault="00417A81" w:rsidP="00417A81">
            <w:pPr>
              <w:spacing w:line="260" w:lineRule="exact"/>
              <w:jc w:val="center"/>
              <w:rPr>
                <w:b/>
                <w:sz w:val="18"/>
                <w:szCs w:val="18"/>
                <w:u w:val="single"/>
              </w:rPr>
            </w:pPr>
            <w:r w:rsidRPr="007840B0">
              <w:rPr>
                <w:b/>
                <w:sz w:val="18"/>
                <w:szCs w:val="18"/>
                <w:u w:val="single"/>
              </w:rPr>
              <w:t>0.150</w:t>
            </w:r>
          </w:p>
        </w:tc>
        <w:tc>
          <w:tcPr>
            <w:tcW w:w="430" w:type="pct"/>
            <w:tcBorders>
              <w:left w:val="single" w:sz="4" w:space="0" w:color="auto"/>
            </w:tcBorders>
            <w:vAlign w:val="center"/>
          </w:tcPr>
          <w:p w14:paraId="112DE563" w14:textId="77777777" w:rsidR="00417A81" w:rsidRPr="007840B0" w:rsidRDefault="00417A81" w:rsidP="00417A81">
            <w:pPr>
              <w:spacing w:line="260" w:lineRule="exact"/>
              <w:jc w:val="center"/>
              <w:rPr>
                <w:b/>
                <w:sz w:val="18"/>
                <w:szCs w:val="18"/>
                <w:u w:val="single"/>
              </w:rPr>
            </w:pPr>
            <w:r w:rsidRPr="007840B0">
              <w:rPr>
                <w:b/>
                <w:sz w:val="18"/>
                <w:szCs w:val="18"/>
                <w:u w:val="single"/>
              </w:rPr>
              <w:t>0.800</w:t>
            </w:r>
          </w:p>
        </w:tc>
        <w:tc>
          <w:tcPr>
            <w:tcW w:w="468" w:type="pct"/>
            <w:vAlign w:val="center"/>
          </w:tcPr>
          <w:p w14:paraId="28C5B63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0D584EEB" w14:textId="77777777" w:rsidTr="00417A81">
        <w:trPr>
          <w:cantSplit/>
          <w:trHeight w:val="143"/>
          <w:jc w:val="center"/>
        </w:trPr>
        <w:tc>
          <w:tcPr>
            <w:tcW w:w="623" w:type="pct"/>
            <w:vMerge/>
            <w:vAlign w:val="center"/>
          </w:tcPr>
          <w:p w14:paraId="03A132B9" w14:textId="77777777" w:rsidR="00417A81" w:rsidRPr="00536447" w:rsidRDefault="00417A81" w:rsidP="00417A81">
            <w:pPr>
              <w:spacing w:line="260" w:lineRule="exact"/>
              <w:jc w:val="center"/>
              <w:rPr>
                <w:b/>
                <w:sz w:val="18"/>
                <w:szCs w:val="18"/>
                <w:u w:val="single"/>
              </w:rPr>
            </w:pPr>
          </w:p>
        </w:tc>
        <w:tc>
          <w:tcPr>
            <w:tcW w:w="1110" w:type="pct"/>
            <w:vAlign w:val="center"/>
          </w:tcPr>
          <w:p w14:paraId="5A239C73" w14:textId="77777777" w:rsidR="00417A81" w:rsidRPr="00536447" w:rsidRDefault="00417A81" w:rsidP="00417A81">
            <w:pPr>
              <w:spacing w:line="260" w:lineRule="exact"/>
              <w:jc w:val="center"/>
              <w:rPr>
                <w:b/>
                <w:sz w:val="18"/>
                <w:szCs w:val="18"/>
                <w:u w:val="single"/>
              </w:rPr>
            </w:pPr>
            <w:r w:rsidRPr="00536447">
              <w:rPr>
                <w:b/>
                <w:sz w:val="18"/>
                <w:szCs w:val="18"/>
                <w:u w:val="single"/>
              </w:rPr>
              <w:t>BOD</w:t>
            </w:r>
            <w:r w:rsidRPr="00536447">
              <w:rPr>
                <w:b/>
                <w:sz w:val="18"/>
                <w:szCs w:val="18"/>
                <w:u w:val="single"/>
                <w:vertAlign w:val="subscript"/>
              </w:rPr>
              <w:t>5</w:t>
            </w:r>
          </w:p>
        </w:tc>
        <w:tc>
          <w:tcPr>
            <w:tcW w:w="484" w:type="pct"/>
            <w:tcBorders>
              <w:right w:val="single" w:sz="4" w:space="0" w:color="auto"/>
            </w:tcBorders>
            <w:vAlign w:val="center"/>
          </w:tcPr>
          <w:p w14:paraId="2335DF4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.2</w:t>
            </w:r>
          </w:p>
        </w:tc>
        <w:tc>
          <w:tcPr>
            <w:tcW w:w="515" w:type="pct"/>
            <w:tcBorders>
              <w:left w:val="single" w:sz="4" w:space="0" w:color="auto"/>
              <w:right w:val="single" w:sz="4" w:space="0" w:color="auto"/>
            </w:tcBorders>
            <w:vAlign w:val="center"/>
          </w:tcPr>
          <w:p w14:paraId="64C3E8DB" w14:textId="77777777" w:rsidR="00417A81" w:rsidRPr="00536447" w:rsidRDefault="00417A81" w:rsidP="00417A81">
            <w:pPr>
              <w:spacing w:line="260" w:lineRule="exact"/>
              <w:jc w:val="center"/>
              <w:rPr>
                <w:b/>
                <w:sz w:val="18"/>
                <w:szCs w:val="18"/>
                <w:u w:val="single"/>
              </w:rPr>
            </w:pPr>
            <w:r>
              <w:rPr>
                <w:rFonts w:hint="eastAsia"/>
                <w:b/>
                <w:sz w:val="18"/>
                <w:szCs w:val="18"/>
                <w:u w:val="single"/>
              </w:rPr>
              <w:t>4</w:t>
            </w:r>
            <w:r>
              <w:rPr>
                <w:b/>
                <w:sz w:val="18"/>
                <w:szCs w:val="18"/>
                <w:u w:val="single"/>
              </w:rPr>
              <w:t>.6</w:t>
            </w:r>
          </w:p>
        </w:tc>
        <w:tc>
          <w:tcPr>
            <w:tcW w:w="514" w:type="pct"/>
            <w:tcBorders>
              <w:left w:val="single" w:sz="4" w:space="0" w:color="auto"/>
            </w:tcBorders>
            <w:vAlign w:val="center"/>
          </w:tcPr>
          <w:p w14:paraId="4AC904A1"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2</w:t>
            </w:r>
            <w:r w:rsidRPr="00111A6B">
              <w:rPr>
                <w:b/>
                <w:sz w:val="18"/>
                <w:szCs w:val="18"/>
                <w:u w:val="single"/>
              </w:rPr>
              <w:t>.8</w:t>
            </w:r>
          </w:p>
        </w:tc>
        <w:tc>
          <w:tcPr>
            <w:tcW w:w="428" w:type="pct"/>
            <w:vAlign w:val="center"/>
          </w:tcPr>
          <w:p w14:paraId="1CC383FC"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13AB18D1" w14:textId="77777777" w:rsidR="00417A81" w:rsidRPr="007840B0" w:rsidRDefault="00417A81" w:rsidP="00417A81">
            <w:pPr>
              <w:spacing w:line="260" w:lineRule="exact"/>
              <w:jc w:val="center"/>
              <w:rPr>
                <w:b/>
                <w:sz w:val="18"/>
                <w:szCs w:val="18"/>
                <w:u w:val="single"/>
              </w:rPr>
            </w:pPr>
            <w:r w:rsidRPr="007840B0">
              <w:rPr>
                <w:b/>
                <w:sz w:val="18"/>
                <w:szCs w:val="18"/>
                <w:u w:val="single"/>
              </w:rPr>
              <w:t>0.020</w:t>
            </w:r>
          </w:p>
        </w:tc>
        <w:tc>
          <w:tcPr>
            <w:tcW w:w="430" w:type="pct"/>
            <w:tcBorders>
              <w:left w:val="single" w:sz="4" w:space="0" w:color="auto"/>
            </w:tcBorders>
            <w:vAlign w:val="center"/>
          </w:tcPr>
          <w:p w14:paraId="25E3BB3B" w14:textId="77777777" w:rsidR="00417A81" w:rsidRPr="007840B0" w:rsidRDefault="00417A81" w:rsidP="00417A81">
            <w:pPr>
              <w:spacing w:line="260" w:lineRule="exact"/>
              <w:jc w:val="center"/>
              <w:rPr>
                <w:b/>
                <w:sz w:val="18"/>
                <w:szCs w:val="18"/>
                <w:u w:val="single"/>
              </w:rPr>
            </w:pPr>
            <w:r w:rsidRPr="007840B0">
              <w:rPr>
                <w:b/>
                <w:sz w:val="18"/>
                <w:szCs w:val="18"/>
                <w:u w:val="single"/>
              </w:rPr>
              <w:t>0.460</w:t>
            </w:r>
          </w:p>
        </w:tc>
        <w:tc>
          <w:tcPr>
            <w:tcW w:w="468" w:type="pct"/>
          </w:tcPr>
          <w:p w14:paraId="2C928DD7"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3EB5FB85" w14:textId="77777777" w:rsidTr="00417A81">
        <w:trPr>
          <w:cantSplit/>
          <w:trHeight w:val="143"/>
          <w:jc w:val="center"/>
        </w:trPr>
        <w:tc>
          <w:tcPr>
            <w:tcW w:w="623" w:type="pct"/>
            <w:vMerge/>
            <w:vAlign w:val="center"/>
          </w:tcPr>
          <w:p w14:paraId="0FD850BC" w14:textId="77777777" w:rsidR="00417A81" w:rsidRPr="00536447" w:rsidRDefault="00417A81" w:rsidP="00417A81">
            <w:pPr>
              <w:spacing w:line="260" w:lineRule="exact"/>
              <w:jc w:val="center"/>
              <w:rPr>
                <w:b/>
                <w:sz w:val="18"/>
                <w:szCs w:val="18"/>
                <w:u w:val="single"/>
              </w:rPr>
            </w:pPr>
          </w:p>
        </w:tc>
        <w:tc>
          <w:tcPr>
            <w:tcW w:w="1110" w:type="pct"/>
            <w:vAlign w:val="center"/>
          </w:tcPr>
          <w:p w14:paraId="789DFB15" w14:textId="77777777" w:rsidR="00417A81" w:rsidRPr="00536447" w:rsidRDefault="00417A81" w:rsidP="00417A81">
            <w:pPr>
              <w:spacing w:line="260" w:lineRule="exact"/>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484" w:type="pct"/>
            <w:tcBorders>
              <w:right w:val="single" w:sz="4" w:space="0" w:color="auto"/>
            </w:tcBorders>
            <w:vAlign w:val="center"/>
          </w:tcPr>
          <w:p w14:paraId="5FB65D12"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.98</w:t>
            </w:r>
          </w:p>
        </w:tc>
        <w:tc>
          <w:tcPr>
            <w:tcW w:w="515" w:type="pct"/>
            <w:tcBorders>
              <w:left w:val="single" w:sz="4" w:space="0" w:color="auto"/>
              <w:right w:val="single" w:sz="4" w:space="0" w:color="auto"/>
            </w:tcBorders>
            <w:vAlign w:val="center"/>
          </w:tcPr>
          <w:p w14:paraId="721D72E6" w14:textId="77777777" w:rsidR="00417A81" w:rsidRPr="00536447" w:rsidRDefault="00417A81" w:rsidP="00417A81">
            <w:pPr>
              <w:spacing w:line="260" w:lineRule="exact"/>
              <w:jc w:val="center"/>
              <w:rPr>
                <w:b/>
                <w:sz w:val="18"/>
                <w:szCs w:val="18"/>
                <w:u w:val="single"/>
              </w:rPr>
            </w:pPr>
            <w:r>
              <w:rPr>
                <w:rFonts w:hint="eastAsia"/>
                <w:b/>
                <w:sz w:val="18"/>
                <w:szCs w:val="18"/>
                <w:u w:val="single"/>
              </w:rPr>
              <w:t>1</w:t>
            </w:r>
            <w:r>
              <w:rPr>
                <w:b/>
                <w:sz w:val="18"/>
                <w:szCs w:val="18"/>
                <w:u w:val="single"/>
              </w:rPr>
              <w:t>3.8</w:t>
            </w:r>
          </w:p>
        </w:tc>
        <w:tc>
          <w:tcPr>
            <w:tcW w:w="514" w:type="pct"/>
            <w:tcBorders>
              <w:left w:val="single" w:sz="4" w:space="0" w:color="auto"/>
            </w:tcBorders>
            <w:vAlign w:val="center"/>
          </w:tcPr>
          <w:p w14:paraId="6ECDC8F4"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4</w:t>
            </w:r>
            <w:r w:rsidRPr="00111A6B">
              <w:rPr>
                <w:b/>
                <w:sz w:val="18"/>
                <w:szCs w:val="18"/>
                <w:u w:val="single"/>
              </w:rPr>
              <w:t>.04</w:t>
            </w:r>
          </w:p>
        </w:tc>
        <w:tc>
          <w:tcPr>
            <w:tcW w:w="428" w:type="pct"/>
            <w:vAlign w:val="center"/>
          </w:tcPr>
          <w:p w14:paraId="67A32BF4" w14:textId="77777777" w:rsidR="00417A81" w:rsidRPr="00536447" w:rsidRDefault="00417A81" w:rsidP="00417A81">
            <w:pPr>
              <w:spacing w:line="26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79DA1E75" w14:textId="77777777" w:rsidR="00417A81" w:rsidRPr="007840B0" w:rsidRDefault="00417A81" w:rsidP="00417A81">
            <w:pPr>
              <w:spacing w:line="260" w:lineRule="exact"/>
              <w:jc w:val="center"/>
              <w:rPr>
                <w:b/>
                <w:sz w:val="18"/>
                <w:szCs w:val="18"/>
                <w:u w:val="single"/>
              </w:rPr>
            </w:pPr>
            <w:r w:rsidRPr="007840B0">
              <w:rPr>
                <w:b/>
                <w:sz w:val="18"/>
                <w:szCs w:val="18"/>
                <w:u w:val="single"/>
              </w:rPr>
              <w:t>0.490</w:t>
            </w:r>
          </w:p>
        </w:tc>
        <w:tc>
          <w:tcPr>
            <w:tcW w:w="430" w:type="pct"/>
            <w:tcBorders>
              <w:left w:val="single" w:sz="4" w:space="0" w:color="auto"/>
            </w:tcBorders>
            <w:vAlign w:val="center"/>
          </w:tcPr>
          <w:p w14:paraId="3FCF6125" w14:textId="77777777" w:rsidR="00417A81" w:rsidRPr="007840B0" w:rsidRDefault="00417A81" w:rsidP="00417A81">
            <w:pPr>
              <w:spacing w:line="260" w:lineRule="exact"/>
              <w:jc w:val="center"/>
              <w:rPr>
                <w:b/>
                <w:sz w:val="18"/>
                <w:szCs w:val="18"/>
                <w:u w:val="single"/>
              </w:rPr>
            </w:pPr>
            <w:r w:rsidRPr="007840B0">
              <w:rPr>
                <w:b/>
                <w:sz w:val="18"/>
                <w:szCs w:val="18"/>
                <w:u w:val="single"/>
              </w:rPr>
              <w:t>6.900</w:t>
            </w:r>
          </w:p>
        </w:tc>
        <w:tc>
          <w:tcPr>
            <w:tcW w:w="468" w:type="pct"/>
          </w:tcPr>
          <w:p w14:paraId="11CE9EFD" w14:textId="77777777" w:rsidR="00417A81" w:rsidRPr="00536447" w:rsidRDefault="00417A81" w:rsidP="00417A81">
            <w:pPr>
              <w:spacing w:line="260" w:lineRule="exact"/>
              <w:jc w:val="center"/>
            </w:pPr>
            <w:r>
              <w:rPr>
                <w:b/>
                <w:sz w:val="18"/>
                <w:szCs w:val="18"/>
                <w:u w:val="single"/>
              </w:rPr>
              <w:t>5.9</w:t>
            </w:r>
          </w:p>
        </w:tc>
      </w:tr>
      <w:tr w:rsidR="00417A81" w:rsidRPr="00536447" w14:paraId="0E3FE58B" w14:textId="77777777" w:rsidTr="00417A81">
        <w:trPr>
          <w:cantSplit/>
          <w:trHeight w:val="143"/>
          <w:jc w:val="center"/>
        </w:trPr>
        <w:tc>
          <w:tcPr>
            <w:tcW w:w="623" w:type="pct"/>
            <w:vMerge/>
            <w:vAlign w:val="center"/>
          </w:tcPr>
          <w:p w14:paraId="667EEC37" w14:textId="77777777" w:rsidR="00417A81" w:rsidRPr="00536447" w:rsidRDefault="00417A81" w:rsidP="00417A81">
            <w:pPr>
              <w:spacing w:line="260" w:lineRule="exact"/>
              <w:jc w:val="center"/>
              <w:rPr>
                <w:b/>
                <w:sz w:val="18"/>
                <w:szCs w:val="18"/>
                <w:u w:val="single"/>
              </w:rPr>
            </w:pPr>
          </w:p>
        </w:tc>
        <w:tc>
          <w:tcPr>
            <w:tcW w:w="1110" w:type="pct"/>
            <w:vAlign w:val="center"/>
          </w:tcPr>
          <w:p w14:paraId="2E38DE16"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总磷（以</w:t>
            </w:r>
            <w:r w:rsidRPr="00536447">
              <w:rPr>
                <w:b/>
                <w:sz w:val="18"/>
                <w:szCs w:val="18"/>
                <w:u w:val="single"/>
              </w:rPr>
              <w:t>P</w:t>
            </w:r>
            <w:r w:rsidRPr="00536447">
              <w:rPr>
                <w:rFonts w:hint="eastAsia"/>
                <w:b/>
                <w:sz w:val="18"/>
                <w:szCs w:val="18"/>
                <w:u w:val="single"/>
              </w:rPr>
              <w:t>计）</w:t>
            </w:r>
          </w:p>
        </w:tc>
        <w:tc>
          <w:tcPr>
            <w:tcW w:w="484" w:type="pct"/>
            <w:tcBorders>
              <w:right w:val="single" w:sz="4" w:space="0" w:color="auto"/>
            </w:tcBorders>
            <w:vAlign w:val="center"/>
          </w:tcPr>
          <w:p w14:paraId="56ACBF3E"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.12</w:t>
            </w:r>
          </w:p>
        </w:tc>
        <w:tc>
          <w:tcPr>
            <w:tcW w:w="515" w:type="pct"/>
            <w:tcBorders>
              <w:left w:val="single" w:sz="4" w:space="0" w:color="auto"/>
              <w:right w:val="single" w:sz="4" w:space="0" w:color="auto"/>
            </w:tcBorders>
            <w:vAlign w:val="center"/>
          </w:tcPr>
          <w:p w14:paraId="3C3191C7"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.64</w:t>
            </w:r>
          </w:p>
        </w:tc>
        <w:tc>
          <w:tcPr>
            <w:tcW w:w="514" w:type="pct"/>
            <w:tcBorders>
              <w:left w:val="single" w:sz="4" w:space="0" w:color="auto"/>
            </w:tcBorders>
            <w:vAlign w:val="center"/>
          </w:tcPr>
          <w:p w14:paraId="54B25A7B"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.27</w:t>
            </w:r>
          </w:p>
        </w:tc>
        <w:tc>
          <w:tcPr>
            <w:tcW w:w="428" w:type="pct"/>
            <w:vAlign w:val="center"/>
          </w:tcPr>
          <w:p w14:paraId="5945FCB2" w14:textId="77777777" w:rsidR="00417A81" w:rsidRPr="00536447" w:rsidRDefault="00417A81" w:rsidP="00417A81">
            <w:pPr>
              <w:spacing w:line="260" w:lineRule="exact"/>
              <w:jc w:val="center"/>
              <w:rPr>
                <w:b/>
                <w:sz w:val="18"/>
                <w:szCs w:val="18"/>
                <w:u w:val="single"/>
              </w:rPr>
            </w:pPr>
            <w:r w:rsidRPr="00536447">
              <w:rPr>
                <w:b/>
                <w:sz w:val="18"/>
                <w:szCs w:val="18"/>
                <w:u w:val="single"/>
              </w:rPr>
              <w:t>0.4</w:t>
            </w:r>
          </w:p>
        </w:tc>
        <w:tc>
          <w:tcPr>
            <w:tcW w:w="428" w:type="pct"/>
            <w:tcBorders>
              <w:right w:val="single" w:sz="4" w:space="0" w:color="auto"/>
            </w:tcBorders>
            <w:vAlign w:val="center"/>
          </w:tcPr>
          <w:p w14:paraId="6CFC1499" w14:textId="77777777" w:rsidR="00417A81" w:rsidRPr="007840B0" w:rsidRDefault="00417A81" w:rsidP="00417A81">
            <w:pPr>
              <w:spacing w:line="260" w:lineRule="exact"/>
              <w:jc w:val="center"/>
              <w:rPr>
                <w:b/>
                <w:sz w:val="18"/>
                <w:szCs w:val="18"/>
                <w:u w:val="single"/>
              </w:rPr>
            </w:pPr>
            <w:r w:rsidRPr="007840B0">
              <w:rPr>
                <w:b/>
                <w:sz w:val="18"/>
                <w:szCs w:val="18"/>
                <w:u w:val="single"/>
              </w:rPr>
              <w:t>0.300</w:t>
            </w:r>
          </w:p>
        </w:tc>
        <w:tc>
          <w:tcPr>
            <w:tcW w:w="430" w:type="pct"/>
            <w:tcBorders>
              <w:left w:val="single" w:sz="4" w:space="0" w:color="auto"/>
            </w:tcBorders>
            <w:vAlign w:val="center"/>
          </w:tcPr>
          <w:p w14:paraId="1DAF2CEB" w14:textId="77777777" w:rsidR="00417A81" w:rsidRPr="007840B0" w:rsidRDefault="00417A81" w:rsidP="00417A81">
            <w:pPr>
              <w:spacing w:line="260" w:lineRule="exact"/>
              <w:jc w:val="center"/>
              <w:rPr>
                <w:b/>
                <w:sz w:val="18"/>
                <w:szCs w:val="18"/>
                <w:u w:val="single"/>
              </w:rPr>
            </w:pPr>
            <w:r w:rsidRPr="007840B0">
              <w:rPr>
                <w:b/>
                <w:sz w:val="18"/>
                <w:szCs w:val="18"/>
                <w:u w:val="single"/>
              </w:rPr>
              <w:t>1.600</w:t>
            </w:r>
          </w:p>
        </w:tc>
        <w:tc>
          <w:tcPr>
            <w:tcW w:w="468" w:type="pct"/>
          </w:tcPr>
          <w:p w14:paraId="645AE63F" w14:textId="77777777" w:rsidR="00417A81" w:rsidRPr="00536447" w:rsidRDefault="00417A81" w:rsidP="00417A81">
            <w:pPr>
              <w:spacing w:line="260" w:lineRule="exact"/>
              <w:jc w:val="center"/>
            </w:pPr>
            <w:r>
              <w:rPr>
                <w:b/>
                <w:sz w:val="18"/>
                <w:szCs w:val="18"/>
                <w:u w:val="single"/>
              </w:rPr>
              <w:t>0.6</w:t>
            </w:r>
          </w:p>
        </w:tc>
      </w:tr>
      <w:tr w:rsidR="00417A81" w:rsidRPr="00536447" w14:paraId="118E9B12" w14:textId="77777777" w:rsidTr="00417A81">
        <w:trPr>
          <w:cantSplit/>
          <w:trHeight w:val="143"/>
          <w:jc w:val="center"/>
        </w:trPr>
        <w:tc>
          <w:tcPr>
            <w:tcW w:w="623" w:type="pct"/>
            <w:vMerge/>
            <w:vAlign w:val="center"/>
          </w:tcPr>
          <w:p w14:paraId="4455B321" w14:textId="77777777" w:rsidR="00417A81" w:rsidRPr="00536447" w:rsidRDefault="00417A81" w:rsidP="00417A81">
            <w:pPr>
              <w:spacing w:line="260" w:lineRule="exact"/>
              <w:jc w:val="center"/>
              <w:rPr>
                <w:b/>
                <w:sz w:val="18"/>
                <w:szCs w:val="18"/>
                <w:u w:val="single"/>
              </w:rPr>
            </w:pPr>
          </w:p>
        </w:tc>
        <w:tc>
          <w:tcPr>
            <w:tcW w:w="1110" w:type="pct"/>
            <w:vAlign w:val="center"/>
          </w:tcPr>
          <w:p w14:paraId="26C5C438"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石油类</w:t>
            </w:r>
          </w:p>
        </w:tc>
        <w:tc>
          <w:tcPr>
            <w:tcW w:w="484" w:type="pct"/>
            <w:tcBorders>
              <w:right w:val="single" w:sz="4" w:space="0" w:color="auto"/>
            </w:tcBorders>
            <w:vAlign w:val="center"/>
          </w:tcPr>
          <w:p w14:paraId="0C0559E9"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.005</w:t>
            </w:r>
          </w:p>
        </w:tc>
        <w:tc>
          <w:tcPr>
            <w:tcW w:w="515" w:type="pct"/>
            <w:tcBorders>
              <w:left w:val="single" w:sz="4" w:space="0" w:color="auto"/>
              <w:right w:val="single" w:sz="4" w:space="0" w:color="auto"/>
            </w:tcBorders>
            <w:vAlign w:val="center"/>
          </w:tcPr>
          <w:p w14:paraId="4456F0A6"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.15</w:t>
            </w:r>
          </w:p>
        </w:tc>
        <w:tc>
          <w:tcPr>
            <w:tcW w:w="514" w:type="pct"/>
            <w:tcBorders>
              <w:left w:val="single" w:sz="4" w:space="0" w:color="auto"/>
            </w:tcBorders>
            <w:vAlign w:val="center"/>
          </w:tcPr>
          <w:p w14:paraId="565AE233"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.07</w:t>
            </w:r>
          </w:p>
        </w:tc>
        <w:tc>
          <w:tcPr>
            <w:tcW w:w="428" w:type="pct"/>
            <w:vAlign w:val="center"/>
          </w:tcPr>
          <w:p w14:paraId="77A4ACD2"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0386DC85" w14:textId="77777777" w:rsidR="00417A81" w:rsidRPr="007840B0" w:rsidRDefault="00417A81" w:rsidP="00417A81">
            <w:pPr>
              <w:spacing w:line="260" w:lineRule="exact"/>
              <w:jc w:val="center"/>
              <w:rPr>
                <w:b/>
                <w:sz w:val="18"/>
                <w:szCs w:val="18"/>
                <w:u w:val="single"/>
              </w:rPr>
            </w:pPr>
            <w:r w:rsidRPr="007840B0">
              <w:rPr>
                <w:b/>
                <w:sz w:val="18"/>
                <w:szCs w:val="18"/>
                <w:u w:val="single"/>
              </w:rPr>
              <w:t>0.005</w:t>
            </w:r>
          </w:p>
        </w:tc>
        <w:tc>
          <w:tcPr>
            <w:tcW w:w="430" w:type="pct"/>
            <w:tcBorders>
              <w:left w:val="single" w:sz="4" w:space="0" w:color="auto"/>
            </w:tcBorders>
            <w:vAlign w:val="center"/>
          </w:tcPr>
          <w:p w14:paraId="67C680E7" w14:textId="77777777" w:rsidR="00417A81" w:rsidRPr="007840B0" w:rsidRDefault="00417A81" w:rsidP="00417A81">
            <w:pPr>
              <w:spacing w:line="260" w:lineRule="exact"/>
              <w:jc w:val="center"/>
              <w:rPr>
                <w:b/>
                <w:sz w:val="18"/>
                <w:szCs w:val="18"/>
                <w:u w:val="single"/>
              </w:rPr>
            </w:pPr>
            <w:r w:rsidRPr="007840B0">
              <w:rPr>
                <w:b/>
                <w:sz w:val="18"/>
                <w:szCs w:val="18"/>
                <w:u w:val="single"/>
              </w:rPr>
              <w:t>0.150</w:t>
            </w:r>
          </w:p>
        </w:tc>
        <w:tc>
          <w:tcPr>
            <w:tcW w:w="468" w:type="pct"/>
          </w:tcPr>
          <w:p w14:paraId="454C0CA9"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23E3C838" w14:textId="77777777" w:rsidTr="00417A81">
        <w:trPr>
          <w:cantSplit/>
          <w:trHeight w:val="143"/>
          <w:jc w:val="center"/>
        </w:trPr>
        <w:tc>
          <w:tcPr>
            <w:tcW w:w="623" w:type="pct"/>
            <w:vMerge/>
            <w:vAlign w:val="center"/>
          </w:tcPr>
          <w:p w14:paraId="26DFB5B1" w14:textId="77777777" w:rsidR="00417A81" w:rsidRPr="00536447" w:rsidRDefault="00417A81" w:rsidP="00417A81">
            <w:pPr>
              <w:spacing w:line="260" w:lineRule="exact"/>
              <w:jc w:val="center"/>
              <w:rPr>
                <w:b/>
                <w:sz w:val="18"/>
                <w:szCs w:val="18"/>
                <w:u w:val="single"/>
              </w:rPr>
            </w:pPr>
          </w:p>
        </w:tc>
        <w:tc>
          <w:tcPr>
            <w:tcW w:w="1110" w:type="pct"/>
            <w:vAlign w:val="center"/>
          </w:tcPr>
          <w:p w14:paraId="6F4A0AF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铜</w:t>
            </w:r>
          </w:p>
        </w:tc>
        <w:tc>
          <w:tcPr>
            <w:tcW w:w="484" w:type="pct"/>
            <w:tcBorders>
              <w:right w:val="single" w:sz="4" w:space="0" w:color="auto"/>
            </w:tcBorders>
            <w:vAlign w:val="center"/>
          </w:tcPr>
          <w:p w14:paraId="06935A09"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.003</w:t>
            </w:r>
          </w:p>
        </w:tc>
        <w:tc>
          <w:tcPr>
            <w:tcW w:w="515" w:type="pct"/>
            <w:tcBorders>
              <w:left w:val="single" w:sz="4" w:space="0" w:color="auto"/>
              <w:right w:val="single" w:sz="4" w:space="0" w:color="auto"/>
            </w:tcBorders>
            <w:vAlign w:val="center"/>
          </w:tcPr>
          <w:p w14:paraId="5DF1B6A7"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.10</w:t>
            </w:r>
          </w:p>
        </w:tc>
        <w:tc>
          <w:tcPr>
            <w:tcW w:w="514" w:type="pct"/>
            <w:tcBorders>
              <w:left w:val="single" w:sz="4" w:space="0" w:color="auto"/>
            </w:tcBorders>
            <w:vAlign w:val="center"/>
          </w:tcPr>
          <w:p w14:paraId="1CF90507" w14:textId="77777777" w:rsidR="00417A81" w:rsidRPr="006B526D" w:rsidRDefault="00417A81" w:rsidP="00417A81">
            <w:pPr>
              <w:widowControl/>
              <w:jc w:val="center"/>
              <w:rPr>
                <w:b/>
                <w:sz w:val="18"/>
                <w:szCs w:val="18"/>
                <w:u w:val="single"/>
              </w:rPr>
            </w:pPr>
            <w:r w:rsidRPr="006B526D">
              <w:rPr>
                <w:rFonts w:hint="eastAsia"/>
                <w:b/>
                <w:sz w:val="18"/>
                <w:szCs w:val="18"/>
                <w:u w:val="single"/>
              </w:rPr>
              <w:t>0.024</w:t>
            </w:r>
          </w:p>
        </w:tc>
        <w:tc>
          <w:tcPr>
            <w:tcW w:w="428" w:type="pct"/>
            <w:vAlign w:val="center"/>
          </w:tcPr>
          <w:p w14:paraId="1842A7A6"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5026576E" w14:textId="77777777" w:rsidR="00417A81" w:rsidRPr="007840B0" w:rsidRDefault="00417A81" w:rsidP="00417A81">
            <w:pPr>
              <w:spacing w:line="260" w:lineRule="exact"/>
              <w:jc w:val="center"/>
              <w:rPr>
                <w:b/>
                <w:sz w:val="18"/>
                <w:szCs w:val="18"/>
                <w:u w:val="single"/>
              </w:rPr>
            </w:pPr>
            <w:r w:rsidRPr="007840B0">
              <w:rPr>
                <w:b/>
                <w:sz w:val="18"/>
                <w:szCs w:val="18"/>
                <w:u w:val="single"/>
              </w:rPr>
              <w:t>0.003</w:t>
            </w:r>
          </w:p>
        </w:tc>
        <w:tc>
          <w:tcPr>
            <w:tcW w:w="430" w:type="pct"/>
            <w:tcBorders>
              <w:left w:val="single" w:sz="4" w:space="0" w:color="auto"/>
            </w:tcBorders>
            <w:vAlign w:val="center"/>
          </w:tcPr>
          <w:p w14:paraId="69F505C7" w14:textId="77777777" w:rsidR="00417A81" w:rsidRPr="007840B0" w:rsidRDefault="00417A81" w:rsidP="00417A81">
            <w:pPr>
              <w:spacing w:line="260" w:lineRule="exact"/>
              <w:jc w:val="center"/>
              <w:rPr>
                <w:b/>
                <w:sz w:val="18"/>
                <w:szCs w:val="18"/>
                <w:u w:val="single"/>
              </w:rPr>
            </w:pPr>
            <w:r w:rsidRPr="007840B0">
              <w:rPr>
                <w:b/>
                <w:sz w:val="18"/>
                <w:szCs w:val="18"/>
                <w:u w:val="single"/>
              </w:rPr>
              <w:t>0.100</w:t>
            </w:r>
          </w:p>
        </w:tc>
        <w:tc>
          <w:tcPr>
            <w:tcW w:w="468" w:type="pct"/>
          </w:tcPr>
          <w:p w14:paraId="77EB95EE"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5AF5FFC2" w14:textId="77777777" w:rsidTr="00417A81">
        <w:trPr>
          <w:cantSplit/>
          <w:trHeight w:val="143"/>
          <w:jc w:val="center"/>
        </w:trPr>
        <w:tc>
          <w:tcPr>
            <w:tcW w:w="623" w:type="pct"/>
            <w:vMerge/>
            <w:vAlign w:val="center"/>
          </w:tcPr>
          <w:p w14:paraId="7484D073" w14:textId="77777777" w:rsidR="00417A81" w:rsidRPr="00536447" w:rsidRDefault="00417A81" w:rsidP="00417A81">
            <w:pPr>
              <w:spacing w:line="260" w:lineRule="exact"/>
              <w:jc w:val="center"/>
              <w:rPr>
                <w:b/>
                <w:sz w:val="18"/>
                <w:szCs w:val="18"/>
                <w:u w:val="single"/>
              </w:rPr>
            </w:pPr>
          </w:p>
        </w:tc>
        <w:tc>
          <w:tcPr>
            <w:tcW w:w="1110" w:type="pct"/>
            <w:vAlign w:val="center"/>
          </w:tcPr>
          <w:p w14:paraId="263DD041"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锌</w:t>
            </w:r>
          </w:p>
        </w:tc>
        <w:tc>
          <w:tcPr>
            <w:tcW w:w="484" w:type="pct"/>
            <w:tcBorders>
              <w:right w:val="single" w:sz="4" w:space="0" w:color="auto"/>
            </w:tcBorders>
            <w:vAlign w:val="center"/>
          </w:tcPr>
          <w:p w14:paraId="2C6B067C"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20E497B8"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.136</w:t>
            </w:r>
          </w:p>
        </w:tc>
        <w:tc>
          <w:tcPr>
            <w:tcW w:w="514" w:type="pct"/>
            <w:tcBorders>
              <w:left w:val="single" w:sz="4" w:space="0" w:color="auto"/>
            </w:tcBorders>
            <w:vAlign w:val="center"/>
          </w:tcPr>
          <w:p w14:paraId="7C9D2B0F"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.031</w:t>
            </w:r>
          </w:p>
        </w:tc>
        <w:tc>
          <w:tcPr>
            <w:tcW w:w="428" w:type="pct"/>
            <w:vAlign w:val="center"/>
          </w:tcPr>
          <w:p w14:paraId="3489C7A6" w14:textId="77777777" w:rsidR="00417A81" w:rsidRPr="00536447" w:rsidRDefault="00417A81" w:rsidP="00417A81">
            <w:pPr>
              <w:spacing w:line="26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24BD060B" w14:textId="77777777" w:rsidR="00417A81" w:rsidRPr="007840B0" w:rsidRDefault="00417A81" w:rsidP="00417A81">
            <w:pPr>
              <w:spacing w:line="260" w:lineRule="exact"/>
              <w:jc w:val="center"/>
              <w:rPr>
                <w:b/>
                <w:sz w:val="18"/>
                <w:szCs w:val="18"/>
                <w:u w:val="single"/>
              </w:rPr>
            </w:pPr>
            <w:r w:rsidRPr="007840B0">
              <w:rPr>
                <w:b/>
                <w:sz w:val="18"/>
                <w:szCs w:val="18"/>
                <w:u w:val="single"/>
              </w:rPr>
              <w:t>0.001</w:t>
            </w:r>
          </w:p>
        </w:tc>
        <w:tc>
          <w:tcPr>
            <w:tcW w:w="430" w:type="pct"/>
            <w:tcBorders>
              <w:left w:val="single" w:sz="4" w:space="0" w:color="auto"/>
            </w:tcBorders>
            <w:vAlign w:val="center"/>
          </w:tcPr>
          <w:p w14:paraId="029DAC91" w14:textId="77777777" w:rsidR="00417A81" w:rsidRPr="007840B0" w:rsidRDefault="00417A81" w:rsidP="00417A81">
            <w:pPr>
              <w:spacing w:line="260" w:lineRule="exact"/>
              <w:jc w:val="center"/>
              <w:rPr>
                <w:b/>
                <w:sz w:val="18"/>
                <w:szCs w:val="18"/>
                <w:u w:val="single"/>
              </w:rPr>
            </w:pPr>
            <w:r w:rsidRPr="007840B0">
              <w:rPr>
                <w:b/>
                <w:sz w:val="18"/>
                <w:szCs w:val="18"/>
                <w:u w:val="single"/>
              </w:rPr>
              <w:t>0.068</w:t>
            </w:r>
          </w:p>
        </w:tc>
        <w:tc>
          <w:tcPr>
            <w:tcW w:w="468" w:type="pct"/>
          </w:tcPr>
          <w:p w14:paraId="75F1DE9C"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44F1BA9E" w14:textId="77777777" w:rsidTr="00417A81">
        <w:trPr>
          <w:cantSplit/>
          <w:trHeight w:val="143"/>
          <w:jc w:val="center"/>
        </w:trPr>
        <w:tc>
          <w:tcPr>
            <w:tcW w:w="623" w:type="pct"/>
            <w:vMerge/>
            <w:vAlign w:val="center"/>
          </w:tcPr>
          <w:p w14:paraId="2A61946A" w14:textId="77777777" w:rsidR="00417A81" w:rsidRPr="00536447" w:rsidRDefault="00417A81" w:rsidP="00417A81">
            <w:pPr>
              <w:spacing w:line="260" w:lineRule="exact"/>
              <w:jc w:val="center"/>
              <w:rPr>
                <w:b/>
                <w:sz w:val="18"/>
                <w:szCs w:val="18"/>
                <w:u w:val="single"/>
              </w:rPr>
            </w:pPr>
          </w:p>
        </w:tc>
        <w:tc>
          <w:tcPr>
            <w:tcW w:w="1110" w:type="pct"/>
            <w:vAlign w:val="center"/>
          </w:tcPr>
          <w:p w14:paraId="7C875F4D"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镉</w:t>
            </w:r>
          </w:p>
        </w:tc>
        <w:tc>
          <w:tcPr>
            <w:tcW w:w="484" w:type="pct"/>
            <w:tcBorders>
              <w:right w:val="single" w:sz="4" w:space="0" w:color="auto"/>
            </w:tcBorders>
            <w:vAlign w:val="center"/>
          </w:tcPr>
          <w:p w14:paraId="70600109"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.00005</w:t>
            </w:r>
          </w:p>
        </w:tc>
        <w:tc>
          <w:tcPr>
            <w:tcW w:w="515" w:type="pct"/>
            <w:tcBorders>
              <w:left w:val="single" w:sz="4" w:space="0" w:color="auto"/>
              <w:right w:val="single" w:sz="4" w:space="0" w:color="auto"/>
            </w:tcBorders>
            <w:vAlign w:val="center"/>
          </w:tcPr>
          <w:p w14:paraId="2E149E0C"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.0005</w:t>
            </w:r>
          </w:p>
        </w:tc>
        <w:tc>
          <w:tcPr>
            <w:tcW w:w="514" w:type="pct"/>
            <w:tcBorders>
              <w:left w:val="single" w:sz="4" w:space="0" w:color="auto"/>
            </w:tcBorders>
            <w:vAlign w:val="center"/>
          </w:tcPr>
          <w:p w14:paraId="67FFFBDD" w14:textId="77777777" w:rsidR="00417A81" w:rsidRPr="00111A6B" w:rsidRDefault="00417A81" w:rsidP="00417A81">
            <w:pPr>
              <w:spacing w:line="260" w:lineRule="exact"/>
              <w:jc w:val="center"/>
              <w:rPr>
                <w:b/>
                <w:sz w:val="18"/>
                <w:szCs w:val="18"/>
                <w:u w:val="single"/>
              </w:rPr>
            </w:pPr>
            <w:r w:rsidRPr="00111A6B">
              <w:rPr>
                <w:b/>
                <w:sz w:val="18"/>
                <w:szCs w:val="18"/>
                <w:u w:val="single"/>
              </w:rPr>
              <w:t>0.0002</w:t>
            </w:r>
          </w:p>
        </w:tc>
        <w:tc>
          <w:tcPr>
            <w:tcW w:w="428" w:type="pct"/>
            <w:vAlign w:val="center"/>
          </w:tcPr>
          <w:p w14:paraId="626E2E64" w14:textId="77777777" w:rsidR="00417A81" w:rsidRPr="00536447" w:rsidRDefault="00417A81" w:rsidP="00417A81">
            <w:pPr>
              <w:spacing w:line="260" w:lineRule="exact"/>
              <w:jc w:val="center"/>
              <w:rPr>
                <w:b/>
                <w:sz w:val="18"/>
                <w:szCs w:val="18"/>
                <w:u w:val="single"/>
              </w:rPr>
            </w:pPr>
            <w:r w:rsidRPr="00536447">
              <w:rPr>
                <w:b/>
                <w:sz w:val="18"/>
                <w:szCs w:val="18"/>
                <w:u w:val="single"/>
              </w:rPr>
              <w:t>0.01</w:t>
            </w:r>
          </w:p>
        </w:tc>
        <w:tc>
          <w:tcPr>
            <w:tcW w:w="428" w:type="pct"/>
            <w:tcBorders>
              <w:right w:val="single" w:sz="4" w:space="0" w:color="auto"/>
            </w:tcBorders>
            <w:vAlign w:val="center"/>
          </w:tcPr>
          <w:p w14:paraId="37F69BC1" w14:textId="77777777" w:rsidR="00417A81" w:rsidRPr="007840B0" w:rsidRDefault="00417A81" w:rsidP="00417A81">
            <w:pPr>
              <w:spacing w:line="260" w:lineRule="exact"/>
              <w:jc w:val="center"/>
              <w:rPr>
                <w:b/>
                <w:sz w:val="18"/>
                <w:szCs w:val="18"/>
                <w:u w:val="single"/>
              </w:rPr>
            </w:pPr>
            <w:r w:rsidRPr="007840B0">
              <w:rPr>
                <w:b/>
                <w:sz w:val="18"/>
                <w:szCs w:val="18"/>
                <w:u w:val="single"/>
              </w:rPr>
              <w:t>0.005</w:t>
            </w:r>
          </w:p>
        </w:tc>
        <w:tc>
          <w:tcPr>
            <w:tcW w:w="430" w:type="pct"/>
            <w:tcBorders>
              <w:left w:val="single" w:sz="4" w:space="0" w:color="auto"/>
            </w:tcBorders>
            <w:vAlign w:val="center"/>
          </w:tcPr>
          <w:p w14:paraId="0AC20466" w14:textId="77777777" w:rsidR="00417A81" w:rsidRPr="007840B0" w:rsidRDefault="00417A81" w:rsidP="00417A81">
            <w:pPr>
              <w:spacing w:line="260" w:lineRule="exact"/>
              <w:jc w:val="center"/>
              <w:rPr>
                <w:b/>
                <w:sz w:val="18"/>
                <w:szCs w:val="18"/>
                <w:u w:val="single"/>
              </w:rPr>
            </w:pPr>
            <w:r w:rsidRPr="007840B0">
              <w:rPr>
                <w:b/>
                <w:sz w:val="18"/>
                <w:szCs w:val="18"/>
                <w:u w:val="single"/>
              </w:rPr>
              <w:t>0.050</w:t>
            </w:r>
          </w:p>
        </w:tc>
        <w:tc>
          <w:tcPr>
            <w:tcW w:w="468" w:type="pct"/>
          </w:tcPr>
          <w:p w14:paraId="502F62E5"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145336A3" w14:textId="77777777" w:rsidTr="00417A81">
        <w:trPr>
          <w:cantSplit/>
          <w:trHeight w:val="143"/>
          <w:jc w:val="center"/>
        </w:trPr>
        <w:tc>
          <w:tcPr>
            <w:tcW w:w="623" w:type="pct"/>
            <w:vMerge/>
            <w:vAlign w:val="center"/>
          </w:tcPr>
          <w:p w14:paraId="0891078F" w14:textId="77777777" w:rsidR="00417A81" w:rsidRPr="00536447" w:rsidRDefault="00417A81" w:rsidP="00417A81">
            <w:pPr>
              <w:spacing w:line="260" w:lineRule="exact"/>
              <w:jc w:val="center"/>
              <w:rPr>
                <w:b/>
                <w:sz w:val="18"/>
                <w:szCs w:val="18"/>
                <w:u w:val="single"/>
              </w:rPr>
            </w:pPr>
          </w:p>
        </w:tc>
        <w:tc>
          <w:tcPr>
            <w:tcW w:w="1110" w:type="pct"/>
            <w:vAlign w:val="center"/>
          </w:tcPr>
          <w:p w14:paraId="3EDBA95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阴离子表面活性剂</w:t>
            </w:r>
          </w:p>
        </w:tc>
        <w:tc>
          <w:tcPr>
            <w:tcW w:w="484" w:type="pct"/>
            <w:tcBorders>
              <w:right w:val="single" w:sz="4" w:space="0" w:color="auto"/>
            </w:tcBorders>
            <w:vAlign w:val="center"/>
          </w:tcPr>
          <w:p w14:paraId="0BFCC893"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.02</w:t>
            </w:r>
          </w:p>
        </w:tc>
        <w:tc>
          <w:tcPr>
            <w:tcW w:w="515" w:type="pct"/>
            <w:tcBorders>
              <w:left w:val="single" w:sz="4" w:space="0" w:color="auto"/>
              <w:right w:val="single" w:sz="4" w:space="0" w:color="auto"/>
            </w:tcBorders>
            <w:vAlign w:val="center"/>
          </w:tcPr>
          <w:p w14:paraId="7BA771EF"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.08</w:t>
            </w:r>
          </w:p>
        </w:tc>
        <w:tc>
          <w:tcPr>
            <w:tcW w:w="514" w:type="pct"/>
            <w:tcBorders>
              <w:left w:val="single" w:sz="4" w:space="0" w:color="auto"/>
            </w:tcBorders>
            <w:vAlign w:val="center"/>
          </w:tcPr>
          <w:p w14:paraId="61CAE96A"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.06</w:t>
            </w:r>
          </w:p>
        </w:tc>
        <w:tc>
          <w:tcPr>
            <w:tcW w:w="428" w:type="pct"/>
            <w:vAlign w:val="center"/>
          </w:tcPr>
          <w:p w14:paraId="406970A2" w14:textId="77777777" w:rsidR="00417A81" w:rsidRPr="00536447" w:rsidRDefault="00417A81" w:rsidP="00417A81">
            <w:pPr>
              <w:spacing w:line="26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2812CAA0" w14:textId="77777777" w:rsidR="00417A81" w:rsidRPr="007840B0" w:rsidRDefault="00417A81" w:rsidP="00417A81">
            <w:pPr>
              <w:spacing w:line="260" w:lineRule="exact"/>
              <w:jc w:val="center"/>
              <w:rPr>
                <w:b/>
                <w:sz w:val="18"/>
                <w:szCs w:val="18"/>
                <w:u w:val="single"/>
              </w:rPr>
            </w:pPr>
            <w:r w:rsidRPr="007840B0">
              <w:rPr>
                <w:b/>
                <w:sz w:val="18"/>
                <w:szCs w:val="18"/>
                <w:u w:val="single"/>
              </w:rPr>
              <w:t>0.067</w:t>
            </w:r>
          </w:p>
        </w:tc>
        <w:tc>
          <w:tcPr>
            <w:tcW w:w="430" w:type="pct"/>
            <w:tcBorders>
              <w:left w:val="single" w:sz="4" w:space="0" w:color="auto"/>
            </w:tcBorders>
            <w:vAlign w:val="center"/>
          </w:tcPr>
          <w:p w14:paraId="73F41272" w14:textId="77777777" w:rsidR="00417A81" w:rsidRPr="007840B0" w:rsidRDefault="00417A81" w:rsidP="00417A81">
            <w:pPr>
              <w:spacing w:line="260" w:lineRule="exact"/>
              <w:jc w:val="center"/>
              <w:rPr>
                <w:b/>
                <w:sz w:val="18"/>
                <w:szCs w:val="18"/>
                <w:u w:val="single"/>
              </w:rPr>
            </w:pPr>
            <w:r w:rsidRPr="007840B0">
              <w:rPr>
                <w:b/>
                <w:sz w:val="18"/>
                <w:szCs w:val="18"/>
                <w:u w:val="single"/>
              </w:rPr>
              <w:t>0.267</w:t>
            </w:r>
          </w:p>
        </w:tc>
        <w:tc>
          <w:tcPr>
            <w:tcW w:w="468" w:type="pct"/>
          </w:tcPr>
          <w:p w14:paraId="757493B3"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3D4F4A38" w14:textId="77777777" w:rsidTr="00417A81">
        <w:trPr>
          <w:cantSplit/>
          <w:trHeight w:val="143"/>
          <w:jc w:val="center"/>
        </w:trPr>
        <w:tc>
          <w:tcPr>
            <w:tcW w:w="623" w:type="pct"/>
            <w:vMerge/>
            <w:vAlign w:val="center"/>
          </w:tcPr>
          <w:p w14:paraId="5763C163" w14:textId="77777777" w:rsidR="00417A81" w:rsidRPr="00536447" w:rsidRDefault="00417A81" w:rsidP="00417A81">
            <w:pPr>
              <w:spacing w:line="260" w:lineRule="exact"/>
              <w:jc w:val="center"/>
              <w:rPr>
                <w:b/>
                <w:sz w:val="18"/>
                <w:szCs w:val="18"/>
                <w:u w:val="single"/>
              </w:rPr>
            </w:pPr>
          </w:p>
        </w:tc>
        <w:tc>
          <w:tcPr>
            <w:tcW w:w="1110" w:type="pct"/>
            <w:vAlign w:val="center"/>
          </w:tcPr>
          <w:p w14:paraId="28FED952" w14:textId="77777777" w:rsidR="00417A81" w:rsidRPr="00417A81" w:rsidRDefault="00417A81" w:rsidP="00417A81">
            <w:pPr>
              <w:spacing w:line="260" w:lineRule="exact"/>
              <w:jc w:val="center"/>
              <w:rPr>
                <w:b/>
                <w:w w:val="90"/>
                <w:sz w:val="18"/>
                <w:szCs w:val="18"/>
                <w:u w:val="single"/>
              </w:rPr>
            </w:pPr>
            <w:r w:rsidRPr="00417A81">
              <w:rPr>
                <w:rFonts w:hint="eastAsia"/>
                <w:b/>
                <w:w w:val="90"/>
                <w:sz w:val="18"/>
                <w:szCs w:val="18"/>
                <w:u w:val="single"/>
              </w:rPr>
              <w:t>挥发酚（以苯酚计）</w:t>
            </w:r>
          </w:p>
        </w:tc>
        <w:tc>
          <w:tcPr>
            <w:tcW w:w="484" w:type="pct"/>
            <w:tcBorders>
              <w:right w:val="single" w:sz="4" w:space="0" w:color="auto"/>
            </w:tcBorders>
            <w:vAlign w:val="center"/>
          </w:tcPr>
          <w:p w14:paraId="53E3D6E9"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66B8845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.0136</w:t>
            </w:r>
          </w:p>
        </w:tc>
        <w:tc>
          <w:tcPr>
            <w:tcW w:w="514" w:type="pct"/>
            <w:tcBorders>
              <w:left w:val="single" w:sz="4" w:space="0" w:color="auto"/>
            </w:tcBorders>
            <w:vAlign w:val="center"/>
          </w:tcPr>
          <w:p w14:paraId="4FBA7D7C"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.0021</w:t>
            </w:r>
          </w:p>
        </w:tc>
        <w:tc>
          <w:tcPr>
            <w:tcW w:w="428" w:type="pct"/>
            <w:vAlign w:val="center"/>
          </w:tcPr>
          <w:p w14:paraId="406CE380"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2C607D18" w14:textId="77777777" w:rsidR="00417A81" w:rsidRPr="007840B0" w:rsidRDefault="00417A81" w:rsidP="00417A81">
            <w:pPr>
              <w:spacing w:line="260" w:lineRule="exact"/>
              <w:jc w:val="center"/>
              <w:rPr>
                <w:b/>
                <w:sz w:val="18"/>
                <w:szCs w:val="18"/>
                <w:u w:val="single"/>
              </w:rPr>
            </w:pPr>
            <w:r w:rsidRPr="007840B0">
              <w:rPr>
                <w:b/>
                <w:sz w:val="18"/>
                <w:szCs w:val="18"/>
                <w:u w:val="single"/>
              </w:rPr>
              <w:t>0.002</w:t>
            </w:r>
          </w:p>
        </w:tc>
        <w:tc>
          <w:tcPr>
            <w:tcW w:w="430" w:type="pct"/>
            <w:tcBorders>
              <w:left w:val="single" w:sz="4" w:space="0" w:color="auto"/>
            </w:tcBorders>
            <w:vAlign w:val="center"/>
          </w:tcPr>
          <w:p w14:paraId="0CABC229" w14:textId="77777777" w:rsidR="00417A81" w:rsidRPr="007840B0" w:rsidRDefault="00417A81" w:rsidP="00417A81">
            <w:pPr>
              <w:spacing w:line="260" w:lineRule="exact"/>
              <w:jc w:val="center"/>
              <w:rPr>
                <w:b/>
                <w:sz w:val="18"/>
                <w:szCs w:val="18"/>
                <w:u w:val="single"/>
              </w:rPr>
            </w:pPr>
            <w:r w:rsidRPr="007840B0">
              <w:rPr>
                <w:b/>
                <w:sz w:val="18"/>
                <w:szCs w:val="18"/>
                <w:u w:val="single"/>
              </w:rPr>
              <w:t>0.136</w:t>
            </w:r>
          </w:p>
        </w:tc>
        <w:tc>
          <w:tcPr>
            <w:tcW w:w="468" w:type="pct"/>
          </w:tcPr>
          <w:p w14:paraId="34445A77"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6B542968" w14:textId="77777777" w:rsidTr="00417A81">
        <w:trPr>
          <w:cantSplit/>
          <w:trHeight w:val="143"/>
          <w:jc w:val="center"/>
        </w:trPr>
        <w:tc>
          <w:tcPr>
            <w:tcW w:w="623" w:type="pct"/>
            <w:vMerge/>
            <w:vAlign w:val="center"/>
          </w:tcPr>
          <w:p w14:paraId="25DF08A8" w14:textId="77777777" w:rsidR="00417A81" w:rsidRPr="00536447" w:rsidRDefault="00417A81" w:rsidP="00417A81">
            <w:pPr>
              <w:spacing w:line="260" w:lineRule="exact"/>
              <w:jc w:val="center"/>
              <w:rPr>
                <w:b/>
                <w:sz w:val="18"/>
                <w:szCs w:val="18"/>
                <w:u w:val="single"/>
              </w:rPr>
            </w:pPr>
          </w:p>
        </w:tc>
        <w:tc>
          <w:tcPr>
            <w:tcW w:w="1110" w:type="pct"/>
            <w:vAlign w:val="center"/>
          </w:tcPr>
          <w:p w14:paraId="785BE55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氰化物</w:t>
            </w:r>
          </w:p>
        </w:tc>
        <w:tc>
          <w:tcPr>
            <w:tcW w:w="484" w:type="pct"/>
            <w:tcBorders>
              <w:right w:val="single" w:sz="4" w:space="0" w:color="auto"/>
            </w:tcBorders>
            <w:vAlign w:val="center"/>
          </w:tcPr>
          <w:p w14:paraId="787AA31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13D034ED"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4" w:type="pct"/>
            <w:tcBorders>
              <w:left w:val="single" w:sz="4" w:space="0" w:color="auto"/>
            </w:tcBorders>
            <w:vAlign w:val="center"/>
          </w:tcPr>
          <w:p w14:paraId="358B3427"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28" w:type="pct"/>
            <w:vAlign w:val="center"/>
          </w:tcPr>
          <w:p w14:paraId="385C7DA8" w14:textId="77777777" w:rsidR="00417A81" w:rsidRPr="00536447" w:rsidRDefault="00417A81" w:rsidP="00417A81">
            <w:pPr>
              <w:spacing w:line="260" w:lineRule="exact"/>
              <w:jc w:val="center"/>
              <w:rPr>
                <w:b/>
                <w:sz w:val="18"/>
                <w:szCs w:val="18"/>
                <w:u w:val="single"/>
              </w:rPr>
            </w:pPr>
            <w:r w:rsidRPr="00536447">
              <w:rPr>
                <w:b/>
                <w:sz w:val="18"/>
                <w:szCs w:val="18"/>
                <w:u w:val="single"/>
              </w:rPr>
              <w:t>0.2</w:t>
            </w:r>
          </w:p>
        </w:tc>
        <w:tc>
          <w:tcPr>
            <w:tcW w:w="428" w:type="pct"/>
            <w:tcBorders>
              <w:right w:val="single" w:sz="4" w:space="0" w:color="auto"/>
            </w:tcBorders>
            <w:vAlign w:val="center"/>
          </w:tcPr>
          <w:p w14:paraId="4F4D666E" w14:textId="77777777" w:rsidR="00417A81" w:rsidRPr="007840B0" w:rsidRDefault="00417A81" w:rsidP="00417A81">
            <w:pPr>
              <w:spacing w:line="260" w:lineRule="exact"/>
              <w:jc w:val="center"/>
              <w:rPr>
                <w:b/>
                <w:sz w:val="18"/>
                <w:szCs w:val="18"/>
                <w:u w:val="single"/>
              </w:rPr>
            </w:pPr>
            <w:r w:rsidRPr="007840B0">
              <w:rPr>
                <w:b/>
                <w:sz w:val="18"/>
                <w:szCs w:val="18"/>
                <w:u w:val="single"/>
              </w:rPr>
              <w:t>0.010</w:t>
            </w:r>
          </w:p>
        </w:tc>
        <w:tc>
          <w:tcPr>
            <w:tcW w:w="430" w:type="pct"/>
            <w:tcBorders>
              <w:left w:val="single" w:sz="4" w:space="0" w:color="auto"/>
            </w:tcBorders>
            <w:vAlign w:val="center"/>
          </w:tcPr>
          <w:p w14:paraId="675F5FFA" w14:textId="77777777" w:rsidR="00417A81" w:rsidRPr="007840B0" w:rsidRDefault="00417A81" w:rsidP="00417A81">
            <w:pPr>
              <w:spacing w:line="260" w:lineRule="exact"/>
              <w:jc w:val="center"/>
              <w:rPr>
                <w:b/>
                <w:sz w:val="18"/>
                <w:szCs w:val="18"/>
                <w:u w:val="single"/>
              </w:rPr>
            </w:pPr>
            <w:r w:rsidRPr="007840B0">
              <w:rPr>
                <w:b/>
                <w:sz w:val="18"/>
                <w:szCs w:val="18"/>
                <w:u w:val="single"/>
              </w:rPr>
              <w:t>0.010</w:t>
            </w:r>
          </w:p>
        </w:tc>
        <w:tc>
          <w:tcPr>
            <w:tcW w:w="468" w:type="pct"/>
          </w:tcPr>
          <w:p w14:paraId="50F1E7BD"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59BC6C9A" w14:textId="77777777" w:rsidTr="00417A81">
        <w:trPr>
          <w:cantSplit/>
          <w:trHeight w:val="143"/>
          <w:jc w:val="center"/>
        </w:trPr>
        <w:tc>
          <w:tcPr>
            <w:tcW w:w="623" w:type="pct"/>
            <w:vMerge/>
            <w:vAlign w:val="center"/>
          </w:tcPr>
          <w:p w14:paraId="16C55C44" w14:textId="77777777" w:rsidR="00417A81" w:rsidRPr="00536447" w:rsidRDefault="00417A81" w:rsidP="00417A81">
            <w:pPr>
              <w:spacing w:line="260" w:lineRule="exact"/>
              <w:jc w:val="center"/>
              <w:rPr>
                <w:b/>
                <w:sz w:val="18"/>
                <w:szCs w:val="18"/>
                <w:u w:val="single"/>
              </w:rPr>
            </w:pPr>
          </w:p>
        </w:tc>
        <w:tc>
          <w:tcPr>
            <w:tcW w:w="1110" w:type="pct"/>
            <w:vAlign w:val="center"/>
          </w:tcPr>
          <w:p w14:paraId="2C715C52"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六价铬</w:t>
            </w:r>
          </w:p>
        </w:tc>
        <w:tc>
          <w:tcPr>
            <w:tcW w:w="484" w:type="pct"/>
            <w:tcBorders>
              <w:right w:val="single" w:sz="4" w:space="0" w:color="auto"/>
            </w:tcBorders>
            <w:vAlign w:val="center"/>
          </w:tcPr>
          <w:p w14:paraId="13EF716F"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63DF7947"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.005</w:t>
            </w:r>
          </w:p>
        </w:tc>
        <w:tc>
          <w:tcPr>
            <w:tcW w:w="514" w:type="pct"/>
            <w:tcBorders>
              <w:left w:val="single" w:sz="4" w:space="0" w:color="auto"/>
            </w:tcBorders>
            <w:vAlign w:val="center"/>
          </w:tcPr>
          <w:p w14:paraId="0F3C7D5A"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28" w:type="pct"/>
            <w:vAlign w:val="center"/>
          </w:tcPr>
          <w:p w14:paraId="1EA19008"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371F4E6F" w14:textId="77777777" w:rsidR="00417A81" w:rsidRPr="007840B0" w:rsidRDefault="00417A81" w:rsidP="00417A81">
            <w:pPr>
              <w:spacing w:line="260" w:lineRule="exact"/>
              <w:jc w:val="center"/>
              <w:rPr>
                <w:b/>
                <w:sz w:val="18"/>
                <w:szCs w:val="18"/>
                <w:u w:val="single"/>
              </w:rPr>
            </w:pPr>
            <w:r w:rsidRPr="007840B0">
              <w:rPr>
                <w:b/>
                <w:sz w:val="18"/>
                <w:szCs w:val="18"/>
                <w:u w:val="single"/>
              </w:rPr>
              <w:t>0.020</w:t>
            </w:r>
          </w:p>
        </w:tc>
        <w:tc>
          <w:tcPr>
            <w:tcW w:w="430" w:type="pct"/>
            <w:tcBorders>
              <w:left w:val="single" w:sz="4" w:space="0" w:color="auto"/>
            </w:tcBorders>
            <w:vAlign w:val="center"/>
          </w:tcPr>
          <w:p w14:paraId="4710D5C2" w14:textId="77777777" w:rsidR="00417A81" w:rsidRPr="007840B0" w:rsidRDefault="00417A81" w:rsidP="00417A81">
            <w:pPr>
              <w:spacing w:line="260" w:lineRule="exact"/>
              <w:jc w:val="center"/>
              <w:rPr>
                <w:b/>
                <w:sz w:val="18"/>
                <w:szCs w:val="18"/>
                <w:u w:val="single"/>
              </w:rPr>
            </w:pPr>
            <w:r w:rsidRPr="007840B0">
              <w:rPr>
                <w:b/>
                <w:sz w:val="18"/>
                <w:szCs w:val="18"/>
                <w:u w:val="single"/>
              </w:rPr>
              <w:t>0.050</w:t>
            </w:r>
          </w:p>
        </w:tc>
        <w:tc>
          <w:tcPr>
            <w:tcW w:w="468" w:type="pct"/>
          </w:tcPr>
          <w:p w14:paraId="6BE560B8"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62F38502" w14:textId="77777777" w:rsidTr="00417A81">
        <w:trPr>
          <w:cantSplit/>
          <w:trHeight w:val="143"/>
          <w:jc w:val="center"/>
        </w:trPr>
        <w:tc>
          <w:tcPr>
            <w:tcW w:w="623" w:type="pct"/>
            <w:vMerge/>
            <w:vAlign w:val="center"/>
          </w:tcPr>
          <w:p w14:paraId="2C9F303B" w14:textId="77777777" w:rsidR="00417A81" w:rsidRPr="00536447" w:rsidRDefault="00417A81" w:rsidP="00417A81">
            <w:pPr>
              <w:spacing w:line="260" w:lineRule="exact"/>
              <w:jc w:val="center"/>
              <w:rPr>
                <w:b/>
                <w:sz w:val="18"/>
                <w:szCs w:val="18"/>
                <w:u w:val="single"/>
              </w:rPr>
            </w:pPr>
          </w:p>
        </w:tc>
        <w:tc>
          <w:tcPr>
            <w:tcW w:w="1110" w:type="pct"/>
            <w:vAlign w:val="center"/>
          </w:tcPr>
          <w:p w14:paraId="720A0A91"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铅</w:t>
            </w:r>
          </w:p>
        </w:tc>
        <w:tc>
          <w:tcPr>
            <w:tcW w:w="484" w:type="pct"/>
            <w:tcBorders>
              <w:right w:val="single" w:sz="4" w:space="0" w:color="auto"/>
            </w:tcBorders>
            <w:vAlign w:val="center"/>
          </w:tcPr>
          <w:p w14:paraId="0644534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.001</w:t>
            </w:r>
          </w:p>
        </w:tc>
        <w:tc>
          <w:tcPr>
            <w:tcW w:w="515" w:type="pct"/>
            <w:tcBorders>
              <w:left w:val="single" w:sz="4" w:space="0" w:color="auto"/>
              <w:right w:val="single" w:sz="4" w:space="0" w:color="auto"/>
            </w:tcBorders>
            <w:vAlign w:val="center"/>
          </w:tcPr>
          <w:p w14:paraId="063C060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.008</w:t>
            </w:r>
          </w:p>
        </w:tc>
        <w:tc>
          <w:tcPr>
            <w:tcW w:w="514" w:type="pct"/>
            <w:tcBorders>
              <w:left w:val="single" w:sz="4" w:space="0" w:color="auto"/>
            </w:tcBorders>
            <w:vAlign w:val="center"/>
          </w:tcPr>
          <w:p w14:paraId="47C08466"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.004</w:t>
            </w:r>
          </w:p>
        </w:tc>
        <w:tc>
          <w:tcPr>
            <w:tcW w:w="428" w:type="pct"/>
            <w:vAlign w:val="center"/>
          </w:tcPr>
          <w:p w14:paraId="3FA423EE"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17034A5D" w14:textId="77777777" w:rsidR="00417A81" w:rsidRPr="007840B0" w:rsidRDefault="00417A81" w:rsidP="00417A81">
            <w:pPr>
              <w:spacing w:line="260" w:lineRule="exact"/>
              <w:jc w:val="center"/>
              <w:rPr>
                <w:b/>
                <w:sz w:val="18"/>
                <w:szCs w:val="18"/>
                <w:u w:val="single"/>
              </w:rPr>
            </w:pPr>
            <w:r w:rsidRPr="007840B0">
              <w:rPr>
                <w:b/>
                <w:sz w:val="18"/>
                <w:szCs w:val="18"/>
                <w:u w:val="single"/>
              </w:rPr>
              <w:t>0.010</w:t>
            </w:r>
          </w:p>
        </w:tc>
        <w:tc>
          <w:tcPr>
            <w:tcW w:w="430" w:type="pct"/>
            <w:tcBorders>
              <w:left w:val="single" w:sz="4" w:space="0" w:color="auto"/>
            </w:tcBorders>
            <w:vAlign w:val="center"/>
          </w:tcPr>
          <w:p w14:paraId="744890A6" w14:textId="77777777" w:rsidR="00417A81" w:rsidRPr="007840B0" w:rsidRDefault="00417A81" w:rsidP="00417A81">
            <w:pPr>
              <w:spacing w:line="260" w:lineRule="exact"/>
              <w:jc w:val="center"/>
              <w:rPr>
                <w:b/>
                <w:sz w:val="18"/>
                <w:szCs w:val="18"/>
                <w:u w:val="single"/>
              </w:rPr>
            </w:pPr>
            <w:r w:rsidRPr="007840B0">
              <w:rPr>
                <w:b/>
                <w:sz w:val="18"/>
                <w:szCs w:val="18"/>
                <w:u w:val="single"/>
              </w:rPr>
              <w:t>0.080</w:t>
            </w:r>
          </w:p>
        </w:tc>
        <w:tc>
          <w:tcPr>
            <w:tcW w:w="468" w:type="pct"/>
          </w:tcPr>
          <w:p w14:paraId="1EE2195B"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5A1A86FC" w14:textId="77777777" w:rsidTr="00417A81">
        <w:trPr>
          <w:cantSplit/>
          <w:trHeight w:val="143"/>
          <w:jc w:val="center"/>
        </w:trPr>
        <w:tc>
          <w:tcPr>
            <w:tcW w:w="623" w:type="pct"/>
            <w:vMerge/>
            <w:vAlign w:val="center"/>
          </w:tcPr>
          <w:p w14:paraId="33428C79" w14:textId="77777777" w:rsidR="00417A81" w:rsidRPr="00536447" w:rsidRDefault="00417A81" w:rsidP="00417A81">
            <w:pPr>
              <w:spacing w:line="260" w:lineRule="exact"/>
              <w:jc w:val="center"/>
              <w:rPr>
                <w:b/>
                <w:sz w:val="18"/>
                <w:szCs w:val="18"/>
                <w:u w:val="single"/>
              </w:rPr>
            </w:pPr>
          </w:p>
        </w:tc>
        <w:tc>
          <w:tcPr>
            <w:tcW w:w="1110" w:type="pct"/>
            <w:vAlign w:val="center"/>
          </w:tcPr>
          <w:p w14:paraId="1B13C34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汞</w:t>
            </w:r>
          </w:p>
        </w:tc>
        <w:tc>
          <w:tcPr>
            <w:tcW w:w="484" w:type="pct"/>
            <w:tcBorders>
              <w:right w:val="single" w:sz="4" w:space="0" w:color="auto"/>
            </w:tcBorders>
            <w:vAlign w:val="center"/>
          </w:tcPr>
          <w:p w14:paraId="6036E237"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.00002</w:t>
            </w:r>
          </w:p>
        </w:tc>
        <w:tc>
          <w:tcPr>
            <w:tcW w:w="515" w:type="pct"/>
            <w:tcBorders>
              <w:left w:val="single" w:sz="4" w:space="0" w:color="auto"/>
              <w:right w:val="single" w:sz="4" w:space="0" w:color="auto"/>
            </w:tcBorders>
            <w:vAlign w:val="center"/>
          </w:tcPr>
          <w:p w14:paraId="3491420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.00002</w:t>
            </w:r>
          </w:p>
        </w:tc>
        <w:tc>
          <w:tcPr>
            <w:tcW w:w="514" w:type="pct"/>
            <w:tcBorders>
              <w:left w:val="single" w:sz="4" w:space="0" w:color="auto"/>
            </w:tcBorders>
            <w:vAlign w:val="center"/>
          </w:tcPr>
          <w:p w14:paraId="439DFB07"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.00002</w:t>
            </w:r>
          </w:p>
        </w:tc>
        <w:tc>
          <w:tcPr>
            <w:tcW w:w="428" w:type="pct"/>
            <w:vAlign w:val="center"/>
          </w:tcPr>
          <w:p w14:paraId="1EB40D24" w14:textId="77777777" w:rsidR="00417A81" w:rsidRPr="00536447" w:rsidRDefault="00417A81" w:rsidP="00417A81">
            <w:pPr>
              <w:spacing w:line="260" w:lineRule="exact"/>
              <w:jc w:val="center"/>
              <w:rPr>
                <w:b/>
                <w:sz w:val="18"/>
                <w:szCs w:val="18"/>
                <w:u w:val="single"/>
              </w:rPr>
            </w:pPr>
            <w:r w:rsidRPr="00536447">
              <w:rPr>
                <w:b/>
                <w:sz w:val="18"/>
                <w:szCs w:val="18"/>
                <w:u w:val="single"/>
              </w:rPr>
              <w:t>0.001</w:t>
            </w:r>
          </w:p>
        </w:tc>
        <w:tc>
          <w:tcPr>
            <w:tcW w:w="428" w:type="pct"/>
            <w:tcBorders>
              <w:right w:val="single" w:sz="4" w:space="0" w:color="auto"/>
            </w:tcBorders>
            <w:vAlign w:val="center"/>
          </w:tcPr>
          <w:p w14:paraId="7C68F07F" w14:textId="77777777" w:rsidR="00417A81" w:rsidRPr="007840B0" w:rsidRDefault="00417A81" w:rsidP="00417A81">
            <w:pPr>
              <w:spacing w:line="260" w:lineRule="exact"/>
              <w:jc w:val="center"/>
              <w:rPr>
                <w:b/>
                <w:sz w:val="18"/>
                <w:szCs w:val="18"/>
                <w:u w:val="single"/>
              </w:rPr>
            </w:pPr>
            <w:r w:rsidRPr="007840B0">
              <w:rPr>
                <w:b/>
                <w:sz w:val="18"/>
                <w:szCs w:val="18"/>
                <w:u w:val="single"/>
              </w:rPr>
              <w:t>0.020</w:t>
            </w:r>
          </w:p>
        </w:tc>
        <w:tc>
          <w:tcPr>
            <w:tcW w:w="430" w:type="pct"/>
            <w:tcBorders>
              <w:left w:val="single" w:sz="4" w:space="0" w:color="auto"/>
            </w:tcBorders>
            <w:vAlign w:val="center"/>
          </w:tcPr>
          <w:p w14:paraId="60DF30D8" w14:textId="77777777" w:rsidR="00417A81" w:rsidRPr="007840B0" w:rsidRDefault="00417A81" w:rsidP="00417A81">
            <w:pPr>
              <w:spacing w:line="260" w:lineRule="exact"/>
              <w:jc w:val="center"/>
              <w:rPr>
                <w:b/>
                <w:sz w:val="18"/>
                <w:szCs w:val="18"/>
                <w:u w:val="single"/>
              </w:rPr>
            </w:pPr>
            <w:r w:rsidRPr="007840B0">
              <w:rPr>
                <w:b/>
                <w:sz w:val="18"/>
                <w:szCs w:val="18"/>
                <w:u w:val="single"/>
              </w:rPr>
              <w:t>0.020</w:t>
            </w:r>
          </w:p>
        </w:tc>
        <w:tc>
          <w:tcPr>
            <w:tcW w:w="468" w:type="pct"/>
          </w:tcPr>
          <w:p w14:paraId="6D61C048"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57C4F2A6" w14:textId="77777777" w:rsidTr="00417A81">
        <w:trPr>
          <w:cantSplit/>
          <w:trHeight w:val="143"/>
          <w:jc w:val="center"/>
        </w:trPr>
        <w:tc>
          <w:tcPr>
            <w:tcW w:w="623" w:type="pct"/>
            <w:vMerge/>
            <w:vAlign w:val="center"/>
          </w:tcPr>
          <w:p w14:paraId="46B96310" w14:textId="77777777" w:rsidR="00417A81" w:rsidRPr="00536447" w:rsidRDefault="00417A81" w:rsidP="00417A81">
            <w:pPr>
              <w:spacing w:line="260" w:lineRule="exact"/>
              <w:jc w:val="center"/>
              <w:rPr>
                <w:b/>
                <w:sz w:val="18"/>
                <w:szCs w:val="18"/>
                <w:u w:val="single"/>
              </w:rPr>
            </w:pPr>
          </w:p>
        </w:tc>
        <w:tc>
          <w:tcPr>
            <w:tcW w:w="1110" w:type="pct"/>
            <w:vAlign w:val="center"/>
          </w:tcPr>
          <w:p w14:paraId="511A3DC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硒</w:t>
            </w:r>
          </w:p>
        </w:tc>
        <w:tc>
          <w:tcPr>
            <w:tcW w:w="484" w:type="pct"/>
            <w:tcBorders>
              <w:right w:val="single" w:sz="4" w:space="0" w:color="auto"/>
            </w:tcBorders>
            <w:vAlign w:val="center"/>
          </w:tcPr>
          <w:p w14:paraId="76C08A0D"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537D0C9B"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.0022</w:t>
            </w:r>
          </w:p>
        </w:tc>
        <w:tc>
          <w:tcPr>
            <w:tcW w:w="514" w:type="pct"/>
            <w:tcBorders>
              <w:left w:val="single" w:sz="4" w:space="0" w:color="auto"/>
            </w:tcBorders>
            <w:vAlign w:val="center"/>
          </w:tcPr>
          <w:p w14:paraId="7F59881F" w14:textId="77777777" w:rsidR="00417A81" w:rsidRPr="006B526D" w:rsidRDefault="00417A81" w:rsidP="00417A81">
            <w:pPr>
              <w:widowControl/>
              <w:jc w:val="center"/>
              <w:rPr>
                <w:b/>
                <w:sz w:val="18"/>
                <w:szCs w:val="18"/>
                <w:u w:val="single"/>
              </w:rPr>
            </w:pPr>
            <w:r w:rsidRPr="006B526D">
              <w:rPr>
                <w:rFonts w:hint="eastAsia"/>
                <w:b/>
                <w:sz w:val="18"/>
                <w:szCs w:val="18"/>
                <w:u w:val="single"/>
              </w:rPr>
              <w:t>0.0007</w:t>
            </w:r>
          </w:p>
        </w:tc>
        <w:tc>
          <w:tcPr>
            <w:tcW w:w="428" w:type="pct"/>
          </w:tcPr>
          <w:p w14:paraId="28C80A18"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r w:rsidRPr="00536447">
              <w:rPr>
                <w:b/>
                <w:sz w:val="18"/>
                <w:szCs w:val="18"/>
                <w:u w:val="single"/>
              </w:rPr>
              <w:t>.02</w:t>
            </w:r>
          </w:p>
        </w:tc>
        <w:tc>
          <w:tcPr>
            <w:tcW w:w="428" w:type="pct"/>
            <w:tcBorders>
              <w:right w:val="single" w:sz="4" w:space="0" w:color="auto"/>
            </w:tcBorders>
            <w:vAlign w:val="center"/>
          </w:tcPr>
          <w:p w14:paraId="1D3805E0" w14:textId="77777777" w:rsidR="00417A81" w:rsidRPr="007840B0" w:rsidRDefault="00417A81" w:rsidP="00417A81">
            <w:pPr>
              <w:spacing w:line="260" w:lineRule="exact"/>
              <w:jc w:val="center"/>
              <w:rPr>
                <w:b/>
                <w:sz w:val="18"/>
                <w:szCs w:val="18"/>
                <w:u w:val="single"/>
              </w:rPr>
            </w:pPr>
            <w:r w:rsidRPr="007840B0">
              <w:rPr>
                <w:b/>
                <w:sz w:val="18"/>
                <w:szCs w:val="18"/>
                <w:u w:val="single"/>
              </w:rPr>
              <w:t>0.010</w:t>
            </w:r>
          </w:p>
        </w:tc>
        <w:tc>
          <w:tcPr>
            <w:tcW w:w="430" w:type="pct"/>
            <w:tcBorders>
              <w:left w:val="single" w:sz="4" w:space="0" w:color="auto"/>
            </w:tcBorders>
            <w:vAlign w:val="center"/>
          </w:tcPr>
          <w:p w14:paraId="09461CF9" w14:textId="77777777" w:rsidR="00417A81" w:rsidRPr="007840B0" w:rsidRDefault="00417A81" w:rsidP="00417A81">
            <w:pPr>
              <w:spacing w:line="260" w:lineRule="exact"/>
              <w:jc w:val="center"/>
              <w:rPr>
                <w:b/>
                <w:sz w:val="18"/>
                <w:szCs w:val="18"/>
                <w:u w:val="single"/>
              </w:rPr>
            </w:pPr>
            <w:r w:rsidRPr="007840B0">
              <w:rPr>
                <w:b/>
                <w:sz w:val="18"/>
                <w:szCs w:val="18"/>
                <w:u w:val="single"/>
              </w:rPr>
              <w:t>0.110</w:t>
            </w:r>
          </w:p>
        </w:tc>
        <w:tc>
          <w:tcPr>
            <w:tcW w:w="468" w:type="pct"/>
          </w:tcPr>
          <w:p w14:paraId="61D23194"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6624CDAC" w14:textId="77777777" w:rsidTr="00417A81">
        <w:trPr>
          <w:cantSplit/>
          <w:trHeight w:val="143"/>
          <w:jc w:val="center"/>
        </w:trPr>
        <w:tc>
          <w:tcPr>
            <w:tcW w:w="623" w:type="pct"/>
            <w:vMerge/>
            <w:vAlign w:val="center"/>
          </w:tcPr>
          <w:p w14:paraId="399DBC1F" w14:textId="77777777" w:rsidR="00417A81" w:rsidRPr="00536447" w:rsidRDefault="00417A81" w:rsidP="00417A81">
            <w:pPr>
              <w:spacing w:line="260" w:lineRule="exact"/>
              <w:jc w:val="center"/>
              <w:rPr>
                <w:b/>
                <w:sz w:val="18"/>
                <w:szCs w:val="18"/>
                <w:u w:val="single"/>
              </w:rPr>
            </w:pPr>
          </w:p>
        </w:tc>
        <w:tc>
          <w:tcPr>
            <w:tcW w:w="1110" w:type="pct"/>
            <w:vAlign w:val="center"/>
          </w:tcPr>
          <w:p w14:paraId="7346C7B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砷</w:t>
            </w:r>
          </w:p>
        </w:tc>
        <w:tc>
          <w:tcPr>
            <w:tcW w:w="484" w:type="pct"/>
            <w:tcBorders>
              <w:right w:val="single" w:sz="4" w:space="0" w:color="auto"/>
            </w:tcBorders>
            <w:vAlign w:val="center"/>
          </w:tcPr>
          <w:p w14:paraId="7D691BEF"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44619948"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.0010</w:t>
            </w:r>
          </w:p>
        </w:tc>
        <w:tc>
          <w:tcPr>
            <w:tcW w:w="514" w:type="pct"/>
            <w:tcBorders>
              <w:left w:val="single" w:sz="4" w:space="0" w:color="auto"/>
            </w:tcBorders>
            <w:vAlign w:val="center"/>
          </w:tcPr>
          <w:p w14:paraId="6F4249ED" w14:textId="77777777" w:rsidR="00417A81" w:rsidRPr="006B526D" w:rsidRDefault="00417A81" w:rsidP="00417A81">
            <w:pPr>
              <w:widowControl/>
              <w:jc w:val="center"/>
              <w:rPr>
                <w:b/>
                <w:sz w:val="18"/>
                <w:szCs w:val="18"/>
                <w:u w:val="single"/>
              </w:rPr>
            </w:pPr>
            <w:r w:rsidRPr="006B526D">
              <w:rPr>
                <w:rFonts w:hint="eastAsia"/>
                <w:b/>
                <w:sz w:val="18"/>
                <w:szCs w:val="18"/>
                <w:u w:val="single"/>
              </w:rPr>
              <w:t>0.0003</w:t>
            </w:r>
          </w:p>
        </w:tc>
        <w:tc>
          <w:tcPr>
            <w:tcW w:w="428" w:type="pct"/>
          </w:tcPr>
          <w:p w14:paraId="5D1B0314"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r w:rsidRPr="00536447">
              <w:rPr>
                <w:b/>
                <w:sz w:val="18"/>
                <w:szCs w:val="18"/>
                <w:u w:val="single"/>
              </w:rPr>
              <w:t>.1</w:t>
            </w:r>
          </w:p>
        </w:tc>
        <w:tc>
          <w:tcPr>
            <w:tcW w:w="428" w:type="pct"/>
            <w:tcBorders>
              <w:right w:val="single" w:sz="4" w:space="0" w:color="auto"/>
            </w:tcBorders>
            <w:vAlign w:val="center"/>
          </w:tcPr>
          <w:p w14:paraId="70520B60" w14:textId="77777777" w:rsidR="00417A81" w:rsidRPr="007840B0" w:rsidRDefault="00417A81" w:rsidP="00417A81">
            <w:pPr>
              <w:spacing w:line="260" w:lineRule="exact"/>
              <w:jc w:val="center"/>
              <w:rPr>
                <w:b/>
                <w:sz w:val="18"/>
                <w:szCs w:val="18"/>
                <w:u w:val="single"/>
              </w:rPr>
            </w:pPr>
            <w:r w:rsidRPr="007840B0">
              <w:rPr>
                <w:b/>
                <w:sz w:val="18"/>
                <w:szCs w:val="18"/>
                <w:u w:val="single"/>
              </w:rPr>
              <w:t>0.002</w:t>
            </w:r>
          </w:p>
        </w:tc>
        <w:tc>
          <w:tcPr>
            <w:tcW w:w="430" w:type="pct"/>
            <w:tcBorders>
              <w:left w:val="single" w:sz="4" w:space="0" w:color="auto"/>
            </w:tcBorders>
            <w:vAlign w:val="center"/>
          </w:tcPr>
          <w:p w14:paraId="168B5E69" w14:textId="77777777" w:rsidR="00417A81" w:rsidRPr="007840B0" w:rsidRDefault="00417A81" w:rsidP="00417A81">
            <w:pPr>
              <w:spacing w:line="260" w:lineRule="exact"/>
              <w:jc w:val="center"/>
              <w:rPr>
                <w:b/>
                <w:sz w:val="18"/>
                <w:szCs w:val="18"/>
                <w:u w:val="single"/>
              </w:rPr>
            </w:pPr>
            <w:r w:rsidRPr="007840B0">
              <w:rPr>
                <w:b/>
                <w:sz w:val="18"/>
                <w:szCs w:val="18"/>
                <w:u w:val="single"/>
              </w:rPr>
              <w:t>0.010</w:t>
            </w:r>
          </w:p>
        </w:tc>
        <w:tc>
          <w:tcPr>
            <w:tcW w:w="468" w:type="pct"/>
          </w:tcPr>
          <w:p w14:paraId="7BB1916C"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4EB41F84" w14:textId="77777777" w:rsidTr="00417A81">
        <w:trPr>
          <w:cantSplit/>
          <w:trHeight w:val="143"/>
          <w:jc w:val="center"/>
        </w:trPr>
        <w:tc>
          <w:tcPr>
            <w:tcW w:w="623" w:type="pct"/>
            <w:vMerge/>
            <w:vAlign w:val="center"/>
          </w:tcPr>
          <w:p w14:paraId="2CF33FFD" w14:textId="77777777" w:rsidR="00417A81" w:rsidRPr="00536447" w:rsidRDefault="00417A81" w:rsidP="00417A81">
            <w:pPr>
              <w:spacing w:line="260" w:lineRule="exact"/>
              <w:jc w:val="center"/>
              <w:rPr>
                <w:b/>
                <w:sz w:val="18"/>
                <w:szCs w:val="18"/>
                <w:u w:val="single"/>
              </w:rPr>
            </w:pPr>
          </w:p>
        </w:tc>
        <w:tc>
          <w:tcPr>
            <w:tcW w:w="1110" w:type="pct"/>
            <w:vAlign w:val="center"/>
          </w:tcPr>
          <w:p w14:paraId="0AEA9418"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氟化物</w:t>
            </w:r>
          </w:p>
        </w:tc>
        <w:tc>
          <w:tcPr>
            <w:tcW w:w="484" w:type="pct"/>
            <w:tcBorders>
              <w:right w:val="single" w:sz="4" w:space="0" w:color="auto"/>
            </w:tcBorders>
            <w:vAlign w:val="center"/>
          </w:tcPr>
          <w:p w14:paraId="6440259F" w14:textId="77777777" w:rsidR="00417A81" w:rsidRPr="00536447" w:rsidRDefault="00417A81" w:rsidP="00417A81">
            <w:pPr>
              <w:widowControl/>
              <w:jc w:val="center"/>
              <w:rPr>
                <w:b/>
                <w:sz w:val="18"/>
                <w:szCs w:val="18"/>
                <w:u w:val="single"/>
              </w:rPr>
            </w:pPr>
            <w:r>
              <w:rPr>
                <w:rFonts w:hint="eastAsia"/>
                <w:b/>
                <w:sz w:val="18"/>
                <w:szCs w:val="18"/>
                <w:u w:val="single"/>
              </w:rPr>
              <w:t>0</w:t>
            </w:r>
            <w:r>
              <w:rPr>
                <w:b/>
                <w:sz w:val="18"/>
                <w:szCs w:val="18"/>
                <w:u w:val="single"/>
              </w:rPr>
              <w:t>.52</w:t>
            </w:r>
          </w:p>
        </w:tc>
        <w:tc>
          <w:tcPr>
            <w:tcW w:w="515" w:type="pct"/>
            <w:tcBorders>
              <w:left w:val="single" w:sz="4" w:space="0" w:color="auto"/>
              <w:right w:val="single" w:sz="4" w:space="0" w:color="auto"/>
            </w:tcBorders>
            <w:vAlign w:val="center"/>
          </w:tcPr>
          <w:p w14:paraId="0BF03ADA" w14:textId="77777777" w:rsidR="00417A81" w:rsidRPr="00536447" w:rsidRDefault="00417A81" w:rsidP="00417A81">
            <w:pPr>
              <w:widowControl/>
              <w:jc w:val="center"/>
              <w:rPr>
                <w:b/>
                <w:sz w:val="18"/>
                <w:szCs w:val="18"/>
                <w:u w:val="single"/>
              </w:rPr>
            </w:pPr>
            <w:r>
              <w:rPr>
                <w:rFonts w:hint="eastAsia"/>
                <w:b/>
                <w:sz w:val="18"/>
                <w:szCs w:val="18"/>
                <w:u w:val="single"/>
              </w:rPr>
              <w:t>3</w:t>
            </w:r>
            <w:r>
              <w:rPr>
                <w:b/>
                <w:sz w:val="18"/>
                <w:szCs w:val="18"/>
                <w:u w:val="single"/>
              </w:rPr>
              <w:t>.70</w:t>
            </w:r>
          </w:p>
        </w:tc>
        <w:tc>
          <w:tcPr>
            <w:tcW w:w="514" w:type="pct"/>
            <w:tcBorders>
              <w:left w:val="single" w:sz="4" w:space="0" w:color="auto"/>
            </w:tcBorders>
            <w:vAlign w:val="center"/>
          </w:tcPr>
          <w:p w14:paraId="1A0E7ADD" w14:textId="77777777" w:rsidR="00417A81" w:rsidRPr="006B526D" w:rsidRDefault="00417A81" w:rsidP="00417A81">
            <w:pPr>
              <w:widowControl/>
              <w:jc w:val="center"/>
              <w:rPr>
                <w:b/>
                <w:sz w:val="18"/>
                <w:szCs w:val="18"/>
                <w:u w:val="single"/>
              </w:rPr>
            </w:pPr>
            <w:r w:rsidRPr="006B526D">
              <w:rPr>
                <w:rFonts w:hint="eastAsia"/>
                <w:b/>
                <w:sz w:val="18"/>
                <w:szCs w:val="18"/>
                <w:u w:val="single"/>
              </w:rPr>
              <w:t>1.06</w:t>
            </w:r>
          </w:p>
        </w:tc>
        <w:tc>
          <w:tcPr>
            <w:tcW w:w="428" w:type="pct"/>
          </w:tcPr>
          <w:p w14:paraId="388C3692"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7616410C" w14:textId="77777777" w:rsidR="00417A81" w:rsidRPr="007840B0" w:rsidRDefault="00417A81" w:rsidP="00417A81">
            <w:pPr>
              <w:spacing w:line="260" w:lineRule="exact"/>
              <w:jc w:val="center"/>
              <w:rPr>
                <w:b/>
                <w:sz w:val="18"/>
                <w:szCs w:val="18"/>
                <w:u w:val="single"/>
              </w:rPr>
            </w:pPr>
            <w:r w:rsidRPr="007840B0">
              <w:rPr>
                <w:b/>
                <w:sz w:val="18"/>
                <w:szCs w:val="18"/>
                <w:u w:val="single"/>
              </w:rPr>
              <w:t>0.347</w:t>
            </w:r>
          </w:p>
        </w:tc>
        <w:tc>
          <w:tcPr>
            <w:tcW w:w="430" w:type="pct"/>
            <w:tcBorders>
              <w:left w:val="single" w:sz="4" w:space="0" w:color="auto"/>
            </w:tcBorders>
            <w:vAlign w:val="center"/>
          </w:tcPr>
          <w:p w14:paraId="4ECA6A89" w14:textId="77777777" w:rsidR="00417A81" w:rsidRPr="007840B0" w:rsidRDefault="00417A81" w:rsidP="00417A81">
            <w:pPr>
              <w:spacing w:line="260" w:lineRule="exact"/>
              <w:jc w:val="center"/>
              <w:rPr>
                <w:b/>
                <w:sz w:val="18"/>
                <w:szCs w:val="18"/>
                <w:u w:val="single"/>
              </w:rPr>
            </w:pPr>
            <w:r w:rsidRPr="007840B0">
              <w:rPr>
                <w:b/>
                <w:sz w:val="18"/>
                <w:szCs w:val="18"/>
                <w:u w:val="single"/>
              </w:rPr>
              <w:t>2.467</w:t>
            </w:r>
          </w:p>
        </w:tc>
        <w:tc>
          <w:tcPr>
            <w:tcW w:w="468" w:type="pct"/>
          </w:tcPr>
          <w:p w14:paraId="4665E94E" w14:textId="77777777" w:rsidR="00417A81" w:rsidRPr="00536447" w:rsidRDefault="00417A81" w:rsidP="00417A81">
            <w:pPr>
              <w:spacing w:line="260" w:lineRule="exact"/>
              <w:jc w:val="center"/>
              <w:rPr>
                <w:b/>
                <w:sz w:val="18"/>
                <w:szCs w:val="18"/>
                <w:u w:val="single"/>
              </w:rPr>
            </w:pPr>
            <w:r>
              <w:rPr>
                <w:b/>
                <w:sz w:val="18"/>
                <w:szCs w:val="18"/>
                <w:u w:val="single"/>
              </w:rPr>
              <w:t>1.467</w:t>
            </w:r>
          </w:p>
        </w:tc>
      </w:tr>
      <w:tr w:rsidR="00417A81" w:rsidRPr="00536447" w14:paraId="7183D74D" w14:textId="77777777" w:rsidTr="00417A81">
        <w:trPr>
          <w:cantSplit/>
          <w:trHeight w:val="143"/>
          <w:jc w:val="center"/>
        </w:trPr>
        <w:tc>
          <w:tcPr>
            <w:tcW w:w="623" w:type="pct"/>
            <w:vMerge/>
            <w:vAlign w:val="center"/>
          </w:tcPr>
          <w:p w14:paraId="6F29DE0C" w14:textId="77777777" w:rsidR="00417A81" w:rsidRPr="00536447" w:rsidRDefault="00417A81" w:rsidP="00417A81">
            <w:pPr>
              <w:spacing w:line="260" w:lineRule="exact"/>
              <w:jc w:val="center"/>
              <w:rPr>
                <w:b/>
                <w:sz w:val="18"/>
                <w:szCs w:val="18"/>
                <w:u w:val="single"/>
              </w:rPr>
            </w:pPr>
          </w:p>
        </w:tc>
        <w:tc>
          <w:tcPr>
            <w:tcW w:w="1110" w:type="pct"/>
            <w:vAlign w:val="center"/>
          </w:tcPr>
          <w:p w14:paraId="34385D0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硫化物</w:t>
            </w:r>
          </w:p>
        </w:tc>
        <w:tc>
          <w:tcPr>
            <w:tcW w:w="484" w:type="pct"/>
            <w:tcBorders>
              <w:right w:val="single" w:sz="4" w:space="0" w:color="auto"/>
            </w:tcBorders>
            <w:vAlign w:val="center"/>
          </w:tcPr>
          <w:p w14:paraId="7156D519"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2B3A195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.018</w:t>
            </w:r>
          </w:p>
        </w:tc>
        <w:tc>
          <w:tcPr>
            <w:tcW w:w="514" w:type="pct"/>
            <w:tcBorders>
              <w:left w:val="single" w:sz="4" w:space="0" w:color="auto"/>
            </w:tcBorders>
            <w:vAlign w:val="center"/>
          </w:tcPr>
          <w:p w14:paraId="6EEA0E5E"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.004</w:t>
            </w:r>
          </w:p>
        </w:tc>
        <w:tc>
          <w:tcPr>
            <w:tcW w:w="428" w:type="pct"/>
            <w:vAlign w:val="center"/>
          </w:tcPr>
          <w:p w14:paraId="2436131A"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49879619" w14:textId="77777777" w:rsidR="00417A81" w:rsidRPr="007840B0" w:rsidRDefault="00417A81" w:rsidP="00417A81">
            <w:pPr>
              <w:spacing w:line="260" w:lineRule="exact"/>
              <w:jc w:val="center"/>
              <w:rPr>
                <w:b/>
                <w:sz w:val="18"/>
                <w:szCs w:val="18"/>
                <w:u w:val="single"/>
              </w:rPr>
            </w:pPr>
            <w:r w:rsidRPr="007840B0">
              <w:rPr>
                <w:b/>
                <w:sz w:val="18"/>
                <w:szCs w:val="18"/>
                <w:u w:val="single"/>
              </w:rPr>
              <w:t>0.002</w:t>
            </w:r>
          </w:p>
        </w:tc>
        <w:tc>
          <w:tcPr>
            <w:tcW w:w="430" w:type="pct"/>
            <w:tcBorders>
              <w:left w:val="single" w:sz="4" w:space="0" w:color="auto"/>
            </w:tcBorders>
            <w:vAlign w:val="center"/>
          </w:tcPr>
          <w:p w14:paraId="71962C20" w14:textId="77777777" w:rsidR="00417A81" w:rsidRPr="007840B0" w:rsidRDefault="00417A81" w:rsidP="00417A81">
            <w:pPr>
              <w:spacing w:line="260" w:lineRule="exact"/>
              <w:jc w:val="center"/>
              <w:rPr>
                <w:b/>
                <w:sz w:val="18"/>
                <w:szCs w:val="18"/>
                <w:u w:val="single"/>
              </w:rPr>
            </w:pPr>
            <w:r w:rsidRPr="007840B0">
              <w:rPr>
                <w:b/>
                <w:sz w:val="18"/>
                <w:szCs w:val="18"/>
                <w:u w:val="single"/>
              </w:rPr>
              <w:t>0.018</w:t>
            </w:r>
          </w:p>
        </w:tc>
        <w:tc>
          <w:tcPr>
            <w:tcW w:w="468" w:type="pct"/>
          </w:tcPr>
          <w:p w14:paraId="2927A8CF" w14:textId="77777777" w:rsidR="00417A81" w:rsidRPr="00536447" w:rsidRDefault="00417A81" w:rsidP="00417A81">
            <w:pPr>
              <w:spacing w:line="260" w:lineRule="exact"/>
              <w:jc w:val="center"/>
            </w:pPr>
            <w:r w:rsidRPr="00536447">
              <w:rPr>
                <w:rFonts w:hint="eastAsia"/>
                <w:b/>
                <w:sz w:val="18"/>
                <w:szCs w:val="18"/>
                <w:u w:val="single"/>
              </w:rPr>
              <w:t>0</w:t>
            </w:r>
          </w:p>
        </w:tc>
      </w:tr>
      <w:tr w:rsidR="00417A81" w:rsidRPr="00536447" w14:paraId="03D8AAC1" w14:textId="77777777" w:rsidTr="00417A81">
        <w:trPr>
          <w:cantSplit/>
          <w:trHeight w:val="53"/>
          <w:jc w:val="center"/>
        </w:trPr>
        <w:tc>
          <w:tcPr>
            <w:tcW w:w="623" w:type="pct"/>
            <w:vMerge/>
            <w:vAlign w:val="center"/>
          </w:tcPr>
          <w:p w14:paraId="69E79776" w14:textId="77777777" w:rsidR="00417A81" w:rsidRPr="00536447" w:rsidRDefault="00417A81" w:rsidP="00417A81">
            <w:pPr>
              <w:spacing w:line="260" w:lineRule="exact"/>
              <w:jc w:val="center"/>
              <w:rPr>
                <w:b/>
                <w:sz w:val="18"/>
                <w:szCs w:val="18"/>
                <w:u w:val="single"/>
              </w:rPr>
            </w:pPr>
          </w:p>
        </w:tc>
        <w:tc>
          <w:tcPr>
            <w:tcW w:w="1110" w:type="pct"/>
            <w:vAlign w:val="center"/>
          </w:tcPr>
          <w:p w14:paraId="74AA78A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流量，</w:t>
            </w:r>
            <w:r w:rsidRPr="00536447">
              <w:rPr>
                <w:b/>
                <w:sz w:val="18"/>
                <w:szCs w:val="18"/>
                <w:u w:val="single"/>
              </w:rPr>
              <w:t>m</w:t>
            </w:r>
            <w:r w:rsidRPr="00536447">
              <w:rPr>
                <w:b/>
                <w:sz w:val="18"/>
                <w:szCs w:val="18"/>
                <w:u w:val="single"/>
                <w:vertAlign w:val="superscript"/>
              </w:rPr>
              <w:t>3</w:t>
            </w:r>
            <w:r w:rsidRPr="00536447">
              <w:rPr>
                <w:b/>
                <w:sz w:val="18"/>
                <w:szCs w:val="18"/>
                <w:u w:val="single"/>
              </w:rPr>
              <w:t>/s</w:t>
            </w:r>
          </w:p>
        </w:tc>
        <w:tc>
          <w:tcPr>
            <w:tcW w:w="484" w:type="pct"/>
            <w:tcBorders>
              <w:right w:val="single" w:sz="4" w:space="0" w:color="auto"/>
            </w:tcBorders>
            <w:vAlign w:val="center"/>
          </w:tcPr>
          <w:p w14:paraId="4AE4C437" w14:textId="77777777" w:rsidR="00417A81" w:rsidRPr="00536447" w:rsidRDefault="00417A81" w:rsidP="00417A81">
            <w:pPr>
              <w:spacing w:line="260" w:lineRule="exact"/>
              <w:jc w:val="center"/>
              <w:rPr>
                <w:b/>
                <w:sz w:val="18"/>
                <w:szCs w:val="18"/>
                <w:u w:val="single"/>
              </w:rPr>
            </w:pPr>
            <w:r>
              <w:rPr>
                <w:b/>
                <w:sz w:val="18"/>
                <w:szCs w:val="18"/>
                <w:u w:val="single"/>
              </w:rPr>
              <w:t>0.3</w:t>
            </w:r>
          </w:p>
        </w:tc>
        <w:tc>
          <w:tcPr>
            <w:tcW w:w="515" w:type="pct"/>
            <w:tcBorders>
              <w:left w:val="single" w:sz="4" w:space="0" w:color="auto"/>
              <w:right w:val="single" w:sz="4" w:space="0" w:color="auto"/>
            </w:tcBorders>
            <w:vAlign w:val="center"/>
          </w:tcPr>
          <w:p w14:paraId="45484886" w14:textId="77777777" w:rsidR="00417A81" w:rsidRPr="00536447" w:rsidRDefault="00417A81" w:rsidP="00417A81">
            <w:pPr>
              <w:spacing w:line="260" w:lineRule="exact"/>
              <w:jc w:val="center"/>
              <w:rPr>
                <w:b/>
                <w:sz w:val="18"/>
                <w:szCs w:val="18"/>
                <w:u w:val="single"/>
              </w:rPr>
            </w:pPr>
            <w:r>
              <w:rPr>
                <w:rFonts w:hint="eastAsia"/>
                <w:b/>
                <w:sz w:val="18"/>
                <w:szCs w:val="18"/>
                <w:u w:val="single"/>
              </w:rPr>
              <w:t>2</w:t>
            </w:r>
            <w:r>
              <w:rPr>
                <w:b/>
                <w:sz w:val="18"/>
                <w:szCs w:val="18"/>
                <w:u w:val="single"/>
              </w:rPr>
              <w:t>.52</w:t>
            </w:r>
          </w:p>
        </w:tc>
        <w:tc>
          <w:tcPr>
            <w:tcW w:w="514" w:type="pct"/>
            <w:tcBorders>
              <w:left w:val="single" w:sz="4" w:space="0" w:color="auto"/>
            </w:tcBorders>
            <w:vAlign w:val="center"/>
          </w:tcPr>
          <w:p w14:paraId="01130EA8"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1</w:t>
            </w:r>
            <w:r w:rsidRPr="00111A6B">
              <w:rPr>
                <w:b/>
                <w:sz w:val="18"/>
                <w:szCs w:val="18"/>
                <w:u w:val="single"/>
              </w:rPr>
              <w:t>.5</w:t>
            </w:r>
          </w:p>
        </w:tc>
        <w:tc>
          <w:tcPr>
            <w:tcW w:w="428" w:type="pct"/>
            <w:vAlign w:val="center"/>
          </w:tcPr>
          <w:p w14:paraId="5325EB91"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c>
          <w:tcPr>
            <w:tcW w:w="858" w:type="pct"/>
            <w:gridSpan w:val="2"/>
            <w:vAlign w:val="center"/>
          </w:tcPr>
          <w:p w14:paraId="70CAFDC7"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c>
          <w:tcPr>
            <w:tcW w:w="468" w:type="pct"/>
            <w:vAlign w:val="center"/>
          </w:tcPr>
          <w:p w14:paraId="3676BA5F"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r>
      <w:tr w:rsidR="00417A81" w:rsidRPr="00536447" w14:paraId="76E18F89" w14:textId="77777777" w:rsidTr="00417A81">
        <w:trPr>
          <w:cantSplit/>
          <w:trHeight w:val="143"/>
          <w:jc w:val="center"/>
        </w:trPr>
        <w:tc>
          <w:tcPr>
            <w:tcW w:w="623" w:type="pct"/>
            <w:vMerge w:val="restart"/>
            <w:vAlign w:val="center"/>
          </w:tcPr>
          <w:p w14:paraId="2A1B523B" w14:textId="77777777" w:rsidR="00417A81" w:rsidRPr="00536447" w:rsidRDefault="00417A81" w:rsidP="00417A81">
            <w:pPr>
              <w:spacing w:line="260" w:lineRule="exact"/>
              <w:jc w:val="center"/>
              <w:rPr>
                <w:b/>
                <w:color w:val="000000"/>
                <w:sz w:val="18"/>
                <w:szCs w:val="18"/>
                <w:u w:val="single"/>
              </w:rPr>
            </w:pPr>
            <w:r w:rsidRPr="00536447">
              <w:rPr>
                <w:b/>
                <w:color w:val="000000"/>
                <w:sz w:val="18"/>
                <w:szCs w:val="18"/>
                <w:u w:val="single"/>
              </w:rPr>
              <w:t>2#</w:t>
            </w:r>
          </w:p>
          <w:p w14:paraId="752E6A09" w14:textId="77777777" w:rsidR="00417A81" w:rsidRDefault="00417A81" w:rsidP="00417A81">
            <w:pPr>
              <w:spacing w:line="260" w:lineRule="exact"/>
              <w:jc w:val="center"/>
              <w:rPr>
                <w:b/>
                <w:color w:val="000000"/>
                <w:sz w:val="18"/>
                <w:szCs w:val="18"/>
                <w:u w:val="single"/>
              </w:rPr>
            </w:pPr>
            <w:r w:rsidRPr="00536447">
              <w:rPr>
                <w:rFonts w:hint="eastAsia"/>
                <w:b/>
                <w:color w:val="000000"/>
                <w:sz w:val="18"/>
                <w:szCs w:val="18"/>
                <w:u w:val="single"/>
              </w:rPr>
              <w:t>茶店河</w:t>
            </w:r>
          </w:p>
          <w:p w14:paraId="10A6DBDA" w14:textId="77777777" w:rsidR="00417A81" w:rsidRPr="00536447" w:rsidRDefault="00417A81" w:rsidP="00417A81">
            <w:pPr>
              <w:spacing w:line="260" w:lineRule="exact"/>
              <w:jc w:val="center"/>
              <w:rPr>
                <w:b/>
                <w:sz w:val="18"/>
                <w:szCs w:val="18"/>
                <w:u w:val="single"/>
              </w:rPr>
            </w:pPr>
            <w:r w:rsidRPr="00536447">
              <w:rPr>
                <w:rFonts w:hint="eastAsia"/>
                <w:b/>
                <w:color w:val="000000"/>
                <w:sz w:val="18"/>
                <w:szCs w:val="18"/>
                <w:u w:val="single"/>
              </w:rPr>
              <w:t>瓦店桥</w:t>
            </w:r>
          </w:p>
        </w:tc>
        <w:tc>
          <w:tcPr>
            <w:tcW w:w="1110" w:type="pct"/>
            <w:vAlign w:val="center"/>
          </w:tcPr>
          <w:p w14:paraId="6C4CE1FB" w14:textId="77777777" w:rsidR="00417A81" w:rsidRPr="00536447" w:rsidRDefault="00417A81" w:rsidP="00417A81">
            <w:pPr>
              <w:spacing w:line="260" w:lineRule="exact"/>
              <w:jc w:val="center"/>
              <w:rPr>
                <w:b/>
                <w:sz w:val="18"/>
                <w:szCs w:val="18"/>
                <w:u w:val="single"/>
              </w:rPr>
            </w:pPr>
            <w:r w:rsidRPr="00536447">
              <w:rPr>
                <w:b/>
                <w:sz w:val="18"/>
                <w:szCs w:val="18"/>
                <w:u w:val="single"/>
              </w:rPr>
              <w:t>pH</w:t>
            </w:r>
            <w:r w:rsidRPr="00536447">
              <w:rPr>
                <w:rFonts w:hint="eastAsia"/>
                <w:b/>
                <w:sz w:val="18"/>
                <w:szCs w:val="18"/>
                <w:u w:val="single"/>
              </w:rPr>
              <w:t>（无量纲）</w:t>
            </w:r>
          </w:p>
        </w:tc>
        <w:tc>
          <w:tcPr>
            <w:tcW w:w="484" w:type="pct"/>
            <w:tcBorders>
              <w:right w:val="single" w:sz="4" w:space="0" w:color="auto"/>
            </w:tcBorders>
            <w:vAlign w:val="center"/>
          </w:tcPr>
          <w:p w14:paraId="5C864554" w14:textId="77777777" w:rsidR="00417A81" w:rsidRPr="00536447" w:rsidRDefault="00417A81" w:rsidP="00417A81">
            <w:pPr>
              <w:spacing w:line="260" w:lineRule="exact"/>
              <w:jc w:val="center"/>
              <w:rPr>
                <w:b/>
                <w:sz w:val="18"/>
                <w:szCs w:val="18"/>
                <w:u w:val="single"/>
              </w:rPr>
            </w:pPr>
            <w:r>
              <w:rPr>
                <w:rFonts w:hint="eastAsia"/>
                <w:b/>
                <w:sz w:val="18"/>
                <w:szCs w:val="18"/>
                <w:u w:val="single"/>
              </w:rPr>
              <w:t>7</w:t>
            </w:r>
            <w:r>
              <w:rPr>
                <w:b/>
                <w:sz w:val="18"/>
                <w:szCs w:val="18"/>
                <w:u w:val="single"/>
              </w:rPr>
              <w:t>.29</w:t>
            </w:r>
          </w:p>
        </w:tc>
        <w:tc>
          <w:tcPr>
            <w:tcW w:w="515" w:type="pct"/>
            <w:tcBorders>
              <w:left w:val="single" w:sz="4" w:space="0" w:color="auto"/>
              <w:right w:val="single" w:sz="4" w:space="0" w:color="auto"/>
            </w:tcBorders>
            <w:vAlign w:val="center"/>
          </w:tcPr>
          <w:p w14:paraId="261E9E21" w14:textId="77777777" w:rsidR="00417A81" w:rsidRPr="00536447" w:rsidRDefault="00417A81" w:rsidP="00417A81">
            <w:pPr>
              <w:spacing w:line="260" w:lineRule="exact"/>
              <w:jc w:val="center"/>
              <w:rPr>
                <w:b/>
                <w:sz w:val="18"/>
                <w:szCs w:val="18"/>
                <w:u w:val="single"/>
              </w:rPr>
            </w:pPr>
            <w:r>
              <w:rPr>
                <w:rFonts w:hint="eastAsia"/>
                <w:b/>
                <w:sz w:val="18"/>
                <w:szCs w:val="18"/>
                <w:u w:val="single"/>
              </w:rPr>
              <w:t>7</w:t>
            </w:r>
            <w:r>
              <w:rPr>
                <w:b/>
                <w:sz w:val="18"/>
                <w:szCs w:val="18"/>
                <w:u w:val="single"/>
              </w:rPr>
              <w:t>.60</w:t>
            </w:r>
          </w:p>
        </w:tc>
        <w:tc>
          <w:tcPr>
            <w:tcW w:w="514" w:type="pct"/>
            <w:tcBorders>
              <w:left w:val="single" w:sz="4" w:space="0" w:color="auto"/>
            </w:tcBorders>
            <w:vAlign w:val="center"/>
          </w:tcPr>
          <w:p w14:paraId="7FA52011"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7</w:t>
            </w:r>
            <w:r w:rsidRPr="00111A6B">
              <w:rPr>
                <w:b/>
                <w:sz w:val="18"/>
                <w:szCs w:val="18"/>
                <w:u w:val="single"/>
              </w:rPr>
              <w:t>.45</w:t>
            </w:r>
          </w:p>
        </w:tc>
        <w:tc>
          <w:tcPr>
            <w:tcW w:w="428" w:type="pct"/>
            <w:vAlign w:val="center"/>
          </w:tcPr>
          <w:p w14:paraId="7CCC2256" w14:textId="77777777" w:rsidR="00417A81" w:rsidRPr="00536447" w:rsidRDefault="00417A81" w:rsidP="00417A81">
            <w:pPr>
              <w:spacing w:line="260" w:lineRule="exact"/>
              <w:jc w:val="center"/>
              <w:rPr>
                <w:b/>
                <w:sz w:val="18"/>
                <w:szCs w:val="18"/>
                <w:u w:val="single"/>
              </w:rPr>
            </w:pPr>
            <w:r w:rsidRPr="00536447">
              <w:rPr>
                <w:b/>
                <w:sz w:val="18"/>
                <w:szCs w:val="18"/>
                <w:u w:val="single"/>
              </w:rPr>
              <w:t>6-9</w:t>
            </w:r>
          </w:p>
        </w:tc>
        <w:tc>
          <w:tcPr>
            <w:tcW w:w="428" w:type="pct"/>
            <w:tcBorders>
              <w:right w:val="single" w:sz="4" w:space="0" w:color="auto"/>
            </w:tcBorders>
            <w:vAlign w:val="center"/>
          </w:tcPr>
          <w:p w14:paraId="3E4E2851" w14:textId="77777777" w:rsidR="00417A81" w:rsidRPr="00DF1B62" w:rsidRDefault="00417A81" w:rsidP="00417A81">
            <w:pPr>
              <w:spacing w:line="260" w:lineRule="exact"/>
              <w:jc w:val="center"/>
              <w:rPr>
                <w:b/>
                <w:sz w:val="18"/>
                <w:szCs w:val="18"/>
                <w:u w:val="single"/>
              </w:rPr>
            </w:pPr>
            <w:r w:rsidRPr="00DF1B62">
              <w:rPr>
                <w:b/>
                <w:sz w:val="18"/>
                <w:szCs w:val="18"/>
                <w:u w:val="single"/>
              </w:rPr>
              <w:t>0.145</w:t>
            </w:r>
          </w:p>
        </w:tc>
        <w:tc>
          <w:tcPr>
            <w:tcW w:w="430" w:type="pct"/>
            <w:tcBorders>
              <w:left w:val="single" w:sz="4" w:space="0" w:color="auto"/>
            </w:tcBorders>
            <w:vAlign w:val="center"/>
          </w:tcPr>
          <w:p w14:paraId="576D74A1" w14:textId="77777777" w:rsidR="00417A81" w:rsidRPr="00DF1B62" w:rsidRDefault="00417A81" w:rsidP="00417A81">
            <w:pPr>
              <w:spacing w:line="260" w:lineRule="exact"/>
              <w:jc w:val="center"/>
              <w:rPr>
                <w:b/>
                <w:sz w:val="18"/>
                <w:szCs w:val="18"/>
                <w:u w:val="single"/>
              </w:rPr>
            </w:pPr>
            <w:r w:rsidRPr="00DF1B62">
              <w:rPr>
                <w:b/>
                <w:sz w:val="18"/>
                <w:szCs w:val="18"/>
                <w:u w:val="single"/>
              </w:rPr>
              <w:t>0.3</w:t>
            </w:r>
          </w:p>
        </w:tc>
        <w:tc>
          <w:tcPr>
            <w:tcW w:w="468" w:type="pct"/>
            <w:vAlign w:val="center"/>
          </w:tcPr>
          <w:p w14:paraId="1D203016"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43E505BD" w14:textId="77777777" w:rsidTr="00417A81">
        <w:trPr>
          <w:cantSplit/>
          <w:trHeight w:val="143"/>
          <w:jc w:val="center"/>
        </w:trPr>
        <w:tc>
          <w:tcPr>
            <w:tcW w:w="623" w:type="pct"/>
            <w:vMerge/>
            <w:vAlign w:val="center"/>
          </w:tcPr>
          <w:p w14:paraId="464C68EA" w14:textId="77777777" w:rsidR="00417A81" w:rsidRPr="00536447" w:rsidRDefault="00417A81" w:rsidP="00417A81">
            <w:pPr>
              <w:spacing w:line="260" w:lineRule="exact"/>
              <w:jc w:val="center"/>
              <w:rPr>
                <w:b/>
                <w:color w:val="000000"/>
                <w:sz w:val="18"/>
                <w:szCs w:val="18"/>
                <w:u w:val="single"/>
              </w:rPr>
            </w:pPr>
          </w:p>
        </w:tc>
        <w:tc>
          <w:tcPr>
            <w:tcW w:w="1110" w:type="pct"/>
            <w:vAlign w:val="center"/>
          </w:tcPr>
          <w:p w14:paraId="7C61B371"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溶解氧</w:t>
            </w:r>
          </w:p>
        </w:tc>
        <w:tc>
          <w:tcPr>
            <w:tcW w:w="484" w:type="pct"/>
            <w:tcBorders>
              <w:right w:val="single" w:sz="4" w:space="0" w:color="auto"/>
            </w:tcBorders>
            <w:vAlign w:val="center"/>
          </w:tcPr>
          <w:p w14:paraId="4B2DFF78" w14:textId="77777777" w:rsidR="00417A81" w:rsidRPr="00536447" w:rsidRDefault="00417A81" w:rsidP="00417A81">
            <w:pPr>
              <w:spacing w:line="260" w:lineRule="exact"/>
              <w:jc w:val="center"/>
              <w:rPr>
                <w:b/>
                <w:sz w:val="18"/>
                <w:szCs w:val="18"/>
                <w:u w:val="single"/>
              </w:rPr>
            </w:pPr>
            <w:r>
              <w:rPr>
                <w:rFonts w:hint="eastAsia"/>
                <w:b/>
                <w:sz w:val="18"/>
                <w:szCs w:val="18"/>
                <w:u w:val="single"/>
              </w:rPr>
              <w:t>7</w:t>
            </w:r>
            <w:r>
              <w:rPr>
                <w:b/>
                <w:sz w:val="18"/>
                <w:szCs w:val="18"/>
                <w:u w:val="single"/>
              </w:rPr>
              <w:t>.2</w:t>
            </w:r>
          </w:p>
        </w:tc>
        <w:tc>
          <w:tcPr>
            <w:tcW w:w="515" w:type="pct"/>
            <w:tcBorders>
              <w:left w:val="single" w:sz="4" w:space="0" w:color="auto"/>
              <w:right w:val="single" w:sz="4" w:space="0" w:color="auto"/>
            </w:tcBorders>
            <w:vAlign w:val="center"/>
          </w:tcPr>
          <w:p w14:paraId="3EAE7D87" w14:textId="77777777" w:rsidR="00417A81" w:rsidRPr="00536447" w:rsidRDefault="00417A81" w:rsidP="00417A81">
            <w:pPr>
              <w:spacing w:line="260" w:lineRule="exact"/>
              <w:jc w:val="center"/>
              <w:rPr>
                <w:b/>
                <w:sz w:val="18"/>
                <w:szCs w:val="18"/>
                <w:u w:val="single"/>
              </w:rPr>
            </w:pPr>
            <w:r>
              <w:rPr>
                <w:rFonts w:hint="eastAsia"/>
                <w:b/>
                <w:sz w:val="18"/>
                <w:szCs w:val="18"/>
                <w:u w:val="single"/>
              </w:rPr>
              <w:t>8</w:t>
            </w:r>
            <w:r>
              <w:rPr>
                <w:b/>
                <w:sz w:val="18"/>
                <w:szCs w:val="18"/>
                <w:u w:val="single"/>
              </w:rPr>
              <w:t>.6</w:t>
            </w:r>
          </w:p>
        </w:tc>
        <w:tc>
          <w:tcPr>
            <w:tcW w:w="514" w:type="pct"/>
            <w:tcBorders>
              <w:left w:val="single" w:sz="4" w:space="0" w:color="auto"/>
            </w:tcBorders>
            <w:vAlign w:val="center"/>
          </w:tcPr>
          <w:p w14:paraId="47128334" w14:textId="77777777" w:rsidR="00417A81" w:rsidRPr="00111A6B" w:rsidRDefault="00417A81" w:rsidP="00417A81">
            <w:pPr>
              <w:spacing w:line="260" w:lineRule="exact"/>
              <w:jc w:val="center"/>
              <w:rPr>
                <w:b/>
                <w:sz w:val="18"/>
                <w:szCs w:val="18"/>
                <w:u w:val="single"/>
              </w:rPr>
            </w:pPr>
            <w:r>
              <w:rPr>
                <w:rFonts w:hint="eastAsia"/>
                <w:b/>
                <w:sz w:val="18"/>
                <w:szCs w:val="18"/>
                <w:u w:val="single"/>
              </w:rPr>
              <w:t>8</w:t>
            </w:r>
            <w:r>
              <w:rPr>
                <w:b/>
                <w:sz w:val="18"/>
                <w:szCs w:val="18"/>
                <w:u w:val="single"/>
              </w:rPr>
              <w:t>.0</w:t>
            </w:r>
          </w:p>
        </w:tc>
        <w:tc>
          <w:tcPr>
            <w:tcW w:w="428" w:type="pct"/>
            <w:vAlign w:val="center"/>
          </w:tcPr>
          <w:p w14:paraId="2C402F98"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2</w:t>
            </w:r>
          </w:p>
        </w:tc>
        <w:tc>
          <w:tcPr>
            <w:tcW w:w="428" w:type="pct"/>
            <w:tcBorders>
              <w:right w:val="single" w:sz="4" w:space="0" w:color="auto"/>
            </w:tcBorders>
            <w:vAlign w:val="center"/>
          </w:tcPr>
          <w:p w14:paraId="356E9B8F" w14:textId="77777777" w:rsidR="00417A81" w:rsidRPr="00DF1B62" w:rsidRDefault="00417A81" w:rsidP="00417A81">
            <w:pPr>
              <w:spacing w:line="260" w:lineRule="exact"/>
              <w:jc w:val="center"/>
              <w:rPr>
                <w:b/>
                <w:sz w:val="18"/>
                <w:szCs w:val="18"/>
                <w:u w:val="single"/>
              </w:rPr>
            </w:pPr>
            <w:r w:rsidRPr="00DF1B62">
              <w:rPr>
                <w:b/>
                <w:sz w:val="18"/>
                <w:szCs w:val="18"/>
                <w:u w:val="single"/>
              </w:rPr>
              <w:t>0.066</w:t>
            </w:r>
          </w:p>
        </w:tc>
        <w:tc>
          <w:tcPr>
            <w:tcW w:w="430" w:type="pct"/>
            <w:tcBorders>
              <w:left w:val="single" w:sz="4" w:space="0" w:color="auto"/>
            </w:tcBorders>
            <w:vAlign w:val="center"/>
          </w:tcPr>
          <w:p w14:paraId="6F527F68" w14:textId="77777777" w:rsidR="00417A81" w:rsidRPr="00DF1B62" w:rsidRDefault="00417A81" w:rsidP="00417A81">
            <w:pPr>
              <w:spacing w:line="260" w:lineRule="exact"/>
              <w:jc w:val="center"/>
              <w:rPr>
                <w:b/>
                <w:sz w:val="18"/>
                <w:szCs w:val="18"/>
                <w:u w:val="single"/>
              </w:rPr>
            </w:pPr>
            <w:r w:rsidRPr="00DF1B62">
              <w:rPr>
                <w:b/>
                <w:sz w:val="18"/>
                <w:szCs w:val="18"/>
                <w:u w:val="single"/>
              </w:rPr>
              <w:t>0.264</w:t>
            </w:r>
          </w:p>
        </w:tc>
        <w:tc>
          <w:tcPr>
            <w:tcW w:w="468" w:type="pct"/>
            <w:vAlign w:val="center"/>
          </w:tcPr>
          <w:p w14:paraId="4AEEBD67"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5611E5E6" w14:textId="77777777" w:rsidTr="00417A81">
        <w:trPr>
          <w:cantSplit/>
          <w:trHeight w:val="143"/>
          <w:jc w:val="center"/>
        </w:trPr>
        <w:tc>
          <w:tcPr>
            <w:tcW w:w="623" w:type="pct"/>
            <w:vMerge/>
            <w:vAlign w:val="center"/>
          </w:tcPr>
          <w:p w14:paraId="4419FE06" w14:textId="77777777" w:rsidR="00417A81" w:rsidRPr="00536447" w:rsidRDefault="00417A81" w:rsidP="00417A81">
            <w:pPr>
              <w:spacing w:line="260" w:lineRule="exact"/>
              <w:jc w:val="center"/>
              <w:rPr>
                <w:b/>
                <w:color w:val="000000"/>
                <w:sz w:val="18"/>
                <w:szCs w:val="18"/>
                <w:u w:val="single"/>
              </w:rPr>
            </w:pPr>
          </w:p>
        </w:tc>
        <w:tc>
          <w:tcPr>
            <w:tcW w:w="1110" w:type="pct"/>
            <w:vAlign w:val="center"/>
          </w:tcPr>
          <w:p w14:paraId="3433084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高锰酸盐指数</w:t>
            </w:r>
          </w:p>
        </w:tc>
        <w:tc>
          <w:tcPr>
            <w:tcW w:w="484" w:type="pct"/>
            <w:tcBorders>
              <w:right w:val="single" w:sz="4" w:space="0" w:color="auto"/>
            </w:tcBorders>
            <w:vAlign w:val="center"/>
          </w:tcPr>
          <w:p w14:paraId="24D0FB9C" w14:textId="77777777" w:rsidR="00417A81" w:rsidRPr="00536447" w:rsidRDefault="00417A81" w:rsidP="00417A81">
            <w:pPr>
              <w:spacing w:line="260" w:lineRule="exact"/>
              <w:jc w:val="center"/>
              <w:rPr>
                <w:b/>
                <w:sz w:val="18"/>
                <w:szCs w:val="18"/>
                <w:u w:val="single"/>
              </w:rPr>
            </w:pPr>
            <w:r>
              <w:rPr>
                <w:rFonts w:hint="eastAsia"/>
                <w:b/>
                <w:sz w:val="18"/>
                <w:szCs w:val="18"/>
                <w:u w:val="single"/>
              </w:rPr>
              <w:t>5</w:t>
            </w:r>
            <w:r>
              <w:rPr>
                <w:b/>
                <w:sz w:val="18"/>
                <w:szCs w:val="18"/>
                <w:u w:val="single"/>
              </w:rPr>
              <w:t>.6</w:t>
            </w:r>
          </w:p>
        </w:tc>
        <w:tc>
          <w:tcPr>
            <w:tcW w:w="515" w:type="pct"/>
            <w:tcBorders>
              <w:left w:val="single" w:sz="4" w:space="0" w:color="auto"/>
              <w:right w:val="single" w:sz="4" w:space="0" w:color="auto"/>
            </w:tcBorders>
            <w:vAlign w:val="center"/>
          </w:tcPr>
          <w:p w14:paraId="00516086" w14:textId="77777777" w:rsidR="00417A81" w:rsidRPr="00536447" w:rsidRDefault="00417A81" w:rsidP="00417A81">
            <w:pPr>
              <w:spacing w:line="260" w:lineRule="exact"/>
              <w:jc w:val="center"/>
              <w:rPr>
                <w:b/>
                <w:sz w:val="18"/>
                <w:szCs w:val="18"/>
                <w:u w:val="single"/>
              </w:rPr>
            </w:pPr>
            <w:r>
              <w:rPr>
                <w:rFonts w:hint="eastAsia"/>
                <w:b/>
                <w:sz w:val="18"/>
                <w:szCs w:val="18"/>
                <w:u w:val="single"/>
              </w:rPr>
              <w:t>7</w:t>
            </w:r>
            <w:r>
              <w:rPr>
                <w:b/>
                <w:sz w:val="18"/>
                <w:szCs w:val="18"/>
                <w:u w:val="single"/>
              </w:rPr>
              <w:t>.5</w:t>
            </w:r>
          </w:p>
        </w:tc>
        <w:tc>
          <w:tcPr>
            <w:tcW w:w="514" w:type="pct"/>
            <w:tcBorders>
              <w:left w:val="single" w:sz="4" w:space="0" w:color="auto"/>
            </w:tcBorders>
            <w:vAlign w:val="center"/>
          </w:tcPr>
          <w:p w14:paraId="4CF0A7C8" w14:textId="77777777" w:rsidR="00417A81" w:rsidRPr="00111A6B" w:rsidRDefault="00417A81" w:rsidP="00417A81">
            <w:pPr>
              <w:spacing w:line="260" w:lineRule="exact"/>
              <w:jc w:val="center"/>
              <w:rPr>
                <w:b/>
                <w:sz w:val="18"/>
                <w:szCs w:val="18"/>
                <w:u w:val="single"/>
              </w:rPr>
            </w:pPr>
            <w:r>
              <w:rPr>
                <w:rFonts w:hint="eastAsia"/>
                <w:b/>
                <w:sz w:val="18"/>
                <w:szCs w:val="18"/>
                <w:u w:val="single"/>
              </w:rPr>
              <w:t>6</w:t>
            </w:r>
            <w:r>
              <w:rPr>
                <w:b/>
                <w:sz w:val="18"/>
                <w:szCs w:val="18"/>
                <w:u w:val="single"/>
              </w:rPr>
              <w:t>.4</w:t>
            </w:r>
          </w:p>
        </w:tc>
        <w:tc>
          <w:tcPr>
            <w:tcW w:w="428" w:type="pct"/>
            <w:vAlign w:val="center"/>
          </w:tcPr>
          <w:p w14:paraId="476178D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01661938" w14:textId="77777777" w:rsidR="00417A81" w:rsidRPr="00DF1B62" w:rsidRDefault="00417A81" w:rsidP="00417A81">
            <w:pPr>
              <w:spacing w:line="260" w:lineRule="exact"/>
              <w:jc w:val="center"/>
              <w:rPr>
                <w:b/>
                <w:sz w:val="18"/>
                <w:szCs w:val="18"/>
                <w:u w:val="single"/>
              </w:rPr>
            </w:pPr>
            <w:r w:rsidRPr="00DF1B62">
              <w:rPr>
                <w:b/>
                <w:sz w:val="18"/>
                <w:szCs w:val="18"/>
                <w:u w:val="single"/>
              </w:rPr>
              <w:t>0.373</w:t>
            </w:r>
          </w:p>
        </w:tc>
        <w:tc>
          <w:tcPr>
            <w:tcW w:w="430" w:type="pct"/>
            <w:tcBorders>
              <w:left w:val="single" w:sz="4" w:space="0" w:color="auto"/>
            </w:tcBorders>
            <w:vAlign w:val="center"/>
          </w:tcPr>
          <w:p w14:paraId="44E21A89" w14:textId="77777777" w:rsidR="00417A81" w:rsidRPr="00DF1B62" w:rsidRDefault="00417A81" w:rsidP="00417A81">
            <w:pPr>
              <w:spacing w:line="260" w:lineRule="exact"/>
              <w:jc w:val="center"/>
              <w:rPr>
                <w:b/>
                <w:sz w:val="18"/>
                <w:szCs w:val="18"/>
                <w:u w:val="single"/>
              </w:rPr>
            </w:pPr>
            <w:r w:rsidRPr="00DF1B62">
              <w:rPr>
                <w:b/>
                <w:sz w:val="18"/>
                <w:szCs w:val="18"/>
                <w:u w:val="single"/>
              </w:rPr>
              <w:t>0.500</w:t>
            </w:r>
          </w:p>
        </w:tc>
        <w:tc>
          <w:tcPr>
            <w:tcW w:w="468" w:type="pct"/>
            <w:vAlign w:val="center"/>
          </w:tcPr>
          <w:p w14:paraId="3120E58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5AB42A7F" w14:textId="77777777" w:rsidTr="00417A81">
        <w:trPr>
          <w:cantSplit/>
          <w:trHeight w:val="143"/>
          <w:jc w:val="center"/>
        </w:trPr>
        <w:tc>
          <w:tcPr>
            <w:tcW w:w="623" w:type="pct"/>
            <w:vMerge/>
            <w:vAlign w:val="center"/>
          </w:tcPr>
          <w:p w14:paraId="07AD8672" w14:textId="77777777" w:rsidR="00417A81" w:rsidRPr="00536447" w:rsidRDefault="00417A81" w:rsidP="00417A81">
            <w:pPr>
              <w:spacing w:line="260" w:lineRule="exact"/>
              <w:jc w:val="center"/>
              <w:rPr>
                <w:b/>
                <w:sz w:val="18"/>
                <w:szCs w:val="18"/>
                <w:u w:val="single"/>
              </w:rPr>
            </w:pPr>
          </w:p>
        </w:tc>
        <w:tc>
          <w:tcPr>
            <w:tcW w:w="1110" w:type="pct"/>
            <w:vAlign w:val="center"/>
          </w:tcPr>
          <w:p w14:paraId="270B6762" w14:textId="77777777" w:rsidR="00417A81" w:rsidRPr="00536447" w:rsidRDefault="00417A81" w:rsidP="00417A81">
            <w:pPr>
              <w:spacing w:line="260" w:lineRule="exact"/>
              <w:jc w:val="center"/>
              <w:rPr>
                <w:b/>
                <w:sz w:val="18"/>
                <w:szCs w:val="18"/>
                <w:u w:val="single"/>
              </w:rPr>
            </w:pPr>
            <w:r w:rsidRPr="00536447">
              <w:rPr>
                <w:b/>
                <w:sz w:val="18"/>
                <w:szCs w:val="18"/>
                <w:u w:val="single"/>
              </w:rPr>
              <w:t>COD</w:t>
            </w:r>
          </w:p>
        </w:tc>
        <w:tc>
          <w:tcPr>
            <w:tcW w:w="484" w:type="pct"/>
            <w:tcBorders>
              <w:right w:val="single" w:sz="4" w:space="0" w:color="auto"/>
            </w:tcBorders>
            <w:vAlign w:val="center"/>
          </w:tcPr>
          <w:p w14:paraId="7B89D544" w14:textId="77777777" w:rsidR="00417A81" w:rsidRPr="00536447" w:rsidRDefault="00417A81" w:rsidP="00417A81">
            <w:pPr>
              <w:spacing w:line="260" w:lineRule="exact"/>
              <w:jc w:val="center"/>
              <w:rPr>
                <w:b/>
                <w:sz w:val="18"/>
                <w:szCs w:val="18"/>
                <w:u w:val="single"/>
              </w:rPr>
            </w:pPr>
            <w:r>
              <w:rPr>
                <w:rFonts w:hint="eastAsia"/>
                <w:b/>
                <w:sz w:val="18"/>
                <w:szCs w:val="18"/>
                <w:u w:val="single"/>
              </w:rPr>
              <w:t>2</w:t>
            </w:r>
            <w:r>
              <w:rPr>
                <w:b/>
                <w:sz w:val="18"/>
                <w:szCs w:val="18"/>
                <w:u w:val="single"/>
              </w:rPr>
              <w:t>3</w:t>
            </w:r>
          </w:p>
        </w:tc>
        <w:tc>
          <w:tcPr>
            <w:tcW w:w="515" w:type="pct"/>
            <w:tcBorders>
              <w:left w:val="single" w:sz="4" w:space="0" w:color="auto"/>
              <w:right w:val="single" w:sz="4" w:space="0" w:color="auto"/>
            </w:tcBorders>
            <w:vAlign w:val="center"/>
          </w:tcPr>
          <w:p w14:paraId="71C79A85" w14:textId="77777777" w:rsidR="00417A81" w:rsidRPr="00536447" w:rsidRDefault="00417A81" w:rsidP="00417A81">
            <w:pPr>
              <w:spacing w:line="260" w:lineRule="exact"/>
              <w:jc w:val="center"/>
              <w:rPr>
                <w:b/>
                <w:sz w:val="18"/>
                <w:szCs w:val="18"/>
                <w:u w:val="single"/>
              </w:rPr>
            </w:pPr>
            <w:r>
              <w:rPr>
                <w:rFonts w:hint="eastAsia"/>
                <w:b/>
                <w:sz w:val="18"/>
                <w:szCs w:val="18"/>
                <w:u w:val="single"/>
              </w:rPr>
              <w:t>3</w:t>
            </w:r>
            <w:r>
              <w:rPr>
                <w:b/>
                <w:sz w:val="18"/>
                <w:szCs w:val="18"/>
                <w:u w:val="single"/>
              </w:rPr>
              <w:t>5</w:t>
            </w:r>
          </w:p>
        </w:tc>
        <w:tc>
          <w:tcPr>
            <w:tcW w:w="514" w:type="pct"/>
            <w:tcBorders>
              <w:left w:val="single" w:sz="4" w:space="0" w:color="auto"/>
            </w:tcBorders>
            <w:vAlign w:val="center"/>
          </w:tcPr>
          <w:p w14:paraId="117FD43C"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2</w:t>
            </w:r>
            <w:r w:rsidRPr="00111A6B">
              <w:rPr>
                <w:b/>
                <w:sz w:val="18"/>
                <w:szCs w:val="18"/>
                <w:u w:val="single"/>
              </w:rPr>
              <w:t>8</w:t>
            </w:r>
          </w:p>
        </w:tc>
        <w:tc>
          <w:tcPr>
            <w:tcW w:w="428" w:type="pct"/>
            <w:vAlign w:val="center"/>
          </w:tcPr>
          <w:p w14:paraId="6FFDB545" w14:textId="77777777" w:rsidR="00417A81" w:rsidRPr="00536447" w:rsidRDefault="00417A81" w:rsidP="00417A81">
            <w:pPr>
              <w:spacing w:line="260" w:lineRule="exact"/>
              <w:jc w:val="center"/>
              <w:rPr>
                <w:b/>
                <w:sz w:val="18"/>
                <w:szCs w:val="18"/>
                <w:u w:val="single"/>
              </w:rPr>
            </w:pPr>
            <w:r w:rsidRPr="00536447">
              <w:rPr>
                <w:b/>
                <w:sz w:val="18"/>
                <w:szCs w:val="18"/>
                <w:u w:val="single"/>
              </w:rPr>
              <w:t>40</w:t>
            </w:r>
          </w:p>
        </w:tc>
        <w:tc>
          <w:tcPr>
            <w:tcW w:w="428" w:type="pct"/>
            <w:tcBorders>
              <w:right w:val="single" w:sz="4" w:space="0" w:color="auto"/>
            </w:tcBorders>
            <w:vAlign w:val="center"/>
          </w:tcPr>
          <w:p w14:paraId="73201019" w14:textId="77777777" w:rsidR="00417A81" w:rsidRPr="00DF1B62" w:rsidRDefault="00417A81" w:rsidP="00417A81">
            <w:pPr>
              <w:spacing w:line="260" w:lineRule="exact"/>
              <w:jc w:val="center"/>
              <w:rPr>
                <w:b/>
                <w:sz w:val="18"/>
                <w:szCs w:val="18"/>
                <w:u w:val="single"/>
              </w:rPr>
            </w:pPr>
            <w:r w:rsidRPr="00DF1B62">
              <w:rPr>
                <w:b/>
                <w:sz w:val="18"/>
                <w:szCs w:val="18"/>
                <w:u w:val="single"/>
              </w:rPr>
              <w:t>0.575</w:t>
            </w:r>
          </w:p>
        </w:tc>
        <w:tc>
          <w:tcPr>
            <w:tcW w:w="430" w:type="pct"/>
            <w:tcBorders>
              <w:left w:val="single" w:sz="4" w:space="0" w:color="auto"/>
            </w:tcBorders>
            <w:vAlign w:val="center"/>
          </w:tcPr>
          <w:p w14:paraId="30168EFC" w14:textId="77777777" w:rsidR="00417A81" w:rsidRPr="00DF1B62" w:rsidRDefault="00417A81" w:rsidP="00417A81">
            <w:pPr>
              <w:spacing w:line="260" w:lineRule="exact"/>
              <w:jc w:val="center"/>
              <w:rPr>
                <w:b/>
                <w:sz w:val="18"/>
                <w:szCs w:val="18"/>
                <w:u w:val="single"/>
              </w:rPr>
            </w:pPr>
            <w:r w:rsidRPr="00DF1B62">
              <w:rPr>
                <w:b/>
                <w:sz w:val="18"/>
                <w:szCs w:val="18"/>
                <w:u w:val="single"/>
              </w:rPr>
              <w:t>0.875</w:t>
            </w:r>
          </w:p>
        </w:tc>
        <w:tc>
          <w:tcPr>
            <w:tcW w:w="468" w:type="pct"/>
            <w:vAlign w:val="center"/>
          </w:tcPr>
          <w:p w14:paraId="6C7835C8"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2C528CE9" w14:textId="77777777" w:rsidTr="00417A81">
        <w:trPr>
          <w:cantSplit/>
          <w:trHeight w:val="143"/>
          <w:jc w:val="center"/>
        </w:trPr>
        <w:tc>
          <w:tcPr>
            <w:tcW w:w="623" w:type="pct"/>
            <w:vMerge/>
            <w:vAlign w:val="center"/>
          </w:tcPr>
          <w:p w14:paraId="4CCF3941" w14:textId="77777777" w:rsidR="00417A81" w:rsidRPr="00536447" w:rsidRDefault="00417A81" w:rsidP="00417A81">
            <w:pPr>
              <w:spacing w:line="260" w:lineRule="exact"/>
              <w:jc w:val="center"/>
              <w:rPr>
                <w:b/>
                <w:sz w:val="18"/>
                <w:szCs w:val="18"/>
                <w:u w:val="single"/>
              </w:rPr>
            </w:pPr>
          </w:p>
        </w:tc>
        <w:tc>
          <w:tcPr>
            <w:tcW w:w="1110" w:type="pct"/>
            <w:vAlign w:val="center"/>
          </w:tcPr>
          <w:p w14:paraId="44D45AC3" w14:textId="77777777" w:rsidR="00417A81" w:rsidRPr="00536447" w:rsidRDefault="00417A81" w:rsidP="00417A81">
            <w:pPr>
              <w:spacing w:line="260" w:lineRule="exact"/>
              <w:jc w:val="center"/>
              <w:rPr>
                <w:b/>
                <w:sz w:val="18"/>
                <w:szCs w:val="18"/>
                <w:u w:val="single"/>
              </w:rPr>
            </w:pPr>
            <w:r w:rsidRPr="00536447">
              <w:rPr>
                <w:b/>
                <w:sz w:val="18"/>
                <w:szCs w:val="18"/>
                <w:u w:val="single"/>
              </w:rPr>
              <w:t>BOD</w:t>
            </w:r>
            <w:r w:rsidRPr="00536447">
              <w:rPr>
                <w:b/>
                <w:sz w:val="18"/>
                <w:szCs w:val="18"/>
                <w:u w:val="single"/>
                <w:vertAlign w:val="subscript"/>
              </w:rPr>
              <w:t>5</w:t>
            </w:r>
          </w:p>
        </w:tc>
        <w:tc>
          <w:tcPr>
            <w:tcW w:w="484" w:type="pct"/>
            <w:tcBorders>
              <w:right w:val="single" w:sz="4" w:space="0" w:color="auto"/>
            </w:tcBorders>
            <w:vAlign w:val="center"/>
          </w:tcPr>
          <w:p w14:paraId="21AAD71D" w14:textId="77777777" w:rsidR="00417A81" w:rsidRPr="00536447" w:rsidRDefault="00417A81" w:rsidP="00417A81">
            <w:pPr>
              <w:spacing w:line="260" w:lineRule="exact"/>
              <w:jc w:val="center"/>
              <w:rPr>
                <w:b/>
                <w:sz w:val="18"/>
                <w:szCs w:val="18"/>
                <w:u w:val="single"/>
              </w:rPr>
            </w:pPr>
            <w:r>
              <w:rPr>
                <w:rFonts w:hint="eastAsia"/>
                <w:b/>
                <w:sz w:val="18"/>
                <w:szCs w:val="18"/>
                <w:u w:val="single"/>
              </w:rPr>
              <w:t>2</w:t>
            </w:r>
            <w:r>
              <w:rPr>
                <w:b/>
                <w:sz w:val="18"/>
                <w:szCs w:val="18"/>
                <w:u w:val="single"/>
              </w:rPr>
              <w:t>.8</w:t>
            </w:r>
          </w:p>
        </w:tc>
        <w:tc>
          <w:tcPr>
            <w:tcW w:w="515" w:type="pct"/>
            <w:tcBorders>
              <w:left w:val="single" w:sz="4" w:space="0" w:color="auto"/>
              <w:right w:val="single" w:sz="4" w:space="0" w:color="auto"/>
            </w:tcBorders>
            <w:vAlign w:val="center"/>
          </w:tcPr>
          <w:p w14:paraId="320B3912" w14:textId="77777777" w:rsidR="00417A81" w:rsidRPr="00536447" w:rsidRDefault="00417A81" w:rsidP="00417A81">
            <w:pPr>
              <w:spacing w:line="260" w:lineRule="exact"/>
              <w:jc w:val="center"/>
              <w:rPr>
                <w:b/>
                <w:sz w:val="18"/>
                <w:szCs w:val="18"/>
                <w:u w:val="single"/>
              </w:rPr>
            </w:pPr>
            <w:r>
              <w:rPr>
                <w:rFonts w:hint="eastAsia"/>
                <w:b/>
                <w:sz w:val="18"/>
                <w:szCs w:val="18"/>
                <w:u w:val="single"/>
              </w:rPr>
              <w:t>3</w:t>
            </w:r>
            <w:r>
              <w:rPr>
                <w:b/>
                <w:sz w:val="18"/>
                <w:szCs w:val="18"/>
                <w:u w:val="single"/>
              </w:rPr>
              <w:t>.3</w:t>
            </w:r>
          </w:p>
        </w:tc>
        <w:tc>
          <w:tcPr>
            <w:tcW w:w="514" w:type="pct"/>
            <w:tcBorders>
              <w:left w:val="single" w:sz="4" w:space="0" w:color="auto"/>
            </w:tcBorders>
            <w:vAlign w:val="center"/>
          </w:tcPr>
          <w:p w14:paraId="73993097"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3</w:t>
            </w:r>
            <w:r w:rsidRPr="00111A6B">
              <w:rPr>
                <w:b/>
                <w:sz w:val="18"/>
                <w:szCs w:val="18"/>
                <w:u w:val="single"/>
              </w:rPr>
              <w:t>.1</w:t>
            </w:r>
          </w:p>
        </w:tc>
        <w:tc>
          <w:tcPr>
            <w:tcW w:w="428" w:type="pct"/>
            <w:vAlign w:val="center"/>
          </w:tcPr>
          <w:p w14:paraId="56EA14E1"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6D2FD7AC" w14:textId="77777777" w:rsidR="00417A81" w:rsidRPr="00DF1B62" w:rsidRDefault="00417A81" w:rsidP="00417A81">
            <w:pPr>
              <w:spacing w:line="260" w:lineRule="exact"/>
              <w:jc w:val="center"/>
              <w:rPr>
                <w:b/>
                <w:sz w:val="18"/>
                <w:szCs w:val="18"/>
                <w:u w:val="single"/>
              </w:rPr>
            </w:pPr>
            <w:r w:rsidRPr="00DF1B62">
              <w:rPr>
                <w:b/>
                <w:sz w:val="18"/>
                <w:szCs w:val="18"/>
                <w:u w:val="single"/>
              </w:rPr>
              <w:t>0.280</w:t>
            </w:r>
          </w:p>
        </w:tc>
        <w:tc>
          <w:tcPr>
            <w:tcW w:w="430" w:type="pct"/>
            <w:tcBorders>
              <w:left w:val="single" w:sz="4" w:space="0" w:color="auto"/>
            </w:tcBorders>
            <w:vAlign w:val="center"/>
          </w:tcPr>
          <w:p w14:paraId="5F71DCD1" w14:textId="77777777" w:rsidR="00417A81" w:rsidRPr="00DF1B62" w:rsidRDefault="00417A81" w:rsidP="00417A81">
            <w:pPr>
              <w:spacing w:line="260" w:lineRule="exact"/>
              <w:jc w:val="center"/>
              <w:rPr>
                <w:b/>
                <w:sz w:val="18"/>
                <w:szCs w:val="18"/>
                <w:u w:val="single"/>
              </w:rPr>
            </w:pPr>
            <w:r w:rsidRPr="00DF1B62">
              <w:rPr>
                <w:b/>
                <w:sz w:val="18"/>
                <w:szCs w:val="18"/>
                <w:u w:val="single"/>
              </w:rPr>
              <w:t>0.330</w:t>
            </w:r>
          </w:p>
        </w:tc>
        <w:tc>
          <w:tcPr>
            <w:tcW w:w="468" w:type="pct"/>
            <w:vAlign w:val="center"/>
          </w:tcPr>
          <w:p w14:paraId="2E31172B"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77360423" w14:textId="77777777" w:rsidTr="00417A81">
        <w:trPr>
          <w:cantSplit/>
          <w:trHeight w:val="143"/>
          <w:jc w:val="center"/>
        </w:trPr>
        <w:tc>
          <w:tcPr>
            <w:tcW w:w="623" w:type="pct"/>
            <w:vMerge/>
            <w:vAlign w:val="center"/>
          </w:tcPr>
          <w:p w14:paraId="75F49AA3" w14:textId="77777777" w:rsidR="00417A81" w:rsidRPr="00536447" w:rsidRDefault="00417A81" w:rsidP="00417A81">
            <w:pPr>
              <w:spacing w:line="260" w:lineRule="exact"/>
              <w:jc w:val="center"/>
              <w:rPr>
                <w:b/>
                <w:sz w:val="18"/>
                <w:szCs w:val="18"/>
                <w:u w:val="single"/>
              </w:rPr>
            </w:pPr>
          </w:p>
        </w:tc>
        <w:tc>
          <w:tcPr>
            <w:tcW w:w="1110" w:type="pct"/>
            <w:vAlign w:val="center"/>
          </w:tcPr>
          <w:p w14:paraId="43DD50CE" w14:textId="77777777" w:rsidR="00417A81" w:rsidRPr="00536447" w:rsidRDefault="00417A81" w:rsidP="00417A81">
            <w:pPr>
              <w:spacing w:line="260" w:lineRule="exact"/>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484" w:type="pct"/>
            <w:tcBorders>
              <w:right w:val="single" w:sz="4" w:space="0" w:color="auto"/>
            </w:tcBorders>
            <w:vAlign w:val="center"/>
          </w:tcPr>
          <w:p w14:paraId="1C71D6C4" w14:textId="77777777" w:rsidR="00417A81" w:rsidRPr="00536447" w:rsidRDefault="00417A81" w:rsidP="00417A81">
            <w:pPr>
              <w:spacing w:line="260" w:lineRule="exact"/>
              <w:jc w:val="center"/>
              <w:rPr>
                <w:b/>
                <w:sz w:val="18"/>
                <w:szCs w:val="18"/>
                <w:u w:val="single"/>
              </w:rPr>
            </w:pPr>
            <w:r>
              <w:rPr>
                <w:rFonts w:hint="eastAsia"/>
                <w:b/>
                <w:sz w:val="18"/>
                <w:szCs w:val="18"/>
                <w:u w:val="single"/>
              </w:rPr>
              <w:t>3</w:t>
            </w:r>
            <w:r>
              <w:rPr>
                <w:b/>
                <w:sz w:val="18"/>
                <w:szCs w:val="18"/>
                <w:u w:val="single"/>
              </w:rPr>
              <w:t>.22</w:t>
            </w:r>
          </w:p>
        </w:tc>
        <w:tc>
          <w:tcPr>
            <w:tcW w:w="515" w:type="pct"/>
            <w:tcBorders>
              <w:left w:val="single" w:sz="4" w:space="0" w:color="auto"/>
              <w:right w:val="single" w:sz="4" w:space="0" w:color="auto"/>
            </w:tcBorders>
            <w:vAlign w:val="center"/>
          </w:tcPr>
          <w:p w14:paraId="5648CE35" w14:textId="77777777" w:rsidR="00417A81" w:rsidRPr="00536447" w:rsidRDefault="00417A81" w:rsidP="00417A81">
            <w:pPr>
              <w:spacing w:line="260" w:lineRule="exact"/>
              <w:jc w:val="center"/>
              <w:rPr>
                <w:b/>
                <w:sz w:val="18"/>
                <w:szCs w:val="18"/>
                <w:u w:val="single"/>
              </w:rPr>
            </w:pPr>
            <w:r>
              <w:rPr>
                <w:rFonts w:hint="eastAsia"/>
                <w:b/>
                <w:sz w:val="18"/>
                <w:szCs w:val="18"/>
                <w:u w:val="single"/>
              </w:rPr>
              <w:t>6</w:t>
            </w:r>
            <w:r>
              <w:rPr>
                <w:b/>
                <w:sz w:val="18"/>
                <w:szCs w:val="18"/>
                <w:u w:val="single"/>
              </w:rPr>
              <w:t>.05</w:t>
            </w:r>
          </w:p>
        </w:tc>
        <w:tc>
          <w:tcPr>
            <w:tcW w:w="514" w:type="pct"/>
            <w:tcBorders>
              <w:left w:val="single" w:sz="4" w:space="0" w:color="auto"/>
            </w:tcBorders>
            <w:vAlign w:val="center"/>
          </w:tcPr>
          <w:p w14:paraId="421B9927"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4</w:t>
            </w:r>
            <w:r w:rsidRPr="00111A6B">
              <w:rPr>
                <w:b/>
                <w:sz w:val="18"/>
                <w:szCs w:val="18"/>
                <w:u w:val="single"/>
              </w:rPr>
              <w:t>.60</w:t>
            </w:r>
          </w:p>
        </w:tc>
        <w:tc>
          <w:tcPr>
            <w:tcW w:w="428" w:type="pct"/>
            <w:vAlign w:val="center"/>
          </w:tcPr>
          <w:p w14:paraId="37CF351A" w14:textId="77777777" w:rsidR="00417A81" w:rsidRPr="00536447" w:rsidRDefault="00417A81" w:rsidP="00417A81">
            <w:pPr>
              <w:spacing w:line="26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2334E84F" w14:textId="77777777" w:rsidR="00417A81" w:rsidRPr="00DF1B62" w:rsidRDefault="00417A81" w:rsidP="00417A81">
            <w:pPr>
              <w:spacing w:line="260" w:lineRule="exact"/>
              <w:jc w:val="center"/>
              <w:rPr>
                <w:b/>
                <w:sz w:val="18"/>
                <w:szCs w:val="18"/>
                <w:u w:val="single"/>
              </w:rPr>
            </w:pPr>
            <w:r w:rsidRPr="00DF1B62">
              <w:rPr>
                <w:b/>
                <w:sz w:val="18"/>
                <w:szCs w:val="18"/>
                <w:u w:val="single"/>
              </w:rPr>
              <w:t>1.610</w:t>
            </w:r>
          </w:p>
        </w:tc>
        <w:tc>
          <w:tcPr>
            <w:tcW w:w="430" w:type="pct"/>
            <w:tcBorders>
              <w:left w:val="single" w:sz="4" w:space="0" w:color="auto"/>
            </w:tcBorders>
            <w:vAlign w:val="center"/>
          </w:tcPr>
          <w:p w14:paraId="3FC0EB93" w14:textId="77777777" w:rsidR="00417A81" w:rsidRPr="00DF1B62" w:rsidRDefault="00417A81" w:rsidP="00417A81">
            <w:pPr>
              <w:spacing w:line="260" w:lineRule="exact"/>
              <w:jc w:val="center"/>
              <w:rPr>
                <w:b/>
                <w:sz w:val="18"/>
                <w:szCs w:val="18"/>
                <w:u w:val="single"/>
              </w:rPr>
            </w:pPr>
            <w:r w:rsidRPr="00DF1B62">
              <w:rPr>
                <w:b/>
                <w:sz w:val="18"/>
                <w:szCs w:val="18"/>
                <w:u w:val="single"/>
              </w:rPr>
              <w:t>3.025</w:t>
            </w:r>
          </w:p>
        </w:tc>
        <w:tc>
          <w:tcPr>
            <w:tcW w:w="468" w:type="pct"/>
            <w:vAlign w:val="center"/>
          </w:tcPr>
          <w:p w14:paraId="671A4E2D" w14:textId="77777777" w:rsidR="00417A81" w:rsidRPr="00536447" w:rsidRDefault="00417A81" w:rsidP="00417A81">
            <w:pPr>
              <w:spacing w:line="260" w:lineRule="exact"/>
              <w:jc w:val="center"/>
              <w:rPr>
                <w:b/>
                <w:sz w:val="18"/>
                <w:szCs w:val="18"/>
                <w:u w:val="single"/>
              </w:rPr>
            </w:pPr>
            <w:r>
              <w:rPr>
                <w:b/>
                <w:sz w:val="18"/>
                <w:szCs w:val="18"/>
                <w:u w:val="single"/>
              </w:rPr>
              <w:t>2.025</w:t>
            </w:r>
          </w:p>
        </w:tc>
      </w:tr>
      <w:tr w:rsidR="00417A81" w:rsidRPr="00536447" w14:paraId="708AFE0B" w14:textId="77777777" w:rsidTr="00417A81">
        <w:trPr>
          <w:cantSplit/>
          <w:trHeight w:val="143"/>
          <w:jc w:val="center"/>
        </w:trPr>
        <w:tc>
          <w:tcPr>
            <w:tcW w:w="623" w:type="pct"/>
            <w:vMerge/>
            <w:vAlign w:val="center"/>
          </w:tcPr>
          <w:p w14:paraId="6E49B337" w14:textId="77777777" w:rsidR="00417A81" w:rsidRPr="00536447" w:rsidRDefault="00417A81" w:rsidP="00417A81">
            <w:pPr>
              <w:spacing w:line="260" w:lineRule="exact"/>
              <w:jc w:val="center"/>
              <w:rPr>
                <w:b/>
                <w:sz w:val="18"/>
                <w:szCs w:val="18"/>
                <w:u w:val="single"/>
              </w:rPr>
            </w:pPr>
          </w:p>
        </w:tc>
        <w:tc>
          <w:tcPr>
            <w:tcW w:w="1110" w:type="pct"/>
            <w:vAlign w:val="center"/>
          </w:tcPr>
          <w:p w14:paraId="1C6D329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总磷（以</w:t>
            </w:r>
            <w:r w:rsidRPr="00536447">
              <w:rPr>
                <w:b/>
                <w:sz w:val="18"/>
                <w:szCs w:val="18"/>
                <w:u w:val="single"/>
              </w:rPr>
              <w:t>P</w:t>
            </w:r>
            <w:r w:rsidRPr="00536447">
              <w:rPr>
                <w:rFonts w:hint="eastAsia"/>
                <w:b/>
                <w:sz w:val="18"/>
                <w:szCs w:val="18"/>
                <w:u w:val="single"/>
              </w:rPr>
              <w:t>计）</w:t>
            </w:r>
          </w:p>
        </w:tc>
        <w:tc>
          <w:tcPr>
            <w:tcW w:w="484" w:type="pct"/>
            <w:tcBorders>
              <w:right w:val="single" w:sz="4" w:space="0" w:color="auto"/>
            </w:tcBorders>
            <w:vAlign w:val="center"/>
          </w:tcPr>
          <w:p w14:paraId="243B0DE5"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.26</w:t>
            </w:r>
          </w:p>
        </w:tc>
        <w:tc>
          <w:tcPr>
            <w:tcW w:w="515" w:type="pct"/>
            <w:tcBorders>
              <w:left w:val="single" w:sz="4" w:space="0" w:color="auto"/>
              <w:right w:val="single" w:sz="4" w:space="0" w:color="auto"/>
            </w:tcBorders>
            <w:vAlign w:val="center"/>
          </w:tcPr>
          <w:p w14:paraId="0890DCC4"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.51</w:t>
            </w:r>
          </w:p>
        </w:tc>
        <w:tc>
          <w:tcPr>
            <w:tcW w:w="514" w:type="pct"/>
            <w:tcBorders>
              <w:left w:val="single" w:sz="4" w:space="0" w:color="auto"/>
            </w:tcBorders>
            <w:vAlign w:val="center"/>
          </w:tcPr>
          <w:p w14:paraId="38720520"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.37</w:t>
            </w:r>
          </w:p>
        </w:tc>
        <w:tc>
          <w:tcPr>
            <w:tcW w:w="428" w:type="pct"/>
            <w:vAlign w:val="center"/>
          </w:tcPr>
          <w:p w14:paraId="093B5FC4" w14:textId="77777777" w:rsidR="00417A81" w:rsidRPr="00536447" w:rsidRDefault="00417A81" w:rsidP="00417A81">
            <w:pPr>
              <w:spacing w:line="260" w:lineRule="exact"/>
              <w:jc w:val="center"/>
              <w:rPr>
                <w:b/>
                <w:sz w:val="18"/>
                <w:szCs w:val="18"/>
                <w:u w:val="single"/>
              </w:rPr>
            </w:pPr>
            <w:r w:rsidRPr="00536447">
              <w:rPr>
                <w:b/>
                <w:sz w:val="18"/>
                <w:szCs w:val="18"/>
                <w:u w:val="single"/>
              </w:rPr>
              <w:t>0.4</w:t>
            </w:r>
          </w:p>
        </w:tc>
        <w:tc>
          <w:tcPr>
            <w:tcW w:w="428" w:type="pct"/>
            <w:tcBorders>
              <w:right w:val="single" w:sz="4" w:space="0" w:color="auto"/>
            </w:tcBorders>
            <w:vAlign w:val="center"/>
          </w:tcPr>
          <w:p w14:paraId="45D58C17" w14:textId="77777777" w:rsidR="00417A81" w:rsidRPr="00DF1B62" w:rsidRDefault="00417A81" w:rsidP="00417A81">
            <w:pPr>
              <w:spacing w:line="260" w:lineRule="exact"/>
              <w:jc w:val="center"/>
              <w:rPr>
                <w:b/>
                <w:sz w:val="18"/>
                <w:szCs w:val="18"/>
                <w:u w:val="single"/>
              </w:rPr>
            </w:pPr>
            <w:r w:rsidRPr="00DF1B62">
              <w:rPr>
                <w:b/>
                <w:sz w:val="18"/>
                <w:szCs w:val="18"/>
                <w:u w:val="single"/>
              </w:rPr>
              <w:t>0.650</w:t>
            </w:r>
          </w:p>
        </w:tc>
        <w:tc>
          <w:tcPr>
            <w:tcW w:w="430" w:type="pct"/>
            <w:tcBorders>
              <w:left w:val="single" w:sz="4" w:space="0" w:color="auto"/>
            </w:tcBorders>
            <w:vAlign w:val="center"/>
          </w:tcPr>
          <w:p w14:paraId="2C6C1670" w14:textId="77777777" w:rsidR="00417A81" w:rsidRPr="00DF1B62" w:rsidRDefault="00417A81" w:rsidP="00417A81">
            <w:pPr>
              <w:spacing w:line="260" w:lineRule="exact"/>
              <w:jc w:val="center"/>
              <w:rPr>
                <w:b/>
                <w:sz w:val="18"/>
                <w:szCs w:val="18"/>
                <w:u w:val="single"/>
              </w:rPr>
            </w:pPr>
            <w:r w:rsidRPr="00DF1B62">
              <w:rPr>
                <w:b/>
                <w:sz w:val="18"/>
                <w:szCs w:val="18"/>
                <w:u w:val="single"/>
              </w:rPr>
              <w:t>1.275</w:t>
            </w:r>
          </w:p>
        </w:tc>
        <w:tc>
          <w:tcPr>
            <w:tcW w:w="468" w:type="pct"/>
            <w:vAlign w:val="center"/>
          </w:tcPr>
          <w:p w14:paraId="49A5967C" w14:textId="77777777" w:rsidR="00417A81" w:rsidRPr="00536447" w:rsidRDefault="00417A81" w:rsidP="00417A81">
            <w:pPr>
              <w:spacing w:line="260" w:lineRule="exact"/>
              <w:jc w:val="center"/>
              <w:rPr>
                <w:b/>
                <w:sz w:val="18"/>
                <w:szCs w:val="18"/>
                <w:u w:val="single"/>
              </w:rPr>
            </w:pPr>
            <w:r>
              <w:rPr>
                <w:b/>
                <w:sz w:val="18"/>
                <w:szCs w:val="18"/>
                <w:u w:val="single"/>
              </w:rPr>
              <w:t>0.</w:t>
            </w:r>
            <w:r>
              <w:rPr>
                <w:rFonts w:hint="eastAsia"/>
                <w:b/>
                <w:sz w:val="18"/>
                <w:szCs w:val="18"/>
                <w:u w:val="single"/>
              </w:rPr>
              <w:t>2</w:t>
            </w:r>
            <w:r>
              <w:rPr>
                <w:b/>
                <w:sz w:val="18"/>
                <w:szCs w:val="18"/>
                <w:u w:val="single"/>
              </w:rPr>
              <w:t>75</w:t>
            </w:r>
          </w:p>
        </w:tc>
      </w:tr>
      <w:tr w:rsidR="00417A81" w:rsidRPr="00536447" w14:paraId="3C298D07" w14:textId="77777777" w:rsidTr="00417A81">
        <w:trPr>
          <w:cantSplit/>
          <w:trHeight w:val="143"/>
          <w:jc w:val="center"/>
        </w:trPr>
        <w:tc>
          <w:tcPr>
            <w:tcW w:w="623" w:type="pct"/>
            <w:vMerge/>
            <w:vAlign w:val="center"/>
          </w:tcPr>
          <w:p w14:paraId="1F40D486" w14:textId="77777777" w:rsidR="00417A81" w:rsidRPr="00536447" w:rsidRDefault="00417A81" w:rsidP="00417A81">
            <w:pPr>
              <w:spacing w:line="260" w:lineRule="exact"/>
              <w:jc w:val="center"/>
              <w:rPr>
                <w:b/>
                <w:sz w:val="18"/>
                <w:szCs w:val="18"/>
                <w:u w:val="single"/>
              </w:rPr>
            </w:pPr>
          </w:p>
        </w:tc>
        <w:tc>
          <w:tcPr>
            <w:tcW w:w="1110" w:type="pct"/>
            <w:vAlign w:val="center"/>
          </w:tcPr>
          <w:p w14:paraId="1525DB2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石油类</w:t>
            </w:r>
          </w:p>
        </w:tc>
        <w:tc>
          <w:tcPr>
            <w:tcW w:w="484" w:type="pct"/>
            <w:tcBorders>
              <w:right w:val="single" w:sz="4" w:space="0" w:color="auto"/>
            </w:tcBorders>
            <w:vAlign w:val="center"/>
          </w:tcPr>
          <w:p w14:paraId="6854D256"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.10</w:t>
            </w:r>
          </w:p>
        </w:tc>
        <w:tc>
          <w:tcPr>
            <w:tcW w:w="515" w:type="pct"/>
            <w:tcBorders>
              <w:left w:val="single" w:sz="4" w:space="0" w:color="auto"/>
              <w:right w:val="single" w:sz="4" w:space="0" w:color="auto"/>
            </w:tcBorders>
            <w:vAlign w:val="center"/>
          </w:tcPr>
          <w:p w14:paraId="19161A6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.11</w:t>
            </w:r>
          </w:p>
        </w:tc>
        <w:tc>
          <w:tcPr>
            <w:tcW w:w="514" w:type="pct"/>
            <w:tcBorders>
              <w:left w:val="single" w:sz="4" w:space="0" w:color="auto"/>
            </w:tcBorders>
            <w:vAlign w:val="center"/>
          </w:tcPr>
          <w:p w14:paraId="000020F0"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.10</w:t>
            </w:r>
          </w:p>
        </w:tc>
        <w:tc>
          <w:tcPr>
            <w:tcW w:w="428" w:type="pct"/>
            <w:vAlign w:val="center"/>
          </w:tcPr>
          <w:p w14:paraId="1FFC5528"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2E5B9B54" w14:textId="77777777" w:rsidR="00417A81" w:rsidRPr="00DF1B62" w:rsidRDefault="00417A81" w:rsidP="00417A81">
            <w:pPr>
              <w:spacing w:line="260" w:lineRule="exact"/>
              <w:jc w:val="center"/>
              <w:rPr>
                <w:b/>
                <w:sz w:val="18"/>
                <w:szCs w:val="18"/>
                <w:u w:val="single"/>
              </w:rPr>
            </w:pPr>
            <w:r w:rsidRPr="00DF1B62">
              <w:rPr>
                <w:b/>
                <w:sz w:val="18"/>
                <w:szCs w:val="18"/>
                <w:u w:val="single"/>
              </w:rPr>
              <w:t>0.100</w:t>
            </w:r>
          </w:p>
        </w:tc>
        <w:tc>
          <w:tcPr>
            <w:tcW w:w="430" w:type="pct"/>
            <w:tcBorders>
              <w:left w:val="single" w:sz="4" w:space="0" w:color="auto"/>
            </w:tcBorders>
            <w:vAlign w:val="center"/>
          </w:tcPr>
          <w:p w14:paraId="0B62A4D5" w14:textId="77777777" w:rsidR="00417A81" w:rsidRPr="00DF1B62" w:rsidRDefault="00417A81" w:rsidP="00417A81">
            <w:pPr>
              <w:spacing w:line="260" w:lineRule="exact"/>
              <w:jc w:val="center"/>
              <w:rPr>
                <w:b/>
                <w:sz w:val="18"/>
                <w:szCs w:val="18"/>
                <w:u w:val="single"/>
              </w:rPr>
            </w:pPr>
            <w:r w:rsidRPr="00DF1B62">
              <w:rPr>
                <w:b/>
                <w:sz w:val="18"/>
                <w:szCs w:val="18"/>
                <w:u w:val="single"/>
              </w:rPr>
              <w:t>0.110</w:t>
            </w:r>
          </w:p>
        </w:tc>
        <w:tc>
          <w:tcPr>
            <w:tcW w:w="468" w:type="pct"/>
            <w:vAlign w:val="center"/>
          </w:tcPr>
          <w:p w14:paraId="625A4583"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7F4B58E8" w14:textId="77777777" w:rsidTr="00417A81">
        <w:trPr>
          <w:cantSplit/>
          <w:trHeight w:val="143"/>
          <w:jc w:val="center"/>
        </w:trPr>
        <w:tc>
          <w:tcPr>
            <w:tcW w:w="623" w:type="pct"/>
            <w:vMerge/>
            <w:vAlign w:val="center"/>
          </w:tcPr>
          <w:p w14:paraId="2114289A" w14:textId="77777777" w:rsidR="00417A81" w:rsidRPr="00536447" w:rsidRDefault="00417A81" w:rsidP="00417A81">
            <w:pPr>
              <w:spacing w:line="260" w:lineRule="exact"/>
              <w:jc w:val="center"/>
              <w:rPr>
                <w:b/>
                <w:sz w:val="18"/>
                <w:szCs w:val="18"/>
                <w:u w:val="single"/>
              </w:rPr>
            </w:pPr>
          </w:p>
        </w:tc>
        <w:tc>
          <w:tcPr>
            <w:tcW w:w="1110" w:type="pct"/>
            <w:vAlign w:val="center"/>
          </w:tcPr>
          <w:p w14:paraId="1D66545E"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铜</w:t>
            </w:r>
          </w:p>
        </w:tc>
        <w:tc>
          <w:tcPr>
            <w:tcW w:w="484" w:type="pct"/>
            <w:tcBorders>
              <w:right w:val="single" w:sz="4" w:space="0" w:color="auto"/>
            </w:tcBorders>
            <w:vAlign w:val="center"/>
          </w:tcPr>
          <w:p w14:paraId="79BF6B5E"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.003</w:t>
            </w:r>
          </w:p>
        </w:tc>
        <w:tc>
          <w:tcPr>
            <w:tcW w:w="515" w:type="pct"/>
            <w:tcBorders>
              <w:left w:val="single" w:sz="4" w:space="0" w:color="auto"/>
              <w:right w:val="single" w:sz="4" w:space="0" w:color="auto"/>
            </w:tcBorders>
            <w:vAlign w:val="center"/>
          </w:tcPr>
          <w:p w14:paraId="3F86F174"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.02</w:t>
            </w:r>
          </w:p>
        </w:tc>
        <w:tc>
          <w:tcPr>
            <w:tcW w:w="514" w:type="pct"/>
            <w:tcBorders>
              <w:left w:val="single" w:sz="4" w:space="0" w:color="auto"/>
            </w:tcBorders>
            <w:vAlign w:val="center"/>
          </w:tcPr>
          <w:p w14:paraId="36E9D62B" w14:textId="77777777" w:rsidR="00417A81" w:rsidRPr="00111A6B"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.014</w:t>
            </w:r>
          </w:p>
        </w:tc>
        <w:tc>
          <w:tcPr>
            <w:tcW w:w="428" w:type="pct"/>
            <w:vAlign w:val="center"/>
          </w:tcPr>
          <w:p w14:paraId="43CA0018"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377275B5" w14:textId="77777777" w:rsidR="00417A81" w:rsidRPr="00DF1B62" w:rsidRDefault="00417A81" w:rsidP="00417A81">
            <w:pPr>
              <w:spacing w:line="260" w:lineRule="exact"/>
              <w:jc w:val="center"/>
              <w:rPr>
                <w:b/>
                <w:sz w:val="18"/>
                <w:szCs w:val="18"/>
                <w:u w:val="single"/>
              </w:rPr>
            </w:pPr>
            <w:r w:rsidRPr="00DF1B62">
              <w:rPr>
                <w:b/>
                <w:sz w:val="18"/>
                <w:szCs w:val="18"/>
                <w:u w:val="single"/>
              </w:rPr>
              <w:t>0.003</w:t>
            </w:r>
          </w:p>
        </w:tc>
        <w:tc>
          <w:tcPr>
            <w:tcW w:w="430" w:type="pct"/>
            <w:tcBorders>
              <w:left w:val="single" w:sz="4" w:space="0" w:color="auto"/>
            </w:tcBorders>
            <w:vAlign w:val="center"/>
          </w:tcPr>
          <w:p w14:paraId="3D1A6431" w14:textId="77777777" w:rsidR="00417A81" w:rsidRPr="00DF1B62" w:rsidRDefault="00417A81" w:rsidP="00417A81">
            <w:pPr>
              <w:spacing w:line="260" w:lineRule="exact"/>
              <w:jc w:val="center"/>
              <w:rPr>
                <w:b/>
                <w:sz w:val="18"/>
                <w:szCs w:val="18"/>
                <w:u w:val="single"/>
              </w:rPr>
            </w:pPr>
            <w:r w:rsidRPr="00DF1B62">
              <w:rPr>
                <w:b/>
                <w:sz w:val="18"/>
                <w:szCs w:val="18"/>
                <w:u w:val="single"/>
              </w:rPr>
              <w:t>0.020</w:t>
            </w:r>
          </w:p>
        </w:tc>
        <w:tc>
          <w:tcPr>
            <w:tcW w:w="468" w:type="pct"/>
            <w:vAlign w:val="center"/>
          </w:tcPr>
          <w:p w14:paraId="3882718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5659D4D3" w14:textId="77777777" w:rsidTr="00417A81">
        <w:trPr>
          <w:cantSplit/>
          <w:trHeight w:val="143"/>
          <w:jc w:val="center"/>
        </w:trPr>
        <w:tc>
          <w:tcPr>
            <w:tcW w:w="623" w:type="pct"/>
            <w:vMerge/>
            <w:vAlign w:val="center"/>
          </w:tcPr>
          <w:p w14:paraId="089EB3F2" w14:textId="77777777" w:rsidR="00417A81" w:rsidRPr="00536447" w:rsidRDefault="00417A81" w:rsidP="00417A81">
            <w:pPr>
              <w:spacing w:line="260" w:lineRule="exact"/>
              <w:jc w:val="center"/>
              <w:rPr>
                <w:b/>
                <w:sz w:val="18"/>
                <w:szCs w:val="18"/>
                <w:u w:val="single"/>
              </w:rPr>
            </w:pPr>
          </w:p>
        </w:tc>
        <w:tc>
          <w:tcPr>
            <w:tcW w:w="1110" w:type="pct"/>
            <w:vAlign w:val="center"/>
          </w:tcPr>
          <w:p w14:paraId="4B6A0189"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锌</w:t>
            </w:r>
          </w:p>
        </w:tc>
        <w:tc>
          <w:tcPr>
            <w:tcW w:w="484" w:type="pct"/>
            <w:tcBorders>
              <w:right w:val="single" w:sz="4" w:space="0" w:color="auto"/>
            </w:tcBorders>
            <w:vAlign w:val="center"/>
          </w:tcPr>
          <w:p w14:paraId="3CC9CE92"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.021</w:t>
            </w:r>
          </w:p>
        </w:tc>
        <w:tc>
          <w:tcPr>
            <w:tcW w:w="515" w:type="pct"/>
            <w:tcBorders>
              <w:left w:val="single" w:sz="4" w:space="0" w:color="auto"/>
              <w:right w:val="single" w:sz="4" w:space="0" w:color="auto"/>
            </w:tcBorders>
            <w:vAlign w:val="center"/>
          </w:tcPr>
          <w:p w14:paraId="25067CCD"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.034</w:t>
            </w:r>
          </w:p>
        </w:tc>
        <w:tc>
          <w:tcPr>
            <w:tcW w:w="514" w:type="pct"/>
            <w:tcBorders>
              <w:left w:val="single" w:sz="4" w:space="0" w:color="auto"/>
            </w:tcBorders>
            <w:vAlign w:val="center"/>
          </w:tcPr>
          <w:p w14:paraId="04EE7C13"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.029</w:t>
            </w:r>
          </w:p>
        </w:tc>
        <w:tc>
          <w:tcPr>
            <w:tcW w:w="428" w:type="pct"/>
            <w:vAlign w:val="center"/>
          </w:tcPr>
          <w:p w14:paraId="4C1A8FD6" w14:textId="77777777" w:rsidR="00417A81" w:rsidRPr="00536447" w:rsidRDefault="00417A81" w:rsidP="00417A81">
            <w:pPr>
              <w:spacing w:line="26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320CE1A8" w14:textId="77777777" w:rsidR="00417A81" w:rsidRPr="00DF1B62" w:rsidRDefault="00417A81" w:rsidP="00417A81">
            <w:pPr>
              <w:spacing w:line="260" w:lineRule="exact"/>
              <w:jc w:val="center"/>
              <w:rPr>
                <w:b/>
                <w:sz w:val="18"/>
                <w:szCs w:val="18"/>
                <w:u w:val="single"/>
              </w:rPr>
            </w:pPr>
            <w:r w:rsidRPr="00DF1B62">
              <w:rPr>
                <w:b/>
                <w:sz w:val="18"/>
                <w:szCs w:val="18"/>
                <w:u w:val="single"/>
              </w:rPr>
              <w:t>0.011</w:t>
            </w:r>
          </w:p>
        </w:tc>
        <w:tc>
          <w:tcPr>
            <w:tcW w:w="430" w:type="pct"/>
            <w:tcBorders>
              <w:left w:val="single" w:sz="4" w:space="0" w:color="auto"/>
            </w:tcBorders>
            <w:vAlign w:val="center"/>
          </w:tcPr>
          <w:p w14:paraId="3339A680" w14:textId="77777777" w:rsidR="00417A81" w:rsidRPr="00DF1B62" w:rsidRDefault="00417A81" w:rsidP="00417A81">
            <w:pPr>
              <w:spacing w:line="260" w:lineRule="exact"/>
              <w:jc w:val="center"/>
              <w:rPr>
                <w:b/>
                <w:sz w:val="18"/>
                <w:szCs w:val="18"/>
                <w:u w:val="single"/>
              </w:rPr>
            </w:pPr>
            <w:r w:rsidRPr="00DF1B62">
              <w:rPr>
                <w:b/>
                <w:sz w:val="18"/>
                <w:szCs w:val="18"/>
                <w:u w:val="single"/>
              </w:rPr>
              <w:t>0.017</w:t>
            </w:r>
          </w:p>
        </w:tc>
        <w:tc>
          <w:tcPr>
            <w:tcW w:w="468" w:type="pct"/>
            <w:vAlign w:val="center"/>
          </w:tcPr>
          <w:p w14:paraId="45B54661"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20D76A59" w14:textId="77777777" w:rsidTr="00417A81">
        <w:trPr>
          <w:cantSplit/>
          <w:trHeight w:val="143"/>
          <w:jc w:val="center"/>
        </w:trPr>
        <w:tc>
          <w:tcPr>
            <w:tcW w:w="623" w:type="pct"/>
            <w:vMerge/>
            <w:vAlign w:val="center"/>
          </w:tcPr>
          <w:p w14:paraId="4F467778" w14:textId="77777777" w:rsidR="00417A81" w:rsidRPr="00536447" w:rsidRDefault="00417A81" w:rsidP="00417A81">
            <w:pPr>
              <w:spacing w:line="260" w:lineRule="exact"/>
              <w:jc w:val="center"/>
              <w:rPr>
                <w:b/>
                <w:sz w:val="18"/>
                <w:szCs w:val="18"/>
                <w:u w:val="single"/>
              </w:rPr>
            </w:pPr>
          </w:p>
        </w:tc>
        <w:tc>
          <w:tcPr>
            <w:tcW w:w="1110" w:type="pct"/>
            <w:vAlign w:val="center"/>
          </w:tcPr>
          <w:p w14:paraId="5D62281C"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镉</w:t>
            </w:r>
          </w:p>
        </w:tc>
        <w:tc>
          <w:tcPr>
            <w:tcW w:w="484" w:type="pct"/>
            <w:tcBorders>
              <w:right w:val="single" w:sz="4" w:space="0" w:color="auto"/>
            </w:tcBorders>
            <w:vAlign w:val="center"/>
          </w:tcPr>
          <w:p w14:paraId="19A99B22"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.00005</w:t>
            </w:r>
          </w:p>
        </w:tc>
        <w:tc>
          <w:tcPr>
            <w:tcW w:w="515" w:type="pct"/>
            <w:tcBorders>
              <w:left w:val="single" w:sz="4" w:space="0" w:color="auto"/>
              <w:right w:val="single" w:sz="4" w:space="0" w:color="auto"/>
            </w:tcBorders>
            <w:vAlign w:val="center"/>
          </w:tcPr>
          <w:p w14:paraId="1AB11C7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.0003</w:t>
            </w:r>
          </w:p>
        </w:tc>
        <w:tc>
          <w:tcPr>
            <w:tcW w:w="514" w:type="pct"/>
            <w:tcBorders>
              <w:left w:val="single" w:sz="4" w:space="0" w:color="auto"/>
            </w:tcBorders>
            <w:vAlign w:val="center"/>
          </w:tcPr>
          <w:p w14:paraId="179E45D8"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.0001</w:t>
            </w:r>
          </w:p>
        </w:tc>
        <w:tc>
          <w:tcPr>
            <w:tcW w:w="428" w:type="pct"/>
            <w:vAlign w:val="center"/>
          </w:tcPr>
          <w:p w14:paraId="2DEA3AEC" w14:textId="77777777" w:rsidR="00417A81" w:rsidRPr="00536447" w:rsidRDefault="00417A81" w:rsidP="00417A81">
            <w:pPr>
              <w:spacing w:line="260" w:lineRule="exact"/>
              <w:jc w:val="center"/>
              <w:rPr>
                <w:b/>
                <w:sz w:val="18"/>
                <w:szCs w:val="18"/>
                <w:u w:val="single"/>
              </w:rPr>
            </w:pPr>
            <w:r w:rsidRPr="00536447">
              <w:rPr>
                <w:b/>
                <w:sz w:val="18"/>
                <w:szCs w:val="18"/>
                <w:u w:val="single"/>
              </w:rPr>
              <w:t>0.01</w:t>
            </w:r>
          </w:p>
        </w:tc>
        <w:tc>
          <w:tcPr>
            <w:tcW w:w="428" w:type="pct"/>
            <w:tcBorders>
              <w:right w:val="single" w:sz="4" w:space="0" w:color="auto"/>
            </w:tcBorders>
            <w:vAlign w:val="center"/>
          </w:tcPr>
          <w:p w14:paraId="0DE34634" w14:textId="77777777" w:rsidR="00417A81" w:rsidRPr="00DF1B62" w:rsidRDefault="00417A81" w:rsidP="00417A81">
            <w:pPr>
              <w:spacing w:line="260" w:lineRule="exact"/>
              <w:jc w:val="center"/>
              <w:rPr>
                <w:b/>
                <w:sz w:val="18"/>
                <w:szCs w:val="18"/>
                <w:u w:val="single"/>
              </w:rPr>
            </w:pPr>
            <w:r w:rsidRPr="00DF1B62">
              <w:rPr>
                <w:b/>
                <w:sz w:val="18"/>
                <w:szCs w:val="18"/>
                <w:u w:val="single"/>
              </w:rPr>
              <w:t>0.005</w:t>
            </w:r>
          </w:p>
        </w:tc>
        <w:tc>
          <w:tcPr>
            <w:tcW w:w="430" w:type="pct"/>
            <w:tcBorders>
              <w:left w:val="single" w:sz="4" w:space="0" w:color="auto"/>
            </w:tcBorders>
            <w:vAlign w:val="center"/>
          </w:tcPr>
          <w:p w14:paraId="630903E4" w14:textId="77777777" w:rsidR="00417A81" w:rsidRPr="00DF1B62" w:rsidRDefault="00417A81" w:rsidP="00417A81">
            <w:pPr>
              <w:spacing w:line="260" w:lineRule="exact"/>
              <w:jc w:val="center"/>
              <w:rPr>
                <w:b/>
                <w:sz w:val="18"/>
                <w:szCs w:val="18"/>
                <w:u w:val="single"/>
              </w:rPr>
            </w:pPr>
            <w:r w:rsidRPr="00DF1B62">
              <w:rPr>
                <w:b/>
                <w:sz w:val="18"/>
                <w:szCs w:val="18"/>
                <w:u w:val="single"/>
              </w:rPr>
              <w:t>0.030</w:t>
            </w:r>
          </w:p>
        </w:tc>
        <w:tc>
          <w:tcPr>
            <w:tcW w:w="468" w:type="pct"/>
            <w:vAlign w:val="center"/>
          </w:tcPr>
          <w:p w14:paraId="6BE73B36"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22390A88" w14:textId="77777777" w:rsidTr="00417A81">
        <w:trPr>
          <w:cantSplit/>
          <w:trHeight w:val="170"/>
          <w:jc w:val="center"/>
        </w:trPr>
        <w:tc>
          <w:tcPr>
            <w:tcW w:w="623" w:type="pct"/>
            <w:vMerge/>
            <w:vAlign w:val="center"/>
          </w:tcPr>
          <w:p w14:paraId="0317A92F" w14:textId="77777777" w:rsidR="00417A81" w:rsidRPr="00536447" w:rsidRDefault="00417A81" w:rsidP="00417A81">
            <w:pPr>
              <w:spacing w:line="260" w:lineRule="exact"/>
              <w:jc w:val="center"/>
              <w:rPr>
                <w:b/>
                <w:sz w:val="18"/>
                <w:szCs w:val="18"/>
                <w:u w:val="single"/>
              </w:rPr>
            </w:pPr>
          </w:p>
        </w:tc>
        <w:tc>
          <w:tcPr>
            <w:tcW w:w="1110" w:type="pct"/>
            <w:vAlign w:val="center"/>
          </w:tcPr>
          <w:p w14:paraId="3DC2232D"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阴离子表面活性剂</w:t>
            </w:r>
          </w:p>
        </w:tc>
        <w:tc>
          <w:tcPr>
            <w:tcW w:w="484" w:type="pct"/>
            <w:tcBorders>
              <w:right w:val="single" w:sz="4" w:space="0" w:color="auto"/>
            </w:tcBorders>
            <w:vAlign w:val="center"/>
          </w:tcPr>
          <w:p w14:paraId="5BCC4A8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.08</w:t>
            </w:r>
          </w:p>
        </w:tc>
        <w:tc>
          <w:tcPr>
            <w:tcW w:w="515" w:type="pct"/>
            <w:tcBorders>
              <w:left w:val="single" w:sz="4" w:space="0" w:color="auto"/>
              <w:right w:val="single" w:sz="4" w:space="0" w:color="auto"/>
            </w:tcBorders>
            <w:vAlign w:val="center"/>
          </w:tcPr>
          <w:p w14:paraId="4754952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.08</w:t>
            </w:r>
          </w:p>
        </w:tc>
        <w:tc>
          <w:tcPr>
            <w:tcW w:w="514" w:type="pct"/>
            <w:tcBorders>
              <w:left w:val="single" w:sz="4" w:space="0" w:color="auto"/>
            </w:tcBorders>
            <w:vAlign w:val="center"/>
          </w:tcPr>
          <w:p w14:paraId="12E9FCA4"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.08</w:t>
            </w:r>
          </w:p>
        </w:tc>
        <w:tc>
          <w:tcPr>
            <w:tcW w:w="428" w:type="pct"/>
            <w:vAlign w:val="center"/>
          </w:tcPr>
          <w:p w14:paraId="358DD767" w14:textId="77777777" w:rsidR="00417A81" w:rsidRPr="00536447" w:rsidRDefault="00417A81" w:rsidP="00417A81">
            <w:pPr>
              <w:spacing w:line="26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1D8D4A42" w14:textId="77777777" w:rsidR="00417A81" w:rsidRPr="00DF1B62" w:rsidRDefault="00417A81" w:rsidP="00417A81">
            <w:pPr>
              <w:spacing w:line="260" w:lineRule="exact"/>
              <w:jc w:val="center"/>
              <w:rPr>
                <w:b/>
                <w:sz w:val="18"/>
                <w:szCs w:val="18"/>
                <w:u w:val="single"/>
              </w:rPr>
            </w:pPr>
            <w:r w:rsidRPr="00DF1B62">
              <w:rPr>
                <w:b/>
                <w:sz w:val="18"/>
                <w:szCs w:val="18"/>
                <w:u w:val="single"/>
              </w:rPr>
              <w:t>0.267</w:t>
            </w:r>
          </w:p>
        </w:tc>
        <w:tc>
          <w:tcPr>
            <w:tcW w:w="430" w:type="pct"/>
            <w:tcBorders>
              <w:left w:val="single" w:sz="4" w:space="0" w:color="auto"/>
            </w:tcBorders>
            <w:vAlign w:val="center"/>
          </w:tcPr>
          <w:p w14:paraId="50669686" w14:textId="77777777" w:rsidR="00417A81" w:rsidRPr="00DF1B62" w:rsidRDefault="00417A81" w:rsidP="00417A81">
            <w:pPr>
              <w:spacing w:line="260" w:lineRule="exact"/>
              <w:jc w:val="center"/>
              <w:rPr>
                <w:b/>
                <w:sz w:val="18"/>
                <w:szCs w:val="18"/>
                <w:u w:val="single"/>
              </w:rPr>
            </w:pPr>
            <w:r w:rsidRPr="00DF1B62">
              <w:rPr>
                <w:b/>
                <w:sz w:val="18"/>
                <w:szCs w:val="18"/>
                <w:u w:val="single"/>
              </w:rPr>
              <w:t>0.267</w:t>
            </w:r>
          </w:p>
        </w:tc>
        <w:tc>
          <w:tcPr>
            <w:tcW w:w="468" w:type="pct"/>
            <w:vAlign w:val="center"/>
          </w:tcPr>
          <w:p w14:paraId="0AA976A3"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00F58B0A" w14:textId="77777777" w:rsidTr="00417A81">
        <w:trPr>
          <w:cantSplit/>
          <w:trHeight w:val="143"/>
          <w:jc w:val="center"/>
        </w:trPr>
        <w:tc>
          <w:tcPr>
            <w:tcW w:w="623" w:type="pct"/>
            <w:vMerge/>
            <w:vAlign w:val="center"/>
          </w:tcPr>
          <w:p w14:paraId="0155C98B" w14:textId="77777777" w:rsidR="00417A81" w:rsidRPr="00536447" w:rsidRDefault="00417A81" w:rsidP="00417A81">
            <w:pPr>
              <w:spacing w:line="260" w:lineRule="exact"/>
              <w:jc w:val="center"/>
              <w:rPr>
                <w:b/>
                <w:sz w:val="18"/>
                <w:szCs w:val="18"/>
                <w:u w:val="single"/>
              </w:rPr>
            </w:pPr>
          </w:p>
        </w:tc>
        <w:tc>
          <w:tcPr>
            <w:tcW w:w="1110" w:type="pct"/>
            <w:vAlign w:val="center"/>
          </w:tcPr>
          <w:p w14:paraId="53218D92" w14:textId="77777777" w:rsidR="00417A81" w:rsidRPr="00417A81" w:rsidRDefault="00417A81" w:rsidP="00417A81">
            <w:pPr>
              <w:spacing w:line="260" w:lineRule="exact"/>
              <w:jc w:val="center"/>
              <w:rPr>
                <w:b/>
                <w:w w:val="90"/>
                <w:sz w:val="18"/>
                <w:szCs w:val="18"/>
                <w:u w:val="single"/>
              </w:rPr>
            </w:pPr>
            <w:r w:rsidRPr="00417A81">
              <w:rPr>
                <w:rFonts w:hint="eastAsia"/>
                <w:b/>
                <w:w w:val="90"/>
                <w:sz w:val="18"/>
                <w:szCs w:val="18"/>
                <w:u w:val="single"/>
              </w:rPr>
              <w:t>挥发酚（以苯酚计）</w:t>
            </w:r>
          </w:p>
        </w:tc>
        <w:tc>
          <w:tcPr>
            <w:tcW w:w="484" w:type="pct"/>
            <w:tcBorders>
              <w:right w:val="single" w:sz="4" w:space="0" w:color="auto"/>
            </w:tcBorders>
            <w:vAlign w:val="center"/>
          </w:tcPr>
          <w:p w14:paraId="4940FD18"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5D3A6BF7"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.0014</w:t>
            </w:r>
          </w:p>
        </w:tc>
        <w:tc>
          <w:tcPr>
            <w:tcW w:w="514" w:type="pct"/>
            <w:tcBorders>
              <w:left w:val="single" w:sz="4" w:space="0" w:color="auto"/>
            </w:tcBorders>
            <w:vAlign w:val="center"/>
          </w:tcPr>
          <w:p w14:paraId="254CD24D"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.0006</w:t>
            </w:r>
          </w:p>
        </w:tc>
        <w:tc>
          <w:tcPr>
            <w:tcW w:w="428" w:type="pct"/>
            <w:vAlign w:val="center"/>
          </w:tcPr>
          <w:p w14:paraId="0F2C9936"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3CFE59CD" w14:textId="77777777" w:rsidR="00417A81" w:rsidRPr="00DF1B62" w:rsidRDefault="00417A81" w:rsidP="00417A81">
            <w:pPr>
              <w:spacing w:line="260" w:lineRule="exact"/>
              <w:jc w:val="center"/>
              <w:rPr>
                <w:b/>
                <w:sz w:val="18"/>
                <w:szCs w:val="18"/>
                <w:u w:val="single"/>
              </w:rPr>
            </w:pPr>
            <w:r w:rsidRPr="00DF1B62">
              <w:rPr>
                <w:b/>
                <w:sz w:val="18"/>
                <w:szCs w:val="18"/>
                <w:u w:val="single"/>
              </w:rPr>
              <w:t>0.002</w:t>
            </w:r>
          </w:p>
        </w:tc>
        <w:tc>
          <w:tcPr>
            <w:tcW w:w="430" w:type="pct"/>
            <w:tcBorders>
              <w:left w:val="single" w:sz="4" w:space="0" w:color="auto"/>
            </w:tcBorders>
            <w:vAlign w:val="center"/>
          </w:tcPr>
          <w:p w14:paraId="04C7D542" w14:textId="77777777" w:rsidR="00417A81" w:rsidRPr="00DF1B62" w:rsidRDefault="00417A81" w:rsidP="00417A81">
            <w:pPr>
              <w:spacing w:line="260" w:lineRule="exact"/>
              <w:jc w:val="center"/>
              <w:rPr>
                <w:b/>
                <w:sz w:val="18"/>
                <w:szCs w:val="18"/>
                <w:u w:val="single"/>
              </w:rPr>
            </w:pPr>
            <w:r w:rsidRPr="00DF1B62">
              <w:rPr>
                <w:b/>
                <w:sz w:val="18"/>
                <w:szCs w:val="18"/>
                <w:u w:val="single"/>
              </w:rPr>
              <w:t>0.014</w:t>
            </w:r>
          </w:p>
        </w:tc>
        <w:tc>
          <w:tcPr>
            <w:tcW w:w="468" w:type="pct"/>
            <w:vAlign w:val="center"/>
          </w:tcPr>
          <w:p w14:paraId="014CF8E8"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023303F7" w14:textId="77777777" w:rsidTr="00417A81">
        <w:trPr>
          <w:cantSplit/>
          <w:trHeight w:val="143"/>
          <w:jc w:val="center"/>
        </w:trPr>
        <w:tc>
          <w:tcPr>
            <w:tcW w:w="623" w:type="pct"/>
            <w:vMerge/>
            <w:vAlign w:val="center"/>
          </w:tcPr>
          <w:p w14:paraId="66E3BF4C" w14:textId="77777777" w:rsidR="00417A81" w:rsidRPr="00536447" w:rsidRDefault="00417A81" w:rsidP="00417A81">
            <w:pPr>
              <w:spacing w:line="260" w:lineRule="exact"/>
              <w:jc w:val="center"/>
              <w:rPr>
                <w:b/>
                <w:sz w:val="18"/>
                <w:szCs w:val="18"/>
                <w:u w:val="single"/>
              </w:rPr>
            </w:pPr>
          </w:p>
        </w:tc>
        <w:tc>
          <w:tcPr>
            <w:tcW w:w="1110" w:type="pct"/>
            <w:vAlign w:val="center"/>
          </w:tcPr>
          <w:p w14:paraId="4A2EA295"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氰化物</w:t>
            </w:r>
          </w:p>
        </w:tc>
        <w:tc>
          <w:tcPr>
            <w:tcW w:w="484" w:type="pct"/>
            <w:tcBorders>
              <w:right w:val="single" w:sz="4" w:space="0" w:color="auto"/>
            </w:tcBorders>
            <w:vAlign w:val="center"/>
          </w:tcPr>
          <w:p w14:paraId="7A2002C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39182FB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4" w:type="pct"/>
            <w:tcBorders>
              <w:left w:val="single" w:sz="4" w:space="0" w:color="auto"/>
            </w:tcBorders>
            <w:vAlign w:val="center"/>
          </w:tcPr>
          <w:p w14:paraId="6FEA5C36"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28" w:type="pct"/>
            <w:vAlign w:val="center"/>
          </w:tcPr>
          <w:p w14:paraId="0CE06554" w14:textId="77777777" w:rsidR="00417A81" w:rsidRPr="00536447" w:rsidRDefault="00417A81" w:rsidP="00417A81">
            <w:pPr>
              <w:spacing w:line="260" w:lineRule="exact"/>
              <w:jc w:val="center"/>
              <w:rPr>
                <w:b/>
                <w:sz w:val="18"/>
                <w:szCs w:val="18"/>
                <w:u w:val="single"/>
              </w:rPr>
            </w:pPr>
            <w:r w:rsidRPr="00536447">
              <w:rPr>
                <w:b/>
                <w:sz w:val="18"/>
                <w:szCs w:val="18"/>
                <w:u w:val="single"/>
              </w:rPr>
              <w:t>0.2</w:t>
            </w:r>
          </w:p>
        </w:tc>
        <w:tc>
          <w:tcPr>
            <w:tcW w:w="428" w:type="pct"/>
            <w:tcBorders>
              <w:right w:val="single" w:sz="4" w:space="0" w:color="auto"/>
            </w:tcBorders>
            <w:vAlign w:val="center"/>
          </w:tcPr>
          <w:p w14:paraId="179BF599"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30" w:type="pct"/>
            <w:tcBorders>
              <w:left w:val="single" w:sz="4" w:space="0" w:color="auto"/>
            </w:tcBorders>
            <w:vAlign w:val="center"/>
          </w:tcPr>
          <w:p w14:paraId="5529BD41"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68" w:type="pct"/>
            <w:vAlign w:val="center"/>
          </w:tcPr>
          <w:p w14:paraId="3D4E5C2D"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4A9C7AE8" w14:textId="77777777" w:rsidTr="00417A81">
        <w:trPr>
          <w:cantSplit/>
          <w:trHeight w:val="143"/>
          <w:jc w:val="center"/>
        </w:trPr>
        <w:tc>
          <w:tcPr>
            <w:tcW w:w="623" w:type="pct"/>
            <w:vMerge/>
            <w:vAlign w:val="center"/>
          </w:tcPr>
          <w:p w14:paraId="7A2BD77E" w14:textId="77777777" w:rsidR="00417A81" w:rsidRPr="00536447" w:rsidRDefault="00417A81" w:rsidP="00417A81">
            <w:pPr>
              <w:spacing w:line="260" w:lineRule="exact"/>
              <w:jc w:val="center"/>
              <w:rPr>
                <w:b/>
                <w:sz w:val="18"/>
                <w:szCs w:val="18"/>
                <w:u w:val="single"/>
              </w:rPr>
            </w:pPr>
          </w:p>
        </w:tc>
        <w:tc>
          <w:tcPr>
            <w:tcW w:w="1110" w:type="pct"/>
            <w:vAlign w:val="center"/>
          </w:tcPr>
          <w:p w14:paraId="7EF708E3"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六价铬</w:t>
            </w:r>
          </w:p>
        </w:tc>
        <w:tc>
          <w:tcPr>
            <w:tcW w:w="484" w:type="pct"/>
            <w:tcBorders>
              <w:right w:val="single" w:sz="4" w:space="0" w:color="auto"/>
            </w:tcBorders>
            <w:vAlign w:val="center"/>
          </w:tcPr>
          <w:p w14:paraId="661CF70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003CDC06"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4" w:type="pct"/>
            <w:tcBorders>
              <w:left w:val="single" w:sz="4" w:space="0" w:color="auto"/>
            </w:tcBorders>
            <w:vAlign w:val="center"/>
          </w:tcPr>
          <w:p w14:paraId="39D192EB"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28" w:type="pct"/>
            <w:vAlign w:val="center"/>
          </w:tcPr>
          <w:p w14:paraId="37FE18D1"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2A0ACAD1" w14:textId="77777777" w:rsidR="00417A81" w:rsidRPr="00DF1B62" w:rsidRDefault="00417A81" w:rsidP="00417A81">
            <w:pPr>
              <w:spacing w:line="260" w:lineRule="exact"/>
              <w:jc w:val="center"/>
              <w:rPr>
                <w:b/>
                <w:sz w:val="18"/>
                <w:szCs w:val="18"/>
                <w:u w:val="single"/>
              </w:rPr>
            </w:pPr>
            <w:r w:rsidRPr="00DF1B62">
              <w:rPr>
                <w:b/>
                <w:sz w:val="18"/>
                <w:szCs w:val="18"/>
                <w:u w:val="single"/>
              </w:rPr>
              <w:t>0.020</w:t>
            </w:r>
          </w:p>
        </w:tc>
        <w:tc>
          <w:tcPr>
            <w:tcW w:w="430" w:type="pct"/>
            <w:tcBorders>
              <w:left w:val="single" w:sz="4" w:space="0" w:color="auto"/>
            </w:tcBorders>
            <w:vAlign w:val="center"/>
          </w:tcPr>
          <w:p w14:paraId="7B1372F0" w14:textId="77777777" w:rsidR="00417A81" w:rsidRPr="00DF1B62" w:rsidRDefault="00417A81" w:rsidP="00417A81">
            <w:pPr>
              <w:spacing w:line="260" w:lineRule="exact"/>
              <w:jc w:val="center"/>
              <w:rPr>
                <w:b/>
                <w:sz w:val="18"/>
                <w:szCs w:val="18"/>
                <w:u w:val="single"/>
              </w:rPr>
            </w:pPr>
            <w:r w:rsidRPr="00DF1B62">
              <w:rPr>
                <w:b/>
                <w:sz w:val="18"/>
                <w:szCs w:val="18"/>
                <w:u w:val="single"/>
              </w:rPr>
              <w:t>0.020</w:t>
            </w:r>
          </w:p>
        </w:tc>
        <w:tc>
          <w:tcPr>
            <w:tcW w:w="468" w:type="pct"/>
            <w:vAlign w:val="center"/>
          </w:tcPr>
          <w:p w14:paraId="342D582D"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4E50EDB4" w14:textId="77777777" w:rsidTr="00417A81">
        <w:trPr>
          <w:cantSplit/>
          <w:trHeight w:val="143"/>
          <w:jc w:val="center"/>
        </w:trPr>
        <w:tc>
          <w:tcPr>
            <w:tcW w:w="623" w:type="pct"/>
            <w:vMerge/>
            <w:vAlign w:val="center"/>
          </w:tcPr>
          <w:p w14:paraId="7023F7D6" w14:textId="77777777" w:rsidR="00417A81" w:rsidRPr="00536447" w:rsidRDefault="00417A81" w:rsidP="00417A81">
            <w:pPr>
              <w:spacing w:line="260" w:lineRule="exact"/>
              <w:jc w:val="center"/>
              <w:rPr>
                <w:b/>
                <w:sz w:val="18"/>
                <w:szCs w:val="18"/>
                <w:u w:val="single"/>
              </w:rPr>
            </w:pPr>
          </w:p>
        </w:tc>
        <w:tc>
          <w:tcPr>
            <w:tcW w:w="1110" w:type="pct"/>
            <w:vAlign w:val="center"/>
          </w:tcPr>
          <w:p w14:paraId="2EE7B99D"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铅</w:t>
            </w:r>
          </w:p>
        </w:tc>
        <w:tc>
          <w:tcPr>
            <w:tcW w:w="484" w:type="pct"/>
            <w:tcBorders>
              <w:right w:val="single" w:sz="4" w:space="0" w:color="auto"/>
            </w:tcBorders>
            <w:vAlign w:val="center"/>
          </w:tcPr>
          <w:p w14:paraId="0AC89308"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.001</w:t>
            </w:r>
          </w:p>
        </w:tc>
        <w:tc>
          <w:tcPr>
            <w:tcW w:w="515" w:type="pct"/>
            <w:tcBorders>
              <w:left w:val="single" w:sz="4" w:space="0" w:color="auto"/>
              <w:right w:val="single" w:sz="4" w:space="0" w:color="auto"/>
            </w:tcBorders>
            <w:vAlign w:val="center"/>
          </w:tcPr>
          <w:p w14:paraId="4BBD48F6"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.001</w:t>
            </w:r>
          </w:p>
        </w:tc>
        <w:tc>
          <w:tcPr>
            <w:tcW w:w="514" w:type="pct"/>
            <w:tcBorders>
              <w:left w:val="single" w:sz="4" w:space="0" w:color="auto"/>
            </w:tcBorders>
            <w:vAlign w:val="center"/>
          </w:tcPr>
          <w:p w14:paraId="37A4E1E8"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.001</w:t>
            </w:r>
          </w:p>
        </w:tc>
        <w:tc>
          <w:tcPr>
            <w:tcW w:w="428" w:type="pct"/>
            <w:vAlign w:val="center"/>
          </w:tcPr>
          <w:p w14:paraId="4B7B4145" w14:textId="77777777" w:rsidR="00417A81" w:rsidRPr="00536447" w:rsidRDefault="00417A81" w:rsidP="00417A81">
            <w:pPr>
              <w:spacing w:line="260" w:lineRule="exact"/>
              <w:jc w:val="center"/>
              <w:rPr>
                <w:b/>
                <w:sz w:val="18"/>
                <w:szCs w:val="18"/>
                <w:u w:val="single"/>
              </w:rPr>
            </w:pPr>
            <w:r w:rsidRPr="00536447">
              <w:rPr>
                <w:b/>
                <w:sz w:val="18"/>
                <w:szCs w:val="18"/>
                <w:u w:val="single"/>
              </w:rPr>
              <w:t>0.1</w:t>
            </w:r>
          </w:p>
        </w:tc>
        <w:tc>
          <w:tcPr>
            <w:tcW w:w="428" w:type="pct"/>
            <w:tcBorders>
              <w:right w:val="single" w:sz="4" w:space="0" w:color="auto"/>
            </w:tcBorders>
            <w:vAlign w:val="center"/>
          </w:tcPr>
          <w:p w14:paraId="5283D28D"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30" w:type="pct"/>
            <w:tcBorders>
              <w:left w:val="single" w:sz="4" w:space="0" w:color="auto"/>
            </w:tcBorders>
            <w:vAlign w:val="center"/>
          </w:tcPr>
          <w:p w14:paraId="263146F0"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68" w:type="pct"/>
            <w:vAlign w:val="center"/>
          </w:tcPr>
          <w:p w14:paraId="4B7B2540"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70A5C248" w14:textId="77777777" w:rsidTr="00417A81">
        <w:trPr>
          <w:cantSplit/>
          <w:trHeight w:val="143"/>
          <w:jc w:val="center"/>
        </w:trPr>
        <w:tc>
          <w:tcPr>
            <w:tcW w:w="623" w:type="pct"/>
            <w:vMerge/>
            <w:vAlign w:val="center"/>
          </w:tcPr>
          <w:p w14:paraId="11BBE9FC" w14:textId="77777777" w:rsidR="00417A81" w:rsidRPr="00536447" w:rsidRDefault="00417A81" w:rsidP="00417A81">
            <w:pPr>
              <w:spacing w:line="260" w:lineRule="exact"/>
              <w:jc w:val="center"/>
              <w:rPr>
                <w:b/>
                <w:sz w:val="18"/>
                <w:szCs w:val="18"/>
                <w:u w:val="single"/>
              </w:rPr>
            </w:pPr>
          </w:p>
        </w:tc>
        <w:tc>
          <w:tcPr>
            <w:tcW w:w="1110" w:type="pct"/>
            <w:vAlign w:val="center"/>
          </w:tcPr>
          <w:p w14:paraId="710C28FC"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汞</w:t>
            </w:r>
          </w:p>
        </w:tc>
        <w:tc>
          <w:tcPr>
            <w:tcW w:w="484" w:type="pct"/>
            <w:tcBorders>
              <w:right w:val="single" w:sz="4" w:space="0" w:color="auto"/>
            </w:tcBorders>
            <w:vAlign w:val="center"/>
          </w:tcPr>
          <w:p w14:paraId="7A8D2D7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.00002</w:t>
            </w:r>
          </w:p>
        </w:tc>
        <w:tc>
          <w:tcPr>
            <w:tcW w:w="515" w:type="pct"/>
            <w:tcBorders>
              <w:left w:val="single" w:sz="4" w:space="0" w:color="auto"/>
              <w:right w:val="single" w:sz="4" w:space="0" w:color="auto"/>
            </w:tcBorders>
            <w:vAlign w:val="center"/>
          </w:tcPr>
          <w:p w14:paraId="15168ABF"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.00002</w:t>
            </w:r>
          </w:p>
        </w:tc>
        <w:tc>
          <w:tcPr>
            <w:tcW w:w="514" w:type="pct"/>
            <w:tcBorders>
              <w:left w:val="single" w:sz="4" w:space="0" w:color="auto"/>
            </w:tcBorders>
            <w:vAlign w:val="center"/>
          </w:tcPr>
          <w:p w14:paraId="1CD58ABE"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.00002</w:t>
            </w:r>
          </w:p>
        </w:tc>
        <w:tc>
          <w:tcPr>
            <w:tcW w:w="428" w:type="pct"/>
            <w:vAlign w:val="center"/>
          </w:tcPr>
          <w:p w14:paraId="47386E32" w14:textId="77777777" w:rsidR="00417A81" w:rsidRPr="00536447" w:rsidRDefault="00417A81" w:rsidP="00417A81">
            <w:pPr>
              <w:spacing w:line="260" w:lineRule="exact"/>
              <w:jc w:val="center"/>
              <w:rPr>
                <w:b/>
                <w:sz w:val="18"/>
                <w:szCs w:val="18"/>
                <w:u w:val="single"/>
              </w:rPr>
            </w:pPr>
            <w:r w:rsidRPr="00536447">
              <w:rPr>
                <w:b/>
                <w:sz w:val="18"/>
                <w:szCs w:val="18"/>
                <w:u w:val="single"/>
              </w:rPr>
              <w:t>0.001</w:t>
            </w:r>
          </w:p>
        </w:tc>
        <w:tc>
          <w:tcPr>
            <w:tcW w:w="428" w:type="pct"/>
            <w:tcBorders>
              <w:right w:val="single" w:sz="4" w:space="0" w:color="auto"/>
            </w:tcBorders>
            <w:vAlign w:val="center"/>
          </w:tcPr>
          <w:p w14:paraId="5AE83F77" w14:textId="77777777" w:rsidR="00417A81" w:rsidRPr="00DF1B62" w:rsidRDefault="00417A81" w:rsidP="00417A81">
            <w:pPr>
              <w:spacing w:line="260" w:lineRule="exact"/>
              <w:jc w:val="center"/>
              <w:rPr>
                <w:b/>
                <w:sz w:val="18"/>
                <w:szCs w:val="18"/>
                <w:u w:val="single"/>
              </w:rPr>
            </w:pPr>
            <w:r w:rsidRPr="00DF1B62">
              <w:rPr>
                <w:b/>
                <w:sz w:val="18"/>
                <w:szCs w:val="18"/>
                <w:u w:val="single"/>
              </w:rPr>
              <w:t>0.020</w:t>
            </w:r>
          </w:p>
        </w:tc>
        <w:tc>
          <w:tcPr>
            <w:tcW w:w="430" w:type="pct"/>
            <w:tcBorders>
              <w:left w:val="single" w:sz="4" w:space="0" w:color="auto"/>
            </w:tcBorders>
            <w:vAlign w:val="center"/>
          </w:tcPr>
          <w:p w14:paraId="1AD7A720" w14:textId="77777777" w:rsidR="00417A81" w:rsidRPr="00DF1B62" w:rsidRDefault="00417A81" w:rsidP="00417A81">
            <w:pPr>
              <w:spacing w:line="260" w:lineRule="exact"/>
              <w:jc w:val="center"/>
              <w:rPr>
                <w:b/>
                <w:sz w:val="18"/>
                <w:szCs w:val="18"/>
                <w:u w:val="single"/>
              </w:rPr>
            </w:pPr>
            <w:r w:rsidRPr="00DF1B62">
              <w:rPr>
                <w:b/>
                <w:sz w:val="18"/>
                <w:szCs w:val="18"/>
                <w:u w:val="single"/>
              </w:rPr>
              <w:t>0.020</w:t>
            </w:r>
          </w:p>
        </w:tc>
        <w:tc>
          <w:tcPr>
            <w:tcW w:w="468" w:type="pct"/>
            <w:vAlign w:val="center"/>
          </w:tcPr>
          <w:p w14:paraId="5E3349DE"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3FC7CB6E" w14:textId="77777777" w:rsidTr="00417A81">
        <w:trPr>
          <w:cantSplit/>
          <w:trHeight w:val="143"/>
          <w:jc w:val="center"/>
        </w:trPr>
        <w:tc>
          <w:tcPr>
            <w:tcW w:w="623" w:type="pct"/>
            <w:vMerge/>
            <w:vAlign w:val="center"/>
          </w:tcPr>
          <w:p w14:paraId="221B2EEE" w14:textId="77777777" w:rsidR="00417A81" w:rsidRPr="00536447" w:rsidRDefault="00417A81" w:rsidP="00417A81">
            <w:pPr>
              <w:spacing w:line="260" w:lineRule="exact"/>
              <w:jc w:val="center"/>
              <w:rPr>
                <w:b/>
                <w:sz w:val="18"/>
                <w:szCs w:val="18"/>
                <w:u w:val="single"/>
              </w:rPr>
            </w:pPr>
          </w:p>
        </w:tc>
        <w:tc>
          <w:tcPr>
            <w:tcW w:w="1110" w:type="pct"/>
            <w:vAlign w:val="center"/>
          </w:tcPr>
          <w:p w14:paraId="07E43429"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硒</w:t>
            </w:r>
          </w:p>
        </w:tc>
        <w:tc>
          <w:tcPr>
            <w:tcW w:w="484" w:type="pct"/>
            <w:tcBorders>
              <w:right w:val="single" w:sz="4" w:space="0" w:color="auto"/>
            </w:tcBorders>
            <w:vAlign w:val="center"/>
          </w:tcPr>
          <w:p w14:paraId="58B1B83F"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34F6414C"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4" w:type="pct"/>
            <w:tcBorders>
              <w:left w:val="single" w:sz="4" w:space="0" w:color="auto"/>
            </w:tcBorders>
            <w:vAlign w:val="center"/>
          </w:tcPr>
          <w:p w14:paraId="6633D67A" w14:textId="77777777" w:rsidR="00417A81" w:rsidRPr="00111A6B"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428" w:type="pct"/>
          </w:tcPr>
          <w:p w14:paraId="6DB7E64D"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r w:rsidRPr="00536447">
              <w:rPr>
                <w:b/>
                <w:sz w:val="18"/>
                <w:szCs w:val="18"/>
                <w:u w:val="single"/>
              </w:rPr>
              <w:t>.02</w:t>
            </w:r>
          </w:p>
        </w:tc>
        <w:tc>
          <w:tcPr>
            <w:tcW w:w="428" w:type="pct"/>
            <w:tcBorders>
              <w:right w:val="single" w:sz="4" w:space="0" w:color="auto"/>
            </w:tcBorders>
            <w:vAlign w:val="center"/>
          </w:tcPr>
          <w:p w14:paraId="430B0BF6"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30" w:type="pct"/>
            <w:tcBorders>
              <w:left w:val="single" w:sz="4" w:space="0" w:color="auto"/>
            </w:tcBorders>
            <w:vAlign w:val="center"/>
          </w:tcPr>
          <w:p w14:paraId="19D6BD1A" w14:textId="77777777" w:rsidR="00417A81" w:rsidRPr="00DF1B62" w:rsidRDefault="00417A81" w:rsidP="00417A81">
            <w:pPr>
              <w:spacing w:line="260" w:lineRule="exact"/>
              <w:jc w:val="center"/>
              <w:rPr>
                <w:b/>
                <w:sz w:val="18"/>
                <w:szCs w:val="18"/>
                <w:u w:val="single"/>
              </w:rPr>
            </w:pPr>
            <w:r w:rsidRPr="00DF1B62">
              <w:rPr>
                <w:b/>
                <w:sz w:val="18"/>
                <w:szCs w:val="18"/>
                <w:u w:val="single"/>
              </w:rPr>
              <w:t>0.010</w:t>
            </w:r>
          </w:p>
        </w:tc>
        <w:tc>
          <w:tcPr>
            <w:tcW w:w="468" w:type="pct"/>
            <w:vAlign w:val="center"/>
          </w:tcPr>
          <w:p w14:paraId="5E215507"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27F04B08" w14:textId="77777777" w:rsidTr="00417A81">
        <w:trPr>
          <w:cantSplit/>
          <w:trHeight w:val="143"/>
          <w:jc w:val="center"/>
        </w:trPr>
        <w:tc>
          <w:tcPr>
            <w:tcW w:w="623" w:type="pct"/>
            <w:vMerge/>
            <w:vAlign w:val="center"/>
          </w:tcPr>
          <w:p w14:paraId="6ED4054A" w14:textId="77777777" w:rsidR="00417A81" w:rsidRPr="00536447" w:rsidRDefault="00417A81" w:rsidP="00417A81">
            <w:pPr>
              <w:spacing w:line="260" w:lineRule="exact"/>
              <w:jc w:val="center"/>
              <w:rPr>
                <w:b/>
                <w:sz w:val="18"/>
                <w:szCs w:val="18"/>
                <w:u w:val="single"/>
              </w:rPr>
            </w:pPr>
          </w:p>
        </w:tc>
        <w:tc>
          <w:tcPr>
            <w:tcW w:w="1110" w:type="pct"/>
            <w:vAlign w:val="center"/>
          </w:tcPr>
          <w:p w14:paraId="56DBC8E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砷</w:t>
            </w:r>
          </w:p>
        </w:tc>
        <w:tc>
          <w:tcPr>
            <w:tcW w:w="484" w:type="pct"/>
            <w:tcBorders>
              <w:right w:val="single" w:sz="4" w:space="0" w:color="auto"/>
            </w:tcBorders>
            <w:vAlign w:val="center"/>
          </w:tcPr>
          <w:p w14:paraId="48B79B8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5" w:type="pct"/>
            <w:tcBorders>
              <w:left w:val="single" w:sz="4" w:space="0" w:color="auto"/>
              <w:right w:val="single" w:sz="4" w:space="0" w:color="auto"/>
            </w:tcBorders>
            <w:vAlign w:val="center"/>
          </w:tcPr>
          <w:p w14:paraId="46D6D181"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514" w:type="pct"/>
            <w:tcBorders>
              <w:left w:val="single" w:sz="4" w:space="0" w:color="auto"/>
            </w:tcBorders>
            <w:vAlign w:val="center"/>
          </w:tcPr>
          <w:p w14:paraId="3A300992" w14:textId="77777777" w:rsidR="00417A81" w:rsidRPr="00111A6B"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.0002</w:t>
            </w:r>
          </w:p>
        </w:tc>
        <w:tc>
          <w:tcPr>
            <w:tcW w:w="428" w:type="pct"/>
          </w:tcPr>
          <w:p w14:paraId="5FEBF95C"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r w:rsidRPr="00536447">
              <w:rPr>
                <w:b/>
                <w:sz w:val="18"/>
                <w:szCs w:val="18"/>
                <w:u w:val="single"/>
              </w:rPr>
              <w:t>.1</w:t>
            </w:r>
          </w:p>
        </w:tc>
        <w:tc>
          <w:tcPr>
            <w:tcW w:w="428" w:type="pct"/>
            <w:tcBorders>
              <w:right w:val="single" w:sz="4" w:space="0" w:color="auto"/>
            </w:tcBorders>
            <w:vAlign w:val="center"/>
          </w:tcPr>
          <w:p w14:paraId="7ACA17A9" w14:textId="77777777" w:rsidR="00417A81" w:rsidRPr="00DF1B62" w:rsidRDefault="00417A81" w:rsidP="00417A81">
            <w:pPr>
              <w:spacing w:line="260" w:lineRule="exact"/>
              <w:jc w:val="center"/>
              <w:rPr>
                <w:b/>
                <w:sz w:val="18"/>
                <w:szCs w:val="18"/>
                <w:u w:val="single"/>
              </w:rPr>
            </w:pPr>
            <w:r w:rsidRPr="00DF1B62">
              <w:rPr>
                <w:b/>
                <w:sz w:val="18"/>
                <w:szCs w:val="18"/>
                <w:u w:val="single"/>
              </w:rPr>
              <w:t>0.002</w:t>
            </w:r>
          </w:p>
        </w:tc>
        <w:tc>
          <w:tcPr>
            <w:tcW w:w="430" w:type="pct"/>
            <w:tcBorders>
              <w:left w:val="single" w:sz="4" w:space="0" w:color="auto"/>
            </w:tcBorders>
            <w:vAlign w:val="center"/>
          </w:tcPr>
          <w:p w14:paraId="35FA950C" w14:textId="77777777" w:rsidR="00417A81" w:rsidRPr="00DF1B62" w:rsidRDefault="00417A81" w:rsidP="00417A81">
            <w:pPr>
              <w:spacing w:line="260" w:lineRule="exact"/>
              <w:jc w:val="center"/>
              <w:rPr>
                <w:b/>
                <w:sz w:val="18"/>
                <w:szCs w:val="18"/>
                <w:u w:val="single"/>
              </w:rPr>
            </w:pPr>
            <w:r w:rsidRPr="00DF1B62">
              <w:rPr>
                <w:b/>
                <w:sz w:val="18"/>
                <w:szCs w:val="18"/>
                <w:u w:val="single"/>
              </w:rPr>
              <w:t>0.002</w:t>
            </w:r>
          </w:p>
        </w:tc>
        <w:tc>
          <w:tcPr>
            <w:tcW w:w="468" w:type="pct"/>
            <w:vAlign w:val="center"/>
          </w:tcPr>
          <w:p w14:paraId="6934C180"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1420129D" w14:textId="77777777" w:rsidTr="00417A81">
        <w:trPr>
          <w:cantSplit/>
          <w:trHeight w:val="143"/>
          <w:jc w:val="center"/>
        </w:trPr>
        <w:tc>
          <w:tcPr>
            <w:tcW w:w="623" w:type="pct"/>
            <w:vMerge/>
            <w:vAlign w:val="center"/>
          </w:tcPr>
          <w:p w14:paraId="487B2B3A" w14:textId="77777777" w:rsidR="00417A81" w:rsidRPr="00536447" w:rsidRDefault="00417A81" w:rsidP="00417A81">
            <w:pPr>
              <w:spacing w:line="260" w:lineRule="exact"/>
              <w:jc w:val="center"/>
              <w:rPr>
                <w:b/>
                <w:sz w:val="18"/>
                <w:szCs w:val="18"/>
                <w:u w:val="single"/>
              </w:rPr>
            </w:pPr>
          </w:p>
        </w:tc>
        <w:tc>
          <w:tcPr>
            <w:tcW w:w="1110" w:type="pct"/>
            <w:vAlign w:val="center"/>
          </w:tcPr>
          <w:p w14:paraId="38362830"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氟化物</w:t>
            </w:r>
          </w:p>
        </w:tc>
        <w:tc>
          <w:tcPr>
            <w:tcW w:w="484" w:type="pct"/>
            <w:tcBorders>
              <w:right w:val="single" w:sz="4" w:space="0" w:color="auto"/>
            </w:tcBorders>
            <w:vAlign w:val="center"/>
          </w:tcPr>
          <w:p w14:paraId="10B0844B"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.63</w:t>
            </w:r>
          </w:p>
        </w:tc>
        <w:tc>
          <w:tcPr>
            <w:tcW w:w="515" w:type="pct"/>
            <w:tcBorders>
              <w:left w:val="single" w:sz="4" w:space="0" w:color="auto"/>
              <w:right w:val="single" w:sz="4" w:space="0" w:color="auto"/>
            </w:tcBorders>
            <w:vAlign w:val="center"/>
          </w:tcPr>
          <w:p w14:paraId="5ECFF654"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.65</w:t>
            </w:r>
          </w:p>
        </w:tc>
        <w:tc>
          <w:tcPr>
            <w:tcW w:w="514" w:type="pct"/>
            <w:tcBorders>
              <w:left w:val="single" w:sz="4" w:space="0" w:color="auto"/>
            </w:tcBorders>
            <w:vAlign w:val="center"/>
          </w:tcPr>
          <w:p w14:paraId="6B29E07C" w14:textId="77777777" w:rsidR="00417A81" w:rsidRPr="00111A6B"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.64</w:t>
            </w:r>
          </w:p>
        </w:tc>
        <w:tc>
          <w:tcPr>
            <w:tcW w:w="428" w:type="pct"/>
          </w:tcPr>
          <w:p w14:paraId="4095EB6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5275DADD" w14:textId="77777777" w:rsidR="00417A81" w:rsidRPr="00DF1B62" w:rsidRDefault="00417A81" w:rsidP="00417A81">
            <w:pPr>
              <w:spacing w:line="260" w:lineRule="exact"/>
              <w:jc w:val="center"/>
              <w:rPr>
                <w:b/>
                <w:sz w:val="18"/>
                <w:szCs w:val="18"/>
                <w:u w:val="single"/>
              </w:rPr>
            </w:pPr>
            <w:r w:rsidRPr="00DF1B62">
              <w:rPr>
                <w:b/>
                <w:sz w:val="18"/>
                <w:szCs w:val="18"/>
                <w:u w:val="single"/>
              </w:rPr>
              <w:t>0.420</w:t>
            </w:r>
          </w:p>
        </w:tc>
        <w:tc>
          <w:tcPr>
            <w:tcW w:w="430" w:type="pct"/>
            <w:tcBorders>
              <w:left w:val="single" w:sz="4" w:space="0" w:color="auto"/>
            </w:tcBorders>
            <w:vAlign w:val="center"/>
          </w:tcPr>
          <w:p w14:paraId="0E5A2C73" w14:textId="77777777" w:rsidR="00417A81" w:rsidRPr="00DF1B62" w:rsidRDefault="00417A81" w:rsidP="00417A81">
            <w:pPr>
              <w:spacing w:line="260" w:lineRule="exact"/>
              <w:jc w:val="center"/>
              <w:rPr>
                <w:b/>
                <w:sz w:val="18"/>
                <w:szCs w:val="18"/>
                <w:u w:val="single"/>
              </w:rPr>
            </w:pPr>
            <w:r w:rsidRPr="00DF1B62">
              <w:rPr>
                <w:b/>
                <w:sz w:val="18"/>
                <w:szCs w:val="18"/>
                <w:u w:val="single"/>
              </w:rPr>
              <w:t>0.433</w:t>
            </w:r>
          </w:p>
        </w:tc>
        <w:tc>
          <w:tcPr>
            <w:tcW w:w="468" w:type="pct"/>
            <w:vAlign w:val="center"/>
          </w:tcPr>
          <w:p w14:paraId="3467FB4A"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0</w:t>
            </w:r>
          </w:p>
        </w:tc>
      </w:tr>
      <w:tr w:rsidR="00417A81" w:rsidRPr="00536447" w14:paraId="66644CE6" w14:textId="77777777" w:rsidTr="00417A81">
        <w:trPr>
          <w:cantSplit/>
          <w:trHeight w:val="143"/>
          <w:jc w:val="center"/>
        </w:trPr>
        <w:tc>
          <w:tcPr>
            <w:tcW w:w="623" w:type="pct"/>
            <w:vMerge/>
            <w:vAlign w:val="center"/>
          </w:tcPr>
          <w:p w14:paraId="2D76C483" w14:textId="77777777" w:rsidR="00417A81" w:rsidRPr="00536447" w:rsidRDefault="00417A81" w:rsidP="00417A81">
            <w:pPr>
              <w:spacing w:line="260" w:lineRule="exact"/>
              <w:jc w:val="center"/>
              <w:rPr>
                <w:b/>
                <w:sz w:val="18"/>
                <w:szCs w:val="18"/>
                <w:u w:val="single"/>
              </w:rPr>
            </w:pPr>
          </w:p>
        </w:tc>
        <w:tc>
          <w:tcPr>
            <w:tcW w:w="1110" w:type="pct"/>
            <w:vAlign w:val="center"/>
          </w:tcPr>
          <w:p w14:paraId="405DA743"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硫化物</w:t>
            </w:r>
          </w:p>
        </w:tc>
        <w:tc>
          <w:tcPr>
            <w:tcW w:w="484" w:type="pct"/>
            <w:tcBorders>
              <w:right w:val="single" w:sz="4" w:space="0" w:color="auto"/>
            </w:tcBorders>
            <w:vAlign w:val="center"/>
          </w:tcPr>
          <w:p w14:paraId="63E68EBA"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5" w:type="pct"/>
            <w:tcBorders>
              <w:left w:val="single" w:sz="4" w:space="0" w:color="auto"/>
              <w:right w:val="single" w:sz="4" w:space="0" w:color="auto"/>
            </w:tcBorders>
            <w:vAlign w:val="center"/>
          </w:tcPr>
          <w:p w14:paraId="1EFE6A29" w14:textId="77777777" w:rsidR="00417A81" w:rsidRPr="00536447" w:rsidRDefault="00417A81" w:rsidP="00417A81">
            <w:pPr>
              <w:spacing w:line="260" w:lineRule="exact"/>
              <w:jc w:val="center"/>
              <w:rPr>
                <w:b/>
                <w:sz w:val="18"/>
                <w:szCs w:val="18"/>
                <w:u w:val="single"/>
              </w:rPr>
            </w:pPr>
            <w:r>
              <w:rPr>
                <w:rFonts w:hint="eastAsia"/>
                <w:b/>
                <w:sz w:val="18"/>
                <w:szCs w:val="18"/>
                <w:u w:val="single"/>
              </w:rPr>
              <w:t>0</w:t>
            </w:r>
            <w:r>
              <w:rPr>
                <w:b/>
                <w:sz w:val="18"/>
                <w:szCs w:val="18"/>
                <w:u w:val="single"/>
              </w:rPr>
              <w:t>.002</w:t>
            </w:r>
          </w:p>
        </w:tc>
        <w:tc>
          <w:tcPr>
            <w:tcW w:w="514" w:type="pct"/>
            <w:tcBorders>
              <w:left w:val="single" w:sz="4" w:space="0" w:color="auto"/>
            </w:tcBorders>
            <w:vAlign w:val="center"/>
          </w:tcPr>
          <w:p w14:paraId="213B72A6"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28" w:type="pct"/>
            <w:vAlign w:val="center"/>
          </w:tcPr>
          <w:p w14:paraId="00AA1649" w14:textId="77777777" w:rsidR="00417A81" w:rsidRPr="00536447" w:rsidRDefault="00417A81" w:rsidP="00417A81">
            <w:pPr>
              <w:spacing w:line="260" w:lineRule="exact"/>
              <w:jc w:val="center"/>
              <w:rPr>
                <w:b/>
                <w:sz w:val="18"/>
                <w:szCs w:val="18"/>
                <w:u w:val="single"/>
              </w:rPr>
            </w:pPr>
            <w:r w:rsidRPr="00536447">
              <w:rPr>
                <w:b/>
                <w:sz w:val="18"/>
                <w:szCs w:val="18"/>
                <w:u w:val="single"/>
              </w:rPr>
              <w:t>1.0</w:t>
            </w:r>
          </w:p>
        </w:tc>
        <w:tc>
          <w:tcPr>
            <w:tcW w:w="428" w:type="pct"/>
            <w:tcBorders>
              <w:right w:val="single" w:sz="4" w:space="0" w:color="auto"/>
            </w:tcBorders>
            <w:vAlign w:val="center"/>
          </w:tcPr>
          <w:p w14:paraId="1825A90B" w14:textId="77777777" w:rsidR="00417A81" w:rsidRPr="00DF1B62" w:rsidRDefault="00417A81" w:rsidP="00417A81">
            <w:pPr>
              <w:spacing w:line="260" w:lineRule="exact"/>
              <w:jc w:val="center"/>
              <w:rPr>
                <w:b/>
                <w:sz w:val="18"/>
                <w:szCs w:val="18"/>
                <w:u w:val="single"/>
              </w:rPr>
            </w:pPr>
            <w:r w:rsidRPr="00DF1B62">
              <w:rPr>
                <w:b/>
                <w:sz w:val="18"/>
                <w:szCs w:val="18"/>
                <w:u w:val="single"/>
              </w:rPr>
              <w:t>0.002</w:t>
            </w:r>
          </w:p>
        </w:tc>
        <w:tc>
          <w:tcPr>
            <w:tcW w:w="430" w:type="pct"/>
            <w:tcBorders>
              <w:left w:val="single" w:sz="4" w:space="0" w:color="auto"/>
            </w:tcBorders>
            <w:vAlign w:val="center"/>
          </w:tcPr>
          <w:p w14:paraId="77D2B926" w14:textId="77777777" w:rsidR="00417A81" w:rsidRPr="00DF1B62" w:rsidRDefault="00417A81" w:rsidP="00417A81">
            <w:pPr>
              <w:spacing w:line="260" w:lineRule="exact"/>
              <w:jc w:val="center"/>
              <w:rPr>
                <w:b/>
                <w:sz w:val="18"/>
                <w:szCs w:val="18"/>
                <w:u w:val="single"/>
              </w:rPr>
            </w:pPr>
            <w:r w:rsidRPr="00DF1B62">
              <w:rPr>
                <w:b/>
                <w:sz w:val="18"/>
                <w:szCs w:val="18"/>
                <w:u w:val="single"/>
              </w:rPr>
              <w:t>0.002</w:t>
            </w:r>
          </w:p>
        </w:tc>
        <w:tc>
          <w:tcPr>
            <w:tcW w:w="468" w:type="pct"/>
            <w:vAlign w:val="center"/>
          </w:tcPr>
          <w:p w14:paraId="6A15EE4F" w14:textId="77777777" w:rsidR="00417A81" w:rsidRPr="00536447" w:rsidRDefault="00417A81" w:rsidP="00417A81">
            <w:pPr>
              <w:spacing w:line="260" w:lineRule="exact"/>
              <w:jc w:val="center"/>
              <w:rPr>
                <w:b/>
                <w:sz w:val="18"/>
                <w:szCs w:val="18"/>
                <w:u w:val="single"/>
              </w:rPr>
            </w:pPr>
            <w:r w:rsidRPr="00536447">
              <w:rPr>
                <w:b/>
                <w:sz w:val="18"/>
                <w:szCs w:val="18"/>
                <w:u w:val="single"/>
              </w:rPr>
              <w:t>0</w:t>
            </w:r>
          </w:p>
        </w:tc>
      </w:tr>
      <w:tr w:rsidR="00417A81" w:rsidRPr="00536447" w14:paraId="24EE0979" w14:textId="77777777" w:rsidTr="00417A81">
        <w:trPr>
          <w:cantSplit/>
          <w:trHeight w:val="143"/>
          <w:jc w:val="center"/>
        </w:trPr>
        <w:tc>
          <w:tcPr>
            <w:tcW w:w="623" w:type="pct"/>
            <w:vMerge/>
            <w:vAlign w:val="center"/>
          </w:tcPr>
          <w:p w14:paraId="30E70B97" w14:textId="77777777" w:rsidR="00417A81" w:rsidRPr="00536447" w:rsidRDefault="00417A81" w:rsidP="00417A81">
            <w:pPr>
              <w:spacing w:line="260" w:lineRule="exact"/>
              <w:jc w:val="center"/>
              <w:rPr>
                <w:b/>
                <w:sz w:val="18"/>
                <w:szCs w:val="18"/>
                <w:u w:val="single"/>
              </w:rPr>
            </w:pPr>
          </w:p>
        </w:tc>
        <w:tc>
          <w:tcPr>
            <w:tcW w:w="1110" w:type="pct"/>
            <w:vAlign w:val="center"/>
          </w:tcPr>
          <w:p w14:paraId="2AB4793F" w14:textId="77777777" w:rsidR="00417A81" w:rsidRPr="00536447" w:rsidRDefault="00417A81" w:rsidP="00417A81">
            <w:pPr>
              <w:spacing w:line="260" w:lineRule="exact"/>
              <w:jc w:val="center"/>
              <w:rPr>
                <w:b/>
                <w:sz w:val="18"/>
                <w:szCs w:val="18"/>
                <w:u w:val="single"/>
              </w:rPr>
            </w:pPr>
            <w:r w:rsidRPr="00536447">
              <w:rPr>
                <w:rFonts w:hint="eastAsia"/>
                <w:b/>
                <w:sz w:val="18"/>
                <w:szCs w:val="18"/>
                <w:u w:val="single"/>
              </w:rPr>
              <w:t>流量，</w:t>
            </w:r>
            <w:r w:rsidRPr="00536447">
              <w:rPr>
                <w:b/>
                <w:sz w:val="18"/>
                <w:szCs w:val="18"/>
                <w:u w:val="single"/>
              </w:rPr>
              <w:t>m</w:t>
            </w:r>
            <w:r w:rsidRPr="00536447">
              <w:rPr>
                <w:b/>
                <w:sz w:val="18"/>
                <w:szCs w:val="18"/>
                <w:u w:val="single"/>
                <w:vertAlign w:val="superscript"/>
              </w:rPr>
              <w:t>3</w:t>
            </w:r>
            <w:r w:rsidRPr="00536447">
              <w:rPr>
                <w:b/>
                <w:sz w:val="18"/>
                <w:szCs w:val="18"/>
                <w:u w:val="single"/>
              </w:rPr>
              <w:t>/s</w:t>
            </w:r>
          </w:p>
        </w:tc>
        <w:tc>
          <w:tcPr>
            <w:tcW w:w="484" w:type="pct"/>
            <w:tcBorders>
              <w:right w:val="single" w:sz="4" w:space="0" w:color="auto"/>
            </w:tcBorders>
            <w:vAlign w:val="center"/>
          </w:tcPr>
          <w:p w14:paraId="689C341C" w14:textId="77777777" w:rsidR="00417A81" w:rsidRPr="00536447" w:rsidRDefault="00417A81" w:rsidP="00417A81">
            <w:pPr>
              <w:spacing w:line="260" w:lineRule="exact"/>
              <w:jc w:val="center"/>
              <w:rPr>
                <w:b/>
                <w:sz w:val="18"/>
                <w:szCs w:val="18"/>
                <w:u w:val="single"/>
              </w:rPr>
            </w:pPr>
            <w:r>
              <w:rPr>
                <w:b/>
                <w:sz w:val="18"/>
                <w:szCs w:val="18"/>
                <w:u w:val="single"/>
              </w:rPr>
              <w:t>0.5</w:t>
            </w:r>
          </w:p>
        </w:tc>
        <w:tc>
          <w:tcPr>
            <w:tcW w:w="515" w:type="pct"/>
            <w:tcBorders>
              <w:left w:val="single" w:sz="4" w:space="0" w:color="auto"/>
              <w:right w:val="single" w:sz="4" w:space="0" w:color="auto"/>
            </w:tcBorders>
            <w:vAlign w:val="center"/>
          </w:tcPr>
          <w:p w14:paraId="4B88084A" w14:textId="77777777" w:rsidR="00417A81" w:rsidRPr="00536447" w:rsidRDefault="00417A81" w:rsidP="00417A81">
            <w:pPr>
              <w:spacing w:line="260" w:lineRule="exact"/>
              <w:jc w:val="center"/>
              <w:rPr>
                <w:b/>
                <w:sz w:val="18"/>
                <w:szCs w:val="18"/>
                <w:u w:val="single"/>
              </w:rPr>
            </w:pPr>
            <w:r>
              <w:rPr>
                <w:rFonts w:hint="eastAsia"/>
                <w:b/>
                <w:sz w:val="18"/>
                <w:szCs w:val="18"/>
                <w:u w:val="single"/>
              </w:rPr>
              <w:t>1</w:t>
            </w:r>
            <w:r>
              <w:rPr>
                <w:b/>
                <w:sz w:val="18"/>
                <w:szCs w:val="18"/>
                <w:u w:val="single"/>
              </w:rPr>
              <w:t>.7</w:t>
            </w:r>
          </w:p>
        </w:tc>
        <w:tc>
          <w:tcPr>
            <w:tcW w:w="514" w:type="pct"/>
            <w:tcBorders>
              <w:left w:val="single" w:sz="4" w:space="0" w:color="auto"/>
            </w:tcBorders>
            <w:vAlign w:val="center"/>
          </w:tcPr>
          <w:p w14:paraId="3CB2CADC" w14:textId="77777777" w:rsidR="00417A81" w:rsidRPr="00111A6B" w:rsidRDefault="00417A81" w:rsidP="00417A81">
            <w:pPr>
              <w:spacing w:line="260" w:lineRule="exact"/>
              <w:jc w:val="center"/>
              <w:rPr>
                <w:b/>
                <w:sz w:val="18"/>
                <w:szCs w:val="18"/>
                <w:u w:val="single"/>
              </w:rPr>
            </w:pPr>
            <w:r w:rsidRPr="00111A6B">
              <w:rPr>
                <w:rFonts w:hint="eastAsia"/>
                <w:b/>
                <w:sz w:val="18"/>
                <w:szCs w:val="18"/>
                <w:u w:val="single"/>
              </w:rPr>
              <w:t>1</w:t>
            </w:r>
            <w:r w:rsidRPr="00111A6B">
              <w:rPr>
                <w:b/>
                <w:sz w:val="18"/>
                <w:szCs w:val="18"/>
                <w:u w:val="single"/>
              </w:rPr>
              <w:t>.1</w:t>
            </w:r>
          </w:p>
        </w:tc>
        <w:tc>
          <w:tcPr>
            <w:tcW w:w="428" w:type="pct"/>
            <w:vAlign w:val="center"/>
          </w:tcPr>
          <w:p w14:paraId="321D3ACE"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c>
          <w:tcPr>
            <w:tcW w:w="858" w:type="pct"/>
            <w:gridSpan w:val="2"/>
            <w:vAlign w:val="center"/>
          </w:tcPr>
          <w:p w14:paraId="2665C55B"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c>
          <w:tcPr>
            <w:tcW w:w="468" w:type="pct"/>
            <w:vAlign w:val="center"/>
          </w:tcPr>
          <w:p w14:paraId="295109B4" w14:textId="77777777" w:rsidR="00417A81" w:rsidRPr="00536447" w:rsidRDefault="00417A81" w:rsidP="00417A81">
            <w:pPr>
              <w:spacing w:line="260" w:lineRule="exact"/>
              <w:jc w:val="center"/>
              <w:rPr>
                <w:b/>
                <w:sz w:val="18"/>
                <w:szCs w:val="18"/>
                <w:u w:val="single"/>
              </w:rPr>
            </w:pPr>
            <w:r w:rsidRPr="00536447">
              <w:rPr>
                <w:b/>
                <w:sz w:val="18"/>
                <w:szCs w:val="18"/>
                <w:u w:val="single"/>
              </w:rPr>
              <w:t>/</w:t>
            </w:r>
          </w:p>
        </w:tc>
      </w:tr>
    </w:tbl>
    <w:p w14:paraId="5AEE1A95" w14:textId="77777777" w:rsidR="00856DCC" w:rsidRDefault="00734CD5" w:rsidP="00152D13">
      <w:pPr>
        <w:pStyle w:val="31"/>
        <w:spacing w:line="520" w:lineRule="exact"/>
        <w:ind w:firstLineChars="698" w:firstLine="1401"/>
        <w:rPr>
          <w:b/>
          <w:szCs w:val="21"/>
        </w:rPr>
      </w:pPr>
      <w:r w:rsidRPr="00536447">
        <w:rPr>
          <w:rFonts w:hint="eastAsia"/>
          <w:b/>
          <w:szCs w:val="21"/>
        </w:rPr>
        <w:lastRenderedPageBreak/>
        <w:t>表</w:t>
      </w:r>
      <w:r w:rsidR="00A94735" w:rsidRPr="00536447">
        <w:rPr>
          <w:b/>
          <w:szCs w:val="21"/>
        </w:rPr>
        <w:t>4</w:t>
      </w:r>
      <w:r w:rsidRPr="00536447">
        <w:rPr>
          <w:b/>
          <w:szCs w:val="21"/>
        </w:rPr>
        <w:t>-1</w:t>
      </w:r>
      <w:r w:rsidR="00B50A82">
        <w:rPr>
          <w:b/>
          <w:szCs w:val="21"/>
        </w:rPr>
        <w:t>8</w:t>
      </w:r>
      <w:r w:rsidRPr="00536447">
        <w:rPr>
          <w:b/>
          <w:szCs w:val="21"/>
        </w:rPr>
        <w:t xml:space="preserve">     </w:t>
      </w:r>
      <w:r w:rsidRPr="00536447">
        <w:rPr>
          <w:rFonts w:hint="eastAsia"/>
          <w:b/>
          <w:szCs w:val="21"/>
        </w:rPr>
        <w:t>洹河环境质量监测结果一览表</w:t>
      </w:r>
      <w:r w:rsidRPr="00536447">
        <w:rPr>
          <w:b/>
          <w:szCs w:val="21"/>
        </w:rPr>
        <w:t xml:space="preserve">  </w:t>
      </w:r>
      <w:r w:rsidR="00152D13">
        <w:rPr>
          <w:b/>
          <w:szCs w:val="21"/>
        </w:rPr>
        <w:t xml:space="preserve">   </w:t>
      </w:r>
      <w:r w:rsidRPr="00536447">
        <w:rPr>
          <w:b/>
          <w:szCs w:val="21"/>
        </w:rPr>
        <w:t xml:space="preserve"> </w:t>
      </w:r>
      <w:r w:rsidRPr="00536447">
        <w:rPr>
          <w:rFonts w:hint="eastAsia"/>
          <w:b/>
          <w:szCs w:val="21"/>
        </w:rPr>
        <w:t>单位：</w:t>
      </w:r>
      <w:r w:rsidRPr="00536447">
        <w:rPr>
          <w:b/>
          <w:szCs w:val="21"/>
        </w:rPr>
        <w:t>mg/L (</w:t>
      </w:r>
      <w:r w:rsidRPr="00536447">
        <w:rPr>
          <w:rFonts w:hint="eastAsia"/>
          <w:b/>
          <w:szCs w:val="21"/>
        </w:rPr>
        <w:t>流量、</w:t>
      </w:r>
      <w:r w:rsidRPr="00536447">
        <w:rPr>
          <w:b/>
          <w:szCs w:val="21"/>
        </w:rPr>
        <w:t>pH</w:t>
      </w:r>
      <w:r w:rsidRPr="00536447">
        <w:rPr>
          <w:rFonts w:hint="eastAsia"/>
          <w:b/>
          <w:szCs w:val="21"/>
        </w:rPr>
        <w:t>除外</w:t>
      </w:r>
      <w:r w:rsidRPr="00536447">
        <w:rPr>
          <w:b/>
          <w:szCs w:val="2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50"/>
        <w:gridCol w:w="1705"/>
        <w:gridCol w:w="801"/>
        <w:gridCol w:w="801"/>
        <w:gridCol w:w="801"/>
        <w:gridCol w:w="781"/>
        <w:gridCol w:w="708"/>
        <w:gridCol w:w="851"/>
        <w:gridCol w:w="778"/>
      </w:tblGrid>
      <w:tr w:rsidR="00C55AD6" w:rsidRPr="00536447" w14:paraId="64E0CAB9" w14:textId="77777777" w:rsidTr="00C55AD6">
        <w:trPr>
          <w:cantSplit/>
          <w:trHeight w:val="240"/>
          <w:tblHeader/>
          <w:jc w:val="center"/>
        </w:trPr>
        <w:tc>
          <w:tcPr>
            <w:tcW w:w="634" w:type="pct"/>
            <w:vMerge w:val="restart"/>
            <w:tcBorders>
              <w:top w:val="single" w:sz="12" w:space="0" w:color="auto"/>
            </w:tcBorders>
            <w:vAlign w:val="center"/>
          </w:tcPr>
          <w:p w14:paraId="7B7EA5BC"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监测断面</w:t>
            </w:r>
          </w:p>
        </w:tc>
        <w:tc>
          <w:tcPr>
            <w:tcW w:w="1030" w:type="pct"/>
            <w:vMerge w:val="restart"/>
            <w:tcBorders>
              <w:top w:val="single" w:sz="12" w:space="0" w:color="auto"/>
            </w:tcBorders>
            <w:vAlign w:val="center"/>
          </w:tcPr>
          <w:p w14:paraId="44A914CF"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监测项目</w:t>
            </w:r>
          </w:p>
        </w:tc>
        <w:tc>
          <w:tcPr>
            <w:tcW w:w="1452" w:type="pct"/>
            <w:gridSpan w:val="3"/>
            <w:tcBorders>
              <w:top w:val="single" w:sz="12" w:space="0" w:color="auto"/>
              <w:bottom w:val="single" w:sz="4" w:space="0" w:color="auto"/>
            </w:tcBorders>
            <w:vAlign w:val="center"/>
          </w:tcPr>
          <w:p w14:paraId="25901840"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测值范围</w:t>
            </w:r>
          </w:p>
        </w:tc>
        <w:tc>
          <w:tcPr>
            <w:tcW w:w="472" w:type="pct"/>
            <w:vMerge w:val="restart"/>
            <w:tcBorders>
              <w:top w:val="single" w:sz="12" w:space="0" w:color="auto"/>
            </w:tcBorders>
            <w:vAlign w:val="center"/>
          </w:tcPr>
          <w:p w14:paraId="23FF1AEE"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标准值</w:t>
            </w:r>
          </w:p>
        </w:tc>
        <w:tc>
          <w:tcPr>
            <w:tcW w:w="942" w:type="pct"/>
            <w:gridSpan w:val="2"/>
            <w:tcBorders>
              <w:top w:val="single" w:sz="12" w:space="0" w:color="auto"/>
              <w:bottom w:val="single" w:sz="4" w:space="0" w:color="auto"/>
            </w:tcBorders>
            <w:vAlign w:val="center"/>
          </w:tcPr>
          <w:p w14:paraId="0CB8E179"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标准指数范围</w:t>
            </w:r>
          </w:p>
        </w:tc>
        <w:tc>
          <w:tcPr>
            <w:tcW w:w="470" w:type="pct"/>
            <w:vMerge w:val="restart"/>
            <w:tcBorders>
              <w:top w:val="single" w:sz="12" w:space="0" w:color="auto"/>
            </w:tcBorders>
            <w:vAlign w:val="center"/>
          </w:tcPr>
          <w:p w14:paraId="2BAE9D99"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最大超标倍数</w:t>
            </w:r>
          </w:p>
        </w:tc>
      </w:tr>
      <w:tr w:rsidR="00C55AD6" w:rsidRPr="00536447" w14:paraId="652398C2" w14:textId="77777777" w:rsidTr="00C55AD6">
        <w:trPr>
          <w:cantSplit/>
          <w:trHeight w:val="267"/>
          <w:tblHeader/>
          <w:jc w:val="center"/>
        </w:trPr>
        <w:tc>
          <w:tcPr>
            <w:tcW w:w="634" w:type="pct"/>
            <w:vMerge/>
            <w:vAlign w:val="center"/>
          </w:tcPr>
          <w:p w14:paraId="1ECE1ABD" w14:textId="77777777" w:rsidR="00C55AD6" w:rsidRPr="00536447" w:rsidRDefault="00C55AD6" w:rsidP="00C55AD6">
            <w:pPr>
              <w:spacing w:before="16" w:after="16" w:line="240" w:lineRule="exact"/>
              <w:jc w:val="center"/>
              <w:rPr>
                <w:b/>
                <w:sz w:val="18"/>
                <w:szCs w:val="18"/>
                <w:u w:val="single"/>
              </w:rPr>
            </w:pPr>
          </w:p>
        </w:tc>
        <w:tc>
          <w:tcPr>
            <w:tcW w:w="1030" w:type="pct"/>
            <w:vMerge/>
            <w:vAlign w:val="center"/>
          </w:tcPr>
          <w:p w14:paraId="63E47DFA" w14:textId="77777777" w:rsidR="00C55AD6" w:rsidRPr="00536447" w:rsidRDefault="00C55AD6" w:rsidP="00C55AD6">
            <w:pPr>
              <w:spacing w:before="16" w:after="16" w:line="240" w:lineRule="exact"/>
              <w:jc w:val="center"/>
              <w:rPr>
                <w:b/>
                <w:sz w:val="18"/>
                <w:szCs w:val="18"/>
                <w:u w:val="single"/>
              </w:rPr>
            </w:pPr>
          </w:p>
        </w:tc>
        <w:tc>
          <w:tcPr>
            <w:tcW w:w="484" w:type="pct"/>
            <w:tcBorders>
              <w:top w:val="single" w:sz="4" w:space="0" w:color="auto"/>
              <w:right w:val="single" w:sz="4" w:space="0" w:color="auto"/>
            </w:tcBorders>
            <w:vAlign w:val="center"/>
          </w:tcPr>
          <w:p w14:paraId="4FC1DE4C"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最小值</w:t>
            </w:r>
          </w:p>
        </w:tc>
        <w:tc>
          <w:tcPr>
            <w:tcW w:w="484" w:type="pct"/>
            <w:tcBorders>
              <w:top w:val="single" w:sz="4" w:space="0" w:color="auto"/>
              <w:left w:val="single" w:sz="4" w:space="0" w:color="auto"/>
              <w:right w:val="single" w:sz="4" w:space="0" w:color="auto"/>
            </w:tcBorders>
            <w:vAlign w:val="center"/>
          </w:tcPr>
          <w:p w14:paraId="5B79FAD3"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最大值</w:t>
            </w:r>
          </w:p>
        </w:tc>
        <w:tc>
          <w:tcPr>
            <w:tcW w:w="484" w:type="pct"/>
            <w:tcBorders>
              <w:top w:val="single" w:sz="4" w:space="0" w:color="auto"/>
              <w:left w:val="single" w:sz="4" w:space="0" w:color="auto"/>
            </w:tcBorders>
            <w:vAlign w:val="center"/>
          </w:tcPr>
          <w:p w14:paraId="71985C19"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年均值</w:t>
            </w:r>
          </w:p>
        </w:tc>
        <w:tc>
          <w:tcPr>
            <w:tcW w:w="472" w:type="pct"/>
            <w:vMerge/>
            <w:vAlign w:val="center"/>
          </w:tcPr>
          <w:p w14:paraId="7D12170D" w14:textId="77777777" w:rsidR="00C55AD6" w:rsidRPr="00C55AD6" w:rsidRDefault="00C55AD6" w:rsidP="00C55AD6">
            <w:pPr>
              <w:spacing w:before="16" w:after="16" w:line="240" w:lineRule="exact"/>
              <w:jc w:val="center"/>
              <w:rPr>
                <w:b/>
                <w:w w:val="90"/>
                <w:sz w:val="18"/>
                <w:szCs w:val="18"/>
                <w:u w:val="single"/>
              </w:rPr>
            </w:pPr>
          </w:p>
        </w:tc>
        <w:tc>
          <w:tcPr>
            <w:tcW w:w="428" w:type="pct"/>
            <w:tcBorders>
              <w:top w:val="single" w:sz="4" w:space="0" w:color="auto"/>
              <w:right w:val="single" w:sz="4" w:space="0" w:color="auto"/>
            </w:tcBorders>
            <w:vAlign w:val="center"/>
          </w:tcPr>
          <w:p w14:paraId="3A0B442F"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最小值</w:t>
            </w:r>
          </w:p>
        </w:tc>
        <w:tc>
          <w:tcPr>
            <w:tcW w:w="514" w:type="pct"/>
            <w:tcBorders>
              <w:top w:val="single" w:sz="4" w:space="0" w:color="auto"/>
              <w:left w:val="single" w:sz="4" w:space="0" w:color="auto"/>
            </w:tcBorders>
            <w:vAlign w:val="center"/>
          </w:tcPr>
          <w:p w14:paraId="5D439FA8"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最大值</w:t>
            </w:r>
          </w:p>
        </w:tc>
        <w:tc>
          <w:tcPr>
            <w:tcW w:w="470" w:type="pct"/>
            <w:vMerge/>
            <w:vAlign w:val="center"/>
          </w:tcPr>
          <w:p w14:paraId="0650CF0B" w14:textId="77777777" w:rsidR="00C55AD6" w:rsidRPr="00C55AD6" w:rsidRDefault="00C55AD6" w:rsidP="00C55AD6">
            <w:pPr>
              <w:spacing w:before="16" w:after="16" w:line="240" w:lineRule="exact"/>
              <w:jc w:val="center"/>
              <w:rPr>
                <w:b/>
                <w:w w:val="90"/>
                <w:sz w:val="18"/>
                <w:szCs w:val="18"/>
                <w:u w:val="single"/>
              </w:rPr>
            </w:pPr>
          </w:p>
        </w:tc>
      </w:tr>
      <w:tr w:rsidR="00C55AD6" w:rsidRPr="00536447" w14:paraId="5EDC5A85" w14:textId="77777777" w:rsidTr="00C55AD6">
        <w:trPr>
          <w:cantSplit/>
          <w:trHeight w:val="143"/>
          <w:jc w:val="center"/>
        </w:trPr>
        <w:tc>
          <w:tcPr>
            <w:tcW w:w="634" w:type="pct"/>
            <w:vMerge w:val="restart"/>
            <w:vAlign w:val="center"/>
          </w:tcPr>
          <w:p w14:paraId="21A83A6C" w14:textId="77777777" w:rsidR="00C55AD6" w:rsidRPr="00536447" w:rsidRDefault="00C55AD6" w:rsidP="00C55AD6">
            <w:pPr>
              <w:spacing w:before="16" w:after="16" w:line="240" w:lineRule="exact"/>
              <w:jc w:val="center"/>
              <w:rPr>
                <w:b/>
                <w:color w:val="000000"/>
                <w:sz w:val="18"/>
                <w:szCs w:val="18"/>
                <w:u w:val="single"/>
              </w:rPr>
            </w:pPr>
            <w:r w:rsidRPr="00536447">
              <w:rPr>
                <w:b/>
                <w:color w:val="000000"/>
                <w:sz w:val="18"/>
                <w:szCs w:val="18"/>
                <w:u w:val="single"/>
              </w:rPr>
              <w:t>3#</w:t>
            </w:r>
          </w:p>
          <w:p w14:paraId="4DD602F2" w14:textId="77777777" w:rsidR="00C55AD6" w:rsidRDefault="00C55AD6" w:rsidP="00C55AD6">
            <w:pPr>
              <w:spacing w:before="16" w:after="16" w:line="240" w:lineRule="exact"/>
              <w:jc w:val="center"/>
              <w:rPr>
                <w:b/>
                <w:color w:val="000000"/>
                <w:sz w:val="18"/>
                <w:szCs w:val="18"/>
                <w:u w:val="single"/>
              </w:rPr>
            </w:pPr>
            <w:r w:rsidRPr="00536447">
              <w:rPr>
                <w:rFonts w:hint="eastAsia"/>
                <w:b/>
                <w:color w:val="000000"/>
                <w:sz w:val="18"/>
                <w:szCs w:val="18"/>
                <w:u w:val="single"/>
              </w:rPr>
              <w:t>洹河</w:t>
            </w:r>
          </w:p>
          <w:p w14:paraId="263BE338" w14:textId="77777777" w:rsidR="00C55AD6" w:rsidRPr="00536447" w:rsidRDefault="00C55AD6" w:rsidP="00C55AD6">
            <w:pPr>
              <w:spacing w:before="16" w:after="16" w:line="240" w:lineRule="exact"/>
              <w:jc w:val="center"/>
              <w:rPr>
                <w:b/>
                <w:sz w:val="18"/>
                <w:szCs w:val="18"/>
                <w:u w:val="single"/>
              </w:rPr>
            </w:pPr>
            <w:r w:rsidRPr="00536447">
              <w:rPr>
                <w:rFonts w:hint="eastAsia"/>
                <w:b/>
                <w:color w:val="000000"/>
                <w:sz w:val="18"/>
                <w:szCs w:val="18"/>
                <w:u w:val="single"/>
              </w:rPr>
              <w:t>冯宿桥</w:t>
            </w:r>
          </w:p>
        </w:tc>
        <w:tc>
          <w:tcPr>
            <w:tcW w:w="1030" w:type="pct"/>
            <w:vAlign w:val="center"/>
          </w:tcPr>
          <w:p w14:paraId="6288A4FF"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pH</w:t>
            </w:r>
            <w:r w:rsidRPr="00536447">
              <w:rPr>
                <w:rFonts w:hint="eastAsia"/>
                <w:b/>
                <w:sz w:val="18"/>
                <w:szCs w:val="18"/>
                <w:u w:val="single"/>
              </w:rPr>
              <w:t>（无量纲）</w:t>
            </w:r>
          </w:p>
        </w:tc>
        <w:tc>
          <w:tcPr>
            <w:tcW w:w="484" w:type="pct"/>
            <w:tcBorders>
              <w:right w:val="single" w:sz="4" w:space="0" w:color="auto"/>
            </w:tcBorders>
            <w:vAlign w:val="center"/>
          </w:tcPr>
          <w:p w14:paraId="2F2EB9A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7</w:t>
            </w:r>
            <w:r>
              <w:rPr>
                <w:b/>
                <w:sz w:val="18"/>
                <w:szCs w:val="18"/>
                <w:u w:val="single"/>
              </w:rPr>
              <w:t>.48</w:t>
            </w:r>
          </w:p>
        </w:tc>
        <w:tc>
          <w:tcPr>
            <w:tcW w:w="484" w:type="pct"/>
            <w:tcBorders>
              <w:left w:val="single" w:sz="4" w:space="0" w:color="auto"/>
              <w:right w:val="single" w:sz="4" w:space="0" w:color="auto"/>
            </w:tcBorders>
            <w:vAlign w:val="center"/>
          </w:tcPr>
          <w:p w14:paraId="2E96296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8</w:t>
            </w:r>
            <w:r>
              <w:rPr>
                <w:b/>
                <w:sz w:val="18"/>
                <w:szCs w:val="18"/>
                <w:u w:val="single"/>
              </w:rPr>
              <w:t>.39</w:t>
            </w:r>
          </w:p>
        </w:tc>
        <w:tc>
          <w:tcPr>
            <w:tcW w:w="484" w:type="pct"/>
            <w:tcBorders>
              <w:left w:val="single" w:sz="4" w:space="0" w:color="auto"/>
            </w:tcBorders>
            <w:vAlign w:val="center"/>
          </w:tcPr>
          <w:p w14:paraId="51BED1B8"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7</w:t>
            </w:r>
            <w:r w:rsidRPr="00111A6B">
              <w:rPr>
                <w:b/>
                <w:sz w:val="18"/>
                <w:szCs w:val="18"/>
                <w:u w:val="single"/>
              </w:rPr>
              <w:t>.98</w:t>
            </w:r>
          </w:p>
        </w:tc>
        <w:tc>
          <w:tcPr>
            <w:tcW w:w="472" w:type="pct"/>
            <w:vAlign w:val="center"/>
          </w:tcPr>
          <w:p w14:paraId="20806B5E"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6-9</w:t>
            </w:r>
          </w:p>
        </w:tc>
        <w:tc>
          <w:tcPr>
            <w:tcW w:w="428" w:type="pct"/>
            <w:tcBorders>
              <w:right w:val="single" w:sz="4" w:space="0" w:color="auto"/>
            </w:tcBorders>
            <w:vAlign w:val="center"/>
          </w:tcPr>
          <w:p w14:paraId="79A3C1B9"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0.24</w:t>
            </w:r>
          </w:p>
        </w:tc>
        <w:tc>
          <w:tcPr>
            <w:tcW w:w="514" w:type="pct"/>
            <w:tcBorders>
              <w:left w:val="single" w:sz="4" w:space="0" w:color="auto"/>
            </w:tcBorders>
            <w:vAlign w:val="center"/>
          </w:tcPr>
          <w:p w14:paraId="1A4BC87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0.695</w:t>
            </w:r>
          </w:p>
        </w:tc>
        <w:tc>
          <w:tcPr>
            <w:tcW w:w="470" w:type="pct"/>
            <w:vAlign w:val="center"/>
          </w:tcPr>
          <w:p w14:paraId="6856A3F2"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7D7F0677" w14:textId="77777777" w:rsidTr="00C55AD6">
        <w:trPr>
          <w:cantSplit/>
          <w:trHeight w:val="143"/>
          <w:jc w:val="center"/>
        </w:trPr>
        <w:tc>
          <w:tcPr>
            <w:tcW w:w="634" w:type="pct"/>
            <w:vMerge/>
            <w:vAlign w:val="center"/>
          </w:tcPr>
          <w:p w14:paraId="468997D4" w14:textId="77777777" w:rsidR="00C55AD6" w:rsidRPr="00536447" w:rsidRDefault="00C55AD6" w:rsidP="00C55AD6">
            <w:pPr>
              <w:spacing w:before="16" w:after="16" w:line="240" w:lineRule="exact"/>
              <w:jc w:val="center"/>
              <w:rPr>
                <w:b/>
                <w:color w:val="000000"/>
                <w:sz w:val="18"/>
                <w:szCs w:val="18"/>
                <w:u w:val="single"/>
              </w:rPr>
            </w:pPr>
          </w:p>
        </w:tc>
        <w:tc>
          <w:tcPr>
            <w:tcW w:w="1030" w:type="pct"/>
            <w:vAlign w:val="center"/>
          </w:tcPr>
          <w:p w14:paraId="27926EFE"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溶解氧</w:t>
            </w:r>
          </w:p>
        </w:tc>
        <w:tc>
          <w:tcPr>
            <w:tcW w:w="484" w:type="pct"/>
            <w:tcBorders>
              <w:right w:val="single" w:sz="4" w:space="0" w:color="auto"/>
            </w:tcBorders>
            <w:vAlign w:val="center"/>
          </w:tcPr>
          <w:p w14:paraId="37B8CAFC"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.20</w:t>
            </w:r>
          </w:p>
        </w:tc>
        <w:tc>
          <w:tcPr>
            <w:tcW w:w="484" w:type="pct"/>
            <w:tcBorders>
              <w:left w:val="single" w:sz="4" w:space="0" w:color="auto"/>
              <w:right w:val="single" w:sz="4" w:space="0" w:color="auto"/>
            </w:tcBorders>
            <w:vAlign w:val="center"/>
          </w:tcPr>
          <w:p w14:paraId="474FEEAD"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1</w:t>
            </w:r>
            <w:r>
              <w:rPr>
                <w:b/>
                <w:sz w:val="18"/>
                <w:szCs w:val="18"/>
                <w:u w:val="single"/>
              </w:rPr>
              <w:t>1.2</w:t>
            </w:r>
          </w:p>
        </w:tc>
        <w:tc>
          <w:tcPr>
            <w:tcW w:w="484" w:type="pct"/>
            <w:tcBorders>
              <w:left w:val="single" w:sz="4" w:space="0" w:color="auto"/>
            </w:tcBorders>
            <w:vAlign w:val="center"/>
          </w:tcPr>
          <w:p w14:paraId="6084477A"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7</w:t>
            </w:r>
            <w:r>
              <w:rPr>
                <w:b/>
                <w:sz w:val="18"/>
                <w:szCs w:val="18"/>
                <w:u w:val="single"/>
              </w:rPr>
              <w:t>.7</w:t>
            </w:r>
          </w:p>
        </w:tc>
        <w:tc>
          <w:tcPr>
            <w:tcW w:w="472" w:type="pct"/>
            <w:vAlign w:val="center"/>
          </w:tcPr>
          <w:p w14:paraId="4DB6EAFC"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3</w:t>
            </w:r>
          </w:p>
        </w:tc>
        <w:tc>
          <w:tcPr>
            <w:tcW w:w="428" w:type="pct"/>
            <w:tcBorders>
              <w:right w:val="single" w:sz="4" w:space="0" w:color="auto"/>
            </w:tcBorders>
            <w:vAlign w:val="center"/>
          </w:tcPr>
          <w:p w14:paraId="7D61B350"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0.351</w:t>
            </w:r>
          </w:p>
        </w:tc>
        <w:tc>
          <w:tcPr>
            <w:tcW w:w="514" w:type="pct"/>
            <w:tcBorders>
              <w:left w:val="single" w:sz="4" w:space="0" w:color="auto"/>
            </w:tcBorders>
            <w:vAlign w:val="center"/>
          </w:tcPr>
          <w:p w14:paraId="2829083D" w14:textId="77777777" w:rsidR="00C55AD6" w:rsidRPr="00075E4B" w:rsidRDefault="00C55AD6" w:rsidP="00C55AD6">
            <w:pPr>
              <w:spacing w:before="16" w:after="16" w:line="240" w:lineRule="exact"/>
              <w:jc w:val="center"/>
              <w:rPr>
                <w:b/>
                <w:sz w:val="18"/>
                <w:szCs w:val="18"/>
                <w:u w:val="single"/>
              </w:rPr>
            </w:pPr>
            <w:r>
              <w:rPr>
                <w:rFonts w:hint="eastAsia"/>
                <w:b/>
                <w:sz w:val="18"/>
                <w:szCs w:val="18"/>
                <w:u w:val="single"/>
              </w:rPr>
              <w:t>3</w:t>
            </w:r>
            <w:r>
              <w:rPr>
                <w:b/>
                <w:sz w:val="18"/>
                <w:szCs w:val="18"/>
                <w:u w:val="single"/>
              </w:rPr>
              <w:t>.4</w:t>
            </w:r>
          </w:p>
        </w:tc>
        <w:tc>
          <w:tcPr>
            <w:tcW w:w="470" w:type="pct"/>
            <w:vAlign w:val="center"/>
          </w:tcPr>
          <w:p w14:paraId="492DCF85" w14:textId="77777777" w:rsidR="00C55AD6" w:rsidRPr="00536447" w:rsidRDefault="00C55AD6" w:rsidP="00C55AD6">
            <w:pPr>
              <w:spacing w:before="16" w:after="16" w:line="240" w:lineRule="exact"/>
              <w:jc w:val="center"/>
              <w:rPr>
                <w:b/>
                <w:sz w:val="18"/>
                <w:szCs w:val="18"/>
                <w:u w:val="single"/>
              </w:rPr>
            </w:pPr>
            <w:r>
              <w:rPr>
                <w:b/>
                <w:sz w:val="18"/>
                <w:szCs w:val="18"/>
                <w:u w:val="single"/>
              </w:rPr>
              <w:t>2.4</w:t>
            </w:r>
          </w:p>
        </w:tc>
      </w:tr>
      <w:tr w:rsidR="00C55AD6" w:rsidRPr="00536447" w14:paraId="4D85ABF8" w14:textId="77777777" w:rsidTr="00C55AD6">
        <w:trPr>
          <w:cantSplit/>
          <w:trHeight w:val="143"/>
          <w:jc w:val="center"/>
        </w:trPr>
        <w:tc>
          <w:tcPr>
            <w:tcW w:w="634" w:type="pct"/>
            <w:vMerge/>
            <w:vAlign w:val="center"/>
          </w:tcPr>
          <w:p w14:paraId="0D280BAE" w14:textId="77777777" w:rsidR="00C55AD6" w:rsidRPr="00536447" w:rsidRDefault="00C55AD6" w:rsidP="00C55AD6">
            <w:pPr>
              <w:spacing w:before="16" w:after="16" w:line="240" w:lineRule="exact"/>
              <w:jc w:val="center"/>
              <w:rPr>
                <w:b/>
                <w:color w:val="000000"/>
                <w:sz w:val="18"/>
                <w:szCs w:val="18"/>
                <w:u w:val="single"/>
              </w:rPr>
            </w:pPr>
          </w:p>
        </w:tc>
        <w:tc>
          <w:tcPr>
            <w:tcW w:w="1030" w:type="pct"/>
            <w:vAlign w:val="center"/>
          </w:tcPr>
          <w:p w14:paraId="5454BCD8"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高锰酸盐指数</w:t>
            </w:r>
          </w:p>
        </w:tc>
        <w:tc>
          <w:tcPr>
            <w:tcW w:w="484" w:type="pct"/>
            <w:tcBorders>
              <w:right w:val="single" w:sz="4" w:space="0" w:color="auto"/>
            </w:tcBorders>
            <w:vAlign w:val="center"/>
          </w:tcPr>
          <w:p w14:paraId="51DD91DE"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2</w:t>
            </w:r>
            <w:r>
              <w:rPr>
                <w:b/>
                <w:sz w:val="18"/>
                <w:szCs w:val="18"/>
                <w:u w:val="single"/>
              </w:rPr>
              <w:t>.5</w:t>
            </w:r>
          </w:p>
        </w:tc>
        <w:tc>
          <w:tcPr>
            <w:tcW w:w="484" w:type="pct"/>
            <w:tcBorders>
              <w:left w:val="single" w:sz="4" w:space="0" w:color="auto"/>
              <w:right w:val="single" w:sz="4" w:space="0" w:color="auto"/>
            </w:tcBorders>
            <w:vAlign w:val="center"/>
          </w:tcPr>
          <w:p w14:paraId="3C31E4F7"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4</w:t>
            </w:r>
            <w:r>
              <w:rPr>
                <w:b/>
                <w:sz w:val="18"/>
                <w:szCs w:val="18"/>
                <w:u w:val="single"/>
              </w:rPr>
              <w:t>.9</w:t>
            </w:r>
          </w:p>
        </w:tc>
        <w:tc>
          <w:tcPr>
            <w:tcW w:w="484" w:type="pct"/>
            <w:tcBorders>
              <w:left w:val="single" w:sz="4" w:space="0" w:color="auto"/>
            </w:tcBorders>
            <w:vAlign w:val="center"/>
          </w:tcPr>
          <w:p w14:paraId="6129A01C"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3</w:t>
            </w:r>
            <w:r>
              <w:rPr>
                <w:b/>
                <w:sz w:val="18"/>
                <w:szCs w:val="18"/>
                <w:u w:val="single"/>
              </w:rPr>
              <w:t>.2</w:t>
            </w:r>
          </w:p>
        </w:tc>
        <w:tc>
          <w:tcPr>
            <w:tcW w:w="472" w:type="pct"/>
            <w:vAlign w:val="center"/>
          </w:tcPr>
          <w:p w14:paraId="14F03DD9"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5F8161FB"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0.250</w:t>
            </w:r>
          </w:p>
        </w:tc>
        <w:tc>
          <w:tcPr>
            <w:tcW w:w="514" w:type="pct"/>
            <w:tcBorders>
              <w:left w:val="single" w:sz="4" w:space="0" w:color="auto"/>
            </w:tcBorders>
            <w:vAlign w:val="center"/>
          </w:tcPr>
          <w:p w14:paraId="0198C43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0.490</w:t>
            </w:r>
          </w:p>
        </w:tc>
        <w:tc>
          <w:tcPr>
            <w:tcW w:w="470" w:type="pct"/>
            <w:vAlign w:val="center"/>
          </w:tcPr>
          <w:p w14:paraId="5CABFFEA"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42E66D0C" w14:textId="77777777" w:rsidTr="00C55AD6">
        <w:trPr>
          <w:cantSplit/>
          <w:trHeight w:val="143"/>
          <w:jc w:val="center"/>
        </w:trPr>
        <w:tc>
          <w:tcPr>
            <w:tcW w:w="634" w:type="pct"/>
            <w:vMerge/>
            <w:vAlign w:val="center"/>
          </w:tcPr>
          <w:p w14:paraId="1C2326FB"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0B9B358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COD</w:t>
            </w:r>
          </w:p>
        </w:tc>
        <w:tc>
          <w:tcPr>
            <w:tcW w:w="484" w:type="pct"/>
            <w:tcBorders>
              <w:right w:val="single" w:sz="4" w:space="0" w:color="auto"/>
            </w:tcBorders>
            <w:vAlign w:val="center"/>
          </w:tcPr>
          <w:p w14:paraId="5C60C39F" w14:textId="77777777" w:rsidR="00C55AD6" w:rsidRPr="00536447" w:rsidRDefault="00C55AD6" w:rsidP="00C55AD6">
            <w:pPr>
              <w:spacing w:before="16" w:after="16" w:line="240" w:lineRule="exact"/>
              <w:jc w:val="center"/>
              <w:rPr>
                <w:b/>
                <w:sz w:val="18"/>
                <w:szCs w:val="18"/>
                <w:u w:val="single"/>
              </w:rPr>
            </w:pPr>
            <w:r>
              <w:rPr>
                <w:b/>
                <w:sz w:val="18"/>
                <w:szCs w:val="18"/>
                <w:u w:val="single"/>
              </w:rPr>
              <w:t>6</w:t>
            </w:r>
          </w:p>
        </w:tc>
        <w:tc>
          <w:tcPr>
            <w:tcW w:w="484" w:type="pct"/>
            <w:tcBorders>
              <w:left w:val="single" w:sz="4" w:space="0" w:color="auto"/>
              <w:right w:val="single" w:sz="4" w:space="0" w:color="auto"/>
            </w:tcBorders>
            <w:vAlign w:val="center"/>
          </w:tcPr>
          <w:p w14:paraId="073D8D3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6</w:t>
            </w:r>
          </w:p>
        </w:tc>
        <w:tc>
          <w:tcPr>
            <w:tcW w:w="484" w:type="pct"/>
            <w:tcBorders>
              <w:left w:val="single" w:sz="4" w:space="0" w:color="auto"/>
            </w:tcBorders>
            <w:vAlign w:val="center"/>
          </w:tcPr>
          <w:p w14:paraId="5F5F6ABE"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1</w:t>
            </w:r>
            <w:r w:rsidRPr="00111A6B">
              <w:rPr>
                <w:b/>
                <w:sz w:val="18"/>
                <w:szCs w:val="18"/>
                <w:u w:val="single"/>
              </w:rPr>
              <w:t>4</w:t>
            </w:r>
          </w:p>
        </w:tc>
        <w:tc>
          <w:tcPr>
            <w:tcW w:w="472" w:type="pct"/>
            <w:vAlign w:val="center"/>
          </w:tcPr>
          <w:p w14:paraId="6A8EED36"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30</w:t>
            </w:r>
          </w:p>
        </w:tc>
        <w:tc>
          <w:tcPr>
            <w:tcW w:w="428" w:type="pct"/>
            <w:tcBorders>
              <w:right w:val="single" w:sz="4" w:space="0" w:color="auto"/>
            </w:tcBorders>
            <w:vAlign w:val="center"/>
          </w:tcPr>
          <w:p w14:paraId="082F29E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0.200</w:t>
            </w:r>
          </w:p>
        </w:tc>
        <w:tc>
          <w:tcPr>
            <w:tcW w:w="514" w:type="pct"/>
            <w:tcBorders>
              <w:left w:val="single" w:sz="4" w:space="0" w:color="auto"/>
            </w:tcBorders>
            <w:vAlign w:val="center"/>
          </w:tcPr>
          <w:p w14:paraId="146845D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0.867</w:t>
            </w:r>
          </w:p>
        </w:tc>
        <w:tc>
          <w:tcPr>
            <w:tcW w:w="470" w:type="pct"/>
            <w:vAlign w:val="center"/>
          </w:tcPr>
          <w:p w14:paraId="7F4CDDD0"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38B66BAC" w14:textId="77777777" w:rsidTr="00C55AD6">
        <w:trPr>
          <w:cantSplit/>
          <w:trHeight w:val="143"/>
          <w:jc w:val="center"/>
        </w:trPr>
        <w:tc>
          <w:tcPr>
            <w:tcW w:w="634" w:type="pct"/>
            <w:vMerge/>
            <w:vAlign w:val="center"/>
          </w:tcPr>
          <w:p w14:paraId="1CF2423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4E25407"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BOD</w:t>
            </w:r>
            <w:r w:rsidRPr="00536447">
              <w:rPr>
                <w:b/>
                <w:sz w:val="18"/>
                <w:szCs w:val="18"/>
                <w:u w:val="single"/>
                <w:vertAlign w:val="subscript"/>
              </w:rPr>
              <w:t>5</w:t>
            </w:r>
          </w:p>
        </w:tc>
        <w:tc>
          <w:tcPr>
            <w:tcW w:w="484" w:type="pct"/>
            <w:tcBorders>
              <w:right w:val="single" w:sz="4" w:space="0" w:color="auto"/>
            </w:tcBorders>
            <w:vAlign w:val="center"/>
          </w:tcPr>
          <w:p w14:paraId="49BE5E8B"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.9</w:t>
            </w:r>
          </w:p>
        </w:tc>
        <w:tc>
          <w:tcPr>
            <w:tcW w:w="484" w:type="pct"/>
            <w:tcBorders>
              <w:left w:val="single" w:sz="4" w:space="0" w:color="auto"/>
              <w:right w:val="single" w:sz="4" w:space="0" w:color="auto"/>
            </w:tcBorders>
            <w:vAlign w:val="center"/>
          </w:tcPr>
          <w:p w14:paraId="273DD7B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4</w:t>
            </w:r>
            <w:r>
              <w:rPr>
                <w:b/>
                <w:sz w:val="18"/>
                <w:szCs w:val="18"/>
                <w:u w:val="single"/>
              </w:rPr>
              <w:t>.2</w:t>
            </w:r>
          </w:p>
        </w:tc>
        <w:tc>
          <w:tcPr>
            <w:tcW w:w="484" w:type="pct"/>
            <w:tcBorders>
              <w:left w:val="single" w:sz="4" w:space="0" w:color="auto"/>
            </w:tcBorders>
            <w:vAlign w:val="center"/>
          </w:tcPr>
          <w:p w14:paraId="0A891319"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2</w:t>
            </w:r>
            <w:r w:rsidRPr="00111A6B">
              <w:rPr>
                <w:b/>
                <w:sz w:val="18"/>
                <w:szCs w:val="18"/>
                <w:u w:val="single"/>
              </w:rPr>
              <w:t>.7</w:t>
            </w:r>
          </w:p>
        </w:tc>
        <w:tc>
          <w:tcPr>
            <w:tcW w:w="472" w:type="pct"/>
            <w:vAlign w:val="center"/>
          </w:tcPr>
          <w:p w14:paraId="47AE5F7A"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6</w:t>
            </w:r>
          </w:p>
        </w:tc>
        <w:tc>
          <w:tcPr>
            <w:tcW w:w="428" w:type="pct"/>
            <w:tcBorders>
              <w:right w:val="single" w:sz="4" w:space="0" w:color="auto"/>
            </w:tcBorders>
            <w:vAlign w:val="center"/>
          </w:tcPr>
          <w:p w14:paraId="0791AA68"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0.150</w:t>
            </w:r>
          </w:p>
        </w:tc>
        <w:tc>
          <w:tcPr>
            <w:tcW w:w="514" w:type="pct"/>
            <w:tcBorders>
              <w:left w:val="single" w:sz="4" w:space="0" w:color="auto"/>
            </w:tcBorders>
            <w:vAlign w:val="center"/>
          </w:tcPr>
          <w:p w14:paraId="7A431E8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0.700</w:t>
            </w:r>
          </w:p>
        </w:tc>
        <w:tc>
          <w:tcPr>
            <w:tcW w:w="470" w:type="pct"/>
            <w:vAlign w:val="center"/>
          </w:tcPr>
          <w:p w14:paraId="7BF67369" w14:textId="77777777" w:rsidR="00C55AD6" w:rsidRPr="00152D13"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41173448" w14:textId="77777777" w:rsidTr="00C55AD6">
        <w:trPr>
          <w:cantSplit/>
          <w:trHeight w:val="143"/>
          <w:jc w:val="center"/>
        </w:trPr>
        <w:tc>
          <w:tcPr>
            <w:tcW w:w="634" w:type="pct"/>
            <w:vMerge/>
            <w:vAlign w:val="center"/>
          </w:tcPr>
          <w:p w14:paraId="494D67F2"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39998D2D"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484" w:type="pct"/>
            <w:tcBorders>
              <w:right w:val="single" w:sz="4" w:space="0" w:color="auto"/>
            </w:tcBorders>
            <w:vAlign w:val="center"/>
          </w:tcPr>
          <w:p w14:paraId="52C9BE27"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.012</w:t>
            </w:r>
          </w:p>
        </w:tc>
        <w:tc>
          <w:tcPr>
            <w:tcW w:w="484" w:type="pct"/>
            <w:tcBorders>
              <w:left w:val="single" w:sz="4" w:space="0" w:color="auto"/>
              <w:right w:val="single" w:sz="4" w:space="0" w:color="auto"/>
            </w:tcBorders>
            <w:vAlign w:val="center"/>
          </w:tcPr>
          <w:p w14:paraId="2090D0F6"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.62</w:t>
            </w:r>
          </w:p>
        </w:tc>
        <w:tc>
          <w:tcPr>
            <w:tcW w:w="484" w:type="pct"/>
            <w:tcBorders>
              <w:left w:val="single" w:sz="4" w:space="0" w:color="auto"/>
            </w:tcBorders>
            <w:vAlign w:val="center"/>
          </w:tcPr>
          <w:p w14:paraId="6EAD2B55"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.73</w:t>
            </w:r>
          </w:p>
        </w:tc>
        <w:tc>
          <w:tcPr>
            <w:tcW w:w="472" w:type="pct"/>
            <w:vAlign w:val="center"/>
          </w:tcPr>
          <w:p w14:paraId="04643E0A"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1.5</w:t>
            </w:r>
          </w:p>
        </w:tc>
        <w:tc>
          <w:tcPr>
            <w:tcW w:w="428" w:type="pct"/>
            <w:tcBorders>
              <w:right w:val="single" w:sz="4" w:space="0" w:color="auto"/>
            </w:tcBorders>
            <w:vAlign w:val="center"/>
          </w:tcPr>
          <w:p w14:paraId="14ACB750"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0.008</w:t>
            </w:r>
          </w:p>
        </w:tc>
        <w:tc>
          <w:tcPr>
            <w:tcW w:w="514" w:type="pct"/>
            <w:tcBorders>
              <w:left w:val="single" w:sz="4" w:space="0" w:color="auto"/>
            </w:tcBorders>
            <w:vAlign w:val="center"/>
          </w:tcPr>
          <w:p w14:paraId="41013BF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1.747</w:t>
            </w:r>
          </w:p>
        </w:tc>
        <w:tc>
          <w:tcPr>
            <w:tcW w:w="470" w:type="pct"/>
            <w:vAlign w:val="center"/>
          </w:tcPr>
          <w:p w14:paraId="6765A27B" w14:textId="77777777" w:rsidR="00C55AD6" w:rsidRPr="00152D13" w:rsidRDefault="00C55AD6" w:rsidP="00C55AD6">
            <w:pPr>
              <w:spacing w:before="16" w:after="16" w:line="240" w:lineRule="exact"/>
              <w:jc w:val="center"/>
              <w:rPr>
                <w:b/>
                <w:sz w:val="18"/>
                <w:szCs w:val="18"/>
                <w:u w:val="single"/>
              </w:rPr>
            </w:pPr>
            <w:r w:rsidRPr="00152D13">
              <w:rPr>
                <w:rFonts w:hint="eastAsia"/>
                <w:b/>
                <w:sz w:val="18"/>
                <w:szCs w:val="18"/>
                <w:u w:val="single"/>
              </w:rPr>
              <w:t>0</w:t>
            </w:r>
            <w:r w:rsidRPr="00152D13">
              <w:rPr>
                <w:b/>
                <w:sz w:val="18"/>
                <w:szCs w:val="18"/>
                <w:u w:val="single"/>
              </w:rPr>
              <w:t>.747</w:t>
            </w:r>
          </w:p>
        </w:tc>
      </w:tr>
      <w:tr w:rsidR="00C55AD6" w:rsidRPr="00536447" w14:paraId="4AC35913" w14:textId="77777777" w:rsidTr="00C55AD6">
        <w:trPr>
          <w:cantSplit/>
          <w:trHeight w:val="143"/>
          <w:jc w:val="center"/>
        </w:trPr>
        <w:tc>
          <w:tcPr>
            <w:tcW w:w="634" w:type="pct"/>
            <w:vMerge/>
            <w:vAlign w:val="center"/>
          </w:tcPr>
          <w:p w14:paraId="323D81B4"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CA59E2B"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总磷（以</w:t>
            </w:r>
            <w:r w:rsidRPr="00536447">
              <w:rPr>
                <w:b/>
                <w:sz w:val="18"/>
                <w:szCs w:val="18"/>
                <w:u w:val="single"/>
              </w:rPr>
              <w:t>P</w:t>
            </w:r>
            <w:r w:rsidRPr="00536447">
              <w:rPr>
                <w:rFonts w:hint="eastAsia"/>
                <w:b/>
                <w:sz w:val="18"/>
                <w:szCs w:val="18"/>
                <w:u w:val="single"/>
              </w:rPr>
              <w:t>计）</w:t>
            </w:r>
          </w:p>
        </w:tc>
        <w:tc>
          <w:tcPr>
            <w:tcW w:w="484" w:type="pct"/>
            <w:tcBorders>
              <w:right w:val="single" w:sz="4" w:space="0" w:color="auto"/>
            </w:tcBorders>
            <w:vAlign w:val="center"/>
          </w:tcPr>
          <w:p w14:paraId="78B1D84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.05</w:t>
            </w:r>
          </w:p>
        </w:tc>
        <w:tc>
          <w:tcPr>
            <w:tcW w:w="484" w:type="pct"/>
            <w:tcBorders>
              <w:left w:val="single" w:sz="4" w:space="0" w:color="auto"/>
              <w:right w:val="single" w:sz="4" w:space="0" w:color="auto"/>
            </w:tcBorders>
            <w:vAlign w:val="center"/>
          </w:tcPr>
          <w:p w14:paraId="59C2CA9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.11</w:t>
            </w:r>
          </w:p>
        </w:tc>
        <w:tc>
          <w:tcPr>
            <w:tcW w:w="484" w:type="pct"/>
            <w:tcBorders>
              <w:left w:val="single" w:sz="4" w:space="0" w:color="auto"/>
            </w:tcBorders>
            <w:vAlign w:val="center"/>
          </w:tcPr>
          <w:p w14:paraId="20E423D5"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.09</w:t>
            </w:r>
          </w:p>
        </w:tc>
        <w:tc>
          <w:tcPr>
            <w:tcW w:w="472" w:type="pct"/>
            <w:vAlign w:val="center"/>
          </w:tcPr>
          <w:p w14:paraId="6B3F75B2"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7C932D4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0.167</w:t>
            </w:r>
          </w:p>
        </w:tc>
        <w:tc>
          <w:tcPr>
            <w:tcW w:w="514" w:type="pct"/>
            <w:tcBorders>
              <w:left w:val="single" w:sz="4" w:space="0" w:color="auto"/>
            </w:tcBorders>
            <w:vAlign w:val="center"/>
          </w:tcPr>
          <w:p w14:paraId="353C706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0.367</w:t>
            </w:r>
          </w:p>
        </w:tc>
        <w:tc>
          <w:tcPr>
            <w:tcW w:w="470" w:type="pct"/>
            <w:vAlign w:val="center"/>
          </w:tcPr>
          <w:p w14:paraId="6AB206FF" w14:textId="77777777" w:rsidR="00C55AD6" w:rsidRPr="00152D13" w:rsidRDefault="00C55AD6" w:rsidP="00C55AD6">
            <w:pPr>
              <w:spacing w:before="16" w:after="16" w:line="240" w:lineRule="exact"/>
              <w:jc w:val="center"/>
              <w:rPr>
                <w:b/>
                <w:sz w:val="18"/>
                <w:szCs w:val="18"/>
                <w:u w:val="single"/>
              </w:rPr>
            </w:pPr>
            <w:r w:rsidRPr="00152D13">
              <w:rPr>
                <w:rFonts w:hint="eastAsia"/>
                <w:b/>
                <w:sz w:val="18"/>
                <w:szCs w:val="18"/>
                <w:u w:val="single"/>
              </w:rPr>
              <w:t>0</w:t>
            </w:r>
          </w:p>
        </w:tc>
      </w:tr>
      <w:tr w:rsidR="00C55AD6" w:rsidRPr="00536447" w14:paraId="73F09018" w14:textId="77777777" w:rsidTr="00C55AD6">
        <w:trPr>
          <w:cantSplit/>
          <w:trHeight w:val="143"/>
          <w:jc w:val="center"/>
        </w:trPr>
        <w:tc>
          <w:tcPr>
            <w:tcW w:w="634" w:type="pct"/>
            <w:vMerge/>
            <w:vAlign w:val="center"/>
          </w:tcPr>
          <w:p w14:paraId="433D1215"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8EB83DA"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石油类</w:t>
            </w:r>
          </w:p>
        </w:tc>
        <w:tc>
          <w:tcPr>
            <w:tcW w:w="484" w:type="pct"/>
            <w:tcBorders>
              <w:right w:val="single" w:sz="4" w:space="0" w:color="auto"/>
            </w:tcBorders>
            <w:vAlign w:val="center"/>
          </w:tcPr>
          <w:p w14:paraId="1E2DFBF8"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.005</w:t>
            </w:r>
          </w:p>
        </w:tc>
        <w:tc>
          <w:tcPr>
            <w:tcW w:w="484" w:type="pct"/>
            <w:tcBorders>
              <w:left w:val="single" w:sz="4" w:space="0" w:color="auto"/>
              <w:right w:val="single" w:sz="4" w:space="0" w:color="auto"/>
            </w:tcBorders>
            <w:vAlign w:val="center"/>
          </w:tcPr>
          <w:p w14:paraId="65280E4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.07</w:t>
            </w:r>
          </w:p>
        </w:tc>
        <w:tc>
          <w:tcPr>
            <w:tcW w:w="484" w:type="pct"/>
            <w:tcBorders>
              <w:left w:val="single" w:sz="4" w:space="0" w:color="auto"/>
            </w:tcBorders>
            <w:vAlign w:val="center"/>
          </w:tcPr>
          <w:p w14:paraId="4CB92BBC"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.022</w:t>
            </w:r>
          </w:p>
        </w:tc>
        <w:tc>
          <w:tcPr>
            <w:tcW w:w="472" w:type="pct"/>
            <w:vAlign w:val="center"/>
          </w:tcPr>
          <w:p w14:paraId="76CFB8FD"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19F8BF1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0.005</w:t>
            </w:r>
          </w:p>
        </w:tc>
        <w:tc>
          <w:tcPr>
            <w:tcW w:w="514" w:type="pct"/>
            <w:tcBorders>
              <w:left w:val="single" w:sz="4" w:space="0" w:color="auto"/>
            </w:tcBorders>
            <w:vAlign w:val="center"/>
          </w:tcPr>
          <w:p w14:paraId="76C8A974"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0.070</w:t>
            </w:r>
          </w:p>
        </w:tc>
        <w:tc>
          <w:tcPr>
            <w:tcW w:w="470" w:type="pct"/>
            <w:vAlign w:val="center"/>
          </w:tcPr>
          <w:p w14:paraId="0B19B2E4" w14:textId="77777777" w:rsidR="00C55AD6" w:rsidRPr="00152D13"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4FB79E24" w14:textId="77777777" w:rsidTr="00C55AD6">
        <w:trPr>
          <w:cantSplit/>
          <w:trHeight w:val="143"/>
          <w:jc w:val="center"/>
        </w:trPr>
        <w:tc>
          <w:tcPr>
            <w:tcW w:w="634" w:type="pct"/>
            <w:vMerge/>
            <w:vAlign w:val="center"/>
          </w:tcPr>
          <w:p w14:paraId="6ED4DC8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71E2CE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铜</w:t>
            </w:r>
          </w:p>
        </w:tc>
        <w:tc>
          <w:tcPr>
            <w:tcW w:w="484" w:type="pct"/>
            <w:tcBorders>
              <w:right w:val="single" w:sz="4" w:space="0" w:color="auto"/>
            </w:tcBorders>
            <w:vAlign w:val="center"/>
          </w:tcPr>
          <w:p w14:paraId="5BAD2A07"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.003</w:t>
            </w:r>
          </w:p>
        </w:tc>
        <w:tc>
          <w:tcPr>
            <w:tcW w:w="484" w:type="pct"/>
            <w:tcBorders>
              <w:left w:val="single" w:sz="4" w:space="0" w:color="auto"/>
              <w:right w:val="single" w:sz="4" w:space="0" w:color="auto"/>
            </w:tcBorders>
            <w:vAlign w:val="center"/>
          </w:tcPr>
          <w:p w14:paraId="1D322A7C"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.08</w:t>
            </w:r>
          </w:p>
        </w:tc>
        <w:tc>
          <w:tcPr>
            <w:tcW w:w="484" w:type="pct"/>
            <w:tcBorders>
              <w:left w:val="single" w:sz="4" w:space="0" w:color="auto"/>
            </w:tcBorders>
            <w:vAlign w:val="center"/>
          </w:tcPr>
          <w:p w14:paraId="289485A7"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.02</w:t>
            </w:r>
          </w:p>
        </w:tc>
        <w:tc>
          <w:tcPr>
            <w:tcW w:w="472" w:type="pct"/>
            <w:vAlign w:val="center"/>
          </w:tcPr>
          <w:p w14:paraId="64D830C1"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0.5</w:t>
            </w:r>
          </w:p>
        </w:tc>
        <w:tc>
          <w:tcPr>
            <w:tcW w:w="428" w:type="pct"/>
            <w:tcBorders>
              <w:right w:val="single" w:sz="4" w:space="0" w:color="auto"/>
            </w:tcBorders>
            <w:vAlign w:val="center"/>
          </w:tcPr>
          <w:p w14:paraId="54D35B31"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0.006</w:t>
            </w:r>
          </w:p>
        </w:tc>
        <w:tc>
          <w:tcPr>
            <w:tcW w:w="514" w:type="pct"/>
            <w:tcBorders>
              <w:left w:val="single" w:sz="4" w:space="0" w:color="auto"/>
            </w:tcBorders>
            <w:vAlign w:val="center"/>
          </w:tcPr>
          <w:p w14:paraId="4B5E430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0.160</w:t>
            </w:r>
          </w:p>
        </w:tc>
        <w:tc>
          <w:tcPr>
            <w:tcW w:w="470" w:type="pct"/>
            <w:vAlign w:val="center"/>
          </w:tcPr>
          <w:p w14:paraId="7A3EA11C"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172C2E47" w14:textId="77777777" w:rsidTr="00C55AD6">
        <w:trPr>
          <w:cantSplit/>
          <w:trHeight w:val="143"/>
          <w:jc w:val="center"/>
        </w:trPr>
        <w:tc>
          <w:tcPr>
            <w:tcW w:w="634" w:type="pct"/>
            <w:vMerge/>
            <w:vAlign w:val="center"/>
          </w:tcPr>
          <w:p w14:paraId="523AA55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2EE6DC4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锌</w:t>
            </w:r>
          </w:p>
        </w:tc>
        <w:tc>
          <w:tcPr>
            <w:tcW w:w="484" w:type="pct"/>
            <w:tcBorders>
              <w:right w:val="single" w:sz="4" w:space="0" w:color="auto"/>
            </w:tcBorders>
            <w:vAlign w:val="center"/>
          </w:tcPr>
          <w:p w14:paraId="699D03B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47A4ED68"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.059</w:t>
            </w:r>
          </w:p>
        </w:tc>
        <w:tc>
          <w:tcPr>
            <w:tcW w:w="484" w:type="pct"/>
            <w:tcBorders>
              <w:left w:val="single" w:sz="4" w:space="0" w:color="auto"/>
            </w:tcBorders>
            <w:vAlign w:val="center"/>
          </w:tcPr>
          <w:p w14:paraId="1D348BC5"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.013</w:t>
            </w:r>
          </w:p>
        </w:tc>
        <w:tc>
          <w:tcPr>
            <w:tcW w:w="472" w:type="pct"/>
            <w:vAlign w:val="center"/>
          </w:tcPr>
          <w:p w14:paraId="03E2C802"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2E1F941F"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0.001</w:t>
            </w:r>
          </w:p>
        </w:tc>
        <w:tc>
          <w:tcPr>
            <w:tcW w:w="514" w:type="pct"/>
            <w:tcBorders>
              <w:left w:val="single" w:sz="4" w:space="0" w:color="auto"/>
            </w:tcBorders>
            <w:vAlign w:val="center"/>
          </w:tcPr>
          <w:p w14:paraId="0C82473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0.030</w:t>
            </w:r>
          </w:p>
        </w:tc>
        <w:tc>
          <w:tcPr>
            <w:tcW w:w="470" w:type="pct"/>
            <w:vAlign w:val="center"/>
          </w:tcPr>
          <w:p w14:paraId="7CF32700" w14:textId="77777777" w:rsidR="00C55AD6" w:rsidRPr="00152D13"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64DCA07D" w14:textId="77777777" w:rsidTr="00C55AD6">
        <w:trPr>
          <w:cantSplit/>
          <w:trHeight w:val="143"/>
          <w:jc w:val="center"/>
        </w:trPr>
        <w:tc>
          <w:tcPr>
            <w:tcW w:w="634" w:type="pct"/>
            <w:vMerge/>
            <w:vAlign w:val="center"/>
          </w:tcPr>
          <w:p w14:paraId="14F8164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0C7AD239"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镉</w:t>
            </w:r>
          </w:p>
        </w:tc>
        <w:tc>
          <w:tcPr>
            <w:tcW w:w="484" w:type="pct"/>
            <w:tcBorders>
              <w:right w:val="single" w:sz="4" w:space="0" w:color="auto"/>
            </w:tcBorders>
            <w:vAlign w:val="center"/>
          </w:tcPr>
          <w:p w14:paraId="5EDF8BED"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.00005</w:t>
            </w:r>
          </w:p>
        </w:tc>
        <w:tc>
          <w:tcPr>
            <w:tcW w:w="484" w:type="pct"/>
            <w:tcBorders>
              <w:left w:val="single" w:sz="4" w:space="0" w:color="auto"/>
              <w:right w:val="single" w:sz="4" w:space="0" w:color="auto"/>
            </w:tcBorders>
            <w:vAlign w:val="center"/>
          </w:tcPr>
          <w:p w14:paraId="4107FE48"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.0003</w:t>
            </w:r>
          </w:p>
        </w:tc>
        <w:tc>
          <w:tcPr>
            <w:tcW w:w="484" w:type="pct"/>
            <w:tcBorders>
              <w:left w:val="single" w:sz="4" w:space="0" w:color="auto"/>
            </w:tcBorders>
            <w:vAlign w:val="center"/>
          </w:tcPr>
          <w:p w14:paraId="6AB2DB4F"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.0001</w:t>
            </w:r>
          </w:p>
        </w:tc>
        <w:tc>
          <w:tcPr>
            <w:tcW w:w="472" w:type="pct"/>
            <w:vAlign w:val="center"/>
          </w:tcPr>
          <w:p w14:paraId="6A9446A7"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0.005</w:t>
            </w:r>
          </w:p>
        </w:tc>
        <w:tc>
          <w:tcPr>
            <w:tcW w:w="428" w:type="pct"/>
            <w:tcBorders>
              <w:right w:val="single" w:sz="4" w:space="0" w:color="auto"/>
            </w:tcBorders>
            <w:vAlign w:val="center"/>
          </w:tcPr>
          <w:p w14:paraId="55677685"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7D3A9DD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0.060</w:t>
            </w:r>
          </w:p>
        </w:tc>
        <w:tc>
          <w:tcPr>
            <w:tcW w:w="470" w:type="pct"/>
            <w:vAlign w:val="center"/>
          </w:tcPr>
          <w:p w14:paraId="4CC60C8F"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5EC79757" w14:textId="77777777" w:rsidTr="00C55AD6">
        <w:trPr>
          <w:cantSplit/>
          <w:trHeight w:val="143"/>
          <w:jc w:val="center"/>
        </w:trPr>
        <w:tc>
          <w:tcPr>
            <w:tcW w:w="634" w:type="pct"/>
            <w:vMerge/>
            <w:vAlign w:val="center"/>
          </w:tcPr>
          <w:p w14:paraId="7F05D3B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D99154A"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阴离子表面活性剂</w:t>
            </w:r>
          </w:p>
        </w:tc>
        <w:tc>
          <w:tcPr>
            <w:tcW w:w="484" w:type="pct"/>
            <w:tcBorders>
              <w:right w:val="single" w:sz="4" w:space="0" w:color="auto"/>
            </w:tcBorders>
            <w:vAlign w:val="center"/>
          </w:tcPr>
          <w:p w14:paraId="14D275B4"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.02</w:t>
            </w:r>
          </w:p>
        </w:tc>
        <w:tc>
          <w:tcPr>
            <w:tcW w:w="484" w:type="pct"/>
            <w:tcBorders>
              <w:left w:val="single" w:sz="4" w:space="0" w:color="auto"/>
              <w:right w:val="single" w:sz="4" w:space="0" w:color="auto"/>
            </w:tcBorders>
            <w:vAlign w:val="center"/>
          </w:tcPr>
          <w:p w14:paraId="68FA283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.08</w:t>
            </w:r>
          </w:p>
        </w:tc>
        <w:tc>
          <w:tcPr>
            <w:tcW w:w="484" w:type="pct"/>
            <w:tcBorders>
              <w:left w:val="single" w:sz="4" w:space="0" w:color="auto"/>
            </w:tcBorders>
            <w:vAlign w:val="center"/>
          </w:tcPr>
          <w:p w14:paraId="5FE6D905"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.06</w:t>
            </w:r>
          </w:p>
        </w:tc>
        <w:tc>
          <w:tcPr>
            <w:tcW w:w="472" w:type="pct"/>
            <w:vAlign w:val="center"/>
          </w:tcPr>
          <w:p w14:paraId="36207061"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158411BB"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0.067</w:t>
            </w:r>
          </w:p>
        </w:tc>
        <w:tc>
          <w:tcPr>
            <w:tcW w:w="514" w:type="pct"/>
            <w:tcBorders>
              <w:left w:val="single" w:sz="4" w:space="0" w:color="auto"/>
            </w:tcBorders>
            <w:vAlign w:val="center"/>
          </w:tcPr>
          <w:p w14:paraId="06A8FA45"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0.267</w:t>
            </w:r>
          </w:p>
        </w:tc>
        <w:tc>
          <w:tcPr>
            <w:tcW w:w="470" w:type="pct"/>
            <w:vAlign w:val="center"/>
          </w:tcPr>
          <w:p w14:paraId="1B95D98C"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75C65F7D" w14:textId="77777777" w:rsidTr="00C55AD6">
        <w:trPr>
          <w:cantSplit/>
          <w:trHeight w:val="143"/>
          <w:jc w:val="center"/>
        </w:trPr>
        <w:tc>
          <w:tcPr>
            <w:tcW w:w="634" w:type="pct"/>
            <w:vMerge/>
            <w:vAlign w:val="center"/>
          </w:tcPr>
          <w:p w14:paraId="2A05C96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3B0B9A34" w14:textId="77777777" w:rsidR="00C55AD6" w:rsidRPr="00C55AD6" w:rsidRDefault="00C55AD6" w:rsidP="00C55AD6">
            <w:pPr>
              <w:spacing w:before="16" w:after="16" w:line="240" w:lineRule="exact"/>
              <w:jc w:val="center"/>
              <w:rPr>
                <w:b/>
                <w:w w:val="90"/>
                <w:sz w:val="18"/>
                <w:szCs w:val="18"/>
                <w:u w:val="single"/>
              </w:rPr>
            </w:pPr>
            <w:r w:rsidRPr="00C55AD6">
              <w:rPr>
                <w:rFonts w:hint="eastAsia"/>
                <w:b/>
                <w:w w:val="90"/>
                <w:sz w:val="18"/>
                <w:szCs w:val="18"/>
                <w:u w:val="single"/>
              </w:rPr>
              <w:t>挥发酚（以苯酚计）</w:t>
            </w:r>
          </w:p>
        </w:tc>
        <w:tc>
          <w:tcPr>
            <w:tcW w:w="484" w:type="pct"/>
            <w:tcBorders>
              <w:right w:val="single" w:sz="4" w:space="0" w:color="auto"/>
            </w:tcBorders>
            <w:vAlign w:val="center"/>
          </w:tcPr>
          <w:p w14:paraId="4727A26B"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568EC16E"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.0025</w:t>
            </w:r>
          </w:p>
        </w:tc>
        <w:tc>
          <w:tcPr>
            <w:tcW w:w="484" w:type="pct"/>
            <w:tcBorders>
              <w:left w:val="single" w:sz="4" w:space="0" w:color="auto"/>
            </w:tcBorders>
            <w:vAlign w:val="center"/>
          </w:tcPr>
          <w:p w14:paraId="3D9F7BA4"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.0008</w:t>
            </w:r>
          </w:p>
        </w:tc>
        <w:tc>
          <w:tcPr>
            <w:tcW w:w="472" w:type="pct"/>
            <w:vAlign w:val="center"/>
          </w:tcPr>
          <w:p w14:paraId="2A5724E3"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0.01</w:t>
            </w:r>
          </w:p>
        </w:tc>
        <w:tc>
          <w:tcPr>
            <w:tcW w:w="428" w:type="pct"/>
            <w:tcBorders>
              <w:right w:val="single" w:sz="4" w:space="0" w:color="auto"/>
            </w:tcBorders>
            <w:vAlign w:val="center"/>
          </w:tcPr>
          <w:p w14:paraId="6C2ED7E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5C1E9987"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0.250</w:t>
            </w:r>
          </w:p>
        </w:tc>
        <w:tc>
          <w:tcPr>
            <w:tcW w:w="470" w:type="pct"/>
            <w:vAlign w:val="center"/>
          </w:tcPr>
          <w:p w14:paraId="1CF4C8C1"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44EEAB66" w14:textId="77777777" w:rsidTr="00C55AD6">
        <w:trPr>
          <w:cantSplit/>
          <w:trHeight w:val="143"/>
          <w:jc w:val="center"/>
        </w:trPr>
        <w:tc>
          <w:tcPr>
            <w:tcW w:w="634" w:type="pct"/>
            <w:vMerge/>
            <w:vAlign w:val="center"/>
          </w:tcPr>
          <w:p w14:paraId="564A3445"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7C430A0"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氰化物</w:t>
            </w:r>
          </w:p>
        </w:tc>
        <w:tc>
          <w:tcPr>
            <w:tcW w:w="484" w:type="pct"/>
            <w:tcBorders>
              <w:right w:val="single" w:sz="4" w:space="0" w:color="auto"/>
            </w:tcBorders>
            <w:vAlign w:val="center"/>
          </w:tcPr>
          <w:p w14:paraId="3C8A6A1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25154A94"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.013</w:t>
            </w:r>
          </w:p>
        </w:tc>
        <w:tc>
          <w:tcPr>
            <w:tcW w:w="484" w:type="pct"/>
            <w:tcBorders>
              <w:left w:val="single" w:sz="4" w:space="0" w:color="auto"/>
            </w:tcBorders>
            <w:vAlign w:val="center"/>
          </w:tcPr>
          <w:p w14:paraId="3CDACF28"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.003</w:t>
            </w:r>
          </w:p>
        </w:tc>
        <w:tc>
          <w:tcPr>
            <w:tcW w:w="472" w:type="pct"/>
            <w:vAlign w:val="center"/>
          </w:tcPr>
          <w:p w14:paraId="3149FEA2"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0.2</w:t>
            </w:r>
          </w:p>
        </w:tc>
        <w:tc>
          <w:tcPr>
            <w:tcW w:w="428" w:type="pct"/>
            <w:tcBorders>
              <w:right w:val="single" w:sz="4" w:space="0" w:color="auto"/>
            </w:tcBorders>
            <w:vAlign w:val="center"/>
          </w:tcPr>
          <w:p w14:paraId="7EBA632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4F7B4C0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0.065</w:t>
            </w:r>
          </w:p>
        </w:tc>
        <w:tc>
          <w:tcPr>
            <w:tcW w:w="470" w:type="pct"/>
            <w:vAlign w:val="center"/>
          </w:tcPr>
          <w:p w14:paraId="48216A0F"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2C98D207" w14:textId="77777777" w:rsidTr="00C55AD6">
        <w:trPr>
          <w:cantSplit/>
          <w:trHeight w:val="143"/>
          <w:jc w:val="center"/>
        </w:trPr>
        <w:tc>
          <w:tcPr>
            <w:tcW w:w="634" w:type="pct"/>
            <w:vMerge/>
            <w:vAlign w:val="center"/>
          </w:tcPr>
          <w:p w14:paraId="13323BC1"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092B0A79"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六价铬</w:t>
            </w:r>
          </w:p>
        </w:tc>
        <w:tc>
          <w:tcPr>
            <w:tcW w:w="484" w:type="pct"/>
            <w:tcBorders>
              <w:right w:val="single" w:sz="4" w:space="0" w:color="auto"/>
            </w:tcBorders>
            <w:vAlign w:val="center"/>
          </w:tcPr>
          <w:p w14:paraId="533D6FA4"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76F0BC71"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.005</w:t>
            </w:r>
          </w:p>
        </w:tc>
        <w:tc>
          <w:tcPr>
            <w:tcW w:w="484" w:type="pct"/>
            <w:tcBorders>
              <w:left w:val="single" w:sz="4" w:space="0" w:color="auto"/>
            </w:tcBorders>
            <w:vAlign w:val="center"/>
          </w:tcPr>
          <w:p w14:paraId="0C7A4167"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72" w:type="pct"/>
            <w:vAlign w:val="center"/>
          </w:tcPr>
          <w:p w14:paraId="492BB3C1"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0.05</w:t>
            </w:r>
          </w:p>
        </w:tc>
        <w:tc>
          <w:tcPr>
            <w:tcW w:w="428" w:type="pct"/>
            <w:tcBorders>
              <w:right w:val="single" w:sz="4" w:space="0" w:color="auto"/>
            </w:tcBorders>
            <w:vAlign w:val="center"/>
          </w:tcPr>
          <w:p w14:paraId="2C9BDAD1"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0.040</w:t>
            </w:r>
          </w:p>
        </w:tc>
        <w:tc>
          <w:tcPr>
            <w:tcW w:w="514" w:type="pct"/>
            <w:tcBorders>
              <w:left w:val="single" w:sz="4" w:space="0" w:color="auto"/>
            </w:tcBorders>
            <w:vAlign w:val="center"/>
          </w:tcPr>
          <w:p w14:paraId="72264662"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0.100</w:t>
            </w:r>
          </w:p>
        </w:tc>
        <w:tc>
          <w:tcPr>
            <w:tcW w:w="470" w:type="pct"/>
            <w:vAlign w:val="center"/>
          </w:tcPr>
          <w:p w14:paraId="4167223A"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79E0CEF8" w14:textId="77777777" w:rsidTr="00C55AD6">
        <w:trPr>
          <w:cantSplit/>
          <w:trHeight w:val="143"/>
          <w:jc w:val="center"/>
        </w:trPr>
        <w:tc>
          <w:tcPr>
            <w:tcW w:w="634" w:type="pct"/>
            <w:vMerge/>
            <w:vAlign w:val="center"/>
          </w:tcPr>
          <w:p w14:paraId="7DBE30E7"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0467105F"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铅</w:t>
            </w:r>
          </w:p>
        </w:tc>
        <w:tc>
          <w:tcPr>
            <w:tcW w:w="484" w:type="pct"/>
            <w:tcBorders>
              <w:right w:val="single" w:sz="4" w:space="0" w:color="auto"/>
            </w:tcBorders>
            <w:vAlign w:val="center"/>
          </w:tcPr>
          <w:p w14:paraId="00EBC92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.001</w:t>
            </w:r>
          </w:p>
        </w:tc>
        <w:tc>
          <w:tcPr>
            <w:tcW w:w="484" w:type="pct"/>
            <w:tcBorders>
              <w:left w:val="single" w:sz="4" w:space="0" w:color="auto"/>
              <w:right w:val="single" w:sz="4" w:space="0" w:color="auto"/>
            </w:tcBorders>
            <w:vAlign w:val="center"/>
          </w:tcPr>
          <w:p w14:paraId="708FCECD"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.004</w:t>
            </w:r>
          </w:p>
        </w:tc>
        <w:tc>
          <w:tcPr>
            <w:tcW w:w="484" w:type="pct"/>
            <w:tcBorders>
              <w:left w:val="single" w:sz="4" w:space="0" w:color="auto"/>
            </w:tcBorders>
            <w:vAlign w:val="center"/>
          </w:tcPr>
          <w:p w14:paraId="57FD8A2E"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72" w:type="pct"/>
            <w:vAlign w:val="center"/>
          </w:tcPr>
          <w:p w14:paraId="34AAE7E5"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0.05</w:t>
            </w:r>
          </w:p>
        </w:tc>
        <w:tc>
          <w:tcPr>
            <w:tcW w:w="428" w:type="pct"/>
            <w:tcBorders>
              <w:right w:val="single" w:sz="4" w:space="0" w:color="auto"/>
            </w:tcBorders>
            <w:vAlign w:val="center"/>
          </w:tcPr>
          <w:p w14:paraId="1B8F0639"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58EE7DD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0.080</w:t>
            </w:r>
          </w:p>
        </w:tc>
        <w:tc>
          <w:tcPr>
            <w:tcW w:w="470" w:type="pct"/>
            <w:vAlign w:val="center"/>
          </w:tcPr>
          <w:p w14:paraId="505F7A39"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51FEA92B" w14:textId="77777777" w:rsidTr="00C55AD6">
        <w:trPr>
          <w:cantSplit/>
          <w:trHeight w:val="143"/>
          <w:jc w:val="center"/>
        </w:trPr>
        <w:tc>
          <w:tcPr>
            <w:tcW w:w="634" w:type="pct"/>
            <w:vMerge/>
            <w:vAlign w:val="center"/>
          </w:tcPr>
          <w:p w14:paraId="4071005F"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4A281527"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汞</w:t>
            </w:r>
          </w:p>
        </w:tc>
        <w:tc>
          <w:tcPr>
            <w:tcW w:w="484" w:type="pct"/>
            <w:tcBorders>
              <w:right w:val="single" w:sz="4" w:space="0" w:color="auto"/>
            </w:tcBorders>
            <w:vAlign w:val="center"/>
          </w:tcPr>
          <w:p w14:paraId="7EC04E6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.00002</w:t>
            </w:r>
          </w:p>
        </w:tc>
        <w:tc>
          <w:tcPr>
            <w:tcW w:w="484" w:type="pct"/>
            <w:tcBorders>
              <w:left w:val="single" w:sz="4" w:space="0" w:color="auto"/>
              <w:right w:val="single" w:sz="4" w:space="0" w:color="auto"/>
            </w:tcBorders>
            <w:vAlign w:val="center"/>
          </w:tcPr>
          <w:p w14:paraId="328DED4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.00002</w:t>
            </w:r>
          </w:p>
        </w:tc>
        <w:tc>
          <w:tcPr>
            <w:tcW w:w="484" w:type="pct"/>
            <w:tcBorders>
              <w:left w:val="single" w:sz="4" w:space="0" w:color="auto"/>
            </w:tcBorders>
            <w:vAlign w:val="center"/>
          </w:tcPr>
          <w:p w14:paraId="09D4F831"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.00002</w:t>
            </w:r>
          </w:p>
        </w:tc>
        <w:tc>
          <w:tcPr>
            <w:tcW w:w="472" w:type="pct"/>
            <w:vAlign w:val="center"/>
          </w:tcPr>
          <w:p w14:paraId="4A422E2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0.001</w:t>
            </w:r>
          </w:p>
        </w:tc>
        <w:tc>
          <w:tcPr>
            <w:tcW w:w="428" w:type="pct"/>
            <w:tcBorders>
              <w:right w:val="single" w:sz="4" w:space="0" w:color="auto"/>
            </w:tcBorders>
            <w:vAlign w:val="center"/>
          </w:tcPr>
          <w:p w14:paraId="67F0F9B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22A8A4C5"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470" w:type="pct"/>
            <w:vAlign w:val="center"/>
          </w:tcPr>
          <w:p w14:paraId="3AC5D163"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4F0C2F80" w14:textId="77777777" w:rsidTr="00C55AD6">
        <w:trPr>
          <w:cantSplit/>
          <w:trHeight w:val="143"/>
          <w:jc w:val="center"/>
        </w:trPr>
        <w:tc>
          <w:tcPr>
            <w:tcW w:w="634" w:type="pct"/>
            <w:vMerge/>
            <w:vAlign w:val="center"/>
          </w:tcPr>
          <w:p w14:paraId="31ACA72C"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47960093"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硒</w:t>
            </w:r>
          </w:p>
        </w:tc>
        <w:tc>
          <w:tcPr>
            <w:tcW w:w="484" w:type="pct"/>
            <w:tcBorders>
              <w:right w:val="single" w:sz="4" w:space="0" w:color="auto"/>
            </w:tcBorders>
            <w:vAlign w:val="center"/>
          </w:tcPr>
          <w:p w14:paraId="60A0ED14"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18B404C4"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tcBorders>
            <w:vAlign w:val="center"/>
          </w:tcPr>
          <w:p w14:paraId="4D278747"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72" w:type="pct"/>
            <w:vAlign w:val="center"/>
          </w:tcPr>
          <w:p w14:paraId="007D91DA"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r w:rsidRPr="00536447">
              <w:rPr>
                <w:b/>
                <w:sz w:val="18"/>
                <w:szCs w:val="18"/>
                <w:u w:val="single"/>
              </w:rPr>
              <w:t>.02</w:t>
            </w:r>
          </w:p>
        </w:tc>
        <w:tc>
          <w:tcPr>
            <w:tcW w:w="428" w:type="pct"/>
            <w:tcBorders>
              <w:right w:val="single" w:sz="4" w:space="0" w:color="auto"/>
            </w:tcBorders>
            <w:vAlign w:val="center"/>
          </w:tcPr>
          <w:p w14:paraId="6C51109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7CF74E9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470" w:type="pct"/>
            <w:vAlign w:val="center"/>
          </w:tcPr>
          <w:p w14:paraId="36900B3F"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5F4BA8E2" w14:textId="77777777" w:rsidTr="00C55AD6">
        <w:trPr>
          <w:cantSplit/>
          <w:trHeight w:val="143"/>
          <w:jc w:val="center"/>
        </w:trPr>
        <w:tc>
          <w:tcPr>
            <w:tcW w:w="634" w:type="pct"/>
            <w:vMerge/>
            <w:vAlign w:val="center"/>
          </w:tcPr>
          <w:p w14:paraId="21872382"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5869FC2E"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砷</w:t>
            </w:r>
          </w:p>
        </w:tc>
        <w:tc>
          <w:tcPr>
            <w:tcW w:w="484" w:type="pct"/>
            <w:tcBorders>
              <w:right w:val="single" w:sz="4" w:space="0" w:color="auto"/>
            </w:tcBorders>
            <w:vAlign w:val="center"/>
          </w:tcPr>
          <w:p w14:paraId="74FC5543"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0F5FE267"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.0019</w:t>
            </w:r>
          </w:p>
        </w:tc>
        <w:tc>
          <w:tcPr>
            <w:tcW w:w="484" w:type="pct"/>
            <w:tcBorders>
              <w:left w:val="single" w:sz="4" w:space="0" w:color="auto"/>
            </w:tcBorders>
            <w:vAlign w:val="center"/>
          </w:tcPr>
          <w:p w14:paraId="6C7D5505"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.0005</w:t>
            </w:r>
          </w:p>
        </w:tc>
        <w:tc>
          <w:tcPr>
            <w:tcW w:w="472" w:type="pct"/>
            <w:vAlign w:val="center"/>
          </w:tcPr>
          <w:p w14:paraId="1F338539"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r w:rsidRPr="00536447">
              <w:rPr>
                <w:b/>
                <w:sz w:val="18"/>
                <w:szCs w:val="18"/>
                <w:u w:val="single"/>
              </w:rPr>
              <w:t>.1</w:t>
            </w:r>
          </w:p>
        </w:tc>
        <w:tc>
          <w:tcPr>
            <w:tcW w:w="428" w:type="pct"/>
            <w:tcBorders>
              <w:right w:val="single" w:sz="4" w:space="0" w:color="auto"/>
            </w:tcBorders>
            <w:vAlign w:val="center"/>
          </w:tcPr>
          <w:p w14:paraId="168A9E79"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0.002</w:t>
            </w:r>
          </w:p>
        </w:tc>
        <w:tc>
          <w:tcPr>
            <w:tcW w:w="514" w:type="pct"/>
            <w:tcBorders>
              <w:left w:val="single" w:sz="4" w:space="0" w:color="auto"/>
            </w:tcBorders>
            <w:vAlign w:val="center"/>
          </w:tcPr>
          <w:p w14:paraId="5EEE355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0.019</w:t>
            </w:r>
          </w:p>
        </w:tc>
        <w:tc>
          <w:tcPr>
            <w:tcW w:w="470" w:type="pct"/>
            <w:vAlign w:val="center"/>
          </w:tcPr>
          <w:p w14:paraId="73820D78"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34BDE889" w14:textId="77777777" w:rsidTr="00C55AD6">
        <w:trPr>
          <w:cantSplit/>
          <w:trHeight w:val="143"/>
          <w:jc w:val="center"/>
        </w:trPr>
        <w:tc>
          <w:tcPr>
            <w:tcW w:w="634" w:type="pct"/>
            <w:vMerge/>
            <w:vAlign w:val="center"/>
          </w:tcPr>
          <w:p w14:paraId="749ABC57"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6F38586D"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氟化物</w:t>
            </w:r>
          </w:p>
        </w:tc>
        <w:tc>
          <w:tcPr>
            <w:tcW w:w="484" w:type="pct"/>
            <w:tcBorders>
              <w:right w:val="single" w:sz="4" w:space="0" w:color="auto"/>
            </w:tcBorders>
            <w:vAlign w:val="center"/>
          </w:tcPr>
          <w:p w14:paraId="5FA5537E"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.57</w:t>
            </w:r>
          </w:p>
        </w:tc>
        <w:tc>
          <w:tcPr>
            <w:tcW w:w="484" w:type="pct"/>
            <w:tcBorders>
              <w:left w:val="single" w:sz="4" w:space="0" w:color="auto"/>
              <w:right w:val="single" w:sz="4" w:space="0" w:color="auto"/>
            </w:tcBorders>
            <w:vAlign w:val="center"/>
          </w:tcPr>
          <w:p w14:paraId="6480F964" w14:textId="77777777" w:rsidR="00C55AD6" w:rsidRPr="00536447" w:rsidRDefault="00C55AD6" w:rsidP="00C55AD6">
            <w:pPr>
              <w:widowControl/>
              <w:spacing w:before="16" w:after="16" w:line="240" w:lineRule="exact"/>
              <w:jc w:val="center"/>
              <w:rPr>
                <w:b/>
                <w:sz w:val="18"/>
                <w:szCs w:val="18"/>
                <w:u w:val="single"/>
              </w:rPr>
            </w:pPr>
            <w:r>
              <w:rPr>
                <w:rFonts w:hint="eastAsia"/>
                <w:b/>
                <w:sz w:val="18"/>
                <w:szCs w:val="18"/>
                <w:u w:val="single"/>
              </w:rPr>
              <w:t>0</w:t>
            </w:r>
            <w:r>
              <w:rPr>
                <w:b/>
                <w:sz w:val="18"/>
                <w:szCs w:val="18"/>
                <w:u w:val="single"/>
              </w:rPr>
              <w:t>.78</w:t>
            </w:r>
          </w:p>
        </w:tc>
        <w:tc>
          <w:tcPr>
            <w:tcW w:w="484" w:type="pct"/>
            <w:tcBorders>
              <w:left w:val="single" w:sz="4" w:space="0" w:color="auto"/>
            </w:tcBorders>
            <w:vAlign w:val="center"/>
          </w:tcPr>
          <w:p w14:paraId="42EC4B64"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.68</w:t>
            </w:r>
          </w:p>
        </w:tc>
        <w:tc>
          <w:tcPr>
            <w:tcW w:w="472" w:type="pct"/>
            <w:vAlign w:val="center"/>
          </w:tcPr>
          <w:p w14:paraId="7E1521E7"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0BC28E50"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0.380</w:t>
            </w:r>
          </w:p>
        </w:tc>
        <w:tc>
          <w:tcPr>
            <w:tcW w:w="514" w:type="pct"/>
            <w:tcBorders>
              <w:left w:val="single" w:sz="4" w:space="0" w:color="auto"/>
            </w:tcBorders>
            <w:vAlign w:val="center"/>
          </w:tcPr>
          <w:p w14:paraId="41DA3C0C"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0.520</w:t>
            </w:r>
          </w:p>
        </w:tc>
        <w:tc>
          <w:tcPr>
            <w:tcW w:w="470" w:type="pct"/>
            <w:vAlign w:val="center"/>
          </w:tcPr>
          <w:p w14:paraId="6C3E7FE8"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p>
        </w:tc>
      </w:tr>
      <w:tr w:rsidR="00C55AD6" w:rsidRPr="00536447" w14:paraId="36F1C18D" w14:textId="77777777" w:rsidTr="00C55AD6">
        <w:trPr>
          <w:cantSplit/>
          <w:trHeight w:val="143"/>
          <w:jc w:val="center"/>
        </w:trPr>
        <w:tc>
          <w:tcPr>
            <w:tcW w:w="634" w:type="pct"/>
            <w:vMerge/>
            <w:vAlign w:val="center"/>
          </w:tcPr>
          <w:p w14:paraId="748E8FFB"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C368393"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硫化物</w:t>
            </w:r>
          </w:p>
        </w:tc>
        <w:tc>
          <w:tcPr>
            <w:tcW w:w="484" w:type="pct"/>
            <w:tcBorders>
              <w:right w:val="single" w:sz="4" w:space="0" w:color="auto"/>
            </w:tcBorders>
            <w:vAlign w:val="center"/>
          </w:tcPr>
          <w:p w14:paraId="72626DC0"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4519464D"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.007</w:t>
            </w:r>
          </w:p>
        </w:tc>
        <w:tc>
          <w:tcPr>
            <w:tcW w:w="484" w:type="pct"/>
            <w:tcBorders>
              <w:left w:val="single" w:sz="4" w:space="0" w:color="auto"/>
            </w:tcBorders>
            <w:vAlign w:val="center"/>
          </w:tcPr>
          <w:p w14:paraId="75AAD302"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72" w:type="pct"/>
            <w:vAlign w:val="center"/>
          </w:tcPr>
          <w:p w14:paraId="356DE82B"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0.5</w:t>
            </w:r>
          </w:p>
        </w:tc>
        <w:tc>
          <w:tcPr>
            <w:tcW w:w="428" w:type="pct"/>
            <w:tcBorders>
              <w:right w:val="single" w:sz="4" w:space="0" w:color="auto"/>
            </w:tcBorders>
            <w:vAlign w:val="center"/>
          </w:tcPr>
          <w:p w14:paraId="5470779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0.004</w:t>
            </w:r>
          </w:p>
        </w:tc>
        <w:tc>
          <w:tcPr>
            <w:tcW w:w="514" w:type="pct"/>
            <w:tcBorders>
              <w:left w:val="single" w:sz="4" w:space="0" w:color="auto"/>
            </w:tcBorders>
            <w:vAlign w:val="center"/>
          </w:tcPr>
          <w:p w14:paraId="79A897A5"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0.014</w:t>
            </w:r>
          </w:p>
        </w:tc>
        <w:tc>
          <w:tcPr>
            <w:tcW w:w="470" w:type="pct"/>
            <w:vAlign w:val="center"/>
          </w:tcPr>
          <w:p w14:paraId="53CE9332" w14:textId="77777777" w:rsidR="00C55AD6" w:rsidRPr="00536447" w:rsidRDefault="00C55AD6" w:rsidP="00C55AD6">
            <w:pPr>
              <w:spacing w:before="16" w:after="16" w:line="240" w:lineRule="exact"/>
              <w:jc w:val="center"/>
            </w:pPr>
            <w:r w:rsidRPr="00536447">
              <w:rPr>
                <w:rFonts w:hint="eastAsia"/>
                <w:b/>
                <w:sz w:val="18"/>
                <w:szCs w:val="18"/>
                <w:u w:val="single"/>
              </w:rPr>
              <w:t>0</w:t>
            </w:r>
          </w:p>
        </w:tc>
      </w:tr>
      <w:tr w:rsidR="00C55AD6" w:rsidRPr="00536447" w14:paraId="78A2187B" w14:textId="77777777" w:rsidTr="00C55AD6">
        <w:trPr>
          <w:cantSplit/>
          <w:trHeight w:val="53"/>
          <w:jc w:val="center"/>
        </w:trPr>
        <w:tc>
          <w:tcPr>
            <w:tcW w:w="634" w:type="pct"/>
            <w:vMerge/>
            <w:vAlign w:val="center"/>
          </w:tcPr>
          <w:p w14:paraId="739B16A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FC051F2"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流量，</w:t>
            </w:r>
            <w:r w:rsidRPr="00536447">
              <w:rPr>
                <w:b/>
                <w:sz w:val="18"/>
                <w:szCs w:val="18"/>
                <w:u w:val="single"/>
              </w:rPr>
              <w:t>m</w:t>
            </w:r>
            <w:r w:rsidRPr="00536447">
              <w:rPr>
                <w:b/>
                <w:sz w:val="18"/>
                <w:szCs w:val="18"/>
                <w:u w:val="single"/>
                <w:vertAlign w:val="superscript"/>
              </w:rPr>
              <w:t>3</w:t>
            </w:r>
            <w:r w:rsidRPr="00536447">
              <w:rPr>
                <w:b/>
                <w:sz w:val="18"/>
                <w:szCs w:val="18"/>
                <w:u w:val="single"/>
              </w:rPr>
              <w:t>/s</w:t>
            </w:r>
          </w:p>
        </w:tc>
        <w:tc>
          <w:tcPr>
            <w:tcW w:w="484" w:type="pct"/>
            <w:tcBorders>
              <w:right w:val="single" w:sz="4" w:space="0" w:color="auto"/>
            </w:tcBorders>
            <w:vAlign w:val="center"/>
          </w:tcPr>
          <w:p w14:paraId="30146597"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.06</w:t>
            </w:r>
          </w:p>
        </w:tc>
        <w:tc>
          <w:tcPr>
            <w:tcW w:w="484" w:type="pct"/>
            <w:tcBorders>
              <w:left w:val="single" w:sz="4" w:space="0" w:color="auto"/>
              <w:right w:val="single" w:sz="4" w:space="0" w:color="auto"/>
            </w:tcBorders>
            <w:vAlign w:val="center"/>
          </w:tcPr>
          <w:p w14:paraId="198A1FE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.8</w:t>
            </w:r>
          </w:p>
        </w:tc>
        <w:tc>
          <w:tcPr>
            <w:tcW w:w="484" w:type="pct"/>
            <w:tcBorders>
              <w:left w:val="single" w:sz="4" w:space="0" w:color="auto"/>
            </w:tcBorders>
            <w:vAlign w:val="center"/>
          </w:tcPr>
          <w:p w14:paraId="62F7D1A3"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1</w:t>
            </w:r>
            <w:r w:rsidRPr="00111A6B">
              <w:rPr>
                <w:b/>
                <w:sz w:val="18"/>
                <w:szCs w:val="18"/>
                <w:u w:val="single"/>
              </w:rPr>
              <w:t>.9</w:t>
            </w:r>
          </w:p>
        </w:tc>
        <w:tc>
          <w:tcPr>
            <w:tcW w:w="472" w:type="pct"/>
            <w:vAlign w:val="center"/>
          </w:tcPr>
          <w:p w14:paraId="583254CC"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c>
          <w:tcPr>
            <w:tcW w:w="942" w:type="pct"/>
            <w:gridSpan w:val="2"/>
            <w:vAlign w:val="center"/>
          </w:tcPr>
          <w:p w14:paraId="1DEBF63F"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c>
          <w:tcPr>
            <w:tcW w:w="470" w:type="pct"/>
            <w:vAlign w:val="center"/>
          </w:tcPr>
          <w:p w14:paraId="00528417"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r>
      <w:tr w:rsidR="00C55AD6" w:rsidRPr="00536447" w14:paraId="487C7373" w14:textId="77777777" w:rsidTr="00C55AD6">
        <w:trPr>
          <w:cantSplit/>
          <w:trHeight w:val="143"/>
          <w:jc w:val="center"/>
        </w:trPr>
        <w:tc>
          <w:tcPr>
            <w:tcW w:w="634" w:type="pct"/>
            <w:vMerge w:val="restart"/>
            <w:vAlign w:val="center"/>
          </w:tcPr>
          <w:p w14:paraId="7D921460" w14:textId="77777777" w:rsidR="00C55AD6" w:rsidRPr="00536447" w:rsidRDefault="00C55AD6" w:rsidP="00C55AD6">
            <w:pPr>
              <w:spacing w:before="16" w:after="16" w:line="240" w:lineRule="exact"/>
              <w:jc w:val="center"/>
              <w:rPr>
                <w:b/>
                <w:color w:val="000000"/>
                <w:sz w:val="18"/>
                <w:szCs w:val="18"/>
                <w:u w:val="single"/>
              </w:rPr>
            </w:pPr>
            <w:r w:rsidRPr="00536447">
              <w:rPr>
                <w:b/>
                <w:color w:val="000000"/>
                <w:sz w:val="18"/>
                <w:szCs w:val="18"/>
                <w:u w:val="single"/>
              </w:rPr>
              <w:t>4#</w:t>
            </w:r>
          </w:p>
          <w:p w14:paraId="6824B277" w14:textId="77777777" w:rsidR="00C55AD6" w:rsidRDefault="00C55AD6" w:rsidP="00C55AD6">
            <w:pPr>
              <w:spacing w:before="16" w:after="16" w:line="240" w:lineRule="exact"/>
              <w:jc w:val="center"/>
              <w:rPr>
                <w:b/>
                <w:color w:val="000000"/>
                <w:sz w:val="18"/>
                <w:szCs w:val="18"/>
                <w:u w:val="single"/>
              </w:rPr>
            </w:pPr>
            <w:r w:rsidRPr="00536447">
              <w:rPr>
                <w:rFonts w:hint="eastAsia"/>
                <w:b/>
                <w:color w:val="000000"/>
                <w:sz w:val="18"/>
                <w:szCs w:val="18"/>
                <w:u w:val="single"/>
              </w:rPr>
              <w:t>洹河</w:t>
            </w:r>
          </w:p>
          <w:p w14:paraId="62DF685A" w14:textId="77777777" w:rsidR="00C55AD6" w:rsidRPr="00536447" w:rsidRDefault="00C55AD6" w:rsidP="00C55AD6">
            <w:pPr>
              <w:spacing w:before="16" w:after="16" w:line="240" w:lineRule="exact"/>
              <w:jc w:val="center"/>
              <w:rPr>
                <w:b/>
                <w:sz w:val="18"/>
                <w:szCs w:val="18"/>
                <w:u w:val="single"/>
              </w:rPr>
            </w:pPr>
            <w:r w:rsidRPr="00536447">
              <w:rPr>
                <w:rFonts w:hint="eastAsia"/>
                <w:b/>
                <w:color w:val="000000"/>
                <w:sz w:val="18"/>
                <w:szCs w:val="18"/>
                <w:u w:val="single"/>
              </w:rPr>
              <w:t>西伏恩桥</w:t>
            </w:r>
          </w:p>
        </w:tc>
        <w:tc>
          <w:tcPr>
            <w:tcW w:w="1030" w:type="pct"/>
            <w:vAlign w:val="center"/>
          </w:tcPr>
          <w:p w14:paraId="2FB33ED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pH</w:t>
            </w:r>
            <w:r w:rsidRPr="00536447">
              <w:rPr>
                <w:rFonts w:hint="eastAsia"/>
                <w:b/>
                <w:sz w:val="18"/>
                <w:szCs w:val="18"/>
                <w:u w:val="single"/>
              </w:rPr>
              <w:t>（无量纲）</w:t>
            </w:r>
          </w:p>
        </w:tc>
        <w:tc>
          <w:tcPr>
            <w:tcW w:w="484" w:type="pct"/>
            <w:tcBorders>
              <w:right w:val="single" w:sz="4" w:space="0" w:color="auto"/>
            </w:tcBorders>
            <w:vAlign w:val="center"/>
          </w:tcPr>
          <w:p w14:paraId="0A7E27B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7</w:t>
            </w:r>
            <w:r>
              <w:rPr>
                <w:b/>
                <w:sz w:val="18"/>
                <w:szCs w:val="18"/>
                <w:u w:val="single"/>
              </w:rPr>
              <w:t>.15</w:t>
            </w:r>
          </w:p>
        </w:tc>
        <w:tc>
          <w:tcPr>
            <w:tcW w:w="484" w:type="pct"/>
            <w:tcBorders>
              <w:left w:val="single" w:sz="4" w:space="0" w:color="auto"/>
              <w:right w:val="single" w:sz="4" w:space="0" w:color="auto"/>
            </w:tcBorders>
            <w:vAlign w:val="center"/>
          </w:tcPr>
          <w:p w14:paraId="24C5F251"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8</w:t>
            </w:r>
            <w:r>
              <w:rPr>
                <w:b/>
                <w:sz w:val="18"/>
                <w:szCs w:val="18"/>
                <w:u w:val="single"/>
              </w:rPr>
              <w:t>.49</w:t>
            </w:r>
          </w:p>
        </w:tc>
        <w:tc>
          <w:tcPr>
            <w:tcW w:w="484" w:type="pct"/>
            <w:tcBorders>
              <w:left w:val="single" w:sz="4" w:space="0" w:color="auto"/>
            </w:tcBorders>
            <w:vAlign w:val="center"/>
          </w:tcPr>
          <w:p w14:paraId="58EDE3AB"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7</w:t>
            </w:r>
            <w:r w:rsidRPr="00111A6B">
              <w:rPr>
                <w:b/>
                <w:sz w:val="18"/>
                <w:szCs w:val="18"/>
                <w:u w:val="single"/>
              </w:rPr>
              <w:t>.73</w:t>
            </w:r>
          </w:p>
        </w:tc>
        <w:tc>
          <w:tcPr>
            <w:tcW w:w="472" w:type="pct"/>
            <w:vAlign w:val="center"/>
          </w:tcPr>
          <w:p w14:paraId="3943F395"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6-9</w:t>
            </w:r>
          </w:p>
        </w:tc>
        <w:tc>
          <w:tcPr>
            <w:tcW w:w="428" w:type="pct"/>
            <w:tcBorders>
              <w:right w:val="single" w:sz="4" w:space="0" w:color="auto"/>
            </w:tcBorders>
            <w:vAlign w:val="center"/>
          </w:tcPr>
          <w:p w14:paraId="7EE47A82"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0.075</w:t>
            </w:r>
          </w:p>
        </w:tc>
        <w:tc>
          <w:tcPr>
            <w:tcW w:w="514" w:type="pct"/>
            <w:tcBorders>
              <w:left w:val="single" w:sz="4" w:space="0" w:color="auto"/>
            </w:tcBorders>
            <w:vAlign w:val="center"/>
          </w:tcPr>
          <w:p w14:paraId="1E3CD63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0.745</w:t>
            </w:r>
          </w:p>
        </w:tc>
        <w:tc>
          <w:tcPr>
            <w:tcW w:w="470" w:type="pct"/>
            <w:vAlign w:val="center"/>
          </w:tcPr>
          <w:p w14:paraId="1EF21781"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155D9B1F" w14:textId="77777777" w:rsidTr="00C55AD6">
        <w:trPr>
          <w:cantSplit/>
          <w:trHeight w:val="143"/>
          <w:jc w:val="center"/>
        </w:trPr>
        <w:tc>
          <w:tcPr>
            <w:tcW w:w="634" w:type="pct"/>
            <w:vMerge/>
            <w:vAlign w:val="center"/>
          </w:tcPr>
          <w:p w14:paraId="6965D678" w14:textId="77777777" w:rsidR="00C55AD6" w:rsidRPr="00536447" w:rsidRDefault="00C55AD6" w:rsidP="00C55AD6">
            <w:pPr>
              <w:spacing w:before="16" w:after="16" w:line="240" w:lineRule="exact"/>
              <w:jc w:val="center"/>
              <w:rPr>
                <w:b/>
                <w:color w:val="000000"/>
                <w:sz w:val="18"/>
                <w:szCs w:val="18"/>
                <w:u w:val="single"/>
              </w:rPr>
            </w:pPr>
          </w:p>
        </w:tc>
        <w:tc>
          <w:tcPr>
            <w:tcW w:w="1030" w:type="pct"/>
            <w:vAlign w:val="center"/>
          </w:tcPr>
          <w:p w14:paraId="02E1B5AE"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溶解氧</w:t>
            </w:r>
          </w:p>
        </w:tc>
        <w:tc>
          <w:tcPr>
            <w:tcW w:w="484" w:type="pct"/>
            <w:tcBorders>
              <w:right w:val="single" w:sz="4" w:space="0" w:color="auto"/>
            </w:tcBorders>
            <w:vAlign w:val="center"/>
          </w:tcPr>
          <w:p w14:paraId="28037FE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5</w:t>
            </w:r>
            <w:r>
              <w:rPr>
                <w:b/>
                <w:sz w:val="18"/>
                <w:szCs w:val="18"/>
                <w:u w:val="single"/>
              </w:rPr>
              <w:t>.33</w:t>
            </w:r>
          </w:p>
        </w:tc>
        <w:tc>
          <w:tcPr>
            <w:tcW w:w="484" w:type="pct"/>
            <w:tcBorders>
              <w:left w:val="single" w:sz="4" w:space="0" w:color="auto"/>
              <w:right w:val="single" w:sz="4" w:space="0" w:color="auto"/>
            </w:tcBorders>
            <w:vAlign w:val="center"/>
          </w:tcPr>
          <w:p w14:paraId="294E4A10"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7</w:t>
            </w:r>
            <w:r>
              <w:rPr>
                <w:b/>
                <w:sz w:val="18"/>
                <w:szCs w:val="18"/>
                <w:u w:val="single"/>
              </w:rPr>
              <w:t>.95</w:t>
            </w:r>
          </w:p>
        </w:tc>
        <w:tc>
          <w:tcPr>
            <w:tcW w:w="484" w:type="pct"/>
            <w:tcBorders>
              <w:left w:val="single" w:sz="4" w:space="0" w:color="auto"/>
            </w:tcBorders>
            <w:vAlign w:val="center"/>
          </w:tcPr>
          <w:p w14:paraId="3B7C1870"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6</w:t>
            </w:r>
            <w:r>
              <w:rPr>
                <w:b/>
                <w:sz w:val="18"/>
                <w:szCs w:val="18"/>
                <w:u w:val="single"/>
              </w:rPr>
              <w:t>.47</w:t>
            </w:r>
          </w:p>
        </w:tc>
        <w:tc>
          <w:tcPr>
            <w:tcW w:w="472" w:type="pct"/>
            <w:vAlign w:val="center"/>
          </w:tcPr>
          <w:p w14:paraId="22C24540"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3</w:t>
            </w:r>
          </w:p>
        </w:tc>
        <w:tc>
          <w:tcPr>
            <w:tcW w:w="428" w:type="pct"/>
            <w:tcBorders>
              <w:right w:val="single" w:sz="4" w:space="0" w:color="auto"/>
            </w:tcBorders>
            <w:vAlign w:val="center"/>
          </w:tcPr>
          <w:p w14:paraId="11E76372"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0.185</w:t>
            </w:r>
          </w:p>
        </w:tc>
        <w:tc>
          <w:tcPr>
            <w:tcW w:w="514" w:type="pct"/>
            <w:tcBorders>
              <w:left w:val="single" w:sz="4" w:space="0" w:color="auto"/>
            </w:tcBorders>
            <w:vAlign w:val="center"/>
          </w:tcPr>
          <w:p w14:paraId="74DED2EB"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0.616</w:t>
            </w:r>
          </w:p>
        </w:tc>
        <w:tc>
          <w:tcPr>
            <w:tcW w:w="470" w:type="pct"/>
            <w:vAlign w:val="center"/>
          </w:tcPr>
          <w:p w14:paraId="234E7EA7"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09CD3A38" w14:textId="77777777" w:rsidTr="00C55AD6">
        <w:trPr>
          <w:cantSplit/>
          <w:trHeight w:val="143"/>
          <w:jc w:val="center"/>
        </w:trPr>
        <w:tc>
          <w:tcPr>
            <w:tcW w:w="634" w:type="pct"/>
            <w:vMerge/>
            <w:vAlign w:val="center"/>
          </w:tcPr>
          <w:p w14:paraId="4314AE8E" w14:textId="77777777" w:rsidR="00C55AD6" w:rsidRPr="00536447" w:rsidRDefault="00C55AD6" w:rsidP="00C55AD6">
            <w:pPr>
              <w:spacing w:before="16" w:after="16" w:line="240" w:lineRule="exact"/>
              <w:jc w:val="center"/>
              <w:rPr>
                <w:b/>
                <w:color w:val="000000"/>
                <w:sz w:val="18"/>
                <w:szCs w:val="18"/>
                <w:u w:val="single"/>
              </w:rPr>
            </w:pPr>
          </w:p>
        </w:tc>
        <w:tc>
          <w:tcPr>
            <w:tcW w:w="1030" w:type="pct"/>
            <w:vAlign w:val="center"/>
          </w:tcPr>
          <w:p w14:paraId="0B796391"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高锰酸盐指数</w:t>
            </w:r>
          </w:p>
        </w:tc>
        <w:tc>
          <w:tcPr>
            <w:tcW w:w="484" w:type="pct"/>
            <w:tcBorders>
              <w:right w:val="single" w:sz="4" w:space="0" w:color="auto"/>
            </w:tcBorders>
            <w:vAlign w:val="center"/>
          </w:tcPr>
          <w:p w14:paraId="4AED6D5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.4</w:t>
            </w:r>
          </w:p>
        </w:tc>
        <w:tc>
          <w:tcPr>
            <w:tcW w:w="484" w:type="pct"/>
            <w:tcBorders>
              <w:left w:val="single" w:sz="4" w:space="0" w:color="auto"/>
              <w:right w:val="single" w:sz="4" w:space="0" w:color="auto"/>
            </w:tcBorders>
            <w:vAlign w:val="center"/>
          </w:tcPr>
          <w:p w14:paraId="1187ACB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7</w:t>
            </w:r>
            <w:r>
              <w:rPr>
                <w:b/>
                <w:sz w:val="18"/>
                <w:szCs w:val="18"/>
                <w:u w:val="single"/>
              </w:rPr>
              <w:t>.5</w:t>
            </w:r>
          </w:p>
        </w:tc>
        <w:tc>
          <w:tcPr>
            <w:tcW w:w="484" w:type="pct"/>
            <w:tcBorders>
              <w:left w:val="single" w:sz="4" w:space="0" w:color="auto"/>
            </w:tcBorders>
            <w:vAlign w:val="center"/>
          </w:tcPr>
          <w:p w14:paraId="1CFAD994"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4</w:t>
            </w:r>
            <w:r>
              <w:rPr>
                <w:b/>
                <w:sz w:val="18"/>
                <w:szCs w:val="18"/>
                <w:u w:val="single"/>
              </w:rPr>
              <w:t>.2</w:t>
            </w:r>
          </w:p>
        </w:tc>
        <w:tc>
          <w:tcPr>
            <w:tcW w:w="472" w:type="pct"/>
            <w:vAlign w:val="center"/>
          </w:tcPr>
          <w:p w14:paraId="5E79D376"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02B247C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0.240</w:t>
            </w:r>
          </w:p>
        </w:tc>
        <w:tc>
          <w:tcPr>
            <w:tcW w:w="514" w:type="pct"/>
            <w:tcBorders>
              <w:left w:val="single" w:sz="4" w:space="0" w:color="auto"/>
            </w:tcBorders>
            <w:vAlign w:val="center"/>
          </w:tcPr>
          <w:p w14:paraId="0C77BAE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0.750</w:t>
            </w:r>
          </w:p>
        </w:tc>
        <w:tc>
          <w:tcPr>
            <w:tcW w:w="470" w:type="pct"/>
            <w:vAlign w:val="center"/>
          </w:tcPr>
          <w:p w14:paraId="684A69E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6FD9B186" w14:textId="77777777" w:rsidTr="00C55AD6">
        <w:trPr>
          <w:cantSplit/>
          <w:trHeight w:val="143"/>
          <w:jc w:val="center"/>
        </w:trPr>
        <w:tc>
          <w:tcPr>
            <w:tcW w:w="634" w:type="pct"/>
            <w:vMerge/>
            <w:vAlign w:val="center"/>
          </w:tcPr>
          <w:p w14:paraId="213F3E34"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2420BCA"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COD</w:t>
            </w:r>
          </w:p>
        </w:tc>
        <w:tc>
          <w:tcPr>
            <w:tcW w:w="484" w:type="pct"/>
            <w:tcBorders>
              <w:right w:val="single" w:sz="4" w:space="0" w:color="auto"/>
            </w:tcBorders>
            <w:vAlign w:val="center"/>
          </w:tcPr>
          <w:p w14:paraId="0ACAEF0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p>
        </w:tc>
        <w:tc>
          <w:tcPr>
            <w:tcW w:w="484" w:type="pct"/>
            <w:tcBorders>
              <w:left w:val="single" w:sz="4" w:space="0" w:color="auto"/>
              <w:right w:val="single" w:sz="4" w:space="0" w:color="auto"/>
            </w:tcBorders>
            <w:vAlign w:val="center"/>
          </w:tcPr>
          <w:p w14:paraId="264053DB"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4</w:t>
            </w:r>
            <w:r>
              <w:rPr>
                <w:b/>
                <w:sz w:val="18"/>
                <w:szCs w:val="18"/>
                <w:u w:val="single"/>
              </w:rPr>
              <w:t>0</w:t>
            </w:r>
          </w:p>
        </w:tc>
        <w:tc>
          <w:tcPr>
            <w:tcW w:w="484" w:type="pct"/>
            <w:tcBorders>
              <w:left w:val="single" w:sz="4" w:space="0" w:color="auto"/>
            </w:tcBorders>
            <w:vAlign w:val="center"/>
          </w:tcPr>
          <w:p w14:paraId="0CDDC583"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1</w:t>
            </w:r>
            <w:r w:rsidRPr="00111A6B">
              <w:rPr>
                <w:b/>
                <w:sz w:val="18"/>
                <w:szCs w:val="18"/>
                <w:u w:val="single"/>
              </w:rPr>
              <w:t>7</w:t>
            </w:r>
          </w:p>
        </w:tc>
        <w:tc>
          <w:tcPr>
            <w:tcW w:w="472" w:type="pct"/>
            <w:vAlign w:val="center"/>
          </w:tcPr>
          <w:p w14:paraId="32EEFAF9"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30</w:t>
            </w:r>
          </w:p>
        </w:tc>
        <w:tc>
          <w:tcPr>
            <w:tcW w:w="428" w:type="pct"/>
            <w:tcBorders>
              <w:right w:val="single" w:sz="4" w:space="0" w:color="auto"/>
            </w:tcBorders>
            <w:vAlign w:val="center"/>
          </w:tcPr>
          <w:p w14:paraId="151EE7C5"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0.067</w:t>
            </w:r>
          </w:p>
        </w:tc>
        <w:tc>
          <w:tcPr>
            <w:tcW w:w="514" w:type="pct"/>
            <w:tcBorders>
              <w:left w:val="single" w:sz="4" w:space="0" w:color="auto"/>
            </w:tcBorders>
            <w:vAlign w:val="center"/>
          </w:tcPr>
          <w:p w14:paraId="5DAE24B7"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1.333</w:t>
            </w:r>
          </w:p>
        </w:tc>
        <w:tc>
          <w:tcPr>
            <w:tcW w:w="470" w:type="pct"/>
            <w:vAlign w:val="center"/>
          </w:tcPr>
          <w:p w14:paraId="7CC36A80" w14:textId="77777777" w:rsidR="00C55AD6" w:rsidRPr="00536447" w:rsidRDefault="00C55AD6" w:rsidP="00C55AD6">
            <w:pPr>
              <w:spacing w:before="16" w:after="16" w:line="240" w:lineRule="exact"/>
              <w:jc w:val="center"/>
              <w:rPr>
                <w:b/>
                <w:sz w:val="18"/>
                <w:szCs w:val="18"/>
                <w:u w:val="single"/>
              </w:rPr>
            </w:pPr>
            <w:r>
              <w:rPr>
                <w:b/>
                <w:sz w:val="18"/>
                <w:szCs w:val="18"/>
                <w:u w:val="single"/>
              </w:rPr>
              <w:t>0.333</w:t>
            </w:r>
          </w:p>
        </w:tc>
      </w:tr>
      <w:tr w:rsidR="00C55AD6" w:rsidRPr="00536447" w14:paraId="7BFA72C9" w14:textId="77777777" w:rsidTr="00C55AD6">
        <w:trPr>
          <w:cantSplit/>
          <w:trHeight w:val="143"/>
          <w:jc w:val="center"/>
        </w:trPr>
        <w:tc>
          <w:tcPr>
            <w:tcW w:w="634" w:type="pct"/>
            <w:vMerge/>
            <w:vAlign w:val="center"/>
          </w:tcPr>
          <w:p w14:paraId="0D7C59CB"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68D7AD0"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BOD</w:t>
            </w:r>
            <w:r w:rsidRPr="00536447">
              <w:rPr>
                <w:b/>
                <w:sz w:val="18"/>
                <w:szCs w:val="18"/>
                <w:u w:val="single"/>
                <w:vertAlign w:val="subscript"/>
              </w:rPr>
              <w:t>5</w:t>
            </w:r>
          </w:p>
        </w:tc>
        <w:tc>
          <w:tcPr>
            <w:tcW w:w="484" w:type="pct"/>
            <w:tcBorders>
              <w:right w:val="single" w:sz="4" w:space="0" w:color="auto"/>
            </w:tcBorders>
            <w:vAlign w:val="center"/>
          </w:tcPr>
          <w:p w14:paraId="2CAD7500"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1</w:t>
            </w:r>
            <w:r>
              <w:rPr>
                <w:b/>
                <w:sz w:val="18"/>
                <w:szCs w:val="18"/>
                <w:u w:val="single"/>
              </w:rPr>
              <w:t>.8</w:t>
            </w:r>
          </w:p>
        </w:tc>
        <w:tc>
          <w:tcPr>
            <w:tcW w:w="484" w:type="pct"/>
            <w:tcBorders>
              <w:left w:val="single" w:sz="4" w:space="0" w:color="auto"/>
              <w:right w:val="single" w:sz="4" w:space="0" w:color="auto"/>
            </w:tcBorders>
            <w:vAlign w:val="center"/>
          </w:tcPr>
          <w:p w14:paraId="156E492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5</w:t>
            </w:r>
            <w:r>
              <w:rPr>
                <w:b/>
                <w:sz w:val="18"/>
                <w:szCs w:val="18"/>
                <w:u w:val="single"/>
              </w:rPr>
              <w:t>.7</w:t>
            </w:r>
          </w:p>
        </w:tc>
        <w:tc>
          <w:tcPr>
            <w:tcW w:w="484" w:type="pct"/>
            <w:tcBorders>
              <w:left w:val="single" w:sz="4" w:space="0" w:color="auto"/>
            </w:tcBorders>
            <w:vAlign w:val="center"/>
          </w:tcPr>
          <w:p w14:paraId="42F95A4C"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4</w:t>
            </w:r>
            <w:r w:rsidRPr="00111A6B">
              <w:rPr>
                <w:b/>
                <w:sz w:val="18"/>
                <w:szCs w:val="18"/>
                <w:u w:val="single"/>
              </w:rPr>
              <w:t>.0</w:t>
            </w:r>
          </w:p>
        </w:tc>
        <w:tc>
          <w:tcPr>
            <w:tcW w:w="472" w:type="pct"/>
            <w:vAlign w:val="center"/>
          </w:tcPr>
          <w:p w14:paraId="7309FC7C"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6</w:t>
            </w:r>
          </w:p>
        </w:tc>
        <w:tc>
          <w:tcPr>
            <w:tcW w:w="428" w:type="pct"/>
            <w:tcBorders>
              <w:right w:val="single" w:sz="4" w:space="0" w:color="auto"/>
            </w:tcBorders>
            <w:vAlign w:val="center"/>
          </w:tcPr>
          <w:p w14:paraId="612809F2"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0.300</w:t>
            </w:r>
          </w:p>
        </w:tc>
        <w:tc>
          <w:tcPr>
            <w:tcW w:w="514" w:type="pct"/>
            <w:tcBorders>
              <w:left w:val="single" w:sz="4" w:space="0" w:color="auto"/>
            </w:tcBorders>
            <w:vAlign w:val="center"/>
          </w:tcPr>
          <w:p w14:paraId="58126E24"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0.950</w:t>
            </w:r>
          </w:p>
        </w:tc>
        <w:tc>
          <w:tcPr>
            <w:tcW w:w="470" w:type="pct"/>
            <w:vAlign w:val="center"/>
          </w:tcPr>
          <w:p w14:paraId="56184420"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4CD95CE4" w14:textId="77777777" w:rsidTr="00C55AD6">
        <w:trPr>
          <w:cantSplit/>
          <w:trHeight w:val="143"/>
          <w:jc w:val="center"/>
        </w:trPr>
        <w:tc>
          <w:tcPr>
            <w:tcW w:w="634" w:type="pct"/>
            <w:vMerge/>
            <w:vAlign w:val="center"/>
          </w:tcPr>
          <w:p w14:paraId="52129030"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2D32755A"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484" w:type="pct"/>
            <w:tcBorders>
              <w:right w:val="single" w:sz="4" w:space="0" w:color="auto"/>
            </w:tcBorders>
            <w:vAlign w:val="center"/>
          </w:tcPr>
          <w:p w14:paraId="03CCD777"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.012</w:t>
            </w:r>
          </w:p>
        </w:tc>
        <w:tc>
          <w:tcPr>
            <w:tcW w:w="484" w:type="pct"/>
            <w:tcBorders>
              <w:left w:val="single" w:sz="4" w:space="0" w:color="auto"/>
              <w:right w:val="single" w:sz="4" w:space="0" w:color="auto"/>
            </w:tcBorders>
            <w:vAlign w:val="center"/>
          </w:tcPr>
          <w:p w14:paraId="6472949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1</w:t>
            </w:r>
            <w:r>
              <w:rPr>
                <w:b/>
                <w:sz w:val="18"/>
                <w:szCs w:val="18"/>
                <w:u w:val="single"/>
              </w:rPr>
              <w:t>.49</w:t>
            </w:r>
          </w:p>
        </w:tc>
        <w:tc>
          <w:tcPr>
            <w:tcW w:w="484" w:type="pct"/>
            <w:tcBorders>
              <w:left w:val="single" w:sz="4" w:space="0" w:color="auto"/>
            </w:tcBorders>
            <w:vAlign w:val="center"/>
          </w:tcPr>
          <w:p w14:paraId="1ABA828D"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.47</w:t>
            </w:r>
          </w:p>
        </w:tc>
        <w:tc>
          <w:tcPr>
            <w:tcW w:w="472" w:type="pct"/>
            <w:vAlign w:val="center"/>
          </w:tcPr>
          <w:p w14:paraId="002F291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1.5</w:t>
            </w:r>
          </w:p>
        </w:tc>
        <w:tc>
          <w:tcPr>
            <w:tcW w:w="428" w:type="pct"/>
            <w:tcBorders>
              <w:right w:val="single" w:sz="4" w:space="0" w:color="auto"/>
            </w:tcBorders>
            <w:vAlign w:val="center"/>
          </w:tcPr>
          <w:p w14:paraId="2C478D2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0.008</w:t>
            </w:r>
          </w:p>
        </w:tc>
        <w:tc>
          <w:tcPr>
            <w:tcW w:w="514" w:type="pct"/>
            <w:tcBorders>
              <w:left w:val="single" w:sz="4" w:space="0" w:color="auto"/>
            </w:tcBorders>
            <w:vAlign w:val="center"/>
          </w:tcPr>
          <w:p w14:paraId="4FFFD7E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0.993</w:t>
            </w:r>
          </w:p>
        </w:tc>
        <w:tc>
          <w:tcPr>
            <w:tcW w:w="470" w:type="pct"/>
            <w:vAlign w:val="center"/>
          </w:tcPr>
          <w:p w14:paraId="250BB2DC"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p>
        </w:tc>
      </w:tr>
      <w:tr w:rsidR="00C55AD6" w:rsidRPr="00536447" w14:paraId="1C75E84A" w14:textId="77777777" w:rsidTr="00C55AD6">
        <w:trPr>
          <w:cantSplit/>
          <w:trHeight w:val="143"/>
          <w:jc w:val="center"/>
        </w:trPr>
        <w:tc>
          <w:tcPr>
            <w:tcW w:w="634" w:type="pct"/>
            <w:vMerge/>
            <w:vAlign w:val="center"/>
          </w:tcPr>
          <w:p w14:paraId="49CD6ECB"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69204506"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总磷（以</w:t>
            </w:r>
            <w:r w:rsidRPr="00536447">
              <w:rPr>
                <w:b/>
                <w:sz w:val="18"/>
                <w:szCs w:val="18"/>
                <w:u w:val="single"/>
              </w:rPr>
              <w:t>P</w:t>
            </w:r>
            <w:r w:rsidRPr="00536447">
              <w:rPr>
                <w:rFonts w:hint="eastAsia"/>
                <w:b/>
                <w:sz w:val="18"/>
                <w:szCs w:val="18"/>
                <w:u w:val="single"/>
              </w:rPr>
              <w:t>计）</w:t>
            </w:r>
          </w:p>
        </w:tc>
        <w:tc>
          <w:tcPr>
            <w:tcW w:w="484" w:type="pct"/>
            <w:tcBorders>
              <w:right w:val="single" w:sz="4" w:space="0" w:color="auto"/>
            </w:tcBorders>
            <w:vAlign w:val="center"/>
          </w:tcPr>
          <w:p w14:paraId="1604EAD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.05</w:t>
            </w:r>
          </w:p>
        </w:tc>
        <w:tc>
          <w:tcPr>
            <w:tcW w:w="484" w:type="pct"/>
            <w:tcBorders>
              <w:left w:val="single" w:sz="4" w:space="0" w:color="auto"/>
              <w:right w:val="single" w:sz="4" w:space="0" w:color="auto"/>
            </w:tcBorders>
            <w:vAlign w:val="center"/>
          </w:tcPr>
          <w:p w14:paraId="55B331D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1</w:t>
            </w:r>
            <w:r>
              <w:rPr>
                <w:b/>
                <w:sz w:val="18"/>
                <w:szCs w:val="18"/>
                <w:u w:val="single"/>
              </w:rPr>
              <w:t>.10</w:t>
            </w:r>
          </w:p>
        </w:tc>
        <w:tc>
          <w:tcPr>
            <w:tcW w:w="484" w:type="pct"/>
            <w:tcBorders>
              <w:left w:val="single" w:sz="4" w:space="0" w:color="auto"/>
            </w:tcBorders>
            <w:vAlign w:val="center"/>
          </w:tcPr>
          <w:p w14:paraId="568D0F14"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.18</w:t>
            </w:r>
          </w:p>
        </w:tc>
        <w:tc>
          <w:tcPr>
            <w:tcW w:w="472" w:type="pct"/>
            <w:vAlign w:val="center"/>
          </w:tcPr>
          <w:p w14:paraId="7C884EA6"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143E351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0.167</w:t>
            </w:r>
          </w:p>
        </w:tc>
        <w:tc>
          <w:tcPr>
            <w:tcW w:w="514" w:type="pct"/>
            <w:tcBorders>
              <w:left w:val="single" w:sz="4" w:space="0" w:color="auto"/>
            </w:tcBorders>
            <w:vAlign w:val="center"/>
          </w:tcPr>
          <w:p w14:paraId="31874D5B"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3.667</w:t>
            </w:r>
          </w:p>
        </w:tc>
        <w:tc>
          <w:tcPr>
            <w:tcW w:w="470" w:type="pct"/>
            <w:vAlign w:val="center"/>
          </w:tcPr>
          <w:p w14:paraId="2EAF7706"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.667</w:t>
            </w:r>
          </w:p>
        </w:tc>
      </w:tr>
      <w:tr w:rsidR="00C55AD6" w:rsidRPr="00536447" w14:paraId="5F89CDA1" w14:textId="77777777" w:rsidTr="00C55AD6">
        <w:trPr>
          <w:cantSplit/>
          <w:trHeight w:val="143"/>
          <w:jc w:val="center"/>
        </w:trPr>
        <w:tc>
          <w:tcPr>
            <w:tcW w:w="634" w:type="pct"/>
            <w:vMerge/>
            <w:vAlign w:val="center"/>
          </w:tcPr>
          <w:p w14:paraId="725D20D1"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9C0EC21"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石油类</w:t>
            </w:r>
          </w:p>
        </w:tc>
        <w:tc>
          <w:tcPr>
            <w:tcW w:w="484" w:type="pct"/>
            <w:tcBorders>
              <w:right w:val="single" w:sz="4" w:space="0" w:color="auto"/>
            </w:tcBorders>
            <w:vAlign w:val="center"/>
          </w:tcPr>
          <w:p w14:paraId="792FB814"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.005</w:t>
            </w:r>
          </w:p>
        </w:tc>
        <w:tc>
          <w:tcPr>
            <w:tcW w:w="484" w:type="pct"/>
            <w:tcBorders>
              <w:left w:val="single" w:sz="4" w:space="0" w:color="auto"/>
              <w:right w:val="single" w:sz="4" w:space="0" w:color="auto"/>
            </w:tcBorders>
            <w:vAlign w:val="center"/>
          </w:tcPr>
          <w:p w14:paraId="36B5CE7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.09</w:t>
            </w:r>
          </w:p>
        </w:tc>
        <w:tc>
          <w:tcPr>
            <w:tcW w:w="484" w:type="pct"/>
            <w:tcBorders>
              <w:left w:val="single" w:sz="4" w:space="0" w:color="auto"/>
            </w:tcBorders>
            <w:vAlign w:val="center"/>
          </w:tcPr>
          <w:p w14:paraId="77BEF7DB"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.04</w:t>
            </w:r>
          </w:p>
        </w:tc>
        <w:tc>
          <w:tcPr>
            <w:tcW w:w="472" w:type="pct"/>
            <w:vAlign w:val="center"/>
          </w:tcPr>
          <w:p w14:paraId="74378F1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.0</w:t>
            </w:r>
          </w:p>
        </w:tc>
        <w:tc>
          <w:tcPr>
            <w:tcW w:w="428" w:type="pct"/>
            <w:tcBorders>
              <w:right w:val="single" w:sz="4" w:space="0" w:color="auto"/>
            </w:tcBorders>
            <w:vAlign w:val="center"/>
          </w:tcPr>
          <w:p w14:paraId="127902A8"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0.005</w:t>
            </w:r>
          </w:p>
        </w:tc>
        <w:tc>
          <w:tcPr>
            <w:tcW w:w="514" w:type="pct"/>
            <w:tcBorders>
              <w:left w:val="single" w:sz="4" w:space="0" w:color="auto"/>
            </w:tcBorders>
            <w:vAlign w:val="center"/>
          </w:tcPr>
          <w:p w14:paraId="47679B68"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0.090</w:t>
            </w:r>
          </w:p>
        </w:tc>
        <w:tc>
          <w:tcPr>
            <w:tcW w:w="470" w:type="pct"/>
            <w:vAlign w:val="center"/>
          </w:tcPr>
          <w:p w14:paraId="6CC1BD58"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610B3AC8" w14:textId="77777777" w:rsidTr="00C55AD6">
        <w:trPr>
          <w:cantSplit/>
          <w:trHeight w:val="143"/>
          <w:jc w:val="center"/>
        </w:trPr>
        <w:tc>
          <w:tcPr>
            <w:tcW w:w="634" w:type="pct"/>
            <w:vMerge/>
            <w:vAlign w:val="center"/>
          </w:tcPr>
          <w:p w14:paraId="44A292A6"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2BE0B921"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铜</w:t>
            </w:r>
          </w:p>
        </w:tc>
        <w:tc>
          <w:tcPr>
            <w:tcW w:w="484" w:type="pct"/>
            <w:tcBorders>
              <w:right w:val="single" w:sz="4" w:space="0" w:color="auto"/>
            </w:tcBorders>
            <w:vAlign w:val="center"/>
          </w:tcPr>
          <w:p w14:paraId="672B041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.003</w:t>
            </w:r>
          </w:p>
        </w:tc>
        <w:tc>
          <w:tcPr>
            <w:tcW w:w="484" w:type="pct"/>
            <w:tcBorders>
              <w:left w:val="single" w:sz="4" w:space="0" w:color="auto"/>
              <w:right w:val="single" w:sz="4" w:space="0" w:color="auto"/>
            </w:tcBorders>
            <w:vAlign w:val="center"/>
          </w:tcPr>
          <w:p w14:paraId="784A10FE"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.04</w:t>
            </w:r>
          </w:p>
        </w:tc>
        <w:tc>
          <w:tcPr>
            <w:tcW w:w="484" w:type="pct"/>
            <w:tcBorders>
              <w:left w:val="single" w:sz="4" w:space="0" w:color="auto"/>
            </w:tcBorders>
            <w:vAlign w:val="center"/>
          </w:tcPr>
          <w:p w14:paraId="4C7AEA84"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.018</w:t>
            </w:r>
          </w:p>
        </w:tc>
        <w:tc>
          <w:tcPr>
            <w:tcW w:w="472" w:type="pct"/>
            <w:vAlign w:val="center"/>
          </w:tcPr>
          <w:p w14:paraId="2283A8BD"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0.5</w:t>
            </w:r>
          </w:p>
        </w:tc>
        <w:tc>
          <w:tcPr>
            <w:tcW w:w="428" w:type="pct"/>
            <w:tcBorders>
              <w:right w:val="single" w:sz="4" w:space="0" w:color="auto"/>
            </w:tcBorders>
            <w:vAlign w:val="center"/>
          </w:tcPr>
          <w:p w14:paraId="2FED2BE2"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0.006</w:t>
            </w:r>
          </w:p>
        </w:tc>
        <w:tc>
          <w:tcPr>
            <w:tcW w:w="514" w:type="pct"/>
            <w:tcBorders>
              <w:left w:val="single" w:sz="4" w:space="0" w:color="auto"/>
            </w:tcBorders>
            <w:vAlign w:val="center"/>
          </w:tcPr>
          <w:p w14:paraId="38B9530C"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0.080</w:t>
            </w:r>
          </w:p>
        </w:tc>
        <w:tc>
          <w:tcPr>
            <w:tcW w:w="470" w:type="pct"/>
            <w:vAlign w:val="center"/>
          </w:tcPr>
          <w:p w14:paraId="38B3B3F3"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69359CBB" w14:textId="77777777" w:rsidTr="00C55AD6">
        <w:trPr>
          <w:cantSplit/>
          <w:trHeight w:val="143"/>
          <w:jc w:val="center"/>
        </w:trPr>
        <w:tc>
          <w:tcPr>
            <w:tcW w:w="634" w:type="pct"/>
            <w:vMerge/>
            <w:vAlign w:val="center"/>
          </w:tcPr>
          <w:p w14:paraId="06DAEBC4"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793814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锌</w:t>
            </w:r>
          </w:p>
        </w:tc>
        <w:tc>
          <w:tcPr>
            <w:tcW w:w="484" w:type="pct"/>
            <w:tcBorders>
              <w:right w:val="single" w:sz="4" w:space="0" w:color="auto"/>
            </w:tcBorders>
            <w:vAlign w:val="center"/>
          </w:tcPr>
          <w:p w14:paraId="10D2D6FC"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038E4DC1"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.032</w:t>
            </w:r>
          </w:p>
        </w:tc>
        <w:tc>
          <w:tcPr>
            <w:tcW w:w="484" w:type="pct"/>
            <w:tcBorders>
              <w:left w:val="single" w:sz="4" w:space="0" w:color="auto"/>
            </w:tcBorders>
            <w:vAlign w:val="center"/>
          </w:tcPr>
          <w:p w14:paraId="05498E2E"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.013</w:t>
            </w:r>
          </w:p>
        </w:tc>
        <w:tc>
          <w:tcPr>
            <w:tcW w:w="472" w:type="pct"/>
            <w:vAlign w:val="center"/>
          </w:tcPr>
          <w:p w14:paraId="71E01C80"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2.0</w:t>
            </w:r>
          </w:p>
        </w:tc>
        <w:tc>
          <w:tcPr>
            <w:tcW w:w="428" w:type="pct"/>
            <w:tcBorders>
              <w:right w:val="single" w:sz="4" w:space="0" w:color="auto"/>
            </w:tcBorders>
            <w:vAlign w:val="center"/>
          </w:tcPr>
          <w:p w14:paraId="3DB257A1"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0.001</w:t>
            </w:r>
          </w:p>
        </w:tc>
        <w:tc>
          <w:tcPr>
            <w:tcW w:w="514" w:type="pct"/>
            <w:tcBorders>
              <w:left w:val="single" w:sz="4" w:space="0" w:color="auto"/>
            </w:tcBorders>
            <w:vAlign w:val="center"/>
          </w:tcPr>
          <w:p w14:paraId="7DD8A28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0.016</w:t>
            </w:r>
          </w:p>
        </w:tc>
        <w:tc>
          <w:tcPr>
            <w:tcW w:w="470" w:type="pct"/>
            <w:vAlign w:val="center"/>
          </w:tcPr>
          <w:p w14:paraId="7ADF726C"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6F73A284" w14:textId="77777777" w:rsidTr="00C55AD6">
        <w:trPr>
          <w:cantSplit/>
          <w:trHeight w:val="143"/>
          <w:jc w:val="center"/>
        </w:trPr>
        <w:tc>
          <w:tcPr>
            <w:tcW w:w="634" w:type="pct"/>
            <w:vMerge/>
            <w:vAlign w:val="center"/>
          </w:tcPr>
          <w:p w14:paraId="48CAA9B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21DEC8E0"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镉</w:t>
            </w:r>
          </w:p>
        </w:tc>
        <w:tc>
          <w:tcPr>
            <w:tcW w:w="484" w:type="pct"/>
            <w:tcBorders>
              <w:right w:val="single" w:sz="4" w:space="0" w:color="auto"/>
            </w:tcBorders>
            <w:vAlign w:val="center"/>
          </w:tcPr>
          <w:p w14:paraId="7ACCED9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.00005</w:t>
            </w:r>
          </w:p>
        </w:tc>
        <w:tc>
          <w:tcPr>
            <w:tcW w:w="484" w:type="pct"/>
            <w:tcBorders>
              <w:left w:val="single" w:sz="4" w:space="0" w:color="auto"/>
              <w:right w:val="single" w:sz="4" w:space="0" w:color="auto"/>
            </w:tcBorders>
            <w:vAlign w:val="center"/>
          </w:tcPr>
          <w:p w14:paraId="22C3F793"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.0005</w:t>
            </w:r>
          </w:p>
        </w:tc>
        <w:tc>
          <w:tcPr>
            <w:tcW w:w="484" w:type="pct"/>
            <w:tcBorders>
              <w:left w:val="single" w:sz="4" w:space="0" w:color="auto"/>
            </w:tcBorders>
            <w:vAlign w:val="center"/>
          </w:tcPr>
          <w:p w14:paraId="52FD98F2"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.0003</w:t>
            </w:r>
          </w:p>
        </w:tc>
        <w:tc>
          <w:tcPr>
            <w:tcW w:w="472" w:type="pct"/>
            <w:vAlign w:val="center"/>
          </w:tcPr>
          <w:p w14:paraId="65E14DE2"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0.005</w:t>
            </w:r>
          </w:p>
        </w:tc>
        <w:tc>
          <w:tcPr>
            <w:tcW w:w="428" w:type="pct"/>
            <w:tcBorders>
              <w:right w:val="single" w:sz="4" w:space="0" w:color="auto"/>
            </w:tcBorders>
            <w:vAlign w:val="center"/>
          </w:tcPr>
          <w:p w14:paraId="0F75CC5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352DEFE4"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0.100</w:t>
            </w:r>
          </w:p>
        </w:tc>
        <w:tc>
          <w:tcPr>
            <w:tcW w:w="470" w:type="pct"/>
            <w:vAlign w:val="center"/>
          </w:tcPr>
          <w:p w14:paraId="3E58CB1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4E00D8C4" w14:textId="77777777" w:rsidTr="00C55AD6">
        <w:trPr>
          <w:cantSplit/>
          <w:trHeight w:val="170"/>
          <w:jc w:val="center"/>
        </w:trPr>
        <w:tc>
          <w:tcPr>
            <w:tcW w:w="634" w:type="pct"/>
            <w:vMerge/>
            <w:vAlign w:val="center"/>
          </w:tcPr>
          <w:p w14:paraId="422EA381"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124367F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阴离子表面活性剂</w:t>
            </w:r>
          </w:p>
        </w:tc>
        <w:tc>
          <w:tcPr>
            <w:tcW w:w="484" w:type="pct"/>
            <w:tcBorders>
              <w:right w:val="single" w:sz="4" w:space="0" w:color="auto"/>
            </w:tcBorders>
            <w:vAlign w:val="center"/>
          </w:tcPr>
          <w:p w14:paraId="3EF7B82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.05</w:t>
            </w:r>
          </w:p>
        </w:tc>
        <w:tc>
          <w:tcPr>
            <w:tcW w:w="484" w:type="pct"/>
            <w:tcBorders>
              <w:left w:val="single" w:sz="4" w:space="0" w:color="auto"/>
              <w:right w:val="single" w:sz="4" w:space="0" w:color="auto"/>
            </w:tcBorders>
            <w:vAlign w:val="center"/>
          </w:tcPr>
          <w:p w14:paraId="4061B3EC"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.09</w:t>
            </w:r>
          </w:p>
        </w:tc>
        <w:tc>
          <w:tcPr>
            <w:tcW w:w="484" w:type="pct"/>
            <w:tcBorders>
              <w:left w:val="single" w:sz="4" w:space="0" w:color="auto"/>
            </w:tcBorders>
            <w:vAlign w:val="center"/>
          </w:tcPr>
          <w:p w14:paraId="7F403E32"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.07</w:t>
            </w:r>
          </w:p>
        </w:tc>
        <w:tc>
          <w:tcPr>
            <w:tcW w:w="472" w:type="pct"/>
            <w:vAlign w:val="center"/>
          </w:tcPr>
          <w:p w14:paraId="5E9EFFB8"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0.3</w:t>
            </w:r>
          </w:p>
        </w:tc>
        <w:tc>
          <w:tcPr>
            <w:tcW w:w="428" w:type="pct"/>
            <w:tcBorders>
              <w:right w:val="single" w:sz="4" w:space="0" w:color="auto"/>
            </w:tcBorders>
            <w:vAlign w:val="center"/>
          </w:tcPr>
          <w:p w14:paraId="14C523EB"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0.167</w:t>
            </w:r>
          </w:p>
        </w:tc>
        <w:tc>
          <w:tcPr>
            <w:tcW w:w="514" w:type="pct"/>
            <w:tcBorders>
              <w:left w:val="single" w:sz="4" w:space="0" w:color="auto"/>
            </w:tcBorders>
            <w:vAlign w:val="center"/>
          </w:tcPr>
          <w:p w14:paraId="69FF9B5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0.300</w:t>
            </w:r>
          </w:p>
        </w:tc>
        <w:tc>
          <w:tcPr>
            <w:tcW w:w="470" w:type="pct"/>
            <w:vAlign w:val="center"/>
          </w:tcPr>
          <w:p w14:paraId="0DF6BEC2"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50BC01F7" w14:textId="77777777" w:rsidTr="00C55AD6">
        <w:trPr>
          <w:cantSplit/>
          <w:trHeight w:val="143"/>
          <w:jc w:val="center"/>
        </w:trPr>
        <w:tc>
          <w:tcPr>
            <w:tcW w:w="634" w:type="pct"/>
            <w:vMerge/>
            <w:vAlign w:val="center"/>
          </w:tcPr>
          <w:p w14:paraId="1188AB3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431C8EC1" w14:textId="77777777" w:rsidR="00C55AD6" w:rsidRPr="00536447" w:rsidRDefault="00C55AD6" w:rsidP="00C55AD6">
            <w:pPr>
              <w:spacing w:before="16" w:after="16" w:line="240" w:lineRule="exact"/>
              <w:jc w:val="center"/>
              <w:rPr>
                <w:b/>
                <w:sz w:val="18"/>
                <w:szCs w:val="18"/>
                <w:u w:val="single"/>
              </w:rPr>
            </w:pPr>
            <w:r w:rsidRPr="00C55AD6">
              <w:rPr>
                <w:rFonts w:hint="eastAsia"/>
                <w:b/>
                <w:w w:val="90"/>
                <w:sz w:val="18"/>
                <w:szCs w:val="18"/>
                <w:u w:val="single"/>
              </w:rPr>
              <w:t>挥发酚（以苯酚计）</w:t>
            </w:r>
          </w:p>
        </w:tc>
        <w:tc>
          <w:tcPr>
            <w:tcW w:w="484" w:type="pct"/>
            <w:tcBorders>
              <w:right w:val="single" w:sz="4" w:space="0" w:color="auto"/>
            </w:tcBorders>
            <w:vAlign w:val="center"/>
          </w:tcPr>
          <w:p w14:paraId="399D6A0A"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66F9D8FF"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.0026</w:t>
            </w:r>
          </w:p>
        </w:tc>
        <w:tc>
          <w:tcPr>
            <w:tcW w:w="484" w:type="pct"/>
            <w:tcBorders>
              <w:left w:val="single" w:sz="4" w:space="0" w:color="auto"/>
            </w:tcBorders>
            <w:vAlign w:val="center"/>
          </w:tcPr>
          <w:p w14:paraId="1A06A6E6"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.0005</w:t>
            </w:r>
          </w:p>
        </w:tc>
        <w:tc>
          <w:tcPr>
            <w:tcW w:w="472" w:type="pct"/>
            <w:vAlign w:val="center"/>
          </w:tcPr>
          <w:p w14:paraId="0C3D8D7D"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0.01</w:t>
            </w:r>
          </w:p>
        </w:tc>
        <w:tc>
          <w:tcPr>
            <w:tcW w:w="428" w:type="pct"/>
            <w:tcBorders>
              <w:right w:val="single" w:sz="4" w:space="0" w:color="auto"/>
            </w:tcBorders>
            <w:vAlign w:val="center"/>
          </w:tcPr>
          <w:p w14:paraId="3069B64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6282684E"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0.260</w:t>
            </w:r>
          </w:p>
        </w:tc>
        <w:tc>
          <w:tcPr>
            <w:tcW w:w="470" w:type="pct"/>
            <w:vAlign w:val="center"/>
          </w:tcPr>
          <w:p w14:paraId="3FE8601D"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7F4ACFDD" w14:textId="77777777" w:rsidTr="00C55AD6">
        <w:trPr>
          <w:cantSplit/>
          <w:trHeight w:val="143"/>
          <w:jc w:val="center"/>
        </w:trPr>
        <w:tc>
          <w:tcPr>
            <w:tcW w:w="634" w:type="pct"/>
            <w:vMerge/>
            <w:vAlign w:val="center"/>
          </w:tcPr>
          <w:p w14:paraId="57A43AD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52734431"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氰化物</w:t>
            </w:r>
          </w:p>
        </w:tc>
        <w:tc>
          <w:tcPr>
            <w:tcW w:w="484" w:type="pct"/>
            <w:tcBorders>
              <w:right w:val="single" w:sz="4" w:space="0" w:color="auto"/>
            </w:tcBorders>
            <w:vAlign w:val="center"/>
          </w:tcPr>
          <w:p w14:paraId="2B0BFB1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05ABB144"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tcBorders>
            <w:vAlign w:val="center"/>
          </w:tcPr>
          <w:p w14:paraId="26BC3B5F"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72" w:type="pct"/>
            <w:vAlign w:val="center"/>
          </w:tcPr>
          <w:p w14:paraId="1E3E71CC"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0.2</w:t>
            </w:r>
          </w:p>
        </w:tc>
        <w:tc>
          <w:tcPr>
            <w:tcW w:w="428" w:type="pct"/>
            <w:tcBorders>
              <w:right w:val="single" w:sz="4" w:space="0" w:color="auto"/>
            </w:tcBorders>
            <w:vAlign w:val="center"/>
          </w:tcPr>
          <w:p w14:paraId="5CA0611F"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0FBABD14"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470" w:type="pct"/>
            <w:vAlign w:val="center"/>
          </w:tcPr>
          <w:p w14:paraId="09F46171"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3B43C6CD" w14:textId="77777777" w:rsidTr="00C55AD6">
        <w:trPr>
          <w:cantSplit/>
          <w:trHeight w:val="143"/>
          <w:jc w:val="center"/>
        </w:trPr>
        <w:tc>
          <w:tcPr>
            <w:tcW w:w="634" w:type="pct"/>
            <w:vMerge/>
            <w:vAlign w:val="center"/>
          </w:tcPr>
          <w:p w14:paraId="74154ABE"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6FE145CB"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六价铬</w:t>
            </w:r>
          </w:p>
        </w:tc>
        <w:tc>
          <w:tcPr>
            <w:tcW w:w="484" w:type="pct"/>
            <w:tcBorders>
              <w:right w:val="single" w:sz="4" w:space="0" w:color="auto"/>
            </w:tcBorders>
            <w:vAlign w:val="center"/>
          </w:tcPr>
          <w:p w14:paraId="303F76CE"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0DBD92A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tcBorders>
            <w:vAlign w:val="center"/>
          </w:tcPr>
          <w:p w14:paraId="3CAF0381"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.002</w:t>
            </w:r>
          </w:p>
        </w:tc>
        <w:tc>
          <w:tcPr>
            <w:tcW w:w="472" w:type="pct"/>
            <w:vAlign w:val="center"/>
          </w:tcPr>
          <w:p w14:paraId="21263D9D"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0.05</w:t>
            </w:r>
          </w:p>
        </w:tc>
        <w:tc>
          <w:tcPr>
            <w:tcW w:w="428" w:type="pct"/>
            <w:tcBorders>
              <w:right w:val="single" w:sz="4" w:space="0" w:color="auto"/>
            </w:tcBorders>
            <w:vAlign w:val="center"/>
          </w:tcPr>
          <w:p w14:paraId="53166A07"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0.040</w:t>
            </w:r>
          </w:p>
        </w:tc>
        <w:tc>
          <w:tcPr>
            <w:tcW w:w="514" w:type="pct"/>
            <w:tcBorders>
              <w:left w:val="single" w:sz="4" w:space="0" w:color="auto"/>
            </w:tcBorders>
            <w:vAlign w:val="center"/>
          </w:tcPr>
          <w:p w14:paraId="1DEE7F0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0.040</w:t>
            </w:r>
          </w:p>
        </w:tc>
        <w:tc>
          <w:tcPr>
            <w:tcW w:w="470" w:type="pct"/>
            <w:vAlign w:val="center"/>
          </w:tcPr>
          <w:p w14:paraId="618B6237"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000AE9B1" w14:textId="77777777" w:rsidTr="00C55AD6">
        <w:trPr>
          <w:cantSplit/>
          <w:trHeight w:val="143"/>
          <w:jc w:val="center"/>
        </w:trPr>
        <w:tc>
          <w:tcPr>
            <w:tcW w:w="634" w:type="pct"/>
            <w:vMerge/>
            <w:vAlign w:val="center"/>
          </w:tcPr>
          <w:p w14:paraId="322E72C0"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3AF5062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铅</w:t>
            </w:r>
          </w:p>
        </w:tc>
        <w:tc>
          <w:tcPr>
            <w:tcW w:w="484" w:type="pct"/>
            <w:tcBorders>
              <w:right w:val="single" w:sz="4" w:space="0" w:color="auto"/>
            </w:tcBorders>
            <w:vAlign w:val="center"/>
          </w:tcPr>
          <w:p w14:paraId="64F97D7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.001</w:t>
            </w:r>
          </w:p>
        </w:tc>
        <w:tc>
          <w:tcPr>
            <w:tcW w:w="484" w:type="pct"/>
            <w:tcBorders>
              <w:left w:val="single" w:sz="4" w:space="0" w:color="auto"/>
              <w:right w:val="single" w:sz="4" w:space="0" w:color="auto"/>
            </w:tcBorders>
            <w:vAlign w:val="center"/>
          </w:tcPr>
          <w:p w14:paraId="524F8876"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.005</w:t>
            </w:r>
          </w:p>
        </w:tc>
        <w:tc>
          <w:tcPr>
            <w:tcW w:w="484" w:type="pct"/>
            <w:tcBorders>
              <w:left w:val="single" w:sz="4" w:space="0" w:color="auto"/>
            </w:tcBorders>
            <w:vAlign w:val="center"/>
          </w:tcPr>
          <w:p w14:paraId="5032FA39"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.003</w:t>
            </w:r>
          </w:p>
        </w:tc>
        <w:tc>
          <w:tcPr>
            <w:tcW w:w="472" w:type="pct"/>
            <w:vAlign w:val="center"/>
          </w:tcPr>
          <w:p w14:paraId="4EB63100"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0.05</w:t>
            </w:r>
          </w:p>
        </w:tc>
        <w:tc>
          <w:tcPr>
            <w:tcW w:w="428" w:type="pct"/>
            <w:tcBorders>
              <w:right w:val="single" w:sz="4" w:space="0" w:color="auto"/>
            </w:tcBorders>
            <w:vAlign w:val="center"/>
          </w:tcPr>
          <w:p w14:paraId="3E82B41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374420E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0.100</w:t>
            </w:r>
          </w:p>
        </w:tc>
        <w:tc>
          <w:tcPr>
            <w:tcW w:w="470" w:type="pct"/>
            <w:vAlign w:val="center"/>
          </w:tcPr>
          <w:p w14:paraId="4BAE7D54"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074E8D82" w14:textId="77777777" w:rsidTr="00C55AD6">
        <w:trPr>
          <w:cantSplit/>
          <w:trHeight w:val="143"/>
          <w:jc w:val="center"/>
        </w:trPr>
        <w:tc>
          <w:tcPr>
            <w:tcW w:w="634" w:type="pct"/>
            <w:vMerge/>
            <w:vAlign w:val="center"/>
          </w:tcPr>
          <w:p w14:paraId="3DB3ED8A"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3AAC907D"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汞</w:t>
            </w:r>
          </w:p>
        </w:tc>
        <w:tc>
          <w:tcPr>
            <w:tcW w:w="484" w:type="pct"/>
            <w:tcBorders>
              <w:right w:val="single" w:sz="4" w:space="0" w:color="auto"/>
            </w:tcBorders>
            <w:vAlign w:val="center"/>
          </w:tcPr>
          <w:p w14:paraId="092FEC3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.00002</w:t>
            </w:r>
          </w:p>
        </w:tc>
        <w:tc>
          <w:tcPr>
            <w:tcW w:w="484" w:type="pct"/>
            <w:tcBorders>
              <w:left w:val="single" w:sz="4" w:space="0" w:color="auto"/>
              <w:right w:val="single" w:sz="4" w:space="0" w:color="auto"/>
            </w:tcBorders>
            <w:vAlign w:val="center"/>
          </w:tcPr>
          <w:p w14:paraId="0E85EDE6"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.00002</w:t>
            </w:r>
          </w:p>
        </w:tc>
        <w:tc>
          <w:tcPr>
            <w:tcW w:w="484" w:type="pct"/>
            <w:tcBorders>
              <w:left w:val="single" w:sz="4" w:space="0" w:color="auto"/>
            </w:tcBorders>
            <w:vAlign w:val="center"/>
          </w:tcPr>
          <w:p w14:paraId="430443F5"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.00002</w:t>
            </w:r>
          </w:p>
        </w:tc>
        <w:tc>
          <w:tcPr>
            <w:tcW w:w="472" w:type="pct"/>
            <w:vAlign w:val="center"/>
          </w:tcPr>
          <w:p w14:paraId="15AFD8B6"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0.001</w:t>
            </w:r>
          </w:p>
        </w:tc>
        <w:tc>
          <w:tcPr>
            <w:tcW w:w="428" w:type="pct"/>
            <w:tcBorders>
              <w:right w:val="single" w:sz="4" w:space="0" w:color="auto"/>
            </w:tcBorders>
            <w:vAlign w:val="center"/>
          </w:tcPr>
          <w:p w14:paraId="16197544"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514" w:type="pct"/>
            <w:tcBorders>
              <w:left w:val="single" w:sz="4" w:space="0" w:color="auto"/>
            </w:tcBorders>
            <w:vAlign w:val="center"/>
          </w:tcPr>
          <w:p w14:paraId="69B47F8D"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0.020</w:t>
            </w:r>
          </w:p>
        </w:tc>
        <w:tc>
          <w:tcPr>
            <w:tcW w:w="470" w:type="pct"/>
            <w:vAlign w:val="center"/>
          </w:tcPr>
          <w:p w14:paraId="4C8E39DC"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61A8A14B" w14:textId="77777777" w:rsidTr="00C55AD6">
        <w:trPr>
          <w:cantSplit/>
          <w:trHeight w:val="143"/>
          <w:jc w:val="center"/>
        </w:trPr>
        <w:tc>
          <w:tcPr>
            <w:tcW w:w="634" w:type="pct"/>
            <w:vMerge/>
            <w:vAlign w:val="center"/>
          </w:tcPr>
          <w:p w14:paraId="6B976CDF"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2B388D2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硒</w:t>
            </w:r>
          </w:p>
        </w:tc>
        <w:tc>
          <w:tcPr>
            <w:tcW w:w="484" w:type="pct"/>
            <w:tcBorders>
              <w:right w:val="single" w:sz="4" w:space="0" w:color="auto"/>
            </w:tcBorders>
            <w:vAlign w:val="center"/>
          </w:tcPr>
          <w:p w14:paraId="338B67BC"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06175FFB"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tcBorders>
            <w:vAlign w:val="center"/>
          </w:tcPr>
          <w:p w14:paraId="49C9DB01"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72" w:type="pct"/>
            <w:vAlign w:val="center"/>
          </w:tcPr>
          <w:p w14:paraId="5FE37F6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r w:rsidRPr="00536447">
              <w:rPr>
                <w:b/>
                <w:sz w:val="18"/>
                <w:szCs w:val="18"/>
                <w:u w:val="single"/>
              </w:rPr>
              <w:t>.02</w:t>
            </w:r>
          </w:p>
        </w:tc>
        <w:tc>
          <w:tcPr>
            <w:tcW w:w="428" w:type="pct"/>
            <w:tcBorders>
              <w:right w:val="single" w:sz="4" w:space="0" w:color="auto"/>
            </w:tcBorders>
            <w:vAlign w:val="center"/>
          </w:tcPr>
          <w:p w14:paraId="359B0AD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514" w:type="pct"/>
            <w:tcBorders>
              <w:left w:val="single" w:sz="4" w:space="0" w:color="auto"/>
            </w:tcBorders>
            <w:vAlign w:val="center"/>
          </w:tcPr>
          <w:p w14:paraId="17FC19C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0.010</w:t>
            </w:r>
          </w:p>
        </w:tc>
        <w:tc>
          <w:tcPr>
            <w:tcW w:w="470" w:type="pct"/>
            <w:vAlign w:val="center"/>
          </w:tcPr>
          <w:p w14:paraId="3D758CD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5A69A344" w14:textId="77777777" w:rsidTr="00C55AD6">
        <w:trPr>
          <w:cantSplit/>
          <w:trHeight w:val="143"/>
          <w:jc w:val="center"/>
        </w:trPr>
        <w:tc>
          <w:tcPr>
            <w:tcW w:w="634" w:type="pct"/>
            <w:vMerge/>
            <w:vAlign w:val="center"/>
          </w:tcPr>
          <w:p w14:paraId="1D4092E4"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514FE3BC"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砷</w:t>
            </w:r>
          </w:p>
        </w:tc>
        <w:tc>
          <w:tcPr>
            <w:tcW w:w="484" w:type="pct"/>
            <w:tcBorders>
              <w:right w:val="single" w:sz="4" w:space="0" w:color="auto"/>
            </w:tcBorders>
            <w:vAlign w:val="center"/>
          </w:tcPr>
          <w:p w14:paraId="00E071E7"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.0002</w:t>
            </w:r>
          </w:p>
        </w:tc>
        <w:tc>
          <w:tcPr>
            <w:tcW w:w="484" w:type="pct"/>
            <w:tcBorders>
              <w:left w:val="single" w:sz="4" w:space="0" w:color="auto"/>
              <w:right w:val="single" w:sz="4" w:space="0" w:color="auto"/>
            </w:tcBorders>
            <w:vAlign w:val="center"/>
          </w:tcPr>
          <w:p w14:paraId="3D7E4CC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.0022</w:t>
            </w:r>
          </w:p>
        </w:tc>
        <w:tc>
          <w:tcPr>
            <w:tcW w:w="484" w:type="pct"/>
            <w:tcBorders>
              <w:left w:val="single" w:sz="4" w:space="0" w:color="auto"/>
            </w:tcBorders>
            <w:vAlign w:val="center"/>
          </w:tcPr>
          <w:p w14:paraId="315498C2"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.0007</w:t>
            </w:r>
          </w:p>
        </w:tc>
        <w:tc>
          <w:tcPr>
            <w:tcW w:w="472" w:type="pct"/>
            <w:vAlign w:val="center"/>
          </w:tcPr>
          <w:p w14:paraId="15751256"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r w:rsidRPr="00536447">
              <w:rPr>
                <w:b/>
                <w:sz w:val="18"/>
                <w:szCs w:val="18"/>
                <w:u w:val="single"/>
              </w:rPr>
              <w:t>.1</w:t>
            </w:r>
          </w:p>
        </w:tc>
        <w:tc>
          <w:tcPr>
            <w:tcW w:w="428" w:type="pct"/>
            <w:tcBorders>
              <w:right w:val="single" w:sz="4" w:space="0" w:color="auto"/>
            </w:tcBorders>
            <w:vAlign w:val="center"/>
          </w:tcPr>
          <w:p w14:paraId="474D2823"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0.002</w:t>
            </w:r>
          </w:p>
        </w:tc>
        <w:tc>
          <w:tcPr>
            <w:tcW w:w="514" w:type="pct"/>
            <w:tcBorders>
              <w:left w:val="single" w:sz="4" w:space="0" w:color="auto"/>
            </w:tcBorders>
            <w:vAlign w:val="center"/>
          </w:tcPr>
          <w:p w14:paraId="760997B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0.022</w:t>
            </w:r>
          </w:p>
        </w:tc>
        <w:tc>
          <w:tcPr>
            <w:tcW w:w="470" w:type="pct"/>
            <w:vAlign w:val="center"/>
          </w:tcPr>
          <w:p w14:paraId="690E0884"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20BF0664" w14:textId="77777777" w:rsidTr="00C55AD6">
        <w:trPr>
          <w:cantSplit/>
          <w:trHeight w:val="143"/>
          <w:jc w:val="center"/>
        </w:trPr>
        <w:tc>
          <w:tcPr>
            <w:tcW w:w="634" w:type="pct"/>
            <w:vMerge/>
            <w:vAlign w:val="center"/>
          </w:tcPr>
          <w:p w14:paraId="21A95673"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78663F1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氟化物</w:t>
            </w:r>
          </w:p>
        </w:tc>
        <w:tc>
          <w:tcPr>
            <w:tcW w:w="484" w:type="pct"/>
            <w:tcBorders>
              <w:right w:val="single" w:sz="4" w:space="0" w:color="auto"/>
            </w:tcBorders>
            <w:vAlign w:val="center"/>
          </w:tcPr>
          <w:p w14:paraId="058F0982"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.47</w:t>
            </w:r>
          </w:p>
        </w:tc>
        <w:tc>
          <w:tcPr>
            <w:tcW w:w="484" w:type="pct"/>
            <w:tcBorders>
              <w:left w:val="single" w:sz="4" w:space="0" w:color="auto"/>
              <w:right w:val="single" w:sz="4" w:space="0" w:color="auto"/>
            </w:tcBorders>
            <w:vAlign w:val="center"/>
          </w:tcPr>
          <w:p w14:paraId="5B6C83E3"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.84</w:t>
            </w:r>
          </w:p>
        </w:tc>
        <w:tc>
          <w:tcPr>
            <w:tcW w:w="484" w:type="pct"/>
            <w:tcBorders>
              <w:left w:val="single" w:sz="4" w:space="0" w:color="auto"/>
            </w:tcBorders>
            <w:vAlign w:val="center"/>
          </w:tcPr>
          <w:p w14:paraId="6D0C7620" w14:textId="77777777" w:rsidR="00C55AD6" w:rsidRPr="00111A6B"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.72</w:t>
            </w:r>
          </w:p>
        </w:tc>
        <w:tc>
          <w:tcPr>
            <w:tcW w:w="472" w:type="pct"/>
            <w:vAlign w:val="center"/>
          </w:tcPr>
          <w:p w14:paraId="121CA197"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1</w:t>
            </w:r>
            <w:r w:rsidRPr="00536447">
              <w:rPr>
                <w:b/>
                <w:sz w:val="18"/>
                <w:szCs w:val="18"/>
                <w:u w:val="single"/>
              </w:rPr>
              <w:t>.5</w:t>
            </w:r>
          </w:p>
        </w:tc>
        <w:tc>
          <w:tcPr>
            <w:tcW w:w="428" w:type="pct"/>
            <w:tcBorders>
              <w:right w:val="single" w:sz="4" w:space="0" w:color="auto"/>
            </w:tcBorders>
            <w:vAlign w:val="center"/>
          </w:tcPr>
          <w:p w14:paraId="6F6FC9FC"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0.313</w:t>
            </w:r>
          </w:p>
        </w:tc>
        <w:tc>
          <w:tcPr>
            <w:tcW w:w="514" w:type="pct"/>
            <w:tcBorders>
              <w:left w:val="single" w:sz="4" w:space="0" w:color="auto"/>
            </w:tcBorders>
            <w:vAlign w:val="center"/>
          </w:tcPr>
          <w:p w14:paraId="2EA4C83A"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0.560</w:t>
            </w:r>
          </w:p>
        </w:tc>
        <w:tc>
          <w:tcPr>
            <w:tcW w:w="470" w:type="pct"/>
            <w:vAlign w:val="center"/>
          </w:tcPr>
          <w:p w14:paraId="02A22055"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0</w:t>
            </w:r>
          </w:p>
        </w:tc>
      </w:tr>
      <w:tr w:rsidR="00C55AD6" w:rsidRPr="00536447" w14:paraId="4449B747" w14:textId="77777777" w:rsidTr="00C55AD6">
        <w:trPr>
          <w:cantSplit/>
          <w:trHeight w:val="143"/>
          <w:jc w:val="center"/>
        </w:trPr>
        <w:tc>
          <w:tcPr>
            <w:tcW w:w="634" w:type="pct"/>
            <w:vMerge/>
            <w:vAlign w:val="center"/>
          </w:tcPr>
          <w:p w14:paraId="5B64F5EF"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4B3BA6DE"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硫化物</w:t>
            </w:r>
          </w:p>
        </w:tc>
        <w:tc>
          <w:tcPr>
            <w:tcW w:w="484" w:type="pct"/>
            <w:tcBorders>
              <w:right w:val="single" w:sz="4" w:space="0" w:color="auto"/>
            </w:tcBorders>
            <w:vAlign w:val="center"/>
          </w:tcPr>
          <w:p w14:paraId="4A7D72B5"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.002</w:t>
            </w:r>
          </w:p>
        </w:tc>
        <w:tc>
          <w:tcPr>
            <w:tcW w:w="484" w:type="pct"/>
            <w:tcBorders>
              <w:left w:val="single" w:sz="4" w:space="0" w:color="auto"/>
              <w:right w:val="single" w:sz="4" w:space="0" w:color="auto"/>
            </w:tcBorders>
            <w:vAlign w:val="center"/>
          </w:tcPr>
          <w:p w14:paraId="49A65E59"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0</w:t>
            </w:r>
            <w:r>
              <w:rPr>
                <w:b/>
                <w:sz w:val="18"/>
                <w:szCs w:val="18"/>
                <w:u w:val="single"/>
              </w:rPr>
              <w:t>.067</w:t>
            </w:r>
          </w:p>
        </w:tc>
        <w:tc>
          <w:tcPr>
            <w:tcW w:w="484" w:type="pct"/>
            <w:tcBorders>
              <w:left w:val="single" w:sz="4" w:space="0" w:color="auto"/>
            </w:tcBorders>
            <w:vAlign w:val="center"/>
          </w:tcPr>
          <w:p w14:paraId="0E7E58F2"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0</w:t>
            </w:r>
            <w:r w:rsidRPr="00111A6B">
              <w:rPr>
                <w:b/>
                <w:sz w:val="18"/>
                <w:szCs w:val="18"/>
                <w:u w:val="single"/>
              </w:rPr>
              <w:t>.022</w:t>
            </w:r>
          </w:p>
        </w:tc>
        <w:tc>
          <w:tcPr>
            <w:tcW w:w="472" w:type="pct"/>
            <w:vAlign w:val="center"/>
          </w:tcPr>
          <w:p w14:paraId="202702E0"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0.5</w:t>
            </w:r>
          </w:p>
        </w:tc>
        <w:tc>
          <w:tcPr>
            <w:tcW w:w="428" w:type="pct"/>
            <w:tcBorders>
              <w:right w:val="single" w:sz="4" w:space="0" w:color="auto"/>
            </w:tcBorders>
            <w:vAlign w:val="center"/>
          </w:tcPr>
          <w:p w14:paraId="13A5FF61"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0.004</w:t>
            </w:r>
          </w:p>
        </w:tc>
        <w:tc>
          <w:tcPr>
            <w:tcW w:w="514" w:type="pct"/>
            <w:tcBorders>
              <w:left w:val="single" w:sz="4" w:space="0" w:color="auto"/>
            </w:tcBorders>
            <w:vAlign w:val="center"/>
          </w:tcPr>
          <w:p w14:paraId="6242E1F6" w14:textId="77777777" w:rsidR="00C55AD6" w:rsidRPr="00075E4B" w:rsidRDefault="00C55AD6" w:rsidP="00C55AD6">
            <w:pPr>
              <w:spacing w:before="16" w:after="16" w:line="240" w:lineRule="exact"/>
              <w:jc w:val="center"/>
              <w:rPr>
                <w:b/>
                <w:sz w:val="18"/>
                <w:szCs w:val="18"/>
                <w:u w:val="single"/>
              </w:rPr>
            </w:pPr>
            <w:r w:rsidRPr="00075E4B">
              <w:rPr>
                <w:b/>
                <w:sz w:val="18"/>
                <w:szCs w:val="18"/>
                <w:u w:val="single"/>
              </w:rPr>
              <w:t>0.134</w:t>
            </w:r>
          </w:p>
        </w:tc>
        <w:tc>
          <w:tcPr>
            <w:tcW w:w="470" w:type="pct"/>
            <w:vAlign w:val="center"/>
          </w:tcPr>
          <w:p w14:paraId="3AE37D46"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0</w:t>
            </w:r>
          </w:p>
        </w:tc>
      </w:tr>
      <w:tr w:rsidR="00C55AD6" w:rsidRPr="00536447" w14:paraId="4B4E13F9" w14:textId="77777777" w:rsidTr="00C55AD6">
        <w:trPr>
          <w:cantSplit/>
          <w:trHeight w:val="143"/>
          <w:jc w:val="center"/>
        </w:trPr>
        <w:tc>
          <w:tcPr>
            <w:tcW w:w="634" w:type="pct"/>
            <w:vMerge/>
            <w:vAlign w:val="center"/>
          </w:tcPr>
          <w:p w14:paraId="5B08F842" w14:textId="77777777" w:rsidR="00C55AD6" w:rsidRPr="00536447" w:rsidRDefault="00C55AD6" w:rsidP="00C55AD6">
            <w:pPr>
              <w:spacing w:before="16" w:after="16" w:line="240" w:lineRule="exact"/>
              <w:jc w:val="center"/>
              <w:rPr>
                <w:b/>
                <w:sz w:val="18"/>
                <w:szCs w:val="18"/>
                <w:u w:val="single"/>
              </w:rPr>
            </w:pPr>
          </w:p>
        </w:tc>
        <w:tc>
          <w:tcPr>
            <w:tcW w:w="1030" w:type="pct"/>
            <w:vAlign w:val="center"/>
          </w:tcPr>
          <w:p w14:paraId="0228D12D" w14:textId="77777777" w:rsidR="00C55AD6" w:rsidRPr="00536447" w:rsidRDefault="00C55AD6" w:rsidP="00C55AD6">
            <w:pPr>
              <w:spacing w:before="16" w:after="16" w:line="240" w:lineRule="exact"/>
              <w:jc w:val="center"/>
              <w:rPr>
                <w:b/>
                <w:sz w:val="18"/>
                <w:szCs w:val="18"/>
                <w:u w:val="single"/>
              </w:rPr>
            </w:pPr>
            <w:r w:rsidRPr="00536447">
              <w:rPr>
                <w:rFonts w:hint="eastAsia"/>
                <w:b/>
                <w:sz w:val="18"/>
                <w:szCs w:val="18"/>
                <w:u w:val="single"/>
              </w:rPr>
              <w:t>流量，</w:t>
            </w:r>
            <w:r w:rsidRPr="00536447">
              <w:rPr>
                <w:b/>
                <w:sz w:val="18"/>
                <w:szCs w:val="18"/>
                <w:u w:val="single"/>
              </w:rPr>
              <w:t>m</w:t>
            </w:r>
            <w:r w:rsidRPr="00536447">
              <w:rPr>
                <w:b/>
                <w:sz w:val="18"/>
                <w:szCs w:val="18"/>
                <w:u w:val="single"/>
                <w:vertAlign w:val="superscript"/>
              </w:rPr>
              <w:t>3</w:t>
            </w:r>
            <w:r w:rsidRPr="00536447">
              <w:rPr>
                <w:b/>
                <w:sz w:val="18"/>
                <w:szCs w:val="18"/>
                <w:u w:val="single"/>
              </w:rPr>
              <w:t>/s</w:t>
            </w:r>
          </w:p>
        </w:tc>
        <w:tc>
          <w:tcPr>
            <w:tcW w:w="484" w:type="pct"/>
            <w:tcBorders>
              <w:right w:val="single" w:sz="4" w:space="0" w:color="auto"/>
            </w:tcBorders>
            <w:vAlign w:val="center"/>
          </w:tcPr>
          <w:p w14:paraId="72ED4C9D"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1</w:t>
            </w:r>
            <w:r>
              <w:rPr>
                <w:b/>
                <w:sz w:val="18"/>
                <w:szCs w:val="18"/>
                <w:u w:val="single"/>
              </w:rPr>
              <w:t>.0</w:t>
            </w:r>
          </w:p>
        </w:tc>
        <w:tc>
          <w:tcPr>
            <w:tcW w:w="484" w:type="pct"/>
            <w:tcBorders>
              <w:left w:val="single" w:sz="4" w:space="0" w:color="auto"/>
              <w:right w:val="single" w:sz="4" w:space="0" w:color="auto"/>
            </w:tcBorders>
            <w:vAlign w:val="center"/>
          </w:tcPr>
          <w:p w14:paraId="14A115C1" w14:textId="77777777" w:rsidR="00C55AD6" w:rsidRPr="00536447" w:rsidRDefault="00C55AD6" w:rsidP="00C55AD6">
            <w:pPr>
              <w:spacing w:before="16" w:after="16" w:line="240" w:lineRule="exact"/>
              <w:jc w:val="center"/>
              <w:rPr>
                <w:b/>
                <w:sz w:val="18"/>
                <w:szCs w:val="18"/>
                <w:u w:val="single"/>
              </w:rPr>
            </w:pPr>
            <w:r>
              <w:rPr>
                <w:rFonts w:hint="eastAsia"/>
                <w:b/>
                <w:sz w:val="18"/>
                <w:szCs w:val="18"/>
                <w:u w:val="single"/>
              </w:rPr>
              <w:t>2</w:t>
            </w:r>
            <w:r>
              <w:rPr>
                <w:b/>
                <w:sz w:val="18"/>
                <w:szCs w:val="18"/>
                <w:u w:val="single"/>
              </w:rPr>
              <w:t>.7</w:t>
            </w:r>
          </w:p>
        </w:tc>
        <w:tc>
          <w:tcPr>
            <w:tcW w:w="484" w:type="pct"/>
            <w:tcBorders>
              <w:left w:val="single" w:sz="4" w:space="0" w:color="auto"/>
            </w:tcBorders>
            <w:vAlign w:val="center"/>
          </w:tcPr>
          <w:p w14:paraId="02CC5B1E" w14:textId="77777777" w:rsidR="00C55AD6" w:rsidRPr="00111A6B" w:rsidRDefault="00C55AD6" w:rsidP="00C55AD6">
            <w:pPr>
              <w:spacing w:before="16" w:after="16" w:line="240" w:lineRule="exact"/>
              <w:jc w:val="center"/>
              <w:rPr>
                <w:b/>
                <w:sz w:val="18"/>
                <w:szCs w:val="18"/>
                <w:u w:val="single"/>
              </w:rPr>
            </w:pPr>
            <w:r w:rsidRPr="00111A6B">
              <w:rPr>
                <w:rFonts w:hint="eastAsia"/>
                <w:b/>
                <w:sz w:val="18"/>
                <w:szCs w:val="18"/>
                <w:u w:val="single"/>
              </w:rPr>
              <w:t>2</w:t>
            </w:r>
            <w:r w:rsidRPr="00111A6B">
              <w:rPr>
                <w:b/>
                <w:sz w:val="18"/>
                <w:szCs w:val="18"/>
                <w:u w:val="single"/>
              </w:rPr>
              <w:t>.2</w:t>
            </w:r>
          </w:p>
        </w:tc>
        <w:tc>
          <w:tcPr>
            <w:tcW w:w="472" w:type="pct"/>
            <w:vAlign w:val="center"/>
          </w:tcPr>
          <w:p w14:paraId="74D044BE"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c>
          <w:tcPr>
            <w:tcW w:w="942" w:type="pct"/>
            <w:gridSpan w:val="2"/>
            <w:vAlign w:val="center"/>
          </w:tcPr>
          <w:p w14:paraId="74EA2BBA"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c>
          <w:tcPr>
            <w:tcW w:w="470" w:type="pct"/>
            <w:vAlign w:val="center"/>
          </w:tcPr>
          <w:p w14:paraId="569C7555" w14:textId="77777777" w:rsidR="00C55AD6" w:rsidRPr="00536447" w:rsidRDefault="00C55AD6" w:rsidP="00C55AD6">
            <w:pPr>
              <w:spacing w:before="16" w:after="16" w:line="240" w:lineRule="exact"/>
              <w:jc w:val="center"/>
              <w:rPr>
                <w:b/>
                <w:sz w:val="18"/>
                <w:szCs w:val="18"/>
                <w:u w:val="single"/>
              </w:rPr>
            </w:pPr>
            <w:r w:rsidRPr="00536447">
              <w:rPr>
                <w:b/>
                <w:sz w:val="18"/>
                <w:szCs w:val="18"/>
                <w:u w:val="single"/>
              </w:rPr>
              <w:t>/</w:t>
            </w:r>
          </w:p>
        </w:tc>
      </w:tr>
    </w:tbl>
    <w:p w14:paraId="0D6105FC" w14:textId="77777777" w:rsidR="00856DCC" w:rsidRPr="00536447" w:rsidRDefault="00734CD5" w:rsidP="002D5965">
      <w:pPr>
        <w:pStyle w:val="31"/>
        <w:spacing w:line="520" w:lineRule="exact"/>
        <w:ind w:firstLineChars="200" w:firstLine="482"/>
        <w:rPr>
          <w:b/>
          <w:sz w:val="24"/>
          <w:szCs w:val="24"/>
          <w:u w:val="single"/>
        </w:rPr>
      </w:pPr>
      <w:r w:rsidRPr="00536447">
        <w:rPr>
          <w:rFonts w:hint="eastAsia"/>
          <w:b/>
          <w:sz w:val="24"/>
          <w:szCs w:val="24"/>
          <w:u w:val="single"/>
        </w:rPr>
        <w:lastRenderedPageBreak/>
        <w:t>从表中数据可知：（</w:t>
      </w:r>
      <w:r w:rsidRPr="00536447">
        <w:rPr>
          <w:b/>
          <w:sz w:val="24"/>
          <w:szCs w:val="24"/>
          <w:u w:val="single"/>
        </w:rPr>
        <w:t>1</w:t>
      </w:r>
      <w:r w:rsidRPr="00536447">
        <w:rPr>
          <w:rFonts w:hint="eastAsia"/>
          <w:b/>
          <w:sz w:val="24"/>
          <w:szCs w:val="24"/>
          <w:u w:val="single"/>
        </w:rPr>
        <w:t>）茶店河</w:t>
      </w:r>
      <w:r w:rsidR="009238E0" w:rsidRPr="00536447">
        <w:rPr>
          <w:rFonts w:hint="eastAsia"/>
          <w:b/>
          <w:sz w:val="24"/>
          <w:szCs w:val="24"/>
          <w:u w:val="single"/>
        </w:rPr>
        <w:t>：</w:t>
      </w:r>
      <w:r w:rsidRPr="00536447">
        <w:rPr>
          <w:rFonts w:hint="eastAsia"/>
          <w:b/>
          <w:sz w:val="24"/>
          <w:szCs w:val="24"/>
          <w:u w:val="single"/>
        </w:rPr>
        <w:t>京港澳高速桥断面</w:t>
      </w:r>
      <w:r w:rsidR="00F214DC" w:rsidRPr="00536447">
        <w:rPr>
          <w:rFonts w:hint="eastAsia"/>
          <w:b/>
          <w:sz w:val="24"/>
          <w:szCs w:val="24"/>
          <w:u w:val="single"/>
        </w:rPr>
        <w:t>氨氮</w:t>
      </w:r>
      <w:r w:rsidR="00976BA2">
        <w:rPr>
          <w:rFonts w:hint="eastAsia"/>
          <w:b/>
          <w:sz w:val="24"/>
          <w:szCs w:val="24"/>
          <w:u w:val="single"/>
        </w:rPr>
        <w:t>、总磷</w:t>
      </w:r>
      <w:r w:rsidR="00D76CF8" w:rsidRPr="00536447">
        <w:rPr>
          <w:rFonts w:hint="eastAsia"/>
          <w:b/>
          <w:sz w:val="24"/>
          <w:szCs w:val="24"/>
          <w:u w:val="single"/>
        </w:rPr>
        <w:t>存在超标现象，</w:t>
      </w:r>
      <w:r w:rsidR="00976BA2">
        <w:rPr>
          <w:rFonts w:hint="eastAsia"/>
          <w:b/>
          <w:sz w:val="24"/>
          <w:szCs w:val="24"/>
          <w:u w:val="single"/>
        </w:rPr>
        <w:t>其中氨氮最大</w:t>
      </w:r>
      <w:r w:rsidR="00D76CF8" w:rsidRPr="00536447">
        <w:rPr>
          <w:rFonts w:hint="eastAsia"/>
          <w:b/>
          <w:sz w:val="24"/>
          <w:szCs w:val="24"/>
          <w:u w:val="single"/>
        </w:rPr>
        <w:t>超标倍数为</w:t>
      </w:r>
      <w:r w:rsidR="00976BA2">
        <w:rPr>
          <w:b/>
          <w:sz w:val="24"/>
          <w:szCs w:val="24"/>
          <w:u w:val="single"/>
        </w:rPr>
        <w:t>5.9</w:t>
      </w:r>
      <w:r w:rsidR="00D76CF8" w:rsidRPr="00536447">
        <w:rPr>
          <w:rFonts w:hint="eastAsia"/>
          <w:b/>
          <w:sz w:val="24"/>
          <w:szCs w:val="24"/>
          <w:u w:val="single"/>
        </w:rPr>
        <w:t>倍</w:t>
      </w:r>
      <w:r w:rsidR="00976BA2">
        <w:rPr>
          <w:rFonts w:hint="eastAsia"/>
          <w:b/>
          <w:sz w:val="24"/>
          <w:szCs w:val="24"/>
          <w:u w:val="single"/>
        </w:rPr>
        <w:t>，总磷最大</w:t>
      </w:r>
      <w:r w:rsidR="00976BA2" w:rsidRPr="00536447">
        <w:rPr>
          <w:rFonts w:hint="eastAsia"/>
          <w:b/>
          <w:sz w:val="24"/>
          <w:szCs w:val="24"/>
          <w:u w:val="single"/>
        </w:rPr>
        <w:t>超标倍数为</w:t>
      </w:r>
      <w:r w:rsidR="00976BA2">
        <w:rPr>
          <w:b/>
          <w:sz w:val="24"/>
          <w:szCs w:val="24"/>
          <w:u w:val="single"/>
        </w:rPr>
        <w:t>0.6</w:t>
      </w:r>
      <w:r w:rsidR="00976BA2" w:rsidRPr="00536447">
        <w:rPr>
          <w:rFonts w:hint="eastAsia"/>
          <w:b/>
          <w:sz w:val="24"/>
          <w:szCs w:val="24"/>
          <w:u w:val="single"/>
        </w:rPr>
        <w:t>倍</w:t>
      </w:r>
      <w:r w:rsidR="00760A54" w:rsidRPr="00536447">
        <w:rPr>
          <w:rFonts w:hint="eastAsia"/>
          <w:b/>
          <w:sz w:val="24"/>
          <w:szCs w:val="24"/>
          <w:u w:val="single"/>
        </w:rPr>
        <w:t>，</w:t>
      </w:r>
      <w:r w:rsidR="00D76CF8" w:rsidRPr="00536447">
        <w:rPr>
          <w:rFonts w:hint="eastAsia"/>
          <w:b/>
          <w:sz w:val="24"/>
          <w:szCs w:val="24"/>
          <w:u w:val="single"/>
        </w:rPr>
        <w:t>其余</w:t>
      </w:r>
      <w:r w:rsidR="00976BA2">
        <w:rPr>
          <w:b/>
          <w:sz w:val="24"/>
          <w:szCs w:val="24"/>
          <w:u w:val="single"/>
        </w:rPr>
        <w:t>19</w:t>
      </w:r>
      <w:r w:rsidR="00760A54" w:rsidRPr="00536447">
        <w:rPr>
          <w:rFonts w:hint="eastAsia"/>
          <w:b/>
          <w:sz w:val="24"/>
          <w:szCs w:val="24"/>
          <w:u w:val="single"/>
        </w:rPr>
        <w:t>项地表水质量监测因子</w:t>
      </w:r>
      <w:r w:rsidR="00D76CF8" w:rsidRPr="00536447">
        <w:rPr>
          <w:rFonts w:hint="eastAsia"/>
          <w:b/>
          <w:sz w:val="24"/>
          <w:szCs w:val="24"/>
          <w:u w:val="single"/>
        </w:rPr>
        <w:t>均满足《地表水环境质量标准》（</w:t>
      </w:r>
      <w:r w:rsidR="00D76CF8" w:rsidRPr="00536447">
        <w:rPr>
          <w:b/>
          <w:sz w:val="24"/>
          <w:szCs w:val="24"/>
          <w:u w:val="single"/>
        </w:rPr>
        <w:t>GB3838-2002</w:t>
      </w:r>
      <w:r w:rsidR="00D76CF8" w:rsidRPr="00536447">
        <w:rPr>
          <w:rFonts w:hint="eastAsia"/>
          <w:b/>
          <w:sz w:val="24"/>
          <w:szCs w:val="24"/>
          <w:u w:val="single"/>
        </w:rPr>
        <w:t>）</w:t>
      </w:r>
      <w:r w:rsidR="00D76CF8" w:rsidRPr="00536447">
        <w:rPr>
          <w:b/>
          <w:sz w:val="24"/>
          <w:szCs w:val="24"/>
          <w:u w:val="single"/>
        </w:rPr>
        <w:t>V</w:t>
      </w:r>
      <w:r w:rsidR="00D76CF8" w:rsidRPr="00536447">
        <w:rPr>
          <w:rFonts w:hint="eastAsia"/>
          <w:b/>
          <w:sz w:val="24"/>
          <w:szCs w:val="24"/>
          <w:u w:val="single"/>
        </w:rPr>
        <w:t>类标准要求</w:t>
      </w:r>
      <w:r w:rsidR="00995268" w:rsidRPr="00536447">
        <w:rPr>
          <w:rFonts w:hint="eastAsia"/>
          <w:b/>
          <w:sz w:val="24"/>
          <w:szCs w:val="24"/>
          <w:u w:val="single"/>
        </w:rPr>
        <w:t>；瓦店桥</w:t>
      </w:r>
      <w:r w:rsidRPr="00536447">
        <w:rPr>
          <w:rFonts w:hint="eastAsia"/>
          <w:b/>
          <w:sz w:val="24"/>
          <w:szCs w:val="24"/>
          <w:u w:val="single"/>
        </w:rPr>
        <w:t>断面</w:t>
      </w:r>
      <w:r w:rsidR="00976BA2" w:rsidRPr="00536447">
        <w:rPr>
          <w:rFonts w:hint="eastAsia"/>
          <w:b/>
          <w:sz w:val="24"/>
          <w:szCs w:val="24"/>
          <w:u w:val="single"/>
        </w:rPr>
        <w:t>氨氮</w:t>
      </w:r>
      <w:r w:rsidR="00976BA2">
        <w:rPr>
          <w:rFonts w:hint="eastAsia"/>
          <w:b/>
          <w:sz w:val="24"/>
          <w:szCs w:val="24"/>
          <w:u w:val="single"/>
        </w:rPr>
        <w:t>、总磷</w:t>
      </w:r>
      <w:r w:rsidR="00976BA2" w:rsidRPr="00536447">
        <w:rPr>
          <w:rFonts w:hint="eastAsia"/>
          <w:b/>
          <w:sz w:val="24"/>
          <w:szCs w:val="24"/>
          <w:u w:val="single"/>
        </w:rPr>
        <w:t>存在超标现象，</w:t>
      </w:r>
      <w:r w:rsidR="00976BA2">
        <w:rPr>
          <w:rFonts w:hint="eastAsia"/>
          <w:b/>
          <w:sz w:val="24"/>
          <w:szCs w:val="24"/>
          <w:u w:val="single"/>
        </w:rPr>
        <w:t>其中氨氮最大</w:t>
      </w:r>
      <w:r w:rsidR="00976BA2" w:rsidRPr="00536447">
        <w:rPr>
          <w:rFonts w:hint="eastAsia"/>
          <w:b/>
          <w:sz w:val="24"/>
          <w:szCs w:val="24"/>
          <w:u w:val="single"/>
        </w:rPr>
        <w:t>超标倍数为</w:t>
      </w:r>
      <w:r w:rsidR="00976BA2">
        <w:rPr>
          <w:b/>
          <w:sz w:val="24"/>
          <w:szCs w:val="24"/>
          <w:u w:val="single"/>
        </w:rPr>
        <w:t>2.025</w:t>
      </w:r>
      <w:r w:rsidR="00976BA2" w:rsidRPr="00536447">
        <w:rPr>
          <w:rFonts w:hint="eastAsia"/>
          <w:b/>
          <w:sz w:val="24"/>
          <w:szCs w:val="24"/>
          <w:u w:val="single"/>
        </w:rPr>
        <w:t>倍</w:t>
      </w:r>
      <w:r w:rsidR="00976BA2">
        <w:rPr>
          <w:rFonts w:hint="eastAsia"/>
          <w:b/>
          <w:sz w:val="24"/>
          <w:szCs w:val="24"/>
          <w:u w:val="single"/>
        </w:rPr>
        <w:t>，总磷最大</w:t>
      </w:r>
      <w:r w:rsidR="00976BA2" w:rsidRPr="00536447">
        <w:rPr>
          <w:rFonts w:hint="eastAsia"/>
          <w:b/>
          <w:sz w:val="24"/>
          <w:szCs w:val="24"/>
          <w:u w:val="single"/>
        </w:rPr>
        <w:t>超标倍数为</w:t>
      </w:r>
      <w:r w:rsidR="00976BA2">
        <w:rPr>
          <w:b/>
          <w:sz w:val="24"/>
          <w:szCs w:val="24"/>
          <w:u w:val="single"/>
        </w:rPr>
        <w:t>0.275</w:t>
      </w:r>
      <w:r w:rsidR="00976BA2" w:rsidRPr="00536447">
        <w:rPr>
          <w:rFonts w:hint="eastAsia"/>
          <w:b/>
          <w:sz w:val="24"/>
          <w:szCs w:val="24"/>
          <w:u w:val="single"/>
        </w:rPr>
        <w:t>倍，其余</w:t>
      </w:r>
      <w:r w:rsidR="00976BA2">
        <w:rPr>
          <w:b/>
          <w:sz w:val="24"/>
          <w:szCs w:val="24"/>
          <w:u w:val="single"/>
        </w:rPr>
        <w:t>19</w:t>
      </w:r>
      <w:r w:rsidR="00760A54" w:rsidRPr="00536447">
        <w:rPr>
          <w:rFonts w:hint="eastAsia"/>
          <w:b/>
          <w:sz w:val="24"/>
          <w:szCs w:val="24"/>
          <w:u w:val="single"/>
        </w:rPr>
        <w:t>项地表水质量监测因子均满足</w:t>
      </w:r>
      <w:r w:rsidR="00D76CF8" w:rsidRPr="00536447">
        <w:rPr>
          <w:rFonts w:hint="eastAsia"/>
          <w:b/>
          <w:sz w:val="24"/>
          <w:szCs w:val="24"/>
          <w:u w:val="single"/>
        </w:rPr>
        <w:t>《地表水环境质量标准》（</w:t>
      </w:r>
      <w:r w:rsidR="00D76CF8" w:rsidRPr="00536447">
        <w:rPr>
          <w:rFonts w:hint="eastAsia"/>
          <w:b/>
          <w:sz w:val="24"/>
          <w:szCs w:val="24"/>
          <w:u w:val="single"/>
        </w:rPr>
        <w:t>GB3838-2002</w:t>
      </w:r>
      <w:r w:rsidR="00D76CF8" w:rsidRPr="00536447">
        <w:rPr>
          <w:rFonts w:hint="eastAsia"/>
          <w:b/>
          <w:sz w:val="24"/>
          <w:szCs w:val="24"/>
          <w:u w:val="single"/>
        </w:rPr>
        <w:t>）</w:t>
      </w:r>
      <w:r w:rsidR="00D76CF8" w:rsidRPr="00536447">
        <w:rPr>
          <w:rFonts w:hint="eastAsia"/>
          <w:b/>
          <w:sz w:val="24"/>
          <w:szCs w:val="24"/>
          <w:u w:val="single"/>
        </w:rPr>
        <w:t>V</w:t>
      </w:r>
      <w:r w:rsidR="00D76CF8" w:rsidRPr="00536447">
        <w:rPr>
          <w:rFonts w:hint="eastAsia"/>
          <w:b/>
          <w:sz w:val="24"/>
          <w:szCs w:val="24"/>
          <w:u w:val="single"/>
        </w:rPr>
        <w:t>类标准要求。</w:t>
      </w:r>
    </w:p>
    <w:p w14:paraId="5E2F55CF" w14:textId="77777777" w:rsidR="00856DCC" w:rsidRPr="00536447" w:rsidRDefault="00734CD5" w:rsidP="002D5965">
      <w:pPr>
        <w:pStyle w:val="31"/>
        <w:spacing w:line="520" w:lineRule="exact"/>
        <w:ind w:firstLineChars="200" w:firstLine="482"/>
        <w:rPr>
          <w:b/>
          <w:sz w:val="24"/>
          <w:szCs w:val="24"/>
          <w:u w:val="single"/>
        </w:rPr>
      </w:pPr>
      <w:r w:rsidRPr="00536447">
        <w:rPr>
          <w:rFonts w:hint="eastAsia"/>
          <w:b/>
          <w:sz w:val="24"/>
          <w:szCs w:val="24"/>
          <w:u w:val="single"/>
        </w:rPr>
        <w:t>（</w:t>
      </w:r>
      <w:r w:rsidR="00995268" w:rsidRPr="00536447">
        <w:rPr>
          <w:b/>
          <w:sz w:val="24"/>
          <w:szCs w:val="24"/>
          <w:u w:val="single"/>
        </w:rPr>
        <w:t>2</w:t>
      </w:r>
      <w:r w:rsidRPr="00536447">
        <w:rPr>
          <w:rFonts w:hint="eastAsia"/>
          <w:b/>
          <w:sz w:val="24"/>
          <w:szCs w:val="24"/>
          <w:u w:val="single"/>
        </w:rPr>
        <w:t>）洹河</w:t>
      </w:r>
      <w:r w:rsidR="00995268" w:rsidRPr="00536447">
        <w:rPr>
          <w:rFonts w:hint="eastAsia"/>
          <w:b/>
          <w:sz w:val="24"/>
          <w:szCs w:val="24"/>
          <w:u w:val="single"/>
        </w:rPr>
        <w:t>：冯宿桥断面</w:t>
      </w:r>
      <w:r w:rsidR="00253EB9">
        <w:rPr>
          <w:rFonts w:hint="eastAsia"/>
          <w:b/>
          <w:sz w:val="24"/>
          <w:szCs w:val="24"/>
          <w:u w:val="single"/>
        </w:rPr>
        <w:t>溶解氧</w:t>
      </w:r>
      <w:r w:rsidR="002D5965">
        <w:rPr>
          <w:rFonts w:hint="eastAsia"/>
          <w:b/>
          <w:sz w:val="24"/>
          <w:szCs w:val="24"/>
          <w:u w:val="single"/>
        </w:rPr>
        <w:t>、氨氮</w:t>
      </w:r>
      <w:r w:rsidR="002D5965" w:rsidRPr="00536447">
        <w:rPr>
          <w:rFonts w:hint="eastAsia"/>
          <w:b/>
          <w:sz w:val="24"/>
          <w:szCs w:val="24"/>
          <w:u w:val="single"/>
        </w:rPr>
        <w:t>存在超标现象，</w:t>
      </w:r>
      <w:r w:rsidR="002D5965">
        <w:rPr>
          <w:rFonts w:hint="eastAsia"/>
          <w:b/>
          <w:sz w:val="24"/>
          <w:szCs w:val="24"/>
          <w:u w:val="single"/>
        </w:rPr>
        <w:t>其中氨氮最大</w:t>
      </w:r>
      <w:r w:rsidR="002D5965" w:rsidRPr="00536447">
        <w:rPr>
          <w:rFonts w:hint="eastAsia"/>
          <w:b/>
          <w:sz w:val="24"/>
          <w:szCs w:val="24"/>
          <w:u w:val="single"/>
        </w:rPr>
        <w:t>超标倍数为</w:t>
      </w:r>
      <w:r w:rsidR="002D5965">
        <w:rPr>
          <w:b/>
          <w:sz w:val="24"/>
          <w:szCs w:val="24"/>
          <w:u w:val="single"/>
        </w:rPr>
        <w:t>0.747</w:t>
      </w:r>
      <w:r w:rsidR="002D5965" w:rsidRPr="00536447">
        <w:rPr>
          <w:rFonts w:hint="eastAsia"/>
          <w:b/>
          <w:sz w:val="24"/>
          <w:szCs w:val="24"/>
          <w:u w:val="single"/>
        </w:rPr>
        <w:t>倍</w:t>
      </w:r>
      <w:r w:rsidR="002D5965">
        <w:rPr>
          <w:rFonts w:hint="eastAsia"/>
          <w:b/>
          <w:sz w:val="24"/>
          <w:szCs w:val="24"/>
          <w:u w:val="single"/>
        </w:rPr>
        <w:t>，溶解氧最大</w:t>
      </w:r>
      <w:r w:rsidR="002D5965" w:rsidRPr="00536447">
        <w:rPr>
          <w:rFonts w:hint="eastAsia"/>
          <w:b/>
          <w:sz w:val="24"/>
          <w:szCs w:val="24"/>
          <w:u w:val="single"/>
        </w:rPr>
        <w:t>超标倍数为</w:t>
      </w:r>
      <w:r w:rsidR="002D5965">
        <w:rPr>
          <w:b/>
          <w:sz w:val="24"/>
          <w:szCs w:val="24"/>
          <w:u w:val="single"/>
        </w:rPr>
        <w:t>2.4</w:t>
      </w:r>
      <w:r w:rsidR="002D5965" w:rsidRPr="00536447">
        <w:rPr>
          <w:rFonts w:hint="eastAsia"/>
          <w:b/>
          <w:sz w:val="24"/>
          <w:szCs w:val="24"/>
          <w:u w:val="single"/>
        </w:rPr>
        <w:t>倍，其余</w:t>
      </w:r>
      <w:r w:rsidR="002D5965">
        <w:rPr>
          <w:b/>
          <w:sz w:val="24"/>
          <w:szCs w:val="24"/>
          <w:u w:val="single"/>
        </w:rPr>
        <w:t>19</w:t>
      </w:r>
      <w:r w:rsidR="002D5965" w:rsidRPr="00536447">
        <w:rPr>
          <w:rFonts w:hint="eastAsia"/>
          <w:b/>
          <w:sz w:val="24"/>
          <w:szCs w:val="24"/>
          <w:u w:val="single"/>
        </w:rPr>
        <w:t>项地表水质量监测因子均满足《地表水环境质量标准》（</w:t>
      </w:r>
      <w:r w:rsidR="002D5965" w:rsidRPr="00536447">
        <w:rPr>
          <w:b/>
          <w:sz w:val="24"/>
          <w:szCs w:val="24"/>
          <w:u w:val="single"/>
        </w:rPr>
        <w:t>GB3838-2002</w:t>
      </w:r>
      <w:r w:rsidR="002D5965" w:rsidRPr="00536447">
        <w:rPr>
          <w:rFonts w:hint="eastAsia"/>
          <w:b/>
          <w:sz w:val="24"/>
          <w:szCs w:val="24"/>
          <w:u w:val="single"/>
        </w:rPr>
        <w:t>）</w:t>
      </w:r>
      <w:r w:rsidR="002D5965" w:rsidRPr="00536447">
        <w:rPr>
          <w:rFonts w:hint="eastAsia"/>
          <w:b/>
          <w:sz w:val="24"/>
          <w:szCs w:val="24"/>
          <w:u w:val="single"/>
        </w:rPr>
        <w:t>IV</w:t>
      </w:r>
      <w:r w:rsidR="002D5965" w:rsidRPr="00536447">
        <w:rPr>
          <w:rFonts w:hint="eastAsia"/>
          <w:b/>
          <w:sz w:val="24"/>
          <w:szCs w:val="24"/>
          <w:u w:val="single"/>
        </w:rPr>
        <w:t>类标准要求</w:t>
      </w:r>
      <w:r w:rsidR="002D5965">
        <w:rPr>
          <w:rFonts w:hint="eastAsia"/>
          <w:b/>
          <w:sz w:val="24"/>
          <w:szCs w:val="24"/>
          <w:u w:val="single"/>
        </w:rPr>
        <w:t>；</w:t>
      </w:r>
      <w:r w:rsidR="00995268" w:rsidRPr="00536447">
        <w:rPr>
          <w:rFonts w:hint="eastAsia"/>
          <w:b/>
          <w:sz w:val="24"/>
          <w:szCs w:val="24"/>
          <w:u w:val="single"/>
        </w:rPr>
        <w:t>西伏恩桥</w:t>
      </w:r>
      <w:r w:rsidR="002D5965">
        <w:rPr>
          <w:rFonts w:hint="eastAsia"/>
          <w:b/>
          <w:sz w:val="24"/>
          <w:szCs w:val="24"/>
          <w:u w:val="single"/>
        </w:rPr>
        <w:t>COD</w:t>
      </w:r>
      <w:r w:rsidR="002D5965">
        <w:rPr>
          <w:rFonts w:hint="eastAsia"/>
          <w:b/>
          <w:sz w:val="24"/>
          <w:szCs w:val="24"/>
          <w:u w:val="single"/>
        </w:rPr>
        <w:t>、总磷</w:t>
      </w:r>
      <w:r w:rsidR="002D5965" w:rsidRPr="00536447">
        <w:rPr>
          <w:rFonts w:hint="eastAsia"/>
          <w:b/>
          <w:sz w:val="24"/>
          <w:szCs w:val="24"/>
          <w:u w:val="single"/>
        </w:rPr>
        <w:t>存在超标现象，</w:t>
      </w:r>
      <w:r w:rsidR="002D5965">
        <w:rPr>
          <w:rFonts w:hint="eastAsia"/>
          <w:b/>
          <w:sz w:val="24"/>
          <w:szCs w:val="24"/>
          <w:u w:val="single"/>
        </w:rPr>
        <w:t>其中</w:t>
      </w:r>
      <w:r w:rsidR="002D5965">
        <w:rPr>
          <w:rFonts w:hint="eastAsia"/>
          <w:b/>
          <w:sz w:val="24"/>
          <w:szCs w:val="24"/>
          <w:u w:val="single"/>
        </w:rPr>
        <w:t>COD</w:t>
      </w:r>
      <w:r w:rsidR="002D5965">
        <w:rPr>
          <w:rFonts w:hint="eastAsia"/>
          <w:b/>
          <w:sz w:val="24"/>
          <w:szCs w:val="24"/>
          <w:u w:val="single"/>
        </w:rPr>
        <w:t>最大</w:t>
      </w:r>
      <w:r w:rsidR="002D5965" w:rsidRPr="00536447">
        <w:rPr>
          <w:rFonts w:hint="eastAsia"/>
          <w:b/>
          <w:sz w:val="24"/>
          <w:szCs w:val="24"/>
          <w:u w:val="single"/>
        </w:rPr>
        <w:t>超标倍数为</w:t>
      </w:r>
      <w:r w:rsidR="002D5965">
        <w:rPr>
          <w:b/>
          <w:sz w:val="24"/>
          <w:szCs w:val="24"/>
          <w:u w:val="single"/>
        </w:rPr>
        <w:t>0.333</w:t>
      </w:r>
      <w:r w:rsidR="002D5965" w:rsidRPr="00536447">
        <w:rPr>
          <w:rFonts w:hint="eastAsia"/>
          <w:b/>
          <w:sz w:val="24"/>
          <w:szCs w:val="24"/>
          <w:u w:val="single"/>
        </w:rPr>
        <w:t>倍</w:t>
      </w:r>
      <w:r w:rsidR="002D5965">
        <w:rPr>
          <w:rFonts w:hint="eastAsia"/>
          <w:b/>
          <w:sz w:val="24"/>
          <w:szCs w:val="24"/>
          <w:u w:val="single"/>
        </w:rPr>
        <w:t>，总磷最大</w:t>
      </w:r>
      <w:r w:rsidR="002D5965" w:rsidRPr="00536447">
        <w:rPr>
          <w:rFonts w:hint="eastAsia"/>
          <w:b/>
          <w:sz w:val="24"/>
          <w:szCs w:val="24"/>
          <w:u w:val="single"/>
        </w:rPr>
        <w:t>超标倍数为</w:t>
      </w:r>
      <w:r w:rsidR="002D5965">
        <w:rPr>
          <w:b/>
          <w:sz w:val="24"/>
          <w:szCs w:val="24"/>
          <w:u w:val="single"/>
        </w:rPr>
        <w:t>2.667</w:t>
      </w:r>
      <w:r w:rsidR="002D5965" w:rsidRPr="00536447">
        <w:rPr>
          <w:rFonts w:hint="eastAsia"/>
          <w:b/>
          <w:sz w:val="24"/>
          <w:szCs w:val="24"/>
          <w:u w:val="single"/>
        </w:rPr>
        <w:t>倍，其余</w:t>
      </w:r>
      <w:r w:rsidR="002D5965">
        <w:rPr>
          <w:b/>
          <w:sz w:val="24"/>
          <w:szCs w:val="24"/>
          <w:u w:val="single"/>
        </w:rPr>
        <w:t>19</w:t>
      </w:r>
      <w:r w:rsidR="002D5965" w:rsidRPr="00536447">
        <w:rPr>
          <w:rFonts w:hint="eastAsia"/>
          <w:b/>
          <w:sz w:val="24"/>
          <w:szCs w:val="24"/>
          <w:u w:val="single"/>
        </w:rPr>
        <w:t>项地表水质量监测因子均满足《地表水环境质量标准》（</w:t>
      </w:r>
      <w:r w:rsidR="002D5965" w:rsidRPr="00536447">
        <w:rPr>
          <w:b/>
          <w:sz w:val="24"/>
          <w:szCs w:val="24"/>
          <w:u w:val="single"/>
        </w:rPr>
        <w:t>GB3838-2002</w:t>
      </w:r>
      <w:r w:rsidR="002D5965" w:rsidRPr="00536447">
        <w:rPr>
          <w:rFonts w:hint="eastAsia"/>
          <w:b/>
          <w:sz w:val="24"/>
          <w:szCs w:val="24"/>
          <w:u w:val="single"/>
        </w:rPr>
        <w:t>）</w:t>
      </w:r>
      <w:r w:rsidR="002D5965" w:rsidRPr="00536447">
        <w:rPr>
          <w:rFonts w:hint="eastAsia"/>
          <w:b/>
          <w:sz w:val="24"/>
          <w:szCs w:val="24"/>
          <w:u w:val="single"/>
        </w:rPr>
        <w:t>IV</w:t>
      </w:r>
      <w:r w:rsidR="002D5965" w:rsidRPr="00536447">
        <w:rPr>
          <w:rFonts w:hint="eastAsia"/>
          <w:b/>
          <w:sz w:val="24"/>
          <w:szCs w:val="24"/>
          <w:u w:val="single"/>
        </w:rPr>
        <w:t>类标准要求</w:t>
      </w:r>
      <w:r w:rsidR="002D5965">
        <w:rPr>
          <w:rFonts w:hint="eastAsia"/>
          <w:b/>
          <w:sz w:val="24"/>
          <w:szCs w:val="24"/>
          <w:u w:val="single"/>
        </w:rPr>
        <w:t>.</w:t>
      </w:r>
    </w:p>
    <w:p w14:paraId="58FBC80E" w14:textId="77777777" w:rsidR="00856DCC" w:rsidRPr="00536447" w:rsidRDefault="00995268" w:rsidP="002D5965">
      <w:pPr>
        <w:pStyle w:val="31"/>
        <w:spacing w:line="520" w:lineRule="exact"/>
        <w:ind w:firstLineChars="200" w:firstLine="482"/>
        <w:rPr>
          <w:b/>
          <w:sz w:val="24"/>
          <w:szCs w:val="24"/>
          <w:u w:val="single"/>
        </w:rPr>
      </w:pPr>
      <w:r w:rsidRPr="00536447">
        <w:rPr>
          <w:rFonts w:hint="eastAsia"/>
          <w:b/>
          <w:sz w:val="24"/>
          <w:szCs w:val="24"/>
          <w:u w:val="single"/>
        </w:rPr>
        <w:t>（</w:t>
      </w:r>
      <w:r w:rsidRPr="00536447">
        <w:rPr>
          <w:rFonts w:hint="eastAsia"/>
          <w:b/>
          <w:sz w:val="24"/>
          <w:szCs w:val="24"/>
          <w:u w:val="single"/>
        </w:rPr>
        <w:t>3</w:t>
      </w:r>
      <w:r w:rsidRPr="00536447">
        <w:rPr>
          <w:rFonts w:hint="eastAsia"/>
          <w:b/>
          <w:sz w:val="24"/>
          <w:szCs w:val="24"/>
          <w:u w:val="single"/>
        </w:rPr>
        <w:t>）超标原因</w:t>
      </w:r>
      <w:r w:rsidR="0073554D">
        <w:rPr>
          <w:rFonts w:hint="eastAsia"/>
          <w:b/>
          <w:sz w:val="24"/>
          <w:szCs w:val="24"/>
          <w:u w:val="single"/>
        </w:rPr>
        <w:t>：</w:t>
      </w:r>
      <w:r w:rsidRPr="00536447">
        <w:rPr>
          <w:rFonts w:hint="eastAsia"/>
          <w:b/>
          <w:sz w:val="24"/>
          <w:szCs w:val="24"/>
          <w:u w:val="single"/>
        </w:rPr>
        <w:t>洹河、茶店河沿线</w:t>
      </w:r>
      <w:r w:rsidR="00734CD5" w:rsidRPr="00536447">
        <w:rPr>
          <w:rFonts w:hint="eastAsia"/>
          <w:b/>
          <w:sz w:val="24"/>
          <w:szCs w:val="24"/>
          <w:u w:val="single"/>
        </w:rPr>
        <w:t>村庄生活污水均未经处理直接排入河流，农田施用化肥农药随雨水冲入河流、生活垃圾在河道内倾倒是导致水质超标的主要原因。</w:t>
      </w:r>
    </w:p>
    <w:p w14:paraId="4E36A377" w14:textId="77777777" w:rsidR="00856DCC" w:rsidRPr="00536447" w:rsidRDefault="00A94735" w:rsidP="002D5965">
      <w:pPr>
        <w:pStyle w:val="3"/>
        <w:adjustRightInd w:val="0"/>
        <w:snapToGrid w:val="0"/>
        <w:spacing w:before="120" w:after="120" w:line="520" w:lineRule="exact"/>
        <w:rPr>
          <w:sz w:val="28"/>
        </w:rPr>
      </w:pPr>
      <w:bookmarkStart w:id="369" w:name="_Toc532230579"/>
      <w:bookmarkStart w:id="370" w:name="_Toc478119190"/>
      <w:bookmarkStart w:id="371" w:name="_Toc6786294"/>
      <w:r w:rsidRPr="00536447">
        <w:rPr>
          <w:sz w:val="28"/>
        </w:rPr>
        <w:t>4</w:t>
      </w:r>
      <w:r w:rsidR="00734CD5" w:rsidRPr="00536447">
        <w:rPr>
          <w:sz w:val="28"/>
        </w:rPr>
        <w:t>.3.</w:t>
      </w:r>
      <w:r w:rsidR="00F44BB4">
        <w:rPr>
          <w:sz w:val="28"/>
        </w:rPr>
        <w:t>4</w:t>
      </w:r>
      <w:r w:rsidRPr="00536447">
        <w:rPr>
          <w:sz w:val="28"/>
        </w:rPr>
        <w:t xml:space="preserve">  </w:t>
      </w:r>
      <w:r w:rsidR="00734CD5" w:rsidRPr="00536447">
        <w:rPr>
          <w:rFonts w:hint="eastAsia"/>
          <w:sz w:val="28"/>
        </w:rPr>
        <w:t>评价区域地表水环境质量变化趋势分析</w:t>
      </w:r>
      <w:bookmarkEnd w:id="369"/>
      <w:bookmarkEnd w:id="370"/>
      <w:bookmarkEnd w:id="371"/>
    </w:p>
    <w:p w14:paraId="2129F907" w14:textId="77777777" w:rsidR="00856DCC" w:rsidRDefault="00734CD5" w:rsidP="002D5965">
      <w:pPr>
        <w:pStyle w:val="31"/>
        <w:spacing w:line="520" w:lineRule="exact"/>
        <w:ind w:firstLineChars="200" w:firstLine="482"/>
        <w:rPr>
          <w:b/>
          <w:sz w:val="24"/>
          <w:u w:val="single"/>
        </w:rPr>
      </w:pPr>
      <w:r w:rsidRPr="00536447">
        <w:rPr>
          <w:rFonts w:hint="eastAsia"/>
          <w:b/>
          <w:sz w:val="24"/>
          <w:u w:val="single"/>
        </w:rPr>
        <w:t>评价收集</w:t>
      </w:r>
      <w:r w:rsidR="00995268" w:rsidRPr="00536447">
        <w:rPr>
          <w:rFonts w:hint="eastAsia"/>
          <w:b/>
          <w:sz w:val="24"/>
          <w:u w:val="single"/>
        </w:rPr>
        <w:t>到</w:t>
      </w:r>
      <w:r w:rsidR="00B14307">
        <w:rPr>
          <w:rFonts w:hint="eastAsia"/>
          <w:b/>
          <w:sz w:val="24"/>
          <w:u w:val="single"/>
        </w:rPr>
        <w:t>洹河（孙村桥断面）、</w:t>
      </w:r>
      <w:r w:rsidR="00995268" w:rsidRPr="00536447">
        <w:rPr>
          <w:rFonts w:hint="eastAsia"/>
          <w:b/>
          <w:sz w:val="24"/>
          <w:u w:val="single"/>
        </w:rPr>
        <w:t>茶店河</w:t>
      </w:r>
      <w:r w:rsidR="00B14307" w:rsidRPr="00536447">
        <w:rPr>
          <w:rFonts w:hint="eastAsia"/>
          <w:b/>
          <w:sz w:val="24"/>
          <w:u w:val="single"/>
        </w:rPr>
        <w:t>（瓦店桥断面）</w:t>
      </w:r>
      <w:r w:rsidRPr="00536447">
        <w:rPr>
          <w:b/>
          <w:sz w:val="24"/>
          <w:u w:val="single"/>
        </w:rPr>
        <w:t>201</w:t>
      </w:r>
      <w:r w:rsidR="00995268" w:rsidRPr="00536447">
        <w:rPr>
          <w:b/>
          <w:sz w:val="24"/>
          <w:u w:val="single"/>
        </w:rPr>
        <w:t>6</w:t>
      </w:r>
      <w:r w:rsidRPr="00536447">
        <w:rPr>
          <w:rFonts w:hint="eastAsia"/>
          <w:b/>
          <w:sz w:val="24"/>
          <w:u w:val="single"/>
        </w:rPr>
        <w:t>年到</w:t>
      </w:r>
      <w:r w:rsidRPr="00536447">
        <w:rPr>
          <w:b/>
          <w:sz w:val="24"/>
          <w:u w:val="single"/>
        </w:rPr>
        <w:t>201</w:t>
      </w:r>
      <w:r w:rsidR="00995268" w:rsidRPr="00536447">
        <w:rPr>
          <w:b/>
          <w:sz w:val="24"/>
          <w:u w:val="single"/>
        </w:rPr>
        <w:t>8</w:t>
      </w:r>
      <w:r w:rsidRPr="00536447">
        <w:rPr>
          <w:rFonts w:hint="eastAsia"/>
          <w:b/>
          <w:sz w:val="24"/>
          <w:u w:val="single"/>
        </w:rPr>
        <w:t>年地表水常规监测数据，对</w:t>
      </w:r>
      <w:r w:rsidRPr="00536447">
        <w:rPr>
          <w:b/>
          <w:sz w:val="24"/>
          <w:u w:val="single"/>
        </w:rPr>
        <w:t>COD</w:t>
      </w:r>
      <w:r w:rsidRPr="00536447">
        <w:rPr>
          <w:rFonts w:hint="eastAsia"/>
          <w:b/>
          <w:sz w:val="24"/>
          <w:u w:val="single"/>
        </w:rPr>
        <w:t>和</w:t>
      </w:r>
      <w:r w:rsidRPr="00536447">
        <w:rPr>
          <w:b/>
          <w:sz w:val="24"/>
          <w:u w:val="single"/>
        </w:rPr>
        <w:t>NH</w:t>
      </w:r>
      <w:r w:rsidRPr="00536447">
        <w:rPr>
          <w:b/>
          <w:sz w:val="24"/>
          <w:u w:val="single"/>
          <w:vertAlign w:val="subscript"/>
        </w:rPr>
        <w:t>3</w:t>
      </w:r>
      <w:r w:rsidRPr="00536447">
        <w:rPr>
          <w:b/>
          <w:sz w:val="24"/>
          <w:u w:val="single"/>
        </w:rPr>
        <w:t>-N</w:t>
      </w:r>
      <w:r w:rsidRPr="00536447">
        <w:rPr>
          <w:rFonts w:hint="eastAsia"/>
          <w:b/>
          <w:sz w:val="24"/>
          <w:u w:val="single"/>
        </w:rPr>
        <w:t>年均值浓度变化趋势进行了统计分析</w:t>
      </w:r>
      <w:r w:rsidR="00B14307">
        <w:rPr>
          <w:rFonts w:hint="eastAsia"/>
          <w:b/>
          <w:sz w:val="24"/>
          <w:u w:val="single"/>
        </w:rPr>
        <w:t>，详见</w:t>
      </w:r>
      <w:r w:rsidRPr="00536447">
        <w:rPr>
          <w:rFonts w:hint="eastAsia"/>
          <w:b/>
          <w:sz w:val="24"/>
          <w:u w:val="single"/>
        </w:rPr>
        <w:t>下表。</w:t>
      </w:r>
    </w:p>
    <w:p w14:paraId="6243517D" w14:textId="77777777" w:rsidR="00B14307" w:rsidRPr="00536447" w:rsidRDefault="00B14307" w:rsidP="002D5965">
      <w:pPr>
        <w:pStyle w:val="31"/>
        <w:spacing w:line="520" w:lineRule="exact"/>
        <w:ind w:firstLineChars="200" w:firstLine="482"/>
        <w:rPr>
          <w:b/>
          <w:sz w:val="24"/>
          <w:u w:val="single"/>
        </w:rPr>
      </w:pPr>
      <w:r>
        <w:rPr>
          <w:rFonts w:hint="eastAsia"/>
          <w:b/>
          <w:sz w:val="24"/>
          <w:u w:val="single"/>
        </w:rPr>
        <w:t>①</w:t>
      </w:r>
      <w:r w:rsidRPr="00B14307">
        <w:rPr>
          <w:rFonts w:hint="eastAsia"/>
          <w:b/>
          <w:sz w:val="24"/>
          <w:u w:val="single"/>
        </w:rPr>
        <w:t>茶店河（瓦店桥断面）</w:t>
      </w:r>
    </w:p>
    <w:p w14:paraId="4B9A2158" w14:textId="77777777" w:rsidR="00856DCC" w:rsidRPr="00536447" w:rsidRDefault="00734CD5">
      <w:pPr>
        <w:spacing w:beforeLines="50" w:before="156" w:afterLines="50" w:after="156"/>
        <w:jc w:val="center"/>
        <w:rPr>
          <w:b/>
          <w:szCs w:val="21"/>
        </w:rPr>
      </w:pPr>
      <w:r w:rsidRPr="00536447">
        <w:rPr>
          <w:rFonts w:hint="eastAsia"/>
          <w:b/>
          <w:szCs w:val="21"/>
        </w:rPr>
        <w:t>表</w:t>
      </w:r>
      <w:r w:rsidR="00A94735" w:rsidRPr="00536447">
        <w:rPr>
          <w:b/>
          <w:szCs w:val="21"/>
        </w:rPr>
        <w:t>4</w:t>
      </w:r>
      <w:r w:rsidRPr="00536447">
        <w:rPr>
          <w:b/>
          <w:szCs w:val="21"/>
        </w:rPr>
        <w:t>-1</w:t>
      </w:r>
      <w:r w:rsidR="00B50A82">
        <w:rPr>
          <w:b/>
          <w:szCs w:val="21"/>
        </w:rPr>
        <w:t>9</w:t>
      </w:r>
      <w:r w:rsidRPr="00536447">
        <w:rPr>
          <w:b/>
          <w:szCs w:val="21"/>
        </w:rPr>
        <w:t xml:space="preserve">   </w:t>
      </w:r>
      <w:r w:rsidRPr="00536447">
        <w:rPr>
          <w:rFonts w:hint="eastAsia"/>
          <w:b/>
          <w:szCs w:val="21"/>
        </w:rPr>
        <w:t>茶店河（瓦店桥断面）</w:t>
      </w:r>
      <w:r w:rsidRPr="00536447">
        <w:rPr>
          <w:b/>
          <w:szCs w:val="21"/>
        </w:rPr>
        <w:t>COD</w:t>
      </w:r>
      <w:r w:rsidRPr="00536447">
        <w:rPr>
          <w:rFonts w:hint="eastAsia"/>
          <w:b/>
          <w:szCs w:val="21"/>
        </w:rPr>
        <w:t>和</w:t>
      </w:r>
      <w:r w:rsidRPr="00536447">
        <w:rPr>
          <w:b/>
          <w:szCs w:val="21"/>
        </w:rPr>
        <w:t>NH</w:t>
      </w:r>
      <w:r w:rsidRPr="00536447">
        <w:rPr>
          <w:b/>
          <w:szCs w:val="21"/>
          <w:vertAlign w:val="subscript"/>
        </w:rPr>
        <w:t>3</w:t>
      </w:r>
      <w:r w:rsidRPr="00536447">
        <w:rPr>
          <w:b/>
          <w:szCs w:val="21"/>
        </w:rPr>
        <w:t>-N</w:t>
      </w:r>
      <w:r w:rsidRPr="00536447">
        <w:rPr>
          <w:rFonts w:hint="eastAsia"/>
          <w:b/>
          <w:szCs w:val="21"/>
        </w:rPr>
        <w:t>的年均值统计表</w:t>
      </w:r>
      <w:r w:rsidRPr="00536447">
        <w:rPr>
          <w:b/>
          <w:szCs w:val="21"/>
        </w:rPr>
        <w:t xml:space="preserve">    </w:t>
      </w:r>
      <w:r w:rsidRPr="00536447">
        <w:rPr>
          <w:rFonts w:hint="eastAsia"/>
          <w:b/>
          <w:szCs w:val="21"/>
        </w:rPr>
        <w:t>单位：</w:t>
      </w:r>
      <w:r w:rsidRPr="00536447">
        <w:rPr>
          <w:b/>
          <w:szCs w:val="21"/>
        </w:rPr>
        <w:t>mg/L</w:t>
      </w:r>
    </w:p>
    <w:tbl>
      <w:tblPr>
        <w:tblpPr w:leftFromText="180" w:rightFromText="180" w:vertAnchor="text" w:tblpXSpec="center" w:tblpY="1"/>
        <w:tblOverlap w:val="neve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36"/>
        <w:gridCol w:w="1912"/>
        <w:gridCol w:w="1915"/>
        <w:gridCol w:w="1913"/>
      </w:tblGrid>
      <w:tr w:rsidR="00995268" w:rsidRPr="00536447" w14:paraId="6194C0AB" w14:textId="77777777" w:rsidTr="002D5965">
        <w:trPr>
          <w:trHeight w:val="679"/>
        </w:trPr>
        <w:tc>
          <w:tcPr>
            <w:tcW w:w="1532" w:type="pct"/>
            <w:tcBorders>
              <w:top w:val="single" w:sz="12" w:space="0" w:color="auto"/>
              <w:tl2br w:val="single" w:sz="4" w:space="0" w:color="auto"/>
            </w:tcBorders>
            <w:vAlign w:val="center"/>
          </w:tcPr>
          <w:p w14:paraId="72FE0D40" w14:textId="77777777" w:rsidR="00995268" w:rsidRPr="00536447" w:rsidRDefault="00995268">
            <w:pPr>
              <w:spacing w:line="240" w:lineRule="exact"/>
              <w:ind w:right="211"/>
              <w:jc w:val="right"/>
              <w:rPr>
                <w:b/>
                <w:szCs w:val="21"/>
                <w:u w:val="single"/>
              </w:rPr>
            </w:pPr>
            <w:r w:rsidRPr="00536447">
              <w:rPr>
                <w:rFonts w:hint="eastAsia"/>
                <w:b/>
                <w:szCs w:val="21"/>
                <w:u w:val="single"/>
              </w:rPr>
              <w:t>年份</w:t>
            </w:r>
          </w:p>
          <w:p w14:paraId="174F39C0" w14:textId="77777777" w:rsidR="00995268" w:rsidRPr="00536447" w:rsidRDefault="00995268">
            <w:pPr>
              <w:spacing w:line="240" w:lineRule="exact"/>
              <w:ind w:firstLineChars="100" w:firstLine="211"/>
              <w:rPr>
                <w:b/>
                <w:szCs w:val="21"/>
                <w:u w:val="single"/>
              </w:rPr>
            </w:pPr>
            <w:r w:rsidRPr="00536447">
              <w:rPr>
                <w:rFonts w:hint="eastAsia"/>
                <w:b/>
                <w:szCs w:val="21"/>
                <w:u w:val="single"/>
              </w:rPr>
              <w:t>因子</w:t>
            </w:r>
          </w:p>
        </w:tc>
        <w:tc>
          <w:tcPr>
            <w:tcW w:w="1155" w:type="pct"/>
            <w:tcBorders>
              <w:top w:val="single" w:sz="12" w:space="0" w:color="auto"/>
            </w:tcBorders>
            <w:vAlign w:val="center"/>
          </w:tcPr>
          <w:p w14:paraId="55674AFF" w14:textId="77777777" w:rsidR="00995268" w:rsidRPr="00536447" w:rsidRDefault="00995268">
            <w:pPr>
              <w:spacing w:line="240" w:lineRule="exact"/>
              <w:jc w:val="center"/>
              <w:rPr>
                <w:b/>
                <w:szCs w:val="21"/>
                <w:u w:val="single"/>
              </w:rPr>
            </w:pPr>
            <w:r w:rsidRPr="00536447">
              <w:rPr>
                <w:b/>
                <w:szCs w:val="21"/>
                <w:u w:val="single"/>
              </w:rPr>
              <w:t>2016</w:t>
            </w:r>
          </w:p>
        </w:tc>
        <w:tc>
          <w:tcPr>
            <w:tcW w:w="1157" w:type="pct"/>
            <w:tcBorders>
              <w:top w:val="single" w:sz="12" w:space="0" w:color="auto"/>
            </w:tcBorders>
            <w:vAlign w:val="center"/>
          </w:tcPr>
          <w:p w14:paraId="76B50714" w14:textId="77777777" w:rsidR="00995268" w:rsidRPr="00536447" w:rsidRDefault="00995268">
            <w:pPr>
              <w:spacing w:line="240" w:lineRule="exact"/>
              <w:jc w:val="center"/>
              <w:rPr>
                <w:b/>
                <w:szCs w:val="21"/>
                <w:u w:val="single"/>
              </w:rPr>
            </w:pPr>
            <w:r w:rsidRPr="00536447">
              <w:rPr>
                <w:b/>
                <w:szCs w:val="21"/>
                <w:u w:val="single"/>
              </w:rPr>
              <w:t>2017</w:t>
            </w:r>
          </w:p>
        </w:tc>
        <w:tc>
          <w:tcPr>
            <w:tcW w:w="1156" w:type="pct"/>
            <w:tcBorders>
              <w:top w:val="single" w:sz="12" w:space="0" w:color="auto"/>
            </w:tcBorders>
            <w:vAlign w:val="center"/>
          </w:tcPr>
          <w:p w14:paraId="19DD806E" w14:textId="77777777" w:rsidR="00995268" w:rsidRPr="00536447" w:rsidRDefault="00995268">
            <w:pPr>
              <w:spacing w:line="240" w:lineRule="exact"/>
              <w:jc w:val="center"/>
              <w:rPr>
                <w:b/>
                <w:szCs w:val="21"/>
                <w:u w:val="single"/>
              </w:rPr>
            </w:pPr>
            <w:r w:rsidRPr="00536447">
              <w:rPr>
                <w:b/>
                <w:szCs w:val="21"/>
                <w:u w:val="single"/>
              </w:rPr>
              <w:t>2018</w:t>
            </w:r>
          </w:p>
        </w:tc>
      </w:tr>
      <w:tr w:rsidR="00995268" w:rsidRPr="00536447" w14:paraId="1ED8BC2D" w14:textId="77777777" w:rsidTr="002D5965">
        <w:trPr>
          <w:trHeight w:val="558"/>
        </w:trPr>
        <w:tc>
          <w:tcPr>
            <w:tcW w:w="1532" w:type="pct"/>
            <w:vAlign w:val="center"/>
          </w:tcPr>
          <w:p w14:paraId="22B04F9E" w14:textId="77777777" w:rsidR="00995268" w:rsidRPr="00536447" w:rsidRDefault="00995268" w:rsidP="00995268">
            <w:pPr>
              <w:spacing w:line="240" w:lineRule="exact"/>
              <w:jc w:val="center"/>
              <w:rPr>
                <w:b/>
                <w:szCs w:val="21"/>
                <w:u w:val="single"/>
              </w:rPr>
            </w:pPr>
            <w:r w:rsidRPr="00536447">
              <w:rPr>
                <w:b/>
                <w:szCs w:val="21"/>
                <w:u w:val="single"/>
              </w:rPr>
              <w:t>COD</w:t>
            </w:r>
          </w:p>
        </w:tc>
        <w:tc>
          <w:tcPr>
            <w:tcW w:w="1155" w:type="pct"/>
            <w:vAlign w:val="center"/>
          </w:tcPr>
          <w:p w14:paraId="60EB1EAA" w14:textId="77777777" w:rsidR="00995268" w:rsidRPr="00536447" w:rsidRDefault="00995268" w:rsidP="00995268">
            <w:pPr>
              <w:spacing w:line="240" w:lineRule="exact"/>
              <w:jc w:val="center"/>
              <w:rPr>
                <w:b/>
                <w:szCs w:val="21"/>
                <w:u w:val="single"/>
              </w:rPr>
            </w:pPr>
            <w:r w:rsidRPr="00536447">
              <w:rPr>
                <w:b/>
                <w:szCs w:val="21"/>
                <w:u w:val="single"/>
              </w:rPr>
              <w:t>19.41</w:t>
            </w:r>
          </w:p>
        </w:tc>
        <w:tc>
          <w:tcPr>
            <w:tcW w:w="1157" w:type="pct"/>
            <w:vAlign w:val="center"/>
          </w:tcPr>
          <w:p w14:paraId="3704376D" w14:textId="77777777" w:rsidR="00995268" w:rsidRPr="00536447" w:rsidRDefault="00995268" w:rsidP="00995268">
            <w:pPr>
              <w:spacing w:line="240" w:lineRule="exact"/>
              <w:jc w:val="center"/>
              <w:rPr>
                <w:b/>
                <w:szCs w:val="21"/>
                <w:u w:val="single"/>
              </w:rPr>
            </w:pPr>
            <w:r w:rsidRPr="00536447">
              <w:rPr>
                <w:b/>
                <w:szCs w:val="21"/>
                <w:u w:val="single"/>
              </w:rPr>
              <w:t>21.33</w:t>
            </w:r>
          </w:p>
        </w:tc>
        <w:tc>
          <w:tcPr>
            <w:tcW w:w="1156" w:type="pct"/>
            <w:vAlign w:val="center"/>
          </w:tcPr>
          <w:p w14:paraId="37CF1801" w14:textId="77777777" w:rsidR="00995268" w:rsidRPr="00536447" w:rsidRDefault="00995268" w:rsidP="00995268">
            <w:pPr>
              <w:spacing w:line="240" w:lineRule="exact"/>
              <w:jc w:val="center"/>
              <w:rPr>
                <w:b/>
                <w:szCs w:val="21"/>
                <w:u w:val="single"/>
              </w:rPr>
            </w:pPr>
            <w:r w:rsidRPr="00536447">
              <w:rPr>
                <w:rFonts w:hint="eastAsia"/>
                <w:b/>
                <w:szCs w:val="21"/>
                <w:u w:val="single"/>
              </w:rPr>
              <w:t>2</w:t>
            </w:r>
            <w:r w:rsidRPr="00536447">
              <w:rPr>
                <w:b/>
                <w:szCs w:val="21"/>
                <w:u w:val="single"/>
              </w:rPr>
              <w:t>8</w:t>
            </w:r>
          </w:p>
        </w:tc>
      </w:tr>
      <w:tr w:rsidR="00995268" w:rsidRPr="00536447" w14:paraId="54555AF8" w14:textId="77777777" w:rsidTr="002D5965">
        <w:trPr>
          <w:trHeight w:val="538"/>
        </w:trPr>
        <w:tc>
          <w:tcPr>
            <w:tcW w:w="1532" w:type="pct"/>
            <w:tcBorders>
              <w:bottom w:val="single" w:sz="12" w:space="0" w:color="auto"/>
            </w:tcBorders>
            <w:vAlign w:val="center"/>
          </w:tcPr>
          <w:p w14:paraId="7BB7CDB4" w14:textId="77777777" w:rsidR="00995268" w:rsidRPr="00536447" w:rsidRDefault="00995268" w:rsidP="00995268">
            <w:pPr>
              <w:spacing w:line="240" w:lineRule="exact"/>
              <w:jc w:val="center"/>
              <w:rPr>
                <w:b/>
                <w:szCs w:val="21"/>
                <w:u w:val="single"/>
              </w:rPr>
            </w:pPr>
            <w:r w:rsidRPr="00536447">
              <w:rPr>
                <w:b/>
                <w:szCs w:val="21"/>
                <w:u w:val="single"/>
              </w:rPr>
              <w:t>NH</w:t>
            </w:r>
            <w:r w:rsidRPr="00536447">
              <w:rPr>
                <w:b/>
                <w:szCs w:val="21"/>
                <w:u w:val="single"/>
                <w:vertAlign w:val="subscript"/>
              </w:rPr>
              <w:t>3</w:t>
            </w:r>
            <w:r w:rsidRPr="00536447">
              <w:rPr>
                <w:b/>
                <w:szCs w:val="21"/>
                <w:u w:val="single"/>
              </w:rPr>
              <w:t>-N</w:t>
            </w:r>
          </w:p>
        </w:tc>
        <w:tc>
          <w:tcPr>
            <w:tcW w:w="1155" w:type="pct"/>
            <w:tcBorders>
              <w:bottom w:val="single" w:sz="12" w:space="0" w:color="auto"/>
            </w:tcBorders>
            <w:vAlign w:val="center"/>
          </w:tcPr>
          <w:p w14:paraId="555B7DE8" w14:textId="77777777" w:rsidR="00995268" w:rsidRPr="00536447" w:rsidRDefault="00995268" w:rsidP="00995268">
            <w:pPr>
              <w:spacing w:line="240" w:lineRule="exact"/>
              <w:jc w:val="center"/>
              <w:rPr>
                <w:b/>
                <w:szCs w:val="21"/>
                <w:u w:val="single"/>
              </w:rPr>
            </w:pPr>
            <w:r w:rsidRPr="00536447">
              <w:rPr>
                <w:b/>
                <w:szCs w:val="21"/>
                <w:u w:val="single"/>
              </w:rPr>
              <w:t>6.08</w:t>
            </w:r>
          </w:p>
        </w:tc>
        <w:tc>
          <w:tcPr>
            <w:tcW w:w="1157" w:type="pct"/>
            <w:tcBorders>
              <w:bottom w:val="single" w:sz="12" w:space="0" w:color="auto"/>
            </w:tcBorders>
            <w:vAlign w:val="center"/>
          </w:tcPr>
          <w:p w14:paraId="31FA0F83" w14:textId="77777777" w:rsidR="00995268" w:rsidRPr="00536447" w:rsidRDefault="00995268" w:rsidP="00995268">
            <w:pPr>
              <w:spacing w:line="240" w:lineRule="exact"/>
              <w:jc w:val="center"/>
              <w:rPr>
                <w:b/>
                <w:szCs w:val="21"/>
                <w:u w:val="single"/>
              </w:rPr>
            </w:pPr>
            <w:r w:rsidRPr="00536447">
              <w:rPr>
                <w:b/>
                <w:szCs w:val="21"/>
                <w:u w:val="single"/>
              </w:rPr>
              <w:t>3.08</w:t>
            </w:r>
          </w:p>
        </w:tc>
        <w:tc>
          <w:tcPr>
            <w:tcW w:w="1156" w:type="pct"/>
            <w:tcBorders>
              <w:bottom w:val="single" w:sz="12" w:space="0" w:color="auto"/>
            </w:tcBorders>
            <w:vAlign w:val="center"/>
          </w:tcPr>
          <w:p w14:paraId="6131F373" w14:textId="77777777" w:rsidR="00995268" w:rsidRPr="00536447" w:rsidRDefault="00995268" w:rsidP="00995268">
            <w:pPr>
              <w:spacing w:line="240" w:lineRule="exact"/>
              <w:jc w:val="center"/>
              <w:rPr>
                <w:b/>
                <w:szCs w:val="21"/>
                <w:u w:val="single"/>
              </w:rPr>
            </w:pPr>
            <w:r w:rsidRPr="00536447">
              <w:rPr>
                <w:rFonts w:hint="eastAsia"/>
                <w:b/>
                <w:szCs w:val="21"/>
                <w:u w:val="single"/>
              </w:rPr>
              <w:t>4</w:t>
            </w:r>
            <w:r w:rsidRPr="00536447">
              <w:rPr>
                <w:b/>
                <w:szCs w:val="21"/>
                <w:u w:val="single"/>
              </w:rPr>
              <w:t>.6</w:t>
            </w:r>
          </w:p>
        </w:tc>
      </w:tr>
    </w:tbl>
    <w:p w14:paraId="698FADEA" w14:textId="77777777" w:rsidR="002D5965" w:rsidRDefault="002D5965">
      <w:pPr>
        <w:pStyle w:val="31"/>
        <w:spacing w:line="520" w:lineRule="exact"/>
        <w:ind w:firstLineChars="400" w:firstLine="843"/>
        <w:rPr>
          <w:b/>
          <w:sz w:val="21"/>
          <w:szCs w:val="21"/>
        </w:rPr>
      </w:pPr>
    </w:p>
    <w:p w14:paraId="480FD155" w14:textId="77777777" w:rsidR="00856DCC" w:rsidRDefault="002D5965">
      <w:pPr>
        <w:pStyle w:val="31"/>
        <w:spacing w:line="520" w:lineRule="exact"/>
        <w:ind w:firstLineChars="400" w:firstLine="800"/>
        <w:rPr>
          <w:b/>
          <w:sz w:val="21"/>
          <w:szCs w:val="21"/>
        </w:rPr>
      </w:pPr>
      <w:r w:rsidRPr="00536447">
        <w:rPr>
          <w:noProof/>
        </w:rPr>
        <w:lastRenderedPageBreak/>
        <w:drawing>
          <wp:anchor distT="0" distB="0" distL="114300" distR="114300" simplePos="0" relativeHeight="251770880" behindDoc="0" locked="0" layoutInCell="1" allowOverlap="1" wp14:anchorId="6DF8C0EA" wp14:editId="7B0DC239">
            <wp:simplePos x="0" y="0"/>
            <wp:positionH relativeFrom="margin">
              <wp:align>center</wp:align>
            </wp:positionH>
            <wp:positionV relativeFrom="paragraph">
              <wp:posOffset>10160</wp:posOffset>
            </wp:positionV>
            <wp:extent cx="4191000" cy="2446020"/>
            <wp:effectExtent l="0" t="0" r="0" b="11430"/>
            <wp:wrapNone/>
            <wp:docPr id="25" name="图表 25">
              <a:extLst xmlns:a="http://schemas.openxmlformats.org/drawingml/2006/main">
                <a:ext uri="{FF2B5EF4-FFF2-40B4-BE49-F238E27FC236}">
                  <a16:creationId xmlns:a16="http://schemas.microsoft.com/office/drawing/2014/main" id="{FDF0E76D-A6B4-474D-9971-19CC75E684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margin">
              <wp14:pctWidth>0</wp14:pctWidth>
            </wp14:sizeRelH>
            <wp14:sizeRelV relativeFrom="margin">
              <wp14:pctHeight>0</wp14:pctHeight>
            </wp14:sizeRelV>
          </wp:anchor>
        </w:drawing>
      </w:r>
    </w:p>
    <w:p w14:paraId="21DE963A" w14:textId="77777777" w:rsidR="002D5965" w:rsidRDefault="002D5965">
      <w:pPr>
        <w:pStyle w:val="31"/>
        <w:spacing w:line="520" w:lineRule="exact"/>
        <w:ind w:firstLineChars="400" w:firstLine="843"/>
        <w:rPr>
          <w:b/>
          <w:sz w:val="21"/>
          <w:szCs w:val="21"/>
        </w:rPr>
      </w:pPr>
    </w:p>
    <w:p w14:paraId="7335FB92" w14:textId="77777777" w:rsidR="002D5965" w:rsidRPr="00536447" w:rsidRDefault="002D5965">
      <w:pPr>
        <w:pStyle w:val="31"/>
        <w:spacing w:line="520" w:lineRule="exact"/>
        <w:ind w:firstLineChars="400" w:firstLine="843"/>
        <w:rPr>
          <w:b/>
          <w:sz w:val="21"/>
          <w:szCs w:val="21"/>
        </w:rPr>
      </w:pPr>
    </w:p>
    <w:p w14:paraId="7900FB55" w14:textId="77777777" w:rsidR="00BC33CF" w:rsidRPr="00536447" w:rsidRDefault="00BC33CF">
      <w:pPr>
        <w:pStyle w:val="31"/>
        <w:spacing w:line="520" w:lineRule="exact"/>
        <w:ind w:firstLineChars="400" w:firstLine="843"/>
        <w:rPr>
          <w:b/>
          <w:sz w:val="21"/>
          <w:szCs w:val="21"/>
        </w:rPr>
      </w:pPr>
    </w:p>
    <w:p w14:paraId="35B6F047" w14:textId="77777777" w:rsidR="00856DCC" w:rsidRPr="00536447" w:rsidRDefault="00856DCC">
      <w:pPr>
        <w:pStyle w:val="31"/>
        <w:spacing w:line="520" w:lineRule="exact"/>
        <w:ind w:firstLineChars="400" w:firstLine="843"/>
        <w:rPr>
          <w:b/>
          <w:sz w:val="21"/>
          <w:szCs w:val="21"/>
        </w:rPr>
      </w:pPr>
    </w:p>
    <w:p w14:paraId="462CAC22" w14:textId="77777777" w:rsidR="00856DCC" w:rsidRPr="00536447" w:rsidRDefault="00856DCC">
      <w:pPr>
        <w:pStyle w:val="31"/>
        <w:spacing w:line="520" w:lineRule="exact"/>
        <w:ind w:firstLineChars="400" w:firstLine="843"/>
        <w:rPr>
          <w:b/>
          <w:sz w:val="21"/>
          <w:szCs w:val="21"/>
        </w:rPr>
      </w:pPr>
    </w:p>
    <w:p w14:paraId="3AD4741C" w14:textId="77777777" w:rsidR="00856DCC" w:rsidRPr="00536447" w:rsidRDefault="00856DCC">
      <w:pPr>
        <w:pStyle w:val="31"/>
        <w:spacing w:line="520" w:lineRule="exact"/>
        <w:ind w:firstLineChars="400" w:firstLine="843"/>
        <w:rPr>
          <w:b/>
          <w:sz w:val="21"/>
          <w:szCs w:val="21"/>
        </w:rPr>
      </w:pPr>
    </w:p>
    <w:p w14:paraId="03773543" w14:textId="77777777" w:rsidR="00856DCC" w:rsidRPr="00536447" w:rsidRDefault="00734CD5" w:rsidP="002D5965">
      <w:pPr>
        <w:pStyle w:val="31"/>
        <w:spacing w:beforeLines="50" w:before="156" w:line="480" w:lineRule="exact"/>
        <w:ind w:firstLineChars="400" w:firstLine="843"/>
        <w:rPr>
          <w:b/>
          <w:sz w:val="21"/>
          <w:szCs w:val="21"/>
        </w:rPr>
      </w:pPr>
      <w:r w:rsidRPr="00536447">
        <w:rPr>
          <w:rFonts w:hint="eastAsia"/>
          <w:b/>
          <w:sz w:val="21"/>
          <w:szCs w:val="21"/>
        </w:rPr>
        <w:t>图</w:t>
      </w:r>
      <w:r w:rsidR="00A94735" w:rsidRPr="00536447">
        <w:rPr>
          <w:b/>
          <w:sz w:val="21"/>
          <w:szCs w:val="21"/>
        </w:rPr>
        <w:t>4</w:t>
      </w:r>
      <w:r w:rsidRPr="00536447">
        <w:rPr>
          <w:b/>
          <w:sz w:val="21"/>
          <w:szCs w:val="21"/>
        </w:rPr>
        <w:t>-2    201</w:t>
      </w:r>
      <w:r w:rsidR="00BC33CF" w:rsidRPr="00536447">
        <w:rPr>
          <w:b/>
          <w:sz w:val="21"/>
          <w:szCs w:val="21"/>
        </w:rPr>
        <w:t>6</w:t>
      </w:r>
      <w:r w:rsidRPr="00536447">
        <w:rPr>
          <w:b/>
          <w:sz w:val="21"/>
          <w:szCs w:val="21"/>
        </w:rPr>
        <w:t>-201</w:t>
      </w:r>
      <w:r w:rsidR="00BC33CF" w:rsidRPr="00536447">
        <w:rPr>
          <w:b/>
          <w:sz w:val="21"/>
          <w:szCs w:val="21"/>
        </w:rPr>
        <w:t>8</w:t>
      </w:r>
      <w:r w:rsidRPr="00536447">
        <w:rPr>
          <w:rFonts w:hint="eastAsia"/>
          <w:b/>
          <w:sz w:val="21"/>
          <w:szCs w:val="21"/>
        </w:rPr>
        <w:t>年茶店河（瓦店桥断面）年平均统计值变化趋势图</w:t>
      </w:r>
    </w:p>
    <w:p w14:paraId="0F42EBB6" w14:textId="77777777" w:rsidR="00856DCC" w:rsidRPr="00536447" w:rsidRDefault="00734CD5">
      <w:pPr>
        <w:snapToGrid w:val="0"/>
        <w:spacing w:line="500" w:lineRule="exact"/>
        <w:ind w:firstLineChars="200" w:firstLine="482"/>
        <w:jc w:val="left"/>
        <w:rPr>
          <w:b/>
          <w:bCs/>
          <w:sz w:val="24"/>
          <w:u w:val="single"/>
        </w:rPr>
      </w:pPr>
      <w:r w:rsidRPr="00536447">
        <w:rPr>
          <w:rFonts w:hint="eastAsia"/>
          <w:b/>
          <w:bCs/>
          <w:sz w:val="24"/>
          <w:u w:val="single"/>
        </w:rPr>
        <w:t>由上图可知，</w:t>
      </w:r>
      <w:r w:rsidRPr="00536447">
        <w:rPr>
          <w:rFonts w:hint="eastAsia"/>
          <w:b/>
          <w:sz w:val="24"/>
          <w:u w:val="single"/>
        </w:rPr>
        <w:t>茶店河（瓦店桥断面）</w:t>
      </w:r>
      <w:r w:rsidRPr="00536447">
        <w:rPr>
          <w:b/>
          <w:bCs/>
          <w:sz w:val="24"/>
          <w:u w:val="single"/>
        </w:rPr>
        <w:t>COD</w:t>
      </w:r>
      <w:r w:rsidRPr="00536447">
        <w:rPr>
          <w:rFonts w:hint="eastAsia"/>
          <w:b/>
          <w:bCs/>
          <w:sz w:val="24"/>
          <w:u w:val="single"/>
        </w:rPr>
        <w:t>统计年份年平均统计</w:t>
      </w:r>
      <w:r w:rsidR="00A72FDD" w:rsidRPr="00536447">
        <w:rPr>
          <w:rFonts w:hint="eastAsia"/>
          <w:b/>
          <w:bCs/>
          <w:sz w:val="24"/>
          <w:u w:val="single"/>
        </w:rPr>
        <w:t>值呈逐年升高的趋势，但浓度值</w:t>
      </w:r>
      <w:r w:rsidRPr="00536447">
        <w:rPr>
          <w:rFonts w:hint="eastAsia"/>
          <w:b/>
          <w:bCs/>
          <w:sz w:val="24"/>
          <w:u w:val="single"/>
        </w:rPr>
        <w:t>可满足《地表水环境质量标准》（</w:t>
      </w:r>
      <w:r w:rsidRPr="00536447">
        <w:rPr>
          <w:b/>
          <w:bCs/>
          <w:sz w:val="24"/>
          <w:u w:val="single"/>
        </w:rPr>
        <w:t>GB3838-2002</w:t>
      </w:r>
      <w:r w:rsidRPr="00536447">
        <w:rPr>
          <w:rFonts w:hint="eastAsia"/>
          <w:b/>
          <w:bCs/>
          <w:sz w:val="24"/>
          <w:u w:val="single"/>
        </w:rPr>
        <w:t>）Ⅴ类标准的要求。随着集聚区的发展</w:t>
      </w:r>
      <w:r w:rsidRPr="00536447">
        <w:rPr>
          <w:b/>
          <w:bCs/>
          <w:sz w:val="24"/>
          <w:u w:val="single"/>
        </w:rPr>
        <w:t>COD</w:t>
      </w:r>
      <w:r w:rsidRPr="00536447">
        <w:rPr>
          <w:rFonts w:hint="eastAsia"/>
          <w:b/>
          <w:bCs/>
          <w:sz w:val="24"/>
          <w:u w:val="single"/>
        </w:rPr>
        <w:t>浓度值维持在一个相对稳定的范围内。</w:t>
      </w:r>
    </w:p>
    <w:p w14:paraId="15596A94" w14:textId="77777777" w:rsidR="00856DCC" w:rsidRDefault="00734CD5">
      <w:pPr>
        <w:snapToGrid w:val="0"/>
        <w:spacing w:line="500" w:lineRule="exact"/>
        <w:ind w:firstLineChars="200" w:firstLine="482"/>
        <w:jc w:val="left"/>
        <w:rPr>
          <w:b/>
          <w:sz w:val="24"/>
          <w:szCs w:val="28"/>
          <w:u w:val="single"/>
        </w:rPr>
      </w:pPr>
      <w:r w:rsidRPr="00536447">
        <w:rPr>
          <w:rFonts w:hint="eastAsia"/>
          <w:b/>
          <w:sz w:val="24"/>
          <w:u w:val="single"/>
        </w:rPr>
        <w:t>茶店河（瓦店桥断面）</w:t>
      </w:r>
      <w:r w:rsidRPr="00536447">
        <w:rPr>
          <w:b/>
          <w:bCs/>
          <w:sz w:val="24"/>
          <w:u w:val="single"/>
        </w:rPr>
        <w:t>NH</w:t>
      </w:r>
      <w:r w:rsidRPr="00536447">
        <w:rPr>
          <w:b/>
          <w:bCs/>
          <w:sz w:val="24"/>
          <w:u w:val="single"/>
          <w:vertAlign w:val="subscript"/>
        </w:rPr>
        <w:t>3</w:t>
      </w:r>
      <w:r w:rsidRPr="00536447">
        <w:rPr>
          <w:b/>
          <w:bCs/>
          <w:sz w:val="24"/>
          <w:u w:val="single"/>
        </w:rPr>
        <w:t>-N</w:t>
      </w:r>
      <w:r w:rsidRPr="00536447">
        <w:rPr>
          <w:rFonts w:hint="eastAsia"/>
          <w:b/>
          <w:bCs/>
          <w:sz w:val="24"/>
          <w:u w:val="single"/>
        </w:rPr>
        <w:t>统计年份年平均统计值均未满足《地表水环境质量标准》（</w:t>
      </w:r>
      <w:r w:rsidRPr="00536447">
        <w:rPr>
          <w:b/>
          <w:bCs/>
          <w:sz w:val="24"/>
          <w:u w:val="single"/>
        </w:rPr>
        <w:t>GB3838-2002</w:t>
      </w:r>
      <w:r w:rsidRPr="00536447">
        <w:rPr>
          <w:rFonts w:hint="eastAsia"/>
          <w:b/>
          <w:bCs/>
          <w:sz w:val="24"/>
          <w:u w:val="single"/>
        </w:rPr>
        <w:t>）Ⅴ类标准的要求，原因是茶店河</w:t>
      </w:r>
      <w:r w:rsidRPr="00536447">
        <w:rPr>
          <w:rFonts w:hint="eastAsia"/>
          <w:b/>
          <w:sz w:val="24"/>
          <w:szCs w:val="28"/>
          <w:u w:val="single"/>
        </w:rPr>
        <w:t>沿途接纳了未处理的生活污水和工业废水。</w:t>
      </w:r>
    </w:p>
    <w:p w14:paraId="225A71DB" w14:textId="77777777" w:rsidR="00B14307" w:rsidRDefault="00B14307">
      <w:pPr>
        <w:snapToGrid w:val="0"/>
        <w:spacing w:line="500" w:lineRule="exact"/>
        <w:ind w:firstLineChars="200" w:firstLine="482"/>
        <w:jc w:val="left"/>
        <w:rPr>
          <w:b/>
          <w:sz w:val="24"/>
          <w:szCs w:val="28"/>
          <w:u w:val="single"/>
        </w:rPr>
      </w:pPr>
      <w:r>
        <w:rPr>
          <w:rFonts w:hint="eastAsia"/>
          <w:b/>
          <w:sz w:val="24"/>
          <w:szCs w:val="28"/>
          <w:u w:val="single"/>
        </w:rPr>
        <w:t>②</w:t>
      </w:r>
      <w:r w:rsidRPr="00B14307">
        <w:rPr>
          <w:rFonts w:hint="eastAsia"/>
          <w:b/>
          <w:sz w:val="24"/>
          <w:szCs w:val="28"/>
          <w:u w:val="single"/>
        </w:rPr>
        <w:t>洹河（孙村桥断面）</w:t>
      </w:r>
    </w:p>
    <w:p w14:paraId="02CE99FB" w14:textId="77777777" w:rsidR="00B14307" w:rsidRPr="00536447" w:rsidRDefault="00B14307" w:rsidP="00B14307">
      <w:pPr>
        <w:spacing w:beforeLines="50" w:before="156" w:afterLines="50" w:after="156"/>
        <w:jc w:val="center"/>
        <w:rPr>
          <w:b/>
          <w:szCs w:val="21"/>
        </w:rPr>
      </w:pPr>
      <w:r w:rsidRPr="00536447">
        <w:rPr>
          <w:rFonts w:hint="eastAsia"/>
          <w:b/>
          <w:szCs w:val="21"/>
        </w:rPr>
        <w:t>表</w:t>
      </w:r>
      <w:r w:rsidRPr="00536447">
        <w:rPr>
          <w:b/>
          <w:szCs w:val="21"/>
        </w:rPr>
        <w:t>4-</w:t>
      </w:r>
      <w:r w:rsidR="00B50A82">
        <w:rPr>
          <w:b/>
          <w:szCs w:val="21"/>
        </w:rPr>
        <w:t>20</w:t>
      </w:r>
      <w:r w:rsidRPr="00536447">
        <w:rPr>
          <w:b/>
          <w:szCs w:val="21"/>
        </w:rPr>
        <w:t xml:space="preserve">   </w:t>
      </w:r>
      <w:r w:rsidRPr="00B14307">
        <w:rPr>
          <w:rFonts w:hint="eastAsia"/>
          <w:b/>
          <w:szCs w:val="21"/>
        </w:rPr>
        <w:t>洹河（孙村桥断面）</w:t>
      </w:r>
      <w:r w:rsidRPr="00536447">
        <w:rPr>
          <w:b/>
          <w:szCs w:val="21"/>
        </w:rPr>
        <w:t>COD</w:t>
      </w:r>
      <w:r w:rsidRPr="00536447">
        <w:rPr>
          <w:rFonts w:hint="eastAsia"/>
          <w:b/>
          <w:szCs w:val="21"/>
        </w:rPr>
        <w:t>和</w:t>
      </w:r>
      <w:r w:rsidRPr="00536447">
        <w:rPr>
          <w:b/>
          <w:szCs w:val="21"/>
        </w:rPr>
        <w:t>NH</w:t>
      </w:r>
      <w:r w:rsidRPr="00536447">
        <w:rPr>
          <w:b/>
          <w:szCs w:val="21"/>
          <w:vertAlign w:val="subscript"/>
        </w:rPr>
        <w:t>3</w:t>
      </w:r>
      <w:r w:rsidRPr="00536447">
        <w:rPr>
          <w:b/>
          <w:szCs w:val="21"/>
        </w:rPr>
        <w:t>-N</w:t>
      </w:r>
      <w:r w:rsidRPr="00536447">
        <w:rPr>
          <w:rFonts w:hint="eastAsia"/>
          <w:b/>
          <w:szCs w:val="21"/>
        </w:rPr>
        <w:t>的年均值统计表</w:t>
      </w:r>
      <w:r w:rsidRPr="00536447">
        <w:rPr>
          <w:b/>
          <w:szCs w:val="21"/>
        </w:rPr>
        <w:t xml:space="preserve">    </w:t>
      </w:r>
      <w:r w:rsidRPr="00536447">
        <w:rPr>
          <w:rFonts w:hint="eastAsia"/>
          <w:b/>
          <w:szCs w:val="21"/>
        </w:rPr>
        <w:t>单位：</w:t>
      </w:r>
      <w:r w:rsidRPr="00536447">
        <w:rPr>
          <w:b/>
          <w:szCs w:val="21"/>
        </w:rPr>
        <w:t>mg/L</w:t>
      </w:r>
    </w:p>
    <w:tbl>
      <w:tblPr>
        <w:tblpPr w:leftFromText="180" w:rightFromText="180" w:vertAnchor="text" w:tblpXSpec="center" w:tblpY="1"/>
        <w:tblOverlap w:val="neve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36"/>
        <w:gridCol w:w="1912"/>
        <w:gridCol w:w="1915"/>
        <w:gridCol w:w="1913"/>
      </w:tblGrid>
      <w:tr w:rsidR="00B14307" w:rsidRPr="00536447" w14:paraId="3E6F59BF" w14:textId="77777777" w:rsidTr="00004741">
        <w:trPr>
          <w:trHeight w:val="449"/>
        </w:trPr>
        <w:tc>
          <w:tcPr>
            <w:tcW w:w="1532" w:type="pct"/>
            <w:tcBorders>
              <w:top w:val="single" w:sz="12" w:space="0" w:color="auto"/>
              <w:tl2br w:val="single" w:sz="4" w:space="0" w:color="auto"/>
            </w:tcBorders>
            <w:vAlign w:val="center"/>
          </w:tcPr>
          <w:p w14:paraId="4AF5E73C" w14:textId="77777777" w:rsidR="00B14307" w:rsidRPr="00536447" w:rsidRDefault="00B14307" w:rsidP="00004741">
            <w:pPr>
              <w:spacing w:line="240" w:lineRule="exact"/>
              <w:ind w:right="211"/>
              <w:jc w:val="right"/>
              <w:rPr>
                <w:b/>
                <w:szCs w:val="21"/>
                <w:u w:val="single"/>
              </w:rPr>
            </w:pPr>
            <w:r w:rsidRPr="00536447">
              <w:rPr>
                <w:rFonts w:hint="eastAsia"/>
                <w:b/>
                <w:szCs w:val="21"/>
                <w:u w:val="single"/>
              </w:rPr>
              <w:t>年份</w:t>
            </w:r>
          </w:p>
          <w:p w14:paraId="56B4B35A" w14:textId="77777777" w:rsidR="00B14307" w:rsidRPr="00536447" w:rsidRDefault="00B14307" w:rsidP="00004741">
            <w:pPr>
              <w:spacing w:line="240" w:lineRule="exact"/>
              <w:ind w:firstLineChars="100" w:firstLine="211"/>
              <w:rPr>
                <w:b/>
                <w:szCs w:val="21"/>
                <w:u w:val="single"/>
              </w:rPr>
            </w:pPr>
            <w:r w:rsidRPr="00536447">
              <w:rPr>
                <w:rFonts w:hint="eastAsia"/>
                <w:b/>
                <w:szCs w:val="21"/>
                <w:u w:val="single"/>
              </w:rPr>
              <w:t>因子</w:t>
            </w:r>
          </w:p>
        </w:tc>
        <w:tc>
          <w:tcPr>
            <w:tcW w:w="1155" w:type="pct"/>
            <w:tcBorders>
              <w:top w:val="single" w:sz="12" w:space="0" w:color="auto"/>
            </w:tcBorders>
            <w:vAlign w:val="center"/>
          </w:tcPr>
          <w:p w14:paraId="6D516A45" w14:textId="77777777" w:rsidR="00B14307" w:rsidRPr="00536447" w:rsidRDefault="00B14307" w:rsidP="00004741">
            <w:pPr>
              <w:spacing w:line="240" w:lineRule="exact"/>
              <w:jc w:val="center"/>
              <w:rPr>
                <w:b/>
                <w:szCs w:val="21"/>
                <w:u w:val="single"/>
              </w:rPr>
            </w:pPr>
            <w:r w:rsidRPr="00536447">
              <w:rPr>
                <w:b/>
                <w:szCs w:val="21"/>
                <w:u w:val="single"/>
              </w:rPr>
              <w:t>2016</w:t>
            </w:r>
          </w:p>
        </w:tc>
        <w:tc>
          <w:tcPr>
            <w:tcW w:w="1157" w:type="pct"/>
            <w:tcBorders>
              <w:top w:val="single" w:sz="12" w:space="0" w:color="auto"/>
            </w:tcBorders>
            <w:vAlign w:val="center"/>
          </w:tcPr>
          <w:p w14:paraId="6766CC74" w14:textId="77777777" w:rsidR="00B14307" w:rsidRPr="00536447" w:rsidRDefault="00B14307" w:rsidP="00004741">
            <w:pPr>
              <w:spacing w:line="240" w:lineRule="exact"/>
              <w:jc w:val="center"/>
              <w:rPr>
                <w:b/>
                <w:szCs w:val="21"/>
                <w:u w:val="single"/>
              </w:rPr>
            </w:pPr>
            <w:r w:rsidRPr="00536447">
              <w:rPr>
                <w:b/>
                <w:szCs w:val="21"/>
                <w:u w:val="single"/>
              </w:rPr>
              <w:t>2017</w:t>
            </w:r>
          </w:p>
        </w:tc>
        <w:tc>
          <w:tcPr>
            <w:tcW w:w="1156" w:type="pct"/>
            <w:tcBorders>
              <w:top w:val="single" w:sz="12" w:space="0" w:color="auto"/>
            </w:tcBorders>
            <w:vAlign w:val="center"/>
          </w:tcPr>
          <w:p w14:paraId="6DBE73DA" w14:textId="77777777" w:rsidR="00B14307" w:rsidRPr="00536447" w:rsidRDefault="00B14307" w:rsidP="00004741">
            <w:pPr>
              <w:spacing w:line="240" w:lineRule="exact"/>
              <w:jc w:val="center"/>
              <w:rPr>
                <w:b/>
                <w:szCs w:val="21"/>
                <w:u w:val="single"/>
              </w:rPr>
            </w:pPr>
            <w:r w:rsidRPr="00536447">
              <w:rPr>
                <w:b/>
                <w:szCs w:val="21"/>
                <w:u w:val="single"/>
              </w:rPr>
              <w:t>2018</w:t>
            </w:r>
          </w:p>
        </w:tc>
      </w:tr>
      <w:tr w:rsidR="00B14307" w:rsidRPr="00536447" w14:paraId="2BB577F4" w14:textId="77777777" w:rsidTr="00F44BB4">
        <w:trPr>
          <w:trHeight w:val="314"/>
        </w:trPr>
        <w:tc>
          <w:tcPr>
            <w:tcW w:w="1532" w:type="pct"/>
            <w:vAlign w:val="center"/>
          </w:tcPr>
          <w:p w14:paraId="50D2CF6D" w14:textId="77777777" w:rsidR="00B14307" w:rsidRPr="00536447" w:rsidRDefault="00B14307" w:rsidP="00004741">
            <w:pPr>
              <w:spacing w:line="240" w:lineRule="exact"/>
              <w:jc w:val="center"/>
              <w:rPr>
                <w:b/>
                <w:szCs w:val="21"/>
                <w:u w:val="single"/>
              </w:rPr>
            </w:pPr>
            <w:r w:rsidRPr="00536447">
              <w:rPr>
                <w:b/>
                <w:szCs w:val="21"/>
                <w:u w:val="single"/>
              </w:rPr>
              <w:t>COD</w:t>
            </w:r>
          </w:p>
        </w:tc>
        <w:tc>
          <w:tcPr>
            <w:tcW w:w="1155" w:type="pct"/>
            <w:vAlign w:val="center"/>
          </w:tcPr>
          <w:p w14:paraId="426C56AC" w14:textId="77777777" w:rsidR="00B14307" w:rsidRPr="00536447" w:rsidRDefault="00B14307" w:rsidP="00004741">
            <w:pPr>
              <w:spacing w:line="240" w:lineRule="exact"/>
              <w:jc w:val="center"/>
              <w:rPr>
                <w:b/>
                <w:szCs w:val="21"/>
                <w:u w:val="single"/>
              </w:rPr>
            </w:pPr>
            <w:r>
              <w:rPr>
                <w:rFonts w:hint="eastAsia"/>
                <w:b/>
                <w:szCs w:val="21"/>
                <w:u w:val="single"/>
              </w:rPr>
              <w:t>1</w:t>
            </w:r>
            <w:r>
              <w:rPr>
                <w:b/>
                <w:szCs w:val="21"/>
                <w:u w:val="single"/>
              </w:rPr>
              <w:t>7.4</w:t>
            </w:r>
          </w:p>
        </w:tc>
        <w:tc>
          <w:tcPr>
            <w:tcW w:w="1157" w:type="pct"/>
            <w:vAlign w:val="center"/>
          </w:tcPr>
          <w:p w14:paraId="5145E8AA" w14:textId="77777777" w:rsidR="00B14307" w:rsidRPr="00536447" w:rsidRDefault="00B14307" w:rsidP="00004741">
            <w:pPr>
              <w:spacing w:line="240" w:lineRule="exact"/>
              <w:jc w:val="center"/>
              <w:rPr>
                <w:b/>
                <w:szCs w:val="21"/>
                <w:u w:val="single"/>
              </w:rPr>
            </w:pPr>
            <w:r>
              <w:rPr>
                <w:rFonts w:hint="eastAsia"/>
                <w:b/>
                <w:szCs w:val="21"/>
                <w:u w:val="single"/>
              </w:rPr>
              <w:t>1</w:t>
            </w:r>
            <w:r>
              <w:rPr>
                <w:b/>
                <w:szCs w:val="21"/>
                <w:u w:val="single"/>
              </w:rPr>
              <w:t>3</w:t>
            </w:r>
          </w:p>
        </w:tc>
        <w:tc>
          <w:tcPr>
            <w:tcW w:w="1156" w:type="pct"/>
            <w:vAlign w:val="center"/>
          </w:tcPr>
          <w:p w14:paraId="01FB95FB" w14:textId="77777777" w:rsidR="00B14307" w:rsidRPr="00536447" w:rsidRDefault="00B14307" w:rsidP="00004741">
            <w:pPr>
              <w:spacing w:line="240" w:lineRule="exact"/>
              <w:jc w:val="center"/>
              <w:rPr>
                <w:b/>
                <w:szCs w:val="21"/>
                <w:u w:val="single"/>
              </w:rPr>
            </w:pPr>
            <w:r>
              <w:rPr>
                <w:rFonts w:hint="eastAsia"/>
                <w:b/>
                <w:szCs w:val="21"/>
                <w:u w:val="single"/>
              </w:rPr>
              <w:t>1</w:t>
            </w:r>
            <w:r>
              <w:rPr>
                <w:b/>
                <w:szCs w:val="21"/>
                <w:u w:val="single"/>
              </w:rPr>
              <w:t>7</w:t>
            </w:r>
          </w:p>
        </w:tc>
      </w:tr>
      <w:tr w:rsidR="00B14307" w:rsidRPr="00536447" w14:paraId="73BE6CD9" w14:textId="77777777" w:rsidTr="002D5965">
        <w:trPr>
          <w:trHeight w:val="280"/>
        </w:trPr>
        <w:tc>
          <w:tcPr>
            <w:tcW w:w="1532" w:type="pct"/>
            <w:tcBorders>
              <w:bottom w:val="single" w:sz="12" w:space="0" w:color="auto"/>
            </w:tcBorders>
            <w:vAlign w:val="center"/>
          </w:tcPr>
          <w:p w14:paraId="6BC7A734" w14:textId="77777777" w:rsidR="00B14307" w:rsidRPr="00536447" w:rsidRDefault="00B14307" w:rsidP="00004741">
            <w:pPr>
              <w:spacing w:line="240" w:lineRule="exact"/>
              <w:jc w:val="center"/>
              <w:rPr>
                <w:b/>
                <w:szCs w:val="21"/>
                <w:u w:val="single"/>
              </w:rPr>
            </w:pPr>
            <w:r w:rsidRPr="00536447">
              <w:rPr>
                <w:b/>
                <w:szCs w:val="21"/>
                <w:u w:val="single"/>
              </w:rPr>
              <w:t>NH</w:t>
            </w:r>
            <w:r w:rsidRPr="00536447">
              <w:rPr>
                <w:b/>
                <w:szCs w:val="21"/>
                <w:u w:val="single"/>
                <w:vertAlign w:val="subscript"/>
              </w:rPr>
              <w:t>3</w:t>
            </w:r>
            <w:r w:rsidRPr="00536447">
              <w:rPr>
                <w:b/>
                <w:szCs w:val="21"/>
                <w:u w:val="single"/>
              </w:rPr>
              <w:t>-N</w:t>
            </w:r>
          </w:p>
        </w:tc>
        <w:tc>
          <w:tcPr>
            <w:tcW w:w="1155" w:type="pct"/>
            <w:tcBorders>
              <w:bottom w:val="single" w:sz="12" w:space="0" w:color="auto"/>
            </w:tcBorders>
            <w:vAlign w:val="center"/>
          </w:tcPr>
          <w:p w14:paraId="65666562" w14:textId="77777777" w:rsidR="00B14307" w:rsidRPr="00536447" w:rsidRDefault="00B14307" w:rsidP="00004741">
            <w:pPr>
              <w:spacing w:line="240" w:lineRule="exact"/>
              <w:jc w:val="center"/>
              <w:rPr>
                <w:b/>
                <w:szCs w:val="21"/>
                <w:u w:val="single"/>
              </w:rPr>
            </w:pPr>
            <w:r>
              <w:rPr>
                <w:rFonts w:hint="eastAsia"/>
                <w:b/>
                <w:szCs w:val="21"/>
                <w:u w:val="single"/>
              </w:rPr>
              <w:t>1</w:t>
            </w:r>
            <w:r>
              <w:rPr>
                <w:b/>
                <w:szCs w:val="21"/>
                <w:u w:val="single"/>
              </w:rPr>
              <w:t>.90</w:t>
            </w:r>
          </w:p>
        </w:tc>
        <w:tc>
          <w:tcPr>
            <w:tcW w:w="1157" w:type="pct"/>
            <w:tcBorders>
              <w:bottom w:val="single" w:sz="12" w:space="0" w:color="auto"/>
            </w:tcBorders>
            <w:vAlign w:val="center"/>
          </w:tcPr>
          <w:p w14:paraId="244C453B" w14:textId="77777777" w:rsidR="00B14307" w:rsidRPr="00536447" w:rsidRDefault="00B14307" w:rsidP="00004741">
            <w:pPr>
              <w:spacing w:line="240" w:lineRule="exact"/>
              <w:jc w:val="center"/>
              <w:rPr>
                <w:b/>
                <w:szCs w:val="21"/>
                <w:u w:val="single"/>
              </w:rPr>
            </w:pPr>
            <w:r>
              <w:rPr>
                <w:rFonts w:hint="eastAsia"/>
                <w:b/>
                <w:szCs w:val="21"/>
                <w:u w:val="single"/>
              </w:rPr>
              <w:t>0</w:t>
            </w:r>
            <w:r>
              <w:rPr>
                <w:b/>
                <w:szCs w:val="21"/>
                <w:u w:val="single"/>
              </w:rPr>
              <w:t>.10</w:t>
            </w:r>
          </w:p>
        </w:tc>
        <w:tc>
          <w:tcPr>
            <w:tcW w:w="1156" w:type="pct"/>
            <w:tcBorders>
              <w:bottom w:val="single" w:sz="12" w:space="0" w:color="auto"/>
            </w:tcBorders>
            <w:vAlign w:val="center"/>
          </w:tcPr>
          <w:p w14:paraId="1D08C01A" w14:textId="77777777" w:rsidR="00B14307" w:rsidRPr="00536447" w:rsidRDefault="00B14307" w:rsidP="00004741">
            <w:pPr>
              <w:spacing w:line="240" w:lineRule="exact"/>
              <w:jc w:val="center"/>
              <w:rPr>
                <w:b/>
                <w:szCs w:val="21"/>
                <w:u w:val="single"/>
              </w:rPr>
            </w:pPr>
            <w:r>
              <w:rPr>
                <w:rFonts w:hint="eastAsia"/>
                <w:b/>
                <w:szCs w:val="21"/>
                <w:u w:val="single"/>
              </w:rPr>
              <w:t>0</w:t>
            </w:r>
            <w:r>
              <w:rPr>
                <w:b/>
                <w:szCs w:val="21"/>
                <w:u w:val="single"/>
              </w:rPr>
              <w:t>.58</w:t>
            </w:r>
          </w:p>
        </w:tc>
      </w:tr>
    </w:tbl>
    <w:p w14:paraId="6B62C501" w14:textId="77777777" w:rsidR="00B14307" w:rsidRDefault="005B41F3" w:rsidP="00B14307">
      <w:pPr>
        <w:pStyle w:val="31"/>
        <w:spacing w:line="520" w:lineRule="exact"/>
        <w:ind w:firstLineChars="400" w:firstLine="800"/>
        <w:rPr>
          <w:b/>
          <w:sz w:val="21"/>
          <w:szCs w:val="21"/>
        </w:rPr>
      </w:pPr>
      <w:r>
        <w:rPr>
          <w:noProof/>
        </w:rPr>
        <w:drawing>
          <wp:anchor distT="0" distB="0" distL="114300" distR="114300" simplePos="0" relativeHeight="251830272" behindDoc="0" locked="0" layoutInCell="1" allowOverlap="1" wp14:anchorId="59E0F03A" wp14:editId="256CD416">
            <wp:simplePos x="0" y="0"/>
            <wp:positionH relativeFrom="margin">
              <wp:align>center</wp:align>
            </wp:positionH>
            <wp:positionV relativeFrom="paragraph">
              <wp:posOffset>772160</wp:posOffset>
            </wp:positionV>
            <wp:extent cx="3765550" cy="2339340"/>
            <wp:effectExtent l="0" t="0" r="6350" b="3810"/>
            <wp:wrapNone/>
            <wp:docPr id="17" name="图表 17">
              <a:extLst xmlns:a="http://schemas.openxmlformats.org/drawingml/2006/main">
                <a:ext uri="{FF2B5EF4-FFF2-40B4-BE49-F238E27FC236}">
                  <a16:creationId xmlns:a16="http://schemas.microsoft.com/office/drawing/2014/main" id="{1E00C519-D988-4230-9807-5FCFBA0132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p>
    <w:p w14:paraId="472CA116" w14:textId="77777777" w:rsidR="00F44BB4" w:rsidRPr="00536447" w:rsidRDefault="00F44BB4" w:rsidP="00B14307">
      <w:pPr>
        <w:pStyle w:val="31"/>
        <w:spacing w:line="520" w:lineRule="exact"/>
        <w:ind w:firstLineChars="400" w:firstLine="843"/>
        <w:rPr>
          <w:b/>
          <w:sz w:val="21"/>
          <w:szCs w:val="21"/>
        </w:rPr>
      </w:pPr>
    </w:p>
    <w:p w14:paraId="162CAE39" w14:textId="77777777" w:rsidR="00B14307" w:rsidRPr="00536447" w:rsidRDefault="00B14307" w:rsidP="00B14307">
      <w:pPr>
        <w:pStyle w:val="31"/>
        <w:spacing w:line="520" w:lineRule="exact"/>
        <w:ind w:firstLineChars="400" w:firstLine="843"/>
        <w:rPr>
          <w:b/>
          <w:sz w:val="21"/>
          <w:szCs w:val="21"/>
        </w:rPr>
      </w:pPr>
    </w:p>
    <w:p w14:paraId="4B248365" w14:textId="77777777" w:rsidR="00B14307" w:rsidRPr="00536447" w:rsidRDefault="00B14307" w:rsidP="00B14307">
      <w:pPr>
        <w:pStyle w:val="31"/>
        <w:spacing w:line="520" w:lineRule="exact"/>
        <w:ind w:firstLineChars="400" w:firstLine="843"/>
        <w:rPr>
          <w:b/>
          <w:sz w:val="21"/>
          <w:szCs w:val="21"/>
        </w:rPr>
      </w:pPr>
    </w:p>
    <w:p w14:paraId="52D1867E" w14:textId="77777777" w:rsidR="00B14307" w:rsidRPr="00536447" w:rsidRDefault="00B14307" w:rsidP="00B14307">
      <w:pPr>
        <w:pStyle w:val="31"/>
        <w:spacing w:line="520" w:lineRule="exact"/>
        <w:ind w:firstLineChars="400" w:firstLine="843"/>
        <w:rPr>
          <w:b/>
          <w:sz w:val="21"/>
          <w:szCs w:val="21"/>
        </w:rPr>
      </w:pPr>
    </w:p>
    <w:p w14:paraId="4B217095" w14:textId="77777777" w:rsidR="00B14307" w:rsidRPr="00536447" w:rsidRDefault="00B14307" w:rsidP="00B14307">
      <w:pPr>
        <w:pStyle w:val="31"/>
        <w:spacing w:line="520" w:lineRule="exact"/>
        <w:ind w:firstLineChars="400" w:firstLine="843"/>
        <w:rPr>
          <w:b/>
          <w:sz w:val="21"/>
          <w:szCs w:val="21"/>
        </w:rPr>
      </w:pPr>
    </w:p>
    <w:p w14:paraId="5CE8D1AE" w14:textId="77777777" w:rsidR="00B14307" w:rsidRPr="00536447" w:rsidRDefault="00B14307" w:rsidP="00B14307">
      <w:pPr>
        <w:pStyle w:val="31"/>
        <w:spacing w:line="520" w:lineRule="exact"/>
        <w:ind w:firstLineChars="400" w:firstLine="843"/>
        <w:rPr>
          <w:b/>
          <w:sz w:val="21"/>
          <w:szCs w:val="21"/>
        </w:rPr>
      </w:pPr>
    </w:p>
    <w:p w14:paraId="6AC0D9F9" w14:textId="77777777" w:rsidR="00B14307" w:rsidRPr="00536447" w:rsidRDefault="00B14307" w:rsidP="00B14307">
      <w:pPr>
        <w:pStyle w:val="31"/>
        <w:spacing w:line="520" w:lineRule="exact"/>
        <w:ind w:firstLineChars="400" w:firstLine="843"/>
        <w:rPr>
          <w:b/>
          <w:sz w:val="21"/>
          <w:szCs w:val="21"/>
        </w:rPr>
      </w:pPr>
      <w:r w:rsidRPr="00536447">
        <w:rPr>
          <w:rFonts w:hint="eastAsia"/>
          <w:b/>
          <w:sz w:val="21"/>
          <w:szCs w:val="21"/>
        </w:rPr>
        <w:t>图</w:t>
      </w:r>
      <w:r w:rsidRPr="00536447">
        <w:rPr>
          <w:b/>
          <w:sz w:val="21"/>
          <w:szCs w:val="21"/>
        </w:rPr>
        <w:t>4-</w:t>
      </w:r>
      <w:r>
        <w:rPr>
          <w:b/>
          <w:sz w:val="21"/>
          <w:szCs w:val="21"/>
        </w:rPr>
        <w:t>3</w:t>
      </w:r>
      <w:r w:rsidRPr="00536447">
        <w:rPr>
          <w:b/>
          <w:sz w:val="21"/>
          <w:szCs w:val="21"/>
        </w:rPr>
        <w:t xml:space="preserve">    2016-2018</w:t>
      </w:r>
      <w:r w:rsidRPr="00536447">
        <w:rPr>
          <w:rFonts w:hint="eastAsia"/>
          <w:b/>
          <w:sz w:val="21"/>
          <w:szCs w:val="21"/>
        </w:rPr>
        <w:t>年</w:t>
      </w:r>
      <w:r w:rsidRPr="00B14307">
        <w:rPr>
          <w:rFonts w:hint="eastAsia"/>
          <w:b/>
          <w:sz w:val="21"/>
          <w:szCs w:val="21"/>
        </w:rPr>
        <w:t>洹河（孙村桥断面）</w:t>
      </w:r>
      <w:r w:rsidRPr="00536447">
        <w:rPr>
          <w:rFonts w:hint="eastAsia"/>
          <w:b/>
          <w:sz w:val="21"/>
          <w:szCs w:val="21"/>
        </w:rPr>
        <w:t>年平均统计值变化趋势图</w:t>
      </w:r>
    </w:p>
    <w:p w14:paraId="03771687" w14:textId="77777777" w:rsidR="00B14307" w:rsidRPr="00B14307" w:rsidRDefault="005B41F3">
      <w:pPr>
        <w:snapToGrid w:val="0"/>
        <w:spacing w:line="500" w:lineRule="exact"/>
        <w:ind w:firstLineChars="200" w:firstLine="482"/>
        <w:jc w:val="left"/>
        <w:rPr>
          <w:b/>
          <w:sz w:val="24"/>
          <w:szCs w:val="28"/>
          <w:u w:val="single"/>
        </w:rPr>
      </w:pPr>
      <w:r w:rsidRPr="005B41F3">
        <w:rPr>
          <w:rFonts w:hint="eastAsia"/>
          <w:b/>
          <w:sz w:val="24"/>
          <w:szCs w:val="28"/>
          <w:u w:val="single"/>
        </w:rPr>
        <w:lastRenderedPageBreak/>
        <w:t>由上表可以看出，孙村桥断面</w:t>
      </w:r>
      <w:r w:rsidRPr="005B41F3">
        <w:rPr>
          <w:rFonts w:hint="eastAsia"/>
          <w:b/>
          <w:sz w:val="24"/>
          <w:szCs w:val="28"/>
          <w:u w:val="single"/>
        </w:rPr>
        <w:t>2017</w:t>
      </w:r>
      <w:r w:rsidRPr="005B41F3">
        <w:rPr>
          <w:rFonts w:hint="eastAsia"/>
          <w:b/>
          <w:sz w:val="24"/>
          <w:szCs w:val="28"/>
          <w:u w:val="single"/>
        </w:rPr>
        <w:t>年及</w:t>
      </w:r>
      <w:r w:rsidRPr="005B41F3">
        <w:rPr>
          <w:rFonts w:hint="eastAsia"/>
          <w:b/>
          <w:sz w:val="24"/>
          <w:szCs w:val="28"/>
          <w:u w:val="single"/>
        </w:rPr>
        <w:t>2018</w:t>
      </w:r>
      <w:r w:rsidRPr="005B41F3">
        <w:rPr>
          <w:rFonts w:hint="eastAsia"/>
          <w:b/>
          <w:sz w:val="24"/>
          <w:szCs w:val="28"/>
          <w:u w:val="single"/>
        </w:rPr>
        <w:t>年</w:t>
      </w:r>
      <w:r w:rsidRPr="005B41F3">
        <w:rPr>
          <w:rFonts w:hint="eastAsia"/>
          <w:b/>
          <w:sz w:val="24"/>
          <w:szCs w:val="28"/>
          <w:u w:val="single"/>
        </w:rPr>
        <w:t>COD</w:t>
      </w:r>
      <w:r w:rsidRPr="005B41F3">
        <w:rPr>
          <w:rFonts w:hint="eastAsia"/>
          <w:b/>
          <w:sz w:val="24"/>
          <w:szCs w:val="28"/>
          <w:u w:val="single"/>
        </w:rPr>
        <w:t>、氨氮年均值均可满足《地表水环境质量标准》（</w:t>
      </w:r>
      <w:r w:rsidRPr="005B41F3">
        <w:rPr>
          <w:rFonts w:hint="eastAsia"/>
          <w:b/>
          <w:sz w:val="24"/>
          <w:szCs w:val="28"/>
          <w:u w:val="single"/>
        </w:rPr>
        <w:t>GB3838-2002</w:t>
      </w:r>
      <w:r w:rsidRPr="005B41F3">
        <w:rPr>
          <w:rFonts w:hint="eastAsia"/>
          <w:b/>
          <w:sz w:val="24"/>
          <w:szCs w:val="28"/>
          <w:u w:val="single"/>
        </w:rPr>
        <w:t>）</w:t>
      </w:r>
      <w:r w:rsidRPr="005B41F3">
        <w:rPr>
          <w:rFonts w:hint="eastAsia"/>
          <w:b/>
          <w:sz w:val="24"/>
          <w:szCs w:val="28"/>
          <w:u w:val="single"/>
        </w:rPr>
        <w:t>IV</w:t>
      </w:r>
      <w:r w:rsidRPr="005B41F3">
        <w:rPr>
          <w:rFonts w:hint="eastAsia"/>
          <w:b/>
          <w:sz w:val="24"/>
          <w:szCs w:val="28"/>
          <w:u w:val="single"/>
        </w:rPr>
        <w:t>类标准要求。经对比，孙村桥断面水质</w:t>
      </w:r>
      <w:r w:rsidRPr="005B41F3">
        <w:rPr>
          <w:rFonts w:hint="eastAsia"/>
          <w:b/>
          <w:sz w:val="24"/>
          <w:szCs w:val="28"/>
          <w:u w:val="single"/>
        </w:rPr>
        <w:t>2017</w:t>
      </w:r>
      <w:r w:rsidRPr="005B41F3">
        <w:rPr>
          <w:rFonts w:hint="eastAsia"/>
          <w:b/>
          <w:sz w:val="24"/>
          <w:szCs w:val="28"/>
          <w:u w:val="single"/>
        </w:rPr>
        <w:t>年优于</w:t>
      </w:r>
      <w:r w:rsidRPr="005B41F3">
        <w:rPr>
          <w:rFonts w:hint="eastAsia"/>
          <w:b/>
          <w:sz w:val="24"/>
          <w:szCs w:val="28"/>
          <w:u w:val="single"/>
        </w:rPr>
        <w:t>2016</w:t>
      </w:r>
      <w:r w:rsidRPr="005B41F3">
        <w:rPr>
          <w:rFonts w:hint="eastAsia"/>
          <w:b/>
          <w:sz w:val="24"/>
          <w:szCs w:val="28"/>
          <w:u w:val="single"/>
        </w:rPr>
        <w:t>年，</w:t>
      </w:r>
      <w:r w:rsidRPr="005B41F3">
        <w:rPr>
          <w:rFonts w:hint="eastAsia"/>
          <w:b/>
          <w:sz w:val="24"/>
          <w:szCs w:val="28"/>
          <w:u w:val="single"/>
        </w:rPr>
        <w:t>2018</w:t>
      </w:r>
      <w:r w:rsidRPr="005B41F3">
        <w:rPr>
          <w:rFonts w:hint="eastAsia"/>
          <w:b/>
          <w:sz w:val="24"/>
          <w:szCs w:val="28"/>
          <w:u w:val="single"/>
        </w:rPr>
        <w:t>年较</w:t>
      </w:r>
      <w:r w:rsidRPr="005B41F3">
        <w:rPr>
          <w:rFonts w:hint="eastAsia"/>
          <w:b/>
          <w:sz w:val="24"/>
          <w:szCs w:val="28"/>
          <w:u w:val="single"/>
        </w:rPr>
        <w:t>2017</w:t>
      </w:r>
      <w:r w:rsidRPr="005B41F3">
        <w:rPr>
          <w:rFonts w:hint="eastAsia"/>
          <w:b/>
          <w:sz w:val="24"/>
          <w:szCs w:val="28"/>
          <w:u w:val="single"/>
        </w:rPr>
        <w:t>年略差，但仍优于</w:t>
      </w:r>
      <w:r w:rsidRPr="005B41F3">
        <w:rPr>
          <w:rFonts w:hint="eastAsia"/>
          <w:b/>
          <w:sz w:val="24"/>
          <w:szCs w:val="28"/>
          <w:u w:val="single"/>
        </w:rPr>
        <w:t>2016</w:t>
      </w:r>
      <w:r w:rsidRPr="005B41F3">
        <w:rPr>
          <w:rFonts w:hint="eastAsia"/>
          <w:b/>
          <w:sz w:val="24"/>
          <w:szCs w:val="28"/>
          <w:u w:val="single"/>
        </w:rPr>
        <w:t>年，说明安阳河水质整体趋势是向水质更好的方向转变。</w:t>
      </w:r>
    </w:p>
    <w:p w14:paraId="0AA7F032" w14:textId="77777777" w:rsidR="00856DCC" w:rsidRPr="00536447" w:rsidRDefault="00734CD5">
      <w:pPr>
        <w:snapToGrid w:val="0"/>
        <w:spacing w:line="500" w:lineRule="exact"/>
        <w:ind w:firstLineChars="200" w:firstLine="482"/>
        <w:jc w:val="left"/>
        <w:rPr>
          <w:sz w:val="24"/>
          <w:szCs w:val="28"/>
        </w:rPr>
        <w:sectPr w:rsidR="00856DCC" w:rsidRPr="00536447">
          <w:pgSz w:w="11906" w:h="16838"/>
          <w:pgMar w:top="1440" w:right="1800" w:bottom="1440" w:left="1800" w:header="851" w:footer="992" w:gutter="0"/>
          <w:cols w:space="720"/>
          <w:docGrid w:type="lines" w:linePitch="312"/>
        </w:sectPr>
      </w:pPr>
      <w:r w:rsidRPr="00536447">
        <w:rPr>
          <w:rFonts w:hint="eastAsia"/>
          <w:b/>
          <w:sz w:val="24"/>
          <w:u w:val="single"/>
        </w:rPr>
        <w:t>目前，安阳市城乡一体化示范区（安阳县）正在对辖区内的茶店河和洹河开展综合整治行动，届时茶店河、洹河水质将会有一定的改善。集聚区规划新建的安阳广润产业园污水处理厂已经开工建设，建成后将收集集聚区尚未纳入污水收水范围内的工业排水和生活污水，处理达标后尾水进入洹河，将有利于洹河水质的进一步改善。</w:t>
      </w:r>
    </w:p>
    <w:p w14:paraId="67B655A6" w14:textId="77777777" w:rsidR="00856DCC" w:rsidRPr="00536447" w:rsidRDefault="00A94735" w:rsidP="005C3655">
      <w:pPr>
        <w:pStyle w:val="2"/>
        <w:numPr>
          <w:ilvl w:val="0"/>
          <w:numId w:val="0"/>
        </w:numPr>
        <w:spacing w:line="480" w:lineRule="exact"/>
        <w:rPr>
          <w:rFonts w:eastAsia="宋体"/>
          <w:sz w:val="30"/>
          <w:szCs w:val="30"/>
        </w:rPr>
      </w:pPr>
      <w:bookmarkStart w:id="372" w:name="_Toc532230580"/>
      <w:bookmarkStart w:id="373" w:name="_Toc410721059"/>
      <w:bookmarkStart w:id="374" w:name="_Toc478119191"/>
      <w:bookmarkStart w:id="375" w:name="_Toc1051481"/>
      <w:bookmarkStart w:id="376" w:name="_Toc6786295"/>
      <w:r w:rsidRPr="00536447">
        <w:rPr>
          <w:rFonts w:eastAsia="宋体"/>
          <w:sz w:val="30"/>
          <w:szCs w:val="30"/>
        </w:rPr>
        <w:lastRenderedPageBreak/>
        <w:t>4</w:t>
      </w:r>
      <w:r w:rsidR="00734CD5" w:rsidRPr="00536447">
        <w:rPr>
          <w:rFonts w:eastAsia="宋体"/>
          <w:sz w:val="30"/>
          <w:szCs w:val="30"/>
        </w:rPr>
        <w:t xml:space="preserve">.4  </w:t>
      </w:r>
      <w:r w:rsidR="00734CD5" w:rsidRPr="00536447">
        <w:rPr>
          <w:rFonts w:eastAsia="宋体" w:hint="eastAsia"/>
          <w:sz w:val="30"/>
          <w:szCs w:val="30"/>
        </w:rPr>
        <w:t>地下水质量现状评价</w:t>
      </w:r>
      <w:bookmarkEnd w:id="372"/>
      <w:bookmarkEnd w:id="373"/>
      <w:bookmarkEnd w:id="374"/>
      <w:bookmarkEnd w:id="375"/>
      <w:bookmarkEnd w:id="376"/>
    </w:p>
    <w:p w14:paraId="5900B6F1" w14:textId="77777777" w:rsidR="00856DCC" w:rsidRPr="00536447" w:rsidRDefault="00734CD5" w:rsidP="005C3655">
      <w:pPr>
        <w:pStyle w:val="31"/>
        <w:spacing w:line="480" w:lineRule="exact"/>
        <w:ind w:firstLineChars="200" w:firstLine="480"/>
        <w:rPr>
          <w:sz w:val="24"/>
          <w:szCs w:val="24"/>
        </w:rPr>
      </w:pPr>
      <w:r w:rsidRPr="00536447">
        <w:rPr>
          <w:rFonts w:hint="eastAsia"/>
          <w:sz w:val="24"/>
          <w:szCs w:val="24"/>
        </w:rPr>
        <w:t>本次评价采用河南贝纳检测技术服务有限公司于</w:t>
      </w:r>
      <w:r w:rsidRPr="00536447">
        <w:rPr>
          <w:color w:val="000000"/>
          <w:sz w:val="24"/>
          <w:szCs w:val="24"/>
        </w:rPr>
        <w:t>2017</w:t>
      </w:r>
      <w:r w:rsidRPr="00536447">
        <w:rPr>
          <w:rFonts w:hint="eastAsia"/>
          <w:color w:val="000000"/>
          <w:sz w:val="24"/>
          <w:szCs w:val="24"/>
        </w:rPr>
        <w:t>年</w:t>
      </w:r>
      <w:r w:rsidRPr="00536447">
        <w:rPr>
          <w:color w:val="000000"/>
          <w:sz w:val="24"/>
          <w:szCs w:val="24"/>
        </w:rPr>
        <w:t>02</w:t>
      </w:r>
      <w:r w:rsidRPr="00536447">
        <w:rPr>
          <w:rFonts w:hint="eastAsia"/>
          <w:color w:val="000000"/>
          <w:sz w:val="24"/>
          <w:szCs w:val="24"/>
        </w:rPr>
        <w:t>月</w:t>
      </w:r>
      <w:r w:rsidRPr="00536447">
        <w:rPr>
          <w:color w:val="000000"/>
          <w:sz w:val="24"/>
          <w:szCs w:val="24"/>
        </w:rPr>
        <w:t>09</w:t>
      </w:r>
      <w:r w:rsidRPr="00536447">
        <w:rPr>
          <w:rFonts w:hint="eastAsia"/>
          <w:color w:val="000000"/>
          <w:sz w:val="24"/>
          <w:szCs w:val="24"/>
        </w:rPr>
        <w:t>日～</w:t>
      </w:r>
      <w:r w:rsidRPr="00536447">
        <w:rPr>
          <w:color w:val="000000"/>
          <w:sz w:val="24"/>
          <w:szCs w:val="24"/>
        </w:rPr>
        <w:t>02</w:t>
      </w:r>
      <w:r w:rsidRPr="00536447">
        <w:rPr>
          <w:rFonts w:hint="eastAsia"/>
          <w:color w:val="000000"/>
          <w:sz w:val="24"/>
          <w:szCs w:val="24"/>
        </w:rPr>
        <w:t>月</w:t>
      </w:r>
      <w:r w:rsidRPr="00536447">
        <w:rPr>
          <w:color w:val="000000"/>
          <w:sz w:val="24"/>
          <w:szCs w:val="24"/>
        </w:rPr>
        <w:t>15</w:t>
      </w:r>
      <w:r w:rsidRPr="00536447">
        <w:rPr>
          <w:rFonts w:hint="eastAsia"/>
          <w:color w:val="000000"/>
          <w:sz w:val="24"/>
          <w:szCs w:val="24"/>
        </w:rPr>
        <w:t>日</w:t>
      </w:r>
      <w:r w:rsidRPr="00536447">
        <w:rPr>
          <w:rFonts w:hint="eastAsia"/>
          <w:sz w:val="24"/>
          <w:szCs w:val="24"/>
        </w:rPr>
        <w:t>对</w:t>
      </w:r>
      <w:r w:rsidRPr="00536447">
        <w:rPr>
          <w:rFonts w:hint="eastAsia"/>
          <w:color w:val="000000"/>
          <w:sz w:val="24"/>
          <w:szCs w:val="24"/>
        </w:rPr>
        <w:t>白壁镇、安居苑小区</w:t>
      </w:r>
      <w:r w:rsidRPr="00536447">
        <w:rPr>
          <w:rFonts w:hint="eastAsia"/>
          <w:sz w:val="24"/>
          <w:szCs w:val="24"/>
        </w:rPr>
        <w:t>、</w:t>
      </w:r>
      <w:r w:rsidRPr="00536447">
        <w:rPr>
          <w:rFonts w:hint="eastAsia"/>
          <w:color w:val="000000"/>
          <w:sz w:val="24"/>
          <w:szCs w:val="24"/>
        </w:rPr>
        <w:t>羊店村、东张家庄、瓦亭村</w:t>
      </w:r>
      <w:r w:rsidRPr="00536447">
        <w:rPr>
          <w:rFonts w:hint="eastAsia"/>
          <w:sz w:val="24"/>
          <w:szCs w:val="24"/>
        </w:rPr>
        <w:t>水井进行的地下水监测数据，以及洛阳黎明监测服务有限公司于</w:t>
      </w:r>
      <w:r w:rsidRPr="00536447">
        <w:rPr>
          <w:color w:val="000000"/>
          <w:sz w:val="24"/>
          <w:szCs w:val="24"/>
        </w:rPr>
        <w:t>2018</w:t>
      </w:r>
      <w:r w:rsidRPr="00536447">
        <w:rPr>
          <w:rFonts w:hint="eastAsia"/>
          <w:color w:val="000000"/>
          <w:sz w:val="24"/>
          <w:szCs w:val="24"/>
        </w:rPr>
        <w:t>年</w:t>
      </w:r>
      <w:r w:rsidRPr="00536447">
        <w:rPr>
          <w:color w:val="000000"/>
          <w:sz w:val="24"/>
          <w:szCs w:val="24"/>
        </w:rPr>
        <w:t>02</w:t>
      </w:r>
      <w:r w:rsidRPr="00536447">
        <w:rPr>
          <w:rFonts w:hint="eastAsia"/>
          <w:color w:val="000000"/>
          <w:sz w:val="24"/>
          <w:szCs w:val="24"/>
        </w:rPr>
        <w:t>月</w:t>
      </w:r>
      <w:r w:rsidRPr="00536447">
        <w:rPr>
          <w:color w:val="000000"/>
          <w:sz w:val="24"/>
          <w:szCs w:val="24"/>
        </w:rPr>
        <w:t>04</w:t>
      </w:r>
      <w:r w:rsidRPr="00536447">
        <w:rPr>
          <w:rFonts w:hint="eastAsia"/>
          <w:color w:val="000000"/>
          <w:sz w:val="24"/>
          <w:szCs w:val="24"/>
        </w:rPr>
        <w:t>日～</w:t>
      </w:r>
      <w:r w:rsidRPr="00536447">
        <w:rPr>
          <w:color w:val="000000"/>
          <w:sz w:val="24"/>
          <w:szCs w:val="24"/>
        </w:rPr>
        <w:t>02</w:t>
      </w:r>
      <w:r w:rsidRPr="00536447">
        <w:rPr>
          <w:rFonts w:hint="eastAsia"/>
          <w:color w:val="000000"/>
          <w:sz w:val="24"/>
          <w:szCs w:val="24"/>
        </w:rPr>
        <w:t>月</w:t>
      </w:r>
      <w:r w:rsidRPr="00536447">
        <w:rPr>
          <w:color w:val="000000"/>
          <w:sz w:val="24"/>
          <w:szCs w:val="24"/>
        </w:rPr>
        <w:t>05</w:t>
      </w:r>
      <w:r w:rsidRPr="00536447">
        <w:rPr>
          <w:rFonts w:hint="eastAsia"/>
          <w:color w:val="000000"/>
          <w:sz w:val="24"/>
          <w:szCs w:val="24"/>
        </w:rPr>
        <w:t>日</w:t>
      </w:r>
      <w:r w:rsidRPr="00536447">
        <w:rPr>
          <w:rFonts w:hint="eastAsia"/>
          <w:sz w:val="24"/>
          <w:szCs w:val="24"/>
        </w:rPr>
        <w:t>对</w:t>
      </w:r>
      <w:r w:rsidRPr="00536447">
        <w:rPr>
          <w:rFonts w:hint="eastAsia"/>
          <w:color w:val="000000"/>
          <w:kern w:val="2"/>
          <w:sz w:val="24"/>
          <w:szCs w:val="24"/>
        </w:rPr>
        <w:t>史庄村、</w:t>
      </w:r>
      <w:r w:rsidRPr="00536447">
        <w:rPr>
          <w:rFonts w:hint="eastAsia"/>
          <w:color w:val="000000"/>
          <w:sz w:val="24"/>
          <w:szCs w:val="24"/>
        </w:rPr>
        <w:t>大朝村、东流台村、</w:t>
      </w:r>
      <w:r w:rsidRPr="00536447">
        <w:rPr>
          <w:rFonts w:hint="eastAsia"/>
          <w:sz w:val="24"/>
          <w:szCs w:val="24"/>
        </w:rPr>
        <w:t>苏奇村及苏奇村西侧</w:t>
      </w:r>
      <w:r w:rsidRPr="00536447">
        <w:rPr>
          <w:sz w:val="24"/>
          <w:szCs w:val="24"/>
        </w:rPr>
        <w:t>400</w:t>
      </w:r>
      <w:r w:rsidRPr="00536447">
        <w:rPr>
          <w:rFonts w:hint="eastAsia"/>
          <w:sz w:val="24"/>
          <w:szCs w:val="24"/>
        </w:rPr>
        <w:t>米点位进行的地下水监测数据，监测结果分析和评价如下：</w:t>
      </w:r>
    </w:p>
    <w:p w14:paraId="0B771C23" w14:textId="77777777" w:rsidR="00856DCC" w:rsidRPr="00536447" w:rsidRDefault="00A94735" w:rsidP="005C3655">
      <w:pPr>
        <w:pStyle w:val="3"/>
        <w:adjustRightInd w:val="0"/>
        <w:snapToGrid w:val="0"/>
        <w:spacing w:before="156" w:after="156" w:line="480" w:lineRule="exact"/>
        <w:rPr>
          <w:sz w:val="28"/>
        </w:rPr>
      </w:pPr>
      <w:bookmarkStart w:id="377" w:name="_Toc532230581"/>
      <w:bookmarkStart w:id="378" w:name="_Toc478119192"/>
      <w:bookmarkStart w:id="379" w:name="_Toc6786296"/>
      <w:r w:rsidRPr="00536447">
        <w:rPr>
          <w:sz w:val="28"/>
        </w:rPr>
        <w:t>4</w:t>
      </w:r>
      <w:r w:rsidR="00734CD5" w:rsidRPr="00536447">
        <w:rPr>
          <w:sz w:val="28"/>
        </w:rPr>
        <w:t>.4.1</w:t>
      </w:r>
      <w:r w:rsidRPr="00536447">
        <w:rPr>
          <w:sz w:val="28"/>
        </w:rPr>
        <w:t xml:space="preserve">  </w:t>
      </w:r>
      <w:r w:rsidR="00734CD5" w:rsidRPr="00536447">
        <w:rPr>
          <w:rFonts w:hint="eastAsia"/>
          <w:sz w:val="28"/>
        </w:rPr>
        <w:t>监测点位及检测因子</w:t>
      </w:r>
      <w:bookmarkEnd w:id="377"/>
      <w:bookmarkEnd w:id="378"/>
      <w:bookmarkEnd w:id="379"/>
    </w:p>
    <w:p w14:paraId="737F235C" w14:textId="77777777" w:rsidR="00856DCC" w:rsidRPr="00536447" w:rsidRDefault="005C3655" w:rsidP="005C3655">
      <w:pPr>
        <w:pStyle w:val="31"/>
        <w:spacing w:line="480" w:lineRule="exact"/>
        <w:ind w:firstLineChars="200" w:firstLine="480"/>
        <w:rPr>
          <w:sz w:val="24"/>
          <w:szCs w:val="24"/>
        </w:rPr>
      </w:pPr>
      <w:r w:rsidRPr="005F60E4">
        <w:rPr>
          <w:rFonts w:hint="eastAsia"/>
          <w:sz w:val="24"/>
          <w:szCs w:val="24"/>
        </w:rPr>
        <w:t>根据《环境影响技术评价导则</w:t>
      </w:r>
      <w:r w:rsidRPr="005F60E4">
        <w:rPr>
          <w:rFonts w:hint="eastAsia"/>
          <w:sz w:val="24"/>
          <w:szCs w:val="24"/>
        </w:rPr>
        <w:t xml:space="preserve"> </w:t>
      </w:r>
      <w:r w:rsidRPr="005F60E4">
        <w:rPr>
          <w:rFonts w:hint="eastAsia"/>
          <w:sz w:val="24"/>
          <w:szCs w:val="24"/>
        </w:rPr>
        <w:t>地下水环境》（</w:t>
      </w:r>
      <w:r w:rsidRPr="005F60E4">
        <w:rPr>
          <w:rFonts w:hint="eastAsia"/>
          <w:sz w:val="24"/>
          <w:szCs w:val="24"/>
        </w:rPr>
        <w:t>HJ610-2016</w:t>
      </w:r>
      <w:r w:rsidRPr="005F60E4">
        <w:rPr>
          <w:rFonts w:hint="eastAsia"/>
          <w:sz w:val="24"/>
          <w:szCs w:val="24"/>
        </w:rPr>
        <w:t>），本项目为地下水环境影响评价等级为一级，确定</w:t>
      </w:r>
      <w:r w:rsidRPr="005F60E4">
        <w:rPr>
          <w:rFonts w:hint="eastAsia"/>
          <w:sz w:val="24"/>
          <w:szCs w:val="24"/>
        </w:rPr>
        <w:t>1</w:t>
      </w:r>
      <w:r>
        <w:rPr>
          <w:rFonts w:hint="eastAsia"/>
          <w:sz w:val="24"/>
          <w:szCs w:val="24"/>
        </w:rPr>
        <w:t>0</w:t>
      </w:r>
      <w:r w:rsidRPr="005F60E4">
        <w:rPr>
          <w:rFonts w:hint="eastAsia"/>
          <w:sz w:val="24"/>
          <w:szCs w:val="24"/>
        </w:rPr>
        <w:t>个潜水层地下水水质监测点，</w:t>
      </w:r>
      <w:r w:rsidR="00734CD5" w:rsidRPr="00536447">
        <w:rPr>
          <w:rFonts w:hint="eastAsia"/>
          <w:sz w:val="24"/>
          <w:szCs w:val="24"/>
        </w:rPr>
        <w:t>本次评价地下水监测点位图</w:t>
      </w:r>
      <w:r w:rsidR="00A94735" w:rsidRPr="00536447">
        <w:rPr>
          <w:rFonts w:hint="eastAsia"/>
          <w:sz w:val="24"/>
          <w:szCs w:val="24"/>
        </w:rPr>
        <w:t>详</w:t>
      </w:r>
      <w:r w:rsidR="00734CD5" w:rsidRPr="00536447">
        <w:rPr>
          <w:rFonts w:hint="eastAsia"/>
          <w:sz w:val="24"/>
          <w:szCs w:val="24"/>
        </w:rPr>
        <w:t>见</w:t>
      </w:r>
      <w:r w:rsidR="00A94735" w:rsidRPr="00536447">
        <w:rPr>
          <w:rFonts w:hint="eastAsia"/>
          <w:sz w:val="24"/>
          <w:szCs w:val="24"/>
        </w:rPr>
        <w:t>附</w:t>
      </w:r>
      <w:r w:rsidR="00734CD5" w:rsidRPr="00536447">
        <w:rPr>
          <w:rFonts w:hint="eastAsia"/>
          <w:sz w:val="24"/>
          <w:szCs w:val="24"/>
        </w:rPr>
        <w:t>图</w:t>
      </w:r>
      <w:r w:rsidR="00A94735" w:rsidRPr="00536447">
        <w:rPr>
          <w:sz w:val="24"/>
          <w:szCs w:val="24"/>
        </w:rPr>
        <w:t>4-1</w:t>
      </w:r>
      <w:r w:rsidR="00734CD5" w:rsidRPr="00536447">
        <w:rPr>
          <w:rFonts w:hint="eastAsia"/>
          <w:sz w:val="24"/>
          <w:szCs w:val="24"/>
        </w:rPr>
        <w:t>。监测点位见</w:t>
      </w:r>
      <w:r w:rsidR="00826D53" w:rsidRPr="00536447">
        <w:rPr>
          <w:rFonts w:hint="eastAsia"/>
          <w:sz w:val="24"/>
          <w:szCs w:val="24"/>
        </w:rPr>
        <w:t>下表</w:t>
      </w:r>
      <w:r w:rsidR="00734CD5" w:rsidRPr="00536447">
        <w:rPr>
          <w:rFonts w:hint="eastAsia"/>
          <w:sz w:val="24"/>
          <w:szCs w:val="24"/>
        </w:rPr>
        <w:t>。</w:t>
      </w:r>
    </w:p>
    <w:p w14:paraId="6F7C668C" w14:textId="77777777" w:rsidR="00856DCC" w:rsidRPr="00536447" w:rsidRDefault="00734CD5">
      <w:pPr>
        <w:spacing w:line="520" w:lineRule="exact"/>
        <w:jc w:val="center"/>
        <w:textAlignment w:val="baseline"/>
        <w:rPr>
          <w:b/>
          <w:color w:val="000000"/>
          <w:szCs w:val="21"/>
        </w:rPr>
      </w:pPr>
      <w:r w:rsidRPr="00536447">
        <w:rPr>
          <w:rFonts w:hint="eastAsia"/>
          <w:b/>
          <w:color w:val="000000"/>
          <w:szCs w:val="21"/>
        </w:rPr>
        <w:t>表</w:t>
      </w:r>
      <w:r w:rsidR="00A94735" w:rsidRPr="00536447">
        <w:rPr>
          <w:b/>
          <w:color w:val="000000"/>
          <w:szCs w:val="21"/>
        </w:rPr>
        <w:t>4</w:t>
      </w:r>
      <w:r w:rsidRPr="00536447">
        <w:rPr>
          <w:b/>
          <w:color w:val="000000"/>
          <w:szCs w:val="21"/>
        </w:rPr>
        <w:t>-</w:t>
      </w:r>
      <w:r w:rsidR="004C2506">
        <w:rPr>
          <w:b/>
          <w:color w:val="000000"/>
          <w:szCs w:val="21"/>
        </w:rPr>
        <w:t>2</w:t>
      </w:r>
      <w:r w:rsidR="00B50A82">
        <w:rPr>
          <w:b/>
          <w:color w:val="000000"/>
          <w:szCs w:val="21"/>
        </w:rPr>
        <w:t>1</w:t>
      </w:r>
      <w:r w:rsidRPr="00536447">
        <w:rPr>
          <w:b/>
          <w:color w:val="000000"/>
          <w:szCs w:val="21"/>
        </w:rPr>
        <w:t xml:space="preserve"> </w:t>
      </w:r>
      <w:r w:rsidR="00A94735" w:rsidRPr="00536447">
        <w:rPr>
          <w:b/>
          <w:color w:val="000000"/>
          <w:szCs w:val="21"/>
        </w:rPr>
        <w:t xml:space="preserve"> </w:t>
      </w:r>
      <w:r w:rsidRPr="00536447">
        <w:rPr>
          <w:b/>
          <w:color w:val="000000"/>
          <w:szCs w:val="21"/>
        </w:rPr>
        <w:t xml:space="preserve"> </w:t>
      </w:r>
      <w:r w:rsidRPr="00536447">
        <w:rPr>
          <w:rFonts w:hint="eastAsia"/>
          <w:b/>
          <w:color w:val="000000"/>
          <w:szCs w:val="21"/>
        </w:rPr>
        <w:t>地下水</w:t>
      </w:r>
      <w:r w:rsidR="00A94735" w:rsidRPr="00536447">
        <w:rPr>
          <w:rFonts w:hint="eastAsia"/>
          <w:b/>
          <w:color w:val="000000"/>
          <w:szCs w:val="21"/>
        </w:rPr>
        <w:t>监</w:t>
      </w:r>
      <w:r w:rsidRPr="00536447">
        <w:rPr>
          <w:rFonts w:hint="eastAsia"/>
          <w:b/>
          <w:color w:val="000000"/>
          <w:szCs w:val="21"/>
        </w:rPr>
        <w:t>测点位一览表</w:t>
      </w:r>
    </w:p>
    <w:tbl>
      <w:tblPr>
        <w:tblW w:w="907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030"/>
        <w:gridCol w:w="2105"/>
        <w:gridCol w:w="2568"/>
        <w:gridCol w:w="3368"/>
      </w:tblGrid>
      <w:tr w:rsidR="00856DCC" w:rsidRPr="00536447" w14:paraId="2DC47D01" w14:textId="77777777">
        <w:trPr>
          <w:trHeight w:val="284"/>
          <w:jc w:val="center"/>
        </w:trPr>
        <w:tc>
          <w:tcPr>
            <w:tcW w:w="1030" w:type="dxa"/>
            <w:tcBorders>
              <w:top w:val="single" w:sz="12" w:space="0" w:color="auto"/>
            </w:tcBorders>
            <w:vAlign w:val="center"/>
          </w:tcPr>
          <w:p w14:paraId="1276F8E1" w14:textId="77777777" w:rsidR="00856DCC" w:rsidRPr="00536447" w:rsidRDefault="00734CD5">
            <w:pPr>
              <w:autoSpaceDE w:val="0"/>
              <w:autoSpaceDN w:val="0"/>
              <w:adjustRightInd w:val="0"/>
              <w:jc w:val="center"/>
              <w:rPr>
                <w:b/>
                <w:color w:val="000000"/>
                <w:szCs w:val="21"/>
              </w:rPr>
            </w:pPr>
            <w:r w:rsidRPr="00536447">
              <w:rPr>
                <w:rFonts w:hint="eastAsia"/>
                <w:b/>
                <w:color w:val="000000"/>
                <w:szCs w:val="21"/>
              </w:rPr>
              <w:t>点号</w:t>
            </w:r>
          </w:p>
        </w:tc>
        <w:tc>
          <w:tcPr>
            <w:tcW w:w="2105" w:type="dxa"/>
            <w:tcBorders>
              <w:top w:val="single" w:sz="12" w:space="0" w:color="auto"/>
            </w:tcBorders>
            <w:vAlign w:val="center"/>
          </w:tcPr>
          <w:p w14:paraId="7936987E" w14:textId="77777777" w:rsidR="00856DCC" w:rsidRPr="00536447" w:rsidRDefault="00734CD5">
            <w:pPr>
              <w:autoSpaceDE w:val="0"/>
              <w:autoSpaceDN w:val="0"/>
              <w:adjustRightInd w:val="0"/>
              <w:jc w:val="center"/>
              <w:rPr>
                <w:b/>
                <w:color w:val="000000"/>
                <w:szCs w:val="21"/>
              </w:rPr>
            </w:pPr>
            <w:r w:rsidRPr="00536447">
              <w:rPr>
                <w:rFonts w:hint="eastAsia"/>
                <w:b/>
                <w:color w:val="000000"/>
                <w:szCs w:val="21"/>
              </w:rPr>
              <w:t>检测点名称</w:t>
            </w:r>
          </w:p>
        </w:tc>
        <w:tc>
          <w:tcPr>
            <w:tcW w:w="2568" w:type="dxa"/>
            <w:tcBorders>
              <w:top w:val="single" w:sz="12" w:space="0" w:color="auto"/>
            </w:tcBorders>
            <w:vAlign w:val="center"/>
          </w:tcPr>
          <w:p w14:paraId="3E8501ED" w14:textId="77777777" w:rsidR="00856DCC" w:rsidRPr="00536447" w:rsidRDefault="00734CD5">
            <w:pPr>
              <w:pStyle w:val="affd"/>
              <w:rPr>
                <w:b/>
                <w:bCs/>
                <w:color w:val="000000"/>
                <w:szCs w:val="21"/>
              </w:rPr>
            </w:pPr>
            <w:r w:rsidRPr="00536447">
              <w:rPr>
                <w:rFonts w:hint="eastAsia"/>
                <w:b/>
                <w:bCs/>
                <w:color w:val="000000"/>
                <w:szCs w:val="21"/>
              </w:rPr>
              <w:t>检测点位置</w:t>
            </w:r>
          </w:p>
        </w:tc>
        <w:tc>
          <w:tcPr>
            <w:tcW w:w="3368" w:type="dxa"/>
            <w:tcBorders>
              <w:top w:val="single" w:sz="12" w:space="0" w:color="auto"/>
            </w:tcBorders>
            <w:vAlign w:val="center"/>
          </w:tcPr>
          <w:p w14:paraId="0FA7A729" w14:textId="77777777" w:rsidR="00856DCC" w:rsidRPr="00536447" w:rsidRDefault="00734CD5">
            <w:pPr>
              <w:autoSpaceDE w:val="0"/>
              <w:autoSpaceDN w:val="0"/>
              <w:adjustRightInd w:val="0"/>
              <w:jc w:val="center"/>
              <w:rPr>
                <w:b/>
                <w:color w:val="000000"/>
                <w:szCs w:val="21"/>
              </w:rPr>
            </w:pPr>
            <w:r w:rsidRPr="00536447">
              <w:rPr>
                <w:rFonts w:hint="eastAsia"/>
                <w:b/>
                <w:color w:val="000000"/>
                <w:szCs w:val="21"/>
              </w:rPr>
              <w:t>检测因子</w:t>
            </w:r>
          </w:p>
        </w:tc>
      </w:tr>
      <w:tr w:rsidR="00856DCC" w:rsidRPr="00536447" w14:paraId="6C6120E7" w14:textId="77777777">
        <w:trPr>
          <w:trHeight w:val="284"/>
          <w:jc w:val="center"/>
        </w:trPr>
        <w:tc>
          <w:tcPr>
            <w:tcW w:w="1030" w:type="dxa"/>
            <w:vAlign w:val="center"/>
          </w:tcPr>
          <w:p w14:paraId="65FC502D" w14:textId="77777777" w:rsidR="00856DCC" w:rsidRPr="00536447" w:rsidRDefault="00734CD5">
            <w:pPr>
              <w:autoSpaceDE w:val="0"/>
              <w:autoSpaceDN w:val="0"/>
              <w:adjustRightInd w:val="0"/>
              <w:jc w:val="center"/>
              <w:rPr>
                <w:color w:val="000000"/>
                <w:szCs w:val="21"/>
              </w:rPr>
            </w:pPr>
            <w:r w:rsidRPr="00536447">
              <w:rPr>
                <w:color w:val="000000"/>
                <w:szCs w:val="21"/>
              </w:rPr>
              <w:t>1#</w:t>
            </w:r>
          </w:p>
        </w:tc>
        <w:tc>
          <w:tcPr>
            <w:tcW w:w="2105" w:type="dxa"/>
            <w:vAlign w:val="center"/>
          </w:tcPr>
          <w:p w14:paraId="1B9CACC3" w14:textId="77777777" w:rsidR="00856DCC" w:rsidRPr="00536447" w:rsidRDefault="00734CD5">
            <w:pPr>
              <w:pStyle w:val="affd"/>
              <w:rPr>
                <w:color w:val="000000"/>
                <w:szCs w:val="21"/>
              </w:rPr>
            </w:pPr>
            <w:r w:rsidRPr="00536447">
              <w:rPr>
                <w:rFonts w:hint="eastAsia"/>
                <w:color w:val="000000"/>
                <w:szCs w:val="21"/>
              </w:rPr>
              <w:t>白壁镇</w:t>
            </w:r>
          </w:p>
        </w:tc>
        <w:tc>
          <w:tcPr>
            <w:tcW w:w="2568" w:type="dxa"/>
            <w:vAlign w:val="center"/>
          </w:tcPr>
          <w:p w14:paraId="649C6338" w14:textId="77777777" w:rsidR="00856DCC" w:rsidRPr="00536447" w:rsidRDefault="00734CD5">
            <w:pPr>
              <w:pStyle w:val="affd"/>
              <w:rPr>
                <w:color w:val="000000"/>
                <w:szCs w:val="21"/>
              </w:rPr>
            </w:pPr>
            <w:r w:rsidRPr="00536447">
              <w:rPr>
                <w:rFonts w:hint="eastAsia"/>
                <w:color w:val="000000"/>
                <w:szCs w:val="21"/>
              </w:rPr>
              <w:t>规划区外</w:t>
            </w:r>
          </w:p>
        </w:tc>
        <w:tc>
          <w:tcPr>
            <w:tcW w:w="3368" w:type="dxa"/>
            <w:vMerge w:val="restart"/>
            <w:vAlign w:val="center"/>
          </w:tcPr>
          <w:p w14:paraId="5E9745E4" w14:textId="77777777" w:rsidR="00856DCC" w:rsidRPr="00536447" w:rsidRDefault="00734CD5">
            <w:pPr>
              <w:pStyle w:val="affd"/>
              <w:rPr>
                <w:color w:val="000000"/>
                <w:szCs w:val="21"/>
              </w:rPr>
            </w:pPr>
            <w:r w:rsidRPr="00536447">
              <w:rPr>
                <w:color w:val="000000"/>
                <w:szCs w:val="21"/>
              </w:rPr>
              <w:t>pH</w:t>
            </w:r>
            <w:r w:rsidRPr="00536447">
              <w:rPr>
                <w:rFonts w:hint="eastAsia"/>
                <w:color w:val="000000"/>
                <w:szCs w:val="21"/>
              </w:rPr>
              <w:t>值、氨氮、总硬度、溶解性总固体、高锰酸盐指数、硝酸盐、亚硝酸盐、挥发酚、氰化物、硫酸盐、氟化物</w:t>
            </w:r>
            <w:r w:rsidRPr="00536447">
              <w:rPr>
                <w:rFonts w:hint="eastAsia"/>
                <w:bCs/>
                <w:color w:val="000000"/>
                <w:szCs w:val="21"/>
              </w:rPr>
              <w:t>、汞、六价铬、镉、铅、砷、镍</w:t>
            </w:r>
            <w:r w:rsidR="00313986" w:rsidRPr="00536447">
              <w:rPr>
                <w:rFonts w:hint="eastAsia"/>
                <w:bCs/>
                <w:color w:val="000000"/>
                <w:szCs w:val="21"/>
              </w:rPr>
              <w:t>、</w:t>
            </w:r>
            <w:r w:rsidR="00313986" w:rsidRPr="00536447">
              <w:rPr>
                <w:rFonts w:hint="eastAsia"/>
              </w:rPr>
              <w:t>K</w:t>
            </w:r>
            <w:r w:rsidR="00313986" w:rsidRPr="00536447">
              <w:rPr>
                <w:rFonts w:hint="eastAsia"/>
                <w:vertAlign w:val="superscript"/>
              </w:rPr>
              <w:t>+</w:t>
            </w:r>
            <w:r w:rsidR="00313986" w:rsidRPr="00536447">
              <w:rPr>
                <w:rFonts w:hint="eastAsia"/>
              </w:rPr>
              <w:t>、</w:t>
            </w:r>
            <w:r w:rsidR="00313986" w:rsidRPr="00536447">
              <w:rPr>
                <w:rFonts w:hint="eastAsia"/>
              </w:rPr>
              <w:t>Na</w:t>
            </w:r>
            <w:r w:rsidR="00313986" w:rsidRPr="00536447">
              <w:rPr>
                <w:rFonts w:hint="eastAsia"/>
                <w:vertAlign w:val="superscript"/>
              </w:rPr>
              <w:t>+</w:t>
            </w:r>
            <w:r w:rsidR="00313986" w:rsidRPr="00536447">
              <w:rPr>
                <w:rFonts w:hint="eastAsia"/>
              </w:rPr>
              <w:t>、</w:t>
            </w:r>
            <w:r w:rsidR="00313986" w:rsidRPr="00536447">
              <w:rPr>
                <w:rFonts w:hint="eastAsia"/>
              </w:rPr>
              <w:t>Ca</w:t>
            </w:r>
            <w:r w:rsidR="00313986" w:rsidRPr="00536447">
              <w:rPr>
                <w:rFonts w:hint="eastAsia"/>
                <w:vertAlign w:val="superscript"/>
              </w:rPr>
              <w:t>2+</w:t>
            </w:r>
            <w:r w:rsidR="00313986" w:rsidRPr="00536447">
              <w:rPr>
                <w:rFonts w:hint="eastAsia"/>
              </w:rPr>
              <w:t>、</w:t>
            </w:r>
            <w:r w:rsidR="00313986" w:rsidRPr="00536447">
              <w:rPr>
                <w:rFonts w:hint="eastAsia"/>
              </w:rPr>
              <w:t>Mg</w:t>
            </w:r>
            <w:r w:rsidR="00313986" w:rsidRPr="00536447">
              <w:rPr>
                <w:rFonts w:hint="eastAsia"/>
                <w:vertAlign w:val="superscript"/>
              </w:rPr>
              <w:t>2+</w:t>
            </w:r>
            <w:r w:rsidR="00313986" w:rsidRPr="00536447">
              <w:rPr>
                <w:rFonts w:hint="eastAsia"/>
              </w:rPr>
              <w:t>、</w:t>
            </w:r>
            <w:r w:rsidR="00313986" w:rsidRPr="00536447">
              <w:rPr>
                <w:rFonts w:hint="eastAsia"/>
              </w:rPr>
              <w:t>CO</w:t>
            </w:r>
            <w:r w:rsidR="00313986" w:rsidRPr="00536447">
              <w:rPr>
                <w:rFonts w:hint="eastAsia"/>
                <w:vertAlign w:val="subscript"/>
              </w:rPr>
              <w:t>3</w:t>
            </w:r>
            <w:r w:rsidR="00313986" w:rsidRPr="00536447">
              <w:rPr>
                <w:rFonts w:hint="eastAsia"/>
                <w:vertAlign w:val="superscript"/>
              </w:rPr>
              <w:t>2-</w:t>
            </w:r>
            <w:r w:rsidR="00313986" w:rsidRPr="00536447">
              <w:rPr>
                <w:rFonts w:hint="eastAsia"/>
              </w:rPr>
              <w:t>、</w:t>
            </w:r>
            <w:r w:rsidR="00313986" w:rsidRPr="00536447">
              <w:rPr>
                <w:rFonts w:hint="eastAsia"/>
              </w:rPr>
              <w:t>HCO</w:t>
            </w:r>
            <w:r w:rsidR="00313986" w:rsidRPr="00536447">
              <w:rPr>
                <w:rFonts w:hint="eastAsia"/>
                <w:vertAlign w:val="subscript"/>
              </w:rPr>
              <w:t>3</w:t>
            </w:r>
            <w:r w:rsidR="00313986" w:rsidRPr="00536447">
              <w:rPr>
                <w:rFonts w:hint="eastAsia"/>
                <w:vertAlign w:val="superscript"/>
              </w:rPr>
              <w:t>-</w:t>
            </w:r>
            <w:r w:rsidR="00313986" w:rsidRPr="00536447">
              <w:rPr>
                <w:rFonts w:hint="eastAsia"/>
              </w:rPr>
              <w:t>、</w:t>
            </w:r>
            <w:r w:rsidR="00313986" w:rsidRPr="00536447">
              <w:rPr>
                <w:rFonts w:hint="eastAsia"/>
              </w:rPr>
              <w:t>Cl</w:t>
            </w:r>
            <w:r w:rsidR="00313986" w:rsidRPr="00536447">
              <w:rPr>
                <w:rFonts w:hint="eastAsia"/>
                <w:vertAlign w:val="superscript"/>
              </w:rPr>
              <w:t>-</w:t>
            </w:r>
            <w:r w:rsidR="00313986" w:rsidRPr="00536447">
              <w:rPr>
                <w:rFonts w:hint="eastAsia"/>
              </w:rPr>
              <w:t>、</w:t>
            </w:r>
            <w:r w:rsidR="00313986" w:rsidRPr="00536447">
              <w:rPr>
                <w:rFonts w:hint="eastAsia"/>
              </w:rPr>
              <w:t>SO</w:t>
            </w:r>
            <w:r w:rsidR="00313986" w:rsidRPr="00536447">
              <w:rPr>
                <w:rFonts w:hint="eastAsia"/>
                <w:vertAlign w:val="subscript"/>
              </w:rPr>
              <w:t>4</w:t>
            </w:r>
            <w:r w:rsidR="00313986" w:rsidRPr="00536447">
              <w:rPr>
                <w:rFonts w:hint="eastAsia"/>
                <w:vertAlign w:val="superscript"/>
              </w:rPr>
              <w:t>2-</w:t>
            </w:r>
          </w:p>
        </w:tc>
      </w:tr>
      <w:tr w:rsidR="00856DCC" w:rsidRPr="00536447" w14:paraId="104BCC48" w14:textId="77777777">
        <w:trPr>
          <w:trHeight w:val="284"/>
          <w:jc w:val="center"/>
        </w:trPr>
        <w:tc>
          <w:tcPr>
            <w:tcW w:w="1030" w:type="dxa"/>
            <w:vAlign w:val="center"/>
          </w:tcPr>
          <w:p w14:paraId="65383F64" w14:textId="77777777" w:rsidR="00856DCC" w:rsidRPr="00536447" w:rsidRDefault="00734CD5">
            <w:pPr>
              <w:autoSpaceDE w:val="0"/>
              <w:autoSpaceDN w:val="0"/>
              <w:adjustRightInd w:val="0"/>
              <w:jc w:val="center"/>
              <w:rPr>
                <w:color w:val="000000"/>
                <w:szCs w:val="21"/>
              </w:rPr>
            </w:pPr>
            <w:r w:rsidRPr="00536447">
              <w:rPr>
                <w:color w:val="000000"/>
                <w:szCs w:val="21"/>
              </w:rPr>
              <w:t>2#</w:t>
            </w:r>
          </w:p>
        </w:tc>
        <w:tc>
          <w:tcPr>
            <w:tcW w:w="2105" w:type="dxa"/>
            <w:vAlign w:val="center"/>
          </w:tcPr>
          <w:p w14:paraId="39E4DABC" w14:textId="77777777" w:rsidR="00856DCC" w:rsidRPr="00536447" w:rsidRDefault="00734CD5">
            <w:pPr>
              <w:pStyle w:val="affd"/>
              <w:rPr>
                <w:color w:val="000000"/>
                <w:szCs w:val="21"/>
              </w:rPr>
            </w:pPr>
            <w:r w:rsidRPr="00536447">
              <w:rPr>
                <w:rFonts w:hint="eastAsia"/>
                <w:color w:val="000000"/>
                <w:szCs w:val="21"/>
              </w:rPr>
              <w:t>安居苑小区</w:t>
            </w:r>
          </w:p>
        </w:tc>
        <w:tc>
          <w:tcPr>
            <w:tcW w:w="2568" w:type="dxa"/>
            <w:vAlign w:val="center"/>
          </w:tcPr>
          <w:p w14:paraId="1BA83E5C" w14:textId="77777777" w:rsidR="00856DCC" w:rsidRPr="00536447" w:rsidRDefault="00734CD5">
            <w:pPr>
              <w:pStyle w:val="affd"/>
              <w:rPr>
                <w:color w:val="000000"/>
                <w:szCs w:val="21"/>
              </w:rPr>
            </w:pPr>
            <w:r w:rsidRPr="00536447">
              <w:rPr>
                <w:rFonts w:hint="eastAsia"/>
                <w:color w:val="000000"/>
                <w:szCs w:val="21"/>
              </w:rPr>
              <w:t>规划区外</w:t>
            </w:r>
          </w:p>
        </w:tc>
        <w:tc>
          <w:tcPr>
            <w:tcW w:w="3368" w:type="dxa"/>
            <w:vMerge/>
            <w:vAlign w:val="center"/>
          </w:tcPr>
          <w:p w14:paraId="206CFDA8" w14:textId="77777777" w:rsidR="00856DCC" w:rsidRPr="00536447" w:rsidRDefault="00856DCC">
            <w:pPr>
              <w:autoSpaceDE w:val="0"/>
              <w:autoSpaceDN w:val="0"/>
              <w:adjustRightInd w:val="0"/>
              <w:jc w:val="center"/>
              <w:rPr>
                <w:color w:val="000000"/>
                <w:szCs w:val="21"/>
              </w:rPr>
            </w:pPr>
          </w:p>
        </w:tc>
      </w:tr>
      <w:tr w:rsidR="00856DCC" w:rsidRPr="00536447" w14:paraId="0AA4A5E6" w14:textId="77777777">
        <w:trPr>
          <w:trHeight w:val="284"/>
          <w:jc w:val="center"/>
        </w:trPr>
        <w:tc>
          <w:tcPr>
            <w:tcW w:w="1030" w:type="dxa"/>
            <w:vAlign w:val="center"/>
          </w:tcPr>
          <w:p w14:paraId="46E8AD1D" w14:textId="77777777" w:rsidR="00856DCC" w:rsidRPr="00536447" w:rsidRDefault="00734CD5">
            <w:pPr>
              <w:autoSpaceDE w:val="0"/>
              <w:autoSpaceDN w:val="0"/>
              <w:adjustRightInd w:val="0"/>
              <w:jc w:val="center"/>
              <w:rPr>
                <w:color w:val="000000"/>
                <w:szCs w:val="21"/>
              </w:rPr>
            </w:pPr>
            <w:r w:rsidRPr="00536447">
              <w:rPr>
                <w:color w:val="000000"/>
                <w:szCs w:val="21"/>
              </w:rPr>
              <w:t>3#</w:t>
            </w:r>
          </w:p>
        </w:tc>
        <w:tc>
          <w:tcPr>
            <w:tcW w:w="2105" w:type="dxa"/>
            <w:vAlign w:val="center"/>
          </w:tcPr>
          <w:p w14:paraId="67460BE6" w14:textId="77777777" w:rsidR="00856DCC" w:rsidRPr="00536447" w:rsidRDefault="00734CD5">
            <w:pPr>
              <w:pStyle w:val="affd"/>
              <w:rPr>
                <w:color w:val="000000"/>
                <w:szCs w:val="21"/>
              </w:rPr>
            </w:pPr>
            <w:r w:rsidRPr="00536447">
              <w:rPr>
                <w:rFonts w:hint="eastAsia"/>
                <w:color w:val="000000"/>
                <w:szCs w:val="21"/>
              </w:rPr>
              <w:t>东洋店</w:t>
            </w:r>
          </w:p>
        </w:tc>
        <w:tc>
          <w:tcPr>
            <w:tcW w:w="2568" w:type="dxa"/>
            <w:vAlign w:val="center"/>
          </w:tcPr>
          <w:p w14:paraId="054352A5" w14:textId="77777777" w:rsidR="00856DCC" w:rsidRPr="00536447" w:rsidRDefault="00734CD5">
            <w:pPr>
              <w:pStyle w:val="affd"/>
              <w:rPr>
                <w:color w:val="000000"/>
                <w:szCs w:val="21"/>
              </w:rPr>
            </w:pPr>
            <w:r w:rsidRPr="00536447">
              <w:rPr>
                <w:rFonts w:hint="eastAsia"/>
                <w:color w:val="000000"/>
                <w:szCs w:val="21"/>
              </w:rPr>
              <w:t>规划区内</w:t>
            </w:r>
          </w:p>
        </w:tc>
        <w:tc>
          <w:tcPr>
            <w:tcW w:w="3368" w:type="dxa"/>
            <w:vMerge/>
            <w:vAlign w:val="center"/>
          </w:tcPr>
          <w:p w14:paraId="02C6407D" w14:textId="77777777" w:rsidR="00856DCC" w:rsidRPr="00536447" w:rsidRDefault="00856DCC">
            <w:pPr>
              <w:autoSpaceDE w:val="0"/>
              <w:autoSpaceDN w:val="0"/>
              <w:adjustRightInd w:val="0"/>
              <w:jc w:val="center"/>
              <w:rPr>
                <w:color w:val="000000"/>
                <w:szCs w:val="21"/>
              </w:rPr>
            </w:pPr>
          </w:p>
        </w:tc>
      </w:tr>
      <w:tr w:rsidR="00856DCC" w:rsidRPr="00536447" w14:paraId="345E50D8" w14:textId="77777777">
        <w:trPr>
          <w:trHeight w:val="284"/>
          <w:jc w:val="center"/>
        </w:trPr>
        <w:tc>
          <w:tcPr>
            <w:tcW w:w="1030" w:type="dxa"/>
            <w:vAlign w:val="center"/>
          </w:tcPr>
          <w:p w14:paraId="697D1BA8" w14:textId="77777777" w:rsidR="00856DCC" w:rsidRPr="00536447" w:rsidRDefault="00734CD5">
            <w:pPr>
              <w:autoSpaceDE w:val="0"/>
              <w:autoSpaceDN w:val="0"/>
              <w:adjustRightInd w:val="0"/>
              <w:jc w:val="center"/>
              <w:rPr>
                <w:color w:val="000000"/>
                <w:szCs w:val="21"/>
              </w:rPr>
            </w:pPr>
            <w:r w:rsidRPr="00536447">
              <w:rPr>
                <w:color w:val="000000"/>
                <w:szCs w:val="21"/>
              </w:rPr>
              <w:t>4#</w:t>
            </w:r>
          </w:p>
        </w:tc>
        <w:tc>
          <w:tcPr>
            <w:tcW w:w="2105" w:type="dxa"/>
            <w:vAlign w:val="center"/>
          </w:tcPr>
          <w:p w14:paraId="7F9AE837" w14:textId="77777777" w:rsidR="00856DCC" w:rsidRPr="00536447" w:rsidRDefault="00734CD5">
            <w:pPr>
              <w:pStyle w:val="affd"/>
              <w:rPr>
                <w:color w:val="000000"/>
                <w:szCs w:val="21"/>
              </w:rPr>
            </w:pPr>
            <w:r w:rsidRPr="00536447">
              <w:rPr>
                <w:rFonts w:hint="eastAsia"/>
                <w:color w:val="000000"/>
                <w:szCs w:val="21"/>
              </w:rPr>
              <w:t>东张家庄</w:t>
            </w:r>
          </w:p>
        </w:tc>
        <w:tc>
          <w:tcPr>
            <w:tcW w:w="2568" w:type="dxa"/>
            <w:vAlign w:val="center"/>
          </w:tcPr>
          <w:p w14:paraId="74CB81FC" w14:textId="77777777" w:rsidR="00856DCC" w:rsidRPr="00536447" w:rsidRDefault="00734CD5">
            <w:pPr>
              <w:pStyle w:val="affd"/>
              <w:rPr>
                <w:color w:val="000000"/>
                <w:szCs w:val="21"/>
              </w:rPr>
            </w:pPr>
            <w:r w:rsidRPr="00536447">
              <w:rPr>
                <w:rFonts w:hint="eastAsia"/>
                <w:color w:val="000000"/>
                <w:szCs w:val="21"/>
              </w:rPr>
              <w:t>规划区外</w:t>
            </w:r>
          </w:p>
        </w:tc>
        <w:tc>
          <w:tcPr>
            <w:tcW w:w="3368" w:type="dxa"/>
            <w:vMerge/>
            <w:vAlign w:val="center"/>
          </w:tcPr>
          <w:p w14:paraId="3E469210" w14:textId="77777777" w:rsidR="00856DCC" w:rsidRPr="00536447" w:rsidRDefault="00856DCC">
            <w:pPr>
              <w:autoSpaceDE w:val="0"/>
              <w:autoSpaceDN w:val="0"/>
              <w:adjustRightInd w:val="0"/>
              <w:jc w:val="center"/>
              <w:rPr>
                <w:color w:val="000000"/>
                <w:szCs w:val="21"/>
              </w:rPr>
            </w:pPr>
          </w:p>
        </w:tc>
      </w:tr>
      <w:tr w:rsidR="00856DCC" w:rsidRPr="00536447" w14:paraId="3397DFA1" w14:textId="77777777">
        <w:trPr>
          <w:trHeight w:val="284"/>
          <w:jc w:val="center"/>
        </w:trPr>
        <w:tc>
          <w:tcPr>
            <w:tcW w:w="1030" w:type="dxa"/>
            <w:vAlign w:val="center"/>
          </w:tcPr>
          <w:p w14:paraId="215050ED" w14:textId="77777777" w:rsidR="00856DCC" w:rsidRPr="00536447" w:rsidRDefault="00734CD5">
            <w:pPr>
              <w:autoSpaceDE w:val="0"/>
              <w:autoSpaceDN w:val="0"/>
              <w:adjustRightInd w:val="0"/>
              <w:jc w:val="center"/>
              <w:rPr>
                <w:color w:val="000000"/>
                <w:szCs w:val="21"/>
              </w:rPr>
            </w:pPr>
            <w:r w:rsidRPr="00536447">
              <w:rPr>
                <w:color w:val="000000"/>
                <w:szCs w:val="21"/>
              </w:rPr>
              <w:t>5#</w:t>
            </w:r>
          </w:p>
        </w:tc>
        <w:tc>
          <w:tcPr>
            <w:tcW w:w="2105" w:type="dxa"/>
            <w:vAlign w:val="center"/>
          </w:tcPr>
          <w:p w14:paraId="213D6180"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color w:val="000000"/>
                <w:szCs w:val="21"/>
              </w:rPr>
              <w:t>瓦亭村</w:t>
            </w:r>
          </w:p>
        </w:tc>
        <w:tc>
          <w:tcPr>
            <w:tcW w:w="2568" w:type="dxa"/>
            <w:vAlign w:val="center"/>
          </w:tcPr>
          <w:p w14:paraId="4AD23754"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规划区内</w:t>
            </w:r>
          </w:p>
        </w:tc>
        <w:tc>
          <w:tcPr>
            <w:tcW w:w="3368" w:type="dxa"/>
            <w:vMerge/>
            <w:vAlign w:val="center"/>
          </w:tcPr>
          <w:p w14:paraId="7DA16475" w14:textId="77777777" w:rsidR="00856DCC" w:rsidRPr="00536447" w:rsidRDefault="00856DCC">
            <w:pPr>
              <w:autoSpaceDE w:val="0"/>
              <w:autoSpaceDN w:val="0"/>
              <w:adjustRightInd w:val="0"/>
              <w:jc w:val="center"/>
              <w:rPr>
                <w:color w:val="000000"/>
                <w:szCs w:val="21"/>
              </w:rPr>
            </w:pPr>
          </w:p>
        </w:tc>
      </w:tr>
      <w:tr w:rsidR="00856DCC" w:rsidRPr="00536447" w14:paraId="33E6F488" w14:textId="77777777">
        <w:trPr>
          <w:trHeight w:val="284"/>
          <w:jc w:val="center"/>
        </w:trPr>
        <w:tc>
          <w:tcPr>
            <w:tcW w:w="1030" w:type="dxa"/>
            <w:vAlign w:val="center"/>
          </w:tcPr>
          <w:p w14:paraId="646AF888" w14:textId="77777777" w:rsidR="00856DCC" w:rsidRPr="00536447" w:rsidRDefault="00734CD5">
            <w:pPr>
              <w:autoSpaceDE w:val="0"/>
              <w:autoSpaceDN w:val="0"/>
              <w:adjustRightInd w:val="0"/>
              <w:jc w:val="center"/>
              <w:rPr>
                <w:color w:val="000000"/>
                <w:szCs w:val="21"/>
              </w:rPr>
            </w:pPr>
            <w:r w:rsidRPr="00536447">
              <w:rPr>
                <w:color w:val="000000"/>
                <w:szCs w:val="21"/>
              </w:rPr>
              <w:t>6#</w:t>
            </w:r>
          </w:p>
        </w:tc>
        <w:tc>
          <w:tcPr>
            <w:tcW w:w="2105" w:type="dxa"/>
            <w:vAlign w:val="center"/>
          </w:tcPr>
          <w:p w14:paraId="76CD5976"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color w:val="000000"/>
                <w:szCs w:val="21"/>
              </w:rPr>
              <w:t>史庄村</w:t>
            </w:r>
          </w:p>
        </w:tc>
        <w:tc>
          <w:tcPr>
            <w:tcW w:w="2568" w:type="dxa"/>
            <w:vAlign w:val="center"/>
          </w:tcPr>
          <w:p w14:paraId="3EEDFED3"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规划区外</w:t>
            </w:r>
          </w:p>
        </w:tc>
        <w:tc>
          <w:tcPr>
            <w:tcW w:w="3368" w:type="dxa"/>
            <w:vMerge/>
            <w:vAlign w:val="center"/>
          </w:tcPr>
          <w:p w14:paraId="4B55C157" w14:textId="77777777" w:rsidR="00856DCC" w:rsidRPr="00536447" w:rsidRDefault="00856DCC">
            <w:pPr>
              <w:autoSpaceDE w:val="0"/>
              <w:autoSpaceDN w:val="0"/>
              <w:adjustRightInd w:val="0"/>
              <w:jc w:val="center"/>
              <w:rPr>
                <w:color w:val="000000"/>
                <w:szCs w:val="21"/>
              </w:rPr>
            </w:pPr>
          </w:p>
        </w:tc>
      </w:tr>
      <w:tr w:rsidR="00856DCC" w:rsidRPr="00536447" w14:paraId="5683886B" w14:textId="77777777">
        <w:trPr>
          <w:trHeight w:val="284"/>
          <w:jc w:val="center"/>
        </w:trPr>
        <w:tc>
          <w:tcPr>
            <w:tcW w:w="1030" w:type="dxa"/>
            <w:vAlign w:val="center"/>
          </w:tcPr>
          <w:p w14:paraId="3E3FDBA6" w14:textId="77777777" w:rsidR="00856DCC" w:rsidRPr="00536447" w:rsidRDefault="00734CD5">
            <w:pPr>
              <w:autoSpaceDE w:val="0"/>
              <w:autoSpaceDN w:val="0"/>
              <w:adjustRightInd w:val="0"/>
              <w:jc w:val="center"/>
              <w:rPr>
                <w:color w:val="000000"/>
                <w:szCs w:val="21"/>
              </w:rPr>
            </w:pPr>
            <w:r w:rsidRPr="00536447">
              <w:rPr>
                <w:color w:val="000000"/>
                <w:szCs w:val="21"/>
              </w:rPr>
              <w:t>7#</w:t>
            </w:r>
          </w:p>
        </w:tc>
        <w:tc>
          <w:tcPr>
            <w:tcW w:w="2105" w:type="dxa"/>
            <w:vAlign w:val="center"/>
          </w:tcPr>
          <w:p w14:paraId="32DA4BC4"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color w:val="000000"/>
                <w:szCs w:val="21"/>
              </w:rPr>
              <w:t>大朝村</w:t>
            </w:r>
          </w:p>
        </w:tc>
        <w:tc>
          <w:tcPr>
            <w:tcW w:w="2568" w:type="dxa"/>
            <w:vAlign w:val="center"/>
          </w:tcPr>
          <w:p w14:paraId="7B997D95"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规划区外</w:t>
            </w:r>
          </w:p>
        </w:tc>
        <w:tc>
          <w:tcPr>
            <w:tcW w:w="3368" w:type="dxa"/>
            <w:vMerge/>
            <w:vAlign w:val="center"/>
          </w:tcPr>
          <w:p w14:paraId="4A73C619" w14:textId="77777777" w:rsidR="00856DCC" w:rsidRPr="00536447" w:rsidRDefault="00856DCC">
            <w:pPr>
              <w:autoSpaceDE w:val="0"/>
              <w:autoSpaceDN w:val="0"/>
              <w:adjustRightInd w:val="0"/>
              <w:jc w:val="center"/>
              <w:rPr>
                <w:color w:val="000000"/>
                <w:szCs w:val="21"/>
              </w:rPr>
            </w:pPr>
          </w:p>
        </w:tc>
      </w:tr>
      <w:tr w:rsidR="00856DCC" w:rsidRPr="00536447" w14:paraId="549A679E" w14:textId="77777777">
        <w:trPr>
          <w:trHeight w:val="284"/>
          <w:jc w:val="center"/>
        </w:trPr>
        <w:tc>
          <w:tcPr>
            <w:tcW w:w="1030" w:type="dxa"/>
            <w:vAlign w:val="center"/>
          </w:tcPr>
          <w:p w14:paraId="0F155AD3" w14:textId="77777777" w:rsidR="00856DCC" w:rsidRPr="00536447" w:rsidRDefault="00734CD5">
            <w:pPr>
              <w:autoSpaceDE w:val="0"/>
              <w:autoSpaceDN w:val="0"/>
              <w:adjustRightInd w:val="0"/>
              <w:jc w:val="center"/>
              <w:rPr>
                <w:color w:val="000000"/>
                <w:szCs w:val="21"/>
              </w:rPr>
            </w:pPr>
            <w:r w:rsidRPr="00536447">
              <w:rPr>
                <w:color w:val="000000"/>
                <w:szCs w:val="21"/>
              </w:rPr>
              <w:t>8#</w:t>
            </w:r>
          </w:p>
        </w:tc>
        <w:tc>
          <w:tcPr>
            <w:tcW w:w="2105" w:type="dxa"/>
            <w:vAlign w:val="center"/>
          </w:tcPr>
          <w:p w14:paraId="4149FDFC"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color w:val="000000"/>
                <w:szCs w:val="21"/>
              </w:rPr>
              <w:t>东流台村</w:t>
            </w:r>
          </w:p>
        </w:tc>
        <w:tc>
          <w:tcPr>
            <w:tcW w:w="2568" w:type="dxa"/>
            <w:vAlign w:val="center"/>
          </w:tcPr>
          <w:p w14:paraId="4EA18244"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规划区内</w:t>
            </w:r>
          </w:p>
        </w:tc>
        <w:tc>
          <w:tcPr>
            <w:tcW w:w="3368" w:type="dxa"/>
            <w:vMerge/>
            <w:vAlign w:val="center"/>
          </w:tcPr>
          <w:p w14:paraId="250F3CC0" w14:textId="77777777" w:rsidR="00856DCC" w:rsidRPr="00536447" w:rsidRDefault="00856DCC">
            <w:pPr>
              <w:autoSpaceDE w:val="0"/>
              <w:autoSpaceDN w:val="0"/>
              <w:adjustRightInd w:val="0"/>
              <w:jc w:val="center"/>
              <w:rPr>
                <w:color w:val="000000"/>
                <w:szCs w:val="21"/>
              </w:rPr>
            </w:pPr>
          </w:p>
        </w:tc>
      </w:tr>
      <w:tr w:rsidR="00856DCC" w:rsidRPr="00536447" w14:paraId="11CA99C2" w14:textId="77777777">
        <w:trPr>
          <w:trHeight w:val="284"/>
          <w:jc w:val="center"/>
        </w:trPr>
        <w:tc>
          <w:tcPr>
            <w:tcW w:w="1030" w:type="dxa"/>
            <w:vAlign w:val="center"/>
          </w:tcPr>
          <w:p w14:paraId="4285F862" w14:textId="77777777" w:rsidR="00856DCC" w:rsidRPr="00536447" w:rsidRDefault="00734CD5">
            <w:pPr>
              <w:autoSpaceDE w:val="0"/>
              <w:autoSpaceDN w:val="0"/>
              <w:adjustRightInd w:val="0"/>
              <w:jc w:val="center"/>
              <w:rPr>
                <w:color w:val="000000"/>
                <w:szCs w:val="21"/>
              </w:rPr>
            </w:pPr>
            <w:r w:rsidRPr="00536447">
              <w:rPr>
                <w:color w:val="000000"/>
                <w:szCs w:val="21"/>
              </w:rPr>
              <w:t>9#</w:t>
            </w:r>
          </w:p>
        </w:tc>
        <w:tc>
          <w:tcPr>
            <w:tcW w:w="2105" w:type="dxa"/>
            <w:vAlign w:val="center"/>
          </w:tcPr>
          <w:p w14:paraId="2896953B"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rPr>
              <w:t>苏奇村西侧</w:t>
            </w:r>
            <w:r w:rsidRPr="00536447">
              <w:t>400</w:t>
            </w:r>
            <w:r w:rsidRPr="00536447">
              <w:rPr>
                <w:rFonts w:hint="eastAsia"/>
              </w:rPr>
              <w:t>米</w:t>
            </w:r>
          </w:p>
        </w:tc>
        <w:tc>
          <w:tcPr>
            <w:tcW w:w="2568" w:type="dxa"/>
            <w:vAlign w:val="center"/>
          </w:tcPr>
          <w:p w14:paraId="33E7B2CE"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规划区外</w:t>
            </w:r>
          </w:p>
        </w:tc>
        <w:tc>
          <w:tcPr>
            <w:tcW w:w="3368" w:type="dxa"/>
            <w:vMerge/>
            <w:vAlign w:val="center"/>
          </w:tcPr>
          <w:p w14:paraId="5AC34F6B" w14:textId="77777777" w:rsidR="00856DCC" w:rsidRPr="00536447" w:rsidRDefault="00856DCC">
            <w:pPr>
              <w:autoSpaceDE w:val="0"/>
              <w:autoSpaceDN w:val="0"/>
              <w:adjustRightInd w:val="0"/>
              <w:jc w:val="center"/>
              <w:rPr>
                <w:color w:val="000000"/>
                <w:szCs w:val="21"/>
              </w:rPr>
            </w:pPr>
          </w:p>
        </w:tc>
      </w:tr>
      <w:tr w:rsidR="00856DCC" w:rsidRPr="00536447" w14:paraId="59205372" w14:textId="77777777">
        <w:trPr>
          <w:trHeight w:val="284"/>
          <w:jc w:val="center"/>
        </w:trPr>
        <w:tc>
          <w:tcPr>
            <w:tcW w:w="1030" w:type="dxa"/>
            <w:tcBorders>
              <w:bottom w:val="single" w:sz="12" w:space="0" w:color="auto"/>
            </w:tcBorders>
            <w:vAlign w:val="center"/>
          </w:tcPr>
          <w:p w14:paraId="247971CF" w14:textId="77777777" w:rsidR="00856DCC" w:rsidRPr="00536447" w:rsidRDefault="00734CD5">
            <w:pPr>
              <w:autoSpaceDE w:val="0"/>
              <w:autoSpaceDN w:val="0"/>
              <w:adjustRightInd w:val="0"/>
              <w:jc w:val="center"/>
              <w:rPr>
                <w:color w:val="000000"/>
                <w:szCs w:val="21"/>
              </w:rPr>
            </w:pPr>
            <w:r w:rsidRPr="00536447">
              <w:rPr>
                <w:color w:val="000000"/>
                <w:szCs w:val="21"/>
              </w:rPr>
              <w:t>10#</w:t>
            </w:r>
          </w:p>
        </w:tc>
        <w:tc>
          <w:tcPr>
            <w:tcW w:w="2105" w:type="dxa"/>
            <w:tcBorders>
              <w:bottom w:val="single" w:sz="12" w:space="0" w:color="auto"/>
            </w:tcBorders>
            <w:vAlign w:val="center"/>
          </w:tcPr>
          <w:p w14:paraId="620FCCDE" w14:textId="77777777" w:rsidR="00856DCC" w:rsidRPr="00536447" w:rsidRDefault="00734CD5">
            <w:pPr>
              <w:tabs>
                <w:tab w:val="center" w:pos="1017"/>
                <w:tab w:val="right" w:pos="1914"/>
              </w:tabs>
              <w:autoSpaceDE w:val="0"/>
              <w:autoSpaceDN w:val="0"/>
              <w:adjustRightInd w:val="0"/>
              <w:jc w:val="center"/>
              <w:rPr>
                <w:color w:val="000000"/>
                <w:szCs w:val="21"/>
              </w:rPr>
            </w:pPr>
            <w:r w:rsidRPr="00536447">
              <w:rPr>
                <w:rFonts w:hint="eastAsia"/>
              </w:rPr>
              <w:t>苏奇村</w:t>
            </w:r>
          </w:p>
        </w:tc>
        <w:tc>
          <w:tcPr>
            <w:tcW w:w="2568" w:type="dxa"/>
            <w:tcBorders>
              <w:bottom w:val="single" w:sz="12" w:space="0" w:color="auto"/>
            </w:tcBorders>
            <w:vAlign w:val="center"/>
          </w:tcPr>
          <w:p w14:paraId="1333431B" w14:textId="77777777" w:rsidR="00856DCC" w:rsidRPr="00536447" w:rsidRDefault="00734CD5">
            <w:pPr>
              <w:autoSpaceDE w:val="0"/>
              <w:autoSpaceDN w:val="0"/>
              <w:adjustRightInd w:val="0"/>
              <w:jc w:val="center"/>
              <w:rPr>
                <w:color w:val="000000"/>
                <w:szCs w:val="21"/>
              </w:rPr>
            </w:pPr>
            <w:r w:rsidRPr="00536447">
              <w:rPr>
                <w:rFonts w:hint="eastAsia"/>
                <w:color w:val="000000"/>
                <w:szCs w:val="21"/>
              </w:rPr>
              <w:t>规划区外</w:t>
            </w:r>
          </w:p>
        </w:tc>
        <w:tc>
          <w:tcPr>
            <w:tcW w:w="3368" w:type="dxa"/>
            <w:vMerge/>
            <w:tcBorders>
              <w:bottom w:val="single" w:sz="12" w:space="0" w:color="auto"/>
            </w:tcBorders>
            <w:vAlign w:val="center"/>
          </w:tcPr>
          <w:p w14:paraId="30A23036" w14:textId="77777777" w:rsidR="00856DCC" w:rsidRPr="00536447" w:rsidRDefault="00856DCC">
            <w:pPr>
              <w:autoSpaceDE w:val="0"/>
              <w:autoSpaceDN w:val="0"/>
              <w:adjustRightInd w:val="0"/>
              <w:jc w:val="center"/>
              <w:rPr>
                <w:color w:val="000000"/>
                <w:szCs w:val="21"/>
              </w:rPr>
            </w:pPr>
          </w:p>
        </w:tc>
      </w:tr>
    </w:tbl>
    <w:p w14:paraId="482E0F5C" w14:textId="68407AF0" w:rsidR="00856DCC" w:rsidRPr="00536447" w:rsidRDefault="00A94735" w:rsidP="005C3655">
      <w:pPr>
        <w:pStyle w:val="3"/>
        <w:adjustRightInd w:val="0"/>
        <w:snapToGrid w:val="0"/>
        <w:spacing w:before="156" w:after="156" w:line="460" w:lineRule="exact"/>
        <w:rPr>
          <w:sz w:val="28"/>
        </w:rPr>
      </w:pPr>
      <w:bookmarkStart w:id="380" w:name="_Toc478119193"/>
      <w:bookmarkStart w:id="381" w:name="_Toc532230582"/>
      <w:bookmarkStart w:id="382" w:name="_Toc6786297"/>
      <w:r w:rsidRPr="00536447">
        <w:rPr>
          <w:sz w:val="28"/>
        </w:rPr>
        <w:t>4</w:t>
      </w:r>
      <w:r w:rsidR="00734CD5" w:rsidRPr="00536447">
        <w:rPr>
          <w:sz w:val="28"/>
        </w:rPr>
        <w:t xml:space="preserve">.4.2 </w:t>
      </w:r>
      <w:r w:rsidRPr="00536447">
        <w:rPr>
          <w:sz w:val="28"/>
        </w:rPr>
        <w:t xml:space="preserve"> </w:t>
      </w:r>
      <w:r w:rsidR="00220D18">
        <w:rPr>
          <w:rFonts w:hint="eastAsia"/>
          <w:sz w:val="28"/>
        </w:rPr>
        <w:t>监</w:t>
      </w:r>
      <w:r w:rsidR="00734CD5" w:rsidRPr="00536447">
        <w:rPr>
          <w:rFonts w:hint="eastAsia"/>
          <w:sz w:val="28"/>
        </w:rPr>
        <w:t>测时间及频率</w:t>
      </w:r>
      <w:bookmarkEnd w:id="380"/>
      <w:bookmarkEnd w:id="381"/>
      <w:bookmarkEnd w:id="382"/>
    </w:p>
    <w:p w14:paraId="2A10192F" w14:textId="77777777" w:rsidR="00856DCC" w:rsidRPr="00536447" w:rsidRDefault="00734CD5" w:rsidP="005C3655">
      <w:pPr>
        <w:pStyle w:val="31"/>
        <w:spacing w:line="460" w:lineRule="exact"/>
        <w:ind w:firstLineChars="200" w:firstLine="480"/>
        <w:rPr>
          <w:sz w:val="24"/>
          <w:szCs w:val="24"/>
        </w:rPr>
      </w:pPr>
      <w:r w:rsidRPr="00536447">
        <w:rPr>
          <w:rFonts w:hint="eastAsia"/>
          <w:sz w:val="24"/>
          <w:szCs w:val="24"/>
        </w:rPr>
        <w:t>①河南贝纳检测技术服务有限公司对</w:t>
      </w:r>
      <w:r w:rsidRPr="00536447">
        <w:rPr>
          <w:rFonts w:hint="eastAsia"/>
          <w:color w:val="000000"/>
          <w:sz w:val="24"/>
          <w:szCs w:val="24"/>
        </w:rPr>
        <w:t>白壁镇、安居苑小区</w:t>
      </w:r>
      <w:r w:rsidRPr="00536447">
        <w:rPr>
          <w:rFonts w:hint="eastAsia"/>
          <w:sz w:val="24"/>
          <w:szCs w:val="24"/>
        </w:rPr>
        <w:t>、</w:t>
      </w:r>
      <w:r w:rsidRPr="00536447">
        <w:rPr>
          <w:rFonts w:hint="eastAsia"/>
          <w:color w:val="000000"/>
          <w:sz w:val="24"/>
          <w:szCs w:val="24"/>
        </w:rPr>
        <w:t>羊店村、东张家庄、瓦亭村点位</w:t>
      </w:r>
      <w:r w:rsidRPr="00536447">
        <w:rPr>
          <w:rFonts w:hint="eastAsia"/>
          <w:sz w:val="24"/>
          <w:szCs w:val="24"/>
        </w:rPr>
        <w:t>连续检测</w:t>
      </w:r>
      <w:r w:rsidRPr="00536447">
        <w:rPr>
          <w:sz w:val="24"/>
          <w:szCs w:val="24"/>
        </w:rPr>
        <w:t>3</w:t>
      </w:r>
      <w:r w:rsidRPr="00536447">
        <w:rPr>
          <w:rFonts w:hint="eastAsia"/>
          <w:sz w:val="24"/>
          <w:szCs w:val="24"/>
        </w:rPr>
        <w:t>天，每天</w:t>
      </w:r>
      <w:r w:rsidRPr="00536447">
        <w:rPr>
          <w:sz w:val="24"/>
          <w:szCs w:val="24"/>
        </w:rPr>
        <w:t>1</w:t>
      </w:r>
      <w:r w:rsidRPr="00536447">
        <w:rPr>
          <w:rFonts w:hint="eastAsia"/>
          <w:sz w:val="24"/>
          <w:szCs w:val="24"/>
        </w:rPr>
        <w:t>次；</w:t>
      </w:r>
    </w:p>
    <w:p w14:paraId="46A2F4F8" w14:textId="77777777" w:rsidR="00856DCC" w:rsidRPr="00536447" w:rsidRDefault="00734CD5" w:rsidP="005C3655">
      <w:pPr>
        <w:pStyle w:val="31"/>
        <w:spacing w:line="460" w:lineRule="exact"/>
        <w:ind w:firstLineChars="200" w:firstLine="480"/>
        <w:rPr>
          <w:sz w:val="24"/>
          <w:szCs w:val="24"/>
        </w:rPr>
      </w:pPr>
      <w:r w:rsidRPr="00536447">
        <w:rPr>
          <w:rFonts w:hint="eastAsia"/>
          <w:sz w:val="24"/>
          <w:szCs w:val="24"/>
        </w:rPr>
        <w:t>②洛阳黎明监测服务有限公司对</w:t>
      </w:r>
      <w:r w:rsidRPr="00536447">
        <w:rPr>
          <w:rFonts w:hint="eastAsia"/>
          <w:color w:val="000000"/>
          <w:kern w:val="2"/>
          <w:sz w:val="24"/>
          <w:szCs w:val="24"/>
        </w:rPr>
        <w:t>史庄村、</w:t>
      </w:r>
      <w:r w:rsidRPr="00536447">
        <w:rPr>
          <w:rFonts w:hint="eastAsia"/>
          <w:color w:val="000000"/>
          <w:sz w:val="24"/>
          <w:szCs w:val="24"/>
        </w:rPr>
        <w:t>大朝村、东流台村、</w:t>
      </w:r>
      <w:r w:rsidRPr="00536447">
        <w:rPr>
          <w:rFonts w:hint="eastAsia"/>
          <w:sz w:val="24"/>
          <w:szCs w:val="24"/>
        </w:rPr>
        <w:t>苏奇村及苏奇村西侧</w:t>
      </w:r>
      <w:r w:rsidRPr="00536447">
        <w:rPr>
          <w:sz w:val="24"/>
          <w:szCs w:val="24"/>
        </w:rPr>
        <w:t>400</w:t>
      </w:r>
      <w:r w:rsidRPr="00536447">
        <w:rPr>
          <w:rFonts w:hint="eastAsia"/>
          <w:sz w:val="24"/>
          <w:szCs w:val="24"/>
        </w:rPr>
        <w:t>米点位连续检测</w:t>
      </w:r>
      <w:r w:rsidRPr="00536447">
        <w:rPr>
          <w:sz w:val="24"/>
          <w:szCs w:val="24"/>
        </w:rPr>
        <w:t>2</w:t>
      </w:r>
      <w:r w:rsidRPr="00536447">
        <w:rPr>
          <w:rFonts w:hint="eastAsia"/>
          <w:sz w:val="24"/>
          <w:szCs w:val="24"/>
        </w:rPr>
        <w:t>天，每天</w:t>
      </w:r>
      <w:r w:rsidRPr="00536447">
        <w:rPr>
          <w:sz w:val="24"/>
          <w:szCs w:val="24"/>
        </w:rPr>
        <w:t>1</w:t>
      </w:r>
      <w:r w:rsidRPr="00536447">
        <w:rPr>
          <w:rFonts w:hint="eastAsia"/>
          <w:sz w:val="24"/>
          <w:szCs w:val="24"/>
        </w:rPr>
        <w:t>次。</w:t>
      </w:r>
    </w:p>
    <w:p w14:paraId="749CA036" w14:textId="77777777" w:rsidR="00856DCC" w:rsidRPr="00536447" w:rsidRDefault="00A94735" w:rsidP="005C3655">
      <w:pPr>
        <w:pStyle w:val="3"/>
        <w:adjustRightInd w:val="0"/>
        <w:snapToGrid w:val="0"/>
        <w:spacing w:before="156" w:after="156" w:line="460" w:lineRule="exact"/>
        <w:rPr>
          <w:sz w:val="28"/>
        </w:rPr>
      </w:pPr>
      <w:bookmarkStart w:id="383" w:name="_Toc478119194"/>
      <w:bookmarkStart w:id="384" w:name="_Toc532230583"/>
      <w:bookmarkStart w:id="385" w:name="_Toc6786298"/>
      <w:r w:rsidRPr="00536447">
        <w:rPr>
          <w:sz w:val="28"/>
        </w:rPr>
        <w:t>4</w:t>
      </w:r>
      <w:r w:rsidR="00734CD5" w:rsidRPr="00536447">
        <w:rPr>
          <w:sz w:val="28"/>
        </w:rPr>
        <w:t xml:space="preserve">.4.3 </w:t>
      </w:r>
      <w:r w:rsidRPr="00536447">
        <w:rPr>
          <w:sz w:val="28"/>
        </w:rPr>
        <w:t xml:space="preserve"> </w:t>
      </w:r>
      <w:r w:rsidR="00734CD5" w:rsidRPr="00536447">
        <w:rPr>
          <w:rFonts w:hint="eastAsia"/>
          <w:sz w:val="28"/>
        </w:rPr>
        <w:t>监测标准</w:t>
      </w:r>
      <w:bookmarkEnd w:id="383"/>
      <w:bookmarkEnd w:id="384"/>
      <w:bookmarkEnd w:id="385"/>
    </w:p>
    <w:p w14:paraId="37BB3AD1" w14:textId="77777777" w:rsidR="00856DCC" w:rsidRPr="00536447" w:rsidRDefault="00734CD5" w:rsidP="005C3655">
      <w:pPr>
        <w:pStyle w:val="31"/>
        <w:spacing w:line="460" w:lineRule="exact"/>
        <w:ind w:firstLineChars="200" w:firstLine="480"/>
        <w:rPr>
          <w:sz w:val="24"/>
          <w:szCs w:val="24"/>
        </w:rPr>
      </w:pPr>
      <w:r w:rsidRPr="00536447">
        <w:rPr>
          <w:rFonts w:hint="eastAsia"/>
          <w:sz w:val="24"/>
          <w:szCs w:val="24"/>
        </w:rPr>
        <w:t>地下水质量现状评价执行</w:t>
      </w:r>
      <w:bookmarkStart w:id="386" w:name="_Hlk534376288"/>
      <w:r w:rsidRPr="00536447">
        <w:rPr>
          <w:rFonts w:hint="eastAsia"/>
          <w:sz w:val="24"/>
          <w:szCs w:val="24"/>
        </w:rPr>
        <w:t>《地下水质量标准》（</w:t>
      </w:r>
      <w:r w:rsidRPr="00536447">
        <w:rPr>
          <w:sz w:val="24"/>
          <w:szCs w:val="24"/>
        </w:rPr>
        <w:t>GB/T14848-2017</w:t>
      </w:r>
      <w:r w:rsidRPr="00536447">
        <w:rPr>
          <w:rFonts w:hint="eastAsia"/>
          <w:sz w:val="24"/>
          <w:szCs w:val="24"/>
        </w:rPr>
        <w:t>）</w:t>
      </w:r>
      <w:r w:rsidRPr="00536447">
        <w:rPr>
          <w:sz w:val="24"/>
          <w:szCs w:val="24"/>
        </w:rPr>
        <w:t>Ⅲ</w:t>
      </w:r>
      <w:r w:rsidRPr="00536447">
        <w:rPr>
          <w:rFonts w:hint="eastAsia"/>
          <w:sz w:val="24"/>
          <w:szCs w:val="24"/>
        </w:rPr>
        <w:t>类标准</w:t>
      </w:r>
      <w:bookmarkEnd w:id="386"/>
      <w:r w:rsidRPr="00536447">
        <w:rPr>
          <w:rFonts w:hint="eastAsia"/>
          <w:sz w:val="24"/>
          <w:szCs w:val="24"/>
        </w:rPr>
        <w:t>，标准值见</w:t>
      </w:r>
      <w:r w:rsidR="00A94735" w:rsidRPr="00536447">
        <w:rPr>
          <w:rFonts w:hint="eastAsia"/>
          <w:sz w:val="24"/>
          <w:szCs w:val="24"/>
        </w:rPr>
        <w:t>下表</w:t>
      </w:r>
      <w:r w:rsidRPr="00536447">
        <w:rPr>
          <w:rFonts w:hint="eastAsia"/>
          <w:sz w:val="24"/>
          <w:szCs w:val="24"/>
        </w:rPr>
        <w:t>。</w:t>
      </w:r>
    </w:p>
    <w:p w14:paraId="24CC3FDD" w14:textId="77777777" w:rsidR="00856DCC" w:rsidRPr="00536447" w:rsidRDefault="00734CD5">
      <w:pPr>
        <w:pStyle w:val="31"/>
        <w:spacing w:line="520" w:lineRule="exact"/>
        <w:jc w:val="center"/>
        <w:rPr>
          <w:b/>
          <w:sz w:val="21"/>
          <w:szCs w:val="21"/>
        </w:rPr>
      </w:pPr>
      <w:r w:rsidRPr="00536447">
        <w:rPr>
          <w:rFonts w:hint="eastAsia"/>
          <w:b/>
          <w:sz w:val="21"/>
          <w:szCs w:val="21"/>
        </w:rPr>
        <w:lastRenderedPageBreak/>
        <w:t>表</w:t>
      </w:r>
      <w:r w:rsidR="00A94735" w:rsidRPr="00536447">
        <w:rPr>
          <w:b/>
          <w:sz w:val="21"/>
          <w:szCs w:val="21"/>
        </w:rPr>
        <w:t>4</w:t>
      </w:r>
      <w:r w:rsidRPr="00536447">
        <w:rPr>
          <w:b/>
          <w:sz w:val="21"/>
          <w:szCs w:val="21"/>
        </w:rPr>
        <w:t>-</w:t>
      </w:r>
      <w:r w:rsidR="004C2506">
        <w:rPr>
          <w:b/>
          <w:sz w:val="21"/>
          <w:szCs w:val="21"/>
        </w:rPr>
        <w:t>2</w:t>
      </w:r>
      <w:r w:rsidR="00B50A82">
        <w:rPr>
          <w:b/>
          <w:sz w:val="21"/>
          <w:szCs w:val="21"/>
        </w:rPr>
        <w:t>2</w:t>
      </w:r>
      <w:r w:rsidRPr="00536447">
        <w:rPr>
          <w:b/>
          <w:sz w:val="21"/>
          <w:szCs w:val="21"/>
        </w:rPr>
        <w:t xml:space="preserve">    </w:t>
      </w:r>
      <w:r w:rsidR="00313986" w:rsidRPr="00536447">
        <w:rPr>
          <w:rFonts w:hint="eastAsia"/>
          <w:b/>
          <w:sz w:val="21"/>
          <w:szCs w:val="21"/>
        </w:rPr>
        <w:t>《地下水质量标准》（</w:t>
      </w:r>
      <w:r w:rsidR="00313986" w:rsidRPr="00536447">
        <w:rPr>
          <w:rFonts w:hint="eastAsia"/>
          <w:b/>
          <w:sz w:val="21"/>
          <w:szCs w:val="21"/>
        </w:rPr>
        <w:t>GB/T14848-2017</w:t>
      </w:r>
      <w:r w:rsidR="00313986" w:rsidRPr="00536447">
        <w:rPr>
          <w:rFonts w:hint="eastAsia"/>
          <w:b/>
          <w:sz w:val="21"/>
          <w:szCs w:val="21"/>
        </w:rPr>
        <w:t>）Ⅲ类标准</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97"/>
        <w:gridCol w:w="3948"/>
        <w:gridCol w:w="2731"/>
      </w:tblGrid>
      <w:tr w:rsidR="00244F63" w:rsidRPr="00536447" w14:paraId="0C04260C" w14:textId="77777777" w:rsidTr="00244F63">
        <w:tc>
          <w:tcPr>
            <w:tcW w:w="965" w:type="pct"/>
            <w:vAlign w:val="center"/>
          </w:tcPr>
          <w:p w14:paraId="4ABAD641" w14:textId="77777777" w:rsidR="00244F63" w:rsidRPr="00536447" w:rsidRDefault="00244F63" w:rsidP="0033102E">
            <w:pPr>
              <w:snapToGrid w:val="0"/>
              <w:jc w:val="center"/>
              <w:rPr>
                <w:szCs w:val="21"/>
              </w:rPr>
            </w:pPr>
            <w:bookmarkStart w:id="387" w:name="_Toc532230584"/>
            <w:bookmarkStart w:id="388" w:name="_Toc478119195"/>
            <w:r w:rsidRPr="00536447">
              <w:rPr>
                <w:szCs w:val="21"/>
              </w:rPr>
              <w:t>序号</w:t>
            </w:r>
          </w:p>
        </w:tc>
        <w:tc>
          <w:tcPr>
            <w:tcW w:w="2385" w:type="pct"/>
            <w:vAlign w:val="center"/>
          </w:tcPr>
          <w:p w14:paraId="7CBA54B3" w14:textId="77777777" w:rsidR="00244F63" w:rsidRPr="00536447" w:rsidRDefault="00244F63" w:rsidP="0033102E">
            <w:pPr>
              <w:snapToGrid w:val="0"/>
              <w:jc w:val="center"/>
              <w:rPr>
                <w:szCs w:val="21"/>
              </w:rPr>
            </w:pPr>
            <w:r w:rsidRPr="00536447">
              <w:rPr>
                <w:szCs w:val="21"/>
              </w:rPr>
              <w:t>评价因子</w:t>
            </w:r>
          </w:p>
        </w:tc>
        <w:tc>
          <w:tcPr>
            <w:tcW w:w="1650" w:type="pct"/>
            <w:vAlign w:val="center"/>
          </w:tcPr>
          <w:p w14:paraId="1350561C" w14:textId="77777777" w:rsidR="00244F63" w:rsidRPr="00536447" w:rsidRDefault="00244F63" w:rsidP="0033102E">
            <w:pPr>
              <w:snapToGrid w:val="0"/>
              <w:jc w:val="center"/>
              <w:rPr>
                <w:szCs w:val="21"/>
              </w:rPr>
            </w:pPr>
            <w:r w:rsidRPr="00536447">
              <w:rPr>
                <w:szCs w:val="21"/>
              </w:rPr>
              <w:t>标准限值</w:t>
            </w:r>
          </w:p>
        </w:tc>
      </w:tr>
      <w:tr w:rsidR="00244F63" w:rsidRPr="00536447" w14:paraId="45E81F07" w14:textId="77777777" w:rsidTr="00244F63">
        <w:tc>
          <w:tcPr>
            <w:tcW w:w="965" w:type="pct"/>
            <w:vAlign w:val="center"/>
          </w:tcPr>
          <w:p w14:paraId="163464D7" w14:textId="77777777" w:rsidR="00244F63" w:rsidRPr="00536447" w:rsidRDefault="00244F63" w:rsidP="0033102E">
            <w:pPr>
              <w:snapToGrid w:val="0"/>
              <w:jc w:val="center"/>
              <w:rPr>
                <w:szCs w:val="21"/>
              </w:rPr>
            </w:pPr>
            <w:r w:rsidRPr="00536447">
              <w:rPr>
                <w:szCs w:val="21"/>
              </w:rPr>
              <w:t>1</w:t>
            </w:r>
          </w:p>
        </w:tc>
        <w:tc>
          <w:tcPr>
            <w:tcW w:w="2385" w:type="pct"/>
            <w:vAlign w:val="center"/>
          </w:tcPr>
          <w:p w14:paraId="730D54B5" w14:textId="77777777" w:rsidR="00244F63" w:rsidRPr="00536447" w:rsidRDefault="00244F63" w:rsidP="0033102E">
            <w:pPr>
              <w:adjustRightInd w:val="0"/>
              <w:snapToGrid w:val="0"/>
              <w:jc w:val="center"/>
              <w:rPr>
                <w:szCs w:val="21"/>
              </w:rPr>
            </w:pPr>
            <w:r w:rsidRPr="00536447">
              <w:rPr>
                <w:szCs w:val="21"/>
              </w:rPr>
              <w:t>pH</w:t>
            </w:r>
          </w:p>
        </w:tc>
        <w:tc>
          <w:tcPr>
            <w:tcW w:w="1650" w:type="pct"/>
            <w:vAlign w:val="center"/>
          </w:tcPr>
          <w:p w14:paraId="6177A454" w14:textId="77777777" w:rsidR="00244F63" w:rsidRPr="00536447" w:rsidRDefault="00244F63" w:rsidP="0033102E">
            <w:pPr>
              <w:snapToGrid w:val="0"/>
              <w:jc w:val="center"/>
              <w:rPr>
                <w:szCs w:val="21"/>
              </w:rPr>
            </w:pPr>
            <w:r w:rsidRPr="00536447">
              <w:rPr>
                <w:szCs w:val="21"/>
              </w:rPr>
              <w:t>6.5</w:t>
            </w:r>
            <w:r w:rsidRPr="00536447">
              <w:rPr>
                <w:szCs w:val="21"/>
              </w:rPr>
              <w:t>～</w:t>
            </w:r>
            <w:r w:rsidRPr="00536447">
              <w:rPr>
                <w:szCs w:val="21"/>
              </w:rPr>
              <w:t>8.5</w:t>
            </w:r>
          </w:p>
        </w:tc>
      </w:tr>
      <w:tr w:rsidR="00244F63" w:rsidRPr="00536447" w14:paraId="050ED93A" w14:textId="77777777" w:rsidTr="00244F63">
        <w:tc>
          <w:tcPr>
            <w:tcW w:w="965" w:type="pct"/>
            <w:vAlign w:val="center"/>
          </w:tcPr>
          <w:p w14:paraId="74FB3AB0" w14:textId="77777777" w:rsidR="00244F63" w:rsidRPr="00536447" w:rsidRDefault="00244F63" w:rsidP="0033102E">
            <w:pPr>
              <w:snapToGrid w:val="0"/>
              <w:jc w:val="center"/>
              <w:rPr>
                <w:szCs w:val="21"/>
              </w:rPr>
            </w:pPr>
            <w:r w:rsidRPr="00536447">
              <w:rPr>
                <w:szCs w:val="21"/>
              </w:rPr>
              <w:t>2</w:t>
            </w:r>
          </w:p>
        </w:tc>
        <w:tc>
          <w:tcPr>
            <w:tcW w:w="2385" w:type="pct"/>
            <w:vAlign w:val="center"/>
          </w:tcPr>
          <w:p w14:paraId="65076866" w14:textId="77777777" w:rsidR="00244F63" w:rsidRPr="00536447" w:rsidRDefault="00244F63" w:rsidP="0033102E">
            <w:pPr>
              <w:adjustRightInd w:val="0"/>
              <w:snapToGrid w:val="0"/>
              <w:jc w:val="center"/>
              <w:rPr>
                <w:szCs w:val="21"/>
              </w:rPr>
            </w:pPr>
            <w:r w:rsidRPr="00536447">
              <w:rPr>
                <w:szCs w:val="21"/>
              </w:rPr>
              <w:t>总硬度</w:t>
            </w:r>
          </w:p>
        </w:tc>
        <w:tc>
          <w:tcPr>
            <w:tcW w:w="1650" w:type="pct"/>
            <w:vAlign w:val="center"/>
          </w:tcPr>
          <w:p w14:paraId="683CF1A3" w14:textId="77777777" w:rsidR="00244F63" w:rsidRPr="00536447" w:rsidRDefault="00244F63" w:rsidP="0033102E">
            <w:pPr>
              <w:snapToGrid w:val="0"/>
              <w:jc w:val="center"/>
              <w:rPr>
                <w:szCs w:val="21"/>
              </w:rPr>
            </w:pPr>
            <w:r w:rsidRPr="00536447">
              <w:rPr>
                <w:rFonts w:hint="eastAsia"/>
                <w:szCs w:val="21"/>
              </w:rPr>
              <w:t>450mg/L</w:t>
            </w:r>
          </w:p>
        </w:tc>
      </w:tr>
      <w:tr w:rsidR="00244F63" w:rsidRPr="00536447" w14:paraId="5ADB1CA9" w14:textId="77777777" w:rsidTr="00244F63">
        <w:tc>
          <w:tcPr>
            <w:tcW w:w="965" w:type="pct"/>
            <w:vAlign w:val="center"/>
          </w:tcPr>
          <w:p w14:paraId="25B045D6" w14:textId="77777777" w:rsidR="00244F63" w:rsidRPr="00536447" w:rsidRDefault="00244F63" w:rsidP="0033102E">
            <w:pPr>
              <w:snapToGrid w:val="0"/>
              <w:jc w:val="center"/>
              <w:rPr>
                <w:szCs w:val="21"/>
              </w:rPr>
            </w:pPr>
            <w:r w:rsidRPr="00536447">
              <w:rPr>
                <w:szCs w:val="21"/>
              </w:rPr>
              <w:t>3</w:t>
            </w:r>
          </w:p>
        </w:tc>
        <w:tc>
          <w:tcPr>
            <w:tcW w:w="2385" w:type="pct"/>
            <w:vAlign w:val="center"/>
          </w:tcPr>
          <w:p w14:paraId="7673EC52" w14:textId="77777777" w:rsidR="00244F63" w:rsidRPr="00536447" w:rsidRDefault="00244F63" w:rsidP="0033102E">
            <w:pPr>
              <w:adjustRightInd w:val="0"/>
              <w:snapToGrid w:val="0"/>
              <w:jc w:val="center"/>
              <w:rPr>
                <w:szCs w:val="21"/>
              </w:rPr>
            </w:pPr>
            <w:r w:rsidRPr="00536447">
              <w:rPr>
                <w:rFonts w:hint="eastAsia"/>
                <w:szCs w:val="21"/>
              </w:rPr>
              <w:t>SO</w:t>
            </w:r>
            <w:r w:rsidRPr="00536447">
              <w:rPr>
                <w:rFonts w:hint="eastAsia"/>
                <w:szCs w:val="21"/>
                <w:vertAlign w:val="subscript"/>
              </w:rPr>
              <w:t>4</w:t>
            </w:r>
            <w:r w:rsidRPr="00536447">
              <w:rPr>
                <w:rFonts w:hint="eastAsia"/>
                <w:szCs w:val="21"/>
                <w:vertAlign w:val="superscript"/>
              </w:rPr>
              <w:t>2-</w:t>
            </w:r>
          </w:p>
        </w:tc>
        <w:tc>
          <w:tcPr>
            <w:tcW w:w="1650" w:type="pct"/>
            <w:vAlign w:val="center"/>
          </w:tcPr>
          <w:p w14:paraId="583DEDDD" w14:textId="77777777" w:rsidR="00244F63" w:rsidRPr="00536447" w:rsidRDefault="00244F63" w:rsidP="0033102E">
            <w:pPr>
              <w:snapToGrid w:val="0"/>
              <w:jc w:val="center"/>
              <w:rPr>
                <w:szCs w:val="21"/>
              </w:rPr>
            </w:pPr>
            <w:r w:rsidRPr="00536447">
              <w:rPr>
                <w:rFonts w:hint="eastAsia"/>
                <w:szCs w:val="21"/>
              </w:rPr>
              <w:t>250mg/L</w:t>
            </w:r>
          </w:p>
        </w:tc>
      </w:tr>
      <w:tr w:rsidR="00244F63" w:rsidRPr="00536447" w14:paraId="21D2B8A6" w14:textId="77777777" w:rsidTr="00244F63">
        <w:tc>
          <w:tcPr>
            <w:tcW w:w="965" w:type="pct"/>
            <w:vAlign w:val="center"/>
          </w:tcPr>
          <w:p w14:paraId="22E77662" w14:textId="77777777" w:rsidR="00244F63" w:rsidRPr="00536447" w:rsidRDefault="00244F63" w:rsidP="0033102E">
            <w:pPr>
              <w:snapToGrid w:val="0"/>
              <w:jc w:val="center"/>
              <w:rPr>
                <w:szCs w:val="21"/>
              </w:rPr>
            </w:pPr>
            <w:r w:rsidRPr="00536447">
              <w:rPr>
                <w:szCs w:val="21"/>
              </w:rPr>
              <w:t>4</w:t>
            </w:r>
          </w:p>
        </w:tc>
        <w:tc>
          <w:tcPr>
            <w:tcW w:w="2385" w:type="pct"/>
            <w:vAlign w:val="center"/>
          </w:tcPr>
          <w:p w14:paraId="24B5522A" w14:textId="77777777" w:rsidR="00244F63" w:rsidRPr="00536447" w:rsidRDefault="00244F63" w:rsidP="0033102E">
            <w:pPr>
              <w:adjustRightInd w:val="0"/>
              <w:snapToGrid w:val="0"/>
              <w:jc w:val="center"/>
              <w:rPr>
                <w:szCs w:val="21"/>
              </w:rPr>
            </w:pPr>
            <w:r w:rsidRPr="00536447">
              <w:rPr>
                <w:rFonts w:hint="eastAsia"/>
                <w:szCs w:val="21"/>
              </w:rPr>
              <w:t>Cl</w:t>
            </w:r>
            <w:r w:rsidRPr="00536447">
              <w:rPr>
                <w:rFonts w:hint="eastAsia"/>
                <w:szCs w:val="21"/>
                <w:vertAlign w:val="superscript"/>
              </w:rPr>
              <w:t>-</w:t>
            </w:r>
          </w:p>
        </w:tc>
        <w:tc>
          <w:tcPr>
            <w:tcW w:w="1650" w:type="pct"/>
            <w:vAlign w:val="center"/>
          </w:tcPr>
          <w:p w14:paraId="5B1DD073" w14:textId="77777777" w:rsidR="00244F63" w:rsidRPr="00536447" w:rsidRDefault="00244F63" w:rsidP="0033102E">
            <w:pPr>
              <w:snapToGrid w:val="0"/>
              <w:jc w:val="center"/>
              <w:rPr>
                <w:szCs w:val="21"/>
              </w:rPr>
            </w:pPr>
            <w:r w:rsidRPr="00536447">
              <w:rPr>
                <w:rFonts w:hint="eastAsia"/>
                <w:szCs w:val="21"/>
              </w:rPr>
              <w:t>250mg/L</w:t>
            </w:r>
          </w:p>
        </w:tc>
      </w:tr>
      <w:tr w:rsidR="00244F63" w:rsidRPr="00536447" w14:paraId="6445C690" w14:textId="77777777" w:rsidTr="00244F63">
        <w:tc>
          <w:tcPr>
            <w:tcW w:w="965" w:type="pct"/>
            <w:vAlign w:val="center"/>
          </w:tcPr>
          <w:p w14:paraId="2C028F39" w14:textId="77777777" w:rsidR="00244F63" w:rsidRPr="00536447" w:rsidRDefault="00244F63" w:rsidP="0033102E">
            <w:pPr>
              <w:snapToGrid w:val="0"/>
              <w:jc w:val="center"/>
              <w:rPr>
                <w:szCs w:val="21"/>
              </w:rPr>
            </w:pPr>
            <w:r w:rsidRPr="00536447">
              <w:rPr>
                <w:szCs w:val="21"/>
              </w:rPr>
              <w:t>5</w:t>
            </w:r>
          </w:p>
        </w:tc>
        <w:tc>
          <w:tcPr>
            <w:tcW w:w="2385" w:type="pct"/>
            <w:vAlign w:val="center"/>
          </w:tcPr>
          <w:p w14:paraId="793D4C27" w14:textId="77777777" w:rsidR="00244F63" w:rsidRPr="00536447" w:rsidRDefault="00244F63" w:rsidP="00244F63">
            <w:pPr>
              <w:pStyle w:val="affc"/>
              <w:jc w:val="center"/>
              <w:rPr>
                <w:color w:val="auto"/>
              </w:rPr>
            </w:pPr>
            <w:r w:rsidRPr="00536447">
              <w:rPr>
                <w:rFonts w:hint="eastAsia"/>
                <w:color w:val="auto"/>
              </w:rPr>
              <w:t>耗氧量（</w:t>
            </w:r>
            <w:r w:rsidRPr="00536447">
              <w:rPr>
                <w:rFonts w:hint="eastAsia"/>
                <w:color w:val="auto"/>
              </w:rPr>
              <w:t>COD</w:t>
            </w:r>
            <w:r w:rsidRPr="00536447">
              <w:rPr>
                <w:rFonts w:hint="eastAsia"/>
                <w:color w:val="auto"/>
                <w:vertAlign w:val="subscript"/>
              </w:rPr>
              <w:t>Mn</w:t>
            </w:r>
            <w:r w:rsidRPr="00536447">
              <w:rPr>
                <w:rFonts w:hint="eastAsia"/>
                <w:color w:val="auto"/>
              </w:rPr>
              <w:t>法，以</w:t>
            </w:r>
            <w:r w:rsidRPr="00536447">
              <w:rPr>
                <w:rFonts w:hint="eastAsia"/>
                <w:color w:val="auto"/>
              </w:rPr>
              <w:t>O</w:t>
            </w:r>
            <w:r w:rsidRPr="00536447">
              <w:rPr>
                <w:rFonts w:hint="eastAsia"/>
                <w:color w:val="auto"/>
                <w:vertAlign w:val="subscript"/>
              </w:rPr>
              <w:t>2</w:t>
            </w:r>
            <w:r w:rsidRPr="00536447">
              <w:rPr>
                <w:rFonts w:hint="eastAsia"/>
                <w:color w:val="auto"/>
              </w:rPr>
              <w:t>计）</w:t>
            </w:r>
          </w:p>
        </w:tc>
        <w:tc>
          <w:tcPr>
            <w:tcW w:w="1650" w:type="pct"/>
            <w:vAlign w:val="center"/>
          </w:tcPr>
          <w:p w14:paraId="3F9F7B30" w14:textId="77777777" w:rsidR="00244F63" w:rsidRPr="00536447" w:rsidRDefault="00244F63" w:rsidP="00244F63">
            <w:pPr>
              <w:snapToGrid w:val="0"/>
              <w:jc w:val="center"/>
              <w:rPr>
                <w:szCs w:val="21"/>
              </w:rPr>
            </w:pPr>
            <w:r w:rsidRPr="00536447">
              <w:rPr>
                <w:rFonts w:hint="eastAsia"/>
                <w:szCs w:val="21"/>
              </w:rPr>
              <w:t>3.0mg/L</w:t>
            </w:r>
          </w:p>
        </w:tc>
      </w:tr>
      <w:tr w:rsidR="00244F63" w:rsidRPr="00536447" w14:paraId="5E9DEC2D" w14:textId="77777777" w:rsidTr="00244F63">
        <w:tc>
          <w:tcPr>
            <w:tcW w:w="965" w:type="pct"/>
            <w:vAlign w:val="center"/>
          </w:tcPr>
          <w:p w14:paraId="63DF7241" w14:textId="77777777" w:rsidR="00244F63" w:rsidRPr="00536447" w:rsidRDefault="00244F63" w:rsidP="0033102E">
            <w:pPr>
              <w:snapToGrid w:val="0"/>
              <w:jc w:val="center"/>
              <w:rPr>
                <w:szCs w:val="21"/>
              </w:rPr>
            </w:pPr>
            <w:r w:rsidRPr="00536447">
              <w:rPr>
                <w:szCs w:val="21"/>
              </w:rPr>
              <w:t>6</w:t>
            </w:r>
          </w:p>
        </w:tc>
        <w:tc>
          <w:tcPr>
            <w:tcW w:w="2385" w:type="pct"/>
            <w:vAlign w:val="center"/>
          </w:tcPr>
          <w:p w14:paraId="0E2F0FB1" w14:textId="77777777" w:rsidR="00244F63" w:rsidRPr="00536447" w:rsidRDefault="00244F63" w:rsidP="0033102E">
            <w:pPr>
              <w:adjustRightInd w:val="0"/>
              <w:snapToGrid w:val="0"/>
              <w:jc w:val="center"/>
              <w:rPr>
                <w:szCs w:val="21"/>
              </w:rPr>
            </w:pPr>
            <w:r w:rsidRPr="00536447">
              <w:rPr>
                <w:szCs w:val="21"/>
              </w:rPr>
              <w:t>氨氮</w:t>
            </w:r>
            <w:r w:rsidRPr="00536447">
              <w:rPr>
                <w:rFonts w:hint="eastAsia"/>
              </w:rPr>
              <w:t>（以</w:t>
            </w:r>
            <w:r w:rsidRPr="00536447">
              <w:rPr>
                <w:rFonts w:hint="eastAsia"/>
              </w:rPr>
              <w:t>N</w:t>
            </w:r>
            <w:r w:rsidRPr="00536447">
              <w:rPr>
                <w:rFonts w:hint="eastAsia"/>
              </w:rPr>
              <w:t>计）</w:t>
            </w:r>
          </w:p>
        </w:tc>
        <w:tc>
          <w:tcPr>
            <w:tcW w:w="1650" w:type="pct"/>
            <w:vAlign w:val="center"/>
          </w:tcPr>
          <w:p w14:paraId="3E79B83E" w14:textId="77777777" w:rsidR="00244F63" w:rsidRPr="00536447" w:rsidRDefault="00244F63" w:rsidP="0033102E">
            <w:pPr>
              <w:snapToGrid w:val="0"/>
              <w:jc w:val="center"/>
              <w:rPr>
                <w:szCs w:val="21"/>
              </w:rPr>
            </w:pPr>
            <w:r w:rsidRPr="00536447">
              <w:rPr>
                <w:rFonts w:hint="eastAsia"/>
                <w:szCs w:val="21"/>
              </w:rPr>
              <w:t>0.50mg/L</w:t>
            </w:r>
          </w:p>
        </w:tc>
      </w:tr>
      <w:tr w:rsidR="00244F63" w:rsidRPr="00536447" w14:paraId="4A45E9CA" w14:textId="77777777" w:rsidTr="00244F63">
        <w:tc>
          <w:tcPr>
            <w:tcW w:w="965" w:type="pct"/>
            <w:vAlign w:val="center"/>
          </w:tcPr>
          <w:p w14:paraId="6B7A6964" w14:textId="77777777" w:rsidR="00244F63" w:rsidRPr="00536447" w:rsidRDefault="00244F63" w:rsidP="0033102E">
            <w:pPr>
              <w:snapToGrid w:val="0"/>
              <w:jc w:val="center"/>
              <w:rPr>
                <w:szCs w:val="21"/>
              </w:rPr>
            </w:pPr>
            <w:r w:rsidRPr="00536447">
              <w:rPr>
                <w:rFonts w:hint="eastAsia"/>
                <w:szCs w:val="21"/>
              </w:rPr>
              <w:t>7</w:t>
            </w:r>
          </w:p>
        </w:tc>
        <w:tc>
          <w:tcPr>
            <w:tcW w:w="2385" w:type="pct"/>
            <w:vAlign w:val="center"/>
          </w:tcPr>
          <w:p w14:paraId="522A0282" w14:textId="77777777" w:rsidR="00244F63" w:rsidRPr="00536447" w:rsidRDefault="00244F63" w:rsidP="0033102E">
            <w:pPr>
              <w:adjustRightInd w:val="0"/>
              <w:snapToGrid w:val="0"/>
              <w:jc w:val="center"/>
              <w:rPr>
                <w:szCs w:val="21"/>
              </w:rPr>
            </w:pPr>
            <w:r w:rsidRPr="00536447">
              <w:rPr>
                <w:szCs w:val="21"/>
              </w:rPr>
              <w:t>氟化物</w:t>
            </w:r>
          </w:p>
        </w:tc>
        <w:tc>
          <w:tcPr>
            <w:tcW w:w="1650" w:type="pct"/>
            <w:vAlign w:val="center"/>
          </w:tcPr>
          <w:p w14:paraId="30AF25B2" w14:textId="77777777" w:rsidR="00244F63" w:rsidRPr="00536447" w:rsidRDefault="00244F63" w:rsidP="0033102E">
            <w:pPr>
              <w:snapToGrid w:val="0"/>
              <w:jc w:val="center"/>
              <w:rPr>
                <w:szCs w:val="21"/>
              </w:rPr>
            </w:pPr>
            <w:r w:rsidRPr="00536447">
              <w:rPr>
                <w:rFonts w:hint="eastAsia"/>
                <w:szCs w:val="21"/>
              </w:rPr>
              <w:t>1.0mg/L</w:t>
            </w:r>
          </w:p>
        </w:tc>
      </w:tr>
      <w:tr w:rsidR="00244F63" w:rsidRPr="00536447" w14:paraId="75B4113A" w14:textId="77777777" w:rsidTr="00244F63">
        <w:tc>
          <w:tcPr>
            <w:tcW w:w="965" w:type="pct"/>
            <w:vAlign w:val="center"/>
          </w:tcPr>
          <w:p w14:paraId="7726D933" w14:textId="77777777" w:rsidR="00244F63" w:rsidRPr="00536447" w:rsidRDefault="00244F63" w:rsidP="0033102E">
            <w:pPr>
              <w:snapToGrid w:val="0"/>
              <w:jc w:val="center"/>
              <w:rPr>
                <w:szCs w:val="21"/>
              </w:rPr>
            </w:pPr>
            <w:r w:rsidRPr="00536447">
              <w:rPr>
                <w:rFonts w:hint="eastAsia"/>
                <w:szCs w:val="21"/>
              </w:rPr>
              <w:t>8</w:t>
            </w:r>
          </w:p>
        </w:tc>
        <w:tc>
          <w:tcPr>
            <w:tcW w:w="2385" w:type="pct"/>
            <w:vAlign w:val="center"/>
          </w:tcPr>
          <w:p w14:paraId="28676C2B" w14:textId="77777777" w:rsidR="00244F63" w:rsidRPr="00536447" w:rsidRDefault="00244F63" w:rsidP="0033102E">
            <w:pPr>
              <w:adjustRightInd w:val="0"/>
              <w:snapToGrid w:val="0"/>
              <w:jc w:val="center"/>
              <w:rPr>
                <w:szCs w:val="21"/>
              </w:rPr>
            </w:pPr>
            <w:r w:rsidRPr="00536447">
              <w:rPr>
                <w:szCs w:val="21"/>
              </w:rPr>
              <w:t>总大肠菌群</w:t>
            </w:r>
          </w:p>
        </w:tc>
        <w:tc>
          <w:tcPr>
            <w:tcW w:w="1650" w:type="pct"/>
            <w:vAlign w:val="center"/>
          </w:tcPr>
          <w:p w14:paraId="22AD842A" w14:textId="77777777" w:rsidR="00244F63" w:rsidRPr="00536447" w:rsidRDefault="00244F63" w:rsidP="0033102E">
            <w:pPr>
              <w:snapToGrid w:val="0"/>
              <w:jc w:val="center"/>
              <w:rPr>
                <w:szCs w:val="21"/>
              </w:rPr>
            </w:pPr>
            <w:r w:rsidRPr="00536447">
              <w:rPr>
                <w:rFonts w:hint="eastAsia"/>
                <w:szCs w:val="21"/>
              </w:rPr>
              <w:t>3</w:t>
            </w:r>
            <w:r w:rsidRPr="00536447">
              <w:rPr>
                <w:rFonts w:hint="eastAsia"/>
                <w:szCs w:val="21"/>
              </w:rPr>
              <w:t>个</w:t>
            </w:r>
            <w:r w:rsidRPr="00536447">
              <w:rPr>
                <w:rFonts w:hint="eastAsia"/>
                <w:szCs w:val="21"/>
              </w:rPr>
              <w:t>/L</w:t>
            </w:r>
          </w:p>
        </w:tc>
      </w:tr>
      <w:tr w:rsidR="00244F63" w:rsidRPr="00536447" w14:paraId="6C63EF40" w14:textId="77777777" w:rsidTr="00244F63">
        <w:tc>
          <w:tcPr>
            <w:tcW w:w="965" w:type="pct"/>
            <w:vAlign w:val="center"/>
          </w:tcPr>
          <w:p w14:paraId="1805D356" w14:textId="77777777" w:rsidR="00244F63" w:rsidRPr="00536447" w:rsidRDefault="00244F63" w:rsidP="0033102E">
            <w:pPr>
              <w:snapToGrid w:val="0"/>
              <w:jc w:val="center"/>
              <w:rPr>
                <w:szCs w:val="21"/>
              </w:rPr>
            </w:pPr>
            <w:r w:rsidRPr="00536447">
              <w:rPr>
                <w:rFonts w:hint="eastAsia"/>
                <w:szCs w:val="21"/>
              </w:rPr>
              <w:t>9</w:t>
            </w:r>
          </w:p>
        </w:tc>
        <w:tc>
          <w:tcPr>
            <w:tcW w:w="2385" w:type="pct"/>
            <w:vAlign w:val="center"/>
          </w:tcPr>
          <w:p w14:paraId="3289480F" w14:textId="77777777" w:rsidR="00244F63" w:rsidRPr="00536447" w:rsidRDefault="00244F63" w:rsidP="0033102E">
            <w:pPr>
              <w:adjustRightInd w:val="0"/>
              <w:snapToGrid w:val="0"/>
              <w:jc w:val="center"/>
              <w:rPr>
                <w:szCs w:val="21"/>
              </w:rPr>
            </w:pPr>
            <w:r w:rsidRPr="00536447">
              <w:rPr>
                <w:szCs w:val="21"/>
              </w:rPr>
              <w:t>挥发</w:t>
            </w:r>
            <w:r w:rsidRPr="00536447">
              <w:rPr>
                <w:rFonts w:hint="eastAsia"/>
                <w:szCs w:val="21"/>
              </w:rPr>
              <w:t>性</w:t>
            </w:r>
            <w:r w:rsidRPr="00536447">
              <w:rPr>
                <w:szCs w:val="21"/>
              </w:rPr>
              <w:t>酚</w:t>
            </w:r>
            <w:r w:rsidRPr="00536447">
              <w:rPr>
                <w:rFonts w:hint="eastAsia"/>
                <w:szCs w:val="21"/>
              </w:rPr>
              <w:t>类</w:t>
            </w:r>
          </w:p>
        </w:tc>
        <w:tc>
          <w:tcPr>
            <w:tcW w:w="1650" w:type="pct"/>
            <w:vAlign w:val="center"/>
          </w:tcPr>
          <w:p w14:paraId="579E3BAB" w14:textId="77777777" w:rsidR="00244F63" w:rsidRPr="00536447" w:rsidRDefault="00244F63" w:rsidP="0033102E">
            <w:pPr>
              <w:snapToGrid w:val="0"/>
              <w:jc w:val="center"/>
              <w:rPr>
                <w:szCs w:val="21"/>
              </w:rPr>
            </w:pPr>
            <w:r w:rsidRPr="00536447">
              <w:rPr>
                <w:rFonts w:hint="eastAsia"/>
                <w:szCs w:val="21"/>
              </w:rPr>
              <w:t>0.002mg/L</w:t>
            </w:r>
          </w:p>
        </w:tc>
      </w:tr>
      <w:tr w:rsidR="00244F63" w:rsidRPr="00536447" w14:paraId="03B3F877" w14:textId="77777777" w:rsidTr="00244F63">
        <w:tc>
          <w:tcPr>
            <w:tcW w:w="965" w:type="pct"/>
            <w:vAlign w:val="center"/>
          </w:tcPr>
          <w:p w14:paraId="50DE6C2D" w14:textId="77777777" w:rsidR="00244F63" w:rsidRPr="00536447" w:rsidRDefault="00244F63" w:rsidP="0033102E">
            <w:pPr>
              <w:snapToGrid w:val="0"/>
              <w:jc w:val="center"/>
              <w:rPr>
                <w:szCs w:val="21"/>
              </w:rPr>
            </w:pPr>
            <w:r w:rsidRPr="00536447">
              <w:rPr>
                <w:rFonts w:hint="eastAsia"/>
                <w:szCs w:val="21"/>
              </w:rPr>
              <w:t>10</w:t>
            </w:r>
          </w:p>
        </w:tc>
        <w:tc>
          <w:tcPr>
            <w:tcW w:w="2385" w:type="pct"/>
            <w:vAlign w:val="center"/>
          </w:tcPr>
          <w:p w14:paraId="7FE8D2FC" w14:textId="77777777" w:rsidR="00244F63" w:rsidRPr="00536447" w:rsidRDefault="00244F63" w:rsidP="0033102E">
            <w:pPr>
              <w:adjustRightInd w:val="0"/>
              <w:snapToGrid w:val="0"/>
              <w:jc w:val="center"/>
              <w:rPr>
                <w:szCs w:val="21"/>
              </w:rPr>
            </w:pPr>
            <w:r w:rsidRPr="00536447">
              <w:rPr>
                <w:szCs w:val="21"/>
              </w:rPr>
              <w:t>硝酸盐</w:t>
            </w:r>
            <w:r w:rsidRPr="00536447">
              <w:rPr>
                <w:rFonts w:hint="eastAsia"/>
              </w:rPr>
              <w:t>（以</w:t>
            </w:r>
            <w:r w:rsidRPr="00536447">
              <w:rPr>
                <w:rFonts w:hint="eastAsia"/>
              </w:rPr>
              <w:t>N</w:t>
            </w:r>
            <w:r w:rsidRPr="00536447">
              <w:rPr>
                <w:rFonts w:hint="eastAsia"/>
              </w:rPr>
              <w:t>计）</w:t>
            </w:r>
          </w:p>
        </w:tc>
        <w:tc>
          <w:tcPr>
            <w:tcW w:w="1650" w:type="pct"/>
            <w:vAlign w:val="center"/>
          </w:tcPr>
          <w:p w14:paraId="21F3092E" w14:textId="77777777" w:rsidR="00244F63" w:rsidRPr="00536447" w:rsidRDefault="00244F63" w:rsidP="0033102E">
            <w:pPr>
              <w:snapToGrid w:val="0"/>
              <w:jc w:val="center"/>
              <w:rPr>
                <w:szCs w:val="21"/>
              </w:rPr>
            </w:pPr>
            <w:r w:rsidRPr="00536447">
              <w:rPr>
                <w:rFonts w:hint="eastAsia"/>
                <w:szCs w:val="21"/>
              </w:rPr>
              <w:t>20mg/L</w:t>
            </w:r>
          </w:p>
        </w:tc>
      </w:tr>
      <w:tr w:rsidR="00244F63" w:rsidRPr="00536447" w14:paraId="2EDC6D33" w14:textId="77777777" w:rsidTr="00244F63">
        <w:tc>
          <w:tcPr>
            <w:tcW w:w="965" w:type="pct"/>
            <w:vAlign w:val="center"/>
          </w:tcPr>
          <w:p w14:paraId="2A4F9D09" w14:textId="77777777" w:rsidR="00244F63" w:rsidRPr="00536447" w:rsidRDefault="00244F63" w:rsidP="0033102E">
            <w:pPr>
              <w:snapToGrid w:val="0"/>
              <w:jc w:val="center"/>
              <w:rPr>
                <w:szCs w:val="21"/>
              </w:rPr>
            </w:pPr>
            <w:r w:rsidRPr="00536447">
              <w:rPr>
                <w:rFonts w:hint="eastAsia"/>
                <w:szCs w:val="21"/>
              </w:rPr>
              <w:t>11</w:t>
            </w:r>
          </w:p>
        </w:tc>
        <w:tc>
          <w:tcPr>
            <w:tcW w:w="2385" w:type="pct"/>
            <w:vAlign w:val="center"/>
          </w:tcPr>
          <w:p w14:paraId="4B4837C3" w14:textId="77777777" w:rsidR="00244F63" w:rsidRPr="00536447" w:rsidRDefault="00244F63" w:rsidP="0033102E">
            <w:pPr>
              <w:adjustRightInd w:val="0"/>
              <w:snapToGrid w:val="0"/>
              <w:jc w:val="center"/>
              <w:rPr>
                <w:szCs w:val="21"/>
              </w:rPr>
            </w:pPr>
            <w:r w:rsidRPr="00536447">
              <w:rPr>
                <w:szCs w:val="21"/>
              </w:rPr>
              <w:t>亚硝酸盐</w:t>
            </w:r>
            <w:r w:rsidRPr="00536447">
              <w:rPr>
                <w:rFonts w:hint="eastAsia"/>
              </w:rPr>
              <w:t>（以</w:t>
            </w:r>
            <w:r w:rsidRPr="00536447">
              <w:rPr>
                <w:rFonts w:hint="eastAsia"/>
              </w:rPr>
              <w:t>N</w:t>
            </w:r>
            <w:r w:rsidRPr="00536447">
              <w:rPr>
                <w:rFonts w:hint="eastAsia"/>
              </w:rPr>
              <w:t>计）</w:t>
            </w:r>
          </w:p>
        </w:tc>
        <w:tc>
          <w:tcPr>
            <w:tcW w:w="1650" w:type="pct"/>
            <w:vAlign w:val="center"/>
          </w:tcPr>
          <w:p w14:paraId="2C901759" w14:textId="77777777" w:rsidR="00244F63" w:rsidRPr="00536447" w:rsidRDefault="00244F63" w:rsidP="0033102E">
            <w:pPr>
              <w:snapToGrid w:val="0"/>
              <w:jc w:val="center"/>
              <w:rPr>
                <w:szCs w:val="21"/>
              </w:rPr>
            </w:pPr>
            <w:r w:rsidRPr="00536447">
              <w:rPr>
                <w:rFonts w:hint="eastAsia"/>
                <w:szCs w:val="21"/>
              </w:rPr>
              <w:t>1.00mg/L</w:t>
            </w:r>
          </w:p>
        </w:tc>
      </w:tr>
      <w:tr w:rsidR="00244F63" w:rsidRPr="00536447" w14:paraId="5E901E05" w14:textId="77777777" w:rsidTr="00244F63">
        <w:tc>
          <w:tcPr>
            <w:tcW w:w="965" w:type="pct"/>
            <w:vAlign w:val="center"/>
          </w:tcPr>
          <w:p w14:paraId="59561C63" w14:textId="77777777" w:rsidR="00244F63" w:rsidRPr="00536447" w:rsidRDefault="00244F63" w:rsidP="0033102E">
            <w:pPr>
              <w:snapToGrid w:val="0"/>
              <w:jc w:val="center"/>
              <w:rPr>
                <w:szCs w:val="21"/>
              </w:rPr>
            </w:pPr>
            <w:r w:rsidRPr="00536447">
              <w:rPr>
                <w:rFonts w:hint="eastAsia"/>
                <w:szCs w:val="21"/>
              </w:rPr>
              <w:t>12</w:t>
            </w:r>
          </w:p>
        </w:tc>
        <w:tc>
          <w:tcPr>
            <w:tcW w:w="2385" w:type="pct"/>
            <w:vAlign w:val="center"/>
          </w:tcPr>
          <w:p w14:paraId="578BDA28" w14:textId="77777777" w:rsidR="00244F63" w:rsidRPr="00536447" w:rsidRDefault="00244F63" w:rsidP="0033102E">
            <w:pPr>
              <w:adjustRightInd w:val="0"/>
              <w:snapToGrid w:val="0"/>
              <w:jc w:val="center"/>
              <w:rPr>
                <w:szCs w:val="21"/>
              </w:rPr>
            </w:pPr>
            <w:r w:rsidRPr="00536447">
              <w:rPr>
                <w:szCs w:val="21"/>
              </w:rPr>
              <w:t>铁</w:t>
            </w:r>
          </w:p>
        </w:tc>
        <w:tc>
          <w:tcPr>
            <w:tcW w:w="1650" w:type="pct"/>
            <w:vAlign w:val="center"/>
          </w:tcPr>
          <w:p w14:paraId="2B3D025B" w14:textId="77777777" w:rsidR="00244F63" w:rsidRPr="00536447" w:rsidRDefault="00244F63" w:rsidP="0033102E">
            <w:pPr>
              <w:snapToGrid w:val="0"/>
              <w:jc w:val="center"/>
              <w:rPr>
                <w:szCs w:val="21"/>
              </w:rPr>
            </w:pPr>
            <w:r w:rsidRPr="00536447">
              <w:rPr>
                <w:rFonts w:hint="eastAsia"/>
                <w:szCs w:val="21"/>
              </w:rPr>
              <w:t>0.3mg/L</w:t>
            </w:r>
          </w:p>
        </w:tc>
      </w:tr>
      <w:tr w:rsidR="00244F63" w:rsidRPr="00536447" w14:paraId="21505BF8" w14:textId="77777777" w:rsidTr="00244F63">
        <w:tc>
          <w:tcPr>
            <w:tcW w:w="965" w:type="pct"/>
            <w:vAlign w:val="center"/>
          </w:tcPr>
          <w:p w14:paraId="59DC9229" w14:textId="77777777" w:rsidR="00244F63" w:rsidRPr="00536447" w:rsidRDefault="00244F63" w:rsidP="0033102E">
            <w:pPr>
              <w:snapToGrid w:val="0"/>
              <w:jc w:val="center"/>
              <w:rPr>
                <w:szCs w:val="21"/>
              </w:rPr>
            </w:pPr>
            <w:r w:rsidRPr="00536447">
              <w:rPr>
                <w:rFonts w:hint="eastAsia"/>
                <w:szCs w:val="21"/>
              </w:rPr>
              <w:t>13</w:t>
            </w:r>
          </w:p>
        </w:tc>
        <w:tc>
          <w:tcPr>
            <w:tcW w:w="2385" w:type="pct"/>
            <w:vAlign w:val="center"/>
          </w:tcPr>
          <w:p w14:paraId="7DE021C2" w14:textId="77777777" w:rsidR="00244F63" w:rsidRPr="00536447" w:rsidRDefault="00244F63" w:rsidP="0033102E">
            <w:pPr>
              <w:adjustRightInd w:val="0"/>
              <w:snapToGrid w:val="0"/>
              <w:jc w:val="center"/>
              <w:rPr>
                <w:szCs w:val="21"/>
              </w:rPr>
            </w:pPr>
            <w:r w:rsidRPr="00536447">
              <w:rPr>
                <w:szCs w:val="21"/>
              </w:rPr>
              <w:t>锰</w:t>
            </w:r>
          </w:p>
        </w:tc>
        <w:tc>
          <w:tcPr>
            <w:tcW w:w="1650" w:type="pct"/>
            <w:vAlign w:val="center"/>
          </w:tcPr>
          <w:p w14:paraId="1A7BFAC7" w14:textId="77777777" w:rsidR="00244F63" w:rsidRPr="00536447" w:rsidRDefault="00244F63" w:rsidP="0033102E">
            <w:pPr>
              <w:snapToGrid w:val="0"/>
              <w:jc w:val="center"/>
              <w:rPr>
                <w:szCs w:val="21"/>
              </w:rPr>
            </w:pPr>
            <w:r w:rsidRPr="00536447">
              <w:rPr>
                <w:rFonts w:hint="eastAsia"/>
                <w:szCs w:val="21"/>
              </w:rPr>
              <w:t>0.1mg/L</w:t>
            </w:r>
          </w:p>
        </w:tc>
      </w:tr>
      <w:tr w:rsidR="00244F63" w:rsidRPr="00536447" w14:paraId="6C8B5631" w14:textId="77777777" w:rsidTr="00244F63">
        <w:tc>
          <w:tcPr>
            <w:tcW w:w="965" w:type="pct"/>
            <w:vAlign w:val="center"/>
          </w:tcPr>
          <w:p w14:paraId="22E4EB00" w14:textId="77777777" w:rsidR="00244F63" w:rsidRPr="00536447" w:rsidRDefault="00244F63" w:rsidP="0033102E">
            <w:pPr>
              <w:snapToGrid w:val="0"/>
              <w:jc w:val="center"/>
              <w:rPr>
                <w:szCs w:val="21"/>
              </w:rPr>
            </w:pPr>
            <w:r w:rsidRPr="00536447">
              <w:rPr>
                <w:rFonts w:hint="eastAsia"/>
                <w:szCs w:val="21"/>
              </w:rPr>
              <w:t>14</w:t>
            </w:r>
          </w:p>
        </w:tc>
        <w:tc>
          <w:tcPr>
            <w:tcW w:w="2385" w:type="pct"/>
            <w:vAlign w:val="center"/>
          </w:tcPr>
          <w:p w14:paraId="4318116D" w14:textId="77777777" w:rsidR="00244F63" w:rsidRPr="00536447" w:rsidRDefault="00244F63" w:rsidP="0033102E">
            <w:pPr>
              <w:adjustRightInd w:val="0"/>
              <w:snapToGrid w:val="0"/>
              <w:jc w:val="center"/>
              <w:rPr>
                <w:szCs w:val="21"/>
              </w:rPr>
            </w:pPr>
            <w:r w:rsidRPr="00536447">
              <w:rPr>
                <w:szCs w:val="21"/>
              </w:rPr>
              <w:t>铜</w:t>
            </w:r>
          </w:p>
        </w:tc>
        <w:tc>
          <w:tcPr>
            <w:tcW w:w="1650" w:type="pct"/>
            <w:vAlign w:val="center"/>
          </w:tcPr>
          <w:p w14:paraId="0D6165CE" w14:textId="77777777" w:rsidR="00244F63" w:rsidRPr="00536447" w:rsidRDefault="00244F63" w:rsidP="0033102E">
            <w:pPr>
              <w:snapToGrid w:val="0"/>
              <w:jc w:val="center"/>
              <w:rPr>
                <w:szCs w:val="21"/>
              </w:rPr>
            </w:pPr>
            <w:r w:rsidRPr="00536447">
              <w:rPr>
                <w:rFonts w:hint="eastAsia"/>
                <w:szCs w:val="21"/>
              </w:rPr>
              <w:t>1.0mg/L</w:t>
            </w:r>
          </w:p>
        </w:tc>
      </w:tr>
      <w:tr w:rsidR="00244F63" w:rsidRPr="00536447" w14:paraId="3AFC47C7" w14:textId="77777777" w:rsidTr="00244F63">
        <w:tc>
          <w:tcPr>
            <w:tcW w:w="965" w:type="pct"/>
            <w:vAlign w:val="center"/>
          </w:tcPr>
          <w:p w14:paraId="38768525" w14:textId="77777777" w:rsidR="00244F63" w:rsidRPr="00536447" w:rsidRDefault="00244F63" w:rsidP="0033102E">
            <w:pPr>
              <w:snapToGrid w:val="0"/>
              <w:jc w:val="center"/>
              <w:rPr>
                <w:szCs w:val="21"/>
              </w:rPr>
            </w:pPr>
            <w:r w:rsidRPr="00536447">
              <w:rPr>
                <w:rFonts w:hint="eastAsia"/>
                <w:szCs w:val="21"/>
              </w:rPr>
              <w:t>15</w:t>
            </w:r>
          </w:p>
        </w:tc>
        <w:tc>
          <w:tcPr>
            <w:tcW w:w="2385" w:type="pct"/>
            <w:vAlign w:val="center"/>
          </w:tcPr>
          <w:p w14:paraId="35DEB349" w14:textId="77777777" w:rsidR="00244F63" w:rsidRPr="00536447" w:rsidRDefault="00244F63" w:rsidP="0033102E">
            <w:pPr>
              <w:adjustRightInd w:val="0"/>
              <w:snapToGrid w:val="0"/>
              <w:jc w:val="center"/>
              <w:rPr>
                <w:szCs w:val="21"/>
              </w:rPr>
            </w:pPr>
            <w:r w:rsidRPr="00536447">
              <w:rPr>
                <w:szCs w:val="21"/>
              </w:rPr>
              <w:t>锌</w:t>
            </w:r>
          </w:p>
        </w:tc>
        <w:tc>
          <w:tcPr>
            <w:tcW w:w="1650" w:type="pct"/>
            <w:vAlign w:val="center"/>
          </w:tcPr>
          <w:p w14:paraId="3B90BF00" w14:textId="77777777" w:rsidR="00244F63" w:rsidRPr="00536447" w:rsidRDefault="00244F63" w:rsidP="0033102E">
            <w:pPr>
              <w:snapToGrid w:val="0"/>
              <w:jc w:val="center"/>
              <w:rPr>
                <w:szCs w:val="21"/>
              </w:rPr>
            </w:pPr>
            <w:r w:rsidRPr="00536447">
              <w:rPr>
                <w:rFonts w:hint="eastAsia"/>
                <w:szCs w:val="21"/>
              </w:rPr>
              <w:t>1.0mg/L</w:t>
            </w:r>
          </w:p>
        </w:tc>
      </w:tr>
      <w:tr w:rsidR="00244F63" w:rsidRPr="00536447" w14:paraId="3ADA2EF8" w14:textId="77777777" w:rsidTr="00244F63">
        <w:tc>
          <w:tcPr>
            <w:tcW w:w="965" w:type="pct"/>
            <w:vAlign w:val="center"/>
          </w:tcPr>
          <w:p w14:paraId="7B5A82E4" w14:textId="77777777" w:rsidR="00244F63" w:rsidRPr="00536447" w:rsidRDefault="00244F63" w:rsidP="0033102E">
            <w:pPr>
              <w:snapToGrid w:val="0"/>
              <w:jc w:val="center"/>
              <w:rPr>
                <w:szCs w:val="21"/>
              </w:rPr>
            </w:pPr>
            <w:r w:rsidRPr="00536447">
              <w:rPr>
                <w:rFonts w:hint="eastAsia"/>
                <w:szCs w:val="21"/>
              </w:rPr>
              <w:t>16</w:t>
            </w:r>
          </w:p>
        </w:tc>
        <w:tc>
          <w:tcPr>
            <w:tcW w:w="2385" w:type="pct"/>
            <w:vAlign w:val="center"/>
          </w:tcPr>
          <w:p w14:paraId="5A5C70B8" w14:textId="77777777" w:rsidR="00244F63" w:rsidRPr="00536447" w:rsidRDefault="00244F63" w:rsidP="0033102E">
            <w:pPr>
              <w:adjustRightInd w:val="0"/>
              <w:snapToGrid w:val="0"/>
              <w:jc w:val="center"/>
              <w:rPr>
                <w:szCs w:val="21"/>
              </w:rPr>
            </w:pPr>
            <w:r w:rsidRPr="00536447">
              <w:rPr>
                <w:rFonts w:hint="eastAsia"/>
                <w:szCs w:val="21"/>
              </w:rPr>
              <w:t>镍</w:t>
            </w:r>
          </w:p>
        </w:tc>
        <w:tc>
          <w:tcPr>
            <w:tcW w:w="1650" w:type="pct"/>
            <w:vAlign w:val="center"/>
          </w:tcPr>
          <w:p w14:paraId="275D217B" w14:textId="77777777" w:rsidR="00244F63" w:rsidRPr="00536447" w:rsidRDefault="00244F63" w:rsidP="0033102E">
            <w:pPr>
              <w:snapToGrid w:val="0"/>
              <w:jc w:val="center"/>
              <w:rPr>
                <w:szCs w:val="21"/>
              </w:rPr>
            </w:pPr>
            <w:r w:rsidRPr="00536447">
              <w:rPr>
                <w:rFonts w:hint="eastAsia"/>
                <w:szCs w:val="21"/>
              </w:rPr>
              <w:t>0.05mg/L</w:t>
            </w:r>
          </w:p>
        </w:tc>
      </w:tr>
      <w:tr w:rsidR="00244F63" w:rsidRPr="00536447" w14:paraId="3722C108" w14:textId="77777777" w:rsidTr="00244F63">
        <w:tc>
          <w:tcPr>
            <w:tcW w:w="965" w:type="pct"/>
            <w:vAlign w:val="center"/>
          </w:tcPr>
          <w:p w14:paraId="5F48BE47" w14:textId="77777777" w:rsidR="00244F63" w:rsidRPr="00536447" w:rsidRDefault="00244F63" w:rsidP="0033102E">
            <w:pPr>
              <w:snapToGrid w:val="0"/>
              <w:jc w:val="center"/>
              <w:rPr>
                <w:szCs w:val="21"/>
              </w:rPr>
            </w:pPr>
            <w:r w:rsidRPr="00536447">
              <w:rPr>
                <w:rFonts w:hint="eastAsia"/>
                <w:szCs w:val="21"/>
              </w:rPr>
              <w:t>17</w:t>
            </w:r>
          </w:p>
        </w:tc>
        <w:tc>
          <w:tcPr>
            <w:tcW w:w="2385" w:type="pct"/>
            <w:vAlign w:val="center"/>
          </w:tcPr>
          <w:p w14:paraId="04B89000" w14:textId="77777777" w:rsidR="00244F63" w:rsidRPr="00536447" w:rsidRDefault="00244F63" w:rsidP="0033102E">
            <w:pPr>
              <w:adjustRightInd w:val="0"/>
              <w:snapToGrid w:val="0"/>
              <w:jc w:val="center"/>
              <w:rPr>
                <w:szCs w:val="21"/>
              </w:rPr>
            </w:pPr>
            <w:r w:rsidRPr="00536447">
              <w:rPr>
                <w:szCs w:val="21"/>
              </w:rPr>
              <w:t>氰化物</w:t>
            </w:r>
          </w:p>
        </w:tc>
        <w:tc>
          <w:tcPr>
            <w:tcW w:w="1650" w:type="pct"/>
            <w:vAlign w:val="center"/>
          </w:tcPr>
          <w:p w14:paraId="3778FA2F" w14:textId="77777777" w:rsidR="00244F63" w:rsidRPr="00536447" w:rsidRDefault="00244F63" w:rsidP="0033102E">
            <w:pPr>
              <w:snapToGrid w:val="0"/>
              <w:jc w:val="center"/>
              <w:rPr>
                <w:szCs w:val="21"/>
              </w:rPr>
            </w:pPr>
            <w:r w:rsidRPr="00536447">
              <w:rPr>
                <w:rFonts w:hint="eastAsia"/>
                <w:szCs w:val="21"/>
              </w:rPr>
              <w:t>0.05mg/L</w:t>
            </w:r>
          </w:p>
        </w:tc>
      </w:tr>
      <w:tr w:rsidR="00244F63" w:rsidRPr="00536447" w14:paraId="5C555CA0" w14:textId="77777777" w:rsidTr="00244F63">
        <w:tc>
          <w:tcPr>
            <w:tcW w:w="965" w:type="pct"/>
            <w:vAlign w:val="center"/>
          </w:tcPr>
          <w:p w14:paraId="4B540F38" w14:textId="77777777" w:rsidR="00244F63" w:rsidRPr="00536447" w:rsidRDefault="00244F63" w:rsidP="0033102E">
            <w:pPr>
              <w:snapToGrid w:val="0"/>
              <w:jc w:val="center"/>
              <w:rPr>
                <w:szCs w:val="21"/>
              </w:rPr>
            </w:pPr>
            <w:r w:rsidRPr="00536447">
              <w:rPr>
                <w:rFonts w:hint="eastAsia"/>
                <w:szCs w:val="21"/>
              </w:rPr>
              <w:t>18</w:t>
            </w:r>
          </w:p>
        </w:tc>
        <w:tc>
          <w:tcPr>
            <w:tcW w:w="2385" w:type="pct"/>
            <w:vAlign w:val="center"/>
          </w:tcPr>
          <w:p w14:paraId="72D8C3D6" w14:textId="77777777" w:rsidR="00244F63" w:rsidRPr="00536447" w:rsidRDefault="00244F63" w:rsidP="0033102E">
            <w:pPr>
              <w:adjustRightInd w:val="0"/>
              <w:snapToGrid w:val="0"/>
              <w:jc w:val="center"/>
              <w:rPr>
                <w:szCs w:val="21"/>
              </w:rPr>
            </w:pPr>
            <w:r w:rsidRPr="00536447">
              <w:rPr>
                <w:szCs w:val="21"/>
              </w:rPr>
              <w:t>汞</w:t>
            </w:r>
          </w:p>
        </w:tc>
        <w:tc>
          <w:tcPr>
            <w:tcW w:w="1650" w:type="pct"/>
            <w:vAlign w:val="center"/>
          </w:tcPr>
          <w:p w14:paraId="00DDE98C" w14:textId="77777777" w:rsidR="00244F63" w:rsidRPr="00536447" w:rsidRDefault="00244F63" w:rsidP="0033102E">
            <w:pPr>
              <w:snapToGrid w:val="0"/>
              <w:jc w:val="center"/>
              <w:rPr>
                <w:szCs w:val="21"/>
              </w:rPr>
            </w:pPr>
            <w:r w:rsidRPr="00536447">
              <w:rPr>
                <w:rFonts w:hint="eastAsia"/>
                <w:szCs w:val="21"/>
              </w:rPr>
              <w:t>0.001mg/L</w:t>
            </w:r>
          </w:p>
        </w:tc>
      </w:tr>
      <w:tr w:rsidR="00244F63" w:rsidRPr="00536447" w14:paraId="1A428CF0" w14:textId="77777777" w:rsidTr="00244F63">
        <w:tc>
          <w:tcPr>
            <w:tcW w:w="965" w:type="pct"/>
            <w:vAlign w:val="center"/>
          </w:tcPr>
          <w:p w14:paraId="51CF4BE1" w14:textId="77777777" w:rsidR="00244F63" w:rsidRPr="00536447" w:rsidRDefault="00244F63" w:rsidP="0033102E">
            <w:pPr>
              <w:snapToGrid w:val="0"/>
              <w:jc w:val="center"/>
              <w:rPr>
                <w:szCs w:val="21"/>
              </w:rPr>
            </w:pPr>
            <w:r w:rsidRPr="00536447">
              <w:rPr>
                <w:rFonts w:hint="eastAsia"/>
                <w:szCs w:val="21"/>
              </w:rPr>
              <w:t>19</w:t>
            </w:r>
          </w:p>
        </w:tc>
        <w:tc>
          <w:tcPr>
            <w:tcW w:w="2385" w:type="pct"/>
            <w:vAlign w:val="center"/>
          </w:tcPr>
          <w:p w14:paraId="189ECF4E" w14:textId="77777777" w:rsidR="00244F63" w:rsidRPr="00536447" w:rsidRDefault="00244F63" w:rsidP="0033102E">
            <w:pPr>
              <w:adjustRightInd w:val="0"/>
              <w:snapToGrid w:val="0"/>
              <w:jc w:val="center"/>
              <w:rPr>
                <w:szCs w:val="21"/>
              </w:rPr>
            </w:pPr>
            <w:r w:rsidRPr="00536447">
              <w:rPr>
                <w:szCs w:val="21"/>
              </w:rPr>
              <w:t>砷</w:t>
            </w:r>
          </w:p>
        </w:tc>
        <w:tc>
          <w:tcPr>
            <w:tcW w:w="1650" w:type="pct"/>
            <w:vAlign w:val="center"/>
          </w:tcPr>
          <w:p w14:paraId="1F83B1A3" w14:textId="77777777" w:rsidR="00244F63" w:rsidRPr="00536447" w:rsidRDefault="00244F63" w:rsidP="0033102E">
            <w:pPr>
              <w:snapToGrid w:val="0"/>
              <w:jc w:val="center"/>
              <w:rPr>
                <w:szCs w:val="21"/>
              </w:rPr>
            </w:pPr>
            <w:r w:rsidRPr="00536447">
              <w:rPr>
                <w:rFonts w:hint="eastAsia"/>
                <w:szCs w:val="21"/>
              </w:rPr>
              <w:t>0.05mg/L</w:t>
            </w:r>
          </w:p>
        </w:tc>
      </w:tr>
      <w:tr w:rsidR="00244F63" w:rsidRPr="00536447" w14:paraId="3D50E426" w14:textId="77777777" w:rsidTr="00244F63">
        <w:tc>
          <w:tcPr>
            <w:tcW w:w="965" w:type="pct"/>
            <w:vAlign w:val="center"/>
          </w:tcPr>
          <w:p w14:paraId="06259B0C" w14:textId="77777777" w:rsidR="00244F63" w:rsidRPr="00536447" w:rsidRDefault="00244F63" w:rsidP="0033102E">
            <w:pPr>
              <w:snapToGrid w:val="0"/>
              <w:jc w:val="center"/>
              <w:rPr>
                <w:szCs w:val="21"/>
              </w:rPr>
            </w:pPr>
            <w:r w:rsidRPr="00536447">
              <w:rPr>
                <w:rFonts w:hint="eastAsia"/>
                <w:szCs w:val="21"/>
              </w:rPr>
              <w:t>20</w:t>
            </w:r>
          </w:p>
        </w:tc>
        <w:tc>
          <w:tcPr>
            <w:tcW w:w="2385" w:type="pct"/>
            <w:vAlign w:val="center"/>
          </w:tcPr>
          <w:p w14:paraId="6BB9D640" w14:textId="77777777" w:rsidR="00244F63" w:rsidRPr="00536447" w:rsidRDefault="00244F63" w:rsidP="0033102E">
            <w:pPr>
              <w:adjustRightInd w:val="0"/>
              <w:snapToGrid w:val="0"/>
              <w:jc w:val="center"/>
              <w:rPr>
                <w:szCs w:val="21"/>
              </w:rPr>
            </w:pPr>
            <w:r w:rsidRPr="00536447">
              <w:rPr>
                <w:rFonts w:hint="eastAsia"/>
                <w:szCs w:val="21"/>
              </w:rPr>
              <w:t>溶解性总固体</w:t>
            </w:r>
          </w:p>
        </w:tc>
        <w:tc>
          <w:tcPr>
            <w:tcW w:w="1650" w:type="pct"/>
            <w:vAlign w:val="center"/>
          </w:tcPr>
          <w:p w14:paraId="535D4C9C" w14:textId="77777777" w:rsidR="00244F63" w:rsidRPr="00536447" w:rsidRDefault="00244F63" w:rsidP="0033102E">
            <w:pPr>
              <w:snapToGrid w:val="0"/>
              <w:jc w:val="center"/>
              <w:rPr>
                <w:szCs w:val="21"/>
              </w:rPr>
            </w:pPr>
            <w:r w:rsidRPr="00536447">
              <w:rPr>
                <w:rFonts w:hint="eastAsia"/>
                <w:szCs w:val="21"/>
              </w:rPr>
              <w:t>1000mg/L</w:t>
            </w:r>
          </w:p>
        </w:tc>
      </w:tr>
      <w:tr w:rsidR="00244F63" w:rsidRPr="00536447" w14:paraId="45DB41CE" w14:textId="77777777" w:rsidTr="00244F63">
        <w:tc>
          <w:tcPr>
            <w:tcW w:w="965" w:type="pct"/>
            <w:vAlign w:val="center"/>
          </w:tcPr>
          <w:p w14:paraId="634D59B9" w14:textId="77777777" w:rsidR="00244F63" w:rsidRPr="00536447" w:rsidRDefault="00244F63" w:rsidP="0033102E">
            <w:pPr>
              <w:snapToGrid w:val="0"/>
              <w:jc w:val="center"/>
              <w:rPr>
                <w:szCs w:val="21"/>
              </w:rPr>
            </w:pPr>
            <w:r w:rsidRPr="00536447">
              <w:rPr>
                <w:rFonts w:hint="eastAsia"/>
                <w:szCs w:val="21"/>
              </w:rPr>
              <w:t>21</w:t>
            </w:r>
          </w:p>
        </w:tc>
        <w:tc>
          <w:tcPr>
            <w:tcW w:w="2385" w:type="pct"/>
            <w:vAlign w:val="center"/>
          </w:tcPr>
          <w:p w14:paraId="2977F8D5" w14:textId="77777777" w:rsidR="00244F63" w:rsidRPr="00536447" w:rsidRDefault="00244F63" w:rsidP="0033102E">
            <w:pPr>
              <w:adjustRightInd w:val="0"/>
              <w:snapToGrid w:val="0"/>
              <w:jc w:val="center"/>
              <w:rPr>
                <w:szCs w:val="21"/>
              </w:rPr>
            </w:pPr>
            <w:r w:rsidRPr="00536447">
              <w:rPr>
                <w:szCs w:val="21"/>
              </w:rPr>
              <w:t>镉</w:t>
            </w:r>
          </w:p>
        </w:tc>
        <w:tc>
          <w:tcPr>
            <w:tcW w:w="1650" w:type="pct"/>
            <w:vAlign w:val="center"/>
          </w:tcPr>
          <w:p w14:paraId="7A91C90F" w14:textId="77777777" w:rsidR="00244F63" w:rsidRPr="00536447" w:rsidRDefault="00244F63" w:rsidP="0033102E">
            <w:pPr>
              <w:snapToGrid w:val="0"/>
              <w:jc w:val="center"/>
              <w:rPr>
                <w:szCs w:val="21"/>
              </w:rPr>
            </w:pPr>
            <w:r w:rsidRPr="00536447">
              <w:rPr>
                <w:rFonts w:hint="eastAsia"/>
                <w:szCs w:val="21"/>
              </w:rPr>
              <w:t>0.01mg/L</w:t>
            </w:r>
          </w:p>
        </w:tc>
      </w:tr>
      <w:tr w:rsidR="00244F63" w:rsidRPr="00536447" w14:paraId="78C2E437" w14:textId="77777777" w:rsidTr="00244F63">
        <w:tc>
          <w:tcPr>
            <w:tcW w:w="965" w:type="pct"/>
            <w:vAlign w:val="center"/>
          </w:tcPr>
          <w:p w14:paraId="07785155" w14:textId="77777777" w:rsidR="00244F63" w:rsidRPr="00536447" w:rsidRDefault="00244F63" w:rsidP="0033102E">
            <w:pPr>
              <w:snapToGrid w:val="0"/>
              <w:jc w:val="center"/>
              <w:rPr>
                <w:szCs w:val="21"/>
              </w:rPr>
            </w:pPr>
            <w:r w:rsidRPr="00536447">
              <w:rPr>
                <w:rFonts w:hint="eastAsia"/>
                <w:szCs w:val="21"/>
              </w:rPr>
              <w:t>22</w:t>
            </w:r>
          </w:p>
        </w:tc>
        <w:tc>
          <w:tcPr>
            <w:tcW w:w="2385" w:type="pct"/>
            <w:vAlign w:val="center"/>
          </w:tcPr>
          <w:p w14:paraId="2DD4E706" w14:textId="77777777" w:rsidR="00244F63" w:rsidRPr="00536447" w:rsidRDefault="00244F63" w:rsidP="0033102E">
            <w:pPr>
              <w:adjustRightInd w:val="0"/>
              <w:snapToGrid w:val="0"/>
              <w:jc w:val="center"/>
              <w:rPr>
                <w:szCs w:val="21"/>
              </w:rPr>
            </w:pPr>
            <w:r w:rsidRPr="00536447">
              <w:rPr>
                <w:rFonts w:hint="eastAsia"/>
                <w:szCs w:val="21"/>
              </w:rPr>
              <w:t>六价铬</w:t>
            </w:r>
          </w:p>
        </w:tc>
        <w:tc>
          <w:tcPr>
            <w:tcW w:w="1650" w:type="pct"/>
            <w:vAlign w:val="center"/>
          </w:tcPr>
          <w:p w14:paraId="5BAF8D0C" w14:textId="77777777" w:rsidR="00244F63" w:rsidRPr="00536447" w:rsidRDefault="00244F63" w:rsidP="0033102E">
            <w:pPr>
              <w:snapToGrid w:val="0"/>
              <w:jc w:val="center"/>
              <w:rPr>
                <w:szCs w:val="21"/>
              </w:rPr>
            </w:pPr>
            <w:r w:rsidRPr="00536447">
              <w:rPr>
                <w:rFonts w:hint="eastAsia"/>
                <w:szCs w:val="21"/>
              </w:rPr>
              <w:t>0.05mg/L</w:t>
            </w:r>
          </w:p>
        </w:tc>
      </w:tr>
      <w:tr w:rsidR="00244F63" w:rsidRPr="00536447" w14:paraId="1178D3F3" w14:textId="77777777" w:rsidTr="00244F63">
        <w:tc>
          <w:tcPr>
            <w:tcW w:w="965" w:type="pct"/>
            <w:vAlign w:val="center"/>
          </w:tcPr>
          <w:p w14:paraId="67BA1088" w14:textId="77777777" w:rsidR="00244F63" w:rsidRPr="00536447" w:rsidRDefault="00244F63" w:rsidP="0033102E">
            <w:pPr>
              <w:snapToGrid w:val="0"/>
              <w:jc w:val="center"/>
              <w:rPr>
                <w:szCs w:val="21"/>
              </w:rPr>
            </w:pPr>
            <w:r w:rsidRPr="00536447">
              <w:rPr>
                <w:rFonts w:hint="eastAsia"/>
                <w:szCs w:val="21"/>
              </w:rPr>
              <w:t>23</w:t>
            </w:r>
          </w:p>
        </w:tc>
        <w:tc>
          <w:tcPr>
            <w:tcW w:w="2385" w:type="pct"/>
            <w:vAlign w:val="center"/>
          </w:tcPr>
          <w:p w14:paraId="681929AA" w14:textId="77777777" w:rsidR="00244F63" w:rsidRPr="00536447" w:rsidRDefault="00244F63" w:rsidP="0033102E">
            <w:pPr>
              <w:adjustRightInd w:val="0"/>
              <w:snapToGrid w:val="0"/>
              <w:jc w:val="center"/>
              <w:rPr>
                <w:szCs w:val="21"/>
              </w:rPr>
            </w:pPr>
            <w:r w:rsidRPr="00536447">
              <w:rPr>
                <w:szCs w:val="21"/>
              </w:rPr>
              <w:t>铅</w:t>
            </w:r>
          </w:p>
        </w:tc>
        <w:tc>
          <w:tcPr>
            <w:tcW w:w="1650" w:type="pct"/>
            <w:vAlign w:val="center"/>
          </w:tcPr>
          <w:p w14:paraId="28604D0E" w14:textId="77777777" w:rsidR="00244F63" w:rsidRPr="00536447" w:rsidRDefault="00244F63" w:rsidP="0033102E">
            <w:pPr>
              <w:snapToGrid w:val="0"/>
              <w:jc w:val="center"/>
              <w:rPr>
                <w:szCs w:val="21"/>
              </w:rPr>
            </w:pPr>
            <w:r w:rsidRPr="00536447">
              <w:rPr>
                <w:rFonts w:hint="eastAsia"/>
                <w:szCs w:val="21"/>
              </w:rPr>
              <w:t>0.05mg/L</w:t>
            </w:r>
          </w:p>
        </w:tc>
      </w:tr>
    </w:tbl>
    <w:p w14:paraId="6367DE27" w14:textId="77777777" w:rsidR="00856DCC" w:rsidRPr="00536447" w:rsidRDefault="00A94735">
      <w:pPr>
        <w:pStyle w:val="3"/>
        <w:adjustRightInd w:val="0"/>
        <w:snapToGrid w:val="0"/>
        <w:spacing w:before="156" w:after="156" w:line="520" w:lineRule="exact"/>
        <w:rPr>
          <w:sz w:val="28"/>
        </w:rPr>
      </w:pPr>
      <w:bookmarkStart w:id="389" w:name="_Toc6786299"/>
      <w:r w:rsidRPr="00536447">
        <w:rPr>
          <w:sz w:val="28"/>
        </w:rPr>
        <w:t>4</w:t>
      </w:r>
      <w:r w:rsidR="00734CD5" w:rsidRPr="00536447">
        <w:rPr>
          <w:sz w:val="28"/>
        </w:rPr>
        <w:t>.4.4</w:t>
      </w:r>
      <w:r w:rsidRPr="00536447">
        <w:rPr>
          <w:sz w:val="28"/>
        </w:rPr>
        <w:t xml:space="preserve">  </w:t>
      </w:r>
      <w:r w:rsidR="00734CD5" w:rsidRPr="00536447">
        <w:rPr>
          <w:rFonts w:hint="eastAsia"/>
          <w:sz w:val="28"/>
        </w:rPr>
        <w:t>评价方法</w:t>
      </w:r>
      <w:bookmarkEnd w:id="387"/>
      <w:bookmarkEnd w:id="388"/>
      <w:bookmarkEnd w:id="389"/>
    </w:p>
    <w:p w14:paraId="22C265F2" w14:textId="77777777" w:rsidR="00856DCC" w:rsidRPr="00536447" w:rsidRDefault="00734CD5">
      <w:pPr>
        <w:pStyle w:val="31"/>
        <w:spacing w:line="460" w:lineRule="exact"/>
        <w:ind w:firstLineChars="200" w:firstLine="480"/>
        <w:rPr>
          <w:sz w:val="24"/>
          <w:szCs w:val="24"/>
        </w:rPr>
      </w:pPr>
      <w:r w:rsidRPr="00536447">
        <w:rPr>
          <w:rFonts w:hint="eastAsia"/>
          <w:sz w:val="24"/>
          <w:szCs w:val="24"/>
        </w:rPr>
        <w:t>采用单项标准指数法对地下水环境质量现状进行评价。单项标准指数法计算公式如下：</w:t>
      </w:r>
    </w:p>
    <w:p w14:paraId="16CDBE59" w14:textId="77777777" w:rsidR="00856DCC" w:rsidRPr="00536447" w:rsidRDefault="00734CD5">
      <w:pPr>
        <w:pStyle w:val="31"/>
        <w:spacing w:line="460" w:lineRule="exact"/>
        <w:ind w:firstLineChars="200" w:firstLine="480"/>
        <w:rPr>
          <w:sz w:val="24"/>
          <w:szCs w:val="24"/>
        </w:rPr>
      </w:pPr>
      <w:r w:rsidRPr="00536447">
        <w:rPr>
          <w:sz w:val="24"/>
          <w:szCs w:val="24"/>
        </w:rPr>
        <w:t xml:space="preserve">      Si,j=Ci,j/Cs,i</w:t>
      </w:r>
    </w:p>
    <w:p w14:paraId="6E0C101B" w14:textId="77777777" w:rsidR="00856DCC" w:rsidRPr="00536447" w:rsidRDefault="00734CD5">
      <w:pPr>
        <w:pStyle w:val="31"/>
        <w:spacing w:line="460" w:lineRule="exact"/>
        <w:ind w:firstLineChars="200" w:firstLine="480"/>
        <w:rPr>
          <w:sz w:val="24"/>
          <w:szCs w:val="24"/>
        </w:rPr>
      </w:pPr>
      <w:r w:rsidRPr="00536447">
        <w:rPr>
          <w:rFonts w:hint="eastAsia"/>
          <w:sz w:val="24"/>
          <w:szCs w:val="24"/>
        </w:rPr>
        <w:t>式中，</w:t>
      </w:r>
      <w:r w:rsidRPr="00536447">
        <w:rPr>
          <w:sz w:val="24"/>
          <w:szCs w:val="24"/>
        </w:rPr>
        <w:t>Si,j——</w:t>
      </w:r>
      <w:r w:rsidRPr="00536447">
        <w:rPr>
          <w:rFonts w:hint="eastAsia"/>
          <w:sz w:val="24"/>
          <w:szCs w:val="24"/>
        </w:rPr>
        <w:t>标准指数；</w:t>
      </w:r>
    </w:p>
    <w:p w14:paraId="5FD2C95A" w14:textId="77777777" w:rsidR="00856DCC" w:rsidRPr="00536447" w:rsidRDefault="00734CD5">
      <w:pPr>
        <w:pStyle w:val="31"/>
        <w:spacing w:line="460" w:lineRule="exact"/>
        <w:ind w:firstLineChars="200" w:firstLine="480"/>
        <w:rPr>
          <w:sz w:val="24"/>
          <w:szCs w:val="24"/>
        </w:rPr>
      </w:pPr>
      <w:r w:rsidRPr="00536447">
        <w:rPr>
          <w:sz w:val="24"/>
          <w:szCs w:val="24"/>
        </w:rPr>
        <w:t xml:space="preserve">      Ci,j——</w:t>
      </w:r>
      <w:r w:rsidRPr="00536447">
        <w:rPr>
          <w:rFonts w:hint="eastAsia"/>
          <w:sz w:val="24"/>
          <w:szCs w:val="24"/>
        </w:rPr>
        <w:t>评价因子</w:t>
      </w:r>
      <w:r w:rsidRPr="00536447">
        <w:rPr>
          <w:sz w:val="24"/>
          <w:szCs w:val="24"/>
        </w:rPr>
        <w:t>i</w:t>
      </w:r>
      <w:r w:rsidRPr="00536447">
        <w:rPr>
          <w:rFonts w:hint="eastAsia"/>
          <w:sz w:val="24"/>
          <w:szCs w:val="24"/>
        </w:rPr>
        <w:t>在</w:t>
      </w:r>
      <w:r w:rsidRPr="00536447">
        <w:rPr>
          <w:sz w:val="24"/>
          <w:szCs w:val="24"/>
        </w:rPr>
        <w:t>j</w:t>
      </w:r>
      <w:r w:rsidRPr="00536447">
        <w:rPr>
          <w:rFonts w:hint="eastAsia"/>
          <w:sz w:val="24"/>
          <w:szCs w:val="24"/>
        </w:rPr>
        <w:t>点时的实测统计代表值，</w:t>
      </w:r>
      <w:r w:rsidRPr="00536447">
        <w:rPr>
          <w:sz w:val="24"/>
          <w:szCs w:val="24"/>
        </w:rPr>
        <w:t>mg/L</w:t>
      </w:r>
      <w:r w:rsidRPr="00536447">
        <w:rPr>
          <w:rFonts w:hint="eastAsia"/>
          <w:sz w:val="24"/>
          <w:szCs w:val="24"/>
        </w:rPr>
        <w:t>；</w:t>
      </w:r>
    </w:p>
    <w:p w14:paraId="3483711D" w14:textId="77777777" w:rsidR="00856DCC" w:rsidRPr="00536447" w:rsidRDefault="00734CD5">
      <w:pPr>
        <w:pStyle w:val="31"/>
        <w:spacing w:line="460" w:lineRule="exact"/>
        <w:ind w:firstLineChars="200" w:firstLine="480"/>
        <w:rPr>
          <w:sz w:val="24"/>
          <w:szCs w:val="24"/>
        </w:rPr>
      </w:pPr>
      <w:r w:rsidRPr="00536447">
        <w:rPr>
          <w:sz w:val="24"/>
          <w:szCs w:val="24"/>
        </w:rPr>
        <w:t xml:space="preserve">      Cs,i——</w:t>
      </w:r>
      <w:r w:rsidRPr="00536447">
        <w:rPr>
          <w:rFonts w:hint="eastAsia"/>
          <w:sz w:val="24"/>
          <w:szCs w:val="24"/>
        </w:rPr>
        <w:t>评价因子</w:t>
      </w:r>
      <w:r w:rsidRPr="00536447">
        <w:rPr>
          <w:sz w:val="24"/>
          <w:szCs w:val="24"/>
        </w:rPr>
        <w:t>i</w:t>
      </w:r>
      <w:r w:rsidRPr="00536447">
        <w:rPr>
          <w:rFonts w:hint="eastAsia"/>
          <w:sz w:val="24"/>
          <w:szCs w:val="24"/>
        </w:rPr>
        <w:t>的评价标准限值，</w:t>
      </w:r>
      <w:r w:rsidRPr="00536447">
        <w:rPr>
          <w:sz w:val="24"/>
          <w:szCs w:val="24"/>
        </w:rPr>
        <w:t>mg/L</w:t>
      </w:r>
      <w:r w:rsidRPr="00536447">
        <w:rPr>
          <w:rFonts w:hint="eastAsia"/>
          <w:sz w:val="24"/>
          <w:szCs w:val="24"/>
        </w:rPr>
        <w:t>。</w:t>
      </w:r>
    </w:p>
    <w:p w14:paraId="31974332" w14:textId="77777777" w:rsidR="00856DCC" w:rsidRPr="00536447" w:rsidRDefault="00A94735">
      <w:pPr>
        <w:pStyle w:val="3"/>
        <w:adjustRightInd w:val="0"/>
        <w:snapToGrid w:val="0"/>
        <w:spacing w:before="156" w:after="156" w:line="460" w:lineRule="exact"/>
        <w:rPr>
          <w:sz w:val="28"/>
        </w:rPr>
      </w:pPr>
      <w:bookmarkStart w:id="390" w:name="_Toc532230585"/>
      <w:bookmarkStart w:id="391" w:name="_Toc478119196"/>
      <w:bookmarkStart w:id="392" w:name="_Toc6786300"/>
      <w:r w:rsidRPr="00536447">
        <w:rPr>
          <w:sz w:val="28"/>
        </w:rPr>
        <w:t>4</w:t>
      </w:r>
      <w:r w:rsidR="00734CD5" w:rsidRPr="00536447">
        <w:rPr>
          <w:sz w:val="28"/>
        </w:rPr>
        <w:t>.4.5</w:t>
      </w:r>
      <w:r w:rsidRPr="00536447">
        <w:rPr>
          <w:sz w:val="28"/>
        </w:rPr>
        <w:t xml:space="preserve">  </w:t>
      </w:r>
      <w:r w:rsidR="00734CD5" w:rsidRPr="00536447">
        <w:rPr>
          <w:rFonts w:hint="eastAsia"/>
          <w:sz w:val="28"/>
        </w:rPr>
        <w:t>监测结果及评价</w:t>
      </w:r>
      <w:bookmarkEnd w:id="390"/>
      <w:bookmarkEnd w:id="391"/>
      <w:bookmarkEnd w:id="392"/>
    </w:p>
    <w:p w14:paraId="12F9B0F4" w14:textId="77777777" w:rsidR="00856DCC" w:rsidRPr="00536447" w:rsidRDefault="00734CD5">
      <w:pPr>
        <w:pStyle w:val="31"/>
        <w:spacing w:line="460" w:lineRule="exact"/>
        <w:ind w:firstLineChars="200" w:firstLine="480"/>
        <w:rPr>
          <w:sz w:val="24"/>
          <w:szCs w:val="24"/>
        </w:rPr>
      </w:pPr>
      <w:r w:rsidRPr="00536447">
        <w:rPr>
          <w:rFonts w:hint="eastAsia"/>
          <w:sz w:val="24"/>
          <w:szCs w:val="24"/>
        </w:rPr>
        <w:t>地下水现状监测结果见</w:t>
      </w:r>
      <w:r w:rsidR="00A94735" w:rsidRPr="00536447">
        <w:rPr>
          <w:rFonts w:hint="eastAsia"/>
          <w:sz w:val="24"/>
          <w:szCs w:val="24"/>
        </w:rPr>
        <w:t>下表</w:t>
      </w:r>
      <w:r w:rsidRPr="00536447">
        <w:rPr>
          <w:rFonts w:hint="eastAsia"/>
          <w:sz w:val="24"/>
          <w:szCs w:val="24"/>
        </w:rPr>
        <w:t>。</w:t>
      </w:r>
    </w:p>
    <w:p w14:paraId="100647AD" w14:textId="77777777" w:rsidR="00856DCC" w:rsidRPr="00536447" w:rsidRDefault="00856DCC">
      <w:pPr>
        <w:rPr>
          <w:sz w:val="24"/>
        </w:rPr>
      </w:pPr>
    </w:p>
    <w:p w14:paraId="5BF872D1" w14:textId="77777777" w:rsidR="00856DCC" w:rsidRPr="00536447" w:rsidRDefault="00856DCC">
      <w:pPr>
        <w:rPr>
          <w:sz w:val="24"/>
        </w:rPr>
        <w:sectPr w:rsidR="00856DCC" w:rsidRPr="00536447">
          <w:pgSz w:w="11906" w:h="16838"/>
          <w:pgMar w:top="1440" w:right="1800" w:bottom="1440" w:left="1800" w:header="851" w:footer="992" w:gutter="0"/>
          <w:cols w:space="720"/>
          <w:docGrid w:type="lines" w:linePitch="312"/>
        </w:sectPr>
      </w:pPr>
    </w:p>
    <w:tbl>
      <w:tblPr>
        <w:tblW w:w="14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4"/>
        <w:gridCol w:w="1062"/>
        <w:gridCol w:w="680"/>
        <w:gridCol w:w="674"/>
        <w:gridCol w:w="603"/>
        <w:gridCol w:w="600"/>
        <w:gridCol w:w="634"/>
        <w:gridCol w:w="705"/>
        <w:gridCol w:w="818"/>
        <w:gridCol w:w="846"/>
        <w:gridCol w:w="742"/>
        <w:gridCol w:w="705"/>
        <w:gridCol w:w="609"/>
        <w:gridCol w:w="831"/>
        <w:gridCol w:w="822"/>
        <w:gridCol w:w="849"/>
        <w:gridCol w:w="772"/>
        <w:gridCol w:w="778"/>
        <w:gridCol w:w="788"/>
        <w:gridCol w:w="653"/>
      </w:tblGrid>
      <w:tr w:rsidR="00856DCC" w:rsidRPr="00536447" w14:paraId="0C6BE8B2" w14:textId="77777777">
        <w:trPr>
          <w:tblHeader/>
          <w:jc w:val="center"/>
        </w:trPr>
        <w:tc>
          <w:tcPr>
            <w:tcW w:w="694" w:type="dxa"/>
            <w:tcBorders>
              <w:top w:val="single" w:sz="12" w:space="0" w:color="auto"/>
              <w:left w:val="single" w:sz="12" w:space="0" w:color="auto"/>
              <w:tl2br w:val="single" w:sz="4" w:space="0" w:color="auto"/>
            </w:tcBorders>
            <w:vAlign w:val="center"/>
          </w:tcPr>
          <w:p w14:paraId="655993E4" w14:textId="77777777" w:rsidR="00856DCC" w:rsidRPr="00536447" w:rsidRDefault="00734CD5" w:rsidP="00A94735">
            <w:pPr>
              <w:pStyle w:val="31"/>
              <w:spacing w:line="240" w:lineRule="auto"/>
              <w:jc w:val="right"/>
              <w:rPr>
                <w:b/>
                <w:kern w:val="2"/>
                <w:sz w:val="21"/>
                <w:szCs w:val="21"/>
              </w:rPr>
            </w:pPr>
            <w:r w:rsidRPr="00536447">
              <w:rPr>
                <w:noProof/>
              </w:rPr>
              <w:lastRenderedPageBreak/>
              <mc:AlternateContent>
                <mc:Choice Requires="wps">
                  <w:drawing>
                    <wp:anchor distT="0" distB="0" distL="114300" distR="114300" simplePos="0" relativeHeight="251655168" behindDoc="0" locked="0" layoutInCell="1" allowOverlap="1" wp14:anchorId="5B1122DD" wp14:editId="3B734E14">
                      <wp:simplePos x="0" y="0"/>
                      <wp:positionH relativeFrom="column">
                        <wp:posOffset>931545</wp:posOffset>
                      </wp:positionH>
                      <wp:positionV relativeFrom="paragraph">
                        <wp:posOffset>261620</wp:posOffset>
                      </wp:positionV>
                      <wp:extent cx="144145" cy="154940"/>
                      <wp:effectExtent l="0" t="0" r="0" b="0"/>
                      <wp:wrapNone/>
                      <wp:docPr id="5"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 cy="154940"/>
                              </a:xfrm>
                              <a:prstGeom prst="rect">
                                <a:avLst/>
                              </a:prstGeom>
                              <a:noFill/>
                              <a:ln>
                                <a:noFill/>
                              </a:ln>
                              <a:effectLst/>
                            </wps:spPr>
                            <wps:txbx>
                              <w:txbxContent>
                                <w:p w14:paraId="52A334BD" w14:textId="77777777" w:rsidR="00751009" w:rsidRDefault="00751009">
                                  <w:pPr>
                                    <w:spacing w:before="24"/>
                                    <w:ind w:firstLine="480"/>
                                  </w:pPr>
                                </w:p>
                                <w:p w14:paraId="5A2B1CA3" w14:textId="77777777" w:rsidR="00751009" w:rsidRDefault="00751009">
                                  <w:pPr>
                                    <w:spacing w:before="24"/>
                                    <w:ind w:firstLine="480"/>
                                  </w:pPr>
                                </w:p>
                              </w:txbxContent>
                            </wps:txbx>
                            <wps:bodyPr rot="0" vert="horz" wrap="square" lIns="0" tIns="0" rIns="0" bIns="0" anchor="t" anchorCtr="0" upright="1">
                              <a:noAutofit/>
                            </wps:bodyPr>
                          </wps:wsp>
                        </a:graphicData>
                      </a:graphic>
                    </wp:anchor>
                  </w:drawing>
                </mc:Choice>
                <mc:Fallback>
                  <w:pict>
                    <v:shape w14:anchorId="5B1122DD" id="文本框 4" o:spid="_x0000_s1064" type="#_x0000_t202" style="position:absolute;left:0;text-align:left;margin-left:73.35pt;margin-top:20.6pt;width:11.35pt;height:12.2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" filled="f" stroked="f">
                      <v:textbox inset="0,0,0,0">
                        <w:txbxContent>
                          <w:p w14:paraId="52A334BD" w14:textId="77777777" w:rsidR="00751009" w:rsidRDefault="00751009">
                            <w:pPr>
                              <w:spacing w:before="24"/>
                              <w:ind w:firstLine="480"/>
                            </w:pPr>
                          </w:p>
                          <w:p w14:paraId="5A2B1CA3" w14:textId="77777777" w:rsidR="00751009" w:rsidRDefault="00751009">
                            <w:pPr>
                              <w:spacing w:before="24"/>
                              <w:ind w:firstLine="480"/>
                            </w:pPr>
                          </w:p>
                        </w:txbxContent>
                      </v:textbox>
                    </v:shape>
                  </w:pict>
                </mc:Fallback>
              </mc:AlternateContent>
            </w:r>
            <w:r w:rsidRPr="00536447">
              <w:rPr>
                <w:rFonts w:hint="eastAsia"/>
                <w:b/>
                <w:kern w:val="2"/>
                <w:sz w:val="21"/>
                <w:szCs w:val="21"/>
              </w:rPr>
              <w:t>因子</w:t>
            </w:r>
          </w:p>
          <w:p w14:paraId="388B751C" w14:textId="77777777" w:rsidR="00856DCC" w:rsidRPr="00536447" w:rsidRDefault="00734CD5" w:rsidP="00A94735">
            <w:pPr>
              <w:pStyle w:val="31"/>
              <w:spacing w:line="240" w:lineRule="auto"/>
              <w:rPr>
                <w:b/>
                <w:kern w:val="2"/>
                <w:sz w:val="21"/>
                <w:szCs w:val="21"/>
              </w:rPr>
            </w:pPr>
            <w:r w:rsidRPr="00536447">
              <w:rPr>
                <w:rFonts w:hint="eastAsia"/>
                <w:b/>
                <w:kern w:val="2"/>
                <w:sz w:val="21"/>
                <w:szCs w:val="21"/>
              </w:rPr>
              <w:t>点位</w:t>
            </w:r>
          </w:p>
        </w:tc>
        <w:tc>
          <w:tcPr>
            <w:tcW w:w="1062" w:type="dxa"/>
            <w:tcBorders>
              <w:top w:val="single" w:sz="12" w:space="0" w:color="auto"/>
            </w:tcBorders>
            <w:vAlign w:val="center"/>
          </w:tcPr>
          <w:p w14:paraId="5918807F"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采样日期</w:t>
            </w:r>
          </w:p>
        </w:tc>
        <w:tc>
          <w:tcPr>
            <w:tcW w:w="680" w:type="dxa"/>
            <w:tcBorders>
              <w:top w:val="single" w:sz="12" w:space="0" w:color="auto"/>
            </w:tcBorders>
            <w:vAlign w:val="center"/>
          </w:tcPr>
          <w:p w14:paraId="1C06735D" w14:textId="77777777" w:rsidR="00856DCC" w:rsidRPr="00536447" w:rsidRDefault="00734CD5">
            <w:pPr>
              <w:pStyle w:val="31"/>
              <w:spacing w:line="240" w:lineRule="auto"/>
              <w:jc w:val="center"/>
              <w:rPr>
                <w:b/>
                <w:kern w:val="2"/>
                <w:sz w:val="21"/>
                <w:szCs w:val="21"/>
              </w:rPr>
            </w:pPr>
            <w:r w:rsidRPr="00536447">
              <w:rPr>
                <w:b/>
                <w:kern w:val="2"/>
                <w:sz w:val="21"/>
                <w:szCs w:val="21"/>
              </w:rPr>
              <w:t>pH</w:t>
            </w:r>
          </w:p>
        </w:tc>
        <w:tc>
          <w:tcPr>
            <w:tcW w:w="674" w:type="dxa"/>
            <w:tcBorders>
              <w:top w:val="single" w:sz="12" w:space="0" w:color="auto"/>
            </w:tcBorders>
            <w:vAlign w:val="center"/>
          </w:tcPr>
          <w:p w14:paraId="3E84677D"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氨氮</w:t>
            </w:r>
          </w:p>
        </w:tc>
        <w:tc>
          <w:tcPr>
            <w:tcW w:w="603" w:type="dxa"/>
            <w:tcBorders>
              <w:top w:val="single" w:sz="12" w:space="0" w:color="auto"/>
            </w:tcBorders>
            <w:vAlign w:val="center"/>
          </w:tcPr>
          <w:p w14:paraId="788302CB"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总硬度</w:t>
            </w:r>
          </w:p>
        </w:tc>
        <w:tc>
          <w:tcPr>
            <w:tcW w:w="600" w:type="dxa"/>
            <w:tcBorders>
              <w:top w:val="single" w:sz="12" w:space="0" w:color="auto"/>
            </w:tcBorders>
            <w:vAlign w:val="center"/>
          </w:tcPr>
          <w:p w14:paraId="550F2486"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溶解性总固体</w:t>
            </w:r>
          </w:p>
        </w:tc>
        <w:tc>
          <w:tcPr>
            <w:tcW w:w="634" w:type="dxa"/>
            <w:tcBorders>
              <w:top w:val="single" w:sz="12" w:space="0" w:color="auto"/>
            </w:tcBorders>
            <w:vAlign w:val="center"/>
          </w:tcPr>
          <w:p w14:paraId="40F90F68" w14:textId="77777777" w:rsidR="00856DCC" w:rsidRPr="00536447" w:rsidRDefault="004C2506">
            <w:pPr>
              <w:pStyle w:val="31"/>
              <w:spacing w:line="240" w:lineRule="auto"/>
              <w:jc w:val="center"/>
              <w:rPr>
                <w:b/>
                <w:kern w:val="2"/>
                <w:sz w:val="21"/>
                <w:szCs w:val="21"/>
              </w:rPr>
            </w:pPr>
            <w:r w:rsidRPr="00536447">
              <w:rPr>
                <w:noProof/>
              </w:rPr>
              <mc:AlternateContent>
                <mc:Choice Requires="wps">
                  <w:drawing>
                    <wp:anchor distT="0" distB="0" distL="114300" distR="114300" simplePos="0" relativeHeight="251654144" behindDoc="0" locked="0" layoutInCell="1" allowOverlap="1" wp14:anchorId="51872E48" wp14:editId="4A0751E7">
                      <wp:simplePos x="0" y="0"/>
                      <wp:positionH relativeFrom="column">
                        <wp:posOffset>381000</wp:posOffset>
                      </wp:positionH>
                      <wp:positionV relativeFrom="paragraph">
                        <wp:posOffset>-244475</wp:posOffset>
                      </wp:positionV>
                      <wp:extent cx="3343275" cy="261620"/>
                      <wp:effectExtent l="0" t="0" r="0" b="0"/>
                      <wp:wrapNone/>
                      <wp:docPr id="4"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261620"/>
                              </a:xfrm>
                              <a:prstGeom prst="rect">
                                <a:avLst/>
                              </a:prstGeom>
                              <a:noFill/>
                              <a:ln>
                                <a:noFill/>
                              </a:ln>
                              <a:effectLst/>
                            </wps:spPr>
                            <wps:txbx>
                              <w:txbxContent>
                                <w:p w14:paraId="04E203AA" w14:textId="77777777" w:rsidR="00751009" w:rsidRDefault="00751009">
                                  <w:pPr>
                                    <w:pStyle w:val="31"/>
                                    <w:spacing w:line="280" w:lineRule="exact"/>
                                    <w:jc w:val="center"/>
                                    <w:rPr>
                                      <w:b/>
                                      <w:szCs w:val="21"/>
                                    </w:rPr>
                                  </w:pPr>
                                  <w:r>
                                    <w:rPr>
                                      <w:rFonts w:hint="eastAsia"/>
                                      <w:b/>
                                      <w:szCs w:val="21"/>
                                    </w:rPr>
                                    <w:t>表</w:t>
                                  </w:r>
                                  <w:r>
                                    <w:rPr>
                                      <w:b/>
                                      <w:szCs w:val="21"/>
                                    </w:rPr>
                                    <w:t xml:space="preserve">4-23     </w:t>
                                  </w:r>
                                  <w:r>
                                    <w:rPr>
                                      <w:rFonts w:hint="eastAsia"/>
                                      <w:b/>
                                      <w:szCs w:val="21"/>
                                    </w:rPr>
                                    <w:t>地下水质监测结果（单位：</w:t>
                                  </w:r>
                                  <w:r>
                                    <w:rPr>
                                      <w:b/>
                                      <w:szCs w:val="21"/>
                                    </w:rPr>
                                    <w:t>mg/L</w:t>
                                  </w:r>
                                  <w:r>
                                    <w:rPr>
                                      <w:rFonts w:hint="eastAsia"/>
                                      <w:b/>
                                      <w:szCs w:val="21"/>
                                    </w:rPr>
                                    <w:t>）</w:t>
                                  </w:r>
                                </w:p>
                                <w:p w14:paraId="6DB34EF2" w14:textId="77777777" w:rsidR="00751009" w:rsidRDefault="00751009">
                                  <w:pPr>
                                    <w:spacing w:line="280" w:lineRule="exac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872E48" id="文本框 5" o:spid="_x0000_s1065" type="#_x0000_t202" style="position:absolute;left:0;text-align:left;margin-left:30pt;margin-top:-19.25pt;width:263.25pt;height:20.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" filled="f" stroked="f">
                      <v:textbox>
                        <w:txbxContent>
                          <w:p w14:paraId="04E203AA" w14:textId="77777777" w:rsidR="00751009" w:rsidRDefault="00751009">
                            <w:pPr>
                              <w:pStyle w:val="31"/>
                              <w:spacing w:line="280" w:lineRule="exact"/>
                              <w:jc w:val="center"/>
                              <w:rPr>
                                <w:b/>
                                <w:szCs w:val="21"/>
                              </w:rPr>
                            </w:pPr>
                            <w:r>
                              <w:rPr>
                                <w:rFonts w:hint="eastAsia"/>
                                <w:b/>
                                <w:szCs w:val="21"/>
                              </w:rPr>
                              <w:t>表</w:t>
                            </w:r>
                            <w:r>
                              <w:rPr>
                                <w:b/>
                                <w:szCs w:val="21"/>
                              </w:rPr>
                              <w:t xml:space="preserve">4-23     </w:t>
                            </w:r>
                            <w:r>
                              <w:rPr>
                                <w:rFonts w:hint="eastAsia"/>
                                <w:b/>
                                <w:szCs w:val="21"/>
                              </w:rPr>
                              <w:t>地下水质监测结果（单位：</w:t>
                            </w:r>
                            <w:r>
                              <w:rPr>
                                <w:b/>
                                <w:szCs w:val="21"/>
                              </w:rPr>
                              <w:t>mg/L</w:t>
                            </w:r>
                            <w:r>
                              <w:rPr>
                                <w:rFonts w:hint="eastAsia"/>
                                <w:b/>
                                <w:szCs w:val="21"/>
                              </w:rPr>
                              <w:t>）</w:t>
                            </w:r>
                          </w:p>
                          <w:p w14:paraId="6DB34EF2" w14:textId="77777777" w:rsidR="00751009" w:rsidRDefault="00751009">
                            <w:pPr>
                              <w:spacing w:line="280" w:lineRule="exact"/>
                            </w:pPr>
                          </w:p>
                        </w:txbxContent>
                      </v:textbox>
                    </v:shape>
                  </w:pict>
                </mc:Fallback>
              </mc:AlternateContent>
            </w:r>
            <w:r w:rsidR="00734CD5" w:rsidRPr="00536447">
              <w:rPr>
                <w:rFonts w:hint="eastAsia"/>
                <w:b/>
                <w:kern w:val="2"/>
                <w:sz w:val="21"/>
                <w:szCs w:val="21"/>
              </w:rPr>
              <w:t>高锰</w:t>
            </w:r>
          </w:p>
          <w:p w14:paraId="2DD0E3BF"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酸盐指数</w:t>
            </w:r>
          </w:p>
        </w:tc>
        <w:tc>
          <w:tcPr>
            <w:tcW w:w="705" w:type="dxa"/>
            <w:tcBorders>
              <w:top w:val="single" w:sz="12" w:space="0" w:color="auto"/>
            </w:tcBorders>
            <w:vAlign w:val="center"/>
          </w:tcPr>
          <w:p w14:paraId="41BDDD7E" w14:textId="77777777" w:rsidR="00856DCC" w:rsidRPr="00536447" w:rsidRDefault="00856DCC">
            <w:pPr>
              <w:pStyle w:val="31"/>
              <w:spacing w:line="240" w:lineRule="auto"/>
              <w:jc w:val="center"/>
              <w:rPr>
                <w:b/>
                <w:kern w:val="2"/>
                <w:sz w:val="21"/>
                <w:szCs w:val="21"/>
              </w:rPr>
            </w:pPr>
          </w:p>
          <w:p w14:paraId="2BE71313"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硝酸盐</w:t>
            </w:r>
          </w:p>
        </w:tc>
        <w:tc>
          <w:tcPr>
            <w:tcW w:w="818" w:type="dxa"/>
            <w:tcBorders>
              <w:top w:val="single" w:sz="12" w:space="0" w:color="auto"/>
            </w:tcBorders>
            <w:vAlign w:val="center"/>
          </w:tcPr>
          <w:p w14:paraId="5AD393BF"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亚硝酸盐</w:t>
            </w:r>
          </w:p>
        </w:tc>
        <w:tc>
          <w:tcPr>
            <w:tcW w:w="846" w:type="dxa"/>
            <w:tcBorders>
              <w:top w:val="single" w:sz="12" w:space="0" w:color="auto"/>
            </w:tcBorders>
            <w:vAlign w:val="center"/>
          </w:tcPr>
          <w:p w14:paraId="01D7EA0C"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挥发酚</w:t>
            </w:r>
          </w:p>
        </w:tc>
        <w:tc>
          <w:tcPr>
            <w:tcW w:w="742" w:type="dxa"/>
            <w:tcBorders>
              <w:top w:val="single" w:sz="12" w:space="0" w:color="auto"/>
            </w:tcBorders>
            <w:vAlign w:val="center"/>
          </w:tcPr>
          <w:p w14:paraId="533A71CD"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氰化物</w:t>
            </w:r>
          </w:p>
        </w:tc>
        <w:tc>
          <w:tcPr>
            <w:tcW w:w="705" w:type="dxa"/>
            <w:tcBorders>
              <w:top w:val="single" w:sz="12" w:space="0" w:color="auto"/>
            </w:tcBorders>
            <w:vAlign w:val="center"/>
          </w:tcPr>
          <w:p w14:paraId="042C9C19"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硫酸盐</w:t>
            </w:r>
          </w:p>
        </w:tc>
        <w:tc>
          <w:tcPr>
            <w:tcW w:w="609" w:type="dxa"/>
            <w:tcBorders>
              <w:top w:val="single" w:sz="12" w:space="0" w:color="auto"/>
            </w:tcBorders>
            <w:vAlign w:val="center"/>
          </w:tcPr>
          <w:p w14:paraId="3E6D0E4C"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氟化物</w:t>
            </w:r>
          </w:p>
        </w:tc>
        <w:tc>
          <w:tcPr>
            <w:tcW w:w="831" w:type="dxa"/>
            <w:tcBorders>
              <w:top w:val="single" w:sz="12" w:space="0" w:color="auto"/>
            </w:tcBorders>
            <w:vAlign w:val="center"/>
          </w:tcPr>
          <w:p w14:paraId="78CA61AE"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汞</w:t>
            </w:r>
          </w:p>
        </w:tc>
        <w:tc>
          <w:tcPr>
            <w:tcW w:w="822" w:type="dxa"/>
            <w:tcBorders>
              <w:top w:val="single" w:sz="12" w:space="0" w:color="auto"/>
            </w:tcBorders>
            <w:vAlign w:val="center"/>
          </w:tcPr>
          <w:p w14:paraId="07125BE2"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六价铬</w:t>
            </w:r>
          </w:p>
        </w:tc>
        <w:tc>
          <w:tcPr>
            <w:tcW w:w="849" w:type="dxa"/>
            <w:tcBorders>
              <w:top w:val="single" w:sz="12" w:space="0" w:color="auto"/>
            </w:tcBorders>
            <w:vAlign w:val="center"/>
          </w:tcPr>
          <w:p w14:paraId="665B9064"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镉</w:t>
            </w:r>
          </w:p>
        </w:tc>
        <w:tc>
          <w:tcPr>
            <w:tcW w:w="772" w:type="dxa"/>
            <w:tcBorders>
              <w:top w:val="single" w:sz="12" w:space="0" w:color="auto"/>
            </w:tcBorders>
            <w:vAlign w:val="center"/>
          </w:tcPr>
          <w:p w14:paraId="61BF3B5F"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铅</w:t>
            </w:r>
          </w:p>
        </w:tc>
        <w:tc>
          <w:tcPr>
            <w:tcW w:w="778" w:type="dxa"/>
            <w:tcBorders>
              <w:top w:val="single" w:sz="12" w:space="0" w:color="auto"/>
            </w:tcBorders>
            <w:vAlign w:val="center"/>
          </w:tcPr>
          <w:p w14:paraId="00558CB3"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砷</w:t>
            </w:r>
          </w:p>
        </w:tc>
        <w:tc>
          <w:tcPr>
            <w:tcW w:w="788" w:type="dxa"/>
            <w:tcBorders>
              <w:top w:val="single" w:sz="12" w:space="0" w:color="auto"/>
            </w:tcBorders>
            <w:vAlign w:val="center"/>
          </w:tcPr>
          <w:p w14:paraId="6D0352B1"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镍</w:t>
            </w:r>
          </w:p>
        </w:tc>
        <w:tc>
          <w:tcPr>
            <w:tcW w:w="653" w:type="dxa"/>
            <w:tcBorders>
              <w:top w:val="single" w:sz="12" w:space="0" w:color="auto"/>
              <w:right w:val="single" w:sz="12" w:space="0" w:color="auto"/>
            </w:tcBorders>
            <w:vAlign w:val="center"/>
          </w:tcPr>
          <w:p w14:paraId="33883BD3" w14:textId="77777777" w:rsidR="00856DCC" w:rsidRPr="00536447" w:rsidRDefault="00734CD5">
            <w:pPr>
              <w:pStyle w:val="31"/>
              <w:spacing w:line="240" w:lineRule="auto"/>
              <w:jc w:val="center"/>
              <w:rPr>
                <w:b/>
                <w:kern w:val="2"/>
                <w:sz w:val="21"/>
                <w:szCs w:val="21"/>
              </w:rPr>
            </w:pPr>
            <w:r w:rsidRPr="00536447">
              <w:rPr>
                <w:rFonts w:hint="eastAsia"/>
                <w:b/>
                <w:kern w:val="2"/>
                <w:sz w:val="21"/>
                <w:szCs w:val="21"/>
              </w:rPr>
              <w:t>井深（</w:t>
            </w:r>
            <w:r w:rsidRPr="00536447">
              <w:rPr>
                <w:b/>
                <w:kern w:val="2"/>
                <w:sz w:val="21"/>
                <w:szCs w:val="21"/>
              </w:rPr>
              <w:t>m</w:t>
            </w:r>
            <w:r w:rsidRPr="00536447">
              <w:rPr>
                <w:rFonts w:hint="eastAsia"/>
                <w:b/>
                <w:kern w:val="2"/>
                <w:sz w:val="21"/>
                <w:szCs w:val="21"/>
              </w:rPr>
              <w:t>）</w:t>
            </w:r>
          </w:p>
        </w:tc>
      </w:tr>
      <w:tr w:rsidR="00856DCC" w:rsidRPr="00536447" w14:paraId="01F1224F" w14:textId="77777777">
        <w:trPr>
          <w:trHeight w:val="70"/>
          <w:jc w:val="center"/>
        </w:trPr>
        <w:tc>
          <w:tcPr>
            <w:tcW w:w="694" w:type="dxa"/>
            <w:vMerge w:val="restart"/>
            <w:tcBorders>
              <w:left w:val="single" w:sz="12" w:space="0" w:color="auto"/>
            </w:tcBorders>
            <w:vAlign w:val="center"/>
          </w:tcPr>
          <w:p w14:paraId="22CA9C61"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t>白壁镇</w:t>
            </w:r>
          </w:p>
        </w:tc>
        <w:tc>
          <w:tcPr>
            <w:tcW w:w="1062" w:type="dxa"/>
            <w:vAlign w:val="center"/>
          </w:tcPr>
          <w:p w14:paraId="51DDF30E" w14:textId="77777777" w:rsidR="00856DCC" w:rsidRPr="00536447" w:rsidRDefault="00734CD5">
            <w:pPr>
              <w:pStyle w:val="31"/>
              <w:spacing w:line="240" w:lineRule="auto"/>
              <w:jc w:val="center"/>
              <w:rPr>
                <w:kern w:val="2"/>
                <w:sz w:val="21"/>
                <w:szCs w:val="21"/>
              </w:rPr>
            </w:pPr>
            <w:r w:rsidRPr="00536447">
              <w:rPr>
                <w:kern w:val="2"/>
                <w:sz w:val="21"/>
                <w:szCs w:val="21"/>
              </w:rPr>
              <w:t>2017.02.09</w:t>
            </w:r>
          </w:p>
        </w:tc>
        <w:tc>
          <w:tcPr>
            <w:tcW w:w="680" w:type="dxa"/>
            <w:vAlign w:val="center"/>
          </w:tcPr>
          <w:p w14:paraId="4AC2344E" w14:textId="77777777" w:rsidR="00856DCC" w:rsidRPr="00536447" w:rsidRDefault="00734CD5">
            <w:pPr>
              <w:pStyle w:val="31"/>
              <w:spacing w:line="240" w:lineRule="auto"/>
              <w:jc w:val="center"/>
              <w:rPr>
                <w:kern w:val="2"/>
                <w:sz w:val="21"/>
                <w:szCs w:val="21"/>
              </w:rPr>
            </w:pPr>
            <w:r w:rsidRPr="00536447">
              <w:rPr>
                <w:kern w:val="2"/>
                <w:sz w:val="21"/>
                <w:szCs w:val="21"/>
              </w:rPr>
              <w:t>7.94</w:t>
            </w:r>
          </w:p>
        </w:tc>
        <w:tc>
          <w:tcPr>
            <w:tcW w:w="674" w:type="dxa"/>
            <w:vAlign w:val="center"/>
          </w:tcPr>
          <w:p w14:paraId="175D7479" w14:textId="77777777" w:rsidR="00856DCC" w:rsidRPr="00536447" w:rsidRDefault="00734CD5">
            <w:pPr>
              <w:pStyle w:val="31"/>
              <w:spacing w:line="240" w:lineRule="auto"/>
              <w:jc w:val="center"/>
              <w:rPr>
                <w:kern w:val="2"/>
                <w:sz w:val="21"/>
                <w:szCs w:val="21"/>
              </w:rPr>
            </w:pPr>
            <w:r w:rsidRPr="00536447">
              <w:rPr>
                <w:kern w:val="2"/>
                <w:sz w:val="21"/>
                <w:szCs w:val="21"/>
              </w:rPr>
              <w:t>0.162</w:t>
            </w:r>
          </w:p>
        </w:tc>
        <w:tc>
          <w:tcPr>
            <w:tcW w:w="603" w:type="dxa"/>
            <w:vAlign w:val="center"/>
          </w:tcPr>
          <w:p w14:paraId="7749FB27" w14:textId="77777777" w:rsidR="00856DCC" w:rsidRPr="00536447" w:rsidRDefault="00734CD5">
            <w:pPr>
              <w:pStyle w:val="31"/>
              <w:spacing w:line="240" w:lineRule="auto"/>
              <w:jc w:val="center"/>
              <w:rPr>
                <w:kern w:val="2"/>
                <w:sz w:val="21"/>
                <w:szCs w:val="21"/>
              </w:rPr>
            </w:pPr>
            <w:r w:rsidRPr="00536447">
              <w:rPr>
                <w:kern w:val="2"/>
                <w:sz w:val="21"/>
                <w:szCs w:val="21"/>
              </w:rPr>
              <w:t>320</w:t>
            </w:r>
          </w:p>
        </w:tc>
        <w:tc>
          <w:tcPr>
            <w:tcW w:w="600" w:type="dxa"/>
            <w:vAlign w:val="center"/>
          </w:tcPr>
          <w:p w14:paraId="6C350605" w14:textId="77777777" w:rsidR="00856DCC" w:rsidRPr="00536447" w:rsidRDefault="00734CD5">
            <w:pPr>
              <w:pStyle w:val="31"/>
              <w:spacing w:line="240" w:lineRule="auto"/>
              <w:jc w:val="center"/>
              <w:rPr>
                <w:kern w:val="2"/>
                <w:sz w:val="21"/>
                <w:szCs w:val="21"/>
              </w:rPr>
            </w:pPr>
            <w:r w:rsidRPr="00536447">
              <w:rPr>
                <w:kern w:val="2"/>
                <w:sz w:val="21"/>
                <w:szCs w:val="21"/>
              </w:rPr>
              <w:t>533</w:t>
            </w:r>
          </w:p>
        </w:tc>
        <w:tc>
          <w:tcPr>
            <w:tcW w:w="634" w:type="dxa"/>
            <w:vAlign w:val="center"/>
          </w:tcPr>
          <w:p w14:paraId="4934DB96" w14:textId="77777777" w:rsidR="00856DCC" w:rsidRPr="00536447" w:rsidRDefault="00734CD5">
            <w:pPr>
              <w:pStyle w:val="31"/>
              <w:spacing w:line="240" w:lineRule="auto"/>
              <w:jc w:val="center"/>
              <w:rPr>
                <w:kern w:val="2"/>
                <w:sz w:val="21"/>
                <w:szCs w:val="21"/>
              </w:rPr>
            </w:pPr>
            <w:r w:rsidRPr="00536447">
              <w:rPr>
                <w:kern w:val="2"/>
                <w:sz w:val="21"/>
                <w:szCs w:val="21"/>
              </w:rPr>
              <w:t>1.6</w:t>
            </w:r>
          </w:p>
        </w:tc>
        <w:tc>
          <w:tcPr>
            <w:tcW w:w="705" w:type="dxa"/>
            <w:vAlign w:val="center"/>
          </w:tcPr>
          <w:p w14:paraId="0BD8E761" w14:textId="77777777" w:rsidR="00856DCC" w:rsidRPr="00536447" w:rsidRDefault="00734CD5">
            <w:pPr>
              <w:pStyle w:val="31"/>
              <w:spacing w:line="240" w:lineRule="auto"/>
              <w:jc w:val="center"/>
              <w:rPr>
                <w:kern w:val="2"/>
                <w:sz w:val="21"/>
                <w:szCs w:val="21"/>
              </w:rPr>
            </w:pPr>
            <w:r w:rsidRPr="00536447">
              <w:rPr>
                <w:kern w:val="2"/>
                <w:sz w:val="21"/>
                <w:szCs w:val="21"/>
              </w:rPr>
              <w:t>7.56</w:t>
            </w:r>
          </w:p>
        </w:tc>
        <w:tc>
          <w:tcPr>
            <w:tcW w:w="818" w:type="dxa"/>
            <w:vAlign w:val="center"/>
          </w:tcPr>
          <w:p w14:paraId="1B313E9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4B3A21B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02BFF3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02EA8806" w14:textId="77777777" w:rsidR="00856DCC" w:rsidRPr="00536447" w:rsidRDefault="00734CD5">
            <w:pPr>
              <w:pStyle w:val="31"/>
              <w:spacing w:line="240" w:lineRule="auto"/>
              <w:jc w:val="center"/>
              <w:rPr>
                <w:kern w:val="2"/>
                <w:sz w:val="21"/>
                <w:szCs w:val="21"/>
              </w:rPr>
            </w:pPr>
            <w:r w:rsidRPr="00536447">
              <w:rPr>
                <w:kern w:val="2"/>
                <w:sz w:val="21"/>
                <w:szCs w:val="21"/>
              </w:rPr>
              <w:t>36.9</w:t>
            </w:r>
          </w:p>
        </w:tc>
        <w:tc>
          <w:tcPr>
            <w:tcW w:w="609" w:type="dxa"/>
            <w:vAlign w:val="center"/>
          </w:tcPr>
          <w:p w14:paraId="7A70F3A4" w14:textId="77777777" w:rsidR="00856DCC" w:rsidRPr="00536447" w:rsidRDefault="00734CD5">
            <w:pPr>
              <w:pStyle w:val="31"/>
              <w:spacing w:line="240" w:lineRule="auto"/>
              <w:jc w:val="center"/>
              <w:rPr>
                <w:kern w:val="2"/>
                <w:sz w:val="21"/>
                <w:szCs w:val="21"/>
              </w:rPr>
            </w:pPr>
            <w:r w:rsidRPr="00536447">
              <w:rPr>
                <w:kern w:val="2"/>
                <w:sz w:val="21"/>
                <w:szCs w:val="21"/>
              </w:rPr>
              <w:t>0.62</w:t>
            </w:r>
          </w:p>
        </w:tc>
        <w:tc>
          <w:tcPr>
            <w:tcW w:w="831" w:type="dxa"/>
            <w:vAlign w:val="center"/>
          </w:tcPr>
          <w:p w14:paraId="5A3FD3E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5DB09F3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5BD9664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3E34EB4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F332C4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39369B0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7EE713D7" w14:textId="77777777" w:rsidR="00856DCC" w:rsidRPr="00536447" w:rsidRDefault="00734CD5">
            <w:pPr>
              <w:jc w:val="center"/>
              <w:rPr>
                <w:szCs w:val="21"/>
              </w:rPr>
            </w:pPr>
            <w:r w:rsidRPr="00536447">
              <w:rPr>
                <w:szCs w:val="21"/>
              </w:rPr>
              <w:t>27.3</w:t>
            </w:r>
          </w:p>
        </w:tc>
      </w:tr>
      <w:tr w:rsidR="00856DCC" w:rsidRPr="00536447" w14:paraId="221C9DC7" w14:textId="77777777">
        <w:trPr>
          <w:trHeight w:val="70"/>
          <w:jc w:val="center"/>
        </w:trPr>
        <w:tc>
          <w:tcPr>
            <w:tcW w:w="694" w:type="dxa"/>
            <w:vMerge/>
            <w:tcBorders>
              <w:left w:val="single" w:sz="12" w:space="0" w:color="auto"/>
            </w:tcBorders>
            <w:vAlign w:val="center"/>
          </w:tcPr>
          <w:p w14:paraId="1ABDE647" w14:textId="77777777" w:rsidR="00856DCC" w:rsidRPr="00536447" w:rsidRDefault="00856DCC">
            <w:pPr>
              <w:pStyle w:val="31"/>
              <w:spacing w:line="240" w:lineRule="auto"/>
              <w:jc w:val="center"/>
              <w:rPr>
                <w:kern w:val="2"/>
                <w:sz w:val="21"/>
                <w:szCs w:val="21"/>
              </w:rPr>
            </w:pPr>
          </w:p>
        </w:tc>
        <w:tc>
          <w:tcPr>
            <w:tcW w:w="1062" w:type="dxa"/>
            <w:vAlign w:val="center"/>
          </w:tcPr>
          <w:p w14:paraId="0237E068" w14:textId="77777777" w:rsidR="00856DCC" w:rsidRPr="00536447" w:rsidRDefault="00734CD5">
            <w:pPr>
              <w:pStyle w:val="31"/>
              <w:spacing w:line="240" w:lineRule="auto"/>
              <w:jc w:val="center"/>
              <w:rPr>
                <w:kern w:val="2"/>
                <w:sz w:val="21"/>
                <w:szCs w:val="21"/>
              </w:rPr>
            </w:pPr>
            <w:r w:rsidRPr="00536447">
              <w:rPr>
                <w:kern w:val="2"/>
                <w:sz w:val="21"/>
                <w:szCs w:val="21"/>
              </w:rPr>
              <w:t>2017.02.10</w:t>
            </w:r>
          </w:p>
        </w:tc>
        <w:tc>
          <w:tcPr>
            <w:tcW w:w="680" w:type="dxa"/>
            <w:vAlign w:val="center"/>
          </w:tcPr>
          <w:p w14:paraId="34A89926" w14:textId="77777777" w:rsidR="00856DCC" w:rsidRPr="00536447" w:rsidRDefault="00734CD5">
            <w:pPr>
              <w:pStyle w:val="31"/>
              <w:spacing w:line="240" w:lineRule="auto"/>
              <w:jc w:val="center"/>
              <w:rPr>
                <w:kern w:val="2"/>
                <w:sz w:val="21"/>
                <w:szCs w:val="21"/>
              </w:rPr>
            </w:pPr>
            <w:r w:rsidRPr="00536447">
              <w:rPr>
                <w:kern w:val="2"/>
                <w:sz w:val="21"/>
                <w:szCs w:val="21"/>
              </w:rPr>
              <w:t>7.88</w:t>
            </w:r>
          </w:p>
        </w:tc>
        <w:tc>
          <w:tcPr>
            <w:tcW w:w="674" w:type="dxa"/>
            <w:vAlign w:val="center"/>
          </w:tcPr>
          <w:p w14:paraId="43081675" w14:textId="77777777" w:rsidR="00856DCC" w:rsidRPr="00536447" w:rsidRDefault="00734CD5">
            <w:pPr>
              <w:pStyle w:val="31"/>
              <w:spacing w:line="240" w:lineRule="auto"/>
              <w:jc w:val="center"/>
              <w:rPr>
                <w:kern w:val="2"/>
                <w:sz w:val="21"/>
                <w:szCs w:val="21"/>
              </w:rPr>
            </w:pPr>
            <w:r w:rsidRPr="00536447">
              <w:rPr>
                <w:kern w:val="2"/>
                <w:sz w:val="21"/>
                <w:szCs w:val="21"/>
              </w:rPr>
              <w:t>0.151</w:t>
            </w:r>
          </w:p>
        </w:tc>
        <w:tc>
          <w:tcPr>
            <w:tcW w:w="603" w:type="dxa"/>
            <w:vAlign w:val="center"/>
          </w:tcPr>
          <w:p w14:paraId="28525435" w14:textId="77777777" w:rsidR="00856DCC" w:rsidRPr="00536447" w:rsidRDefault="00734CD5">
            <w:pPr>
              <w:pStyle w:val="31"/>
              <w:spacing w:line="240" w:lineRule="auto"/>
              <w:jc w:val="center"/>
              <w:rPr>
                <w:kern w:val="2"/>
                <w:sz w:val="21"/>
                <w:szCs w:val="21"/>
              </w:rPr>
            </w:pPr>
            <w:r w:rsidRPr="00536447">
              <w:rPr>
                <w:kern w:val="2"/>
                <w:sz w:val="21"/>
                <w:szCs w:val="21"/>
              </w:rPr>
              <w:t>319</w:t>
            </w:r>
          </w:p>
        </w:tc>
        <w:tc>
          <w:tcPr>
            <w:tcW w:w="600" w:type="dxa"/>
            <w:vAlign w:val="center"/>
          </w:tcPr>
          <w:p w14:paraId="79753697" w14:textId="77777777" w:rsidR="00856DCC" w:rsidRPr="00536447" w:rsidRDefault="00734CD5">
            <w:pPr>
              <w:pStyle w:val="31"/>
              <w:spacing w:line="240" w:lineRule="auto"/>
              <w:jc w:val="center"/>
              <w:rPr>
                <w:kern w:val="2"/>
                <w:sz w:val="21"/>
                <w:szCs w:val="21"/>
              </w:rPr>
            </w:pPr>
            <w:r w:rsidRPr="00536447">
              <w:rPr>
                <w:kern w:val="2"/>
                <w:sz w:val="21"/>
                <w:szCs w:val="21"/>
              </w:rPr>
              <w:t>548</w:t>
            </w:r>
          </w:p>
        </w:tc>
        <w:tc>
          <w:tcPr>
            <w:tcW w:w="634" w:type="dxa"/>
            <w:vAlign w:val="center"/>
          </w:tcPr>
          <w:p w14:paraId="20BC27AF" w14:textId="77777777" w:rsidR="00856DCC" w:rsidRPr="00536447" w:rsidRDefault="00734CD5">
            <w:pPr>
              <w:pStyle w:val="31"/>
              <w:spacing w:line="240" w:lineRule="auto"/>
              <w:jc w:val="center"/>
              <w:rPr>
                <w:kern w:val="2"/>
                <w:sz w:val="21"/>
                <w:szCs w:val="21"/>
              </w:rPr>
            </w:pPr>
            <w:r w:rsidRPr="00536447">
              <w:rPr>
                <w:kern w:val="2"/>
                <w:sz w:val="21"/>
                <w:szCs w:val="21"/>
              </w:rPr>
              <w:t>1.8</w:t>
            </w:r>
          </w:p>
        </w:tc>
        <w:tc>
          <w:tcPr>
            <w:tcW w:w="705" w:type="dxa"/>
            <w:vAlign w:val="center"/>
          </w:tcPr>
          <w:p w14:paraId="6D4B1C8B" w14:textId="77777777" w:rsidR="00856DCC" w:rsidRPr="00536447" w:rsidRDefault="00734CD5">
            <w:pPr>
              <w:pStyle w:val="31"/>
              <w:spacing w:line="240" w:lineRule="auto"/>
              <w:jc w:val="center"/>
              <w:rPr>
                <w:kern w:val="2"/>
                <w:sz w:val="21"/>
                <w:szCs w:val="21"/>
              </w:rPr>
            </w:pPr>
            <w:r w:rsidRPr="00536447">
              <w:rPr>
                <w:kern w:val="2"/>
                <w:sz w:val="21"/>
                <w:szCs w:val="21"/>
              </w:rPr>
              <w:t>7.47</w:t>
            </w:r>
          </w:p>
        </w:tc>
        <w:tc>
          <w:tcPr>
            <w:tcW w:w="818" w:type="dxa"/>
            <w:vAlign w:val="center"/>
          </w:tcPr>
          <w:p w14:paraId="7592F4A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21BFD9A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80E67D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3BB25A1A" w14:textId="77777777" w:rsidR="00856DCC" w:rsidRPr="00536447" w:rsidRDefault="00734CD5">
            <w:pPr>
              <w:pStyle w:val="31"/>
              <w:spacing w:line="240" w:lineRule="auto"/>
              <w:jc w:val="center"/>
              <w:rPr>
                <w:kern w:val="2"/>
                <w:sz w:val="21"/>
                <w:szCs w:val="21"/>
              </w:rPr>
            </w:pPr>
            <w:r w:rsidRPr="00536447">
              <w:rPr>
                <w:kern w:val="2"/>
                <w:sz w:val="21"/>
                <w:szCs w:val="21"/>
              </w:rPr>
              <w:t>35.8</w:t>
            </w:r>
          </w:p>
        </w:tc>
        <w:tc>
          <w:tcPr>
            <w:tcW w:w="609" w:type="dxa"/>
            <w:vAlign w:val="center"/>
          </w:tcPr>
          <w:p w14:paraId="44377DB9" w14:textId="77777777" w:rsidR="00856DCC" w:rsidRPr="00536447" w:rsidRDefault="00734CD5">
            <w:pPr>
              <w:pStyle w:val="31"/>
              <w:spacing w:line="240" w:lineRule="auto"/>
              <w:jc w:val="center"/>
              <w:rPr>
                <w:kern w:val="2"/>
                <w:sz w:val="21"/>
                <w:szCs w:val="21"/>
              </w:rPr>
            </w:pPr>
            <w:r w:rsidRPr="00536447">
              <w:rPr>
                <w:kern w:val="2"/>
                <w:sz w:val="21"/>
                <w:szCs w:val="21"/>
              </w:rPr>
              <w:t>0.57</w:t>
            </w:r>
          </w:p>
        </w:tc>
        <w:tc>
          <w:tcPr>
            <w:tcW w:w="831" w:type="dxa"/>
            <w:vAlign w:val="center"/>
          </w:tcPr>
          <w:p w14:paraId="1FDEF9B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481F0E0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6A6A7BA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1217D18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36CED40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37AA020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101C20A2" w14:textId="77777777" w:rsidR="00856DCC" w:rsidRPr="00536447" w:rsidRDefault="00734CD5">
            <w:pPr>
              <w:jc w:val="center"/>
              <w:rPr>
                <w:szCs w:val="21"/>
              </w:rPr>
            </w:pPr>
            <w:r w:rsidRPr="00536447">
              <w:rPr>
                <w:szCs w:val="21"/>
              </w:rPr>
              <w:t>27.3</w:t>
            </w:r>
          </w:p>
        </w:tc>
      </w:tr>
      <w:tr w:rsidR="00856DCC" w:rsidRPr="00536447" w14:paraId="4FB8F198" w14:textId="77777777">
        <w:trPr>
          <w:trHeight w:val="70"/>
          <w:jc w:val="center"/>
        </w:trPr>
        <w:tc>
          <w:tcPr>
            <w:tcW w:w="694" w:type="dxa"/>
            <w:vMerge/>
            <w:tcBorders>
              <w:left w:val="single" w:sz="12" w:space="0" w:color="auto"/>
            </w:tcBorders>
            <w:vAlign w:val="center"/>
          </w:tcPr>
          <w:p w14:paraId="3EDD943D" w14:textId="77777777" w:rsidR="00856DCC" w:rsidRPr="00536447" w:rsidRDefault="00856DCC">
            <w:pPr>
              <w:pStyle w:val="31"/>
              <w:spacing w:line="240" w:lineRule="auto"/>
              <w:jc w:val="center"/>
              <w:rPr>
                <w:kern w:val="2"/>
                <w:sz w:val="21"/>
                <w:szCs w:val="21"/>
              </w:rPr>
            </w:pPr>
          </w:p>
        </w:tc>
        <w:tc>
          <w:tcPr>
            <w:tcW w:w="1062" w:type="dxa"/>
            <w:vAlign w:val="center"/>
          </w:tcPr>
          <w:p w14:paraId="558CC3CC" w14:textId="77777777" w:rsidR="00856DCC" w:rsidRPr="00536447" w:rsidRDefault="00734CD5">
            <w:pPr>
              <w:pStyle w:val="31"/>
              <w:spacing w:line="240" w:lineRule="auto"/>
              <w:jc w:val="center"/>
              <w:rPr>
                <w:kern w:val="2"/>
                <w:sz w:val="21"/>
                <w:szCs w:val="21"/>
              </w:rPr>
            </w:pPr>
            <w:r w:rsidRPr="00536447">
              <w:rPr>
                <w:kern w:val="2"/>
                <w:sz w:val="21"/>
                <w:szCs w:val="21"/>
              </w:rPr>
              <w:t>2017.02.11</w:t>
            </w:r>
          </w:p>
        </w:tc>
        <w:tc>
          <w:tcPr>
            <w:tcW w:w="680" w:type="dxa"/>
            <w:vAlign w:val="center"/>
          </w:tcPr>
          <w:p w14:paraId="14404892" w14:textId="77777777" w:rsidR="00856DCC" w:rsidRPr="00536447" w:rsidRDefault="00734CD5">
            <w:pPr>
              <w:pStyle w:val="31"/>
              <w:spacing w:line="240" w:lineRule="auto"/>
              <w:jc w:val="center"/>
              <w:rPr>
                <w:kern w:val="2"/>
                <w:sz w:val="21"/>
                <w:szCs w:val="21"/>
              </w:rPr>
            </w:pPr>
            <w:r w:rsidRPr="00536447">
              <w:rPr>
                <w:kern w:val="2"/>
                <w:sz w:val="21"/>
                <w:szCs w:val="21"/>
              </w:rPr>
              <w:t>7.89</w:t>
            </w:r>
          </w:p>
        </w:tc>
        <w:tc>
          <w:tcPr>
            <w:tcW w:w="674" w:type="dxa"/>
            <w:vAlign w:val="center"/>
          </w:tcPr>
          <w:p w14:paraId="012CCC41" w14:textId="77777777" w:rsidR="00856DCC" w:rsidRPr="00536447" w:rsidRDefault="00734CD5">
            <w:pPr>
              <w:pStyle w:val="31"/>
              <w:spacing w:line="240" w:lineRule="auto"/>
              <w:jc w:val="center"/>
              <w:rPr>
                <w:kern w:val="2"/>
                <w:sz w:val="21"/>
                <w:szCs w:val="21"/>
              </w:rPr>
            </w:pPr>
            <w:r w:rsidRPr="00536447">
              <w:rPr>
                <w:kern w:val="2"/>
                <w:sz w:val="21"/>
                <w:szCs w:val="21"/>
              </w:rPr>
              <w:t>0.157</w:t>
            </w:r>
          </w:p>
        </w:tc>
        <w:tc>
          <w:tcPr>
            <w:tcW w:w="603" w:type="dxa"/>
            <w:vAlign w:val="center"/>
          </w:tcPr>
          <w:p w14:paraId="2EA48A78" w14:textId="77777777" w:rsidR="00856DCC" w:rsidRPr="00536447" w:rsidRDefault="00734CD5">
            <w:pPr>
              <w:pStyle w:val="31"/>
              <w:spacing w:line="240" w:lineRule="auto"/>
              <w:jc w:val="center"/>
              <w:rPr>
                <w:kern w:val="2"/>
                <w:sz w:val="21"/>
                <w:szCs w:val="21"/>
              </w:rPr>
            </w:pPr>
            <w:r w:rsidRPr="00536447">
              <w:rPr>
                <w:kern w:val="2"/>
                <w:sz w:val="21"/>
                <w:szCs w:val="21"/>
              </w:rPr>
              <w:t>304</w:t>
            </w:r>
          </w:p>
        </w:tc>
        <w:tc>
          <w:tcPr>
            <w:tcW w:w="600" w:type="dxa"/>
            <w:vAlign w:val="center"/>
          </w:tcPr>
          <w:p w14:paraId="7960E18D" w14:textId="77777777" w:rsidR="00856DCC" w:rsidRPr="00536447" w:rsidRDefault="00734CD5">
            <w:pPr>
              <w:pStyle w:val="31"/>
              <w:spacing w:line="240" w:lineRule="auto"/>
              <w:jc w:val="center"/>
              <w:rPr>
                <w:kern w:val="2"/>
                <w:sz w:val="21"/>
                <w:szCs w:val="21"/>
              </w:rPr>
            </w:pPr>
            <w:r w:rsidRPr="00536447">
              <w:rPr>
                <w:kern w:val="2"/>
                <w:sz w:val="21"/>
                <w:szCs w:val="21"/>
              </w:rPr>
              <w:t>529</w:t>
            </w:r>
          </w:p>
        </w:tc>
        <w:tc>
          <w:tcPr>
            <w:tcW w:w="634" w:type="dxa"/>
            <w:vAlign w:val="center"/>
          </w:tcPr>
          <w:p w14:paraId="14B9E044" w14:textId="77777777" w:rsidR="00856DCC" w:rsidRPr="00536447" w:rsidRDefault="00734CD5">
            <w:pPr>
              <w:pStyle w:val="31"/>
              <w:spacing w:line="240" w:lineRule="auto"/>
              <w:jc w:val="center"/>
              <w:rPr>
                <w:kern w:val="2"/>
                <w:sz w:val="21"/>
                <w:szCs w:val="21"/>
              </w:rPr>
            </w:pPr>
            <w:r w:rsidRPr="00536447">
              <w:rPr>
                <w:kern w:val="2"/>
                <w:sz w:val="21"/>
                <w:szCs w:val="21"/>
              </w:rPr>
              <w:t>1.5</w:t>
            </w:r>
          </w:p>
        </w:tc>
        <w:tc>
          <w:tcPr>
            <w:tcW w:w="705" w:type="dxa"/>
            <w:vAlign w:val="center"/>
          </w:tcPr>
          <w:p w14:paraId="39DD3A24" w14:textId="77777777" w:rsidR="00856DCC" w:rsidRPr="00536447" w:rsidRDefault="00734CD5">
            <w:pPr>
              <w:pStyle w:val="31"/>
              <w:spacing w:line="240" w:lineRule="auto"/>
              <w:jc w:val="center"/>
              <w:rPr>
                <w:kern w:val="2"/>
                <w:sz w:val="21"/>
                <w:szCs w:val="21"/>
              </w:rPr>
            </w:pPr>
            <w:r w:rsidRPr="00536447">
              <w:rPr>
                <w:kern w:val="2"/>
                <w:sz w:val="21"/>
                <w:szCs w:val="21"/>
              </w:rPr>
              <w:t>7.51</w:t>
            </w:r>
          </w:p>
        </w:tc>
        <w:tc>
          <w:tcPr>
            <w:tcW w:w="818" w:type="dxa"/>
            <w:vAlign w:val="center"/>
          </w:tcPr>
          <w:p w14:paraId="770C3BB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2B5B9DA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74BB856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58F99EAD" w14:textId="77777777" w:rsidR="00856DCC" w:rsidRPr="00536447" w:rsidRDefault="00734CD5">
            <w:pPr>
              <w:pStyle w:val="31"/>
              <w:spacing w:line="240" w:lineRule="auto"/>
              <w:jc w:val="center"/>
              <w:rPr>
                <w:kern w:val="2"/>
                <w:sz w:val="21"/>
                <w:szCs w:val="21"/>
              </w:rPr>
            </w:pPr>
            <w:r w:rsidRPr="00536447">
              <w:rPr>
                <w:kern w:val="2"/>
                <w:sz w:val="21"/>
                <w:szCs w:val="21"/>
              </w:rPr>
              <w:t>37.2</w:t>
            </w:r>
          </w:p>
        </w:tc>
        <w:tc>
          <w:tcPr>
            <w:tcW w:w="609" w:type="dxa"/>
            <w:vAlign w:val="center"/>
          </w:tcPr>
          <w:p w14:paraId="7B49402A" w14:textId="77777777" w:rsidR="00856DCC" w:rsidRPr="00536447" w:rsidRDefault="00734CD5">
            <w:pPr>
              <w:pStyle w:val="31"/>
              <w:spacing w:line="240" w:lineRule="auto"/>
              <w:jc w:val="center"/>
              <w:rPr>
                <w:kern w:val="2"/>
                <w:sz w:val="21"/>
                <w:szCs w:val="21"/>
              </w:rPr>
            </w:pPr>
            <w:r w:rsidRPr="00536447">
              <w:rPr>
                <w:kern w:val="2"/>
                <w:sz w:val="21"/>
                <w:szCs w:val="21"/>
              </w:rPr>
              <w:t>0.57</w:t>
            </w:r>
          </w:p>
        </w:tc>
        <w:tc>
          <w:tcPr>
            <w:tcW w:w="831" w:type="dxa"/>
            <w:vAlign w:val="center"/>
          </w:tcPr>
          <w:p w14:paraId="442F8BF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6F1A1EC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581BCF7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3DF42A4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5B05E7C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0C99101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670BEE11" w14:textId="77777777" w:rsidR="00856DCC" w:rsidRPr="00536447" w:rsidRDefault="00734CD5">
            <w:pPr>
              <w:jc w:val="center"/>
              <w:rPr>
                <w:szCs w:val="21"/>
              </w:rPr>
            </w:pPr>
            <w:r w:rsidRPr="00536447">
              <w:rPr>
                <w:szCs w:val="21"/>
              </w:rPr>
              <w:t>27.3</w:t>
            </w:r>
          </w:p>
        </w:tc>
      </w:tr>
      <w:tr w:rsidR="00856DCC" w:rsidRPr="00536447" w14:paraId="72271051" w14:textId="77777777">
        <w:trPr>
          <w:trHeight w:val="70"/>
          <w:jc w:val="center"/>
        </w:trPr>
        <w:tc>
          <w:tcPr>
            <w:tcW w:w="694" w:type="dxa"/>
            <w:vMerge/>
            <w:tcBorders>
              <w:left w:val="single" w:sz="12" w:space="0" w:color="auto"/>
            </w:tcBorders>
            <w:vAlign w:val="center"/>
          </w:tcPr>
          <w:p w14:paraId="051931E2" w14:textId="77777777" w:rsidR="00856DCC" w:rsidRPr="00536447" w:rsidRDefault="00856DCC">
            <w:pPr>
              <w:pStyle w:val="31"/>
              <w:spacing w:line="240" w:lineRule="auto"/>
              <w:jc w:val="center"/>
              <w:rPr>
                <w:kern w:val="2"/>
                <w:sz w:val="21"/>
                <w:szCs w:val="21"/>
              </w:rPr>
            </w:pPr>
          </w:p>
        </w:tc>
        <w:tc>
          <w:tcPr>
            <w:tcW w:w="1062" w:type="dxa"/>
            <w:vAlign w:val="center"/>
          </w:tcPr>
          <w:p w14:paraId="329B608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0DD2E214"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6E37D43B"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6ED5D9C3"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1D0FF146"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07A7BF68"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4966BC5E"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055535D9"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30FF7530"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533F847C"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46CA5EEA"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5CA816FD"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3786DBE6"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4BAEE749"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0FEBC878"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63765B1D"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4E92583A"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5F4F8A1A"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0971E9E8" w14:textId="77777777" w:rsidR="00856DCC" w:rsidRPr="00536447" w:rsidRDefault="00734CD5">
            <w:pPr>
              <w:jc w:val="center"/>
              <w:rPr>
                <w:szCs w:val="21"/>
              </w:rPr>
            </w:pPr>
            <w:r w:rsidRPr="00536447">
              <w:rPr>
                <w:szCs w:val="21"/>
              </w:rPr>
              <w:t>/</w:t>
            </w:r>
          </w:p>
        </w:tc>
      </w:tr>
      <w:tr w:rsidR="00856DCC" w:rsidRPr="00536447" w14:paraId="260FBF41" w14:textId="77777777">
        <w:trPr>
          <w:trHeight w:val="70"/>
          <w:jc w:val="center"/>
        </w:trPr>
        <w:tc>
          <w:tcPr>
            <w:tcW w:w="694" w:type="dxa"/>
            <w:vMerge/>
            <w:tcBorders>
              <w:left w:val="single" w:sz="12" w:space="0" w:color="auto"/>
            </w:tcBorders>
            <w:vAlign w:val="center"/>
          </w:tcPr>
          <w:p w14:paraId="5FA9E59D" w14:textId="77777777" w:rsidR="00856DCC" w:rsidRPr="00536447" w:rsidRDefault="00856DCC">
            <w:pPr>
              <w:pStyle w:val="31"/>
              <w:spacing w:line="240" w:lineRule="auto"/>
              <w:jc w:val="center"/>
              <w:rPr>
                <w:kern w:val="2"/>
                <w:sz w:val="21"/>
                <w:szCs w:val="21"/>
              </w:rPr>
            </w:pPr>
          </w:p>
        </w:tc>
        <w:tc>
          <w:tcPr>
            <w:tcW w:w="1062" w:type="dxa"/>
            <w:vAlign w:val="center"/>
          </w:tcPr>
          <w:p w14:paraId="13DAB15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标准指数发范围</w:t>
            </w:r>
          </w:p>
        </w:tc>
        <w:tc>
          <w:tcPr>
            <w:tcW w:w="680" w:type="dxa"/>
            <w:vAlign w:val="center"/>
          </w:tcPr>
          <w:p w14:paraId="47D259BB" w14:textId="77777777" w:rsidR="00856DCC" w:rsidRPr="00536447" w:rsidRDefault="00734CD5">
            <w:pPr>
              <w:pStyle w:val="31"/>
              <w:spacing w:line="240" w:lineRule="auto"/>
              <w:jc w:val="center"/>
              <w:rPr>
                <w:kern w:val="2"/>
                <w:sz w:val="21"/>
                <w:szCs w:val="21"/>
              </w:rPr>
            </w:pPr>
            <w:r w:rsidRPr="00536447">
              <w:rPr>
                <w:kern w:val="2"/>
                <w:sz w:val="21"/>
                <w:szCs w:val="21"/>
              </w:rPr>
              <w:t>0.587-</w:t>
            </w:r>
          </w:p>
          <w:p w14:paraId="6BC92FD3" w14:textId="77777777" w:rsidR="00856DCC" w:rsidRPr="00536447" w:rsidRDefault="00734CD5">
            <w:pPr>
              <w:pStyle w:val="31"/>
              <w:spacing w:line="240" w:lineRule="auto"/>
              <w:jc w:val="center"/>
              <w:rPr>
                <w:kern w:val="2"/>
                <w:sz w:val="21"/>
                <w:szCs w:val="21"/>
              </w:rPr>
            </w:pPr>
            <w:r w:rsidRPr="00536447">
              <w:rPr>
                <w:kern w:val="2"/>
                <w:sz w:val="21"/>
                <w:szCs w:val="21"/>
              </w:rPr>
              <w:t>0.627</w:t>
            </w:r>
          </w:p>
        </w:tc>
        <w:tc>
          <w:tcPr>
            <w:tcW w:w="674" w:type="dxa"/>
            <w:vAlign w:val="center"/>
          </w:tcPr>
          <w:p w14:paraId="203CAA24" w14:textId="77777777" w:rsidR="00856DCC" w:rsidRPr="00536447" w:rsidRDefault="00734CD5">
            <w:pPr>
              <w:pStyle w:val="31"/>
              <w:spacing w:line="240" w:lineRule="auto"/>
              <w:jc w:val="center"/>
              <w:rPr>
                <w:kern w:val="2"/>
                <w:sz w:val="21"/>
                <w:szCs w:val="21"/>
              </w:rPr>
            </w:pPr>
            <w:r w:rsidRPr="00536447">
              <w:rPr>
                <w:kern w:val="2"/>
                <w:sz w:val="21"/>
                <w:szCs w:val="21"/>
              </w:rPr>
              <w:t>0.755-</w:t>
            </w:r>
          </w:p>
          <w:p w14:paraId="5257DD8D" w14:textId="77777777" w:rsidR="00856DCC" w:rsidRPr="00536447" w:rsidRDefault="00734CD5">
            <w:pPr>
              <w:pStyle w:val="31"/>
              <w:spacing w:line="240" w:lineRule="auto"/>
              <w:jc w:val="center"/>
              <w:rPr>
                <w:kern w:val="2"/>
                <w:sz w:val="21"/>
                <w:szCs w:val="21"/>
              </w:rPr>
            </w:pPr>
            <w:r w:rsidRPr="00536447">
              <w:rPr>
                <w:kern w:val="2"/>
                <w:sz w:val="21"/>
                <w:szCs w:val="21"/>
              </w:rPr>
              <w:t>0.81</w:t>
            </w:r>
          </w:p>
        </w:tc>
        <w:tc>
          <w:tcPr>
            <w:tcW w:w="603" w:type="dxa"/>
            <w:vAlign w:val="center"/>
          </w:tcPr>
          <w:p w14:paraId="0FDB4617" w14:textId="77777777" w:rsidR="00856DCC" w:rsidRPr="00536447" w:rsidRDefault="00734CD5">
            <w:pPr>
              <w:pStyle w:val="31"/>
              <w:spacing w:line="240" w:lineRule="auto"/>
              <w:jc w:val="center"/>
              <w:rPr>
                <w:kern w:val="2"/>
                <w:sz w:val="21"/>
                <w:szCs w:val="21"/>
              </w:rPr>
            </w:pPr>
            <w:r w:rsidRPr="00536447">
              <w:rPr>
                <w:kern w:val="2"/>
                <w:sz w:val="21"/>
                <w:szCs w:val="21"/>
              </w:rPr>
              <w:t>0.675-</w:t>
            </w:r>
          </w:p>
          <w:p w14:paraId="6A1C87FE" w14:textId="77777777" w:rsidR="00856DCC" w:rsidRPr="00536447" w:rsidRDefault="00734CD5">
            <w:pPr>
              <w:pStyle w:val="31"/>
              <w:spacing w:line="240" w:lineRule="auto"/>
              <w:jc w:val="center"/>
              <w:rPr>
                <w:kern w:val="2"/>
                <w:sz w:val="21"/>
                <w:szCs w:val="21"/>
              </w:rPr>
            </w:pPr>
            <w:r w:rsidRPr="00536447">
              <w:rPr>
                <w:kern w:val="2"/>
                <w:sz w:val="21"/>
                <w:szCs w:val="21"/>
              </w:rPr>
              <w:t>0.711</w:t>
            </w:r>
          </w:p>
        </w:tc>
        <w:tc>
          <w:tcPr>
            <w:tcW w:w="600" w:type="dxa"/>
            <w:vAlign w:val="center"/>
          </w:tcPr>
          <w:p w14:paraId="6399F87B" w14:textId="77777777" w:rsidR="00856DCC" w:rsidRPr="00536447" w:rsidRDefault="00734CD5">
            <w:pPr>
              <w:pStyle w:val="31"/>
              <w:spacing w:line="240" w:lineRule="auto"/>
              <w:jc w:val="center"/>
              <w:rPr>
                <w:kern w:val="2"/>
                <w:sz w:val="21"/>
                <w:szCs w:val="21"/>
              </w:rPr>
            </w:pPr>
            <w:r w:rsidRPr="00536447">
              <w:rPr>
                <w:kern w:val="2"/>
                <w:sz w:val="21"/>
                <w:szCs w:val="21"/>
              </w:rPr>
              <w:t>0.529-</w:t>
            </w:r>
          </w:p>
          <w:p w14:paraId="24DE8564" w14:textId="77777777" w:rsidR="00856DCC" w:rsidRPr="00536447" w:rsidRDefault="00734CD5">
            <w:pPr>
              <w:pStyle w:val="31"/>
              <w:spacing w:line="240" w:lineRule="auto"/>
              <w:jc w:val="center"/>
              <w:rPr>
                <w:kern w:val="2"/>
                <w:sz w:val="21"/>
                <w:szCs w:val="21"/>
              </w:rPr>
            </w:pPr>
            <w:r w:rsidRPr="00536447">
              <w:rPr>
                <w:kern w:val="2"/>
                <w:sz w:val="21"/>
                <w:szCs w:val="21"/>
              </w:rPr>
              <w:t>0.548</w:t>
            </w:r>
          </w:p>
        </w:tc>
        <w:tc>
          <w:tcPr>
            <w:tcW w:w="634" w:type="dxa"/>
            <w:vAlign w:val="center"/>
          </w:tcPr>
          <w:p w14:paraId="07B006BA" w14:textId="77777777" w:rsidR="00856DCC" w:rsidRPr="00536447" w:rsidRDefault="00734CD5">
            <w:pPr>
              <w:pStyle w:val="31"/>
              <w:spacing w:line="240" w:lineRule="auto"/>
              <w:jc w:val="center"/>
              <w:rPr>
                <w:kern w:val="2"/>
                <w:sz w:val="21"/>
                <w:szCs w:val="21"/>
              </w:rPr>
            </w:pPr>
            <w:r w:rsidRPr="00536447">
              <w:rPr>
                <w:kern w:val="2"/>
                <w:sz w:val="21"/>
                <w:szCs w:val="21"/>
              </w:rPr>
              <w:t>0.5-</w:t>
            </w:r>
          </w:p>
          <w:p w14:paraId="06FEC64B" w14:textId="77777777" w:rsidR="00856DCC" w:rsidRPr="00536447" w:rsidRDefault="00734CD5">
            <w:pPr>
              <w:pStyle w:val="31"/>
              <w:spacing w:line="240" w:lineRule="auto"/>
              <w:jc w:val="center"/>
              <w:rPr>
                <w:kern w:val="2"/>
                <w:sz w:val="21"/>
                <w:szCs w:val="21"/>
              </w:rPr>
            </w:pPr>
            <w:r w:rsidRPr="00536447">
              <w:rPr>
                <w:kern w:val="2"/>
                <w:sz w:val="21"/>
                <w:szCs w:val="21"/>
              </w:rPr>
              <w:t>0.6</w:t>
            </w:r>
          </w:p>
        </w:tc>
        <w:tc>
          <w:tcPr>
            <w:tcW w:w="705" w:type="dxa"/>
            <w:vAlign w:val="center"/>
          </w:tcPr>
          <w:p w14:paraId="7709F1FA" w14:textId="77777777" w:rsidR="00856DCC" w:rsidRPr="00536447" w:rsidRDefault="00734CD5">
            <w:pPr>
              <w:pStyle w:val="31"/>
              <w:spacing w:line="240" w:lineRule="auto"/>
              <w:jc w:val="center"/>
              <w:rPr>
                <w:kern w:val="2"/>
                <w:sz w:val="21"/>
                <w:szCs w:val="21"/>
              </w:rPr>
            </w:pPr>
            <w:r w:rsidRPr="00536447">
              <w:rPr>
                <w:kern w:val="2"/>
                <w:sz w:val="21"/>
                <w:szCs w:val="21"/>
              </w:rPr>
              <w:t>0.3735-</w:t>
            </w:r>
          </w:p>
          <w:p w14:paraId="5394EFA4" w14:textId="77777777" w:rsidR="00856DCC" w:rsidRPr="00536447" w:rsidRDefault="00734CD5">
            <w:pPr>
              <w:pStyle w:val="31"/>
              <w:spacing w:line="240" w:lineRule="auto"/>
              <w:jc w:val="center"/>
              <w:rPr>
                <w:kern w:val="2"/>
                <w:sz w:val="21"/>
                <w:szCs w:val="21"/>
              </w:rPr>
            </w:pPr>
            <w:r w:rsidRPr="00536447">
              <w:rPr>
                <w:kern w:val="2"/>
                <w:sz w:val="21"/>
                <w:szCs w:val="21"/>
              </w:rPr>
              <w:t>0.378</w:t>
            </w:r>
          </w:p>
        </w:tc>
        <w:tc>
          <w:tcPr>
            <w:tcW w:w="818" w:type="dxa"/>
            <w:vAlign w:val="center"/>
          </w:tcPr>
          <w:p w14:paraId="13BA4F1B"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6D798131"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695E327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5DC27D81" w14:textId="77777777" w:rsidR="00856DCC" w:rsidRPr="00536447" w:rsidRDefault="00734CD5">
            <w:pPr>
              <w:pStyle w:val="31"/>
              <w:spacing w:line="240" w:lineRule="auto"/>
              <w:jc w:val="center"/>
              <w:rPr>
                <w:kern w:val="2"/>
                <w:sz w:val="21"/>
                <w:szCs w:val="21"/>
              </w:rPr>
            </w:pPr>
            <w:r w:rsidRPr="00536447">
              <w:rPr>
                <w:kern w:val="2"/>
                <w:sz w:val="21"/>
                <w:szCs w:val="21"/>
              </w:rPr>
              <w:t>0.1432-</w:t>
            </w:r>
          </w:p>
          <w:p w14:paraId="0955B740" w14:textId="77777777" w:rsidR="00856DCC" w:rsidRPr="00536447" w:rsidRDefault="00734CD5">
            <w:pPr>
              <w:pStyle w:val="31"/>
              <w:spacing w:line="240" w:lineRule="auto"/>
              <w:jc w:val="center"/>
              <w:rPr>
                <w:kern w:val="2"/>
                <w:sz w:val="21"/>
                <w:szCs w:val="21"/>
              </w:rPr>
            </w:pPr>
            <w:r w:rsidRPr="00536447">
              <w:rPr>
                <w:kern w:val="2"/>
                <w:sz w:val="21"/>
                <w:szCs w:val="21"/>
              </w:rPr>
              <w:t>0.1488</w:t>
            </w:r>
          </w:p>
        </w:tc>
        <w:tc>
          <w:tcPr>
            <w:tcW w:w="609" w:type="dxa"/>
            <w:vAlign w:val="center"/>
          </w:tcPr>
          <w:p w14:paraId="3863CF9E" w14:textId="77777777" w:rsidR="00856DCC" w:rsidRPr="00536447" w:rsidRDefault="00734CD5">
            <w:pPr>
              <w:pStyle w:val="31"/>
              <w:spacing w:line="240" w:lineRule="auto"/>
              <w:jc w:val="center"/>
              <w:rPr>
                <w:kern w:val="2"/>
                <w:sz w:val="21"/>
                <w:szCs w:val="21"/>
              </w:rPr>
            </w:pPr>
            <w:r w:rsidRPr="00536447">
              <w:rPr>
                <w:kern w:val="2"/>
                <w:sz w:val="21"/>
                <w:szCs w:val="21"/>
              </w:rPr>
              <w:t>0.57-</w:t>
            </w:r>
          </w:p>
          <w:p w14:paraId="6820B12B" w14:textId="77777777" w:rsidR="00856DCC" w:rsidRPr="00536447" w:rsidRDefault="00734CD5">
            <w:pPr>
              <w:pStyle w:val="31"/>
              <w:spacing w:line="240" w:lineRule="auto"/>
              <w:jc w:val="center"/>
              <w:rPr>
                <w:kern w:val="2"/>
                <w:sz w:val="21"/>
                <w:szCs w:val="21"/>
              </w:rPr>
            </w:pPr>
            <w:r w:rsidRPr="00536447">
              <w:rPr>
                <w:kern w:val="2"/>
                <w:sz w:val="21"/>
                <w:szCs w:val="21"/>
              </w:rPr>
              <w:t>0.62</w:t>
            </w:r>
          </w:p>
        </w:tc>
        <w:tc>
          <w:tcPr>
            <w:tcW w:w="831" w:type="dxa"/>
            <w:vAlign w:val="center"/>
          </w:tcPr>
          <w:p w14:paraId="4939B77B"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4640C300"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3D859E4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4A1519D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268D8BC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1F38F58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672F8BB6" w14:textId="77777777" w:rsidR="00856DCC" w:rsidRPr="00536447" w:rsidRDefault="00734CD5">
            <w:pPr>
              <w:jc w:val="center"/>
              <w:rPr>
                <w:szCs w:val="21"/>
              </w:rPr>
            </w:pPr>
            <w:r w:rsidRPr="00536447">
              <w:rPr>
                <w:szCs w:val="21"/>
              </w:rPr>
              <w:t>/</w:t>
            </w:r>
          </w:p>
        </w:tc>
      </w:tr>
      <w:tr w:rsidR="00856DCC" w:rsidRPr="00536447" w14:paraId="426E41CA" w14:textId="77777777">
        <w:trPr>
          <w:trHeight w:val="70"/>
          <w:jc w:val="center"/>
        </w:trPr>
        <w:tc>
          <w:tcPr>
            <w:tcW w:w="694" w:type="dxa"/>
            <w:vMerge/>
            <w:tcBorders>
              <w:left w:val="single" w:sz="12" w:space="0" w:color="auto"/>
            </w:tcBorders>
            <w:vAlign w:val="center"/>
          </w:tcPr>
          <w:p w14:paraId="4528D6F0" w14:textId="77777777" w:rsidR="00856DCC" w:rsidRPr="00536447" w:rsidRDefault="00856DCC">
            <w:pPr>
              <w:pStyle w:val="31"/>
              <w:spacing w:line="240" w:lineRule="auto"/>
              <w:jc w:val="center"/>
              <w:rPr>
                <w:kern w:val="2"/>
                <w:sz w:val="21"/>
                <w:szCs w:val="21"/>
              </w:rPr>
            </w:pPr>
          </w:p>
        </w:tc>
        <w:tc>
          <w:tcPr>
            <w:tcW w:w="1062" w:type="dxa"/>
            <w:vAlign w:val="center"/>
          </w:tcPr>
          <w:p w14:paraId="4ACA831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5614C5C7"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75F43FC0"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363EAE7F"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0" w:type="dxa"/>
            <w:vAlign w:val="center"/>
          </w:tcPr>
          <w:p w14:paraId="1DB920D2"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622CD43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6CD6C142"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05C0FB6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5779BD7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7467562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3B60E5A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0F57A053"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2FAE4368"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4B5CA98C"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3CE1459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29386523"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738CC608"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7A960455"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68313294" w14:textId="77777777" w:rsidR="00856DCC" w:rsidRPr="00536447" w:rsidRDefault="00734CD5">
            <w:pPr>
              <w:jc w:val="center"/>
              <w:rPr>
                <w:szCs w:val="21"/>
              </w:rPr>
            </w:pPr>
            <w:r w:rsidRPr="00536447">
              <w:rPr>
                <w:szCs w:val="21"/>
              </w:rPr>
              <w:t>/</w:t>
            </w:r>
          </w:p>
        </w:tc>
      </w:tr>
      <w:tr w:rsidR="00856DCC" w:rsidRPr="00536447" w14:paraId="2E0B43DB" w14:textId="77777777">
        <w:trPr>
          <w:trHeight w:val="70"/>
          <w:jc w:val="center"/>
        </w:trPr>
        <w:tc>
          <w:tcPr>
            <w:tcW w:w="694" w:type="dxa"/>
            <w:vMerge w:val="restart"/>
            <w:tcBorders>
              <w:left w:val="single" w:sz="12" w:space="0" w:color="auto"/>
            </w:tcBorders>
            <w:vAlign w:val="center"/>
          </w:tcPr>
          <w:p w14:paraId="1ADEBD0C"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t>安居苑小区</w:t>
            </w:r>
          </w:p>
        </w:tc>
        <w:tc>
          <w:tcPr>
            <w:tcW w:w="1062" w:type="dxa"/>
            <w:vAlign w:val="center"/>
          </w:tcPr>
          <w:p w14:paraId="6E0746F4" w14:textId="77777777" w:rsidR="00856DCC" w:rsidRPr="00536447" w:rsidRDefault="00734CD5">
            <w:pPr>
              <w:pStyle w:val="31"/>
              <w:spacing w:line="240" w:lineRule="auto"/>
              <w:jc w:val="center"/>
              <w:rPr>
                <w:kern w:val="2"/>
                <w:sz w:val="21"/>
                <w:szCs w:val="21"/>
              </w:rPr>
            </w:pPr>
            <w:r w:rsidRPr="00536447">
              <w:rPr>
                <w:kern w:val="2"/>
                <w:sz w:val="21"/>
                <w:szCs w:val="21"/>
              </w:rPr>
              <w:t>2017.02.09</w:t>
            </w:r>
          </w:p>
        </w:tc>
        <w:tc>
          <w:tcPr>
            <w:tcW w:w="680" w:type="dxa"/>
            <w:vAlign w:val="center"/>
          </w:tcPr>
          <w:p w14:paraId="2839F76D" w14:textId="77777777" w:rsidR="00856DCC" w:rsidRPr="00536447" w:rsidRDefault="00734CD5">
            <w:pPr>
              <w:pStyle w:val="31"/>
              <w:spacing w:line="240" w:lineRule="auto"/>
              <w:jc w:val="center"/>
              <w:rPr>
                <w:kern w:val="2"/>
                <w:sz w:val="21"/>
                <w:szCs w:val="21"/>
              </w:rPr>
            </w:pPr>
            <w:r w:rsidRPr="00536447">
              <w:rPr>
                <w:kern w:val="2"/>
                <w:sz w:val="21"/>
                <w:szCs w:val="21"/>
              </w:rPr>
              <w:t>7.86</w:t>
            </w:r>
          </w:p>
        </w:tc>
        <w:tc>
          <w:tcPr>
            <w:tcW w:w="674" w:type="dxa"/>
            <w:vAlign w:val="center"/>
          </w:tcPr>
          <w:p w14:paraId="52D5E2F1" w14:textId="77777777" w:rsidR="00856DCC" w:rsidRPr="00536447" w:rsidRDefault="00734CD5">
            <w:pPr>
              <w:pStyle w:val="31"/>
              <w:spacing w:line="240" w:lineRule="auto"/>
              <w:jc w:val="center"/>
              <w:rPr>
                <w:kern w:val="2"/>
                <w:sz w:val="21"/>
                <w:szCs w:val="21"/>
              </w:rPr>
            </w:pPr>
            <w:r w:rsidRPr="00536447">
              <w:rPr>
                <w:kern w:val="2"/>
                <w:sz w:val="21"/>
                <w:szCs w:val="21"/>
              </w:rPr>
              <w:t>0.147</w:t>
            </w:r>
          </w:p>
        </w:tc>
        <w:tc>
          <w:tcPr>
            <w:tcW w:w="603" w:type="dxa"/>
            <w:vAlign w:val="center"/>
          </w:tcPr>
          <w:p w14:paraId="7270294A" w14:textId="77777777" w:rsidR="00856DCC" w:rsidRPr="00536447" w:rsidRDefault="00734CD5">
            <w:pPr>
              <w:pStyle w:val="31"/>
              <w:spacing w:line="240" w:lineRule="auto"/>
              <w:jc w:val="center"/>
              <w:rPr>
                <w:kern w:val="2"/>
                <w:sz w:val="21"/>
                <w:szCs w:val="21"/>
              </w:rPr>
            </w:pPr>
            <w:r w:rsidRPr="00536447">
              <w:rPr>
                <w:kern w:val="2"/>
                <w:sz w:val="21"/>
                <w:szCs w:val="21"/>
              </w:rPr>
              <w:t>462</w:t>
            </w:r>
          </w:p>
        </w:tc>
        <w:tc>
          <w:tcPr>
            <w:tcW w:w="600" w:type="dxa"/>
            <w:vAlign w:val="center"/>
          </w:tcPr>
          <w:p w14:paraId="53ECF1BE" w14:textId="77777777" w:rsidR="00856DCC" w:rsidRPr="00536447" w:rsidRDefault="00734CD5">
            <w:pPr>
              <w:pStyle w:val="31"/>
              <w:spacing w:line="240" w:lineRule="auto"/>
              <w:jc w:val="center"/>
              <w:rPr>
                <w:kern w:val="2"/>
                <w:sz w:val="21"/>
                <w:szCs w:val="21"/>
              </w:rPr>
            </w:pPr>
            <w:r w:rsidRPr="00536447">
              <w:rPr>
                <w:kern w:val="2"/>
                <w:sz w:val="21"/>
                <w:szCs w:val="21"/>
              </w:rPr>
              <w:t>689</w:t>
            </w:r>
          </w:p>
        </w:tc>
        <w:tc>
          <w:tcPr>
            <w:tcW w:w="634" w:type="dxa"/>
            <w:vAlign w:val="center"/>
          </w:tcPr>
          <w:p w14:paraId="4402FB96" w14:textId="77777777" w:rsidR="00856DCC" w:rsidRPr="00536447" w:rsidRDefault="00734CD5">
            <w:pPr>
              <w:pStyle w:val="31"/>
              <w:spacing w:line="240" w:lineRule="auto"/>
              <w:jc w:val="center"/>
              <w:rPr>
                <w:kern w:val="2"/>
                <w:sz w:val="21"/>
                <w:szCs w:val="21"/>
              </w:rPr>
            </w:pPr>
            <w:r w:rsidRPr="00536447">
              <w:rPr>
                <w:kern w:val="2"/>
                <w:sz w:val="21"/>
                <w:szCs w:val="21"/>
              </w:rPr>
              <w:t>1.9</w:t>
            </w:r>
          </w:p>
        </w:tc>
        <w:tc>
          <w:tcPr>
            <w:tcW w:w="705" w:type="dxa"/>
            <w:vAlign w:val="center"/>
          </w:tcPr>
          <w:p w14:paraId="417A831B" w14:textId="77777777" w:rsidR="00856DCC" w:rsidRPr="00536447" w:rsidRDefault="00734CD5">
            <w:pPr>
              <w:pStyle w:val="31"/>
              <w:spacing w:line="240" w:lineRule="auto"/>
              <w:jc w:val="center"/>
              <w:rPr>
                <w:kern w:val="2"/>
                <w:sz w:val="21"/>
                <w:szCs w:val="21"/>
              </w:rPr>
            </w:pPr>
            <w:r w:rsidRPr="00536447">
              <w:rPr>
                <w:kern w:val="2"/>
                <w:sz w:val="21"/>
                <w:szCs w:val="21"/>
              </w:rPr>
              <w:t>7.46</w:t>
            </w:r>
          </w:p>
        </w:tc>
        <w:tc>
          <w:tcPr>
            <w:tcW w:w="818" w:type="dxa"/>
            <w:vAlign w:val="center"/>
          </w:tcPr>
          <w:p w14:paraId="140485F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0C932DF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055643A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596E33FC" w14:textId="77777777" w:rsidR="00856DCC" w:rsidRPr="00536447" w:rsidRDefault="00734CD5">
            <w:pPr>
              <w:pStyle w:val="31"/>
              <w:spacing w:line="240" w:lineRule="auto"/>
              <w:jc w:val="center"/>
              <w:rPr>
                <w:kern w:val="2"/>
                <w:sz w:val="21"/>
                <w:szCs w:val="21"/>
              </w:rPr>
            </w:pPr>
            <w:r w:rsidRPr="00536447">
              <w:rPr>
                <w:kern w:val="2"/>
                <w:sz w:val="21"/>
                <w:szCs w:val="21"/>
              </w:rPr>
              <w:t>35.4</w:t>
            </w:r>
          </w:p>
        </w:tc>
        <w:tc>
          <w:tcPr>
            <w:tcW w:w="609" w:type="dxa"/>
            <w:vAlign w:val="center"/>
          </w:tcPr>
          <w:p w14:paraId="73CD2DF9" w14:textId="77777777" w:rsidR="00856DCC" w:rsidRPr="00536447" w:rsidRDefault="00734CD5">
            <w:pPr>
              <w:pStyle w:val="31"/>
              <w:spacing w:line="240" w:lineRule="auto"/>
              <w:jc w:val="center"/>
              <w:rPr>
                <w:kern w:val="2"/>
                <w:sz w:val="21"/>
                <w:szCs w:val="21"/>
              </w:rPr>
            </w:pPr>
            <w:r w:rsidRPr="00536447">
              <w:rPr>
                <w:kern w:val="2"/>
                <w:sz w:val="21"/>
                <w:szCs w:val="21"/>
              </w:rPr>
              <w:t>0.55</w:t>
            </w:r>
          </w:p>
        </w:tc>
        <w:tc>
          <w:tcPr>
            <w:tcW w:w="831" w:type="dxa"/>
            <w:vAlign w:val="center"/>
          </w:tcPr>
          <w:p w14:paraId="2169AB1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6DD527C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2563233B"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674B5BA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51092CD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68099C3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3BA52E7" w14:textId="77777777" w:rsidR="00856DCC" w:rsidRPr="00536447" w:rsidRDefault="00734CD5">
            <w:pPr>
              <w:jc w:val="center"/>
              <w:rPr>
                <w:szCs w:val="21"/>
              </w:rPr>
            </w:pPr>
            <w:r w:rsidRPr="00536447">
              <w:rPr>
                <w:szCs w:val="21"/>
              </w:rPr>
              <w:t>31.4</w:t>
            </w:r>
          </w:p>
        </w:tc>
      </w:tr>
      <w:tr w:rsidR="00856DCC" w:rsidRPr="00536447" w14:paraId="53D43999" w14:textId="77777777">
        <w:trPr>
          <w:trHeight w:val="70"/>
          <w:jc w:val="center"/>
        </w:trPr>
        <w:tc>
          <w:tcPr>
            <w:tcW w:w="694" w:type="dxa"/>
            <w:vMerge/>
            <w:tcBorders>
              <w:left w:val="single" w:sz="12" w:space="0" w:color="auto"/>
            </w:tcBorders>
            <w:vAlign w:val="center"/>
          </w:tcPr>
          <w:p w14:paraId="0136FD88" w14:textId="77777777" w:rsidR="00856DCC" w:rsidRPr="00536447" w:rsidRDefault="00856DCC">
            <w:pPr>
              <w:pStyle w:val="31"/>
              <w:spacing w:line="240" w:lineRule="auto"/>
              <w:jc w:val="center"/>
              <w:rPr>
                <w:kern w:val="2"/>
                <w:sz w:val="21"/>
                <w:szCs w:val="21"/>
              </w:rPr>
            </w:pPr>
          </w:p>
        </w:tc>
        <w:tc>
          <w:tcPr>
            <w:tcW w:w="1062" w:type="dxa"/>
            <w:vAlign w:val="center"/>
          </w:tcPr>
          <w:p w14:paraId="35A8FD22" w14:textId="77777777" w:rsidR="00856DCC" w:rsidRPr="00536447" w:rsidRDefault="00734CD5">
            <w:pPr>
              <w:pStyle w:val="31"/>
              <w:spacing w:line="240" w:lineRule="auto"/>
              <w:jc w:val="center"/>
              <w:rPr>
                <w:kern w:val="2"/>
                <w:sz w:val="21"/>
                <w:szCs w:val="21"/>
              </w:rPr>
            </w:pPr>
            <w:r w:rsidRPr="00536447">
              <w:rPr>
                <w:kern w:val="2"/>
                <w:sz w:val="21"/>
                <w:szCs w:val="21"/>
              </w:rPr>
              <w:t>2017.02.10</w:t>
            </w:r>
          </w:p>
        </w:tc>
        <w:tc>
          <w:tcPr>
            <w:tcW w:w="680" w:type="dxa"/>
            <w:vAlign w:val="center"/>
          </w:tcPr>
          <w:p w14:paraId="2F03DA12" w14:textId="77777777" w:rsidR="00856DCC" w:rsidRPr="00536447" w:rsidRDefault="00734CD5">
            <w:pPr>
              <w:pStyle w:val="31"/>
              <w:spacing w:line="240" w:lineRule="auto"/>
              <w:jc w:val="center"/>
              <w:rPr>
                <w:kern w:val="2"/>
                <w:sz w:val="21"/>
                <w:szCs w:val="21"/>
              </w:rPr>
            </w:pPr>
            <w:r w:rsidRPr="00536447">
              <w:rPr>
                <w:kern w:val="2"/>
                <w:sz w:val="21"/>
                <w:szCs w:val="21"/>
              </w:rPr>
              <w:t>7.92</w:t>
            </w:r>
          </w:p>
        </w:tc>
        <w:tc>
          <w:tcPr>
            <w:tcW w:w="674" w:type="dxa"/>
            <w:vAlign w:val="center"/>
          </w:tcPr>
          <w:p w14:paraId="41D1A5E0" w14:textId="77777777" w:rsidR="00856DCC" w:rsidRPr="00536447" w:rsidRDefault="00734CD5">
            <w:pPr>
              <w:pStyle w:val="31"/>
              <w:spacing w:line="240" w:lineRule="auto"/>
              <w:jc w:val="center"/>
              <w:rPr>
                <w:kern w:val="2"/>
                <w:sz w:val="21"/>
                <w:szCs w:val="21"/>
              </w:rPr>
            </w:pPr>
            <w:r w:rsidRPr="00536447">
              <w:rPr>
                <w:kern w:val="2"/>
                <w:sz w:val="21"/>
                <w:szCs w:val="21"/>
              </w:rPr>
              <w:t>0.146</w:t>
            </w:r>
          </w:p>
        </w:tc>
        <w:tc>
          <w:tcPr>
            <w:tcW w:w="603" w:type="dxa"/>
            <w:vAlign w:val="center"/>
          </w:tcPr>
          <w:p w14:paraId="22D56B34" w14:textId="77777777" w:rsidR="00856DCC" w:rsidRPr="00536447" w:rsidRDefault="00734CD5">
            <w:pPr>
              <w:pStyle w:val="31"/>
              <w:spacing w:line="240" w:lineRule="auto"/>
              <w:jc w:val="center"/>
              <w:rPr>
                <w:kern w:val="2"/>
                <w:sz w:val="21"/>
                <w:szCs w:val="21"/>
              </w:rPr>
            </w:pPr>
            <w:r w:rsidRPr="00536447">
              <w:rPr>
                <w:kern w:val="2"/>
                <w:sz w:val="21"/>
                <w:szCs w:val="21"/>
              </w:rPr>
              <w:t>462</w:t>
            </w:r>
          </w:p>
        </w:tc>
        <w:tc>
          <w:tcPr>
            <w:tcW w:w="600" w:type="dxa"/>
            <w:vAlign w:val="center"/>
          </w:tcPr>
          <w:p w14:paraId="707E61C9" w14:textId="77777777" w:rsidR="00856DCC" w:rsidRPr="00536447" w:rsidRDefault="00734CD5">
            <w:pPr>
              <w:pStyle w:val="31"/>
              <w:spacing w:line="240" w:lineRule="auto"/>
              <w:jc w:val="center"/>
              <w:rPr>
                <w:kern w:val="2"/>
                <w:sz w:val="21"/>
                <w:szCs w:val="21"/>
              </w:rPr>
            </w:pPr>
            <w:r w:rsidRPr="00536447">
              <w:rPr>
                <w:kern w:val="2"/>
                <w:sz w:val="21"/>
                <w:szCs w:val="21"/>
              </w:rPr>
              <w:t>689</w:t>
            </w:r>
          </w:p>
        </w:tc>
        <w:tc>
          <w:tcPr>
            <w:tcW w:w="634" w:type="dxa"/>
            <w:vAlign w:val="center"/>
          </w:tcPr>
          <w:p w14:paraId="3B7A4931" w14:textId="77777777" w:rsidR="00856DCC" w:rsidRPr="00536447" w:rsidRDefault="00734CD5">
            <w:pPr>
              <w:pStyle w:val="31"/>
              <w:spacing w:line="240" w:lineRule="auto"/>
              <w:jc w:val="center"/>
              <w:rPr>
                <w:kern w:val="2"/>
                <w:sz w:val="21"/>
                <w:szCs w:val="21"/>
              </w:rPr>
            </w:pPr>
            <w:r w:rsidRPr="00536447">
              <w:rPr>
                <w:kern w:val="2"/>
                <w:sz w:val="21"/>
                <w:szCs w:val="21"/>
              </w:rPr>
              <w:t>1.6</w:t>
            </w:r>
          </w:p>
        </w:tc>
        <w:tc>
          <w:tcPr>
            <w:tcW w:w="705" w:type="dxa"/>
            <w:vAlign w:val="center"/>
          </w:tcPr>
          <w:p w14:paraId="5D56A94D" w14:textId="77777777" w:rsidR="00856DCC" w:rsidRPr="00536447" w:rsidRDefault="00734CD5">
            <w:pPr>
              <w:pStyle w:val="31"/>
              <w:spacing w:line="240" w:lineRule="auto"/>
              <w:jc w:val="center"/>
              <w:rPr>
                <w:kern w:val="2"/>
                <w:sz w:val="21"/>
                <w:szCs w:val="21"/>
              </w:rPr>
            </w:pPr>
            <w:r w:rsidRPr="00536447">
              <w:rPr>
                <w:kern w:val="2"/>
                <w:sz w:val="21"/>
                <w:szCs w:val="21"/>
              </w:rPr>
              <w:t>7.62</w:t>
            </w:r>
          </w:p>
        </w:tc>
        <w:tc>
          <w:tcPr>
            <w:tcW w:w="818" w:type="dxa"/>
            <w:vAlign w:val="center"/>
          </w:tcPr>
          <w:p w14:paraId="60A9DA4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6F27671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5AB28B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2245A70F" w14:textId="77777777" w:rsidR="00856DCC" w:rsidRPr="00536447" w:rsidRDefault="00734CD5">
            <w:pPr>
              <w:pStyle w:val="31"/>
              <w:spacing w:line="240" w:lineRule="auto"/>
              <w:jc w:val="center"/>
              <w:rPr>
                <w:kern w:val="2"/>
                <w:sz w:val="21"/>
                <w:szCs w:val="21"/>
              </w:rPr>
            </w:pPr>
            <w:r w:rsidRPr="00536447">
              <w:rPr>
                <w:kern w:val="2"/>
                <w:sz w:val="21"/>
                <w:szCs w:val="21"/>
              </w:rPr>
              <w:t>34.6</w:t>
            </w:r>
          </w:p>
        </w:tc>
        <w:tc>
          <w:tcPr>
            <w:tcW w:w="609" w:type="dxa"/>
            <w:vAlign w:val="center"/>
          </w:tcPr>
          <w:p w14:paraId="6526B53A" w14:textId="77777777" w:rsidR="00856DCC" w:rsidRPr="00536447" w:rsidRDefault="00734CD5">
            <w:pPr>
              <w:pStyle w:val="31"/>
              <w:spacing w:line="240" w:lineRule="auto"/>
              <w:jc w:val="center"/>
              <w:rPr>
                <w:kern w:val="2"/>
                <w:sz w:val="21"/>
                <w:szCs w:val="21"/>
              </w:rPr>
            </w:pPr>
            <w:r w:rsidRPr="00536447">
              <w:rPr>
                <w:kern w:val="2"/>
                <w:sz w:val="21"/>
                <w:szCs w:val="21"/>
              </w:rPr>
              <w:t>0.63</w:t>
            </w:r>
          </w:p>
        </w:tc>
        <w:tc>
          <w:tcPr>
            <w:tcW w:w="831" w:type="dxa"/>
            <w:vAlign w:val="center"/>
          </w:tcPr>
          <w:p w14:paraId="1903568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301C28F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435BE84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37EB3BF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56677D5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5B3F746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2C6257EF" w14:textId="77777777" w:rsidR="00856DCC" w:rsidRPr="00536447" w:rsidRDefault="00734CD5">
            <w:pPr>
              <w:jc w:val="center"/>
              <w:rPr>
                <w:szCs w:val="21"/>
              </w:rPr>
            </w:pPr>
            <w:r w:rsidRPr="00536447">
              <w:rPr>
                <w:szCs w:val="21"/>
              </w:rPr>
              <w:t>31.4</w:t>
            </w:r>
          </w:p>
        </w:tc>
      </w:tr>
      <w:tr w:rsidR="00856DCC" w:rsidRPr="00536447" w14:paraId="0D4F80CB" w14:textId="77777777">
        <w:trPr>
          <w:trHeight w:val="70"/>
          <w:jc w:val="center"/>
        </w:trPr>
        <w:tc>
          <w:tcPr>
            <w:tcW w:w="694" w:type="dxa"/>
            <w:vMerge/>
            <w:tcBorders>
              <w:left w:val="single" w:sz="12" w:space="0" w:color="auto"/>
            </w:tcBorders>
            <w:vAlign w:val="center"/>
          </w:tcPr>
          <w:p w14:paraId="0FB29141" w14:textId="77777777" w:rsidR="00856DCC" w:rsidRPr="00536447" w:rsidRDefault="00856DCC">
            <w:pPr>
              <w:pStyle w:val="31"/>
              <w:spacing w:line="240" w:lineRule="auto"/>
              <w:jc w:val="center"/>
              <w:rPr>
                <w:kern w:val="2"/>
                <w:sz w:val="21"/>
                <w:szCs w:val="21"/>
              </w:rPr>
            </w:pPr>
          </w:p>
        </w:tc>
        <w:tc>
          <w:tcPr>
            <w:tcW w:w="1062" w:type="dxa"/>
            <w:vAlign w:val="center"/>
          </w:tcPr>
          <w:p w14:paraId="507B28F4" w14:textId="77777777" w:rsidR="00856DCC" w:rsidRPr="00536447" w:rsidRDefault="00734CD5">
            <w:pPr>
              <w:pStyle w:val="31"/>
              <w:spacing w:line="240" w:lineRule="auto"/>
              <w:jc w:val="center"/>
              <w:rPr>
                <w:kern w:val="2"/>
                <w:sz w:val="21"/>
                <w:szCs w:val="21"/>
              </w:rPr>
            </w:pPr>
            <w:r w:rsidRPr="00536447">
              <w:rPr>
                <w:kern w:val="2"/>
                <w:sz w:val="21"/>
                <w:szCs w:val="21"/>
              </w:rPr>
              <w:t>2017.02.11</w:t>
            </w:r>
          </w:p>
        </w:tc>
        <w:tc>
          <w:tcPr>
            <w:tcW w:w="680" w:type="dxa"/>
            <w:vAlign w:val="center"/>
          </w:tcPr>
          <w:p w14:paraId="1FDEF747" w14:textId="77777777" w:rsidR="00856DCC" w:rsidRPr="00536447" w:rsidRDefault="00734CD5">
            <w:pPr>
              <w:pStyle w:val="31"/>
              <w:spacing w:line="240" w:lineRule="auto"/>
              <w:jc w:val="center"/>
              <w:rPr>
                <w:kern w:val="2"/>
                <w:sz w:val="21"/>
                <w:szCs w:val="21"/>
              </w:rPr>
            </w:pPr>
            <w:r w:rsidRPr="00536447">
              <w:rPr>
                <w:kern w:val="2"/>
                <w:sz w:val="21"/>
                <w:szCs w:val="21"/>
              </w:rPr>
              <w:t>7.87</w:t>
            </w:r>
          </w:p>
        </w:tc>
        <w:tc>
          <w:tcPr>
            <w:tcW w:w="674" w:type="dxa"/>
            <w:vAlign w:val="center"/>
          </w:tcPr>
          <w:p w14:paraId="47C12214" w14:textId="77777777" w:rsidR="00856DCC" w:rsidRPr="00536447" w:rsidRDefault="00734CD5">
            <w:pPr>
              <w:pStyle w:val="31"/>
              <w:spacing w:line="240" w:lineRule="auto"/>
              <w:jc w:val="center"/>
              <w:rPr>
                <w:kern w:val="2"/>
                <w:sz w:val="21"/>
                <w:szCs w:val="21"/>
              </w:rPr>
            </w:pPr>
            <w:r w:rsidRPr="00536447">
              <w:rPr>
                <w:kern w:val="2"/>
                <w:sz w:val="21"/>
                <w:szCs w:val="21"/>
              </w:rPr>
              <w:t>0.134</w:t>
            </w:r>
          </w:p>
        </w:tc>
        <w:tc>
          <w:tcPr>
            <w:tcW w:w="603" w:type="dxa"/>
            <w:vAlign w:val="center"/>
          </w:tcPr>
          <w:p w14:paraId="57453773" w14:textId="77777777" w:rsidR="00856DCC" w:rsidRPr="00536447" w:rsidRDefault="00734CD5">
            <w:pPr>
              <w:pStyle w:val="31"/>
              <w:spacing w:line="240" w:lineRule="auto"/>
              <w:jc w:val="center"/>
              <w:rPr>
                <w:kern w:val="2"/>
                <w:sz w:val="21"/>
                <w:szCs w:val="21"/>
              </w:rPr>
            </w:pPr>
            <w:r w:rsidRPr="00536447">
              <w:rPr>
                <w:kern w:val="2"/>
                <w:sz w:val="21"/>
                <w:szCs w:val="21"/>
              </w:rPr>
              <w:t>487</w:t>
            </w:r>
          </w:p>
        </w:tc>
        <w:tc>
          <w:tcPr>
            <w:tcW w:w="600" w:type="dxa"/>
            <w:vAlign w:val="center"/>
          </w:tcPr>
          <w:p w14:paraId="156D1CFC" w14:textId="77777777" w:rsidR="00856DCC" w:rsidRPr="00536447" w:rsidRDefault="00734CD5">
            <w:pPr>
              <w:pStyle w:val="31"/>
              <w:spacing w:line="240" w:lineRule="auto"/>
              <w:jc w:val="center"/>
              <w:rPr>
                <w:kern w:val="2"/>
                <w:sz w:val="21"/>
                <w:szCs w:val="21"/>
              </w:rPr>
            </w:pPr>
            <w:r w:rsidRPr="00536447">
              <w:rPr>
                <w:kern w:val="2"/>
                <w:sz w:val="21"/>
                <w:szCs w:val="21"/>
              </w:rPr>
              <w:t>652</w:t>
            </w:r>
          </w:p>
        </w:tc>
        <w:tc>
          <w:tcPr>
            <w:tcW w:w="634" w:type="dxa"/>
            <w:vAlign w:val="center"/>
          </w:tcPr>
          <w:p w14:paraId="15FD99BC"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705" w:type="dxa"/>
            <w:vAlign w:val="center"/>
          </w:tcPr>
          <w:p w14:paraId="3CFF7EE3" w14:textId="77777777" w:rsidR="00856DCC" w:rsidRPr="00536447" w:rsidRDefault="00734CD5">
            <w:pPr>
              <w:pStyle w:val="31"/>
              <w:spacing w:line="240" w:lineRule="auto"/>
              <w:jc w:val="center"/>
              <w:rPr>
                <w:kern w:val="2"/>
                <w:sz w:val="21"/>
                <w:szCs w:val="21"/>
              </w:rPr>
            </w:pPr>
            <w:r w:rsidRPr="00536447">
              <w:rPr>
                <w:kern w:val="2"/>
                <w:sz w:val="21"/>
                <w:szCs w:val="21"/>
              </w:rPr>
              <w:t>7.43</w:t>
            </w:r>
          </w:p>
        </w:tc>
        <w:tc>
          <w:tcPr>
            <w:tcW w:w="818" w:type="dxa"/>
            <w:vAlign w:val="center"/>
          </w:tcPr>
          <w:p w14:paraId="30B3B02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7879419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ED57ED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3F6FE13C" w14:textId="77777777" w:rsidR="00856DCC" w:rsidRPr="00536447" w:rsidRDefault="00734CD5">
            <w:pPr>
              <w:pStyle w:val="31"/>
              <w:spacing w:line="240" w:lineRule="auto"/>
              <w:jc w:val="center"/>
              <w:rPr>
                <w:kern w:val="2"/>
                <w:sz w:val="21"/>
                <w:szCs w:val="21"/>
              </w:rPr>
            </w:pPr>
            <w:r w:rsidRPr="00536447">
              <w:rPr>
                <w:kern w:val="2"/>
                <w:sz w:val="21"/>
                <w:szCs w:val="21"/>
              </w:rPr>
              <w:t>35.5</w:t>
            </w:r>
          </w:p>
        </w:tc>
        <w:tc>
          <w:tcPr>
            <w:tcW w:w="609" w:type="dxa"/>
            <w:vAlign w:val="center"/>
          </w:tcPr>
          <w:p w14:paraId="4220A08D" w14:textId="77777777" w:rsidR="00856DCC" w:rsidRPr="00536447" w:rsidRDefault="00734CD5">
            <w:pPr>
              <w:pStyle w:val="31"/>
              <w:spacing w:line="240" w:lineRule="auto"/>
              <w:jc w:val="center"/>
              <w:rPr>
                <w:kern w:val="2"/>
                <w:sz w:val="21"/>
                <w:szCs w:val="21"/>
              </w:rPr>
            </w:pPr>
            <w:r w:rsidRPr="00536447">
              <w:rPr>
                <w:kern w:val="2"/>
                <w:sz w:val="21"/>
                <w:szCs w:val="21"/>
              </w:rPr>
              <w:t>0.59</w:t>
            </w:r>
          </w:p>
        </w:tc>
        <w:tc>
          <w:tcPr>
            <w:tcW w:w="831" w:type="dxa"/>
            <w:vAlign w:val="center"/>
          </w:tcPr>
          <w:p w14:paraId="78BC0E5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617E5C7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47AE4B0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0481007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63FAD20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285854B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FB7128C" w14:textId="77777777" w:rsidR="00856DCC" w:rsidRPr="00536447" w:rsidRDefault="00734CD5">
            <w:pPr>
              <w:jc w:val="center"/>
              <w:rPr>
                <w:szCs w:val="21"/>
              </w:rPr>
            </w:pPr>
            <w:r w:rsidRPr="00536447">
              <w:rPr>
                <w:szCs w:val="21"/>
              </w:rPr>
              <w:t>31.4</w:t>
            </w:r>
          </w:p>
        </w:tc>
      </w:tr>
      <w:tr w:rsidR="00856DCC" w:rsidRPr="00536447" w14:paraId="1D212160" w14:textId="77777777">
        <w:trPr>
          <w:trHeight w:val="70"/>
          <w:jc w:val="center"/>
        </w:trPr>
        <w:tc>
          <w:tcPr>
            <w:tcW w:w="694" w:type="dxa"/>
            <w:vMerge/>
            <w:tcBorders>
              <w:left w:val="single" w:sz="12" w:space="0" w:color="auto"/>
            </w:tcBorders>
            <w:vAlign w:val="center"/>
          </w:tcPr>
          <w:p w14:paraId="3E0CAFDB" w14:textId="77777777" w:rsidR="00856DCC" w:rsidRPr="00536447" w:rsidRDefault="00856DCC">
            <w:pPr>
              <w:pStyle w:val="31"/>
              <w:spacing w:line="240" w:lineRule="auto"/>
              <w:jc w:val="center"/>
              <w:rPr>
                <w:kern w:val="2"/>
                <w:sz w:val="21"/>
                <w:szCs w:val="21"/>
              </w:rPr>
            </w:pPr>
          </w:p>
        </w:tc>
        <w:tc>
          <w:tcPr>
            <w:tcW w:w="1062" w:type="dxa"/>
            <w:vAlign w:val="center"/>
          </w:tcPr>
          <w:p w14:paraId="07C342A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68E1795A"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2CF96CBB"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77CCFF26"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0E653E02"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5D08871A"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2B33C903"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7CB34663"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04A03D0E"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1252E395"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10F18607"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1CAF652E"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0FC956C1"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3A11D0B4"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588051C5"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4DCDDE3D"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6DD3A4AC"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6B614481"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0D8E09F8" w14:textId="77777777" w:rsidR="00856DCC" w:rsidRPr="00536447" w:rsidRDefault="00734CD5">
            <w:pPr>
              <w:jc w:val="center"/>
              <w:rPr>
                <w:szCs w:val="21"/>
              </w:rPr>
            </w:pPr>
            <w:r w:rsidRPr="00536447">
              <w:rPr>
                <w:szCs w:val="21"/>
              </w:rPr>
              <w:t>/</w:t>
            </w:r>
          </w:p>
        </w:tc>
      </w:tr>
      <w:tr w:rsidR="00856DCC" w:rsidRPr="00536447" w14:paraId="707B06C8" w14:textId="77777777">
        <w:trPr>
          <w:trHeight w:val="70"/>
          <w:jc w:val="center"/>
        </w:trPr>
        <w:tc>
          <w:tcPr>
            <w:tcW w:w="694" w:type="dxa"/>
            <w:vMerge/>
            <w:tcBorders>
              <w:left w:val="single" w:sz="12" w:space="0" w:color="auto"/>
            </w:tcBorders>
            <w:vAlign w:val="center"/>
          </w:tcPr>
          <w:p w14:paraId="1B0A0EC8" w14:textId="77777777" w:rsidR="00856DCC" w:rsidRPr="00536447" w:rsidRDefault="00856DCC">
            <w:pPr>
              <w:pStyle w:val="31"/>
              <w:spacing w:line="240" w:lineRule="auto"/>
              <w:jc w:val="center"/>
              <w:rPr>
                <w:kern w:val="2"/>
                <w:sz w:val="21"/>
                <w:szCs w:val="21"/>
              </w:rPr>
            </w:pPr>
          </w:p>
        </w:tc>
        <w:tc>
          <w:tcPr>
            <w:tcW w:w="1062" w:type="dxa"/>
            <w:vAlign w:val="center"/>
          </w:tcPr>
          <w:p w14:paraId="6BE5DD4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标准指数范围</w:t>
            </w:r>
          </w:p>
        </w:tc>
        <w:tc>
          <w:tcPr>
            <w:tcW w:w="680" w:type="dxa"/>
            <w:vAlign w:val="center"/>
          </w:tcPr>
          <w:p w14:paraId="6C65F534" w14:textId="77777777" w:rsidR="00856DCC" w:rsidRPr="00536447" w:rsidRDefault="00734CD5">
            <w:pPr>
              <w:pStyle w:val="31"/>
              <w:spacing w:line="240" w:lineRule="auto"/>
              <w:jc w:val="center"/>
              <w:rPr>
                <w:kern w:val="2"/>
                <w:sz w:val="21"/>
                <w:szCs w:val="21"/>
              </w:rPr>
            </w:pPr>
            <w:r w:rsidRPr="00536447">
              <w:rPr>
                <w:kern w:val="2"/>
                <w:sz w:val="21"/>
                <w:szCs w:val="21"/>
              </w:rPr>
              <w:t>0.58-</w:t>
            </w:r>
          </w:p>
          <w:p w14:paraId="1E7CCFFE" w14:textId="77777777" w:rsidR="00856DCC" w:rsidRPr="00536447" w:rsidRDefault="00734CD5">
            <w:pPr>
              <w:pStyle w:val="31"/>
              <w:spacing w:line="240" w:lineRule="auto"/>
              <w:jc w:val="center"/>
              <w:rPr>
                <w:kern w:val="2"/>
                <w:sz w:val="21"/>
                <w:szCs w:val="21"/>
              </w:rPr>
            </w:pPr>
            <w:r w:rsidRPr="00536447">
              <w:rPr>
                <w:kern w:val="2"/>
                <w:sz w:val="21"/>
                <w:szCs w:val="21"/>
              </w:rPr>
              <w:t>0.613</w:t>
            </w:r>
          </w:p>
        </w:tc>
        <w:tc>
          <w:tcPr>
            <w:tcW w:w="674" w:type="dxa"/>
            <w:vAlign w:val="center"/>
          </w:tcPr>
          <w:p w14:paraId="3543FFBE" w14:textId="77777777" w:rsidR="00856DCC" w:rsidRPr="00536447" w:rsidRDefault="00734CD5">
            <w:pPr>
              <w:pStyle w:val="31"/>
              <w:spacing w:line="240" w:lineRule="auto"/>
              <w:jc w:val="center"/>
              <w:rPr>
                <w:kern w:val="2"/>
                <w:sz w:val="21"/>
                <w:szCs w:val="21"/>
              </w:rPr>
            </w:pPr>
            <w:r w:rsidRPr="00536447">
              <w:rPr>
                <w:kern w:val="2"/>
                <w:sz w:val="21"/>
                <w:szCs w:val="21"/>
              </w:rPr>
              <w:t>0.67-</w:t>
            </w:r>
          </w:p>
          <w:p w14:paraId="0CB6E5E8" w14:textId="77777777" w:rsidR="00856DCC" w:rsidRPr="00536447" w:rsidRDefault="00734CD5">
            <w:pPr>
              <w:pStyle w:val="31"/>
              <w:spacing w:line="240" w:lineRule="auto"/>
              <w:jc w:val="center"/>
              <w:rPr>
                <w:kern w:val="2"/>
                <w:sz w:val="21"/>
                <w:szCs w:val="21"/>
              </w:rPr>
            </w:pPr>
            <w:r w:rsidRPr="00536447">
              <w:rPr>
                <w:kern w:val="2"/>
                <w:sz w:val="21"/>
                <w:szCs w:val="21"/>
              </w:rPr>
              <w:t>0.735</w:t>
            </w:r>
          </w:p>
        </w:tc>
        <w:tc>
          <w:tcPr>
            <w:tcW w:w="603" w:type="dxa"/>
            <w:vAlign w:val="center"/>
          </w:tcPr>
          <w:p w14:paraId="5F9EAC80" w14:textId="77777777" w:rsidR="00856DCC" w:rsidRPr="00536447" w:rsidRDefault="00734CD5">
            <w:pPr>
              <w:pStyle w:val="31"/>
              <w:spacing w:line="240" w:lineRule="auto"/>
              <w:jc w:val="center"/>
              <w:rPr>
                <w:kern w:val="2"/>
                <w:sz w:val="21"/>
                <w:szCs w:val="21"/>
              </w:rPr>
            </w:pPr>
            <w:r w:rsidRPr="00536447">
              <w:rPr>
                <w:kern w:val="2"/>
                <w:sz w:val="21"/>
                <w:szCs w:val="21"/>
              </w:rPr>
              <w:t>1.027-</w:t>
            </w:r>
          </w:p>
          <w:p w14:paraId="654CA5AE" w14:textId="77777777" w:rsidR="00856DCC" w:rsidRPr="00536447" w:rsidRDefault="00734CD5">
            <w:pPr>
              <w:pStyle w:val="31"/>
              <w:spacing w:line="240" w:lineRule="auto"/>
              <w:jc w:val="center"/>
              <w:rPr>
                <w:kern w:val="2"/>
                <w:sz w:val="21"/>
                <w:szCs w:val="21"/>
              </w:rPr>
            </w:pPr>
            <w:r w:rsidRPr="00536447">
              <w:rPr>
                <w:kern w:val="2"/>
                <w:sz w:val="21"/>
                <w:szCs w:val="21"/>
              </w:rPr>
              <w:t>1.082</w:t>
            </w:r>
          </w:p>
        </w:tc>
        <w:tc>
          <w:tcPr>
            <w:tcW w:w="600" w:type="dxa"/>
            <w:vAlign w:val="center"/>
          </w:tcPr>
          <w:p w14:paraId="487CF5BA" w14:textId="77777777" w:rsidR="00856DCC" w:rsidRPr="00536447" w:rsidRDefault="00734CD5">
            <w:pPr>
              <w:pStyle w:val="31"/>
              <w:spacing w:line="240" w:lineRule="auto"/>
              <w:jc w:val="center"/>
              <w:rPr>
                <w:kern w:val="2"/>
                <w:sz w:val="21"/>
                <w:szCs w:val="21"/>
              </w:rPr>
            </w:pPr>
            <w:r w:rsidRPr="00536447">
              <w:rPr>
                <w:kern w:val="2"/>
                <w:sz w:val="21"/>
                <w:szCs w:val="21"/>
              </w:rPr>
              <w:t>0.652-</w:t>
            </w:r>
          </w:p>
          <w:p w14:paraId="7CEBC186" w14:textId="77777777" w:rsidR="00856DCC" w:rsidRPr="00536447" w:rsidRDefault="00734CD5">
            <w:pPr>
              <w:pStyle w:val="31"/>
              <w:spacing w:line="240" w:lineRule="auto"/>
              <w:jc w:val="center"/>
              <w:rPr>
                <w:kern w:val="2"/>
                <w:sz w:val="21"/>
                <w:szCs w:val="21"/>
              </w:rPr>
            </w:pPr>
            <w:r w:rsidRPr="00536447">
              <w:rPr>
                <w:kern w:val="2"/>
                <w:sz w:val="21"/>
                <w:szCs w:val="21"/>
              </w:rPr>
              <w:t>0.689</w:t>
            </w:r>
          </w:p>
        </w:tc>
        <w:tc>
          <w:tcPr>
            <w:tcW w:w="634" w:type="dxa"/>
            <w:vAlign w:val="center"/>
          </w:tcPr>
          <w:p w14:paraId="7B6C3387" w14:textId="77777777" w:rsidR="00856DCC" w:rsidRPr="00536447" w:rsidRDefault="00734CD5">
            <w:pPr>
              <w:pStyle w:val="31"/>
              <w:spacing w:line="240" w:lineRule="auto"/>
              <w:jc w:val="center"/>
              <w:rPr>
                <w:kern w:val="2"/>
                <w:sz w:val="21"/>
                <w:szCs w:val="21"/>
              </w:rPr>
            </w:pPr>
            <w:r w:rsidRPr="00536447">
              <w:rPr>
                <w:kern w:val="2"/>
                <w:sz w:val="21"/>
                <w:szCs w:val="21"/>
              </w:rPr>
              <w:t>0.533</w:t>
            </w:r>
          </w:p>
          <w:p w14:paraId="0101BA02" w14:textId="77777777" w:rsidR="00856DCC" w:rsidRPr="00536447" w:rsidRDefault="00734CD5">
            <w:pPr>
              <w:pStyle w:val="31"/>
              <w:spacing w:line="240" w:lineRule="auto"/>
              <w:jc w:val="center"/>
              <w:rPr>
                <w:kern w:val="2"/>
                <w:sz w:val="21"/>
                <w:szCs w:val="21"/>
              </w:rPr>
            </w:pPr>
            <w:r w:rsidRPr="00536447">
              <w:rPr>
                <w:kern w:val="2"/>
                <w:sz w:val="21"/>
                <w:szCs w:val="21"/>
              </w:rPr>
              <w:t>0.667</w:t>
            </w:r>
          </w:p>
        </w:tc>
        <w:tc>
          <w:tcPr>
            <w:tcW w:w="705" w:type="dxa"/>
            <w:vAlign w:val="center"/>
          </w:tcPr>
          <w:p w14:paraId="3A498ADC" w14:textId="77777777" w:rsidR="00856DCC" w:rsidRPr="00536447" w:rsidRDefault="00734CD5">
            <w:pPr>
              <w:pStyle w:val="31"/>
              <w:spacing w:line="240" w:lineRule="auto"/>
              <w:jc w:val="center"/>
              <w:rPr>
                <w:kern w:val="2"/>
                <w:sz w:val="21"/>
                <w:szCs w:val="21"/>
              </w:rPr>
            </w:pPr>
            <w:r w:rsidRPr="00536447">
              <w:rPr>
                <w:kern w:val="2"/>
                <w:sz w:val="21"/>
                <w:szCs w:val="21"/>
              </w:rPr>
              <w:t>0.3715-</w:t>
            </w:r>
          </w:p>
          <w:p w14:paraId="3260F33D" w14:textId="77777777" w:rsidR="00856DCC" w:rsidRPr="00536447" w:rsidRDefault="00734CD5">
            <w:pPr>
              <w:pStyle w:val="31"/>
              <w:spacing w:line="240" w:lineRule="auto"/>
              <w:jc w:val="center"/>
              <w:rPr>
                <w:kern w:val="2"/>
                <w:sz w:val="21"/>
                <w:szCs w:val="21"/>
              </w:rPr>
            </w:pPr>
            <w:r w:rsidRPr="00536447">
              <w:rPr>
                <w:kern w:val="2"/>
                <w:sz w:val="21"/>
                <w:szCs w:val="21"/>
              </w:rPr>
              <w:t>0.381</w:t>
            </w:r>
          </w:p>
        </w:tc>
        <w:tc>
          <w:tcPr>
            <w:tcW w:w="818" w:type="dxa"/>
            <w:vAlign w:val="center"/>
          </w:tcPr>
          <w:p w14:paraId="4C603DE1"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2332CEF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6F3A6E4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2FA4D157" w14:textId="77777777" w:rsidR="00856DCC" w:rsidRPr="00536447" w:rsidRDefault="00734CD5">
            <w:pPr>
              <w:pStyle w:val="31"/>
              <w:spacing w:line="240" w:lineRule="auto"/>
              <w:jc w:val="center"/>
              <w:rPr>
                <w:kern w:val="2"/>
                <w:sz w:val="21"/>
                <w:szCs w:val="21"/>
              </w:rPr>
            </w:pPr>
            <w:r w:rsidRPr="00536447">
              <w:rPr>
                <w:kern w:val="2"/>
                <w:sz w:val="21"/>
                <w:szCs w:val="21"/>
              </w:rPr>
              <w:t>0.1384-</w:t>
            </w:r>
          </w:p>
          <w:p w14:paraId="60FFB7B7" w14:textId="77777777" w:rsidR="00856DCC" w:rsidRPr="00536447" w:rsidRDefault="00734CD5">
            <w:pPr>
              <w:pStyle w:val="31"/>
              <w:spacing w:line="240" w:lineRule="auto"/>
              <w:jc w:val="center"/>
              <w:rPr>
                <w:kern w:val="2"/>
                <w:sz w:val="21"/>
                <w:szCs w:val="21"/>
              </w:rPr>
            </w:pPr>
            <w:r w:rsidRPr="00536447">
              <w:rPr>
                <w:kern w:val="2"/>
                <w:sz w:val="21"/>
                <w:szCs w:val="21"/>
              </w:rPr>
              <w:t>0.142</w:t>
            </w:r>
          </w:p>
        </w:tc>
        <w:tc>
          <w:tcPr>
            <w:tcW w:w="609" w:type="dxa"/>
            <w:vAlign w:val="center"/>
          </w:tcPr>
          <w:p w14:paraId="4D37E1C3" w14:textId="77777777" w:rsidR="00856DCC" w:rsidRPr="00536447" w:rsidRDefault="00734CD5">
            <w:pPr>
              <w:pStyle w:val="31"/>
              <w:spacing w:line="240" w:lineRule="auto"/>
              <w:jc w:val="center"/>
              <w:rPr>
                <w:kern w:val="2"/>
                <w:sz w:val="21"/>
                <w:szCs w:val="21"/>
              </w:rPr>
            </w:pPr>
            <w:r w:rsidRPr="00536447">
              <w:rPr>
                <w:kern w:val="2"/>
                <w:sz w:val="21"/>
                <w:szCs w:val="21"/>
              </w:rPr>
              <w:t>0.55-</w:t>
            </w:r>
          </w:p>
          <w:p w14:paraId="73DCE076" w14:textId="77777777" w:rsidR="00856DCC" w:rsidRPr="00536447" w:rsidRDefault="00734CD5">
            <w:pPr>
              <w:pStyle w:val="31"/>
              <w:spacing w:line="240" w:lineRule="auto"/>
              <w:jc w:val="center"/>
              <w:rPr>
                <w:kern w:val="2"/>
                <w:sz w:val="21"/>
                <w:szCs w:val="21"/>
              </w:rPr>
            </w:pPr>
            <w:r w:rsidRPr="00536447">
              <w:rPr>
                <w:kern w:val="2"/>
                <w:sz w:val="21"/>
                <w:szCs w:val="21"/>
              </w:rPr>
              <w:t>0.63</w:t>
            </w:r>
          </w:p>
        </w:tc>
        <w:tc>
          <w:tcPr>
            <w:tcW w:w="831" w:type="dxa"/>
            <w:vAlign w:val="center"/>
          </w:tcPr>
          <w:p w14:paraId="7B9BFAE9"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29F5BA2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52F3273C"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5535040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6DE9966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353CD1C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94894A2" w14:textId="77777777" w:rsidR="00856DCC" w:rsidRPr="00536447" w:rsidRDefault="00734CD5">
            <w:pPr>
              <w:jc w:val="center"/>
              <w:rPr>
                <w:szCs w:val="21"/>
              </w:rPr>
            </w:pPr>
            <w:r w:rsidRPr="00536447">
              <w:rPr>
                <w:szCs w:val="21"/>
              </w:rPr>
              <w:t>/</w:t>
            </w:r>
          </w:p>
        </w:tc>
      </w:tr>
      <w:tr w:rsidR="00856DCC" w:rsidRPr="00536447" w14:paraId="3519176A" w14:textId="77777777">
        <w:trPr>
          <w:trHeight w:val="459"/>
          <w:jc w:val="center"/>
        </w:trPr>
        <w:tc>
          <w:tcPr>
            <w:tcW w:w="694" w:type="dxa"/>
            <w:vMerge/>
            <w:tcBorders>
              <w:left w:val="single" w:sz="12" w:space="0" w:color="auto"/>
            </w:tcBorders>
            <w:vAlign w:val="center"/>
          </w:tcPr>
          <w:p w14:paraId="3AC01148" w14:textId="77777777" w:rsidR="00856DCC" w:rsidRPr="00536447" w:rsidRDefault="00856DCC">
            <w:pPr>
              <w:pStyle w:val="31"/>
              <w:spacing w:line="240" w:lineRule="auto"/>
              <w:jc w:val="center"/>
              <w:rPr>
                <w:kern w:val="2"/>
                <w:sz w:val="21"/>
                <w:szCs w:val="21"/>
              </w:rPr>
            </w:pPr>
          </w:p>
        </w:tc>
        <w:tc>
          <w:tcPr>
            <w:tcW w:w="1062" w:type="dxa"/>
            <w:vAlign w:val="center"/>
          </w:tcPr>
          <w:p w14:paraId="7563BCE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0E533AF9"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2A0A0D8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5EB651FB"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600" w:type="dxa"/>
            <w:vAlign w:val="center"/>
          </w:tcPr>
          <w:p w14:paraId="1373E4C6"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601C4A8E"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3865267E"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1B8281BF" w14:textId="77777777" w:rsidR="00856DCC" w:rsidRPr="00536447" w:rsidRDefault="00856DCC">
            <w:pPr>
              <w:pStyle w:val="31"/>
              <w:spacing w:line="240" w:lineRule="auto"/>
              <w:jc w:val="center"/>
              <w:rPr>
                <w:kern w:val="2"/>
                <w:sz w:val="21"/>
                <w:szCs w:val="21"/>
              </w:rPr>
            </w:pPr>
          </w:p>
        </w:tc>
        <w:tc>
          <w:tcPr>
            <w:tcW w:w="846" w:type="dxa"/>
            <w:vAlign w:val="center"/>
          </w:tcPr>
          <w:p w14:paraId="78B84B48"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512D139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4956AE60"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1D6C7D22"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6609362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0A70385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0E2EFD5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3BBA876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7DE8E06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69F64195"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273EF3BB" w14:textId="77777777" w:rsidR="00856DCC" w:rsidRPr="00536447" w:rsidRDefault="00734CD5">
            <w:pPr>
              <w:jc w:val="center"/>
              <w:rPr>
                <w:szCs w:val="21"/>
              </w:rPr>
            </w:pPr>
            <w:r w:rsidRPr="00536447">
              <w:rPr>
                <w:szCs w:val="21"/>
              </w:rPr>
              <w:t>/</w:t>
            </w:r>
          </w:p>
        </w:tc>
      </w:tr>
      <w:tr w:rsidR="00856DCC" w:rsidRPr="00536447" w14:paraId="683672C0" w14:textId="77777777">
        <w:trPr>
          <w:trHeight w:val="70"/>
          <w:jc w:val="center"/>
        </w:trPr>
        <w:tc>
          <w:tcPr>
            <w:tcW w:w="694" w:type="dxa"/>
            <w:vMerge w:val="restart"/>
            <w:tcBorders>
              <w:left w:val="single" w:sz="12" w:space="0" w:color="auto"/>
            </w:tcBorders>
            <w:vAlign w:val="center"/>
          </w:tcPr>
          <w:p w14:paraId="1EA4061E"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t>东洋店</w:t>
            </w:r>
          </w:p>
        </w:tc>
        <w:tc>
          <w:tcPr>
            <w:tcW w:w="1062" w:type="dxa"/>
            <w:vAlign w:val="center"/>
          </w:tcPr>
          <w:p w14:paraId="158B60C0" w14:textId="77777777" w:rsidR="00856DCC" w:rsidRPr="00536447" w:rsidRDefault="00734CD5">
            <w:pPr>
              <w:pStyle w:val="31"/>
              <w:spacing w:line="240" w:lineRule="auto"/>
              <w:jc w:val="center"/>
              <w:rPr>
                <w:kern w:val="2"/>
                <w:sz w:val="21"/>
                <w:szCs w:val="21"/>
              </w:rPr>
            </w:pPr>
            <w:r w:rsidRPr="00536447">
              <w:rPr>
                <w:kern w:val="2"/>
                <w:sz w:val="21"/>
                <w:szCs w:val="21"/>
              </w:rPr>
              <w:t>2017.02.09</w:t>
            </w:r>
          </w:p>
        </w:tc>
        <w:tc>
          <w:tcPr>
            <w:tcW w:w="680" w:type="dxa"/>
            <w:vAlign w:val="center"/>
          </w:tcPr>
          <w:p w14:paraId="1F0B73E7" w14:textId="77777777" w:rsidR="00856DCC" w:rsidRPr="00536447" w:rsidRDefault="00734CD5">
            <w:pPr>
              <w:pStyle w:val="31"/>
              <w:spacing w:line="240" w:lineRule="auto"/>
              <w:jc w:val="center"/>
              <w:rPr>
                <w:kern w:val="2"/>
                <w:sz w:val="21"/>
                <w:szCs w:val="21"/>
              </w:rPr>
            </w:pPr>
            <w:r w:rsidRPr="00536447">
              <w:rPr>
                <w:kern w:val="2"/>
                <w:sz w:val="21"/>
                <w:szCs w:val="21"/>
              </w:rPr>
              <w:t>7.72</w:t>
            </w:r>
          </w:p>
        </w:tc>
        <w:tc>
          <w:tcPr>
            <w:tcW w:w="674" w:type="dxa"/>
            <w:vAlign w:val="center"/>
          </w:tcPr>
          <w:p w14:paraId="156A29B4" w14:textId="77777777" w:rsidR="00856DCC" w:rsidRPr="00536447" w:rsidRDefault="00734CD5">
            <w:pPr>
              <w:pStyle w:val="31"/>
              <w:spacing w:line="240" w:lineRule="auto"/>
              <w:jc w:val="center"/>
              <w:rPr>
                <w:kern w:val="2"/>
                <w:sz w:val="21"/>
                <w:szCs w:val="21"/>
              </w:rPr>
            </w:pPr>
            <w:r w:rsidRPr="00536447">
              <w:rPr>
                <w:kern w:val="2"/>
                <w:sz w:val="21"/>
                <w:szCs w:val="21"/>
              </w:rPr>
              <w:t>0.117</w:t>
            </w:r>
          </w:p>
        </w:tc>
        <w:tc>
          <w:tcPr>
            <w:tcW w:w="603" w:type="dxa"/>
            <w:vAlign w:val="center"/>
          </w:tcPr>
          <w:p w14:paraId="24CEAE7E" w14:textId="77777777" w:rsidR="00856DCC" w:rsidRPr="00536447" w:rsidRDefault="00734CD5">
            <w:pPr>
              <w:pStyle w:val="31"/>
              <w:spacing w:line="240" w:lineRule="auto"/>
              <w:jc w:val="center"/>
              <w:rPr>
                <w:kern w:val="2"/>
                <w:sz w:val="21"/>
                <w:szCs w:val="21"/>
              </w:rPr>
            </w:pPr>
            <w:r w:rsidRPr="00536447">
              <w:rPr>
                <w:kern w:val="2"/>
                <w:sz w:val="21"/>
                <w:szCs w:val="21"/>
              </w:rPr>
              <w:t>316</w:t>
            </w:r>
          </w:p>
        </w:tc>
        <w:tc>
          <w:tcPr>
            <w:tcW w:w="600" w:type="dxa"/>
            <w:vAlign w:val="center"/>
          </w:tcPr>
          <w:p w14:paraId="2808D1EB" w14:textId="77777777" w:rsidR="00856DCC" w:rsidRPr="00536447" w:rsidRDefault="00734CD5">
            <w:pPr>
              <w:pStyle w:val="31"/>
              <w:spacing w:line="240" w:lineRule="auto"/>
              <w:jc w:val="center"/>
              <w:rPr>
                <w:kern w:val="2"/>
                <w:sz w:val="21"/>
                <w:szCs w:val="21"/>
              </w:rPr>
            </w:pPr>
            <w:r w:rsidRPr="00536447">
              <w:rPr>
                <w:kern w:val="2"/>
                <w:sz w:val="21"/>
                <w:szCs w:val="21"/>
              </w:rPr>
              <w:t>504</w:t>
            </w:r>
          </w:p>
        </w:tc>
        <w:tc>
          <w:tcPr>
            <w:tcW w:w="634" w:type="dxa"/>
            <w:vAlign w:val="center"/>
          </w:tcPr>
          <w:p w14:paraId="7569FC69"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705" w:type="dxa"/>
            <w:vAlign w:val="center"/>
          </w:tcPr>
          <w:p w14:paraId="7E053264" w14:textId="77777777" w:rsidR="00856DCC" w:rsidRPr="00536447" w:rsidRDefault="00734CD5">
            <w:pPr>
              <w:pStyle w:val="31"/>
              <w:spacing w:line="240" w:lineRule="auto"/>
              <w:jc w:val="center"/>
              <w:rPr>
                <w:kern w:val="2"/>
                <w:sz w:val="21"/>
                <w:szCs w:val="21"/>
              </w:rPr>
            </w:pPr>
            <w:r w:rsidRPr="00536447">
              <w:rPr>
                <w:kern w:val="2"/>
                <w:sz w:val="21"/>
                <w:szCs w:val="21"/>
              </w:rPr>
              <w:t>7.23</w:t>
            </w:r>
          </w:p>
        </w:tc>
        <w:tc>
          <w:tcPr>
            <w:tcW w:w="818" w:type="dxa"/>
            <w:vAlign w:val="center"/>
          </w:tcPr>
          <w:p w14:paraId="286B160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2F399D9B"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060159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1128B98B" w14:textId="77777777" w:rsidR="00856DCC" w:rsidRPr="00536447" w:rsidRDefault="00734CD5">
            <w:pPr>
              <w:pStyle w:val="31"/>
              <w:spacing w:line="240" w:lineRule="auto"/>
              <w:jc w:val="center"/>
              <w:rPr>
                <w:kern w:val="2"/>
                <w:sz w:val="21"/>
                <w:szCs w:val="21"/>
              </w:rPr>
            </w:pPr>
            <w:r w:rsidRPr="00536447">
              <w:rPr>
                <w:kern w:val="2"/>
                <w:sz w:val="21"/>
                <w:szCs w:val="21"/>
              </w:rPr>
              <w:t>22.6</w:t>
            </w:r>
          </w:p>
        </w:tc>
        <w:tc>
          <w:tcPr>
            <w:tcW w:w="609" w:type="dxa"/>
            <w:vAlign w:val="center"/>
          </w:tcPr>
          <w:p w14:paraId="6262B6C0" w14:textId="77777777" w:rsidR="00856DCC" w:rsidRPr="00536447" w:rsidRDefault="00734CD5">
            <w:pPr>
              <w:pStyle w:val="31"/>
              <w:spacing w:line="240" w:lineRule="auto"/>
              <w:jc w:val="center"/>
              <w:rPr>
                <w:kern w:val="2"/>
                <w:sz w:val="21"/>
                <w:szCs w:val="21"/>
              </w:rPr>
            </w:pPr>
            <w:r w:rsidRPr="00536447">
              <w:rPr>
                <w:kern w:val="2"/>
                <w:sz w:val="21"/>
                <w:szCs w:val="21"/>
              </w:rPr>
              <w:t>0.34</w:t>
            </w:r>
          </w:p>
        </w:tc>
        <w:tc>
          <w:tcPr>
            <w:tcW w:w="831" w:type="dxa"/>
            <w:vAlign w:val="center"/>
          </w:tcPr>
          <w:p w14:paraId="0009D8D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14D16C7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413A73A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7A72FF0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28ADF2B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3444AA5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4947F2B2" w14:textId="77777777" w:rsidR="00856DCC" w:rsidRPr="00536447" w:rsidRDefault="00734CD5">
            <w:pPr>
              <w:jc w:val="center"/>
              <w:rPr>
                <w:szCs w:val="21"/>
              </w:rPr>
            </w:pPr>
            <w:r w:rsidRPr="00536447">
              <w:rPr>
                <w:szCs w:val="21"/>
              </w:rPr>
              <w:t>300</w:t>
            </w:r>
          </w:p>
        </w:tc>
      </w:tr>
      <w:tr w:rsidR="00856DCC" w:rsidRPr="00536447" w14:paraId="322EA193" w14:textId="77777777">
        <w:trPr>
          <w:trHeight w:val="70"/>
          <w:jc w:val="center"/>
        </w:trPr>
        <w:tc>
          <w:tcPr>
            <w:tcW w:w="694" w:type="dxa"/>
            <w:vMerge/>
            <w:tcBorders>
              <w:left w:val="single" w:sz="12" w:space="0" w:color="auto"/>
            </w:tcBorders>
            <w:vAlign w:val="center"/>
          </w:tcPr>
          <w:p w14:paraId="0BDD12A9" w14:textId="77777777" w:rsidR="00856DCC" w:rsidRPr="00536447" w:rsidRDefault="00856DCC">
            <w:pPr>
              <w:pStyle w:val="31"/>
              <w:spacing w:line="240" w:lineRule="auto"/>
              <w:jc w:val="center"/>
              <w:rPr>
                <w:kern w:val="2"/>
                <w:sz w:val="21"/>
                <w:szCs w:val="21"/>
              </w:rPr>
            </w:pPr>
          </w:p>
        </w:tc>
        <w:tc>
          <w:tcPr>
            <w:tcW w:w="1062" w:type="dxa"/>
            <w:vAlign w:val="center"/>
          </w:tcPr>
          <w:p w14:paraId="3B2187E1" w14:textId="77777777" w:rsidR="00856DCC" w:rsidRPr="00536447" w:rsidRDefault="00734CD5">
            <w:pPr>
              <w:pStyle w:val="31"/>
              <w:spacing w:line="240" w:lineRule="auto"/>
              <w:jc w:val="center"/>
              <w:rPr>
                <w:kern w:val="2"/>
                <w:sz w:val="21"/>
                <w:szCs w:val="21"/>
              </w:rPr>
            </w:pPr>
            <w:r w:rsidRPr="00536447">
              <w:rPr>
                <w:kern w:val="2"/>
                <w:sz w:val="21"/>
                <w:szCs w:val="21"/>
              </w:rPr>
              <w:t>2017.02.10</w:t>
            </w:r>
          </w:p>
        </w:tc>
        <w:tc>
          <w:tcPr>
            <w:tcW w:w="680" w:type="dxa"/>
            <w:vAlign w:val="center"/>
          </w:tcPr>
          <w:p w14:paraId="10669C35" w14:textId="77777777" w:rsidR="00856DCC" w:rsidRPr="00536447" w:rsidRDefault="00734CD5">
            <w:pPr>
              <w:pStyle w:val="31"/>
              <w:spacing w:line="240" w:lineRule="auto"/>
              <w:jc w:val="center"/>
              <w:rPr>
                <w:kern w:val="2"/>
                <w:sz w:val="21"/>
                <w:szCs w:val="21"/>
              </w:rPr>
            </w:pPr>
            <w:r w:rsidRPr="00536447">
              <w:rPr>
                <w:kern w:val="2"/>
                <w:sz w:val="21"/>
                <w:szCs w:val="21"/>
              </w:rPr>
              <w:t>8.12</w:t>
            </w:r>
          </w:p>
        </w:tc>
        <w:tc>
          <w:tcPr>
            <w:tcW w:w="674" w:type="dxa"/>
            <w:vAlign w:val="center"/>
          </w:tcPr>
          <w:p w14:paraId="4B834C15" w14:textId="77777777" w:rsidR="00856DCC" w:rsidRPr="00536447" w:rsidRDefault="00734CD5">
            <w:pPr>
              <w:pStyle w:val="31"/>
              <w:spacing w:line="240" w:lineRule="auto"/>
              <w:jc w:val="center"/>
              <w:rPr>
                <w:kern w:val="2"/>
                <w:sz w:val="21"/>
                <w:szCs w:val="21"/>
              </w:rPr>
            </w:pPr>
            <w:r w:rsidRPr="00536447">
              <w:rPr>
                <w:kern w:val="2"/>
                <w:sz w:val="21"/>
                <w:szCs w:val="21"/>
              </w:rPr>
              <w:t>0.107</w:t>
            </w:r>
          </w:p>
        </w:tc>
        <w:tc>
          <w:tcPr>
            <w:tcW w:w="603" w:type="dxa"/>
            <w:vAlign w:val="center"/>
          </w:tcPr>
          <w:p w14:paraId="070AAFA1" w14:textId="77777777" w:rsidR="00856DCC" w:rsidRPr="00536447" w:rsidRDefault="00734CD5">
            <w:pPr>
              <w:pStyle w:val="31"/>
              <w:spacing w:line="240" w:lineRule="auto"/>
              <w:jc w:val="center"/>
              <w:rPr>
                <w:kern w:val="2"/>
                <w:sz w:val="21"/>
                <w:szCs w:val="21"/>
              </w:rPr>
            </w:pPr>
            <w:r w:rsidRPr="00536447">
              <w:rPr>
                <w:kern w:val="2"/>
                <w:sz w:val="21"/>
                <w:szCs w:val="21"/>
              </w:rPr>
              <w:t>307</w:t>
            </w:r>
          </w:p>
        </w:tc>
        <w:tc>
          <w:tcPr>
            <w:tcW w:w="600" w:type="dxa"/>
            <w:vAlign w:val="center"/>
          </w:tcPr>
          <w:p w14:paraId="4000597A" w14:textId="77777777" w:rsidR="00856DCC" w:rsidRPr="00536447" w:rsidRDefault="00734CD5">
            <w:pPr>
              <w:pStyle w:val="31"/>
              <w:spacing w:line="240" w:lineRule="auto"/>
              <w:jc w:val="center"/>
              <w:rPr>
                <w:kern w:val="2"/>
                <w:sz w:val="21"/>
                <w:szCs w:val="21"/>
              </w:rPr>
            </w:pPr>
            <w:r w:rsidRPr="00536447">
              <w:rPr>
                <w:kern w:val="2"/>
                <w:sz w:val="21"/>
                <w:szCs w:val="21"/>
              </w:rPr>
              <w:t>515</w:t>
            </w:r>
          </w:p>
        </w:tc>
        <w:tc>
          <w:tcPr>
            <w:tcW w:w="634" w:type="dxa"/>
            <w:vAlign w:val="center"/>
          </w:tcPr>
          <w:p w14:paraId="68757AAE" w14:textId="77777777" w:rsidR="00856DCC" w:rsidRPr="00536447" w:rsidRDefault="00734CD5">
            <w:pPr>
              <w:pStyle w:val="31"/>
              <w:spacing w:line="240" w:lineRule="auto"/>
              <w:jc w:val="center"/>
              <w:rPr>
                <w:kern w:val="2"/>
                <w:sz w:val="21"/>
                <w:szCs w:val="21"/>
              </w:rPr>
            </w:pPr>
            <w:r w:rsidRPr="00536447">
              <w:rPr>
                <w:kern w:val="2"/>
                <w:sz w:val="21"/>
                <w:szCs w:val="21"/>
              </w:rPr>
              <w:t>1.1</w:t>
            </w:r>
          </w:p>
        </w:tc>
        <w:tc>
          <w:tcPr>
            <w:tcW w:w="705" w:type="dxa"/>
            <w:vAlign w:val="center"/>
          </w:tcPr>
          <w:p w14:paraId="7DF04B7C" w14:textId="77777777" w:rsidR="00856DCC" w:rsidRPr="00536447" w:rsidRDefault="00734CD5">
            <w:pPr>
              <w:pStyle w:val="31"/>
              <w:spacing w:line="240" w:lineRule="auto"/>
              <w:jc w:val="center"/>
              <w:rPr>
                <w:kern w:val="2"/>
                <w:sz w:val="21"/>
                <w:szCs w:val="21"/>
              </w:rPr>
            </w:pPr>
            <w:r w:rsidRPr="00536447">
              <w:rPr>
                <w:kern w:val="2"/>
                <w:sz w:val="21"/>
                <w:szCs w:val="21"/>
              </w:rPr>
              <w:t>7.31</w:t>
            </w:r>
          </w:p>
        </w:tc>
        <w:tc>
          <w:tcPr>
            <w:tcW w:w="818" w:type="dxa"/>
            <w:vAlign w:val="center"/>
          </w:tcPr>
          <w:p w14:paraId="068CD1E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635E50E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3453A08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0741AA91" w14:textId="77777777" w:rsidR="00856DCC" w:rsidRPr="00536447" w:rsidRDefault="00734CD5">
            <w:pPr>
              <w:pStyle w:val="31"/>
              <w:spacing w:line="240" w:lineRule="auto"/>
              <w:jc w:val="center"/>
              <w:rPr>
                <w:kern w:val="2"/>
                <w:sz w:val="21"/>
                <w:szCs w:val="21"/>
              </w:rPr>
            </w:pPr>
            <w:r w:rsidRPr="00536447">
              <w:rPr>
                <w:kern w:val="2"/>
                <w:sz w:val="21"/>
                <w:szCs w:val="21"/>
              </w:rPr>
              <w:t>42.8</w:t>
            </w:r>
          </w:p>
        </w:tc>
        <w:tc>
          <w:tcPr>
            <w:tcW w:w="609" w:type="dxa"/>
            <w:vAlign w:val="center"/>
          </w:tcPr>
          <w:p w14:paraId="7D394281" w14:textId="77777777" w:rsidR="00856DCC" w:rsidRPr="00536447" w:rsidRDefault="00734CD5">
            <w:pPr>
              <w:pStyle w:val="31"/>
              <w:spacing w:line="240" w:lineRule="auto"/>
              <w:jc w:val="center"/>
              <w:rPr>
                <w:kern w:val="2"/>
                <w:sz w:val="21"/>
                <w:szCs w:val="21"/>
              </w:rPr>
            </w:pPr>
            <w:r w:rsidRPr="00536447">
              <w:rPr>
                <w:kern w:val="2"/>
                <w:sz w:val="21"/>
                <w:szCs w:val="21"/>
              </w:rPr>
              <w:t>0.58</w:t>
            </w:r>
          </w:p>
        </w:tc>
        <w:tc>
          <w:tcPr>
            <w:tcW w:w="831" w:type="dxa"/>
            <w:vAlign w:val="center"/>
          </w:tcPr>
          <w:p w14:paraId="18B95A2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19C47DC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221A45E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64F8D6D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3956856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4748294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3663EAAC" w14:textId="77777777" w:rsidR="00856DCC" w:rsidRPr="00536447" w:rsidRDefault="00734CD5">
            <w:pPr>
              <w:jc w:val="center"/>
              <w:rPr>
                <w:szCs w:val="21"/>
              </w:rPr>
            </w:pPr>
            <w:r w:rsidRPr="00536447">
              <w:rPr>
                <w:szCs w:val="21"/>
              </w:rPr>
              <w:t>300</w:t>
            </w:r>
          </w:p>
        </w:tc>
      </w:tr>
      <w:tr w:rsidR="00856DCC" w:rsidRPr="00536447" w14:paraId="2955978B" w14:textId="77777777">
        <w:trPr>
          <w:trHeight w:val="70"/>
          <w:jc w:val="center"/>
        </w:trPr>
        <w:tc>
          <w:tcPr>
            <w:tcW w:w="694" w:type="dxa"/>
            <w:vMerge/>
            <w:tcBorders>
              <w:left w:val="single" w:sz="12" w:space="0" w:color="auto"/>
            </w:tcBorders>
            <w:vAlign w:val="center"/>
          </w:tcPr>
          <w:p w14:paraId="41F95D1E" w14:textId="77777777" w:rsidR="00856DCC" w:rsidRPr="00536447" w:rsidRDefault="00856DCC">
            <w:pPr>
              <w:pStyle w:val="31"/>
              <w:spacing w:line="240" w:lineRule="auto"/>
              <w:jc w:val="center"/>
              <w:rPr>
                <w:kern w:val="2"/>
                <w:sz w:val="21"/>
                <w:szCs w:val="21"/>
              </w:rPr>
            </w:pPr>
          </w:p>
        </w:tc>
        <w:tc>
          <w:tcPr>
            <w:tcW w:w="1062" w:type="dxa"/>
            <w:vAlign w:val="center"/>
          </w:tcPr>
          <w:p w14:paraId="16762423" w14:textId="77777777" w:rsidR="00856DCC" w:rsidRPr="00536447" w:rsidRDefault="00734CD5">
            <w:pPr>
              <w:pStyle w:val="31"/>
              <w:spacing w:line="240" w:lineRule="auto"/>
              <w:jc w:val="center"/>
              <w:rPr>
                <w:kern w:val="2"/>
                <w:sz w:val="21"/>
                <w:szCs w:val="21"/>
              </w:rPr>
            </w:pPr>
            <w:r w:rsidRPr="00536447">
              <w:rPr>
                <w:kern w:val="2"/>
                <w:sz w:val="21"/>
                <w:szCs w:val="21"/>
              </w:rPr>
              <w:t>2017.02.11</w:t>
            </w:r>
          </w:p>
        </w:tc>
        <w:tc>
          <w:tcPr>
            <w:tcW w:w="680" w:type="dxa"/>
            <w:vAlign w:val="center"/>
          </w:tcPr>
          <w:p w14:paraId="4D551D31" w14:textId="77777777" w:rsidR="00856DCC" w:rsidRPr="00536447" w:rsidRDefault="00734CD5">
            <w:pPr>
              <w:pStyle w:val="31"/>
              <w:spacing w:line="240" w:lineRule="auto"/>
              <w:jc w:val="center"/>
              <w:rPr>
                <w:kern w:val="2"/>
                <w:sz w:val="21"/>
                <w:szCs w:val="21"/>
              </w:rPr>
            </w:pPr>
            <w:r w:rsidRPr="00536447">
              <w:rPr>
                <w:kern w:val="2"/>
                <w:sz w:val="21"/>
                <w:szCs w:val="21"/>
              </w:rPr>
              <w:t>7.99</w:t>
            </w:r>
          </w:p>
        </w:tc>
        <w:tc>
          <w:tcPr>
            <w:tcW w:w="674" w:type="dxa"/>
            <w:vAlign w:val="center"/>
          </w:tcPr>
          <w:p w14:paraId="554DCFC5" w14:textId="77777777" w:rsidR="00856DCC" w:rsidRPr="00536447" w:rsidRDefault="00734CD5">
            <w:pPr>
              <w:pStyle w:val="31"/>
              <w:spacing w:line="240" w:lineRule="auto"/>
              <w:jc w:val="center"/>
              <w:rPr>
                <w:kern w:val="2"/>
                <w:sz w:val="21"/>
                <w:szCs w:val="21"/>
              </w:rPr>
            </w:pPr>
            <w:r w:rsidRPr="00536447">
              <w:rPr>
                <w:kern w:val="2"/>
                <w:sz w:val="21"/>
                <w:szCs w:val="21"/>
              </w:rPr>
              <w:t>0.117</w:t>
            </w:r>
          </w:p>
        </w:tc>
        <w:tc>
          <w:tcPr>
            <w:tcW w:w="603" w:type="dxa"/>
            <w:vAlign w:val="center"/>
          </w:tcPr>
          <w:p w14:paraId="252892C8" w14:textId="77777777" w:rsidR="00856DCC" w:rsidRPr="00536447" w:rsidRDefault="00734CD5">
            <w:pPr>
              <w:pStyle w:val="31"/>
              <w:spacing w:line="240" w:lineRule="auto"/>
              <w:jc w:val="center"/>
              <w:rPr>
                <w:kern w:val="2"/>
                <w:sz w:val="21"/>
                <w:szCs w:val="21"/>
              </w:rPr>
            </w:pPr>
            <w:r w:rsidRPr="00536447">
              <w:rPr>
                <w:kern w:val="2"/>
                <w:sz w:val="21"/>
                <w:szCs w:val="21"/>
              </w:rPr>
              <w:t>316</w:t>
            </w:r>
          </w:p>
        </w:tc>
        <w:tc>
          <w:tcPr>
            <w:tcW w:w="600" w:type="dxa"/>
            <w:vAlign w:val="center"/>
          </w:tcPr>
          <w:p w14:paraId="2093D0CF" w14:textId="77777777" w:rsidR="00856DCC" w:rsidRPr="00536447" w:rsidRDefault="00734CD5">
            <w:pPr>
              <w:pStyle w:val="31"/>
              <w:spacing w:line="240" w:lineRule="auto"/>
              <w:jc w:val="center"/>
              <w:rPr>
                <w:kern w:val="2"/>
                <w:sz w:val="21"/>
                <w:szCs w:val="21"/>
              </w:rPr>
            </w:pPr>
            <w:r w:rsidRPr="00536447">
              <w:rPr>
                <w:kern w:val="2"/>
                <w:sz w:val="21"/>
                <w:szCs w:val="21"/>
              </w:rPr>
              <w:t>538</w:t>
            </w:r>
          </w:p>
        </w:tc>
        <w:tc>
          <w:tcPr>
            <w:tcW w:w="634" w:type="dxa"/>
            <w:vAlign w:val="center"/>
          </w:tcPr>
          <w:p w14:paraId="61BE59FB" w14:textId="77777777" w:rsidR="00856DCC" w:rsidRPr="00536447" w:rsidRDefault="00734CD5">
            <w:pPr>
              <w:pStyle w:val="31"/>
              <w:spacing w:line="240" w:lineRule="auto"/>
              <w:jc w:val="center"/>
              <w:rPr>
                <w:kern w:val="2"/>
                <w:sz w:val="21"/>
                <w:szCs w:val="21"/>
              </w:rPr>
            </w:pPr>
            <w:r w:rsidRPr="00536447">
              <w:rPr>
                <w:kern w:val="2"/>
                <w:sz w:val="21"/>
                <w:szCs w:val="21"/>
              </w:rPr>
              <w:t>1.2</w:t>
            </w:r>
          </w:p>
        </w:tc>
        <w:tc>
          <w:tcPr>
            <w:tcW w:w="705" w:type="dxa"/>
            <w:vAlign w:val="center"/>
          </w:tcPr>
          <w:p w14:paraId="5E8EE8A5" w14:textId="77777777" w:rsidR="00856DCC" w:rsidRPr="00536447" w:rsidRDefault="00734CD5">
            <w:pPr>
              <w:pStyle w:val="31"/>
              <w:spacing w:line="240" w:lineRule="auto"/>
              <w:jc w:val="center"/>
              <w:rPr>
                <w:kern w:val="2"/>
                <w:sz w:val="21"/>
                <w:szCs w:val="21"/>
              </w:rPr>
            </w:pPr>
            <w:r w:rsidRPr="00536447">
              <w:rPr>
                <w:kern w:val="2"/>
                <w:sz w:val="21"/>
                <w:szCs w:val="21"/>
              </w:rPr>
              <w:t>7.22</w:t>
            </w:r>
          </w:p>
        </w:tc>
        <w:tc>
          <w:tcPr>
            <w:tcW w:w="818" w:type="dxa"/>
            <w:vAlign w:val="center"/>
          </w:tcPr>
          <w:p w14:paraId="2B7FE27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641F2DD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B2D952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3EC0A88E" w14:textId="77777777" w:rsidR="00856DCC" w:rsidRPr="00536447" w:rsidRDefault="00734CD5">
            <w:pPr>
              <w:pStyle w:val="31"/>
              <w:spacing w:line="240" w:lineRule="auto"/>
              <w:jc w:val="center"/>
              <w:rPr>
                <w:kern w:val="2"/>
                <w:sz w:val="21"/>
                <w:szCs w:val="21"/>
              </w:rPr>
            </w:pPr>
            <w:r w:rsidRPr="00536447">
              <w:rPr>
                <w:kern w:val="2"/>
                <w:sz w:val="21"/>
                <w:szCs w:val="21"/>
              </w:rPr>
              <w:t>41.2</w:t>
            </w:r>
          </w:p>
        </w:tc>
        <w:tc>
          <w:tcPr>
            <w:tcW w:w="609" w:type="dxa"/>
            <w:vAlign w:val="center"/>
          </w:tcPr>
          <w:p w14:paraId="000F14D3" w14:textId="77777777" w:rsidR="00856DCC" w:rsidRPr="00536447" w:rsidRDefault="00734CD5">
            <w:pPr>
              <w:pStyle w:val="31"/>
              <w:spacing w:line="240" w:lineRule="auto"/>
              <w:jc w:val="center"/>
              <w:rPr>
                <w:kern w:val="2"/>
                <w:sz w:val="21"/>
                <w:szCs w:val="21"/>
              </w:rPr>
            </w:pPr>
            <w:r w:rsidRPr="00536447">
              <w:rPr>
                <w:kern w:val="2"/>
                <w:sz w:val="21"/>
                <w:szCs w:val="21"/>
              </w:rPr>
              <w:t>0.61</w:t>
            </w:r>
          </w:p>
        </w:tc>
        <w:tc>
          <w:tcPr>
            <w:tcW w:w="831" w:type="dxa"/>
            <w:vAlign w:val="center"/>
          </w:tcPr>
          <w:p w14:paraId="5D9E8FD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2700CC8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64B3189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45C3C9A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31CC3C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018E3E5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48F991A7" w14:textId="77777777" w:rsidR="00856DCC" w:rsidRPr="00536447" w:rsidRDefault="00734CD5">
            <w:pPr>
              <w:jc w:val="center"/>
              <w:rPr>
                <w:szCs w:val="21"/>
              </w:rPr>
            </w:pPr>
            <w:r w:rsidRPr="00536447">
              <w:rPr>
                <w:szCs w:val="21"/>
              </w:rPr>
              <w:t>300</w:t>
            </w:r>
          </w:p>
        </w:tc>
      </w:tr>
      <w:tr w:rsidR="00856DCC" w:rsidRPr="00536447" w14:paraId="0EA0D1D8" w14:textId="77777777">
        <w:trPr>
          <w:trHeight w:val="419"/>
          <w:jc w:val="center"/>
        </w:trPr>
        <w:tc>
          <w:tcPr>
            <w:tcW w:w="694" w:type="dxa"/>
            <w:vMerge/>
            <w:tcBorders>
              <w:left w:val="single" w:sz="12" w:space="0" w:color="auto"/>
            </w:tcBorders>
            <w:vAlign w:val="center"/>
          </w:tcPr>
          <w:p w14:paraId="53A37B19" w14:textId="77777777" w:rsidR="00856DCC" w:rsidRPr="00536447" w:rsidRDefault="00856DCC">
            <w:pPr>
              <w:pStyle w:val="31"/>
              <w:spacing w:line="240" w:lineRule="auto"/>
              <w:jc w:val="center"/>
              <w:rPr>
                <w:kern w:val="2"/>
                <w:sz w:val="21"/>
                <w:szCs w:val="21"/>
              </w:rPr>
            </w:pPr>
          </w:p>
        </w:tc>
        <w:tc>
          <w:tcPr>
            <w:tcW w:w="1062" w:type="dxa"/>
            <w:vAlign w:val="center"/>
          </w:tcPr>
          <w:p w14:paraId="41B6527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0A87482D"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02E893C2"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2F792FCD"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572B9966"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3EA8CB4D"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6C8C1C5E"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5629225B"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0317DF98"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45E9783A"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28B610C8"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6BAE8C9D"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22555993"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3F5A1DAA"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7F30E49C"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11BF3D6B"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70A3F860"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5D7C7827"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0B1A64FC" w14:textId="77777777" w:rsidR="00856DCC" w:rsidRPr="00536447" w:rsidRDefault="00734CD5">
            <w:pPr>
              <w:jc w:val="center"/>
              <w:rPr>
                <w:szCs w:val="21"/>
              </w:rPr>
            </w:pPr>
            <w:r w:rsidRPr="00536447">
              <w:rPr>
                <w:szCs w:val="21"/>
              </w:rPr>
              <w:t>/</w:t>
            </w:r>
          </w:p>
        </w:tc>
      </w:tr>
      <w:tr w:rsidR="00856DCC" w:rsidRPr="00536447" w14:paraId="53BA4327" w14:textId="77777777">
        <w:trPr>
          <w:trHeight w:val="720"/>
          <w:jc w:val="center"/>
        </w:trPr>
        <w:tc>
          <w:tcPr>
            <w:tcW w:w="694" w:type="dxa"/>
            <w:vMerge/>
            <w:tcBorders>
              <w:left w:val="single" w:sz="12" w:space="0" w:color="auto"/>
            </w:tcBorders>
            <w:vAlign w:val="center"/>
          </w:tcPr>
          <w:p w14:paraId="4A9F0B15" w14:textId="77777777" w:rsidR="00856DCC" w:rsidRPr="00536447" w:rsidRDefault="00856DCC">
            <w:pPr>
              <w:pStyle w:val="31"/>
              <w:spacing w:line="240" w:lineRule="auto"/>
              <w:jc w:val="center"/>
              <w:rPr>
                <w:kern w:val="2"/>
                <w:sz w:val="21"/>
                <w:szCs w:val="21"/>
              </w:rPr>
            </w:pPr>
          </w:p>
        </w:tc>
        <w:tc>
          <w:tcPr>
            <w:tcW w:w="1062" w:type="dxa"/>
            <w:vAlign w:val="center"/>
          </w:tcPr>
          <w:p w14:paraId="527906A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标准指数范围</w:t>
            </w:r>
          </w:p>
        </w:tc>
        <w:tc>
          <w:tcPr>
            <w:tcW w:w="680" w:type="dxa"/>
            <w:vAlign w:val="center"/>
          </w:tcPr>
          <w:p w14:paraId="0800652C" w14:textId="77777777" w:rsidR="00856DCC" w:rsidRPr="00536447" w:rsidRDefault="00734CD5">
            <w:pPr>
              <w:pStyle w:val="31"/>
              <w:spacing w:line="240" w:lineRule="auto"/>
              <w:jc w:val="center"/>
              <w:rPr>
                <w:kern w:val="2"/>
                <w:sz w:val="21"/>
                <w:szCs w:val="21"/>
              </w:rPr>
            </w:pPr>
            <w:r w:rsidRPr="00536447">
              <w:rPr>
                <w:kern w:val="2"/>
                <w:sz w:val="21"/>
                <w:szCs w:val="21"/>
              </w:rPr>
              <w:t>0.48-</w:t>
            </w:r>
          </w:p>
          <w:p w14:paraId="1236072E" w14:textId="77777777" w:rsidR="00856DCC" w:rsidRPr="00536447" w:rsidRDefault="00734CD5">
            <w:pPr>
              <w:pStyle w:val="31"/>
              <w:spacing w:line="240" w:lineRule="auto"/>
              <w:jc w:val="center"/>
              <w:rPr>
                <w:kern w:val="2"/>
                <w:sz w:val="21"/>
                <w:szCs w:val="21"/>
              </w:rPr>
            </w:pPr>
            <w:r w:rsidRPr="00536447">
              <w:rPr>
                <w:kern w:val="2"/>
                <w:sz w:val="21"/>
                <w:szCs w:val="21"/>
              </w:rPr>
              <w:t>0.747</w:t>
            </w:r>
          </w:p>
        </w:tc>
        <w:tc>
          <w:tcPr>
            <w:tcW w:w="674" w:type="dxa"/>
            <w:vAlign w:val="center"/>
          </w:tcPr>
          <w:p w14:paraId="3DBE1A0C" w14:textId="77777777" w:rsidR="00856DCC" w:rsidRPr="00536447" w:rsidRDefault="00734CD5">
            <w:pPr>
              <w:pStyle w:val="31"/>
              <w:spacing w:line="240" w:lineRule="auto"/>
              <w:jc w:val="center"/>
              <w:rPr>
                <w:kern w:val="2"/>
                <w:sz w:val="21"/>
                <w:szCs w:val="21"/>
              </w:rPr>
            </w:pPr>
            <w:r w:rsidRPr="00536447">
              <w:rPr>
                <w:kern w:val="2"/>
                <w:sz w:val="21"/>
                <w:szCs w:val="21"/>
              </w:rPr>
              <w:t>0.535-</w:t>
            </w:r>
          </w:p>
          <w:p w14:paraId="40FA09E3" w14:textId="77777777" w:rsidR="00856DCC" w:rsidRPr="00536447" w:rsidRDefault="00734CD5">
            <w:pPr>
              <w:pStyle w:val="31"/>
              <w:spacing w:line="240" w:lineRule="auto"/>
              <w:jc w:val="center"/>
              <w:rPr>
                <w:kern w:val="2"/>
                <w:sz w:val="21"/>
                <w:szCs w:val="21"/>
              </w:rPr>
            </w:pPr>
            <w:r w:rsidRPr="00536447">
              <w:rPr>
                <w:kern w:val="2"/>
                <w:sz w:val="21"/>
                <w:szCs w:val="21"/>
              </w:rPr>
              <w:t>0.585</w:t>
            </w:r>
          </w:p>
        </w:tc>
        <w:tc>
          <w:tcPr>
            <w:tcW w:w="603" w:type="dxa"/>
            <w:vAlign w:val="center"/>
          </w:tcPr>
          <w:p w14:paraId="535A26E6" w14:textId="77777777" w:rsidR="00856DCC" w:rsidRPr="00536447" w:rsidRDefault="00734CD5">
            <w:pPr>
              <w:pStyle w:val="31"/>
              <w:spacing w:line="240" w:lineRule="auto"/>
              <w:jc w:val="center"/>
              <w:rPr>
                <w:kern w:val="2"/>
                <w:sz w:val="21"/>
                <w:szCs w:val="21"/>
              </w:rPr>
            </w:pPr>
            <w:r w:rsidRPr="00536447">
              <w:rPr>
                <w:kern w:val="2"/>
                <w:sz w:val="21"/>
                <w:szCs w:val="21"/>
              </w:rPr>
              <w:t>0.682-</w:t>
            </w:r>
          </w:p>
          <w:p w14:paraId="449332CD" w14:textId="77777777" w:rsidR="00856DCC" w:rsidRPr="00536447" w:rsidRDefault="00734CD5">
            <w:pPr>
              <w:pStyle w:val="31"/>
              <w:spacing w:line="240" w:lineRule="auto"/>
              <w:jc w:val="center"/>
              <w:rPr>
                <w:kern w:val="2"/>
                <w:sz w:val="21"/>
                <w:szCs w:val="21"/>
              </w:rPr>
            </w:pPr>
            <w:r w:rsidRPr="00536447">
              <w:rPr>
                <w:kern w:val="2"/>
                <w:sz w:val="21"/>
                <w:szCs w:val="21"/>
              </w:rPr>
              <w:t>0.702</w:t>
            </w:r>
          </w:p>
        </w:tc>
        <w:tc>
          <w:tcPr>
            <w:tcW w:w="600" w:type="dxa"/>
            <w:vAlign w:val="center"/>
          </w:tcPr>
          <w:p w14:paraId="5E10B5DE" w14:textId="77777777" w:rsidR="00856DCC" w:rsidRPr="00536447" w:rsidRDefault="00734CD5">
            <w:pPr>
              <w:pStyle w:val="31"/>
              <w:spacing w:line="240" w:lineRule="auto"/>
              <w:jc w:val="center"/>
              <w:rPr>
                <w:kern w:val="2"/>
                <w:sz w:val="21"/>
                <w:szCs w:val="21"/>
              </w:rPr>
            </w:pPr>
            <w:r w:rsidRPr="00536447">
              <w:rPr>
                <w:kern w:val="2"/>
                <w:sz w:val="21"/>
                <w:szCs w:val="21"/>
              </w:rPr>
              <w:t>0.504-</w:t>
            </w:r>
          </w:p>
          <w:p w14:paraId="421DE5DB" w14:textId="77777777" w:rsidR="00856DCC" w:rsidRPr="00536447" w:rsidRDefault="00734CD5">
            <w:pPr>
              <w:pStyle w:val="31"/>
              <w:spacing w:line="240" w:lineRule="auto"/>
              <w:jc w:val="center"/>
              <w:rPr>
                <w:kern w:val="2"/>
                <w:sz w:val="21"/>
                <w:szCs w:val="21"/>
              </w:rPr>
            </w:pPr>
            <w:r w:rsidRPr="00536447">
              <w:rPr>
                <w:kern w:val="2"/>
                <w:sz w:val="21"/>
                <w:szCs w:val="21"/>
              </w:rPr>
              <w:t>0.538</w:t>
            </w:r>
          </w:p>
        </w:tc>
        <w:tc>
          <w:tcPr>
            <w:tcW w:w="634" w:type="dxa"/>
            <w:vAlign w:val="center"/>
          </w:tcPr>
          <w:p w14:paraId="1007E518" w14:textId="77777777" w:rsidR="00856DCC" w:rsidRPr="00536447" w:rsidRDefault="00734CD5">
            <w:pPr>
              <w:pStyle w:val="31"/>
              <w:spacing w:line="240" w:lineRule="auto"/>
              <w:jc w:val="center"/>
              <w:rPr>
                <w:kern w:val="2"/>
                <w:sz w:val="21"/>
                <w:szCs w:val="21"/>
              </w:rPr>
            </w:pPr>
            <w:r w:rsidRPr="00536447">
              <w:rPr>
                <w:kern w:val="2"/>
                <w:sz w:val="21"/>
                <w:szCs w:val="21"/>
              </w:rPr>
              <w:t>0.333-</w:t>
            </w:r>
          </w:p>
          <w:p w14:paraId="19EC77BA" w14:textId="77777777" w:rsidR="00856DCC" w:rsidRPr="00536447" w:rsidRDefault="00734CD5">
            <w:pPr>
              <w:pStyle w:val="31"/>
              <w:spacing w:line="240" w:lineRule="auto"/>
              <w:jc w:val="center"/>
              <w:rPr>
                <w:kern w:val="2"/>
                <w:sz w:val="21"/>
                <w:szCs w:val="21"/>
              </w:rPr>
            </w:pPr>
            <w:r w:rsidRPr="00536447">
              <w:rPr>
                <w:kern w:val="2"/>
                <w:sz w:val="21"/>
                <w:szCs w:val="21"/>
              </w:rPr>
              <w:t>0.4</w:t>
            </w:r>
          </w:p>
        </w:tc>
        <w:tc>
          <w:tcPr>
            <w:tcW w:w="705" w:type="dxa"/>
            <w:vAlign w:val="center"/>
          </w:tcPr>
          <w:p w14:paraId="1FB9E247" w14:textId="77777777" w:rsidR="00856DCC" w:rsidRPr="00536447" w:rsidRDefault="00734CD5">
            <w:pPr>
              <w:pStyle w:val="31"/>
              <w:spacing w:line="240" w:lineRule="auto"/>
              <w:jc w:val="center"/>
              <w:rPr>
                <w:kern w:val="2"/>
                <w:sz w:val="21"/>
                <w:szCs w:val="21"/>
              </w:rPr>
            </w:pPr>
            <w:r w:rsidRPr="00536447">
              <w:rPr>
                <w:kern w:val="2"/>
                <w:sz w:val="21"/>
                <w:szCs w:val="21"/>
              </w:rPr>
              <w:t>0.361-</w:t>
            </w:r>
          </w:p>
          <w:p w14:paraId="392A911D" w14:textId="77777777" w:rsidR="00856DCC" w:rsidRPr="00536447" w:rsidRDefault="00734CD5">
            <w:pPr>
              <w:pStyle w:val="31"/>
              <w:spacing w:line="240" w:lineRule="auto"/>
              <w:jc w:val="center"/>
              <w:rPr>
                <w:kern w:val="2"/>
                <w:sz w:val="21"/>
                <w:szCs w:val="21"/>
              </w:rPr>
            </w:pPr>
            <w:r w:rsidRPr="00536447">
              <w:rPr>
                <w:kern w:val="2"/>
                <w:sz w:val="21"/>
                <w:szCs w:val="21"/>
              </w:rPr>
              <w:t>0.3655</w:t>
            </w:r>
          </w:p>
        </w:tc>
        <w:tc>
          <w:tcPr>
            <w:tcW w:w="818" w:type="dxa"/>
            <w:vAlign w:val="center"/>
          </w:tcPr>
          <w:p w14:paraId="310DDEC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7C28389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2E0F8020"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23B316EE" w14:textId="77777777" w:rsidR="00856DCC" w:rsidRPr="00536447" w:rsidRDefault="00734CD5">
            <w:pPr>
              <w:pStyle w:val="31"/>
              <w:spacing w:line="240" w:lineRule="auto"/>
              <w:jc w:val="center"/>
              <w:rPr>
                <w:kern w:val="2"/>
                <w:sz w:val="21"/>
                <w:szCs w:val="21"/>
              </w:rPr>
            </w:pPr>
            <w:r w:rsidRPr="00536447">
              <w:rPr>
                <w:kern w:val="2"/>
                <w:sz w:val="21"/>
                <w:szCs w:val="21"/>
              </w:rPr>
              <w:t>0.0904-</w:t>
            </w:r>
          </w:p>
          <w:p w14:paraId="288370FE" w14:textId="77777777" w:rsidR="00856DCC" w:rsidRPr="00536447" w:rsidRDefault="00734CD5">
            <w:pPr>
              <w:pStyle w:val="31"/>
              <w:spacing w:line="240" w:lineRule="auto"/>
              <w:jc w:val="center"/>
              <w:rPr>
                <w:kern w:val="2"/>
                <w:sz w:val="21"/>
                <w:szCs w:val="21"/>
              </w:rPr>
            </w:pPr>
            <w:r w:rsidRPr="00536447">
              <w:rPr>
                <w:kern w:val="2"/>
                <w:sz w:val="21"/>
                <w:szCs w:val="21"/>
              </w:rPr>
              <w:t>0.1712</w:t>
            </w:r>
          </w:p>
        </w:tc>
        <w:tc>
          <w:tcPr>
            <w:tcW w:w="609" w:type="dxa"/>
            <w:vAlign w:val="center"/>
          </w:tcPr>
          <w:p w14:paraId="55929385" w14:textId="77777777" w:rsidR="00856DCC" w:rsidRPr="00536447" w:rsidRDefault="00734CD5">
            <w:pPr>
              <w:pStyle w:val="31"/>
              <w:spacing w:line="240" w:lineRule="auto"/>
              <w:jc w:val="center"/>
              <w:rPr>
                <w:kern w:val="2"/>
                <w:sz w:val="21"/>
                <w:szCs w:val="21"/>
              </w:rPr>
            </w:pPr>
            <w:r w:rsidRPr="00536447">
              <w:rPr>
                <w:kern w:val="2"/>
                <w:sz w:val="21"/>
                <w:szCs w:val="21"/>
              </w:rPr>
              <w:t>0.34-</w:t>
            </w:r>
          </w:p>
          <w:p w14:paraId="73322796" w14:textId="77777777" w:rsidR="00856DCC" w:rsidRPr="00536447" w:rsidRDefault="00734CD5">
            <w:pPr>
              <w:pStyle w:val="31"/>
              <w:spacing w:line="240" w:lineRule="auto"/>
              <w:jc w:val="center"/>
              <w:rPr>
                <w:kern w:val="2"/>
                <w:sz w:val="21"/>
                <w:szCs w:val="21"/>
              </w:rPr>
            </w:pPr>
            <w:r w:rsidRPr="00536447">
              <w:rPr>
                <w:kern w:val="2"/>
                <w:sz w:val="21"/>
                <w:szCs w:val="21"/>
              </w:rPr>
              <w:t>0.61</w:t>
            </w:r>
          </w:p>
        </w:tc>
        <w:tc>
          <w:tcPr>
            <w:tcW w:w="831" w:type="dxa"/>
            <w:vAlign w:val="center"/>
          </w:tcPr>
          <w:p w14:paraId="66259043"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4A1C546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3BDEA2C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671757F9"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0596E7B1"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09432AE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0D26D5C" w14:textId="77777777" w:rsidR="00856DCC" w:rsidRPr="00536447" w:rsidRDefault="00734CD5">
            <w:pPr>
              <w:jc w:val="center"/>
              <w:rPr>
                <w:szCs w:val="21"/>
              </w:rPr>
            </w:pPr>
            <w:r w:rsidRPr="00536447">
              <w:rPr>
                <w:szCs w:val="21"/>
              </w:rPr>
              <w:t>/</w:t>
            </w:r>
          </w:p>
        </w:tc>
      </w:tr>
      <w:tr w:rsidR="00856DCC" w:rsidRPr="00536447" w14:paraId="7D3B8817" w14:textId="77777777">
        <w:trPr>
          <w:trHeight w:val="389"/>
          <w:jc w:val="center"/>
        </w:trPr>
        <w:tc>
          <w:tcPr>
            <w:tcW w:w="694" w:type="dxa"/>
            <w:vMerge/>
            <w:tcBorders>
              <w:left w:val="single" w:sz="12" w:space="0" w:color="auto"/>
            </w:tcBorders>
            <w:vAlign w:val="center"/>
          </w:tcPr>
          <w:p w14:paraId="2BAF1C31" w14:textId="77777777" w:rsidR="00856DCC" w:rsidRPr="00536447" w:rsidRDefault="00856DCC">
            <w:pPr>
              <w:pStyle w:val="31"/>
              <w:spacing w:line="240" w:lineRule="auto"/>
              <w:jc w:val="center"/>
              <w:rPr>
                <w:kern w:val="2"/>
                <w:sz w:val="21"/>
                <w:szCs w:val="21"/>
              </w:rPr>
            </w:pPr>
          </w:p>
        </w:tc>
        <w:tc>
          <w:tcPr>
            <w:tcW w:w="1062" w:type="dxa"/>
            <w:vAlign w:val="center"/>
          </w:tcPr>
          <w:p w14:paraId="77D9424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64D0FD74"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40982C9F"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28F4B5AA"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0" w:type="dxa"/>
            <w:vAlign w:val="center"/>
          </w:tcPr>
          <w:p w14:paraId="4EEA15CC"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05530130"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5C614C40"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1BB72DD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5D662483"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3293912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62345DA8"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0DF9E3B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46A22D6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56B502F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794088A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3BC8AD8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1CB66CA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1D736DF5"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04E0C52" w14:textId="77777777" w:rsidR="00856DCC" w:rsidRPr="00536447" w:rsidRDefault="00734CD5">
            <w:pPr>
              <w:jc w:val="center"/>
              <w:rPr>
                <w:szCs w:val="21"/>
              </w:rPr>
            </w:pPr>
            <w:r w:rsidRPr="00536447">
              <w:rPr>
                <w:szCs w:val="21"/>
              </w:rPr>
              <w:t>/</w:t>
            </w:r>
          </w:p>
        </w:tc>
      </w:tr>
      <w:tr w:rsidR="00856DCC" w:rsidRPr="00536447" w14:paraId="37ACA265" w14:textId="77777777">
        <w:trPr>
          <w:trHeight w:val="70"/>
          <w:jc w:val="center"/>
        </w:trPr>
        <w:tc>
          <w:tcPr>
            <w:tcW w:w="694" w:type="dxa"/>
            <w:vMerge w:val="restart"/>
            <w:tcBorders>
              <w:left w:val="single" w:sz="12" w:space="0" w:color="auto"/>
            </w:tcBorders>
            <w:vAlign w:val="center"/>
          </w:tcPr>
          <w:p w14:paraId="6FE0E68B"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lastRenderedPageBreak/>
              <w:t>东张家庄</w:t>
            </w:r>
          </w:p>
        </w:tc>
        <w:tc>
          <w:tcPr>
            <w:tcW w:w="1062" w:type="dxa"/>
            <w:vAlign w:val="center"/>
          </w:tcPr>
          <w:p w14:paraId="21F95D02" w14:textId="77777777" w:rsidR="00856DCC" w:rsidRPr="00536447" w:rsidRDefault="00734CD5">
            <w:pPr>
              <w:pStyle w:val="31"/>
              <w:spacing w:line="240" w:lineRule="auto"/>
              <w:jc w:val="center"/>
              <w:rPr>
                <w:kern w:val="2"/>
                <w:sz w:val="21"/>
                <w:szCs w:val="21"/>
              </w:rPr>
            </w:pPr>
            <w:r w:rsidRPr="00536447">
              <w:rPr>
                <w:kern w:val="2"/>
                <w:sz w:val="21"/>
                <w:szCs w:val="21"/>
              </w:rPr>
              <w:t>2017.02.09</w:t>
            </w:r>
          </w:p>
        </w:tc>
        <w:tc>
          <w:tcPr>
            <w:tcW w:w="680" w:type="dxa"/>
            <w:vAlign w:val="center"/>
          </w:tcPr>
          <w:p w14:paraId="7671C89A" w14:textId="77777777" w:rsidR="00856DCC" w:rsidRPr="00536447" w:rsidRDefault="00734CD5">
            <w:pPr>
              <w:pStyle w:val="31"/>
              <w:spacing w:line="240" w:lineRule="auto"/>
              <w:jc w:val="center"/>
              <w:rPr>
                <w:kern w:val="2"/>
                <w:sz w:val="21"/>
                <w:szCs w:val="21"/>
              </w:rPr>
            </w:pPr>
            <w:r w:rsidRPr="00536447">
              <w:rPr>
                <w:kern w:val="2"/>
                <w:sz w:val="21"/>
                <w:szCs w:val="21"/>
              </w:rPr>
              <w:t>7.96</w:t>
            </w:r>
          </w:p>
        </w:tc>
        <w:tc>
          <w:tcPr>
            <w:tcW w:w="674" w:type="dxa"/>
            <w:vAlign w:val="center"/>
          </w:tcPr>
          <w:p w14:paraId="0629A29A" w14:textId="77777777" w:rsidR="00856DCC" w:rsidRPr="00536447" w:rsidRDefault="00734CD5">
            <w:pPr>
              <w:pStyle w:val="31"/>
              <w:spacing w:line="240" w:lineRule="auto"/>
              <w:jc w:val="center"/>
              <w:rPr>
                <w:kern w:val="2"/>
                <w:sz w:val="21"/>
                <w:szCs w:val="21"/>
              </w:rPr>
            </w:pPr>
            <w:r w:rsidRPr="00536447">
              <w:rPr>
                <w:kern w:val="2"/>
                <w:sz w:val="21"/>
                <w:szCs w:val="21"/>
              </w:rPr>
              <w:t>0.191</w:t>
            </w:r>
          </w:p>
        </w:tc>
        <w:tc>
          <w:tcPr>
            <w:tcW w:w="603" w:type="dxa"/>
            <w:vAlign w:val="center"/>
          </w:tcPr>
          <w:p w14:paraId="064F9BBB" w14:textId="77777777" w:rsidR="00856DCC" w:rsidRPr="00536447" w:rsidRDefault="00734CD5">
            <w:pPr>
              <w:pStyle w:val="31"/>
              <w:spacing w:line="240" w:lineRule="auto"/>
              <w:jc w:val="center"/>
              <w:rPr>
                <w:kern w:val="2"/>
                <w:sz w:val="21"/>
                <w:szCs w:val="21"/>
              </w:rPr>
            </w:pPr>
            <w:r w:rsidRPr="00536447">
              <w:rPr>
                <w:kern w:val="2"/>
                <w:sz w:val="21"/>
                <w:szCs w:val="21"/>
              </w:rPr>
              <w:t>551</w:t>
            </w:r>
          </w:p>
        </w:tc>
        <w:tc>
          <w:tcPr>
            <w:tcW w:w="600" w:type="dxa"/>
            <w:vAlign w:val="center"/>
          </w:tcPr>
          <w:p w14:paraId="371607BC" w14:textId="77777777" w:rsidR="00856DCC" w:rsidRPr="00536447" w:rsidRDefault="00734CD5">
            <w:pPr>
              <w:pStyle w:val="31"/>
              <w:spacing w:line="240" w:lineRule="auto"/>
              <w:jc w:val="center"/>
              <w:rPr>
                <w:kern w:val="2"/>
                <w:sz w:val="21"/>
                <w:szCs w:val="21"/>
              </w:rPr>
            </w:pPr>
            <w:r w:rsidRPr="00536447">
              <w:rPr>
                <w:kern w:val="2"/>
                <w:sz w:val="21"/>
                <w:szCs w:val="21"/>
              </w:rPr>
              <w:t>707</w:t>
            </w:r>
          </w:p>
        </w:tc>
        <w:tc>
          <w:tcPr>
            <w:tcW w:w="634" w:type="dxa"/>
            <w:vAlign w:val="center"/>
          </w:tcPr>
          <w:p w14:paraId="633396FA" w14:textId="77777777" w:rsidR="00856DCC" w:rsidRPr="00536447" w:rsidRDefault="00734CD5">
            <w:pPr>
              <w:pStyle w:val="31"/>
              <w:spacing w:line="240" w:lineRule="auto"/>
              <w:jc w:val="center"/>
              <w:rPr>
                <w:kern w:val="2"/>
                <w:sz w:val="21"/>
                <w:szCs w:val="21"/>
              </w:rPr>
            </w:pPr>
            <w:r w:rsidRPr="00536447">
              <w:rPr>
                <w:kern w:val="2"/>
                <w:sz w:val="21"/>
                <w:szCs w:val="21"/>
              </w:rPr>
              <w:t>1.7</w:t>
            </w:r>
          </w:p>
        </w:tc>
        <w:tc>
          <w:tcPr>
            <w:tcW w:w="705" w:type="dxa"/>
            <w:vAlign w:val="center"/>
          </w:tcPr>
          <w:p w14:paraId="4D33F34C" w14:textId="77777777" w:rsidR="00856DCC" w:rsidRPr="00536447" w:rsidRDefault="00734CD5">
            <w:pPr>
              <w:pStyle w:val="31"/>
              <w:spacing w:line="240" w:lineRule="auto"/>
              <w:jc w:val="center"/>
              <w:rPr>
                <w:kern w:val="2"/>
                <w:sz w:val="21"/>
                <w:szCs w:val="21"/>
              </w:rPr>
            </w:pPr>
            <w:r w:rsidRPr="00536447">
              <w:rPr>
                <w:kern w:val="2"/>
                <w:sz w:val="21"/>
                <w:szCs w:val="21"/>
              </w:rPr>
              <w:t>7.41</w:t>
            </w:r>
          </w:p>
        </w:tc>
        <w:tc>
          <w:tcPr>
            <w:tcW w:w="818" w:type="dxa"/>
            <w:vAlign w:val="center"/>
          </w:tcPr>
          <w:p w14:paraId="5D099BD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54ABD91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FB4800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2AA1691C" w14:textId="77777777" w:rsidR="00856DCC" w:rsidRPr="00536447" w:rsidRDefault="00734CD5">
            <w:pPr>
              <w:pStyle w:val="31"/>
              <w:spacing w:line="240" w:lineRule="auto"/>
              <w:jc w:val="center"/>
              <w:rPr>
                <w:kern w:val="2"/>
                <w:sz w:val="21"/>
                <w:szCs w:val="21"/>
              </w:rPr>
            </w:pPr>
            <w:r w:rsidRPr="00536447">
              <w:rPr>
                <w:kern w:val="2"/>
                <w:sz w:val="21"/>
                <w:szCs w:val="21"/>
              </w:rPr>
              <w:t>38.6</w:t>
            </w:r>
          </w:p>
        </w:tc>
        <w:tc>
          <w:tcPr>
            <w:tcW w:w="609" w:type="dxa"/>
            <w:vAlign w:val="center"/>
          </w:tcPr>
          <w:p w14:paraId="0D4A30B7" w14:textId="77777777" w:rsidR="00856DCC" w:rsidRPr="00536447" w:rsidRDefault="00734CD5">
            <w:pPr>
              <w:pStyle w:val="31"/>
              <w:spacing w:line="240" w:lineRule="auto"/>
              <w:jc w:val="center"/>
              <w:rPr>
                <w:kern w:val="2"/>
                <w:sz w:val="21"/>
                <w:szCs w:val="21"/>
              </w:rPr>
            </w:pPr>
            <w:r w:rsidRPr="00536447">
              <w:rPr>
                <w:kern w:val="2"/>
                <w:sz w:val="21"/>
                <w:szCs w:val="21"/>
              </w:rPr>
              <w:t>0.49</w:t>
            </w:r>
          </w:p>
        </w:tc>
        <w:tc>
          <w:tcPr>
            <w:tcW w:w="831" w:type="dxa"/>
            <w:vAlign w:val="center"/>
          </w:tcPr>
          <w:p w14:paraId="723B924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726797A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0B3247ED"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22FE099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6C3C6E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1FB2FB0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30549388" w14:textId="77777777" w:rsidR="00856DCC" w:rsidRPr="00536447" w:rsidRDefault="00734CD5">
            <w:pPr>
              <w:jc w:val="center"/>
              <w:rPr>
                <w:szCs w:val="21"/>
              </w:rPr>
            </w:pPr>
            <w:r w:rsidRPr="00536447">
              <w:rPr>
                <w:szCs w:val="21"/>
              </w:rPr>
              <w:t>31.8</w:t>
            </w:r>
          </w:p>
        </w:tc>
      </w:tr>
      <w:tr w:rsidR="00856DCC" w:rsidRPr="00536447" w14:paraId="18DA8C37" w14:textId="77777777">
        <w:trPr>
          <w:trHeight w:val="70"/>
          <w:jc w:val="center"/>
        </w:trPr>
        <w:tc>
          <w:tcPr>
            <w:tcW w:w="694" w:type="dxa"/>
            <w:vMerge/>
            <w:tcBorders>
              <w:left w:val="single" w:sz="12" w:space="0" w:color="auto"/>
            </w:tcBorders>
            <w:vAlign w:val="center"/>
          </w:tcPr>
          <w:p w14:paraId="74DEDC4C" w14:textId="77777777" w:rsidR="00856DCC" w:rsidRPr="00536447" w:rsidRDefault="00856DCC">
            <w:pPr>
              <w:pStyle w:val="31"/>
              <w:spacing w:line="240" w:lineRule="auto"/>
              <w:jc w:val="center"/>
              <w:rPr>
                <w:kern w:val="2"/>
                <w:sz w:val="21"/>
                <w:szCs w:val="21"/>
              </w:rPr>
            </w:pPr>
          </w:p>
        </w:tc>
        <w:tc>
          <w:tcPr>
            <w:tcW w:w="1062" w:type="dxa"/>
            <w:vAlign w:val="center"/>
          </w:tcPr>
          <w:p w14:paraId="24B6471F" w14:textId="77777777" w:rsidR="00856DCC" w:rsidRPr="00536447" w:rsidRDefault="00734CD5">
            <w:pPr>
              <w:pStyle w:val="31"/>
              <w:spacing w:line="240" w:lineRule="auto"/>
              <w:jc w:val="center"/>
              <w:rPr>
                <w:kern w:val="2"/>
                <w:sz w:val="21"/>
                <w:szCs w:val="21"/>
              </w:rPr>
            </w:pPr>
            <w:r w:rsidRPr="00536447">
              <w:rPr>
                <w:kern w:val="2"/>
                <w:sz w:val="21"/>
                <w:szCs w:val="21"/>
              </w:rPr>
              <w:t>2017.02.10</w:t>
            </w:r>
          </w:p>
        </w:tc>
        <w:tc>
          <w:tcPr>
            <w:tcW w:w="680" w:type="dxa"/>
            <w:vAlign w:val="center"/>
          </w:tcPr>
          <w:p w14:paraId="7FD33F4F" w14:textId="77777777" w:rsidR="00856DCC" w:rsidRPr="00536447" w:rsidRDefault="00734CD5">
            <w:pPr>
              <w:pStyle w:val="31"/>
              <w:spacing w:line="240" w:lineRule="auto"/>
              <w:jc w:val="center"/>
              <w:rPr>
                <w:kern w:val="2"/>
                <w:sz w:val="21"/>
                <w:szCs w:val="21"/>
              </w:rPr>
            </w:pPr>
            <w:r w:rsidRPr="00536447">
              <w:rPr>
                <w:kern w:val="2"/>
                <w:sz w:val="21"/>
                <w:szCs w:val="21"/>
              </w:rPr>
              <w:t>7.88</w:t>
            </w:r>
          </w:p>
        </w:tc>
        <w:tc>
          <w:tcPr>
            <w:tcW w:w="674" w:type="dxa"/>
            <w:vAlign w:val="center"/>
          </w:tcPr>
          <w:p w14:paraId="6630ABBD" w14:textId="77777777" w:rsidR="00856DCC" w:rsidRPr="00536447" w:rsidRDefault="00734CD5">
            <w:pPr>
              <w:pStyle w:val="31"/>
              <w:spacing w:line="240" w:lineRule="auto"/>
              <w:jc w:val="center"/>
              <w:rPr>
                <w:kern w:val="2"/>
                <w:sz w:val="21"/>
                <w:szCs w:val="21"/>
              </w:rPr>
            </w:pPr>
            <w:r w:rsidRPr="00536447">
              <w:rPr>
                <w:kern w:val="2"/>
                <w:sz w:val="21"/>
                <w:szCs w:val="21"/>
              </w:rPr>
              <w:t>0.111</w:t>
            </w:r>
          </w:p>
        </w:tc>
        <w:tc>
          <w:tcPr>
            <w:tcW w:w="603" w:type="dxa"/>
            <w:vAlign w:val="center"/>
          </w:tcPr>
          <w:p w14:paraId="74395D2E" w14:textId="77777777" w:rsidR="00856DCC" w:rsidRPr="00536447" w:rsidRDefault="00734CD5">
            <w:pPr>
              <w:pStyle w:val="31"/>
              <w:spacing w:line="240" w:lineRule="auto"/>
              <w:jc w:val="center"/>
              <w:rPr>
                <w:kern w:val="2"/>
                <w:sz w:val="21"/>
                <w:szCs w:val="21"/>
              </w:rPr>
            </w:pPr>
            <w:r w:rsidRPr="00536447">
              <w:rPr>
                <w:kern w:val="2"/>
                <w:sz w:val="21"/>
                <w:szCs w:val="21"/>
              </w:rPr>
              <w:t>548</w:t>
            </w:r>
          </w:p>
        </w:tc>
        <w:tc>
          <w:tcPr>
            <w:tcW w:w="600" w:type="dxa"/>
            <w:vAlign w:val="center"/>
          </w:tcPr>
          <w:p w14:paraId="57B8A0A6" w14:textId="77777777" w:rsidR="00856DCC" w:rsidRPr="00536447" w:rsidRDefault="00734CD5">
            <w:pPr>
              <w:pStyle w:val="31"/>
              <w:spacing w:line="240" w:lineRule="auto"/>
              <w:jc w:val="center"/>
              <w:rPr>
                <w:kern w:val="2"/>
                <w:sz w:val="21"/>
                <w:szCs w:val="21"/>
              </w:rPr>
            </w:pPr>
            <w:r w:rsidRPr="00536447">
              <w:rPr>
                <w:kern w:val="2"/>
                <w:sz w:val="21"/>
                <w:szCs w:val="21"/>
              </w:rPr>
              <w:t>714</w:t>
            </w:r>
          </w:p>
        </w:tc>
        <w:tc>
          <w:tcPr>
            <w:tcW w:w="634" w:type="dxa"/>
            <w:vAlign w:val="center"/>
          </w:tcPr>
          <w:p w14:paraId="60F7F2B8" w14:textId="77777777" w:rsidR="00856DCC" w:rsidRPr="00536447" w:rsidRDefault="00734CD5">
            <w:pPr>
              <w:pStyle w:val="31"/>
              <w:spacing w:line="240" w:lineRule="auto"/>
              <w:jc w:val="center"/>
              <w:rPr>
                <w:kern w:val="2"/>
                <w:sz w:val="21"/>
                <w:szCs w:val="21"/>
              </w:rPr>
            </w:pPr>
            <w:r w:rsidRPr="00536447">
              <w:rPr>
                <w:kern w:val="2"/>
                <w:sz w:val="21"/>
                <w:szCs w:val="21"/>
              </w:rPr>
              <w:t>1.9</w:t>
            </w:r>
          </w:p>
        </w:tc>
        <w:tc>
          <w:tcPr>
            <w:tcW w:w="705" w:type="dxa"/>
            <w:vAlign w:val="center"/>
          </w:tcPr>
          <w:p w14:paraId="232764B2" w14:textId="77777777" w:rsidR="00856DCC" w:rsidRPr="00536447" w:rsidRDefault="00734CD5">
            <w:pPr>
              <w:pStyle w:val="31"/>
              <w:spacing w:line="240" w:lineRule="auto"/>
              <w:jc w:val="center"/>
              <w:rPr>
                <w:kern w:val="2"/>
                <w:sz w:val="21"/>
                <w:szCs w:val="21"/>
              </w:rPr>
            </w:pPr>
            <w:r w:rsidRPr="00536447">
              <w:rPr>
                <w:kern w:val="2"/>
                <w:sz w:val="21"/>
                <w:szCs w:val="21"/>
              </w:rPr>
              <w:t>7.54</w:t>
            </w:r>
          </w:p>
        </w:tc>
        <w:tc>
          <w:tcPr>
            <w:tcW w:w="818" w:type="dxa"/>
            <w:vAlign w:val="center"/>
          </w:tcPr>
          <w:p w14:paraId="394ED11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1FB728D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50A63AE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142FCE93" w14:textId="77777777" w:rsidR="00856DCC" w:rsidRPr="00536447" w:rsidRDefault="00734CD5">
            <w:pPr>
              <w:pStyle w:val="31"/>
              <w:spacing w:line="240" w:lineRule="auto"/>
              <w:jc w:val="center"/>
              <w:rPr>
                <w:kern w:val="2"/>
                <w:sz w:val="21"/>
                <w:szCs w:val="21"/>
              </w:rPr>
            </w:pPr>
            <w:r w:rsidRPr="00536447">
              <w:rPr>
                <w:kern w:val="2"/>
                <w:sz w:val="21"/>
                <w:szCs w:val="21"/>
              </w:rPr>
              <w:t>38.9</w:t>
            </w:r>
          </w:p>
        </w:tc>
        <w:tc>
          <w:tcPr>
            <w:tcW w:w="609" w:type="dxa"/>
            <w:vAlign w:val="center"/>
          </w:tcPr>
          <w:p w14:paraId="09149886" w14:textId="77777777" w:rsidR="00856DCC" w:rsidRPr="00536447" w:rsidRDefault="00734CD5">
            <w:pPr>
              <w:pStyle w:val="31"/>
              <w:spacing w:line="240" w:lineRule="auto"/>
              <w:jc w:val="center"/>
              <w:rPr>
                <w:kern w:val="2"/>
                <w:sz w:val="21"/>
                <w:szCs w:val="21"/>
              </w:rPr>
            </w:pPr>
            <w:r w:rsidRPr="00536447">
              <w:rPr>
                <w:kern w:val="2"/>
                <w:sz w:val="21"/>
                <w:szCs w:val="21"/>
              </w:rPr>
              <w:t>0.61</w:t>
            </w:r>
          </w:p>
        </w:tc>
        <w:tc>
          <w:tcPr>
            <w:tcW w:w="831" w:type="dxa"/>
            <w:vAlign w:val="center"/>
          </w:tcPr>
          <w:p w14:paraId="762C0C3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12DD9B6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5A9ECCC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1921CCE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40BE63A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6301DE2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9B53C63" w14:textId="77777777" w:rsidR="00856DCC" w:rsidRPr="00536447" w:rsidRDefault="00734CD5">
            <w:pPr>
              <w:jc w:val="center"/>
              <w:rPr>
                <w:szCs w:val="21"/>
              </w:rPr>
            </w:pPr>
            <w:r w:rsidRPr="00536447">
              <w:rPr>
                <w:szCs w:val="21"/>
              </w:rPr>
              <w:t>31.8</w:t>
            </w:r>
          </w:p>
        </w:tc>
      </w:tr>
      <w:tr w:rsidR="00856DCC" w:rsidRPr="00536447" w14:paraId="35E96025" w14:textId="77777777">
        <w:trPr>
          <w:trHeight w:val="70"/>
          <w:jc w:val="center"/>
        </w:trPr>
        <w:tc>
          <w:tcPr>
            <w:tcW w:w="694" w:type="dxa"/>
            <w:vMerge/>
            <w:tcBorders>
              <w:left w:val="single" w:sz="12" w:space="0" w:color="auto"/>
            </w:tcBorders>
            <w:vAlign w:val="center"/>
          </w:tcPr>
          <w:p w14:paraId="1341E330" w14:textId="77777777" w:rsidR="00856DCC" w:rsidRPr="00536447" w:rsidRDefault="00856DCC">
            <w:pPr>
              <w:pStyle w:val="31"/>
              <w:spacing w:line="240" w:lineRule="auto"/>
              <w:jc w:val="center"/>
              <w:rPr>
                <w:kern w:val="2"/>
                <w:sz w:val="21"/>
                <w:szCs w:val="21"/>
              </w:rPr>
            </w:pPr>
          </w:p>
        </w:tc>
        <w:tc>
          <w:tcPr>
            <w:tcW w:w="1062" w:type="dxa"/>
            <w:vAlign w:val="center"/>
          </w:tcPr>
          <w:p w14:paraId="61B56DAB" w14:textId="77777777" w:rsidR="00856DCC" w:rsidRPr="00536447" w:rsidRDefault="00734CD5">
            <w:pPr>
              <w:pStyle w:val="31"/>
              <w:spacing w:line="240" w:lineRule="auto"/>
              <w:jc w:val="center"/>
              <w:rPr>
                <w:kern w:val="2"/>
                <w:sz w:val="21"/>
                <w:szCs w:val="21"/>
              </w:rPr>
            </w:pPr>
            <w:r w:rsidRPr="00536447">
              <w:rPr>
                <w:kern w:val="2"/>
                <w:sz w:val="21"/>
                <w:szCs w:val="21"/>
              </w:rPr>
              <w:t>2017.02.11</w:t>
            </w:r>
          </w:p>
        </w:tc>
        <w:tc>
          <w:tcPr>
            <w:tcW w:w="680" w:type="dxa"/>
            <w:vAlign w:val="center"/>
          </w:tcPr>
          <w:p w14:paraId="083D3308" w14:textId="77777777" w:rsidR="00856DCC" w:rsidRPr="00536447" w:rsidRDefault="00734CD5">
            <w:pPr>
              <w:pStyle w:val="31"/>
              <w:spacing w:line="240" w:lineRule="auto"/>
              <w:jc w:val="center"/>
              <w:rPr>
                <w:kern w:val="2"/>
                <w:sz w:val="21"/>
                <w:szCs w:val="21"/>
              </w:rPr>
            </w:pPr>
            <w:r w:rsidRPr="00536447">
              <w:rPr>
                <w:kern w:val="2"/>
                <w:sz w:val="21"/>
                <w:szCs w:val="21"/>
              </w:rPr>
              <w:t>8.01</w:t>
            </w:r>
          </w:p>
        </w:tc>
        <w:tc>
          <w:tcPr>
            <w:tcW w:w="674" w:type="dxa"/>
            <w:vAlign w:val="center"/>
          </w:tcPr>
          <w:p w14:paraId="2EDB81B0" w14:textId="77777777" w:rsidR="00856DCC" w:rsidRPr="00536447" w:rsidRDefault="00734CD5">
            <w:pPr>
              <w:pStyle w:val="31"/>
              <w:spacing w:line="240" w:lineRule="auto"/>
              <w:jc w:val="center"/>
              <w:rPr>
                <w:kern w:val="2"/>
                <w:sz w:val="21"/>
                <w:szCs w:val="21"/>
              </w:rPr>
            </w:pPr>
            <w:r w:rsidRPr="00536447">
              <w:rPr>
                <w:kern w:val="2"/>
                <w:sz w:val="21"/>
                <w:szCs w:val="21"/>
              </w:rPr>
              <w:t>0.124</w:t>
            </w:r>
          </w:p>
        </w:tc>
        <w:tc>
          <w:tcPr>
            <w:tcW w:w="603" w:type="dxa"/>
            <w:vAlign w:val="center"/>
          </w:tcPr>
          <w:p w14:paraId="360B173A" w14:textId="77777777" w:rsidR="00856DCC" w:rsidRPr="00536447" w:rsidRDefault="00734CD5">
            <w:pPr>
              <w:pStyle w:val="31"/>
              <w:spacing w:line="240" w:lineRule="auto"/>
              <w:jc w:val="center"/>
              <w:rPr>
                <w:kern w:val="2"/>
                <w:sz w:val="21"/>
                <w:szCs w:val="21"/>
              </w:rPr>
            </w:pPr>
            <w:r w:rsidRPr="00536447">
              <w:rPr>
                <w:kern w:val="2"/>
                <w:sz w:val="21"/>
                <w:szCs w:val="21"/>
              </w:rPr>
              <w:t>535</w:t>
            </w:r>
          </w:p>
        </w:tc>
        <w:tc>
          <w:tcPr>
            <w:tcW w:w="600" w:type="dxa"/>
            <w:vAlign w:val="center"/>
          </w:tcPr>
          <w:p w14:paraId="6286E130" w14:textId="77777777" w:rsidR="00856DCC" w:rsidRPr="00536447" w:rsidRDefault="00734CD5">
            <w:pPr>
              <w:pStyle w:val="31"/>
              <w:spacing w:line="240" w:lineRule="auto"/>
              <w:jc w:val="center"/>
              <w:rPr>
                <w:kern w:val="2"/>
                <w:sz w:val="21"/>
                <w:szCs w:val="21"/>
              </w:rPr>
            </w:pPr>
            <w:r w:rsidRPr="00536447">
              <w:rPr>
                <w:kern w:val="2"/>
                <w:sz w:val="21"/>
                <w:szCs w:val="21"/>
              </w:rPr>
              <w:t>726</w:t>
            </w:r>
          </w:p>
        </w:tc>
        <w:tc>
          <w:tcPr>
            <w:tcW w:w="634" w:type="dxa"/>
            <w:vAlign w:val="center"/>
          </w:tcPr>
          <w:p w14:paraId="6B79D576" w14:textId="77777777" w:rsidR="00856DCC" w:rsidRPr="00536447" w:rsidRDefault="00734CD5">
            <w:pPr>
              <w:pStyle w:val="31"/>
              <w:spacing w:line="240" w:lineRule="auto"/>
              <w:jc w:val="center"/>
              <w:rPr>
                <w:kern w:val="2"/>
                <w:sz w:val="21"/>
                <w:szCs w:val="21"/>
              </w:rPr>
            </w:pPr>
            <w:r w:rsidRPr="00536447">
              <w:rPr>
                <w:kern w:val="2"/>
                <w:sz w:val="21"/>
                <w:szCs w:val="21"/>
              </w:rPr>
              <w:t>2.1</w:t>
            </w:r>
          </w:p>
        </w:tc>
        <w:tc>
          <w:tcPr>
            <w:tcW w:w="705" w:type="dxa"/>
            <w:vAlign w:val="center"/>
          </w:tcPr>
          <w:p w14:paraId="3BFF06B4" w14:textId="77777777" w:rsidR="00856DCC" w:rsidRPr="00536447" w:rsidRDefault="00734CD5">
            <w:pPr>
              <w:pStyle w:val="31"/>
              <w:spacing w:line="240" w:lineRule="auto"/>
              <w:jc w:val="center"/>
              <w:rPr>
                <w:kern w:val="2"/>
                <w:sz w:val="21"/>
                <w:szCs w:val="21"/>
              </w:rPr>
            </w:pPr>
            <w:r w:rsidRPr="00536447">
              <w:rPr>
                <w:kern w:val="2"/>
                <w:sz w:val="21"/>
                <w:szCs w:val="21"/>
              </w:rPr>
              <w:t>7.74</w:t>
            </w:r>
          </w:p>
        </w:tc>
        <w:tc>
          <w:tcPr>
            <w:tcW w:w="818" w:type="dxa"/>
            <w:vAlign w:val="center"/>
          </w:tcPr>
          <w:p w14:paraId="41B1048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3F07806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DD6466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405722AD" w14:textId="77777777" w:rsidR="00856DCC" w:rsidRPr="00536447" w:rsidRDefault="00734CD5">
            <w:pPr>
              <w:pStyle w:val="31"/>
              <w:spacing w:line="240" w:lineRule="auto"/>
              <w:jc w:val="center"/>
              <w:rPr>
                <w:kern w:val="2"/>
                <w:sz w:val="21"/>
                <w:szCs w:val="21"/>
              </w:rPr>
            </w:pPr>
            <w:r w:rsidRPr="00536447">
              <w:rPr>
                <w:kern w:val="2"/>
                <w:sz w:val="21"/>
                <w:szCs w:val="21"/>
              </w:rPr>
              <w:t>39.0</w:t>
            </w:r>
          </w:p>
        </w:tc>
        <w:tc>
          <w:tcPr>
            <w:tcW w:w="609" w:type="dxa"/>
            <w:vAlign w:val="center"/>
          </w:tcPr>
          <w:p w14:paraId="69DA1119" w14:textId="77777777" w:rsidR="00856DCC" w:rsidRPr="00536447" w:rsidRDefault="00734CD5">
            <w:pPr>
              <w:pStyle w:val="31"/>
              <w:spacing w:line="240" w:lineRule="auto"/>
              <w:jc w:val="center"/>
              <w:rPr>
                <w:kern w:val="2"/>
                <w:sz w:val="21"/>
                <w:szCs w:val="21"/>
              </w:rPr>
            </w:pPr>
            <w:r w:rsidRPr="00536447">
              <w:rPr>
                <w:kern w:val="2"/>
                <w:sz w:val="21"/>
                <w:szCs w:val="21"/>
              </w:rPr>
              <w:t>0.56</w:t>
            </w:r>
          </w:p>
        </w:tc>
        <w:tc>
          <w:tcPr>
            <w:tcW w:w="831" w:type="dxa"/>
            <w:vAlign w:val="center"/>
          </w:tcPr>
          <w:p w14:paraId="6DCEEC8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36541DC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540834F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59E3B18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F1D854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7A8F698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6ACF8334" w14:textId="77777777" w:rsidR="00856DCC" w:rsidRPr="00536447" w:rsidRDefault="00734CD5">
            <w:pPr>
              <w:jc w:val="center"/>
              <w:rPr>
                <w:szCs w:val="21"/>
              </w:rPr>
            </w:pPr>
            <w:r w:rsidRPr="00536447">
              <w:rPr>
                <w:szCs w:val="21"/>
              </w:rPr>
              <w:t>31.8</w:t>
            </w:r>
          </w:p>
        </w:tc>
      </w:tr>
      <w:tr w:rsidR="00856DCC" w:rsidRPr="00536447" w14:paraId="6FE56635" w14:textId="77777777">
        <w:trPr>
          <w:trHeight w:val="70"/>
          <w:jc w:val="center"/>
        </w:trPr>
        <w:tc>
          <w:tcPr>
            <w:tcW w:w="694" w:type="dxa"/>
            <w:vMerge/>
            <w:tcBorders>
              <w:left w:val="single" w:sz="12" w:space="0" w:color="auto"/>
            </w:tcBorders>
            <w:vAlign w:val="center"/>
          </w:tcPr>
          <w:p w14:paraId="551A47D4" w14:textId="77777777" w:rsidR="00856DCC" w:rsidRPr="00536447" w:rsidRDefault="00856DCC">
            <w:pPr>
              <w:pStyle w:val="31"/>
              <w:spacing w:line="240" w:lineRule="auto"/>
              <w:jc w:val="center"/>
              <w:rPr>
                <w:kern w:val="2"/>
                <w:sz w:val="21"/>
                <w:szCs w:val="21"/>
              </w:rPr>
            </w:pPr>
          </w:p>
        </w:tc>
        <w:tc>
          <w:tcPr>
            <w:tcW w:w="1062" w:type="dxa"/>
            <w:vAlign w:val="center"/>
          </w:tcPr>
          <w:p w14:paraId="6C42686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4AAD2AB0"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704B7CF9"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1B0650E6"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5C5A4585"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0E29E17A"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77BBB6D8"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77627F24"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18B47FE4"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5F9B1263"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5B1D4185"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0C677831"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787AA05A"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13669183"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60E908F5"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67098BF3"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744AC729"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73C76095"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42D13B86" w14:textId="77777777" w:rsidR="00856DCC" w:rsidRPr="00536447" w:rsidRDefault="00734CD5">
            <w:pPr>
              <w:jc w:val="center"/>
              <w:rPr>
                <w:szCs w:val="21"/>
              </w:rPr>
            </w:pPr>
            <w:r w:rsidRPr="00536447">
              <w:rPr>
                <w:szCs w:val="21"/>
              </w:rPr>
              <w:t>/</w:t>
            </w:r>
          </w:p>
        </w:tc>
      </w:tr>
      <w:tr w:rsidR="00856DCC" w:rsidRPr="00536447" w14:paraId="5CFFC32C" w14:textId="77777777">
        <w:trPr>
          <w:trHeight w:val="70"/>
          <w:jc w:val="center"/>
        </w:trPr>
        <w:tc>
          <w:tcPr>
            <w:tcW w:w="694" w:type="dxa"/>
            <w:vMerge/>
            <w:tcBorders>
              <w:left w:val="single" w:sz="12" w:space="0" w:color="auto"/>
            </w:tcBorders>
            <w:vAlign w:val="center"/>
          </w:tcPr>
          <w:p w14:paraId="4E8EF9FC" w14:textId="77777777" w:rsidR="00856DCC" w:rsidRPr="00536447" w:rsidRDefault="00856DCC">
            <w:pPr>
              <w:pStyle w:val="31"/>
              <w:spacing w:line="240" w:lineRule="auto"/>
              <w:jc w:val="center"/>
              <w:rPr>
                <w:kern w:val="2"/>
                <w:sz w:val="21"/>
                <w:szCs w:val="21"/>
              </w:rPr>
            </w:pPr>
          </w:p>
        </w:tc>
        <w:tc>
          <w:tcPr>
            <w:tcW w:w="1062" w:type="dxa"/>
            <w:vAlign w:val="center"/>
          </w:tcPr>
          <w:p w14:paraId="5E1926C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标准指数范围</w:t>
            </w:r>
          </w:p>
        </w:tc>
        <w:tc>
          <w:tcPr>
            <w:tcW w:w="680" w:type="dxa"/>
            <w:vAlign w:val="center"/>
          </w:tcPr>
          <w:p w14:paraId="05F10E77" w14:textId="77777777" w:rsidR="00856DCC" w:rsidRPr="00536447" w:rsidRDefault="00734CD5">
            <w:pPr>
              <w:pStyle w:val="31"/>
              <w:spacing w:line="240" w:lineRule="auto"/>
              <w:jc w:val="center"/>
              <w:rPr>
                <w:kern w:val="2"/>
                <w:sz w:val="21"/>
                <w:szCs w:val="21"/>
              </w:rPr>
            </w:pPr>
            <w:r w:rsidRPr="00536447">
              <w:rPr>
                <w:kern w:val="2"/>
                <w:sz w:val="21"/>
                <w:szCs w:val="21"/>
              </w:rPr>
              <w:t>0.587-</w:t>
            </w:r>
          </w:p>
          <w:p w14:paraId="0BC495DE" w14:textId="77777777" w:rsidR="00856DCC" w:rsidRPr="00536447" w:rsidRDefault="00734CD5">
            <w:pPr>
              <w:pStyle w:val="31"/>
              <w:spacing w:line="240" w:lineRule="auto"/>
              <w:jc w:val="center"/>
              <w:rPr>
                <w:kern w:val="2"/>
                <w:sz w:val="21"/>
                <w:szCs w:val="21"/>
              </w:rPr>
            </w:pPr>
            <w:r w:rsidRPr="00536447">
              <w:rPr>
                <w:kern w:val="2"/>
                <w:sz w:val="21"/>
                <w:szCs w:val="21"/>
              </w:rPr>
              <w:t>0.673</w:t>
            </w:r>
          </w:p>
        </w:tc>
        <w:tc>
          <w:tcPr>
            <w:tcW w:w="674" w:type="dxa"/>
            <w:vAlign w:val="center"/>
          </w:tcPr>
          <w:p w14:paraId="0FB626B1" w14:textId="77777777" w:rsidR="00856DCC" w:rsidRPr="00536447" w:rsidRDefault="00734CD5">
            <w:pPr>
              <w:pStyle w:val="31"/>
              <w:spacing w:line="240" w:lineRule="auto"/>
              <w:jc w:val="center"/>
              <w:rPr>
                <w:kern w:val="2"/>
                <w:sz w:val="21"/>
                <w:szCs w:val="21"/>
              </w:rPr>
            </w:pPr>
            <w:r w:rsidRPr="00536447">
              <w:rPr>
                <w:kern w:val="2"/>
                <w:sz w:val="21"/>
                <w:szCs w:val="21"/>
              </w:rPr>
              <w:t>0.555-</w:t>
            </w:r>
          </w:p>
          <w:p w14:paraId="59F6FAE3" w14:textId="77777777" w:rsidR="00856DCC" w:rsidRPr="00536447" w:rsidRDefault="00734CD5">
            <w:pPr>
              <w:pStyle w:val="31"/>
              <w:spacing w:line="240" w:lineRule="auto"/>
              <w:jc w:val="center"/>
              <w:rPr>
                <w:kern w:val="2"/>
                <w:sz w:val="21"/>
                <w:szCs w:val="21"/>
              </w:rPr>
            </w:pPr>
            <w:r w:rsidRPr="00536447">
              <w:rPr>
                <w:kern w:val="2"/>
                <w:sz w:val="21"/>
                <w:szCs w:val="21"/>
              </w:rPr>
              <w:t>0.955</w:t>
            </w:r>
          </w:p>
        </w:tc>
        <w:tc>
          <w:tcPr>
            <w:tcW w:w="603" w:type="dxa"/>
            <w:vAlign w:val="center"/>
          </w:tcPr>
          <w:p w14:paraId="7303C535" w14:textId="77777777" w:rsidR="00856DCC" w:rsidRPr="00536447" w:rsidRDefault="00734CD5">
            <w:pPr>
              <w:pStyle w:val="31"/>
              <w:spacing w:line="240" w:lineRule="auto"/>
              <w:jc w:val="center"/>
              <w:rPr>
                <w:kern w:val="2"/>
                <w:sz w:val="21"/>
                <w:szCs w:val="21"/>
              </w:rPr>
            </w:pPr>
            <w:r w:rsidRPr="00536447">
              <w:rPr>
                <w:kern w:val="2"/>
                <w:sz w:val="21"/>
                <w:szCs w:val="21"/>
              </w:rPr>
              <w:t>1.189-</w:t>
            </w:r>
          </w:p>
          <w:p w14:paraId="72B16DEC" w14:textId="77777777" w:rsidR="00856DCC" w:rsidRPr="00536447" w:rsidRDefault="00734CD5">
            <w:pPr>
              <w:pStyle w:val="31"/>
              <w:spacing w:line="240" w:lineRule="auto"/>
              <w:jc w:val="center"/>
              <w:rPr>
                <w:kern w:val="2"/>
                <w:sz w:val="21"/>
                <w:szCs w:val="21"/>
              </w:rPr>
            </w:pPr>
            <w:r w:rsidRPr="00536447">
              <w:rPr>
                <w:kern w:val="2"/>
                <w:sz w:val="21"/>
                <w:szCs w:val="21"/>
              </w:rPr>
              <w:t>1.224</w:t>
            </w:r>
          </w:p>
        </w:tc>
        <w:tc>
          <w:tcPr>
            <w:tcW w:w="600" w:type="dxa"/>
            <w:vAlign w:val="center"/>
          </w:tcPr>
          <w:p w14:paraId="1BD2F7B0" w14:textId="77777777" w:rsidR="00856DCC" w:rsidRPr="00536447" w:rsidRDefault="00734CD5">
            <w:pPr>
              <w:pStyle w:val="31"/>
              <w:spacing w:line="240" w:lineRule="auto"/>
              <w:jc w:val="center"/>
              <w:rPr>
                <w:kern w:val="2"/>
                <w:sz w:val="21"/>
                <w:szCs w:val="21"/>
              </w:rPr>
            </w:pPr>
            <w:r w:rsidRPr="00536447">
              <w:rPr>
                <w:kern w:val="2"/>
                <w:sz w:val="21"/>
                <w:szCs w:val="21"/>
              </w:rPr>
              <w:t>0.707-</w:t>
            </w:r>
          </w:p>
          <w:p w14:paraId="0774E5A5" w14:textId="77777777" w:rsidR="00856DCC" w:rsidRPr="00536447" w:rsidRDefault="00734CD5">
            <w:pPr>
              <w:pStyle w:val="31"/>
              <w:spacing w:line="240" w:lineRule="auto"/>
              <w:jc w:val="center"/>
              <w:rPr>
                <w:kern w:val="2"/>
                <w:sz w:val="21"/>
                <w:szCs w:val="21"/>
              </w:rPr>
            </w:pPr>
            <w:r w:rsidRPr="00536447">
              <w:rPr>
                <w:kern w:val="2"/>
                <w:sz w:val="21"/>
                <w:szCs w:val="21"/>
              </w:rPr>
              <w:t>0.726</w:t>
            </w:r>
          </w:p>
        </w:tc>
        <w:tc>
          <w:tcPr>
            <w:tcW w:w="634" w:type="dxa"/>
            <w:vAlign w:val="center"/>
          </w:tcPr>
          <w:p w14:paraId="2A9AA217" w14:textId="77777777" w:rsidR="00856DCC" w:rsidRPr="00536447" w:rsidRDefault="00734CD5">
            <w:pPr>
              <w:pStyle w:val="31"/>
              <w:spacing w:line="240" w:lineRule="auto"/>
              <w:jc w:val="center"/>
              <w:rPr>
                <w:kern w:val="2"/>
                <w:sz w:val="21"/>
                <w:szCs w:val="21"/>
              </w:rPr>
            </w:pPr>
            <w:r w:rsidRPr="00536447">
              <w:rPr>
                <w:kern w:val="2"/>
                <w:sz w:val="21"/>
                <w:szCs w:val="21"/>
              </w:rPr>
              <w:t>0.567-</w:t>
            </w:r>
          </w:p>
          <w:p w14:paraId="09491A36" w14:textId="77777777" w:rsidR="00856DCC" w:rsidRPr="00536447" w:rsidRDefault="00734CD5">
            <w:pPr>
              <w:pStyle w:val="31"/>
              <w:spacing w:line="240" w:lineRule="auto"/>
              <w:jc w:val="center"/>
              <w:rPr>
                <w:kern w:val="2"/>
                <w:sz w:val="21"/>
                <w:szCs w:val="21"/>
              </w:rPr>
            </w:pPr>
            <w:r w:rsidRPr="00536447">
              <w:rPr>
                <w:kern w:val="2"/>
                <w:sz w:val="21"/>
                <w:szCs w:val="21"/>
              </w:rPr>
              <w:t>0.7</w:t>
            </w:r>
          </w:p>
        </w:tc>
        <w:tc>
          <w:tcPr>
            <w:tcW w:w="705" w:type="dxa"/>
            <w:vAlign w:val="center"/>
          </w:tcPr>
          <w:p w14:paraId="547F3287" w14:textId="77777777" w:rsidR="00856DCC" w:rsidRPr="00536447" w:rsidRDefault="00734CD5">
            <w:pPr>
              <w:pStyle w:val="31"/>
              <w:spacing w:line="240" w:lineRule="auto"/>
              <w:jc w:val="center"/>
              <w:rPr>
                <w:kern w:val="2"/>
                <w:sz w:val="21"/>
                <w:szCs w:val="21"/>
              </w:rPr>
            </w:pPr>
            <w:r w:rsidRPr="00536447">
              <w:rPr>
                <w:kern w:val="2"/>
                <w:sz w:val="21"/>
                <w:szCs w:val="21"/>
              </w:rPr>
              <w:t>0.3705-</w:t>
            </w:r>
          </w:p>
          <w:p w14:paraId="2EC245A0" w14:textId="77777777" w:rsidR="00856DCC" w:rsidRPr="00536447" w:rsidRDefault="00734CD5">
            <w:pPr>
              <w:pStyle w:val="31"/>
              <w:spacing w:line="240" w:lineRule="auto"/>
              <w:jc w:val="center"/>
              <w:rPr>
                <w:kern w:val="2"/>
                <w:sz w:val="21"/>
                <w:szCs w:val="21"/>
              </w:rPr>
            </w:pPr>
            <w:r w:rsidRPr="00536447">
              <w:rPr>
                <w:kern w:val="2"/>
                <w:sz w:val="21"/>
                <w:szCs w:val="21"/>
              </w:rPr>
              <w:t>0.387</w:t>
            </w:r>
          </w:p>
        </w:tc>
        <w:tc>
          <w:tcPr>
            <w:tcW w:w="818" w:type="dxa"/>
            <w:vAlign w:val="center"/>
          </w:tcPr>
          <w:p w14:paraId="6DF5EA2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0E24007B"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1633385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46052A49" w14:textId="77777777" w:rsidR="00856DCC" w:rsidRPr="00536447" w:rsidRDefault="00734CD5">
            <w:pPr>
              <w:pStyle w:val="31"/>
              <w:spacing w:line="240" w:lineRule="auto"/>
              <w:jc w:val="center"/>
              <w:rPr>
                <w:kern w:val="2"/>
                <w:sz w:val="21"/>
                <w:szCs w:val="21"/>
              </w:rPr>
            </w:pPr>
            <w:r w:rsidRPr="00536447">
              <w:rPr>
                <w:kern w:val="2"/>
                <w:sz w:val="21"/>
                <w:szCs w:val="21"/>
              </w:rPr>
              <w:t>0.1544-</w:t>
            </w:r>
          </w:p>
          <w:p w14:paraId="4F3413B3" w14:textId="77777777" w:rsidR="00856DCC" w:rsidRPr="00536447" w:rsidRDefault="00734CD5">
            <w:pPr>
              <w:pStyle w:val="31"/>
              <w:spacing w:line="240" w:lineRule="auto"/>
              <w:jc w:val="center"/>
              <w:rPr>
                <w:kern w:val="2"/>
                <w:sz w:val="21"/>
                <w:szCs w:val="21"/>
              </w:rPr>
            </w:pPr>
            <w:r w:rsidRPr="00536447">
              <w:rPr>
                <w:kern w:val="2"/>
                <w:sz w:val="21"/>
                <w:szCs w:val="21"/>
              </w:rPr>
              <w:t>0.156</w:t>
            </w:r>
          </w:p>
        </w:tc>
        <w:tc>
          <w:tcPr>
            <w:tcW w:w="609" w:type="dxa"/>
            <w:vAlign w:val="center"/>
          </w:tcPr>
          <w:p w14:paraId="1BE4AA6C" w14:textId="77777777" w:rsidR="00856DCC" w:rsidRPr="00536447" w:rsidRDefault="00734CD5">
            <w:pPr>
              <w:pStyle w:val="31"/>
              <w:spacing w:line="240" w:lineRule="auto"/>
              <w:jc w:val="center"/>
              <w:rPr>
                <w:kern w:val="2"/>
                <w:sz w:val="21"/>
                <w:szCs w:val="21"/>
              </w:rPr>
            </w:pPr>
            <w:r w:rsidRPr="00536447">
              <w:rPr>
                <w:kern w:val="2"/>
                <w:sz w:val="21"/>
                <w:szCs w:val="21"/>
              </w:rPr>
              <w:t>0.49-</w:t>
            </w:r>
          </w:p>
          <w:p w14:paraId="2E6AB665" w14:textId="77777777" w:rsidR="00856DCC" w:rsidRPr="00536447" w:rsidRDefault="00734CD5">
            <w:pPr>
              <w:pStyle w:val="31"/>
              <w:spacing w:line="240" w:lineRule="auto"/>
              <w:jc w:val="center"/>
              <w:rPr>
                <w:kern w:val="2"/>
                <w:sz w:val="21"/>
                <w:szCs w:val="21"/>
              </w:rPr>
            </w:pPr>
            <w:r w:rsidRPr="00536447">
              <w:rPr>
                <w:kern w:val="2"/>
                <w:sz w:val="21"/>
                <w:szCs w:val="21"/>
              </w:rPr>
              <w:t>0.61</w:t>
            </w:r>
          </w:p>
        </w:tc>
        <w:tc>
          <w:tcPr>
            <w:tcW w:w="831" w:type="dxa"/>
            <w:vAlign w:val="center"/>
          </w:tcPr>
          <w:p w14:paraId="4EE40D4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1DDDDBF9"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634C930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0BB08C5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0F05C76C"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6BC02278"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44F74430" w14:textId="77777777" w:rsidR="00856DCC" w:rsidRPr="00536447" w:rsidRDefault="00734CD5">
            <w:pPr>
              <w:jc w:val="center"/>
              <w:rPr>
                <w:szCs w:val="21"/>
              </w:rPr>
            </w:pPr>
            <w:r w:rsidRPr="00536447">
              <w:rPr>
                <w:szCs w:val="21"/>
              </w:rPr>
              <w:t>/</w:t>
            </w:r>
          </w:p>
        </w:tc>
      </w:tr>
      <w:tr w:rsidR="00856DCC" w:rsidRPr="00536447" w14:paraId="38496A22" w14:textId="77777777">
        <w:trPr>
          <w:trHeight w:val="70"/>
          <w:jc w:val="center"/>
        </w:trPr>
        <w:tc>
          <w:tcPr>
            <w:tcW w:w="694" w:type="dxa"/>
            <w:vMerge/>
            <w:tcBorders>
              <w:left w:val="single" w:sz="12" w:space="0" w:color="auto"/>
            </w:tcBorders>
            <w:vAlign w:val="center"/>
          </w:tcPr>
          <w:p w14:paraId="5AEF51BD" w14:textId="77777777" w:rsidR="00856DCC" w:rsidRPr="00536447" w:rsidRDefault="00856DCC">
            <w:pPr>
              <w:pStyle w:val="31"/>
              <w:spacing w:line="240" w:lineRule="auto"/>
              <w:jc w:val="center"/>
              <w:rPr>
                <w:kern w:val="2"/>
                <w:sz w:val="21"/>
                <w:szCs w:val="21"/>
              </w:rPr>
            </w:pPr>
          </w:p>
        </w:tc>
        <w:tc>
          <w:tcPr>
            <w:tcW w:w="1062" w:type="dxa"/>
            <w:vAlign w:val="center"/>
          </w:tcPr>
          <w:p w14:paraId="2A1FA8F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1BA0BA89"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0020C7D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049FC4E0"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600" w:type="dxa"/>
            <w:vAlign w:val="center"/>
          </w:tcPr>
          <w:p w14:paraId="00506E37"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28A0F59B"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41FB02C2"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55A5B09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50741161"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0FCB9A7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10F2AEF7"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492EEF61"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28A2382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7251EB50"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4BBD5B8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3A6CAFBE"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769EEF3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4A4C70C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18FE4CC" w14:textId="77777777" w:rsidR="00856DCC" w:rsidRPr="00536447" w:rsidRDefault="00734CD5">
            <w:pPr>
              <w:jc w:val="center"/>
              <w:rPr>
                <w:szCs w:val="21"/>
              </w:rPr>
            </w:pPr>
            <w:r w:rsidRPr="00536447">
              <w:rPr>
                <w:szCs w:val="21"/>
              </w:rPr>
              <w:t>/</w:t>
            </w:r>
          </w:p>
        </w:tc>
      </w:tr>
      <w:tr w:rsidR="00856DCC" w:rsidRPr="00536447" w14:paraId="349D877A" w14:textId="77777777">
        <w:trPr>
          <w:trHeight w:val="70"/>
          <w:jc w:val="center"/>
        </w:trPr>
        <w:tc>
          <w:tcPr>
            <w:tcW w:w="694" w:type="dxa"/>
            <w:vMerge w:val="restart"/>
            <w:tcBorders>
              <w:left w:val="single" w:sz="12" w:space="0" w:color="auto"/>
            </w:tcBorders>
            <w:vAlign w:val="center"/>
          </w:tcPr>
          <w:p w14:paraId="73797649"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t>瓦亭村</w:t>
            </w:r>
          </w:p>
        </w:tc>
        <w:tc>
          <w:tcPr>
            <w:tcW w:w="1062" w:type="dxa"/>
            <w:vAlign w:val="center"/>
          </w:tcPr>
          <w:p w14:paraId="15BBC9DB" w14:textId="77777777" w:rsidR="00856DCC" w:rsidRPr="00536447" w:rsidRDefault="00734CD5">
            <w:pPr>
              <w:pStyle w:val="31"/>
              <w:spacing w:line="240" w:lineRule="auto"/>
              <w:jc w:val="center"/>
              <w:rPr>
                <w:kern w:val="2"/>
                <w:sz w:val="21"/>
                <w:szCs w:val="21"/>
              </w:rPr>
            </w:pPr>
            <w:r w:rsidRPr="00536447">
              <w:rPr>
                <w:kern w:val="2"/>
                <w:sz w:val="21"/>
                <w:szCs w:val="21"/>
              </w:rPr>
              <w:t>2017.02.09</w:t>
            </w:r>
          </w:p>
        </w:tc>
        <w:tc>
          <w:tcPr>
            <w:tcW w:w="680" w:type="dxa"/>
            <w:vAlign w:val="center"/>
          </w:tcPr>
          <w:p w14:paraId="603B896F" w14:textId="77777777" w:rsidR="00856DCC" w:rsidRPr="00536447" w:rsidRDefault="00734CD5">
            <w:pPr>
              <w:pStyle w:val="31"/>
              <w:spacing w:line="240" w:lineRule="auto"/>
              <w:jc w:val="center"/>
              <w:rPr>
                <w:kern w:val="2"/>
                <w:sz w:val="21"/>
                <w:szCs w:val="21"/>
              </w:rPr>
            </w:pPr>
            <w:r w:rsidRPr="00536447">
              <w:rPr>
                <w:kern w:val="2"/>
                <w:sz w:val="21"/>
                <w:szCs w:val="21"/>
              </w:rPr>
              <w:t>8.11</w:t>
            </w:r>
          </w:p>
        </w:tc>
        <w:tc>
          <w:tcPr>
            <w:tcW w:w="674" w:type="dxa"/>
            <w:vAlign w:val="center"/>
          </w:tcPr>
          <w:p w14:paraId="67144DF9" w14:textId="77777777" w:rsidR="00856DCC" w:rsidRPr="00536447" w:rsidRDefault="00734CD5">
            <w:pPr>
              <w:pStyle w:val="31"/>
              <w:spacing w:line="240" w:lineRule="auto"/>
              <w:jc w:val="center"/>
              <w:rPr>
                <w:kern w:val="2"/>
                <w:sz w:val="21"/>
                <w:szCs w:val="21"/>
              </w:rPr>
            </w:pPr>
            <w:r w:rsidRPr="00536447">
              <w:rPr>
                <w:kern w:val="2"/>
                <w:sz w:val="21"/>
                <w:szCs w:val="21"/>
              </w:rPr>
              <w:t>0.136</w:t>
            </w:r>
          </w:p>
        </w:tc>
        <w:tc>
          <w:tcPr>
            <w:tcW w:w="603" w:type="dxa"/>
            <w:vAlign w:val="center"/>
          </w:tcPr>
          <w:p w14:paraId="110043D1" w14:textId="77777777" w:rsidR="00856DCC" w:rsidRPr="00536447" w:rsidRDefault="00734CD5">
            <w:pPr>
              <w:pStyle w:val="31"/>
              <w:spacing w:line="240" w:lineRule="auto"/>
              <w:jc w:val="center"/>
              <w:rPr>
                <w:kern w:val="2"/>
                <w:sz w:val="21"/>
                <w:szCs w:val="21"/>
              </w:rPr>
            </w:pPr>
            <w:r w:rsidRPr="00536447">
              <w:rPr>
                <w:kern w:val="2"/>
                <w:sz w:val="21"/>
                <w:szCs w:val="21"/>
              </w:rPr>
              <w:t>468</w:t>
            </w:r>
          </w:p>
        </w:tc>
        <w:tc>
          <w:tcPr>
            <w:tcW w:w="600" w:type="dxa"/>
            <w:vAlign w:val="center"/>
          </w:tcPr>
          <w:p w14:paraId="52367427" w14:textId="77777777" w:rsidR="00856DCC" w:rsidRPr="00536447" w:rsidRDefault="00734CD5">
            <w:pPr>
              <w:pStyle w:val="31"/>
              <w:spacing w:line="240" w:lineRule="auto"/>
              <w:jc w:val="center"/>
              <w:rPr>
                <w:kern w:val="2"/>
                <w:sz w:val="21"/>
                <w:szCs w:val="21"/>
              </w:rPr>
            </w:pPr>
            <w:r w:rsidRPr="00536447">
              <w:rPr>
                <w:kern w:val="2"/>
                <w:sz w:val="21"/>
                <w:szCs w:val="21"/>
              </w:rPr>
              <w:t>614</w:t>
            </w:r>
          </w:p>
        </w:tc>
        <w:tc>
          <w:tcPr>
            <w:tcW w:w="634" w:type="dxa"/>
            <w:vAlign w:val="center"/>
          </w:tcPr>
          <w:p w14:paraId="0E12E419" w14:textId="77777777" w:rsidR="00856DCC" w:rsidRPr="00536447" w:rsidRDefault="00734CD5">
            <w:pPr>
              <w:pStyle w:val="31"/>
              <w:spacing w:line="240" w:lineRule="auto"/>
              <w:jc w:val="center"/>
              <w:rPr>
                <w:kern w:val="2"/>
                <w:sz w:val="21"/>
                <w:szCs w:val="21"/>
              </w:rPr>
            </w:pPr>
            <w:r w:rsidRPr="00536447">
              <w:rPr>
                <w:kern w:val="2"/>
                <w:sz w:val="21"/>
                <w:szCs w:val="21"/>
              </w:rPr>
              <w:t>1.8</w:t>
            </w:r>
          </w:p>
        </w:tc>
        <w:tc>
          <w:tcPr>
            <w:tcW w:w="705" w:type="dxa"/>
            <w:vAlign w:val="center"/>
          </w:tcPr>
          <w:p w14:paraId="05C54417" w14:textId="77777777" w:rsidR="00856DCC" w:rsidRPr="00536447" w:rsidRDefault="00734CD5">
            <w:pPr>
              <w:pStyle w:val="31"/>
              <w:spacing w:line="240" w:lineRule="auto"/>
              <w:jc w:val="center"/>
              <w:rPr>
                <w:kern w:val="2"/>
                <w:sz w:val="21"/>
                <w:szCs w:val="21"/>
              </w:rPr>
            </w:pPr>
            <w:r w:rsidRPr="00536447">
              <w:rPr>
                <w:kern w:val="2"/>
                <w:sz w:val="21"/>
                <w:szCs w:val="21"/>
              </w:rPr>
              <w:t>7.55</w:t>
            </w:r>
          </w:p>
        </w:tc>
        <w:tc>
          <w:tcPr>
            <w:tcW w:w="818" w:type="dxa"/>
            <w:vAlign w:val="center"/>
          </w:tcPr>
          <w:p w14:paraId="7BD1D1E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3B6DDFC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012DFDB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5C6AAF44" w14:textId="77777777" w:rsidR="00856DCC" w:rsidRPr="00536447" w:rsidRDefault="00734CD5">
            <w:pPr>
              <w:pStyle w:val="31"/>
              <w:spacing w:line="240" w:lineRule="auto"/>
              <w:jc w:val="center"/>
              <w:rPr>
                <w:kern w:val="2"/>
                <w:sz w:val="21"/>
                <w:szCs w:val="21"/>
              </w:rPr>
            </w:pPr>
            <w:r w:rsidRPr="00536447">
              <w:rPr>
                <w:kern w:val="2"/>
                <w:sz w:val="21"/>
                <w:szCs w:val="21"/>
              </w:rPr>
              <w:t>37.2</w:t>
            </w:r>
          </w:p>
        </w:tc>
        <w:tc>
          <w:tcPr>
            <w:tcW w:w="609" w:type="dxa"/>
            <w:vAlign w:val="center"/>
          </w:tcPr>
          <w:p w14:paraId="03D2AB7C" w14:textId="77777777" w:rsidR="00856DCC" w:rsidRPr="00536447" w:rsidRDefault="00734CD5">
            <w:pPr>
              <w:pStyle w:val="31"/>
              <w:spacing w:line="240" w:lineRule="auto"/>
              <w:jc w:val="center"/>
              <w:rPr>
                <w:kern w:val="2"/>
                <w:sz w:val="21"/>
                <w:szCs w:val="21"/>
              </w:rPr>
            </w:pPr>
            <w:r w:rsidRPr="00536447">
              <w:rPr>
                <w:kern w:val="2"/>
                <w:sz w:val="21"/>
                <w:szCs w:val="21"/>
              </w:rPr>
              <w:t>0.54</w:t>
            </w:r>
          </w:p>
        </w:tc>
        <w:tc>
          <w:tcPr>
            <w:tcW w:w="831" w:type="dxa"/>
            <w:vAlign w:val="center"/>
          </w:tcPr>
          <w:p w14:paraId="44096294"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371799E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1F77764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450243D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2F136B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7ACDF43B"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4A1F7A24" w14:textId="77777777" w:rsidR="00856DCC" w:rsidRPr="00536447" w:rsidRDefault="00734CD5">
            <w:pPr>
              <w:jc w:val="center"/>
              <w:rPr>
                <w:szCs w:val="21"/>
              </w:rPr>
            </w:pPr>
            <w:r w:rsidRPr="00536447">
              <w:rPr>
                <w:szCs w:val="21"/>
              </w:rPr>
              <w:t>27.5</w:t>
            </w:r>
          </w:p>
        </w:tc>
      </w:tr>
      <w:tr w:rsidR="00856DCC" w:rsidRPr="00536447" w14:paraId="3EFB8BAD" w14:textId="77777777">
        <w:trPr>
          <w:trHeight w:val="70"/>
          <w:jc w:val="center"/>
        </w:trPr>
        <w:tc>
          <w:tcPr>
            <w:tcW w:w="694" w:type="dxa"/>
            <w:vMerge/>
            <w:tcBorders>
              <w:left w:val="single" w:sz="12" w:space="0" w:color="auto"/>
            </w:tcBorders>
            <w:vAlign w:val="center"/>
          </w:tcPr>
          <w:p w14:paraId="1A632957" w14:textId="77777777" w:rsidR="00856DCC" w:rsidRPr="00536447" w:rsidRDefault="00856DCC">
            <w:pPr>
              <w:pStyle w:val="31"/>
              <w:spacing w:line="240" w:lineRule="auto"/>
              <w:jc w:val="center"/>
              <w:rPr>
                <w:kern w:val="2"/>
                <w:sz w:val="21"/>
                <w:szCs w:val="21"/>
              </w:rPr>
            </w:pPr>
          </w:p>
        </w:tc>
        <w:tc>
          <w:tcPr>
            <w:tcW w:w="1062" w:type="dxa"/>
            <w:vAlign w:val="center"/>
          </w:tcPr>
          <w:p w14:paraId="6935B629" w14:textId="77777777" w:rsidR="00856DCC" w:rsidRPr="00536447" w:rsidRDefault="00734CD5">
            <w:pPr>
              <w:pStyle w:val="31"/>
              <w:spacing w:line="240" w:lineRule="auto"/>
              <w:jc w:val="center"/>
              <w:rPr>
                <w:kern w:val="2"/>
                <w:sz w:val="21"/>
                <w:szCs w:val="21"/>
              </w:rPr>
            </w:pPr>
            <w:r w:rsidRPr="00536447">
              <w:rPr>
                <w:kern w:val="2"/>
                <w:sz w:val="21"/>
                <w:szCs w:val="21"/>
              </w:rPr>
              <w:t>2017.02.10</w:t>
            </w:r>
          </w:p>
        </w:tc>
        <w:tc>
          <w:tcPr>
            <w:tcW w:w="680" w:type="dxa"/>
            <w:vAlign w:val="center"/>
          </w:tcPr>
          <w:p w14:paraId="4C9A2EA4" w14:textId="77777777" w:rsidR="00856DCC" w:rsidRPr="00536447" w:rsidRDefault="00734CD5">
            <w:pPr>
              <w:pStyle w:val="31"/>
              <w:spacing w:line="240" w:lineRule="auto"/>
              <w:jc w:val="center"/>
              <w:rPr>
                <w:kern w:val="2"/>
                <w:sz w:val="21"/>
                <w:szCs w:val="21"/>
              </w:rPr>
            </w:pPr>
            <w:r w:rsidRPr="00536447">
              <w:rPr>
                <w:kern w:val="2"/>
                <w:sz w:val="21"/>
                <w:szCs w:val="21"/>
              </w:rPr>
              <w:t>8.10</w:t>
            </w:r>
          </w:p>
        </w:tc>
        <w:tc>
          <w:tcPr>
            <w:tcW w:w="674" w:type="dxa"/>
            <w:vAlign w:val="center"/>
          </w:tcPr>
          <w:p w14:paraId="51FC2B0F" w14:textId="77777777" w:rsidR="00856DCC" w:rsidRPr="00536447" w:rsidRDefault="00734CD5">
            <w:pPr>
              <w:pStyle w:val="31"/>
              <w:spacing w:line="240" w:lineRule="auto"/>
              <w:jc w:val="center"/>
              <w:rPr>
                <w:kern w:val="2"/>
                <w:sz w:val="21"/>
                <w:szCs w:val="21"/>
              </w:rPr>
            </w:pPr>
            <w:r w:rsidRPr="00536447">
              <w:rPr>
                <w:kern w:val="2"/>
                <w:sz w:val="21"/>
                <w:szCs w:val="21"/>
              </w:rPr>
              <w:t>0.145</w:t>
            </w:r>
          </w:p>
        </w:tc>
        <w:tc>
          <w:tcPr>
            <w:tcW w:w="603" w:type="dxa"/>
            <w:vAlign w:val="center"/>
          </w:tcPr>
          <w:p w14:paraId="520CC45A" w14:textId="77777777" w:rsidR="00856DCC" w:rsidRPr="00536447" w:rsidRDefault="00734CD5">
            <w:pPr>
              <w:pStyle w:val="31"/>
              <w:spacing w:line="240" w:lineRule="auto"/>
              <w:jc w:val="center"/>
              <w:rPr>
                <w:kern w:val="2"/>
                <w:sz w:val="21"/>
                <w:szCs w:val="21"/>
              </w:rPr>
            </w:pPr>
            <w:r w:rsidRPr="00536447">
              <w:rPr>
                <w:kern w:val="2"/>
                <w:sz w:val="21"/>
                <w:szCs w:val="21"/>
              </w:rPr>
              <w:t>478</w:t>
            </w:r>
          </w:p>
        </w:tc>
        <w:tc>
          <w:tcPr>
            <w:tcW w:w="600" w:type="dxa"/>
            <w:vAlign w:val="center"/>
          </w:tcPr>
          <w:p w14:paraId="4ED58BBC" w14:textId="77777777" w:rsidR="00856DCC" w:rsidRPr="00536447" w:rsidRDefault="00734CD5">
            <w:pPr>
              <w:pStyle w:val="31"/>
              <w:spacing w:line="240" w:lineRule="auto"/>
              <w:jc w:val="center"/>
              <w:rPr>
                <w:kern w:val="2"/>
                <w:sz w:val="21"/>
                <w:szCs w:val="21"/>
              </w:rPr>
            </w:pPr>
            <w:r w:rsidRPr="00536447">
              <w:rPr>
                <w:kern w:val="2"/>
                <w:sz w:val="21"/>
                <w:szCs w:val="21"/>
              </w:rPr>
              <w:t>636</w:t>
            </w:r>
          </w:p>
        </w:tc>
        <w:tc>
          <w:tcPr>
            <w:tcW w:w="634" w:type="dxa"/>
            <w:vAlign w:val="center"/>
          </w:tcPr>
          <w:p w14:paraId="715E795F" w14:textId="77777777" w:rsidR="00856DCC" w:rsidRPr="00536447" w:rsidRDefault="00734CD5">
            <w:pPr>
              <w:pStyle w:val="31"/>
              <w:spacing w:line="240" w:lineRule="auto"/>
              <w:jc w:val="center"/>
              <w:rPr>
                <w:kern w:val="2"/>
                <w:sz w:val="21"/>
                <w:szCs w:val="21"/>
              </w:rPr>
            </w:pPr>
            <w:r w:rsidRPr="00536447">
              <w:rPr>
                <w:kern w:val="2"/>
                <w:sz w:val="21"/>
                <w:szCs w:val="21"/>
              </w:rPr>
              <w:t>1.5</w:t>
            </w:r>
          </w:p>
        </w:tc>
        <w:tc>
          <w:tcPr>
            <w:tcW w:w="705" w:type="dxa"/>
            <w:vAlign w:val="center"/>
          </w:tcPr>
          <w:p w14:paraId="506315B1" w14:textId="77777777" w:rsidR="00856DCC" w:rsidRPr="00536447" w:rsidRDefault="00734CD5">
            <w:pPr>
              <w:pStyle w:val="31"/>
              <w:spacing w:line="240" w:lineRule="auto"/>
              <w:jc w:val="center"/>
              <w:rPr>
                <w:kern w:val="2"/>
                <w:sz w:val="21"/>
                <w:szCs w:val="21"/>
              </w:rPr>
            </w:pPr>
            <w:r w:rsidRPr="00536447">
              <w:rPr>
                <w:kern w:val="2"/>
                <w:sz w:val="21"/>
                <w:szCs w:val="21"/>
              </w:rPr>
              <w:t>7.67</w:t>
            </w:r>
          </w:p>
        </w:tc>
        <w:tc>
          <w:tcPr>
            <w:tcW w:w="818" w:type="dxa"/>
            <w:vAlign w:val="center"/>
          </w:tcPr>
          <w:p w14:paraId="0443FB99"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3F17DD5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1926A3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3902324D" w14:textId="77777777" w:rsidR="00856DCC" w:rsidRPr="00536447" w:rsidRDefault="00734CD5">
            <w:pPr>
              <w:pStyle w:val="31"/>
              <w:spacing w:line="240" w:lineRule="auto"/>
              <w:jc w:val="center"/>
              <w:rPr>
                <w:kern w:val="2"/>
                <w:sz w:val="21"/>
                <w:szCs w:val="21"/>
              </w:rPr>
            </w:pPr>
            <w:r w:rsidRPr="00536447">
              <w:rPr>
                <w:kern w:val="2"/>
                <w:sz w:val="21"/>
                <w:szCs w:val="21"/>
              </w:rPr>
              <w:t>38.0</w:t>
            </w:r>
          </w:p>
        </w:tc>
        <w:tc>
          <w:tcPr>
            <w:tcW w:w="609" w:type="dxa"/>
            <w:vAlign w:val="center"/>
          </w:tcPr>
          <w:p w14:paraId="245077C9" w14:textId="77777777" w:rsidR="00856DCC" w:rsidRPr="00536447" w:rsidRDefault="00734CD5">
            <w:pPr>
              <w:pStyle w:val="31"/>
              <w:spacing w:line="240" w:lineRule="auto"/>
              <w:jc w:val="center"/>
              <w:rPr>
                <w:kern w:val="2"/>
                <w:sz w:val="21"/>
                <w:szCs w:val="21"/>
              </w:rPr>
            </w:pPr>
            <w:r w:rsidRPr="00536447">
              <w:rPr>
                <w:kern w:val="2"/>
                <w:sz w:val="21"/>
                <w:szCs w:val="21"/>
              </w:rPr>
              <w:t>0.68</w:t>
            </w:r>
          </w:p>
        </w:tc>
        <w:tc>
          <w:tcPr>
            <w:tcW w:w="831" w:type="dxa"/>
            <w:vAlign w:val="center"/>
          </w:tcPr>
          <w:p w14:paraId="3E101C4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0B18D95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5356650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346F6F07"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3203281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3E25342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344E6814" w14:textId="77777777" w:rsidR="00856DCC" w:rsidRPr="00536447" w:rsidRDefault="00734CD5">
            <w:pPr>
              <w:jc w:val="center"/>
              <w:rPr>
                <w:szCs w:val="21"/>
              </w:rPr>
            </w:pPr>
            <w:r w:rsidRPr="00536447">
              <w:rPr>
                <w:szCs w:val="21"/>
              </w:rPr>
              <w:t>27.5</w:t>
            </w:r>
          </w:p>
        </w:tc>
      </w:tr>
      <w:tr w:rsidR="00856DCC" w:rsidRPr="00536447" w14:paraId="7C37A452" w14:textId="77777777">
        <w:trPr>
          <w:trHeight w:val="70"/>
          <w:jc w:val="center"/>
        </w:trPr>
        <w:tc>
          <w:tcPr>
            <w:tcW w:w="694" w:type="dxa"/>
            <w:vMerge/>
            <w:tcBorders>
              <w:left w:val="single" w:sz="12" w:space="0" w:color="auto"/>
            </w:tcBorders>
            <w:vAlign w:val="center"/>
          </w:tcPr>
          <w:p w14:paraId="532A3F77" w14:textId="77777777" w:rsidR="00856DCC" w:rsidRPr="00536447" w:rsidRDefault="00856DCC">
            <w:pPr>
              <w:pStyle w:val="31"/>
              <w:spacing w:line="240" w:lineRule="auto"/>
              <w:jc w:val="center"/>
              <w:rPr>
                <w:kern w:val="2"/>
                <w:sz w:val="21"/>
                <w:szCs w:val="21"/>
              </w:rPr>
            </w:pPr>
          </w:p>
        </w:tc>
        <w:tc>
          <w:tcPr>
            <w:tcW w:w="1062" w:type="dxa"/>
            <w:vAlign w:val="center"/>
          </w:tcPr>
          <w:p w14:paraId="16D1AD59" w14:textId="77777777" w:rsidR="00856DCC" w:rsidRPr="00536447" w:rsidRDefault="00734CD5">
            <w:pPr>
              <w:pStyle w:val="31"/>
              <w:spacing w:line="240" w:lineRule="auto"/>
              <w:jc w:val="center"/>
              <w:rPr>
                <w:kern w:val="2"/>
                <w:sz w:val="21"/>
                <w:szCs w:val="21"/>
              </w:rPr>
            </w:pPr>
            <w:r w:rsidRPr="00536447">
              <w:rPr>
                <w:kern w:val="2"/>
                <w:sz w:val="21"/>
                <w:szCs w:val="21"/>
              </w:rPr>
              <w:t>2017.02.11</w:t>
            </w:r>
          </w:p>
        </w:tc>
        <w:tc>
          <w:tcPr>
            <w:tcW w:w="680" w:type="dxa"/>
            <w:vAlign w:val="center"/>
          </w:tcPr>
          <w:p w14:paraId="04F3DF24" w14:textId="77777777" w:rsidR="00856DCC" w:rsidRPr="00536447" w:rsidRDefault="00734CD5">
            <w:pPr>
              <w:pStyle w:val="31"/>
              <w:spacing w:line="240" w:lineRule="auto"/>
              <w:jc w:val="center"/>
              <w:rPr>
                <w:kern w:val="2"/>
                <w:sz w:val="21"/>
                <w:szCs w:val="21"/>
              </w:rPr>
            </w:pPr>
            <w:r w:rsidRPr="00536447">
              <w:rPr>
                <w:kern w:val="2"/>
                <w:sz w:val="21"/>
                <w:szCs w:val="21"/>
              </w:rPr>
              <w:t>8.09</w:t>
            </w:r>
          </w:p>
        </w:tc>
        <w:tc>
          <w:tcPr>
            <w:tcW w:w="674" w:type="dxa"/>
            <w:vAlign w:val="center"/>
          </w:tcPr>
          <w:p w14:paraId="1AC41736" w14:textId="77777777" w:rsidR="00856DCC" w:rsidRPr="00536447" w:rsidRDefault="00734CD5">
            <w:pPr>
              <w:pStyle w:val="31"/>
              <w:spacing w:line="240" w:lineRule="auto"/>
              <w:jc w:val="center"/>
              <w:rPr>
                <w:kern w:val="2"/>
                <w:sz w:val="21"/>
                <w:szCs w:val="21"/>
              </w:rPr>
            </w:pPr>
            <w:r w:rsidRPr="00536447">
              <w:rPr>
                <w:kern w:val="2"/>
                <w:sz w:val="21"/>
                <w:szCs w:val="21"/>
              </w:rPr>
              <w:t>0.133</w:t>
            </w:r>
          </w:p>
        </w:tc>
        <w:tc>
          <w:tcPr>
            <w:tcW w:w="603" w:type="dxa"/>
            <w:vAlign w:val="center"/>
          </w:tcPr>
          <w:p w14:paraId="6FBB2FC2" w14:textId="77777777" w:rsidR="00856DCC" w:rsidRPr="00536447" w:rsidRDefault="00734CD5">
            <w:pPr>
              <w:pStyle w:val="31"/>
              <w:spacing w:line="240" w:lineRule="auto"/>
              <w:jc w:val="center"/>
              <w:rPr>
                <w:kern w:val="2"/>
                <w:sz w:val="21"/>
                <w:szCs w:val="21"/>
              </w:rPr>
            </w:pPr>
            <w:r w:rsidRPr="00536447">
              <w:rPr>
                <w:kern w:val="2"/>
                <w:sz w:val="21"/>
                <w:szCs w:val="21"/>
              </w:rPr>
              <w:t>459</w:t>
            </w:r>
          </w:p>
        </w:tc>
        <w:tc>
          <w:tcPr>
            <w:tcW w:w="600" w:type="dxa"/>
            <w:vAlign w:val="center"/>
          </w:tcPr>
          <w:p w14:paraId="7B2407B4" w14:textId="77777777" w:rsidR="00856DCC" w:rsidRPr="00536447" w:rsidRDefault="00734CD5">
            <w:pPr>
              <w:pStyle w:val="31"/>
              <w:spacing w:line="240" w:lineRule="auto"/>
              <w:jc w:val="center"/>
              <w:rPr>
                <w:kern w:val="2"/>
                <w:sz w:val="21"/>
                <w:szCs w:val="21"/>
              </w:rPr>
            </w:pPr>
            <w:r w:rsidRPr="00536447">
              <w:rPr>
                <w:kern w:val="2"/>
                <w:sz w:val="21"/>
                <w:szCs w:val="21"/>
              </w:rPr>
              <w:t>643</w:t>
            </w:r>
          </w:p>
        </w:tc>
        <w:tc>
          <w:tcPr>
            <w:tcW w:w="634" w:type="dxa"/>
            <w:vAlign w:val="center"/>
          </w:tcPr>
          <w:p w14:paraId="304889B0" w14:textId="77777777" w:rsidR="00856DCC" w:rsidRPr="00536447" w:rsidRDefault="00734CD5">
            <w:pPr>
              <w:pStyle w:val="31"/>
              <w:spacing w:line="240" w:lineRule="auto"/>
              <w:jc w:val="center"/>
              <w:rPr>
                <w:kern w:val="2"/>
                <w:sz w:val="21"/>
                <w:szCs w:val="21"/>
              </w:rPr>
            </w:pPr>
            <w:r w:rsidRPr="00536447">
              <w:rPr>
                <w:kern w:val="2"/>
                <w:sz w:val="21"/>
                <w:szCs w:val="21"/>
              </w:rPr>
              <w:t>1.6</w:t>
            </w:r>
          </w:p>
        </w:tc>
        <w:tc>
          <w:tcPr>
            <w:tcW w:w="705" w:type="dxa"/>
            <w:vAlign w:val="center"/>
          </w:tcPr>
          <w:p w14:paraId="69D7042B" w14:textId="77777777" w:rsidR="00856DCC" w:rsidRPr="00536447" w:rsidRDefault="00734CD5">
            <w:pPr>
              <w:pStyle w:val="31"/>
              <w:spacing w:line="240" w:lineRule="auto"/>
              <w:jc w:val="center"/>
              <w:rPr>
                <w:kern w:val="2"/>
                <w:sz w:val="21"/>
                <w:szCs w:val="21"/>
              </w:rPr>
            </w:pPr>
            <w:r w:rsidRPr="00536447">
              <w:rPr>
                <w:kern w:val="2"/>
                <w:sz w:val="21"/>
                <w:szCs w:val="21"/>
              </w:rPr>
              <w:t>7.68</w:t>
            </w:r>
          </w:p>
        </w:tc>
        <w:tc>
          <w:tcPr>
            <w:tcW w:w="818" w:type="dxa"/>
            <w:vAlign w:val="center"/>
          </w:tcPr>
          <w:p w14:paraId="78C7E0A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27024A4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DE73C2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4AFBD29A" w14:textId="77777777" w:rsidR="00856DCC" w:rsidRPr="00536447" w:rsidRDefault="00734CD5">
            <w:pPr>
              <w:pStyle w:val="31"/>
              <w:spacing w:line="240" w:lineRule="auto"/>
              <w:jc w:val="center"/>
              <w:rPr>
                <w:kern w:val="2"/>
                <w:sz w:val="21"/>
                <w:szCs w:val="21"/>
              </w:rPr>
            </w:pPr>
            <w:r w:rsidRPr="00536447">
              <w:rPr>
                <w:kern w:val="2"/>
                <w:sz w:val="21"/>
                <w:szCs w:val="21"/>
              </w:rPr>
              <w:t>37.0</w:t>
            </w:r>
          </w:p>
        </w:tc>
        <w:tc>
          <w:tcPr>
            <w:tcW w:w="609" w:type="dxa"/>
            <w:vAlign w:val="center"/>
          </w:tcPr>
          <w:p w14:paraId="39CB3264" w14:textId="77777777" w:rsidR="00856DCC" w:rsidRPr="00536447" w:rsidRDefault="00734CD5">
            <w:pPr>
              <w:pStyle w:val="31"/>
              <w:spacing w:line="240" w:lineRule="auto"/>
              <w:jc w:val="center"/>
              <w:rPr>
                <w:kern w:val="2"/>
                <w:sz w:val="21"/>
                <w:szCs w:val="21"/>
              </w:rPr>
            </w:pPr>
            <w:r w:rsidRPr="00536447">
              <w:rPr>
                <w:kern w:val="2"/>
                <w:sz w:val="21"/>
                <w:szCs w:val="21"/>
              </w:rPr>
              <w:t>0.61</w:t>
            </w:r>
          </w:p>
        </w:tc>
        <w:tc>
          <w:tcPr>
            <w:tcW w:w="831" w:type="dxa"/>
            <w:vAlign w:val="center"/>
          </w:tcPr>
          <w:p w14:paraId="4358F50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46BBF69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33EECBE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6B12263A"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325164D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7795BFE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46EFE52C" w14:textId="77777777" w:rsidR="00856DCC" w:rsidRPr="00536447" w:rsidRDefault="00734CD5">
            <w:pPr>
              <w:jc w:val="center"/>
              <w:rPr>
                <w:szCs w:val="21"/>
              </w:rPr>
            </w:pPr>
            <w:r w:rsidRPr="00536447">
              <w:rPr>
                <w:szCs w:val="21"/>
              </w:rPr>
              <w:t>27.5</w:t>
            </w:r>
          </w:p>
        </w:tc>
      </w:tr>
      <w:tr w:rsidR="00856DCC" w:rsidRPr="00536447" w14:paraId="129AD3D4" w14:textId="77777777">
        <w:trPr>
          <w:trHeight w:val="70"/>
          <w:jc w:val="center"/>
        </w:trPr>
        <w:tc>
          <w:tcPr>
            <w:tcW w:w="694" w:type="dxa"/>
            <w:vMerge/>
            <w:tcBorders>
              <w:left w:val="single" w:sz="12" w:space="0" w:color="auto"/>
            </w:tcBorders>
            <w:vAlign w:val="center"/>
          </w:tcPr>
          <w:p w14:paraId="7DA7C7BC" w14:textId="77777777" w:rsidR="00856DCC" w:rsidRPr="00536447" w:rsidRDefault="00856DCC">
            <w:pPr>
              <w:pStyle w:val="31"/>
              <w:spacing w:line="240" w:lineRule="auto"/>
              <w:jc w:val="center"/>
              <w:rPr>
                <w:kern w:val="2"/>
                <w:sz w:val="21"/>
                <w:szCs w:val="21"/>
              </w:rPr>
            </w:pPr>
          </w:p>
        </w:tc>
        <w:tc>
          <w:tcPr>
            <w:tcW w:w="1062" w:type="dxa"/>
            <w:vAlign w:val="center"/>
          </w:tcPr>
          <w:p w14:paraId="28A67182"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145D4599"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5943A8FD"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13B6EAC6"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6B5960E1"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5EE6855B"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4C96EA5F"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54AA1115"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1B5E32EA"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07D3FE26"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6AC9A1B0"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544CCB62"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21233E8D"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602379CB"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4C044107"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5A3F930A"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53F8DD3E"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0D4C81F9"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4B22D6E4" w14:textId="77777777" w:rsidR="00856DCC" w:rsidRPr="00536447" w:rsidRDefault="00734CD5">
            <w:pPr>
              <w:jc w:val="center"/>
              <w:rPr>
                <w:szCs w:val="21"/>
              </w:rPr>
            </w:pPr>
            <w:r w:rsidRPr="00536447">
              <w:rPr>
                <w:szCs w:val="21"/>
              </w:rPr>
              <w:t>/</w:t>
            </w:r>
          </w:p>
        </w:tc>
      </w:tr>
      <w:tr w:rsidR="00856DCC" w:rsidRPr="00536447" w14:paraId="619AC355" w14:textId="77777777">
        <w:trPr>
          <w:trHeight w:val="776"/>
          <w:jc w:val="center"/>
        </w:trPr>
        <w:tc>
          <w:tcPr>
            <w:tcW w:w="694" w:type="dxa"/>
            <w:vMerge/>
            <w:tcBorders>
              <w:left w:val="single" w:sz="12" w:space="0" w:color="auto"/>
            </w:tcBorders>
            <w:vAlign w:val="center"/>
          </w:tcPr>
          <w:p w14:paraId="58BD2E2D" w14:textId="77777777" w:rsidR="00856DCC" w:rsidRPr="00536447" w:rsidRDefault="00856DCC">
            <w:pPr>
              <w:pStyle w:val="31"/>
              <w:spacing w:line="240" w:lineRule="auto"/>
              <w:jc w:val="center"/>
              <w:rPr>
                <w:kern w:val="2"/>
                <w:sz w:val="21"/>
                <w:szCs w:val="21"/>
              </w:rPr>
            </w:pPr>
          </w:p>
        </w:tc>
        <w:tc>
          <w:tcPr>
            <w:tcW w:w="1062" w:type="dxa"/>
            <w:vAlign w:val="center"/>
          </w:tcPr>
          <w:p w14:paraId="6CA15D1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标准指数范围</w:t>
            </w:r>
          </w:p>
        </w:tc>
        <w:tc>
          <w:tcPr>
            <w:tcW w:w="680" w:type="dxa"/>
            <w:vAlign w:val="center"/>
          </w:tcPr>
          <w:p w14:paraId="057D5F61" w14:textId="77777777" w:rsidR="00856DCC" w:rsidRPr="00536447" w:rsidRDefault="00734CD5">
            <w:pPr>
              <w:pStyle w:val="31"/>
              <w:spacing w:line="240" w:lineRule="auto"/>
              <w:jc w:val="center"/>
              <w:rPr>
                <w:kern w:val="2"/>
                <w:sz w:val="21"/>
                <w:szCs w:val="21"/>
              </w:rPr>
            </w:pPr>
            <w:r w:rsidRPr="00536447">
              <w:rPr>
                <w:kern w:val="2"/>
                <w:sz w:val="21"/>
                <w:szCs w:val="21"/>
              </w:rPr>
              <w:t>0.727-</w:t>
            </w:r>
          </w:p>
          <w:p w14:paraId="35C0B0E1" w14:textId="77777777" w:rsidR="00856DCC" w:rsidRPr="00536447" w:rsidRDefault="00734CD5">
            <w:pPr>
              <w:pStyle w:val="31"/>
              <w:spacing w:line="240" w:lineRule="auto"/>
              <w:jc w:val="center"/>
              <w:rPr>
                <w:kern w:val="2"/>
                <w:sz w:val="21"/>
                <w:szCs w:val="21"/>
              </w:rPr>
            </w:pPr>
            <w:r w:rsidRPr="00536447">
              <w:rPr>
                <w:kern w:val="2"/>
                <w:sz w:val="21"/>
                <w:szCs w:val="21"/>
              </w:rPr>
              <w:t>0.74</w:t>
            </w:r>
          </w:p>
        </w:tc>
        <w:tc>
          <w:tcPr>
            <w:tcW w:w="674" w:type="dxa"/>
            <w:vAlign w:val="center"/>
          </w:tcPr>
          <w:p w14:paraId="3C4E7AC2" w14:textId="77777777" w:rsidR="00856DCC" w:rsidRPr="00536447" w:rsidRDefault="00734CD5">
            <w:pPr>
              <w:pStyle w:val="31"/>
              <w:spacing w:line="240" w:lineRule="auto"/>
              <w:jc w:val="center"/>
              <w:rPr>
                <w:kern w:val="2"/>
                <w:sz w:val="21"/>
                <w:szCs w:val="21"/>
              </w:rPr>
            </w:pPr>
            <w:r w:rsidRPr="00536447">
              <w:rPr>
                <w:kern w:val="2"/>
                <w:sz w:val="21"/>
                <w:szCs w:val="21"/>
              </w:rPr>
              <w:t>0.665-</w:t>
            </w:r>
          </w:p>
          <w:p w14:paraId="29C84835" w14:textId="77777777" w:rsidR="00856DCC" w:rsidRPr="00536447" w:rsidRDefault="00734CD5">
            <w:pPr>
              <w:pStyle w:val="31"/>
              <w:spacing w:line="240" w:lineRule="auto"/>
              <w:jc w:val="center"/>
              <w:rPr>
                <w:kern w:val="2"/>
                <w:sz w:val="21"/>
                <w:szCs w:val="21"/>
              </w:rPr>
            </w:pPr>
            <w:r w:rsidRPr="00536447">
              <w:rPr>
                <w:kern w:val="2"/>
                <w:sz w:val="21"/>
                <w:szCs w:val="21"/>
              </w:rPr>
              <w:t>0.725</w:t>
            </w:r>
          </w:p>
        </w:tc>
        <w:tc>
          <w:tcPr>
            <w:tcW w:w="603" w:type="dxa"/>
            <w:vAlign w:val="center"/>
          </w:tcPr>
          <w:p w14:paraId="0386EA08" w14:textId="77777777" w:rsidR="00856DCC" w:rsidRPr="00536447" w:rsidRDefault="00734CD5">
            <w:pPr>
              <w:pStyle w:val="31"/>
              <w:spacing w:line="240" w:lineRule="auto"/>
              <w:jc w:val="center"/>
              <w:rPr>
                <w:kern w:val="2"/>
                <w:sz w:val="21"/>
                <w:szCs w:val="21"/>
              </w:rPr>
            </w:pPr>
            <w:r w:rsidRPr="00536447">
              <w:rPr>
                <w:kern w:val="2"/>
                <w:sz w:val="21"/>
                <w:szCs w:val="21"/>
              </w:rPr>
              <w:t>1.02-</w:t>
            </w:r>
          </w:p>
          <w:p w14:paraId="69CCE109" w14:textId="77777777" w:rsidR="00856DCC" w:rsidRPr="00536447" w:rsidRDefault="00734CD5">
            <w:pPr>
              <w:pStyle w:val="31"/>
              <w:spacing w:line="240" w:lineRule="auto"/>
              <w:jc w:val="center"/>
              <w:rPr>
                <w:kern w:val="2"/>
                <w:sz w:val="21"/>
                <w:szCs w:val="21"/>
              </w:rPr>
            </w:pPr>
            <w:r w:rsidRPr="00536447">
              <w:rPr>
                <w:kern w:val="2"/>
                <w:sz w:val="21"/>
                <w:szCs w:val="21"/>
              </w:rPr>
              <w:t>1.062</w:t>
            </w:r>
          </w:p>
        </w:tc>
        <w:tc>
          <w:tcPr>
            <w:tcW w:w="600" w:type="dxa"/>
            <w:vAlign w:val="center"/>
          </w:tcPr>
          <w:p w14:paraId="73E215F2" w14:textId="77777777" w:rsidR="00856DCC" w:rsidRPr="00536447" w:rsidRDefault="00734CD5">
            <w:pPr>
              <w:pStyle w:val="31"/>
              <w:spacing w:line="240" w:lineRule="auto"/>
              <w:jc w:val="center"/>
              <w:rPr>
                <w:kern w:val="2"/>
                <w:sz w:val="21"/>
                <w:szCs w:val="21"/>
              </w:rPr>
            </w:pPr>
            <w:r w:rsidRPr="00536447">
              <w:rPr>
                <w:kern w:val="2"/>
                <w:sz w:val="21"/>
                <w:szCs w:val="21"/>
              </w:rPr>
              <w:t>0.614-</w:t>
            </w:r>
          </w:p>
          <w:p w14:paraId="4370D289" w14:textId="77777777" w:rsidR="00856DCC" w:rsidRPr="00536447" w:rsidRDefault="00734CD5">
            <w:pPr>
              <w:pStyle w:val="31"/>
              <w:spacing w:line="240" w:lineRule="auto"/>
              <w:jc w:val="center"/>
              <w:rPr>
                <w:kern w:val="2"/>
                <w:sz w:val="21"/>
                <w:szCs w:val="21"/>
              </w:rPr>
            </w:pPr>
            <w:r w:rsidRPr="00536447">
              <w:rPr>
                <w:kern w:val="2"/>
                <w:sz w:val="21"/>
                <w:szCs w:val="21"/>
              </w:rPr>
              <w:t>0.643</w:t>
            </w:r>
          </w:p>
        </w:tc>
        <w:tc>
          <w:tcPr>
            <w:tcW w:w="634" w:type="dxa"/>
            <w:vAlign w:val="center"/>
          </w:tcPr>
          <w:p w14:paraId="5A49A1B7" w14:textId="77777777" w:rsidR="00856DCC" w:rsidRPr="00536447" w:rsidRDefault="00734CD5">
            <w:pPr>
              <w:pStyle w:val="31"/>
              <w:spacing w:line="240" w:lineRule="auto"/>
              <w:jc w:val="center"/>
              <w:rPr>
                <w:kern w:val="2"/>
                <w:sz w:val="21"/>
                <w:szCs w:val="21"/>
              </w:rPr>
            </w:pPr>
            <w:r w:rsidRPr="00536447">
              <w:rPr>
                <w:kern w:val="2"/>
                <w:sz w:val="21"/>
                <w:szCs w:val="21"/>
              </w:rPr>
              <w:t>0.5-</w:t>
            </w:r>
          </w:p>
          <w:p w14:paraId="55CDE26A" w14:textId="77777777" w:rsidR="00856DCC" w:rsidRPr="00536447" w:rsidRDefault="00734CD5">
            <w:pPr>
              <w:pStyle w:val="31"/>
              <w:spacing w:line="240" w:lineRule="auto"/>
              <w:jc w:val="center"/>
              <w:rPr>
                <w:kern w:val="2"/>
                <w:sz w:val="21"/>
                <w:szCs w:val="21"/>
              </w:rPr>
            </w:pPr>
            <w:r w:rsidRPr="00536447">
              <w:rPr>
                <w:kern w:val="2"/>
                <w:sz w:val="21"/>
                <w:szCs w:val="21"/>
              </w:rPr>
              <w:t>0.6</w:t>
            </w:r>
          </w:p>
        </w:tc>
        <w:tc>
          <w:tcPr>
            <w:tcW w:w="705" w:type="dxa"/>
            <w:vAlign w:val="center"/>
          </w:tcPr>
          <w:p w14:paraId="5673DCCA" w14:textId="77777777" w:rsidR="00856DCC" w:rsidRPr="00536447" w:rsidRDefault="00734CD5">
            <w:pPr>
              <w:pStyle w:val="31"/>
              <w:spacing w:line="240" w:lineRule="auto"/>
              <w:jc w:val="center"/>
              <w:rPr>
                <w:kern w:val="2"/>
                <w:sz w:val="21"/>
                <w:szCs w:val="21"/>
              </w:rPr>
            </w:pPr>
            <w:r w:rsidRPr="00536447">
              <w:rPr>
                <w:kern w:val="2"/>
                <w:sz w:val="21"/>
                <w:szCs w:val="21"/>
              </w:rPr>
              <w:t>0.3775-</w:t>
            </w:r>
          </w:p>
          <w:p w14:paraId="35EA1AE2" w14:textId="77777777" w:rsidR="00856DCC" w:rsidRPr="00536447" w:rsidRDefault="00734CD5">
            <w:pPr>
              <w:pStyle w:val="31"/>
              <w:spacing w:line="240" w:lineRule="auto"/>
              <w:jc w:val="center"/>
              <w:rPr>
                <w:kern w:val="2"/>
                <w:sz w:val="21"/>
                <w:szCs w:val="21"/>
              </w:rPr>
            </w:pPr>
            <w:r w:rsidRPr="00536447">
              <w:rPr>
                <w:kern w:val="2"/>
                <w:sz w:val="21"/>
                <w:szCs w:val="21"/>
              </w:rPr>
              <w:t>0.384</w:t>
            </w:r>
          </w:p>
        </w:tc>
        <w:tc>
          <w:tcPr>
            <w:tcW w:w="818" w:type="dxa"/>
            <w:vAlign w:val="center"/>
          </w:tcPr>
          <w:p w14:paraId="71162059"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78E3E4C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59CC763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13E0FB2C" w14:textId="77777777" w:rsidR="00856DCC" w:rsidRPr="00536447" w:rsidRDefault="00734CD5">
            <w:pPr>
              <w:pStyle w:val="31"/>
              <w:spacing w:line="240" w:lineRule="auto"/>
              <w:jc w:val="center"/>
              <w:rPr>
                <w:kern w:val="2"/>
                <w:sz w:val="21"/>
                <w:szCs w:val="21"/>
              </w:rPr>
            </w:pPr>
            <w:r w:rsidRPr="00536447">
              <w:rPr>
                <w:kern w:val="2"/>
                <w:sz w:val="21"/>
                <w:szCs w:val="21"/>
              </w:rPr>
              <w:t>0.148-</w:t>
            </w:r>
          </w:p>
          <w:p w14:paraId="391087DF" w14:textId="77777777" w:rsidR="00856DCC" w:rsidRPr="00536447" w:rsidRDefault="00734CD5">
            <w:pPr>
              <w:pStyle w:val="31"/>
              <w:spacing w:line="240" w:lineRule="auto"/>
              <w:jc w:val="center"/>
              <w:rPr>
                <w:kern w:val="2"/>
                <w:sz w:val="21"/>
                <w:szCs w:val="21"/>
              </w:rPr>
            </w:pPr>
            <w:r w:rsidRPr="00536447">
              <w:rPr>
                <w:kern w:val="2"/>
                <w:sz w:val="21"/>
                <w:szCs w:val="21"/>
              </w:rPr>
              <w:t>0.152</w:t>
            </w:r>
          </w:p>
        </w:tc>
        <w:tc>
          <w:tcPr>
            <w:tcW w:w="609" w:type="dxa"/>
            <w:vAlign w:val="center"/>
          </w:tcPr>
          <w:p w14:paraId="4A395B64" w14:textId="77777777" w:rsidR="00856DCC" w:rsidRPr="00536447" w:rsidRDefault="00734CD5">
            <w:pPr>
              <w:pStyle w:val="31"/>
              <w:spacing w:line="240" w:lineRule="auto"/>
              <w:jc w:val="center"/>
              <w:rPr>
                <w:kern w:val="2"/>
                <w:sz w:val="21"/>
                <w:szCs w:val="21"/>
              </w:rPr>
            </w:pPr>
            <w:r w:rsidRPr="00536447">
              <w:rPr>
                <w:kern w:val="2"/>
                <w:sz w:val="21"/>
                <w:szCs w:val="21"/>
              </w:rPr>
              <w:t>0.54-</w:t>
            </w:r>
          </w:p>
          <w:p w14:paraId="1573DBF4" w14:textId="77777777" w:rsidR="00856DCC" w:rsidRPr="00536447" w:rsidRDefault="00734CD5">
            <w:pPr>
              <w:pStyle w:val="31"/>
              <w:spacing w:line="240" w:lineRule="auto"/>
              <w:jc w:val="center"/>
              <w:rPr>
                <w:kern w:val="2"/>
                <w:sz w:val="21"/>
                <w:szCs w:val="21"/>
              </w:rPr>
            </w:pPr>
            <w:r w:rsidRPr="00536447">
              <w:rPr>
                <w:kern w:val="2"/>
                <w:sz w:val="21"/>
                <w:szCs w:val="21"/>
              </w:rPr>
              <w:t>0.68</w:t>
            </w:r>
          </w:p>
        </w:tc>
        <w:tc>
          <w:tcPr>
            <w:tcW w:w="831" w:type="dxa"/>
            <w:vAlign w:val="center"/>
          </w:tcPr>
          <w:p w14:paraId="18C9E43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14445A1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1D40C481"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58BF396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3B0A8C5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1EB60673"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48222964" w14:textId="77777777" w:rsidR="00856DCC" w:rsidRPr="00536447" w:rsidRDefault="00734CD5">
            <w:pPr>
              <w:jc w:val="center"/>
              <w:rPr>
                <w:szCs w:val="21"/>
              </w:rPr>
            </w:pPr>
            <w:r w:rsidRPr="00536447">
              <w:rPr>
                <w:szCs w:val="21"/>
              </w:rPr>
              <w:t>/</w:t>
            </w:r>
          </w:p>
        </w:tc>
      </w:tr>
      <w:tr w:rsidR="00856DCC" w:rsidRPr="00536447" w14:paraId="182559E6" w14:textId="77777777">
        <w:trPr>
          <w:trHeight w:val="459"/>
          <w:jc w:val="center"/>
        </w:trPr>
        <w:tc>
          <w:tcPr>
            <w:tcW w:w="694" w:type="dxa"/>
            <w:vMerge/>
            <w:tcBorders>
              <w:left w:val="single" w:sz="12" w:space="0" w:color="auto"/>
            </w:tcBorders>
            <w:vAlign w:val="center"/>
          </w:tcPr>
          <w:p w14:paraId="09448433" w14:textId="77777777" w:rsidR="00856DCC" w:rsidRPr="00536447" w:rsidRDefault="00856DCC">
            <w:pPr>
              <w:pStyle w:val="31"/>
              <w:spacing w:line="240" w:lineRule="auto"/>
              <w:jc w:val="center"/>
              <w:rPr>
                <w:kern w:val="2"/>
                <w:sz w:val="21"/>
                <w:szCs w:val="21"/>
              </w:rPr>
            </w:pPr>
          </w:p>
        </w:tc>
        <w:tc>
          <w:tcPr>
            <w:tcW w:w="1062" w:type="dxa"/>
            <w:vAlign w:val="center"/>
          </w:tcPr>
          <w:p w14:paraId="249056B8"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505BA18A"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66511D06"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50D34C9D"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600" w:type="dxa"/>
            <w:vAlign w:val="center"/>
          </w:tcPr>
          <w:p w14:paraId="552F1048"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09906D8E"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04C79A6F"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787C507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5428C62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3B46414C"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1143E1DF"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743CD2A5"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5C69EB5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66765BEB"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65B1351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5A4F8535"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37B61CC5"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607A753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54F00CBC" w14:textId="77777777" w:rsidR="00856DCC" w:rsidRPr="00536447" w:rsidRDefault="00734CD5">
            <w:pPr>
              <w:jc w:val="center"/>
              <w:rPr>
                <w:szCs w:val="21"/>
              </w:rPr>
            </w:pPr>
            <w:r w:rsidRPr="00536447">
              <w:rPr>
                <w:szCs w:val="21"/>
              </w:rPr>
              <w:t>/</w:t>
            </w:r>
          </w:p>
        </w:tc>
      </w:tr>
      <w:tr w:rsidR="00856DCC" w:rsidRPr="00536447" w14:paraId="4C284326" w14:textId="77777777">
        <w:trPr>
          <w:trHeight w:val="463"/>
          <w:jc w:val="center"/>
        </w:trPr>
        <w:tc>
          <w:tcPr>
            <w:tcW w:w="694" w:type="dxa"/>
            <w:vMerge w:val="restart"/>
            <w:tcBorders>
              <w:left w:val="single" w:sz="12" w:space="0" w:color="auto"/>
            </w:tcBorders>
            <w:vAlign w:val="center"/>
          </w:tcPr>
          <w:p w14:paraId="6BF6789C" w14:textId="77777777" w:rsidR="00856DCC" w:rsidRPr="00536447" w:rsidRDefault="00734CD5">
            <w:pPr>
              <w:pStyle w:val="31"/>
              <w:spacing w:line="240" w:lineRule="auto"/>
              <w:jc w:val="center"/>
              <w:rPr>
                <w:kern w:val="2"/>
                <w:sz w:val="21"/>
                <w:szCs w:val="21"/>
              </w:rPr>
            </w:pPr>
            <w:r w:rsidRPr="00536447">
              <w:rPr>
                <w:rFonts w:hint="eastAsia"/>
                <w:color w:val="000000"/>
                <w:kern w:val="2"/>
                <w:sz w:val="21"/>
                <w:szCs w:val="21"/>
              </w:rPr>
              <w:t>史庄村</w:t>
            </w:r>
          </w:p>
        </w:tc>
        <w:tc>
          <w:tcPr>
            <w:tcW w:w="1062" w:type="dxa"/>
            <w:vAlign w:val="center"/>
          </w:tcPr>
          <w:p w14:paraId="697DF161" w14:textId="77777777" w:rsidR="00856DCC" w:rsidRPr="00536447" w:rsidRDefault="00734CD5">
            <w:pPr>
              <w:pStyle w:val="31"/>
              <w:spacing w:line="240" w:lineRule="auto"/>
              <w:jc w:val="center"/>
              <w:rPr>
                <w:kern w:val="2"/>
                <w:sz w:val="21"/>
                <w:szCs w:val="21"/>
              </w:rPr>
            </w:pPr>
            <w:r w:rsidRPr="00536447">
              <w:rPr>
                <w:kern w:val="2"/>
                <w:sz w:val="21"/>
                <w:szCs w:val="21"/>
              </w:rPr>
              <w:t>2018.02.04</w:t>
            </w:r>
          </w:p>
        </w:tc>
        <w:tc>
          <w:tcPr>
            <w:tcW w:w="680" w:type="dxa"/>
            <w:vAlign w:val="center"/>
          </w:tcPr>
          <w:p w14:paraId="1FA2080F" w14:textId="77777777" w:rsidR="00856DCC" w:rsidRPr="00536447" w:rsidRDefault="00734CD5">
            <w:pPr>
              <w:pStyle w:val="31"/>
              <w:spacing w:line="240" w:lineRule="auto"/>
              <w:jc w:val="center"/>
              <w:rPr>
                <w:kern w:val="2"/>
                <w:sz w:val="21"/>
                <w:szCs w:val="21"/>
              </w:rPr>
            </w:pPr>
            <w:r w:rsidRPr="00536447">
              <w:rPr>
                <w:kern w:val="2"/>
                <w:sz w:val="21"/>
                <w:szCs w:val="21"/>
              </w:rPr>
              <w:t>7.46</w:t>
            </w:r>
          </w:p>
        </w:tc>
        <w:tc>
          <w:tcPr>
            <w:tcW w:w="674" w:type="dxa"/>
            <w:vAlign w:val="center"/>
          </w:tcPr>
          <w:p w14:paraId="261BD78E" w14:textId="77777777" w:rsidR="00856DCC" w:rsidRPr="00536447" w:rsidRDefault="00734CD5">
            <w:pPr>
              <w:pStyle w:val="31"/>
              <w:spacing w:line="240" w:lineRule="auto"/>
              <w:jc w:val="center"/>
              <w:rPr>
                <w:kern w:val="2"/>
                <w:sz w:val="21"/>
                <w:szCs w:val="21"/>
              </w:rPr>
            </w:pPr>
            <w:r w:rsidRPr="00536447">
              <w:rPr>
                <w:kern w:val="2"/>
                <w:sz w:val="21"/>
                <w:szCs w:val="21"/>
              </w:rPr>
              <w:t>0.082</w:t>
            </w:r>
          </w:p>
        </w:tc>
        <w:tc>
          <w:tcPr>
            <w:tcW w:w="603" w:type="dxa"/>
            <w:vAlign w:val="center"/>
          </w:tcPr>
          <w:p w14:paraId="15292D98" w14:textId="77777777" w:rsidR="00856DCC" w:rsidRPr="00536447" w:rsidRDefault="00734CD5">
            <w:pPr>
              <w:pStyle w:val="31"/>
              <w:spacing w:line="240" w:lineRule="auto"/>
              <w:jc w:val="center"/>
              <w:rPr>
                <w:kern w:val="2"/>
                <w:sz w:val="21"/>
                <w:szCs w:val="21"/>
              </w:rPr>
            </w:pPr>
            <w:r w:rsidRPr="00536447">
              <w:rPr>
                <w:kern w:val="2"/>
                <w:sz w:val="21"/>
                <w:szCs w:val="21"/>
              </w:rPr>
              <w:t>485</w:t>
            </w:r>
          </w:p>
        </w:tc>
        <w:tc>
          <w:tcPr>
            <w:tcW w:w="600" w:type="dxa"/>
            <w:vAlign w:val="center"/>
          </w:tcPr>
          <w:p w14:paraId="67C6CCE0" w14:textId="77777777" w:rsidR="00856DCC" w:rsidRPr="00536447" w:rsidRDefault="00734CD5">
            <w:pPr>
              <w:pStyle w:val="31"/>
              <w:spacing w:line="240" w:lineRule="auto"/>
              <w:jc w:val="center"/>
              <w:rPr>
                <w:kern w:val="2"/>
                <w:sz w:val="21"/>
                <w:szCs w:val="21"/>
              </w:rPr>
            </w:pPr>
            <w:r w:rsidRPr="00536447">
              <w:rPr>
                <w:kern w:val="2"/>
                <w:sz w:val="21"/>
                <w:szCs w:val="21"/>
              </w:rPr>
              <w:t>744</w:t>
            </w:r>
          </w:p>
        </w:tc>
        <w:tc>
          <w:tcPr>
            <w:tcW w:w="634" w:type="dxa"/>
            <w:vAlign w:val="center"/>
          </w:tcPr>
          <w:p w14:paraId="50AE911B" w14:textId="77777777" w:rsidR="00856DCC" w:rsidRPr="00536447" w:rsidRDefault="00734CD5">
            <w:pPr>
              <w:pStyle w:val="31"/>
              <w:spacing w:line="240" w:lineRule="auto"/>
              <w:jc w:val="center"/>
              <w:rPr>
                <w:kern w:val="2"/>
                <w:sz w:val="21"/>
                <w:szCs w:val="21"/>
              </w:rPr>
            </w:pPr>
            <w:r w:rsidRPr="00536447">
              <w:rPr>
                <w:kern w:val="2"/>
                <w:sz w:val="21"/>
                <w:szCs w:val="21"/>
              </w:rPr>
              <w:t>&lt;0.5</w:t>
            </w:r>
          </w:p>
        </w:tc>
        <w:tc>
          <w:tcPr>
            <w:tcW w:w="705" w:type="dxa"/>
            <w:vAlign w:val="center"/>
          </w:tcPr>
          <w:p w14:paraId="54018995" w14:textId="77777777" w:rsidR="00856DCC" w:rsidRPr="00536447" w:rsidRDefault="00734CD5">
            <w:pPr>
              <w:pStyle w:val="31"/>
              <w:spacing w:line="240" w:lineRule="auto"/>
              <w:jc w:val="center"/>
              <w:rPr>
                <w:kern w:val="2"/>
                <w:sz w:val="21"/>
                <w:szCs w:val="21"/>
              </w:rPr>
            </w:pPr>
            <w:r w:rsidRPr="00536447">
              <w:rPr>
                <w:kern w:val="2"/>
                <w:sz w:val="21"/>
                <w:szCs w:val="21"/>
              </w:rPr>
              <w:t>8.06</w:t>
            </w:r>
          </w:p>
        </w:tc>
        <w:tc>
          <w:tcPr>
            <w:tcW w:w="818" w:type="dxa"/>
            <w:vAlign w:val="center"/>
          </w:tcPr>
          <w:p w14:paraId="5A07EBA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7CE7327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4C86E04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6D5806A5" w14:textId="77777777" w:rsidR="00856DCC" w:rsidRPr="00536447" w:rsidRDefault="00734CD5">
            <w:pPr>
              <w:pStyle w:val="31"/>
              <w:spacing w:line="240" w:lineRule="auto"/>
              <w:jc w:val="center"/>
              <w:rPr>
                <w:kern w:val="2"/>
                <w:sz w:val="21"/>
                <w:szCs w:val="21"/>
              </w:rPr>
            </w:pPr>
            <w:r w:rsidRPr="00536447">
              <w:rPr>
                <w:kern w:val="2"/>
                <w:sz w:val="21"/>
                <w:szCs w:val="21"/>
              </w:rPr>
              <w:t>87.1</w:t>
            </w:r>
          </w:p>
        </w:tc>
        <w:tc>
          <w:tcPr>
            <w:tcW w:w="609" w:type="dxa"/>
            <w:vAlign w:val="center"/>
          </w:tcPr>
          <w:p w14:paraId="6503E0E0" w14:textId="77777777" w:rsidR="00856DCC" w:rsidRPr="00536447" w:rsidRDefault="00734CD5">
            <w:pPr>
              <w:pStyle w:val="31"/>
              <w:spacing w:line="240" w:lineRule="auto"/>
              <w:jc w:val="center"/>
              <w:rPr>
                <w:kern w:val="2"/>
                <w:sz w:val="21"/>
                <w:szCs w:val="21"/>
              </w:rPr>
            </w:pPr>
            <w:r w:rsidRPr="00536447">
              <w:rPr>
                <w:kern w:val="2"/>
                <w:sz w:val="21"/>
                <w:szCs w:val="21"/>
              </w:rPr>
              <w:t>0.574</w:t>
            </w:r>
          </w:p>
        </w:tc>
        <w:tc>
          <w:tcPr>
            <w:tcW w:w="831" w:type="dxa"/>
            <w:vAlign w:val="center"/>
          </w:tcPr>
          <w:p w14:paraId="60D6D1C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2C3BC34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0BBF1C70"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3DB2BD8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0D1D601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3AFB7AB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C9E9E35" w14:textId="77777777" w:rsidR="00856DCC" w:rsidRPr="00536447" w:rsidRDefault="00734CD5">
            <w:pPr>
              <w:jc w:val="center"/>
              <w:rPr>
                <w:szCs w:val="21"/>
              </w:rPr>
            </w:pPr>
            <w:r w:rsidRPr="00536447">
              <w:rPr>
                <w:szCs w:val="21"/>
              </w:rPr>
              <w:t>30</w:t>
            </w:r>
          </w:p>
        </w:tc>
      </w:tr>
      <w:tr w:rsidR="00856DCC" w:rsidRPr="00536447" w14:paraId="33FA3842" w14:textId="77777777">
        <w:trPr>
          <w:trHeight w:val="440"/>
          <w:jc w:val="center"/>
        </w:trPr>
        <w:tc>
          <w:tcPr>
            <w:tcW w:w="694" w:type="dxa"/>
            <w:vMerge/>
            <w:tcBorders>
              <w:left w:val="single" w:sz="12" w:space="0" w:color="auto"/>
            </w:tcBorders>
            <w:vAlign w:val="center"/>
          </w:tcPr>
          <w:p w14:paraId="3FA4F839" w14:textId="77777777" w:rsidR="00856DCC" w:rsidRPr="00536447" w:rsidRDefault="00856DCC">
            <w:pPr>
              <w:pStyle w:val="31"/>
              <w:spacing w:line="240" w:lineRule="auto"/>
              <w:jc w:val="center"/>
              <w:rPr>
                <w:kern w:val="2"/>
                <w:sz w:val="21"/>
                <w:szCs w:val="21"/>
              </w:rPr>
            </w:pPr>
          </w:p>
        </w:tc>
        <w:tc>
          <w:tcPr>
            <w:tcW w:w="1062" w:type="dxa"/>
            <w:vAlign w:val="center"/>
          </w:tcPr>
          <w:p w14:paraId="36D3805E" w14:textId="77777777" w:rsidR="00856DCC" w:rsidRPr="00536447" w:rsidRDefault="00734CD5">
            <w:pPr>
              <w:pStyle w:val="31"/>
              <w:spacing w:line="240" w:lineRule="auto"/>
              <w:jc w:val="center"/>
              <w:rPr>
                <w:kern w:val="2"/>
                <w:sz w:val="21"/>
                <w:szCs w:val="21"/>
              </w:rPr>
            </w:pPr>
            <w:r w:rsidRPr="00536447">
              <w:rPr>
                <w:kern w:val="2"/>
                <w:sz w:val="21"/>
                <w:szCs w:val="21"/>
              </w:rPr>
              <w:t>2018.02.05</w:t>
            </w:r>
          </w:p>
        </w:tc>
        <w:tc>
          <w:tcPr>
            <w:tcW w:w="680" w:type="dxa"/>
            <w:vAlign w:val="center"/>
          </w:tcPr>
          <w:p w14:paraId="6AF071EF" w14:textId="77777777" w:rsidR="00856DCC" w:rsidRPr="00536447" w:rsidRDefault="00734CD5">
            <w:pPr>
              <w:pStyle w:val="31"/>
              <w:spacing w:line="240" w:lineRule="auto"/>
              <w:jc w:val="center"/>
              <w:rPr>
                <w:kern w:val="2"/>
                <w:sz w:val="21"/>
                <w:szCs w:val="21"/>
              </w:rPr>
            </w:pPr>
            <w:r w:rsidRPr="00536447">
              <w:rPr>
                <w:kern w:val="2"/>
                <w:sz w:val="21"/>
                <w:szCs w:val="21"/>
              </w:rPr>
              <w:t>7.47</w:t>
            </w:r>
          </w:p>
        </w:tc>
        <w:tc>
          <w:tcPr>
            <w:tcW w:w="674" w:type="dxa"/>
            <w:vAlign w:val="center"/>
          </w:tcPr>
          <w:p w14:paraId="254FCB39" w14:textId="77777777" w:rsidR="00856DCC" w:rsidRPr="00536447" w:rsidRDefault="00734CD5">
            <w:pPr>
              <w:pStyle w:val="31"/>
              <w:spacing w:line="240" w:lineRule="auto"/>
              <w:jc w:val="center"/>
              <w:rPr>
                <w:kern w:val="2"/>
                <w:sz w:val="21"/>
                <w:szCs w:val="21"/>
              </w:rPr>
            </w:pPr>
            <w:r w:rsidRPr="00536447">
              <w:rPr>
                <w:kern w:val="2"/>
                <w:sz w:val="21"/>
                <w:szCs w:val="21"/>
              </w:rPr>
              <w:t>0.087</w:t>
            </w:r>
          </w:p>
        </w:tc>
        <w:tc>
          <w:tcPr>
            <w:tcW w:w="603" w:type="dxa"/>
            <w:vAlign w:val="center"/>
          </w:tcPr>
          <w:p w14:paraId="013404AE" w14:textId="77777777" w:rsidR="00856DCC" w:rsidRPr="00536447" w:rsidRDefault="00734CD5">
            <w:pPr>
              <w:pStyle w:val="31"/>
              <w:spacing w:line="240" w:lineRule="auto"/>
              <w:jc w:val="center"/>
              <w:rPr>
                <w:kern w:val="2"/>
                <w:sz w:val="21"/>
                <w:szCs w:val="21"/>
              </w:rPr>
            </w:pPr>
            <w:r w:rsidRPr="00536447">
              <w:rPr>
                <w:kern w:val="2"/>
                <w:sz w:val="21"/>
                <w:szCs w:val="21"/>
              </w:rPr>
              <w:t>492</w:t>
            </w:r>
          </w:p>
        </w:tc>
        <w:tc>
          <w:tcPr>
            <w:tcW w:w="600" w:type="dxa"/>
            <w:vAlign w:val="center"/>
          </w:tcPr>
          <w:p w14:paraId="43A438D0" w14:textId="77777777" w:rsidR="00856DCC" w:rsidRPr="00536447" w:rsidRDefault="00734CD5">
            <w:pPr>
              <w:pStyle w:val="31"/>
              <w:spacing w:line="240" w:lineRule="auto"/>
              <w:jc w:val="center"/>
              <w:rPr>
                <w:kern w:val="2"/>
                <w:sz w:val="21"/>
                <w:szCs w:val="21"/>
              </w:rPr>
            </w:pPr>
            <w:r w:rsidRPr="00536447">
              <w:rPr>
                <w:kern w:val="2"/>
                <w:sz w:val="21"/>
                <w:szCs w:val="21"/>
              </w:rPr>
              <w:t>752</w:t>
            </w:r>
          </w:p>
        </w:tc>
        <w:tc>
          <w:tcPr>
            <w:tcW w:w="634" w:type="dxa"/>
            <w:vAlign w:val="center"/>
          </w:tcPr>
          <w:p w14:paraId="0E2466D9" w14:textId="77777777" w:rsidR="00856DCC" w:rsidRPr="00536447" w:rsidRDefault="00734CD5">
            <w:pPr>
              <w:pStyle w:val="31"/>
              <w:spacing w:line="240" w:lineRule="auto"/>
              <w:jc w:val="center"/>
              <w:rPr>
                <w:kern w:val="2"/>
                <w:sz w:val="21"/>
                <w:szCs w:val="21"/>
              </w:rPr>
            </w:pPr>
            <w:r w:rsidRPr="00536447">
              <w:rPr>
                <w:kern w:val="2"/>
                <w:sz w:val="21"/>
                <w:szCs w:val="21"/>
              </w:rPr>
              <w:t>&lt;0.5</w:t>
            </w:r>
          </w:p>
        </w:tc>
        <w:tc>
          <w:tcPr>
            <w:tcW w:w="705" w:type="dxa"/>
            <w:vAlign w:val="center"/>
          </w:tcPr>
          <w:p w14:paraId="258A4543" w14:textId="77777777" w:rsidR="00856DCC" w:rsidRPr="00536447" w:rsidRDefault="00734CD5">
            <w:pPr>
              <w:pStyle w:val="31"/>
              <w:spacing w:line="240" w:lineRule="auto"/>
              <w:jc w:val="center"/>
              <w:rPr>
                <w:kern w:val="2"/>
                <w:sz w:val="21"/>
                <w:szCs w:val="21"/>
              </w:rPr>
            </w:pPr>
            <w:r w:rsidRPr="00536447">
              <w:rPr>
                <w:kern w:val="2"/>
                <w:sz w:val="21"/>
                <w:szCs w:val="21"/>
              </w:rPr>
              <w:t>8.10</w:t>
            </w:r>
          </w:p>
        </w:tc>
        <w:tc>
          <w:tcPr>
            <w:tcW w:w="818" w:type="dxa"/>
            <w:vAlign w:val="center"/>
          </w:tcPr>
          <w:p w14:paraId="448FD82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6" w:type="dxa"/>
            <w:vAlign w:val="center"/>
          </w:tcPr>
          <w:p w14:paraId="5D65496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42" w:type="dxa"/>
            <w:vAlign w:val="center"/>
          </w:tcPr>
          <w:p w14:paraId="11BEF04F"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05" w:type="dxa"/>
            <w:vAlign w:val="center"/>
          </w:tcPr>
          <w:p w14:paraId="6515B707" w14:textId="77777777" w:rsidR="00856DCC" w:rsidRPr="00536447" w:rsidRDefault="00734CD5">
            <w:pPr>
              <w:pStyle w:val="31"/>
              <w:spacing w:line="240" w:lineRule="auto"/>
              <w:jc w:val="center"/>
              <w:rPr>
                <w:kern w:val="2"/>
                <w:sz w:val="21"/>
                <w:szCs w:val="21"/>
              </w:rPr>
            </w:pPr>
            <w:r w:rsidRPr="00536447">
              <w:rPr>
                <w:kern w:val="2"/>
                <w:sz w:val="21"/>
                <w:szCs w:val="21"/>
              </w:rPr>
              <w:t>87.2</w:t>
            </w:r>
          </w:p>
        </w:tc>
        <w:tc>
          <w:tcPr>
            <w:tcW w:w="609" w:type="dxa"/>
            <w:vAlign w:val="center"/>
          </w:tcPr>
          <w:p w14:paraId="0D1B6774" w14:textId="77777777" w:rsidR="00856DCC" w:rsidRPr="00536447" w:rsidRDefault="00734CD5">
            <w:pPr>
              <w:pStyle w:val="31"/>
              <w:spacing w:line="240" w:lineRule="auto"/>
              <w:jc w:val="center"/>
              <w:rPr>
                <w:kern w:val="2"/>
                <w:sz w:val="21"/>
                <w:szCs w:val="21"/>
              </w:rPr>
            </w:pPr>
            <w:r w:rsidRPr="00536447">
              <w:rPr>
                <w:kern w:val="2"/>
                <w:sz w:val="21"/>
                <w:szCs w:val="21"/>
              </w:rPr>
              <w:t>0.575</w:t>
            </w:r>
          </w:p>
        </w:tc>
        <w:tc>
          <w:tcPr>
            <w:tcW w:w="831" w:type="dxa"/>
            <w:vAlign w:val="center"/>
          </w:tcPr>
          <w:p w14:paraId="6F5C93CC"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22" w:type="dxa"/>
            <w:vAlign w:val="center"/>
          </w:tcPr>
          <w:p w14:paraId="4D9EDDF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849" w:type="dxa"/>
            <w:vAlign w:val="center"/>
          </w:tcPr>
          <w:p w14:paraId="62B6131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2" w:type="dxa"/>
            <w:vAlign w:val="center"/>
          </w:tcPr>
          <w:p w14:paraId="7E072255"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78" w:type="dxa"/>
            <w:vAlign w:val="center"/>
          </w:tcPr>
          <w:p w14:paraId="72BD13E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788" w:type="dxa"/>
            <w:vAlign w:val="center"/>
          </w:tcPr>
          <w:p w14:paraId="5AB297CE"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1076ADE7" w14:textId="77777777" w:rsidR="00856DCC" w:rsidRPr="00536447" w:rsidRDefault="00734CD5">
            <w:pPr>
              <w:jc w:val="center"/>
              <w:rPr>
                <w:szCs w:val="21"/>
              </w:rPr>
            </w:pPr>
            <w:r w:rsidRPr="00536447">
              <w:rPr>
                <w:szCs w:val="21"/>
              </w:rPr>
              <w:t>30</w:t>
            </w:r>
          </w:p>
        </w:tc>
      </w:tr>
      <w:tr w:rsidR="00856DCC" w:rsidRPr="00536447" w14:paraId="039C8FC1" w14:textId="77777777">
        <w:trPr>
          <w:trHeight w:val="443"/>
          <w:jc w:val="center"/>
        </w:trPr>
        <w:tc>
          <w:tcPr>
            <w:tcW w:w="694" w:type="dxa"/>
            <w:vMerge/>
            <w:tcBorders>
              <w:left w:val="single" w:sz="12" w:space="0" w:color="auto"/>
            </w:tcBorders>
            <w:vAlign w:val="center"/>
          </w:tcPr>
          <w:p w14:paraId="214CFE71" w14:textId="77777777" w:rsidR="00856DCC" w:rsidRPr="00536447" w:rsidRDefault="00856DCC">
            <w:pPr>
              <w:pStyle w:val="31"/>
              <w:spacing w:line="240" w:lineRule="auto"/>
              <w:jc w:val="center"/>
              <w:rPr>
                <w:kern w:val="2"/>
                <w:sz w:val="21"/>
                <w:szCs w:val="21"/>
              </w:rPr>
            </w:pPr>
          </w:p>
        </w:tc>
        <w:tc>
          <w:tcPr>
            <w:tcW w:w="1062" w:type="dxa"/>
            <w:vAlign w:val="center"/>
          </w:tcPr>
          <w:p w14:paraId="21C9ECF3"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标准值</w:t>
            </w:r>
          </w:p>
        </w:tc>
        <w:tc>
          <w:tcPr>
            <w:tcW w:w="680" w:type="dxa"/>
            <w:vAlign w:val="center"/>
          </w:tcPr>
          <w:p w14:paraId="5A93ED15" w14:textId="77777777" w:rsidR="00856DCC" w:rsidRPr="00536447" w:rsidRDefault="00734CD5">
            <w:pPr>
              <w:pStyle w:val="31"/>
              <w:spacing w:line="240" w:lineRule="auto"/>
              <w:jc w:val="center"/>
              <w:rPr>
                <w:kern w:val="2"/>
                <w:sz w:val="21"/>
                <w:szCs w:val="21"/>
              </w:rPr>
            </w:pPr>
            <w:r w:rsidRPr="00536447">
              <w:rPr>
                <w:kern w:val="2"/>
                <w:sz w:val="21"/>
                <w:szCs w:val="21"/>
              </w:rPr>
              <w:t>6.5-8.5</w:t>
            </w:r>
          </w:p>
        </w:tc>
        <w:tc>
          <w:tcPr>
            <w:tcW w:w="674" w:type="dxa"/>
            <w:vAlign w:val="center"/>
          </w:tcPr>
          <w:p w14:paraId="77FB316A" w14:textId="77777777" w:rsidR="00856DCC" w:rsidRPr="00536447" w:rsidRDefault="00734CD5">
            <w:pPr>
              <w:pStyle w:val="31"/>
              <w:spacing w:line="240" w:lineRule="auto"/>
              <w:jc w:val="center"/>
              <w:rPr>
                <w:kern w:val="2"/>
                <w:sz w:val="21"/>
                <w:szCs w:val="21"/>
              </w:rPr>
            </w:pPr>
            <w:r w:rsidRPr="00536447">
              <w:rPr>
                <w:kern w:val="2"/>
                <w:sz w:val="21"/>
                <w:szCs w:val="21"/>
              </w:rPr>
              <w:t>0.2</w:t>
            </w:r>
          </w:p>
        </w:tc>
        <w:tc>
          <w:tcPr>
            <w:tcW w:w="603" w:type="dxa"/>
            <w:vAlign w:val="center"/>
          </w:tcPr>
          <w:p w14:paraId="7AA3BA32" w14:textId="77777777" w:rsidR="00856DCC" w:rsidRPr="00536447" w:rsidRDefault="00734CD5">
            <w:pPr>
              <w:pStyle w:val="31"/>
              <w:spacing w:line="240" w:lineRule="auto"/>
              <w:jc w:val="center"/>
              <w:rPr>
                <w:kern w:val="2"/>
                <w:sz w:val="21"/>
                <w:szCs w:val="21"/>
              </w:rPr>
            </w:pPr>
            <w:r w:rsidRPr="00536447">
              <w:rPr>
                <w:kern w:val="2"/>
                <w:sz w:val="21"/>
                <w:szCs w:val="21"/>
              </w:rPr>
              <w:t>450</w:t>
            </w:r>
          </w:p>
        </w:tc>
        <w:tc>
          <w:tcPr>
            <w:tcW w:w="600" w:type="dxa"/>
            <w:vAlign w:val="center"/>
          </w:tcPr>
          <w:p w14:paraId="762B18C1" w14:textId="77777777" w:rsidR="00856DCC" w:rsidRPr="00536447" w:rsidRDefault="00734CD5">
            <w:pPr>
              <w:pStyle w:val="31"/>
              <w:spacing w:line="240" w:lineRule="auto"/>
              <w:jc w:val="center"/>
              <w:rPr>
                <w:kern w:val="2"/>
                <w:sz w:val="21"/>
                <w:szCs w:val="21"/>
              </w:rPr>
            </w:pPr>
            <w:r w:rsidRPr="00536447">
              <w:rPr>
                <w:kern w:val="2"/>
                <w:sz w:val="21"/>
                <w:szCs w:val="21"/>
              </w:rPr>
              <w:t>1000</w:t>
            </w:r>
          </w:p>
        </w:tc>
        <w:tc>
          <w:tcPr>
            <w:tcW w:w="634" w:type="dxa"/>
            <w:vAlign w:val="center"/>
          </w:tcPr>
          <w:p w14:paraId="6E61A969" w14:textId="77777777" w:rsidR="00856DCC" w:rsidRPr="00536447" w:rsidRDefault="00734CD5">
            <w:pPr>
              <w:pStyle w:val="31"/>
              <w:spacing w:line="240" w:lineRule="auto"/>
              <w:jc w:val="center"/>
              <w:rPr>
                <w:kern w:val="2"/>
                <w:sz w:val="21"/>
                <w:szCs w:val="21"/>
              </w:rPr>
            </w:pPr>
            <w:r w:rsidRPr="00536447">
              <w:rPr>
                <w:kern w:val="2"/>
                <w:sz w:val="21"/>
                <w:szCs w:val="21"/>
              </w:rPr>
              <w:t>3.0</w:t>
            </w:r>
          </w:p>
        </w:tc>
        <w:tc>
          <w:tcPr>
            <w:tcW w:w="705" w:type="dxa"/>
            <w:vAlign w:val="center"/>
          </w:tcPr>
          <w:p w14:paraId="33AD0061" w14:textId="77777777" w:rsidR="00856DCC" w:rsidRPr="00536447" w:rsidRDefault="00734CD5">
            <w:pPr>
              <w:pStyle w:val="31"/>
              <w:spacing w:line="240" w:lineRule="auto"/>
              <w:jc w:val="center"/>
              <w:rPr>
                <w:kern w:val="2"/>
                <w:sz w:val="21"/>
                <w:szCs w:val="21"/>
              </w:rPr>
            </w:pPr>
            <w:r w:rsidRPr="00536447">
              <w:rPr>
                <w:kern w:val="2"/>
                <w:sz w:val="21"/>
                <w:szCs w:val="21"/>
              </w:rPr>
              <w:t>20</w:t>
            </w:r>
          </w:p>
        </w:tc>
        <w:tc>
          <w:tcPr>
            <w:tcW w:w="818" w:type="dxa"/>
            <w:vAlign w:val="center"/>
          </w:tcPr>
          <w:p w14:paraId="0EF45DFC"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846" w:type="dxa"/>
            <w:vAlign w:val="center"/>
          </w:tcPr>
          <w:p w14:paraId="4FC650BB" w14:textId="77777777" w:rsidR="00856DCC" w:rsidRPr="00536447" w:rsidRDefault="00734CD5">
            <w:pPr>
              <w:pStyle w:val="31"/>
              <w:spacing w:line="240" w:lineRule="auto"/>
              <w:jc w:val="center"/>
              <w:rPr>
                <w:kern w:val="2"/>
                <w:sz w:val="21"/>
                <w:szCs w:val="21"/>
              </w:rPr>
            </w:pPr>
            <w:r w:rsidRPr="00536447">
              <w:rPr>
                <w:kern w:val="2"/>
                <w:sz w:val="21"/>
                <w:szCs w:val="21"/>
              </w:rPr>
              <w:t>0.002</w:t>
            </w:r>
          </w:p>
        </w:tc>
        <w:tc>
          <w:tcPr>
            <w:tcW w:w="742" w:type="dxa"/>
            <w:vAlign w:val="center"/>
          </w:tcPr>
          <w:p w14:paraId="0613FB04"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05" w:type="dxa"/>
            <w:vAlign w:val="center"/>
          </w:tcPr>
          <w:p w14:paraId="47917D34" w14:textId="77777777" w:rsidR="00856DCC" w:rsidRPr="00536447" w:rsidRDefault="00734CD5">
            <w:pPr>
              <w:pStyle w:val="31"/>
              <w:spacing w:line="240" w:lineRule="auto"/>
              <w:jc w:val="center"/>
              <w:rPr>
                <w:kern w:val="2"/>
                <w:sz w:val="21"/>
                <w:szCs w:val="21"/>
              </w:rPr>
            </w:pPr>
            <w:r w:rsidRPr="00536447">
              <w:rPr>
                <w:kern w:val="2"/>
                <w:sz w:val="21"/>
                <w:szCs w:val="21"/>
              </w:rPr>
              <w:t>250</w:t>
            </w:r>
          </w:p>
        </w:tc>
        <w:tc>
          <w:tcPr>
            <w:tcW w:w="609" w:type="dxa"/>
            <w:vAlign w:val="center"/>
          </w:tcPr>
          <w:p w14:paraId="337D08EF" w14:textId="77777777" w:rsidR="00856DCC" w:rsidRPr="00536447" w:rsidRDefault="00734CD5">
            <w:pPr>
              <w:pStyle w:val="31"/>
              <w:spacing w:line="240" w:lineRule="auto"/>
              <w:jc w:val="center"/>
              <w:rPr>
                <w:kern w:val="2"/>
                <w:sz w:val="21"/>
                <w:szCs w:val="21"/>
              </w:rPr>
            </w:pPr>
            <w:r w:rsidRPr="00536447">
              <w:rPr>
                <w:kern w:val="2"/>
                <w:sz w:val="21"/>
                <w:szCs w:val="21"/>
              </w:rPr>
              <w:t>1.0</w:t>
            </w:r>
          </w:p>
        </w:tc>
        <w:tc>
          <w:tcPr>
            <w:tcW w:w="831" w:type="dxa"/>
            <w:vAlign w:val="center"/>
          </w:tcPr>
          <w:p w14:paraId="5ECC98E1" w14:textId="77777777" w:rsidR="00856DCC" w:rsidRPr="00536447" w:rsidRDefault="00734CD5">
            <w:pPr>
              <w:pStyle w:val="31"/>
              <w:spacing w:line="240" w:lineRule="auto"/>
              <w:jc w:val="center"/>
              <w:rPr>
                <w:kern w:val="2"/>
                <w:sz w:val="21"/>
                <w:szCs w:val="21"/>
              </w:rPr>
            </w:pPr>
            <w:r w:rsidRPr="00536447">
              <w:rPr>
                <w:kern w:val="2"/>
                <w:sz w:val="21"/>
                <w:szCs w:val="21"/>
              </w:rPr>
              <w:t>0.001</w:t>
            </w:r>
          </w:p>
        </w:tc>
        <w:tc>
          <w:tcPr>
            <w:tcW w:w="822" w:type="dxa"/>
            <w:vAlign w:val="center"/>
          </w:tcPr>
          <w:p w14:paraId="6A11EAB2"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849" w:type="dxa"/>
            <w:vAlign w:val="center"/>
          </w:tcPr>
          <w:p w14:paraId="4C658B46" w14:textId="77777777" w:rsidR="00856DCC" w:rsidRPr="00536447" w:rsidRDefault="00734CD5">
            <w:pPr>
              <w:pStyle w:val="31"/>
              <w:spacing w:line="240" w:lineRule="auto"/>
              <w:jc w:val="center"/>
              <w:rPr>
                <w:kern w:val="2"/>
                <w:sz w:val="21"/>
                <w:szCs w:val="21"/>
              </w:rPr>
            </w:pPr>
            <w:r w:rsidRPr="00536447">
              <w:rPr>
                <w:kern w:val="2"/>
                <w:sz w:val="21"/>
                <w:szCs w:val="21"/>
              </w:rPr>
              <w:t>0.01</w:t>
            </w:r>
          </w:p>
        </w:tc>
        <w:tc>
          <w:tcPr>
            <w:tcW w:w="772" w:type="dxa"/>
            <w:vAlign w:val="center"/>
          </w:tcPr>
          <w:p w14:paraId="6E9CE9BF"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78" w:type="dxa"/>
            <w:vAlign w:val="center"/>
          </w:tcPr>
          <w:p w14:paraId="14C0451E"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788" w:type="dxa"/>
            <w:vAlign w:val="center"/>
          </w:tcPr>
          <w:p w14:paraId="2F2845C6" w14:textId="77777777" w:rsidR="00856DCC" w:rsidRPr="00536447" w:rsidRDefault="00734CD5">
            <w:pPr>
              <w:pStyle w:val="31"/>
              <w:spacing w:line="240" w:lineRule="auto"/>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37098769" w14:textId="77777777" w:rsidR="00856DCC" w:rsidRPr="00536447" w:rsidRDefault="00734CD5">
            <w:pPr>
              <w:jc w:val="center"/>
              <w:rPr>
                <w:szCs w:val="21"/>
              </w:rPr>
            </w:pPr>
            <w:r w:rsidRPr="00536447">
              <w:rPr>
                <w:szCs w:val="21"/>
              </w:rPr>
              <w:t>/</w:t>
            </w:r>
          </w:p>
        </w:tc>
      </w:tr>
      <w:tr w:rsidR="00856DCC" w:rsidRPr="00536447" w14:paraId="06FFBDEC" w14:textId="77777777">
        <w:trPr>
          <w:trHeight w:val="731"/>
          <w:jc w:val="center"/>
        </w:trPr>
        <w:tc>
          <w:tcPr>
            <w:tcW w:w="694" w:type="dxa"/>
            <w:vMerge/>
            <w:tcBorders>
              <w:left w:val="single" w:sz="12" w:space="0" w:color="auto"/>
            </w:tcBorders>
            <w:vAlign w:val="center"/>
          </w:tcPr>
          <w:p w14:paraId="284392F7" w14:textId="77777777" w:rsidR="00856DCC" w:rsidRPr="00536447" w:rsidRDefault="00856DCC">
            <w:pPr>
              <w:pStyle w:val="31"/>
              <w:spacing w:line="240" w:lineRule="auto"/>
              <w:jc w:val="center"/>
              <w:rPr>
                <w:kern w:val="2"/>
                <w:sz w:val="21"/>
                <w:szCs w:val="21"/>
              </w:rPr>
            </w:pPr>
          </w:p>
        </w:tc>
        <w:tc>
          <w:tcPr>
            <w:tcW w:w="1062" w:type="dxa"/>
            <w:vAlign w:val="center"/>
          </w:tcPr>
          <w:p w14:paraId="4369DBE1"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标准指数范围</w:t>
            </w:r>
          </w:p>
        </w:tc>
        <w:tc>
          <w:tcPr>
            <w:tcW w:w="680" w:type="dxa"/>
            <w:vAlign w:val="center"/>
          </w:tcPr>
          <w:p w14:paraId="4F2531E3" w14:textId="77777777" w:rsidR="00856DCC" w:rsidRPr="00536447" w:rsidRDefault="00734CD5">
            <w:pPr>
              <w:pStyle w:val="31"/>
              <w:spacing w:line="240" w:lineRule="auto"/>
              <w:jc w:val="center"/>
              <w:rPr>
                <w:kern w:val="2"/>
                <w:sz w:val="21"/>
                <w:szCs w:val="21"/>
              </w:rPr>
            </w:pPr>
            <w:r w:rsidRPr="00536447">
              <w:rPr>
                <w:kern w:val="2"/>
                <w:sz w:val="21"/>
                <w:szCs w:val="21"/>
              </w:rPr>
              <w:t>0.307-0.313</w:t>
            </w:r>
          </w:p>
        </w:tc>
        <w:tc>
          <w:tcPr>
            <w:tcW w:w="674" w:type="dxa"/>
            <w:vAlign w:val="center"/>
          </w:tcPr>
          <w:p w14:paraId="60F7A190" w14:textId="77777777" w:rsidR="00856DCC" w:rsidRPr="00536447" w:rsidRDefault="00734CD5">
            <w:pPr>
              <w:pStyle w:val="31"/>
              <w:spacing w:line="240" w:lineRule="auto"/>
              <w:jc w:val="center"/>
              <w:rPr>
                <w:kern w:val="2"/>
                <w:sz w:val="21"/>
                <w:szCs w:val="21"/>
              </w:rPr>
            </w:pPr>
            <w:r w:rsidRPr="00536447">
              <w:rPr>
                <w:kern w:val="2"/>
                <w:sz w:val="21"/>
                <w:szCs w:val="21"/>
              </w:rPr>
              <w:t>0.410-0.435</w:t>
            </w:r>
          </w:p>
        </w:tc>
        <w:tc>
          <w:tcPr>
            <w:tcW w:w="603" w:type="dxa"/>
            <w:vAlign w:val="center"/>
          </w:tcPr>
          <w:p w14:paraId="16FDF1D3" w14:textId="77777777" w:rsidR="00856DCC" w:rsidRPr="00536447" w:rsidRDefault="00734CD5">
            <w:pPr>
              <w:pStyle w:val="31"/>
              <w:spacing w:line="240" w:lineRule="auto"/>
              <w:jc w:val="center"/>
              <w:rPr>
                <w:kern w:val="2"/>
                <w:sz w:val="21"/>
                <w:szCs w:val="21"/>
              </w:rPr>
            </w:pPr>
            <w:r w:rsidRPr="00536447">
              <w:rPr>
                <w:kern w:val="2"/>
                <w:sz w:val="21"/>
                <w:szCs w:val="21"/>
              </w:rPr>
              <w:t>1.078-1.093</w:t>
            </w:r>
          </w:p>
        </w:tc>
        <w:tc>
          <w:tcPr>
            <w:tcW w:w="600" w:type="dxa"/>
            <w:vAlign w:val="center"/>
          </w:tcPr>
          <w:p w14:paraId="2732DD55" w14:textId="77777777" w:rsidR="00856DCC" w:rsidRPr="00536447" w:rsidRDefault="00734CD5">
            <w:pPr>
              <w:pStyle w:val="31"/>
              <w:spacing w:line="240" w:lineRule="auto"/>
              <w:jc w:val="center"/>
              <w:rPr>
                <w:kern w:val="2"/>
                <w:sz w:val="21"/>
                <w:szCs w:val="21"/>
              </w:rPr>
            </w:pPr>
            <w:r w:rsidRPr="00536447">
              <w:rPr>
                <w:kern w:val="2"/>
                <w:sz w:val="21"/>
                <w:szCs w:val="21"/>
              </w:rPr>
              <w:t>0.744-0.752</w:t>
            </w:r>
          </w:p>
        </w:tc>
        <w:tc>
          <w:tcPr>
            <w:tcW w:w="634" w:type="dxa"/>
            <w:vAlign w:val="center"/>
          </w:tcPr>
          <w:p w14:paraId="6561C9C3" w14:textId="77777777" w:rsidR="00856DCC" w:rsidRPr="00536447" w:rsidRDefault="00734CD5">
            <w:pPr>
              <w:pStyle w:val="31"/>
              <w:spacing w:line="240" w:lineRule="auto"/>
              <w:jc w:val="center"/>
              <w:rPr>
                <w:kern w:val="2"/>
                <w:sz w:val="21"/>
                <w:szCs w:val="21"/>
              </w:rPr>
            </w:pPr>
            <w:r w:rsidRPr="00536447">
              <w:rPr>
                <w:kern w:val="2"/>
                <w:sz w:val="21"/>
                <w:szCs w:val="21"/>
              </w:rPr>
              <w:t>&lt;0.17</w:t>
            </w:r>
          </w:p>
        </w:tc>
        <w:tc>
          <w:tcPr>
            <w:tcW w:w="705" w:type="dxa"/>
            <w:vAlign w:val="center"/>
          </w:tcPr>
          <w:p w14:paraId="73862D68" w14:textId="77777777" w:rsidR="00856DCC" w:rsidRPr="00536447" w:rsidRDefault="00734CD5">
            <w:pPr>
              <w:pStyle w:val="31"/>
              <w:spacing w:line="240" w:lineRule="auto"/>
              <w:jc w:val="center"/>
              <w:rPr>
                <w:kern w:val="2"/>
                <w:sz w:val="21"/>
                <w:szCs w:val="21"/>
              </w:rPr>
            </w:pPr>
            <w:r w:rsidRPr="00536447">
              <w:rPr>
                <w:kern w:val="2"/>
                <w:sz w:val="21"/>
                <w:szCs w:val="21"/>
              </w:rPr>
              <w:t>0.403-</w:t>
            </w:r>
          </w:p>
          <w:p w14:paraId="7D88DA60" w14:textId="77777777" w:rsidR="00856DCC" w:rsidRPr="00536447" w:rsidRDefault="00734CD5">
            <w:pPr>
              <w:pStyle w:val="31"/>
              <w:spacing w:line="240" w:lineRule="auto"/>
              <w:jc w:val="center"/>
              <w:rPr>
                <w:kern w:val="2"/>
                <w:sz w:val="21"/>
                <w:szCs w:val="21"/>
              </w:rPr>
            </w:pPr>
            <w:r w:rsidRPr="00536447">
              <w:rPr>
                <w:kern w:val="2"/>
                <w:sz w:val="21"/>
                <w:szCs w:val="21"/>
              </w:rPr>
              <w:t>0.405</w:t>
            </w:r>
          </w:p>
        </w:tc>
        <w:tc>
          <w:tcPr>
            <w:tcW w:w="818" w:type="dxa"/>
            <w:vAlign w:val="center"/>
          </w:tcPr>
          <w:p w14:paraId="062E8ECA"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43287CE0"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034B7EA3"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0245DDDA" w14:textId="77777777" w:rsidR="00856DCC" w:rsidRPr="00536447" w:rsidRDefault="00734CD5">
            <w:pPr>
              <w:pStyle w:val="31"/>
              <w:spacing w:line="240" w:lineRule="auto"/>
              <w:jc w:val="center"/>
              <w:rPr>
                <w:kern w:val="2"/>
                <w:sz w:val="21"/>
                <w:szCs w:val="21"/>
              </w:rPr>
            </w:pPr>
            <w:r w:rsidRPr="00536447">
              <w:rPr>
                <w:kern w:val="2"/>
                <w:sz w:val="21"/>
                <w:szCs w:val="21"/>
              </w:rPr>
              <w:t>0.348-</w:t>
            </w:r>
          </w:p>
          <w:p w14:paraId="4D5CB53C" w14:textId="77777777" w:rsidR="00856DCC" w:rsidRPr="00536447" w:rsidRDefault="00734CD5">
            <w:pPr>
              <w:pStyle w:val="31"/>
              <w:spacing w:line="240" w:lineRule="auto"/>
              <w:jc w:val="center"/>
              <w:rPr>
                <w:kern w:val="2"/>
                <w:sz w:val="21"/>
                <w:szCs w:val="21"/>
              </w:rPr>
            </w:pPr>
            <w:r w:rsidRPr="00536447">
              <w:rPr>
                <w:kern w:val="2"/>
                <w:sz w:val="21"/>
                <w:szCs w:val="21"/>
              </w:rPr>
              <w:t>0.349</w:t>
            </w:r>
          </w:p>
        </w:tc>
        <w:tc>
          <w:tcPr>
            <w:tcW w:w="609" w:type="dxa"/>
            <w:vAlign w:val="center"/>
          </w:tcPr>
          <w:p w14:paraId="78A1A2BE" w14:textId="77777777" w:rsidR="00856DCC" w:rsidRPr="00536447" w:rsidRDefault="00734CD5">
            <w:pPr>
              <w:pStyle w:val="31"/>
              <w:spacing w:line="240" w:lineRule="auto"/>
              <w:jc w:val="center"/>
              <w:rPr>
                <w:kern w:val="2"/>
                <w:sz w:val="21"/>
                <w:szCs w:val="21"/>
              </w:rPr>
            </w:pPr>
            <w:r w:rsidRPr="00536447">
              <w:rPr>
                <w:kern w:val="2"/>
                <w:sz w:val="21"/>
                <w:szCs w:val="21"/>
              </w:rPr>
              <w:t>0.574-0.575</w:t>
            </w:r>
          </w:p>
        </w:tc>
        <w:tc>
          <w:tcPr>
            <w:tcW w:w="831" w:type="dxa"/>
            <w:vAlign w:val="center"/>
          </w:tcPr>
          <w:p w14:paraId="6BED576B"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0B3FA29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234CC13D"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529E00D9"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12936DC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3CE86408"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3A526BD6" w14:textId="77777777" w:rsidR="00856DCC" w:rsidRPr="00536447" w:rsidRDefault="00734CD5">
            <w:pPr>
              <w:jc w:val="center"/>
              <w:rPr>
                <w:szCs w:val="21"/>
              </w:rPr>
            </w:pPr>
            <w:r w:rsidRPr="00536447">
              <w:rPr>
                <w:szCs w:val="21"/>
              </w:rPr>
              <w:t>/</w:t>
            </w:r>
          </w:p>
        </w:tc>
      </w:tr>
      <w:tr w:rsidR="00856DCC" w:rsidRPr="00536447" w14:paraId="1883E06F" w14:textId="77777777">
        <w:trPr>
          <w:trHeight w:val="413"/>
          <w:jc w:val="center"/>
        </w:trPr>
        <w:tc>
          <w:tcPr>
            <w:tcW w:w="694" w:type="dxa"/>
            <w:vMerge/>
            <w:tcBorders>
              <w:left w:val="single" w:sz="12" w:space="0" w:color="auto"/>
            </w:tcBorders>
            <w:vAlign w:val="center"/>
          </w:tcPr>
          <w:p w14:paraId="1C25BDA9" w14:textId="77777777" w:rsidR="00856DCC" w:rsidRPr="00536447" w:rsidRDefault="00856DCC">
            <w:pPr>
              <w:pStyle w:val="31"/>
              <w:spacing w:line="240" w:lineRule="auto"/>
              <w:jc w:val="center"/>
              <w:rPr>
                <w:kern w:val="2"/>
                <w:sz w:val="21"/>
                <w:szCs w:val="21"/>
              </w:rPr>
            </w:pPr>
          </w:p>
        </w:tc>
        <w:tc>
          <w:tcPr>
            <w:tcW w:w="1062" w:type="dxa"/>
            <w:vAlign w:val="center"/>
          </w:tcPr>
          <w:p w14:paraId="6EE9B556" w14:textId="77777777" w:rsidR="00856DCC" w:rsidRPr="00536447" w:rsidRDefault="00734CD5">
            <w:pPr>
              <w:pStyle w:val="31"/>
              <w:spacing w:line="240" w:lineRule="auto"/>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16DEA63F"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74" w:type="dxa"/>
            <w:vAlign w:val="center"/>
          </w:tcPr>
          <w:p w14:paraId="769C780E"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3" w:type="dxa"/>
            <w:vAlign w:val="center"/>
          </w:tcPr>
          <w:p w14:paraId="6BB6A1A0" w14:textId="77777777" w:rsidR="00856DCC" w:rsidRPr="00536447" w:rsidRDefault="00734CD5">
            <w:pPr>
              <w:pStyle w:val="31"/>
              <w:spacing w:line="240" w:lineRule="auto"/>
              <w:jc w:val="center"/>
              <w:rPr>
                <w:kern w:val="2"/>
                <w:sz w:val="21"/>
                <w:szCs w:val="21"/>
              </w:rPr>
            </w:pPr>
            <w:r w:rsidRPr="00536447">
              <w:rPr>
                <w:kern w:val="2"/>
                <w:sz w:val="21"/>
                <w:szCs w:val="21"/>
              </w:rPr>
              <w:t>100</w:t>
            </w:r>
          </w:p>
        </w:tc>
        <w:tc>
          <w:tcPr>
            <w:tcW w:w="600" w:type="dxa"/>
            <w:vAlign w:val="center"/>
          </w:tcPr>
          <w:p w14:paraId="586370BC"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34" w:type="dxa"/>
            <w:vAlign w:val="center"/>
          </w:tcPr>
          <w:p w14:paraId="79E8AEA4"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705" w:type="dxa"/>
            <w:vAlign w:val="center"/>
          </w:tcPr>
          <w:p w14:paraId="6E80BB51"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18" w:type="dxa"/>
            <w:vAlign w:val="center"/>
          </w:tcPr>
          <w:p w14:paraId="5B9F0870"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6" w:type="dxa"/>
            <w:vAlign w:val="center"/>
          </w:tcPr>
          <w:p w14:paraId="7F138DD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42" w:type="dxa"/>
            <w:vAlign w:val="center"/>
          </w:tcPr>
          <w:p w14:paraId="2C34A907"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05" w:type="dxa"/>
            <w:vAlign w:val="center"/>
          </w:tcPr>
          <w:p w14:paraId="7B452F35"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609" w:type="dxa"/>
            <w:vAlign w:val="center"/>
          </w:tcPr>
          <w:p w14:paraId="2830F0E7" w14:textId="77777777" w:rsidR="00856DCC" w:rsidRPr="00536447" w:rsidRDefault="00734CD5">
            <w:pPr>
              <w:pStyle w:val="31"/>
              <w:spacing w:line="240" w:lineRule="auto"/>
              <w:jc w:val="center"/>
              <w:rPr>
                <w:kern w:val="2"/>
                <w:sz w:val="21"/>
                <w:szCs w:val="21"/>
              </w:rPr>
            </w:pPr>
            <w:r w:rsidRPr="00536447">
              <w:rPr>
                <w:kern w:val="2"/>
                <w:sz w:val="21"/>
                <w:szCs w:val="21"/>
              </w:rPr>
              <w:t>0</w:t>
            </w:r>
          </w:p>
        </w:tc>
        <w:tc>
          <w:tcPr>
            <w:tcW w:w="831" w:type="dxa"/>
            <w:vAlign w:val="center"/>
          </w:tcPr>
          <w:p w14:paraId="7896901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22" w:type="dxa"/>
            <w:vAlign w:val="center"/>
          </w:tcPr>
          <w:p w14:paraId="4322380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849" w:type="dxa"/>
            <w:vAlign w:val="center"/>
          </w:tcPr>
          <w:p w14:paraId="12CBC8E6"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2" w:type="dxa"/>
            <w:vAlign w:val="center"/>
          </w:tcPr>
          <w:p w14:paraId="2EE6D20F"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78" w:type="dxa"/>
            <w:vAlign w:val="center"/>
          </w:tcPr>
          <w:p w14:paraId="68154D42"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788" w:type="dxa"/>
            <w:vAlign w:val="center"/>
          </w:tcPr>
          <w:p w14:paraId="1441C594" w14:textId="77777777" w:rsidR="00856DCC" w:rsidRPr="00536447" w:rsidRDefault="00734CD5">
            <w:pPr>
              <w:pStyle w:val="31"/>
              <w:spacing w:line="240" w:lineRule="auto"/>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3A45881F" w14:textId="77777777" w:rsidR="00856DCC" w:rsidRPr="00536447" w:rsidRDefault="00734CD5">
            <w:pPr>
              <w:jc w:val="center"/>
              <w:rPr>
                <w:szCs w:val="21"/>
              </w:rPr>
            </w:pPr>
            <w:r w:rsidRPr="00536447">
              <w:rPr>
                <w:szCs w:val="21"/>
              </w:rPr>
              <w:t>/</w:t>
            </w:r>
          </w:p>
        </w:tc>
      </w:tr>
      <w:tr w:rsidR="00856DCC" w:rsidRPr="00536447" w14:paraId="09B5110D" w14:textId="77777777">
        <w:trPr>
          <w:trHeight w:val="70"/>
          <w:jc w:val="center"/>
        </w:trPr>
        <w:tc>
          <w:tcPr>
            <w:tcW w:w="694" w:type="dxa"/>
            <w:vMerge w:val="restart"/>
            <w:tcBorders>
              <w:left w:val="single" w:sz="12" w:space="0" w:color="auto"/>
            </w:tcBorders>
            <w:vAlign w:val="center"/>
          </w:tcPr>
          <w:p w14:paraId="1645CDA1" w14:textId="77777777" w:rsidR="00856DCC" w:rsidRPr="00536447" w:rsidRDefault="00734CD5">
            <w:pPr>
              <w:pStyle w:val="31"/>
              <w:spacing w:before="12" w:after="12" w:line="240" w:lineRule="exact"/>
              <w:jc w:val="center"/>
              <w:rPr>
                <w:kern w:val="2"/>
                <w:sz w:val="21"/>
                <w:szCs w:val="21"/>
              </w:rPr>
            </w:pPr>
            <w:r w:rsidRPr="00536447">
              <w:rPr>
                <w:rFonts w:hint="eastAsia"/>
                <w:color w:val="000000"/>
                <w:kern w:val="2"/>
                <w:sz w:val="21"/>
                <w:szCs w:val="21"/>
              </w:rPr>
              <w:lastRenderedPageBreak/>
              <w:t>大朝村</w:t>
            </w:r>
          </w:p>
        </w:tc>
        <w:tc>
          <w:tcPr>
            <w:tcW w:w="1062" w:type="dxa"/>
            <w:vAlign w:val="center"/>
          </w:tcPr>
          <w:p w14:paraId="0EEE620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2018.02.04</w:t>
            </w:r>
          </w:p>
        </w:tc>
        <w:tc>
          <w:tcPr>
            <w:tcW w:w="680" w:type="dxa"/>
            <w:vAlign w:val="center"/>
          </w:tcPr>
          <w:p w14:paraId="6A332D0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7.77</w:t>
            </w:r>
          </w:p>
        </w:tc>
        <w:tc>
          <w:tcPr>
            <w:tcW w:w="674" w:type="dxa"/>
            <w:vAlign w:val="center"/>
          </w:tcPr>
          <w:p w14:paraId="4854911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0.042</w:t>
            </w:r>
          </w:p>
        </w:tc>
        <w:tc>
          <w:tcPr>
            <w:tcW w:w="603" w:type="dxa"/>
            <w:vAlign w:val="center"/>
          </w:tcPr>
          <w:p w14:paraId="6F4EBD6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528</w:t>
            </w:r>
          </w:p>
        </w:tc>
        <w:tc>
          <w:tcPr>
            <w:tcW w:w="600" w:type="dxa"/>
            <w:vAlign w:val="center"/>
          </w:tcPr>
          <w:p w14:paraId="3AC4EC0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752</w:t>
            </w:r>
          </w:p>
        </w:tc>
        <w:tc>
          <w:tcPr>
            <w:tcW w:w="634" w:type="dxa"/>
            <w:vAlign w:val="center"/>
          </w:tcPr>
          <w:p w14:paraId="2FA00A6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29BB27C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14.6</w:t>
            </w:r>
          </w:p>
        </w:tc>
        <w:tc>
          <w:tcPr>
            <w:tcW w:w="818" w:type="dxa"/>
            <w:vAlign w:val="center"/>
          </w:tcPr>
          <w:p w14:paraId="0BF1861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0.398</w:t>
            </w:r>
          </w:p>
        </w:tc>
        <w:tc>
          <w:tcPr>
            <w:tcW w:w="846" w:type="dxa"/>
            <w:vAlign w:val="center"/>
          </w:tcPr>
          <w:p w14:paraId="4BB0D0F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594D02D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7A7403D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103</w:t>
            </w:r>
          </w:p>
        </w:tc>
        <w:tc>
          <w:tcPr>
            <w:tcW w:w="609" w:type="dxa"/>
            <w:vAlign w:val="center"/>
          </w:tcPr>
          <w:p w14:paraId="4FC55A3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0.886</w:t>
            </w:r>
          </w:p>
        </w:tc>
        <w:tc>
          <w:tcPr>
            <w:tcW w:w="831" w:type="dxa"/>
            <w:vAlign w:val="center"/>
          </w:tcPr>
          <w:p w14:paraId="61224EC9"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7C35635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272FDC4A"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7222CFD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3C8C0D2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63E04A1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2E86F015" w14:textId="77777777" w:rsidR="00856DCC" w:rsidRPr="00536447" w:rsidRDefault="00734CD5">
            <w:pPr>
              <w:spacing w:before="12" w:after="12" w:line="240" w:lineRule="exact"/>
              <w:jc w:val="center"/>
              <w:rPr>
                <w:szCs w:val="21"/>
              </w:rPr>
            </w:pPr>
            <w:r w:rsidRPr="00536447">
              <w:rPr>
                <w:szCs w:val="21"/>
              </w:rPr>
              <w:t>40</w:t>
            </w:r>
          </w:p>
        </w:tc>
      </w:tr>
      <w:tr w:rsidR="00856DCC" w:rsidRPr="00536447" w14:paraId="2672D3E0" w14:textId="77777777">
        <w:trPr>
          <w:trHeight w:val="70"/>
          <w:jc w:val="center"/>
        </w:trPr>
        <w:tc>
          <w:tcPr>
            <w:tcW w:w="694" w:type="dxa"/>
            <w:vMerge/>
            <w:tcBorders>
              <w:left w:val="single" w:sz="12" w:space="0" w:color="auto"/>
            </w:tcBorders>
            <w:vAlign w:val="center"/>
          </w:tcPr>
          <w:p w14:paraId="025BD4C7"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17FE7A7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2018.02.05</w:t>
            </w:r>
          </w:p>
        </w:tc>
        <w:tc>
          <w:tcPr>
            <w:tcW w:w="680" w:type="dxa"/>
            <w:vAlign w:val="center"/>
          </w:tcPr>
          <w:p w14:paraId="18ADB6A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7.79</w:t>
            </w:r>
          </w:p>
        </w:tc>
        <w:tc>
          <w:tcPr>
            <w:tcW w:w="674" w:type="dxa"/>
            <w:vAlign w:val="center"/>
          </w:tcPr>
          <w:p w14:paraId="5B43DED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0.049</w:t>
            </w:r>
          </w:p>
        </w:tc>
        <w:tc>
          <w:tcPr>
            <w:tcW w:w="603" w:type="dxa"/>
            <w:vAlign w:val="center"/>
          </w:tcPr>
          <w:p w14:paraId="55C9636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533</w:t>
            </w:r>
          </w:p>
        </w:tc>
        <w:tc>
          <w:tcPr>
            <w:tcW w:w="600" w:type="dxa"/>
            <w:vAlign w:val="center"/>
          </w:tcPr>
          <w:p w14:paraId="29F668B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755</w:t>
            </w:r>
          </w:p>
        </w:tc>
        <w:tc>
          <w:tcPr>
            <w:tcW w:w="634" w:type="dxa"/>
            <w:vAlign w:val="center"/>
          </w:tcPr>
          <w:p w14:paraId="6D1B09B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4150B34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15.3</w:t>
            </w:r>
          </w:p>
        </w:tc>
        <w:tc>
          <w:tcPr>
            <w:tcW w:w="818" w:type="dxa"/>
            <w:vAlign w:val="center"/>
          </w:tcPr>
          <w:p w14:paraId="4FF9B58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0.399</w:t>
            </w:r>
          </w:p>
        </w:tc>
        <w:tc>
          <w:tcPr>
            <w:tcW w:w="846" w:type="dxa"/>
            <w:vAlign w:val="center"/>
          </w:tcPr>
          <w:p w14:paraId="39B5F1FB"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1411004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6B44725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110</w:t>
            </w:r>
          </w:p>
        </w:tc>
        <w:tc>
          <w:tcPr>
            <w:tcW w:w="609" w:type="dxa"/>
            <w:vAlign w:val="center"/>
          </w:tcPr>
          <w:p w14:paraId="3BE2750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0.892</w:t>
            </w:r>
          </w:p>
        </w:tc>
        <w:tc>
          <w:tcPr>
            <w:tcW w:w="831" w:type="dxa"/>
            <w:vAlign w:val="center"/>
          </w:tcPr>
          <w:p w14:paraId="79B155A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232FD10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7C726F46"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4D23D50D"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72B1410A"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15191D5D"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7F882EA8" w14:textId="77777777" w:rsidR="00856DCC" w:rsidRPr="00536447" w:rsidRDefault="00734CD5">
            <w:pPr>
              <w:spacing w:before="12" w:after="12" w:line="240" w:lineRule="exact"/>
              <w:jc w:val="center"/>
              <w:rPr>
                <w:szCs w:val="21"/>
              </w:rPr>
            </w:pPr>
            <w:r w:rsidRPr="00536447">
              <w:rPr>
                <w:szCs w:val="21"/>
              </w:rPr>
              <w:t>40</w:t>
            </w:r>
          </w:p>
        </w:tc>
      </w:tr>
      <w:tr w:rsidR="00856DCC" w:rsidRPr="00536447" w14:paraId="4C606EDA" w14:textId="77777777">
        <w:trPr>
          <w:trHeight w:val="70"/>
          <w:jc w:val="center"/>
        </w:trPr>
        <w:tc>
          <w:tcPr>
            <w:tcW w:w="694" w:type="dxa"/>
            <w:vMerge/>
            <w:tcBorders>
              <w:left w:val="single" w:sz="12" w:space="0" w:color="auto"/>
            </w:tcBorders>
            <w:vAlign w:val="center"/>
          </w:tcPr>
          <w:p w14:paraId="1E370122"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3F33372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标准值</w:t>
            </w:r>
          </w:p>
        </w:tc>
        <w:tc>
          <w:tcPr>
            <w:tcW w:w="680" w:type="dxa"/>
            <w:vAlign w:val="center"/>
          </w:tcPr>
          <w:p w14:paraId="2AD725F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6.5-8.5</w:t>
            </w:r>
          </w:p>
        </w:tc>
        <w:tc>
          <w:tcPr>
            <w:tcW w:w="674" w:type="dxa"/>
            <w:vAlign w:val="center"/>
          </w:tcPr>
          <w:p w14:paraId="1AD9207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w:t>
            </w:r>
          </w:p>
        </w:tc>
        <w:tc>
          <w:tcPr>
            <w:tcW w:w="603" w:type="dxa"/>
            <w:vAlign w:val="center"/>
          </w:tcPr>
          <w:p w14:paraId="16BE7E7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450</w:t>
            </w:r>
          </w:p>
        </w:tc>
        <w:tc>
          <w:tcPr>
            <w:tcW w:w="600" w:type="dxa"/>
            <w:vAlign w:val="center"/>
          </w:tcPr>
          <w:p w14:paraId="25069F4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1000</w:t>
            </w:r>
          </w:p>
        </w:tc>
        <w:tc>
          <w:tcPr>
            <w:tcW w:w="634" w:type="dxa"/>
            <w:vAlign w:val="center"/>
          </w:tcPr>
          <w:p w14:paraId="0A185C6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3.0</w:t>
            </w:r>
          </w:p>
        </w:tc>
        <w:tc>
          <w:tcPr>
            <w:tcW w:w="705" w:type="dxa"/>
            <w:vAlign w:val="center"/>
          </w:tcPr>
          <w:p w14:paraId="639DA27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w:t>
            </w:r>
          </w:p>
        </w:tc>
        <w:tc>
          <w:tcPr>
            <w:tcW w:w="818" w:type="dxa"/>
            <w:vAlign w:val="center"/>
          </w:tcPr>
          <w:p w14:paraId="316DF71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846" w:type="dxa"/>
            <w:vAlign w:val="center"/>
          </w:tcPr>
          <w:p w14:paraId="62ADC52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0.002</w:t>
            </w:r>
          </w:p>
        </w:tc>
        <w:tc>
          <w:tcPr>
            <w:tcW w:w="742" w:type="dxa"/>
            <w:vAlign w:val="center"/>
          </w:tcPr>
          <w:p w14:paraId="3F70B2F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05" w:type="dxa"/>
            <w:vAlign w:val="center"/>
          </w:tcPr>
          <w:p w14:paraId="618FADF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250</w:t>
            </w:r>
          </w:p>
        </w:tc>
        <w:tc>
          <w:tcPr>
            <w:tcW w:w="609" w:type="dxa"/>
            <w:vAlign w:val="center"/>
          </w:tcPr>
          <w:p w14:paraId="6011A19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w:t>
            </w:r>
          </w:p>
        </w:tc>
        <w:tc>
          <w:tcPr>
            <w:tcW w:w="831" w:type="dxa"/>
            <w:vAlign w:val="center"/>
          </w:tcPr>
          <w:p w14:paraId="1F70F4E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0.001</w:t>
            </w:r>
          </w:p>
        </w:tc>
        <w:tc>
          <w:tcPr>
            <w:tcW w:w="822" w:type="dxa"/>
            <w:vAlign w:val="center"/>
          </w:tcPr>
          <w:p w14:paraId="4B70DE1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849" w:type="dxa"/>
            <w:vAlign w:val="center"/>
          </w:tcPr>
          <w:p w14:paraId="440623A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0.01</w:t>
            </w:r>
          </w:p>
        </w:tc>
        <w:tc>
          <w:tcPr>
            <w:tcW w:w="772" w:type="dxa"/>
            <w:vAlign w:val="center"/>
          </w:tcPr>
          <w:p w14:paraId="3A938A9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78" w:type="dxa"/>
            <w:vAlign w:val="center"/>
          </w:tcPr>
          <w:p w14:paraId="4938045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88" w:type="dxa"/>
            <w:vAlign w:val="center"/>
          </w:tcPr>
          <w:p w14:paraId="050C514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449612EA"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3E512CE0" w14:textId="77777777">
        <w:trPr>
          <w:trHeight w:val="70"/>
          <w:jc w:val="center"/>
        </w:trPr>
        <w:tc>
          <w:tcPr>
            <w:tcW w:w="694" w:type="dxa"/>
            <w:vMerge/>
            <w:tcBorders>
              <w:left w:val="single" w:sz="12" w:space="0" w:color="auto"/>
            </w:tcBorders>
            <w:vAlign w:val="center"/>
          </w:tcPr>
          <w:p w14:paraId="2A8984DA"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78BA68F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标准指数范围</w:t>
            </w:r>
          </w:p>
        </w:tc>
        <w:tc>
          <w:tcPr>
            <w:tcW w:w="680" w:type="dxa"/>
            <w:vAlign w:val="center"/>
          </w:tcPr>
          <w:p w14:paraId="225AFB9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0.513-0.527</w:t>
            </w:r>
          </w:p>
        </w:tc>
        <w:tc>
          <w:tcPr>
            <w:tcW w:w="674" w:type="dxa"/>
            <w:vAlign w:val="center"/>
          </w:tcPr>
          <w:p w14:paraId="1773B55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0.210-0.245</w:t>
            </w:r>
          </w:p>
        </w:tc>
        <w:tc>
          <w:tcPr>
            <w:tcW w:w="603" w:type="dxa"/>
            <w:vAlign w:val="center"/>
          </w:tcPr>
          <w:p w14:paraId="4D00956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1.173-1.184</w:t>
            </w:r>
          </w:p>
        </w:tc>
        <w:tc>
          <w:tcPr>
            <w:tcW w:w="600" w:type="dxa"/>
            <w:vAlign w:val="center"/>
          </w:tcPr>
          <w:p w14:paraId="2A6FB51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0.752-0.755</w:t>
            </w:r>
          </w:p>
        </w:tc>
        <w:tc>
          <w:tcPr>
            <w:tcW w:w="634" w:type="dxa"/>
            <w:vAlign w:val="center"/>
          </w:tcPr>
          <w:p w14:paraId="1A82B05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&lt;0.17</w:t>
            </w:r>
          </w:p>
        </w:tc>
        <w:tc>
          <w:tcPr>
            <w:tcW w:w="705" w:type="dxa"/>
            <w:vAlign w:val="center"/>
          </w:tcPr>
          <w:p w14:paraId="22B4891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0.730-</w:t>
            </w:r>
          </w:p>
          <w:p w14:paraId="02FB549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0.765</w:t>
            </w:r>
          </w:p>
        </w:tc>
        <w:tc>
          <w:tcPr>
            <w:tcW w:w="818" w:type="dxa"/>
            <w:vAlign w:val="center"/>
          </w:tcPr>
          <w:p w14:paraId="7EE9625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0.398-</w:t>
            </w:r>
          </w:p>
          <w:p w14:paraId="5A6ED85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0.399</w:t>
            </w:r>
          </w:p>
        </w:tc>
        <w:tc>
          <w:tcPr>
            <w:tcW w:w="846" w:type="dxa"/>
            <w:vAlign w:val="center"/>
          </w:tcPr>
          <w:p w14:paraId="696E2A4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42594AE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769C2B1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0.412-</w:t>
            </w:r>
          </w:p>
          <w:p w14:paraId="602E8FC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0.440</w:t>
            </w:r>
          </w:p>
        </w:tc>
        <w:tc>
          <w:tcPr>
            <w:tcW w:w="609" w:type="dxa"/>
            <w:vAlign w:val="center"/>
          </w:tcPr>
          <w:p w14:paraId="754FF2B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0.886-0.892</w:t>
            </w:r>
          </w:p>
        </w:tc>
        <w:tc>
          <w:tcPr>
            <w:tcW w:w="831" w:type="dxa"/>
            <w:vAlign w:val="center"/>
          </w:tcPr>
          <w:p w14:paraId="171EE2E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16F4313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31107DF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60BC6F8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380F53E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3F119D4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21CC8684"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31750583" w14:textId="77777777">
        <w:trPr>
          <w:trHeight w:val="70"/>
          <w:jc w:val="center"/>
        </w:trPr>
        <w:tc>
          <w:tcPr>
            <w:tcW w:w="694" w:type="dxa"/>
            <w:vMerge/>
            <w:tcBorders>
              <w:left w:val="single" w:sz="12" w:space="0" w:color="auto"/>
            </w:tcBorders>
            <w:vAlign w:val="center"/>
          </w:tcPr>
          <w:p w14:paraId="4B336CAF"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0EDD513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5B81641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74" w:type="dxa"/>
            <w:vAlign w:val="center"/>
          </w:tcPr>
          <w:p w14:paraId="0DE9167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3" w:type="dxa"/>
            <w:vAlign w:val="center"/>
          </w:tcPr>
          <w:p w14:paraId="42101D8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600" w:type="dxa"/>
            <w:vAlign w:val="center"/>
          </w:tcPr>
          <w:p w14:paraId="7F49FB1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34" w:type="dxa"/>
            <w:vAlign w:val="center"/>
          </w:tcPr>
          <w:p w14:paraId="543297E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33.3</w:t>
            </w:r>
          </w:p>
        </w:tc>
        <w:tc>
          <w:tcPr>
            <w:tcW w:w="705" w:type="dxa"/>
            <w:vAlign w:val="center"/>
          </w:tcPr>
          <w:p w14:paraId="33F9ED7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818" w:type="dxa"/>
            <w:vAlign w:val="center"/>
          </w:tcPr>
          <w:p w14:paraId="16175D0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6" w:type="dxa"/>
            <w:vAlign w:val="center"/>
          </w:tcPr>
          <w:p w14:paraId="1957850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4D96D74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2ECC823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9" w:type="dxa"/>
            <w:vAlign w:val="center"/>
          </w:tcPr>
          <w:p w14:paraId="76ABB11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831" w:type="dxa"/>
            <w:vAlign w:val="center"/>
          </w:tcPr>
          <w:p w14:paraId="33B5EC5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6539955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6D23C1A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0FC8748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182BA26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5D0151A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16A77660"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4F34C338" w14:textId="77777777">
        <w:trPr>
          <w:trHeight w:val="70"/>
          <w:jc w:val="center"/>
        </w:trPr>
        <w:tc>
          <w:tcPr>
            <w:tcW w:w="694" w:type="dxa"/>
            <w:vMerge w:val="restart"/>
            <w:tcBorders>
              <w:left w:val="single" w:sz="12" w:space="0" w:color="auto"/>
            </w:tcBorders>
            <w:vAlign w:val="center"/>
          </w:tcPr>
          <w:p w14:paraId="716134C0" w14:textId="77777777" w:rsidR="00856DCC" w:rsidRPr="00536447" w:rsidRDefault="00734CD5">
            <w:pPr>
              <w:pStyle w:val="31"/>
              <w:spacing w:before="12" w:after="12" w:line="240" w:lineRule="exact"/>
              <w:jc w:val="center"/>
              <w:rPr>
                <w:kern w:val="2"/>
                <w:sz w:val="21"/>
                <w:szCs w:val="21"/>
              </w:rPr>
            </w:pPr>
            <w:r w:rsidRPr="00536447">
              <w:rPr>
                <w:rFonts w:hint="eastAsia"/>
                <w:color w:val="000000"/>
                <w:kern w:val="2"/>
                <w:sz w:val="21"/>
                <w:szCs w:val="21"/>
              </w:rPr>
              <w:t>东流台村</w:t>
            </w:r>
          </w:p>
        </w:tc>
        <w:tc>
          <w:tcPr>
            <w:tcW w:w="1062" w:type="dxa"/>
            <w:vAlign w:val="center"/>
          </w:tcPr>
          <w:p w14:paraId="3931928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2018.02.04</w:t>
            </w:r>
          </w:p>
        </w:tc>
        <w:tc>
          <w:tcPr>
            <w:tcW w:w="680" w:type="dxa"/>
            <w:vAlign w:val="center"/>
          </w:tcPr>
          <w:p w14:paraId="3DCE0FF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7.82</w:t>
            </w:r>
          </w:p>
        </w:tc>
        <w:tc>
          <w:tcPr>
            <w:tcW w:w="674" w:type="dxa"/>
            <w:vAlign w:val="center"/>
          </w:tcPr>
          <w:p w14:paraId="2546696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0.061</w:t>
            </w:r>
          </w:p>
        </w:tc>
        <w:tc>
          <w:tcPr>
            <w:tcW w:w="603" w:type="dxa"/>
            <w:vAlign w:val="center"/>
          </w:tcPr>
          <w:p w14:paraId="1946F1A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502</w:t>
            </w:r>
          </w:p>
        </w:tc>
        <w:tc>
          <w:tcPr>
            <w:tcW w:w="600" w:type="dxa"/>
            <w:vAlign w:val="center"/>
          </w:tcPr>
          <w:p w14:paraId="51B288C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700</w:t>
            </w:r>
          </w:p>
        </w:tc>
        <w:tc>
          <w:tcPr>
            <w:tcW w:w="634" w:type="dxa"/>
            <w:vAlign w:val="center"/>
          </w:tcPr>
          <w:p w14:paraId="49375CE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6BF4768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10.8</w:t>
            </w:r>
          </w:p>
        </w:tc>
        <w:tc>
          <w:tcPr>
            <w:tcW w:w="818" w:type="dxa"/>
            <w:vAlign w:val="center"/>
          </w:tcPr>
          <w:p w14:paraId="1C747DC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0.299</w:t>
            </w:r>
          </w:p>
        </w:tc>
        <w:tc>
          <w:tcPr>
            <w:tcW w:w="846" w:type="dxa"/>
            <w:vAlign w:val="center"/>
          </w:tcPr>
          <w:p w14:paraId="3C0AEA1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09C2DB7C"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136ACBD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216</w:t>
            </w:r>
          </w:p>
        </w:tc>
        <w:tc>
          <w:tcPr>
            <w:tcW w:w="609" w:type="dxa"/>
            <w:vAlign w:val="center"/>
          </w:tcPr>
          <w:p w14:paraId="031A958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0.846</w:t>
            </w:r>
          </w:p>
        </w:tc>
        <w:tc>
          <w:tcPr>
            <w:tcW w:w="831" w:type="dxa"/>
            <w:vAlign w:val="center"/>
          </w:tcPr>
          <w:p w14:paraId="2DE72C2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1895419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3102068A"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35C196F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5EC8D8AB"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5A2D03A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0BF19D86" w14:textId="77777777" w:rsidR="00856DCC" w:rsidRPr="00536447" w:rsidRDefault="00734CD5">
            <w:pPr>
              <w:spacing w:before="12" w:after="12" w:line="240" w:lineRule="exact"/>
              <w:jc w:val="center"/>
              <w:rPr>
                <w:szCs w:val="21"/>
              </w:rPr>
            </w:pPr>
            <w:r w:rsidRPr="00536447">
              <w:rPr>
                <w:szCs w:val="21"/>
              </w:rPr>
              <w:t>35</w:t>
            </w:r>
          </w:p>
        </w:tc>
      </w:tr>
      <w:tr w:rsidR="00856DCC" w:rsidRPr="00536447" w14:paraId="777E4BBD" w14:textId="77777777">
        <w:trPr>
          <w:trHeight w:val="70"/>
          <w:jc w:val="center"/>
        </w:trPr>
        <w:tc>
          <w:tcPr>
            <w:tcW w:w="694" w:type="dxa"/>
            <w:vMerge/>
            <w:tcBorders>
              <w:left w:val="single" w:sz="12" w:space="0" w:color="auto"/>
            </w:tcBorders>
            <w:vAlign w:val="center"/>
          </w:tcPr>
          <w:p w14:paraId="36321542"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3A665D9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2018.02.05</w:t>
            </w:r>
          </w:p>
        </w:tc>
        <w:tc>
          <w:tcPr>
            <w:tcW w:w="680" w:type="dxa"/>
            <w:vAlign w:val="center"/>
          </w:tcPr>
          <w:p w14:paraId="04224BA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7.88</w:t>
            </w:r>
          </w:p>
        </w:tc>
        <w:tc>
          <w:tcPr>
            <w:tcW w:w="674" w:type="dxa"/>
            <w:vAlign w:val="center"/>
          </w:tcPr>
          <w:p w14:paraId="32BDADB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0.068</w:t>
            </w:r>
          </w:p>
        </w:tc>
        <w:tc>
          <w:tcPr>
            <w:tcW w:w="603" w:type="dxa"/>
            <w:vAlign w:val="center"/>
          </w:tcPr>
          <w:p w14:paraId="31BE5A7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510</w:t>
            </w:r>
          </w:p>
        </w:tc>
        <w:tc>
          <w:tcPr>
            <w:tcW w:w="600" w:type="dxa"/>
            <w:vAlign w:val="center"/>
          </w:tcPr>
          <w:p w14:paraId="6EA0586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711</w:t>
            </w:r>
          </w:p>
        </w:tc>
        <w:tc>
          <w:tcPr>
            <w:tcW w:w="634" w:type="dxa"/>
            <w:vAlign w:val="center"/>
          </w:tcPr>
          <w:p w14:paraId="186D09F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2A25185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11.4</w:t>
            </w:r>
          </w:p>
        </w:tc>
        <w:tc>
          <w:tcPr>
            <w:tcW w:w="818" w:type="dxa"/>
            <w:vAlign w:val="center"/>
          </w:tcPr>
          <w:p w14:paraId="6C23648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0.301</w:t>
            </w:r>
          </w:p>
        </w:tc>
        <w:tc>
          <w:tcPr>
            <w:tcW w:w="846" w:type="dxa"/>
            <w:vAlign w:val="center"/>
          </w:tcPr>
          <w:p w14:paraId="24D434E2"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7BFD9199"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49C7901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230</w:t>
            </w:r>
          </w:p>
        </w:tc>
        <w:tc>
          <w:tcPr>
            <w:tcW w:w="609" w:type="dxa"/>
            <w:vAlign w:val="center"/>
          </w:tcPr>
          <w:p w14:paraId="07EED53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0.864</w:t>
            </w:r>
          </w:p>
        </w:tc>
        <w:tc>
          <w:tcPr>
            <w:tcW w:w="831" w:type="dxa"/>
            <w:vAlign w:val="center"/>
          </w:tcPr>
          <w:p w14:paraId="70755353"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600A7C8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0D583E1C"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0D535D5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523089AD"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2B1E9F18"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0CA2F1D" w14:textId="77777777" w:rsidR="00856DCC" w:rsidRPr="00536447" w:rsidRDefault="00734CD5">
            <w:pPr>
              <w:spacing w:before="12" w:after="12" w:line="240" w:lineRule="exact"/>
              <w:jc w:val="center"/>
              <w:rPr>
                <w:szCs w:val="21"/>
              </w:rPr>
            </w:pPr>
            <w:r w:rsidRPr="00536447">
              <w:rPr>
                <w:szCs w:val="21"/>
              </w:rPr>
              <w:t>35</w:t>
            </w:r>
          </w:p>
        </w:tc>
      </w:tr>
      <w:tr w:rsidR="00856DCC" w:rsidRPr="00536447" w14:paraId="0F9643B0" w14:textId="77777777">
        <w:trPr>
          <w:trHeight w:val="70"/>
          <w:jc w:val="center"/>
        </w:trPr>
        <w:tc>
          <w:tcPr>
            <w:tcW w:w="694" w:type="dxa"/>
            <w:vMerge/>
            <w:tcBorders>
              <w:left w:val="single" w:sz="12" w:space="0" w:color="auto"/>
            </w:tcBorders>
            <w:vAlign w:val="center"/>
          </w:tcPr>
          <w:p w14:paraId="432C9A8E"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21320E08"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标准值</w:t>
            </w:r>
          </w:p>
        </w:tc>
        <w:tc>
          <w:tcPr>
            <w:tcW w:w="680" w:type="dxa"/>
            <w:vAlign w:val="center"/>
          </w:tcPr>
          <w:p w14:paraId="1851179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6.5-8.5</w:t>
            </w:r>
          </w:p>
        </w:tc>
        <w:tc>
          <w:tcPr>
            <w:tcW w:w="674" w:type="dxa"/>
            <w:vAlign w:val="center"/>
          </w:tcPr>
          <w:p w14:paraId="7A027E5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w:t>
            </w:r>
          </w:p>
        </w:tc>
        <w:tc>
          <w:tcPr>
            <w:tcW w:w="603" w:type="dxa"/>
            <w:vAlign w:val="center"/>
          </w:tcPr>
          <w:p w14:paraId="4CB5362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450</w:t>
            </w:r>
          </w:p>
        </w:tc>
        <w:tc>
          <w:tcPr>
            <w:tcW w:w="600" w:type="dxa"/>
            <w:vAlign w:val="center"/>
          </w:tcPr>
          <w:p w14:paraId="5EEA731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1000</w:t>
            </w:r>
          </w:p>
        </w:tc>
        <w:tc>
          <w:tcPr>
            <w:tcW w:w="634" w:type="dxa"/>
            <w:vAlign w:val="center"/>
          </w:tcPr>
          <w:p w14:paraId="634F2BA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3.0</w:t>
            </w:r>
          </w:p>
        </w:tc>
        <w:tc>
          <w:tcPr>
            <w:tcW w:w="705" w:type="dxa"/>
            <w:vAlign w:val="center"/>
          </w:tcPr>
          <w:p w14:paraId="6F4A72C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w:t>
            </w:r>
          </w:p>
        </w:tc>
        <w:tc>
          <w:tcPr>
            <w:tcW w:w="818" w:type="dxa"/>
            <w:vAlign w:val="center"/>
          </w:tcPr>
          <w:p w14:paraId="1621C5E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846" w:type="dxa"/>
            <w:vAlign w:val="center"/>
          </w:tcPr>
          <w:p w14:paraId="28B1528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0.002</w:t>
            </w:r>
          </w:p>
        </w:tc>
        <w:tc>
          <w:tcPr>
            <w:tcW w:w="742" w:type="dxa"/>
            <w:vAlign w:val="center"/>
          </w:tcPr>
          <w:p w14:paraId="35B806A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05" w:type="dxa"/>
            <w:vAlign w:val="center"/>
          </w:tcPr>
          <w:p w14:paraId="6FE4B11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250</w:t>
            </w:r>
          </w:p>
        </w:tc>
        <w:tc>
          <w:tcPr>
            <w:tcW w:w="609" w:type="dxa"/>
            <w:vAlign w:val="center"/>
          </w:tcPr>
          <w:p w14:paraId="336B0A4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w:t>
            </w:r>
          </w:p>
        </w:tc>
        <w:tc>
          <w:tcPr>
            <w:tcW w:w="831" w:type="dxa"/>
            <w:vAlign w:val="center"/>
          </w:tcPr>
          <w:p w14:paraId="2C7581A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0.001</w:t>
            </w:r>
          </w:p>
        </w:tc>
        <w:tc>
          <w:tcPr>
            <w:tcW w:w="822" w:type="dxa"/>
            <w:vAlign w:val="center"/>
          </w:tcPr>
          <w:p w14:paraId="32FCEC2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849" w:type="dxa"/>
            <w:vAlign w:val="center"/>
          </w:tcPr>
          <w:p w14:paraId="2BFC0B8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0.01</w:t>
            </w:r>
          </w:p>
        </w:tc>
        <w:tc>
          <w:tcPr>
            <w:tcW w:w="772" w:type="dxa"/>
            <w:vAlign w:val="center"/>
          </w:tcPr>
          <w:p w14:paraId="7F53FE5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78" w:type="dxa"/>
            <w:vAlign w:val="center"/>
          </w:tcPr>
          <w:p w14:paraId="5450E21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88" w:type="dxa"/>
            <w:vAlign w:val="center"/>
          </w:tcPr>
          <w:p w14:paraId="3DFF474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055E5958"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6C720F70" w14:textId="77777777">
        <w:trPr>
          <w:trHeight w:val="70"/>
          <w:jc w:val="center"/>
        </w:trPr>
        <w:tc>
          <w:tcPr>
            <w:tcW w:w="694" w:type="dxa"/>
            <w:vMerge/>
            <w:tcBorders>
              <w:left w:val="single" w:sz="12" w:space="0" w:color="auto"/>
            </w:tcBorders>
            <w:vAlign w:val="center"/>
          </w:tcPr>
          <w:p w14:paraId="12AF6BB1"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6EC313FB"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标准指数范围</w:t>
            </w:r>
          </w:p>
        </w:tc>
        <w:tc>
          <w:tcPr>
            <w:tcW w:w="680" w:type="dxa"/>
            <w:vAlign w:val="center"/>
          </w:tcPr>
          <w:p w14:paraId="4CE2643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0.547-0.587</w:t>
            </w:r>
          </w:p>
        </w:tc>
        <w:tc>
          <w:tcPr>
            <w:tcW w:w="674" w:type="dxa"/>
            <w:vAlign w:val="center"/>
          </w:tcPr>
          <w:p w14:paraId="242C734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0.305-0.340</w:t>
            </w:r>
          </w:p>
        </w:tc>
        <w:tc>
          <w:tcPr>
            <w:tcW w:w="603" w:type="dxa"/>
            <w:vAlign w:val="center"/>
          </w:tcPr>
          <w:p w14:paraId="584EE24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1.116-1.133</w:t>
            </w:r>
          </w:p>
        </w:tc>
        <w:tc>
          <w:tcPr>
            <w:tcW w:w="600" w:type="dxa"/>
            <w:vAlign w:val="center"/>
          </w:tcPr>
          <w:p w14:paraId="654A965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0.700-0.711</w:t>
            </w:r>
          </w:p>
        </w:tc>
        <w:tc>
          <w:tcPr>
            <w:tcW w:w="634" w:type="dxa"/>
            <w:vAlign w:val="center"/>
          </w:tcPr>
          <w:p w14:paraId="7975EFA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&lt;0.17</w:t>
            </w:r>
          </w:p>
        </w:tc>
        <w:tc>
          <w:tcPr>
            <w:tcW w:w="705" w:type="dxa"/>
            <w:vAlign w:val="center"/>
          </w:tcPr>
          <w:p w14:paraId="3C76C88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0.54-</w:t>
            </w:r>
          </w:p>
          <w:p w14:paraId="33F7E98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0.57</w:t>
            </w:r>
          </w:p>
        </w:tc>
        <w:tc>
          <w:tcPr>
            <w:tcW w:w="818" w:type="dxa"/>
            <w:vAlign w:val="center"/>
          </w:tcPr>
          <w:p w14:paraId="48C72EB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0.299-</w:t>
            </w:r>
          </w:p>
          <w:p w14:paraId="1C573B2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0.301</w:t>
            </w:r>
          </w:p>
        </w:tc>
        <w:tc>
          <w:tcPr>
            <w:tcW w:w="846" w:type="dxa"/>
            <w:vAlign w:val="center"/>
          </w:tcPr>
          <w:p w14:paraId="598534D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6649D92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3A1B8E7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0.864-</w:t>
            </w:r>
          </w:p>
          <w:p w14:paraId="4E35765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0.920</w:t>
            </w:r>
          </w:p>
        </w:tc>
        <w:tc>
          <w:tcPr>
            <w:tcW w:w="609" w:type="dxa"/>
            <w:vAlign w:val="center"/>
          </w:tcPr>
          <w:p w14:paraId="740B001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0.846-0.864</w:t>
            </w:r>
          </w:p>
        </w:tc>
        <w:tc>
          <w:tcPr>
            <w:tcW w:w="831" w:type="dxa"/>
            <w:vAlign w:val="center"/>
          </w:tcPr>
          <w:p w14:paraId="65103E1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3B29CA7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4D48611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6CC080F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30219CD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148AB4A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28414EA0"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6487E9BB" w14:textId="77777777">
        <w:trPr>
          <w:trHeight w:val="70"/>
          <w:jc w:val="center"/>
        </w:trPr>
        <w:tc>
          <w:tcPr>
            <w:tcW w:w="694" w:type="dxa"/>
            <w:vMerge/>
            <w:tcBorders>
              <w:left w:val="single" w:sz="12" w:space="0" w:color="auto"/>
            </w:tcBorders>
            <w:vAlign w:val="center"/>
          </w:tcPr>
          <w:p w14:paraId="6EC7282E"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695D6D83"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403F1DB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74" w:type="dxa"/>
            <w:vAlign w:val="center"/>
          </w:tcPr>
          <w:p w14:paraId="5064019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3" w:type="dxa"/>
            <w:vAlign w:val="center"/>
          </w:tcPr>
          <w:p w14:paraId="279E17A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600" w:type="dxa"/>
            <w:vAlign w:val="center"/>
          </w:tcPr>
          <w:p w14:paraId="76FF6AE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34" w:type="dxa"/>
            <w:vAlign w:val="center"/>
          </w:tcPr>
          <w:p w14:paraId="3FB4904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705" w:type="dxa"/>
            <w:vAlign w:val="center"/>
          </w:tcPr>
          <w:p w14:paraId="0D0F0F5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818" w:type="dxa"/>
            <w:vAlign w:val="center"/>
          </w:tcPr>
          <w:p w14:paraId="15CB5A04" w14:textId="77777777" w:rsidR="00856DCC" w:rsidRPr="00536447" w:rsidRDefault="00856DCC">
            <w:pPr>
              <w:pStyle w:val="31"/>
              <w:spacing w:before="12" w:after="12" w:line="240" w:lineRule="exact"/>
              <w:jc w:val="center"/>
              <w:rPr>
                <w:kern w:val="2"/>
                <w:sz w:val="21"/>
                <w:szCs w:val="21"/>
              </w:rPr>
            </w:pPr>
          </w:p>
        </w:tc>
        <w:tc>
          <w:tcPr>
            <w:tcW w:w="846" w:type="dxa"/>
            <w:vAlign w:val="center"/>
          </w:tcPr>
          <w:p w14:paraId="3548F8C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4B7D0CB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175E80B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9" w:type="dxa"/>
            <w:vAlign w:val="center"/>
          </w:tcPr>
          <w:p w14:paraId="1F7C75A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831" w:type="dxa"/>
            <w:vAlign w:val="center"/>
          </w:tcPr>
          <w:p w14:paraId="04B934C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5029510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5C15C0D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4993253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2D084CA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32729FE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26D41F3"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11D52847" w14:textId="77777777">
        <w:trPr>
          <w:trHeight w:val="70"/>
          <w:jc w:val="center"/>
        </w:trPr>
        <w:tc>
          <w:tcPr>
            <w:tcW w:w="694" w:type="dxa"/>
            <w:vMerge w:val="restart"/>
            <w:tcBorders>
              <w:left w:val="single" w:sz="12" w:space="0" w:color="auto"/>
            </w:tcBorders>
            <w:vAlign w:val="center"/>
          </w:tcPr>
          <w:p w14:paraId="4D1E9ED9" w14:textId="77777777" w:rsidR="00856DCC" w:rsidRPr="00536447" w:rsidRDefault="00734CD5">
            <w:pPr>
              <w:pStyle w:val="31"/>
              <w:spacing w:before="12" w:after="12" w:line="240" w:lineRule="exact"/>
              <w:jc w:val="center"/>
              <w:rPr>
                <w:kern w:val="2"/>
                <w:sz w:val="21"/>
                <w:szCs w:val="21"/>
              </w:rPr>
            </w:pPr>
            <w:r w:rsidRPr="00536447">
              <w:rPr>
                <w:rFonts w:hint="eastAsia"/>
                <w:color w:val="000000"/>
                <w:kern w:val="2"/>
                <w:sz w:val="21"/>
                <w:szCs w:val="21"/>
              </w:rPr>
              <w:t>苏奇村西侧</w:t>
            </w:r>
            <w:r w:rsidRPr="00536447">
              <w:rPr>
                <w:color w:val="000000"/>
                <w:kern w:val="2"/>
                <w:sz w:val="21"/>
                <w:szCs w:val="21"/>
              </w:rPr>
              <w:t>400</w:t>
            </w:r>
            <w:r w:rsidRPr="00536447">
              <w:rPr>
                <w:rFonts w:hint="eastAsia"/>
                <w:color w:val="000000"/>
                <w:kern w:val="2"/>
                <w:sz w:val="21"/>
                <w:szCs w:val="21"/>
              </w:rPr>
              <w:t>米</w:t>
            </w:r>
          </w:p>
        </w:tc>
        <w:tc>
          <w:tcPr>
            <w:tcW w:w="1062" w:type="dxa"/>
            <w:vAlign w:val="center"/>
          </w:tcPr>
          <w:p w14:paraId="2AC0C49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2018.02.04</w:t>
            </w:r>
          </w:p>
        </w:tc>
        <w:tc>
          <w:tcPr>
            <w:tcW w:w="680" w:type="dxa"/>
            <w:vAlign w:val="center"/>
          </w:tcPr>
          <w:p w14:paraId="4042EC4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7.52</w:t>
            </w:r>
          </w:p>
        </w:tc>
        <w:tc>
          <w:tcPr>
            <w:tcW w:w="674" w:type="dxa"/>
            <w:vAlign w:val="center"/>
          </w:tcPr>
          <w:p w14:paraId="626F8A0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0.082</w:t>
            </w:r>
          </w:p>
        </w:tc>
        <w:tc>
          <w:tcPr>
            <w:tcW w:w="603" w:type="dxa"/>
            <w:vAlign w:val="center"/>
          </w:tcPr>
          <w:p w14:paraId="6C0F22C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508</w:t>
            </w:r>
          </w:p>
        </w:tc>
        <w:tc>
          <w:tcPr>
            <w:tcW w:w="600" w:type="dxa"/>
            <w:vAlign w:val="center"/>
          </w:tcPr>
          <w:p w14:paraId="1BB53BC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669</w:t>
            </w:r>
          </w:p>
        </w:tc>
        <w:tc>
          <w:tcPr>
            <w:tcW w:w="634" w:type="dxa"/>
            <w:vAlign w:val="center"/>
          </w:tcPr>
          <w:p w14:paraId="12C2157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3ABEFCA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14.8</w:t>
            </w:r>
          </w:p>
        </w:tc>
        <w:tc>
          <w:tcPr>
            <w:tcW w:w="818" w:type="dxa"/>
            <w:vAlign w:val="center"/>
          </w:tcPr>
          <w:p w14:paraId="4BEE8A5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6" w:type="dxa"/>
            <w:vAlign w:val="center"/>
          </w:tcPr>
          <w:p w14:paraId="193F4F3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2CCE5EED"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041C663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110</w:t>
            </w:r>
          </w:p>
        </w:tc>
        <w:tc>
          <w:tcPr>
            <w:tcW w:w="609" w:type="dxa"/>
            <w:vAlign w:val="center"/>
          </w:tcPr>
          <w:p w14:paraId="5089333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0.852</w:t>
            </w:r>
          </w:p>
        </w:tc>
        <w:tc>
          <w:tcPr>
            <w:tcW w:w="831" w:type="dxa"/>
            <w:vAlign w:val="center"/>
          </w:tcPr>
          <w:p w14:paraId="3A7E1DB8"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1346EECB"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2343982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7330985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2A50ED5E"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7DAEE59E"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39ABE0A0" w14:textId="77777777" w:rsidR="00856DCC" w:rsidRPr="00536447" w:rsidRDefault="00734CD5">
            <w:pPr>
              <w:spacing w:before="12" w:after="12" w:line="240" w:lineRule="exact"/>
              <w:jc w:val="center"/>
              <w:rPr>
                <w:szCs w:val="21"/>
              </w:rPr>
            </w:pPr>
            <w:r w:rsidRPr="00536447">
              <w:rPr>
                <w:szCs w:val="21"/>
              </w:rPr>
              <w:t>25</w:t>
            </w:r>
          </w:p>
        </w:tc>
      </w:tr>
      <w:tr w:rsidR="00856DCC" w:rsidRPr="00536447" w14:paraId="02EBBEF2" w14:textId="77777777">
        <w:trPr>
          <w:trHeight w:val="70"/>
          <w:jc w:val="center"/>
        </w:trPr>
        <w:tc>
          <w:tcPr>
            <w:tcW w:w="694" w:type="dxa"/>
            <w:vMerge/>
            <w:tcBorders>
              <w:left w:val="single" w:sz="12" w:space="0" w:color="auto"/>
            </w:tcBorders>
            <w:vAlign w:val="center"/>
          </w:tcPr>
          <w:p w14:paraId="3976F094"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22F82DD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2018.02.05</w:t>
            </w:r>
          </w:p>
        </w:tc>
        <w:tc>
          <w:tcPr>
            <w:tcW w:w="680" w:type="dxa"/>
            <w:vAlign w:val="center"/>
          </w:tcPr>
          <w:p w14:paraId="260457C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7.54</w:t>
            </w:r>
          </w:p>
        </w:tc>
        <w:tc>
          <w:tcPr>
            <w:tcW w:w="674" w:type="dxa"/>
            <w:vAlign w:val="center"/>
          </w:tcPr>
          <w:p w14:paraId="0FA8DEC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0.084</w:t>
            </w:r>
          </w:p>
        </w:tc>
        <w:tc>
          <w:tcPr>
            <w:tcW w:w="603" w:type="dxa"/>
            <w:vAlign w:val="center"/>
          </w:tcPr>
          <w:p w14:paraId="5C77AF4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522</w:t>
            </w:r>
          </w:p>
        </w:tc>
        <w:tc>
          <w:tcPr>
            <w:tcW w:w="600" w:type="dxa"/>
            <w:vAlign w:val="center"/>
          </w:tcPr>
          <w:p w14:paraId="768BB34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672</w:t>
            </w:r>
          </w:p>
        </w:tc>
        <w:tc>
          <w:tcPr>
            <w:tcW w:w="634" w:type="dxa"/>
            <w:vAlign w:val="center"/>
          </w:tcPr>
          <w:p w14:paraId="686949A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2A3BD24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14.9</w:t>
            </w:r>
          </w:p>
        </w:tc>
        <w:tc>
          <w:tcPr>
            <w:tcW w:w="818" w:type="dxa"/>
            <w:vAlign w:val="center"/>
          </w:tcPr>
          <w:p w14:paraId="53FFC21E"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6" w:type="dxa"/>
            <w:vAlign w:val="center"/>
          </w:tcPr>
          <w:p w14:paraId="15C6D331"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07A0AD8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3A2F079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112</w:t>
            </w:r>
          </w:p>
        </w:tc>
        <w:tc>
          <w:tcPr>
            <w:tcW w:w="609" w:type="dxa"/>
            <w:vAlign w:val="center"/>
          </w:tcPr>
          <w:p w14:paraId="3943E28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0.860</w:t>
            </w:r>
          </w:p>
        </w:tc>
        <w:tc>
          <w:tcPr>
            <w:tcW w:w="831" w:type="dxa"/>
            <w:vAlign w:val="center"/>
          </w:tcPr>
          <w:p w14:paraId="7C557236"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750B6B6A"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5224ADA1"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6425D78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1ACA07F3"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539FA7B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2EF18799" w14:textId="77777777" w:rsidR="00856DCC" w:rsidRPr="00536447" w:rsidRDefault="00734CD5">
            <w:pPr>
              <w:spacing w:before="12" w:after="12" w:line="240" w:lineRule="exact"/>
              <w:jc w:val="center"/>
              <w:rPr>
                <w:szCs w:val="21"/>
              </w:rPr>
            </w:pPr>
            <w:r w:rsidRPr="00536447">
              <w:rPr>
                <w:szCs w:val="21"/>
              </w:rPr>
              <w:t>25</w:t>
            </w:r>
          </w:p>
        </w:tc>
      </w:tr>
      <w:tr w:rsidR="00856DCC" w:rsidRPr="00536447" w14:paraId="4EC9D7A4" w14:textId="77777777">
        <w:trPr>
          <w:trHeight w:val="70"/>
          <w:jc w:val="center"/>
        </w:trPr>
        <w:tc>
          <w:tcPr>
            <w:tcW w:w="694" w:type="dxa"/>
            <w:vMerge/>
            <w:tcBorders>
              <w:left w:val="single" w:sz="12" w:space="0" w:color="auto"/>
            </w:tcBorders>
            <w:vAlign w:val="center"/>
          </w:tcPr>
          <w:p w14:paraId="2908EC88"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5666F419"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标准值</w:t>
            </w:r>
          </w:p>
        </w:tc>
        <w:tc>
          <w:tcPr>
            <w:tcW w:w="680" w:type="dxa"/>
            <w:vAlign w:val="center"/>
          </w:tcPr>
          <w:p w14:paraId="46AF59F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6.5-8.5</w:t>
            </w:r>
          </w:p>
        </w:tc>
        <w:tc>
          <w:tcPr>
            <w:tcW w:w="674" w:type="dxa"/>
            <w:vAlign w:val="center"/>
          </w:tcPr>
          <w:p w14:paraId="501C493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w:t>
            </w:r>
          </w:p>
        </w:tc>
        <w:tc>
          <w:tcPr>
            <w:tcW w:w="603" w:type="dxa"/>
            <w:vAlign w:val="center"/>
          </w:tcPr>
          <w:p w14:paraId="68321BB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450</w:t>
            </w:r>
          </w:p>
        </w:tc>
        <w:tc>
          <w:tcPr>
            <w:tcW w:w="600" w:type="dxa"/>
            <w:vAlign w:val="center"/>
          </w:tcPr>
          <w:p w14:paraId="655F5AE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1000</w:t>
            </w:r>
          </w:p>
        </w:tc>
        <w:tc>
          <w:tcPr>
            <w:tcW w:w="634" w:type="dxa"/>
            <w:vAlign w:val="center"/>
          </w:tcPr>
          <w:p w14:paraId="162E6A8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3.0</w:t>
            </w:r>
          </w:p>
        </w:tc>
        <w:tc>
          <w:tcPr>
            <w:tcW w:w="705" w:type="dxa"/>
            <w:vAlign w:val="center"/>
          </w:tcPr>
          <w:p w14:paraId="0DBA133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w:t>
            </w:r>
          </w:p>
        </w:tc>
        <w:tc>
          <w:tcPr>
            <w:tcW w:w="818" w:type="dxa"/>
            <w:vAlign w:val="center"/>
          </w:tcPr>
          <w:p w14:paraId="367EF73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846" w:type="dxa"/>
            <w:vAlign w:val="center"/>
          </w:tcPr>
          <w:p w14:paraId="3FDF16E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0.002</w:t>
            </w:r>
          </w:p>
        </w:tc>
        <w:tc>
          <w:tcPr>
            <w:tcW w:w="742" w:type="dxa"/>
            <w:vAlign w:val="center"/>
          </w:tcPr>
          <w:p w14:paraId="6C7F7E6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05" w:type="dxa"/>
            <w:vAlign w:val="center"/>
          </w:tcPr>
          <w:p w14:paraId="72211C5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250</w:t>
            </w:r>
          </w:p>
        </w:tc>
        <w:tc>
          <w:tcPr>
            <w:tcW w:w="609" w:type="dxa"/>
            <w:vAlign w:val="center"/>
          </w:tcPr>
          <w:p w14:paraId="7B4A322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w:t>
            </w:r>
          </w:p>
        </w:tc>
        <w:tc>
          <w:tcPr>
            <w:tcW w:w="831" w:type="dxa"/>
            <w:vAlign w:val="center"/>
          </w:tcPr>
          <w:p w14:paraId="6873646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0.001</w:t>
            </w:r>
          </w:p>
        </w:tc>
        <w:tc>
          <w:tcPr>
            <w:tcW w:w="822" w:type="dxa"/>
            <w:vAlign w:val="center"/>
          </w:tcPr>
          <w:p w14:paraId="2DDE9F1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849" w:type="dxa"/>
            <w:vAlign w:val="center"/>
          </w:tcPr>
          <w:p w14:paraId="508A755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0.01</w:t>
            </w:r>
          </w:p>
        </w:tc>
        <w:tc>
          <w:tcPr>
            <w:tcW w:w="772" w:type="dxa"/>
            <w:vAlign w:val="center"/>
          </w:tcPr>
          <w:p w14:paraId="6AC3B29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78" w:type="dxa"/>
            <w:vAlign w:val="center"/>
          </w:tcPr>
          <w:p w14:paraId="70A62E1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88" w:type="dxa"/>
            <w:vAlign w:val="center"/>
          </w:tcPr>
          <w:p w14:paraId="32439BF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66C28088"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5E6DE07E" w14:textId="77777777">
        <w:trPr>
          <w:trHeight w:val="70"/>
          <w:jc w:val="center"/>
        </w:trPr>
        <w:tc>
          <w:tcPr>
            <w:tcW w:w="694" w:type="dxa"/>
            <w:vMerge/>
            <w:tcBorders>
              <w:left w:val="single" w:sz="12" w:space="0" w:color="auto"/>
            </w:tcBorders>
            <w:vAlign w:val="center"/>
          </w:tcPr>
          <w:p w14:paraId="3062A08C"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52B5D8E6"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标准指数范围</w:t>
            </w:r>
          </w:p>
        </w:tc>
        <w:tc>
          <w:tcPr>
            <w:tcW w:w="680" w:type="dxa"/>
            <w:vAlign w:val="center"/>
          </w:tcPr>
          <w:p w14:paraId="254ED8A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0.347-0.360</w:t>
            </w:r>
          </w:p>
        </w:tc>
        <w:tc>
          <w:tcPr>
            <w:tcW w:w="674" w:type="dxa"/>
            <w:vAlign w:val="center"/>
          </w:tcPr>
          <w:p w14:paraId="5CDB5EF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0.410-0.420</w:t>
            </w:r>
          </w:p>
        </w:tc>
        <w:tc>
          <w:tcPr>
            <w:tcW w:w="603" w:type="dxa"/>
            <w:vAlign w:val="center"/>
          </w:tcPr>
          <w:p w14:paraId="66D79FD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1.129-1.160</w:t>
            </w:r>
          </w:p>
        </w:tc>
        <w:tc>
          <w:tcPr>
            <w:tcW w:w="600" w:type="dxa"/>
            <w:vAlign w:val="center"/>
          </w:tcPr>
          <w:p w14:paraId="791CFBE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0.669-0.672</w:t>
            </w:r>
          </w:p>
        </w:tc>
        <w:tc>
          <w:tcPr>
            <w:tcW w:w="634" w:type="dxa"/>
            <w:vAlign w:val="center"/>
          </w:tcPr>
          <w:p w14:paraId="67F9FC6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&lt;0.17</w:t>
            </w:r>
          </w:p>
        </w:tc>
        <w:tc>
          <w:tcPr>
            <w:tcW w:w="705" w:type="dxa"/>
            <w:vAlign w:val="center"/>
          </w:tcPr>
          <w:p w14:paraId="7C55E47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0.740-</w:t>
            </w:r>
          </w:p>
          <w:p w14:paraId="062BC27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0.745</w:t>
            </w:r>
          </w:p>
        </w:tc>
        <w:tc>
          <w:tcPr>
            <w:tcW w:w="818" w:type="dxa"/>
            <w:vAlign w:val="center"/>
          </w:tcPr>
          <w:p w14:paraId="57D1140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6" w:type="dxa"/>
            <w:vAlign w:val="center"/>
          </w:tcPr>
          <w:p w14:paraId="0AFAD3A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53963F2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460094D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0.440-</w:t>
            </w:r>
          </w:p>
          <w:p w14:paraId="1F5A599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0.448</w:t>
            </w:r>
          </w:p>
        </w:tc>
        <w:tc>
          <w:tcPr>
            <w:tcW w:w="609" w:type="dxa"/>
            <w:vAlign w:val="center"/>
          </w:tcPr>
          <w:p w14:paraId="682ACD4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0.852-0.860</w:t>
            </w:r>
          </w:p>
        </w:tc>
        <w:tc>
          <w:tcPr>
            <w:tcW w:w="831" w:type="dxa"/>
            <w:vAlign w:val="center"/>
          </w:tcPr>
          <w:p w14:paraId="4D118F6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35B668B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31DCCEB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7EF3E55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6DB28C7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75C41BF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7F72492B"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3ED67FBB" w14:textId="77777777">
        <w:trPr>
          <w:trHeight w:val="70"/>
          <w:jc w:val="center"/>
        </w:trPr>
        <w:tc>
          <w:tcPr>
            <w:tcW w:w="694" w:type="dxa"/>
            <w:vMerge/>
            <w:tcBorders>
              <w:left w:val="single" w:sz="12" w:space="0" w:color="auto"/>
            </w:tcBorders>
            <w:vAlign w:val="center"/>
          </w:tcPr>
          <w:p w14:paraId="384A34F0"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11DDBBF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vAlign w:val="center"/>
          </w:tcPr>
          <w:p w14:paraId="0281F33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74" w:type="dxa"/>
            <w:vAlign w:val="center"/>
          </w:tcPr>
          <w:p w14:paraId="4E5B523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3" w:type="dxa"/>
            <w:vAlign w:val="center"/>
          </w:tcPr>
          <w:p w14:paraId="206D5F9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600" w:type="dxa"/>
            <w:vAlign w:val="center"/>
          </w:tcPr>
          <w:p w14:paraId="1EF93EB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34" w:type="dxa"/>
            <w:vAlign w:val="center"/>
          </w:tcPr>
          <w:p w14:paraId="5AE8771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705" w:type="dxa"/>
            <w:vAlign w:val="center"/>
          </w:tcPr>
          <w:p w14:paraId="232D30B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18" w:type="dxa"/>
            <w:vAlign w:val="center"/>
          </w:tcPr>
          <w:p w14:paraId="17B3301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6" w:type="dxa"/>
            <w:vAlign w:val="center"/>
          </w:tcPr>
          <w:p w14:paraId="5048474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7FE4659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7819F4B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9" w:type="dxa"/>
            <w:vAlign w:val="center"/>
          </w:tcPr>
          <w:p w14:paraId="16CD3C5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31" w:type="dxa"/>
            <w:vAlign w:val="center"/>
          </w:tcPr>
          <w:p w14:paraId="5A9089D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76047B0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24EFD24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1F62731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1EE6F56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1D61506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39564D0B"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029400E1" w14:textId="77777777">
        <w:trPr>
          <w:trHeight w:val="70"/>
          <w:jc w:val="center"/>
        </w:trPr>
        <w:tc>
          <w:tcPr>
            <w:tcW w:w="694" w:type="dxa"/>
            <w:vMerge w:val="restart"/>
            <w:tcBorders>
              <w:left w:val="single" w:sz="12" w:space="0" w:color="auto"/>
            </w:tcBorders>
            <w:vAlign w:val="center"/>
          </w:tcPr>
          <w:p w14:paraId="45EEEF84" w14:textId="77777777" w:rsidR="00856DCC" w:rsidRPr="00536447" w:rsidRDefault="00734CD5">
            <w:pPr>
              <w:pStyle w:val="31"/>
              <w:spacing w:before="12" w:after="12" w:line="240" w:lineRule="exact"/>
              <w:jc w:val="center"/>
              <w:rPr>
                <w:kern w:val="2"/>
                <w:sz w:val="21"/>
                <w:szCs w:val="21"/>
              </w:rPr>
            </w:pPr>
            <w:r w:rsidRPr="00536447">
              <w:rPr>
                <w:rFonts w:hint="eastAsia"/>
                <w:color w:val="000000"/>
                <w:kern w:val="2"/>
                <w:sz w:val="21"/>
                <w:szCs w:val="21"/>
              </w:rPr>
              <w:t>苏奇村</w:t>
            </w:r>
          </w:p>
        </w:tc>
        <w:tc>
          <w:tcPr>
            <w:tcW w:w="1062" w:type="dxa"/>
            <w:vAlign w:val="center"/>
          </w:tcPr>
          <w:p w14:paraId="7A6778D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2018.02.04</w:t>
            </w:r>
          </w:p>
        </w:tc>
        <w:tc>
          <w:tcPr>
            <w:tcW w:w="680" w:type="dxa"/>
            <w:vAlign w:val="center"/>
          </w:tcPr>
          <w:p w14:paraId="6E939A6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7.48</w:t>
            </w:r>
          </w:p>
        </w:tc>
        <w:tc>
          <w:tcPr>
            <w:tcW w:w="674" w:type="dxa"/>
            <w:vAlign w:val="center"/>
          </w:tcPr>
          <w:p w14:paraId="2F98755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0.054</w:t>
            </w:r>
          </w:p>
        </w:tc>
        <w:tc>
          <w:tcPr>
            <w:tcW w:w="603" w:type="dxa"/>
            <w:vAlign w:val="center"/>
          </w:tcPr>
          <w:p w14:paraId="06DB069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442</w:t>
            </w:r>
          </w:p>
        </w:tc>
        <w:tc>
          <w:tcPr>
            <w:tcW w:w="600" w:type="dxa"/>
            <w:vAlign w:val="center"/>
          </w:tcPr>
          <w:p w14:paraId="1B98A33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706</w:t>
            </w:r>
          </w:p>
        </w:tc>
        <w:tc>
          <w:tcPr>
            <w:tcW w:w="634" w:type="dxa"/>
            <w:vAlign w:val="center"/>
          </w:tcPr>
          <w:p w14:paraId="49BAAFC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19F6389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0.950</w:t>
            </w:r>
          </w:p>
        </w:tc>
        <w:tc>
          <w:tcPr>
            <w:tcW w:w="818" w:type="dxa"/>
            <w:vAlign w:val="center"/>
          </w:tcPr>
          <w:p w14:paraId="15E6B84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6" w:type="dxa"/>
            <w:vAlign w:val="center"/>
          </w:tcPr>
          <w:p w14:paraId="4F383C1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3B65C5A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4A5B565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52.5</w:t>
            </w:r>
          </w:p>
        </w:tc>
        <w:tc>
          <w:tcPr>
            <w:tcW w:w="609" w:type="dxa"/>
            <w:vAlign w:val="center"/>
          </w:tcPr>
          <w:p w14:paraId="2D0CA29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0.640</w:t>
            </w:r>
          </w:p>
        </w:tc>
        <w:tc>
          <w:tcPr>
            <w:tcW w:w="831" w:type="dxa"/>
            <w:vAlign w:val="center"/>
          </w:tcPr>
          <w:p w14:paraId="58C7852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794B14E2"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506D1065"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031ADAEC"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384D364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0526F6AB"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42D1B831" w14:textId="77777777" w:rsidR="00856DCC" w:rsidRPr="00536447" w:rsidRDefault="00734CD5">
            <w:pPr>
              <w:spacing w:before="12" w:after="12" w:line="240" w:lineRule="exact"/>
              <w:jc w:val="center"/>
              <w:rPr>
                <w:szCs w:val="21"/>
              </w:rPr>
            </w:pPr>
            <w:r w:rsidRPr="00536447">
              <w:rPr>
                <w:szCs w:val="21"/>
              </w:rPr>
              <w:t>30</w:t>
            </w:r>
          </w:p>
        </w:tc>
      </w:tr>
      <w:tr w:rsidR="00856DCC" w:rsidRPr="00536447" w14:paraId="675320D4" w14:textId="77777777">
        <w:trPr>
          <w:trHeight w:val="70"/>
          <w:jc w:val="center"/>
        </w:trPr>
        <w:tc>
          <w:tcPr>
            <w:tcW w:w="694" w:type="dxa"/>
            <w:vMerge/>
            <w:tcBorders>
              <w:left w:val="single" w:sz="12" w:space="0" w:color="auto"/>
            </w:tcBorders>
            <w:vAlign w:val="center"/>
          </w:tcPr>
          <w:p w14:paraId="02F25963"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265BCD7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2018.02.05</w:t>
            </w:r>
          </w:p>
        </w:tc>
        <w:tc>
          <w:tcPr>
            <w:tcW w:w="680" w:type="dxa"/>
            <w:vAlign w:val="center"/>
          </w:tcPr>
          <w:p w14:paraId="2AE4FB1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7.54</w:t>
            </w:r>
          </w:p>
        </w:tc>
        <w:tc>
          <w:tcPr>
            <w:tcW w:w="674" w:type="dxa"/>
            <w:vAlign w:val="center"/>
          </w:tcPr>
          <w:p w14:paraId="2D8105B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0.059</w:t>
            </w:r>
          </w:p>
        </w:tc>
        <w:tc>
          <w:tcPr>
            <w:tcW w:w="603" w:type="dxa"/>
            <w:vAlign w:val="center"/>
          </w:tcPr>
          <w:p w14:paraId="49C4C99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448</w:t>
            </w:r>
          </w:p>
        </w:tc>
        <w:tc>
          <w:tcPr>
            <w:tcW w:w="600" w:type="dxa"/>
            <w:vAlign w:val="center"/>
          </w:tcPr>
          <w:p w14:paraId="1D779C9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712</w:t>
            </w:r>
          </w:p>
        </w:tc>
        <w:tc>
          <w:tcPr>
            <w:tcW w:w="634" w:type="dxa"/>
            <w:vAlign w:val="center"/>
          </w:tcPr>
          <w:p w14:paraId="10BE75A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&lt;0.5</w:t>
            </w:r>
          </w:p>
        </w:tc>
        <w:tc>
          <w:tcPr>
            <w:tcW w:w="705" w:type="dxa"/>
            <w:vAlign w:val="center"/>
          </w:tcPr>
          <w:p w14:paraId="75B3DDE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0.954</w:t>
            </w:r>
          </w:p>
        </w:tc>
        <w:tc>
          <w:tcPr>
            <w:tcW w:w="818" w:type="dxa"/>
            <w:vAlign w:val="center"/>
          </w:tcPr>
          <w:p w14:paraId="1055ECF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6" w:type="dxa"/>
            <w:vAlign w:val="center"/>
          </w:tcPr>
          <w:p w14:paraId="4B71BE17"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42" w:type="dxa"/>
            <w:vAlign w:val="center"/>
          </w:tcPr>
          <w:p w14:paraId="65964ED2"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05" w:type="dxa"/>
            <w:vAlign w:val="center"/>
          </w:tcPr>
          <w:p w14:paraId="525ABFA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52.8</w:t>
            </w:r>
          </w:p>
        </w:tc>
        <w:tc>
          <w:tcPr>
            <w:tcW w:w="609" w:type="dxa"/>
            <w:vAlign w:val="center"/>
          </w:tcPr>
          <w:p w14:paraId="7E77630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0.641</w:t>
            </w:r>
          </w:p>
        </w:tc>
        <w:tc>
          <w:tcPr>
            <w:tcW w:w="831" w:type="dxa"/>
            <w:vAlign w:val="center"/>
          </w:tcPr>
          <w:p w14:paraId="451FCD7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22" w:type="dxa"/>
            <w:vAlign w:val="center"/>
          </w:tcPr>
          <w:p w14:paraId="7019ABFC"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849" w:type="dxa"/>
            <w:vAlign w:val="center"/>
          </w:tcPr>
          <w:p w14:paraId="23E7E260"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2" w:type="dxa"/>
            <w:vAlign w:val="center"/>
          </w:tcPr>
          <w:p w14:paraId="11E45239"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78" w:type="dxa"/>
            <w:vAlign w:val="center"/>
          </w:tcPr>
          <w:p w14:paraId="7F3303E9"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788" w:type="dxa"/>
            <w:vAlign w:val="center"/>
          </w:tcPr>
          <w:p w14:paraId="6329EC1E"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未检出</w:t>
            </w:r>
          </w:p>
        </w:tc>
        <w:tc>
          <w:tcPr>
            <w:tcW w:w="653" w:type="dxa"/>
            <w:tcBorders>
              <w:right w:val="single" w:sz="12" w:space="0" w:color="auto"/>
            </w:tcBorders>
            <w:vAlign w:val="center"/>
          </w:tcPr>
          <w:p w14:paraId="5A541915" w14:textId="77777777" w:rsidR="00856DCC" w:rsidRPr="00536447" w:rsidRDefault="00734CD5">
            <w:pPr>
              <w:spacing w:before="12" w:after="12" w:line="240" w:lineRule="exact"/>
              <w:jc w:val="center"/>
              <w:rPr>
                <w:szCs w:val="21"/>
              </w:rPr>
            </w:pPr>
            <w:r w:rsidRPr="00536447">
              <w:rPr>
                <w:szCs w:val="21"/>
              </w:rPr>
              <w:t>30</w:t>
            </w:r>
          </w:p>
        </w:tc>
      </w:tr>
      <w:tr w:rsidR="00856DCC" w:rsidRPr="00536447" w14:paraId="52B9A940" w14:textId="77777777">
        <w:trPr>
          <w:trHeight w:val="70"/>
          <w:jc w:val="center"/>
        </w:trPr>
        <w:tc>
          <w:tcPr>
            <w:tcW w:w="694" w:type="dxa"/>
            <w:vMerge/>
            <w:tcBorders>
              <w:left w:val="single" w:sz="12" w:space="0" w:color="auto"/>
            </w:tcBorders>
            <w:vAlign w:val="center"/>
          </w:tcPr>
          <w:p w14:paraId="7B1F5BEC"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7D16770C"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标准值</w:t>
            </w:r>
          </w:p>
        </w:tc>
        <w:tc>
          <w:tcPr>
            <w:tcW w:w="680" w:type="dxa"/>
            <w:vAlign w:val="center"/>
          </w:tcPr>
          <w:p w14:paraId="61E2138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6.5-8.5</w:t>
            </w:r>
          </w:p>
        </w:tc>
        <w:tc>
          <w:tcPr>
            <w:tcW w:w="674" w:type="dxa"/>
            <w:vAlign w:val="center"/>
          </w:tcPr>
          <w:p w14:paraId="3914DC5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w:t>
            </w:r>
          </w:p>
        </w:tc>
        <w:tc>
          <w:tcPr>
            <w:tcW w:w="603" w:type="dxa"/>
            <w:vAlign w:val="center"/>
          </w:tcPr>
          <w:p w14:paraId="7056DB4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450</w:t>
            </w:r>
          </w:p>
        </w:tc>
        <w:tc>
          <w:tcPr>
            <w:tcW w:w="600" w:type="dxa"/>
            <w:vAlign w:val="center"/>
          </w:tcPr>
          <w:p w14:paraId="4F286BB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1000</w:t>
            </w:r>
          </w:p>
        </w:tc>
        <w:tc>
          <w:tcPr>
            <w:tcW w:w="634" w:type="dxa"/>
            <w:vAlign w:val="center"/>
          </w:tcPr>
          <w:p w14:paraId="5CBA569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3.0</w:t>
            </w:r>
          </w:p>
        </w:tc>
        <w:tc>
          <w:tcPr>
            <w:tcW w:w="705" w:type="dxa"/>
            <w:vAlign w:val="center"/>
          </w:tcPr>
          <w:p w14:paraId="73983D9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20</w:t>
            </w:r>
          </w:p>
        </w:tc>
        <w:tc>
          <w:tcPr>
            <w:tcW w:w="818" w:type="dxa"/>
            <w:vAlign w:val="center"/>
          </w:tcPr>
          <w:p w14:paraId="327F8AD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1.00</w:t>
            </w:r>
          </w:p>
        </w:tc>
        <w:tc>
          <w:tcPr>
            <w:tcW w:w="846" w:type="dxa"/>
            <w:vAlign w:val="center"/>
          </w:tcPr>
          <w:p w14:paraId="61FD6058"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0.002</w:t>
            </w:r>
          </w:p>
        </w:tc>
        <w:tc>
          <w:tcPr>
            <w:tcW w:w="742" w:type="dxa"/>
            <w:vAlign w:val="center"/>
          </w:tcPr>
          <w:p w14:paraId="506609C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05" w:type="dxa"/>
            <w:vAlign w:val="center"/>
          </w:tcPr>
          <w:p w14:paraId="7592E4A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250</w:t>
            </w:r>
          </w:p>
        </w:tc>
        <w:tc>
          <w:tcPr>
            <w:tcW w:w="609" w:type="dxa"/>
            <w:vAlign w:val="center"/>
          </w:tcPr>
          <w:p w14:paraId="1F5A92B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1.0</w:t>
            </w:r>
          </w:p>
        </w:tc>
        <w:tc>
          <w:tcPr>
            <w:tcW w:w="831" w:type="dxa"/>
            <w:vAlign w:val="center"/>
          </w:tcPr>
          <w:p w14:paraId="70BB4B3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0.001</w:t>
            </w:r>
          </w:p>
        </w:tc>
        <w:tc>
          <w:tcPr>
            <w:tcW w:w="822" w:type="dxa"/>
            <w:vAlign w:val="center"/>
          </w:tcPr>
          <w:p w14:paraId="5C41B44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849" w:type="dxa"/>
            <w:vAlign w:val="center"/>
          </w:tcPr>
          <w:p w14:paraId="5FAD06D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0.01</w:t>
            </w:r>
          </w:p>
        </w:tc>
        <w:tc>
          <w:tcPr>
            <w:tcW w:w="772" w:type="dxa"/>
            <w:vAlign w:val="center"/>
          </w:tcPr>
          <w:p w14:paraId="0BEC4F2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78" w:type="dxa"/>
            <w:vAlign w:val="center"/>
          </w:tcPr>
          <w:p w14:paraId="03A57E5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788" w:type="dxa"/>
            <w:vAlign w:val="center"/>
          </w:tcPr>
          <w:p w14:paraId="7EEC63A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0.05</w:t>
            </w:r>
          </w:p>
        </w:tc>
        <w:tc>
          <w:tcPr>
            <w:tcW w:w="653" w:type="dxa"/>
            <w:tcBorders>
              <w:right w:val="single" w:sz="12" w:space="0" w:color="auto"/>
            </w:tcBorders>
            <w:vAlign w:val="center"/>
          </w:tcPr>
          <w:p w14:paraId="4DB9247D"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68F588CB" w14:textId="77777777">
        <w:trPr>
          <w:trHeight w:val="70"/>
          <w:jc w:val="center"/>
        </w:trPr>
        <w:tc>
          <w:tcPr>
            <w:tcW w:w="694" w:type="dxa"/>
            <w:vMerge/>
            <w:tcBorders>
              <w:left w:val="single" w:sz="12" w:space="0" w:color="auto"/>
            </w:tcBorders>
            <w:vAlign w:val="center"/>
          </w:tcPr>
          <w:p w14:paraId="379ECDEC" w14:textId="77777777" w:rsidR="00856DCC" w:rsidRPr="00536447" w:rsidRDefault="00856DCC">
            <w:pPr>
              <w:pStyle w:val="31"/>
              <w:spacing w:before="12" w:after="12" w:line="240" w:lineRule="exact"/>
              <w:jc w:val="center"/>
              <w:rPr>
                <w:kern w:val="2"/>
                <w:sz w:val="21"/>
                <w:szCs w:val="21"/>
              </w:rPr>
            </w:pPr>
          </w:p>
        </w:tc>
        <w:tc>
          <w:tcPr>
            <w:tcW w:w="1062" w:type="dxa"/>
            <w:vAlign w:val="center"/>
          </w:tcPr>
          <w:p w14:paraId="624EB01F"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标准指数范围</w:t>
            </w:r>
          </w:p>
        </w:tc>
        <w:tc>
          <w:tcPr>
            <w:tcW w:w="680" w:type="dxa"/>
            <w:vAlign w:val="center"/>
          </w:tcPr>
          <w:p w14:paraId="7FC789D9"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0.320-0.360</w:t>
            </w:r>
          </w:p>
        </w:tc>
        <w:tc>
          <w:tcPr>
            <w:tcW w:w="674" w:type="dxa"/>
            <w:vAlign w:val="center"/>
          </w:tcPr>
          <w:p w14:paraId="25003BF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0.270-0.295</w:t>
            </w:r>
          </w:p>
        </w:tc>
        <w:tc>
          <w:tcPr>
            <w:tcW w:w="603" w:type="dxa"/>
            <w:vAlign w:val="center"/>
          </w:tcPr>
          <w:p w14:paraId="1508A55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0.982-0.996</w:t>
            </w:r>
          </w:p>
        </w:tc>
        <w:tc>
          <w:tcPr>
            <w:tcW w:w="600" w:type="dxa"/>
            <w:vAlign w:val="center"/>
          </w:tcPr>
          <w:p w14:paraId="07BB6F5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0.706-0.712</w:t>
            </w:r>
          </w:p>
        </w:tc>
        <w:tc>
          <w:tcPr>
            <w:tcW w:w="634" w:type="dxa"/>
            <w:vAlign w:val="center"/>
          </w:tcPr>
          <w:p w14:paraId="3CAC398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&lt;0.17</w:t>
            </w:r>
          </w:p>
        </w:tc>
        <w:tc>
          <w:tcPr>
            <w:tcW w:w="705" w:type="dxa"/>
            <w:vAlign w:val="center"/>
          </w:tcPr>
          <w:p w14:paraId="362885E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0.048</w:t>
            </w:r>
          </w:p>
        </w:tc>
        <w:tc>
          <w:tcPr>
            <w:tcW w:w="818" w:type="dxa"/>
            <w:vAlign w:val="center"/>
          </w:tcPr>
          <w:p w14:paraId="4BA4D04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6" w:type="dxa"/>
            <w:vAlign w:val="center"/>
          </w:tcPr>
          <w:p w14:paraId="0CD7B8F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vAlign w:val="center"/>
          </w:tcPr>
          <w:p w14:paraId="4AE0C9C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vAlign w:val="center"/>
          </w:tcPr>
          <w:p w14:paraId="2CA8D70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0.210-</w:t>
            </w:r>
          </w:p>
          <w:p w14:paraId="644D8F7D"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0.211</w:t>
            </w:r>
          </w:p>
        </w:tc>
        <w:tc>
          <w:tcPr>
            <w:tcW w:w="609" w:type="dxa"/>
            <w:vAlign w:val="center"/>
          </w:tcPr>
          <w:p w14:paraId="0E86A2D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0.640-0.641</w:t>
            </w:r>
          </w:p>
        </w:tc>
        <w:tc>
          <w:tcPr>
            <w:tcW w:w="831" w:type="dxa"/>
            <w:vAlign w:val="center"/>
          </w:tcPr>
          <w:p w14:paraId="5E22430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vAlign w:val="center"/>
          </w:tcPr>
          <w:p w14:paraId="63719E4F"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vAlign w:val="center"/>
          </w:tcPr>
          <w:p w14:paraId="18D31CD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vAlign w:val="center"/>
          </w:tcPr>
          <w:p w14:paraId="7605F2F0"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vAlign w:val="center"/>
          </w:tcPr>
          <w:p w14:paraId="5D45E00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vAlign w:val="center"/>
          </w:tcPr>
          <w:p w14:paraId="5CB0CD6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right w:val="single" w:sz="12" w:space="0" w:color="auto"/>
            </w:tcBorders>
            <w:vAlign w:val="center"/>
          </w:tcPr>
          <w:p w14:paraId="05C4C63B" w14:textId="77777777" w:rsidR="00856DCC" w:rsidRPr="00536447" w:rsidRDefault="00734CD5">
            <w:pPr>
              <w:spacing w:before="12" w:after="12" w:line="240" w:lineRule="exact"/>
              <w:jc w:val="center"/>
              <w:rPr>
                <w:szCs w:val="21"/>
              </w:rPr>
            </w:pPr>
            <w:r w:rsidRPr="00536447">
              <w:rPr>
                <w:szCs w:val="21"/>
              </w:rPr>
              <w:t>/</w:t>
            </w:r>
          </w:p>
        </w:tc>
      </w:tr>
      <w:tr w:rsidR="00856DCC" w:rsidRPr="00536447" w14:paraId="5D0D793E" w14:textId="77777777">
        <w:trPr>
          <w:trHeight w:val="70"/>
          <w:jc w:val="center"/>
        </w:trPr>
        <w:tc>
          <w:tcPr>
            <w:tcW w:w="694" w:type="dxa"/>
            <w:vMerge/>
            <w:tcBorders>
              <w:left w:val="single" w:sz="12" w:space="0" w:color="auto"/>
              <w:bottom w:val="single" w:sz="12" w:space="0" w:color="auto"/>
            </w:tcBorders>
            <w:vAlign w:val="center"/>
          </w:tcPr>
          <w:p w14:paraId="2E8DB8E7" w14:textId="77777777" w:rsidR="00856DCC" w:rsidRPr="00536447" w:rsidRDefault="00856DCC">
            <w:pPr>
              <w:pStyle w:val="31"/>
              <w:spacing w:before="12" w:after="12" w:line="240" w:lineRule="exact"/>
              <w:jc w:val="center"/>
              <w:rPr>
                <w:kern w:val="2"/>
                <w:sz w:val="21"/>
                <w:szCs w:val="21"/>
              </w:rPr>
            </w:pPr>
          </w:p>
        </w:tc>
        <w:tc>
          <w:tcPr>
            <w:tcW w:w="1062" w:type="dxa"/>
            <w:tcBorders>
              <w:bottom w:val="single" w:sz="12" w:space="0" w:color="auto"/>
            </w:tcBorders>
            <w:vAlign w:val="center"/>
          </w:tcPr>
          <w:p w14:paraId="0DFB31A4" w14:textId="77777777" w:rsidR="00856DCC" w:rsidRPr="00536447" w:rsidRDefault="00734CD5">
            <w:pPr>
              <w:pStyle w:val="31"/>
              <w:spacing w:before="12" w:after="12" w:line="240" w:lineRule="exact"/>
              <w:jc w:val="center"/>
              <w:rPr>
                <w:kern w:val="2"/>
                <w:sz w:val="21"/>
                <w:szCs w:val="21"/>
              </w:rPr>
            </w:pPr>
            <w:r w:rsidRPr="00536447">
              <w:rPr>
                <w:rFonts w:hint="eastAsia"/>
                <w:kern w:val="2"/>
                <w:sz w:val="21"/>
                <w:szCs w:val="21"/>
              </w:rPr>
              <w:t>超标率</w:t>
            </w:r>
            <w:r w:rsidRPr="00536447">
              <w:rPr>
                <w:kern w:val="2"/>
                <w:sz w:val="21"/>
                <w:szCs w:val="21"/>
              </w:rPr>
              <w:t>%</w:t>
            </w:r>
          </w:p>
        </w:tc>
        <w:tc>
          <w:tcPr>
            <w:tcW w:w="680" w:type="dxa"/>
            <w:tcBorders>
              <w:bottom w:val="single" w:sz="12" w:space="0" w:color="auto"/>
            </w:tcBorders>
            <w:vAlign w:val="center"/>
          </w:tcPr>
          <w:p w14:paraId="78AC0B2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74" w:type="dxa"/>
            <w:tcBorders>
              <w:bottom w:val="single" w:sz="12" w:space="0" w:color="auto"/>
            </w:tcBorders>
            <w:vAlign w:val="center"/>
          </w:tcPr>
          <w:p w14:paraId="7B341E2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3" w:type="dxa"/>
            <w:tcBorders>
              <w:bottom w:val="single" w:sz="12" w:space="0" w:color="auto"/>
            </w:tcBorders>
            <w:vAlign w:val="center"/>
          </w:tcPr>
          <w:p w14:paraId="197568F4"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0" w:type="dxa"/>
            <w:tcBorders>
              <w:bottom w:val="single" w:sz="12" w:space="0" w:color="auto"/>
            </w:tcBorders>
            <w:vAlign w:val="center"/>
          </w:tcPr>
          <w:p w14:paraId="484827B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34" w:type="dxa"/>
            <w:tcBorders>
              <w:bottom w:val="single" w:sz="12" w:space="0" w:color="auto"/>
            </w:tcBorders>
            <w:vAlign w:val="center"/>
          </w:tcPr>
          <w:p w14:paraId="13277CFB"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705" w:type="dxa"/>
            <w:tcBorders>
              <w:bottom w:val="single" w:sz="12" w:space="0" w:color="auto"/>
            </w:tcBorders>
            <w:vAlign w:val="center"/>
          </w:tcPr>
          <w:p w14:paraId="6CF26E3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18" w:type="dxa"/>
            <w:tcBorders>
              <w:bottom w:val="single" w:sz="12" w:space="0" w:color="auto"/>
            </w:tcBorders>
            <w:vAlign w:val="center"/>
          </w:tcPr>
          <w:p w14:paraId="2B7A32CE"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6" w:type="dxa"/>
            <w:tcBorders>
              <w:bottom w:val="single" w:sz="12" w:space="0" w:color="auto"/>
            </w:tcBorders>
            <w:vAlign w:val="center"/>
          </w:tcPr>
          <w:p w14:paraId="09FBDCFC"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42" w:type="dxa"/>
            <w:tcBorders>
              <w:bottom w:val="single" w:sz="12" w:space="0" w:color="auto"/>
            </w:tcBorders>
            <w:vAlign w:val="center"/>
          </w:tcPr>
          <w:p w14:paraId="1E59625A"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05" w:type="dxa"/>
            <w:tcBorders>
              <w:bottom w:val="single" w:sz="12" w:space="0" w:color="auto"/>
            </w:tcBorders>
            <w:vAlign w:val="center"/>
          </w:tcPr>
          <w:p w14:paraId="661ED003" w14:textId="77777777" w:rsidR="00856DCC" w:rsidRPr="00536447" w:rsidRDefault="00734CD5">
            <w:pPr>
              <w:pStyle w:val="31"/>
              <w:spacing w:before="12" w:after="12" w:line="240" w:lineRule="exact"/>
              <w:jc w:val="center"/>
              <w:rPr>
                <w:kern w:val="2"/>
                <w:sz w:val="21"/>
                <w:szCs w:val="21"/>
              </w:rPr>
            </w:pPr>
            <w:r w:rsidRPr="00536447">
              <w:rPr>
                <w:kern w:val="2"/>
                <w:sz w:val="21"/>
                <w:szCs w:val="21"/>
              </w:rPr>
              <w:t>0</w:t>
            </w:r>
          </w:p>
        </w:tc>
        <w:tc>
          <w:tcPr>
            <w:tcW w:w="609" w:type="dxa"/>
            <w:tcBorders>
              <w:bottom w:val="single" w:sz="12" w:space="0" w:color="auto"/>
            </w:tcBorders>
            <w:vAlign w:val="center"/>
          </w:tcPr>
          <w:p w14:paraId="471F0192"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31" w:type="dxa"/>
            <w:tcBorders>
              <w:bottom w:val="single" w:sz="12" w:space="0" w:color="auto"/>
            </w:tcBorders>
            <w:vAlign w:val="center"/>
          </w:tcPr>
          <w:p w14:paraId="0B8C08E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22" w:type="dxa"/>
            <w:tcBorders>
              <w:bottom w:val="single" w:sz="12" w:space="0" w:color="auto"/>
            </w:tcBorders>
            <w:vAlign w:val="center"/>
          </w:tcPr>
          <w:p w14:paraId="163DFE4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849" w:type="dxa"/>
            <w:tcBorders>
              <w:bottom w:val="single" w:sz="12" w:space="0" w:color="auto"/>
            </w:tcBorders>
            <w:vAlign w:val="center"/>
          </w:tcPr>
          <w:p w14:paraId="6350AF66"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2" w:type="dxa"/>
            <w:tcBorders>
              <w:bottom w:val="single" w:sz="12" w:space="0" w:color="auto"/>
            </w:tcBorders>
            <w:vAlign w:val="center"/>
          </w:tcPr>
          <w:p w14:paraId="2965D271"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78" w:type="dxa"/>
            <w:tcBorders>
              <w:bottom w:val="single" w:sz="12" w:space="0" w:color="auto"/>
            </w:tcBorders>
            <w:vAlign w:val="center"/>
          </w:tcPr>
          <w:p w14:paraId="42471297"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788" w:type="dxa"/>
            <w:tcBorders>
              <w:bottom w:val="single" w:sz="12" w:space="0" w:color="auto"/>
            </w:tcBorders>
            <w:vAlign w:val="center"/>
          </w:tcPr>
          <w:p w14:paraId="3BA10705" w14:textId="77777777" w:rsidR="00856DCC" w:rsidRPr="00536447" w:rsidRDefault="00734CD5">
            <w:pPr>
              <w:pStyle w:val="31"/>
              <w:spacing w:before="12" w:after="12" w:line="240" w:lineRule="exact"/>
              <w:jc w:val="center"/>
              <w:rPr>
                <w:kern w:val="2"/>
                <w:sz w:val="21"/>
                <w:szCs w:val="21"/>
              </w:rPr>
            </w:pPr>
            <w:r w:rsidRPr="00536447">
              <w:rPr>
                <w:kern w:val="2"/>
                <w:sz w:val="21"/>
                <w:szCs w:val="21"/>
              </w:rPr>
              <w:t>/</w:t>
            </w:r>
          </w:p>
        </w:tc>
        <w:tc>
          <w:tcPr>
            <w:tcW w:w="653" w:type="dxa"/>
            <w:tcBorders>
              <w:bottom w:val="single" w:sz="12" w:space="0" w:color="auto"/>
              <w:right w:val="single" w:sz="12" w:space="0" w:color="auto"/>
            </w:tcBorders>
            <w:vAlign w:val="center"/>
          </w:tcPr>
          <w:p w14:paraId="2B970E54" w14:textId="77777777" w:rsidR="00856DCC" w:rsidRPr="00536447" w:rsidRDefault="00734CD5">
            <w:pPr>
              <w:spacing w:before="12" w:after="12" w:line="240" w:lineRule="exact"/>
              <w:jc w:val="center"/>
              <w:rPr>
                <w:szCs w:val="21"/>
              </w:rPr>
            </w:pPr>
            <w:r w:rsidRPr="00536447">
              <w:rPr>
                <w:szCs w:val="21"/>
              </w:rPr>
              <w:t>/</w:t>
            </w:r>
          </w:p>
        </w:tc>
      </w:tr>
    </w:tbl>
    <w:p w14:paraId="68F1195C" w14:textId="77777777" w:rsidR="00856DCC" w:rsidRPr="00536447" w:rsidRDefault="00856DCC">
      <w:pPr>
        <w:spacing w:line="500" w:lineRule="exact"/>
        <w:ind w:firstLineChars="200" w:firstLine="480"/>
        <w:rPr>
          <w:sz w:val="24"/>
        </w:rPr>
      </w:pPr>
    </w:p>
    <w:p w14:paraId="0466D676" w14:textId="77777777" w:rsidR="00856DCC" w:rsidRPr="00536447" w:rsidRDefault="00856DCC">
      <w:pPr>
        <w:rPr>
          <w:sz w:val="24"/>
        </w:rPr>
        <w:sectPr w:rsidR="00856DCC" w:rsidRPr="00536447">
          <w:footerReference w:type="default" r:id="rId64"/>
          <w:pgSz w:w="16838" w:h="11906" w:orient="landscape"/>
          <w:pgMar w:top="1797" w:right="1440" w:bottom="1797" w:left="1440" w:header="851" w:footer="992" w:gutter="0"/>
          <w:cols w:space="720"/>
          <w:docGrid w:type="lines" w:linePitch="312"/>
        </w:sectPr>
      </w:pPr>
    </w:p>
    <w:p w14:paraId="783E1FE4" w14:textId="77777777" w:rsidR="00244F63" w:rsidRPr="00536447" w:rsidRDefault="00244F63" w:rsidP="00244F63">
      <w:pPr>
        <w:adjustRightInd w:val="0"/>
        <w:snapToGrid w:val="0"/>
        <w:spacing w:line="520" w:lineRule="exact"/>
        <w:jc w:val="center"/>
        <w:rPr>
          <w:b/>
          <w:szCs w:val="21"/>
        </w:rPr>
      </w:pPr>
      <w:bookmarkStart w:id="393" w:name="_Toc410721060"/>
      <w:bookmarkStart w:id="394" w:name="_Toc478119197"/>
      <w:bookmarkStart w:id="395" w:name="_Toc532230586"/>
      <w:r w:rsidRPr="00536447">
        <w:rPr>
          <w:rFonts w:hint="eastAsia"/>
          <w:b/>
          <w:szCs w:val="21"/>
        </w:rPr>
        <w:lastRenderedPageBreak/>
        <w:t>表</w:t>
      </w:r>
      <w:r w:rsidR="00A94735" w:rsidRPr="00536447">
        <w:rPr>
          <w:b/>
          <w:szCs w:val="21"/>
        </w:rPr>
        <w:t>4</w:t>
      </w:r>
      <w:r w:rsidRPr="00536447">
        <w:rPr>
          <w:rFonts w:hint="eastAsia"/>
          <w:b/>
          <w:szCs w:val="21"/>
        </w:rPr>
        <w:t>-</w:t>
      </w:r>
      <w:r w:rsidR="004C2506">
        <w:rPr>
          <w:b/>
          <w:szCs w:val="21"/>
        </w:rPr>
        <w:t>2</w:t>
      </w:r>
      <w:r w:rsidR="00B50A82">
        <w:rPr>
          <w:b/>
          <w:szCs w:val="21"/>
        </w:rPr>
        <w:t>4</w:t>
      </w:r>
      <w:r w:rsidRPr="00536447">
        <w:rPr>
          <w:b/>
          <w:szCs w:val="21"/>
        </w:rPr>
        <w:t xml:space="preserve">   </w:t>
      </w:r>
      <w:r w:rsidRPr="00536447">
        <w:rPr>
          <w:rFonts w:hint="eastAsia"/>
          <w:b/>
          <w:szCs w:val="21"/>
        </w:rPr>
        <w:t>地下水监测结果附表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904"/>
        <w:gridCol w:w="1004"/>
        <w:gridCol w:w="1004"/>
        <w:gridCol w:w="1004"/>
        <w:gridCol w:w="1004"/>
        <w:gridCol w:w="1004"/>
        <w:gridCol w:w="1000"/>
        <w:gridCol w:w="1000"/>
      </w:tblGrid>
      <w:tr w:rsidR="00244F63" w:rsidRPr="00536447" w14:paraId="5859B47A" w14:textId="77777777" w:rsidTr="00244F63">
        <w:trPr>
          <w:trHeight w:val="340"/>
          <w:jc w:val="center"/>
        </w:trPr>
        <w:tc>
          <w:tcPr>
            <w:tcW w:w="562" w:type="pct"/>
            <w:vAlign w:val="center"/>
          </w:tcPr>
          <w:p w14:paraId="025A626C" w14:textId="77777777" w:rsidR="00244F63" w:rsidRPr="00536447" w:rsidRDefault="00244F63" w:rsidP="00244F63">
            <w:pPr>
              <w:spacing w:line="280" w:lineRule="exact"/>
              <w:jc w:val="center"/>
              <w:rPr>
                <w:szCs w:val="21"/>
              </w:rPr>
            </w:pPr>
            <w:r w:rsidRPr="00536447">
              <w:rPr>
                <w:rFonts w:hint="eastAsia"/>
                <w:szCs w:val="21"/>
              </w:rPr>
              <w:t>送样编号</w:t>
            </w:r>
          </w:p>
        </w:tc>
        <w:tc>
          <w:tcPr>
            <w:tcW w:w="506" w:type="pct"/>
            <w:vAlign w:val="center"/>
          </w:tcPr>
          <w:p w14:paraId="607E6E9F" w14:textId="77777777" w:rsidR="00244F63" w:rsidRPr="00536447" w:rsidRDefault="00244F63" w:rsidP="00244F63">
            <w:pPr>
              <w:adjustRightInd w:val="0"/>
              <w:snapToGrid w:val="0"/>
              <w:spacing w:line="280" w:lineRule="exact"/>
              <w:ind w:left="90" w:rightChars="-57" w:right="-120" w:hangingChars="43" w:hanging="90"/>
              <w:jc w:val="center"/>
              <w:rPr>
                <w:szCs w:val="21"/>
                <w:vertAlign w:val="superscript"/>
              </w:rPr>
            </w:pPr>
            <w:r w:rsidRPr="00536447">
              <w:rPr>
                <w:szCs w:val="21"/>
              </w:rPr>
              <w:t>K</w:t>
            </w:r>
            <w:r w:rsidRPr="00536447">
              <w:rPr>
                <w:szCs w:val="21"/>
                <w:vertAlign w:val="superscript"/>
              </w:rPr>
              <w:t>+</w:t>
            </w:r>
          </w:p>
          <w:p w14:paraId="6D66BC1A" w14:textId="77777777" w:rsidR="00244F63" w:rsidRPr="00536447" w:rsidRDefault="00244F63" w:rsidP="00244F63">
            <w:pPr>
              <w:spacing w:line="280" w:lineRule="exact"/>
              <w:ind w:left="90" w:rightChars="-57" w:right="-120" w:hangingChars="43" w:hanging="90"/>
              <w:jc w:val="center"/>
              <w:rPr>
                <w:szCs w:val="21"/>
              </w:rPr>
            </w:pPr>
            <w:r w:rsidRPr="00536447">
              <w:rPr>
                <w:rFonts w:hint="eastAsia"/>
                <w:szCs w:val="21"/>
              </w:rPr>
              <w:t>mg/L</w:t>
            </w:r>
          </w:p>
        </w:tc>
        <w:tc>
          <w:tcPr>
            <w:tcW w:w="562" w:type="pct"/>
            <w:vAlign w:val="center"/>
          </w:tcPr>
          <w:p w14:paraId="194B2955" w14:textId="77777777" w:rsidR="00244F63" w:rsidRPr="00536447" w:rsidRDefault="00244F63" w:rsidP="00244F63">
            <w:pPr>
              <w:adjustRightInd w:val="0"/>
              <w:snapToGrid w:val="0"/>
              <w:spacing w:line="280" w:lineRule="exact"/>
              <w:jc w:val="center"/>
              <w:rPr>
                <w:szCs w:val="21"/>
                <w:vertAlign w:val="superscript"/>
              </w:rPr>
            </w:pPr>
            <w:r w:rsidRPr="00536447">
              <w:rPr>
                <w:rFonts w:hint="eastAsia"/>
                <w:szCs w:val="21"/>
              </w:rPr>
              <w:t>Na</w:t>
            </w:r>
            <w:r w:rsidRPr="00536447">
              <w:rPr>
                <w:rFonts w:hint="eastAsia"/>
                <w:szCs w:val="21"/>
                <w:vertAlign w:val="superscript"/>
              </w:rPr>
              <w:t>+</w:t>
            </w:r>
          </w:p>
          <w:p w14:paraId="737D6D54" w14:textId="77777777" w:rsidR="00244F63" w:rsidRPr="00536447" w:rsidRDefault="00244F63" w:rsidP="00244F63">
            <w:pPr>
              <w:spacing w:line="280" w:lineRule="exact"/>
              <w:jc w:val="center"/>
              <w:rPr>
                <w:szCs w:val="21"/>
              </w:rPr>
            </w:pPr>
            <w:r w:rsidRPr="00536447">
              <w:rPr>
                <w:rFonts w:hint="eastAsia"/>
                <w:szCs w:val="21"/>
              </w:rPr>
              <w:t>mg/L</w:t>
            </w:r>
          </w:p>
        </w:tc>
        <w:tc>
          <w:tcPr>
            <w:tcW w:w="562" w:type="pct"/>
            <w:vAlign w:val="center"/>
          </w:tcPr>
          <w:p w14:paraId="2DD82C59" w14:textId="77777777" w:rsidR="00244F63" w:rsidRPr="00536447" w:rsidRDefault="00244F63" w:rsidP="00244F63">
            <w:pPr>
              <w:adjustRightInd w:val="0"/>
              <w:snapToGrid w:val="0"/>
              <w:spacing w:line="280" w:lineRule="exact"/>
              <w:jc w:val="center"/>
              <w:rPr>
                <w:szCs w:val="21"/>
                <w:vertAlign w:val="superscript"/>
              </w:rPr>
            </w:pPr>
            <w:r w:rsidRPr="00536447">
              <w:rPr>
                <w:rFonts w:hint="eastAsia"/>
                <w:szCs w:val="21"/>
              </w:rPr>
              <w:t>Ca</w:t>
            </w:r>
            <w:r w:rsidRPr="00536447">
              <w:rPr>
                <w:rFonts w:hint="eastAsia"/>
                <w:szCs w:val="21"/>
                <w:vertAlign w:val="superscript"/>
              </w:rPr>
              <w:t>2+</w:t>
            </w:r>
          </w:p>
          <w:p w14:paraId="592A1D7C" w14:textId="77777777" w:rsidR="00244F63" w:rsidRPr="00536447" w:rsidRDefault="00244F63" w:rsidP="00244F63">
            <w:pPr>
              <w:spacing w:line="280" w:lineRule="exact"/>
              <w:jc w:val="center"/>
              <w:rPr>
                <w:szCs w:val="21"/>
              </w:rPr>
            </w:pPr>
            <w:r w:rsidRPr="00536447">
              <w:rPr>
                <w:rFonts w:hint="eastAsia"/>
                <w:szCs w:val="21"/>
              </w:rPr>
              <w:t>mg/L</w:t>
            </w:r>
          </w:p>
        </w:tc>
        <w:tc>
          <w:tcPr>
            <w:tcW w:w="562" w:type="pct"/>
            <w:vAlign w:val="center"/>
          </w:tcPr>
          <w:p w14:paraId="3FB9FF01" w14:textId="77777777" w:rsidR="00244F63" w:rsidRPr="00536447" w:rsidRDefault="00244F63" w:rsidP="00244F63">
            <w:pPr>
              <w:adjustRightInd w:val="0"/>
              <w:snapToGrid w:val="0"/>
              <w:spacing w:line="280" w:lineRule="exact"/>
              <w:jc w:val="center"/>
              <w:rPr>
                <w:szCs w:val="21"/>
                <w:vertAlign w:val="superscript"/>
              </w:rPr>
            </w:pPr>
            <w:r w:rsidRPr="00536447">
              <w:rPr>
                <w:rFonts w:hint="eastAsia"/>
                <w:szCs w:val="21"/>
              </w:rPr>
              <w:t>Mg</w:t>
            </w:r>
            <w:r w:rsidRPr="00536447">
              <w:rPr>
                <w:rFonts w:hint="eastAsia"/>
                <w:szCs w:val="21"/>
                <w:vertAlign w:val="superscript"/>
              </w:rPr>
              <w:t>2+</w:t>
            </w:r>
          </w:p>
          <w:p w14:paraId="5D78A4D9" w14:textId="77777777" w:rsidR="00244F63" w:rsidRPr="00536447" w:rsidRDefault="00244F63" w:rsidP="00244F63">
            <w:pPr>
              <w:spacing w:line="280" w:lineRule="exact"/>
              <w:jc w:val="center"/>
              <w:rPr>
                <w:szCs w:val="21"/>
              </w:rPr>
            </w:pPr>
            <w:r w:rsidRPr="00536447">
              <w:rPr>
                <w:rFonts w:hint="eastAsia"/>
                <w:szCs w:val="21"/>
              </w:rPr>
              <w:t>mg/L</w:t>
            </w:r>
          </w:p>
        </w:tc>
        <w:tc>
          <w:tcPr>
            <w:tcW w:w="562" w:type="pct"/>
            <w:vAlign w:val="center"/>
          </w:tcPr>
          <w:p w14:paraId="785910B7" w14:textId="77777777" w:rsidR="00244F63" w:rsidRPr="00536447" w:rsidRDefault="00244F63" w:rsidP="00244F63">
            <w:pPr>
              <w:adjustRightInd w:val="0"/>
              <w:snapToGrid w:val="0"/>
              <w:spacing w:line="280" w:lineRule="exact"/>
              <w:jc w:val="center"/>
              <w:rPr>
                <w:szCs w:val="21"/>
                <w:vertAlign w:val="superscript"/>
              </w:rPr>
            </w:pPr>
            <w:r w:rsidRPr="00536447">
              <w:rPr>
                <w:rFonts w:hint="eastAsia"/>
                <w:szCs w:val="21"/>
              </w:rPr>
              <w:t>CO</w:t>
            </w:r>
            <w:r w:rsidRPr="00536447">
              <w:rPr>
                <w:rFonts w:hint="eastAsia"/>
                <w:szCs w:val="21"/>
                <w:vertAlign w:val="subscript"/>
              </w:rPr>
              <w:t>3</w:t>
            </w:r>
            <w:r w:rsidRPr="00536447">
              <w:rPr>
                <w:rFonts w:hint="eastAsia"/>
                <w:szCs w:val="21"/>
                <w:vertAlign w:val="superscript"/>
              </w:rPr>
              <w:t>2-</w:t>
            </w:r>
          </w:p>
          <w:p w14:paraId="0BE32E4D" w14:textId="77777777" w:rsidR="00244F63" w:rsidRPr="00536447" w:rsidRDefault="00244F63" w:rsidP="00244F63">
            <w:pPr>
              <w:spacing w:line="280" w:lineRule="exact"/>
              <w:jc w:val="center"/>
              <w:rPr>
                <w:szCs w:val="21"/>
              </w:rPr>
            </w:pPr>
            <w:r w:rsidRPr="00536447">
              <w:rPr>
                <w:rFonts w:hint="eastAsia"/>
                <w:szCs w:val="21"/>
              </w:rPr>
              <w:t>mg/L</w:t>
            </w:r>
          </w:p>
        </w:tc>
        <w:tc>
          <w:tcPr>
            <w:tcW w:w="562" w:type="pct"/>
            <w:vAlign w:val="center"/>
          </w:tcPr>
          <w:p w14:paraId="2573F027" w14:textId="77777777" w:rsidR="00244F63" w:rsidRPr="00536447" w:rsidRDefault="00244F63" w:rsidP="00244F63">
            <w:pPr>
              <w:spacing w:line="280" w:lineRule="exact"/>
              <w:ind w:rightChars="-29" w:right="-61"/>
              <w:jc w:val="center"/>
              <w:rPr>
                <w:szCs w:val="21"/>
              </w:rPr>
            </w:pPr>
            <w:r w:rsidRPr="00536447">
              <w:rPr>
                <w:rFonts w:hint="eastAsia"/>
                <w:szCs w:val="21"/>
              </w:rPr>
              <w:t>HCO</w:t>
            </w:r>
            <w:r w:rsidRPr="00536447">
              <w:rPr>
                <w:rFonts w:hint="eastAsia"/>
                <w:szCs w:val="21"/>
                <w:vertAlign w:val="subscript"/>
              </w:rPr>
              <w:t>3</w:t>
            </w:r>
            <w:r w:rsidRPr="00536447">
              <w:rPr>
                <w:rFonts w:hint="eastAsia"/>
                <w:szCs w:val="21"/>
                <w:vertAlign w:val="superscript"/>
              </w:rPr>
              <w:t>-</w:t>
            </w:r>
            <w:r w:rsidRPr="00536447">
              <w:rPr>
                <w:rFonts w:hint="eastAsia"/>
                <w:szCs w:val="21"/>
              </w:rPr>
              <w:t>mg/L</w:t>
            </w:r>
          </w:p>
        </w:tc>
        <w:tc>
          <w:tcPr>
            <w:tcW w:w="560" w:type="pct"/>
            <w:vAlign w:val="center"/>
          </w:tcPr>
          <w:p w14:paraId="6BD0DA23" w14:textId="77777777" w:rsidR="00244F63" w:rsidRPr="00536447" w:rsidRDefault="00244F63" w:rsidP="00244F63">
            <w:pPr>
              <w:spacing w:line="280" w:lineRule="exact"/>
              <w:jc w:val="center"/>
              <w:rPr>
                <w:szCs w:val="21"/>
                <w:vertAlign w:val="superscript"/>
              </w:rPr>
            </w:pPr>
            <w:r w:rsidRPr="00536447">
              <w:rPr>
                <w:rFonts w:hint="eastAsia"/>
                <w:szCs w:val="21"/>
              </w:rPr>
              <w:t>SO</w:t>
            </w:r>
            <w:r w:rsidRPr="00536447">
              <w:rPr>
                <w:rFonts w:hint="eastAsia"/>
                <w:szCs w:val="21"/>
                <w:vertAlign w:val="subscript"/>
              </w:rPr>
              <w:t>4</w:t>
            </w:r>
            <w:r w:rsidRPr="00536447">
              <w:rPr>
                <w:rFonts w:hint="eastAsia"/>
                <w:szCs w:val="21"/>
                <w:vertAlign w:val="superscript"/>
              </w:rPr>
              <w:t>2-</w:t>
            </w:r>
          </w:p>
          <w:p w14:paraId="464D65FA" w14:textId="77777777" w:rsidR="00244F63" w:rsidRPr="00536447" w:rsidRDefault="00244F63" w:rsidP="00244F63">
            <w:pPr>
              <w:spacing w:line="280" w:lineRule="exact"/>
              <w:jc w:val="center"/>
              <w:rPr>
                <w:szCs w:val="21"/>
              </w:rPr>
            </w:pPr>
            <w:r w:rsidRPr="00536447">
              <w:rPr>
                <w:szCs w:val="21"/>
              </w:rPr>
              <w:t>mg/L</w:t>
            </w:r>
          </w:p>
        </w:tc>
        <w:tc>
          <w:tcPr>
            <w:tcW w:w="560" w:type="pct"/>
            <w:vAlign w:val="center"/>
          </w:tcPr>
          <w:p w14:paraId="224E0C00" w14:textId="77777777" w:rsidR="00244F63" w:rsidRPr="00536447" w:rsidRDefault="00244F63" w:rsidP="00244F63">
            <w:pPr>
              <w:spacing w:line="280" w:lineRule="exact"/>
              <w:jc w:val="center"/>
              <w:rPr>
                <w:szCs w:val="21"/>
              </w:rPr>
            </w:pPr>
            <w:r w:rsidRPr="00536447">
              <w:rPr>
                <w:rFonts w:hint="eastAsia"/>
                <w:szCs w:val="21"/>
              </w:rPr>
              <w:t>Cl</w:t>
            </w:r>
            <w:r w:rsidRPr="00536447">
              <w:rPr>
                <w:rFonts w:hint="eastAsia"/>
                <w:szCs w:val="21"/>
                <w:vertAlign w:val="superscript"/>
              </w:rPr>
              <w:t>-</w:t>
            </w:r>
          </w:p>
          <w:p w14:paraId="272F3039" w14:textId="77777777" w:rsidR="00244F63" w:rsidRPr="00536447" w:rsidRDefault="00244F63" w:rsidP="00244F63">
            <w:pPr>
              <w:spacing w:line="280" w:lineRule="exact"/>
              <w:jc w:val="center"/>
              <w:rPr>
                <w:szCs w:val="21"/>
              </w:rPr>
            </w:pPr>
            <w:r w:rsidRPr="00536447">
              <w:rPr>
                <w:szCs w:val="21"/>
              </w:rPr>
              <w:t>mg/L</w:t>
            </w:r>
          </w:p>
        </w:tc>
      </w:tr>
      <w:tr w:rsidR="00244F63" w:rsidRPr="00536447" w14:paraId="6636A811" w14:textId="77777777" w:rsidTr="00244F63">
        <w:trPr>
          <w:trHeight w:val="340"/>
          <w:jc w:val="center"/>
        </w:trPr>
        <w:tc>
          <w:tcPr>
            <w:tcW w:w="562" w:type="pct"/>
            <w:vAlign w:val="center"/>
          </w:tcPr>
          <w:p w14:paraId="046D87E3" w14:textId="77777777" w:rsidR="00244F63" w:rsidRPr="00536447" w:rsidRDefault="00244F63" w:rsidP="00244F63">
            <w:pPr>
              <w:snapToGrid w:val="0"/>
              <w:spacing w:line="280" w:lineRule="exact"/>
              <w:jc w:val="center"/>
              <w:rPr>
                <w:szCs w:val="21"/>
              </w:rPr>
            </w:pPr>
            <w:r w:rsidRPr="00536447">
              <w:rPr>
                <w:rFonts w:hint="eastAsia"/>
                <w:szCs w:val="21"/>
              </w:rPr>
              <w:t>史庄村</w:t>
            </w:r>
          </w:p>
        </w:tc>
        <w:tc>
          <w:tcPr>
            <w:tcW w:w="506" w:type="pct"/>
            <w:vAlign w:val="center"/>
          </w:tcPr>
          <w:p w14:paraId="7902C197"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1.23~</w:t>
            </w:r>
          </w:p>
          <w:p w14:paraId="79C9AB8C"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1.25</w:t>
            </w:r>
          </w:p>
        </w:tc>
        <w:tc>
          <w:tcPr>
            <w:tcW w:w="562" w:type="pct"/>
            <w:vAlign w:val="center"/>
          </w:tcPr>
          <w:p w14:paraId="48C71710"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52.1~</w:t>
            </w:r>
          </w:p>
          <w:p w14:paraId="18CCAEBC"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52.8</w:t>
            </w:r>
          </w:p>
        </w:tc>
        <w:tc>
          <w:tcPr>
            <w:tcW w:w="562" w:type="pct"/>
            <w:vAlign w:val="center"/>
          </w:tcPr>
          <w:p w14:paraId="7F5827AD" w14:textId="77777777" w:rsidR="00244F63" w:rsidRPr="00536447" w:rsidRDefault="00244F63" w:rsidP="00244F63">
            <w:pPr>
              <w:snapToGrid w:val="0"/>
              <w:spacing w:line="280" w:lineRule="exact"/>
              <w:jc w:val="center"/>
              <w:rPr>
                <w:szCs w:val="21"/>
              </w:rPr>
            </w:pPr>
            <w:r w:rsidRPr="00536447">
              <w:rPr>
                <w:rFonts w:hint="eastAsia"/>
                <w:szCs w:val="21"/>
              </w:rPr>
              <w:t>96.5~</w:t>
            </w:r>
          </w:p>
          <w:p w14:paraId="73F71FB1" w14:textId="77777777" w:rsidR="00244F63" w:rsidRPr="00536447" w:rsidRDefault="00244F63" w:rsidP="00244F63">
            <w:pPr>
              <w:snapToGrid w:val="0"/>
              <w:spacing w:line="280" w:lineRule="exact"/>
              <w:jc w:val="center"/>
              <w:rPr>
                <w:szCs w:val="21"/>
              </w:rPr>
            </w:pPr>
            <w:r w:rsidRPr="00536447">
              <w:rPr>
                <w:rFonts w:hint="eastAsia"/>
                <w:szCs w:val="21"/>
              </w:rPr>
              <w:t>99.7</w:t>
            </w:r>
          </w:p>
        </w:tc>
        <w:tc>
          <w:tcPr>
            <w:tcW w:w="562" w:type="pct"/>
            <w:vAlign w:val="center"/>
          </w:tcPr>
          <w:p w14:paraId="6A87AF47" w14:textId="77777777" w:rsidR="00244F63" w:rsidRPr="00536447" w:rsidRDefault="00244F63" w:rsidP="00244F63">
            <w:pPr>
              <w:snapToGrid w:val="0"/>
              <w:spacing w:line="280" w:lineRule="exact"/>
              <w:jc w:val="center"/>
              <w:rPr>
                <w:szCs w:val="21"/>
              </w:rPr>
            </w:pPr>
            <w:r w:rsidRPr="00536447">
              <w:rPr>
                <w:rFonts w:hint="eastAsia"/>
                <w:szCs w:val="21"/>
              </w:rPr>
              <w:t>55.7~</w:t>
            </w:r>
          </w:p>
          <w:p w14:paraId="725C18DF" w14:textId="77777777" w:rsidR="00244F63" w:rsidRPr="00536447" w:rsidRDefault="00244F63" w:rsidP="00244F63">
            <w:pPr>
              <w:snapToGrid w:val="0"/>
              <w:spacing w:line="280" w:lineRule="exact"/>
              <w:jc w:val="center"/>
              <w:rPr>
                <w:szCs w:val="21"/>
              </w:rPr>
            </w:pPr>
            <w:r w:rsidRPr="00536447">
              <w:rPr>
                <w:rFonts w:hint="eastAsia"/>
                <w:szCs w:val="21"/>
              </w:rPr>
              <w:t>56.9</w:t>
            </w:r>
          </w:p>
        </w:tc>
        <w:tc>
          <w:tcPr>
            <w:tcW w:w="562" w:type="pct"/>
            <w:vAlign w:val="center"/>
          </w:tcPr>
          <w:p w14:paraId="52331A4C" w14:textId="77777777" w:rsidR="00244F63" w:rsidRPr="00536447" w:rsidRDefault="00244F63" w:rsidP="00244F63">
            <w:pPr>
              <w:snapToGrid w:val="0"/>
              <w:spacing w:line="280" w:lineRule="exact"/>
              <w:ind w:left="105" w:rightChars="-61" w:right="-128" w:hangingChars="50" w:hanging="105"/>
              <w:jc w:val="center"/>
              <w:rPr>
                <w:szCs w:val="21"/>
              </w:rPr>
            </w:pPr>
            <w:r w:rsidRPr="00536447">
              <w:rPr>
                <w:rFonts w:hint="eastAsia"/>
                <w:szCs w:val="21"/>
              </w:rPr>
              <w:t>未检出</w:t>
            </w:r>
          </w:p>
        </w:tc>
        <w:tc>
          <w:tcPr>
            <w:tcW w:w="562" w:type="pct"/>
            <w:vAlign w:val="center"/>
          </w:tcPr>
          <w:p w14:paraId="0D84B60C" w14:textId="77777777" w:rsidR="00244F63" w:rsidRPr="00536447" w:rsidRDefault="00244F63" w:rsidP="00244F63">
            <w:pPr>
              <w:snapToGrid w:val="0"/>
              <w:spacing w:line="280" w:lineRule="exact"/>
              <w:jc w:val="center"/>
              <w:rPr>
                <w:szCs w:val="21"/>
              </w:rPr>
            </w:pPr>
            <w:r w:rsidRPr="00536447">
              <w:rPr>
                <w:rFonts w:hint="eastAsia"/>
                <w:szCs w:val="21"/>
              </w:rPr>
              <w:t>423~</w:t>
            </w:r>
          </w:p>
          <w:p w14:paraId="37489512" w14:textId="77777777" w:rsidR="00244F63" w:rsidRPr="00536447" w:rsidRDefault="00244F63" w:rsidP="00244F63">
            <w:pPr>
              <w:snapToGrid w:val="0"/>
              <w:spacing w:line="280" w:lineRule="exact"/>
              <w:jc w:val="center"/>
              <w:rPr>
                <w:szCs w:val="21"/>
              </w:rPr>
            </w:pPr>
            <w:r w:rsidRPr="00536447">
              <w:rPr>
                <w:rFonts w:hint="eastAsia"/>
                <w:szCs w:val="21"/>
              </w:rPr>
              <w:t>426</w:t>
            </w:r>
          </w:p>
        </w:tc>
        <w:tc>
          <w:tcPr>
            <w:tcW w:w="560" w:type="pct"/>
            <w:vAlign w:val="center"/>
          </w:tcPr>
          <w:p w14:paraId="768B9B8B" w14:textId="77777777" w:rsidR="00244F63" w:rsidRPr="00536447" w:rsidRDefault="00244F63" w:rsidP="00244F63">
            <w:pPr>
              <w:snapToGrid w:val="0"/>
              <w:spacing w:line="280" w:lineRule="exact"/>
              <w:jc w:val="center"/>
              <w:rPr>
                <w:szCs w:val="21"/>
              </w:rPr>
            </w:pPr>
            <w:r w:rsidRPr="00536447">
              <w:rPr>
                <w:rFonts w:hint="eastAsia"/>
                <w:szCs w:val="21"/>
              </w:rPr>
              <w:t>87.1~</w:t>
            </w:r>
          </w:p>
          <w:p w14:paraId="64DB12B0" w14:textId="77777777" w:rsidR="00244F63" w:rsidRPr="00536447" w:rsidRDefault="00244F63" w:rsidP="00244F63">
            <w:pPr>
              <w:snapToGrid w:val="0"/>
              <w:spacing w:line="280" w:lineRule="exact"/>
              <w:jc w:val="center"/>
              <w:rPr>
                <w:szCs w:val="21"/>
              </w:rPr>
            </w:pPr>
            <w:r w:rsidRPr="00536447">
              <w:rPr>
                <w:rFonts w:hint="eastAsia"/>
                <w:szCs w:val="21"/>
              </w:rPr>
              <w:t>87.2</w:t>
            </w:r>
          </w:p>
        </w:tc>
        <w:tc>
          <w:tcPr>
            <w:tcW w:w="560" w:type="pct"/>
            <w:vAlign w:val="center"/>
          </w:tcPr>
          <w:p w14:paraId="4368D90E" w14:textId="77777777" w:rsidR="00244F63" w:rsidRPr="00536447" w:rsidRDefault="00244F63" w:rsidP="00244F63">
            <w:pPr>
              <w:snapToGrid w:val="0"/>
              <w:spacing w:line="280" w:lineRule="exact"/>
              <w:jc w:val="center"/>
              <w:rPr>
                <w:szCs w:val="21"/>
              </w:rPr>
            </w:pPr>
            <w:r w:rsidRPr="00536447">
              <w:rPr>
                <w:rFonts w:hint="eastAsia"/>
                <w:szCs w:val="21"/>
              </w:rPr>
              <w:t>96.5~</w:t>
            </w:r>
          </w:p>
          <w:p w14:paraId="285BD63D" w14:textId="77777777" w:rsidR="00244F63" w:rsidRPr="00536447" w:rsidRDefault="00244F63" w:rsidP="00244F63">
            <w:pPr>
              <w:snapToGrid w:val="0"/>
              <w:spacing w:line="280" w:lineRule="exact"/>
              <w:jc w:val="center"/>
              <w:rPr>
                <w:szCs w:val="21"/>
              </w:rPr>
            </w:pPr>
            <w:r w:rsidRPr="00536447">
              <w:rPr>
                <w:rFonts w:hint="eastAsia"/>
                <w:szCs w:val="21"/>
              </w:rPr>
              <w:t>96.7</w:t>
            </w:r>
          </w:p>
        </w:tc>
      </w:tr>
      <w:tr w:rsidR="00244F63" w:rsidRPr="00536447" w14:paraId="230776B7" w14:textId="77777777" w:rsidTr="00244F63">
        <w:trPr>
          <w:trHeight w:val="340"/>
          <w:jc w:val="center"/>
        </w:trPr>
        <w:tc>
          <w:tcPr>
            <w:tcW w:w="562" w:type="pct"/>
            <w:vAlign w:val="center"/>
          </w:tcPr>
          <w:p w14:paraId="59DA8012" w14:textId="77777777" w:rsidR="00244F63" w:rsidRPr="00536447" w:rsidRDefault="00244F63" w:rsidP="00244F63">
            <w:pPr>
              <w:snapToGrid w:val="0"/>
              <w:spacing w:line="280" w:lineRule="exact"/>
              <w:jc w:val="center"/>
              <w:rPr>
                <w:szCs w:val="21"/>
              </w:rPr>
            </w:pPr>
            <w:r w:rsidRPr="00536447">
              <w:rPr>
                <w:rFonts w:hint="eastAsia"/>
                <w:szCs w:val="21"/>
              </w:rPr>
              <w:t>大朝村</w:t>
            </w:r>
          </w:p>
        </w:tc>
        <w:tc>
          <w:tcPr>
            <w:tcW w:w="506" w:type="pct"/>
            <w:vAlign w:val="center"/>
          </w:tcPr>
          <w:p w14:paraId="2E7021F5"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0.77~</w:t>
            </w:r>
          </w:p>
          <w:p w14:paraId="1ED391AB"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0.79</w:t>
            </w:r>
          </w:p>
        </w:tc>
        <w:tc>
          <w:tcPr>
            <w:tcW w:w="562" w:type="pct"/>
            <w:vAlign w:val="center"/>
          </w:tcPr>
          <w:p w14:paraId="3588028C"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42.2~</w:t>
            </w:r>
          </w:p>
          <w:p w14:paraId="3DD67BE4"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42.8</w:t>
            </w:r>
          </w:p>
        </w:tc>
        <w:tc>
          <w:tcPr>
            <w:tcW w:w="562" w:type="pct"/>
            <w:vAlign w:val="center"/>
          </w:tcPr>
          <w:p w14:paraId="685BBB28" w14:textId="77777777" w:rsidR="00244F63" w:rsidRPr="00536447" w:rsidRDefault="00244F63" w:rsidP="00244F63">
            <w:pPr>
              <w:snapToGrid w:val="0"/>
              <w:spacing w:line="280" w:lineRule="exact"/>
              <w:ind w:left="63" w:rightChars="-51" w:right="-107" w:hangingChars="30" w:hanging="63"/>
              <w:jc w:val="center"/>
              <w:rPr>
                <w:szCs w:val="21"/>
              </w:rPr>
            </w:pPr>
            <w:r w:rsidRPr="00536447">
              <w:rPr>
                <w:rFonts w:hint="eastAsia"/>
                <w:szCs w:val="21"/>
              </w:rPr>
              <w:t>116~118</w:t>
            </w:r>
          </w:p>
        </w:tc>
        <w:tc>
          <w:tcPr>
            <w:tcW w:w="562" w:type="pct"/>
            <w:vAlign w:val="center"/>
          </w:tcPr>
          <w:p w14:paraId="2227EBDD" w14:textId="77777777" w:rsidR="00244F63" w:rsidRPr="00536447" w:rsidRDefault="00244F63" w:rsidP="00244F63">
            <w:pPr>
              <w:snapToGrid w:val="0"/>
              <w:spacing w:line="280" w:lineRule="exact"/>
              <w:jc w:val="center"/>
              <w:rPr>
                <w:szCs w:val="21"/>
              </w:rPr>
            </w:pPr>
            <w:r w:rsidRPr="00536447">
              <w:rPr>
                <w:rFonts w:hint="eastAsia"/>
                <w:szCs w:val="21"/>
              </w:rPr>
              <w:t>52.1~</w:t>
            </w:r>
          </w:p>
          <w:p w14:paraId="70903A33" w14:textId="77777777" w:rsidR="00244F63" w:rsidRPr="00536447" w:rsidRDefault="00244F63" w:rsidP="00244F63">
            <w:pPr>
              <w:snapToGrid w:val="0"/>
              <w:spacing w:line="280" w:lineRule="exact"/>
              <w:jc w:val="center"/>
              <w:rPr>
                <w:szCs w:val="21"/>
              </w:rPr>
            </w:pPr>
            <w:r w:rsidRPr="00536447">
              <w:rPr>
                <w:rFonts w:hint="eastAsia"/>
                <w:szCs w:val="21"/>
              </w:rPr>
              <w:t>52.2</w:t>
            </w:r>
          </w:p>
        </w:tc>
        <w:tc>
          <w:tcPr>
            <w:tcW w:w="562" w:type="pct"/>
            <w:vAlign w:val="center"/>
          </w:tcPr>
          <w:p w14:paraId="6815AA37" w14:textId="77777777" w:rsidR="00244F63" w:rsidRPr="00536447" w:rsidRDefault="00244F63" w:rsidP="00244F63">
            <w:pPr>
              <w:snapToGrid w:val="0"/>
              <w:spacing w:line="280" w:lineRule="exact"/>
              <w:ind w:left="105" w:rightChars="-61" w:right="-128" w:hangingChars="50" w:hanging="105"/>
              <w:jc w:val="center"/>
              <w:rPr>
                <w:szCs w:val="21"/>
              </w:rPr>
            </w:pPr>
            <w:r w:rsidRPr="00536447">
              <w:rPr>
                <w:rFonts w:hint="eastAsia"/>
                <w:szCs w:val="21"/>
              </w:rPr>
              <w:t>未检出</w:t>
            </w:r>
          </w:p>
        </w:tc>
        <w:tc>
          <w:tcPr>
            <w:tcW w:w="562" w:type="pct"/>
            <w:vAlign w:val="center"/>
          </w:tcPr>
          <w:p w14:paraId="222FEB34" w14:textId="77777777" w:rsidR="00244F63" w:rsidRPr="00536447" w:rsidRDefault="00244F63" w:rsidP="00244F63">
            <w:pPr>
              <w:snapToGrid w:val="0"/>
              <w:spacing w:line="280" w:lineRule="exact"/>
              <w:jc w:val="center"/>
              <w:rPr>
                <w:szCs w:val="21"/>
              </w:rPr>
            </w:pPr>
            <w:r w:rsidRPr="00536447">
              <w:rPr>
                <w:rFonts w:hint="eastAsia"/>
                <w:szCs w:val="21"/>
              </w:rPr>
              <w:t>未检出</w:t>
            </w:r>
          </w:p>
        </w:tc>
        <w:tc>
          <w:tcPr>
            <w:tcW w:w="560" w:type="pct"/>
            <w:vAlign w:val="center"/>
          </w:tcPr>
          <w:p w14:paraId="235F00F6" w14:textId="77777777" w:rsidR="00244F63" w:rsidRPr="00536447" w:rsidRDefault="00244F63" w:rsidP="00244F63">
            <w:pPr>
              <w:snapToGrid w:val="0"/>
              <w:spacing w:line="280" w:lineRule="exact"/>
              <w:jc w:val="center"/>
              <w:rPr>
                <w:szCs w:val="21"/>
              </w:rPr>
            </w:pPr>
            <w:r w:rsidRPr="00536447">
              <w:rPr>
                <w:rFonts w:hint="eastAsia"/>
                <w:szCs w:val="21"/>
              </w:rPr>
              <w:t>103~</w:t>
            </w:r>
          </w:p>
          <w:p w14:paraId="0EB49365" w14:textId="77777777" w:rsidR="00244F63" w:rsidRPr="00536447" w:rsidRDefault="00244F63" w:rsidP="00244F63">
            <w:pPr>
              <w:snapToGrid w:val="0"/>
              <w:spacing w:line="280" w:lineRule="exact"/>
              <w:jc w:val="center"/>
              <w:rPr>
                <w:szCs w:val="21"/>
              </w:rPr>
            </w:pPr>
            <w:r w:rsidRPr="00536447">
              <w:rPr>
                <w:rFonts w:hint="eastAsia"/>
                <w:szCs w:val="21"/>
              </w:rPr>
              <w:t>110</w:t>
            </w:r>
          </w:p>
        </w:tc>
        <w:tc>
          <w:tcPr>
            <w:tcW w:w="560" w:type="pct"/>
            <w:vAlign w:val="center"/>
          </w:tcPr>
          <w:p w14:paraId="40873BBE" w14:textId="77777777" w:rsidR="00244F63" w:rsidRPr="00536447" w:rsidRDefault="00244F63" w:rsidP="00244F63">
            <w:pPr>
              <w:snapToGrid w:val="0"/>
              <w:spacing w:line="280" w:lineRule="exact"/>
              <w:jc w:val="center"/>
              <w:rPr>
                <w:szCs w:val="21"/>
              </w:rPr>
            </w:pPr>
            <w:r w:rsidRPr="00536447">
              <w:rPr>
                <w:rFonts w:hint="eastAsia"/>
                <w:szCs w:val="21"/>
              </w:rPr>
              <w:t>95.6~</w:t>
            </w:r>
          </w:p>
          <w:p w14:paraId="1F0BCEC1" w14:textId="77777777" w:rsidR="00244F63" w:rsidRPr="00536447" w:rsidRDefault="00244F63" w:rsidP="00244F63">
            <w:pPr>
              <w:snapToGrid w:val="0"/>
              <w:spacing w:line="280" w:lineRule="exact"/>
              <w:jc w:val="center"/>
              <w:rPr>
                <w:szCs w:val="21"/>
              </w:rPr>
            </w:pPr>
            <w:r w:rsidRPr="00536447">
              <w:rPr>
                <w:rFonts w:hint="eastAsia"/>
                <w:szCs w:val="21"/>
              </w:rPr>
              <w:t>95.8</w:t>
            </w:r>
          </w:p>
        </w:tc>
      </w:tr>
      <w:tr w:rsidR="00244F63" w:rsidRPr="00536447" w14:paraId="31A77C54" w14:textId="77777777" w:rsidTr="00244F63">
        <w:trPr>
          <w:trHeight w:val="340"/>
          <w:jc w:val="center"/>
        </w:trPr>
        <w:tc>
          <w:tcPr>
            <w:tcW w:w="562" w:type="pct"/>
            <w:vAlign w:val="center"/>
          </w:tcPr>
          <w:p w14:paraId="70621196" w14:textId="77777777" w:rsidR="00244F63" w:rsidRPr="00536447" w:rsidRDefault="00244F63" w:rsidP="00244F63">
            <w:pPr>
              <w:snapToGrid w:val="0"/>
              <w:spacing w:line="280" w:lineRule="exact"/>
              <w:jc w:val="center"/>
              <w:rPr>
                <w:szCs w:val="21"/>
              </w:rPr>
            </w:pPr>
            <w:r w:rsidRPr="00536447">
              <w:rPr>
                <w:rFonts w:hint="eastAsia"/>
                <w:color w:val="000000"/>
                <w:szCs w:val="21"/>
              </w:rPr>
              <w:t>东流台村</w:t>
            </w:r>
          </w:p>
        </w:tc>
        <w:tc>
          <w:tcPr>
            <w:tcW w:w="506" w:type="pct"/>
            <w:vAlign w:val="center"/>
          </w:tcPr>
          <w:p w14:paraId="7D498FCA"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0.73~</w:t>
            </w:r>
          </w:p>
          <w:p w14:paraId="0A1E3298"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0.76</w:t>
            </w:r>
          </w:p>
        </w:tc>
        <w:tc>
          <w:tcPr>
            <w:tcW w:w="562" w:type="pct"/>
            <w:vAlign w:val="center"/>
          </w:tcPr>
          <w:p w14:paraId="4387AE96"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41.9~</w:t>
            </w:r>
          </w:p>
          <w:p w14:paraId="47418144"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42.5</w:t>
            </w:r>
          </w:p>
        </w:tc>
        <w:tc>
          <w:tcPr>
            <w:tcW w:w="562" w:type="pct"/>
            <w:vAlign w:val="center"/>
          </w:tcPr>
          <w:p w14:paraId="3708E033" w14:textId="77777777" w:rsidR="00244F63" w:rsidRPr="00536447" w:rsidRDefault="00244F63" w:rsidP="00244F63">
            <w:pPr>
              <w:snapToGrid w:val="0"/>
              <w:spacing w:line="280" w:lineRule="exact"/>
              <w:ind w:left="63" w:rightChars="-51" w:right="-107" w:hangingChars="30" w:hanging="63"/>
              <w:jc w:val="center"/>
              <w:rPr>
                <w:szCs w:val="21"/>
              </w:rPr>
            </w:pPr>
            <w:r w:rsidRPr="00536447">
              <w:rPr>
                <w:rFonts w:hint="eastAsia"/>
                <w:szCs w:val="21"/>
              </w:rPr>
              <w:t>111~115</w:t>
            </w:r>
          </w:p>
        </w:tc>
        <w:tc>
          <w:tcPr>
            <w:tcW w:w="562" w:type="pct"/>
            <w:vAlign w:val="center"/>
          </w:tcPr>
          <w:p w14:paraId="6A8DDDD7" w14:textId="77777777" w:rsidR="00244F63" w:rsidRPr="00536447" w:rsidRDefault="00244F63" w:rsidP="00244F63">
            <w:pPr>
              <w:snapToGrid w:val="0"/>
              <w:spacing w:line="280" w:lineRule="exact"/>
              <w:jc w:val="center"/>
              <w:rPr>
                <w:szCs w:val="21"/>
              </w:rPr>
            </w:pPr>
            <w:r w:rsidRPr="00536447">
              <w:rPr>
                <w:rFonts w:hint="eastAsia"/>
                <w:szCs w:val="21"/>
              </w:rPr>
              <w:t>52.8~</w:t>
            </w:r>
          </w:p>
          <w:p w14:paraId="5F846EB9" w14:textId="77777777" w:rsidR="00244F63" w:rsidRPr="00536447" w:rsidRDefault="00244F63" w:rsidP="00244F63">
            <w:pPr>
              <w:snapToGrid w:val="0"/>
              <w:spacing w:line="280" w:lineRule="exact"/>
              <w:jc w:val="center"/>
              <w:rPr>
                <w:szCs w:val="21"/>
              </w:rPr>
            </w:pPr>
            <w:r w:rsidRPr="00536447">
              <w:rPr>
                <w:rFonts w:hint="eastAsia"/>
                <w:szCs w:val="21"/>
              </w:rPr>
              <w:t>53.1</w:t>
            </w:r>
          </w:p>
        </w:tc>
        <w:tc>
          <w:tcPr>
            <w:tcW w:w="562" w:type="pct"/>
            <w:vAlign w:val="center"/>
          </w:tcPr>
          <w:p w14:paraId="7698A571" w14:textId="77777777" w:rsidR="00244F63" w:rsidRPr="00536447" w:rsidRDefault="00244F63" w:rsidP="00244F63">
            <w:pPr>
              <w:snapToGrid w:val="0"/>
              <w:spacing w:line="280" w:lineRule="exact"/>
              <w:ind w:left="105" w:rightChars="-61" w:right="-128" w:hangingChars="50" w:hanging="105"/>
              <w:jc w:val="center"/>
              <w:rPr>
                <w:szCs w:val="21"/>
              </w:rPr>
            </w:pPr>
            <w:r w:rsidRPr="00536447">
              <w:rPr>
                <w:rFonts w:hint="eastAsia"/>
                <w:szCs w:val="21"/>
              </w:rPr>
              <w:t>未检出</w:t>
            </w:r>
          </w:p>
        </w:tc>
        <w:tc>
          <w:tcPr>
            <w:tcW w:w="562" w:type="pct"/>
            <w:vAlign w:val="center"/>
          </w:tcPr>
          <w:p w14:paraId="590FD204" w14:textId="77777777" w:rsidR="00244F63" w:rsidRPr="00536447" w:rsidRDefault="00244F63" w:rsidP="00244F63">
            <w:pPr>
              <w:snapToGrid w:val="0"/>
              <w:spacing w:line="280" w:lineRule="exact"/>
              <w:jc w:val="center"/>
              <w:rPr>
                <w:szCs w:val="21"/>
              </w:rPr>
            </w:pPr>
            <w:r w:rsidRPr="00536447">
              <w:rPr>
                <w:rFonts w:hint="eastAsia"/>
                <w:szCs w:val="21"/>
              </w:rPr>
              <w:t>未检出</w:t>
            </w:r>
          </w:p>
        </w:tc>
        <w:tc>
          <w:tcPr>
            <w:tcW w:w="560" w:type="pct"/>
            <w:vAlign w:val="center"/>
          </w:tcPr>
          <w:p w14:paraId="4EF8C7EE" w14:textId="77777777" w:rsidR="00244F63" w:rsidRPr="00536447" w:rsidRDefault="00244F63" w:rsidP="00244F63">
            <w:pPr>
              <w:snapToGrid w:val="0"/>
              <w:spacing w:line="280" w:lineRule="exact"/>
              <w:jc w:val="center"/>
              <w:rPr>
                <w:szCs w:val="21"/>
              </w:rPr>
            </w:pPr>
            <w:r w:rsidRPr="00536447">
              <w:rPr>
                <w:rFonts w:hint="eastAsia"/>
                <w:szCs w:val="21"/>
              </w:rPr>
              <w:t>216~</w:t>
            </w:r>
          </w:p>
          <w:p w14:paraId="391AE58E" w14:textId="77777777" w:rsidR="00244F63" w:rsidRPr="00536447" w:rsidRDefault="00244F63" w:rsidP="00244F63">
            <w:pPr>
              <w:snapToGrid w:val="0"/>
              <w:spacing w:line="280" w:lineRule="exact"/>
              <w:jc w:val="center"/>
              <w:rPr>
                <w:szCs w:val="21"/>
              </w:rPr>
            </w:pPr>
            <w:r w:rsidRPr="00536447">
              <w:rPr>
                <w:rFonts w:hint="eastAsia"/>
                <w:szCs w:val="21"/>
              </w:rPr>
              <w:t>230</w:t>
            </w:r>
          </w:p>
        </w:tc>
        <w:tc>
          <w:tcPr>
            <w:tcW w:w="560" w:type="pct"/>
            <w:vAlign w:val="center"/>
          </w:tcPr>
          <w:p w14:paraId="57E5483C" w14:textId="77777777" w:rsidR="00244F63" w:rsidRPr="00536447" w:rsidRDefault="00244F63" w:rsidP="00244F63">
            <w:pPr>
              <w:snapToGrid w:val="0"/>
              <w:spacing w:line="280" w:lineRule="exact"/>
              <w:jc w:val="center"/>
              <w:rPr>
                <w:szCs w:val="21"/>
              </w:rPr>
            </w:pPr>
            <w:r w:rsidRPr="00536447">
              <w:rPr>
                <w:rFonts w:hint="eastAsia"/>
                <w:szCs w:val="21"/>
              </w:rPr>
              <w:t>96.2~</w:t>
            </w:r>
          </w:p>
          <w:p w14:paraId="121102DC" w14:textId="77777777" w:rsidR="00244F63" w:rsidRPr="00536447" w:rsidRDefault="00244F63" w:rsidP="00244F63">
            <w:pPr>
              <w:snapToGrid w:val="0"/>
              <w:spacing w:line="280" w:lineRule="exact"/>
              <w:jc w:val="center"/>
              <w:rPr>
                <w:szCs w:val="21"/>
              </w:rPr>
            </w:pPr>
            <w:r w:rsidRPr="00536447">
              <w:rPr>
                <w:rFonts w:hint="eastAsia"/>
                <w:szCs w:val="21"/>
              </w:rPr>
              <w:t>96.7</w:t>
            </w:r>
          </w:p>
        </w:tc>
      </w:tr>
      <w:tr w:rsidR="00244F63" w:rsidRPr="00536447" w14:paraId="37186E1E" w14:textId="77777777" w:rsidTr="00244F63">
        <w:trPr>
          <w:trHeight w:val="340"/>
          <w:jc w:val="center"/>
        </w:trPr>
        <w:tc>
          <w:tcPr>
            <w:tcW w:w="562" w:type="pct"/>
            <w:vAlign w:val="center"/>
          </w:tcPr>
          <w:p w14:paraId="01596428" w14:textId="77777777" w:rsidR="00244F63" w:rsidRPr="00536447" w:rsidRDefault="00244F63" w:rsidP="00244F63">
            <w:pPr>
              <w:snapToGrid w:val="0"/>
              <w:spacing w:line="280" w:lineRule="exact"/>
              <w:jc w:val="center"/>
              <w:rPr>
                <w:szCs w:val="21"/>
              </w:rPr>
            </w:pPr>
            <w:r w:rsidRPr="00536447">
              <w:rPr>
                <w:rFonts w:hint="eastAsia"/>
                <w:color w:val="000000"/>
                <w:szCs w:val="21"/>
              </w:rPr>
              <w:t>苏奇村西侧</w:t>
            </w:r>
            <w:r w:rsidRPr="00536447">
              <w:rPr>
                <w:color w:val="000000"/>
                <w:szCs w:val="21"/>
              </w:rPr>
              <w:t>400</w:t>
            </w:r>
            <w:r w:rsidRPr="00536447">
              <w:rPr>
                <w:rFonts w:hint="eastAsia"/>
                <w:color w:val="000000"/>
                <w:szCs w:val="21"/>
              </w:rPr>
              <w:t>米</w:t>
            </w:r>
          </w:p>
        </w:tc>
        <w:tc>
          <w:tcPr>
            <w:tcW w:w="506" w:type="pct"/>
            <w:vAlign w:val="center"/>
          </w:tcPr>
          <w:p w14:paraId="5D640A80"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0.77~</w:t>
            </w:r>
          </w:p>
          <w:p w14:paraId="61F3C4A3"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0.78</w:t>
            </w:r>
          </w:p>
        </w:tc>
        <w:tc>
          <w:tcPr>
            <w:tcW w:w="562" w:type="pct"/>
            <w:vAlign w:val="center"/>
          </w:tcPr>
          <w:p w14:paraId="5FCB9B59"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42.6~</w:t>
            </w:r>
          </w:p>
          <w:p w14:paraId="21138205"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42.8</w:t>
            </w:r>
          </w:p>
        </w:tc>
        <w:tc>
          <w:tcPr>
            <w:tcW w:w="562" w:type="pct"/>
            <w:vAlign w:val="center"/>
          </w:tcPr>
          <w:p w14:paraId="046FC7BF" w14:textId="77777777" w:rsidR="00244F63" w:rsidRPr="00536447" w:rsidRDefault="00244F63" w:rsidP="00244F63">
            <w:pPr>
              <w:snapToGrid w:val="0"/>
              <w:spacing w:line="280" w:lineRule="exact"/>
              <w:ind w:left="63" w:rightChars="-51" w:right="-107" w:hangingChars="30" w:hanging="63"/>
              <w:jc w:val="center"/>
              <w:rPr>
                <w:szCs w:val="21"/>
              </w:rPr>
            </w:pPr>
            <w:r w:rsidRPr="00536447">
              <w:rPr>
                <w:rFonts w:hint="eastAsia"/>
                <w:szCs w:val="21"/>
              </w:rPr>
              <w:t>117~121</w:t>
            </w:r>
          </w:p>
        </w:tc>
        <w:tc>
          <w:tcPr>
            <w:tcW w:w="562" w:type="pct"/>
            <w:vAlign w:val="center"/>
          </w:tcPr>
          <w:p w14:paraId="4F4E9A44" w14:textId="77777777" w:rsidR="00244F63" w:rsidRPr="00536447" w:rsidRDefault="00244F63" w:rsidP="00244F63">
            <w:pPr>
              <w:snapToGrid w:val="0"/>
              <w:spacing w:line="280" w:lineRule="exact"/>
              <w:jc w:val="center"/>
              <w:rPr>
                <w:szCs w:val="21"/>
              </w:rPr>
            </w:pPr>
            <w:r w:rsidRPr="00536447">
              <w:rPr>
                <w:rFonts w:hint="eastAsia"/>
                <w:szCs w:val="21"/>
              </w:rPr>
              <w:t>51.9~</w:t>
            </w:r>
          </w:p>
          <w:p w14:paraId="1580FF2B" w14:textId="77777777" w:rsidR="00244F63" w:rsidRPr="00536447" w:rsidRDefault="00244F63" w:rsidP="00244F63">
            <w:pPr>
              <w:snapToGrid w:val="0"/>
              <w:spacing w:line="280" w:lineRule="exact"/>
              <w:jc w:val="center"/>
              <w:rPr>
                <w:szCs w:val="21"/>
              </w:rPr>
            </w:pPr>
            <w:r w:rsidRPr="00536447">
              <w:rPr>
                <w:rFonts w:hint="eastAsia"/>
                <w:szCs w:val="21"/>
              </w:rPr>
              <w:t>52.2</w:t>
            </w:r>
          </w:p>
        </w:tc>
        <w:tc>
          <w:tcPr>
            <w:tcW w:w="562" w:type="pct"/>
            <w:vAlign w:val="center"/>
          </w:tcPr>
          <w:p w14:paraId="10C9CDA5" w14:textId="77777777" w:rsidR="00244F63" w:rsidRPr="00536447" w:rsidRDefault="00244F63" w:rsidP="00244F63">
            <w:pPr>
              <w:snapToGrid w:val="0"/>
              <w:spacing w:line="280" w:lineRule="exact"/>
              <w:ind w:left="105" w:rightChars="-61" w:right="-128" w:hangingChars="50" w:hanging="105"/>
              <w:jc w:val="center"/>
              <w:rPr>
                <w:szCs w:val="21"/>
              </w:rPr>
            </w:pPr>
            <w:r w:rsidRPr="00536447">
              <w:rPr>
                <w:rFonts w:hint="eastAsia"/>
                <w:szCs w:val="21"/>
              </w:rPr>
              <w:t>未检出</w:t>
            </w:r>
          </w:p>
        </w:tc>
        <w:tc>
          <w:tcPr>
            <w:tcW w:w="562" w:type="pct"/>
            <w:vAlign w:val="center"/>
          </w:tcPr>
          <w:p w14:paraId="28E2EF2F" w14:textId="77777777" w:rsidR="00244F63" w:rsidRPr="00536447" w:rsidRDefault="00244F63" w:rsidP="00244F63">
            <w:pPr>
              <w:snapToGrid w:val="0"/>
              <w:spacing w:line="280" w:lineRule="exact"/>
              <w:jc w:val="center"/>
              <w:rPr>
                <w:szCs w:val="21"/>
              </w:rPr>
            </w:pPr>
            <w:r w:rsidRPr="00536447">
              <w:rPr>
                <w:rFonts w:hint="eastAsia"/>
                <w:szCs w:val="21"/>
              </w:rPr>
              <w:t>未检出</w:t>
            </w:r>
          </w:p>
        </w:tc>
        <w:tc>
          <w:tcPr>
            <w:tcW w:w="560" w:type="pct"/>
            <w:vAlign w:val="center"/>
          </w:tcPr>
          <w:p w14:paraId="24FEB96A" w14:textId="77777777" w:rsidR="00244F63" w:rsidRPr="00536447" w:rsidRDefault="00244F63" w:rsidP="00244F63">
            <w:pPr>
              <w:snapToGrid w:val="0"/>
              <w:spacing w:line="280" w:lineRule="exact"/>
              <w:jc w:val="center"/>
              <w:rPr>
                <w:szCs w:val="21"/>
              </w:rPr>
            </w:pPr>
            <w:r w:rsidRPr="00536447">
              <w:rPr>
                <w:rFonts w:hint="eastAsia"/>
                <w:szCs w:val="21"/>
              </w:rPr>
              <w:t>110~</w:t>
            </w:r>
          </w:p>
          <w:p w14:paraId="5B1BDB18" w14:textId="77777777" w:rsidR="00244F63" w:rsidRPr="00536447" w:rsidRDefault="00244F63" w:rsidP="00244F63">
            <w:pPr>
              <w:snapToGrid w:val="0"/>
              <w:spacing w:line="280" w:lineRule="exact"/>
              <w:jc w:val="center"/>
              <w:rPr>
                <w:szCs w:val="21"/>
              </w:rPr>
            </w:pPr>
            <w:r w:rsidRPr="00536447">
              <w:rPr>
                <w:rFonts w:hint="eastAsia"/>
                <w:szCs w:val="21"/>
              </w:rPr>
              <w:t>112</w:t>
            </w:r>
          </w:p>
        </w:tc>
        <w:tc>
          <w:tcPr>
            <w:tcW w:w="560" w:type="pct"/>
            <w:vAlign w:val="center"/>
          </w:tcPr>
          <w:p w14:paraId="56B0FB6A" w14:textId="77777777" w:rsidR="00244F63" w:rsidRPr="00536447" w:rsidRDefault="00244F63" w:rsidP="00244F63">
            <w:pPr>
              <w:snapToGrid w:val="0"/>
              <w:spacing w:line="280" w:lineRule="exact"/>
              <w:jc w:val="center"/>
              <w:rPr>
                <w:szCs w:val="21"/>
              </w:rPr>
            </w:pPr>
            <w:r w:rsidRPr="00536447">
              <w:rPr>
                <w:rFonts w:hint="eastAsia"/>
                <w:szCs w:val="21"/>
              </w:rPr>
              <w:t>95.3~</w:t>
            </w:r>
          </w:p>
          <w:p w14:paraId="5EA9E739" w14:textId="77777777" w:rsidR="00244F63" w:rsidRPr="00536447" w:rsidRDefault="00244F63" w:rsidP="00244F63">
            <w:pPr>
              <w:snapToGrid w:val="0"/>
              <w:spacing w:line="280" w:lineRule="exact"/>
              <w:jc w:val="center"/>
              <w:rPr>
                <w:szCs w:val="21"/>
              </w:rPr>
            </w:pPr>
            <w:r w:rsidRPr="00536447">
              <w:rPr>
                <w:rFonts w:hint="eastAsia"/>
                <w:szCs w:val="21"/>
              </w:rPr>
              <w:t>96.4</w:t>
            </w:r>
          </w:p>
        </w:tc>
      </w:tr>
      <w:tr w:rsidR="00244F63" w:rsidRPr="00536447" w14:paraId="7D5979AE" w14:textId="77777777" w:rsidTr="00244F63">
        <w:trPr>
          <w:trHeight w:val="340"/>
          <w:jc w:val="center"/>
        </w:trPr>
        <w:tc>
          <w:tcPr>
            <w:tcW w:w="562" w:type="pct"/>
            <w:vAlign w:val="center"/>
          </w:tcPr>
          <w:p w14:paraId="3F454AC4" w14:textId="77777777" w:rsidR="00244F63" w:rsidRPr="00536447" w:rsidRDefault="00244F63" w:rsidP="00244F63">
            <w:pPr>
              <w:snapToGrid w:val="0"/>
              <w:spacing w:line="280" w:lineRule="exact"/>
              <w:jc w:val="center"/>
              <w:rPr>
                <w:szCs w:val="21"/>
              </w:rPr>
            </w:pPr>
            <w:r w:rsidRPr="00536447">
              <w:rPr>
                <w:rFonts w:hint="eastAsia"/>
                <w:color w:val="000000"/>
                <w:szCs w:val="21"/>
              </w:rPr>
              <w:t>苏奇村</w:t>
            </w:r>
          </w:p>
        </w:tc>
        <w:tc>
          <w:tcPr>
            <w:tcW w:w="506" w:type="pct"/>
            <w:vAlign w:val="center"/>
          </w:tcPr>
          <w:p w14:paraId="6052212F"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0.94~</w:t>
            </w:r>
          </w:p>
          <w:p w14:paraId="49CFFC10" w14:textId="77777777" w:rsidR="00244F63" w:rsidRPr="00536447" w:rsidRDefault="00244F63" w:rsidP="00244F63">
            <w:pPr>
              <w:snapToGrid w:val="0"/>
              <w:spacing w:line="280" w:lineRule="exact"/>
              <w:ind w:left="90" w:rightChars="-57" w:right="-120" w:hangingChars="43" w:hanging="90"/>
              <w:jc w:val="center"/>
              <w:rPr>
                <w:szCs w:val="21"/>
              </w:rPr>
            </w:pPr>
            <w:r w:rsidRPr="00536447">
              <w:rPr>
                <w:rFonts w:hint="eastAsia"/>
                <w:szCs w:val="21"/>
              </w:rPr>
              <w:t>0.95</w:t>
            </w:r>
          </w:p>
        </w:tc>
        <w:tc>
          <w:tcPr>
            <w:tcW w:w="562" w:type="pct"/>
            <w:vAlign w:val="center"/>
          </w:tcPr>
          <w:p w14:paraId="4B05D28B"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59.3~</w:t>
            </w:r>
          </w:p>
          <w:p w14:paraId="396B0B71" w14:textId="77777777" w:rsidR="00244F63" w:rsidRPr="00536447" w:rsidRDefault="00244F63" w:rsidP="00244F63">
            <w:pPr>
              <w:snapToGrid w:val="0"/>
              <w:spacing w:line="280" w:lineRule="exact"/>
              <w:ind w:rightChars="-44" w:right="-92"/>
              <w:jc w:val="center"/>
              <w:rPr>
                <w:szCs w:val="21"/>
              </w:rPr>
            </w:pPr>
            <w:r w:rsidRPr="00536447">
              <w:rPr>
                <w:rFonts w:hint="eastAsia"/>
                <w:szCs w:val="21"/>
              </w:rPr>
              <w:t>59.6</w:t>
            </w:r>
          </w:p>
        </w:tc>
        <w:tc>
          <w:tcPr>
            <w:tcW w:w="562" w:type="pct"/>
            <w:vAlign w:val="center"/>
          </w:tcPr>
          <w:p w14:paraId="5AA2CBEF" w14:textId="77777777" w:rsidR="00244F63" w:rsidRPr="00536447" w:rsidRDefault="00244F63" w:rsidP="00244F63">
            <w:pPr>
              <w:snapToGrid w:val="0"/>
              <w:spacing w:line="280" w:lineRule="exact"/>
              <w:ind w:left="63" w:rightChars="-51" w:right="-107" w:hangingChars="30" w:hanging="63"/>
              <w:jc w:val="center"/>
              <w:rPr>
                <w:szCs w:val="21"/>
              </w:rPr>
            </w:pPr>
            <w:r w:rsidRPr="00536447">
              <w:rPr>
                <w:rFonts w:hint="eastAsia"/>
                <w:szCs w:val="21"/>
              </w:rPr>
              <w:t>86.6~</w:t>
            </w:r>
          </w:p>
          <w:p w14:paraId="32768084" w14:textId="77777777" w:rsidR="00244F63" w:rsidRPr="00536447" w:rsidRDefault="00244F63" w:rsidP="00244F63">
            <w:pPr>
              <w:snapToGrid w:val="0"/>
              <w:spacing w:line="280" w:lineRule="exact"/>
              <w:ind w:left="63" w:rightChars="-51" w:right="-107" w:hangingChars="30" w:hanging="63"/>
              <w:jc w:val="center"/>
              <w:rPr>
                <w:szCs w:val="21"/>
              </w:rPr>
            </w:pPr>
            <w:r w:rsidRPr="00536447">
              <w:rPr>
                <w:rFonts w:hint="eastAsia"/>
                <w:szCs w:val="21"/>
              </w:rPr>
              <w:t>87.4</w:t>
            </w:r>
          </w:p>
        </w:tc>
        <w:tc>
          <w:tcPr>
            <w:tcW w:w="562" w:type="pct"/>
            <w:vAlign w:val="center"/>
          </w:tcPr>
          <w:p w14:paraId="072D28FD" w14:textId="77777777" w:rsidR="00244F63" w:rsidRPr="00536447" w:rsidRDefault="00244F63" w:rsidP="00244F63">
            <w:pPr>
              <w:snapToGrid w:val="0"/>
              <w:spacing w:line="280" w:lineRule="exact"/>
              <w:jc w:val="center"/>
              <w:rPr>
                <w:szCs w:val="21"/>
              </w:rPr>
            </w:pPr>
            <w:r w:rsidRPr="00536447">
              <w:rPr>
                <w:rFonts w:hint="eastAsia"/>
                <w:szCs w:val="21"/>
              </w:rPr>
              <w:t>52.2~</w:t>
            </w:r>
          </w:p>
          <w:p w14:paraId="6A8A2E00" w14:textId="77777777" w:rsidR="00244F63" w:rsidRPr="00536447" w:rsidRDefault="00244F63" w:rsidP="00244F63">
            <w:pPr>
              <w:snapToGrid w:val="0"/>
              <w:spacing w:line="280" w:lineRule="exact"/>
              <w:jc w:val="center"/>
              <w:rPr>
                <w:szCs w:val="21"/>
              </w:rPr>
            </w:pPr>
            <w:r w:rsidRPr="00536447">
              <w:rPr>
                <w:rFonts w:hint="eastAsia"/>
                <w:szCs w:val="21"/>
              </w:rPr>
              <w:t>53.2</w:t>
            </w:r>
          </w:p>
        </w:tc>
        <w:tc>
          <w:tcPr>
            <w:tcW w:w="562" w:type="pct"/>
            <w:vAlign w:val="center"/>
          </w:tcPr>
          <w:p w14:paraId="5213A9C3" w14:textId="77777777" w:rsidR="00244F63" w:rsidRPr="00536447" w:rsidRDefault="00244F63" w:rsidP="00244F63">
            <w:pPr>
              <w:snapToGrid w:val="0"/>
              <w:spacing w:line="280" w:lineRule="exact"/>
              <w:ind w:left="105" w:rightChars="-61" w:right="-128" w:hangingChars="50" w:hanging="105"/>
              <w:jc w:val="center"/>
              <w:rPr>
                <w:szCs w:val="21"/>
              </w:rPr>
            </w:pPr>
            <w:r w:rsidRPr="00536447">
              <w:rPr>
                <w:rFonts w:hint="eastAsia"/>
                <w:szCs w:val="21"/>
              </w:rPr>
              <w:t>未检出</w:t>
            </w:r>
          </w:p>
        </w:tc>
        <w:tc>
          <w:tcPr>
            <w:tcW w:w="562" w:type="pct"/>
            <w:vAlign w:val="center"/>
          </w:tcPr>
          <w:p w14:paraId="57649008" w14:textId="77777777" w:rsidR="00244F63" w:rsidRPr="00536447" w:rsidRDefault="00244F63" w:rsidP="00244F63">
            <w:pPr>
              <w:snapToGrid w:val="0"/>
              <w:spacing w:line="280" w:lineRule="exact"/>
              <w:jc w:val="center"/>
              <w:rPr>
                <w:szCs w:val="21"/>
              </w:rPr>
            </w:pPr>
            <w:r w:rsidRPr="00536447">
              <w:rPr>
                <w:rFonts w:hint="eastAsia"/>
                <w:szCs w:val="21"/>
              </w:rPr>
              <w:t>未检出</w:t>
            </w:r>
          </w:p>
        </w:tc>
        <w:tc>
          <w:tcPr>
            <w:tcW w:w="560" w:type="pct"/>
            <w:vAlign w:val="center"/>
          </w:tcPr>
          <w:p w14:paraId="47F655DA" w14:textId="77777777" w:rsidR="00244F63" w:rsidRPr="00536447" w:rsidRDefault="00244F63" w:rsidP="00244F63">
            <w:pPr>
              <w:snapToGrid w:val="0"/>
              <w:spacing w:line="280" w:lineRule="exact"/>
              <w:jc w:val="center"/>
              <w:rPr>
                <w:szCs w:val="21"/>
              </w:rPr>
            </w:pPr>
            <w:r w:rsidRPr="00536447">
              <w:rPr>
                <w:rFonts w:hint="eastAsia"/>
                <w:szCs w:val="21"/>
              </w:rPr>
              <w:t>52.5~</w:t>
            </w:r>
          </w:p>
          <w:p w14:paraId="504868F5" w14:textId="77777777" w:rsidR="00244F63" w:rsidRPr="00536447" w:rsidRDefault="00244F63" w:rsidP="00244F63">
            <w:pPr>
              <w:snapToGrid w:val="0"/>
              <w:spacing w:line="280" w:lineRule="exact"/>
              <w:jc w:val="center"/>
              <w:rPr>
                <w:szCs w:val="21"/>
              </w:rPr>
            </w:pPr>
            <w:r w:rsidRPr="00536447">
              <w:rPr>
                <w:rFonts w:hint="eastAsia"/>
                <w:szCs w:val="21"/>
              </w:rPr>
              <w:t>52.8</w:t>
            </w:r>
          </w:p>
        </w:tc>
        <w:tc>
          <w:tcPr>
            <w:tcW w:w="560" w:type="pct"/>
            <w:vAlign w:val="center"/>
          </w:tcPr>
          <w:p w14:paraId="04EF53E7" w14:textId="77777777" w:rsidR="00244F63" w:rsidRPr="00536447" w:rsidRDefault="00244F63" w:rsidP="00244F63">
            <w:pPr>
              <w:snapToGrid w:val="0"/>
              <w:spacing w:line="280" w:lineRule="exact"/>
              <w:jc w:val="center"/>
              <w:rPr>
                <w:szCs w:val="21"/>
              </w:rPr>
            </w:pPr>
            <w:r w:rsidRPr="00536447">
              <w:rPr>
                <w:rFonts w:hint="eastAsia"/>
                <w:szCs w:val="21"/>
              </w:rPr>
              <w:t>58.5~</w:t>
            </w:r>
          </w:p>
          <w:p w14:paraId="6C7270AC" w14:textId="77777777" w:rsidR="00244F63" w:rsidRPr="00536447" w:rsidRDefault="00244F63" w:rsidP="00244F63">
            <w:pPr>
              <w:snapToGrid w:val="0"/>
              <w:spacing w:line="280" w:lineRule="exact"/>
              <w:jc w:val="center"/>
              <w:rPr>
                <w:szCs w:val="21"/>
              </w:rPr>
            </w:pPr>
            <w:r w:rsidRPr="00536447">
              <w:rPr>
                <w:rFonts w:hint="eastAsia"/>
                <w:szCs w:val="21"/>
              </w:rPr>
              <w:t>59.0</w:t>
            </w:r>
          </w:p>
        </w:tc>
      </w:tr>
    </w:tbl>
    <w:p w14:paraId="6C9E0A82" w14:textId="77777777" w:rsidR="00244F63" w:rsidRPr="00536447" w:rsidRDefault="00244F63" w:rsidP="00244F63">
      <w:pPr>
        <w:spacing w:line="520" w:lineRule="exact"/>
        <w:ind w:firstLineChars="200" w:firstLine="480"/>
        <w:rPr>
          <w:sz w:val="24"/>
        </w:rPr>
      </w:pPr>
      <w:r w:rsidRPr="00536447">
        <w:rPr>
          <w:rFonts w:hint="eastAsia"/>
          <w:sz w:val="24"/>
        </w:rPr>
        <w:t>由以上监测结果可知，集聚区范围内地下水环境除总硬度存在超标现象，其他因子均未超标，区域地下水质相对较好。</w:t>
      </w:r>
    </w:p>
    <w:p w14:paraId="060618A3" w14:textId="77777777" w:rsidR="00856DCC" w:rsidRPr="00536447" w:rsidRDefault="00A94735">
      <w:pPr>
        <w:pStyle w:val="2"/>
        <w:numPr>
          <w:ilvl w:val="0"/>
          <w:numId w:val="0"/>
        </w:numPr>
        <w:rPr>
          <w:rFonts w:eastAsia="宋体"/>
          <w:sz w:val="30"/>
          <w:szCs w:val="30"/>
        </w:rPr>
      </w:pPr>
      <w:bookmarkStart w:id="396" w:name="_Toc1051482"/>
      <w:bookmarkStart w:id="397" w:name="_Toc6786301"/>
      <w:r w:rsidRPr="00536447">
        <w:rPr>
          <w:rFonts w:eastAsia="宋体"/>
          <w:sz w:val="30"/>
          <w:szCs w:val="30"/>
        </w:rPr>
        <w:t>4</w:t>
      </w:r>
      <w:r w:rsidR="00244F63" w:rsidRPr="00536447">
        <w:rPr>
          <w:rFonts w:eastAsia="宋体"/>
          <w:sz w:val="30"/>
          <w:szCs w:val="30"/>
        </w:rPr>
        <w:t xml:space="preserve">.5  </w:t>
      </w:r>
      <w:r w:rsidR="00244F63" w:rsidRPr="00536447">
        <w:rPr>
          <w:rFonts w:eastAsia="宋体" w:hint="eastAsia"/>
          <w:sz w:val="30"/>
          <w:szCs w:val="30"/>
        </w:rPr>
        <w:t>声环境质量现状评价</w:t>
      </w:r>
      <w:bookmarkEnd w:id="393"/>
      <w:bookmarkEnd w:id="394"/>
      <w:bookmarkEnd w:id="395"/>
      <w:bookmarkEnd w:id="396"/>
      <w:bookmarkEnd w:id="397"/>
    </w:p>
    <w:p w14:paraId="32EBDEFC" w14:textId="77777777" w:rsidR="00856DCC" w:rsidRPr="00536447" w:rsidRDefault="00A94735">
      <w:pPr>
        <w:pStyle w:val="3"/>
        <w:adjustRightInd w:val="0"/>
        <w:snapToGrid w:val="0"/>
        <w:spacing w:before="120" w:after="120" w:line="520" w:lineRule="exact"/>
        <w:rPr>
          <w:sz w:val="28"/>
        </w:rPr>
      </w:pPr>
      <w:bookmarkStart w:id="398" w:name="_Toc478119198"/>
      <w:bookmarkStart w:id="399" w:name="_Toc532230587"/>
      <w:bookmarkStart w:id="400" w:name="_Toc6786302"/>
      <w:r w:rsidRPr="00536447">
        <w:rPr>
          <w:sz w:val="28"/>
        </w:rPr>
        <w:t>4</w:t>
      </w:r>
      <w:r w:rsidR="00734CD5" w:rsidRPr="00536447">
        <w:rPr>
          <w:sz w:val="28"/>
        </w:rPr>
        <w:t>.5.1</w:t>
      </w:r>
      <w:r w:rsidRPr="00536447">
        <w:rPr>
          <w:sz w:val="28"/>
        </w:rPr>
        <w:t xml:space="preserve"> </w:t>
      </w:r>
      <w:r w:rsidR="00734CD5" w:rsidRPr="00536447">
        <w:rPr>
          <w:sz w:val="28"/>
        </w:rPr>
        <w:t xml:space="preserve"> </w:t>
      </w:r>
      <w:r w:rsidR="00734CD5" w:rsidRPr="00536447">
        <w:rPr>
          <w:rFonts w:hint="eastAsia"/>
          <w:sz w:val="28"/>
        </w:rPr>
        <w:t>监测点位</w:t>
      </w:r>
      <w:bookmarkEnd w:id="398"/>
      <w:bookmarkEnd w:id="399"/>
      <w:bookmarkEnd w:id="400"/>
    </w:p>
    <w:p w14:paraId="1DD6451D" w14:textId="77777777" w:rsidR="00856DCC" w:rsidRPr="00536447" w:rsidRDefault="00734CD5">
      <w:pPr>
        <w:spacing w:line="520" w:lineRule="exact"/>
        <w:ind w:firstLineChars="200" w:firstLine="480"/>
        <w:rPr>
          <w:sz w:val="24"/>
        </w:rPr>
      </w:pPr>
      <w:r w:rsidRPr="00536447">
        <w:rPr>
          <w:rFonts w:hint="eastAsia"/>
          <w:sz w:val="24"/>
        </w:rPr>
        <w:t>本次声环境质量现状监测采用网格布点法，对评价范围内敏感点设置</w:t>
      </w:r>
      <w:r w:rsidRPr="00536447">
        <w:rPr>
          <w:sz w:val="24"/>
        </w:rPr>
        <w:t>10</w:t>
      </w:r>
      <w:r w:rsidRPr="00536447">
        <w:rPr>
          <w:rFonts w:hint="eastAsia"/>
          <w:sz w:val="24"/>
        </w:rPr>
        <w:t>个噪声监测点。监测点位见图</w:t>
      </w:r>
      <w:r w:rsidR="00A94735" w:rsidRPr="00536447">
        <w:rPr>
          <w:sz w:val="24"/>
        </w:rPr>
        <w:t>4-1</w:t>
      </w:r>
      <w:r w:rsidRPr="00536447">
        <w:rPr>
          <w:rFonts w:hint="eastAsia"/>
          <w:sz w:val="24"/>
        </w:rPr>
        <w:t>。</w:t>
      </w:r>
    </w:p>
    <w:p w14:paraId="40261BAA" w14:textId="77777777" w:rsidR="00856DCC" w:rsidRPr="00536447" w:rsidRDefault="00A94735">
      <w:pPr>
        <w:pStyle w:val="3"/>
        <w:adjustRightInd w:val="0"/>
        <w:snapToGrid w:val="0"/>
        <w:spacing w:before="120" w:after="120" w:line="520" w:lineRule="exact"/>
        <w:rPr>
          <w:sz w:val="28"/>
          <w:szCs w:val="28"/>
        </w:rPr>
      </w:pPr>
      <w:bookmarkStart w:id="401" w:name="_Toc478119199"/>
      <w:bookmarkStart w:id="402" w:name="_Toc532230588"/>
      <w:bookmarkStart w:id="403" w:name="_Toc6786303"/>
      <w:r w:rsidRPr="00536447">
        <w:rPr>
          <w:sz w:val="28"/>
          <w:szCs w:val="28"/>
        </w:rPr>
        <w:t>4</w:t>
      </w:r>
      <w:r w:rsidR="00734CD5" w:rsidRPr="00536447">
        <w:rPr>
          <w:sz w:val="28"/>
          <w:szCs w:val="28"/>
        </w:rPr>
        <w:t>.5.2</w:t>
      </w:r>
      <w:r w:rsidRPr="00536447">
        <w:rPr>
          <w:sz w:val="28"/>
          <w:szCs w:val="28"/>
        </w:rPr>
        <w:t xml:space="preserve"> </w:t>
      </w:r>
      <w:r w:rsidR="00734CD5" w:rsidRPr="00536447">
        <w:rPr>
          <w:sz w:val="28"/>
          <w:szCs w:val="28"/>
        </w:rPr>
        <w:t xml:space="preserve"> </w:t>
      </w:r>
      <w:r w:rsidR="00734CD5" w:rsidRPr="00536447">
        <w:rPr>
          <w:rFonts w:hint="eastAsia"/>
          <w:sz w:val="28"/>
          <w:szCs w:val="28"/>
        </w:rPr>
        <w:t>监测因子、时间及频率</w:t>
      </w:r>
      <w:bookmarkEnd w:id="401"/>
      <w:bookmarkEnd w:id="402"/>
      <w:bookmarkEnd w:id="403"/>
    </w:p>
    <w:p w14:paraId="11001018" w14:textId="77777777" w:rsidR="00856DCC" w:rsidRPr="00536447" w:rsidRDefault="00734CD5">
      <w:pPr>
        <w:spacing w:line="520" w:lineRule="exact"/>
        <w:ind w:firstLineChars="200" w:firstLine="480"/>
        <w:rPr>
          <w:sz w:val="24"/>
        </w:rPr>
      </w:pPr>
      <w:r w:rsidRPr="00536447">
        <w:rPr>
          <w:rFonts w:hint="eastAsia"/>
          <w:sz w:val="24"/>
        </w:rPr>
        <w:t>监测因子：等效连续噪声</w:t>
      </w:r>
      <w:r w:rsidRPr="00536447">
        <w:rPr>
          <w:sz w:val="24"/>
        </w:rPr>
        <w:t>A</w:t>
      </w:r>
      <w:r w:rsidRPr="00536447">
        <w:rPr>
          <w:rFonts w:hint="eastAsia"/>
          <w:sz w:val="24"/>
        </w:rPr>
        <w:t>声级：</w:t>
      </w:r>
      <w:r w:rsidRPr="00536447">
        <w:rPr>
          <w:sz w:val="24"/>
        </w:rPr>
        <w:t>Leq</w:t>
      </w:r>
      <w:r w:rsidRPr="00536447">
        <w:rPr>
          <w:rFonts w:hint="eastAsia"/>
          <w:sz w:val="24"/>
        </w:rPr>
        <w:t>（</w:t>
      </w:r>
      <w:r w:rsidRPr="00536447">
        <w:rPr>
          <w:sz w:val="24"/>
        </w:rPr>
        <w:t>A</w:t>
      </w:r>
      <w:r w:rsidRPr="00536447">
        <w:rPr>
          <w:rFonts w:hint="eastAsia"/>
          <w:sz w:val="24"/>
        </w:rPr>
        <w:t>）。</w:t>
      </w:r>
    </w:p>
    <w:p w14:paraId="4A761932" w14:textId="77777777" w:rsidR="00856DCC" w:rsidRPr="00536447" w:rsidRDefault="00734CD5">
      <w:pPr>
        <w:spacing w:line="520" w:lineRule="exact"/>
        <w:ind w:firstLineChars="200" w:firstLine="480"/>
        <w:rPr>
          <w:sz w:val="24"/>
        </w:rPr>
      </w:pPr>
      <w:r w:rsidRPr="00536447">
        <w:rPr>
          <w:rFonts w:hint="eastAsia"/>
          <w:color w:val="000000"/>
          <w:sz w:val="24"/>
        </w:rPr>
        <w:t>监测时间及频率：连续检测</w:t>
      </w:r>
      <w:r w:rsidRPr="00536447">
        <w:rPr>
          <w:color w:val="000000"/>
          <w:sz w:val="24"/>
        </w:rPr>
        <w:t>2</w:t>
      </w:r>
      <w:r w:rsidRPr="00536447">
        <w:rPr>
          <w:rFonts w:hint="eastAsia"/>
          <w:color w:val="000000"/>
          <w:sz w:val="24"/>
        </w:rPr>
        <w:t>天，每天昼夜各</w:t>
      </w:r>
      <w:r w:rsidRPr="00536447">
        <w:rPr>
          <w:color w:val="000000"/>
          <w:sz w:val="24"/>
        </w:rPr>
        <w:t>1</w:t>
      </w:r>
      <w:r w:rsidRPr="00536447">
        <w:rPr>
          <w:rFonts w:hint="eastAsia"/>
          <w:color w:val="000000"/>
          <w:sz w:val="24"/>
        </w:rPr>
        <w:t>次。</w:t>
      </w:r>
    </w:p>
    <w:p w14:paraId="2FB18103" w14:textId="77777777" w:rsidR="00856DCC" w:rsidRPr="00536447" w:rsidRDefault="00A94735">
      <w:pPr>
        <w:pStyle w:val="3"/>
        <w:adjustRightInd w:val="0"/>
        <w:snapToGrid w:val="0"/>
        <w:spacing w:before="120" w:after="120" w:line="520" w:lineRule="exact"/>
        <w:rPr>
          <w:sz w:val="28"/>
        </w:rPr>
      </w:pPr>
      <w:bookmarkStart w:id="404" w:name="_Toc478119200"/>
      <w:bookmarkStart w:id="405" w:name="_Toc532230589"/>
      <w:bookmarkStart w:id="406" w:name="_Toc6786304"/>
      <w:r w:rsidRPr="00536447">
        <w:rPr>
          <w:sz w:val="28"/>
        </w:rPr>
        <w:t>4</w:t>
      </w:r>
      <w:r w:rsidR="00734CD5" w:rsidRPr="00536447">
        <w:rPr>
          <w:sz w:val="28"/>
        </w:rPr>
        <w:t xml:space="preserve">.5.3 </w:t>
      </w:r>
      <w:r w:rsidRPr="00536447">
        <w:rPr>
          <w:sz w:val="28"/>
        </w:rPr>
        <w:t xml:space="preserve"> </w:t>
      </w:r>
      <w:r w:rsidR="00734CD5" w:rsidRPr="00536447">
        <w:rPr>
          <w:rFonts w:hint="eastAsia"/>
          <w:sz w:val="28"/>
        </w:rPr>
        <w:t>监测结果及评价</w:t>
      </w:r>
      <w:bookmarkEnd w:id="404"/>
      <w:bookmarkEnd w:id="405"/>
      <w:bookmarkEnd w:id="406"/>
    </w:p>
    <w:p w14:paraId="47AF0E81" w14:textId="77777777" w:rsidR="00856DCC" w:rsidRPr="00536447" w:rsidRDefault="00A94735">
      <w:pPr>
        <w:spacing w:line="520" w:lineRule="exact"/>
        <w:rPr>
          <w:b/>
          <w:sz w:val="24"/>
        </w:rPr>
      </w:pPr>
      <w:r w:rsidRPr="00536447">
        <w:rPr>
          <w:b/>
          <w:sz w:val="24"/>
        </w:rPr>
        <w:t>4</w:t>
      </w:r>
      <w:r w:rsidR="00734CD5" w:rsidRPr="00536447">
        <w:rPr>
          <w:b/>
          <w:sz w:val="24"/>
        </w:rPr>
        <w:t xml:space="preserve">.5.3.1 </w:t>
      </w:r>
      <w:r w:rsidRPr="00536447">
        <w:rPr>
          <w:b/>
          <w:sz w:val="24"/>
        </w:rPr>
        <w:t xml:space="preserve"> </w:t>
      </w:r>
      <w:r w:rsidR="00734CD5" w:rsidRPr="00536447">
        <w:rPr>
          <w:rFonts w:hint="eastAsia"/>
          <w:b/>
          <w:sz w:val="24"/>
        </w:rPr>
        <w:t>评价标准</w:t>
      </w:r>
    </w:p>
    <w:p w14:paraId="21CC5078" w14:textId="77777777" w:rsidR="00856DCC" w:rsidRPr="00536447" w:rsidRDefault="00734CD5">
      <w:pPr>
        <w:spacing w:line="520" w:lineRule="exact"/>
        <w:ind w:firstLineChars="200" w:firstLine="480"/>
        <w:rPr>
          <w:sz w:val="24"/>
        </w:rPr>
      </w:pPr>
      <w:r w:rsidRPr="00536447">
        <w:rPr>
          <w:rFonts w:hint="eastAsia"/>
          <w:sz w:val="24"/>
        </w:rPr>
        <w:t>声环境质量现状评价标准采用《声环境质量标准》（</w:t>
      </w:r>
      <w:r w:rsidRPr="00536447">
        <w:rPr>
          <w:sz w:val="24"/>
        </w:rPr>
        <w:t>GB3096-2008</w:t>
      </w:r>
      <w:r w:rsidRPr="00536447">
        <w:rPr>
          <w:rFonts w:hint="eastAsia"/>
          <w:sz w:val="24"/>
        </w:rPr>
        <w:t>）</w:t>
      </w:r>
      <w:r w:rsidRPr="00536447">
        <w:rPr>
          <w:sz w:val="24"/>
        </w:rPr>
        <w:t>2</w:t>
      </w:r>
      <w:r w:rsidRPr="00536447">
        <w:rPr>
          <w:rFonts w:hint="eastAsia"/>
          <w:sz w:val="24"/>
        </w:rPr>
        <w:t>类标准，昼间</w:t>
      </w:r>
      <w:r w:rsidRPr="00536447">
        <w:rPr>
          <w:sz w:val="24"/>
        </w:rPr>
        <w:t>60dB</w:t>
      </w:r>
      <w:r w:rsidRPr="00536447">
        <w:rPr>
          <w:rFonts w:hint="eastAsia"/>
          <w:sz w:val="24"/>
        </w:rPr>
        <w:t>（</w:t>
      </w:r>
      <w:r w:rsidRPr="00536447">
        <w:rPr>
          <w:sz w:val="24"/>
        </w:rPr>
        <w:t>A</w:t>
      </w:r>
      <w:r w:rsidRPr="00536447">
        <w:rPr>
          <w:rFonts w:hint="eastAsia"/>
          <w:sz w:val="24"/>
        </w:rPr>
        <w:t>），夜间</w:t>
      </w:r>
      <w:r w:rsidRPr="00536447">
        <w:rPr>
          <w:sz w:val="24"/>
        </w:rPr>
        <w:t>50dB</w:t>
      </w:r>
      <w:r w:rsidRPr="00536447">
        <w:rPr>
          <w:rFonts w:hint="eastAsia"/>
          <w:sz w:val="24"/>
        </w:rPr>
        <w:t>（</w:t>
      </w:r>
      <w:r w:rsidRPr="00536447">
        <w:rPr>
          <w:sz w:val="24"/>
        </w:rPr>
        <w:t>A</w:t>
      </w:r>
      <w:r w:rsidRPr="00536447">
        <w:rPr>
          <w:rFonts w:hint="eastAsia"/>
          <w:sz w:val="24"/>
        </w:rPr>
        <w:t>）。</w:t>
      </w:r>
    </w:p>
    <w:p w14:paraId="3637CAC2" w14:textId="77777777" w:rsidR="00856DCC" w:rsidRPr="00536447" w:rsidRDefault="00A94735">
      <w:pPr>
        <w:spacing w:line="520" w:lineRule="exact"/>
        <w:rPr>
          <w:b/>
          <w:sz w:val="24"/>
        </w:rPr>
      </w:pPr>
      <w:r w:rsidRPr="00536447">
        <w:rPr>
          <w:b/>
          <w:sz w:val="24"/>
        </w:rPr>
        <w:t>4</w:t>
      </w:r>
      <w:r w:rsidR="00734CD5" w:rsidRPr="00536447">
        <w:rPr>
          <w:b/>
          <w:sz w:val="24"/>
        </w:rPr>
        <w:t xml:space="preserve">.5.3.2 </w:t>
      </w:r>
      <w:r w:rsidRPr="00536447">
        <w:rPr>
          <w:b/>
          <w:sz w:val="24"/>
        </w:rPr>
        <w:t xml:space="preserve"> </w:t>
      </w:r>
      <w:r w:rsidR="00734CD5" w:rsidRPr="00536447">
        <w:rPr>
          <w:rFonts w:hint="eastAsia"/>
          <w:b/>
          <w:sz w:val="24"/>
        </w:rPr>
        <w:t>评价因子</w:t>
      </w:r>
    </w:p>
    <w:p w14:paraId="156A530A" w14:textId="77777777" w:rsidR="00856DCC" w:rsidRPr="00536447" w:rsidRDefault="00734CD5">
      <w:pPr>
        <w:spacing w:line="520" w:lineRule="exact"/>
        <w:ind w:firstLineChars="200" w:firstLine="480"/>
        <w:rPr>
          <w:sz w:val="24"/>
        </w:rPr>
      </w:pPr>
      <w:r w:rsidRPr="00536447">
        <w:rPr>
          <w:rFonts w:hint="eastAsia"/>
          <w:sz w:val="24"/>
        </w:rPr>
        <w:t>声环境质量现状评价因子：等效连续噪声</w:t>
      </w:r>
      <w:r w:rsidRPr="00536447">
        <w:rPr>
          <w:sz w:val="24"/>
        </w:rPr>
        <w:t>A</w:t>
      </w:r>
      <w:r w:rsidRPr="00536447">
        <w:rPr>
          <w:rFonts w:hint="eastAsia"/>
          <w:sz w:val="24"/>
        </w:rPr>
        <w:t>声级：</w:t>
      </w:r>
      <w:r w:rsidRPr="00536447">
        <w:rPr>
          <w:sz w:val="24"/>
        </w:rPr>
        <w:t>Leq</w:t>
      </w:r>
      <w:r w:rsidRPr="00536447">
        <w:rPr>
          <w:rFonts w:hint="eastAsia"/>
          <w:sz w:val="24"/>
        </w:rPr>
        <w:t>（</w:t>
      </w:r>
      <w:r w:rsidRPr="00536447">
        <w:rPr>
          <w:sz w:val="24"/>
        </w:rPr>
        <w:t>A</w:t>
      </w:r>
      <w:r w:rsidRPr="00536447">
        <w:rPr>
          <w:rFonts w:hint="eastAsia"/>
          <w:sz w:val="24"/>
        </w:rPr>
        <w:t>）。</w:t>
      </w:r>
    </w:p>
    <w:p w14:paraId="2B0062F4" w14:textId="77777777" w:rsidR="00856DCC" w:rsidRPr="00536447" w:rsidRDefault="00A94735">
      <w:pPr>
        <w:spacing w:line="520" w:lineRule="exact"/>
        <w:rPr>
          <w:b/>
          <w:sz w:val="24"/>
        </w:rPr>
      </w:pPr>
      <w:r w:rsidRPr="00536447">
        <w:rPr>
          <w:b/>
          <w:sz w:val="24"/>
        </w:rPr>
        <w:lastRenderedPageBreak/>
        <w:t>4</w:t>
      </w:r>
      <w:r w:rsidR="00734CD5" w:rsidRPr="00536447">
        <w:rPr>
          <w:b/>
          <w:sz w:val="24"/>
        </w:rPr>
        <w:t xml:space="preserve">.5.3.3 </w:t>
      </w:r>
      <w:r w:rsidR="00734CD5" w:rsidRPr="00536447">
        <w:rPr>
          <w:rFonts w:hint="eastAsia"/>
          <w:b/>
          <w:sz w:val="24"/>
        </w:rPr>
        <w:t>评价方法</w:t>
      </w:r>
    </w:p>
    <w:p w14:paraId="48E0E695" w14:textId="77777777" w:rsidR="00856DCC" w:rsidRPr="00536447" w:rsidRDefault="00734CD5">
      <w:pPr>
        <w:spacing w:line="520" w:lineRule="exact"/>
        <w:ind w:firstLineChars="200" w:firstLine="480"/>
        <w:rPr>
          <w:sz w:val="24"/>
        </w:rPr>
      </w:pPr>
      <w:r w:rsidRPr="00536447">
        <w:rPr>
          <w:rFonts w:hint="eastAsia"/>
          <w:sz w:val="24"/>
        </w:rPr>
        <w:t>评价采用等效声级法，即将各监测点等效声级值与评价标准进行比较，对声环境质量现状进行评价。</w:t>
      </w:r>
    </w:p>
    <w:p w14:paraId="76FAC7F4" w14:textId="77777777" w:rsidR="00856DCC" w:rsidRPr="00536447" w:rsidRDefault="00A94735">
      <w:pPr>
        <w:spacing w:line="520" w:lineRule="exact"/>
        <w:rPr>
          <w:b/>
          <w:sz w:val="24"/>
        </w:rPr>
      </w:pPr>
      <w:r w:rsidRPr="00536447">
        <w:rPr>
          <w:b/>
          <w:sz w:val="24"/>
        </w:rPr>
        <w:t>4</w:t>
      </w:r>
      <w:r w:rsidR="00734CD5" w:rsidRPr="00536447">
        <w:rPr>
          <w:b/>
          <w:sz w:val="24"/>
        </w:rPr>
        <w:t xml:space="preserve">.5.3.4 </w:t>
      </w:r>
      <w:r w:rsidRPr="00536447">
        <w:rPr>
          <w:b/>
          <w:sz w:val="24"/>
        </w:rPr>
        <w:t xml:space="preserve"> </w:t>
      </w:r>
      <w:r w:rsidR="00734CD5" w:rsidRPr="00536447">
        <w:rPr>
          <w:rFonts w:hint="eastAsia"/>
          <w:b/>
          <w:sz w:val="24"/>
        </w:rPr>
        <w:t>监测数据统计及分析</w:t>
      </w:r>
    </w:p>
    <w:p w14:paraId="0DD5D614" w14:textId="77777777" w:rsidR="00856DCC" w:rsidRPr="00536447" w:rsidRDefault="00734CD5">
      <w:pPr>
        <w:spacing w:line="520" w:lineRule="exact"/>
        <w:ind w:firstLineChars="200" w:firstLine="480"/>
        <w:rPr>
          <w:sz w:val="24"/>
        </w:rPr>
      </w:pPr>
      <w:r w:rsidRPr="00536447">
        <w:rPr>
          <w:rFonts w:hint="eastAsia"/>
          <w:sz w:val="24"/>
        </w:rPr>
        <w:t>洛阳黎明检测服务有限公司于</w:t>
      </w:r>
      <w:r w:rsidRPr="00536447">
        <w:rPr>
          <w:sz w:val="24"/>
        </w:rPr>
        <w:t>2018</w:t>
      </w:r>
      <w:r w:rsidRPr="00536447">
        <w:rPr>
          <w:rFonts w:hint="eastAsia"/>
          <w:sz w:val="24"/>
        </w:rPr>
        <w:t>年</w:t>
      </w:r>
      <w:r w:rsidRPr="00536447">
        <w:rPr>
          <w:sz w:val="24"/>
        </w:rPr>
        <w:t>9</w:t>
      </w:r>
      <w:r w:rsidRPr="00536447">
        <w:rPr>
          <w:rFonts w:hint="eastAsia"/>
          <w:sz w:val="24"/>
        </w:rPr>
        <w:t>月</w:t>
      </w:r>
      <w:r w:rsidRPr="00536447">
        <w:rPr>
          <w:sz w:val="24"/>
        </w:rPr>
        <w:t>8</w:t>
      </w:r>
      <w:r w:rsidRPr="00536447">
        <w:rPr>
          <w:rFonts w:hint="eastAsia"/>
          <w:sz w:val="24"/>
        </w:rPr>
        <w:t>日及</w:t>
      </w:r>
      <w:r w:rsidRPr="00536447">
        <w:rPr>
          <w:sz w:val="24"/>
        </w:rPr>
        <w:t>9</w:t>
      </w:r>
      <w:r w:rsidRPr="00536447">
        <w:rPr>
          <w:rFonts w:hint="eastAsia"/>
          <w:sz w:val="24"/>
        </w:rPr>
        <w:t>日对区域内环境噪声进行了检测，监测结果见</w:t>
      </w:r>
      <w:r w:rsidR="00826D53" w:rsidRPr="00536447">
        <w:rPr>
          <w:rFonts w:hint="eastAsia"/>
          <w:sz w:val="24"/>
        </w:rPr>
        <w:t>下表</w:t>
      </w:r>
      <w:r w:rsidRPr="00536447">
        <w:rPr>
          <w:rFonts w:hint="eastAsia"/>
          <w:sz w:val="24"/>
        </w:rPr>
        <w:t>。</w:t>
      </w:r>
    </w:p>
    <w:p w14:paraId="5F82693F" w14:textId="77777777" w:rsidR="00856DCC" w:rsidRPr="00536447" w:rsidRDefault="00734CD5">
      <w:pPr>
        <w:spacing w:line="520" w:lineRule="exact"/>
        <w:jc w:val="center"/>
        <w:rPr>
          <w:b/>
          <w:szCs w:val="21"/>
        </w:rPr>
      </w:pPr>
      <w:r w:rsidRPr="00536447">
        <w:rPr>
          <w:rFonts w:hint="eastAsia"/>
          <w:b/>
          <w:szCs w:val="21"/>
        </w:rPr>
        <w:t>表</w:t>
      </w:r>
      <w:r w:rsidR="00A94735" w:rsidRPr="00536447">
        <w:rPr>
          <w:b/>
          <w:szCs w:val="21"/>
        </w:rPr>
        <w:t>4</w:t>
      </w:r>
      <w:r w:rsidRPr="00536447">
        <w:rPr>
          <w:b/>
          <w:szCs w:val="21"/>
        </w:rPr>
        <w:t>-</w:t>
      </w:r>
      <w:r w:rsidR="004C2506">
        <w:rPr>
          <w:b/>
          <w:szCs w:val="21"/>
        </w:rPr>
        <w:t>2</w:t>
      </w:r>
      <w:r w:rsidR="00B50A82">
        <w:rPr>
          <w:b/>
          <w:szCs w:val="21"/>
        </w:rPr>
        <w:t>5</w:t>
      </w:r>
      <w:r w:rsidRPr="00536447">
        <w:rPr>
          <w:b/>
          <w:szCs w:val="21"/>
        </w:rPr>
        <w:t xml:space="preserve">    </w:t>
      </w:r>
      <w:r w:rsidRPr="00536447">
        <w:rPr>
          <w:rFonts w:hint="eastAsia"/>
          <w:b/>
          <w:szCs w:val="21"/>
        </w:rPr>
        <w:t>区域声环境现状监测结果一览表</w:t>
      </w:r>
      <w:r w:rsidRPr="00536447">
        <w:rPr>
          <w:szCs w:val="21"/>
        </w:rPr>
        <w:t xml:space="preserve">    </w:t>
      </w:r>
      <w:r w:rsidRPr="00536447">
        <w:rPr>
          <w:rFonts w:hint="eastAsia"/>
          <w:b/>
          <w:szCs w:val="21"/>
        </w:rPr>
        <w:t>单位：</w:t>
      </w:r>
      <w:r w:rsidRPr="00536447">
        <w:rPr>
          <w:b/>
          <w:szCs w:val="21"/>
        </w:rPr>
        <w:t>dB</w:t>
      </w:r>
      <w:r w:rsidRPr="00536447">
        <w:rPr>
          <w:rFonts w:hint="eastAsia"/>
          <w:b/>
          <w:szCs w:val="21"/>
        </w:rPr>
        <w:t>（</w:t>
      </w:r>
      <w:r w:rsidRPr="00536447">
        <w:rPr>
          <w:b/>
          <w:szCs w:val="21"/>
        </w:rPr>
        <w:t>A</w:t>
      </w:r>
      <w:r w:rsidRPr="00536447">
        <w:rPr>
          <w:rFonts w:hint="eastAsia"/>
          <w:b/>
          <w:szCs w:val="21"/>
        </w:rPr>
        <w:t>）</w:t>
      </w:r>
    </w:p>
    <w:tbl>
      <w:tblPr>
        <w:tblW w:w="90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67"/>
        <w:gridCol w:w="1739"/>
        <w:gridCol w:w="1649"/>
        <w:gridCol w:w="1659"/>
        <w:gridCol w:w="1781"/>
      </w:tblGrid>
      <w:tr w:rsidR="00856DCC" w:rsidRPr="00536447" w14:paraId="451AAAEA" w14:textId="77777777">
        <w:trPr>
          <w:trHeight w:val="567"/>
          <w:jc w:val="center"/>
        </w:trPr>
        <w:tc>
          <w:tcPr>
            <w:tcW w:w="2267" w:type="dxa"/>
            <w:vMerge w:val="restart"/>
            <w:tcBorders>
              <w:top w:val="single" w:sz="12" w:space="0" w:color="auto"/>
            </w:tcBorders>
            <w:vAlign w:val="center"/>
          </w:tcPr>
          <w:p w14:paraId="290C87A1" w14:textId="77777777" w:rsidR="00856DCC" w:rsidRPr="00536447" w:rsidRDefault="00734CD5">
            <w:pPr>
              <w:jc w:val="center"/>
              <w:rPr>
                <w:sz w:val="24"/>
              </w:rPr>
            </w:pPr>
            <w:r w:rsidRPr="00536447">
              <w:rPr>
                <w:rFonts w:hint="eastAsia"/>
                <w:sz w:val="24"/>
              </w:rPr>
              <w:t>检测点位</w:t>
            </w:r>
          </w:p>
        </w:tc>
        <w:tc>
          <w:tcPr>
            <w:tcW w:w="3388" w:type="dxa"/>
            <w:gridSpan w:val="2"/>
            <w:tcBorders>
              <w:top w:val="single" w:sz="12" w:space="0" w:color="auto"/>
            </w:tcBorders>
            <w:vAlign w:val="center"/>
          </w:tcPr>
          <w:p w14:paraId="60BBFAFC" w14:textId="77777777" w:rsidR="00856DCC" w:rsidRPr="00536447" w:rsidRDefault="00734CD5">
            <w:pPr>
              <w:widowControl/>
              <w:spacing w:line="400" w:lineRule="exact"/>
              <w:ind w:firstLine="6"/>
              <w:jc w:val="center"/>
              <w:textAlignment w:val="center"/>
              <w:rPr>
                <w:sz w:val="24"/>
              </w:rPr>
            </w:pPr>
            <w:r w:rsidRPr="00536447">
              <w:rPr>
                <w:kern w:val="0"/>
                <w:sz w:val="24"/>
              </w:rPr>
              <w:t>2018.9.8</w:t>
            </w:r>
          </w:p>
        </w:tc>
        <w:tc>
          <w:tcPr>
            <w:tcW w:w="3440" w:type="dxa"/>
            <w:gridSpan w:val="2"/>
            <w:tcBorders>
              <w:top w:val="single" w:sz="12" w:space="0" w:color="auto"/>
            </w:tcBorders>
            <w:vAlign w:val="center"/>
          </w:tcPr>
          <w:p w14:paraId="26988B09" w14:textId="77777777" w:rsidR="00856DCC" w:rsidRPr="00536447" w:rsidRDefault="00734CD5">
            <w:pPr>
              <w:widowControl/>
              <w:spacing w:line="400" w:lineRule="exact"/>
              <w:ind w:firstLine="6"/>
              <w:jc w:val="center"/>
              <w:textAlignment w:val="center"/>
              <w:rPr>
                <w:kern w:val="0"/>
                <w:sz w:val="24"/>
              </w:rPr>
            </w:pPr>
            <w:r w:rsidRPr="00536447">
              <w:rPr>
                <w:kern w:val="0"/>
                <w:sz w:val="24"/>
              </w:rPr>
              <w:t>2018.9.9</w:t>
            </w:r>
          </w:p>
        </w:tc>
      </w:tr>
      <w:tr w:rsidR="00856DCC" w:rsidRPr="00536447" w14:paraId="4CEBFE06" w14:textId="77777777">
        <w:trPr>
          <w:trHeight w:val="567"/>
          <w:jc w:val="center"/>
        </w:trPr>
        <w:tc>
          <w:tcPr>
            <w:tcW w:w="2267" w:type="dxa"/>
            <w:vMerge/>
            <w:vAlign w:val="center"/>
          </w:tcPr>
          <w:p w14:paraId="2B1BBA43" w14:textId="77777777" w:rsidR="00856DCC" w:rsidRPr="00536447" w:rsidRDefault="00856DCC">
            <w:pPr>
              <w:jc w:val="center"/>
              <w:rPr>
                <w:sz w:val="24"/>
              </w:rPr>
            </w:pPr>
          </w:p>
        </w:tc>
        <w:tc>
          <w:tcPr>
            <w:tcW w:w="1739" w:type="dxa"/>
            <w:vAlign w:val="center"/>
          </w:tcPr>
          <w:p w14:paraId="61C55B5A" w14:textId="77777777" w:rsidR="00856DCC" w:rsidRPr="00536447" w:rsidRDefault="00734CD5">
            <w:pPr>
              <w:widowControl/>
              <w:ind w:firstLine="6"/>
              <w:jc w:val="center"/>
              <w:textAlignment w:val="center"/>
              <w:rPr>
                <w:kern w:val="0"/>
                <w:sz w:val="24"/>
              </w:rPr>
            </w:pPr>
            <w:r w:rsidRPr="00536447">
              <w:rPr>
                <w:rFonts w:hint="eastAsia"/>
                <w:kern w:val="0"/>
                <w:sz w:val="24"/>
              </w:rPr>
              <w:t>昼间</w:t>
            </w:r>
          </w:p>
        </w:tc>
        <w:tc>
          <w:tcPr>
            <w:tcW w:w="1649" w:type="dxa"/>
            <w:vAlign w:val="center"/>
          </w:tcPr>
          <w:p w14:paraId="6B4E82AE" w14:textId="77777777" w:rsidR="00856DCC" w:rsidRPr="00536447" w:rsidRDefault="00734CD5">
            <w:pPr>
              <w:widowControl/>
              <w:ind w:firstLine="6"/>
              <w:jc w:val="center"/>
              <w:textAlignment w:val="center"/>
              <w:rPr>
                <w:kern w:val="0"/>
                <w:sz w:val="24"/>
              </w:rPr>
            </w:pPr>
            <w:r w:rsidRPr="00536447">
              <w:rPr>
                <w:rFonts w:hint="eastAsia"/>
                <w:kern w:val="0"/>
                <w:sz w:val="24"/>
              </w:rPr>
              <w:t>夜间</w:t>
            </w:r>
          </w:p>
        </w:tc>
        <w:tc>
          <w:tcPr>
            <w:tcW w:w="1659" w:type="dxa"/>
            <w:vAlign w:val="center"/>
          </w:tcPr>
          <w:p w14:paraId="3DF83822" w14:textId="77777777" w:rsidR="00856DCC" w:rsidRPr="00536447" w:rsidRDefault="00734CD5">
            <w:pPr>
              <w:widowControl/>
              <w:ind w:firstLine="6"/>
              <w:jc w:val="center"/>
              <w:textAlignment w:val="center"/>
              <w:rPr>
                <w:kern w:val="0"/>
                <w:sz w:val="24"/>
              </w:rPr>
            </w:pPr>
            <w:r w:rsidRPr="00536447">
              <w:rPr>
                <w:rFonts w:hint="eastAsia"/>
                <w:kern w:val="0"/>
                <w:sz w:val="24"/>
              </w:rPr>
              <w:t>昼间</w:t>
            </w:r>
          </w:p>
        </w:tc>
        <w:tc>
          <w:tcPr>
            <w:tcW w:w="1781" w:type="dxa"/>
            <w:vAlign w:val="center"/>
          </w:tcPr>
          <w:p w14:paraId="768E51FB" w14:textId="77777777" w:rsidR="00856DCC" w:rsidRPr="00536447" w:rsidRDefault="00734CD5">
            <w:pPr>
              <w:widowControl/>
              <w:ind w:firstLine="6"/>
              <w:jc w:val="center"/>
              <w:textAlignment w:val="center"/>
              <w:rPr>
                <w:kern w:val="0"/>
                <w:sz w:val="24"/>
              </w:rPr>
            </w:pPr>
            <w:r w:rsidRPr="00536447">
              <w:rPr>
                <w:rFonts w:hint="eastAsia"/>
                <w:kern w:val="0"/>
                <w:sz w:val="24"/>
              </w:rPr>
              <w:t>夜间</w:t>
            </w:r>
          </w:p>
        </w:tc>
      </w:tr>
      <w:tr w:rsidR="00856DCC" w:rsidRPr="00536447" w14:paraId="7D2C2850" w14:textId="77777777">
        <w:trPr>
          <w:trHeight w:val="482"/>
          <w:jc w:val="center"/>
        </w:trPr>
        <w:tc>
          <w:tcPr>
            <w:tcW w:w="2267" w:type="dxa"/>
            <w:vAlign w:val="center"/>
          </w:tcPr>
          <w:p w14:paraId="147CFF21"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东流台村</w:t>
            </w:r>
          </w:p>
        </w:tc>
        <w:tc>
          <w:tcPr>
            <w:tcW w:w="1739" w:type="dxa"/>
            <w:vAlign w:val="center"/>
          </w:tcPr>
          <w:p w14:paraId="1A544B64" w14:textId="77777777" w:rsidR="00856DCC" w:rsidRPr="00536447" w:rsidRDefault="00734CD5">
            <w:pPr>
              <w:widowControl/>
              <w:jc w:val="center"/>
              <w:textAlignment w:val="center"/>
              <w:rPr>
                <w:kern w:val="0"/>
                <w:sz w:val="24"/>
              </w:rPr>
            </w:pPr>
            <w:r w:rsidRPr="00536447">
              <w:rPr>
                <w:kern w:val="0"/>
                <w:sz w:val="24"/>
              </w:rPr>
              <w:t>53.1</w:t>
            </w:r>
          </w:p>
        </w:tc>
        <w:tc>
          <w:tcPr>
            <w:tcW w:w="1649" w:type="dxa"/>
            <w:vAlign w:val="center"/>
          </w:tcPr>
          <w:p w14:paraId="2EDCE9DC" w14:textId="77777777" w:rsidR="00856DCC" w:rsidRPr="00536447" w:rsidRDefault="00734CD5">
            <w:pPr>
              <w:widowControl/>
              <w:jc w:val="center"/>
              <w:textAlignment w:val="center"/>
              <w:rPr>
                <w:kern w:val="0"/>
                <w:sz w:val="24"/>
              </w:rPr>
            </w:pPr>
            <w:r w:rsidRPr="00536447">
              <w:rPr>
                <w:kern w:val="0"/>
                <w:sz w:val="24"/>
              </w:rPr>
              <w:t>43.8</w:t>
            </w:r>
          </w:p>
        </w:tc>
        <w:tc>
          <w:tcPr>
            <w:tcW w:w="1659" w:type="dxa"/>
            <w:vAlign w:val="center"/>
          </w:tcPr>
          <w:p w14:paraId="6C046F0A" w14:textId="77777777" w:rsidR="00856DCC" w:rsidRPr="00536447" w:rsidRDefault="00734CD5">
            <w:pPr>
              <w:widowControl/>
              <w:jc w:val="center"/>
              <w:textAlignment w:val="center"/>
              <w:rPr>
                <w:kern w:val="0"/>
                <w:sz w:val="24"/>
              </w:rPr>
            </w:pPr>
            <w:r w:rsidRPr="00536447">
              <w:rPr>
                <w:kern w:val="0"/>
                <w:sz w:val="24"/>
              </w:rPr>
              <w:t>51.9</w:t>
            </w:r>
          </w:p>
        </w:tc>
        <w:tc>
          <w:tcPr>
            <w:tcW w:w="1781" w:type="dxa"/>
            <w:vAlign w:val="center"/>
          </w:tcPr>
          <w:p w14:paraId="0124D5D6" w14:textId="77777777" w:rsidR="00856DCC" w:rsidRPr="00536447" w:rsidRDefault="00734CD5">
            <w:pPr>
              <w:widowControl/>
              <w:jc w:val="center"/>
              <w:textAlignment w:val="center"/>
              <w:rPr>
                <w:kern w:val="0"/>
                <w:sz w:val="24"/>
              </w:rPr>
            </w:pPr>
            <w:r w:rsidRPr="00536447">
              <w:rPr>
                <w:kern w:val="0"/>
                <w:sz w:val="24"/>
              </w:rPr>
              <w:t>42.1</w:t>
            </w:r>
          </w:p>
        </w:tc>
      </w:tr>
      <w:tr w:rsidR="00856DCC" w:rsidRPr="00536447" w14:paraId="324ED6DE" w14:textId="77777777">
        <w:trPr>
          <w:trHeight w:val="482"/>
          <w:jc w:val="center"/>
        </w:trPr>
        <w:tc>
          <w:tcPr>
            <w:tcW w:w="2267" w:type="dxa"/>
            <w:vAlign w:val="center"/>
          </w:tcPr>
          <w:p w14:paraId="22138066"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大朝村</w:t>
            </w:r>
          </w:p>
        </w:tc>
        <w:tc>
          <w:tcPr>
            <w:tcW w:w="1739" w:type="dxa"/>
            <w:vAlign w:val="center"/>
          </w:tcPr>
          <w:p w14:paraId="61318752" w14:textId="77777777" w:rsidR="00856DCC" w:rsidRPr="00536447" w:rsidRDefault="00734CD5">
            <w:pPr>
              <w:widowControl/>
              <w:jc w:val="center"/>
              <w:textAlignment w:val="center"/>
              <w:rPr>
                <w:kern w:val="0"/>
                <w:sz w:val="24"/>
              </w:rPr>
            </w:pPr>
            <w:r w:rsidRPr="00536447">
              <w:rPr>
                <w:kern w:val="0"/>
                <w:sz w:val="24"/>
              </w:rPr>
              <w:t>51.4</w:t>
            </w:r>
          </w:p>
        </w:tc>
        <w:tc>
          <w:tcPr>
            <w:tcW w:w="1649" w:type="dxa"/>
            <w:vAlign w:val="center"/>
          </w:tcPr>
          <w:p w14:paraId="44212C75" w14:textId="77777777" w:rsidR="00856DCC" w:rsidRPr="00536447" w:rsidRDefault="00734CD5">
            <w:pPr>
              <w:widowControl/>
              <w:jc w:val="center"/>
              <w:textAlignment w:val="center"/>
              <w:rPr>
                <w:kern w:val="0"/>
                <w:sz w:val="24"/>
              </w:rPr>
            </w:pPr>
            <w:r w:rsidRPr="00536447">
              <w:rPr>
                <w:kern w:val="0"/>
                <w:sz w:val="24"/>
              </w:rPr>
              <w:t>41.5</w:t>
            </w:r>
          </w:p>
        </w:tc>
        <w:tc>
          <w:tcPr>
            <w:tcW w:w="1659" w:type="dxa"/>
            <w:vAlign w:val="center"/>
          </w:tcPr>
          <w:p w14:paraId="47B34BE9" w14:textId="77777777" w:rsidR="00856DCC" w:rsidRPr="00536447" w:rsidRDefault="00734CD5">
            <w:pPr>
              <w:widowControl/>
              <w:jc w:val="center"/>
              <w:textAlignment w:val="center"/>
              <w:rPr>
                <w:kern w:val="0"/>
                <w:sz w:val="24"/>
              </w:rPr>
            </w:pPr>
            <w:r w:rsidRPr="00536447">
              <w:rPr>
                <w:kern w:val="0"/>
                <w:sz w:val="24"/>
              </w:rPr>
              <w:t>50.2</w:t>
            </w:r>
          </w:p>
        </w:tc>
        <w:tc>
          <w:tcPr>
            <w:tcW w:w="1781" w:type="dxa"/>
            <w:vAlign w:val="center"/>
          </w:tcPr>
          <w:p w14:paraId="44740774" w14:textId="77777777" w:rsidR="00856DCC" w:rsidRPr="00536447" w:rsidRDefault="00734CD5">
            <w:pPr>
              <w:widowControl/>
              <w:jc w:val="center"/>
              <w:textAlignment w:val="center"/>
              <w:rPr>
                <w:kern w:val="0"/>
                <w:sz w:val="24"/>
              </w:rPr>
            </w:pPr>
            <w:r w:rsidRPr="00536447">
              <w:rPr>
                <w:kern w:val="0"/>
                <w:sz w:val="24"/>
              </w:rPr>
              <w:t>43.4</w:t>
            </w:r>
          </w:p>
        </w:tc>
      </w:tr>
      <w:tr w:rsidR="00856DCC" w:rsidRPr="00536447" w14:paraId="68C68780" w14:textId="77777777">
        <w:trPr>
          <w:trHeight w:val="482"/>
          <w:jc w:val="center"/>
        </w:trPr>
        <w:tc>
          <w:tcPr>
            <w:tcW w:w="2267" w:type="dxa"/>
            <w:vAlign w:val="center"/>
          </w:tcPr>
          <w:p w14:paraId="1595C171"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梅福村</w:t>
            </w:r>
          </w:p>
        </w:tc>
        <w:tc>
          <w:tcPr>
            <w:tcW w:w="1739" w:type="dxa"/>
            <w:vAlign w:val="center"/>
          </w:tcPr>
          <w:p w14:paraId="2D2AC7C5" w14:textId="77777777" w:rsidR="00856DCC" w:rsidRPr="00536447" w:rsidRDefault="00734CD5">
            <w:pPr>
              <w:widowControl/>
              <w:jc w:val="center"/>
              <w:textAlignment w:val="center"/>
              <w:rPr>
                <w:kern w:val="0"/>
                <w:sz w:val="24"/>
              </w:rPr>
            </w:pPr>
            <w:r w:rsidRPr="00536447">
              <w:rPr>
                <w:kern w:val="0"/>
                <w:sz w:val="24"/>
              </w:rPr>
              <w:t>50.3</w:t>
            </w:r>
          </w:p>
        </w:tc>
        <w:tc>
          <w:tcPr>
            <w:tcW w:w="1649" w:type="dxa"/>
            <w:vAlign w:val="center"/>
          </w:tcPr>
          <w:p w14:paraId="5D3EA17D" w14:textId="77777777" w:rsidR="00856DCC" w:rsidRPr="00536447" w:rsidRDefault="00734CD5">
            <w:pPr>
              <w:widowControl/>
              <w:jc w:val="center"/>
              <w:textAlignment w:val="center"/>
              <w:rPr>
                <w:kern w:val="0"/>
                <w:sz w:val="24"/>
              </w:rPr>
            </w:pPr>
            <w:r w:rsidRPr="00536447">
              <w:rPr>
                <w:kern w:val="0"/>
                <w:sz w:val="24"/>
              </w:rPr>
              <w:t>44.3</w:t>
            </w:r>
          </w:p>
        </w:tc>
        <w:tc>
          <w:tcPr>
            <w:tcW w:w="1659" w:type="dxa"/>
            <w:vAlign w:val="center"/>
          </w:tcPr>
          <w:p w14:paraId="46C618D8" w14:textId="77777777" w:rsidR="00856DCC" w:rsidRPr="00536447" w:rsidRDefault="00734CD5">
            <w:pPr>
              <w:widowControl/>
              <w:jc w:val="center"/>
              <w:textAlignment w:val="center"/>
              <w:rPr>
                <w:kern w:val="0"/>
                <w:sz w:val="24"/>
              </w:rPr>
            </w:pPr>
            <w:r w:rsidRPr="00536447">
              <w:rPr>
                <w:kern w:val="0"/>
                <w:sz w:val="24"/>
              </w:rPr>
              <w:t>49.3</w:t>
            </w:r>
          </w:p>
        </w:tc>
        <w:tc>
          <w:tcPr>
            <w:tcW w:w="1781" w:type="dxa"/>
            <w:vAlign w:val="center"/>
          </w:tcPr>
          <w:p w14:paraId="38B3E78B" w14:textId="77777777" w:rsidR="00856DCC" w:rsidRPr="00536447" w:rsidRDefault="00734CD5">
            <w:pPr>
              <w:widowControl/>
              <w:jc w:val="center"/>
              <w:textAlignment w:val="center"/>
              <w:rPr>
                <w:kern w:val="0"/>
                <w:sz w:val="24"/>
              </w:rPr>
            </w:pPr>
            <w:r w:rsidRPr="00536447">
              <w:rPr>
                <w:kern w:val="0"/>
                <w:sz w:val="24"/>
              </w:rPr>
              <w:t>42.8</w:t>
            </w:r>
          </w:p>
        </w:tc>
      </w:tr>
      <w:tr w:rsidR="00856DCC" w:rsidRPr="00536447" w14:paraId="08313CE3" w14:textId="77777777">
        <w:trPr>
          <w:trHeight w:val="482"/>
          <w:jc w:val="center"/>
        </w:trPr>
        <w:tc>
          <w:tcPr>
            <w:tcW w:w="2267" w:type="dxa"/>
            <w:vAlign w:val="center"/>
          </w:tcPr>
          <w:p w14:paraId="234928B2"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牛家营</w:t>
            </w:r>
          </w:p>
        </w:tc>
        <w:tc>
          <w:tcPr>
            <w:tcW w:w="1739" w:type="dxa"/>
            <w:vAlign w:val="center"/>
          </w:tcPr>
          <w:p w14:paraId="48AAFD6B" w14:textId="77777777" w:rsidR="00856DCC" w:rsidRPr="00536447" w:rsidRDefault="00734CD5">
            <w:pPr>
              <w:widowControl/>
              <w:jc w:val="center"/>
              <w:textAlignment w:val="center"/>
              <w:rPr>
                <w:kern w:val="0"/>
                <w:sz w:val="24"/>
              </w:rPr>
            </w:pPr>
            <w:r w:rsidRPr="00536447">
              <w:rPr>
                <w:kern w:val="0"/>
                <w:sz w:val="24"/>
              </w:rPr>
              <w:t>52.3</w:t>
            </w:r>
          </w:p>
        </w:tc>
        <w:tc>
          <w:tcPr>
            <w:tcW w:w="1649" w:type="dxa"/>
            <w:vAlign w:val="center"/>
          </w:tcPr>
          <w:p w14:paraId="62C8DA05" w14:textId="77777777" w:rsidR="00856DCC" w:rsidRPr="00536447" w:rsidRDefault="00734CD5">
            <w:pPr>
              <w:widowControl/>
              <w:jc w:val="center"/>
              <w:textAlignment w:val="center"/>
              <w:rPr>
                <w:kern w:val="0"/>
                <w:sz w:val="24"/>
              </w:rPr>
            </w:pPr>
            <w:r w:rsidRPr="00536447">
              <w:rPr>
                <w:kern w:val="0"/>
                <w:sz w:val="24"/>
              </w:rPr>
              <w:t>40.5</w:t>
            </w:r>
          </w:p>
        </w:tc>
        <w:tc>
          <w:tcPr>
            <w:tcW w:w="1659" w:type="dxa"/>
            <w:vAlign w:val="center"/>
          </w:tcPr>
          <w:p w14:paraId="4E60DE16" w14:textId="77777777" w:rsidR="00856DCC" w:rsidRPr="00536447" w:rsidRDefault="00734CD5">
            <w:pPr>
              <w:widowControl/>
              <w:jc w:val="center"/>
              <w:textAlignment w:val="center"/>
              <w:rPr>
                <w:kern w:val="0"/>
                <w:sz w:val="24"/>
              </w:rPr>
            </w:pPr>
            <w:r w:rsidRPr="00536447">
              <w:rPr>
                <w:kern w:val="0"/>
                <w:sz w:val="24"/>
              </w:rPr>
              <w:t>51.2</w:t>
            </w:r>
          </w:p>
        </w:tc>
        <w:tc>
          <w:tcPr>
            <w:tcW w:w="1781" w:type="dxa"/>
            <w:vAlign w:val="center"/>
          </w:tcPr>
          <w:p w14:paraId="7534DDE3" w14:textId="77777777" w:rsidR="00856DCC" w:rsidRPr="00536447" w:rsidRDefault="00734CD5">
            <w:pPr>
              <w:widowControl/>
              <w:jc w:val="center"/>
              <w:textAlignment w:val="center"/>
              <w:rPr>
                <w:kern w:val="0"/>
                <w:sz w:val="24"/>
              </w:rPr>
            </w:pPr>
            <w:r w:rsidRPr="00536447">
              <w:rPr>
                <w:kern w:val="0"/>
                <w:sz w:val="24"/>
              </w:rPr>
              <w:t>41.5</w:t>
            </w:r>
          </w:p>
        </w:tc>
      </w:tr>
      <w:tr w:rsidR="00856DCC" w:rsidRPr="00536447" w14:paraId="2A1A1825" w14:textId="77777777">
        <w:trPr>
          <w:trHeight w:val="482"/>
          <w:jc w:val="center"/>
        </w:trPr>
        <w:tc>
          <w:tcPr>
            <w:tcW w:w="2267" w:type="dxa"/>
            <w:vAlign w:val="center"/>
          </w:tcPr>
          <w:p w14:paraId="63F987D6"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大寒屯</w:t>
            </w:r>
          </w:p>
        </w:tc>
        <w:tc>
          <w:tcPr>
            <w:tcW w:w="1739" w:type="dxa"/>
            <w:vAlign w:val="center"/>
          </w:tcPr>
          <w:p w14:paraId="76DCFF7F" w14:textId="77777777" w:rsidR="00856DCC" w:rsidRPr="00536447" w:rsidRDefault="00734CD5">
            <w:pPr>
              <w:widowControl/>
              <w:jc w:val="center"/>
              <w:textAlignment w:val="center"/>
              <w:rPr>
                <w:kern w:val="0"/>
                <w:sz w:val="24"/>
              </w:rPr>
            </w:pPr>
            <w:r w:rsidRPr="00536447">
              <w:rPr>
                <w:kern w:val="0"/>
                <w:sz w:val="24"/>
              </w:rPr>
              <w:t>49.2</w:t>
            </w:r>
          </w:p>
        </w:tc>
        <w:tc>
          <w:tcPr>
            <w:tcW w:w="1649" w:type="dxa"/>
            <w:vAlign w:val="center"/>
          </w:tcPr>
          <w:p w14:paraId="1742946A" w14:textId="77777777" w:rsidR="00856DCC" w:rsidRPr="00536447" w:rsidRDefault="00734CD5">
            <w:pPr>
              <w:widowControl/>
              <w:jc w:val="center"/>
              <w:textAlignment w:val="center"/>
              <w:rPr>
                <w:kern w:val="0"/>
                <w:sz w:val="24"/>
              </w:rPr>
            </w:pPr>
            <w:r w:rsidRPr="00536447">
              <w:rPr>
                <w:kern w:val="0"/>
                <w:sz w:val="24"/>
              </w:rPr>
              <w:t>41.8</w:t>
            </w:r>
          </w:p>
        </w:tc>
        <w:tc>
          <w:tcPr>
            <w:tcW w:w="1659" w:type="dxa"/>
            <w:vAlign w:val="center"/>
          </w:tcPr>
          <w:p w14:paraId="704461EC" w14:textId="77777777" w:rsidR="00856DCC" w:rsidRPr="00536447" w:rsidRDefault="00734CD5">
            <w:pPr>
              <w:widowControl/>
              <w:jc w:val="center"/>
              <w:textAlignment w:val="center"/>
              <w:rPr>
                <w:kern w:val="0"/>
                <w:sz w:val="24"/>
              </w:rPr>
            </w:pPr>
            <w:r w:rsidRPr="00536447">
              <w:rPr>
                <w:kern w:val="0"/>
                <w:sz w:val="24"/>
              </w:rPr>
              <w:t>48.7</w:t>
            </w:r>
          </w:p>
        </w:tc>
        <w:tc>
          <w:tcPr>
            <w:tcW w:w="1781" w:type="dxa"/>
            <w:vAlign w:val="center"/>
          </w:tcPr>
          <w:p w14:paraId="0A6D9C84" w14:textId="77777777" w:rsidR="00856DCC" w:rsidRPr="00536447" w:rsidRDefault="00734CD5">
            <w:pPr>
              <w:widowControl/>
              <w:jc w:val="center"/>
              <w:textAlignment w:val="center"/>
              <w:rPr>
                <w:kern w:val="0"/>
                <w:sz w:val="24"/>
              </w:rPr>
            </w:pPr>
            <w:r w:rsidRPr="00536447">
              <w:rPr>
                <w:kern w:val="0"/>
                <w:sz w:val="24"/>
              </w:rPr>
              <w:t>40.5</w:t>
            </w:r>
          </w:p>
        </w:tc>
      </w:tr>
      <w:tr w:rsidR="00856DCC" w:rsidRPr="00536447" w14:paraId="1807227B" w14:textId="77777777">
        <w:trPr>
          <w:trHeight w:val="482"/>
          <w:jc w:val="center"/>
        </w:trPr>
        <w:tc>
          <w:tcPr>
            <w:tcW w:w="2267" w:type="dxa"/>
            <w:vAlign w:val="center"/>
          </w:tcPr>
          <w:p w14:paraId="461D1304"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郭路村</w:t>
            </w:r>
          </w:p>
        </w:tc>
        <w:tc>
          <w:tcPr>
            <w:tcW w:w="1739" w:type="dxa"/>
            <w:vAlign w:val="center"/>
          </w:tcPr>
          <w:p w14:paraId="646F568B" w14:textId="77777777" w:rsidR="00856DCC" w:rsidRPr="00536447" w:rsidRDefault="00734CD5">
            <w:pPr>
              <w:widowControl/>
              <w:jc w:val="center"/>
              <w:textAlignment w:val="center"/>
              <w:rPr>
                <w:kern w:val="0"/>
                <w:sz w:val="24"/>
              </w:rPr>
            </w:pPr>
            <w:r w:rsidRPr="00536447">
              <w:rPr>
                <w:kern w:val="0"/>
                <w:sz w:val="24"/>
              </w:rPr>
              <w:t>50.5</w:t>
            </w:r>
          </w:p>
        </w:tc>
        <w:tc>
          <w:tcPr>
            <w:tcW w:w="1649" w:type="dxa"/>
            <w:vAlign w:val="center"/>
          </w:tcPr>
          <w:p w14:paraId="1E580763" w14:textId="77777777" w:rsidR="00856DCC" w:rsidRPr="00536447" w:rsidRDefault="00734CD5">
            <w:pPr>
              <w:widowControl/>
              <w:jc w:val="center"/>
              <w:textAlignment w:val="center"/>
              <w:rPr>
                <w:kern w:val="0"/>
                <w:sz w:val="24"/>
              </w:rPr>
            </w:pPr>
            <w:r w:rsidRPr="00536447">
              <w:rPr>
                <w:kern w:val="0"/>
                <w:sz w:val="24"/>
              </w:rPr>
              <w:t>37.6</w:t>
            </w:r>
          </w:p>
        </w:tc>
        <w:tc>
          <w:tcPr>
            <w:tcW w:w="1659" w:type="dxa"/>
            <w:vAlign w:val="center"/>
          </w:tcPr>
          <w:p w14:paraId="3220223B" w14:textId="77777777" w:rsidR="00856DCC" w:rsidRPr="00536447" w:rsidRDefault="00734CD5">
            <w:pPr>
              <w:widowControl/>
              <w:jc w:val="center"/>
              <w:textAlignment w:val="center"/>
              <w:rPr>
                <w:kern w:val="0"/>
                <w:sz w:val="24"/>
              </w:rPr>
            </w:pPr>
            <w:r w:rsidRPr="00536447">
              <w:rPr>
                <w:kern w:val="0"/>
                <w:sz w:val="24"/>
              </w:rPr>
              <w:t>49.8</w:t>
            </w:r>
          </w:p>
        </w:tc>
        <w:tc>
          <w:tcPr>
            <w:tcW w:w="1781" w:type="dxa"/>
            <w:vAlign w:val="center"/>
          </w:tcPr>
          <w:p w14:paraId="15CDECEE" w14:textId="77777777" w:rsidR="00856DCC" w:rsidRPr="00536447" w:rsidRDefault="00734CD5">
            <w:pPr>
              <w:widowControl/>
              <w:jc w:val="center"/>
              <w:textAlignment w:val="center"/>
              <w:rPr>
                <w:kern w:val="0"/>
                <w:sz w:val="24"/>
              </w:rPr>
            </w:pPr>
            <w:r w:rsidRPr="00536447">
              <w:rPr>
                <w:kern w:val="0"/>
                <w:sz w:val="24"/>
              </w:rPr>
              <w:t>40.8</w:t>
            </w:r>
          </w:p>
        </w:tc>
      </w:tr>
      <w:tr w:rsidR="00856DCC" w:rsidRPr="00536447" w14:paraId="52880229" w14:textId="77777777">
        <w:trPr>
          <w:trHeight w:val="482"/>
          <w:jc w:val="center"/>
        </w:trPr>
        <w:tc>
          <w:tcPr>
            <w:tcW w:w="2267" w:type="dxa"/>
            <w:vAlign w:val="center"/>
          </w:tcPr>
          <w:p w14:paraId="64C28F1D"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史庄村</w:t>
            </w:r>
          </w:p>
        </w:tc>
        <w:tc>
          <w:tcPr>
            <w:tcW w:w="1739" w:type="dxa"/>
            <w:vAlign w:val="center"/>
          </w:tcPr>
          <w:p w14:paraId="16F941DA" w14:textId="77777777" w:rsidR="00856DCC" w:rsidRPr="00536447" w:rsidRDefault="00734CD5">
            <w:pPr>
              <w:widowControl/>
              <w:jc w:val="center"/>
              <w:textAlignment w:val="center"/>
              <w:rPr>
                <w:kern w:val="0"/>
                <w:sz w:val="24"/>
              </w:rPr>
            </w:pPr>
            <w:r w:rsidRPr="00536447">
              <w:rPr>
                <w:kern w:val="0"/>
                <w:sz w:val="24"/>
              </w:rPr>
              <w:t>52.7</w:t>
            </w:r>
          </w:p>
        </w:tc>
        <w:tc>
          <w:tcPr>
            <w:tcW w:w="1649" w:type="dxa"/>
            <w:vAlign w:val="center"/>
          </w:tcPr>
          <w:p w14:paraId="735FF466" w14:textId="77777777" w:rsidR="00856DCC" w:rsidRPr="00536447" w:rsidRDefault="00734CD5">
            <w:pPr>
              <w:widowControl/>
              <w:jc w:val="center"/>
              <w:textAlignment w:val="center"/>
              <w:rPr>
                <w:kern w:val="0"/>
                <w:sz w:val="24"/>
              </w:rPr>
            </w:pPr>
            <w:r w:rsidRPr="00536447">
              <w:rPr>
                <w:kern w:val="0"/>
                <w:sz w:val="24"/>
              </w:rPr>
              <w:t>39.1</w:t>
            </w:r>
          </w:p>
        </w:tc>
        <w:tc>
          <w:tcPr>
            <w:tcW w:w="1659" w:type="dxa"/>
            <w:vAlign w:val="center"/>
          </w:tcPr>
          <w:p w14:paraId="432FF3B3" w14:textId="77777777" w:rsidR="00856DCC" w:rsidRPr="00536447" w:rsidRDefault="00734CD5">
            <w:pPr>
              <w:widowControl/>
              <w:jc w:val="center"/>
              <w:textAlignment w:val="center"/>
              <w:rPr>
                <w:kern w:val="0"/>
                <w:sz w:val="24"/>
              </w:rPr>
            </w:pPr>
            <w:r w:rsidRPr="00536447">
              <w:rPr>
                <w:kern w:val="0"/>
                <w:sz w:val="24"/>
              </w:rPr>
              <w:t>47.9</w:t>
            </w:r>
          </w:p>
        </w:tc>
        <w:tc>
          <w:tcPr>
            <w:tcW w:w="1781" w:type="dxa"/>
            <w:vAlign w:val="center"/>
          </w:tcPr>
          <w:p w14:paraId="21A5039A" w14:textId="77777777" w:rsidR="00856DCC" w:rsidRPr="00536447" w:rsidRDefault="00734CD5">
            <w:pPr>
              <w:widowControl/>
              <w:jc w:val="center"/>
              <w:textAlignment w:val="center"/>
              <w:rPr>
                <w:kern w:val="0"/>
                <w:sz w:val="24"/>
              </w:rPr>
            </w:pPr>
            <w:r w:rsidRPr="00536447">
              <w:rPr>
                <w:kern w:val="0"/>
                <w:sz w:val="24"/>
              </w:rPr>
              <w:t>39.2</w:t>
            </w:r>
          </w:p>
        </w:tc>
      </w:tr>
      <w:tr w:rsidR="00856DCC" w:rsidRPr="00536447" w14:paraId="01DBF45D" w14:textId="77777777">
        <w:trPr>
          <w:trHeight w:val="482"/>
          <w:jc w:val="center"/>
        </w:trPr>
        <w:tc>
          <w:tcPr>
            <w:tcW w:w="2267" w:type="dxa"/>
            <w:vAlign w:val="center"/>
          </w:tcPr>
          <w:p w14:paraId="46C7C938"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西洋店</w:t>
            </w:r>
          </w:p>
        </w:tc>
        <w:tc>
          <w:tcPr>
            <w:tcW w:w="1739" w:type="dxa"/>
            <w:vAlign w:val="center"/>
          </w:tcPr>
          <w:p w14:paraId="797F3984" w14:textId="77777777" w:rsidR="00856DCC" w:rsidRPr="00536447" w:rsidRDefault="00734CD5">
            <w:pPr>
              <w:widowControl/>
              <w:jc w:val="center"/>
              <w:textAlignment w:val="center"/>
              <w:rPr>
                <w:kern w:val="0"/>
                <w:sz w:val="24"/>
              </w:rPr>
            </w:pPr>
            <w:r w:rsidRPr="00536447">
              <w:rPr>
                <w:kern w:val="0"/>
                <w:sz w:val="24"/>
              </w:rPr>
              <w:t>51.1</w:t>
            </w:r>
          </w:p>
        </w:tc>
        <w:tc>
          <w:tcPr>
            <w:tcW w:w="1649" w:type="dxa"/>
            <w:vAlign w:val="center"/>
          </w:tcPr>
          <w:p w14:paraId="20CE646E" w14:textId="77777777" w:rsidR="00856DCC" w:rsidRPr="00536447" w:rsidRDefault="00734CD5">
            <w:pPr>
              <w:widowControl/>
              <w:jc w:val="center"/>
              <w:textAlignment w:val="center"/>
              <w:rPr>
                <w:kern w:val="0"/>
                <w:sz w:val="24"/>
              </w:rPr>
            </w:pPr>
            <w:r w:rsidRPr="00536447">
              <w:rPr>
                <w:kern w:val="0"/>
                <w:sz w:val="24"/>
              </w:rPr>
              <w:t>42.4</w:t>
            </w:r>
          </w:p>
        </w:tc>
        <w:tc>
          <w:tcPr>
            <w:tcW w:w="1659" w:type="dxa"/>
            <w:vAlign w:val="center"/>
          </w:tcPr>
          <w:p w14:paraId="28EFA3F5" w14:textId="77777777" w:rsidR="00856DCC" w:rsidRPr="00536447" w:rsidRDefault="00734CD5">
            <w:pPr>
              <w:widowControl/>
              <w:jc w:val="center"/>
              <w:textAlignment w:val="center"/>
              <w:rPr>
                <w:kern w:val="0"/>
                <w:sz w:val="24"/>
              </w:rPr>
            </w:pPr>
            <w:r w:rsidRPr="00536447">
              <w:rPr>
                <w:kern w:val="0"/>
                <w:sz w:val="24"/>
              </w:rPr>
              <w:t>50.3</w:t>
            </w:r>
          </w:p>
        </w:tc>
        <w:tc>
          <w:tcPr>
            <w:tcW w:w="1781" w:type="dxa"/>
            <w:vAlign w:val="center"/>
          </w:tcPr>
          <w:p w14:paraId="0C71B93C" w14:textId="77777777" w:rsidR="00856DCC" w:rsidRPr="00536447" w:rsidRDefault="00734CD5">
            <w:pPr>
              <w:widowControl/>
              <w:jc w:val="center"/>
              <w:textAlignment w:val="center"/>
              <w:rPr>
                <w:kern w:val="0"/>
                <w:sz w:val="24"/>
              </w:rPr>
            </w:pPr>
            <w:r w:rsidRPr="00536447">
              <w:rPr>
                <w:kern w:val="0"/>
                <w:sz w:val="24"/>
              </w:rPr>
              <w:t>41.7</w:t>
            </w:r>
          </w:p>
        </w:tc>
      </w:tr>
      <w:tr w:rsidR="00856DCC" w:rsidRPr="00536447" w14:paraId="4784B072" w14:textId="77777777">
        <w:trPr>
          <w:trHeight w:val="482"/>
          <w:jc w:val="center"/>
        </w:trPr>
        <w:tc>
          <w:tcPr>
            <w:tcW w:w="2267" w:type="dxa"/>
            <w:vAlign w:val="center"/>
          </w:tcPr>
          <w:p w14:paraId="6E3A44C9" w14:textId="77777777" w:rsidR="00856DCC" w:rsidRPr="00536447" w:rsidRDefault="00734CD5">
            <w:pPr>
              <w:pStyle w:val="afffc"/>
              <w:rPr>
                <w:rFonts w:ascii="Times New Roman" w:hAnsi="Times New Roman"/>
                <w:sz w:val="24"/>
                <w:szCs w:val="24"/>
              </w:rPr>
            </w:pPr>
            <w:r w:rsidRPr="00536447">
              <w:rPr>
                <w:rFonts w:ascii="Times New Roman" w:hAnsi="Times New Roman" w:hint="eastAsia"/>
                <w:sz w:val="24"/>
                <w:szCs w:val="24"/>
              </w:rPr>
              <w:t>赛普工业研究院北</w:t>
            </w:r>
          </w:p>
        </w:tc>
        <w:tc>
          <w:tcPr>
            <w:tcW w:w="1739" w:type="dxa"/>
            <w:vAlign w:val="center"/>
          </w:tcPr>
          <w:p w14:paraId="4C6DCB48" w14:textId="77777777" w:rsidR="00856DCC" w:rsidRPr="00536447" w:rsidRDefault="00734CD5">
            <w:pPr>
              <w:widowControl/>
              <w:jc w:val="center"/>
              <w:textAlignment w:val="center"/>
              <w:rPr>
                <w:kern w:val="0"/>
                <w:sz w:val="24"/>
              </w:rPr>
            </w:pPr>
            <w:r w:rsidRPr="00536447">
              <w:rPr>
                <w:kern w:val="0"/>
                <w:sz w:val="24"/>
              </w:rPr>
              <w:t>53.7</w:t>
            </w:r>
          </w:p>
        </w:tc>
        <w:tc>
          <w:tcPr>
            <w:tcW w:w="1649" w:type="dxa"/>
            <w:vAlign w:val="center"/>
          </w:tcPr>
          <w:p w14:paraId="2B1C6818" w14:textId="77777777" w:rsidR="00856DCC" w:rsidRPr="00536447" w:rsidRDefault="00734CD5">
            <w:pPr>
              <w:widowControl/>
              <w:jc w:val="center"/>
              <w:textAlignment w:val="center"/>
              <w:rPr>
                <w:kern w:val="0"/>
                <w:sz w:val="24"/>
              </w:rPr>
            </w:pPr>
            <w:r w:rsidRPr="00536447">
              <w:rPr>
                <w:kern w:val="0"/>
                <w:sz w:val="24"/>
              </w:rPr>
              <w:t>42.6</w:t>
            </w:r>
          </w:p>
        </w:tc>
        <w:tc>
          <w:tcPr>
            <w:tcW w:w="1659" w:type="dxa"/>
            <w:vAlign w:val="center"/>
          </w:tcPr>
          <w:p w14:paraId="7BD21983" w14:textId="77777777" w:rsidR="00856DCC" w:rsidRPr="00536447" w:rsidRDefault="00734CD5">
            <w:pPr>
              <w:widowControl/>
              <w:jc w:val="center"/>
              <w:textAlignment w:val="center"/>
              <w:rPr>
                <w:kern w:val="0"/>
                <w:sz w:val="24"/>
              </w:rPr>
            </w:pPr>
            <w:r w:rsidRPr="00536447">
              <w:rPr>
                <w:kern w:val="0"/>
                <w:sz w:val="24"/>
              </w:rPr>
              <w:t>50.4</w:t>
            </w:r>
          </w:p>
        </w:tc>
        <w:tc>
          <w:tcPr>
            <w:tcW w:w="1781" w:type="dxa"/>
            <w:vAlign w:val="center"/>
          </w:tcPr>
          <w:p w14:paraId="4629AAA7" w14:textId="77777777" w:rsidR="00856DCC" w:rsidRPr="00536447" w:rsidRDefault="00734CD5">
            <w:pPr>
              <w:widowControl/>
              <w:jc w:val="center"/>
              <w:textAlignment w:val="center"/>
              <w:rPr>
                <w:kern w:val="0"/>
                <w:sz w:val="24"/>
              </w:rPr>
            </w:pPr>
            <w:r w:rsidRPr="00536447">
              <w:rPr>
                <w:kern w:val="0"/>
                <w:sz w:val="24"/>
              </w:rPr>
              <w:t>38.8</w:t>
            </w:r>
          </w:p>
        </w:tc>
      </w:tr>
      <w:tr w:rsidR="00856DCC" w:rsidRPr="00536447" w14:paraId="5E6E23AB" w14:textId="77777777">
        <w:trPr>
          <w:trHeight w:val="482"/>
          <w:jc w:val="center"/>
        </w:trPr>
        <w:tc>
          <w:tcPr>
            <w:tcW w:w="2267" w:type="dxa"/>
            <w:vAlign w:val="center"/>
          </w:tcPr>
          <w:p w14:paraId="4871CED8" w14:textId="77777777" w:rsidR="00856DCC" w:rsidRPr="00536447" w:rsidRDefault="00734CD5">
            <w:pPr>
              <w:jc w:val="center"/>
              <w:rPr>
                <w:sz w:val="24"/>
              </w:rPr>
            </w:pPr>
            <w:r w:rsidRPr="00536447">
              <w:rPr>
                <w:rFonts w:hint="eastAsia"/>
                <w:sz w:val="24"/>
              </w:rPr>
              <w:t>赛普工业研究院西</w:t>
            </w:r>
          </w:p>
        </w:tc>
        <w:tc>
          <w:tcPr>
            <w:tcW w:w="1739" w:type="dxa"/>
            <w:vAlign w:val="center"/>
          </w:tcPr>
          <w:p w14:paraId="51190E9B" w14:textId="77777777" w:rsidR="00856DCC" w:rsidRPr="00536447" w:rsidRDefault="00734CD5">
            <w:pPr>
              <w:widowControl/>
              <w:jc w:val="center"/>
              <w:textAlignment w:val="center"/>
              <w:rPr>
                <w:kern w:val="0"/>
                <w:sz w:val="24"/>
              </w:rPr>
            </w:pPr>
            <w:r w:rsidRPr="00536447">
              <w:rPr>
                <w:kern w:val="0"/>
                <w:sz w:val="24"/>
              </w:rPr>
              <w:t>51.2</w:t>
            </w:r>
          </w:p>
        </w:tc>
        <w:tc>
          <w:tcPr>
            <w:tcW w:w="1649" w:type="dxa"/>
            <w:vAlign w:val="center"/>
          </w:tcPr>
          <w:p w14:paraId="49523DDA" w14:textId="77777777" w:rsidR="00856DCC" w:rsidRPr="00536447" w:rsidRDefault="00734CD5">
            <w:pPr>
              <w:widowControl/>
              <w:jc w:val="center"/>
              <w:textAlignment w:val="center"/>
              <w:rPr>
                <w:kern w:val="0"/>
                <w:sz w:val="24"/>
              </w:rPr>
            </w:pPr>
            <w:r w:rsidRPr="00536447">
              <w:rPr>
                <w:kern w:val="0"/>
                <w:sz w:val="24"/>
              </w:rPr>
              <w:t>40.8</w:t>
            </w:r>
          </w:p>
        </w:tc>
        <w:tc>
          <w:tcPr>
            <w:tcW w:w="1659" w:type="dxa"/>
            <w:vAlign w:val="center"/>
          </w:tcPr>
          <w:p w14:paraId="731BC376" w14:textId="77777777" w:rsidR="00856DCC" w:rsidRPr="00536447" w:rsidRDefault="00734CD5">
            <w:pPr>
              <w:widowControl/>
              <w:jc w:val="center"/>
              <w:textAlignment w:val="center"/>
              <w:rPr>
                <w:kern w:val="0"/>
                <w:sz w:val="24"/>
              </w:rPr>
            </w:pPr>
            <w:r w:rsidRPr="00536447">
              <w:rPr>
                <w:kern w:val="0"/>
                <w:sz w:val="24"/>
              </w:rPr>
              <w:t>52.3</w:t>
            </w:r>
          </w:p>
        </w:tc>
        <w:tc>
          <w:tcPr>
            <w:tcW w:w="1781" w:type="dxa"/>
            <w:vAlign w:val="center"/>
          </w:tcPr>
          <w:p w14:paraId="0B267BF5" w14:textId="77777777" w:rsidR="00856DCC" w:rsidRPr="00536447" w:rsidRDefault="00734CD5">
            <w:pPr>
              <w:widowControl/>
              <w:jc w:val="center"/>
              <w:textAlignment w:val="center"/>
              <w:rPr>
                <w:kern w:val="0"/>
                <w:sz w:val="24"/>
              </w:rPr>
            </w:pPr>
            <w:r w:rsidRPr="00536447">
              <w:rPr>
                <w:kern w:val="0"/>
                <w:sz w:val="24"/>
              </w:rPr>
              <w:t>42.6</w:t>
            </w:r>
          </w:p>
        </w:tc>
      </w:tr>
      <w:tr w:rsidR="00856DCC" w:rsidRPr="00536447" w14:paraId="7D348A69" w14:textId="77777777">
        <w:trPr>
          <w:trHeight w:val="482"/>
          <w:jc w:val="center"/>
        </w:trPr>
        <w:tc>
          <w:tcPr>
            <w:tcW w:w="2267" w:type="dxa"/>
            <w:vAlign w:val="center"/>
          </w:tcPr>
          <w:p w14:paraId="425B43C4" w14:textId="77777777" w:rsidR="00856DCC" w:rsidRPr="00536447" w:rsidRDefault="00734CD5">
            <w:pPr>
              <w:jc w:val="center"/>
              <w:rPr>
                <w:sz w:val="24"/>
              </w:rPr>
            </w:pPr>
            <w:r w:rsidRPr="00536447">
              <w:rPr>
                <w:rFonts w:hint="eastAsia"/>
                <w:sz w:val="24"/>
              </w:rPr>
              <w:t>标准限值</w:t>
            </w:r>
          </w:p>
        </w:tc>
        <w:tc>
          <w:tcPr>
            <w:tcW w:w="1739" w:type="dxa"/>
            <w:vAlign w:val="center"/>
          </w:tcPr>
          <w:p w14:paraId="42439E94" w14:textId="77777777" w:rsidR="00856DCC" w:rsidRPr="00536447" w:rsidRDefault="00734CD5">
            <w:pPr>
              <w:widowControl/>
              <w:jc w:val="center"/>
              <w:textAlignment w:val="center"/>
              <w:rPr>
                <w:kern w:val="0"/>
                <w:sz w:val="24"/>
              </w:rPr>
            </w:pPr>
            <w:r w:rsidRPr="00536447">
              <w:rPr>
                <w:kern w:val="0"/>
                <w:sz w:val="24"/>
              </w:rPr>
              <w:t>60</w:t>
            </w:r>
          </w:p>
        </w:tc>
        <w:tc>
          <w:tcPr>
            <w:tcW w:w="1649" w:type="dxa"/>
            <w:vAlign w:val="center"/>
          </w:tcPr>
          <w:p w14:paraId="37276E94" w14:textId="77777777" w:rsidR="00856DCC" w:rsidRPr="00536447" w:rsidRDefault="00734CD5">
            <w:pPr>
              <w:widowControl/>
              <w:jc w:val="center"/>
              <w:textAlignment w:val="center"/>
              <w:rPr>
                <w:kern w:val="0"/>
                <w:sz w:val="24"/>
              </w:rPr>
            </w:pPr>
            <w:r w:rsidRPr="00536447">
              <w:rPr>
                <w:kern w:val="0"/>
                <w:sz w:val="24"/>
              </w:rPr>
              <w:t>50</w:t>
            </w:r>
          </w:p>
        </w:tc>
        <w:tc>
          <w:tcPr>
            <w:tcW w:w="1659" w:type="dxa"/>
            <w:vAlign w:val="center"/>
          </w:tcPr>
          <w:p w14:paraId="7ECA034C" w14:textId="77777777" w:rsidR="00856DCC" w:rsidRPr="00536447" w:rsidRDefault="00734CD5">
            <w:pPr>
              <w:widowControl/>
              <w:jc w:val="center"/>
              <w:textAlignment w:val="center"/>
              <w:rPr>
                <w:kern w:val="0"/>
                <w:sz w:val="24"/>
              </w:rPr>
            </w:pPr>
            <w:r w:rsidRPr="00536447">
              <w:rPr>
                <w:kern w:val="0"/>
                <w:sz w:val="24"/>
              </w:rPr>
              <w:t>60</w:t>
            </w:r>
          </w:p>
        </w:tc>
        <w:tc>
          <w:tcPr>
            <w:tcW w:w="1781" w:type="dxa"/>
            <w:vAlign w:val="center"/>
          </w:tcPr>
          <w:p w14:paraId="26ED6B27" w14:textId="77777777" w:rsidR="00856DCC" w:rsidRPr="00536447" w:rsidRDefault="00734CD5">
            <w:pPr>
              <w:widowControl/>
              <w:jc w:val="center"/>
              <w:textAlignment w:val="center"/>
              <w:rPr>
                <w:kern w:val="0"/>
                <w:sz w:val="24"/>
              </w:rPr>
            </w:pPr>
            <w:r w:rsidRPr="00536447">
              <w:rPr>
                <w:kern w:val="0"/>
                <w:sz w:val="24"/>
              </w:rPr>
              <w:t>50</w:t>
            </w:r>
          </w:p>
        </w:tc>
      </w:tr>
      <w:tr w:rsidR="00856DCC" w:rsidRPr="00536447" w14:paraId="47F07296" w14:textId="77777777">
        <w:trPr>
          <w:trHeight w:val="482"/>
          <w:jc w:val="center"/>
        </w:trPr>
        <w:tc>
          <w:tcPr>
            <w:tcW w:w="2267" w:type="dxa"/>
            <w:tcBorders>
              <w:bottom w:val="single" w:sz="12" w:space="0" w:color="auto"/>
            </w:tcBorders>
            <w:vAlign w:val="center"/>
          </w:tcPr>
          <w:p w14:paraId="63AED6C7" w14:textId="77777777" w:rsidR="00856DCC" w:rsidRPr="00536447" w:rsidRDefault="00734CD5">
            <w:pPr>
              <w:jc w:val="center"/>
              <w:rPr>
                <w:sz w:val="24"/>
              </w:rPr>
            </w:pPr>
            <w:r w:rsidRPr="00536447">
              <w:rPr>
                <w:rFonts w:hint="eastAsia"/>
                <w:sz w:val="24"/>
              </w:rPr>
              <w:t>达标情况</w:t>
            </w:r>
          </w:p>
        </w:tc>
        <w:tc>
          <w:tcPr>
            <w:tcW w:w="1739" w:type="dxa"/>
            <w:tcBorders>
              <w:bottom w:val="single" w:sz="12" w:space="0" w:color="auto"/>
            </w:tcBorders>
            <w:vAlign w:val="center"/>
          </w:tcPr>
          <w:p w14:paraId="45727B37" w14:textId="77777777" w:rsidR="00856DCC" w:rsidRPr="00536447" w:rsidRDefault="00734CD5">
            <w:pPr>
              <w:widowControl/>
              <w:jc w:val="center"/>
              <w:textAlignment w:val="center"/>
              <w:rPr>
                <w:kern w:val="0"/>
                <w:sz w:val="24"/>
              </w:rPr>
            </w:pPr>
            <w:r w:rsidRPr="00536447">
              <w:rPr>
                <w:rFonts w:hint="eastAsia"/>
                <w:kern w:val="0"/>
                <w:sz w:val="24"/>
              </w:rPr>
              <w:t>达标</w:t>
            </w:r>
          </w:p>
        </w:tc>
        <w:tc>
          <w:tcPr>
            <w:tcW w:w="1649" w:type="dxa"/>
            <w:tcBorders>
              <w:bottom w:val="single" w:sz="12" w:space="0" w:color="auto"/>
            </w:tcBorders>
            <w:vAlign w:val="center"/>
          </w:tcPr>
          <w:p w14:paraId="53EDCE89" w14:textId="77777777" w:rsidR="00856DCC" w:rsidRPr="00536447" w:rsidRDefault="00734CD5">
            <w:pPr>
              <w:widowControl/>
              <w:jc w:val="center"/>
              <w:textAlignment w:val="center"/>
              <w:rPr>
                <w:kern w:val="0"/>
                <w:sz w:val="24"/>
              </w:rPr>
            </w:pPr>
            <w:r w:rsidRPr="00536447">
              <w:rPr>
                <w:rFonts w:hint="eastAsia"/>
                <w:kern w:val="0"/>
                <w:sz w:val="24"/>
              </w:rPr>
              <w:t>达标</w:t>
            </w:r>
          </w:p>
        </w:tc>
        <w:tc>
          <w:tcPr>
            <w:tcW w:w="1659" w:type="dxa"/>
            <w:tcBorders>
              <w:bottom w:val="single" w:sz="12" w:space="0" w:color="auto"/>
            </w:tcBorders>
            <w:vAlign w:val="center"/>
          </w:tcPr>
          <w:p w14:paraId="65194AA3" w14:textId="77777777" w:rsidR="00856DCC" w:rsidRPr="00536447" w:rsidRDefault="00734CD5">
            <w:pPr>
              <w:widowControl/>
              <w:jc w:val="center"/>
              <w:textAlignment w:val="center"/>
              <w:rPr>
                <w:kern w:val="0"/>
                <w:sz w:val="24"/>
              </w:rPr>
            </w:pPr>
            <w:r w:rsidRPr="00536447">
              <w:rPr>
                <w:rFonts w:hint="eastAsia"/>
                <w:kern w:val="0"/>
                <w:sz w:val="24"/>
              </w:rPr>
              <w:t>达标</w:t>
            </w:r>
          </w:p>
        </w:tc>
        <w:tc>
          <w:tcPr>
            <w:tcW w:w="1781" w:type="dxa"/>
            <w:tcBorders>
              <w:bottom w:val="single" w:sz="12" w:space="0" w:color="auto"/>
            </w:tcBorders>
            <w:vAlign w:val="center"/>
          </w:tcPr>
          <w:p w14:paraId="16514C7F" w14:textId="77777777" w:rsidR="00856DCC" w:rsidRPr="00536447" w:rsidRDefault="00734CD5">
            <w:pPr>
              <w:widowControl/>
              <w:jc w:val="center"/>
              <w:textAlignment w:val="center"/>
              <w:rPr>
                <w:kern w:val="0"/>
                <w:sz w:val="24"/>
              </w:rPr>
            </w:pPr>
            <w:r w:rsidRPr="00536447">
              <w:rPr>
                <w:rFonts w:hint="eastAsia"/>
                <w:kern w:val="0"/>
                <w:sz w:val="24"/>
              </w:rPr>
              <w:t>达标</w:t>
            </w:r>
          </w:p>
        </w:tc>
      </w:tr>
    </w:tbl>
    <w:p w14:paraId="6E68C526" w14:textId="77777777" w:rsidR="00856DCC" w:rsidRPr="00536447" w:rsidRDefault="00734CD5">
      <w:pPr>
        <w:spacing w:line="520" w:lineRule="exact"/>
        <w:ind w:firstLineChars="200" w:firstLine="480"/>
        <w:rPr>
          <w:sz w:val="24"/>
        </w:rPr>
        <w:sectPr w:rsidR="00856DCC" w:rsidRPr="00536447">
          <w:footerReference w:type="even" r:id="rId65"/>
          <w:pgSz w:w="11906" w:h="16838"/>
          <w:pgMar w:top="1701" w:right="1474" w:bottom="1701" w:left="1474" w:header="1134" w:footer="1247" w:gutter="0"/>
          <w:cols w:space="720"/>
          <w:docGrid w:linePitch="516" w:charSpace="-20"/>
        </w:sectPr>
      </w:pPr>
      <w:r w:rsidRPr="00536447">
        <w:rPr>
          <w:rFonts w:hint="eastAsia"/>
          <w:sz w:val="24"/>
        </w:rPr>
        <w:t>由监测结果可知，</w:t>
      </w:r>
      <w:r w:rsidRPr="00536447">
        <w:rPr>
          <w:sz w:val="24"/>
        </w:rPr>
        <w:t>10</w:t>
      </w:r>
      <w:r w:rsidRPr="00536447">
        <w:rPr>
          <w:rFonts w:hint="eastAsia"/>
          <w:sz w:val="24"/>
        </w:rPr>
        <w:t>个监测点中，噪声监测值全部满足《声环境质量标准》（</w:t>
      </w:r>
      <w:r w:rsidRPr="00536447">
        <w:rPr>
          <w:sz w:val="24"/>
        </w:rPr>
        <w:t>GB3096-2008</w:t>
      </w:r>
      <w:r w:rsidRPr="00536447">
        <w:rPr>
          <w:rFonts w:hint="eastAsia"/>
          <w:sz w:val="24"/>
        </w:rPr>
        <w:t>）</w:t>
      </w:r>
      <w:r w:rsidRPr="00536447">
        <w:rPr>
          <w:sz w:val="24"/>
        </w:rPr>
        <w:t>2</w:t>
      </w:r>
      <w:r w:rsidRPr="00536447">
        <w:rPr>
          <w:rFonts w:hint="eastAsia"/>
          <w:sz w:val="24"/>
        </w:rPr>
        <w:t>类区标准的要求，声环境质量较好。</w:t>
      </w:r>
    </w:p>
    <w:p w14:paraId="446028C8" w14:textId="77777777" w:rsidR="00856DCC" w:rsidRPr="00536447" w:rsidRDefault="00A94735">
      <w:pPr>
        <w:pStyle w:val="2"/>
        <w:numPr>
          <w:ilvl w:val="0"/>
          <w:numId w:val="0"/>
        </w:numPr>
        <w:rPr>
          <w:rFonts w:eastAsia="宋体"/>
          <w:sz w:val="30"/>
          <w:szCs w:val="30"/>
        </w:rPr>
      </w:pPr>
      <w:bookmarkStart w:id="407" w:name="_Toc410721061"/>
      <w:bookmarkStart w:id="408" w:name="_Toc478119201"/>
      <w:bookmarkStart w:id="409" w:name="_Toc532230590"/>
      <w:bookmarkStart w:id="410" w:name="_Toc1051483"/>
      <w:bookmarkStart w:id="411" w:name="_Toc6786305"/>
      <w:r w:rsidRPr="00536447">
        <w:rPr>
          <w:rFonts w:eastAsia="宋体"/>
          <w:sz w:val="30"/>
          <w:szCs w:val="30"/>
        </w:rPr>
        <w:lastRenderedPageBreak/>
        <w:t>4</w:t>
      </w:r>
      <w:r w:rsidR="00734CD5" w:rsidRPr="00536447">
        <w:rPr>
          <w:rFonts w:eastAsia="宋体"/>
          <w:sz w:val="30"/>
          <w:szCs w:val="30"/>
        </w:rPr>
        <w:t xml:space="preserve">.6  </w:t>
      </w:r>
      <w:r w:rsidR="00734CD5" w:rsidRPr="00536447">
        <w:rPr>
          <w:rFonts w:eastAsia="宋体" w:hint="eastAsia"/>
          <w:sz w:val="30"/>
          <w:szCs w:val="30"/>
        </w:rPr>
        <w:t>土壤现状评价</w:t>
      </w:r>
      <w:bookmarkEnd w:id="407"/>
      <w:bookmarkEnd w:id="408"/>
      <w:bookmarkEnd w:id="409"/>
      <w:bookmarkEnd w:id="410"/>
      <w:bookmarkEnd w:id="411"/>
    </w:p>
    <w:p w14:paraId="380962BD" w14:textId="77777777" w:rsidR="00856DCC" w:rsidRPr="00536447" w:rsidRDefault="00A94735">
      <w:pPr>
        <w:pStyle w:val="3"/>
        <w:adjustRightInd w:val="0"/>
        <w:snapToGrid w:val="0"/>
        <w:spacing w:before="120" w:after="120" w:line="520" w:lineRule="exact"/>
        <w:rPr>
          <w:sz w:val="28"/>
        </w:rPr>
      </w:pPr>
      <w:bookmarkStart w:id="412" w:name="_Toc532230591"/>
      <w:bookmarkStart w:id="413" w:name="_Toc478119202"/>
      <w:bookmarkStart w:id="414" w:name="_Toc6786306"/>
      <w:r w:rsidRPr="00536447">
        <w:rPr>
          <w:sz w:val="28"/>
        </w:rPr>
        <w:t>4</w:t>
      </w:r>
      <w:r w:rsidR="00734CD5" w:rsidRPr="00536447">
        <w:rPr>
          <w:sz w:val="28"/>
        </w:rPr>
        <w:t xml:space="preserve">.6.1 </w:t>
      </w:r>
      <w:r w:rsidR="00734CD5" w:rsidRPr="00536447">
        <w:rPr>
          <w:rFonts w:hint="eastAsia"/>
          <w:sz w:val="28"/>
        </w:rPr>
        <w:t>监测点位及监测因子</w:t>
      </w:r>
      <w:bookmarkEnd w:id="412"/>
      <w:bookmarkEnd w:id="413"/>
      <w:bookmarkEnd w:id="414"/>
    </w:p>
    <w:p w14:paraId="5B1DBD95" w14:textId="77777777" w:rsidR="00856DCC" w:rsidRPr="00536447" w:rsidRDefault="00734CD5">
      <w:pPr>
        <w:spacing w:line="520" w:lineRule="exact"/>
        <w:ind w:firstLineChars="200" w:firstLine="480"/>
        <w:rPr>
          <w:sz w:val="24"/>
        </w:rPr>
      </w:pPr>
      <w:r w:rsidRPr="00536447">
        <w:rPr>
          <w:rFonts w:hint="eastAsia"/>
          <w:sz w:val="24"/>
        </w:rPr>
        <w:t>具体采样位置见图</w:t>
      </w:r>
      <w:r w:rsidR="00A94735" w:rsidRPr="00536447">
        <w:rPr>
          <w:sz w:val="24"/>
        </w:rPr>
        <w:t>4-1</w:t>
      </w:r>
      <w:r w:rsidRPr="00536447">
        <w:rPr>
          <w:rFonts w:hint="eastAsia"/>
          <w:sz w:val="24"/>
        </w:rPr>
        <w:t>、监测项目及监测频次见</w:t>
      </w:r>
      <w:r w:rsidR="0035648E" w:rsidRPr="00536447">
        <w:rPr>
          <w:rFonts w:hint="eastAsia"/>
          <w:sz w:val="24"/>
        </w:rPr>
        <w:t>下表</w:t>
      </w:r>
      <w:r w:rsidRPr="00536447">
        <w:rPr>
          <w:rFonts w:hint="eastAsia"/>
          <w:sz w:val="24"/>
        </w:rPr>
        <w:t>。</w:t>
      </w:r>
    </w:p>
    <w:p w14:paraId="1EFEDD90" w14:textId="77777777" w:rsidR="00856DCC" w:rsidRPr="00536447" w:rsidRDefault="00734CD5">
      <w:pPr>
        <w:pStyle w:val="afff7"/>
        <w:spacing w:line="520" w:lineRule="exact"/>
        <w:rPr>
          <w:color w:val="000000"/>
          <w:sz w:val="21"/>
          <w:szCs w:val="21"/>
        </w:rPr>
      </w:pPr>
      <w:r w:rsidRPr="00536447">
        <w:rPr>
          <w:rFonts w:hint="eastAsia"/>
          <w:bCs/>
          <w:color w:val="000000"/>
          <w:sz w:val="21"/>
          <w:szCs w:val="21"/>
        </w:rPr>
        <w:t>表</w:t>
      </w:r>
      <w:r w:rsidR="0035648E" w:rsidRPr="00536447">
        <w:rPr>
          <w:bCs/>
          <w:color w:val="000000"/>
          <w:sz w:val="21"/>
          <w:szCs w:val="21"/>
        </w:rPr>
        <w:t>4</w:t>
      </w:r>
      <w:r w:rsidRPr="00536447">
        <w:rPr>
          <w:bCs/>
          <w:color w:val="000000"/>
          <w:sz w:val="21"/>
          <w:szCs w:val="21"/>
        </w:rPr>
        <w:t>-</w:t>
      </w:r>
      <w:r w:rsidR="004C2506">
        <w:rPr>
          <w:bCs/>
          <w:color w:val="000000"/>
          <w:sz w:val="21"/>
          <w:szCs w:val="21"/>
        </w:rPr>
        <w:t>2</w:t>
      </w:r>
      <w:r w:rsidR="00B50A82">
        <w:rPr>
          <w:bCs/>
          <w:color w:val="000000"/>
          <w:sz w:val="21"/>
          <w:szCs w:val="21"/>
        </w:rPr>
        <w:t>6</w:t>
      </w:r>
      <w:r w:rsidRPr="00536447">
        <w:rPr>
          <w:bCs/>
          <w:color w:val="000000"/>
          <w:sz w:val="21"/>
          <w:szCs w:val="21"/>
        </w:rPr>
        <w:t xml:space="preserve"> </w:t>
      </w:r>
      <w:r w:rsidRPr="00536447">
        <w:rPr>
          <w:b w:val="0"/>
          <w:color w:val="000000"/>
          <w:sz w:val="21"/>
          <w:szCs w:val="21"/>
        </w:rPr>
        <w:t xml:space="preserve"> </w:t>
      </w:r>
      <w:r w:rsidRPr="00536447">
        <w:rPr>
          <w:color w:val="000000"/>
          <w:sz w:val="21"/>
          <w:szCs w:val="21"/>
        </w:rPr>
        <w:t xml:space="preserve"> </w:t>
      </w:r>
      <w:r w:rsidRPr="00536447">
        <w:rPr>
          <w:rFonts w:hint="eastAsia"/>
          <w:color w:val="000000"/>
          <w:sz w:val="21"/>
          <w:szCs w:val="21"/>
        </w:rPr>
        <w:t>土壤检测点位、检测项目及检测频次</w:t>
      </w:r>
    </w:p>
    <w:tbl>
      <w:tblPr>
        <w:tblpPr w:leftFromText="181" w:rightFromText="181" w:vertAnchor="text" w:tblpXSpec="center" w:tblpY="1"/>
        <w:tblOverlap w:val="never"/>
        <w:tblW w:w="89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31"/>
        <w:gridCol w:w="2480"/>
        <w:gridCol w:w="2705"/>
        <w:gridCol w:w="1212"/>
      </w:tblGrid>
      <w:tr w:rsidR="00856DCC" w:rsidRPr="00536447" w14:paraId="2CDE1871" w14:textId="77777777">
        <w:trPr>
          <w:trHeight w:val="340"/>
          <w:jc w:val="center"/>
        </w:trPr>
        <w:tc>
          <w:tcPr>
            <w:tcW w:w="2531" w:type="dxa"/>
            <w:tcBorders>
              <w:top w:val="single" w:sz="12" w:space="0" w:color="auto"/>
            </w:tcBorders>
            <w:vAlign w:val="center"/>
          </w:tcPr>
          <w:p w14:paraId="3286AE63" w14:textId="77777777" w:rsidR="00856DCC" w:rsidRPr="00536447" w:rsidRDefault="00734CD5">
            <w:pPr>
              <w:pStyle w:val="affd"/>
              <w:rPr>
                <w:color w:val="000000"/>
                <w:szCs w:val="21"/>
              </w:rPr>
            </w:pPr>
            <w:r w:rsidRPr="00536447">
              <w:rPr>
                <w:rFonts w:hint="eastAsia"/>
                <w:color w:val="000000"/>
                <w:szCs w:val="21"/>
              </w:rPr>
              <w:t>监测位置</w:t>
            </w:r>
          </w:p>
        </w:tc>
        <w:tc>
          <w:tcPr>
            <w:tcW w:w="2480" w:type="dxa"/>
            <w:tcBorders>
              <w:top w:val="single" w:sz="12" w:space="0" w:color="auto"/>
            </w:tcBorders>
            <w:vAlign w:val="center"/>
          </w:tcPr>
          <w:p w14:paraId="73DCD3F8" w14:textId="77777777" w:rsidR="00856DCC" w:rsidRPr="00536447" w:rsidRDefault="00734CD5">
            <w:pPr>
              <w:pStyle w:val="affd"/>
              <w:rPr>
                <w:color w:val="000000"/>
                <w:szCs w:val="21"/>
              </w:rPr>
            </w:pPr>
            <w:r w:rsidRPr="00536447">
              <w:rPr>
                <w:rFonts w:hint="eastAsia"/>
                <w:color w:val="000000"/>
                <w:szCs w:val="21"/>
              </w:rPr>
              <w:t>功能</w:t>
            </w:r>
          </w:p>
        </w:tc>
        <w:tc>
          <w:tcPr>
            <w:tcW w:w="2705" w:type="dxa"/>
            <w:tcBorders>
              <w:top w:val="single" w:sz="12" w:space="0" w:color="auto"/>
            </w:tcBorders>
          </w:tcPr>
          <w:p w14:paraId="79BCC049" w14:textId="77777777" w:rsidR="00856DCC" w:rsidRPr="00536447" w:rsidRDefault="00734CD5">
            <w:pPr>
              <w:pStyle w:val="affd"/>
              <w:rPr>
                <w:color w:val="000000"/>
                <w:szCs w:val="21"/>
              </w:rPr>
            </w:pPr>
            <w:r w:rsidRPr="00536447">
              <w:rPr>
                <w:rFonts w:hint="eastAsia"/>
                <w:color w:val="000000"/>
                <w:szCs w:val="21"/>
              </w:rPr>
              <w:t>监测因子</w:t>
            </w:r>
          </w:p>
        </w:tc>
        <w:tc>
          <w:tcPr>
            <w:tcW w:w="1212" w:type="dxa"/>
            <w:tcBorders>
              <w:top w:val="single" w:sz="12" w:space="0" w:color="auto"/>
            </w:tcBorders>
          </w:tcPr>
          <w:p w14:paraId="59299FA3" w14:textId="77777777" w:rsidR="00856DCC" w:rsidRPr="00536447" w:rsidRDefault="00734CD5">
            <w:pPr>
              <w:pStyle w:val="affd"/>
              <w:rPr>
                <w:color w:val="000000"/>
                <w:szCs w:val="21"/>
              </w:rPr>
            </w:pPr>
            <w:r w:rsidRPr="00536447">
              <w:rPr>
                <w:rFonts w:hint="eastAsia"/>
                <w:color w:val="000000"/>
                <w:szCs w:val="21"/>
              </w:rPr>
              <w:t>监测频次</w:t>
            </w:r>
          </w:p>
        </w:tc>
      </w:tr>
      <w:tr w:rsidR="00856DCC" w:rsidRPr="00536447" w14:paraId="2683BA01" w14:textId="77777777">
        <w:trPr>
          <w:trHeight w:val="340"/>
          <w:jc w:val="center"/>
        </w:trPr>
        <w:tc>
          <w:tcPr>
            <w:tcW w:w="2531" w:type="dxa"/>
            <w:vAlign w:val="center"/>
          </w:tcPr>
          <w:p w14:paraId="5F5C73ED" w14:textId="77777777" w:rsidR="00856DCC" w:rsidRPr="00536447" w:rsidRDefault="00734CD5">
            <w:pPr>
              <w:pStyle w:val="affd"/>
              <w:rPr>
                <w:color w:val="000000"/>
                <w:szCs w:val="21"/>
              </w:rPr>
            </w:pPr>
            <w:r w:rsidRPr="00536447">
              <w:rPr>
                <w:rFonts w:hint="eastAsia"/>
                <w:color w:val="000000"/>
                <w:szCs w:val="21"/>
              </w:rPr>
              <w:t>东流台村</w:t>
            </w:r>
          </w:p>
        </w:tc>
        <w:tc>
          <w:tcPr>
            <w:tcW w:w="2480" w:type="dxa"/>
            <w:vAlign w:val="center"/>
          </w:tcPr>
          <w:p w14:paraId="78D832DF"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val="restart"/>
            <w:vAlign w:val="center"/>
          </w:tcPr>
          <w:p w14:paraId="192484CF" w14:textId="77777777" w:rsidR="00856DCC" w:rsidRPr="00536447" w:rsidRDefault="00734CD5">
            <w:pPr>
              <w:pStyle w:val="affd"/>
              <w:rPr>
                <w:color w:val="000000"/>
                <w:szCs w:val="21"/>
              </w:rPr>
            </w:pPr>
            <w:r w:rsidRPr="00536447">
              <w:rPr>
                <w:rFonts w:hint="eastAsia"/>
                <w:color w:val="000000"/>
                <w:szCs w:val="21"/>
              </w:rPr>
              <w:t>《土壤环境质量</w:t>
            </w:r>
            <w:r w:rsidRPr="00536447">
              <w:rPr>
                <w:color w:val="000000"/>
                <w:szCs w:val="21"/>
              </w:rPr>
              <w:t xml:space="preserve"> </w:t>
            </w:r>
            <w:r w:rsidRPr="00536447">
              <w:rPr>
                <w:rFonts w:hint="eastAsia"/>
                <w:color w:val="000000"/>
                <w:szCs w:val="21"/>
              </w:rPr>
              <w:t>建设用地土壤污染风险管控标准（试行）》（</w:t>
            </w:r>
            <w:r w:rsidRPr="00536447">
              <w:rPr>
                <w:color w:val="000000"/>
                <w:szCs w:val="21"/>
              </w:rPr>
              <w:t>GB36600-2018</w:t>
            </w:r>
            <w:r w:rsidRPr="00536447">
              <w:rPr>
                <w:rFonts w:hint="eastAsia"/>
                <w:color w:val="000000"/>
                <w:szCs w:val="21"/>
              </w:rPr>
              <w:t>）</w:t>
            </w:r>
            <w:r w:rsidRPr="00536447">
              <w:rPr>
                <w:color w:val="000000"/>
                <w:szCs w:val="21"/>
              </w:rPr>
              <w:t>45</w:t>
            </w:r>
            <w:r w:rsidRPr="00536447">
              <w:rPr>
                <w:rFonts w:hint="eastAsia"/>
                <w:color w:val="000000"/>
                <w:szCs w:val="21"/>
              </w:rPr>
              <w:t>项基本因子</w:t>
            </w:r>
          </w:p>
        </w:tc>
        <w:tc>
          <w:tcPr>
            <w:tcW w:w="1212" w:type="dxa"/>
            <w:vMerge w:val="restart"/>
            <w:vAlign w:val="center"/>
          </w:tcPr>
          <w:p w14:paraId="2907ACFA" w14:textId="77777777" w:rsidR="00856DCC" w:rsidRPr="00536447" w:rsidRDefault="00734CD5">
            <w:pPr>
              <w:pStyle w:val="affd"/>
              <w:rPr>
                <w:color w:val="000000"/>
                <w:szCs w:val="21"/>
              </w:rPr>
            </w:pPr>
            <w:r w:rsidRPr="00536447">
              <w:rPr>
                <w:rFonts w:hint="eastAsia"/>
                <w:color w:val="000000"/>
                <w:szCs w:val="21"/>
              </w:rPr>
              <w:t>一次</w:t>
            </w:r>
          </w:p>
        </w:tc>
      </w:tr>
      <w:tr w:rsidR="00856DCC" w:rsidRPr="00536447" w14:paraId="681375E8" w14:textId="77777777">
        <w:trPr>
          <w:trHeight w:val="340"/>
          <w:jc w:val="center"/>
        </w:trPr>
        <w:tc>
          <w:tcPr>
            <w:tcW w:w="2531" w:type="dxa"/>
            <w:vAlign w:val="center"/>
          </w:tcPr>
          <w:p w14:paraId="26838145" w14:textId="77777777" w:rsidR="00856DCC" w:rsidRPr="00536447" w:rsidRDefault="00734CD5">
            <w:pPr>
              <w:pStyle w:val="affd"/>
              <w:rPr>
                <w:color w:val="000000"/>
                <w:szCs w:val="21"/>
              </w:rPr>
            </w:pPr>
            <w:r w:rsidRPr="00536447">
              <w:rPr>
                <w:rFonts w:hint="eastAsia"/>
                <w:color w:val="000000"/>
                <w:szCs w:val="21"/>
              </w:rPr>
              <w:t>梅福村</w:t>
            </w:r>
          </w:p>
        </w:tc>
        <w:tc>
          <w:tcPr>
            <w:tcW w:w="2480" w:type="dxa"/>
            <w:vAlign w:val="center"/>
          </w:tcPr>
          <w:p w14:paraId="1E0303CB"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vAlign w:val="center"/>
          </w:tcPr>
          <w:p w14:paraId="74B54069" w14:textId="77777777" w:rsidR="00856DCC" w:rsidRPr="00536447" w:rsidRDefault="00856DCC">
            <w:pPr>
              <w:pStyle w:val="affd"/>
              <w:jc w:val="left"/>
              <w:rPr>
                <w:color w:val="000000"/>
                <w:szCs w:val="21"/>
              </w:rPr>
            </w:pPr>
          </w:p>
        </w:tc>
        <w:tc>
          <w:tcPr>
            <w:tcW w:w="1212" w:type="dxa"/>
            <w:vMerge/>
            <w:vAlign w:val="center"/>
          </w:tcPr>
          <w:p w14:paraId="6874E8CA" w14:textId="77777777" w:rsidR="00856DCC" w:rsidRPr="00536447" w:rsidRDefault="00856DCC">
            <w:pPr>
              <w:pStyle w:val="affd"/>
              <w:rPr>
                <w:color w:val="000000"/>
                <w:szCs w:val="21"/>
              </w:rPr>
            </w:pPr>
          </w:p>
        </w:tc>
      </w:tr>
      <w:tr w:rsidR="00856DCC" w:rsidRPr="00536447" w14:paraId="07299A71" w14:textId="77777777">
        <w:trPr>
          <w:trHeight w:val="340"/>
          <w:jc w:val="center"/>
        </w:trPr>
        <w:tc>
          <w:tcPr>
            <w:tcW w:w="2531" w:type="dxa"/>
            <w:vAlign w:val="center"/>
          </w:tcPr>
          <w:p w14:paraId="4D9F2E08" w14:textId="77777777" w:rsidR="00856DCC" w:rsidRPr="00536447" w:rsidRDefault="00734CD5">
            <w:pPr>
              <w:pStyle w:val="affd"/>
              <w:rPr>
                <w:color w:val="000000"/>
                <w:szCs w:val="21"/>
              </w:rPr>
            </w:pPr>
            <w:r w:rsidRPr="00536447">
              <w:rPr>
                <w:rFonts w:hint="eastAsia"/>
                <w:kern w:val="0"/>
                <w:szCs w:val="21"/>
              </w:rPr>
              <w:t>大裴村</w:t>
            </w:r>
          </w:p>
        </w:tc>
        <w:tc>
          <w:tcPr>
            <w:tcW w:w="2480" w:type="dxa"/>
            <w:vAlign w:val="center"/>
          </w:tcPr>
          <w:p w14:paraId="6EB5C032" w14:textId="77777777" w:rsidR="00856DCC" w:rsidRPr="00536447" w:rsidRDefault="00734CD5">
            <w:pPr>
              <w:pStyle w:val="affd"/>
              <w:rPr>
                <w:color w:val="000000"/>
                <w:szCs w:val="21"/>
              </w:rPr>
            </w:pPr>
            <w:r w:rsidRPr="00536447">
              <w:rPr>
                <w:rFonts w:hint="eastAsia"/>
                <w:color w:val="000000"/>
                <w:szCs w:val="21"/>
              </w:rPr>
              <w:t>规划区外乡镇用地</w:t>
            </w:r>
          </w:p>
        </w:tc>
        <w:tc>
          <w:tcPr>
            <w:tcW w:w="2705" w:type="dxa"/>
            <w:vMerge/>
          </w:tcPr>
          <w:p w14:paraId="4D9B2F75" w14:textId="77777777" w:rsidR="00856DCC" w:rsidRPr="00536447" w:rsidRDefault="00856DCC">
            <w:pPr>
              <w:pStyle w:val="affd"/>
              <w:rPr>
                <w:color w:val="000000"/>
                <w:szCs w:val="21"/>
              </w:rPr>
            </w:pPr>
          </w:p>
        </w:tc>
        <w:tc>
          <w:tcPr>
            <w:tcW w:w="1212" w:type="dxa"/>
            <w:vMerge/>
          </w:tcPr>
          <w:p w14:paraId="5578678E" w14:textId="77777777" w:rsidR="00856DCC" w:rsidRPr="00536447" w:rsidRDefault="00856DCC">
            <w:pPr>
              <w:pStyle w:val="affd"/>
              <w:rPr>
                <w:color w:val="000000"/>
                <w:szCs w:val="21"/>
              </w:rPr>
            </w:pPr>
          </w:p>
        </w:tc>
      </w:tr>
      <w:tr w:rsidR="00856DCC" w:rsidRPr="00536447" w14:paraId="03BBE16C" w14:textId="77777777">
        <w:trPr>
          <w:trHeight w:val="340"/>
          <w:jc w:val="center"/>
        </w:trPr>
        <w:tc>
          <w:tcPr>
            <w:tcW w:w="2531" w:type="dxa"/>
            <w:vAlign w:val="center"/>
          </w:tcPr>
          <w:p w14:paraId="62168B15" w14:textId="77777777" w:rsidR="00856DCC" w:rsidRPr="00536447" w:rsidRDefault="00734CD5">
            <w:pPr>
              <w:pStyle w:val="affd"/>
              <w:rPr>
                <w:color w:val="000000"/>
                <w:szCs w:val="21"/>
              </w:rPr>
            </w:pPr>
            <w:r w:rsidRPr="00536447">
              <w:rPr>
                <w:rFonts w:hint="eastAsia"/>
                <w:kern w:val="0"/>
                <w:szCs w:val="21"/>
              </w:rPr>
              <w:t>大寒屯村</w:t>
            </w:r>
          </w:p>
        </w:tc>
        <w:tc>
          <w:tcPr>
            <w:tcW w:w="2480" w:type="dxa"/>
            <w:vAlign w:val="center"/>
          </w:tcPr>
          <w:p w14:paraId="15E2A103"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tcPr>
          <w:p w14:paraId="3247B7A6" w14:textId="77777777" w:rsidR="00856DCC" w:rsidRPr="00536447" w:rsidRDefault="00856DCC">
            <w:pPr>
              <w:pStyle w:val="affd"/>
              <w:rPr>
                <w:color w:val="000000"/>
                <w:szCs w:val="21"/>
              </w:rPr>
            </w:pPr>
          </w:p>
        </w:tc>
        <w:tc>
          <w:tcPr>
            <w:tcW w:w="1212" w:type="dxa"/>
            <w:vMerge/>
          </w:tcPr>
          <w:p w14:paraId="045D20B1" w14:textId="77777777" w:rsidR="00856DCC" w:rsidRPr="00536447" w:rsidRDefault="00856DCC">
            <w:pPr>
              <w:pStyle w:val="affd"/>
              <w:rPr>
                <w:color w:val="000000"/>
                <w:szCs w:val="21"/>
              </w:rPr>
            </w:pPr>
          </w:p>
        </w:tc>
      </w:tr>
      <w:tr w:rsidR="00856DCC" w:rsidRPr="00536447" w14:paraId="2B335EB2" w14:textId="77777777">
        <w:trPr>
          <w:trHeight w:val="340"/>
          <w:jc w:val="center"/>
        </w:trPr>
        <w:tc>
          <w:tcPr>
            <w:tcW w:w="2531" w:type="dxa"/>
            <w:vAlign w:val="center"/>
          </w:tcPr>
          <w:p w14:paraId="59C3ABC6" w14:textId="77777777" w:rsidR="00856DCC" w:rsidRPr="00536447" w:rsidRDefault="00734CD5">
            <w:pPr>
              <w:pStyle w:val="affd"/>
              <w:rPr>
                <w:color w:val="000000"/>
                <w:szCs w:val="21"/>
              </w:rPr>
            </w:pPr>
            <w:r w:rsidRPr="00536447">
              <w:rPr>
                <w:rFonts w:hint="eastAsia"/>
                <w:kern w:val="0"/>
                <w:szCs w:val="21"/>
              </w:rPr>
              <w:t>郭路村</w:t>
            </w:r>
          </w:p>
        </w:tc>
        <w:tc>
          <w:tcPr>
            <w:tcW w:w="2480" w:type="dxa"/>
            <w:vAlign w:val="center"/>
          </w:tcPr>
          <w:p w14:paraId="42A1A5F8"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tcPr>
          <w:p w14:paraId="4E68E92B" w14:textId="77777777" w:rsidR="00856DCC" w:rsidRPr="00536447" w:rsidRDefault="00856DCC">
            <w:pPr>
              <w:pStyle w:val="affd"/>
              <w:rPr>
                <w:color w:val="000000"/>
                <w:szCs w:val="21"/>
              </w:rPr>
            </w:pPr>
          </w:p>
        </w:tc>
        <w:tc>
          <w:tcPr>
            <w:tcW w:w="1212" w:type="dxa"/>
            <w:vMerge/>
          </w:tcPr>
          <w:p w14:paraId="29C5FACD" w14:textId="77777777" w:rsidR="00856DCC" w:rsidRPr="00536447" w:rsidRDefault="00856DCC">
            <w:pPr>
              <w:pStyle w:val="affd"/>
              <w:rPr>
                <w:color w:val="000000"/>
                <w:szCs w:val="21"/>
              </w:rPr>
            </w:pPr>
          </w:p>
        </w:tc>
      </w:tr>
      <w:tr w:rsidR="00856DCC" w:rsidRPr="00536447" w14:paraId="3E91CCDE" w14:textId="77777777">
        <w:trPr>
          <w:trHeight w:val="340"/>
          <w:jc w:val="center"/>
        </w:trPr>
        <w:tc>
          <w:tcPr>
            <w:tcW w:w="2531" w:type="dxa"/>
            <w:vAlign w:val="center"/>
          </w:tcPr>
          <w:p w14:paraId="6CC48C6E" w14:textId="77777777" w:rsidR="00856DCC" w:rsidRPr="00536447" w:rsidRDefault="00734CD5">
            <w:pPr>
              <w:pStyle w:val="affd"/>
              <w:rPr>
                <w:color w:val="000000"/>
                <w:szCs w:val="21"/>
              </w:rPr>
            </w:pPr>
            <w:r w:rsidRPr="00536447">
              <w:rPr>
                <w:rFonts w:hint="eastAsia"/>
                <w:kern w:val="0"/>
                <w:szCs w:val="21"/>
              </w:rPr>
              <w:t>路家庄</w:t>
            </w:r>
          </w:p>
        </w:tc>
        <w:tc>
          <w:tcPr>
            <w:tcW w:w="2480" w:type="dxa"/>
            <w:vAlign w:val="center"/>
          </w:tcPr>
          <w:p w14:paraId="4B4C59E3"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tcPr>
          <w:p w14:paraId="4B21321B" w14:textId="77777777" w:rsidR="00856DCC" w:rsidRPr="00536447" w:rsidRDefault="00856DCC">
            <w:pPr>
              <w:pStyle w:val="affd"/>
              <w:rPr>
                <w:color w:val="000000"/>
                <w:szCs w:val="21"/>
              </w:rPr>
            </w:pPr>
          </w:p>
        </w:tc>
        <w:tc>
          <w:tcPr>
            <w:tcW w:w="1212" w:type="dxa"/>
            <w:vMerge/>
          </w:tcPr>
          <w:p w14:paraId="538C0B13" w14:textId="77777777" w:rsidR="00856DCC" w:rsidRPr="00536447" w:rsidRDefault="00856DCC">
            <w:pPr>
              <w:pStyle w:val="affd"/>
              <w:rPr>
                <w:color w:val="000000"/>
                <w:szCs w:val="21"/>
              </w:rPr>
            </w:pPr>
          </w:p>
        </w:tc>
      </w:tr>
      <w:tr w:rsidR="00856DCC" w:rsidRPr="00536447" w14:paraId="24CA1014" w14:textId="77777777">
        <w:trPr>
          <w:trHeight w:val="340"/>
          <w:jc w:val="center"/>
        </w:trPr>
        <w:tc>
          <w:tcPr>
            <w:tcW w:w="2531" w:type="dxa"/>
            <w:vAlign w:val="center"/>
          </w:tcPr>
          <w:p w14:paraId="7A6D28E0" w14:textId="77777777" w:rsidR="00856DCC" w:rsidRPr="00536447" w:rsidRDefault="00734CD5">
            <w:pPr>
              <w:pStyle w:val="affd"/>
              <w:rPr>
                <w:kern w:val="0"/>
                <w:szCs w:val="21"/>
              </w:rPr>
            </w:pPr>
            <w:r w:rsidRPr="00536447">
              <w:rPr>
                <w:rFonts w:hint="eastAsia"/>
                <w:kern w:val="0"/>
                <w:szCs w:val="21"/>
              </w:rPr>
              <w:t>东洋店</w:t>
            </w:r>
          </w:p>
        </w:tc>
        <w:tc>
          <w:tcPr>
            <w:tcW w:w="2480" w:type="dxa"/>
            <w:vAlign w:val="center"/>
          </w:tcPr>
          <w:p w14:paraId="48C61D79" w14:textId="77777777" w:rsidR="00856DCC" w:rsidRPr="00536447" w:rsidRDefault="00734CD5">
            <w:pPr>
              <w:pStyle w:val="affd"/>
              <w:rPr>
                <w:color w:val="000000"/>
                <w:szCs w:val="21"/>
              </w:rPr>
            </w:pPr>
            <w:r w:rsidRPr="00536447">
              <w:rPr>
                <w:rFonts w:hint="eastAsia"/>
                <w:color w:val="000000"/>
                <w:szCs w:val="21"/>
              </w:rPr>
              <w:t>规划区外乡镇用地</w:t>
            </w:r>
          </w:p>
        </w:tc>
        <w:tc>
          <w:tcPr>
            <w:tcW w:w="2705" w:type="dxa"/>
            <w:vMerge/>
          </w:tcPr>
          <w:p w14:paraId="73658DC9" w14:textId="77777777" w:rsidR="00856DCC" w:rsidRPr="00536447" w:rsidRDefault="00856DCC">
            <w:pPr>
              <w:pStyle w:val="affd"/>
              <w:rPr>
                <w:color w:val="000000"/>
                <w:szCs w:val="21"/>
              </w:rPr>
            </w:pPr>
          </w:p>
        </w:tc>
        <w:tc>
          <w:tcPr>
            <w:tcW w:w="1212" w:type="dxa"/>
            <w:vMerge/>
          </w:tcPr>
          <w:p w14:paraId="19FD4844" w14:textId="77777777" w:rsidR="00856DCC" w:rsidRPr="00536447" w:rsidRDefault="00856DCC">
            <w:pPr>
              <w:pStyle w:val="affd"/>
              <w:rPr>
                <w:color w:val="000000"/>
                <w:szCs w:val="21"/>
              </w:rPr>
            </w:pPr>
          </w:p>
        </w:tc>
      </w:tr>
      <w:tr w:rsidR="00856DCC" w:rsidRPr="00536447" w14:paraId="65AB049D" w14:textId="77777777">
        <w:trPr>
          <w:trHeight w:val="340"/>
          <w:jc w:val="center"/>
        </w:trPr>
        <w:tc>
          <w:tcPr>
            <w:tcW w:w="2531" w:type="dxa"/>
            <w:tcBorders>
              <w:bottom w:val="single" w:sz="12" w:space="0" w:color="auto"/>
            </w:tcBorders>
            <w:vAlign w:val="center"/>
          </w:tcPr>
          <w:p w14:paraId="76D78BA8" w14:textId="77777777" w:rsidR="00856DCC" w:rsidRPr="00536447" w:rsidRDefault="00734CD5">
            <w:pPr>
              <w:pStyle w:val="affd"/>
              <w:rPr>
                <w:color w:val="000000"/>
                <w:szCs w:val="21"/>
              </w:rPr>
            </w:pPr>
            <w:r w:rsidRPr="00536447">
              <w:rPr>
                <w:rFonts w:hint="eastAsia"/>
                <w:kern w:val="0"/>
                <w:szCs w:val="21"/>
              </w:rPr>
              <w:t>西洋店</w:t>
            </w:r>
          </w:p>
        </w:tc>
        <w:tc>
          <w:tcPr>
            <w:tcW w:w="2480" w:type="dxa"/>
            <w:tcBorders>
              <w:bottom w:val="single" w:sz="12" w:space="0" w:color="auto"/>
            </w:tcBorders>
            <w:vAlign w:val="center"/>
          </w:tcPr>
          <w:p w14:paraId="4615954E" w14:textId="77777777" w:rsidR="00856DCC" w:rsidRPr="00536447" w:rsidRDefault="00734CD5">
            <w:pPr>
              <w:pStyle w:val="affd"/>
              <w:rPr>
                <w:color w:val="000000"/>
                <w:szCs w:val="21"/>
              </w:rPr>
            </w:pPr>
            <w:r w:rsidRPr="00536447">
              <w:rPr>
                <w:rFonts w:hint="eastAsia"/>
                <w:color w:val="000000"/>
                <w:szCs w:val="21"/>
              </w:rPr>
              <w:t>规划工业用地</w:t>
            </w:r>
          </w:p>
        </w:tc>
        <w:tc>
          <w:tcPr>
            <w:tcW w:w="2705" w:type="dxa"/>
            <w:vMerge/>
            <w:tcBorders>
              <w:bottom w:val="single" w:sz="12" w:space="0" w:color="auto"/>
            </w:tcBorders>
          </w:tcPr>
          <w:p w14:paraId="450DB31E" w14:textId="77777777" w:rsidR="00856DCC" w:rsidRPr="00536447" w:rsidRDefault="00856DCC">
            <w:pPr>
              <w:pStyle w:val="affd"/>
              <w:rPr>
                <w:color w:val="000000"/>
                <w:szCs w:val="21"/>
              </w:rPr>
            </w:pPr>
          </w:p>
        </w:tc>
        <w:tc>
          <w:tcPr>
            <w:tcW w:w="1212" w:type="dxa"/>
            <w:vMerge/>
            <w:tcBorders>
              <w:bottom w:val="single" w:sz="12" w:space="0" w:color="auto"/>
            </w:tcBorders>
          </w:tcPr>
          <w:p w14:paraId="399D6150" w14:textId="77777777" w:rsidR="00856DCC" w:rsidRPr="00536447" w:rsidRDefault="00856DCC">
            <w:pPr>
              <w:pStyle w:val="affd"/>
              <w:rPr>
                <w:color w:val="000000"/>
                <w:szCs w:val="21"/>
              </w:rPr>
            </w:pPr>
          </w:p>
        </w:tc>
      </w:tr>
    </w:tbl>
    <w:p w14:paraId="6CDCF0F8" w14:textId="77777777" w:rsidR="00856DCC" w:rsidRPr="00536447" w:rsidRDefault="0035648E">
      <w:pPr>
        <w:pStyle w:val="3"/>
        <w:adjustRightInd w:val="0"/>
        <w:snapToGrid w:val="0"/>
        <w:spacing w:before="120" w:after="120" w:line="520" w:lineRule="exact"/>
        <w:rPr>
          <w:sz w:val="28"/>
        </w:rPr>
      </w:pPr>
      <w:bookmarkStart w:id="415" w:name="_Toc532230592"/>
      <w:bookmarkStart w:id="416" w:name="_Toc478119203"/>
      <w:bookmarkStart w:id="417" w:name="_Toc6786307"/>
      <w:r w:rsidRPr="00536447">
        <w:rPr>
          <w:sz w:val="28"/>
        </w:rPr>
        <w:t>4</w:t>
      </w:r>
      <w:r w:rsidR="00734CD5" w:rsidRPr="00536447">
        <w:rPr>
          <w:sz w:val="28"/>
        </w:rPr>
        <w:t xml:space="preserve">.6.2 </w:t>
      </w:r>
      <w:r w:rsidRPr="00536447">
        <w:rPr>
          <w:sz w:val="28"/>
        </w:rPr>
        <w:t xml:space="preserve"> </w:t>
      </w:r>
      <w:r w:rsidR="00734CD5" w:rsidRPr="00536447">
        <w:rPr>
          <w:rFonts w:hint="eastAsia"/>
          <w:sz w:val="28"/>
        </w:rPr>
        <w:t>监测结果</w:t>
      </w:r>
      <w:bookmarkEnd w:id="415"/>
      <w:bookmarkEnd w:id="416"/>
      <w:bookmarkEnd w:id="417"/>
    </w:p>
    <w:p w14:paraId="7315568C" w14:textId="77777777" w:rsidR="00856DCC" w:rsidRPr="00536447" w:rsidRDefault="0035648E">
      <w:pPr>
        <w:spacing w:line="520" w:lineRule="exact"/>
        <w:rPr>
          <w:b/>
          <w:sz w:val="24"/>
        </w:rPr>
      </w:pPr>
      <w:r w:rsidRPr="00536447">
        <w:rPr>
          <w:b/>
          <w:sz w:val="24"/>
        </w:rPr>
        <w:t>4</w:t>
      </w:r>
      <w:r w:rsidR="00734CD5" w:rsidRPr="00536447">
        <w:rPr>
          <w:b/>
          <w:sz w:val="24"/>
        </w:rPr>
        <w:t>.6.2.1</w:t>
      </w:r>
      <w:r w:rsidRPr="00536447">
        <w:rPr>
          <w:b/>
          <w:sz w:val="24"/>
        </w:rPr>
        <w:t xml:space="preserve">  </w:t>
      </w:r>
      <w:r w:rsidR="00734CD5" w:rsidRPr="00536447">
        <w:rPr>
          <w:rFonts w:hint="eastAsia"/>
          <w:b/>
          <w:sz w:val="24"/>
        </w:rPr>
        <w:t>评价标准</w:t>
      </w:r>
    </w:p>
    <w:p w14:paraId="14A62DD3" w14:textId="77777777" w:rsidR="00856DCC" w:rsidRPr="00536447" w:rsidRDefault="00734CD5">
      <w:pPr>
        <w:spacing w:line="520" w:lineRule="exact"/>
        <w:ind w:firstLineChars="200" w:firstLine="480"/>
        <w:rPr>
          <w:sz w:val="24"/>
        </w:rPr>
      </w:pPr>
      <w:r w:rsidRPr="00536447">
        <w:rPr>
          <w:rFonts w:hint="eastAsia"/>
          <w:sz w:val="24"/>
        </w:rPr>
        <w:t>新东产业集聚区范围内土地规划性质为工业用地，土壤环境质量评价标准执行《土壤环境质量</w:t>
      </w:r>
      <w:r w:rsidRPr="00536447">
        <w:rPr>
          <w:sz w:val="24"/>
        </w:rPr>
        <w:t xml:space="preserve"> </w:t>
      </w:r>
      <w:r w:rsidRPr="00536447">
        <w:rPr>
          <w:rFonts w:hint="eastAsia"/>
          <w:sz w:val="24"/>
        </w:rPr>
        <w:t>建设用地土壤污染风险管控标准（试行）》（</w:t>
      </w:r>
      <w:r w:rsidRPr="00536447">
        <w:rPr>
          <w:sz w:val="24"/>
        </w:rPr>
        <w:t>GB36600-2018</w:t>
      </w:r>
      <w:r w:rsidRPr="00536447">
        <w:rPr>
          <w:rFonts w:hint="eastAsia"/>
          <w:sz w:val="24"/>
        </w:rPr>
        <w:t>）第二类用地土壤筛选值标准；新东产业集聚区范围外（</w:t>
      </w:r>
      <w:r w:rsidRPr="00536447">
        <w:rPr>
          <w:rFonts w:hint="eastAsia"/>
          <w:kern w:val="0"/>
          <w:sz w:val="24"/>
        </w:rPr>
        <w:t>大裴村、东洋店监测</w:t>
      </w:r>
      <w:r w:rsidRPr="00536447">
        <w:rPr>
          <w:rFonts w:hint="eastAsia"/>
          <w:sz w:val="24"/>
        </w:rPr>
        <w:t>点位）土地规划性质为乡镇居住用地，土壤环境质量评价标准执行《土壤环境质量</w:t>
      </w:r>
      <w:r w:rsidRPr="00536447">
        <w:rPr>
          <w:sz w:val="24"/>
        </w:rPr>
        <w:t xml:space="preserve"> </w:t>
      </w:r>
      <w:r w:rsidRPr="00536447">
        <w:rPr>
          <w:rFonts w:hint="eastAsia"/>
          <w:sz w:val="24"/>
        </w:rPr>
        <w:t>建设用地土壤污染风险管控标准（试行）》（</w:t>
      </w:r>
      <w:r w:rsidRPr="00536447">
        <w:rPr>
          <w:sz w:val="24"/>
        </w:rPr>
        <w:t>GB36600-2018</w:t>
      </w:r>
      <w:r w:rsidRPr="00536447">
        <w:rPr>
          <w:rFonts w:hint="eastAsia"/>
          <w:sz w:val="24"/>
        </w:rPr>
        <w:t>）第一类用地土壤筛选值标准；标准值见</w:t>
      </w:r>
      <w:r w:rsidR="0035648E" w:rsidRPr="00536447">
        <w:rPr>
          <w:rFonts w:hint="eastAsia"/>
          <w:sz w:val="24"/>
        </w:rPr>
        <w:t>下表</w:t>
      </w:r>
      <w:r w:rsidRPr="00536447">
        <w:rPr>
          <w:rFonts w:hint="eastAsia"/>
          <w:sz w:val="24"/>
        </w:rPr>
        <w:t>。</w:t>
      </w:r>
    </w:p>
    <w:p w14:paraId="4638BFF5" w14:textId="77777777" w:rsidR="00856DCC" w:rsidRPr="00536447" w:rsidRDefault="00734CD5">
      <w:pPr>
        <w:spacing w:beforeLines="50" w:before="120" w:afterLines="50" w:after="120"/>
        <w:ind w:leftChars="200" w:left="420"/>
        <w:jc w:val="center"/>
        <w:rPr>
          <w:b/>
          <w:bCs/>
          <w:szCs w:val="21"/>
        </w:rPr>
      </w:pPr>
      <w:r w:rsidRPr="00536447">
        <w:rPr>
          <w:rFonts w:hint="eastAsia"/>
          <w:b/>
          <w:bCs/>
          <w:szCs w:val="21"/>
        </w:rPr>
        <w:t>表</w:t>
      </w:r>
      <w:r w:rsidR="0035648E" w:rsidRPr="00536447">
        <w:rPr>
          <w:b/>
          <w:bCs/>
          <w:szCs w:val="21"/>
        </w:rPr>
        <w:t>4</w:t>
      </w:r>
      <w:r w:rsidRPr="00536447">
        <w:rPr>
          <w:b/>
          <w:bCs/>
          <w:szCs w:val="21"/>
        </w:rPr>
        <w:t>-</w:t>
      </w:r>
      <w:r w:rsidR="004C2506">
        <w:rPr>
          <w:b/>
          <w:bCs/>
          <w:szCs w:val="21"/>
        </w:rPr>
        <w:t>2</w:t>
      </w:r>
      <w:r w:rsidR="00B50A82">
        <w:rPr>
          <w:b/>
          <w:bCs/>
          <w:szCs w:val="21"/>
        </w:rPr>
        <w:t>7</w:t>
      </w:r>
      <w:r w:rsidRPr="00536447">
        <w:rPr>
          <w:b/>
          <w:bCs/>
          <w:szCs w:val="21"/>
        </w:rPr>
        <w:t xml:space="preserve">   </w:t>
      </w:r>
      <w:r w:rsidRPr="00536447">
        <w:rPr>
          <w:rFonts w:hint="eastAsia"/>
          <w:b/>
          <w:bCs/>
          <w:szCs w:val="21"/>
        </w:rPr>
        <w:t>土壤环境质量现状评价标准</w:t>
      </w:r>
      <w:r w:rsidRPr="00536447">
        <w:rPr>
          <w:b/>
          <w:bCs/>
          <w:szCs w:val="21"/>
        </w:rPr>
        <w:t xml:space="preserve">       </w:t>
      </w:r>
      <w:r w:rsidRPr="00536447">
        <w:rPr>
          <w:rFonts w:hint="eastAsia"/>
          <w:b/>
          <w:bCs/>
          <w:szCs w:val="21"/>
        </w:rPr>
        <w:t>单位：</w:t>
      </w:r>
      <w:r w:rsidRPr="00536447">
        <w:rPr>
          <w:b/>
          <w:bCs/>
          <w:szCs w:val="21"/>
        </w:rPr>
        <w:t>mg/kg</w:t>
      </w:r>
      <w:r w:rsidRPr="00536447">
        <w:rPr>
          <w:rFonts w:hint="eastAsia"/>
          <w:b/>
          <w:bCs/>
          <w:szCs w:val="21"/>
        </w:rPr>
        <w:t>（</w:t>
      </w:r>
      <w:r w:rsidRPr="00536447">
        <w:rPr>
          <w:b/>
          <w:bCs/>
          <w:szCs w:val="21"/>
        </w:rPr>
        <w:t>pH</w:t>
      </w:r>
      <w:r w:rsidRPr="00536447">
        <w:rPr>
          <w:rFonts w:hint="eastAsia"/>
          <w:b/>
          <w:bCs/>
          <w:szCs w:val="21"/>
        </w:rPr>
        <w:t>除外）</w:t>
      </w:r>
    </w:p>
    <w:tbl>
      <w:tblPr>
        <w:tblW w:w="8928"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1402"/>
        <w:gridCol w:w="3046"/>
        <w:gridCol w:w="2457"/>
        <w:gridCol w:w="2023"/>
      </w:tblGrid>
      <w:tr w:rsidR="00856DCC" w:rsidRPr="00536447" w14:paraId="00BC2C39" w14:textId="77777777">
        <w:trPr>
          <w:trHeight w:val="397"/>
          <w:tblHeader/>
          <w:jc w:val="center"/>
        </w:trPr>
        <w:tc>
          <w:tcPr>
            <w:tcW w:w="1402" w:type="dxa"/>
            <w:vMerge w:val="restart"/>
            <w:tcBorders>
              <w:top w:val="single" w:sz="12" w:space="0" w:color="auto"/>
              <w:left w:val="single" w:sz="12" w:space="0" w:color="auto"/>
              <w:right w:val="single" w:sz="4" w:space="0" w:color="auto"/>
            </w:tcBorders>
            <w:vAlign w:val="center"/>
          </w:tcPr>
          <w:p w14:paraId="0A28FEB6" w14:textId="77777777" w:rsidR="00856DCC" w:rsidRPr="00536447" w:rsidRDefault="00734CD5">
            <w:pPr>
              <w:spacing w:before="60" w:after="60" w:line="280" w:lineRule="exact"/>
              <w:jc w:val="center"/>
              <w:rPr>
                <w:b/>
                <w:color w:val="000000"/>
                <w:szCs w:val="21"/>
              </w:rPr>
            </w:pPr>
            <w:r w:rsidRPr="00536447">
              <w:rPr>
                <w:rFonts w:hint="eastAsia"/>
                <w:b/>
                <w:color w:val="000000"/>
                <w:szCs w:val="21"/>
              </w:rPr>
              <w:t>序号</w:t>
            </w:r>
          </w:p>
        </w:tc>
        <w:tc>
          <w:tcPr>
            <w:tcW w:w="3046" w:type="dxa"/>
            <w:vMerge w:val="restart"/>
            <w:tcBorders>
              <w:top w:val="single" w:sz="12" w:space="0" w:color="auto"/>
              <w:left w:val="single" w:sz="4" w:space="0" w:color="auto"/>
            </w:tcBorders>
            <w:vAlign w:val="center"/>
          </w:tcPr>
          <w:p w14:paraId="61C04463" w14:textId="77777777" w:rsidR="00856DCC" w:rsidRPr="00536447" w:rsidRDefault="00734CD5">
            <w:pPr>
              <w:spacing w:before="60" w:after="60" w:line="280" w:lineRule="exact"/>
              <w:jc w:val="center"/>
              <w:rPr>
                <w:b/>
                <w:color w:val="000000"/>
                <w:szCs w:val="21"/>
              </w:rPr>
            </w:pPr>
            <w:r w:rsidRPr="00536447">
              <w:rPr>
                <w:rFonts w:hint="eastAsia"/>
                <w:b/>
                <w:color w:val="000000"/>
                <w:szCs w:val="21"/>
              </w:rPr>
              <w:t>污染物项目</w:t>
            </w:r>
          </w:p>
        </w:tc>
        <w:tc>
          <w:tcPr>
            <w:tcW w:w="4480" w:type="dxa"/>
            <w:gridSpan w:val="2"/>
            <w:tcBorders>
              <w:top w:val="single" w:sz="12" w:space="0" w:color="auto"/>
              <w:right w:val="single" w:sz="12" w:space="0" w:color="auto"/>
            </w:tcBorders>
            <w:vAlign w:val="center"/>
          </w:tcPr>
          <w:p w14:paraId="280C739E" w14:textId="77777777" w:rsidR="00856DCC" w:rsidRPr="00536447" w:rsidRDefault="00734CD5">
            <w:pPr>
              <w:spacing w:before="60" w:after="60" w:line="280" w:lineRule="exact"/>
              <w:jc w:val="center"/>
              <w:rPr>
                <w:b/>
                <w:color w:val="000000"/>
                <w:szCs w:val="21"/>
              </w:rPr>
            </w:pPr>
            <w:r w:rsidRPr="00536447">
              <w:rPr>
                <w:rFonts w:hint="eastAsia"/>
                <w:b/>
                <w:color w:val="000000"/>
                <w:szCs w:val="21"/>
              </w:rPr>
              <w:t>筛选值</w:t>
            </w:r>
          </w:p>
        </w:tc>
      </w:tr>
      <w:tr w:rsidR="00856DCC" w:rsidRPr="00536447" w14:paraId="0258B12D" w14:textId="77777777">
        <w:trPr>
          <w:trHeight w:val="397"/>
          <w:tblHeader/>
          <w:jc w:val="center"/>
        </w:trPr>
        <w:tc>
          <w:tcPr>
            <w:tcW w:w="1402" w:type="dxa"/>
            <w:vMerge/>
            <w:tcBorders>
              <w:left w:val="single" w:sz="12" w:space="0" w:color="auto"/>
              <w:right w:val="single" w:sz="4" w:space="0" w:color="auto"/>
            </w:tcBorders>
            <w:vAlign w:val="center"/>
          </w:tcPr>
          <w:p w14:paraId="4DF9468C" w14:textId="77777777" w:rsidR="00856DCC" w:rsidRPr="00536447" w:rsidRDefault="00856DCC">
            <w:pPr>
              <w:spacing w:before="60" w:after="60" w:line="280" w:lineRule="exact"/>
              <w:jc w:val="center"/>
              <w:rPr>
                <w:b/>
                <w:color w:val="000000"/>
                <w:szCs w:val="21"/>
              </w:rPr>
            </w:pPr>
          </w:p>
        </w:tc>
        <w:tc>
          <w:tcPr>
            <w:tcW w:w="3046" w:type="dxa"/>
            <w:vMerge/>
            <w:tcBorders>
              <w:left w:val="single" w:sz="4" w:space="0" w:color="auto"/>
            </w:tcBorders>
            <w:vAlign w:val="center"/>
          </w:tcPr>
          <w:p w14:paraId="6F143968" w14:textId="77777777" w:rsidR="00856DCC" w:rsidRPr="00536447" w:rsidRDefault="00856DCC">
            <w:pPr>
              <w:spacing w:before="60" w:after="60" w:line="280" w:lineRule="exact"/>
              <w:jc w:val="center"/>
              <w:rPr>
                <w:b/>
                <w:color w:val="000000"/>
                <w:szCs w:val="21"/>
              </w:rPr>
            </w:pPr>
          </w:p>
        </w:tc>
        <w:tc>
          <w:tcPr>
            <w:tcW w:w="2457" w:type="dxa"/>
            <w:vAlign w:val="center"/>
          </w:tcPr>
          <w:p w14:paraId="75EB3A32" w14:textId="77777777" w:rsidR="00856DCC" w:rsidRPr="00536447" w:rsidRDefault="00734CD5">
            <w:pPr>
              <w:spacing w:before="60" w:after="60" w:line="280" w:lineRule="exact"/>
              <w:jc w:val="center"/>
              <w:rPr>
                <w:b/>
                <w:color w:val="000000"/>
                <w:szCs w:val="21"/>
              </w:rPr>
            </w:pPr>
            <w:r w:rsidRPr="00536447">
              <w:rPr>
                <w:rFonts w:hint="eastAsia"/>
                <w:b/>
                <w:color w:val="000000"/>
                <w:szCs w:val="21"/>
              </w:rPr>
              <w:t>第一类用地</w:t>
            </w:r>
          </w:p>
        </w:tc>
        <w:tc>
          <w:tcPr>
            <w:tcW w:w="2023" w:type="dxa"/>
            <w:tcBorders>
              <w:right w:val="single" w:sz="12" w:space="0" w:color="auto"/>
            </w:tcBorders>
            <w:vAlign w:val="center"/>
          </w:tcPr>
          <w:p w14:paraId="5C249443" w14:textId="77777777" w:rsidR="00856DCC" w:rsidRPr="00536447" w:rsidRDefault="00734CD5">
            <w:pPr>
              <w:spacing w:before="60" w:after="60" w:line="280" w:lineRule="exact"/>
              <w:jc w:val="center"/>
              <w:rPr>
                <w:b/>
                <w:color w:val="000000"/>
                <w:szCs w:val="21"/>
              </w:rPr>
            </w:pPr>
            <w:r w:rsidRPr="00536447">
              <w:rPr>
                <w:rFonts w:hint="eastAsia"/>
                <w:b/>
                <w:color w:val="000000"/>
                <w:szCs w:val="21"/>
              </w:rPr>
              <w:t>第二类用地</w:t>
            </w:r>
          </w:p>
        </w:tc>
      </w:tr>
      <w:tr w:rsidR="00856DCC" w:rsidRPr="00536447" w14:paraId="5095C8F2" w14:textId="77777777">
        <w:trPr>
          <w:trHeight w:val="397"/>
          <w:jc w:val="center"/>
        </w:trPr>
        <w:tc>
          <w:tcPr>
            <w:tcW w:w="1402" w:type="dxa"/>
            <w:tcBorders>
              <w:left w:val="single" w:sz="12" w:space="0" w:color="auto"/>
              <w:right w:val="single" w:sz="4" w:space="0" w:color="auto"/>
            </w:tcBorders>
            <w:vAlign w:val="center"/>
          </w:tcPr>
          <w:p w14:paraId="1F91AEDE" w14:textId="77777777" w:rsidR="00856DCC" w:rsidRPr="00536447" w:rsidRDefault="00734CD5">
            <w:pPr>
              <w:spacing w:before="60" w:after="60" w:line="280" w:lineRule="exact"/>
              <w:jc w:val="center"/>
              <w:rPr>
                <w:szCs w:val="21"/>
              </w:rPr>
            </w:pPr>
            <w:r w:rsidRPr="00536447">
              <w:rPr>
                <w:szCs w:val="21"/>
              </w:rPr>
              <w:t>1</w:t>
            </w:r>
          </w:p>
        </w:tc>
        <w:tc>
          <w:tcPr>
            <w:tcW w:w="3046" w:type="dxa"/>
            <w:tcBorders>
              <w:left w:val="single" w:sz="4" w:space="0" w:color="auto"/>
            </w:tcBorders>
            <w:vAlign w:val="center"/>
          </w:tcPr>
          <w:p w14:paraId="32EE31E0" w14:textId="77777777" w:rsidR="00856DCC" w:rsidRPr="00536447" w:rsidRDefault="00734CD5">
            <w:pPr>
              <w:spacing w:before="60" w:after="60" w:line="280" w:lineRule="exact"/>
              <w:jc w:val="center"/>
              <w:rPr>
                <w:szCs w:val="21"/>
              </w:rPr>
            </w:pPr>
            <w:r w:rsidRPr="00536447">
              <w:rPr>
                <w:rFonts w:hint="eastAsia"/>
                <w:szCs w:val="21"/>
              </w:rPr>
              <w:t>砷</w:t>
            </w:r>
          </w:p>
        </w:tc>
        <w:tc>
          <w:tcPr>
            <w:tcW w:w="2457" w:type="dxa"/>
            <w:vAlign w:val="center"/>
          </w:tcPr>
          <w:p w14:paraId="76FC23D5" w14:textId="77777777" w:rsidR="00856DCC" w:rsidRPr="00536447" w:rsidRDefault="00734CD5">
            <w:pPr>
              <w:spacing w:before="60" w:after="60" w:line="280" w:lineRule="exact"/>
              <w:jc w:val="center"/>
              <w:rPr>
                <w:color w:val="000000"/>
                <w:szCs w:val="21"/>
              </w:rPr>
            </w:pPr>
            <w:r w:rsidRPr="00536447">
              <w:rPr>
                <w:color w:val="000000"/>
                <w:szCs w:val="21"/>
              </w:rPr>
              <w:t>20</w:t>
            </w:r>
          </w:p>
        </w:tc>
        <w:tc>
          <w:tcPr>
            <w:tcW w:w="2023" w:type="dxa"/>
            <w:tcBorders>
              <w:right w:val="single" w:sz="12" w:space="0" w:color="auto"/>
            </w:tcBorders>
            <w:vAlign w:val="center"/>
          </w:tcPr>
          <w:p w14:paraId="41F78AD4" w14:textId="77777777" w:rsidR="00856DCC" w:rsidRPr="00536447" w:rsidRDefault="00734CD5">
            <w:pPr>
              <w:spacing w:before="60" w:after="60" w:line="280" w:lineRule="exact"/>
              <w:jc w:val="center"/>
              <w:rPr>
                <w:color w:val="000000"/>
                <w:szCs w:val="21"/>
              </w:rPr>
            </w:pPr>
            <w:r w:rsidRPr="00536447">
              <w:rPr>
                <w:color w:val="000000"/>
                <w:szCs w:val="21"/>
              </w:rPr>
              <w:t>60</w:t>
            </w:r>
          </w:p>
        </w:tc>
      </w:tr>
      <w:tr w:rsidR="00856DCC" w:rsidRPr="00536447" w14:paraId="2C9E8DA6" w14:textId="77777777">
        <w:trPr>
          <w:trHeight w:val="397"/>
          <w:jc w:val="center"/>
        </w:trPr>
        <w:tc>
          <w:tcPr>
            <w:tcW w:w="1402" w:type="dxa"/>
            <w:tcBorders>
              <w:left w:val="single" w:sz="12" w:space="0" w:color="auto"/>
              <w:right w:val="single" w:sz="4" w:space="0" w:color="auto"/>
            </w:tcBorders>
            <w:vAlign w:val="center"/>
          </w:tcPr>
          <w:p w14:paraId="1D4AD544" w14:textId="77777777" w:rsidR="00856DCC" w:rsidRPr="00536447" w:rsidRDefault="00734CD5">
            <w:pPr>
              <w:spacing w:before="60" w:after="60" w:line="280" w:lineRule="exact"/>
              <w:jc w:val="center"/>
              <w:rPr>
                <w:szCs w:val="21"/>
              </w:rPr>
            </w:pPr>
            <w:r w:rsidRPr="00536447">
              <w:rPr>
                <w:szCs w:val="21"/>
              </w:rPr>
              <w:t>2</w:t>
            </w:r>
          </w:p>
        </w:tc>
        <w:tc>
          <w:tcPr>
            <w:tcW w:w="3046" w:type="dxa"/>
            <w:tcBorders>
              <w:left w:val="single" w:sz="4" w:space="0" w:color="auto"/>
            </w:tcBorders>
            <w:vAlign w:val="center"/>
          </w:tcPr>
          <w:p w14:paraId="5AE45403" w14:textId="77777777" w:rsidR="00856DCC" w:rsidRPr="00536447" w:rsidRDefault="00734CD5">
            <w:pPr>
              <w:spacing w:before="60" w:after="60" w:line="280" w:lineRule="exact"/>
              <w:jc w:val="center"/>
              <w:rPr>
                <w:szCs w:val="21"/>
              </w:rPr>
            </w:pPr>
            <w:r w:rsidRPr="00536447">
              <w:rPr>
                <w:rFonts w:hint="eastAsia"/>
                <w:szCs w:val="21"/>
              </w:rPr>
              <w:t>镉</w:t>
            </w:r>
          </w:p>
        </w:tc>
        <w:tc>
          <w:tcPr>
            <w:tcW w:w="2457" w:type="dxa"/>
            <w:vAlign w:val="center"/>
          </w:tcPr>
          <w:p w14:paraId="0477EDC8" w14:textId="77777777" w:rsidR="00856DCC" w:rsidRPr="00536447" w:rsidRDefault="00734CD5">
            <w:pPr>
              <w:spacing w:before="60" w:after="60" w:line="280" w:lineRule="exact"/>
              <w:jc w:val="center"/>
              <w:rPr>
                <w:color w:val="000000"/>
                <w:szCs w:val="21"/>
              </w:rPr>
            </w:pPr>
            <w:r w:rsidRPr="00536447">
              <w:rPr>
                <w:color w:val="000000"/>
                <w:szCs w:val="21"/>
              </w:rPr>
              <w:t>20</w:t>
            </w:r>
          </w:p>
        </w:tc>
        <w:tc>
          <w:tcPr>
            <w:tcW w:w="2023" w:type="dxa"/>
            <w:tcBorders>
              <w:right w:val="single" w:sz="12" w:space="0" w:color="auto"/>
            </w:tcBorders>
            <w:vAlign w:val="center"/>
          </w:tcPr>
          <w:p w14:paraId="07E9BA59" w14:textId="77777777" w:rsidR="00856DCC" w:rsidRPr="00536447" w:rsidRDefault="00734CD5">
            <w:pPr>
              <w:spacing w:before="60" w:after="60" w:line="280" w:lineRule="exact"/>
              <w:jc w:val="center"/>
              <w:rPr>
                <w:color w:val="000000"/>
                <w:szCs w:val="21"/>
              </w:rPr>
            </w:pPr>
            <w:r w:rsidRPr="00536447">
              <w:rPr>
                <w:color w:val="000000"/>
                <w:szCs w:val="21"/>
              </w:rPr>
              <w:t>65</w:t>
            </w:r>
          </w:p>
        </w:tc>
      </w:tr>
      <w:tr w:rsidR="00856DCC" w:rsidRPr="00536447" w14:paraId="28D0D253" w14:textId="77777777">
        <w:trPr>
          <w:trHeight w:val="397"/>
          <w:jc w:val="center"/>
        </w:trPr>
        <w:tc>
          <w:tcPr>
            <w:tcW w:w="1402" w:type="dxa"/>
            <w:tcBorders>
              <w:left w:val="single" w:sz="12" w:space="0" w:color="auto"/>
              <w:right w:val="single" w:sz="4" w:space="0" w:color="auto"/>
            </w:tcBorders>
            <w:vAlign w:val="center"/>
          </w:tcPr>
          <w:p w14:paraId="59ACDE50" w14:textId="77777777" w:rsidR="00856DCC" w:rsidRPr="00536447" w:rsidRDefault="00734CD5">
            <w:pPr>
              <w:spacing w:before="60" w:after="60" w:line="280" w:lineRule="exact"/>
              <w:jc w:val="center"/>
              <w:rPr>
                <w:szCs w:val="21"/>
              </w:rPr>
            </w:pPr>
            <w:r w:rsidRPr="00536447">
              <w:rPr>
                <w:szCs w:val="21"/>
              </w:rPr>
              <w:t>3</w:t>
            </w:r>
          </w:p>
        </w:tc>
        <w:tc>
          <w:tcPr>
            <w:tcW w:w="3046" w:type="dxa"/>
            <w:tcBorders>
              <w:left w:val="single" w:sz="4" w:space="0" w:color="auto"/>
            </w:tcBorders>
            <w:vAlign w:val="center"/>
          </w:tcPr>
          <w:p w14:paraId="57D98811" w14:textId="77777777" w:rsidR="00856DCC" w:rsidRPr="00536447" w:rsidRDefault="00734CD5">
            <w:pPr>
              <w:spacing w:before="60" w:after="60" w:line="280" w:lineRule="exact"/>
              <w:jc w:val="center"/>
              <w:rPr>
                <w:szCs w:val="21"/>
              </w:rPr>
            </w:pPr>
            <w:r w:rsidRPr="00536447">
              <w:rPr>
                <w:rFonts w:hint="eastAsia"/>
                <w:szCs w:val="21"/>
              </w:rPr>
              <w:t>铬（六价）</w:t>
            </w:r>
          </w:p>
        </w:tc>
        <w:tc>
          <w:tcPr>
            <w:tcW w:w="2457" w:type="dxa"/>
            <w:vAlign w:val="center"/>
          </w:tcPr>
          <w:p w14:paraId="4F45C852" w14:textId="77777777" w:rsidR="00856DCC" w:rsidRPr="00536447" w:rsidRDefault="00734CD5">
            <w:pPr>
              <w:spacing w:before="60" w:after="60" w:line="280" w:lineRule="exact"/>
              <w:jc w:val="center"/>
              <w:rPr>
                <w:color w:val="000000"/>
                <w:szCs w:val="21"/>
              </w:rPr>
            </w:pPr>
            <w:r w:rsidRPr="00536447">
              <w:rPr>
                <w:color w:val="000000"/>
                <w:szCs w:val="21"/>
              </w:rPr>
              <w:t>3.0</w:t>
            </w:r>
          </w:p>
        </w:tc>
        <w:tc>
          <w:tcPr>
            <w:tcW w:w="2023" w:type="dxa"/>
            <w:tcBorders>
              <w:right w:val="single" w:sz="12" w:space="0" w:color="auto"/>
            </w:tcBorders>
            <w:vAlign w:val="center"/>
          </w:tcPr>
          <w:p w14:paraId="4322CAF4" w14:textId="77777777" w:rsidR="00856DCC" w:rsidRPr="00536447" w:rsidRDefault="00734CD5">
            <w:pPr>
              <w:spacing w:before="60" w:after="60" w:line="280" w:lineRule="exact"/>
              <w:jc w:val="center"/>
              <w:rPr>
                <w:color w:val="000000"/>
                <w:szCs w:val="21"/>
              </w:rPr>
            </w:pPr>
            <w:r w:rsidRPr="00536447">
              <w:rPr>
                <w:color w:val="000000"/>
                <w:szCs w:val="21"/>
              </w:rPr>
              <w:t>5.7</w:t>
            </w:r>
          </w:p>
        </w:tc>
      </w:tr>
      <w:tr w:rsidR="00856DCC" w:rsidRPr="00536447" w14:paraId="30DC6378" w14:textId="77777777">
        <w:trPr>
          <w:trHeight w:val="397"/>
          <w:jc w:val="center"/>
        </w:trPr>
        <w:tc>
          <w:tcPr>
            <w:tcW w:w="1402" w:type="dxa"/>
            <w:tcBorders>
              <w:left w:val="single" w:sz="12" w:space="0" w:color="auto"/>
              <w:right w:val="single" w:sz="4" w:space="0" w:color="auto"/>
            </w:tcBorders>
            <w:vAlign w:val="center"/>
          </w:tcPr>
          <w:p w14:paraId="6E219244" w14:textId="77777777" w:rsidR="00856DCC" w:rsidRPr="00536447" w:rsidRDefault="00734CD5">
            <w:pPr>
              <w:spacing w:before="60" w:after="60" w:line="280" w:lineRule="exact"/>
              <w:jc w:val="center"/>
              <w:rPr>
                <w:szCs w:val="21"/>
              </w:rPr>
            </w:pPr>
            <w:r w:rsidRPr="00536447">
              <w:rPr>
                <w:szCs w:val="21"/>
              </w:rPr>
              <w:t>4</w:t>
            </w:r>
          </w:p>
        </w:tc>
        <w:tc>
          <w:tcPr>
            <w:tcW w:w="3046" w:type="dxa"/>
            <w:tcBorders>
              <w:left w:val="single" w:sz="4" w:space="0" w:color="auto"/>
            </w:tcBorders>
            <w:vAlign w:val="center"/>
          </w:tcPr>
          <w:p w14:paraId="18F52BEC" w14:textId="77777777" w:rsidR="00856DCC" w:rsidRPr="00536447" w:rsidRDefault="00734CD5">
            <w:pPr>
              <w:spacing w:before="60" w:after="60" w:line="280" w:lineRule="exact"/>
              <w:jc w:val="center"/>
              <w:rPr>
                <w:szCs w:val="21"/>
              </w:rPr>
            </w:pPr>
            <w:r w:rsidRPr="00536447">
              <w:rPr>
                <w:rFonts w:hint="eastAsia"/>
                <w:szCs w:val="21"/>
              </w:rPr>
              <w:t>铜</w:t>
            </w:r>
          </w:p>
        </w:tc>
        <w:tc>
          <w:tcPr>
            <w:tcW w:w="2457" w:type="dxa"/>
            <w:vAlign w:val="center"/>
          </w:tcPr>
          <w:p w14:paraId="10A2C1E5" w14:textId="77777777" w:rsidR="00856DCC" w:rsidRPr="00536447" w:rsidRDefault="00734CD5">
            <w:pPr>
              <w:spacing w:before="60" w:after="60" w:line="280" w:lineRule="exact"/>
              <w:jc w:val="center"/>
              <w:rPr>
                <w:color w:val="000000"/>
                <w:szCs w:val="21"/>
              </w:rPr>
            </w:pPr>
            <w:r w:rsidRPr="00536447">
              <w:rPr>
                <w:color w:val="000000"/>
                <w:szCs w:val="21"/>
              </w:rPr>
              <w:t>2000</w:t>
            </w:r>
          </w:p>
        </w:tc>
        <w:tc>
          <w:tcPr>
            <w:tcW w:w="2023" w:type="dxa"/>
            <w:tcBorders>
              <w:right w:val="single" w:sz="12" w:space="0" w:color="auto"/>
            </w:tcBorders>
            <w:vAlign w:val="center"/>
          </w:tcPr>
          <w:p w14:paraId="4EF53AC4" w14:textId="77777777" w:rsidR="00856DCC" w:rsidRPr="00536447" w:rsidRDefault="00734CD5">
            <w:pPr>
              <w:spacing w:before="60" w:after="60" w:line="280" w:lineRule="exact"/>
              <w:jc w:val="center"/>
              <w:rPr>
                <w:color w:val="000000"/>
                <w:szCs w:val="21"/>
              </w:rPr>
            </w:pPr>
            <w:r w:rsidRPr="00536447">
              <w:rPr>
                <w:color w:val="000000"/>
                <w:szCs w:val="21"/>
              </w:rPr>
              <w:t>18000</w:t>
            </w:r>
          </w:p>
        </w:tc>
      </w:tr>
      <w:tr w:rsidR="00856DCC" w:rsidRPr="00536447" w14:paraId="5F227581" w14:textId="77777777">
        <w:trPr>
          <w:trHeight w:val="397"/>
          <w:jc w:val="center"/>
        </w:trPr>
        <w:tc>
          <w:tcPr>
            <w:tcW w:w="1402" w:type="dxa"/>
            <w:tcBorders>
              <w:left w:val="single" w:sz="12" w:space="0" w:color="auto"/>
              <w:right w:val="single" w:sz="4" w:space="0" w:color="auto"/>
            </w:tcBorders>
            <w:vAlign w:val="center"/>
          </w:tcPr>
          <w:p w14:paraId="11E0CC83" w14:textId="77777777" w:rsidR="00856DCC" w:rsidRPr="00536447" w:rsidRDefault="00734CD5">
            <w:pPr>
              <w:spacing w:before="60" w:after="60" w:line="280" w:lineRule="exact"/>
              <w:jc w:val="center"/>
              <w:rPr>
                <w:szCs w:val="21"/>
              </w:rPr>
            </w:pPr>
            <w:r w:rsidRPr="00536447">
              <w:rPr>
                <w:szCs w:val="21"/>
              </w:rPr>
              <w:t>5</w:t>
            </w:r>
          </w:p>
        </w:tc>
        <w:tc>
          <w:tcPr>
            <w:tcW w:w="3046" w:type="dxa"/>
            <w:tcBorders>
              <w:left w:val="single" w:sz="4" w:space="0" w:color="auto"/>
            </w:tcBorders>
            <w:vAlign w:val="center"/>
          </w:tcPr>
          <w:p w14:paraId="78126FDD" w14:textId="77777777" w:rsidR="00856DCC" w:rsidRPr="00536447" w:rsidRDefault="00734CD5">
            <w:pPr>
              <w:spacing w:before="60" w:after="60" w:line="280" w:lineRule="exact"/>
              <w:jc w:val="center"/>
              <w:rPr>
                <w:szCs w:val="21"/>
              </w:rPr>
            </w:pPr>
            <w:r w:rsidRPr="00536447">
              <w:rPr>
                <w:rFonts w:hint="eastAsia"/>
                <w:szCs w:val="21"/>
              </w:rPr>
              <w:t>铅</w:t>
            </w:r>
          </w:p>
        </w:tc>
        <w:tc>
          <w:tcPr>
            <w:tcW w:w="2457" w:type="dxa"/>
            <w:vAlign w:val="center"/>
          </w:tcPr>
          <w:p w14:paraId="765A6CEA" w14:textId="77777777" w:rsidR="00856DCC" w:rsidRPr="00536447" w:rsidRDefault="00734CD5">
            <w:pPr>
              <w:spacing w:before="60" w:after="60" w:line="280" w:lineRule="exact"/>
              <w:jc w:val="center"/>
              <w:rPr>
                <w:color w:val="000000"/>
                <w:szCs w:val="21"/>
              </w:rPr>
            </w:pPr>
            <w:r w:rsidRPr="00536447">
              <w:rPr>
                <w:color w:val="000000"/>
                <w:szCs w:val="21"/>
              </w:rPr>
              <w:t>400</w:t>
            </w:r>
          </w:p>
        </w:tc>
        <w:tc>
          <w:tcPr>
            <w:tcW w:w="2023" w:type="dxa"/>
            <w:tcBorders>
              <w:right w:val="single" w:sz="12" w:space="0" w:color="auto"/>
            </w:tcBorders>
            <w:vAlign w:val="center"/>
          </w:tcPr>
          <w:p w14:paraId="06114220" w14:textId="77777777" w:rsidR="00856DCC" w:rsidRPr="00536447" w:rsidRDefault="00734CD5">
            <w:pPr>
              <w:spacing w:before="60" w:after="60" w:line="280" w:lineRule="exact"/>
              <w:jc w:val="center"/>
              <w:rPr>
                <w:color w:val="000000"/>
                <w:szCs w:val="21"/>
              </w:rPr>
            </w:pPr>
            <w:r w:rsidRPr="00536447">
              <w:rPr>
                <w:color w:val="000000"/>
                <w:szCs w:val="21"/>
              </w:rPr>
              <w:t>800</w:t>
            </w:r>
          </w:p>
        </w:tc>
      </w:tr>
      <w:tr w:rsidR="00856DCC" w:rsidRPr="00536447" w14:paraId="17B49E92" w14:textId="77777777">
        <w:trPr>
          <w:trHeight w:val="397"/>
          <w:jc w:val="center"/>
        </w:trPr>
        <w:tc>
          <w:tcPr>
            <w:tcW w:w="1402" w:type="dxa"/>
            <w:tcBorders>
              <w:left w:val="single" w:sz="12" w:space="0" w:color="auto"/>
              <w:right w:val="single" w:sz="4" w:space="0" w:color="auto"/>
            </w:tcBorders>
            <w:vAlign w:val="center"/>
          </w:tcPr>
          <w:p w14:paraId="4802B253" w14:textId="77777777" w:rsidR="00856DCC" w:rsidRPr="00536447" w:rsidRDefault="00734CD5">
            <w:pPr>
              <w:spacing w:before="60" w:after="60" w:line="280" w:lineRule="exact"/>
              <w:jc w:val="center"/>
              <w:rPr>
                <w:szCs w:val="21"/>
              </w:rPr>
            </w:pPr>
            <w:r w:rsidRPr="00536447">
              <w:rPr>
                <w:szCs w:val="21"/>
              </w:rPr>
              <w:lastRenderedPageBreak/>
              <w:t>6</w:t>
            </w:r>
          </w:p>
        </w:tc>
        <w:tc>
          <w:tcPr>
            <w:tcW w:w="3046" w:type="dxa"/>
            <w:tcBorders>
              <w:left w:val="single" w:sz="4" w:space="0" w:color="auto"/>
            </w:tcBorders>
            <w:vAlign w:val="center"/>
          </w:tcPr>
          <w:p w14:paraId="2A7FF98A" w14:textId="77777777" w:rsidR="00856DCC" w:rsidRPr="00536447" w:rsidRDefault="00734CD5">
            <w:pPr>
              <w:spacing w:before="60" w:after="60" w:line="280" w:lineRule="exact"/>
              <w:jc w:val="center"/>
              <w:rPr>
                <w:szCs w:val="21"/>
              </w:rPr>
            </w:pPr>
            <w:r w:rsidRPr="00536447">
              <w:rPr>
                <w:rFonts w:hint="eastAsia"/>
                <w:szCs w:val="21"/>
              </w:rPr>
              <w:t>汞</w:t>
            </w:r>
          </w:p>
        </w:tc>
        <w:tc>
          <w:tcPr>
            <w:tcW w:w="2457" w:type="dxa"/>
            <w:vAlign w:val="center"/>
          </w:tcPr>
          <w:p w14:paraId="0A94DF61" w14:textId="77777777" w:rsidR="00856DCC" w:rsidRPr="00536447" w:rsidRDefault="00734CD5">
            <w:pPr>
              <w:spacing w:before="60" w:after="60" w:line="280" w:lineRule="exact"/>
              <w:jc w:val="center"/>
              <w:rPr>
                <w:color w:val="000000"/>
                <w:szCs w:val="21"/>
              </w:rPr>
            </w:pPr>
            <w:r w:rsidRPr="00536447">
              <w:rPr>
                <w:color w:val="000000"/>
                <w:szCs w:val="21"/>
              </w:rPr>
              <w:t>8</w:t>
            </w:r>
          </w:p>
        </w:tc>
        <w:tc>
          <w:tcPr>
            <w:tcW w:w="2023" w:type="dxa"/>
            <w:tcBorders>
              <w:right w:val="single" w:sz="12" w:space="0" w:color="auto"/>
            </w:tcBorders>
            <w:vAlign w:val="center"/>
          </w:tcPr>
          <w:p w14:paraId="0C4A4137" w14:textId="77777777" w:rsidR="00856DCC" w:rsidRPr="00536447" w:rsidRDefault="00734CD5">
            <w:pPr>
              <w:spacing w:before="60" w:after="60" w:line="280" w:lineRule="exact"/>
              <w:jc w:val="center"/>
              <w:rPr>
                <w:color w:val="000000"/>
                <w:szCs w:val="21"/>
              </w:rPr>
            </w:pPr>
            <w:r w:rsidRPr="00536447">
              <w:rPr>
                <w:color w:val="000000"/>
                <w:szCs w:val="21"/>
              </w:rPr>
              <w:t>38</w:t>
            </w:r>
          </w:p>
        </w:tc>
      </w:tr>
      <w:tr w:rsidR="00856DCC" w:rsidRPr="00536447" w14:paraId="3E8CD414" w14:textId="77777777">
        <w:trPr>
          <w:trHeight w:val="397"/>
          <w:jc w:val="center"/>
        </w:trPr>
        <w:tc>
          <w:tcPr>
            <w:tcW w:w="1402" w:type="dxa"/>
            <w:tcBorders>
              <w:left w:val="single" w:sz="12" w:space="0" w:color="auto"/>
              <w:right w:val="single" w:sz="4" w:space="0" w:color="auto"/>
            </w:tcBorders>
            <w:vAlign w:val="center"/>
          </w:tcPr>
          <w:p w14:paraId="0733F460" w14:textId="77777777" w:rsidR="00856DCC" w:rsidRPr="00536447" w:rsidRDefault="00734CD5">
            <w:pPr>
              <w:spacing w:before="60" w:after="60" w:line="280" w:lineRule="exact"/>
              <w:jc w:val="center"/>
              <w:rPr>
                <w:szCs w:val="21"/>
              </w:rPr>
            </w:pPr>
            <w:r w:rsidRPr="00536447">
              <w:rPr>
                <w:szCs w:val="21"/>
              </w:rPr>
              <w:t>7</w:t>
            </w:r>
          </w:p>
        </w:tc>
        <w:tc>
          <w:tcPr>
            <w:tcW w:w="3046" w:type="dxa"/>
            <w:tcBorders>
              <w:left w:val="single" w:sz="4" w:space="0" w:color="auto"/>
            </w:tcBorders>
            <w:vAlign w:val="center"/>
          </w:tcPr>
          <w:p w14:paraId="6F32B63A" w14:textId="77777777" w:rsidR="00856DCC" w:rsidRPr="00536447" w:rsidRDefault="00734CD5">
            <w:pPr>
              <w:spacing w:before="60" w:after="60" w:line="280" w:lineRule="exact"/>
              <w:jc w:val="center"/>
              <w:rPr>
                <w:szCs w:val="21"/>
              </w:rPr>
            </w:pPr>
            <w:r w:rsidRPr="00536447">
              <w:rPr>
                <w:rFonts w:hint="eastAsia"/>
                <w:szCs w:val="21"/>
              </w:rPr>
              <w:t>镍</w:t>
            </w:r>
          </w:p>
        </w:tc>
        <w:tc>
          <w:tcPr>
            <w:tcW w:w="2457" w:type="dxa"/>
            <w:vAlign w:val="center"/>
          </w:tcPr>
          <w:p w14:paraId="0785C77C" w14:textId="77777777" w:rsidR="00856DCC" w:rsidRPr="00536447" w:rsidRDefault="00734CD5">
            <w:pPr>
              <w:spacing w:before="60" w:after="60" w:line="280" w:lineRule="exact"/>
              <w:jc w:val="center"/>
              <w:rPr>
                <w:color w:val="000000"/>
                <w:szCs w:val="21"/>
              </w:rPr>
            </w:pPr>
            <w:r w:rsidRPr="00536447">
              <w:rPr>
                <w:color w:val="000000"/>
                <w:szCs w:val="21"/>
              </w:rPr>
              <w:t>150</w:t>
            </w:r>
          </w:p>
        </w:tc>
        <w:tc>
          <w:tcPr>
            <w:tcW w:w="2023" w:type="dxa"/>
            <w:tcBorders>
              <w:right w:val="single" w:sz="12" w:space="0" w:color="auto"/>
            </w:tcBorders>
            <w:vAlign w:val="center"/>
          </w:tcPr>
          <w:p w14:paraId="32428FA1" w14:textId="77777777" w:rsidR="00856DCC" w:rsidRPr="00536447" w:rsidRDefault="00734CD5">
            <w:pPr>
              <w:spacing w:before="60" w:after="60" w:line="280" w:lineRule="exact"/>
              <w:jc w:val="center"/>
              <w:rPr>
                <w:color w:val="000000"/>
                <w:szCs w:val="21"/>
              </w:rPr>
            </w:pPr>
            <w:r w:rsidRPr="00536447">
              <w:rPr>
                <w:color w:val="000000"/>
                <w:szCs w:val="21"/>
              </w:rPr>
              <w:t>900</w:t>
            </w:r>
          </w:p>
        </w:tc>
      </w:tr>
      <w:tr w:rsidR="00856DCC" w:rsidRPr="00536447" w14:paraId="1897484D" w14:textId="77777777">
        <w:trPr>
          <w:trHeight w:val="397"/>
          <w:jc w:val="center"/>
        </w:trPr>
        <w:tc>
          <w:tcPr>
            <w:tcW w:w="1402" w:type="dxa"/>
            <w:tcBorders>
              <w:left w:val="single" w:sz="12" w:space="0" w:color="auto"/>
              <w:right w:val="single" w:sz="4" w:space="0" w:color="auto"/>
            </w:tcBorders>
            <w:vAlign w:val="center"/>
          </w:tcPr>
          <w:p w14:paraId="3BB0CCC5" w14:textId="77777777" w:rsidR="00856DCC" w:rsidRPr="00536447" w:rsidRDefault="00734CD5">
            <w:pPr>
              <w:spacing w:before="60" w:after="60" w:line="280" w:lineRule="exact"/>
              <w:jc w:val="center"/>
              <w:rPr>
                <w:szCs w:val="21"/>
              </w:rPr>
            </w:pPr>
            <w:r w:rsidRPr="00536447">
              <w:rPr>
                <w:szCs w:val="21"/>
              </w:rPr>
              <w:t>8</w:t>
            </w:r>
          </w:p>
        </w:tc>
        <w:tc>
          <w:tcPr>
            <w:tcW w:w="3046" w:type="dxa"/>
            <w:tcBorders>
              <w:left w:val="single" w:sz="4" w:space="0" w:color="auto"/>
            </w:tcBorders>
            <w:vAlign w:val="center"/>
          </w:tcPr>
          <w:p w14:paraId="08AC82AD" w14:textId="77777777" w:rsidR="00856DCC" w:rsidRPr="00536447" w:rsidRDefault="00734CD5">
            <w:pPr>
              <w:spacing w:before="60" w:after="60" w:line="280" w:lineRule="exact"/>
              <w:jc w:val="center"/>
              <w:rPr>
                <w:szCs w:val="21"/>
              </w:rPr>
            </w:pPr>
            <w:r w:rsidRPr="00536447">
              <w:rPr>
                <w:rFonts w:hint="eastAsia"/>
                <w:szCs w:val="21"/>
              </w:rPr>
              <w:t>四氯化碳</w:t>
            </w:r>
          </w:p>
        </w:tc>
        <w:tc>
          <w:tcPr>
            <w:tcW w:w="2457" w:type="dxa"/>
            <w:vAlign w:val="center"/>
          </w:tcPr>
          <w:p w14:paraId="5D1DE9E8" w14:textId="77777777" w:rsidR="00856DCC" w:rsidRPr="00536447" w:rsidRDefault="00734CD5">
            <w:pPr>
              <w:spacing w:before="60" w:after="60" w:line="280" w:lineRule="exact"/>
              <w:jc w:val="center"/>
              <w:rPr>
                <w:color w:val="000000"/>
                <w:szCs w:val="21"/>
              </w:rPr>
            </w:pPr>
            <w:r w:rsidRPr="00536447">
              <w:rPr>
                <w:color w:val="000000"/>
                <w:szCs w:val="21"/>
              </w:rPr>
              <w:t>0.9</w:t>
            </w:r>
          </w:p>
        </w:tc>
        <w:tc>
          <w:tcPr>
            <w:tcW w:w="2023" w:type="dxa"/>
            <w:tcBorders>
              <w:right w:val="single" w:sz="12" w:space="0" w:color="auto"/>
            </w:tcBorders>
            <w:vAlign w:val="center"/>
          </w:tcPr>
          <w:p w14:paraId="5FA358EC" w14:textId="77777777" w:rsidR="00856DCC" w:rsidRPr="00536447" w:rsidRDefault="00734CD5">
            <w:pPr>
              <w:spacing w:before="60" w:after="60" w:line="280" w:lineRule="exact"/>
              <w:jc w:val="center"/>
              <w:rPr>
                <w:color w:val="000000"/>
                <w:szCs w:val="21"/>
              </w:rPr>
            </w:pPr>
            <w:r w:rsidRPr="00536447">
              <w:rPr>
                <w:color w:val="000000"/>
                <w:szCs w:val="21"/>
              </w:rPr>
              <w:t>2.8</w:t>
            </w:r>
          </w:p>
        </w:tc>
      </w:tr>
      <w:tr w:rsidR="00856DCC" w:rsidRPr="00536447" w14:paraId="13459D1D" w14:textId="77777777">
        <w:trPr>
          <w:trHeight w:val="397"/>
          <w:jc w:val="center"/>
        </w:trPr>
        <w:tc>
          <w:tcPr>
            <w:tcW w:w="1402" w:type="dxa"/>
            <w:tcBorders>
              <w:left w:val="single" w:sz="12" w:space="0" w:color="auto"/>
              <w:right w:val="single" w:sz="4" w:space="0" w:color="auto"/>
            </w:tcBorders>
            <w:vAlign w:val="center"/>
          </w:tcPr>
          <w:p w14:paraId="7EBD8165" w14:textId="77777777" w:rsidR="00856DCC" w:rsidRPr="00536447" w:rsidRDefault="00734CD5">
            <w:pPr>
              <w:spacing w:before="60" w:after="60" w:line="280" w:lineRule="exact"/>
              <w:jc w:val="center"/>
              <w:rPr>
                <w:szCs w:val="21"/>
              </w:rPr>
            </w:pPr>
            <w:r w:rsidRPr="00536447">
              <w:rPr>
                <w:szCs w:val="21"/>
              </w:rPr>
              <w:t>9</w:t>
            </w:r>
          </w:p>
        </w:tc>
        <w:tc>
          <w:tcPr>
            <w:tcW w:w="3046" w:type="dxa"/>
            <w:tcBorders>
              <w:left w:val="single" w:sz="4" w:space="0" w:color="auto"/>
            </w:tcBorders>
            <w:vAlign w:val="center"/>
          </w:tcPr>
          <w:p w14:paraId="4719EE36" w14:textId="77777777" w:rsidR="00856DCC" w:rsidRPr="00536447" w:rsidRDefault="00734CD5">
            <w:pPr>
              <w:spacing w:before="60" w:after="60" w:line="280" w:lineRule="exact"/>
              <w:jc w:val="center"/>
              <w:rPr>
                <w:szCs w:val="21"/>
              </w:rPr>
            </w:pPr>
            <w:r w:rsidRPr="00536447">
              <w:rPr>
                <w:rFonts w:hint="eastAsia"/>
                <w:szCs w:val="21"/>
              </w:rPr>
              <w:t>氯仿</w:t>
            </w:r>
          </w:p>
        </w:tc>
        <w:tc>
          <w:tcPr>
            <w:tcW w:w="2457" w:type="dxa"/>
            <w:vAlign w:val="center"/>
          </w:tcPr>
          <w:p w14:paraId="48D46475" w14:textId="77777777" w:rsidR="00856DCC" w:rsidRPr="00536447" w:rsidRDefault="00734CD5">
            <w:pPr>
              <w:spacing w:before="60" w:after="60" w:line="280" w:lineRule="exact"/>
              <w:jc w:val="center"/>
              <w:rPr>
                <w:color w:val="000000"/>
                <w:szCs w:val="21"/>
              </w:rPr>
            </w:pPr>
            <w:r w:rsidRPr="00536447">
              <w:rPr>
                <w:color w:val="000000"/>
                <w:szCs w:val="21"/>
              </w:rPr>
              <w:t>0.3</w:t>
            </w:r>
          </w:p>
        </w:tc>
        <w:tc>
          <w:tcPr>
            <w:tcW w:w="2023" w:type="dxa"/>
            <w:tcBorders>
              <w:right w:val="single" w:sz="12" w:space="0" w:color="auto"/>
            </w:tcBorders>
            <w:vAlign w:val="center"/>
          </w:tcPr>
          <w:p w14:paraId="171ECA5A" w14:textId="77777777" w:rsidR="00856DCC" w:rsidRPr="00536447" w:rsidRDefault="00734CD5">
            <w:pPr>
              <w:spacing w:before="60" w:after="60" w:line="280" w:lineRule="exact"/>
              <w:jc w:val="center"/>
              <w:rPr>
                <w:color w:val="000000"/>
                <w:szCs w:val="21"/>
              </w:rPr>
            </w:pPr>
            <w:r w:rsidRPr="00536447">
              <w:rPr>
                <w:color w:val="000000"/>
                <w:szCs w:val="21"/>
              </w:rPr>
              <w:t>0.9</w:t>
            </w:r>
          </w:p>
        </w:tc>
      </w:tr>
      <w:tr w:rsidR="00856DCC" w:rsidRPr="00536447" w14:paraId="0A9D2A20" w14:textId="77777777">
        <w:trPr>
          <w:trHeight w:val="397"/>
          <w:jc w:val="center"/>
        </w:trPr>
        <w:tc>
          <w:tcPr>
            <w:tcW w:w="1402" w:type="dxa"/>
            <w:tcBorders>
              <w:left w:val="single" w:sz="12" w:space="0" w:color="auto"/>
              <w:right w:val="single" w:sz="4" w:space="0" w:color="auto"/>
            </w:tcBorders>
            <w:vAlign w:val="center"/>
          </w:tcPr>
          <w:p w14:paraId="70A920C6" w14:textId="77777777" w:rsidR="00856DCC" w:rsidRPr="00536447" w:rsidRDefault="00734CD5">
            <w:pPr>
              <w:spacing w:before="60" w:after="60" w:line="280" w:lineRule="exact"/>
              <w:jc w:val="center"/>
              <w:rPr>
                <w:szCs w:val="21"/>
              </w:rPr>
            </w:pPr>
            <w:r w:rsidRPr="00536447">
              <w:rPr>
                <w:szCs w:val="21"/>
              </w:rPr>
              <w:t>10</w:t>
            </w:r>
          </w:p>
        </w:tc>
        <w:tc>
          <w:tcPr>
            <w:tcW w:w="3046" w:type="dxa"/>
            <w:tcBorders>
              <w:left w:val="single" w:sz="4" w:space="0" w:color="auto"/>
            </w:tcBorders>
            <w:vAlign w:val="center"/>
          </w:tcPr>
          <w:p w14:paraId="235B3176" w14:textId="77777777" w:rsidR="00856DCC" w:rsidRPr="00536447" w:rsidRDefault="00734CD5">
            <w:pPr>
              <w:spacing w:before="60" w:after="60" w:line="280" w:lineRule="exact"/>
              <w:jc w:val="center"/>
              <w:rPr>
                <w:szCs w:val="21"/>
              </w:rPr>
            </w:pPr>
            <w:r w:rsidRPr="00536447">
              <w:rPr>
                <w:rFonts w:hint="eastAsia"/>
                <w:szCs w:val="21"/>
              </w:rPr>
              <w:t>氯甲烷</w:t>
            </w:r>
          </w:p>
        </w:tc>
        <w:tc>
          <w:tcPr>
            <w:tcW w:w="2457" w:type="dxa"/>
            <w:vAlign w:val="center"/>
          </w:tcPr>
          <w:p w14:paraId="7C853423" w14:textId="77777777" w:rsidR="00856DCC" w:rsidRPr="00536447" w:rsidRDefault="00734CD5">
            <w:pPr>
              <w:spacing w:before="60" w:after="60" w:line="280" w:lineRule="exact"/>
              <w:jc w:val="center"/>
              <w:rPr>
                <w:color w:val="000000"/>
                <w:szCs w:val="21"/>
              </w:rPr>
            </w:pPr>
            <w:r w:rsidRPr="00536447">
              <w:rPr>
                <w:color w:val="000000"/>
                <w:szCs w:val="21"/>
              </w:rPr>
              <w:t>12</w:t>
            </w:r>
          </w:p>
        </w:tc>
        <w:tc>
          <w:tcPr>
            <w:tcW w:w="2023" w:type="dxa"/>
            <w:tcBorders>
              <w:right w:val="single" w:sz="12" w:space="0" w:color="auto"/>
            </w:tcBorders>
            <w:vAlign w:val="center"/>
          </w:tcPr>
          <w:p w14:paraId="1D2E0C5E" w14:textId="77777777" w:rsidR="00856DCC" w:rsidRPr="00536447" w:rsidRDefault="00734CD5">
            <w:pPr>
              <w:spacing w:before="60" w:after="60" w:line="280" w:lineRule="exact"/>
              <w:jc w:val="center"/>
              <w:rPr>
                <w:color w:val="000000"/>
                <w:szCs w:val="21"/>
              </w:rPr>
            </w:pPr>
            <w:r w:rsidRPr="00536447">
              <w:rPr>
                <w:color w:val="000000"/>
                <w:szCs w:val="21"/>
              </w:rPr>
              <w:t>37</w:t>
            </w:r>
          </w:p>
        </w:tc>
      </w:tr>
      <w:tr w:rsidR="00856DCC" w:rsidRPr="00536447" w14:paraId="4330F884" w14:textId="77777777">
        <w:trPr>
          <w:trHeight w:val="397"/>
          <w:jc w:val="center"/>
        </w:trPr>
        <w:tc>
          <w:tcPr>
            <w:tcW w:w="1402" w:type="dxa"/>
            <w:tcBorders>
              <w:left w:val="single" w:sz="12" w:space="0" w:color="auto"/>
              <w:right w:val="single" w:sz="4" w:space="0" w:color="auto"/>
            </w:tcBorders>
            <w:vAlign w:val="center"/>
          </w:tcPr>
          <w:p w14:paraId="4A65B509" w14:textId="77777777" w:rsidR="00856DCC" w:rsidRPr="00536447" w:rsidRDefault="00734CD5">
            <w:pPr>
              <w:spacing w:before="60" w:after="60" w:line="280" w:lineRule="exact"/>
              <w:jc w:val="center"/>
              <w:rPr>
                <w:szCs w:val="21"/>
              </w:rPr>
            </w:pPr>
            <w:r w:rsidRPr="00536447">
              <w:rPr>
                <w:szCs w:val="21"/>
              </w:rPr>
              <w:t>11</w:t>
            </w:r>
          </w:p>
        </w:tc>
        <w:tc>
          <w:tcPr>
            <w:tcW w:w="3046" w:type="dxa"/>
            <w:tcBorders>
              <w:left w:val="single" w:sz="4" w:space="0" w:color="auto"/>
            </w:tcBorders>
            <w:vAlign w:val="center"/>
          </w:tcPr>
          <w:p w14:paraId="3ADF08F0" w14:textId="77777777" w:rsidR="00856DCC" w:rsidRPr="00536447" w:rsidRDefault="00734CD5">
            <w:pPr>
              <w:spacing w:before="60" w:after="60" w:line="280" w:lineRule="exact"/>
              <w:jc w:val="center"/>
              <w:rPr>
                <w:szCs w:val="21"/>
              </w:rPr>
            </w:pPr>
            <w:r w:rsidRPr="00536447">
              <w:rPr>
                <w:szCs w:val="21"/>
              </w:rPr>
              <w:t>1,1-</w:t>
            </w:r>
            <w:r w:rsidRPr="00536447">
              <w:rPr>
                <w:rFonts w:hint="eastAsia"/>
                <w:szCs w:val="21"/>
              </w:rPr>
              <w:t>二氯乙烷</w:t>
            </w:r>
          </w:p>
        </w:tc>
        <w:tc>
          <w:tcPr>
            <w:tcW w:w="2457" w:type="dxa"/>
            <w:vAlign w:val="center"/>
          </w:tcPr>
          <w:p w14:paraId="1966C3E5" w14:textId="77777777" w:rsidR="00856DCC" w:rsidRPr="00536447" w:rsidRDefault="00734CD5">
            <w:pPr>
              <w:spacing w:before="60" w:after="60" w:line="280" w:lineRule="exact"/>
              <w:jc w:val="center"/>
              <w:rPr>
                <w:color w:val="000000"/>
                <w:szCs w:val="21"/>
              </w:rPr>
            </w:pPr>
            <w:r w:rsidRPr="00536447">
              <w:rPr>
                <w:color w:val="000000"/>
                <w:szCs w:val="21"/>
              </w:rPr>
              <w:t>3</w:t>
            </w:r>
          </w:p>
        </w:tc>
        <w:tc>
          <w:tcPr>
            <w:tcW w:w="2023" w:type="dxa"/>
            <w:tcBorders>
              <w:right w:val="single" w:sz="12" w:space="0" w:color="auto"/>
            </w:tcBorders>
            <w:vAlign w:val="center"/>
          </w:tcPr>
          <w:p w14:paraId="1675E077" w14:textId="77777777" w:rsidR="00856DCC" w:rsidRPr="00536447" w:rsidRDefault="00734CD5">
            <w:pPr>
              <w:spacing w:before="60" w:after="60" w:line="280" w:lineRule="exact"/>
              <w:jc w:val="center"/>
              <w:rPr>
                <w:color w:val="000000"/>
                <w:szCs w:val="21"/>
              </w:rPr>
            </w:pPr>
            <w:r w:rsidRPr="00536447">
              <w:rPr>
                <w:color w:val="000000"/>
                <w:szCs w:val="21"/>
              </w:rPr>
              <w:t>9</w:t>
            </w:r>
          </w:p>
        </w:tc>
      </w:tr>
      <w:tr w:rsidR="00856DCC" w:rsidRPr="00536447" w14:paraId="48D775D4" w14:textId="77777777">
        <w:trPr>
          <w:trHeight w:val="397"/>
          <w:jc w:val="center"/>
        </w:trPr>
        <w:tc>
          <w:tcPr>
            <w:tcW w:w="1402" w:type="dxa"/>
            <w:tcBorders>
              <w:left w:val="single" w:sz="12" w:space="0" w:color="auto"/>
              <w:right w:val="single" w:sz="4" w:space="0" w:color="auto"/>
            </w:tcBorders>
            <w:vAlign w:val="center"/>
          </w:tcPr>
          <w:p w14:paraId="48BABE23" w14:textId="77777777" w:rsidR="00856DCC" w:rsidRPr="00536447" w:rsidRDefault="00734CD5">
            <w:pPr>
              <w:spacing w:before="60" w:after="60" w:line="280" w:lineRule="exact"/>
              <w:jc w:val="center"/>
              <w:rPr>
                <w:szCs w:val="21"/>
              </w:rPr>
            </w:pPr>
            <w:r w:rsidRPr="00536447">
              <w:rPr>
                <w:szCs w:val="21"/>
              </w:rPr>
              <w:t>12</w:t>
            </w:r>
          </w:p>
        </w:tc>
        <w:tc>
          <w:tcPr>
            <w:tcW w:w="3046" w:type="dxa"/>
            <w:tcBorders>
              <w:left w:val="single" w:sz="4" w:space="0" w:color="auto"/>
            </w:tcBorders>
            <w:vAlign w:val="center"/>
          </w:tcPr>
          <w:p w14:paraId="3F1D2AEB" w14:textId="77777777" w:rsidR="00856DCC" w:rsidRPr="00536447" w:rsidRDefault="00734CD5">
            <w:pPr>
              <w:spacing w:before="60" w:after="60" w:line="280" w:lineRule="exact"/>
              <w:jc w:val="center"/>
              <w:rPr>
                <w:szCs w:val="21"/>
              </w:rPr>
            </w:pPr>
            <w:r w:rsidRPr="00536447">
              <w:rPr>
                <w:szCs w:val="21"/>
              </w:rPr>
              <w:t>1,2-</w:t>
            </w:r>
            <w:r w:rsidRPr="00536447">
              <w:rPr>
                <w:rFonts w:hint="eastAsia"/>
                <w:szCs w:val="21"/>
              </w:rPr>
              <w:t>二氯乙烷</w:t>
            </w:r>
          </w:p>
        </w:tc>
        <w:tc>
          <w:tcPr>
            <w:tcW w:w="2457" w:type="dxa"/>
            <w:vAlign w:val="center"/>
          </w:tcPr>
          <w:p w14:paraId="5D0449EB" w14:textId="77777777" w:rsidR="00856DCC" w:rsidRPr="00536447" w:rsidRDefault="00734CD5">
            <w:pPr>
              <w:spacing w:before="60" w:after="60" w:line="280" w:lineRule="exact"/>
              <w:jc w:val="center"/>
              <w:rPr>
                <w:color w:val="000000"/>
                <w:szCs w:val="21"/>
              </w:rPr>
            </w:pPr>
            <w:r w:rsidRPr="00536447">
              <w:rPr>
                <w:color w:val="000000"/>
                <w:szCs w:val="21"/>
              </w:rPr>
              <w:t>0.52</w:t>
            </w:r>
          </w:p>
        </w:tc>
        <w:tc>
          <w:tcPr>
            <w:tcW w:w="2023" w:type="dxa"/>
            <w:tcBorders>
              <w:right w:val="single" w:sz="12" w:space="0" w:color="auto"/>
            </w:tcBorders>
            <w:vAlign w:val="center"/>
          </w:tcPr>
          <w:p w14:paraId="0894A054" w14:textId="77777777" w:rsidR="00856DCC" w:rsidRPr="00536447" w:rsidRDefault="00734CD5">
            <w:pPr>
              <w:spacing w:before="60" w:after="60" w:line="280" w:lineRule="exact"/>
              <w:jc w:val="center"/>
              <w:rPr>
                <w:color w:val="000000"/>
                <w:szCs w:val="21"/>
              </w:rPr>
            </w:pPr>
            <w:r w:rsidRPr="00536447">
              <w:rPr>
                <w:color w:val="000000"/>
                <w:szCs w:val="21"/>
              </w:rPr>
              <w:t>5</w:t>
            </w:r>
          </w:p>
        </w:tc>
      </w:tr>
      <w:tr w:rsidR="00856DCC" w:rsidRPr="00536447" w14:paraId="3660E85F" w14:textId="77777777">
        <w:trPr>
          <w:trHeight w:val="397"/>
          <w:jc w:val="center"/>
        </w:trPr>
        <w:tc>
          <w:tcPr>
            <w:tcW w:w="1402" w:type="dxa"/>
            <w:tcBorders>
              <w:left w:val="single" w:sz="12" w:space="0" w:color="auto"/>
              <w:right w:val="single" w:sz="4" w:space="0" w:color="auto"/>
            </w:tcBorders>
            <w:vAlign w:val="center"/>
          </w:tcPr>
          <w:p w14:paraId="0CD03284" w14:textId="77777777" w:rsidR="00856DCC" w:rsidRPr="00536447" w:rsidRDefault="00734CD5">
            <w:pPr>
              <w:spacing w:before="60" w:after="60" w:line="280" w:lineRule="exact"/>
              <w:jc w:val="center"/>
              <w:rPr>
                <w:szCs w:val="21"/>
              </w:rPr>
            </w:pPr>
            <w:r w:rsidRPr="00536447">
              <w:rPr>
                <w:szCs w:val="21"/>
              </w:rPr>
              <w:t>13</w:t>
            </w:r>
          </w:p>
        </w:tc>
        <w:tc>
          <w:tcPr>
            <w:tcW w:w="3046" w:type="dxa"/>
            <w:tcBorders>
              <w:left w:val="single" w:sz="4" w:space="0" w:color="auto"/>
            </w:tcBorders>
            <w:vAlign w:val="center"/>
          </w:tcPr>
          <w:p w14:paraId="2A2EA608" w14:textId="77777777" w:rsidR="00856DCC" w:rsidRPr="00536447" w:rsidRDefault="00734CD5">
            <w:pPr>
              <w:spacing w:before="60" w:after="60" w:line="280" w:lineRule="exact"/>
              <w:jc w:val="center"/>
              <w:rPr>
                <w:szCs w:val="21"/>
              </w:rPr>
            </w:pPr>
            <w:r w:rsidRPr="00536447">
              <w:rPr>
                <w:szCs w:val="21"/>
              </w:rPr>
              <w:t>1,1-</w:t>
            </w:r>
            <w:r w:rsidRPr="00536447">
              <w:rPr>
                <w:rFonts w:hint="eastAsia"/>
                <w:szCs w:val="21"/>
              </w:rPr>
              <w:t>二氯乙烯</w:t>
            </w:r>
          </w:p>
        </w:tc>
        <w:tc>
          <w:tcPr>
            <w:tcW w:w="2457" w:type="dxa"/>
            <w:vAlign w:val="center"/>
          </w:tcPr>
          <w:p w14:paraId="5AA43D99" w14:textId="77777777" w:rsidR="00856DCC" w:rsidRPr="00536447" w:rsidRDefault="00734CD5">
            <w:pPr>
              <w:spacing w:before="60" w:after="60" w:line="280" w:lineRule="exact"/>
              <w:jc w:val="center"/>
              <w:rPr>
                <w:color w:val="000000"/>
                <w:szCs w:val="21"/>
              </w:rPr>
            </w:pPr>
            <w:r w:rsidRPr="00536447">
              <w:rPr>
                <w:color w:val="000000"/>
                <w:szCs w:val="21"/>
              </w:rPr>
              <w:t>12</w:t>
            </w:r>
          </w:p>
        </w:tc>
        <w:tc>
          <w:tcPr>
            <w:tcW w:w="2023" w:type="dxa"/>
            <w:tcBorders>
              <w:right w:val="single" w:sz="12" w:space="0" w:color="auto"/>
            </w:tcBorders>
            <w:vAlign w:val="center"/>
          </w:tcPr>
          <w:p w14:paraId="69DBF55D" w14:textId="77777777" w:rsidR="00856DCC" w:rsidRPr="00536447" w:rsidRDefault="00734CD5">
            <w:pPr>
              <w:spacing w:before="60" w:after="60" w:line="280" w:lineRule="exact"/>
              <w:jc w:val="center"/>
              <w:rPr>
                <w:color w:val="000000"/>
                <w:szCs w:val="21"/>
              </w:rPr>
            </w:pPr>
            <w:r w:rsidRPr="00536447">
              <w:rPr>
                <w:color w:val="000000"/>
                <w:szCs w:val="21"/>
              </w:rPr>
              <w:t>66</w:t>
            </w:r>
          </w:p>
        </w:tc>
      </w:tr>
      <w:tr w:rsidR="00856DCC" w:rsidRPr="00536447" w14:paraId="691ACCFC" w14:textId="77777777">
        <w:trPr>
          <w:trHeight w:val="397"/>
          <w:jc w:val="center"/>
        </w:trPr>
        <w:tc>
          <w:tcPr>
            <w:tcW w:w="1402" w:type="dxa"/>
            <w:tcBorders>
              <w:left w:val="single" w:sz="12" w:space="0" w:color="auto"/>
              <w:right w:val="single" w:sz="4" w:space="0" w:color="auto"/>
            </w:tcBorders>
            <w:vAlign w:val="center"/>
          </w:tcPr>
          <w:p w14:paraId="3EBF5A74" w14:textId="77777777" w:rsidR="00856DCC" w:rsidRPr="00536447" w:rsidRDefault="00734CD5">
            <w:pPr>
              <w:spacing w:before="60" w:after="60" w:line="280" w:lineRule="exact"/>
              <w:jc w:val="center"/>
              <w:rPr>
                <w:szCs w:val="21"/>
              </w:rPr>
            </w:pPr>
            <w:r w:rsidRPr="00536447">
              <w:rPr>
                <w:szCs w:val="21"/>
              </w:rPr>
              <w:t>14</w:t>
            </w:r>
          </w:p>
        </w:tc>
        <w:tc>
          <w:tcPr>
            <w:tcW w:w="3046" w:type="dxa"/>
            <w:tcBorders>
              <w:left w:val="single" w:sz="4" w:space="0" w:color="auto"/>
            </w:tcBorders>
            <w:vAlign w:val="center"/>
          </w:tcPr>
          <w:p w14:paraId="4DFDFB17" w14:textId="77777777" w:rsidR="00856DCC" w:rsidRPr="00536447" w:rsidRDefault="00734CD5">
            <w:pPr>
              <w:spacing w:before="60" w:after="60" w:line="280" w:lineRule="exact"/>
              <w:jc w:val="center"/>
              <w:rPr>
                <w:szCs w:val="21"/>
              </w:rPr>
            </w:pPr>
            <w:r w:rsidRPr="00536447">
              <w:rPr>
                <w:rFonts w:hint="eastAsia"/>
                <w:szCs w:val="21"/>
              </w:rPr>
              <w:t>顺</w:t>
            </w:r>
            <w:r w:rsidRPr="00536447">
              <w:rPr>
                <w:szCs w:val="21"/>
              </w:rPr>
              <w:t>-1,2-</w:t>
            </w:r>
            <w:r w:rsidRPr="00536447">
              <w:rPr>
                <w:rFonts w:hint="eastAsia"/>
                <w:szCs w:val="21"/>
              </w:rPr>
              <w:t>二氯乙烯</w:t>
            </w:r>
          </w:p>
        </w:tc>
        <w:tc>
          <w:tcPr>
            <w:tcW w:w="2457" w:type="dxa"/>
            <w:vAlign w:val="center"/>
          </w:tcPr>
          <w:p w14:paraId="2396913A" w14:textId="77777777" w:rsidR="00856DCC" w:rsidRPr="00536447" w:rsidRDefault="00734CD5">
            <w:pPr>
              <w:spacing w:before="60" w:after="60" w:line="280" w:lineRule="exact"/>
              <w:jc w:val="center"/>
              <w:rPr>
                <w:color w:val="000000"/>
                <w:szCs w:val="21"/>
              </w:rPr>
            </w:pPr>
            <w:r w:rsidRPr="00536447">
              <w:rPr>
                <w:color w:val="000000"/>
                <w:szCs w:val="21"/>
              </w:rPr>
              <w:t>66</w:t>
            </w:r>
          </w:p>
        </w:tc>
        <w:tc>
          <w:tcPr>
            <w:tcW w:w="2023" w:type="dxa"/>
            <w:tcBorders>
              <w:right w:val="single" w:sz="12" w:space="0" w:color="auto"/>
            </w:tcBorders>
            <w:vAlign w:val="center"/>
          </w:tcPr>
          <w:p w14:paraId="624E18D0" w14:textId="77777777" w:rsidR="00856DCC" w:rsidRPr="00536447" w:rsidRDefault="00734CD5">
            <w:pPr>
              <w:spacing w:before="60" w:after="60" w:line="280" w:lineRule="exact"/>
              <w:jc w:val="center"/>
              <w:rPr>
                <w:color w:val="000000"/>
                <w:szCs w:val="21"/>
              </w:rPr>
            </w:pPr>
            <w:r w:rsidRPr="00536447">
              <w:rPr>
                <w:color w:val="000000"/>
                <w:szCs w:val="21"/>
              </w:rPr>
              <w:t>596</w:t>
            </w:r>
          </w:p>
        </w:tc>
      </w:tr>
      <w:tr w:rsidR="00856DCC" w:rsidRPr="00536447" w14:paraId="044D4DE7" w14:textId="77777777">
        <w:trPr>
          <w:trHeight w:val="397"/>
          <w:jc w:val="center"/>
        </w:trPr>
        <w:tc>
          <w:tcPr>
            <w:tcW w:w="1402" w:type="dxa"/>
            <w:tcBorders>
              <w:left w:val="single" w:sz="12" w:space="0" w:color="auto"/>
              <w:right w:val="single" w:sz="4" w:space="0" w:color="auto"/>
            </w:tcBorders>
            <w:vAlign w:val="center"/>
          </w:tcPr>
          <w:p w14:paraId="4436CF31" w14:textId="77777777" w:rsidR="00856DCC" w:rsidRPr="00536447" w:rsidRDefault="00734CD5">
            <w:pPr>
              <w:spacing w:before="60" w:after="60" w:line="280" w:lineRule="exact"/>
              <w:jc w:val="center"/>
              <w:rPr>
                <w:szCs w:val="21"/>
              </w:rPr>
            </w:pPr>
            <w:r w:rsidRPr="00536447">
              <w:rPr>
                <w:szCs w:val="21"/>
              </w:rPr>
              <w:t>15</w:t>
            </w:r>
          </w:p>
        </w:tc>
        <w:tc>
          <w:tcPr>
            <w:tcW w:w="3046" w:type="dxa"/>
            <w:tcBorders>
              <w:left w:val="single" w:sz="4" w:space="0" w:color="auto"/>
            </w:tcBorders>
            <w:vAlign w:val="center"/>
          </w:tcPr>
          <w:p w14:paraId="05B75702" w14:textId="77777777" w:rsidR="00856DCC" w:rsidRPr="00536447" w:rsidRDefault="00734CD5">
            <w:pPr>
              <w:spacing w:before="60" w:after="60" w:line="280" w:lineRule="exact"/>
              <w:jc w:val="center"/>
              <w:rPr>
                <w:szCs w:val="21"/>
              </w:rPr>
            </w:pPr>
            <w:r w:rsidRPr="00536447">
              <w:rPr>
                <w:rFonts w:hint="eastAsia"/>
                <w:szCs w:val="21"/>
              </w:rPr>
              <w:t>反</w:t>
            </w:r>
            <w:r w:rsidRPr="00536447">
              <w:rPr>
                <w:szCs w:val="21"/>
              </w:rPr>
              <w:t>-1,2-</w:t>
            </w:r>
            <w:r w:rsidRPr="00536447">
              <w:rPr>
                <w:rFonts w:hint="eastAsia"/>
                <w:szCs w:val="21"/>
              </w:rPr>
              <w:t>二氯乙烯</w:t>
            </w:r>
          </w:p>
        </w:tc>
        <w:tc>
          <w:tcPr>
            <w:tcW w:w="2457" w:type="dxa"/>
            <w:vAlign w:val="center"/>
          </w:tcPr>
          <w:p w14:paraId="659190C9" w14:textId="77777777" w:rsidR="00856DCC" w:rsidRPr="00536447" w:rsidRDefault="00734CD5">
            <w:pPr>
              <w:spacing w:before="60" w:after="60" w:line="280" w:lineRule="exact"/>
              <w:jc w:val="center"/>
              <w:rPr>
                <w:color w:val="000000"/>
                <w:szCs w:val="21"/>
              </w:rPr>
            </w:pPr>
            <w:r w:rsidRPr="00536447">
              <w:rPr>
                <w:color w:val="000000"/>
                <w:szCs w:val="21"/>
              </w:rPr>
              <w:t>10</w:t>
            </w:r>
          </w:p>
        </w:tc>
        <w:tc>
          <w:tcPr>
            <w:tcW w:w="2023" w:type="dxa"/>
            <w:tcBorders>
              <w:right w:val="single" w:sz="12" w:space="0" w:color="auto"/>
            </w:tcBorders>
            <w:vAlign w:val="center"/>
          </w:tcPr>
          <w:p w14:paraId="1C6C5D8B" w14:textId="77777777" w:rsidR="00856DCC" w:rsidRPr="00536447" w:rsidRDefault="00734CD5">
            <w:pPr>
              <w:spacing w:before="60" w:after="60" w:line="280" w:lineRule="exact"/>
              <w:jc w:val="center"/>
              <w:rPr>
                <w:color w:val="000000"/>
                <w:szCs w:val="21"/>
              </w:rPr>
            </w:pPr>
            <w:r w:rsidRPr="00536447">
              <w:rPr>
                <w:color w:val="000000"/>
                <w:szCs w:val="21"/>
              </w:rPr>
              <w:t>54</w:t>
            </w:r>
          </w:p>
        </w:tc>
      </w:tr>
      <w:tr w:rsidR="00856DCC" w:rsidRPr="00536447" w14:paraId="4A44105C" w14:textId="77777777">
        <w:trPr>
          <w:trHeight w:val="397"/>
          <w:jc w:val="center"/>
        </w:trPr>
        <w:tc>
          <w:tcPr>
            <w:tcW w:w="1402" w:type="dxa"/>
            <w:tcBorders>
              <w:left w:val="single" w:sz="12" w:space="0" w:color="auto"/>
              <w:right w:val="single" w:sz="4" w:space="0" w:color="auto"/>
            </w:tcBorders>
            <w:vAlign w:val="center"/>
          </w:tcPr>
          <w:p w14:paraId="24B2576F" w14:textId="77777777" w:rsidR="00856DCC" w:rsidRPr="00536447" w:rsidRDefault="00734CD5">
            <w:pPr>
              <w:spacing w:before="60" w:after="60" w:line="280" w:lineRule="exact"/>
              <w:jc w:val="center"/>
              <w:rPr>
                <w:szCs w:val="21"/>
              </w:rPr>
            </w:pPr>
            <w:r w:rsidRPr="00536447">
              <w:rPr>
                <w:szCs w:val="21"/>
              </w:rPr>
              <w:t>16</w:t>
            </w:r>
          </w:p>
        </w:tc>
        <w:tc>
          <w:tcPr>
            <w:tcW w:w="3046" w:type="dxa"/>
            <w:tcBorders>
              <w:left w:val="single" w:sz="4" w:space="0" w:color="auto"/>
            </w:tcBorders>
            <w:vAlign w:val="center"/>
          </w:tcPr>
          <w:p w14:paraId="68D0FFDC" w14:textId="77777777" w:rsidR="00856DCC" w:rsidRPr="00536447" w:rsidRDefault="00734CD5">
            <w:pPr>
              <w:spacing w:before="60" w:after="60" w:line="280" w:lineRule="exact"/>
              <w:jc w:val="center"/>
              <w:rPr>
                <w:szCs w:val="21"/>
              </w:rPr>
            </w:pPr>
            <w:r w:rsidRPr="00536447">
              <w:rPr>
                <w:rFonts w:hint="eastAsia"/>
              </w:rPr>
              <w:t>二氯甲烷</w:t>
            </w:r>
          </w:p>
        </w:tc>
        <w:tc>
          <w:tcPr>
            <w:tcW w:w="2457" w:type="dxa"/>
            <w:vAlign w:val="center"/>
          </w:tcPr>
          <w:p w14:paraId="34F48027" w14:textId="77777777" w:rsidR="00856DCC" w:rsidRPr="00536447" w:rsidRDefault="00734CD5">
            <w:pPr>
              <w:spacing w:before="60" w:after="60" w:line="280" w:lineRule="exact"/>
              <w:jc w:val="center"/>
              <w:rPr>
                <w:color w:val="000000"/>
                <w:szCs w:val="21"/>
              </w:rPr>
            </w:pPr>
            <w:r w:rsidRPr="00536447">
              <w:rPr>
                <w:color w:val="000000"/>
                <w:szCs w:val="21"/>
              </w:rPr>
              <w:t>94</w:t>
            </w:r>
          </w:p>
        </w:tc>
        <w:tc>
          <w:tcPr>
            <w:tcW w:w="2023" w:type="dxa"/>
            <w:tcBorders>
              <w:right w:val="single" w:sz="12" w:space="0" w:color="auto"/>
            </w:tcBorders>
            <w:vAlign w:val="center"/>
          </w:tcPr>
          <w:p w14:paraId="22E51ADB" w14:textId="77777777" w:rsidR="00856DCC" w:rsidRPr="00536447" w:rsidRDefault="00734CD5">
            <w:pPr>
              <w:spacing w:before="60" w:after="60" w:line="280" w:lineRule="exact"/>
              <w:jc w:val="center"/>
              <w:rPr>
                <w:color w:val="000000"/>
                <w:szCs w:val="21"/>
              </w:rPr>
            </w:pPr>
            <w:r w:rsidRPr="00536447">
              <w:rPr>
                <w:color w:val="000000"/>
                <w:szCs w:val="21"/>
              </w:rPr>
              <w:t>616</w:t>
            </w:r>
          </w:p>
        </w:tc>
      </w:tr>
      <w:tr w:rsidR="00856DCC" w:rsidRPr="00536447" w14:paraId="4FD49AB7" w14:textId="77777777">
        <w:trPr>
          <w:trHeight w:val="397"/>
          <w:jc w:val="center"/>
        </w:trPr>
        <w:tc>
          <w:tcPr>
            <w:tcW w:w="1402" w:type="dxa"/>
            <w:tcBorders>
              <w:left w:val="single" w:sz="12" w:space="0" w:color="auto"/>
              <w:right w:val="single" w:sz="4" w:space="0" w:color="auto"/>
            </w:tcBorders>
            <w:vAlign w:val="center"/>
          </w:tcPr>
          <w:p w14:paraId="30347A3B" w14:textId="77777777" w:rsidR="00856DCC" w:rsidRPr="00536447" w:rsidRDefault="00734CD5">
            <w:pPr>
              <w:spacing w:before="60" w:after="60" w:line="280" w:lineRule="exact"/>
              <w:jc w:val="center"/>
              <w:rPr>
                <w:szCs w:val="21"/>
              </w:rPr>
            </w:pPr>
            <w:r w:rsidRPr="00536447">
              <w:rPr>
                <w:szCs w:val="21"/>
              </w:rPr>
              <w:t>17</w:t>
            </w:r>
          </w:p>
        </w:tc>
        <w:tc>
          <w:tcPr>
            <w:tcW w:w="3046" w:type="dxa"/>
            <w:tcBorders>
              <w:left w:val="single" w:sz="4" w:space="0" w:color="auto"/>
            </w:tcBorders>
            <w:vAlign w:val="center"/>
          </w:tcPr>
          <w:p w14:paraId="6841F6FB" w14:textId="77777777" w:rsidR="00856DCC" w:rsidRPr="00536447" w:rsidRDefault="00734CD5">
            <w:pPr>
              <w:spacing w:before="60" w:after="60" w:line="280" w:lineRule="exact"/>
              <w:jc w:val="center"/>
              <w:rPr>
                <w:szCs w:val="21"/>
              </w:rPr>
            </w:pPr>
            <w:r w:rsidRPr="00536447">
              <w:rPr>
                <w:szCs w:val="21"/>
              </w:rPr>
              <w:t>1,2-</w:t>
            </w:r>
            <w:r w:rsidRPr="00536447">
              <w:rPr>
                <w:rFonts w:hint="eastAsia"/>
                <w:szCs w:val="21"/>
              </w:rPr>
              <w:t>二氯丙烷</w:t>
            </w:r>
          </w:p>
        </w:tc>
        <w:tc>
          <w:tcPr>
            <w:tcW w:w="2457" w:type="dxa"/>
            <w:vAlign w:val="center"/>
          </w:tcPr>
          <w:p w14:paraId="45ACFB50" w14:textId="77777777" w:rsidR="00856DCC" w:rsidRPr="00536447" w:rsidRDefault="00734CD5">
            <w:pPr>
              <w:spacing w:before="60" w:after="60" w:line="280" w:lineRule="exact"/>
              <w:jc w:val="center"/>
              <w:rPr>
                <w:color w:val="000000"/>
                <w:szCs w:val="21"/>
              </w:rPr>
            </w:pPr>
            <w:r w:rsidRPr="00536447">
              <w:rPr>
                <w:color w:val="000000"/>
                <w:szCs w:val="21"/>
              </w:rPr>
              <w:t>1</w:t>
            </w:r>
          </w:p>
        </w:tc>
        <w:tc>
          <w:tcPr>
            <w:tcW w:w="2023" w:type="dxa"/>
            <w:tcBorders>
              <w:right w:val="single" w:sz="12" w:space="0" w:color="auto"/>
            </w:tcBorders>
            <w:vAlign w:val="center"/>
          </w:tcPr>
          <w:p w14:paraId="1831F6C5" w14:textId="77777777" w:rsidR="00856DCC" w:rsidRPr="00536447" w:rsidRDefault="00734CD5">
            <w:pPr>
              <w:spacing w:before="60" w:after="60" w:line="280" w:lineRule="exact"/>
              <w:jc w:val="center"/>
              <w:rPr>
                <w:color w:val="000000"/>
                <w:szCs w:val="21"/>
              </w:rPr>
            </w:pPr>
            <w:r w:rsidRPr="00536447">
              <w:rPr>
                <w:color w:val="000000"/>
                <w:szCs w:val="21"/>
              </w:rPr>
              <w:t>5</w:t>
            </w:r>
          </w:p>
        </w:tc>
      </w:tr>
      <w:tr w:rsidR="00856DCC" w:rsidRPr="00536447" w14:paraId="34278C7A" w14:textId="77777777">
        <w:trPr>
          <w:trHeight w:val="397"/>
          <w:jc w:val="center"/>
        </w:trPr>
        <w:tc>
          <w:tcPr>
            <w:tcW w:w="1402" w:type="dxa"/>
            <w:tcBorders>
              <w:left w:val="single" w:sz="12" w:space="0" w:color="auto"/>
              <w:right w:val="single" w:sz="4" w:space="0" w:color="auto"/>
            </w:tcBorders>
            <w:vAlign w:val="center"/>
          </w:tcPr>
          <w:p w14:paraId="2A402C55" w14:textId="77777777" w:rsidR="00856DCC" w:rsidRPr="00536447" w:rsidRDefault="00734CD5">
            <w:pPr>
              <w:spacing w:before="60" w:after="60" w:line="280" w:lineRule="exact"/>
              <w:jc w:val="center"/>
              <w:rPr>
                <w:szCs w:val="21"/>
              </w:rPr>
            </w:pPr>
            <w:r w:rsidRPr="00536447">
              <w:rPr>
                <w:szCs w:val="21"/>
              </w:rPr>
              <w:t>18</w:t>
            </w:r>
          </w:p>
        </w:tc>
        <w:tc>
          <w:tcPr>
            <w:tcW w:w="3046" w:type="dxa"/>
            <w:tcBorders>
              <w:left w:val="single" w:sz="4" w:space="0" w:color="auto"/>
            </w:tcBorders>
            <w:vAlign w:val="center"/>
          </w:tcPr>
          <w:p w14:paraId="7AF18826" w14:textId="77777777" w:rsidR="00856DCC" w:rsidRPr="00536447" w:rsidRDefault="00734CD5">
            <w:pPr>
              <w:spacing w:before="60" w:after="60" w:line="280" w:lineRule="exact"/>
              <w:jc w:val="center"/>
              <w:rPr>
                <w:szCs w:val="21"/>
              </w:rPr>
            </w:pPr>
            <w:r w:rsidRPr="00536447">
              <w:rPr>
                <w:szCs w:val="21"/>
              </w:rPr>
              <w:t>1,1,1,2-</w:t>
            </w:r>
            <w:r w:rsidRPr="00536447">
              <w:rPr>
                <w:rFonts w:hint="eastAsia"/>
                <w:szCs w:val="21"/>
              </w:rPr>
              <w:t>四氯乙烷</w:t>
            </w:r>
          </w:p>
        </w:tc>
        <w:tc>
          <w:tcPr>
            <w:tcW w:w="2457" w:type="dxa"/>
            <w:vAlign w:val="center"/>
          </w:tcPr>
          <w:p w14:paraId="1F0120C1" w14:textId="77777777" w:rsidR="00856DCC" w:rsidRPr="00536447" w:rsidRDefault="00734CD5">
            <w:pPr>
              <w:spacing w:before="60" w:after="60" w:line="280" w:lineRule="exact"/>
              <w:jc w:val="center"/>
              <w:rPr>
                <w:color w:val="000000"/>
                <w:szCs w:val="21"/>
              </w:rPr>
            </w:pPr>
            <w:r w:rsidRPr="00536447">
              <w:rPr>
                <w:color w:val="000000"/>
                <w:szCs w:val="21"/>
              </w:rPr>
              <w:t>2.6</w:t>
            </w:r>
          </w:p>
        </w:tc>
        <w:tc>
          <w:tcPr>
            <w:tcW w:w="2023" w:type="dxa"/>
            <w:tcBorders>
              <w:right w:val="single" w:sz="12" w:space="0" w:color="auto"/>
            </w:tcBorders>
            <w:vAlign w:val="center"/>
          </w:tcPr>
          <w:p w14:paraId="095244D6" w14:textId="77777777" w:rsidR="00856DCC" w:rsidRPr="00536447" w:rsidRDefault="00734CD5">
            <w:pPr>
              <w:spacing w:before="60" w:after="60" w:line="280" w:lineRule="exact"/>
              <w:jc w:val="center"/>
              <w:rPr>
                <w:color w:val="000000"/>
                <w:szCs w:val="21"/>
              </w:rPr>
            </w:pPr>
            <w:r w:rsidRPr="00536447">
              <w:rPr>
                <w:color w:val="000000"/>
                <w:szCs w:val="21"/>
              </w:rPr>
              <w:t>10</w:t>
            </w:r>
          </w:p>
        </w:tc>
      </w:tr>
      <w:tr w:rsidR="00856DCC" w:rsidRPr="00536447" w14:paraId="4A324C96" w14:textId="77777777">
        <w:trPr>
          <w:trHeight w:val="397"/>
          <w:jc w:val="center"/>
        </w:trPr>
        <w:tc>
          <w:tcPr>
            <w:tcW w:w="1402" w:type="dxa"/>
            <w:tcBorders>
              <w:left w:val="single" w:sz="12" w:space="0" w:color="auto"/>
              <w:right w:val="single" w:sz="4" w:space="0" w:color="auto"/>
            </w:tcBorders>
            <w:vAlign w:val="center"/>
          </w:tcPr>
          <w:p w14:paraId="6C44E9C7" w14:textId="77777777" w:rsidR="00856DCC" w:rsidRPr="00536447" w:rsidRDefault="00734CD5">
            <w:pPr>
              <w:spacing w:before="60" w:after="60" w:line="280" w:lineRule="exact"/>
              <w:jc w:val="center"/>
              <w:rPr>
                <w:szCs w:val="21"/>
              </w:rPr>
            </w:pPr>
            <w:r w:rsidRPr="00536447">
              <w:rPr>
                <w:szCs w:val="21"/>
              </w:rPr>
              <w:t>19</w:t>
            </w:r>
          </w:p>
        </w:tc>
        <w:tc>
          <w:tcPr>
            <w:tcW w:w="3046" w:type="dxa"/>
            <w:tcBorders>
              <w:left w:val="single" w:sz="4" w:space="0" w:color="auto"/>
            </w:tcBorders>
            <w:vAlign w:val="center"/>
          </w:tcPr>
          <w:p w14:paraId="2AC95FBF" w14:textId="77777777" w:rsidR="00856DCC" w:rsidRPr="00536447" w:rsidRDefault="00734CD5">
            <w:pPr>
              <w:spacing w:before="60" w:after="60" w:line="280" w:lineRule="exact"/>
              <w:jc w:val="center"/>
              <w:rPr>
                <w:szCs w:val="21"/>
              </w:rPr>
            </w:pPr>
            <w:r w:rsidRPr="00536447">
              <w:rPr>
                <w:szCs w:val="21"/>
              </w:rPr>
              <w:t>1,1,2,2-</w:t>
            </w:r>
            <w:r w:rsidRPr="00536447">
              <w:rPr>
                <w:rFonts w:hint="eastAsia"/>
                <w:szCs w:val="21"/>
              </w:rPr>
              <w:t>四氯乙烷</w:t>
            </w:r>
          </w:p>
        </w:tc>
        <w:tc>
          <w:tcPr>
            <w:tcW w:w="2457" w:type="dxa"/>
            <w:vAlign w:val="center"/>
          </w:tcPr>
          <w:p w14:paraId="0A6ADDF5" w14:textId="77777777" w:rsidR="00856DCC" w:rsidRPr="00536447" w:rsidRDefault="00734CD5">
            <w:pPr>
              <w:spacing w:before="60" w:after="60" w:line="280" w:lineRule="exact"/>
              <w:jc w:val="center"/>
              <w:rPr>
                <w:color w:val="000000"/>
                <w:szCs w:val="21"/>
              </w:rPr>
            </w:pPr>
            <w:r w:rsidRPr="00536447">
              <w:rPr>
                <w:color w:val="000000"/>
                <w:szCs w:val="21"/>
              </w:rPr>
              <w:t>1.6</w:t>
            </w:r>
          </w:p>
        </w:tc>
        <w:tc>
          <w:tcPr>
            <w:tcW w:w="2023" w:type="dxa"/>
            <w:tcBorders>
              <w:right w:val="single" w:sz="12" w:space="0" w:color="auto"/>
            </w:tcBorders>
            <w:vAlign w:val="center"/>
          </w:tcPr>
          <w:p w14:paraId="40D1C2FD" w14:textId="77777777" w:rsidR="00856DCC" w:rsidRPr="00536447" w:rsidRDefault="00734CD5">
            <w:pPr>
              <w:spacing w:before="60" w:after="60" w:line="280" w:lineRule="exact"/>
              <w:jc w:val="center"/>
              <w:rPr>
                <w:color w:val="000000"/>
                <w:szCs w:val="21"/>
              </w:rPr>
            </w:pPr>
            <w:r w:rsidRPr="00536447">
              <w:rPr>
                <w:color w:val="000000"/>
                <w:szCs w:val="21"/>
              </w:rPr>
              <w:t>6.8</w:t>
            </w:r>
          </w:p>
        </w:tc>
      </w:tr>
      <w:tr w:rsidR="00856DCC" w:rsidRPr="00536447" w14:paraId="2ACFDF4E" w14:textId="77777777">
        <w:trPr>
          <w:trHeight w:val="397"/>
          <w:jc w:val="center"/>
        </w:trPr>
        <w:tc>
          <w:tcPr>
            <w:tcW w:w="1402" w:type="dxa"/>
            <w:tcBorders>
              <w:left w:val="single" w:sz="12" w:space="0" w:color="auto"/>
              <w:right w:val="single" w:sz="4" w:space="0" w:color="auto"/>
            </w:tcBorders>
            <w:vAlign w:val="center"/>
          </w:tcPr>
          <w:p w14:paraId="06B0E6D2" w14:textId="77777777" w:rsidR="00856DCC" w:rsidRPr="00536447" w:rsidRDefault="00734CD5">
            <w:pPr>
              <w:spacing w:before="60" w:after="60" w:line="280" w:lineRule="exact"/>
              <w:jc w:val="center"/>
              <w:rPr>
                <w:szCs w:val="21"/>
              </w:rPr>
            </w:pPr>
            <w:r w:rsidRPr="00536447">
              <w:rPr>
                <w:szCs w:val="21"/>
              </w:rPr>
              <w:t>20</w:t>
            </w:r>
          </w:p>
        </w:tc>
        <w:tc>
          <w:tcPr>
            <w:tcW w:w="3046" w:type="dxa"/>
            <w:tcBorders>
              <w:left w:val="single" w:sz="4" w:space="0" w:color="auto"/>
            </w:tcBorders>
            <w:vAlign w:val="center"/>
          </w:tcPr>
          <w:p w14:paraId="4B93AEFA" w14:textId="77777777" w:rsidR="00856DCC" w:rsidRPr="00536447" w:rsidRDefault="00734CD5">
            <w:pPr>
              <w:spacing w:before="60" w:after="60" w:line="280" w:lineRule="exact"/>
              <w:jc w:val="center"/>
              <w:rPr>
                <w:szCs w:val="21"/>
              </w:rPr>
            </w:pPr>
            <w:r w:rsidRPr="00536447">
              <w:rPr>
                <w:rFonts w:hint="eastAsia"/>
                <w:szCs w:val="21"/>
              </w:rPr>
              <w:t>四氯乙烯</w:t>
            </w:r>
          </w:p>
        </w:tc>
        <w:tc>
          <w:tcPr>
            <w:tcW w:w="2457" w:type="dxa"/>
            <w:vAlign w:val="center"/>
          </w:tcPr>
          <w:p w14:paraId="7BAC787F" w14:textId="77777777" w:rsidR="00856DCC" w:rsidRPr="00536447" w:rsidRDefault="00734CD5">
            <w:pPr>
              <w:spacing w:before="60" w:after="60" w:line="280" w:lineRule="exact"/>
              <w:jc w:val="center"/>
              <w:rPr>
                <w:color w:val="000000"/>
                <w:szCs w:val="21"/>
              </w:rPr>
            </w:pPr>
            <w:r w:rsidRPr="00536447">
              <w:rPr>
                <w:color w:val="000000"/>
                <w:szCs w:val="21"/>
              </w:rPr>
              <w:t>11</w:t>
            </w:r>
          </w:p>
        </w:tc>
        <w:tc>
          <w:tcPr>
            <w:tcW w:w="2023" w:type="dxa"/>
            <w:tcBorders>
              <w:right w:val="single" w:sz="12" w:space="0" w:color="auto"/>
            </w:tcBorders>
            <w:vAlign w:val="center"/>
          </w:tcPr>
          <w:p w14:paraId="22978B83" w14:textId="77777777" w:rsidR="00856DCC" w:rsidRPr="00536447" w:rsidRDefault="00734CD5">
            <w:pPr>
              <w:spacing w:before="60" w:after="60" w:line="280" w:lineRule="exact"/>
              <w:jc w:val="center"/>
              <w:rPr>
                <w:color w:val="000000"/>
                <w:szCs w:val="21"/>
              </w:rPr>
            </w:pPr>
            <w:r w:rsidRPr="00536447">
              <w:rPr>
                <w:color w:val="000000"/>
                <w:szCs w:val="21"/>
              </w:rPr>
              <w:t>53</w:t>
            </w:r>
          </w:p>
        </w:tc>
      </w:tr>
      <w:tr w:rsidR="00856DCC" w:rsidRPr="00536447" w14:paraId="7FF8F8B5" w14:textId="77777777">
        <w:trPr>
          <w:trHeight w:val="397"/>
          <w:jc w:val="center"/>
        </w:trPr>
        <w:tc>
          <w:tcPr>
            <w:tcW w:w="1402" w:type="dxa"/>
            <w:tcBorders>
              <w:left w:val="single" w:sz="12" w:space="0" w:color="auto"/>
              <w:right w:val="single" w:sz="4" w:space="0" w:color="auto"/>
            </w:tcBorders>
            <w:vAlign w:val="center"/>
          </w:tcPr>
          <w:p w14:paraId="03B68E74" w14:textId="77777777" w:rsidR="00856DCC" w:rsidRPr="00536447" w:rsidRDefault="00734CD5">
            <w:pPr>
              <w:spacing w:before="60" w:after="60" w:line="280" w:lineRule="exact"/>
              <w:jc w:val="center"/>
              <w:rPr>
                <w:szCs w:val="21"/>
              </w:rPr>
            </w:pPr>
            <w:r w:rsidRPr="00536447">
              <w:rPr>
                <w:szCs w:val="21"/>
              </w:rPr>
              <w:t>21</w:t>
            </w:r>
          </w:p>
        </w:tc>
        <w:tc>
          <w:tcPr>
            <w:tcW w:w="3046" w:type="dxa"/>
            <w:tcBorders>
              <w:left w:val="single" w:sz="4" w:space="0" w:color="auto"/>
            </w:tcBorders>
            <w:vAlign w:val="center"/>
          </w:tcPr>
          <w:p w14:paraId="0D83A6D3" w14:textId="77777777" w:rsidR="00856DCC" w:rsidRPr="00536447" w:rsidRDefault="00734CD5">
            <w:pPr>
              <w:spacing w:before="60" w:after="60" w:line="280" w:lineRule="exact"/>
              <w:jc w:val="center"/>
              <w:rPr>
                <w:szCs w:val="21"/>
              </w:rPr>
            </w:pPr>
            <w:r w:rsidRPr="00536447">
              <w:rPr>
                <w:szCs w:val="21"/>
              </w:rPr>
              <w:t>1,1,1-</w:t>
            </w:r>
            <w:r w:rsidRPr="00536447">
              <w:rPr>
                <w:rFonts w:hint="eastAsia"/>
                <w:szCs w:val="21"/>
              </w:rPr>
              <w:t>三氯乙烷</w:t>
            </w:r>
          </w:p>
        </w:tc>
        <w:tc>
          <w:tcPr>
            <w:tcW w:w="2457" w:type="dxa"/>
            <w:vAlign w:val="center"/>
          </w:tcPr>
          <w:p w14:paraId="0EA3A65A" w14:textId="77777777" w:rsidR="00856DCC" w:rsidRPr="00536447" w:rsidRDefault="00734CD5">
            <w:pPr>
              <w:spacing w:before="60" w:after="60" w:line="280" w:lineRule="exact"/>
              <w:jc w:val="center"/>
              <w:rPr>
                <w:color w:val="000000"/>
                <w:szCs w:val="21"/>
              </w:rPr>
            </w:pPr>
            <w:r w:rsidRPr="00536447">
              <w:rPr>
                <w:color w:val="000000"/>
                <w:szCs w:val="21"/>
              </w:rPr>
              <w:t>701</w:t>
            </w:r>
          </w:p>
        </w:tc>
        <w:tc>
          <w:tcPr>
            <w:tcW w:w="2023" w:type="dxa"/>
            <w:tcBorders>
              <w:right w:val="single" w:sz="12" w:space="0" w:color="auto"/>
            </w:tcBorders>
            <w:vAlign w:val="center"/>
          </w:tcPr>
          <w:p w14:paraId="373178ED" w14:textId="77777777" w:rsidR="00856DCC" w:rsidRPr="00536447" w:rsidRDefault="00734CD5">
            <w:pPr>
              <w:spacing w:before="60" w:after="60" w:line="280" w:lineRule="exact"/>
              <w:jc w:val="center"/>
              <w:rPr>
                <w:color w:val="000000"/>
                <w:szCs w:val="21"/>
              </w:rPr>
            </w:pPr>
            <w:r w:rsidRPr="00536447">
              <w:rPr>
                <w:color w:val="000000"/>
                <w:szCs w:val="21"/>
              </w:rPr>
              <w:t>840</w:t>
            </w:r>
          </w:p>
        </w:tc>
      </w:tr>
      <w:tr w:rsidR="00856DCC" w:rsidRPr="00536447" w14:paraId="3EA7DFEF" w14:textId="77777777">
        <w:trPr>
          <w:trHeight w:val="397"/>
          <w:jc w:val="center"/>
        </w:trPr>
        <w:tc>
          <w:tcPr>
            <w:tcW w:w="1402" w:type="dxa"/>
            <w:tcBorders>
              <w:left w:val="single" w:sz="12" w:space="0" w:color="auto"/>
              <w:right w:val="single" w:sz="4" w:space="0" w:color="auto"/>
            </w:tcBorders>
            <w:vAlign w:val="center"/>
          </w:tcPr>
          <w:p w14:paraId="0D6A2514" w14:textId="77777777" w:rsidR="00856DCC" w:rsidRPr="00536447" w:rsidRDefault="00734CD5">
            <w:pPr>
              <w:spacing w:before="60" w:after="60" w:line="280" w:lineRule="exact"/>
              <w:jc w:val="center"/>
              <w:rPr>
                <w:szCs w:val="21"/>
              </w:rPr>
            </w:pPr>
            <w:r w:rsidRPr="00536447">
              <w:rPr>
                <w:szCs w:val="21"/>
              </w:rPr>
              <w:t>22</w:t>
            </w:r>
          </w:p>
        </w:tc>
        <w:tc>
          <w:tcPr>
            <w:tcW w:w="3046" w:type="dxa"/>
            <w:tcBorders>
              <w:left w:val="single" w:sz="4" w:space="0" w:color="auto"/>
            </w:tcBorders>
            <w:vAlign w:val="center"/>
          </w:tcPr>
          <w:p w14:paraId="3C1D2457" w14:textId="77777777" w:rsidR="00856DCC" w:rsidRPr="00536447" w:rsidRDefault="00734CD5">
            <w:pPr>
              <w:spacing w:before="60" w:after="60" w:line="280" w:lineRule="exact"/>
              <w:jc w:val="center"/>
              <w:rPr>
                <w:szCs w:val="21"/>
              </w:rPr>
            </w:pPr>
            <w:r w:rsidRPr="00536447">
              <w:rPr>
                <w:szCs w:val="21"/>
              </w:rPr>
              <w:t>1,1,2-</w:t>
            </w:r>
            <w:r w:rsidRPr="00536447">
              <w:rPr>
                <w:rFonts w:hint="eastAsia"/>
                <w:szCs w:val="21"/>
              </w:rPr>
              <w:t>三氯乙烷</w:t>
            </w:r>
          </w:p>
        </w:tc>
        <w:tc>
          <w:tcPr>
            <w:tcW w:w="2457" w:type="dxa"/>
            <w:vAlign w:val="center"/>
          </w:tcPr>
          <w:p w14:paraId="450800A9" w14:textId="77777777" w:rsidR="00856DCC" w:rsidRPr="00536447" w:rsidRDefault="00734CD5">
            <w:pPr>
              <w:spacing w:before="60" w:after="60" w:line="280" w:lineRule="exact"/>
              <w:jc w:val="center"/>
              <w:rPr>
                <w:color w:val="000000"/>
                <w:szCs w:val="21"/>
              </w:rPr>
            </w:pPr>
            <w:r w:rsidRPr="00536447">
              <w:rPr>
                <w:color w:val="000000"/>
                <w:szCs w:val="21"/>
              </w:rPr>
              <w:t>0.6</w:t>
            </w:r>
          </w:p>
        </w:tc>
        <w:tc>
          <w:tcPr>
            <w:tcW w:w="2023" w:type="dxa"/>
            <w:tcBorders>
              <w:right w:val="single" w:sz="12" w:space="0" w:color="auto"/>
            </w:tcBorders>
            <w:vAlign w:val="center"/>
          </w:tcPr>
          <w:p w14:paraId="5F0E322D" w14:textId="77777777" w:rsidR="00856DCC" w:rsidRPr="00536447" w:rsidRDefault="00734CD5">
            <w:pPr>
              <w:spacing w:before="60" w:after="60" w:line="280" w:lineRule="exact"/>
              <w:jc w:val="center"/>
              <w:rPr>
                <w:color w:val="000000"/>
                <w:szCs w:val="21"/>
              </w:rPr>
            </w:pPr>
            <w:r w:rsidRPr="00536447">
              <w:rPr>
                <w:color w:val="000000"/>
                <w:szCs w:val="21"/>
              </w:rPr>
              <w:t>2.8</w:t>
            </w:r>
          </w:p>
        </w:tc>
      </w:tr>
      <w:tr w:rsidR="00856DCC" w:rsidRPr="00536447" w14:paraId="047BBD4E" w14:textId="77777777">
        <w:trPr>
          <w:trHeight w:val="397"/>
          <w:jc w:val="center"/>
        </w:trPr>
        <w:tc>
          <w:tcPr>
            <w:tcW w:w="1402" w:type="dxa"/>
            <w:tcBorders>
              <w:left w:val="single" w:sz="12" w:space="0" w:color="auto"/>
              <w:right w:val="single" w:sz="4" w:space="0" w:color="auto"/>
            </w:tcBorders>
            <w:vAlign w:val="center"/>
          </w:tcPr>
          <w:p w14:paraId="4946A9C4" w14:textId="77777777" w:rsidR="00856DCC" w:rsidRPr="00536447" w:rsidRDefault="00734CD5">
            <w:pPr>
              <w:spacing w:before="60" w:after="60" w:line="280" w:lineRule="exact"/>
              <w:jc w:val="center"/>
              <w:rPr>
                <w:szCs w:val="21"/>
              </w:rPr>
            </w:pPr>
            <w:r w:rsidRPr="00536447">
              <w:rPr>
                <w:szCs w:val="21"/>
              </w:rPr>
              <w:t>23</w:t>
            </w:r>
          </w:p>
        </w:tc>
        <w:tc>
          <w:tcPr>
            <w:tcW w:w="3046" w:type="dxa"/>
            <w:tcBorders>
              <w:left w:val="single" w:sz="4" w:space="0" w:color="auto"/>
            </w:tcBorders>
            <w:vAlign w:val="center"/>
          </w:tcPr>
          <w:p w14:paraId="36EBAB28" w14:textId="77777777" w:rsidR="00856DCC" w:rsidRPr="00536447" w:rsidRDefault="00734CD5">
            <w:pPr>
              <w:spacing w:before="60" w:after="60" w:line="280" w:lineRule="exact"/>
              <w:jc w:val="center"/>
              <w:rPr>
                <w:szCs w:val="21"/>
              </w:rPr>
            </w:pPr>
            <w:r w:rsidRPr="00536447">
              <w:rPr>
                <w:rFonts w:hint="eastAsia"/>
                <w:szCs w:val="21"/>
              </w:rPr>
              <w:t>三氯乙烯</w:t>
            </w:r>
          </w:p>
        </w:tc>
        <w:tc>
          <w:tcPr>
            <w:tcW w:w="2457" w:type="dxa"/>
            <w:vAlign w:val="center"/>
          </w:tcPr>
          <w:p w14:paraId="0A11E70A" w14:textId="77777777" w:rsidR="00856DCC" w:rsidRPr="00536447" w:rsidRDefault="00734CD5">
            <w:pPr>
              <w:spacing w:before="60" w:after="60" w:line="280" w:lineRule="exact"/>
              <w:jc w:val="center"/>
              <w:rPr>
                <w:color w:val="000000"/>
                <w:szCs w:val="21"/>
              </w:rPr>
            </w:pPr>
            <w:r w:rsidRPr="00536447">
              <w:rPr>
                <w:color w:val="000000"/>
                <w:szCs w:val="21"/>
              </w:rPr>
              <w:t>0.7</w:t>
            </w:r>
          </w:p>
        </w:tc>
        <w:tc>
          <w:tcPr>
            <w:tcW w:w="2023" w:type="dxa"/>
            <w:tcBorders>
              <w:right w:val="single" w:sz="12" w:space="0" w:color="auto"/>
            </w:tcBorders>
            <w:vAlign w:val="center"/>
          </w:tcPr>
          <w:p w14:paraId="6BD92560" w14:textId="77777777" w:rsidR="00856DCC" w:rsidRPr="00536447" w:rsidRDefault="00734CD5">
            <w:pPr>
              <w:spacing w:before="60" w:after="60" w:line="280" w:lineRule="exact"/>
              <w:jc w:val="center"/>
              <w:rPr>
                <w:color w:val="000000"/>
                <w:szCs w:val="21"/>
              </w:rPr>
            </w:pPr>
            <w:r w:rsidRPr="00536447">
              <w:rPr>
                <w:color w:val="000000"/>
                <w:szCs w:val="21"/>
              </w:rPr>
              <w:t>2.8</w:t>
            </w:r>
          </w:p>
        </w:tc>
      </w:tr>
      <w:tr w:rsidR="00856DCC" w:rsidRPr="00536447" w14:paraId="3A8A3F34" w14:textId="77777777">
        <w:trPr>
          <w:trHeight w:val="397"/>
          <w:jc w:val="center"/>
        </w:trPr>
        <w:tc>
          <w:tcPr>
            <w:tcW w:w="1402" w:type="dxa"/>
            <w:tcBorders>
              <w:left w:val="single" w:sz="12" w:space="0" w:color="auto"/>
              <w:right w:val="single" w:sz="4" w:space="0" w:color="auto"/>
            </w:tcBorders>
            <w:vAlign w:val="center"/>
          </w:tcPr>
          <w:p w14:paraId="1A19FC55" w14:textId="77777777" w:rsidR="00856DCC" w:rsidRPr="00536447" w:rsidRDefault="00734CD5">
            <w:pPr>
              <w:spacing w:before="60" w:after="60" w:line="280" w:lineRule="exact"/>
              <w:jc w:val="center"/>
              <w:rPr>
                <w:szCs w:val="21"/>
              </w:rPr>
            </w:pPr>
            <w:r w:rsidRPr="00536447">
              <w:rPr>
                <w:szCs w:val="21"/>
              </w:rPr>
              <w:t>24</w:t>
            </w:r>
          </w:p>
        </w:tc>
        <w:tc>
          <w:tcPr>
            <w:tcW w:w="3046" w:type="dxa"/>
            <w:tcBorders>
              <w:left w:val="single" w:sz="4" w:space="0" w:color="auto"/>
            </w:tcBorders>
            <w:vAlign w:val="center"/>
          </w:tcPr>
          <w:p w14:paraId="71F1F5AF" w14:textId="77777777" w:rsidR="00856DCC" w:rsidRPr="00536447" w:rsidRDefault="00734CD5">
            <w:pPr>
              <w:spacing w:before="60" w:after="60" w:line="280" w:lineRule="exact"/>
              <w:jc w:val="center"/>
              <w:rPr>
                <w:szCs w:val="21"/>
              </w:rPr>
            </w:pPr>
            <w:r w:rsidRPr="00536447">
              <w:rPr>
                <w:szCs w:val="21"/>
              </w:rPr>
              <w:t>1,2,3-</w:t>
            </w:r>
            <w:r w:rsidRPr="00536447">
              <w:rPr>
                <w:rFonts w:hint="eastAsia"/>
                <w:szCs w:val="21"/>
              </w:rPr>
              <w:t>三氯丙烷</w:t>
            </w:r>
          </w:p>
        </w:tc>
        <w:tc>
          <w:tcPr>
            <w:tcW w:w="2457" w:type="dxa"/>
            <w:vAlign w:val="center"/>
          </w:tcPr>
          <w:p w14:paraId="6A6B2C3D" w14:textId="77777777" w:rsidR="00856DCC" w:rsidRPr="00536447" w:rsidRDefault="00734CD5">
            <w:pPr>
              <w:spacing w:before="60" w:after="60" w:line="280" w:lineRule="exact"/>
              <w:jc w:val="center"/>
              <w:rPr>
                <w:color w:val="000000"/>
                <w:szCs w:val="21"/>
              </w:rPr>
            </w:pPr>
            <w:r w:rsidRPr="00536447">
              <w:rPr>
                <w:color w:val="000000"/>
                <w:szCs w:val="21"/>
              </w:rPr>
              <w:t>0.05</w:t>
            </w:r>
          </w:p>
        </w:tc>
        <w:tc>
          <w:tcPr>
            <w:tcW w:w="2023" w:type="dxa"/>
            <w:tcBorders>
              <w:right w:val="single" w:sz="12" w:space="0" w:color="auto"/>
            </w:tcBorders>
            <w:vAlign w:val="center"/>
          </w:tcPr>
          <w:p w14:paraId="2C8D0F21" w14:textId="77777777" w:rsidR="00856DCC" w:rsidRPr="00536447" w:rsidRDefault="00734CD5">
            <w:pPr>
              <w:spacing w:before="60" w:after="60" w:line="280" w:lineRule="exact"/>
              <w:jc w:val="center"/>
              <w:rPr>
                <w:color w:val="000000"/>
                <w:szCs w:val="21"/>
              </w:rPr>
            </w:pPr>
            <w:r w:rsidRPr="00536447">
              <w:rPr>
                <w:color w:val="000000"/>
                <w:szCs w:val="21"/>
              </w:rPr>
              <w:t>0.5</w:t>
            </w:r>
          </w:p>
        </w:tc>
      </w:tr>
      <w:tr w:rsidR="00856DCC" w:rsidRPr="00536447" w14:paraId="07931DCE" w14:textId="77777777">
        <w:trPr>
          <w:trHeight w:val="397"/>
          <w:jc w:val="center"/>
        </w:trPr>
        <w:tc>
          <w:tcPr>
            <w:tcW w:w="1402" w:type="dxa"/>
            <w:tcBorders>
              <w:left w:val="single" w:sz="12" w:space="0" w:color="auto"/>
              <w:right w:val="single" w:sz="4" w:space="0" w:color="auto"/>
            </w:tcBorders>
            <w:vAlign w:val="center"/>
          </w:tcPr>
          <w:p w14:paraId="64A77C0A" w14:textId="77777777" w:rsidR="00856DCC" w:rsidRPr="00536447" w:rsidRDefault="00734CD5">
            <w:pPr>
              <w:spacing w:before="60" w:after="60" w:line="280" w:lineRule="exact"/>
              <w:jc w:val="center"/>
              <w:rPr>
                <w:szCs w:val="21"/>
              </w:rPr>
            </w:pPr>
            <w:r w:rsidRPr="00536447">
              <w:rPr>
                <w:szCs w:val="21"/>
              </w:rPr>
              <w:t>25</w:t>
            </w:r>
          </w:p>
        </w:tc>
        <w:tc>
          <w:tcPr>
            <w:tcW w:w="3046" w:type="dxa"/>
            <w:tcBorders>
              <w:left w:val="single" w:sz="4" w:space="0" w:color="auto"/>
            </w:tcBorders>
            <w:vAlign w:val="center"/>
          </w:tcPr>
          <w:p w14:paraId="084E76C9" w14:textId="77777777" w:rsidR="00856DCC" w:rsidRPr="00536447" w:rsidRDefault="00734CD5">
            <w:pPr>
              <w:spacing w:before="60" w:after="60" w:line="280" w:lineRule="exact"/>
              <w:jc w:val="center"/>
              <w:rPr>
                <w:szCs w:val="21"/>
              </w:rPr>
            </w:pPr>
            <w:r w:rsidRPr="00536447">
              <w:rPr>
                <w:rFonts w:hint="eastAsia"/>
                <w:szCs w:val="21"/>
              </w:rPr>
              <w:t>氯乙烯</w:t>
            </w:r>
          </w:p>
        </w:tc>
        <w:tc>
          <w:tcPr>
            <w:tcW w:w="2457" w:type="dxa"/>
            <w:vAlign w:val="center"/>
          </w:tcPr>
          <w:p w14:paraId="452FA6C1" w14:textId="77777777" w:rsidR="00856DCC" w:rsidRPr="00536447" w:rsidRDefault="00734CD5">
            <w:pPr>
              <w:spacing w:before="60" w:after="60" w:line="280" w:lineRule="exact"/>
              <w:jc w:val="center"/>
              <w:rPr>
                <w:color w:val="000000"/>
                <w:szCs w:val="21"/>
              </w:rPr>
            </w:pPr>
            <w:r w:rsidRPr="00536447">
              <w:rPr>
                <w:color w:val="000000"/>
                <w:szCs w:val="21"/>
              </w:rPr>
              <w:t>0.12</w:t>
            </w:r>
          </w:p>
        </w:tc>
        <w:tc>
          <w:tcPr>
            <w:tcW w:w="2023" w:type="dxa"/>
            <w:tcBorders>
              <w:right w:val="single" w:sz="12" w:space="0" w:color="auto"/>
            </w:tcBorders>
            <w:vAlign w:val="center"/>
          </w:tcPr>
          <w:p w14:paraId="501D1A9F" w14:textId="77777777" w:rsidR="00856DCC" w:rsidRPr="00536447" w:rsidRDefault="00734CD5">
            <w:pPr>
              <w:spacing w:before="60" w:after="60" w:line="280" w:lineRule="exact"/>
              <w:jc w:val="center"/>
              <w:rPr>
                <w:color w:val="000000"/>
                <w:szCs w:val="21"/>
              </w:rPr>
            </w:pPr>
            <w:r w:rsidRPr="00536447">
              <w:rPr>
                <w:color w:val="000000"/>
                <w:szCs w:val="21"/>
              </w:rPr>
              <w:t>0.43</w:t>
            </w:r>
          </w:p>
        </w:tc>
      </w:tr>
      <w:tr w:rsidR="00856DCC" w:rsidRPr="00536447" w14:paraId="36DB08D2" w14:textId="77777777">
        <w:trPr>
          <w:trHeight w:val="397"/>
          <w:jc w:val="center"/>
        </w:trPr>
        <w:tc>
          <w:tcPr>
            <w:tcW w:w="1402" w:type="dxa"/>
            <w:tcBorders>
              <w:left w:val="single" w:sz="12" w:space="0" w:color="auto"/>
              <w:right w:val="single" w:sz="4" w:space="0" w:color="auto"/>
            </w:tcBorders>
            <w:vAlign w:val="center"/>
          </w:tcPr>
          <w:p w14:paraId="31EB2BB9" w14:textId="77777777" w:rsidR="00856DCC" w:rsidRPr="00536447" w:rsidRDefault="00734CD5">
            <w:pPr>
              <w:spacing w:before="60" w:after="60" w:line="280" w:lineRule="exact"/>
              <w:jc w:val="center"/>
              <w:rPr>
                <w:szCs w:val="21"/>
              </w:rPr>
            </w:pPr>
            <w:r w:rsidRPr="00536447">
              <w:rPr>
                <w:szCs w:val="21"/>
              </w:rPr>
              <w:t>26</w:t>
            </w:r>
          </w:p>
        </w:tc>
        <w:tc>
          <w:tcPr>
            <w:tcW w:w="3046" w:type="dxa"/>
            <w:tcBorders>
              <w:left w:val="single" w:sz="4" w:space="0" w:color="auto"/>
            </w:tcBorders>
            <w:vAlign w:val="center"/>
          </w:tcPr>
          <w:p w14:paraId="25F9216A" w14:textId="77777777" w:rsidR="00856DCC" w:rsidRPr="00536447" w:rsidRDefault="00734CD5">
            <w:pPr>
              <w:spacing w:before="60" w:after="60" w:line="280" w:lineRule="exact"/>
              <w:jc w:val="center"/>
              <w:rPr>
                <w:szCs w:val="21"/>
              </w:rPr>
            </w:pPr>
            <w:r w:rsidRPr="00536447">
              <w:rPr>
                <w:rFonts w:hint="eastAsia"/>
                <w:szCs w:val="21"/>
              </w:rPr>
              <w:t>苯</w:t>
            </w:r>
          </w:p>
        </w:tc>
        <w:tc>
          <w:tcPr>
            <w:tcW w:w="2457" w:type="dxa"/>
            <w:vAlign w:val="center"/>
          </w:tcPr>
          <w:p w14:paraId="6183A4BD" w14:textId="77777777" w:rsidR="00856DCC" w:rsidRPr="00536447" w:rsidRDefault="00734CD5">
            <w:pPr>
              <w:spacing w:before="60" w:after="60" w:line="280" w:lineRule="exact"/>
              <w:jc w:val="center"/>
              <w:rPr>
                <w:color w:val="000000"/>
                <w:szCs w:val="21"/>
              </w:rPr>
            </w:pPr>
            <w:r w:rsidRPr="00536447">
              <w:rPr>
                <w:color w:val="000000"/>
                <w:szCs w:val="21"/>
              </w:rPr>
              <w:t>1</w:t>
            </w:r>
          </w:p>
        </w:tc>
        <w:tc>
          <w:tcPr>
            <w:tcW w:w="2023" w:type="dxa"/>
            <w:tcBorders>
              <w:right w:val="single" w:sz="12" w:space="0" w:color="auto"/>
            </w:tcBorders>
            <w:vAlign w:val="center"/>
          </w:tcPr>
          <w:p w14:paraId="1253E092" w14:textId="77777777" w:rsidR="00856DCC" w:rsidRPr="00536447" w:rsidRDefault="00734CD5">
            <w:pPr>
              <w:spacing w:before="60" w:after="60" w:line="280" w:lineRule="exact"/>
              <w:jc w:val="center"/>
              <w:rPr>
                <w:color w:val="000000"/>
                <w:szCs w:val="21"/>
              </w:rPr>
            </w:pPr>
            <w:r w:rsidRPr="00536447">
              <w:rPr>
                <w:color w:val="000000"/>
                <w:szCs w:val="21"/>
              </w:rPr>
              <w:t>4</w:t>
            </w:r>
          </w:p>
        </w:tc>
      </w:tr>
      <w:tr w:rsidR="00856DCC" w:rsidRPr="00536447" w14:paraId="4B9A16DA" w14:textId="77777777">
        <w:trPr>
          <w:trHeight w:val="397"/>
          <w:jc w:val="center"/>
        </w:trPr>
        <w:tc>
          <w:tcPr>
            <w:tcW w:w="1402" w:type="dxa"/>
            <w:tcBorders>
              <w:left w:val="single" w:sz="12" w:space="0" w:color="auto"/>
              <w:right w:val="single" w:sz="4" w:space="0" w:color="auto"/>
            </w:tcBorders>
            <w:vAlign w:val="center"/>
          </w:tcPr>
          <w:p w14:paraId="0BEE3A95" w14:textId="77777777" w:rsidR="00856DCC" w:rsidRPr="00536447" w:rsidRDefault="00734CD5">
            <w:pPr>
              <w:spacing w:before="60" w:after="60" w:line="280" w:lineRule="exact"/>
              <w:jc w:val="center"/>
              <w:rPr>
                <w:szCs w:val="21"/>
              </w:rPr>
            </w:pPr>
            <w:r w:rsidRPr="00536447">
              <w:rPr>
                <w:szCs w:val="21"/>
              </w:rPr>
              <w:t>27</w:t>
            </w:r>
          </w:p>
        </w:tc>
        <w:tc>
          <w:tcPr>
            <w:tcW w:w="3046" w:type="dxa"/>
            <w:tcBorders>
              <w:left w:val="single" w:sz="4" w:space="0" w:color="auto"/>
            </w:tcBorders>
            <w:vAlign w:val="center"/>
          </w:tcPr>
          <w:p w14:paraId="4D4A14E2" w14:textId="77777777" w:rsidR="00856DCC" w:rsidRPr="00536447" w:rsidRDefault="00734CD5">
            <w:pPr>
              <w:spacing w:before="60" w:after="60" w:line="280" w:lineRule="exact"/>
              <w:jc w:val="center"/>
              <w:rPr>
                <w:szCs w:val="21"/>
              </w:rPr>
            </w:pPr>
            <w:r w:rsidRPr="00536447">
              <w:rPr>
                <w:rFonts w:hint="eastAsia"/>
                <w:szCs w:val="21"/>
              </w:rPr>
              <w:t>氯苯</w:t>
            </w:r>
          </w:p>
        </w:tc>
        <w:tc>
          <w:tcPr>
            <w:tcW w:w="2457" w:type="dxa"/>
            <w:vAlign w:val="center"/>
          </w:tcPr>
          <w:p w14:paraId="2E100921" w14:textId="77777777" w:rsidR="00856DCC" w:rsidRPr="00536447" w:rsidRDefault="00734CD5">
            <w:pPr>
              <w:spacing w:before="60" w:after="60" w:line="280" w:lineRule="exact"/>
              <w:jc w:val="center"/>
              <w:rPr>
                <w:color w:val="000000"/>
                <w:szCs w:val="21"/>
              </w:rPr>
            </w:pPr>
            <w:r w:rsidRPr="00536447">
              <w:rPr>
                <w:color w:val="000000"/>
                <w:szCs w:val="21"/>
              </w:rPr>
              <w:t>68</w:t>
            </w:r>
          </w:p>
        </w:tc>
        <w:tc>
          <w:tcPr>
            <w:tcW w:w="2023" w:type="dxa"/>
            <w:tcBorders>
              <w:right w:val="single" w:sz="12" w:space="0" w:color="auto"/>
            </w:tcBorders>
            <w:vAlign w:val="center"/>
          </w:tcPr>
          <w:p w14:paraId="383B0776" w14:textId="77777777" w:rsidR="00856DCC" w:rsidRPr="00536447" w:rsidRDefault="00734CD5">
            <w:pPr>
              <w:spacing w:before="60" w:after="60" w:line="280" w:lineRule="exact"/>
              <w:jc w:val="center"/>
              <w:rPr>
                <w:color w:val="000000"/>
                <w:szCs w:val="21"/>
              </w:rPr>
            </w:pPr>
            <w:r w:rsidRPr="00536447">
              <w:rPr>
                <w:color w:val="000000"/>
                <w:szCs w:val="21"/>
              </w:rPr>
              <w:t>270</w:t>
            </w:r>
          </w:p>
        </w:tc>
      </w:tr>
      <w:tr w:rsidR="00856DCC" w:rsidRPr="00536447" w14:paraId="2A8C83AF" w14:textId="77777777">
        <w:trPr>
          <w:trHeight w:val="397"/>
          <w:jc w:val="center"/>
        </w:trPr>
        <w:tc>
          <w:tcPr>
            <w:tcW w:w="1402" w:type="dxa"/>
            <w:tcBorders>
              <w:left w:val="single" w:sz="12" w:space="0" w:color="auto"/>
              <w:right w:val="single" w:sz="4" w:space="0" w:color="auto"/>
            </w:tcBorders>
            <w:vAlign w:val="center"/>
          </w:tcPr>
          <w:p w14:paraId="716B92FE" w14:textId="77777777" w:rsidR="00856DCC" w:rsidRPr="00536447" w:rsidRDefault="00734CD5">
            <w:pPr>
              <w:spacing w:before="60" w:after="60" w:line="280" w:lineRule="exact"/>
              <w:jc w:val="center"/>
              <w:rPr>
                <w:szCs w:val="21"/>
              </w:rPr>
            </w:pPr>
            <w:r w:rsidRPr="00536447">
              <w:rPr>
                <w:szCs w:val="21"/>
              </w:rPr>
              <w:t>28</w:t>
            </w:r>
          </w:p>
        </w:tc>
        <w:tc>
          <w:tcPr>
            <w:tcW w:w="3046" w:type="dxa"/>
            <w:tcBorders>
              <w:left w:val="single" w:sz="4" w:space="0" w:color="auto"/>
            </w:tcBorders>
            <w:vAlign w:val="center"/>
          </w:tcPr>
          <w:p w14:paraId="46F30665" w14:textId="77777777" w:rsidR="00856DCC" w:rsidRPr="00536447" w:rsidRDefault="00734CD5">
            <w:pPr>
              <w:spacing w:before="60" w:after="60" w:line="280" w:lineRule="exact"/>
              <w:jc w:val="center"/>
              <w:rPr>
                <w:szCs w:val="21"/>
              </w:rPr>
            </w:pPr>
            <w:r w:rsidRPr="00536447">
              <w:rPr>
                <w:szCs w:val="21"/>
              </w:rPr>
              <w:t>1,2-</w:t>
            </w:r>
            <w:r w:rsidRPr="00536447">
              <w:rPr>
                <w:rFonts w:hint="eastAsia"/>
                <w:szCs w:val="21"/>
              </w:rPr>
              <w:t>二氯苯</w:t>
            </w:r>
          </w:p>
        </w:tc>
        <w:tc>
          <w:tcPr>
            <w:tcW w:w="2457" w:type="dxa"/>
            <w:vAlign w:val="center"/>
          </w:tcPr>
          <w:p w14:paraId="74492EB9" w14:textId="77777777" w:rsidR="00856DCC" w:rsidRPr="00536447" w:rsidRDefault="00734CD5">
            <w:pPr>
              <w:spacing w:before="60" w:after="60" w:line="280" w:lineRule="exact"/>
              <w:jc w:val="center"/>
              <w:rPr>
                <w:color w:val="000000"/>
                <w:szCs w:val="21"/>
              </w:rPr>
            </w:pPr>
            <w:r w:rsidRPr="00536447">
              <w:rPr>
                <w:color w:val="000000"/>
                <w:szCs w:val="21"/>
              </w:rPr>
              <w:t>560</w:t>
            </w:r>
          </w:p>
        </w:tc>
        <w:tc>
          <w:tcPr>
            <w:tcW w:w="2023" w:type="dxa"/>
            <w:tcBorders>
              <w:right w:val="single" w:sz="12" w:space="0" w:color="auto"/>
            </w:tcBorders>
            <w:vAlign w:val="center"/>
          </w:tcPr>
          <w:p w14:paraId="36926DD6" w14:textId="77777777" w:rsidR="00856DCC" w:rsidRPr="00536447" w:rsidRDefault="00734CD5">
            <w:pPr>
              <w:spacing w:before="60" w:after="60" w:line="280" w:lineRule="exact"/>
              <w:jc w:val="center"/>
              <w:rPr>
                <w:color w:val="000000"/>
                <w:szCs w:val="21"/>
              </w:rPr>
            </w:pPr>
            <w:r w:rsidRPr="00536447">
              <w:rPr>
                <w:color w:val="000000"/>
                <w:szCs w:val="21"/>
              </w:rPr>
              <w:t>560</w:t>
            </w:r>
          </w:p>
        </w:tc>
      </w:tr>
      <w:tr w:rsidR="00856DCC" w:rsidRPr="00536447" w14:paraId="6E9165F5" w14:textId="77777777">
        <w:trPr>
          <w:trHeight w:val="397"/>
          <w:jc w:val="center"/>
        </w:trPr>
        <w:tc>
          <w:tcPr>
            <w:tcW w:w="1402" w:type="dxa"/>
            <w:tcBorders>
              <w:left w:val="single" w:sz="12" w:space="0" w:color="auto"/>
              <w:right w:val="single" w:sz="4" w:space="0" w:color="auto"/>
            </w:tcBorders>
            <w:vAlign w:val="center"/>
          </w:tcPr>
          <w:p w14:paraId="6BA49B5A" w14:textId="77777777" w:rsidR="00856DCC" w:rsidRPr="00536447" w:rsidRDefault="00734CD5">
            <w:pPr>
              <w:spacing w:before="60" w:after="60" w:line="280" w:lineRule="exact"/>
              <w:jc w:val="center"/>
              <w:rPr>
                <w:szCs w:val="21"/>
              </w:rPr>
            </w:pPr>
            <w:r w:rsidRPr="00536447">
              <w:rPr>
                <w:szCs w:val="21"/>
              </w:rPr>
              <w:t>29</w:t>
            </w:r>
          </w:p>
        </w:tc>
        <w:tc>
          <w:tcPr>
            <w:tcW w:w="3046" w:type="dxa"/>
            <w:tcBorders>
              <w:left w:val="single" w:sz="4" w:space="0" w:color="auto"/>
            </w:tcBorders>
            <w:vAlign w:val="center"/>
          </w:tcPr>
          <w:p w14:paraId="24E8B02D" w14:textId="77777777" w:rsidR="00856DCC" w:rsidRPr="00536447" w:rsidRDefault="00734CD5">
            <w:pPr>
              <w:spacing w:before="60" w:after="60" w:line="280" w:lineRule="exact"/>
              <w:jc w:val="center"/>
              <w:rPr>
                <w:szCs w:val="21"/>
              </w:rPr>
            </w:pPr>
            <w:r w:rsidRPr="00536447">
              <w:rPr>
                <w:szCs w:val="21"/>
              </w:rPr>
              <w:t>1,4-</w:t>
            </w:r>
            <w:r w:rsidRPr="00536447">
              <w:rPr>
                <w:rFonts w:hint="eastAsia"/>
                <w:szCs w:val="21"/>
              </w:rPr>
              <w:t>二氯苯</w:t>
            </w:r>
          </w:p>
        </w:tc>
        <w:tc>
          <w:tcPr>
            <w:tcW w:w="2457" w:type="dxa"/>
            <w:vAlign w:val="center"/>
          </w:tcPr>
          <w:p w14:paraId="0DBB7828" w14:textId="77777777" w:rsidR="00856DCC" w:rsidRPr="00536447" w:rsidRDefault="00734CD5">
            <w:pPr>
              <w:spacing w:before="60" w:after="60" w:line="280" w:lineRule="exact"/>
              <w:jc w:val="center"/>
              <w:rPr>
                <w:color w:val="000000"/>
                <w:szCs w:val="21"/>
              </w:rPr>
            </w:pPr>
            <w:r w:rsidRPr="00536447">
              <w:rPr>
                <w:color w:val="000000"/>
                <w:szCs w:val="21"/>
              </w:rPr>
              <w:t>5.6</w:t>
            </w:r>
          </w:p>
        </w:tc>
        <w:tc>
          <w:tcPr>
            <w:tcW w:w="2023" w:type="dxa"/>
            <w:tcBorders>
              <w:right w:val="single" w:sz="12" w:space="0" w:color="auto"/>
            </w:tcBorders>
            <w:vAlign w:val="center"/>
          </w:tcPr>
          <w:p w14:paraId="6BFD46C8" w14:textId="77777777" w:rsidR="00856DCC" w:rsidRPr="00536447" w:rsidRDefault="00734CD5">
            <w:pPr>
              <w:spacing w:before="60" w:after="60" w:line="280" w:lineRule="exact"/>
              <w:jc w:val="center"/>
              <w:rPr>
                <w:color w:val="000000"/>
                <w:szCs w:val="21"/>
              </w:rPr>
            </w:pPr>
            <w:r w:rsidRPr="00536447">
              <w:rPr>
                <w:color w:val="000000"/>
                <w:szCs w:val="21"/>
              </w:rPr>
              <w:t>20</w:t>
            </w:r>
          </w:p>
        </w:tc>
      </w:tr>
      <w:tr w:rsidR="00856DCC" w:rsidRPr="00536447" w14:paraId="6C2BC372" w14:textId="77777777">
        <w:trPr>
          <w:trHeight w:val="397"/>
          <w:jc w:val="center"/>
        </w:trPr>
        <w:tc>
          <w:tcPr>
            <w:tcW w:w="1402" w:type="dxa"/>
            <w:tcBorders>
              <w:left w:val="single" w:sz="12" w:space="0" w:color="auto"/>
              <w:right w:val="single" w:sz="4" w:space="0" w:color="auto"/>
            </w:tcBorders>
            <w:vAlign w:val="center"/>
          </w:tcPr>
          <w:p w14:paraId="5B015938" w14:textId="77777777" w:rsidR="00856DCC" w:rsidRPr="00536447" w:rsidRDefault="00734CD5">
            <w:pPr>
              <w:spacing w:before="60" w:after="60" w:line="280" w:lineRule="exact"/>
              <w:jc w:val="center"/>
              <w:rPr>
                <w:szCs w:val="21"/>
              </w:rPr>
            </w:pPr>
            <w:r w:rsidRPr="00536447">
              <w:rPr>
                <w:szCs w:val="21"/>
              </w:rPr>
              <w:t>30</w:t>
            </w:r>
          </w:p>
        </w:tc>
        <w:tc>
          <w:tcPr>
            <w:tcW w:w="3046" w:type="dxa"/>
            <w:tcBorders>
              <w:left w:val="single" w:sz="4" w:space="0" w:color="auto"/>
            </w:tcBorders>
            <w:vAlign w:val="center"/>
          </w:tcPr>
          <w:p w14:paraId="5DC8A4DD" w14:textId="77777777" w:rsidR="00856DCC" w:rsidRPr="00536447" w:rsidRDefault="00734CD5">
            <w:pPr>
              <w:spacing w:before="60" w:after="60" w:line="280" w:lineRule="exact"/>
              <w:jc w:val="center"/>
              <w:rPr>
                <w:szCs w:val="21"/>
              </w:rPr>
            </w:pPr>
            <w:r w:rsidRPr="00536447">
              <w:rPr>
                <w:rFonts w:hint="eastAsia"/>
                <w:szCs w:val="21"/>
              </w:rPr>
              <w:t>乙苯</w:t>
            </w:r>
          </w:p>
        </w:tc>
        <w:tc>
          <w:tcPr>
            <w:tcW w:w="2457" w:type="dxa"/>
            <w:vAlign w:val="center"/>
          </w:tcPr>
          <w:p w14:paraId="7569A539" w14:textId="77777777" w:rsidR="00856DCC" w:rsidRPr="00536447" w:rsidRDefault="00734CD5">
            <w:pPr>
              <w:spacing w:before="60" w:after="60" w:line="280" w:lineRule="exact"/>
              <w:jc w:val="center"/>
              <w:rPr>
                <w:color w:val="000000"/>
                <w:szCs w:val="21"/>
              </w:rPr>
            </w:pPr>
            <w:r w:rsidRPr="00536447">
              <w:rPr>
                <w:color w:val="000000"/>
                <w:szCs w:val="21"/>
              </w:rPr>
              <w:t>7.2</w:t>
            </w:r>
          </w:p>
        </w:tc>
        <w:tc>
          <w:tcPr>
            <w:tcW w:w="2023" w:type="dxa"/>
            <w:tcBorders>
              <w:right w:val="single" w:sz="12" w:space="0" w:color="auto"/>
            </w:tcBorders>
            <w:vAlign w:val="center"/>
          </w:tcPr>
          <w:p w14:paraId="70F46DF8" w14:textId="77777777" w:rsidR="00856DCC" w:rsidRPr="00536447" w:rsidRDefault="00734CD5">
            <w:pPr>
              <w:spacing w:before="60" w:after="60" w:line="280" w:lineRule="exact"/>
              <w:jc w:val="center"/>
              <w:rPr>
                <w:color w:val="000000"/>
                <w:szCs w:val="21"/>
              </w:rPr>
            </w:pPr>
            <w:r w:rsidRPr="00536447">
              <w:rPr>
                <w:color w:val="000000"/>
                <w:szCs w:val="21"/>
              </w:rPr>
              <w:t>28</w:t>
            </w:r>
          </w:p>
        </w:tc>
      </w:tr>
      <w:tr w:rsidR="00856DCC" w:rsidRPr="00536447" w14:paraId="49AD3FC0" w14:textId="77777777">
        <w:trPr>
          <w:trHeight w:val="397"/>
          <w:jc w:val="center"/>
        </w:trPr>
        <w:tc>
          <w:tcPr>
            <w:tcW w:w="1402" w:type="dxa"/>
            <w:tcBorders>
              <w:left w:val="single" w:sz="12" w:space="0" w:color="auto"/>
              <w:right w:val="single" w:sz="4" w:space="0" w:color="auto"/>
            </w:tcBorders>
            <w:vAlign w:val="center"/>
          </w:tcPr>
          <w:p w14:paraId="65F5CC18" w14:textId="77777777" w:rsidR="00856DCC" w:rsidRPr="00536447" w:rsidRDefault="00734CD5">
            <w:pPr>
              <w:spacing w:before="60" w:after="60" w:line="280" w:lineRule="exact"/>
              <w:jc w:val="center"/>
              <w:rPr>
                <w:szCs w:val="21"/>
              </w:rPr>
            </w:pPr>
            <w:r w:rsidRPr="00536447">
              <w:rPr>
                <w:szCs w:val="21"/>
              </w:rPr>
              <w:t>31</w:t>
            </w:r>
          </w:p>
        </w:tc>
        <w:tc>
          <w:tcPr>
            <w:tcW w:w="3046" w:type="dxa"/>
            <w:tcBorders>
              <w:left w:val="single" w:sz="4" w:space="0" w:color="auto"/>
            </w:tcBorders>
            <w:vAlign w:val="center"/>
          </w:tcPr>
          <w:p w14:paraId="21A3B346" w14:textId="77777777" w:rsidR="00856DCC" w:rsidRPr="00536447" w:rsidRDefault="00734CD5">
            <w:pPr>
              <w:spacing w:before="60" w:after="60" w:line="280" w:lineRule="exact"/>
              <w:jc w:val="center"/>
              <w:rPr>
                <w:szCs w:val="21"/>
              </w:rPr>
            </w:pPr>
            <w:r w:rsidRPr="00536447">
              <w:rPr>
                <w:rFonts w:hint="eastAsia"/>
                <w:szCs w:val="21"/>
              </w:rPr>
              <w:t>苯乙烯</w:t>
            </w:r>
          </w:p>
        </w:tc>
        <w:tc>
          <w:tcPr>
            <w:tcW w:w="2457" w:type="dxa"/>
            <w:vAlign w:val="center"/>
          </w:tcPr>
          <w:p w14:paraId="20215641" w14:textId="77777777" w:rsidR="00856DCC" w:rsidRPr="00536447" w:rsidRDefault="00734CD5">
            <w:pPr>
              <w:spacing w:before="60" w:after="60" w:line="280" w:lineRule="exact"/>
              <w:jc w:val="center"/>
              <w:rPr>
                <w:color w:val="000000"/>
                <w:szCs w:val="21"/>
              </w:rPr>
            </w:pPr>
            <w:r w:rsidRPr="00536447">
              <w:rPr>
                <w:color w:val="000000"/>
                <w:szCs w:val="21"/>
              </w:rPr>
              <w:t>1290</w:t>
            </w:r>
          </w:p>
        </w:tc>
        <w:tc>
          <w:tcPr>
            <w:tcW w:w="2023" w:type="dxa"/>
            <w:tcBorders>
              <w:right w:val="single" w:sz="12" w:space="0" w:color="auto"/>
            </w:tcBorders>
            <w:vAlign w:val="center"/>
          </w:tcPr>
          <w:p w14:paraId="39F6BC94" w14:textId="77777777" w:rsidR="00856DCC" w:rsidRPr="00536447" w:rsidRDefault="00734CD5">
            <w:pPr>
              <w:spacing w:before="60" w:after="60" w:line="280" w:lineRule="exact"/>
              <w:jc w:val="center"/>
              <w:rPr>
                <w:color w:val="000000"/>
                <w:szCs w:val="21"/>
              </w:rPr>
            </w:pPr>
            <w:r w:rsidRPr="00536447">
              <w:rPr>
                <w:color w:val="000000"/>
                <w:szCs w:val="21"/>
              </w:rPr>
              <w:t>1290</w:t>
            </w:r>
          </w:p>
        </w:tc>
      </w:tr>
      <w:tr w:rsidR="00856DCC" w:rsidRPr="00536447" w14:paraId="18B6ED72" w14:textId="77777777">
        <w:trPr>
          <w:trHeight w:val="397"/>
          <w:jc w:val="center"/>
        </w:trPr>
        <w:tc>
          <w:tcPr>
            <w:tcW w:w="1402" w:type="dxa"/>
            <w:tcBorders>
              <w:left w:val="single" w:sz="12" w:space="0" w:color="auto"/>
              <w:right w:val="single" w:sz="4" w:space="0" w:color="auto"/>
            </w:tcBorders>
            <w:vAlign w:val="center"/>
          </w:tcPr>
          <w:p w14:paraId="16737541" w14:textId="77777777" w:rsidR="00856DCC" w:rsidRPr="00536447" w:rsidRDefault="00734CD5">
            <w:pPr>
              <w:spacing w:before="60" w:after="60" w:line="280" w:lineRule="exact"/>
              <w:jc w:val="center"/>
              <w:rPr>
                <w:szCs w:val="21"/>
              </w:rPr>
            </w:pPr>
            <w:r w:rsidRPr="00536447">
              <w:rPr>
                <w:szCs w:val="21"/>
              </w:rPr>
              <w:t>32</w:t>
            </w:r>
          </w:p>
        </w:tc>
        <w:tc>
          <w:tcPr>
            <w:tcW w:w="3046" w:type="dxa"/>
            <w:tcBorders>
              <w:left w:val="single" w:sz="4" w:space="0" w:color="auto"/>
            </w:tcBorders>
            <w:vAlign w:val="center"/>
          </w:tcPr>
          <w:p w14:paraId="6666038C" w14:textId="77777777" w:rsidR="00856DCC" w:rsidRPr="00536447" w:rsidRDefault="00734CD5">
            <w:pPr>
              <w:spacing w:before="60" w:after="60" w:line="280" w:lineRule="exact"/>
              <w:jc w:val="center"/>
              <w:rPr>
                <w:szCs w:val="21"/>
              </w:rPr>
            </w:pPr>
            <w:r w:rsidRPr="00536447">
              <w:rPr>
                <w:rFonts w:hint="eastAsia"/>
                <w:szCs w:val="21"/>
              </w:rPr>
              <w:t>甲苯</w:t>
            </w:r>
          </w:p>
        </w:tc>
        <w:tc>
          <w:tcPr>
            <w:tcW w:w="2457" w:type="dxa"/>
            <w:vAlign w:val="center"/>
          </w:tcPr>
          <w:p w14:paraId="72A2EFE4" w14:textId="77777777" w:rsidR="00856DCC" w:rsidRPr="00536447" w:rsidRDefault="00734CD5">
            <w:pPr>
              <w:spacing w:before="60" w:after="60" w:line="280" w:lineRule="exact"/>
              <w:jc w:val="center"/>
              <w:rPr>
                <w:color w:val="000000"/>
                <w:szCs w:val="21"/>
              </w:rPr>
            </w:pPr>
            <w:r w:rsidRPr="00536447">
              <w:rPr>
                <w:color w:val="000000"/>
                <w:szCs w:val="21"/>
              </w:rPr>
              <w:t>1200</w:t>
            </w:r>
          </w:p>
        </w:tc>
        <w:tc>
          <w:tcPr>
            <w:tcW w:w="2023" w:type="dxa"/>
            <w:tcBorders>
              <w:right w:val="single" w:sz="12" w:space="0" w:color="auto"/>
            </w:tcBorders>
            <w:vAlign w:val="center"/>
          </w:tcPr>
          <w:p w14:paraId="6FD9FC74" w14:textId="77777777" w:rsidR="00856DCC" w:rsidRPr="00536447" w:rsidRDefault="00734CD5">
            <w:pPr>
              <w:spacing w:before="60" w:after="60" w:line="280" w:lineRule="exact"/>
              <w:jc w:val="center"/>
              <w:rPr>
                <w:color w:val="000000"/>
                <w:szCs w:val="21"/>
              </w:rPr>
            </w:pPr>
            <w:r w:rsidRPr="00536447">
              <w:rPr>
                <w:color w:val="000000"/>
                <w:szCs w:val="21"/>
              </w:rPr>
              <w:t>1200</w:t>
            </w:r>
          </w:p>
        </w:tc>
      </w:tr>
      <w:tr w:rsidR="00856DCC" w:rsidRPr="00536447" w14:paraId="0F64F0F8" w14:textId="77777777">
        <w:trPr>
          <w:trHeight w:val="817"/>
          <w:jc w:val="center"/>
        </w:trPr>
        <w:tc>
          <w:tcPr>
            <w:tcW w:w="1402" w:type="dxa"/>
            <w:tcBorders>
              <w:left w:val="single" w:sz="12" w:space="0" w:color="auto"/>
              <w:right w:val="single" w:sz="4" w:space="0" w:color="auto"/>
            </w:tcBorders>
            <w:vAlign w:val="center"/>
          </w:tcPr>
          <w:p w14:paraId="3CBFF945" w14:textId="77777777" w:rsidR="00856DCC" w:rsidRPr="00536447" w:rsidRDefault="00734CD5">
            <w:pPr>
              <w:spacing w:before="60" w:after="60" w:line="280" w:lineRule="exact"/>
              <w:jc w:val="center"/>
              <w:rPr>
                <w:szCs w:val="21"/>
              </w:rPr>
            </w:pPr>
            <w:r w:rsidRPr="00536447">
              <w:rPr>
                <w:szCs w:val="21"/>
              </w:rPr>
              <w:t>33</w:t>
            </w:r>
          </w:p>
        </w:tc>
        <w:tc>
          <w:tcPr>
            <w:tcW w:w="3046" w:type="dxa"/>
            <w:tcBorders>
              <w:left w:val="single" w:sz="4" w:space="0" w:color="auto"/>
            </w:tcBorders>
            <w:vAlign w:val="center"/>
          </w:tcPr>
          <w:p w14:paraId="2BCA9127" w14:textId="77777777" w:rsidR="00856DCC" w:rsidRPr="00536447" w:rsidRDefault="00734CD5">
            <w:pPr>
              <w:spacing w:before="60" w:after="60" w:line="280" w:lineRule="exact"/>
              <w:jc w:val="center"/>
              <w:rPr>
                <w:szCs w:val="21"/>
              </w:rPr>
            </w:pPr>
            <w:r w:rsidRPr="00536447">
              <w:rPr>
                <w:rFonts w:hint="eastAsia"/>
                <w:szCs w:val="21"/>
              </w:rPr>
              <w:t>间二甲苯</w:t>
            </w:r>
            <w:r w:rsidRPr="00536447">
              <w:rPr>
                <w:szCs w:val="21"/>
              </w:rPr>
              <w:t>+</w:t>
            </w:r>
            <w:r w:rsidRPr="00536447">
              <w:rPr>
                <w:rFonts w:hint="eastAsia"/>
                <w:szCs w:val="21"/>
              </w:rPr>
              <w:t>对二甲苯</w:t>
            </w:r>
          </w:p>
        </w:tc>
        <w:tc>
          <w:tcPr>
            <w:tcW w:w="2457" w:type="dxa"/>
            <w:vAlign w:val="center"/>
          </w:tcPr>
          <w:p w14:paraId="152F4AC7" w14:textId="77777777" w:rsidR="00856DCC" w:rsidRPr="00536447" w:rsidRDefault="00734CD5">
            <w:pPr>
              <w:spacing w:before="60" w:after="60" w:line="280" w:lineRule="exact"/>
              <w:jc w:val="center"/>
              <w:rPr>
                <w:color w:val="000000"/>
                <w:szCs w:val="21"/>
              </w:rPr>
            </w:pPr>
            <w:r w:rsidRPr="00536447">
              <w:rPr>
                <w:color w:val="000000"/>
                <w:szCs w:val="21"/>
              </w:rPr>
              <w:t>163</w:t>
            </w:r>
          </w:p>
        </w:tc>
        <w:tc>
          <w:tcPr>
            <w:tcW w:w="2023" w:type="dxa"/>
            <w:tcBorders>
              <w:right w:val="single" w:sz="12" w:space="0" w:color="auto"/>
            </w:tcBorders>
            <w:vAlign w:val="center"/>
          </w:tcPr>
          <w:p w14:paraId="52548451" w14:textId="77777777" w:rsidR="00856DCC" w:rsidRPr="00536447" w:rsidRDefault="00734CD5">
            <w:pPr>
              <w:spacing w:before="60" w:after="60" w:line="280" w:lineRule="exact"/>
              <w:jc w:val="center"/>
              <w:rPr>
                <w:color w:val="000000"/>
                <w:szCs w:val="21"/>
              </w:rPr>
            </w:pPr>
            <w:r w:rsidRPr="00536447">
              <w:rPr>
                <w:color w:val="000000"/>
                <w:szCs w:val="21"/>
              </w:rPr>
              <w:t>570</w:t>
            </w:r>
          </w:p>
        </w:tc>
      </w:tr>
      <w:tr w:rsidR="00856DCC" w:rsidRPr="00536447" w14:paraId="5D9C3568" w14:textId="77777777">
        <w:trPr>
          <w:trHeight w:val="397"/>
          <w:jc w:val="center"/>
        </w:trPr>
        <w:tc>
          <w:tcPr>
            <w:tcW w:w="1402" w:type="dxa"/>
            <w:tcBorders>
              <w:left w:val="single" w:sz="12" w:space="0" w:color="auto"/>
              <w:right w:val="single" w:sz="4" w:space="0" w:color="auto"/>
            </w:tcBorders>
            <w:vAlign w:val="center"/>
          </w:tcPr>
          <w:p w14:paraId="2E7D0FE5" w14:textId="77777777" w:rsidR="00856DCC" w:rsidRPr="00536447" w:rsidRDefault="00734CD5">
            <w:pPr>
              <w:spacing w:before="60" w:after="60" w:line="280" w:lineRule="exact"/>
              <w:jc w:val="center"/>
              <w:rPr>
                <w:szCs w:val="21"/>
              </w:rPr>
            </w:pPr>
            <w:r w:rsidRPr="00536447">
              <w:rPr>
                <w:szCs w:val="21"/>
              </w:rPr>
              <w:t>34</w:t>
            </w:r>
          </w:p>
        </w:tc>
        <w:tc>
          <w:tcPr>
            <w:tcW w:w="3046" w:type="dxa"/>
            <w:tcBorders>
              <w:left w:val="single" w:sz="4" w:space="0" w:color="auto"/>
            </w:tcBorders>
            <w:vAlign w:val="center"/>
          </w:tcPr>
          <w:p w14:paraId="0ED787B5" w14:textId="77777777" w:rsidR="00856DCC" w:rsidRPr="00536447" w:rsidRDefault="00734CD5">
            <w:pPr>
              <w:spacing w:before="60" w:after="60" w:line="280" w:lineRule="exact"/>
              <w:jc w:val="center"/>
              <w:rPr>
                <w:szCs w:val="21"/>
              </w:rPr>
            </w:pPr>
            <w:r w:rsidRPr="00536447">
              <w:rPr>
                <w:rFonts w:hint="eastAsia"/>
                <w:szCs w:val="21"/>
              </w:rPr>
              <w:t>邻二甲苯</w:t>
            </w:r>
          </w:p>
        </w:tc>
        <w:tc>
          <w:tcPr>
            <w:tcW w:w="2457" w:type="dxa"/>
            <w:vAlign w:val="center"/>
          </w:tcPr>
          <w:p w14:paraId="7D7DD11D" w14:textId="77777777" w:rsidR="00856DCC" w:rsidRPr="00536447" w:rsidRDefault="00734CD5">
            <w:pPr>
              <w:spacing w:before="60" w:after="60" w:line="280" w:lineRule="exact"/>
              <w:jc w:val="center"/>
              <w:rPr>
                <w:color w:val="000000"/>
                <w:szCs w:val="21"/>
              </w:rPr>
            </w:pPr>
            <w:r w:rsidRPr="00536447">
              <w:rPr>
                <w:color w:val="000000"/>
                <w:szCs w:val="21"/>
              </w:rPr>
              <w:t>222</w:t>
            </w:r>
          </w:p>
        </w:tc>
        <w:tc>
          <w:tcPr>
            <w:tcW w:w="2023" w:type="dxa"/>
            <w:tcBorders>
              <w:right w:val="single" w:sz="12" w:space="0" w:color="auto"/>
            </w:tcBorders>
            <w:vAlign w:val="center"/>
          </w:tcPr>
          <w:p w14:paraId="5ECC45BC" w14:textId="77777777" w:rsidR="00856DCC" w:rsidRPr="00536447" w:rsidRDefault="00734CD5">
            <w:pPr>
              <w:spacing w:before="60" w:after="60" w:line="280" w:lineRule="exact"/>
              <w:jc w:val="center"/>
              <w:rPr>
                <w:color w:val="000000"/>
                <w:szCs w:val="21"/>
              </w:rPr>
            </w:pPr>
            <w:r w:rsidRPr="00536447">
              <w:rPr>
                <w:color w:val="000000"/>
                <w:szCs w:val="21"/>
              </w:rPr>
              <w:t>640</w:t>
            </w:r>
          </w:p>
        </w:tc>
      </w:tr>
      <w:tr w:rsidR="00856DCC" w:rsidRPr="00536447" w14:paraId="0606AA9D" w14:textId="77777777">
        <w:trPr>
          <w:trHeight w:val="397"/>
          <w:jc w:val="center"/>
        </w:trPr>
        <w:tc>
          <w:tcPr>
            <w:tcW w:w="1402" w:type="dxa"/>
            <w:tcBorders>
              <w:left w:val="single" w:sz="12" w:space="0" w:color="auto"/>
              <w:right w:val="single" w:sz="4" w:space="0" w:color="auto"/>
            </w:tcBorders>
            <w:vAlign w:val="center"/>
          </w:tcPr>
          <w:p w14:paraId="4CB9B723" w14:textId="77777777" w:rsidR="00856DCC" w:rsidRPr="00536447" w:rsidRDefault="00734CD5">
            <w:pPr>
              <w:spacing w:before="60" w:after="60" w:line="280" w:lineRule="exact"/>
              <w:jc w:val="center"/>
              <w:rPr>
                <w:szCs w:val="21"/>
              </w:rPr>
            </w:pPr>
            <w:r w:rsidRPr="00536447">
              <w:rPr>
                <w:szCs w:val="21"/>
              </w:rPr>
              <w:lastRenderedPageBreak/>
              <w:t>35</w:t>
            </w:r>
          </w:p>
        </w:tc>
        <w:tc>
          <w:tcPr>
            <w:tcW w:w="3046" w:type="dxa"/>
            <w:tcBorders>
              <w:left w:val="single" w:sz="4" w:space="0" w:color="auto"/>
            </w:tcBorders>
            <w:vAlign w:val="center"/>
          </w:tcPr>
          <w:p w14:paraId="0BB3AA30" w14:textId="77777777" w:rsidR="00856DCC" w:rsidRPr="00536447" w:rsidRDefault="00734CD5">
            <w:pPr>
              <w:spacing w:before="60" w:after="60" w:line="280" w:lineRule="exact"/>
              <w:jc w:val="center"/>
              <w:rPr>
                <w:szCs w:val="21"/>
              </w:rPr>
            </w:pPr>
            <w:r w:rsidRPr="00536447">
              <w:rPr>
                <w:rFonts w:hint="eastAsia"/>
                <w:szCs w:val="21"/>
              </w:rPr>
              <w:t>硝基苯</w:t>
            </w:r>
          </w:p>
        </w:tc>
        <w:tc>
          <w:tcPr>
            <w:tcW w:w="2457" w:type="dxa"/>
            <w:vAlign w:val="center"/>
          </w:tcPr>
          <w:p w14:paraId="06949935" w14:textId="77777777" w:rsidR="00856DCC" w:rsidRPr="00536447" w:rsidRDefault="00734CD5">
            <w:pPr>
              <w:spacing w:before="60" w:after="60" w:line="280" w:lineRule="exact"/>
              <w:jc w:val="center"/>
              <w:rPr>
                <w:color w:val="000000"/>
                <w:szCs w:val="21"/>
              </w:rPr>
            </w:pPr>
            <w:r w:rsidRPr="00536447">
              <w:rPr>
                <w:color w:val="000000"/>
                <w:szCs w:val="21"/>
              </w:rPr>
              <w:t>34</w:t>
            </w:r>
          </w:p>
        </w:tc>
        <w:tc>
          <w:tcPr>
            <w:tcW w:w="2023" w:type="dxa"/>
            <w:tcBorders>
              <w:right w:val="single" w:sz="12" w:space="0" w:color="auto"/>
            </w:tcBorders>
            <w:vAlign w:val="center"/>
          </w:tcPr>
          <w:p w14:paraId="0DC6285A" w14:textId="77777777" w:rsidR="00856DCC" w:rsidRPr="00536447" w:rsidRDefault="00734CD5">
            <w:pPr>
              <w:spacing w:before="60" w:after="60" w:line="280" w:lineRule="exact"/>
              <w:jc w:val="center"/>
              <w:rPr>
                <w:color w:val="000000"/>
                <w:szCs w:val="21"/>
              </w:rPr>
            </w:pPr>
            <w:r w:rsidRPr="00536447">
              <w:rPr>
                <w:color w:val="000000"/>
                <w:szCs w:val="21"/>
              </w:rPr>
              <w:t>76</w:t>
            </w:r>
          </w:p>
        </w:tc>
      </w:tr>
      <w:tr w:rsidR="00856DCC" w:rsidRPr="00536447" w14:paraId="0A6F77AD" w14:textId="77777777">
        <w:trPr>
          <w:trHeight w:val="397"/>
          <w:jc w:val="center"/>
        </w:trPr>
        <w:tc>
          <w:tcPr>
            <w:tcW w:w="1402" w:type="dxa"/>
            <w:tcBorders>
              <w:left w:val="single" w:sz="12" w:space="0" w:color="auto"/>
              <w:right w:val="single" w:sz="4" w:space="0" w:color="auto"/>
            </w:tcBorders>
            <w:vAlign w:val="center"/>
          </w:tcPr>
          <w:p w14:paraId="48CBF910" w14:textId="77777777" w:rsidR="00856DCC" w:rsidRPr="00536447" w:rsidRDefault="00734CD5">
            <w:pPr>
              <w:spacing w:before="60" w:after="60" w:line="280" w:lineRule="exact"/>
              <w:jc w:val="center"/>
              <w:rPr>
                <w:szCs w:val="21"/>
              </w:rPr>
            </w:pPr>
            <w:r w:rsidRPr="00536447">
              <w:rPr>
                <w:szCs w:val="21"/>
              </w:rPr>
              <w:t>36</w:t>
            </w:r>
          </w:p>
        </w:tc>
        <w:tc>
          <w:tcPr>
            <w:tcW w:w="3046" w:type="dxa"/>
            <w:tcBorders>
              <w:left w:val="single" w:sz="4" w:space="0" w:color="auto"/>
            </w:tcBorders>
            <w:vAlign w:val="center"/>
          </w:tcPr>
          <w:p w14:paraId="541EC536" w14:textId="77777777" w:rsidR="00856DCC" w:rsidRPr="00536447" w:rsidRDefault="00734CD5">
            <w:pPr>
              <w:spacing w:before="60" w:after="60" w:line="280" w:lineRule="exact"/>
              <w:jc w:val="center"/>
              <w:rPr>
                <w:szCs w:val="21"/>
              </w:rPr>
            </w:pPr>
            <w:r w:rsidRPr="00536447">
              <w:rPr>
                <w:rFonts w:hint="eastAsia"/>
              </w:rPr>
              <w:t>苯胺</w:t>
            </w:r>
          </w:p>
        </w:tc>
        <w:tc>
          <w:tcPr>
            <w:tcW w:w="2457" w:type="dxa"/>
            <w:vAlign w:val="center"/>
          </w:tcPr>
          <w:p w14:paraId="3B807FC2" w14:textId="77777777" w:rsidR="00856DCC" w:rsidRPr="00536447" w:rsidRDefault="00734CD5">
            <w:pPr>
              <w:spacing w:before="60" w:after="60" w:line="280" w:lineRule="exact"/>
              <w:jc w:val="center"/>
              <w:rPr>
                <w:color w:val="000000"/>
                <w:szCs w:val="21"/>
              </w:rPr>
            </w:pPr>
            <w:r w:rsidRPr="00536447">
              <w:rPr>
                <w:color w:val="000000"/>
                <w:szCs w:val="21"/>
              </w:rPr>
              <w:t>92</w:t>
            </w:r>
          </w:p>
        </w:tc>
        <w:tc>
          <w:tcPr>
            <w:tcW w:w="2023" w:type="dxa"/>
            <w:tcBorders>
              <w:right w:val="single" w:sz="12" w:space="0" w:color="auto"/>
            </w:tcBorders>
            <w:vAlign w:val="center"/>
          </w:tcPr>
          <w:p w14:paraId="4BB218D5" w14:textId="77777777" w:rsidR="00856DCC" w:rsidRPr="00536447" w:rsidRDefault="00734CD5">
            <w:pPr>
              <w:spacing w:before="60" w:after="60" w:line="280" w:lineRule="exact"/>
              <w:jc w:val="center"/>
              <w:rPr>
                <w:color w:val="000000"/>
                <w:szCs w:val="21"/>
              </w:rPr>
            </w:pPr>
            <w:r w:rsidRPr="00536447">
              <w:rPr>
                <w:color w:val="000000"/>
                <w:szCs w:val="21"/>
              </w:rPr>
              <w:t>260</w:t>
            </w:r>
          </w:p>
        </w:tc>
      </w:tr>
      <w:tr w:rsidR="00856DCC" w:rsidRPr="00536447" w14:paraId="3B51F489" w14:textId="77777777">
        <w:trPr>
          <w:trHeight w:val="397"/>
          <w:jc w:val="center"/>
        </w:trPr>
        <w:tc>
          <w:tcPr>
            <w:tcW w:w="1402" w:type="dxa"/>
            <w:tcBorders>
              <w:left w:val="single" w:sz="12" w:space="0" w:color="auto"/>
              <w:right w:val="single" w:sz="4" w:space="0" w:color="auto"/>
            </w:tcBorders>
            <w:vAlign w:val="center"/>
          </w:tcPr>
          <w:p w14:paraId="714EE895" w14:textId="77777777" w:rsidR="00856DCC" w:rsidRPr="00536447" w:rsidRDefault="00734CD5">
            <w:pPr>
              <w:spacing w:before="60" w:after="60" w:line="280" w:lineRule="exact"/>
              <w:jc w:val="center"/>
              <w:rPr>
                <w:szCs w:val="21"/>
              </w:rPr>
            </w:pPr>
            <w:r w:rsidRPr="00536447">
              <w:rPr>
                <w:szCs w:val="21"/>
              </w:rPr>
              <w:t>37</w:t>
            </w:r>
          </w:p>
        </w:tc>
        <w:tc>
          <w:tcPr>
            <w:tcW w:w="3046" w:type="dxa"/>
            <w:tcBorders>
              <w:left w:val="single" w:sz="4" w:space="0" w:color="auto"/>
            </w:tcBorders>
            <w:vAlign w:val="center"/>
          </w:tcPr>
          <w:p w14:paraId="7B3D99EE" w14:textId="77777777" w:rsidR="00856DCC" w:rsidRPr="00536447" w:rsidRDefault="00734CD5">
            <w:pPr>
              <w:spacing w:before="60" w:after="60" w:line="280" w:lineRule="exact"/>
              <w:jc w:val="center"/>
              <w:rPr>
                <w:szCs w:val="21"/>
              </w:rPr>
            </w:pPr>
            <w:r w:rsidRPr="00536447">
              <w:t>2-</w:t>
            </w:r>
            <w:r w:rsidRPr="00536447">
              <w:rPr>
                <w:rFonts w:hint="eastAsia"/>
              </w:rPr>
              <w:t>氯酚</w:t>
            </w:r>
          </w:p>
        </w:tc>
        <w:tc>
          <w:tcPr>
            <w:tcW w:w="2457" w:type="dxa"/>
            <w:vAlign w:val="center"/>
          </w:tcPr>
          <w:p w14:paraId="05473EC5" w14:textId="77777777" w:rsidR="00856DCC" w:rsidRPr="00536447" w:rsidRDefault="00734CD5">
            <w:pPr>
              <w:spacing w:before="60" w:after="60" w:line="280" w:lineRule="exact"/>
              <w:jc w:val="center"/>
              <w:rPr>
                <w:color w:val="000000"/>
                <w:szCs w:val="21"/>
              </w:rPr>
            </w:pPr>
            <w:r w:rsidRPr="00536447">
              <w:rPr>
                <w:color w:val="000000"/>
                <w:szCs w:val="21"/>
              </w:rPr>
              <w:t>250</w:t>
            </w:r>
          </w:p>
        </w:tc>
        <w:tc>
          <w:tcPr>
            <w:tcW w:w="2023" w:type="dxa"/>
            <w:tcBorders>
              <w:right w:val="single" w:sz="12" w:space="0" w:color="auto"/>
            </w:tcBorders>
            <w:vAlign w:val="center"/>
          </w:tcPr>
          <w:p w14:paraId="193FB00F" w14:textId="77777777" w:rsidR="00856DCC" w:rsidRPr="00536447" w:rsidRDefault="00734CD5">
            <w:pPr>
              <w:spacing w:before="60" w:after="60" w:line="280" w:lineRule="exact"/>
              <w:jc w:val="center"/>
              <w:rPr>
                <w:color w:val="000000"/>
                <w:szCs w:val="21"/>
              </w:rPr>
            </w:pPr>
            <w:r w:rsidRPr="00536447">
              <w:rPr>
                <w:color w:val="000000"/>
                <w:szCs w:val="21"/>
              </w:rPr>
              <w:t>2256</w:t>
            </w:r>
          </w:p>
        </w:tc>
      </w:tr>
      <w:tr w:rsidR="00856DCC" w:rsidRPr="00536447" w14:paraId="4AC6816E" w14:textId="77777777">
        <w:trPr>
          <w:trHeight w:val="397"/>
          <w:jc w:val="center"/>
        </w:trPr>
        <w:tc>
          <w:tcPr>
            <w:tcW w:w="1402" w:type="dxa"/>
            <w:tcBorders>
              <w:left w:val="single" w:sz="12" w:space="0" w:color="auto"/>
              <w:right w:val="single" w:sz="4" w:space="0" w:color="auto"/>
            </w:tcBorders>
            <w:vAlign w:val="center"/>
          </w:tcPr>
          <w:p w14:paraId="521EF161" w14:textId="77777777" w:rsidR="00856DCC" w:rsidRPr="00536447" w:rsidRDefault="00734CD5">
            <w:pPr>
              <w:spacing w:before="60" w:after="60" w:line="280" w:lineRule="exact"/>
              <w:jc w:val="center"/>
              <w:rPr>
                <w:szCs w:val="21"/>
              </w:rPr>
            </w:pPr>
            <w:r w:rsidRPr="00536447">
              <w:rPr>
                <w:szCs w:val="21"/>
              </w:rPr>
              <w:t>38</w:t>
            </w:r>
          </w:p>
        </w:tc>
        <w:tc>
          <w:tcPr>
            <w:tcW w:w="3046" w:type="dxa"/>
            <w:tcBorders>
              <w:left w:val="single" w:sz="4" w:space="0" w:color="auto"/>
            </w:tcBorders>
            <w:vAlign w:val="center"/>
          </w:tcPr>
          <w:p w14:paraId="081EE644" w14:textId="77777777" w:rsidR="00856DCC" w:rsidRPr="00536447" w:rsidRDefault="00734CD5">
            <w:pPr>
              <w:spacing w:before="60" w:after="60" w:line="280" w:lineRule="exact"/>
              <w:jc w:val="center"/>
              <w:rPr>
                <w:szCs w:val="21"/>
              </w:rPr>
            </w:pPr>
            <w:r w:rsidRPr="00536447">
              <w:rPr>
                <w:rFonts w:hint="eastAsia"/>
              </w:rPr>
              <w:t>苯并</w:t>
            </w:r>
            <w:r w:rsidRPr="00536447">
              <w:t>[a]</w:t>
            </w:r>
            <w:r w:rsidRPr="00536447">
              <w:rPr>
                <w:rFonts w:hint="eastAsia"/>
              </w:rPr>
              <w:t>蒽</w:t>
            </w:r>
          </w:p>
        </w:tc>
        <w:tc>
          <w:tcPr>
            <w:tcW w:w="2457" w:type="dxa"/>
            <w:vAlign w:val="center"/>
          </w:tcPr>
          <w:p w14:paraId="247471E2" w14:textId="77777777" w:rsidR="00856DCC" w:rsidRPr="00536447" w:rsidRDefault="00734CD5">
            <w:pPr>
              <w:spacing w:before="60" w:after="60" w:line="280" w:lineRule="exact"/>
              <w:jc w:val="center"/>
              <w:rPr>
                <w:color w:val="000000"/>
                <w:szCs w:val="21"/>
              </w:rPr>
            </w:pPr>
            <w:r w:rsidRPr="00536447">
              <w:rPr>
                <w:color w:val="000000"/>
                <w:szCs w:val="21"/>
              </w:rPr>
              <w:t>5.5</w:t>
            </w:r>
          </w:p>
        </w:tc>
        <w:tc>
          <w:tcPr>
            <w:tcW w:w="2023" w:type="dxa"/>
            <w:tcBorders>
              <w:right w:val="single" w:sz="12" w:space="0" w:color="auto"/>
            </w:tcBorders>
            <w:vAlign w:val="center"/>
          </w:tcPr>
          <w:p w14:paraId="2241A0E7" w14:textId="77777777" w:rsidR="00856DCC" w:rsidRPr="00536447" w:rsidRDefault="00734CD5">
            <w:pPr>
              <w:spacing w:before="60" w:after="60" w:line="280" w:lineRule="exact"/>
              <w:jc w:val="center"/>
              <w:rPr>
                <w:color w:val="000000"/>
                <w:szCs w:val="21"/>
              </w:rPr>
            </w:pPr>
            <w:r w:rsidRPr="00536447">
              <w:rPr>
                <w:color w:val="000000"/>
                <w:szCs w:val="21"/>
              </w:rPr>
              <w:t>15</w:t>
            </w:r>
          </w:p>
        </w:tc>
      </w:tr>
      <w:tr w:rsidR="00856DCC" w:rsidRPr="00536447" w14:paraId="0F7B097D" w14:textId="77777777">
        <w:trPr>
          <w:trHeight w:val="397"/>
          <w:jc w:val="center"/>
        </w:trPr>
        <w:tc>
          <w:tcPr>
            <w:tcW w:w="1402" w:type="dxa"/>
            <w:tcBorders>
              <w:left w:val="single" w:sz="12" w:space="0" w:color="auto"/>
              <w:right w:val="single" w:sz="4" w:space="0" w:color="auto"/>
            </w:tcBorders>
            <w:vAlign w:val="center"/>
          </w:tcPr>
          <w:p w14:paraId="3C6025B0" w14:textId="77777777" w:rsidR="00856DCC" w:rsidRPr="00536447" w:rsidRDefault="00734CD5">
            <w:pPr>
              <w:spacing w:before="60" w:after="60" w:line="280" w:lineRule="exact"/>
              <w:jc w:val="center"/>
              <w:rPr>
                <w:szCs w:val="21"/>
              </w:rPr>
            </w:pPr>
            <w:r w:rsidRPr="00536447">
              <w:rPr>
                <w:szCs w:val="21"/>
              </w:rPr>
              <w:t>39</w:t>
            </w:r>
          </w:p>
        </w:tc>
        <w:tc>
          <w:tcPr>
            <w:tcW w:w="3046" w:type="dxa"/>
            <w:tcBorders>
              <w:left w:val="single" w:sz="4" w:space="0" w:color="auto"/>
            </w:tcBorders>
            <w:vAlign w:val="center"/>
          </w:tcPr>
          <w:p w14:paraId="4F92AAC7" w14:textId="77777777" w:rsidR="00856DCC" w:rsidRPr="00536447" w:rsidRDefault="00734CD5">
            <w:pPr>
              <w:spacing w:before="60" w:after="60" w:line="280" w:lineRule="exact"/>
              <w:jc w:val="center"/>
              <w:rPr>
                <w:szCs w:val="21"/>
              </w:rPr>
            </w:pPr>
            <w:r w:rsidRPr="00536447">
              <w:rPr>
                <w:rFonts w:hint="eastAsia"/>
              </w:rPr>
              <w:t>苯并</w:t>
            </w:r>
            <w:r w:rsidRPr="00536447">
              <w:t>[a]</w:t>
            </w:r>
            <w:r w:rsidRPr="00536447">
              <w:rPr>
                <w:rFonts w:hint="eastAsia"/>
              </w:rPr>
              <w:t>芘</w:t>
            </w:r>
          </w:p>
        </w:tc>
        <w:tc>
          <w:tcPr>
            <w:tcW w:w="2457" w:type="dxa"/>
            <w:vAlign w:val="center"/>
          </w:tcPr>
          <w:p w14:paraId="48AE65F7" w14:textId="77777777" w:rsidR="00856DCC" w:rsidRPr="00536447" w:rsidRDefault="00734CD5">
            <w:pPr>
              <w:spacing w:before="60" w:after="60" w:line="280" w:lineRule="exact"/>
              <w:jc w:val="center"/>
              <w:rPr>
                <w:color w:val="000000"/>
                <w:szCs w:val="21"/>
              </w:rPr>
            </w:pPr>
            <w:r w:rsidRPr="00536447">
              <w:rPr>
                <w:color w:val="000000"/>
                <w:szCs w:val="21"/>
              </w:rPr>
              <w:t>0.55</w:t>
            </w:r>
          </w:p>
        </w:tc>
        <w:tc>
          <w:tcPr>
            <w:tcW w:w="2023" w:type="dxa"/>
            <w:tcBorders>
              <w:right w:val="single" w:sz="12" w:space="0" w:color="auto"/>
            </w:tcBorders>
            <w:vAlign w:val="center"/>
          </w:tcPr>
          <w:p w14:paraId="658A8E1E" w14:textId="77777777" w:rsidR="00856DCC" w:rsidRPr="00536447" w:rsidRDefault="00734CD5">
            <w:pPr>
              <w:spacing w:before="60" w:after="60" w:line="280" w:lineRule="exact"/>
              <w:jc w:val="center"/>
              <w:rPr>
                <w:color w:val="000000"/>
                <w:szCs w:val="21"/>
              </w:rPr>
            </w:pPr>
            <w:r w:rsidRPr="00536447">
              <w:rPr>
                <w:color w:val="000000"/>
                <w:szCs w:val="21"/>
              </w:rPr>
              <w:t>1.5</w:t>
            </w:r>
          </w:p>
        </w:tc>
      </w:tr>
      <w:tr w:rsidR="00856DCC" w:rsidRPr="00536447" w14:paraId="0E1BE75D" w14:textId="77777777">
        <w:trPr>
          <w:trHeight w:val="397"/>
          <w:jc w:val="center"/>
        </w:trPr>
        <w:tc>
          <w:tcPr>
            <w:tcW w:w="1402" w:type="dxa"/>
            <w:tcBorders>
              <w:left w:val="single" w:sz="12" w:space="0" w:color="auto"/>
              <w:right w:val="single" w:sz="4" w:space="0" w:color="auto"/>
            </w:tcBorders>
            <w:vAlign w:val="center"/>
          </w:tcPr>
          <w:p w14:paraId="7E27CC29" w14:textId="77777777" w:rsidR="00856DCC" w:rsidRPr="00536447" w:rsidRDefault="00734CD5">
            <w:pPr>
              <w:spacing w:before="60" w:after="60" w:line="280" w:lineRule="exact"/>
              <w:jc w:val="center"/>
              <w:rPr>
                <w:szCs w:val="21"/>
              </w:rPr>
            </w:pPr>
            <w:r w:rsidRPr="00536447">
              <w:rPr>
                <w:szCs w:val="21"/>
              </w:rPr>
              <w:t>40</w:t>
            </w:r>
          </w:p>
        </w:tc>
        <w:tc>
          <w:tcPr>
            <w:tcW w:w="3046" w:type="dxa"/>
            <w:tcBorders>
              <w:left w:val="single" w:sz="4" w:space="0" w:color="auto"/>
            </w:tcBorders>
            <w:vAlign w:val="center"/>
          </w:tcPr>
          <w:p w14:paraId="57D0333C" w14:textId="77777777" w:rsidR="00856DCC" w:rsidRPr="00536447" w:rsidRDefault="00734CD5">
            <w:pPr>
              <w:spacing w:before="60" w:after="60" w:line="280" w:lineRule="exact"/>
              <w:jc w:val="center"/>
              <w:rPr>
                <w:szCs w:val="21"/>
              </w:rPr>
            </w:pPr>
            <w:r w:rsidRPr="00536447">
              <w:rPr>
                <w:rFonts w:hint="eastAsia"/>
              </w:rPr>
              <w:t>苯并</w:t>
            </w:r>
            <w:r w:rsidRPr="00536447">
              <w:t>[b]</w:t>
            </w:r>
            <w:r w:rsidRPr="00536447">
              <w:rPr>
                <w:rFonts w:hint="eastAsia"/>
              </w:rPr>
              <w:t>荧蒽</w:t>
            </w:r>
          </w:p>
        </w:tc>
        <w:tc>
          <w:tcPr>
            <w:tcW w:w="2457" w:type="dxa"/>
            <w:vAlign w:val="center"/>
          </w:tcPr>
          <w:p w14:paraId="694A65D4" w14:textId="77777777" w:rsidR="00856DCC" w:rsidRPr="00536447" w:rsidRDefault="00734CD5">
            <w:pPr>
              <w:spacing w:before="60" w:after="60" w:line="280" w:lineRule="exact"/>
              <w:jc w:val="center"/>
              <w:rPr>
                <w:color w:val="000000"/>
                <w:szCs w:val="21"/>
              </w:rPr>
            </w:pPr>
            <w:r w:rsidRPr="00536447">
              <w:rPr>
                <w:color w:val="000000"/>
                <w:szCs w:val="21"/>
              </w:rPr>
              <w:t>5.5</w:t>
            </w:r>
          </w:p>
        </w:tc>
        <w:tc>
          <w:tcPr>
            <w:tcW w:w="2023" w:type="dxa"/>
            <w:tcBorders>
              <w:right w:val="single" w:sz="12" w:space="0" w:color="auto"/>
            </w:tcBorders>
            <w:vAlign w:val="center"/>
          </w:tcPr>
          <w:p w14:paraId="66315878" w14:textId="77777777" w:rsidR="00856DCC" w:rsidRPr="00536447" w:rsidRDefault="00734CD5">
            <w:pPr>
              <w:spacing w:before="60" w:after="60" w:line="280" w:lineRule="exact"/>
              <w:jc w:val="center"/>
              <w:rPr>
                <w:color w:val="000000"/>
                <w:szCs w:val="21"/>
              </w:rPr>
            </w:pPr>
            <w:r w:rsidRPr="00536447">
              <w:rPr>
                <w:color w:val="000000"/>
                <w:szCs w:val="21"/>
              </w:rPr>
              <w:t>15</w:t>
            </w:r>
          </w:p>
        </w:tc>
      </w:tr>
      <w:tr w:rsidR="00856DCC" w:rsidRPr="00536447" w14:paraId="02A4D624" w14:textId="77777777">
        <w:trPr>
          <w:trHeight w:val="397"/>
          <w:jc w:val="center"/>
        </w:trPr>
        <w:tc>
          <w:tcPr>
            <w:tcW w:w="1402" w:type="dxa"/>
            <w:tcBorders>
              <w:left w:val="single" w:sz="12" w:space="0" w:color="auto"/>
              <w:right w:val="single" w:sz="4" w:space="0" w:color="auto"/>
            </w:tcBorders>
            <w:vAlign w:val="center"/>
          </w:tcPr>
          <w:p w14:paraId="5F87803F" w14:textId="77777777" w:rsidR="00856DCC" w:rsidRPr="00536447" w:rsidRDefault="00734CD5">
            <w:pPr>
              <w:spacing w:before="60" w:after="60" w:line="280" w:lineRule="exact"/>
              <w:jc w:val="center"/>
              <w:rPr>
                <w:szCs w:val="21"/>
              </w:rPr>
            </w:pPr>
            <w:r w:rsidRPr="00536447">
              <w:rPr>
                <w:szCs w:val="21"/>
              </w:rPr>
              <w:t>41</w:t>
            </w:r>
          </w:p>
        </w:tc>
        <w:tc>
          <w:tcPr>
            <w:tcW w:w="3046" w:type="dxa"/>
            <w:tcBorders>
              <w:left w:val="single" w:sz="4" w:space="0" w:color="auto"/>
            </w:tcBorders>
            <w:vAlign w:val="center"/>
          </w:tcPr>
          <w:p w14:paraId="6C4FEA31" w14:textId="77777777" w:rsidR="00856DCC" w:rsidRPr="00536447" w:rsidRDefault="00734CD5">
            <w:pPr>
              <w:spacing w:before="60" w:after="60" w:line="280" w:lineRule="exact"/>
              <w:jc w:val="center"/>
              <w:rPr>
                <w:szCs w:val="21"/>
              </w:rPr>
            </w:pPr>
            <w:r w:rsidRPr="00536447">
              <w:rPr>
                <w:rFonts w:hint="eastAsia"/>
              </w:rPr>
              <w:t>苯并</w:t>
            </w:r>
            <w:r w:rsidRPr="00536447">
              <w:t>[k]</w:t>
            </w:r>
            <w:r w:rsidRPr="00536447">
              <w:rPr>
                <w:rFonts w:hint="eastAsia"/>
              </w:rPr>
              <w:t>荧蒽</w:t>
            </w:r>
          </w:p>
        </w:tc>
        <w:tc>
          <w:tcPr>
            <w:tcW w:w="2457" w:type="dxa"/>
            <w:vAlign w:val="center"/>
          </w:tcPr>
          <w:p w14:paraId="50D85CED" w14:textId="77777777" w:rsidR="00856DCC" w:rsidRPr="00536447" w:rsidRDefault="00734CD5">
            <w:pPr>
              <w:spacing w:before="60" w:after="60" w:line="280" w:lineRule="exact"/>
              <w:jc w:val="center"/>
              <w:rPr>
                <w:color w:val="000000"/>
                <w:szCs w:val="21"/>
              </w:rPr>
            </w:pPr>
            <w:r w:rsidRPr="00536447">
              <w:rPr>
                <w:color w:val="000000"/>
                <w:szCs w:val="21"/>
              </w:rPr>
              <w:t>55</w:t>
            </w:r>
          </w:p>
        </w:tc>
        <w:tc>
          <w:tcPr>
            <w:tcW w:w="2023" w:type="dxa"/>
            <w:tcBorders>
              <w:right w:val="single" w:sz="12" w:space="0" w:color="auto"/>
            </w:tcBorders>
            <w:vAlign w:val="center"/>
          </w:tcPr>
          <w:p w14:paraId="1771C525" w14:textId="77777777" w:rsidR="00856DCC" w:rsidRPr="00536447" w:rsidRDefault="00734CD5">
            <w:pPr>
              <w:spacing w:before="60" w:after="60" w:line="280" w:lineRule="exact"/>
              <w:jc w:val="center"/>
              <w:rPr>
                <w:color w:val="000000"/>
                <w:szCs w:val="21"/>
              </w:rPr>
            </w:pPr>
            <w:r w:rsidRPr="00536447">
              <w:rPr>
                <w:color w:val="000000"/>
                <w:szCs w:val="21"/>
              </w:rPr>
              <w:t>151</w:t>
            </w:r>
          </w:p>
        </w:tc>
      </w:tr>
      <w:tr w:rsidR="00856DCC" w:rsidRPr="00536447" w14:paraId="7F2B41FA" w14:textId="77777777">
        <w:trPr>
          <w:trHeight w:val="397"/>
          <w:jc w:val="center"/>
        </w:trPr>
        <w:tc>
          <w:tcPr>
            <w:tcW w:w="1402" w:type="dxa"/>
            <w:tcBorders>
              <w:left w:val="single" w:sz="12" w:space="0" w:color="auto"/>
              <w:right w:val="single" w:sz="4" w:space="0" w:color="auto"/>
            </w:tcBorders>
            <w:vAlign w:val="center"/>
          </w:tcPr>
          <w:p w14:paraId="08B7D150" w14:textId="77777777" w:rsidR="00856DCC" w:rsidRPr="00536447" w:rsidRDefault="00734CD5">
            <w:pPr>
              <w:spacing w:before="60" w:after="60" w:line="280" w:lineRule="exact"/>
              <w:jc w:val="center"/>
              <w:rPr>
                <w:szCs w:val="21"/>
              </w:rPr>
            </w:pPr>
            <w:r w:rsidRPr="00536447">
              <w:rPr>
                <w:szCs w:val="21"/>
              </w:rPr>
              <w:t>42</w:t>
            </w:r>
          </w:p>
        </w:tc>
        <w:tc>
          <w:tcPr>
            <w:tcW w:w="3046" w:type="dxa"/>
            <w:tcBorders>
              <w:left w:val="single" w:sz="4" w:space="0" w:color="auto"/>
            </w:tcBorders>
            <w:vAlign w:val="center"/>
          </w:tcPr>
          <w:p w14:paraId="0EE5A051" w14:textId="77777777" w:rsidR="00856DCC" w:rsidRPr="00536447" w:rsidRDefault="00734CD5">
            <w:pPr>
              <w:spacing w:before="60" w:after="60" w:line="280" w:lineRule="exact"/>
              <w:jc w:val="center"/>
              <w:rPr>
                <w:szCs w:val="21"/>
              </w:rPr>
            </w:pPr>
            <w:r w:rsidRPr="00536447">
              <w:rPr>
                <w:rFonts w:hint="eastAsia"/>
              </w:rPr>
              <w:t>䓛</w:t>
            </w:r>
          </w:p>
        </w:tc>
        <w:tc>
          <w:tcPr>
            <w:tcW w:w="2457" w:type="dxa"/>
            <w:vAlign w:val="center"/>
          </w:tcPr>
          <w:p w14:paraId="1A43FB04" w14:textId="77777777" w:rsidR="00856DCC" w:rsidRPr="00536447" w:rsidRDefault="00734CD5">
            <w:pPr>
              <w:spacing w:before="60" w:after="60" w:line="280" w:lineRule="exact"/>
              <w:jc w:val="center"/>
              <w:rPr>
                <w:color w:val="000000"/>
                <w:szCs w:val="21"/>
              </w:rPr>
            </w:pPr>
            <w:r w:rsidRPr="00536447">
              <w:rPr>
                <w:color w:val="000000"/>
                <w:szCs w:val="21"/>
              </w:rPr>
              <w:t>490</w:t>
            </w:r>
          </w:p>
        </w:tc>
        <w:tc>
          <w:tcPr>
            <w:tcW w:w="2023" w:type="dxa"/>
            <w:tcBorders>
              <w:right w:val="single" w:sz="12" w:space="0" w:color="auto"/>
            </w:tcBorders>
            <w:vAlign w:val="center"/>
          </w:tcPr>
          <w:p w14:paraId="3D018A81" w14:textId="77777777" w:rsidR="00856DCC" w:rsidRPr="00536447" w:rsidRDefault="00734CD5">
            <w:pPr>
              <w:spacing w:before="60" w:after="60" w:line="280" w:lineRule="exact"/>
              <w:jc w:val="center"/>
              <w:rPr>
                <w:color w:val="000000"/>
                <w:szCs w:val="21"/>
              </w:rPr>
            </w:pPr>
            <w:r w:rsidRPr="00536447">
              <w:rPr>
                <w:color w:val="000000"/>
                <w:szCs w:val="21"/>
              </w:rPr>
              <w:t>1293</w:t>
            </w:r>
          </w:p>
        </w:tc>
      </w:tr>
      <w:tr w:rsidR="00856DCC" w:rsidRPr="00536447" w14:paraId="66E3EC36" w14:textId="77777777">
        <w:trPr>
          <w:trHeight w:val="397"/>
          <w:jc w:val="center"/>
        </w:trPr>
        <w:tc>
          <w:tcPr>
            <w:tcW w:w="1402" w:type="dxa"/>
            <w:tcBorders>
              <w:left w:val="single" w:sz="12" w:space="0" w:color="auto"/>
              <w:right w:val="single" w:sz="4" w:space="0" w:color="auto"/>
            </w:tcBorders>
            <w:vAlign w:val="center"/>
          </w:tcPr>
          <w:p w14:paraId="398F0483" w14:textId="77777777" w:rsidR="00856DCC" w:rsidRPr="00536447" w:rsidRDefault="00734CD5">
            <w:pPr>
              <w:spacing w:before="60" w:after="60" w:line="280" w:lineRule="exact"/>
              <w:jc w:val="center"/>
              <w:rPr>
                <w:szCs w:val="21"/>
              </w:rPr>
            </w:pPr>
            <w:r w:rsidRPr="00536447">
              <w:rPr>
                <w:szCs w:val="21"/>
              </w:rPr>
              <w:t>43</w:t>
            </w:r>
          </w:p>
        </w:tc>
        <w:tc>
          <w:tcPr>
            <w:tcW w:w="3046" w:type="dxa"/>
            <w:tcBorders>
              <w:left w:val="single" w:sz="4" w:space="0" w:color="auto"/>
            </w:tcBorders>
            <w:vAlign w:val="center"/>
          </w:tcPr>
          <w:p w14:paraId="3EACF69F" w14:textId="77777777" w:rsidR="00856DCC" w:rsidRPr="00536447" w:rsidRDefault="00734CD5">
            <w:pPr>
              <w:spacing w:before="60" w:after="60" w:line="280" w:lineRule="exact"/>
              <w:jc w:val="center"/>
              <w:rPr>
                <w:szCs w:val="21"/>
              </w:rPr>
            </w:pPr>
            <w:r w:rsidRPr="00536447">
              <w:rPr>
                <w:rFonts w:hint="eastAsia"/>
              </w:rPr>
              <w:t>二苯并</w:t>
            </w:r>
            <w:r w:rsidRPr="00536447">
              <w:t>[a,h]</w:t>
            </w:r>
            <w:r w:rsidRPr="00536447">
              <w:rPr>
                <w:rFonts w:hint="eastAsia"/>
              </w:rPr>
              <w:t>蒽</w:t>
            </w:r>
          </w:p>
        </w:tc>
        <w:tc>
          <w:tcPr>
            <w:tcW w:w="2457" w:type="dxa"/>
            <w:vAlign w:val="center"/>
          </w:tcPr>
          <w:p w14:paraId="0C7E1439" w14:textId="77777777" w:rsidR="00856DCC" w:rsidRPr="00536447" w:rsidRDefault="00734CD5">
            <w:pPr>
              <w:spacing w:before="60" w:after="60" w:line="280" w:lineRule="exact"/>
              <w:jc w:val="center"/>
              <w:rPr>
                <w:color w:val="000000"/>
                <w:szCs w:val="21"/>
              </w:rPr>
            </w:pPr>
            <w:r w:rsidRPr="00536447">
              <w:rPr>
                <w:color w:val="000000"/>
                <w:szCs w:val="21"/>
              </w:rPr>
              <w:t>0.55</w:t>
            </w:r>
          </w:p>
        </w:tc>
        <w:tc>
          <w:tcPr>
            <w:tcW w:w="2023" w:type="dxa"/>
            <w:tcBorders>
              <w:right w:val="single" w:sz="12" w:space="0" w:color="auto"/>
            </w:tcBorders>
            <w:vAlign w:val="center"/>
          </w:tcPr>
          <w:p w14:paraId="5BDA75BE" w14:textId="77777777" w:rsidR="00856DCC" w:rsidRPr="00536447" w:rsidRDefault="00734CD5">
            <w:pPr>
              <w:spacing w:before="60" w:after="60" w:line="280" w:lineRule="exact"/>
              <w:jc w:val="center"/>
              <w:rPr>
                <w:color w:val="000000"/>
                <w:szCs w:val="21"/>
              </w:rPr>
            </w:pPr>
            <w:r w:rsidRPr="00536447">
              <w:rPr>
                <w:color w:val="000000"/>
                <w:szCs w:val="21"/>
              </w:rPr>
              <w:t>1.5</w:t>
            </w:r>
          </w:p>
        </w:tc>
      </w:tr>
      <w:tr w:rsidR="00856DCC" w:rsidRPr="00536447" w14:paraId="74E65532" w14:textId="77777777">
        <w:trPr>
          <w:trHeight w:val="397"/>
          <w:jc w:val="center"/>
        </w:trPr>
        <w:tc>
          <w:tcPr>
            <w:tcW w:w="1402" w:type="dxa"/>
            <w:tcBorders>
              <w:left w:val="single" w:sz="12" w:space="0" w:color="auto"/>
              <w:right w:val="single" w:sz="4" w:space="0" w:color="auto"/>
            </w:tcBorders>
            <w:vAlign w:val="center"/>
          </w:tcPr>
          <w:p w14:paraId="50E9CCED" w14:textId="77777777" w:rsidR="00856DCC" w:rsidRPr="00536447" w:rsidRDefault="00734CD5">
            <w:pPr>
              <w:spacing w:before="60" w:after="60" w:line="280" w:lineRule="exact"/>
              <w:jc w:val="center"/>
              <w:rPr>
                <w:szCs w:val="21"/>
              </w:rPr>
            </w:pPr>
            <w:r w:rsidRPr="00536447">
              <w:rPr>
                <w:szCs w:val="21"/>
              </w:rPr>
              <w:t>44</w:t>
            </w:r>
          </w:p>
        </w:tc>
        <w:tc>
          <w:tcPr>
            <w:tcW w:w="3046" w:type="dxa"/>
            <w:tcBorders>
              <w:left w:val="single" w:sz="4" w:space="0" w:color="auto"/>
            </w:tcBorders>
            <w:vAlign w:val="center"/>
          </w:tcPr>
          <w:p w14:paraId="34677CDC" w14:textId="77777777" w:rsidR="00856DCC" w:rsidRPr="00536447" w:rsidRDefault="00734CD5">
            <w:pPr>
              <w:spacing w:before="60" w:after="60" w:line="280" w:lineRule="exact"/>
              <w:jc w:val="center"/>
              <w:rPr>
                <w:szCs w:val="21"/>
              </w:rPr>
            </w:pPr>
            <w:r w:rsidRPr="00536447">
              <w:rPr>
                <w:rFonts w:hint="eastAsia"/>
              </w:rPr>
              <w:t>茚并</w:t>
            </w:r>
            <w:r w:rsidRPr="00536447">
              <w:t>[1,2,3-cd]</w:t>
            </w:r>
            <w:r w:rsidRPr="00536447">
              <w:rPr>
                <w:rFonts w:hint="eastAsia"/>
              </w:rPr>
              <w:t>芘</w:t>
            </w:r>
          </w:p>
        </w:tc>
        <w:tc>
          <w:tcPr>
            <w:tcW w:w="2457" w:type="dxa"/>
            <w:vAlign w:val="center"/>
          </w:tcPr>
          <w:p w14:paraId="012DD8D2" w14:textId="77777777" w:rsidR="00856DCC" w:rsidRPr="00536447" w:rsidRDefault="00734CD5">
            <w:pPr>
              <w:spacing w:before="60" w:after="60" w:line="280" w:lineRule="exact"/>
              <w:jc w:val="center"/>
              <w:rPr>
                <w:color w:val="000000"/>
                <w:szCs w:val="21"/>
              </w:rPr>
            </w:pPr>
            <w:r w:rsidRPr="00536447">
              <w:rPr>
                <w:color w:val="000000"/>
                <w:szCs w:val="21"/>
              </w:rPr>
              <w:t>5.5</w:t>
            </w:r>
          </w:p>
        </w:tc>
        <w:tc>
          <w:tcPr>
            <w:tcW w:w="2023" w:type="dxa"/>
            <w:tcBorders>
              <w:right w:val="single" w:sz="12" w:space="0" w:color="auto"/>
            </w:tcBorders>
            <w:vAlign w:val="center"/>
          </w:tcPr>
          <w:p w14:paraId="56E39C0C" w14:textId="77777777" w:rsidR="00856DCC" w:rsidRPr="00536447" w:rsidRDefault="00734CD5">
            <w:pPr>
              <w:spacing w:before="60" w:after="60" w:line="280" w:lineRule="exact"/>
              <w:jc w:val="center"/>
              <w:rPr>
                <w:color w:val="000000"/>
                <w:szCs w:val="21"/>
              </w:rPr>
            </w:pPr>
            <w:r w:rsidRPr="00536447">
              <w:rPr>
                <w:color w:val="000000"/>
                <w:szCs w:val="21"/>
              </w:rPr>
              <w:t>15</w:t>
            </w:r>
          </w:p>
        </w:tc>
      </w:tr>
      <w:tr w:rsidR="00856DCC" w:rsidRPr="00536447" w14:paraId="5604FE23" w14:textId="77777777">
        <w:trPr>
          <w:trHeight w:val="397"/>
          <w:jc w:val="center"/>
        </w:trPr>
        <w:tc>
          <w:tcPr>
            <w:tcW w:w="1402" w:type="dxa"/>
            <w:tcBorders>
              <w:left w:val="single" w:sz="12" w:space="0" w:color="auto"/>
              <w:bottom w:val="single" w:sz="12" w:space="0" w:color="auto"/>
              <w:right w:val="single" w:sz="4" w:space="0" w:color="auto"/>
            </w:tcBorders>
            <w:vAlign w:val="center"/>
          </w:tcPr>
          <w:p w14:paraId="435F467E" w14:textId="77777777" w:rsidR="00856DCC" w:rsidRPr="00536447" w:rsidRDefault="00734CD5">
            <w:pPr>
              <w:spacing w:before="60" w:after="60" w:line="280" w:lineRule="exact"/>
              <w:jc w:val="center"/>
              <w:rPr>
                <w:szCs w:val="21"/>
              </w:rPr>
            </w:pPr>
            <w:r w:rsidRPr="00536447">
              <w:rPr>
                <w:szCs w:val="21"/>
              </w:rPr>
              <w:t>45</w:t>
            </w:r>
          </w:p>
        </w:tc>
        <w:tc>
          <w:tcPr>
            <w:tcW w:w="3046" w:type="dxa"/>
            <w:tcBorders>
              <w:left w:val="single" w:sz="4" w:space="0" w:color="auto"/>
              <w:bottom w:val="single" w:sz="12" w:space="0" w:color="auto"/>
            </w:tcBorders>
            <w:vAlign w:val="center"/>
          </w:tcPr>
          <w:p w14:paraId="392015D5" w14:textId="77777777" w:rsidR="00856DCC" w:rsidRPr="00536447" w:rsidRDefault="00734CD5">
            <w:pPr>
              <w:spacing w:before="60" w:after="60" w:line="280" w:lineRule="exact"/>
              <w:jc w:val="center"/>
              <w:rPr>
                <w:szCs w:val="21"/>
              </w:rPr>
            </w:pPr>
            <w:r w:rsidRPr="00536447">
              <w:rPr>
                <w:rFonts w:hint="eastAsia"/>
              </w:rPr>
              <w:t>萘</w:t>
            </w:r>
          </w:p>
        </w:tc>
        <w:tc>
          <w:tcPr>
            <w:tcW w:w="2457" w:type="dxa"/>
            <w:tcBorders>
              <w:bottom w:val="single" w:sz="12" w:space="0" w:color="auto"/>
            </w:tcBorders>
            <w:vAlign w:val="center"/>
          </w:tcPr>
          <w:p w14:paraId="1EF25FDA" w14:textId="77777777" w:rsidR="00856DCC" w:rsidRPr="00536447" w:rsidRDefault="00734CD5">
            <w:pPr>
              <w:spacing w:before="60" w:after="60" w:line="280" w:lineRule="exact"/>
              <w:jc w:val="center"/>
              <w:rPr>
                <w:color w:val="000000"/>
                <w:szCs w:val="21"/>
              </w:rPr>
            </w:pPr>
            <w:r w:rsidRPr="00536447">
              <w:rPr>
                <w:color w:val="000000"/>
                <w:szCs w:val="21"/>
              </w:rPr>
              <w:t>25</w:t>
            </w:r>
          </w:p>
        </w:tc>
        <w:tc>
          <w:tcPr>
            <w:tcW w:w="2023" w:type="dxa"/>
            <w:tcBorders>
              <w:bottom w:val="single" w:sz="12" w:space="0" w:color="auto"/>
              <w:right w:val="single" w:sz="12" w:space="0" w:color="auto"/>
            </w:tcBorders>
            <w:vAlign w:val="center"/>
          </w:tcPr>
          <w:p w14:paraId="5353EF02" w14:textId="77777777" w:rsidR="00856DCC" w:rsidRPr="00536447" w:rsidRDefault="00734CD5">
            <w:pPr>
              <w:spacing w:before="60" w:after="60" w:line="280" w:lineRule="exact"/>
              <w:jc w:val="center"/>
              <w:rPr>
                <w:color w:val="000000"/>
                <w:szCs w:val="21"/>
              </w:rPr>
            </w:pPr>
            <w:r w:rsidRPr="00536447">
              <w:rPr>
                <w:color w:val="000000"/>
                <w:szCs w:val="21"/>
              </w:rPr>
              <w:t>70</w:t>
            </w:r>
          </w:p>
        </w:tc>
      </w:tr>
    </w:tbl>
    <w:p w14:paraId="18965976" w14:textId="77777777" w:rsidR="00856DCC" w:rsidRPr="00536447" w:rsidRDefault="0035648E">
      <w:pPr>
        <w:spacing w:line="520" w:lineRule="exact"/>
        <w:rPr>
          <w:b/>
          <w:sz w:val="24"/>
        </w:rPr>
      </w:pPr>
      <w:r w:rsidRPr="00536447">
        <w:rPr>
          <w:b/>
          <w:sz w:val="24"/>
        </w:rPr>
        <w:t>4</w:t>
      </w:r>
      <w:r w:rsidR="00734CD5" w:rsidRPr="00536447">
        <w:rPr>
          <w:b/>
          <w:sz w:val="24"/>
        </w:rPr>
        <w:t xml:space="preserve">.6.2.2 </w:t>
      </w:r>
      <w:r w:rsidRPr="00536447">
        <w:rPr>
          <w:b/>
          <w:sz w:val="24"/>
        </w:rPr>
        <w:t xml:space="preserve"> </w:t>
      </w:r>
      <w:r w:rsidR="00734CD5" w:rsidRPr="00536447">
        <w:rPr>
          <w:rFonts w:hint="eastAsia"/>
          <w:b/>
          <w:sz w:val="24"/>
        </w:rPr>
        <w:t>评价因子</w:t>
      </w:r>
    </w:p>
    <w:p w14:paraId="5AF2C80D" w14:textId="77777777" w:rsidR="00856DCC" w:rsidRPr="00536447" w:rsidRDefault="00734CD5">
      <w:pPr>
        <w:spacing w:line="520" w:lineRule="exact"/>
        <w:ind w:firstLineChars="200" w:firstLine="480"/>
        <w:rPr>
          <w:sz w:val="24"/>
        </w:rPr>
      </w:pPr>
      <w:r w:rsidRPr="00536447">
        <w:rPr>
          <w:rFonts w:hint="eastAsia"/>
          <w:sz w:val="24"/>
        </w:rPr>
        <w:t>本次土壤现状评价因子为《土壤环境质量</w:t>
      </w:r>
      <w:r w:rsidRPr="00536447">
        <w:rPr>
          <w:sz w:val="24"/>
        </w:rPr>
        <w:t xml:space="preserve"> </w:t>
      </w:r>
      <w:r w:rsidRPr="00536447">
        <w:rPr>
          <w:rFonts w:hint="eastAsia"/>
          <w:sz w:val="24"/>
        </w:rPr>
        <w:t>建设用地土壤污染风险管控标准（试行）》（</w:t>
      </w:r>
      <w:r w:rsidRPr="00536447">
        <w:rPr>
          <w:sz w:val="24"/>
        </w:rPr>
        <w:t>GB36600-2018</w:t>
      </w:r>
      <w:r w:rsidRPr="00536447">
        <w:rPr>
          <w:rFonts w:hint="eastAsia"/>
          <w:sz w:val="24"/>
        </w:rPr>
        <w:t>）</w:t>
      </w:r>
      <w:r w:rsidRPr="00536447">
        <w:rPr>
          <w:sz w:val="24"/>
        </w:rPr>
        <w:t>45</w:t>
      </w:r>
      <w:r w:rsidRPr="00536447">
        <w:rPr>
          <w:rFonts w:hint="eastAsia"/>
          <w:sz w:val="24"/>
        </w:rPr>
        <w:t>项基本因子。</w:t>
      </w:r>
    </w:p>
    <w:p w14:paraId="2EF17FCD" w14:textId="77777777" w:rsidR="00856DCC" w:rsidRPr="00536447" w:rsidRDefault="0035648E">
      <w:pPr>
        <w:spacing w:line="520" w:lineRule="exact"/>
        <w:rPr>
          <w:b/>
          <w:sz w:val="24"/>
        </w:rPr>
      </w:pPr>
      <w:r w:rsidRPr="00536447">
        <w:rPr>
          <w:b/>
          <w:sz w:val="24"/>
        </w:rPr>
        <w:t>4</w:t>
      </w:r>
      <w:r w:rsidR="00734CD5" w:rsidRPr="00536447">
        <w:rPr>
          <w:b/>
          <w:sz w:val="24"/>
        </w:rPr>
        <w:t xml:space="preserve">.6.2.3 </w:t>
      </w:r>
      <w:r w:rsidRPr="00536447">
        <w:rPr>
          <w:b/>
          <w:sz w:val="24"/>
        </w:rPr>
        <w:t xml:space="preserve"> </w:t>
      </w:r>
      <w:r w:rsidR="00734CD5" w:rsidRPr="00536447">
        <w:rPr>
          <w:rFonts w:hint="eastAsia"/>
          <w:b/>
          <w:sz w:val="24"/>
        </w:rPr>
        <w:t>数据统计及分析</w:t>
      </w:r>
    </w:p>
    <w:p w14:paraId="01C0B697" w14:textId="77777777" w:rsidR="00856DCC" w:rsidRPr="00536447" w:rsidRDefault="00734CD5">
      <w:pPr>
        <w:spacing w:line="520" w:lineRule="exact"/>
        <w:ind w:firstLineChars="200" w:firstLine="480"/>
        <w:rPr>
          <w:sz w:val="24"/>
        </w:rPr>
        <w:sectPr w:rsidR="00856DCC" w:rsidRPr="00536447">
          <w:pgSz w:w="11906" w:h="16838"/>
          <w:pgMar w:top="1701" w:right="1474" w:bottom="1701" w:left="1474" w:header="1134" w:footer="1247" w:gutter="0"/>
          <w:cols w:space="720"/>
          <w:docGrid w:linePitch="516" w:charSpace="-20"/>
        </w:sectPr>
      </w:pPr>
      <w:r w:rsidRPr="00536447">
        <w:rPr>
          <w:rFonts w:hint="eastAsia"/>
          <w:sz w:val="24"/>
        </w:rPr>
        <w:t>洛阳黎明检测服务有限公司于</w:t>
      </w:r>
      <w:r w:rsidRPr="00536447">
        <w:rPr>
          <w:sz w:val="24"/>
        </w:rPr>
        <w:t>2018</w:t>
      </w:r>
      <w:r w:rsidRPr="00536447">
        <w:rPr>
          <w:rFonts w:hint="eastAsia"/>
          <w:sz w:val="24"/>
        </w:rPr>
        <w:t>年</w:t>
      </w:r>
      <w:r w:rsidRPr="00536447">
        <w:rPr>
          <w:sz w:val="24"/>
        </w:rPr>
        <w:t>9</w:t>
      </w:r>
      <w:r w:rsidRPr="00536447">
        <w:rPr>
          <w:rFonts w:hint="eastAsia"/>
          <w:sz w:val="24"/>
        </w:rPr>
        <w:t>月</w:t>
      </w:r>
      <w:r w:rsidRPr="00536447">
        <w:rPr>
          <w:sz w:val="24"/>
        </w:rPr>
        <w:t>10</w:t>
      </w:r>
      <w:r w:rsidRPr="00536447">
        <w:rPr>
          <w:rFonts w:hint="eastAsia"/>
          <w:sz w:val="24"/>
        </w:rPr>
        <w:t>日对各监测点位进行了取样监测，监测结果见下表。</w:t>
      </w:r>
    </w:p>
    <w:p w14:paraId="59296D89" w14:textId="77777777" w:rsidR="00856DCC" w:rsidRPr="00536447" w:rsidRDefault="00734CD5">
      <w:pPr>
        <w:spacing w:line="520" w:lineRule="exact"/>
        <w:ind w:firstLineChars="196" w:firstLine="472"/>
        <w:jc w:val="center"/>
        <w:rPr>
          <w:b/>
          <w:sz w:val="24"/>
        </w:rPr>
      </w:pPr>
      <w:r w:rsidRPr="00536447">
        <w:rPr>
          <w:rFonts w:hint="eastAsia"/>
          <w:b/>
          <w:sz w:val="24"/>
        </w:rPr>
        <w:lastRenderedPageBreak/>
        <w:t>表</w:t>
      </w:r>
      <w:r w:rsidR="00826D53" w:rsidRPr="00536447">
        <w:rPr>
          <w:b/>
          <w:sz w:val="24"/>
        </w:rPr>
        <w:t>4</w:t>
      </w:r>
      <w:r w:rsidRPr="00536447">
        <w:rPr>
          <w:b/>
          <w:sz w:val="24"/>
        </w:rPr>
        <w:t>-</w:t>
      </w:r>
      <w:r w:rsidR="00826D53" w:rsidRPr="00536447">
        <w:rPr>
          <w:b/>
          <w:sz w:val="24"/>
        </w:rPr>
        <w:t>2</w:t>
      </w:r>
      <w:r w:rsidR="00B50A82">
        <w:rPr>
          <w:b/>
          <w:sz w:val="24"/>
        </w:rPr>
        <w:t>8</w:t>
      </w:r>
      <w:r w:rsidRPr="00536447">
        <w:rPr>
          <w:b/>
          <w:sz w:val="24"/>
        </w:rPr>
        <w:t xml:space="preserve">  </w:t>
      </w:r>
      <w:r w:rsidRPr="00536447">
        <w:rPr>
          <w:rFonts w:hint="eastAsia"/>
          <w:b/>
          <w:sz w:val="24"/>
        </w:rPr>
        <w:t>土壤环境现状监测结果一览表</w:t>
      </w:r>
    </w:p>
    <w:tbl>
      <w:tblPr>
        <w:tblW w:w="141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680"/>
        <w:gridCol w:w="1312"/>
        <w:gridCol w:w="1312"/>
        <w:gridCol w:w="1312"/>
        <w:gridCol w:w="1311"/>
        <w:gridCol w:w="1312"/>
        <w:gridCol w:w="1312"/>
        <w:gridCol w:w="1311"/>
        <w:gridCol w:w="1312"/>
      </w:tblGrid>
      <w:tr w:rsidR="00856DCC" w:rsidRPr="00536447" w14:paraId="5DBC4A94" w14:textId="77777777">
        <w:trPr>
          <w:trHeight w:val="567"/>
          <w:jc w:val="center"/>
        </w:trPr>
        <w:tc>
          <w:tcPr>
            <w:tcW w:w="3680" w:type="dxa"/>
            <w:vMerge w:val="restart"/>
            <w:tcBorders>
              <w:top w:val="single" w:sz="12" w:space="0" w:color="auto"/>
            </w:tcBorders>
            <w:vAlign w:val="center"/>
          </w:tcPr>
          <w:p w14:paraId="255C00D5" w14:textId="77777777" w:rsidR="00856DCC" w:rsidRPr="00536447" w:rsidRDefault="00734CD5">
            <w:pPr>
              <w:widowControl/>
              <w:jc w:val="center"/>
              <w:textAlignment w:val="center"/>
              <w:rPr>
                <w:kern w:val="0"/>
                <w:sz w:val="24"/>
              </w:rPr>
            </w:pPr>
            <w:r w:rsidRPr="00536447">
              <w:rPr>
                <w:rFonts w:hint="eastAsia"/>
                <w:kern w:val="0"/>
                <w:sz w:val="24"/>
              </w:rPr>
              <w:t>监测点位</w:t>
            </w:r>
          </w:p>
        </w:tc>
        <w:tc>
          <w:tcPr>
            <w:tcW w:w="10494" w:type="dxa"/>
            <w:gridSpan w:val="8"/>
            <w:tcBorders>
              <w:top w:val="single" w:sz="12" w:space="0" w:color="auto"/>
            </w:tcBorders>
            <w:vAlign w:val="center"/>
          </w:tcPr>
          <w:p w14:paraId="5598B09D" w14:textId="77777777" w:rsidR="00856DCC" w:rsidRPr="00536447" w:rsidRDefault="00734CD5">
            <w:pPr>
              <w:widowControl/>
              <w:ind w:firstLine="6"/>
              <w:jc w:val="center"/>
              <w:textAlignment w:val="center"/>
              <w:rPr>
                <w:kern w:val="0"/>
                <w:sz w:val="24"/>
              </w:rPr>
            </w:pPr>
            <w:r w:rsidRPr="00536447">
              <w:rPr>
                <w:rFonts w:hint="eastAsia"/>
                <w:kern w:val="0"/>
                <w:sz w:val="24"/>
              </w:rPr>
              <w:t>检测结果</w:t>
            </w:r>
          </w:p>
        </w:tc>
      </w:tr>
      <w:tr w:rsidR="00856DCC" w:rsidRPr="00536447" w14:paraId="57CBE232" w14:textId="77777777">
        <w:trPr>
          <w:trHeight w:val="567"/>
          <w:jc w:val="center"/>
        </w:trPr>
        <w:tc>
          <w:tcPr>
            <w:tcW w:w="3680" w:type="dxa"/>
            <w:vMerge/>
            <w:vAlign w:val="center"/>
          </w:tcPr>
          <w:p w14:paraId="1B85FDEA" w14:textId="77777777" w:rsidR="00856DCC" w:rsidRPr="00536447" w:rsidRDefault="00856DCC">
            <w:pPr>
              <w:widowControl/>
              <w:ind w:firstLine="6"/>
              <w:jc w:val="center"/>
              <w:textAlignment w:val="center"/>
              <w:rPr>
                <w:sz w:val="24"/>
              </w:rPr>
            </w:pPr>
          </w:p>
        </w:tc>
        <w:tc>
          <w:tcPr>
            <w:tcW w:w="1312" w:type="dxa"/>
            <w:vAlign w:val="center"/>
          </w:tcPr>
          <w:p w14:paraId="7E6AADEE" w14:textId="77777777" w:rsidR="00856DCC" w:rsidRPr="00536447" w:rsidRDefault="00734CD5">
            <w:pPr>
              <w:widowControl/>
              <w:spacing w:line="400" w:lineRule="exact"/>
              <w:ind w:firstLine="6"/>
              <w:jc w:val="center"/>
              <w:textAlignment w:val="center"/>
              <w:rPr>
                <w:kern w:val="0"/>
                <w:sz w:val="24"/>
              </w:rPr>
            </w:pPr>
            <w:r w:rsidRPr="00536447">
              <w:rPr>
                <w:kern w:val="0"/>
                <w:sz w:val="24"/>
              </w:rPr>
              <w:t>pH</w:t>
            </w:r>
          </w:p>
        </w:tc>
        <w:tc>
          <w:tcPr>
            <w:tcW w:w="1312" w:type="dxa"/>
            <w:vAlign w:val="center"/>
          </w:tcPr>
          <w:p w14:paraId="5D9F7EF1" w14:textId="77777777" w:rsidR="00856DCC" w:rsidRPr="00536447" w:rsidRDefault="00734CD5">
            <w:pPr>
              <w:widowControl/>
              <w:spacing w:line="400" w:lineRule="exact"/>
              <w:ind w:firstLine="6"/>
              <w:jc w:val="center"/>
              <w:textAlignment w:val="center"/>
              <w:rPr>
                <w:kern w:val="0"/>
                <w:sz w:val="24"/>
              </w:rPr>
            </w:pPr>
            <w:r w:rsidRPr="00536447">
              <w:rPr>
                <w:rFonts w:hint="eastAsia"/>
                <w:kern w:val="0"/>
                <w:sz w:val="24"/>
              </w:rPr>
              <w:t>镉</w:t>
            </w:r>
          </w:p>
        </w:tc>
        <w:tc>
          <w:tcPr>
            <w:tcW w:w="1312" w:type="dxa"/>
            <w:vAlign w:val="center"/>
          </w:tcPr>
          <w:p w14:paraId="4AD5CA94" w14:textId="77777777" w:rsidR="00856DCC" w:rsidRPr="00536447" w:rsidRDefault="00734CD5">
            <w:pPr>
              <w:widowControl/>
              <w:spacing w:line="400" w:lineRule="exact"/>
              <w:ind w:firstLine="6"/>
              <w:jc w:val="center"/>
              <w:textAlignment w:val="center"/>
              <w:rPr>
                <w:kern w:val="0"/>
                <w:sz w:val="24"/>
              </w:rPr>
            </w:pPr>
            <w:r w:rsidRPr="00536447">
              <w:rPr>
                <w:rFonts w:hint="eastAsia"/>
                <w:kern w:val="0"/>
                <w:sz w:val="24"/>
              </w:rPr>
              <w:t>汞</w:t>
            </w:r>
          </w:p>
        </w:tc>
        <w:tc>
          <w:tcPr>
            <w:tcW w:w="1311" w:type="dxa"/>
            <w:vAlign w:val="center"/>
          </w:tcPr>
          <w:p w14:paraId="06C9603E" w14:textId="77777777" w:rsidR="00856DCC" w:rsidRPr="00536447" w:rsidRDefault="00734CD5">
            <w:pPr>
              <w:widowControl/>
              <w:spacing w:line="400" w:lineRule="exact"/>
              <w:ind w:firstLine="6"/>
              <w:jc w:val="center"/>
              <w:textAlignment w:val="center"/>
              <w:rPr>
                <w:kern w:val="0"/>
                <w:sz w:val="24"/>
              </w:rPr>
            </w:pPr>
            <w:r w:rsidRPr="00536447">
              <w:rPr>
                <w:rFonts w:hint="eastAsia"/>
                <w:kern w:val="0"/>
                <w:sz w:val="24"/>
              </w:rPr>
              <w:t>砷</w:t>
            </w:r>
          </w:p>
        </w:tc>
        <w:tc>
          <w:tcPr>
            <w:tcW w:w="1312" w:type="dxa"/>
            <w:vAlign w:val="center"/>
          </w:tcPr>
          <w:p w14:paraId="767DE125" w14:textId="77777777" w:rsidR="00856DCC" w:rsidRPr="00536447" w:rsidRDefault="00734CD5">
            <w:pPr>
              <w:widowControl/>
              <w:spacing w:line="400" w:lineRule="exact"/>
              <w:ind w:firstLine="6"/>
              <w:jc w:val="center"/>
              <w:textAlignment w:val="center"/>
              <w:rPr>
                <w:kern w:val="0"/>
                <w:sz w:val="24"/>
              </w:rPr>
            </w:pPr>
            <w:r w:rsidRPr="00536447">
              <w:rPr>
                <w:rFonts w:hint="eastAsia"/>
                <w:kern w:val="0"/>
                <w:sz w:val="24"/>
              </w:rPr>
              <w:t>铅</w:t>
            </w:r>
          </w:p>
        </w:tc>
        <w:tc>
          <w:tcPr>
            <w:tcW w:w="1312" w:type="dxa"/>
            <w:vAlign w:val="center"/>
          </w:tcPr>
          <w:p w14:paraId="5633323D" w14:textId="77777777" w:rsidR="00856DCC" w:rsidRPr="00536447" w:rsidRDefault="00734CD5">
            <w:pPr>
              <w:widowControl/>
              <w:spacing w:line="400" w:lineRule="exact"/>
              <w:ind w:firstLine="6"/>
              <w:jc w:val="center"/>
              <w:textAlignment w:val="center"/>
              <w:rPr>
                <w:kern w:val="0"/>
                <w:sz w:val="24"/>
              </w:rPr>
            </w:pPr>
            <w:r w:rsidRPr="00536447">
              <w:rPr>
                <w:rFonts w:hint="eastAsia"/>
                <w:spacing w:val="2"/>
                <w:sz w:val="24"/>
              </w:rPr>
              <w:t>六价铬</w:t>
            </w:r>
          </w:p>
        </w:tc>
        <w:tc>
          <w:tcPr>
            <w:tcW w:w="1311" w:type="dxa"/>
            <w:vAlign w:val="center"/>
          </w:tcPr>
          <w:p w14:paraId="051B3A49" w14:textId="77777777" w:rsidR="00856DCC" w:rsidRPr="00536447" w:rsidRDefault="00734CD5">
            <w:pPr>
              <w:widowControl/>
              <w:spacing w:line="400" w:lineRule="exact"/>
              <w:ind w:firstLine="6"/>
              <w:jc w:val="center"/>
              <w:textAlignment w:val="center"/>
              <w:rPr>
                <w:kern w:val="0"/>
                <w:sz w:val="24"/>
              </w:rPr>
            </w:pPr>
            <w:r w:rsidRPr="00536447">
              <w:rPr>
                <w:rFonts w:hint="eastAsia"/>
                <w:spacing w:val="2"/>
                <w:sz w:val="24"/>
              </w:rPr>
              <w:t>铜</w:t>
            </w:r>
          </w:p>
        </w:tc>
        <w:tc>
          <w:tcPr>
            <w:tcW w:w="1312" w:type="dxa"/>
            <w:vAlign w:val="center"/>
          </w:tcPr>
          <w:p w14:paraId="0097BA1F" w14:textId="77777777" w:rsidR="00856DCC" w:rsidRPr="00536447" w:rsidRDefault="00734CD5">
            <w:pPr>
              <w:widowControl/>
              <w:spacing w:line="400" w:lineRule="exact"/>
              <w:ind w:firstLine="6"/>
              <w:jc w:val="center"/>
              <w:textAlignment w:val="center"/>
              <w:rPr>
                <w:kern w:val="0"/>
                <w:sz w:val="24"/>
              </w:rPr>
            </w:pPr>
            <w:r w:rsidRPr="00536447">
              <w:rPr>
                <w:rFonts w:hint="eastAsia"/>
                <w:spacing w:val="2"/>
                <w:sz w:val="24"/>
              </w:rPr>
              <w:t>镍</w:t>
            </w:r>
          </w:p>
        </w:tc>
      </w:tr>
      <w:tr w:rsidR="00856DCC" w:rsidRPr="00536447" w14:paraId="04FD6D78" w14:textId="77777777">
        <w:trPr>
          <w:trHeight w:val="567"/>
          <w:jc w:val="center"/>
        </w:trPr>
        <w:tc>
          <w:tcPr>
            <w:tcW w:w="3680" w:type="dxa"/>
            <w:vAlign w:val="center"/>
          </w:tcPr>
          <w:p w14:paraId="43B17514" w14:textId="77777777" w:rsidR="00856DCC" w:rsidRPr="00536447" w:rsidRDefault="00734CD5">
            <w:pPr>
              <w:widowControl/>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1312" w:type="dxa"/>
            <w:vAlign w:val="center"/>
          </w:tcPr>
          <w:p w14:paraId="09E54833" w14:textId="77777777" w:rsidR="00856DCC" w:rsidRPr="00536447" w:rsidRDefault="00734CD5">
            <w:pPr>
              <w:widowControl/>
              <w:jc w:val="center"/>
              <w:textAlignment w:val="center"/>
              <w:rPr>
                <w:sz w:val="24"/>
              </w:rPr>
            </w:pPr>
            <w:r w:rsidRPr="00536447">
              <w:rPr>
                <w:sz w:val="24"/>
              </w:rPr>
              <w:t>7.78</w:t>
            </w:r>
          </w:p>
        </w:tc>
        <w:tc>
          <w:tcPr>
            <w:tcW w:w="1312" w:type="dxa"/>
            <w:vAlign w:val="center"/>
          </w:tcPr>
          <w:p w14:paraId="3C0F8E64" w14:textId="77777777" w:rsidR="00856DCC" w:rsidRPr="00536447" w:rsidRDefault="00734CD5">
            <w:pPr>
              <w:widowControl/>
              <w:jc w:val="center"/>
              <w:textAlignment w:val="center"/>
              <w:rPr>
                <w:sz w:val="24"/>
              </w:rPr>
            </w:pPr>
            <w:r w:rsidRPr="00536447">
              <w:rPr>
                <w:sz w:val="24"/>
              </w:rPr>
              <w:t>0.34</w:t>
            </w:r>
          </w:p>
        </w:tc>
        <w:tc>
          <w:tcPr>
            <w:tcW w:w="1312" w:type="dxa"/>
            <w:vAlign w:val="center"/>
          </w:tcPr>
          <w:p w14:paraId="3BD65F35" w14:textId="77777777" w:rsidR="00856DCC" w:rsidRPr="00536447" w:rsidRDefault="00734CD5">
            <w:pPr>
              <w:widowControl/>
              <w:jc w:val="center"/>
              <w:textAlignment w:val="center"/>
              <w:rPr>
                <w:sz w:val="24"/>
              </w:rPr>
            </w:pPr>
            <w:r w:rsidRPr="00536447">
              <w:rPr>
                <w:sz w:val="24"/>
              </w:rPr>
              <w:t>0.046</w:t>
            </w:r>
          </w:p>
        </w:tc>
        <w:tc>
          <w:tcPr>
            <w:tcW w:w="1311" w:type="dxa"/>
            <w:vAlign w:val="center"/>
          </w:tcPr>
          <w:p w14:paraId="2A0F35AB" w14:textId="77777777" w:rsidR="00856DCC" w:rsidRPr="00536447" w:rsidRDefault="00734CD5">
            <w:pPr>
              <w:widowControl/>
              <w:jc w:val="center"/>
              <w:textAlignment w:val="center"/>
              <w:rPr>
                <w:sz w:val="24"/>
              </w:rPr>
            </w:pPr>
            <w:r w:rsidRPr="00536447">
              <w:rPr>
                <w:sz w:val="24"/>
              </w:rPr>
              <w:t>12.1</w:t>
            </w:r>
          </w:p>
        </w:tc>
        <w:tc>
          <w:tcPr>
            <w:tcW w:w="1312" w:type="dxa"/>
            <w:vAlign w:val="center"/>
          </w:tcPr>
          <w:p w14:paraId="248AAA8E" w14:textId="77777777" w:rsidR="00856DCC" w:rsidRPr="00536447" w:rsidRDefault="00734CD5">
            <w:pPr>
              <w:widowControl/>
              <w:jc w:val="center"/>
              <w:textAlignment w:val="center"/>
              <w:rPr>
                <w:sz w:val="24"/>
              </w:rPr>
            </w:pPr>
            <w:r w:rsidRPr="00536447">
              <w:rPr>
                <w:sz w:val="24"/>
              </w:rPr>
              <w:t>31.4</w:t>
            </w:r>
          </w:p>
        </w:tc>
        <w:tc>
          <w:tcPr>
            <w:tcW w:w="1312" w:type="dxa"/>
            <w:vAlign w:val="center"/>
          </w:tcPr>
          <w:p w14:paraId="76BDBD5C" w14:textId="77777777" w:rsidR="00856DCC" w:rsidRPr="00536447" w:rsidRDefault="00734CD5">
            <w:pPr>
              <w:widowControl/>
              <w:jc w:val="center"/>
              <w:textAlignment w:val="center"/>
              <w:rPr>
                <w:sz w:val="24"/>
              </w:rPr>
            </w:pPr>
            <w:r w:rsidRPr="00536447">
              <w:rPr>
                <w:rFonts w:hint="eastAsia"/>
                <w:sz w:val="24"/>
              </w:rPr>
              <w:t>未检出</w:t>
            </w:r>
          </w:p>
        </w:tc>
        <w:tc>
          <w:tcPr>
            <w:tcW w:w="1311" w:type="dxa"/>
            <w:vAlign w:val="center"/>
          </w:tcPr>
          <w:p w14:paraId="68165FF7" w14:textId="77777777" w:rsidR="00856DCC" w:rsidRPr="00536447" w:rsidRDefault="00734CD5">
            <w:pPr>
              <w:widowControl/>
              <w:jc w:val="center"/>
              <w:textAlignment w:val="center"/>
              <w:rPr>
                <w:sz w:val="24"/>
              </w:rPr>
            </w:pPr>
            <w:r w:rsidRPr="00536447">
              <w:rPr>
                <w:sz w:val="24"/>
              </w:rPr>
              <w:t>41.9</w:t>
            </w:r>
          </w:p>
        </w:tc>
        <w:tc>
          <w:tcPr>
            <w:tcW w:w="1312" w:type="dxa"/>
            <w:vAlign w:val="center"/>
          </w:tcPr>
          <w:p w14:paraId="3D6C7626" w14:textId="77777777" w:rsidR="00856DCC" w:rsidRPr="00536447" w:rsidRDefault="00734CD5">
            <w:pPr>
              <w:widowControl/>
              <w:jc w:val="center"/>
              <w:textAlignment w:val="center"/>
              <w:rPr>
                <w:sz w:val="24"/>
              </w:rPr>
            </w:pPr>
            <w:r w:rsidRPr="00536447">
              <w:rPr>
                <w:sz w:val="24"/>
              </w:rPr>
              <w:t>39.8</w:t>
            </w:r>
          </w:p>
        </w:tc>
      </w:tr>
      <w:tr w:rsidR="00856DCC" w:rsidRPr="00536447" w14:paraId="76AED131" w14:textId="77777777">
        <w:trPr>
          <w:trHeight w:val="567"/>
          <w:jc w:val="center"/>
        </w:trPr>
        <w:tc>
          <w:tcPr>
            <w:tcW w:w="3680" w:type="dxa"/>
            <w:vAlign w:val="center"/>
          </w:tcPr>
          <w:p w14:paraId="095D4A05" w14:textId="77777777" w:rsidR="00856DCC" w:rsidRPr="00536447" w:rsidRDefault="00734CD5">
            <w:pPr>
              <w:widowControl/>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1312" w:type="dxa"/>
            <w:vAlign w:val="center"/>
          </w:tcPr>
          <w:p w14:paraId="5AED68D9" w14:textId="77777777" w:rsidR="00856DCC" w:rsidRPr="00536447" w:rsidRDefault="00734CD5">
            <w:pPr>
              <w:widowControl/>
              <w:jc w:val="center"/>
              <w:textAlignment w:val="center"/>
              <w:rPr>
                <w:sz w:val="24"/>
              </w:rPr>
            </w:pPr>
            <w:r w:rsidRPr="00536447">
              <w:rPr>
                <w:sz w:val="24"/>
              </w:rPr>
              <w:t>7.97</w:t>
            </w:r>
          </w:p>
        </w:tc>
        <w:tc>
          <w:tcPr>
            <w:tcW w:w="1312" w:type="dxa"/>
            <w:vAlign w:val="center"/>
          </w:tcPr>
          <w:p w14:paraId="60DC2E2A" w14:textId="77777777" w:rsidR="00856DCC" w:rsidRPr="00536447" w:rsidRDefault="00734CD5">
            <w:pPr>
              <w:widowControl/>
              <w:jc w:val="center"/>
              <w:textAlignment w:val="center"/>
              <w:rPr>
                <w:sz w:val="24"/>
              </w:rPr>
            </w:pPr>
            <w:r w:rsidRPr="00536447">
              <w:rPr>
                <w:sz w:val="24"/>
              </w:rPr>
              <w:t>0.18</w:t>
            </w:r>
          </w:p>
        </w:tc>
        <w:tc>
          <w:tcPr>
            <w:tcW w:w="1312" w:type="dxa"/>
            <w:vAlign w:val="center"/>
          </w:tcPr>
          <w:p w14:paraId="79E3D938" w14:textId="77777777" w:rsidR="00856DCC" w:rsidRPr="00536447" w:rsidRDefault="00734CD5">
            <w:pPr>
              <w:widowControl/>
              <w:jc w:val="center"/>
              <w:textAlignment w:val="center"/>
              <w:rPr>
                <w:sz w:val="24"/>
              </w:rPr>
            </w:pPr>
            <w:r w:rsidRPr="00536447">
              <w:rPr>
                <w:sz w:val="24"/>
              </w:rPr>
              <w:t>0.030</w:t>
            </w:r>
          </w:p>
        </w:tc>
        <w:tc>
          <w:tcPr>
            <w:tcW w:w="1311" w:type="dxa"/>
            <w:vAlign w:val="center"/>
          </w:tcPr>
          <w:p w14:paraId="351142FD" w14:textId="77777777" w:rsidR="00856DCC" w:rsidRPr="00536447" w:rsidRDefault="00734CD5">
            <w:pPr>
              <w:widowControl/>
              <w:jc w:val="center"/>
              <w:textAlignment w:val="center"/>
              <w:rPr>
                <w:sz w:val="24"/>
              </w:rPr>
            </w:pPr>
            <w:r w:rsidRPr="00536447">
              <w:rPr>
                <w:sz w:val="24"/>
              </w:rPr>
              <w:t>8.8</w:t>
            </w:r>
          </w:p>
        </w:tc>
        <w:tc>
          <w:tcPr>
            <w:tcW w:w="1312" w:type="dxa"/>
            <w:vAlign w:val="center"/>
          </w:tcPr>
          <w:p w14:paraId="7243B14F" w14:textId="77777777" w:rsidR="00856DCC" w:rsidRPr="00536447" w:rsidRDefault="00734CD5">
            <w:pPr>
              <w:widowControl/>
              <w:jc w:val="center"/>
              <w:textAlignment w:val="center"/>
              <w:rPr>
                <w:sz w:val="24"/>
              </w:rPr>
            </w:pPr>
            <w:r w:rsidRPr="00536447">
              <w:rPr>
                <w:sz w:val="24"/>
              </w:rPr>
              <w:t>21.5</w:t>
            </w:r>
          </w:p>
        </w:tc>
        <w:tc>
          <w:tcPr>
            <w:tcW w:w="1312" w:type="dxa"/>
            <w:vAlign w:val="center"/>
          </w:tcPr>
          <w:p w14:paraId="29F615E4" w14:textId="77777777" w:rsidR="00856DCC" w:rsidRPr="00536447" w:rsidRDefault="00734CD5">
            <w:pPr>
              <w:widowControl/>
              <w:jc w:val="center"/>
              <w:textAlignment w:val="center"/>
              <w:rPr>
                <w:sz w:val="24"/>
              </w:rPr>
            </w:pPr>
            <w:r w:rsidRPr="00536447">
              <w:rPr>
                <w:rFonts w:hint="eastAsia"/>
                <w:sz w:val="24"/>
              </w:rPr>
              <w:t>未检出</w:t>
            </w:r>
          </w:p>
        </w:tc>
        <w:tc>
          <w:tcPr>
            <w:tcW w:w="1311" w:type="dxa"/>
            <w:vAlign w:val="center"/>
          </w:tcPr>
          <w:p w14:paraId="60B29EC6" w14:textId="77777777" w:rsidR="00856DCC" w:rsidRPr="00536447" w:rsidRDefault="00734CD5">
            <w:pPr>
              <w:widowControl/>
              <w:jc w:val="center"/>
              <w:textAlignment w:val="center"/>
              <w:rPr>
                <w:sz w:val="24"/>
              </w:rPr>
            </w:pPr>
            <w:r w:rsidRPr="00536447">
              <w:rPr>
                <w:sz w:val="24"/>
              </w:rPr>
              <w:t>25.9</w:t>
            </w:r>
          </w:p>
        </w:tc>
        <w:tc>
          <w:tcPr>
            <w:tcW w:w="1312" w:type="dxa"/>
            <w:vAlign w:val="center"/>
          </w:tcPr>
          <w:p w14:paraId="3F81EEB1" w14:textId="77777777" w:rsidR="00856DCC" w:rsidRPr="00536447" w:rsidRDefault="00734CD5">
            <w:pPr>
              <w:widowControl/>
              <w:jc w:val="center"/>
              <w:textAlignment w:val="center"/>
              <w:rPr>
                <w:sz w:val="24"/>
              </w:rPr>
            </w:pPr>
            <w:r w:rsidRPr="00536447">
              <w:rPr>
                <w:sz w:val="24"/>
              </w:rPr>
              <w:t>32.0</w:t>
            </w:r>
          </w:p>
        </w:tc>
      </w:tr>
      <w:tr w:rsidR="0035648E" w:rsidRPr="00536447" w14:paraId="45C05932" w14:textId="77777777">
        <w:trPr>
          <w:trHeight w:val="567"/>
          <w:jc w:val="center"/>
        </w:trPr>
        <w:tc>
          <w:tcPr>
            <w:tcW w:w="3680" w:type="dxa"/>
            <w:vAlign w:val="center"/>
          </w:tcPr>
          <w:p w14:paraId="2B9C3D49"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1312" w:type="dxa"/>
            <w:vAlign w:val="center"/>
          </w:tcPr>
          <w:p w14:paraId="23E7F65C" w14:textId="77777777" w:rsidR="0035648E" w:rsidRPr="00536447" w:rsidRDefault="0035648E" w:rsidP="0035648E">
            <w:pPr>
              <w:widowControl/>
              <w:jc w:val="center"/>
              <w:textAlignment w:val="center"/>
              <w:rPr>
                <w:sz w:val="24"/>
              </w:rPr>
            </w:pPr>
            <w:r w:rsidRPr="00536447">
              <w:rPr>
                <w:sz w:val="24"/>
              </w:rPr>
              <w:t>7.80</w:t>
            </w:r>
          </w:p>
        </w:tc>
        <w:tc>
          <w:tcPr>
            <w:tcW w:w="1312" w:type="dxa"/>
            <w:vAlign w:val="center"/>
          </w:tcPr>
          <w:p w14:paraId="14E2DCEC" w14:textId="77777777" w:rsidR="0035648E" w:rsidRPr="00536447" w:rsidRDefault="0035648E" w:rsidP="0035648E">
            <w:pPr>
              <w:widowControl/>
              <w:jc w:val="center"/>
              <w:textAlignment w:val="center"/>
              <w:rPr>
                <w:sz w:val="24"/>
              </w:rPr>
            </w:pPr>
            <w:r w:rsidRPr="00536447">
              <w:rPr>
                <w:sz w:val="24"/>
              </w:rPr>
              <w:t>0.094</w:t>
            </w:r>
          </w:p>
        </w:tc>
        <w:tc>
          <w:tcPr>
            <w:tcW w:w="1312" w:type="dxa"/>
            <w:vAlign w:val="center"/>
          </w:tcPr>
          <w:p w14:paraId="5E4217BC" w14:textId="77777777" w:rsidR="0035648E" w:rsidRPr="00536447" w:rsidRDefault="0035648E" w:rsidP="0035648E">
            <w:pPr>
              <w:widowControl/>
              <w:jc w:val="center"/>
              <w:textAlignment w:val="center"/>
              <w:rPr>
                <w:sz w:val="24"/>
              </w:rPr>
            </w:pPr>
            <w:r w:rsidRPr="00536447">
              <w:rPr>
                <w:sz w:val="24"/>
              </w:rPr>
              <w:t>0.014</w:t>
            </w:r>
          </w:p>
        </w:tc>
        <w:tc>
          <w:tcPr>
            <w:tcW w:w="1311" w:type="dxa"/>
            <w:vAlign w:val="center"/>
          </w:tcPr>
          <w:p w14:paraId="28956482" w14:textId="77777777" w:rsidR="0035648E" w:rsidRPr="00536447" w:rsidRDefault="0035648E" w:rsidP="0035648E">
            <w:pPr>
              <w:widowControl/>
              <w:jc w:val="center"/>
              <w:textAlignment w:val="center"/>
              <w:rPr>
                <w:sz w:val="24"/>
              </w:rPr>
            </w:pPr>
            <w:r w:rsidRPr="00536447">
              <w:rPr>
                <w:sz w:val="24"/>
              </w:rPr>
              <w:t>10.1</w:t>
            </w:r>
          </w:p>
        </w:tc>
        <w:tc>
          <w:tcPr>
            <w:tcW w:w="1312" w:type="dxa"/>
            <w:vAlign w:val="center"/>
          </w:tcPr>
          <w:p w14:paraId="063DA792" w14:textId="77777777" w:rsidR="0035648E" w:rsidRPr="00536447" w:rsidRDefault="0035648E" w:rsidP="0035648E">
            <w:pPr>
              <w:widowControl/>
              <w:jc w:val="center"/>
              <w:textAlignment w:val="center"/>
              <w:rPr>
                <w:sz w:val="24"/>
              </w:rPr>
            </w:pPr>
            <w:r w:rsidRPr="00536447">
              <w:rPr>
                <w:sz w:val="24"/>
              </w:rPr>
              <w:t>24.0</w:t>
            </w:r>
          </w:p>
        </w:tc>
        <w:tc>
          <w:tcPr>
            <w:tcW w:w="1312" w:type="dxa"/>
            <w:vAlign w:val="center"/>
          </w:tcPr>
          <w:p w14:paraId="06524570"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vAlign w:val="center"/>
          </w:tcPr>
          <w:p w14:paraId="1D3E9269" w14:textId="77777777" w:rsidR="0035648E" w:rsidRPr="00536447" w:rsidRDefault="0035648E" w:rsidP="0035648E">
            <w:pPr>
              <w:widowControl/>
              <w:jc w:val="center"/>
              <w:textAlignment w:val="center"/>
              <w:rPr>
                <w:sz w:val="24"/>
              </w:rPr>
            </w:pPr>
            <w:r w:rsidRPr="00536447">
              <w:rPr>
                <w:sz w:val="24"/>
              </w:rPr>
              <w:t>29.7</w:t>
            </w:r>
          </w:p>
        </w:tc>
        <w:tc>
          <w:tcPr>
            <w:tcW w:w="1312" w:type="dxa"/>
            <w:vAlign w:val="center"/>
          </w:tcPr>
          <w:p w14:paraId="04838CE1" w14:textId="77777777" w:rsidR="0035648E" w:rsidRPr="00536447" w:rsidRDefault="0035648E" w:rsidP="0035648E">
            <w:pPr>
              <w:widowControl/>
              <w:jc w:val="center"/>
              <w:textAlignment w:val="center"/>
              <w:rPr>
                <w:sz w:val="24"/>
              </w:rPr>
            </w:pPr>
            <w:r w:rsidRPr="00536447">
              <w:rPr>
                <w:sz w:val="24"/>
              </w:rPr>
              <w:t>41.1</w:t>
            </w:r>
          </w:p>
        </w:tc>
      </w:tr>
      <w:tr w:rsidR="0035648E" w:rsidRPr="00536447" w14:paraId="0F3B3DB0" w14:textId="77777777">
        <w:trPr>
          <w:trHeight w:val="567"/>
          <w:jc w:val="center"/>
        </w:trPr>
        <w:tc>
          <w:tcPr>
            <w:tcW w:w="3680" w:type="dxa"/>
            <w:vAlign w:val="center"/>
          </w:tcPr>
          <w:p w14:paraId="7F2ABB9C"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1312" w:type="dxa"/>
            <w:vAlign w:val="center"/>
          </w:tcPr>
          <w:p w14:paraId="256C57D2" w14:textId="77777777" w:rsidR="0035648E" w:rsidRPr="00536447" w:rsidRDefault="0035648E" w:rsidP="0035648E">
            <w:pPr>
              <w:widowControl/>
              <w:jc w:val="center"/>
              <w:textAlignment w:val="center"/>
              <w:rPr>
                <w:sz w:val="24"/>
              </w:rPr>
            </w:pPr>
            <w:r w:rsidRPr="00536447">
              <w:rPr>
                <w:sz w:val="24"/>
              </w:rPr>
              <w:t>7.71</w:t>
            </w:r>
          </w:p>
        </w:tc>
        <w:tc>
          <w:tcPr>
            <w:tcW w:w="1312" w:type="dxa"/>
            <w:vAlign w:val="center"/>
          </w:tcPr>
          <w:p w14:paraId="4871C86A" w14:textId="77777777" w:rsidR="0035648E" w:rsidRPr="00536447" w:rsidRDefault="0035648E" w:rsidP="0035648E">
            <w:pPr>
              <w:widowControl/>
              <w:jc w:val="center"/>
              <w:textAlignment w:val="center"/>
              <w:rPr>
                <w:sz w:val="24"/>
              </w:rPr>
            </w:pPr>
            <w:r w:rsidRPr="00536447">
              <w:rPr>
                <w:sz w:val="24"/>
              </w:rPr>
              <w:t>0.23</w:t>
            </w:r>
          </w:p>
        </w:tc>
        <w:tc>
          <w:tcPr>
            <w:tcW w:w="1312" w:type="dxa"/>
            <w:vAlign w:val="center"/>
          </w:tcPr>
          <w:p w14:paraId="50225C07" w14:textId="77777777" w:rsidR="0035648E" w:rsidRPr="00536447" w:rsidRDefault="0035648E" w:rsidP="0035648E">
            <w:pPr>
              <w:widowControl/>
              <w:jc w:val="center"/>
              <w:textAlignment w:val="center"/>
              <w:rPr>
                <w:sz w:val="24"/>
              </w:rPr>
            </w:pPr>
            <w:r w:rsidRPr="00536447">
              <w:rPr>
                <w:sz w:val="24"/>
              </w:rPr>
              <w:t>0.037</w:t>
            </w:r>
          </w:p>
        </w:tc>
        <w:tc>
          <w:tcPr>
            <w:tcW w:w="1311" w:type="dxa"/>
            <w:vAlign w:val="center"/>
          </w:tcPr>
          <w:p w14:paraId="51316A5C" w14:textId="77777777" w:rsidR="0035648E" w:rsidRPr="00536447" w:rsidRDefault="0035648E" w:rsidP="0035648E">
            <w:pPr>
              <w:widowControl/>
              <w:jc w:val="center"/>
              <w:textAlignment w:val="center"/>
              <w:rPr>
                <w:sz w:val="24"/>
              </w:rPr>
            </w:pPr>
            <w:r w:rsidRPr="00536447">
              <w:rPr>
                <w:sz w:val="24"/>
              </w:rPr>
              <w:t>10.8</w:t>
            </w:r>
          </w:p>
        </w:tc>
        <w:tc>
          <w:tcPr>
            <w:tcW w:w="1312" w:type="dxa"/>
            <w:vAlign w:val="center"/>
          </w:tcPr>
          <w:p w14:paraId="6FCA21E3" w14:textId="77777777" w:rsidR="0035648E" w:rsidRPr="00536447" w:rsidRDefault="0035648E" w:rsidP="0035648E">
            <w:pPr>
              <w:widowControl/>
              <w:jc w:val="center"/>
              <w:textAlignment w:val="center"/>
              <w:rPr>
                <w:sz w:val="24"/>
              </w:rPr>
            </w:pPr>
            <w:r w:rsidRPr="00536447">
              <w:rPr>
                <w:sz w:val="24"/>
              </w:rPr>
              <w:t>24.4</w:t>
            </w:r>
          </w:p>
        </w:tc>
        <w:tc>
          <w:tcPr>
            <w:tcW w:w="1312" w:type="dxa"/>
            <w:vAlign w:val="center"/>
          </w:tcPr>
          <w:p w14:paraId="3882F2D5"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vAlign w:val="center"/>
          </w:tcPr>
          <w:p w14:paraId="12AAA87A" w14:textId="77777777" w:rsidR="0035648E" w:rsidRPr="00536447" w:rsidRDefault="0035648E" w:rsidP="0035648E">
            <w:pPr>
              <w:widowControl/>
              <w:jc w:val="center"/>
              <w:textAlignment w:val="center"/>
              <w:rPr>
                <w:sz w:val="24"/>
              </w:rPr>
            </w:pPr>
            <w:r w:rsidRPr="00536447">
              <w:rPr>
                <w:sz w:val="24"/>
              </w:rPr>
              <w:t>47.5</w:t>
            </w:r>
          </w:p>
        </w:tc>
        <w:tc>
          <w:tcPr>
            <w:tcW w:w="1312" w:type="dxa"/>
            <w:vAlign w:val="center"/>
          </w:tcPr>
          <w:p w14:paraId="380E14A8" w14:textId="77777777" w:rsidR="0035648E" w:rsidRPr="00536447" w:rsidRDefault="0035648E" w:rsidP="0035648E">
            <w:pPr>
              <w:widowControl/>
              <w:jc w:val="center"/>
              <w:textAlignment w:val="center"/>
              <w:rPr>
                <w:sz w:val="24"/>
              </w:rPr>
            </w:pPr>
            <w:r w:rsidRPr="00536447">
              <w:rPr>
                <w:sz w:val="24"/>
              </w:rPr>
              <w:t>42.1</w:t>
            </w:r>
          </w:p>
        </w:tc>
      </w:tr>
      <w:tr w:rsidR="0035648E" w:rsidRPr="00536447" w14:paraId="1448C92C" w14:textId="77777777">
        <w:trPr>
          <w:trHeight w:val="567"/>
          <w:jc w:val="center"/>
        </w:trPr>
        <w:tc>
          <w:tcPr>
            <w:tcW w:w="3680" w:type="dxa"/>
            <w:vAlign w:val="center"/>
          </w:tcPr>
          <w:p w14:paraId="6EBA3571"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1312" w:type="dxa"/>
            <w:vAlign w:val="center"/>
          </w:tcPr>
          <w:p w14:paraId="78A12C34" w14:textId="77777777" w:rsidR="0035648E" w:rsidRPr="00536447" w:rsidRDefault="0035648E" w:rsidP="0035648E">
            <w:pPr>
              <w:widowControl/>
              <w:spacing w:line="400" w:lineRule="exact"/>
              <w:ind w:firstLine="6"/>
              <w:jc w:val="center"/>
              <w:textAlignment w:val="center"/>
              <w:rPr>
                <w:sz w:val="24"/>
              </w:rPr>
            </w:pPr>
            <w:r w:rsidRPr="00536447">
              <w:rPr>
                <w:sz w:val="24"/>
              </w:rPr>
              <w:t>7.86</w:t>
            </w:r>
          </w:p>
        </w:tc>
        <w:tc>
          <w:tcPr>
            <w:tcW w:w="1312" w:type="dxa"/>
            <w:vAlign w:val="center"/>
          </w:tcPr>
          <w:p w14:paraId="5A29C658" w14:textId="77777777" w:rsidR="0035648E" w:rsidRPr="00536447" w:rsidRDefault="0035648E" w:rsidP="0035648E">
            <w:pPr>
              <w:widowControl/>
              <w:spacing w:line="400" w:lineRule="exact"/>
              <w:ind w:firstLine="6"/>
              <w:jc w:val="center"/>
              <w:textAlignment w:val="center"/>
              <w:rPr>
                <w:sz w:val="24"/>
              </w:rPr>
            </w:pPr>
            <w:r w:rsidRPr="00536447">
              <w:rPr>
                <w:sz w:val="24"/>
              </w:rPr>
              <w:t>0.12</w:t>
            </w:r>
          </w:p>
        </w:tc>
        <w:tc>
          <w:tcPr>
            <w:tcW w:w="1312" w:type="dxa"/>
            <w:vAlign w:val="center"/>
          </w:tcPr>
          <w:p w14:paraId="0FAAF6C3" w14:textId="77777777" w:rsidR="0035648E" w:rsidRPr="00536447" w:rsidRDefault="0035648E" w:rsidP="0035648E">
            <w:pPr>
              <w:widowControl/>
              <w:jc w:val="center"/>
              <w:textAlignment w:val="center"/>
              <w:rPr>
                <w:sz w:val="24"/>
              </w:rPr>
            </w:pPr>
            <w:r w:rsidRPr="00536447">
              <w:rPr>
                <w:sz w:val="24"/>
              </w:rPr>
              <w:t>0.079</w:t>
            </w:r>
          </w:p>
        </w:tc>
        <w:tc>
          <w:tcPr>
            <w:tcW w:w="1311" w:type="dxa"/>
            <w:vAlign w:val="center"/>
          </w:tcPr>
          <w:p w14:paraId="2CC953AF" w14:textId="77777777" w:rsidR="0035648E" w:rsidRPr="00536447" w:rsidRDefault="0035648E" w:rsidP="0035648E">
            <w:pPr>
              <w:widowControl/>
              <w:jc w:val="center"/>
              <w:textAlignment w:val="center"/>
              <w:rPr>
                <w:sz w:val="24"/>
              </w:rPr>
            </w:pPr>
            <w:r w:rsidRPr="00536447">
              <w:rPr>
                <w:sz w:val="24"/>
              </w:rPr>
              <w:t>10.6</w:t>
            </w:r>
          </w:p>
        </w:tc>
        <w:tc>
          <w:tcPr>
            <w:tcW w:w="1312" w:type="dxa"/>
            <w:vAlign w:val="center"/>
          </w:tcPr>
          <w:p w14:paraId="429C26EF" w14:textId="77777777" w:rsidR="0035648E" w:rsidRPr="00536447" w:rsidRDefault="0035648E" w:rsidP="0035648E">
            <w:pPr>
              <w:widowControl/>
              <w:jc w:val="center"/>
              <w:textAlignment w:val="center"/>
              <w:rPr>
                <w:sz w:val="24"/>
              </w:rPr>
            </w:pPr>
            <w:r w:rsidRPr="00536447">
              <w:rPr>
                <w:sz w:val="24"/>
              </w:rPr>
              <w:t>31.8</w:t>
            </w:r>
          </w:p>
        </w:tc>
        <w:tc>
          <w:tcPr>
            <w:tcW w:w="1312" w:type="dxa"/>
            <w:vAlign w:val="center"/>
          </w:tcPr>
          <w:p w14:paraId="7B8E67CD"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vAlign w:val="center"/>
          </w:tcPr>
          <w:p w14:paraId="21312088" w14:textId="77777777" w:rsidR="0035648E" w:rsidRPr="00536447" w:rsidRDefault="0035648E" w:rsidP="0035648E">
            <w:pPr>
              <w:widowControl/>
              <w:jc w:val="center"/>
              <w:textAlignment w:val="center"/>
              <w:rPr>
                <w:sz w:val="24"/>
              </w:rPr>
            </w:pPr>
            <w:r w:rsidRPr="00536447">
              <w:rPr>
                <w:sz w:val="24"/>
              </w:rPr>
              <w:t>35.9</w:t>
            </w:r>
          </w:p>
        </w:tc>
        <w:tc>
          <w:tcPr>
            <w:tcW w:w="1312" w:type="dxa"/>
            <w:vAlign w:val="center"/>
          </w:tcPr>
          <w:p w14:paraId="74B9BB06" w14:textId="77777777" w:rsidR="0035648E" w:rsidRPr="00536447" w:rsidRDefault="0035648E" w:rsidP="0035648E">
            <w:pPr>
              <w:widowControl/>
              <w:jc w:val="center"/>
              <w:textAlignment w:val="center"/>
              <w:rPr>
                <w:sz w:val="24"/>
              </w:rPr>
            </w:pPr>
            <w:r w:rsidRPr="00536447">
              <w:rPr>
                <w:sz w:val="24"/>
              </w:rPr>
              <w:t>36.0</w:t>
            </w:r>
          </w:p>
        </w:tc>
      </w:tr>
      <w:tr w:rsidR="0035648E" w:rsidRPr="00536447" w14:paraId="0CC2A1A5" w14:textId="77777777">
        <w:trPr>
          <w:trHeight w:val="567"/>
          <w:jc w:val="center"/>
        </w:trPr>
        <w:tc>
          <w:tcPr>
            <w:tcW w:w="3680" w:type="dxa"/>
            <w:vAlign w:val="center"/>
          </w:tcPr>
          <w:p w14:paraId="475A575A"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1312" w:type="dxa"/>
            <w:vAlign w:val="center"/>
          </w:tcPr>
          <w:p w14:paraId="6FD604A3" w14:textId="77777777" w:rsidR="0035648E" w:rsidRPr="00536447" w:rsidRDefault="0035648E" w:rsidP="0035648E">
            <w:pPr>
              <w:widowControl/>
              <w:jc w:val="center"/>
              <w:textAlignment w:val="center"/>
              <w:rPr>
                <w:sz w:val="24"/>
              </w:rPr>
            </w:pPr>
            <w:r w:rsidRPr="00536447">
              <w:rPr>
                <w:sz w:val="24"/>
              </w:rPr>
              <w:t>7.98</w:t>
            </w:r>
          </w:p>
        </w:tc>
        <w:tc>
          <w:tcPr>
            <w:tcW w:w="1312" w:type="dxa"/>
            <w:vAlign w:val="center"/>
          </w:tcPr>
          <w:p w14:paraId="007CE578" w14:textId="77777777" w:rsidR="0035648E" w:rsidRPr="00536447" w:rsidRDefault="0035648E" w:rsidP="0035648E">
            <w:pPr>
              <w:widowControl/>
              <w:jc w:val="center"/>
              <w:textAlignment w:val="center"/>
              <w:rPr>
                <w:sz w:val="24"/>
              </w:rPr>
            </w:pPr>
            <w:r w:rsidRPr="00536447">
              <w:rPr>
                <w:sz w:val="24"/>
              </w:rPr>
              <w:t>0.14</w:t>
            </w:r>
          </w:p>
        </w:tc>
        <w:tc>
          <w:tcPr>
            <w:tcW w:w="1312" w:type="dxa"/>
            <w:vAlign w:val="center"/>
          </w:tcPr>
          <w:p w14:paraId="527BD0A2" w14:textId="77777777" w:rsidR="0035648E" w:rsidRPr="00536447" w:rsidRDefault="0035648E" w:rsidP="0035648E">
            <w:pPr>
              <w:widowControl/>
              <w:jc w:val="center"/>
              <w:textAlignment w:val="center"/>
              <w:rPr>
                <w:sz w:val="24"/>
              </w:rPr>
            </w:pPr>
            <w:r w:rsidRPr="00536447">
              <w:rPr>
                <w:sz w:val="24"/>
              </w:rPr>
              <w:t>0.010</w:t>
            </w:r>
          </w:p>
        </w:tc>
        <w:tc>
          <w:tcPr>
            <w:tcW w:w="1311" w:type="dxa"/>
            <w:vAlign w:val="center"/>
          </w:tcPr>
          <w:p w14:paraId="72FFBEDA" w14:textId="77777777" w:rsidR="0035648E" w:rsidRPr="00536447" w:rsidRDefault="0035648E" w:rsidP="0035648E">
            <w:pPr>
              <w:widowControl/>
              <w:jc w:val="center"/>
              <w:textAlignment w:val="center"/>
              <w:rPr>
                <w:sz w:val="24"/>
              </w:rPr>
            </w:pPr>
            <w:r w:rsidRPr="00536447">
              <w:rPr>
                <w:sz w:val="24"/>
              </w:rPr>
              <w:t>9.9</w:t>
            </w:r>
          </w:p>
        </w:tc>
        <w:tc>
          <w:tcPr>
            <w:tcW w:w="1312" w:type="dxa"/>
            <w:vAlign w:val="center"/>
          </w:tcPr>
          <w:p w14:paraId="58499AFE" w14:textId="77777777" w:rsidR="0035648E" w:rsidRPr="00536447" w:rsidRDefault="0035648E" w:rsidP="0035648E">
            <w:pPr>
              <w:widowControl/>
              <w:jc w:val="center"/>
              <w:textAlignment w:val="center"/>
              <w:rPr>
                <w:sz w:val="24"/>
              </w:rPr>
            </w:pPr>
            <w:r w:rsidRPr="00536447">
              <w:rPr>
                <w:sz w:val="24"/>
              </w:rPr>
              <w:t>24.0</w:t>
            </w:r>
          </w:p>
        </w:tc>
        <w:tc>
          <w:tcPr>
            <w:tcW w:w="1312" w:type="dxa"/>
            <w:vAlign w:val="center"/>
          </w:tcPr>
          <w:p w14:paraId="1ACBEE66"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vAlign w:val="center"/>
          </w:tcPr>
          <w:p w14:paraId="1C8576A7" w14:textId="77777777" w:rsidR="0035648E" w:rsidRPr="00536447" w:rsidRDefault="0035648E" w:rsidP="0035648E">
            <w:pPr>
              <w:widowControl/>
              <w:jc w:val="center"/>
              <w:textAlignment w:val="center"/>
              <w:rPr>
                <w:sz w:val="24"/>
              </w:rPr>
            </w:pPr>
            <w:r w:rsidRPr="00536447">
              <w:rPr>
                <w:sz w:val="24"/>
              </w:rPr>
              <w:t>28.9</w:t>
            </w:r>
          </w:p>
        </w:tc>
        <w:tc>
          <w:tcPr>
            <w:tcW w:w="1312" w:type="dxa"/>
            <w:vAlign w:val="center"/>
          </w:tcPr>
          <w:p w14:paraId="4725B5F7" w14:textId="77777777" w:rsidR="0035648E" w:rsidRPr="00536447" w:rsidRDefault="0035648E" w:rsidP="0035648E">
            <w:pPr>
              <w:widowControl/>
              <w:jc w:val="center"/>
              <w:textAlignment w:val="center"/>
              <w:rPr>
                <w:sz w:val="24"/>
              </w:rPr>
            </w:pPr>
            <w:r w:rsidRPr="00536447">
              <w:rPr>
                <w:sz w:val="24"/>
              </w:rPr>
              <w:t>36.2</w:t>
            </w:r>
          </w:p>
        </w:tc>
      </w:tr>
      <w:tr w:rsidR="0035648E" w:rsidRPr="00536447" w14:paraId="0F2A95DD" w14:textId="77777777">
        <w:trPr>
          <w:trHeight w:val="567"/>
          <w:jc w:val="center"/>
        </w:trPr>
        <w:tc>
          <w:tcPr>
            <w:tcW w:w="3680" w:type="dxa"/>
            <w:vAlign w:val="center"/>
          </w:tcPr>
          <w:p w14:paraId="21BFF369" w14:textId="77777777" w:rsidR="0035648E" w:rsidRPr="00536447" w:rsidRDefault="0035648E" w:rsidP="0035648E">
            <w:pPr>
              <w:widowControl/>
              <w:ind w:firstLine="6"/>
              <w:jc w:val="center"/>
              <w:textAlignment w:val="center"/>
              <w:rPr>
                <w:b/>
                <w:kern w:val="0"/>
                <w:sz w:val="24"/>
                <w:u w:val="single"/>
              </w:rPr>
            </w:pPr>
            <w:r w:rsidRPr="00536447">
              <w:rPr>
                <w:rFonts w:hint="eastAsia"/>
                <w:b/>
                <w:color w:val="000000"/>
                <w:sz w:val="24"/>
                <w:u w:val="single"/>
              </w:rPr>
              <w:t>第二类用地筛选值</w:t>
            </w:r>
          </w:p>
        </w:tc>
        <w:tc>
          <w:tcPr>
            <w:tcW w:w="1312" w:type="dxa"/>
            <w:vAlign w:val="center"/>
          </w:tcPr>
          <w:p w14:paraId="5BE9CD06" w14:textId="77777777" w:rsidR="0035648E" w:rsidRPr="00536447" w:rsidRDefault="000F2FBB" w:rsidP="0035648E">
            <w:pPr>
              <w:widowControl/>
              <w:jc w:val="center"/>
              <w:textAlignment w:val="center"/>
              <w:rPr>
                <w:b/>
                <w:sz w:val="24"/>
                <w:u w:val="single"/>
              </w:rPr>
            </w:pPr>
            <w:r w:rsidRPr="00536447">
              <w:rPr>
                <w:b/>
                <w:sz w:val="24"/>
                <w:u w:val="single"/>
              </w:rPr>
              <w:t>/</w:t>
            </w:r>
          </w:p>
        </w:tc>
        <w:tc>
          <w:tcPr>
            <w:tcW w:w="1312" w:type="dxa"/>
            <w:vAlign w:val="center"/>
          </w:tcPr>
          <w:p w14:paraId="336B3CC4" w14:textId="77777777" w:rsidR="0035648E" w:rsidRPr="00536447" w:rsidRDefault="000F2FBB" w:rsidP="0035648E">
            <w:pPr>
              <w:widowControl/>
              <w:jc w:val="center"/>
              <w:textAlignment w:val="center"/>
              <w:rPr>
                <w:b/>
                <w:sz w:val="24"/>
                <w:u w:val="single"/>
              </w:rPr>
            </w:pPr>
            <w:r w:rsidRPr="00536447">
              <w:rPr>
                <w:b/>
                <w:color w:val="000000"/>
                <w:sz w:val="24"/>
                <w:u w:val="single"/>
              </w:rPr>
              <w:t>65</w:t>
            </w:r>
          </w:p>
        </w:tc>
        <w:tc>
          <w:tcPr>
            <w:tcW w:w="1312" w:type="dxa"/>
            <w:vAlign w:val="center"/>
          </w:tcPr>
          <w:p w14:paraId="34070006" w14:textId="77777777" w:rsidR="0035648E" w:rsidRPr="00536447" w:rsidRDefault="000F2FBB" w:rsidP="0035648E">
            <w:pPr>
              <w:widowControl/>
              <w:jc w:val="center"/>
              <w:textAlignment w:val="center"/>
              <w:rPr>
                <w:b/>
                <w:sz w:val="24"/>
                <w:u w:val="single"/>
              </w:rPr>
            </w:pPr>
            <w:r w:rsidRPr="00536447">
              <w:rPr>
                <w:rFonts w:hint="eastAsia"/>
                <w:b/>
                <w:sz w:val="24"/>
                <w:u w:val="single"/>
              </w:rPr>
              <w:t>3</w:t>
            </w:r>
            <w:r w:rsidRPr="00536447">
              <w:rPr>
                <w:b/>
                <w:sz w:val="24"/>
                <w:u w:val="single"/>
              </w:rPr>
              <w:t>8</w:t>
            </w:r>
          </w:p>
        </w:tc>
        <w:tc>
          <w:tcPr>
            <w:tcW w:w="1311" w:type="dxa"/>
            <w:vAlign w:val="center"/>
          </w:tcPr>
          <w:p w14:paraId="0B98B156" w14:textId="77777777" w:rsidR="0035648E" w:rsidRPr="00536447" w:rsidRDefault="000F2FBB" w:rsidP="0035648E">
            <w:pPr>
              <w:widowControl/>
              <w:jc w:val="center"/>
              <w:textAlignment w:val="center"/>
              <w:rPr>
                <w:b/>
                <w:sz w:val="24"/>
                <w:u w:val="single"/>
              </w:rPr>
            </w:pPr>
            <w:r w:rsidRPr="00536447">
              <w:rPr>
                <w:b/>
                <w:color w:val="000000"/>
                <w:sz w:val="24"/>
                <w:u w:val="single"/>
              </w:rPr>
              <w:t>60</w:t>
            </w:r>
          </w:p>
        </w:tc>
        <w:tc>
          <w:tcPr>
            <w:tcW w:w="1312" w:type="dxa"/>
            <w:vAlign w:val="center"/>
          </w:tcPr>
          <w:p w14:paraId="7BD7EAD5" w14:textId="77777777" w:rsidR="0035648E" w:rsidRPr="00536447" w:rsidRDefault="000F2FBB" w:rsidP="0035648E">
            <w:pPr>
              <w:widowControl/>
              <w:jc w:val="center"/>
              <w:textAlignment w:val="center"/>
              <w:rPr>
                <w:b/>
                <w:sz w:val="24"/>
                <w:u w:val="single"/>
              </w:rPr>
            </w:pPr>
            <w:r w:rsidRPr="00536447">
              <w:rPr>
                <w:b/>
                <w:color w:val="000000"/>
                <w:sz w:val="24"/>
                <w:u w:val="single"/>
              </w:rPr>
              <w:t>800</w:t>
            </w:r>
          </w:p>
        </w:tc>
        <w:tc>
          <w:tcPr>
            <w:tcW w:w="1312" w:type="dxa"/>
            <w:vAlign w:val="center"/>
          </w:tcPr>
          <w:p w14:paraId="2558EF3B" w14:textId="77777777" w:rsidR="0035648E" w:rsidRPr="00536447" w:rsidRDefault="000F2FBB" w:rsidP="0035648E">
            <w:pPr>
              <w:widowControl/>
              <w:jc w:val="center"/>
              <w:textAlignment w:val="center"/>
              <w:rPr>
                <w:b/>
                <w:sz w:val="24"/>
                <w:u w:val="single"/>
              </w:rPr>
            </w:pPr>
            <w:r w:rsidRPr="00536447">
              <w:rPr>
                <w:b/>
                <w:color w:val="000000"/>
                <w:sz w:val="24"/>
                <w:u w:val="single"/>
              </w:rPr>
              <w:t>5.7</w:t>
            </w:r>
          </w:p>
        </w:tc>
        <w:tc>
          <w:tcPr>
            <w:tcW w:w="1311" w:type="dxa"/>
            <w:vAlign w:val="center"/>
          </w:tcPr>
          <w:p w14:paraId="5FDE7C07" w14:textId="77777777" w:rsidR="0035648E" w:rsidRPr="00536447" w:rsidRDefault="000F2FBB" w:rsidP="0035648E">
            <w:pPr>
              <w:widowControl/>
              <w:jc w:val="center"/>
              <w:textAlignment w:val="center"/>
              <w:rPr>
                <w:b/>
                <w:sz w:val="24"/>
                <w:u w:val="single"/>
              </w:rPr>
            </w:pPr>
            <w:r w:rsidRPr="00536447">
              <w:rPr>
                <w:b/>
                <w:color w:val="000000"/>
                <w:sz w:val="24"/>
                <w:u w:val="single"/>
              </w:rPr>
              <w:t>18000</w:t>
            </w:r>
          </w:p>
        </w:tc>
        <w:tc>
          <w:tcPr>
            <w:tcW w:w="1312" w:type="dxa"/>
            <w:vAlign w:val="center"/>
          </w:tcPr>
          <w:p w14:paraId="75491153" w14:textId="77777777" w:rsidR="0035648E" w:rsidRPr="00536447" w:rsidRDefault="000F2FBB" w:rsidP="0035648E">
            <w:pPr>
              <w:widowControl/>
              <w:jc w:val="center"/>
              <w:textAlignment w:val="center"/>
              <w:rPr>
                <w:b/>
                <w:sz w:val="24"/>
                <w:u w:val="single"/>
              </w:rPr>
            </w:pPr>
            <w:r w:rsidRPr="00536447">
              <w:rPr>
                <w:rFonts w:hint="eastAsia"/>
                <w:b/>
                <w:sz w:val="24"/>
                <w:u w:val="single"/>
              </w:rPr>
              <w:t>9</w:t>
            </w:r>
            <w:r w:rsidRPr="00536447">
              <w:rPr>
                <w:b/>
                <w:sz w:val="24"/>
                <w:u w:val="single"/>
              </w:rPr>
              <w:t>00</w:t>
            </w:r>
          </w:p>
        </w:tc>
      </w:tr>
      <w:tr w:rsidR="0035648E" w:rsidRPr="00536447" w14:paraId="74106F62" w14:textId="77777777" w:rsidTr="000F2FBB">
        <w:trPr>
          <w:trHeight w:val="567"/>
          <w:jc w:val="center"/>
        </w:trPr>
        <w:tc>
          <w:tcPr>
            <w:tcW w:w="3680" w:type="dxa"/>
            <w:tcBorders>
              <w:bottom w:val="single" w:sz="12" w:space="0" w:color="auto"/>
            </w:tcBorders>
            <w:vAlign w:val="center"/>
          </w:tcPr>
          <w:p w14:paraId="6FC40ABC" w14:textId="77777777" w:rsidR="0035648E" w:rsidRPr="00536447" w:rsidRDefault="0035648E" w:rsidP="0035648E">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312" w:type="dxa"/>
            <w:tcBorders>
              <w:bottom w:val="single" w:sz="12" w:space="0" w:color="auto"/>
            </w:tcBorders>
            <w:vAlign w:val="center"/>
          </w:tcPr>
          <w:p w14:paraId="4EDCCB20" w14:textId="77777777" w:rsidR="0035648E" w:rsidRPr="00536447" w:rsidRDefault="0035648E" w:rsidP="0035648E">
            <w:pPr>
              <w:widowControl/>
              <w:jc w:val="center"/>
              <w:textAlignment w:val="center"/>
              <w:rPr>
                <w:b/>
                <w:sz w:val="24"/>
                <w:u w:val="single"/>
              </w:rPr>
            </w:pPr>
            <w:r w:rsidRPr="00536447">
              <w:rPr>
                <w:b/>
                <w:sz w:val="24"/>
                <w:u w:val="single"/>
              </w:rPr>
              <w:t>/</w:t>
            </w:r>
          </w:p>
        </w:tc>
        <w:tc>
          <w:tcPr>
            <w:tcW w:w="1312" w:type="dxa"/>
            <w:tcBorders>
              <w:bottom w:val="single" w:sz="12" w:space="0" w:color="auto"/>
            </w:tcBorders>
            <w:vAlign w:val="center"/>
          </w:tcPr>
          <w:p w14:paraId="07697C25" w14:textId="77777777" w:rsidR="0035648E" w:rsidRPr="00536447" w:rsidRDefault="0035648E" w:rsidP="0035648E">
            <w:pPr>
              <w:widowControl/>
              <w:jc w:val="center"/>
              <w:textAlignment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74CC5208" w14:textId="77777777" w:rsidR="0035648E" w:rsidRPr="00536447" w:rsidRDefault="0035648E" w:rsidP="0035648E">
            <w:pPr>
              <w:jc w:val="center"/>
              <w:rPr>
                <w:b/>
                <w:sz w:val="24"/>
                <w:u w:val="single"/>
              </w:rPr>
            </w:pPr>
            <w:r w:rsidRPr="00536447">
              <w:rPr>
                <w:rFonts w:hint="eastAsia"/>
                <w:b/>
                <w:sz w:val="24"/>
                <w:u w:val="single"/>
              </w:rPr>
              <w:t>达标</w:t>
            </w:r>
          </w:p>
        </w:tc>
        <w:tc>
          <w:tcPr>
            <w:tcW w:w="1311" w:type="dxa"/>
            <w:tcBorders>
              <w:bottom w:val="single" w:sz="12" w:space="0" w:color="auto"/>
            </w:tcBorders>
            <w:vAlign w:val="center"/>
          </w:tcPr>
          <w:p w14:paraId="5D73FEC1"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46012A13"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35B7ED53" w14:textId="77777777" w:rsidR="0035648E" w:rsidRPr="00536447" w:rsidRDefault="0035648E" w:rsidP="0035648E">
            <w:pPr>
              <w:jc w:val="center"/>
              <w:rPr>
                <w:b/>
                <w:sz w:val="24"/>
                <w:u w:val="single"/>
              </w:rPr>
            </w:pPr>
            <w:r w:rsidRPr="00536447">
              <w:rPr>
                <w:rFonts w:hint="eastAsia"/>
                <w:b/>
                <w:sz w:val="24"/>
                <w:u w:val="single"/>
              </w:rPr>
              <w:t>达标</w:t>
            </w:r>
          </w:p>
        </w:tc>
        <w:tc>
          <w:tcPr>
            <w:tcW w:w="1311" w:type="dxa"/>
            <w:tcBorders>
              <w:bottom w:val="single" w:sz="12" w:space="0" w:color="auto"/>
            </w:tcBorders>
            <w:vAlign w:val="center"/>
          </w:tcPr>
          <w:p w14:paraId="6C185B7F"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7D7B08E0" w14:textId="77777777" w:rsidR="0035648E" w:rsidRPr="00536447" w:rsidRDefault="0035648E" w:rsidP="0035648E">
            <w:pPr>
              <w:jc w:val="center"/>
              <w:rPr>
                <w:b/>
                <w:sz w:val="24"/>
                <w:u w:val="single"/>
              </w:rPr>
            </w:pPr>
            <w:r w:rsidRPr="00536447">
              <w:rPr>
                <w:rFonts w:hint="eastAsia"/>
                <w:b/>
                <w:sz w:val="24"/>
                <w:u w:val="single"/>
              </w:rPr>
              <w:t>达标</w:t>
            </w:r>
          </w:p>
        </w:tc>
      </w:tr>
      <w:tr w:rsidR="0035648E" w:rsidRPr="00536447" w14:paraId="7F9E0DF9" w14:textId="77777777" w:rsidTr="000F2FBB">
        <w:trPr>
          <w:trHeight w:val="567"/>
          <w:jc w:val="center"/>
        </w:trPr>
        <w:tc>
          <w:tcPr>
            <w:tcW w:w="3680" w:type="dxa"/>
            <w:tcBorders>
              <w:top w:val="single" w:sz="12" w:space="0" w:color="auto"/>
            </w:tcBorders>
            <w:vAlign w:val="center"/>
          </w:tcPr>
          <w:p w14:paraId="358E061A"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1312" w:type="dxa"/>
            <w:tcBorders>
              <w:top w:val="single" w:sz="12" w:space="0" w:color="auto"/>
            </w:tcBorders>
            <w:vAlign w:val="center"/>
          </w:tcPr>
          <w:p w14:paraId="248CE4E5" w14:textId="77777777" w:rsidR="0035648E" w:rsidRPr="00536447" w:rsidRDefault="0035648E" w:rsidP="0035648E">
            <w:pPr>
              <w:widowControl/>
              <w:jc w:val="center"/>
              <w:textAlignment w:val="center"/>
              <w:rPr>
                <w:sz w:val="24"/>
              </w:rPr>
            </w:pPr>
            <w:r w:rsidRPr="00536447">
              <w:rPr>
                <w:sz w:val="24"/>
              </w:rPr>
              <w:t>7.62</w:t>
            </w:r>
          </w:p>
        </w:tc>
        <w:tc>
          <w:tcPr>
            <w:tcW w:w="1312" w:type="dxa"/>
            <w:tcBorders>
              <w:top w:val="single" w:sz="12" w:space="0" w:color="auto"/>
            </w:tcBorders>
            <w:vAlign w:val="center"/>
          </w:tcPr>
          <w:p w14:paraId="4C35E9AD" w14:textId="77777777" w:rsidR="0035648E" w:rsidRPr="00536447" w:rsidRDefault="0035648E" w:rsidP="0035648E">
            <w:pPr>
              <w:widowControl/>
              <w:jc w:val="center"/>
              <w:textAlignment w:val="center"/>
              <w:rPr>
                <w:sz w:val="24"/>
              </w:rPr>
            </w:pPr>
            <w:r w:rsidRPr="00536447">
              <w:rPr>
                <w:sz w:val="24"/>
              </w:rPr>
              <w:t>0.12</w:t>
            </w:r>
          </w:p>
        </w:tc>
        <w:tc>
          <w:tcPr>
            <w:tcW w:w="1312" w:type="dxa"/>
            <w:tcBorders>
              <w:top w:val="single" w:sz="12" w:space="0" w:color="auto"/>
            </w:tcBorders>
            <w:vAlign w:val="center"/>
          </w:tcPr>
          <w:p w14:paraId="4B526C70" w14:textId="77777777" w:rsidR="0035648E" w:rsidRPr="00536447" w:rsidRDefault="0035648E" w:rsidP="0035648E">
            <w:pPr>
              <w:widowControl/>
              <w:jc w:val="center"/>
              <w:textAlignment w:val="center"/>
              <w:rPr>
                <w:sz w:val="24"/>
              </w:rPr>
            </w:pPr>
            <w:r w:rsidRPr="00536447">
              <w:rPr>
                <w:sz w:val="24"/>
              </w:rPr>
              <w:t>0.047</w:t>
            </w:r>
          </w:p>
        </w:tc>
        <w:tc>
          <w:tcPr>
            <w:tcW w:w="1311" w:type="dxa"/>
            <w:tcBorders>
              <w:top w:val="single" w:sz="12" w:space="0" w:color="auto"/>
            </w:tcBorders>
            <w:vAlign w:val="center"/>
          </w:tcPr>
          <w:p w14:paraId="3416CF51" w14:textId="77777777" w:rsidR="0035648E" w:rsidRPr="00536447" w:rsidRDefault="0035648E" w:rsidP="0035648E">
            <w:pPr>
              <w:widowControl/>
              <w:jc w:val="center"/>
              <w:textAlignment w:val="center"/>
              <w:rPr>
                <w:sz w:val="24"/>
              </w:rPr>
            </w:pPr>
            <w:r w:rsidRPr="00536447">
              <w:rPr>
                <w:sz w:val="24"/>
              </w:rPr>
              <w:t>9.0</w:t>
            </w:r>
          </w:p>
        </w:tc>
        <w:tc>
          <w:tcPr>
            <w:tcW w:w="1312" w:type="dxa"/>
            <w:tcBorders>
              <w:top w:val="single" w:sz="12" w:space="0" w:color="auto"/>
            </w:tcBorders>
            <w:vAlign w:val="center"/>
          </w:tcPr>
          <w:p w14:paraId="6A1C2CF7" w14:textId="77777777" w:rsidR="0035648E" w:rsidRPr="00536447" w:rsidRDefault="0035648E" w:rsidP="0035648E">
            <w:pPr>
              <w:widowControl/>
              <w:jc w:val="center"/>
              <w:textAlignment w:val="center"/>
              <w:rPr>
                <w:sz w:val="24"/>
              </w:rPr>
            </w:pPr>
            <w:r w:rsidRPr="00536447">
              <w:rPr>
                <w:sz w:val="24"/>
              </w:rPr>
              <w:t>26.8</w:t>
            </w:r>
          </w:p>
        </w:tc>
        <w:tc>
          <w:tcPr>
            <w:tcW w:w="1312" w:type="dxa"/>
            <w:tcBorders>
              <w:top w:val="single" w:sz="12" w:space="0" w:color="auto"/>
            </w:tcBorders>
            <w:vAlign w:val="center"/>
          </w:tcPr>
          <w:p w14:paraId="55F5F810"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tcBorders>
              <w:top w:val="single" w:sz="12" w:space="0" w:color="auto"/>
            </w:tcBorders>
            <w:vAlign w:val="center"/>
          </w:tcPr>
          <w:p w14:paraId="583A7313" w14:textId="77777777" w:rsidR="0035648E" w:rsidRPr="00536447" w:rsidRDefault="0035648E" w:rsidP="0035648E">
            <w:pPr>
              <w:widowControl/>
              <w:jc w:val="center"/>
              <w:textAlignment w:val="center"/>
              <w:rPr>
                <w:sz w:val="24"/>
              </w:rPr>
            </w:pPr>
            <w:r w:rsidRPr="00536447">
              <w:rPr>
                <w:sz w:val="24"/>
              </w:rPr>
              <w:t>28.2</w:t>
            </w:r>
          </w:p>
        </w:tc>
        <w:tc>
          <w:tcPr>
            <w:tcW w:w="1312" w:type="dxa"/>
            <w:tcBorders>
              <w:top w:val="single" w:sz="12" w:space="0" w:color="auto"/>
            </w:tcBorders>
            <w:vAlign w:val="center"/>
          </w:tcPr>
          <w:p w14:paraId="555D8401" w14:textId="77777777" w:rsidR="0035648E" w:rsidRPr="00536447" w:rsidRDefault="0035648E" w:rsidP="0035648E">
            <w:pPr>
              <w:widowControl/>
              <w:jc w:val="center"/>
              <w:textAlignment w:val="center"/>
              <w:rPr>
                <w:sz w:val="24"/>
              </w:rPr>
            </w:pPr>
            <w:r w:rsidRPr="00536447">
              <w:rPr>
                <w:sz w:val="24"/>
              </w:rPr>
              <w:t>35.8</w:t>
            </w:r>
          </w:p>
        </w:tc>
      </w:tr>
      <w:tr w:rsidR="0035648E" w:rsidRPr="00536447" w14:paraId="76E8A289" w14:textId="77777777">
        <w:trPr>
          <w:trHeight w:val="567"/>
          <w:jc w:val="center"/>
        </w:trPr>
        <w:tc>
          <w:tcPr>
            <w:tcW w:w="3680" w:type="dxa"/>
            <w:vAlign w:val="center"/>
          </w:tcPr>
          <w:p w14:paraId="6D8B1412" w14:textId="77777777" w:rsidR="0035648E" w:rsidRPr="00536447" w:rsidRDefault="0035648E" w:rsidP="0035648E">
            <w:pPr>
              <w:widowControl/>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1312" w:type="dxa"/>
            <w:vAlign w:val="center"/>
          </w:tcPr>
          <w:p w14:paraId="0B8DF83E" w14:textId="77777777" w:rsidR="0035648E" w:rsidRPr="00536447" w:rsidRDefault="0035648E" w:rsidP="0035648E">
            <w:pPr>
              <w:widowControl/>
              <w:jc w:val="center"/>
              <w:textAlignment w:val="center"/>
              <w:rPr>
                <w:sz w:val="24"/>
              </w:rPr>
            </w:pPr>
            <w:r w:rsidRPr="00536447">
              <w:rPr>
                <w:sz w:val="24"/>
              </w:rPr>
              <w:t>7.96</w:t>
            </w:r>
          </w:p>
        </w:tc>
        <w:tc>
          <w:tcPr>
            <w:tcW w:w="1312" w:type="dxa"/>
            <w:vAlign w:val="center"/>
          </w:tcPr>
          <w:p w14:paraId="6079262F" w14:textId="77777777" w:rsidR="0035648E" w:rsidRPr="00536447" w:rsidRDefault="0035648E" w:rsidP="0035648E">
            <w:pPr>
              <w:widowControl/>
              <w:jc w:val="center"/>
              <w:textAlignment w:val="center"/>
              <w:rPr>
                <w:sz w:val="24"/>
              </w:rPr>
            </w:pPr>
            <w:r w:rsidRPr="00536447">
              <w:rPr>
                <w:sz w:val="24"/>
              </w:rPr>
              <w:t>0.10</w:t>
            </w:r>
          </w:p>
        </w:tc>
        <w:tc>
          <w:tcPr>
            <w:tcW w:w="1312" w:type="dxa"/>
            <w:vAlign w:val="center"/>
          </w:tcPr>
          <w:p w14:paraId="22BAB3BD" w14:textId="77777777" w:rsidR="0035648E" w:rsidRPr="00536447" w:rsidRDefault="0035648E" w:rsidP="0035648E">
            <w:pPr>
              <w:widowControl/>
              <w:jc w:val="center"/>
              <w:textAlignment w:val="center"/>
              <w:rPr>
                <w:sz w:val="24"/>
              </w:rPr>
            </w:pPr>
            <w:r w:rsidRPr="00536447">
              <w:rPr>
                <w:sz w:val="24"/>
              </w:rPr>
              <w:t>0.026</w:t>
            </w:r>
          </w:p>
        </w:tc>
        <w:tc>
          <w:tcPr>
            <w:tcW w:w="1311" w:type="dxa"/>
            <w:vAlign w:val="center"/>
          </w:tcPr>
          <w:p w14:paraId="6F8E2B41" w14:textId="77777777" w:rsidR="0035648E" w:rsidRPr="00536447" w:rsidRDefault="0035648E" w:rsidP="0035648E">
            <w:pPr>
              <w:widowControl/>
              <w:jc w:val="center"/>
              <w:textAlignment w:val="center"/>
              <w:rPr>
                <w:sz w:val="24"/>
              </w:rPr>
            </w:pPr>
            <w:r w:rsidRPr="00536447">
              <w:rPr>
                <w:sz w:val="24"/>
              </w:rPr>
              <w:t>12.1</w:t>
            </w:r>
          </w:p>
        </w:tc>
        <w:tc>
          <w:tcPr>
            <w:tcW w:w="1312" w:type="dxa"/>
            <w:vAlign w:val="center"/>
          </w:tcPr>
          <w:p w14:paraId="3C1E5566" w14:textId="77777777" w:rsidR="0035648E" w:rsidRPr="00536447" w:rsidRDefault="0035648E" w:rsidP="0035648E">
            <w:pPr>
              <w:widowControl/>
              <w:jc w:val="center"/>
              <w:textAlignment w:val="center"/>
              <w:rPr>
                <w:sz w:val="24"/>
              </w:rPr>
            </w:pPr>
            <w:r w:rsidRPr="00536447">
              <w:rPr>
                <w:sz w:val="24"/>
              </w:rPr>
              <w:t>26.1</w:t>
            </w:r>
          </w:p>
        </w:tc>
        <w:tc>
          <w:tcPr>
            <w:tcW w:w="1312" w:type="dxa"/>
            <w:vAlign w:val="center"/>
          </w:tcPr>
          <w:p w14:paraId="72BEFC66" w14:textId="77777777" w:rsidR="0035648E" w:rsidRPr="00536447" w:rsidRDefault="0035648E" w:rsidP="0035648E">
            <w:pPr>
              <w:widowControl/>
              <w:jc w:val="center"/>
              <w:textAlignment w:val="center"/>
              <w:rPr>
                <w:sz w:val="24"/>
              </w:rPr>
            </w:pPr>
            <w:r w:rsidRPr="00536447">
              <w:rPr>
                <w:rFonts w:hint="eastAsia"/>
                <w:sz w:val="24"/>
              </w:rPr>
              <w:t>未检出</w:t>
            </w:r>
          </w:p>
        </w:tc>
        <w:tc>
          <w:tcPr>
            <w:tcW w:w="1311" w:type="dxa"/>
            <w:vAlign w:val="center"/>
          </w:tcPr>
          <w:p w14:paraId="23E5C6CC" w14:textId="77777777" w:rsidR="0035648E" w:rsidRPr="00536447" w:rsidRDefault="0035648E" w:rsidP="0035648E">
            <w:pPr>
              <w:widowControl/>
              <w:jc w:val="center"/>
              <w:textAlignment w:val="center"/>
              <w:rPr>
                <w:sz w:val="24"/>
              </w:rPr>
            </w:pPr>
            <w:r w:rsidRPr="00536447">
              <w:rPr>
                <w:sz w:val="24"/>
              </w:rPr>
              <w:t>33.1</w:t>
            </w:r>
          </w:p>
        </w:tc>
        <w:tc>
          <w:tcPr>
            <w:tcW w:w="1312" w:type="dxa"/>
            <w:vAlign w:val="center"/>
          </w:tcPr>
          <w:p w14:paraId="41084FC2" w14:textId="77777777" w:rsidR="0035648E" w:rsidRPr="00536447" w:rsidRDefault="0035648E" w:rsidP="0035648E">
            <w:pPr>
              <w:widowControl/>
              <w:jc w:val="center"/>
              <w:textAlignment w:val="center"/>
              <w:rPr>
                <w:sz w:val="24"/>
              </w:rPr>
            </w:pPr>
            <w:r w:rsidRPr="00536447">
              <w:rPr>
                <w:sz w:val="24"/>
              </w:rPr>
              <w:t>49.3</w:t>
            </w:r>
          </w:p>
        </w:tc>
      </w:tr>
      <w:tr w:rsidR="0035648E" w:rsidRPr="00536447" w14:paraId="12DF8D60" w14:textId="77777777">
        <w:trPr>
          <w:trHeight w:val="567"/>
          <w:jc w:val="center"/>
        </w:trPr>
        <w:tc>
          <w:tcPr>
            <w:tcW w:w="3680" w:type="dxa"/>
            <w:vAlign w:val="center"/>
          </w:tcPr>
          <w:p w14:paraId="55B05289" w14:textId="77777777" w:rsidR="0035648E" w:rsidRPr="00536447" w:rsidRDefault="0035648E" w:rsidP="0035648E">
            <w:pPr>
              <w:widowControl/>
              <w:ind w:firstLine="6"/>
              <w:jc w:val="center"/>
              <w:textAlignment w:val="center"/>
              <w:rPr>
                <w:b/>
                <w:kern w:val="0"/>
                <w:sz w:val="24"/>
                <w:u w:val="single"/>
              </w:rPr>
            </w:pPr>
            <w:r w:rsidRPr="00536447">
              <w:rPr>
                <w:rFonts w:hint="eastAsia"/>
                <w:b/>
                <w:color w:val="000000"/>
                <w:sz w:val="24"/>
                <w:u w:val="single"/>
              </w:rPr>
              <w:t>第一类用地筛选值</w:t>
            </w:r>
          </w:p>
        </w:tc>
        <w:tc>
          <w:tcPr>
            <w:tcW w:w="1312" w:type="dxa"/>
            <w:vAlign w:val="center"/>
          </w:tcPr>
          <w:p w14:paraId="685B39D8" w14:textId="77777777" w:rsidR="0035648E" w:rsidRPr="00536447" w:rsidRDefault="000F2FBB" w:rsidP="0035648E">
            <w:pPr>
              <w:widowControl/>
              <w:jc w:val="center"/>
              <w:textAlignment w:val="center"/>
              <w:rPr>
                <w:b/>
                <w:sz w:val="24"/>
                <w:u w:val="single"/>
              </w:rPr>
            </w:pPr>
            <w:r w:rsidRPr="00536447">
              <w:rPr>
                <w:b/>
                <w:sz w:val="24"/>
                <w:u w:val="single"/>
              </w:rPr>
              <w:t>/</w:t>
            </w:r>
          </w:p>
        </w:tc>
        <w:tc>
          <w:tcPr>
            <w:tcW w:w="1312" w:type="dxa"/>
            <w:vAlign w:val="center"/>
          </w:tcPr>
          <w:p w14:paraId="0EC6F8C6" w14:textId="77777777" w:rsidR="0035648E" w:rsidRPr="00536447" w:rsidRDefault="000F2FBB" w:rsidP="0035648E">
            <w:pPr>
              <w:widowControl/>
              <w:jc w:val="center"/>
              <w:textAlignment w:val="center"/>
              <w:rPr>
                <w:b/>
                <w:sz w:val="24"/>
                <w:u w:val="single"/>
              </w:rPr>
            </w:pPr>
            <w:r w:rsidRPr="00536447">
              <w:rPr>
                <w:b/>
                <w:color w:val="000000"/>
                <w:sz w:val="24"/>
                <w:u w:val="single"/>
              </w:rPr>
              <w:t>20</w:t>
            </w:r>
          </w:p>
        </w:tc>
        <w:tc>
          <w:tcPr>
            <w:tcW w:w="1312" w:type="dxa"/>
            <w:vAlign w:val="center"/>
          </w:tcPr>
          <w:p w14:paraId="02428D97" w14:textId="77777777" w:rsidR="0035648E" w:rsidRPr="00536447" w:rsidRDefault="000F2FBB" w:rsidP="0035648E">
            <w:pPr>
              <w:widowControl/>
              <w:jc w:val="center"/>
              <w:textAlignment w:val="center"/>
              <w:rPr>
                <w:b/>
                <w:sz w:val="24"/>
                <w:u w:val="single"/>
              </w:rPr>
            </w:pPr>
            <w:r w:rsidRPr="00536447">
              <w:rPr>
                <w:b/>
                <w:color w:val="000000"/>
                <w:sz w:val="24"/>
                <w:u w:val="single"/>
              </w:rPr>
              <w:t>8</w:t>
            </w:r>
          </w:p>
        </w:tc>
        <w:tc>
          <w:tcPr>
            <w:tcW w:w="1311" w:type="dxa"/>
            <w:vAlign w:val="center"/>
          </w:tcPr>
          <w:p w14:paraId="4E3E7C2C" w14:textId="77777777" w:rsidR="0035648E" w:rsidRPr="00536447" w:rsidRDefault="000F2FBB" w:rsidP="0035648E">
            <w:pPr>
              <w:widowControl/>
              <w:jc w:val="center"/>
              <w:textAlignment w:val="center"/>
              <w:rPr>
                <w:b/>
                <w:sz w:val="24"/>
                <w:u w:val="single"/>
              </w:rPr>
            </w:pPr>
            <w:r w:rsidRPr="00536447">
              <w:rPr>
                <w:rFonts w:hint="eastAsia"/>
                <w:b/>
                <w:sz w:val="24"/>
                <w:u w:val="single"/>
              </w:rPr>
              <w:t>2</w:t>
            </w:r>
            <w:r w:rsidRPr="00536447">
              <w:rPr>
                <w:b/>
                <w:sz w:val="24"/>
                <w:u w:val="single"/>
              </w:rPr>
              <w:t>0</w:t>
            </w:r>
          </w:p>
        </w:tc>
        <w:tc>
          <w:tcPr>
            <w:tcW w:w="1312" w:type="dxa"/>
            <w:vAlign w:val="center"/>
          </w:tcPr>
          <w:p w14:paraId="4E2E852B" w14:textId="77777777" w:rsidR="0035648E" w:rsidRPr="00536447" w:rsidRDefault="000F2FBB" w:rsidP="0035648E">
            <w:pPr>
              <w:widowControl/>
              <w:jc w:val="center"/>
              <w:textAlignment w:val="center"/>
              <w:rPr>
                <w:b/>
                <w:sz w:val="24"/>
                <w:u w:val="single"/>
              </w:rPr>
            </w:pPr>
            <w:r w:rsidRPr="00536447">
              <w:rPr>
                <w:b/>
                <w:color w:val="000000"/>
                <w:sz w:val="24"/>
                <w:u w:val="single"/>
              </w:rPr>
              <w:t>400</w:t>
            </w:r>
          </w:p>
        </w:tc>
        <w:tc>
          <w:tcPr>
            <w:tcW w:w="1312" w:type="dxa"/>
            <w:vAlign w:val="center"/>
          </w:tcPr>
          <w:p w14:paraId="69B7A3A7" w14:textId="77777777" w:rsidR="0035648E" w:rsidRPr="00536447" w:rsidRDefault="000F2FBB" w:rsidP="0035648E">
            <w:pPr>
              <w:widowControl/>
              <w:jc w:val="center"/>
              <w:textAlignment w:val="center"/>
              <w:rPr>
                <w:b/>
                <w:sz w:val="24"/>
                <w:u w:val="single"/>
              </w:rPr>
            </w:pPr>
            <w:r w:rsidRPr="00536447">
              <w:rPr>
                <w:b/>
                <w:color w:val="000000"/>
                <w:sz w:val="24"/>
                <w:u w:val="single"/>
              </w:rPr>
              <w:t>3.0</w:t>
            </w:r>
          </w:p>
        </w:tc>
        <w:tc>
          <w:tcPr>
            <w:tcW w:w="1311" w:type="dxa"/>
            <w:vAlign w:val="center"/>
          </w:tcPr>
          <w:p w14:paraId="450E2020" w14:textId="77777777" w:rsidR="0035648E" w:rsidRPr="00536447" w:rsidRDefault="000F2FBB" w:rsidP="0035648E">
            <w:pPr>
              <w:widowControl/>
              <w:jc w:val="center"/>
              <w:textAlignment w:val="center"/>
              <w:rPr>
                <w:b/>
                <w:sz w:val="24"/>
                <w:u w:val="single"/>
              </w:rPr>
            </w:pPr>
            <w:r w:rsidRPr="00536447">
              <w:rPr>
                <w:b/>
                <w:color w:val="000000"/>
                <w:sz w:val="24"/>
                <w:u w:val="single"/>
              </w:rPr>
              <w:t>2000</w:t>
            </w:r>
          </w:p>
        </w:tc>
        <w:tc>
          <w:tcPr>
            <w:tcW w:w="1312" w:type="dxa"/>
            <w:vAlign w:val="center"/>
          </w:tcPr>
          <w:p w14:paraId="49F33907" w14:textId="77777777" w:rsidR="0035648E" w:rsidRPr="00536447" w:rsidRDefault="000F2FBB" w:rsidP="0035648E">
            <w:pPr>
              <w:widowControl/>
              <w:jc w:val="center"/>
              <w:textAlignment w:val="center"/>
              <w:rPr>
                <w:b/>
                <w:sz w:val="24"/>
                <w:u w:val="single"/>
              </w:rPr>
            </w:pPr>
            <w:r w:rsidRPr="00536447">
              <w:rPr>
                <w:rFonts w:hint="eastAsia"/>
                <w:b/>
                <w:sz w:val="24"/>
                <w:u w:val="single"/>
              </w:rPr>
              <w:t>1</w:t>
            </w:r>
            <w:r w:rsidRPr="00536447">
              <w:rPr>
                <w:b/>
                <w:sz w:val="24"/>
                <w:u w:val="single"/>
              </w:rPr>
              <w:t>50</w:t>
            </w:r>
          </w:p>
        </w:tc>
      </w:tr>
      <w:tr w:rsidR="0035648E" w:rsidRPr="00536447" w14:paraId="0F29BF34" w14:textId="77777777">
        <w:trPr>
          <w:trHeight w:val="567"/>
          <w:jc w:val="center"/>
        </w:trPr>
        <w:tc>
          <w:tcPr>
            <w:tcW w:w="3680" w:type="dxa"/>
            <w:tcBorders>
              <w:bottom w:val="single" w:sz="12" w:space="0" w:color="auto"/>
            </w:tcBorders>
            <w:vAlign w:val="center"/>
          </w:tcPr>
          <w:p w14:paraId="253F4876" w14:textId="77777777" w:rsidR="0035648E" w:rsidRPr="00536447" w:rsidRDefault="0035648E" w:rsidP="0035648E">
            <w:pPr>
              <w:widowControl/>
              <w:ind w:firstLine="6"/>
              <w:jc w:val="center"/>
              <w:textAlignment w:val="center"/>
              <w:rPr>
                <w:b/>
                <w:kern w:val="0"/>
                <w:sz w:val="24"/>
                <w:u w:val="single"/>
              </w:rPr>
            </w:pPr>
            <w:r w:rsidRPr="00536447">
              <w:rPr>
                <w:rFonts w:hint="eastAsia"/>
                <w:b/>
                <w:kern w:val="0"/>
                <w:sz w:val="24"/>
                <w:u w:val="single"/>
              </w:rPr>
              <w:t>达标情况</w:t>
            </w:r>
          </w:p>
        </w:tc>
        <w:tc>
          <w:tcPr>
            <w:tcW w:w="1312" w:type="dxa"/>
            <w:tcBorders>
              <w:bottom w:val="single" w:sz="12" w:space="0" w:color="auto"/>
            </w:tcBorders>
            <w:vAlign w:val="center"/>
          </w:tcPr>
          <w:p w14:paraId="07CB8D45" w14:textId="77777777" w:rsidR="0035648E" w:rsidRPr="00536447" w:rsidRDefault="0035648E" w:rsidP="0035648E">
            <w:pPr>
              <w:widowControl/>
              <w:jc w:val="center"/>
              <w:textAlignment w:val="center"/>
              <w:rPr>
                <w:b/>
                <w:sz w:val="24"/>
                <w:u w:val="single"/>
              </w:rPr>
            </w:pPr>
            <w:r w:rsidRPr="00536447">
              <w:rPr>
                <w:b/>
                <w:sz w:val="24"/>
                <w:u w:val="single"/>
              </w:rPr>
              <w:t>/</w:t>
            </w:r>
          </w:p>
        </w:tc>
        <w:tc>
          <w:tcPr>
            <w:tcW w:w="1312" w:type="dxa"/>
            <w:tcBorders>
              <w:bottom w:val="single" w:sz="12" w:space="0" w:color="auto"/>
            </w:tcBorders>
            <w:vAlign w:val="center"/>
          </w:tcPr>
          <w:p w14:paraId="26F73E99" w14:textId="77777777" w:rsidR="0035648E" w:rsidRPr="00536447" w:rsidRDefault="0035648E" w:rsidP="0035648E">
            <w:pPr>
              <w:widowControl/>
              <w:jc w:val="center"/>
              <w:textAlignment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762945B3" w14:textId="77777777" w:rsidR="0035648E" w:rsidRPr="00536447" w:rsidRDefault="0035648E" w:rsidP="0035648E">
            <w:pPr>
              <w:jc w:val="center"/>
              <w:rPr>
                <w:b/>
                <w:sz w:val="24"/>
                <w:u w:val="single"/>
              </w:rPr>
            </w:pPr>
            <w:r w:rsidRPr="00536447">
              <w:rPr>
                <w:rFonts w:hint="eastAsia"/>
                <w:b/>
                <w:sz w:val="24"/>
                <w:u w:val="single"/>
              </w:rPr>
              <w:t>达标</w:t>
            </w:r>
          </w:p>
        </w:tc>
        <w:tc>
          <w:tcPr>
            <w:tcW w:w="1311" w:type="dxa"/>
            <w:tcBorders>
              <w:bottom w:val="single" w:sz="12" w:space="0" w:color="auto"/>
            </w:tcBorders>
            <w:vAlign w:val="center"/>
          </w:tcPr>
          <w:p w14:paraId="2863E73B"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1BAA7803"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75CAB9B1" w14:textId="77777777" w:rsidR="0035648E" w:rsidRPr="00536447" w:rsidRDefault="0035648E" w:rsidP="0035648E">
            <w:pPr>
              <w:jc w:val="center"/>
              <w:rPr>
                <w:b/>
                <w:sz w:val="24"/>
                <w:u w:val="single"/>
              </w:rPr>
            </w:pPr>
            <w:r w:rsidRPr="00536447">
              <w:rPr>
                <w:rFonts w:hint="eastAsia"/>
                <w:b/>
                <w:sz w:val="24"/>
                <w:u w:val="single"/>
              </w:rPr>
              <w:t>达标</w:t>
            </w:r>
          </w:p>
        </w:tc>
        <w:tc>
          <w:tcPr>
            <w:tcW w:w="1311" w:type="dxa"/>
            <w:tcBorders>
              <w:bottom w:val="single" w:sz="12" w:space="0" w:color="auto"/>
            </w:tcBorders>
            <w:vAlign w:val="center"/>
          </w:tcPr>
          <w:p w14:paraId="7D42BAC0" w14:textId="77777777" w:rsidR="0035648E" w:rsidRPr="00536447" w:rsidRDefault="0035648E" w:rsidP="0035648E">
            <w:pPr>
              <w:jc w:val="center"/>
              <w:rPr>
                <w:b/>
                <w:sz w:val="24"/>
                <w:u w:val="single"/>
              </w:rPr>
            </w:pPr>
            <w:r w:rsidRPr="00536447">
              <w:rPr>
                <w:rFonts w:hint="eastAsia"/>
                <w:b/>
                <w:sz w:val="24"/>
                <w:u w:val="single"/>
              </w:rPr>
              <w:t>达标</w:t>
            </w:r>
          </w:p>
        </w:tc>
        <w:tc>
          <w:tcPr>
            <w:tcW w:w="1312" w:type="dxa"/>
            <w:tcBorders>
              <w:bottom w:val="single" w:sz="12" w:space="0" w:color="auto"/>
            </w:tcBorders>
            <w:vAlign w:val="center"/>
          </w:tcPr>
          <w:p w14:paraId="040356E8" w14:textId="77777777" w:rsidR="0035648E" w:rsidRPr="00536447" w:rsidRDefault="0035648E" w:rsidP="0035648E">
            <w:pPr>
              <w:jc w:val="center"/>
              <w:rPr>
                <w:b/>
                <w:sz w:val="24"/>
                <w:u w:val="single"/>
              </w:rPr>
            </w:pPr>
            <w:r w:rsidRPr="00536447">
              <w:rPr>
                <w:rFonts w:hint="eastAsia"/>
                <w:b/>
                <w:sz w:val="24"/>
                <w:u w:val="single"/>
              </w:rPr>
              <w:t>达标</w:t>
            </w:r>
          </w:p>
        </w:tc>
      </w:tr>
    </w:tbl>
    <w:p w14:paraId="4F98D4DA" w14:textId="77777777" w:rsidR="00856DCC" w:rsidRPr="00536447" w:rsidRDefault="00856DCC">
      <w:pPr>
        <w:spacing w:line="520" w:lineRule="exact"/>
        <w:ind w:firstLineChars="196" w:firstLine="413"/>
        <w:jc w:val="center"/>
        <w:rPr>
          <w:b/>
          <w:szCs w:val="21"/>
        </w:rPr>
      </w:pPr>
    </w:p>
    <w:tbl>
      <w:tblPr>
        <w:tblW w:w="1417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119"/>
        <w:gridCol w:w="1045"/>
        <w:gridCol w:w="1561"/>
        <w:gridCol w:w="1561"/>
        <w:gridCol w:w="1561"/>
        <w:gridCol w:w="1879"/>
        <w:gridCol w:w="1879"/>
        <w:gridCol w:w="1567"/>
      </w:tblGrid>
      <w:tr w:rsidR="00856DCC" w:rsidRPr="00536447" w14:paraId="55ECC093" w14:textId="77777777">
        <w:trPr>
          <w:trHeight w:val="567"/>
          <w:jc w:val="center"/>
        </w:trPr>
        <w:tc>
          <w:tcPr>
            <w:tcW w:w="3119" w:type="dxa"/>
            <w:vMerge w:val="restart"/>
            <w:tcBorders>
              <w:top w:val="single" w:sz="12" w:space="0" w:color="auto"/>
            </w:tcBorders>
            <w:vAlign w:val="center"/>
          </w:tcPr>
          <w:p w14:paraId="352A9A6B" w14:textId="77777777" w:rsidR="00856DCC" w:rsidRPr="00536447" w:rsidRDefault="00734CD5">
            <w:pPr>
              <w:widowControl/>
              <w:jc w:val="center"/>
              <w:textAlignment w:val="center"/>
              <w:rPr>
                <w:kern w:val="0"/>
                <w:sz w:val="24"/>
              </w:rPr>
            </w:pPr>
            <w:r w:rsidRPr="00536447">
              <w:rPr>
                <w:rFonts w:hint="eastAsia"/>
                <w:kern w:val="0"/>
                <w:sz w:val="24"/>
              </w:rPr>
              <w:t>监测点位</w:t>
            </w:r>
          </w:p>
        </w:tc>
        <w:tc>
          <w:tcPr>
            <w:tcW w:w="11053" w:type="dxa"/>
            <w:gridSpan w:val="7"/>
            <w:tcBorders>
              <w:top w:val="single" w:sz="12" w:space="0" w:color="auto"/>
            </w:tcBorders>
            <w:vAlign w:val="center"/>
          </w:tcPr>
          <w:p w14:paraId="3E72D1F0" w14:textId="77777777" w:rsidR="00856DCC" w:rsidRPr="00536447" w:rsidRDefault="00734CD5">
            <w:pPr>
              <w:widowControl/>
              <w:ind w:firstLine="6"/>
              <w:jc w:val="center"/>
              <w:textAlignment w:val="center"/>
              <w:rPr>
                <w:kern w:val="0"/>
                <w:sz w:val="24"/>
              </w:rPr>
            </w:pPr>
            <w:r w:rsidRPr="00536447">
              <w:rPr>
                <w:rFonts w:hint="eastAsia"/>
                <w:kern w:val="0"/>
                <w:sz w:val="24"/>
              </w:rPr>
              <w:t>检测结果</w:t>
            </w:r>
          </w:p>
        </w:tc>
      </w:tr>
      <w:tr w:rsidR="00856DCC" w:rsidRPr="00536447" w14:paraId="305E2E6A" w14:textId="77777777">
        <w:trPr>
          <w:trHeight w:val="567"/>
          <w:jc w:val="center"/>
        </w:trPr>
        <w:tc>
          <w:tcPr>
            <w:tcW w:w="3119" w:type="dxa"/>
            <w:vMerge/>
            <w:vAlign w:val="center"/>
          </w:tcPr>
          <w:p w14:paraId="76A49FD1" w14:textId="77777777" w:rsidR="00856DCC" w:rsidRPr="00536447" w:rsidRDefault="00856DCC">
            <w:pPr>
              <w:widowControl/>
              <w:ind w:firstLine="6"/>
              <w:jc w:val="center"/>
              <w:textAlignment w:val="center"/>
              <w:rPr>
                <w:sz w:val="24"/>
              </w:rPr>
            </w:pPr>
          </w:p>
        </w:tc>
        <w:tc>
          <w:tcPr>
            <w:tcW w:w="1045" w:type="dxa"/>
            <w:vAlign w:val="center"/>
          </w:tcPr>
          <w:p w14:paraId="2493FBA8" w14:textId="77777777" w:rsidR="00856DCC" w:rsidRPr="00536447" w:rsidRDefault="00734CD5">
            <w:pPr>
              <w:jc w:val="center"/>
              <w:rPr>
                <w:kern w:val="0"/>
                <w:sz w:val="24"/>
              </w:rPr>
            </w:pPr>
            <w:r w:rsidRPr="00536447">
              <w:rPr>
                <w:rFonts w:hint="eastAsia"/>
                <w:sz w:val="24"/>
              </w:rPr>
              <w:t>氯甲烷</w:t>
            </w:r>
          </w:p>
        </w:tc>
        <w:tc>
          <w:tcPr>
            <w:tcW w:w="1561" w:type="dxa"/>
            <w:vAlign w:val="center"/>
          </w:tcPr>
          <w:p w14:paraId="5C2A10B4" w14:textId="77777777" w:rsidR="00856DCC" w:rsidRPr="00536447" w:rsidRDefault="00734CD5">
            <w:pPr>
              <w:jc w:val="center"/>
              <w:rPr>
                <w:kern w:val="0"/>
                <w:sz w:val="24"/>
              </w:rPr>
            </w:pPr>
            <w:r w:rsidRPr="00536447">
              <w:rPr>
                <w:sz w:val="24"/>
              </w:rPr>
              <w:t>1,1-</w:t>
            </w:r>
            <w:r w:rsidRPr="00536447">
              <w:rPr>
                <w:rFonts w:hint="eastAsia"/>
                <w:sz w:val="24"/>
              </w:rPr>
              <w:t>二氯乙烷</w:t>
            </w:r>
          </w:p>
        </w:tc>
        <w:tc>
          <w:tcPr>
            <w:tcW w:w="1561" w:type="dxa"/>
            <w:vAlign w:val="center"/>
          </w:tcPr>
          <w:p w14:paraId="54CFBDD4" w14:textId="77777777" w:rsidR="00856DCC" w:rsidRPr="00536447" w:rsidRDefault="00734CD5">
            <w:pPr>
              <w:jc w:val="center"/>
              <w:rPr>
                <w:kern w:val="0"/>
                <w:sz w:val="24"/>
              </w:rPr>
            </w:pPr>
            <w:r w:rsidRPr="00536447">
              <w:rPr>
                <w:sz w:val="24"/>
              </w:rPr>
              <w:t>1,2-</w:t>
            </w:r>
            <w:r w:rsidRPr="00536447">
              <w:rPr>
                <w:rFonts w:hint="eastAsia"/>
                <w:sz w:val="24"/>
              </w:rPr>
              <w:t>二氯乙烷</w:t>
            </w:r>
          </w:p>
        </w:tc>
        <w:tc>
          <w:tcPr>
            <w:tcW w:w="1561" w:type="dxa"/>
            <w:vAlign w:val="center"/>
          </w:tcPr>
          <w:p w14:paraId="40B25232" w14:textId="77777777" w:rsidR="00856DCC" w:rsidRPr="00536447" w:rsidRDefault="00734CD5">
            <w:pPr>
              <w:jc w:val="center"/>
              <w:rPr>
                <w:kern w:val="0"/>
                <w:sz w:val="24"/>
              </w:rPr>
            </w:pPr>
            <w:r w:rsidRPr="00536447">
              <w:rPr>
                <w:sz w:val="24"/>
              </w:rPr>
              <w:t>1,1-</w:t>
            </w:r>
            <w:r w:rsidRPr="00536447">
              <w:rPr>
                <w:rFonts w:hint="eastAsia"/>
                <w:sz w:val="24"/>
              </w:rPr>
              <w:t>二氯乙烯</w:t>
            </w:r>
          </w:p>
        </w:tc>
        <w:tc>
          <w:tcPr>
            <w:tcW w:w="1879" w:type="dxa"/>
            <w:vAlign w:val="center"/>
          </w:tcPr>
          <w:p w14:paraId="14081C63" w14:textId="77777777" w:rsidR="00856DCC" w:rsidRPr="00536447" w:rsidRDefault="00734CD5">
            <w:pPr>
              <w:jc w:val="center"/>
              <w:rPr>
                <w:kern w:val="0"/>
                <w:sz w:val="24"/>
              </w:rPr>
            </w:pPr>
            <w:r w:rsidRPr="00536447">
              <w:rPr>
                <w:rFonts w:hint="eastAsia"/>
                <w:sz w:val="24"/>
              </w:rPr>
              <w:t>顺</w:t>
            </w:r>
            <w:r w:rsidRPr="00536447">
              <w:rPr>
                <w:sz w:val="24"/>
              </w:rPr>
              <w:t>-1,2-</w:t>
            </w:r>
            <w:r w:rsidRPr="00536447">
              <w:rPr>
                <w:rFonts w:hint="eastAsia"/>
                <w:sz w:val="24"/>
              </w:rPr>
              <w:t>二氯乙烯</w:t>
            </w:r>
          </w:p>
        </w:tc>
        <w:tc>
          <w:tcPr>
            <w:tcW w:w="1879" w:type="dxa"/>
            <w:vAlign w:val="center"/>
          </w:tcPr>
          <w:p w14:paraId="1635BBBD" w14:textId="77777777" w:rsidR="00856DCC" w:rsidRPr="00536447" w:rsidRDefault="00734CD5">
            <w:pPr>
              <w:jc w:val="center"/>
              <w:rPr>
                <w:kern w:val="0"/>
                <w:sz w:val="24"/>
              </w:rPr>
            </w:pPr>
            <w:r w:rsidRPr="00536447">
              <w:rPr>
                <w:rFonts w:hint="eastAsia"/>
                <w:sz w:val="24"/>
              </w:rPr>
              <w:t>反</w:t>
            </w:r>
            <w:r w:rsidRPr="00536447">
              <w:rPr>
                <w:sz w:val="24"/>
              </w:rPr>
              <w:t>-1,2-</w:t>
            </w:r>
            <w:r w:rsidRPr="00536447">
              <w:rPr>
                <w:rFonts w:hint="eastAsia"/>
                <w:sz w:val="24"/>
              </w:rPr>
              <w:t>二氯乙烯</w:t>
            </w:r>
          </w:p>
        </w:tc>
        <w:tc>
          <w:tcPr>
            <w:tcW w:w="1567" w:type="dxa"/>
            <w:vAlign w:val="center"/>
          </w:tcPr>
          <w:p w14:paraId="266FF6DC" w14:textId="77777777" w:rsidR="00856DCC" w:rsidRPr="00536447" w:rsidRDefault="00734CD5">
            <w:pPr>
              <w:widowControl/>
              <w:spacing w:line="400" w:lineRule="exact"/>
              <w:ind w:firstLine="6"/>
              <w:jc w:val="center"/>
              <w:textAlignment w:val="center"/>
              <w:rPr>
                <w:kern w:val="0"/>
                <w:sz w:val="24"/>
              </w:rPr>
            </w:pPr>
            <w:r w:rsidRPr="00536447">
              <w:rPr>
                <w:sz w:val="24"/>
              </w:rPr>
              <w:t>1,2-</w:t>
            </w:r>
            <w:r w:rsidRPr="00536447">
              <w:rPr>
                <w:rFonts w:hint="eastAsia"/>
                <w:sz w:val="24"/>
              </w:rPr>
              <w:t>二氯丙烷</w:t>
            </w:r>
          </w:p>
        </w:tc>
      </w:tr>
      <w:tr w:rsidR="00856DCC" w:rsidRPr="00536447" w14:paraId="7DA9CE12" w14:textId="77777777">
        <w:trPr>
          <w:trHeight w:val="567"/>
          <w:jc w:val="center"/>
        </w:trPr>
        <w:tc>
          <w:tcPr>
            <w:tcW w:w="3119" w:type="dxa"/>
            <w:vAlign w:val="center"/>
          </w:tcPr>
          <w:p w14:paraId="28275FD7" w14:textId="77777777" w:rsidR="00856DCC" w:rsidRPr="00536447" w:rsidRDefault="00734CD5">
            <w:pPr>
              <w:widowControl/>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1045" w:type="dxa"/>
            <w:vAlign w:val="center"/>
          </w:tcPr>
          <w:p w14:paraId="099491F3"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23AFDEC3"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2D019D42"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31FAAC38" w14:textId="77777777" w:rsidR="00856DCC" w:rsidRPr="00536447" w:rsidRDefault="00734CD5">
            <w:pPr>
              <w:widowControl/>
              <w:jc w:val="center"/>
              <w:textAlignment w:val="center"/>
              <w:rPr>
                <w:sz w:val="24"/>
              </w:rPr>
            </w:pPr>
            <w:r w:rsidRPr="00536447">
              <w:rPr>
                <w:rFonts w:hint="eastAsia"/>
                <w:sz w:val="24"/>
              </w:rPr>
              <w:t>未检出</w:t>
            </w:r>
          </w:p>
        </w:tc>
        <w:tc>
          <w:tcPr>
            <w:tcW w:w="1879" w:type="dxa"/>
            <w:vAlign w:val="center"/>
          </w:tcPr>
          <w:p w14:paraId="78AD9F81" w14:textId="77777777" w:rsidR="00856DCC" w:rsidRPr="00536447" w:rsidRDefault="00734CD5">
            <w:pPr>
              <w:widowControl/>
              <w:jc w:val="center"/>
              <w:textAlignment w:val="center"/>
              <w:rPr>
                <w:sz w:val="24"/>
              </w:rPr>
            </w:pPr>
            <w:r w:rsidRPr="00536447">
              <w:rPr>
                <w:rFonts w:hint="eastAsia"/>
                <w:sz w:val="24"/>
              </w:rPr>
              <w:t>未检出</w:t>
            </w:r>
          </w:p>
        </w:tc>
        <w:tc>
          <w:tcPr>
            <w:tcW w:w="1879" w:type="dxa"/>
            <w:vAlign w:val="center"/>
          </w:tcPr>
          <w:p w14:paraId="37CD1CC9" w14:textId="77777777" w:rsidR="00856DCC" w:rsidRPr="00536447" w:rsidRDefault="00734CD5">
            <w:pPr>
              <w:widowControl/>
              <w:jc w:val="center"/>
              <w:textAlignment w:val="center"/>
              <w:rPr>
                <w:sz w:val="24"/>
              </w:rPr>
            </w:pPr>
            <w:r w:rsidRPr="00536447">
              <w:rPr>
                <w:rFonts w:hint="eastAsia"/>
                <w:sz w:val="24"/>
              </w:rPr>
              <w:t>未检出</w:t>
            </w:r>
          </w:p>
        </w:tc>
        <w:tc>
          <w:tcPr>
            <w:tcW w:w="1567" w:type="dxa"/>
            <w:vAlign w:val="center"/>
          </w:tcPr>
          <w:p w14:paraId="52D62DD9" w14:textId="77777777" w:rsidR="00856DCC" w:rsidRPr="00536447" w:rsidRDefault="00734CD5">
            <w:pPr>
              <w:widowControl/>
              <w:jc w:val="center"/>
              <w:textAlignment w:val="center"/>
              <w:rPr>
                <w:sz w:val="24"/>
              </w:rPr>
            </w:pPr>
            <w:r w:rsidRPr="00536447">
              <w:rPr>
                <w:rFonts w:hint="eastAsia"/>
                <w:sz w:val="24"/>
              </w:rPr>
              <w:t>未检出</w:t>
            </w:r>
          </w:p>
        </w:tc>
      </w:tr>
      <w:tr w:rsidR="00856DCC" w:rsidRPr="00536447" w14:paraId="30B1A5CB" w14:textId="77777777">
        <w:trPr>
          <w:trHeight w:val="567"/>
          <w:jc w:val="center"/>
        </w:trPr>
        <w:tc>
          <w:tcPr>
            <w:tcW w:w="3119" w:type="dxa"/>
            <w:vAlign w:val="center"/>
          </w:tcPr>
          <w:p w14:paraId="76538C7C" w14:textId="77777777" w:rsidR="00856DCC" w:rsidRPr="00536447" w:rsidRDefault="00734CD5">
            <w:pPr>
              <w:widowControl/>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1045" w:type="dxa"/>
            <w:vAlign w:val="center"/>
          </w:tcPr>
          <w:p w14:paraId="7E416C4D"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2EE4BE89"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186E4B4A" w14:textId="77777777" w:rsidR="00856DCC" w:rsidRPr="00536447" w:rsidRDefault="00734CD5">
            <w:pPr>
              <w:widowControl/>
              <w:jc w:val="center"/>
              <w:textAlignment w:val="center"/>
              <w:rPr>
                <w:sz w:val="24"/>
              </w:rPr>
            </w:pPr>
            <w:r w:rsidRPr="00536447">
              <w:rPr>
                <w:rFonts w:hint="eastAsia"/>
                <w:sz w:val="24"/>
              </w:rPr>
              <w:t>未检出</w:t>
            </w:r>
          </w:p>
        </w:tc>
        <w:tc>
          <w:tcPr>
            <w:tcW w:w="1561" w:type="dxa"/>
            <w:vAlign w:val="center"/>
          </w:tcPr>
          <w:p w14:paraId="5A4B0E3A" w14:textId="77777777" w:rsidR="00856DCC" w:rsidRPr="00536447" w:rsidRDefault="00734CD5">
            <w:pPr>
              <w:widowControl/>
              <w:jc w:val="center"/>
              <w:textAlignment w:val="center"/>
              <w:rPr>
                <w:sz w:val="24"/>
              </w:rPr>
            </w:pPr>
            <w:r w:rsidRPr="00536447">
              <w:rPr>
                <w:rFonts w:hint="eastAsia"/>
                <w:sz w:val="24"/>
              </w:rPr>
              <w:t>未检出</w:t>
            </w:r>
          </w:p>
        </w:tc>
        <w:tc>
          <w:tcPr>
            <w:tcW w:w="1879" w:type="dxa"/>
            <w:vAlign w:val="center"/>
          </w:tcPr>
          <w:p w14:paraId="0C6DB7B1" w14:textId="77777777" w:rsidR="00856DCC" w:rsidRPr="00536447" w:rsidRDefault="00734CD5">
            <w:pPr>
              <w:widowControl/>
              <w:jc w:val="center"/>
              <w:textAlignment w:val="center"/>
              <w:rPr>
                <w:sz w:val="24"/>
              </w:rPr>
            </w:pPr>
            <w:r w:rsidRPr="00536447">
              <w:rPr>
                <w:rFonts w:hint="eastAsia"/>
                <w:sz w:val="24"/>
              </w:rPr>
              <w:t>未检出</w:t>
            </w:r>
          </w:p>
        </w:tc>
        <w:tc>
          <w:tcPr>
            <w:tcW w:w="1879" w:type="dxa"/>
            <w:vAlign w:val="center"/>
          </w:tcPr>
          <w:p w14:paraId="682CB500" w14:textId="77777777" w:rsidR="00856DCC" w:rsidRPr="00536447" w:rsidRDefault="00734CD5">
            <w:pPr>
              <w:widowControl/>
              <w:jc w:val="center"/>
              <w:textAlignment w:val="center"/>
              <w:rPr>
                <w:sz w:val="24"/>
              </w:rPr>
            </w:pPr>
            <w:r w:rsidRPr="00536447">
              <w:rPr>
                <w:rFonts w:hint="eastAsia"/>
                <w:sz w:val="24"/>
              </w:rPr>
              <w:t>未检出</w:t>
            </w:r>
          </w:p>
        </w:tc>
        <w:tc>
          <w:tcPr>
            <w:tcW w:w="1567" w:type="dxa"/>
            <w:vAlign w:val="center"/>
          </w:tcPr>
          <w:p w14:paraId="1628A794" w14:textId="77777777" w:rsidR="00856DCC" w:rsidRPr="00536447" w:rsidRDefault="00734CD5">
            <w:pPr>
              <w:widowControl/>
              <w:jc w:val="center"/>
              <w:textAlignment w:val="center"/>
              <w:rPr>
                <w:sz w:val="24"/>
              </w:rPr>
            </w:pPr>
            <w:r w:rsidRPr="00536447">
              <w:rPr>
                <w:rFonts w:hint="eastAsia"/>
                <w:sz w:val="24"/>
              </w:rPr>
              <w:t>未检出</w:t>
            </w:r>
          </w:p>
        </w:tc>
      </w:tr>
      <w:tr w:rsidR="000F2FBB" w:rsidRPr="00536447" w14:paraId="2705FD11" w14:textId="77777777">
        <w:trPr>
          <w:trHeight w:val="567"/>
          <w:jc w:val="center"/>
        </w:trPr>
        <w:tc>
          <w:tcPr>
            <w:tcW w:w="3119" w:type="dxa"/>
            <w:vAlign w:val="center"/>
          </w:tcPr>
          <w:p w14:paraId="2A322C19"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1045" w:type="dxa"/>
            <w:vAlign w:val="center"/>
          </w:tcPr>
          <w:p w14:paraId="61D27C4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62F63DF4"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1BB3A02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55137180"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65F60EF8"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2BA92746"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vAlign w:val="center"/>
          </w:tcPr>
          <w:p w14:paraId="1354607B"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1E766A5F" w14:textId="77777777">
        <w:trPr>
          <w:trHeight w:val="567"/>
          <w:jc w:val="center"/>
        </w:trPr>
        <w:tc>
          <w:tcPr>
            <w:tcW w:w="3119" w:type="dxa"/>
            <w:vAlign w:val="center"/>
          </w:tcPr>
          <w:p w14:paraId="2BCA395D"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1045" w:type="dxa"/>
            <w:vAlign w:val="center"/>
          </w:tcPr>
          <w:p w14:paraId="08076381"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1E81009D"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56015C14"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0D364B54"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76F483BE"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1D6F1300"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vAlign w:val="center"/>
          </w:tcPr>
          <w:p w14:paraId="4938ADF5"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5E12DA9F" w14:textId="77777777">
        <w:trPr>
          <w:trHeight w:val="567"/>
          <w:jc w:val="center"/>
        </w:trPr>
        <w:tc>
          <w:tcPr>
            <w:tcW w:w="3119" w:type="dxa"/>
            <w:vAlign w:val="center"/>
          </w:tcPr>
          <w:p w14:paraId="3FDB743C"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1045" w:type="dxa"/>
            <w:vAlign w:val="center"/>
          </w:tcPr>
          <w:p w14:paraId="610704B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654C3E3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38FC83A0"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4A526651"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562C1F6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75BE3E9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vAlign w:val="center"/>
          </w:tcPr>
          <w:p w14:paraId="1E73DDDB"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389C1758" w14:textId="77777777">
        <w:trPr>
          <w:trHeight w:val="567"/>
          <w:jc w:val="center"/>
        </w:trPr>
        <w:tc>
          <w:tcPr>
            <w:tcW w:w="3119" w:type="dxa"/>
            <w:vAlign w:val="center"/>
          </w:tcPr>
          <w:p w14:paraId="1459EB38"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1045" w:type="dxa"/>
            <w:vAlign w:val="center"/>
          </w:tcPr>
          <w:p w14:paraId="58A1749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4501EBD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75C1790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1A4D379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1F5B913A"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16DF15F8"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vAlign w:val="center"/>
          </w:tcPr>
          <w:p w14:paraId="075A91E8"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4D557E4E" w14:textId="77777777">
        <w:trPr>
          <w:trHeight w:val="567"/>
          <w:jc w:val="center"/>
        </w:trPr>
        <w:tc>
          <w:tcPr>
            <w:tcW w:w="3119" w:type="dxa"/>
            <w:vAlign w:val="center"/>
          </w:tcPr>
          <w:p w14:paraId="57386F4C" w14:textId="77777777" w:rsidR="000F2FBB" w:rsidRPr="00536447" w:rsidRDefault="000F2FBB" w:rsidP="000F2FBB">
            <w:pPr>
              <w:widowControl/>
              <w:ind w:firstLine="6"/>
              <w:jc w:val="center"/>
              <w:textAlignment w:val="center"/>
              <w:rPr>
                <w:b/>
                <w:kern w:val="0"/>
                <w:sz w:val="24"/>
                <w:u w:val="single"/>
              </w:rPr>
            </w:pPr>
            <w:r w:rsidRPr="00536447">
              <w:rPr>
                <w:rFonts w:hint="eastAsia"/>
                <w:b/>
                <w:color w:val="000000"/>
                <w:sz w:val="24"/>
                <w:u w:val="single"/>
              </w:rPr>
              <w:t>第二类用地筛选值</w:t>
            </w:r>
          </w:p>
        </w:tc>
        <w:tc>
          <w:tcPr>
            <w:tcW w:w="1045" w:type="dxa"/>
            <w:vAlign w:val="center"/>
          </w:tcPr>
          <w:p w14:paraId="2B1298C4" w14:textId="77777777" w:rsidR="000F2FBB" w:rsidRPr="00536447" w:rsidRDefault="000F2FBB" w:rsidP="000F2FBB">
            <w:pPr>
              <w:widowControl/>
              <w:jc w:val="center"/>
              <w:textAlignment w:val="center"/>
              <w:rPr>
                <w:b/>
                <w:sz w:val="24"/>
                <w:u w:val="single"/>
              </w:rPr>
            </w:pPr>
            <w:r w:rsidRPr="00536447">
              <w:rPr>
                <w:rFonts w:hint="eastAsia"/>
                <w:b/>
                <w:sz w:val="24"/>
                <w:u w:val="single"/>
              </w:rPr>
              <w:t>3</w:t>
            </w:r>
            <w:r w:rsidRPr="00536447">
              <w:rPr>
                <w:b/>
                <w:sz w:val="24"/>
                <w:u w:val="single"/>
              </w:rPr>
              <w:t>7</w:t>
            </w:r>
          </w:p>
        </w:tc>
        <w:tc>
          <w:tcPr>
            <w:tcW w:w="1561" w:type="dxa"/>
            <w:vAlign w:val="center"/>
          </w:tcPr>
          <w:p w14:paraId="037B6F19" w14:textId="77777777" w:rsidR="000F2FBB" w:rsidRPr="00536447" w:rsidRDefault="000F2FBB" w:rsidP="000F2FBB">
            <w:pPr>
              <w:widowControl/>
              <w:jc w:val="center"/>
              <w:textAlignment w:val="center"/>
              <w:rPr>
                <w:b/>
                <w:sz w:val="24"/>
                <w:u w:val="single"/>
              </w:rPr>
            </w:pPr>
            <w:r w:rsidRPr="00536447">
              <w:rPr>
                <w:rFonts w:hint="eastAsia"/>
                <w:b/>
                <w:sz w:val="24"/>
                <w:u w:val="single"/>
              </w:rPr>
              <w:t>9</w:t>
            </w:r>
          </w:p>
        </w:tc>
        <w:tc>
          <w:tcPr>
            <w:tcW w:w="1561" w:type="dxa"/>
            <w:vAlign w:val="center"/>
          </w:tcPr>
          <w:p w14:paraId="3161C808" w14:textId="77777777" w:rsidR="000F2FBB" w:rsidRPr="00536447" w:rsidRDefault="000F2FBB" w:rsidP="000F2FBB">
            <w:pPr>
              <w:widowControl/>
              <w:jc w:val="center"/>
              <w:textAlignment w:val="center"/>
              <w:rPr>
                <w:b/>
                <w:sz w:val="24"/>
                <w:u w:val="single"/>
              </w:rPr>
            </w:pPr>
            <w:r w:rsidRPr="00536447">
              <w:rPr>
                <w:rFonts w:hint="eastAsia"/>
                <w:b/>
                <w:sz w:val="24"/>
                <w:u w:val="single"/>
              </w:rPr>
              <w:t>5</w:t>
            </w:r>
          </w:p>
        </w:tc>
        <w:tc>
          <w:tcPr>
            <w:tcW w:w="1561" w:type="dxa"/>
            <w:vAlign w:val="center"/>
          </w:tcPr>
          <w:p w14:paraId="0F43AC5B" w14:textId="77777777" w:rsidR="000F2FBB" w:rsidRPr="00536447" w:rsidRDefault="000F2FBB" w:rsidP="000F2FBB">
            <w:pPr>
              <w:widowControl/>
              <w:jc w:val="center"/>
              <w:textAlignment w:val="center"/>
              <w:rPr>
                <w:b/>
                <w:sz w:val="24"/>
                <w:u w:val="single"/>
              </w:rPr>
            </w:pPr>
            <w:r w:rsidRPr="00536447">
              <w:rPr>
                <w:rFonts w:hint="eastAsia"/>
                <w:b/>
                <w:sz w:val="24"/>
                <w:u w:val="single"/>
              </w:rPr>
              <w:t>6</w:t>
            </w:r>
            <w:r w:rsidRPr="00536447">
              <w:rPr>
                <w:b/>
                <w:sz w:val="24"/>
                <w:u w:val="single"/>
              </w:rPr>
              <w:t>6</w:t>
            </w:r>
          </w:p>
        </w:tc>
        <w:tc>
          <w:tcPr>
            <w:tcW w:w="1879" w:type="dxa"/>
            <w:vAlign w:val="center"/>
          </w:tcPr>
          <w:p w14:paraId="3237E38B" w14:textId="77777777" w:rsidR="000F2FBB" w:rsidRPr="00536447" w:rsidRDefault="000F2FBB" w:rsidP="000F2FBB">
            <w:pPr>
              <w:widowControl/>
              <w:jc w:val="center"/>
              <w:textAlignment w:val="center"/>
              <w:rPr>
                <w:b/>
                <w:sz w:val="24"/>
                <w:u w:val="single"/>
              </w:rPr>
            </w:pPr>
            <w:r w:rsidRPr="00536447">
              <w:rPr>
                <w:rFonts w:hint="eastAsia"/>
                <w:b/>
                <w:sz w:val="24"/>
                <w:u w:val="single"/>
              </w:rPr>
              <w:t>5</w:t>
            </w:r>
            <w:r w:rsidRPr="00536447">
              <w:rPr>
                <w:b/>
                <w:sz w:val="24"/>
                <w:u w:val="single"/>
              </w:rPr>
              <w:t>96</w:t>
            </w:r>
          </w:p>
        </w:tc>
        <w:tc>
          <w:tcPr>
            <w:tcW w:w="1879" w:type="dxa"/>
            <w:vAlign w:val="center"/>
          </w:tcPr>
          <w:p w14:paraId="25212616" w14:textId="77777777" w:rsidR="000F2FBB" w:rsidRPr="00536447" w:rsidRDefault="000F2FBB" w:rsidP="000F2FBB">
            <w:pPr>
              <w:widowControl/>
              <w:jc w:val="center"/>
              <w:textAlignment w:val="center"/>
              <w:rPr>
                <w:b/>
                <w:sz w:val="24"/>
                <w:u w:val="single"/>
              </w:rPr>
            </w:pPr>
            <w:r w:rsidRPr="00536447">
              <w:rPr>
                <w:rFonts w:hint="eastAsia"/>
                <w:b/>
                <w:sz w:val="24"/>
                <w:u w:val="single"/>
              </w:rPr>
              <w:t>5</w:t>
            </w:r>
            <w:r w:rsidRPr="00536447">
              <w:rPr>
                <w:b/>
                <w:sz w:val="24"/>
                <w:u w:val="single"/>
              </w:rPr>
              <w:t>4</w:t>
            </w:r>
          </w:p>
        </w:tc>
        <w:tc>
          <w:tcPr>
            <w:tcW w:w="1567" w:type="dxa"/>
            <w:vAlign w:val="center"/>
          </w:tcPr>
          <w:p w14:paraId="03BEE4A0" w14:textId="77777777" w:rsidR="000F2FBB" w:rsidRPr="00536447" w:rsidRDefault="000F2FBB" w:rsidP="000F2FBB">
            <w:pPr>
              <w:widowControl/>
              <w:jc w:val="center"/>
              <w:textAlignment w:val="center"/>
              <w:rPr>
                <w:b/>
                <w:sz w:val="24"/>
                <w:u w:val="single"/>
              </w:rPr>
            </w:pPr>
            <w:r w:rsidRPr="00536447">
              <w:rPr>
                <w:rFonts w:hint="eastAsia"/>
                <w:b/>
                <w:sz w:val="24"/>
                <w:u w:val="single"/>
              </w:rPr>
              <w:t>5</w:t>
            </w:r>
          </w:p>
        </w:tc>
      </w:tr>
      <w:tr w:rsidR="000F2FBB" w:rsidRPr="00536447" w14:paraId="1007F241" w14:textId="77777777" w:rsidTr="000F2FBB">
        <w:trPr>
          <w:trHeight w:val="567"/>
          <w:jc w:val="center"/>
        </w:trPr>
        <w:tc>
          <w:tcPr>
            <w:tcW w:w="3119" w:type="dxa"/>
            <w:tcBorders>
              <w:bottom w:val="single" w:sz="12" w:space="0" w:color="auto"/>
            </w:tcBorders>
            <w:vAlign w:val="center"/>
          </w:tcPr>
          <w:p w14:paraId="63DB484E" w14:textId="77777777" w:rsidR="000F2FBB" w:rsidRPr="00536447" w:rsidRDefault="000F2FBB" w:rsidP="000F2FBB">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045" w:type="dxa"/>
            <w:tcBorders>
              <w:bottom w:val="single" w:sz="12" w:space="0" w:color="auto"/>
            </w:tcBorders>
            <w:vAlign w:val="center"/>
          </w:tcPr>
          <w:p w14:paraId="6E71CD99"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561" w:type="dxa"/>
            <w:tcBorders>
              <w:bottom w:val="single" w:sz="12" w:space="0" w:color="auto"/>
            </w:tcBorders>
            <w:vAlign w:val="center"/>
          </w:tcPr>
          <w:p w14:paraId="1EE94AB0"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561" w:type="dxa"/>
            <w:tcBorders>
              <w:bottom w:val="single" w:sz="12" w:space="0" w:color="auto"/>
            </w:tcBorders>
            <w:vAlign w:val="center"/>
          </w:tcPr>
          <w:p w14:paraId="76E30F2F" w14:textId="77777777" w:rsidR="000F2FBB" w:rsidRPr="00536447" w:rsidRDefault="000F2FBB" w:rsidP="000F2FBB">
            <w:pPr>
              <w:jc w:val="center"/>
              <w:rPr>
                <w:b/>
                <w:u w:val="single"/>
              </w:rPr>
            </w:pPr>
            <w:r w:rsidRPr="00536447">
              <w:rPr>
                <w:rFonts w:hint="eastAsia"/>
                <w:b/>
                <w:sz w:val="24"/>
                <w:u w:val="single"/>
              </w:rPr>
              <w:t>达标</w:t>
            </w:r>
          </w:p>
        </w:tc>
        <w:tc>
          <w:tcPr>
            <w:tcW w:w="1561" w:type="dxa"/>
            <w:tcBorders>
              <w:bottom w:val="single" w:sz="12" w:space="0" w:color="auto"/>
            </w:tcBorders>
            <w:vAlign w:val="center"/>
          </w:tcPr>
          <w:p w14:paraId="7FCA88B0" w14:textId="77777777" w:rsidR="000F2FBB" w:rsidRPr="00536447" w:rsidRDefault="000F2FBB" w:rsidP="000F2FBB">
            <w:pPr>
              <w:jc w:val="center"/>
              <w:rPr>
                <w:b/>
                <w:u w:val="single"/>
              </w:rPr>
            </w:pPr>
            <w:r w:rsidRPr="00536447">
              <w:rPr>
                <w:rFonts w:hint="eastAsia"/>
                <w:b/>
                <w:sz w:val="24"/>
                <w:u w:val="single"/>
              </w:rPr>
              <w:t>达标</w:t>
            </w:r>
          </w:p>
        </w:tc>
        <w:tc>
          <w:tcPr>
            <w:tcW w:w="1879" w:type="dxa"/>
            <w:tcBorders>
              <w:bottom w:val="single" w:sz="12" w:space="0" w:color="auto"/>
            </w:tcBorders>
            <w:vAlign w:val="center"/>
          </w:tcPr>
          <w:p w14:paraId="17EAC9A4" w14:textId="77777777" w:rsidR="000F2FBB" w:rsidRPr="00536447" w:rsidRDefault="000F2FBB" w:rsidP="000F2FBB">
            <w:pPr>
              <w:jc w:val="center"/>
              <w:rPr>
                <w:b/>
                <w:u w:val="single"/>
              </w:rPr>
            </w:pPr>
            <w:r w:rsidRPr="00536447">
              <w:rPr>
                <w:rFonts w:hint="eastAsia"/>
                <w:b/>
                <w:sz w:val="24"/>
                <w:u w:val="single"/>
              </w:rPr>
              <w:t>达标</w:t>
            </w:r>
          </w:p>
        </w:tc>
        <w:tc>
          <w:tcPr>
            <w:tcW w:w="1879" w:type="dxa"/>
            <w:tcBorders>
              <w:bottom w:val="single" w:sz="12" w:space="0" w:color="auto"/>
            </w:tcBorders>
            <w:vAlign w:val="center"/>
          </w:tcPr>
          <w:p w14:paraId="25465C3E" w14:textId="77777777" w:rsidR="000F2FBB" w:rsidRPr="00536447" w:rsidRDefault="000F2FBB" w:rsidP="000F2FBB">
            <w:pPr>
              <w:jc w:val="center"/>
              <w:rPr>
                <w:b/>
                <w:u w:val="single"/>
              </w:rPr>
            </w:pPr>
            <w:r w:rsidRPr="00536447">
              <w:rPr>
                <w:rFonts w:hint="eastAsia"/>
                <w:b/>
                <w:sz w:val="24"/>
                <w:u w:val="single"/>
              </w:rPr>
              <w:t>达标</w:t>
            </w:r>
          </w:p>
        </w:tc>
        <w:tc>
          <w:tcPr>
            <w:tcW w:w="1567" w:type="dxa"/>
            <w:tcBorders>
              <w:bottom w:val="single" w:sz="12" w:space="0" w:color="auto"/>
            </w:tcBorders>
            <w:vAlign w:val="center"/>
          </w:tcPr>
          <w:p w14:paraId="174D6AD4" w14:textId="77777777" w:rsidR="000F2FBB" w:rsidRPr="00536447" w:rsidRDefault="000F2FBB" w:rsidP="000F2FBB">
            <w:pPr>
              <w:jc w:val="center"/>
              <w:rPr>
                <w:b/>
                <w:u w:val="single"/>
              </w:rPr>
            </w:pPr>
            <w:r w:rsidRPr="00536447">
              <w:rPr>
                <w:rFonts w:hint="eastAsia"/>
                <w:b/>
                <w:sz w:val="24"/>
                <w:u w:val="single"/>
              </w:rPr>
              <w:t>达标</w:t>
            </w:r>
          </w:p>
        </w:tc>
      </w:tr>
      <w:tr w:rsidR="000F2FBB" w:rsidRPr="00536447" w14:paraId="063697E8" w14:textId="77777777" w:rsidTr="000F2FBB">
        <w:trPr>
          <w:trHeight w:val="567"/>
          <w:jc w:val="center"/>
        </w:trPr>
        <w:tc>
          <w:tcPr>
            <w:tcW w:w="3119" w:type="dxa"/>
            <w:tcBorders>
              <w:top w:val="single" w:sz="12" w:space="0" w:color="auto"/>
            </w:tcBorders>
            <w:vAlign w:val="center"/>
          </w:tcPr>
          <w:p w14:paraId="1BE553AC"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1045" w:type="dxa"/>
            <w:tcBorders>
              <w:top w:val="single" w:sz="12" w:space="0" w:color="auto"/>
            </w:tcBorders>
            <w:vAlign w:val="center"/>
          </w:tcPr>
          <w:p w14:paraId="47C7BFD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tcBorders>
              <w:top w:val="single" w:sz="12" w:space="0" w:color="auto"/>
            </w:tcBorders>
            <w:vAlign w:val="center"/>
          </w:tcPr>
          <w:p w14:paraId="551719C1"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tcBorders>
              <w:top w:val="single" w:sz="12" w:space="0" w:color="auto"/>
            </w:tcBorders>
            <w:vAlign w:val="center"/>
          </w:tcPr>
          <w:p w14:paraId="7243F6F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tcBorders>
              <w:top w:val="single" w:sz="12" w:space="0" w:color="auto"/>
            </w:tcBorders>
            <w:vAlign w:val="center"/>
          </w:tcPr>
          <w:p w14:paraId="3466A3F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tcBorders>
              <w:top w:val="single" w:sz="12" w:space="0" w:color="auto"/>
            </w:tcBorders>
            <w:vAlign w:val="center"/>
          </w:tcPr>
          <w:p w14:paraId="60AC4D8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tcBorders>
              <w:top w:val="single" w:sz="12" w:space="0" w:color="auto"/>
            </w:tcBorders>
            <w:vAlign w:val="center"/>
          </w:tcPr>
          <w:p w14:paraId="4D284E3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tcBorders>
              <w:top w:val="single" w:sz="12" w:space="0" w:color="auto"/>
            </w:tcBorders>
            <w:vAlign w:val="center"/>
          </w:tcPr>
          <w:p w14:paraId="1E4CDFE8"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0C9B8A85" w14:textId="77777777">
        <w:trPr>
          <w:trHeight w:val="567"/>
          <w:jc w:val="center"/>
        </w:trPr>
        <w:tc>
          <w:tcPr>
            <w:tcW w:w="3119" w:type="dxa"/>
            <w:vAlign w:val="center"/>
          </w:tcPr>
          <w:p w14:paraId="776E63D6"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1045" w:type="dxa"/>
            <w:vAlign w:val="center"/>
          </w:tcPr>
          <w:p w14:paraId="60F910A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4E01106A"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19DF975D"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1" w:type="dxa"/>
            <w:vAlign w:val="center"/>
          </w:tcPr>
          <w:p w14:paraId="31BE90F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76CD41AD" w14:textId="77777777" w:rsidR="000F2FBB" w:rsidRPr="00536447" w:rsidRDefault="000F2FBB" w:rsidP="000F2FBB">
            <w:pPr>
              <w:widowControl/>
              <w:jc w:val="center"/>
              <w:textAlignment w:val="center"/>
              <w:rPr>
                <w:sz w:val="24"/>
              </w:rPr>
            </w:pPr>
            <w:r w:rsidRPr="00536447">
              <w:rPr>
                <w:rFonts w:hint="eastAsia"/>
                <w:sz w:val="24"/>
              </w:rPr>
              <w:t>未检出</w:t>
            </w:r>
          </w:p>
        </w:tc>
        <w:tc>
          <w:tcPr>
            <w:tcW w:w="1879" w:type="dxa"/>
            <w:vAlign w:val="center"/>
          </w:tcPr>
          <w:p w14:paraId="3B5D8F2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567" w:type="dxa"/>
            <w:vAlign w:val="center"/>
          </w:tcPr>
          <w:p w14:paraId="0F495DAE"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225767A9" w14:textId="77777777">
        <w:trPr>
          <w:trHeight w:val="567"/>
          <w:jc w:val="center"/>
        </w:trPr>
        <w:tc>
          <w:tcPr>
            <w:tcW w:w="3119" w:type="dxa"/>
            <w:vAlign w:val="center"/>
          </w:tcPr>
          <w:p w14:paraId="461DCD88" w14:textId="77777777" w:rsidR="000F2FBB" w:rsidRPr="00536447" w:rsidRDefault="000F2FBB" w:rsidP="000F2FBB">
            <w:pPr>
              <w:widowControl/>
              <w:ind w:firstLine="6"/>
              <w:jc w:val="center"/>
              <w:textAlignment w:val="center"/>
              <w:rPr>
                <w:b/>
                <w:kern w:val="0"/>
                <w:sz w:val="24"/>
                <w:u w:val="single"/>
              </w:rPr>
            </w:pPr>
            <w:r w:rsidRPr="00536447">
              <w:rPr>
                <w:rFonts w:hint="eastAsia"/>
                <w:b/>
                <w:color w:val="000000"/>
                <w:sz w:val="24"/>
                <w:u w:val="single"/>
              </w:rPr>
              <w:t>第一类用地筛选值</w:t>
            </w:r>
          </w:p>
        </w:tc>
        <w:tc>
          <w:tcPr>
            <w:tcW w:w="1045" w:type="dxa"/>
            <w:vAlign w:val="center"/>
          </w:tcPr>
          <w:p w14:paraId="0062C39C"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2</w:t>
            </w:r>
          </w:p>
        </w:tc>
        <w:tc>
          <w:tcPr>
            <w:tcW w:w="1561" w:type="dxa"/>
            <w:vAlign w:val="center"/>
          </w:tcPr>
          <w:p w14:paraId="67F6EC0B" w14:textId="77777777" w:rsidR="000F2FBB" w:rsidRPr="00536447" w:rsidRDefault="000F2FBB" w:rsidP="000F2FBB">
            <w:pPr>
              <w:widowControl/>
              <w:jc w:val="center"/>
              <w:textAlignment w:val="center"/>
              <w:rPr>
                <w:b/>
                <w:sz w:val="24"/>
                <w:u w:val="single"/>
              </w:rPr>
            </w:pPr>
            <w:r w:rsidRPr="00536447">
              <w:rPr>
                <w:rFonts w:hint="eastAsia"/>
                <w:b/>
                <w:sz w:val="24"/>
                <w:u w:val="single"/>
              </w:rPr>
              <w:t>3</w:t>
            </w:r>
          </w:p>
        </w:tc>
        <w:tc>
          <w:tcPr>
            <w:tcW w:w="1561" w:type="dxa"/>
            <w:vAlign w:val="center"/>
          </w:tcPr>
          <w:p w14:paraId="06CA60EE" w14:textId="77777777" w:rsidR="000F2FBB" w:rsidRPr="00536447" w:rsidRDefault="000F2FBB" w:rsidP="000F2FBB">
            <w:pPr>
              <w:widowControl/>
              <w:jc w:val="center"/>
              <w:textAlignment w:val="center"/>
              <w:rPr>
                <w:b/>
                <w:sz w:val="24"/>
                <w:u w:val="single"/>
              </w:rPr>
            </w:pPr>
            <w:r w:rsidRPr="00536447">
              <w:rPr>
                <w:rFonts w:hint="eastAsia"/>
                <w:b/>
                <w:sz w:val="24"/>
                <w:u w:val="single"/>
              </w:rPr>
              <w:t>0</w:t>
            </w:r>
            <w:r w:rsidRPr="00536447">
              <w:rPr>
                <w:b/>
                <w:sz w:val="24"/>
                <w:u w:val="single"/>
              </w:rPr>
              <w:t>.52</w:t>
            </w:r>
          </w:p>
        </w:tc>
        <w:tc>
          <w:tcPr>
            <w:tcW w:w="1561" w:type="dxa"/>
            <w:vAlign w:val="center"/>
          </w:tcPr>
          <w:p w14:paraId="1CF540C9"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2</w:t>
            </w:r>
          </w:p>
        </w:tc>
        <w:tc>
          <w:tcPr>
            <w:tcW w:w="1879" w:type="dxa"/>
            <w:vAlign w:val="center"/>
          </w:tcPr>
          <w:p w14:paraId="07C32CF3" w14:textId="77777777" w:rsidR="000F2FBB" w:rsidRPr="00536447" w:rsidRDefault="000F2FBB" w:rsidP="000F2FBB">
            <w:pPr>
              <w:widowControl/>
              <w:jc w:val="center"/>
              <w:textAlignment w:val="center"/>
              <w:rPr>
                <w:b/>
                <w:sz w:val="24"/>
                <w:u w:val="single"/>
              </w:rPr>
            </w:pPr>
            <w:r w:rsidRPr="00536447">
              <w:rPr>
                <w:rFonts w:hint="eastAsia"/>
                <w:b/>
                <w:sz w:val="24"/>
                <w:u w:val="single"/>
              </w:rPr>
              <w:t>6</w:t>
            </w:r>
            <w:r w:rsidRPr="00536447">
              <w:rPr>
                <w:b/>
                <w:sz w:val="24"/>
                <w:u w:val="single"/>
              </w:rPr>
              <w:t>6</w:t>
            </w:r>
          </w:p>
        </w:tc>
        <w:tc>
          <w:tcPr>
            <w:tcW w:w="1879" w:type="dxa"/>
            <w:vAlign w:val="center"/>
          </w:tcPr>
          <w:p w14:paraId="65A01628"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0</w:t>
            </w:r>
          </w:p>
        </w:tc>
        <w:tc>
          <w:tcPr>
            <w:tcW w:w="1567" w:type="dxa"/>
            <w:vAlign w:val="center"/>
          </w:tcPr>
          <w:p w14:paraId="497ED8FE"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p>
        </w:tc>
      </w:tr>
      <w:tr w:rsidR="000F2FBB" w:rsidRPr="00536447" w14:paraId="0BFFED34" w14:textId="77777777">
        <w:trPr>
          <w:trHeight w:val="567"/>
          <w:jc w:val="center"/>
        </w:trPr>
        <w:tc>
          <w:tcPr>
            <w:tcW w:w="3119" w:type="dxa"/>
            <w:tcBorders>
              <w:bottom w:val="single" w:sz="12" w:space="0" w:color="auto"/>
            </w:tcBorders>
            <w:vAlign w:val="center"/>
          </w:tcPr>
          <w:p w14:paraId="0E307AA4" w14:textId="77777777" w:rsidR="000F2FBB" w:rsidRPr="00536447" w:rsidRDefault="000F2FBB" w:rsidP="000F2FBB">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045" w:type="dxa"/>
            <w:tcBorders>
              <w:bottom w:val="single" w:sz="12" w:space="0" w:color="auto"/>
            </w:tcBorders>
            <w:vAlign w:val="center"/>
          </w:tcPr>
          <w:p w14:paraId="74DD9A8D"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561" w:type="dxa"/>
            <w:tcBorders>
              <w:bottom w:val="single" w:sz="12" w:space="0" w:color="auto"/>
            </w:tcBorders>
            <w:vAlign w:val="center"/>
          </w:tcPr>
          <w:p w14:paraId="747EFD2B"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561" w:type="dxa"/>
            <w:tcBorders>
              <w:bottom w:val="single" w:sz="12" w:space="0" w:color="auto"/>
            </w:tcBorders>
            <w:vAlign w:val="center"/>
          </w:tcPr>
          <w:p w14:paraId="46C354D4" w14:textId="77777777" w:rsidR="000F2FBB" w:rsidRPr="00536447" w:rsidRDefault="000F2FBB" w:rsidP="000F2FBB">
            <w:pPr>
              <w:jc w:val="center"/>
              <w:rPr>
                <w:b/>
                <w:u w:val="single"/>
              </w:rPr>
            </w:pPr>
            <w:r w:rsidRPr="00536447">
              <w:rPr>
                <w:rFonts w:hint="eastAsia"/>
                <w:b/>
                <w:sz w:val="24"/>
                <w:u w:val="single"/>
              </w:rPr>
              <w:t>达标</w:t>
            </w:r>
          </w:p>
        </w:tc>
        <w:tc>
          <w:tcPr>
            <w:tcW w:w="1561" w:type="dxa"/>
            <w:tcBorders>
              <w:bottom w:val="single" w:sz="12" w:space="0" w:color="auto"/>
            </w:tcBorders>
            <w:vAlign w:val="center"/>
          </w:tcPr>
          <w:p w14:paraId="4E9A2CBF" w14:textId="77777777" w:rsidR="000F2FBB" w:rsidRPr="00536447" w:rsidRDefault="000F2FBB" w:rsidP="000F2FBB">
            <w:pPr>
              <w:jc w:val="center"/>
              <w:rPr>
                <w:b/>
                <w:u w:val="single"/>
              </w:rPr>
            </w:pPr>
            <w:r w:rsidRPr="00536447">
              <w:rPr>
                <w:rFonts w:hint="eastAsia"/>
                <w:b/>
                <w:sz w:val="24"/>
                <w:u w:val="single"/>
              </w:rPr>
              <w:t>达标</w:t>
            </w:r>
          </w:p>
        </w:tc>
        <w:tc>
          <w:tcPr>
            <w:tcW w:w="1879" w:type="dxa"/>
            <w:tcBorders>
              <w:bottom w:val="single" w:sz="12" w:space="0" w:color="auto"/>
            </w:tcBorders>
            <w:vAlign w:val="center"/>
          </w:tcPr>
          <w:p w14:paraId="0BB36C2A" w14:textId="77777777" w:rsidR="000F2FBB" w:rsidRPr="00536447" w:rsidRDefault="000F2FBB" w:rsidP="000F2FBB">
            <w:pPr>
              <w:jc w:val="center"/>
              <w:rPr>
                <w:b/>
                <w:u w:val="single"/>
              </w:rPr>
            </w:pPr>
            <w:r w:rsidRPr="00536447">
              <w:rPr>
                <w:rFonts w:hint="eastAsia"/>
                <w:b/>
                <w:sz w:val="24"/>
                <w:u w:val="single"/>
              </w:rPr>
              <w:t>达标</w:t>
            </w:r>
          </w:p>
        </w:tc>
        <w:tc>
          <w:tcPr>
            <w:tcW w:w="1879" w:type="dxa"/>
            <w:tcBorders>
              <w:bottom w:val="single" w:sz="12" w:space="0" w:color="auto"/>
            </w:tcBorders>
            <w:vAlign w:val="center"/>
          </w:tcPr>
          <w:p w14:paraId="7D493363" w14:textId="77777777" w:rsidR="000F2FBB" w:rsidRPr="00536447" w:rsidRDefault="000F2FBB" w:rsidP="000F2FBB">
            <w:pPr>
              <w:jc w:val="center"/>
              <w:rPr>
                <w:b/>
                <w:u w:val="single"/>
              </w:rPr>
            </w:pPr>
            <w:r w:rsidRPr="00536447">
              <w:rPr>
                <w:rFonts w:hint="eastAsia"/>
                <w:b/>
                <w:sz w:val="24"/>
                <w:u w:val="single"/>
              </w:rPr>
              <w:t>达标</w:t>
            </w:r>
          </w:p>
        </w:tc>
        <w:tc>
          <w:tcPr>
            <w:tcW w:w="1567" w:type="dxa"/>
            <w:tcBorders>
              <w:bottom w:val="single" w:sz="12" w:space="0" w:color="auto"/>
            </w:tcBorders>
            <w:vAlign w:val="center"/>
          </w:tcPr>
          <w:p w14:paraId="7C455CA4" w14:textId="77777777" w:rsidR="000F2FBB" w:rsidRPr="00536447" w:rsidRDefault="000F2FBB" w:rsidP="000F2FBB">
            <w:pPr>
              <w:jc w:val="center"/>
              <w:rPr>
                <w:b/>
                <w:u w:val="single"/>
              </w:rPr>
            </w:pPr>
            <w:r w:rsidRPr="00536447">
              <w:rPr>
                <w:rFonts w:hint="eastAsia"/>
                <w:b/>
                <w:sz w:val="24"/>
                <w:u w:val="single"/>
              </w:rPr>
              <w:t>达标</w:t>
            </w:r>
          </w:p>
        </w:tc>
      </w:tr>
    </w:tbl>
    <w:p w14:paraId="743B8D79" w14:textId="77777777" w:rsidR="00856DCC" w:rsidRPr="00536447" w:rsidRDefault="00856DCC">
      <w:pPr>
        <w:spacing w:line="520" w:lineRule="exact"/>
        <w:ind w:firstLineChars="196" w:firstLine="413"/>
        <w:jc w:val="center"/>
        <w:rPr>
          <w:b/>
          <w:szCs w:val="21"/>
        </w:rPr>
      </w:pPr>
    </w:p>
    <w:tbl>
      <w:tblPr>
        <w:tblW w:w="1496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078"/>
        <w:gridCol w:w="1961"/>
        <w:gridCol w:w="1920"/>
        <w:gridCol w:w="1275"/>
        <w:gridCol w:w="1740"/>
        <w:gridCol w:w="1785"/>
        <w:gridCol w:w="1305"/>
        <w:gridCol w:w="1903"/>
      </w:tblGrid>
      <w:tr w:rsidR="00856DCC" w:rsidRPr="00536447" w14:paraId="20BF056A" w14:textId="77777777">
        <w:trPr>
          <w:trHeight w:val="567"/>
          <w:jc w:val="center"/>
        </w:trPr>
        <w:tc>
          <w:tcPr>
            <w:tcW w:w="3078" w:type="dxa"/>
            <w:vMerge w:val="restart"/>
            <w:tcBorders>
              <w:top w:val="single" w:sz="12" w:space="0" w:color="auto"/>
            </w:tcBorders>
            <w:vAlign w:val="center"/>
          </w:tcPr>
          <w:p w14:paraId="2BAF53E5" w14:textId="77777777" w:rsidR="00856DCC" w:rsidRPr="00536447" w:rsidRDefault="00734CD5">
            <w:pPr>
              <w:widowControl/>
              <w:jc w:val="center"/>
              <w:textAlignment w:val="center"/>
              <w:rPr>
                <w:kern w:val="0"/>
                <w:sz w:val="24"/>
              </w:rPr>
            </w:pPr>
            <w:r w:rsidRPr="00536447">
              <w:rPr>
                <w:rFonts w:hint="eastAsia"/>
                <w:kern w:val="0"/>
                <w:sz w:val="24"/>
              </w:rPr>
              <w:t>监测点位</w:t>
            </w:r>
          </w:p>
        </w:tc>
        <w:tc>
          <w:tcPr>
            <w:tcW w:w="11889" w:type="dxa"/>
            <w:gridSpan w:val="7"/>
            <w:tcBorders>
              <w:top w:val="single" w:sz="12" w:space="0" w:color="auto"/>
            </w:tcBorders>
            <w:vAlign w:val="center"/>
          </w:tcPr>
          <w:p w14:paraId="00323244" w14:textId="77777777" w:rsidR="00856DCC" w:rsidRPr="00536447" w:rsidRDefault="00734CD5">
            <w:pPr>
              <w:widowControl/>
              <w:ind w:firstLine="6"/>
              <w:jc w:val="center"/>
              <w:textAlignment w:val="center"/>
              <w:rPr>
                <w:kern w:val="0"/>
                <w:sz w:val="24"/>
              </w:rPr>
            </w:pPr>
            <w:r w:rsidRPr="00536447">
              <w:rPr>
                <w:rFonts w:hint="eastAsia"/>
                <w:kern w:val="0"/>
                <w:sz w:val="24"/>
              </w:rPr>
              <w:t>检测结果</w:t>
            </w:r>
          </w:p>
        </w:tc>
      </w:tr>
      <w:tr w:rsidR="00856DCC" w:rsidRPr="00536447" w14:paraId="009ACEE7" w14:textId="77777777">
        <w:trPr>
          <w:trHeight w:val="567"/>
          <w:jc w:val="center"/>
        </w:trPr>
        <w:tc>
          <w:tcPr>
            <w:tcW w:w="3078" w:type="dxa"/>
            <w:vMerge/>
            <w:vAlign w:val="center"/>
          </w:tcPr>
          <w:p w14:paraId="5B3F7B84" w14:textId="77777777" w:rsidR="00856DCC" w:rsidRPr="00536447" w:rsidRDefault="00856DCC">
            <w:pPr>
              <w:widowControl/>
              <w:ind w:firstLine="6"/>
              <w:jc w:val="center"/>
              <w:textAlignment w:val="center"/>
              <w:rPr>
                <w:sz w:val="24"/>
              </w:rPr>
            </w:pPr>
          </w:p>
        </w:tc>
        <w:tc>
          <w:tcPr>
            <w:tcW w:w="1961" w:type="dxa"/>
            <w:vAlign w:val="center"/>
          </w:tcPr>
          <w:p w14:paraId="2D724E2C" w14:textId="77777777" w:rsidR="00856DCC" w:rsidRPr="00536447" w:rsidRDefault="00734CD5">
            <w:pPr>
              <w:jc w:val="center"/>
              <w:rPr>
                <w:kern w:val="0"/>
                <w:sz w:val="24"/>
              </w:rPr>
            </w:pPr>
            <w:r w:rsidRPr="00536447">
              <w:rPr>
                <w:sz w:val="24"/>
              </w:rPr>
              <w:t>1,1,1,2-</w:t>
            </w:r>
            <w:r w:rsidRPr="00536447">
              <w:rPr>
                <w:rFonts w:hint="eastAsia"/>
                <w:sz w:val="24"/>
              </w:rPr>
              <w:t>四氯乙烷</w:t>
            </w:r>
          </w:p>
        </w:tc>
        <w:tc>
          <w:tcPr>
            <w:tcW w:w="1920" w:type="dxa"/>
            <w:vAlign w:val="center"/>
          </w:tcPr>
          <w:p w14:paraId="152DB1F3" w14:textId="77777777" w:rsidR="00856DCC" w:rsidRPr="00536447" w:rsidRDefault="00734CD5">
            <w:pPr>
              <w:jc w:val="center"/>
              <w:rPr>
                <w:kern w:val="0"/>
                <w:sz w:val="24"/>
              </w:rPr>
            </w:pPr>
            <w:r w:rsidRPr="00536447">
              <w:rPr>
                <w:sz w:val="24"/>
              </w:rPr>
              <w:t>1,1,2,2-</w:t>
            </w:r>
            <w:r w:rsidRPr="00536447">
              <w:rPr>
                <w:rFonts w:hint="eastAsia"/>
                <w:sz w:val="24"/>
              </w:rPr>
              <w:t>四氯乙烷</w:t>
            </w:r>
          </w:p>
        </w:tc>
        <w:tc>
          <w:tcPr>
            <w:tcW w:w="1275" w:type="dxa"/>
            <w:vAlign w:val="center"/>
          </w:tcPr>
          <w:p w14:paraId="15106117" w14:textId="77777777" w:rsidR="00856DCC" w:rsidRPr="00536447" w:rsidRDefault="00734CD5">
            <w:pPr>
              <w:jc w:val="center"/>
              <w:rPr>
                <w:kern w:val="0"/>
                <w:sz w:val="24"/>
              </w:rPr>
            </w:pPr>
            <w:r w:rsidRPr="00536447">
              <w:rPr>
                <w:rFonts w:hint="eastAsia"/>
                <w:sz w:val="24"/>
              </w:rPr>
              <w:t>四氯乙烯</w:t>
            </w:r>
          </w:p>
        </w:tc>
        <w:tc>
          <w:tcPr>
            <w:tcW w:w="1740" w:type="dxa"/>
            <w:vAlign w:val="center"/>
          </w:tcPr>
          <w:p w14:paraId="30697078" w14:textId="77777777" w:rsidR="00856DCC" w:rsidRPr="00536447" w:rsidRDefault="00734CD5">
            <w:pPr>
              <w:jc w:val="center"/>
              <w:rPr>
                <w:kern w:val="0"/>
                <w:sz w:val="24"/>
              </w:rPr>
            </w:pPr>
            <w:r w:rsidRPr="00536447">
              <w:rPr>
                <w:sz w:val="24"/>
              </w:rPr>
              <w:t>1,1,1-</w:t>
            </w:r>
            <w:r w:rsidRPr="00536447">
              <w:rPr>
                <w:rFonts w:hint="eastAsia"/>
                <w:sz w:val="24"/>
              </w:rPr>
              <w:t>三氯乙烷</w:t>
            </w:r>
          </w:p>
        </w:tc>
        <w:tc>
          <w:tcPr>
            <w:tcW w:w="1785" w:type="dxa"/>
            <w:vAlign w:val="center"/>
          </w:tcPr>
          <w:p w14:paraId="580C7F83" w14:textId="77777777" w:rsidR="00856DCC" w:rsidRPr="00536447" w:rsidRDefault="00734CD5">
            <w:pPr>
              <w:jc w:val="center"/>
              <w:rPr>
                <w:kern w:val="0"/>
                <w:sz w:val="24"/>
              </w:rPr>
            </w:pPr>
            <w:r w:rsidRPr="00536447">
              <w:rPr>
                <w:sz w:val="24"/>
              </w:rPr>
              <w:t>1,1,2-</w:t>
            </w:r>
            <w:r w:rsidRPr="00536447">
              <w:rPr>
                <w:rFonts w:hint="eastAsia"/>
                <w:sz w:val="24"/>
              </w:rPr>
              <w:t>三氯乙烷</w:t>
            </w:r>
          </w:p>
        </w:tc>
        <w:tc>
          <w:tcPr>
            <w:tcW w:w="1305" w:type="dxa"/>
            <w:vAlign w:val="center"/>
          </w:tcPr>
          <w:p w14:paraId="7284AF36" w14:textId="77777777" w:rsidR="00856DCC" w:rsidRPr="00536447" w:rsidRDefault="00734CD5">
            <w:pPr>
              <w:jc w:val="center"/>
              <w:rPr>
                <w:kern w:val="0"/>
                <w:sz w:val="24"/>
              </w:rPr>
            </w:pPr>
            <w:r w:rsidRPr="00536447">
              <w:rPr>
                <w:rFonts w:hint="eastAsia"/>
                <w:sz w:val="24"/>
              </w:rPr>
              <w:t>三氯乙烯</w:t>
            </w:r>
          </w:p>
        </w:tc>
        <w:tc>
          <w:tcPr>
            <w:tcW w:w="1903" w:type="dxa"/>
            <w:vAlign w:val="center"/>
          </w:tcPr>
          <w:p w14:paraId="674296A9" w14:textId="77777777" w:rsidR="00856DCC" w:rsidRPr="00536447" w:rsidRDefault="00734CD5">
            <w:pPr>
              <w:jc w:val="center"/>
              <w:rPr>
                <w:kern w:val="0"/>
                <w:sz w:val="24"/>
              </w:rPr>
            </w:pPr>
            <w:r w:rsidRPr="00536447">
              <w:rPr>
                <w:sz w:val="24"/>
              </w:rPr>
              <w:t>1,2,3-</w:t>
            </w:r>
            <w:r w:rsidRPr="00536447">
              <w:rPr>
                <w:rFonts w:hint="eastAsia"/>
                <w:sz w:val="24"/>
              </w:rPr>
              <w:t>三氯丙烷</w:t>
            </w:r>
          </w:p>
        </w:tc>
      </w:tr>
      <w:tr w:rsidR="00856DCC" w:rsidRPr="00536447" w14:paraId="78669D8B" w14:textId="77777777">
        <w:trPr>
          <w:trHeight w:val="567"/>
          <w:jc w:val="center"/>
        </w:trPr>
        <w:tc>
          <w:tcPr>
            <w:tcW w:w="3078" w:type="dxa"/>
            <w:vAlign w:val="center"/>
          </w:tcPr>
          <w:p w14:paraId="4E0030E9" w14:textId="77777777" w:rsidR="00856DCC" w:rsidRPr="00536447" w:rsidRDefault="00734CD5">
            <w:pPr>
              <w:widowControl/>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1961" w:type="dxa"/>
            <w:vAlign w:val="center"/>
          </w:tcPr>
          <w:p w14:paraId="78612EF0" w14:textId="77777777" w:rsidR="00856DCC" w:rsidRPr="00536447" w:rsidRDefault="00734CD5">
            <w:pPr>
              <w:widowControl/>
              <w:jc w:val="center"/>
              <w:textAlignment w:val="center"/>
              <w:rPr>
                <w:sz w:val="24"/>
              </w:rPr>
            </w:pPr>
            <w:r w:rsidRPr="00536447">
              <w:rPr>
                <w:rFonts w:hint="eastAsia"/>
                <w:sz w:val="24"/>
              </w:rPr>
              <w:t>未检出</w:t>
            </w:r>
          </w:p>
        </w:tc>
        <w:tc>
          <w:tcPr>
            <w:tcW w:w="1920" w:type="dxa"/>
            <w:vAlign w:val="center"/>
          </w:tcPr>
          <w:p w14:paraId="43529FC1" w14:textId="77777777" w:rsidR="00856DCC" w:rsidRPr="00536447" w:rsidRDefault="00734CD5">
            <w:pPr>
              <w:widowControl/>
              <w:jc w:val="center"/>
              <w:textAlignment w:val="center"/>
              <w:rPr>
                <w:sz w:val="24"/>
              </w:rPr>
            </w:pPr>
            <w:r w:rsidRPr="00536447">
              <w:rPr>
                <w:rFonts w:hint="eastAsia"/>
                <w:sz w:val="24"/>
              </w:rPr>
              <w:t>未检出</w:t>
            </w:r>
          </w:p>
        </w:tc>
        <w:tc>
          <w:tcPr>
            <w:tcW w:w="1275" w:type="dxa"/>
            <w:vAlign w:val="center"/>
          </w:tcPr>
          <w:p w14:paraId="53C77E9C" w14:textId="77777777" w:rsidR="00856DCC" w:rsidRPr="00536447" w:rsidRDefault="00734CD5">
            <w:pPr>
              <w:widowControl/>
              <w:jc w:val="center"/>
              <w:textAlignment w:val="center"/>
              <w:rPr>
                <w:sz w:val="24"/>
              </w:rPr>
            </w:pPr>
            <w:r w:rsidRPr="00536447">
              <w:rPr>
                <w:rFonts w:hint="eastAsia"/>
                <w:sz w:val="24"/>
              </w:rPr>
              <w:t>未检出</w:t>
            </w:r>
          </w:p>
        </w:tc>
        <w:tc>
          <w:tcPr>
            <w:tcW w:w="1740" w:type="dxa"/>
            <w:vAlign w:val="center"/>
          </w:tcPr>
          <w:p w14:paraId="27511C29" w14:textId="77777777" w:rsidR="00856DCC" w:rsidRPr="00536447" w:rsidRDefault="00734CD5">
            <w:pPr>
              <w:widowControl/>
              <w:jc w:val="center"/>
              <w:textAlignment w:val="center"/>
              <w:rPr>
                <w:sz w:val="24"/>
              </w:rPr>
            </w:pPr>
            <w:r w:rsidRPr="00536447">
              <w:rPr>
                <w:rFonts w:hint="eastAsia"/>
                <w:sz w:val="24"/>
              </w:rPr>
              <w:t>未检出</w:t>
            </w:r>
          </w:p>
        </w:tc>
        <w:tc>
          <w:tcPr>
            <w:tcW w:w="1785" w:type="dxa"/>
            <w:vAlign w:val="center"/>
          </w:tcPr>
          <w:p w14:paraId="6DB2238A" w14:textId="77777777" w:rsidR="00856DCC" w:rsidRPr="00536447" w:rsidRDefault="00734CD5">
            <w:pPr>
              <w:widowControl/>
              <w:jc w:val="center"/>
              <w:textAlignment w:val="center"/>
              <w:rPr>
                <w:sz w:val="24"/>
              </w:rPr>
            </w:pPr>
            <w:r w:rsidRPr="00536447">
              <w:rPr>
                <w:rFonts w:hint="eastAsia"/>
                <w:sz w:val="24"/>
              </w:rPr>
              <w:t>未检出</w:t>
            </w:r>
          </w:p>
        </w:tc>
        <w:tc>
          <w:tcPr>
            <w:tcW w:w="1305" w:type="dxa"/>
            <w:vAlign w:val="center"/>
          </w:tcPr>
          <w:p w14:paraId="660A4C62" w14:textId="77777777" w:rsidR="00856DCC" w:rsidRPr="00536447" w:rsidRDefault="00734CD5">
            <w:pPr>
              <w:widowControl/>
              <w:jc w:val="center"/>
              <w:textAlignment w:val="center"/>
              <w:rPr>
                <w:sz w:val="24"/>
              </w:rPr>
            </w:pPr>
            <w:r w:rsidRPr="00536447">
              <w:rPr>
                <w:rFonts w:hint="eastAsia"/>
                <w:sz w:val="24"/>
              </w:rPr>
              <w:t>未检出</w:t>
            </w:r>
          </w:p>
        </w:tc>
        <w:tc>
          <w:tcPr>
            <w:tcW w:w="1903" w:type="dxa"/>
            <w:vAlign w:val="center"/>
          </w:tcPr>
          <w:p w14:paraId="34213121" w14:textId="77777777" w:rsidR="00856DCC" w:rsidRPr="00536447" w:rsidRDefault="00734CD5">
            <w:pPr>
              <w:widowControl/>
              <w:jc w:val="center"/>
              <w:textAlignment w:val="center"/>
              <w:rPr>
                <w:sz w:val="24"/>
              </w:rPr>
            </w:pPr>
            <w:r w:rsidRPr="00536447">
              <w:rPr>
                <w:rFonts w:hint="eastAsia"/>
                <w:sz w:val="24"/>
              </w:rPr>
              <w:t>未检出</w:t>
            </w:r>
          </w:p>
        </w:tc>
      </w:tr>
      <w:tr w:rsidR="00856DCC" w:rsidRPr="00536447" w14:paraId="6537D311" w14:textId="77777777">
        <w:trPr>
          <w:trHeight w:val="567"/>
          <w:jc w:val="center"/>
        </w:trPr>
        <w:tc>
          <w:tcPr>
            <w:tcW w:w="3078" w:type="dxa"/>
            <w:vAlign w:val="center"/>
          </w:tcPr>
          <w:p w14:paraId="13B6E68B" w14:textId="77777777" w:rsidR="00856DCC" w:rsidRPr="00536447" w:rsidRDefault="00734CD5">
            <w:pPr>
              <w:widowControl/>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1961" w:type="dxa"/>
            <w:vAlign w:val="center"/>
          </w:tcPr>
          <w:p w14:paraId="6AB71E83" w14:textId="77777777" w:rsidR="00856DCC" w:rsidRPr="00536447" w:rsidRDefault="00734CD5">
            <w:pPr>
              <w:widowControl/>
              <w:jc w:val="center"/>
              <w:textAlignment w:val="center"/>
              <w:rPr>
                <w:sz w:val="24"/>
              </w:rPr>
            </w:pPr>
            <w:r w:rsidRPr="00536447">
              <w:rPr>
                <w:rFonts w:hint="eastAsia"/>
                <w:sz w:val="24"/>
              </w:rPr>
              <w:t>未检出</w:t>
            </w:r>
          </w:p>
        </w:tc>
        <w:tc>
          <w:tcPr>
            <w:tcW w:w="1920" w:type="dxa"/>
            <w:vAlign w:val="center"/>
          </w:tcPr>
          <w:p w14:paraId="0E1A7464" w14:textId="77777777" w:rsidR="00856DCC" w:rsidRPr="00536447" w:rsidRDefault="00734CD5">
            <w:pPr>
              <w:widowControl/>
              <w:jc w:val="center"/>
              <w:textAlignment w:val="center"/>
              <w:rPr>
                <w:sz w:val="24"/>
              </w:rPr>
            </w:pPr>
            <w:r w:rsidRPr="00536447">
              <w:rPr>
                <w:rFonts w:hint="eastAsia"/>
                <w:sz w:val="24"/>
              </w:rPr>
              <w:t>未检出</w:t>
            </w:r>
          </w:p>
        </w:tc>
        <w:tc>
          <w:tcPr>
            <w:tcW w:w="1275" w:type="dxa"/>
            <w:vAlign w:val="center"/>
          </w:tcPr>
          <w:p w14:paraId="27EFC9EA" w14:textId="77777777" w:rsidR="00856DCC" w:rsidRPr="00536447" w:rsidRDefault="00734CD5">
            <w:pPr>
              <w:widowControl/>
              <w:jc w:val="center"/>
              <w:textAlignment w:val="center"/>
              <w:rPr>
                <w:sz w:val="24"/>
              </w:rPr>
            </w:pPr>
            <w:r w:rsidRPr="00536447">
              <w:rPr>
                <w:rFonts w:hint="eastAsia"/>
                <w:sz w:val="24"/>
              </w:rPr>
              <w:t>未检出</w:t>
            </w:r>
          </w:p>
        </w:tc>
        <w:tc>
          <w:tcPr>
            <w:tcW w:w="1740" w:type="dxa"/>
            <w:vAlign w:val="center"/>
          </w:tcPr>
          <w:p w14:paraId="3521E894" w14:textId="77777777" w:rsidR="00856DCC" w:rsidRPr="00536447" w:rsidRDefault="00734CD5">
            <w:pPr>
              <w:widowControl/>
              <w:jc w:val="center"/>
              <w:textAlignment w:val="center"/>
              <w:rPr>
                <w:sz w:val="24"/>
              </w:rPr>
            </w:pPr>
            <w:r w:rsidRPr="00536447">
              <w:rPr>
                <w:rFonts w:hint="eastAsia"/>
                <w:sz w:val="24"/>
              </w:rPr>
              <w:t>未检出</w:t>
            </w:r>
          </w:p>
        </w:tc>
        <w:tc>
          <w:tcPr>
            <w:tcW w:w="1785" w:type="dxa"/>
            <w:vAlign w:val="center"/>
          </w:tcPr>
          <w:p w14:paraId="70E4560C" w14:textId="77777777" w:rsidR="00856DCC" w:rsidRPr="00536447" w:rsidRDefault="00734CD5">
            <w:pPr>
              <w:widowControl/>
              <w:jc w:val="center"/>
              <w:textAlignment w:val="center"/>
              <w:rPr>
                <w:sz w:val="24"/>
              </w:rPr>
            </w:pPr>
            <w:r w:rsidRPr="00536447">
              <w:rPr>
                <w:rFonts w:hint="eastAsia"/>
                <w:sz w:val="24"/>
              </w:rPr>
              <w:t>未检出</w:t>
            </w:r>
          </w:p>
        </w:tc>
        <w:tc>
          <w:tcPr>
            <w:tcW w:w="1305" w:type="dxa"/>
            <w:vAlign w:val="center"/>
          </w:tcPr>
          <w:p w14:paraId="02C5F3DD" w14:textId="77777777" w:rsidR="00856DCC" w:rsidRPr="00536447" w:rsidRDefault="00734CD5">
            <w:pPr>
              <w:widowControl/>
              <w:jc w:val="center"/>
              <w:textAlignment w:val="center"/>
              <w:rPr>
                <w:sz w:val="24"/>
              </w:rPr>
            </w:pPr>
            <w:r w:rsidRPr="00536447">
              <w:rPr>
                <w:rFonts w:hint="eastAsia"/>
                <w:sz w:val="24"/>
              </w:rPr>
              <w:t>未检出</w:t>
            </w:r>
          </w:p>
        </w:tc>
        <w:tc>
          <w:tcPr>
            <w:tcW w:w="1903" w:type="dxa"/>
            <w:vAlign w:val="center"/>
          </w:tcPr>
          <w:p w14:paraId="7F290F2B" w14:textId="77777777" w:rsidR="00856DCC" w:rsidRPr="00536447" w:rsidRDefault="00734CD5">
            <w:pPr>
              <w:widowControl/>
              <w:jc w:val="center"/>
              <w:textAlignment w:val="center"/>
              <w:rPr>
                <w:sz w:val="24"/>
              </w:rPr>
            </w:pPr>
            <w:r w:rsidRPr="00536447">
              <w:rPr>
                <w:rFonts w:hint="eastAsia"/>
                <w:sz w:val="24"/>
              </w:rPr>
              <w:t>未检出</w:t>
            </w:r>
          </w:p>
        </w:tc>
      </w:tr>
      <w:tr w:rsidR="000F2FBB" w:rsidRPr="00536447" w14:paraId="55DF84C3" w14:textId="77777777">
        <w:trPr>
          <w:trHeight w:val="567"/>
          <w:jc w:val="center"/>
        </w:trPr>
        <w:tc>
          <w:tcPr>
            <w:tcW w:w="3078" w:type="dxa"/>
            <w:vAlign w:val="center"/>
          </w:tcPr>
          <w:p w14:paraId="29A91A0E"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1961" w:type="dxa"/>
            <w:vAlign w:val="center"/>
          </w:tcPr>
          <w:p w14:paraId="57594D9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20" w:type="dxa"/>
            <w:vAlign w:val="center"/>
          </w:tcPr>
          <w:p w14:paraId="1803B1FE" w14:textId="77777777" w:rsidR="000F2FBB" w:rsidRPr="00536447" w:rsidRDefault="000F2FBB" w:rsidP="000F2FBB">
            <w:pPr>
              <w:widowControl/>
              <w:jc w:val="center"/>
              <w:textAlignment w:val="center"/>
              <w:rPr>
                <w:sz w:val="24"/>
              </w:rPr>
            </w:pPr>
            <w:r w:rsidRPr="00536447">
              <w:rPr>
                <w:rFonts w:hint="eastAsia"/>
                <w:sz w:val="24"/>
              </w:rPr>
              <w:t>未检出</w:t>
            </w:r>
          </w:p>
        </w:tc>
        <w:tc>
          <w:tcPr>
            <w:tcW w:w="1275" w:type="dxa"/>
            <w:vAlign w:val="center"/>
          </w:tcPr>
          <w:p w14:paraId="60D01FF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vAlign w:val="center"/>
          </w:tcPr>
          <w:p w14:paraId="2B66ED2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vAlign w:val="center"/>
          </w:tcPr>
          <w:p w14:paraId="26A56B6E"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vAlign w:val="center"/>
          </w:tcPr>
          <w:p w14:paraId="3317288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vAlign w:val="center"/>
          </w:tcPr>
          <w:p w14:paraId="1A7A035B"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0C6DD462" w14:textId="77777777">
        <w:trPr>
          <w:trHeight w:val="567"/>
          <w:jc w:val="center"/>
        </w:trPr>
        <w:tc>
          <w:tcPr>
            <w:tcW w:w="3078" w:type="dxa"/>
            <w:vAlign w:val="center"/>
          </w:tcPr>
          <w:p w14:paraId="7AF50A59"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1961" w:type="dxa"/>
            <w:vAlign w:val="center"/>
          </w:tcPr>
          <w:p w14:paraId="259AEC8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20" w:type="dxa"/>
            <w:vAlign w:val="center"/>
          </w:tcPr>
          <w:p w14:paraId="43718635" w14:textId="77777777" w:rsidR="000F2FBB" w:rsidRPr="00536447" w:rsidRDefault="000F2FBB" w:rsidP="000F2FBB">
            <w:pPr>
              <w:widowControl/>
              <w:jc w:val="center"/>
              <w:textAlignment w:val="center"/>
              <w:rPr>
                <w:sz w:val="24"/>
              </w:rPr>
            </w:pPr>
            <w:r w:rsidRPr="00536447">
              <w:rPr>
                <w:rFonts w:hint="eastAsia"/>
                <w:sz w:val="24"/>
              </w:rPr>
              <w:t>未检出</w:t>
            </w:r>
          </w:p>
        </w:tc>
        <w:tc>
          <w:tcPr>
            <w:tcW w:w="1275" w:type="dxa"/>
            <w:vAlign w:val="center"/>
          </w:tcPr>
          <w:p w14:paraId="753686CD"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vAlign w:val="center"/>
          </w:tcPr>
          <w:p w14:paraId="47DE67B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vAlign w:val="center"/>
          </w:tcPr>
          <w:p w14:paraId="3A3E0AC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vAlign w:val="center"/>
          </w:tcPr>
          <w:p w14:paraId="79308E0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vAlign w:val="center"/>
          </w:tcPr>
          <w:p w14:paraId="56C631B5"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013A4487" w14:textId="77777777">
        <w:trPr>
          <w:trHeight w:val="567"/>
          <w:jc w:val="center"/>
        </w:trPr>
        <w:tc>
          <w:tcPr>
            <w:tcW w:w="3078" w:type="dxa"/>
            <w:vAlign w:val="center"/>
          </w:tcPr>
          <w:p w14:paraId="6C796F18"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1961" w:type="dxa"/>
            <w:vAlign w:val="center"/>
          </w:tcPr>
          <w:p w14:paraId="09A7CE1A" w14:textId="77777777" w:rsidR="000F2FBB" w:rsidRPr="00536447" w:rsidRDefault="000F2FBB" w:rsidP="000F2FBB">
            <w:pPr>
              <w:widowControl/>
              <w:spacing w:line="400" w:lineRule="exact"/>
              <w:ind w:firstLine="6"/>
              <w:jc w:val="center"/>
              <w:textAlignment w:val="center"/>
              <w:rPr>
                <w:sz w:val="24"/>
              </w:rPr>
            </w:pPr>
            <w:r w:rsidRPr="00536447">
              <w:rPr>
                <w:rFonts w:hint="eastAsia"/>
                <w:sz w:val="24"/>
              </w:rPr>
              <w:t>未检出</w:t>
            </w:r>
          </w:p>
        </w:tc>
        <w:tc>
          <w:tcPr>
            <w:tcW w:w="1920" w:type="dxa"/>
            <w:vAlign w:val="center"/>
          </w:tcPr>
          <w:p w14:paraId="059A81F5" w14:textId="77777777" w:rsidR="000F2FBB" w:rsidRPr="00536447" w:rsidRDefault="000F2FBB" w:rsidP="000F2FBB">
            <w:pPr>
              <w:widowControl/>
              <w:spacing w:line="400" w:lineRule="exact"/>
              <w:ind w:firstLine="6"/>
              <w:jc w:val="center"/>
              <w:textAlignment w:val="center"/>
              <w:rPr>
                <w:sz w:val="24"/>
              </w:rPr>
            </w:pPr>
            <w:r w:rsidRPr="00536447">
              <w:rPr>
                <w:rFonts w:hint="eastAsia"/>
                <w:sz w:val="24"/>
              </w:rPr>
              <w:t>未检出</w:t>
            </w:r>
          </w:p>
        </w:tc>
        <w:tc>
          <w:tcPr>
            <w:tcW w:w="1275" w:type="dxa"/>
            <w:vAlign w:val="center"/>
          </w:tcPr>
          <w:p w14:paraId="1378448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vAlign w:val="center"/>
          </w:tcPr>
          <w:p w14:paraId="07EAF06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vAlign w:val="center"/>
          </w:tcPr>
          <w:p w14:paraId="5B1559B6"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vAlign w:val="center"/>
          </w:tcPr>
          <w:p w14:paraId="5D1F8118"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vAlign w:val="center"/>
          </w:tcPr>
          <w:p w14:paraId="1CA857BA"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1340B5C6" w14:textId="77777777">
        <w:trPr>
          <w:trHeight w:val="567"/>
          <w:jc w:val="center"/>
        </w:trPr>
        <w:tc>
          <w:tcPr>
            <w:tcW w:w="3078" w:type="dxa"/>
            <w:vAlign w:val="center"/>
          </w:tcPr>
          <w:p w14:paraId="3363AD3C"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1961" w:type="dxa"/>
            <w:vAlign w:val="center"/>
          </w:tcPr>
          <w:p w14:paraId="11F9A780"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20" w:type="dxa"/>
            <w:vAlign w:val="center"/>
          </w:tcPr>
          <w:p w14:paraId="319B8A2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275" w:type="dxa"/>
            <w:vAlign w:val="center"/>
          </w:tcPr>
          <w:p w14:paraId="37105958"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vAlign w:val="center"/>
          </w:tcPr>
          <w:p w14:paraId="09404C44"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vAlign w:val="center"/>
          </w:tcPr>
          <w:p w14:paraId="02BA8CD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vAlign w:val="center"/>
          </w:tcPr>
          <w:p w14:paraId="49BA008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vAlign w:val="center"/>
          </w:tcPr>
          <w:p w14:paraId="7FB30E83"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2AA309F6" w14:textId="77777777">
        <w:trPr>
          <w:trHeight w:val="567"/>
          <w:jc w:val="center"/>
        </w:trPr>
        <w:tc>
          <w:tcPr>
            <w:tcW w:w="3078" w:type="dxa"/>
            <w:vAlign w:val="center"/>
          </w:tcPr>
          <w:p w14:paraId="348A1BE9" w14:textId="77777777" w:rsidR="000F2FBB" w:rsidRPr="00536447" w:rsidRDefault="000F2FBB" w:rsidP="000F2FBB">
            <w:pPr>
              <w:widowControl/>
              <w:ind w:firstLine="6"/>
              <w:jc w:val="center"/>
              <w:textAlignment w:val="center"/>
              <w:rPr>
                <w:b/>
                <w:kern w:val="0"/>
                <w:sz w:val="24"/>
                <w:u w:val="single"/>
              </w:rPr>
            </w:pPr>
            <w:r w:rsidRPr="00536447">
              <w:rPr>
                <w:rFonts w:hint="eastAsia"/>
                <w:b/>
                <w:color w:val="000000"/>
                <w:sz w:val="24"/>
                <w:u w:val="single"/>
              </w:rPr>
              <w:t>第二类用地筛选值</w:t>
            </w:r>
          </w:p>
        </w:tc>
        <w:tc>
          <w:tcPr>
            <w:tcW w:w="1961" w:type="dxa"/>
            <w:vAlign w:val="center"/>
          </w:tcPr>
          <w:p w14:paraId="315D8F37"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0</w:t>
            </w:r>
          </w:p>
        </w:tc>
        <w:tc>
          <w:tcPr>
            <w:tcW w:w="1920" w:type="dxa"/>
            <w:vAlign w:val="center"/>
          </w:tcPr>
          <w:p w14:paraId="6D4BF516" w14:textId="77777777" w:rsidR="000F2FBB" w:rsidRPr="00536447" w:rsidRDefault="000F2FBB" w:rsidP="000F2FBB">
            <w:pPr>
              <w:widowControl/>
              <w:jc w:val="center"/>
              <w:textAlignment w:val="center"/>
              <w:rPr>
                <w:b/>
                <w:sz w:val="24"/>
                <w:u w:val="single"/>
              </w:rPr>
            </w:pPr>
            <w:r w:rsidRPr="00536447">
              <w:rPr>
                <w:rFonts w:hint="eastAsia"/>
                <w:b/>
                <w:sz w:val="24"/>
                <w:u w:val="single"/>
              </w:rPr>
              <w:t>6</w:t>
            </w:r>
            <w:r w:rsidRPr="00536447">
              <w:rPr>
                <w:b/>
                <w:sz w:val="24"/>
                <w:u w:val="single"/>
              </w:rPr>
              <w:t>.8</w:t>
            </w:r>
          </w:p>
        </w:tc>
        <w:tc>
          <w:tcPr>
            <w:tcW w:w="1275" w:type="dxa"/>
            <w:vAlign w:val="center"/>
          </w:tcPr>
          <w:p w14:paraId="16065178" w14:textId="77777777" w:rsidR="000F2FBB" w:rsidRPr="00536447" w:rsidRDefault="000F2FBB" w:rsidP="000F2FBB">
            <w:pPr>
              <w:widowControl/>
              <w:jc w:val="center"/>
              <w:textAlignment w:val="center"/>
              <w:rPr>
                <w:b/>
                <w:sz w:val="24"/>
                <w:u w:val="single"/>
              </w:rPr>
            </w:pPr>
            <w:r w:rsidRPr="00536447">
              <w:rPr>
                <w:rFonts w:hint="eastAsia"/>
                <w:b/>
                <w:sz w:val="24"/>
                <w:u w:val="single"/>
              </w:rPr>
              <w:t>5</w:t>
            </w:r>
            <w:r w:rsidRPr="00536447">
              <w:rPr>
                <w:b/>
                <w:sz w:val="24"/>
                <w:u w:val="single"/>
              </w:rPr>
              <w:t>3</w:t>
            </w:r>
          </w:p>
        </w:tc>
        <w:tc>
          <w:tcPr>
            <w:tcW w:w="1740" w:type="dxa"/>
            <w:vAlign w:val="center"/>
          </w:tcPr>
          <w:p w14:paraId="0B702178" w14:textId="77777777" w:rsidR="000F2FBB" w:rsidRPr="00536447" w:rsidRDefault="000F2FBB" w:rsidP="000F2FBB">
            <w:pPr>
              <w:widowControl/>
              <w:jc w:val="center"/>
              <w:textAlignment w:val="center"/>
              <w:rPr>
                <w:b/>
                <w:sz w:val="24"/>
                <w:u w:val="single"/>
              </w:rPr>
            </w:pPr>
            <w:r w:rsidRPr="00536447">
              <w:rPr>
                <w:rFonts w:hint="eastAsia"/>
                <w:b/>
                <w:sz w:val="24"/>
                <w:u w:val="single"/>
              </w:rPr>
              <w:t>8</w:t>
            </w:r>
            <w:r w:rsidRPr="00536447">
              <w:rPr>
                <w:b/>
                <w:sz w:val="24"/>
                <w:u w:val="single"/>
              </w:rPr>
              <w:t>40</w:t>
            </w:r>
          </w:p>
        </w:tc>
        <w:tc>
          <w:tcPr>
            <w:tcW w:w="1785" w:type="dxa"/>
            <w:vAlign w:val="center"/>
          </w:tcPr>
          <w:p w14:paraId="67C0A6E6" w14:textId="77777777" w:rsidR="000F2FBB" w:rsidRPr="00536447" w:rsidRDefault="000F2FBB" w:rsidP="000F2FBB">
            <w:pPr>
              <w:widowControl/>
              <w:jc w:val="center"/>
              <w:textAlignment w:val="center"/>
              <w:rPr>
                <w:b/>
                <w:sz w:val="24"/>
                <w:u w:val="single"/>
              </w:rPr>
            </w:pPr>
            <w:r w:rsidRPr="00536447">
              <w:rPr>
                <w:rFonts w:hint="eastAsia"/>
                <w:b/>
                <w:sz w:val="24"/>
                <w:u w:val="single"/>
              </w:rPr>
              <w:t>2</w:t>
            </w:r>
            <w:r w:rsidRPr="00536447">
              <w:rPr>
                <w:b/>
                <w:sz w:val="24"/>
                <w:u w:val="single"/>
              </w:rPr>
              <w:t>.8</w:t>
            </w:r>
          </w:p>
        </w:tc>
        <w:tc>
          <w:tcPr>
            <w:tcW w:w="1305" w:type="dxa"/>
            <w:vAlign w:val="center"/>
          </w:tcPr>
          <w:p w14:paraId="64CFA922" w14:textId="77777777" w:rsidR="000F2FBB" w:rsidRPr="00536447" w:rsidRDefault="000F2FBB" w:rsidP="000F2FBB">
            <w:pPr>
              <w:widowControl/>
              <w:jc w:val="center"/>
              <w:textAlignment w:val="center"/>
              <w:rPr>
                <w:b/>
                <w:sz w:val="24"/>
                <w:u w:val="single"/>
              </w:rPr>
            </w:pPr>
            <w:r w:rsidRPr="00536447">
              <w:rPr>
                <w:rFonts w:hint="eastAsia"/>
                <w:b/>
                <w:sz w:val="24"/>
                <w:u w:val="single"/>
              </w:rPr>
              <w:t>2</w:t>
            </w:r>
            <w:r w:rsidRPr="00536447">
              <w:rPr>
                <w:b/>
                <w:sz w:val="24"/>
                <w:u w:val="single"/>
              </w:rPr>
              <w:t>.8</w:t>
            </w:r>
          </w:p>
        </w:tc>
        <w:tc>
          <w:tcPr>
            <w:tcW w:w="1903" w:type="dxa"/>
            <w:vAlign w:val="center"/>
          </w:tcPr>
          <w:p w14:paraId="0D98668E" w14:textId="77777777" w:rsidR="000F2FBB" w:rsidRPr="00536447" w:rsidRDefault="000F2FBB" w:rsidP="000F2FBB">
            <w:pPr>
              <w:widowControl/>
              <w:jc w:val="center"/>
              <w:textAlignment w:val="center"/>
              <w:rPr>
                <w:b/>
                <w:sz w:val="24"/>
                <w:u w:val="single"/>
              </w:rPr>
            </w:pPr>
            <w:r w:rsidRPr="00536447">
              <w:rPr>
                <w:rFonts w:hint="eastAsia"/>
                <w:b/>
                <w:sz w:val="24"/>
                <w:u w:val="single"/>
              </w:rPr>
              <w:t>0</w:t>
            </w:r>
            <w:r w:rsidRPr="00536447">
              <w:rPr>
                <w:b/>
                <w:sz w:val="24"/>
                <w:u w:val="single"/>
              </w:rPr>
              <w:t>.5</w:t>
            </w:r>
          </w:p>
        </w:tc>
      </w:tr>
      <w:tr w:rsidR="000F2FBB" w:rsidRPr="00536447" w14:paraId="5A515572" w14:textId="77777777" w:rsidTr="000F2FBB">
        <w:trPr>
          <w:trHeight w:val="567"/>
          <w:jc w:val="center"/>
        </w:trPr>
        <w:tc>
          <w:tcPr>
            <w:tcW w:w="3078" w:type="dxa"/>
            <w:tcBorders>
              <w:bottom w:val="single" w:sz="12" w:space="0" w:color="auto"/>
            </w:tcBorders>
            <w:vAlign w:val="center"/>
          </w:tcPr>
          <w:p w14:paraId="4BC1FAEF" w14:textId="77777777" w:rsidR="000F2FBB" w:rsidRPr="00536447" w:rsidRDefault="000F2FBB" w:rsidP="000F2FBB">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961" w:type="dxa"/>
            <w:tcBorders>
              <w:bottom w:val="single" w:sz="12" w:space="0" w:color="auto"/>
            </w:tcBorders>
            <w:vAlign w:val="center"/>
          </w:tcPr>
          <w:p w14:paraId="6BC4711F"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920" w:type="dxa"/>
            <w:tcBorders>
              <w:bottom w:val="single" w:sz="12" w:space="0" w:color="auto"/>
            </w:tcBorders>
            <w:vAlign w:val="center"/>
          </w:tcPr>
          <w:p w14:paraId="6A34AB58" w14:textId="77777777" w:rsidR="000F2FBB" w:rsidRPr="00536447" w:rsidRDefault="000F2FBB" w:rsidP="000F2FBB">
            <w:pPr>
              <w:jc w:val="center"/>
              <w:rPr>
                <w:b/>
                <w:u w:val="single"/>
              </w:rPr>
            </w:pPr>
            <w:r w:rsidRPr="00536447">
              <w:rPr>
                <w:rFonts w:hint="eastAsia"/>
                <w:b/>
                <w:sz w:val="24"/>
                <w:u w:val="single"/>
              </w:rPr>
              <w:t>达标</w:t>
            </w:r>
          </w:p>
        </w:tc>
        <w:tc>
          <w:tcPr>
            <w:tcW w:w="1275" w:type="dxa"/>
            <w:tcBorders>
              <w:bottom w:val="single" w:sz="12" w:space="0" w:color="auto"/>
            </w:tcBorders>
            <w:vAlign w:val="center"/>
          </w:tcPr>
          <w:p w14:paraId="019E3D31" w14:textId="77777777" w:rsidR="000F2FBB" w:rsidRPr="00536447" w:rsidRDefault="000F2FBB" w:rsidP="000F2FBB">
            <w:pPr>
              <w:jc w:val="center"/>
              <w:rPr>
                <w:b/>
                <w:u w:val="single"/>
              </w:rPr>
            </w:pPr>
            <w:r w:rsidRPr="00536447">
              <w:rPr>
                <w:rFonts w:hint="eastAsia"/>
                <w:b/>
                <w:sz w:val="24"/>
                <w:u w:val="single"/>
              </w:rPr>
              <w:t>达标</w:t>
            </w:r>
          </w:p>
        </w:tc>
        <w:tc>
          <w:tcPr>
            <w:tcW w:w="1740" w:type="dxa"/>
            <w:tcBorders>
              <w:bottom w:val="single" w:sz="12" w:space="0" w:color="auto"/>
            </w:tcBorders>
            <w:vAlign w:val="center"/>
          </w:tcPr>
          <w:p w14:paraId="2E9E3BB2" w14:textId="77777777" w:rsidR="000F2FBB" w:rsidRPr="00536447" w:rsidRDefault="000F2FBB" w:rsidP="000F2FBB">
            <w:pPr>
              <w:jc w:val="center"/>
              <w:rPr>
                <w:b/>
                <w:u w:val="single"/>
              </w:rPr>
            </w:pPr>
            <w:r w:rsidRPr="00536447">
              <w:rPr>
                <w:rFonts w:hint="eastAsia"/>
                <w:b/>
                <w:sz w:val="24"/>
                <w:u w:val="single"/>
              </w:rPr>
              <w:t>达标</w:t>
            </w:r>
          </w:p>
        </w:tc>
        <w:tc>
          <w:tcPr>
            <w:tcW w:w="1785" w:type="dxa"/>
            <w:tcBorders>
              <w:bottom w:val="single" w:sz="12" w:space="0" w:color="auto"/>
            </w:tcBorders>
            <w:vAlign w:val="center"/>
          </w:tcPr>
          <w:p w14:paraId="0764ECAB" w14:textId="77777777" w:rsidR="000F2FBB" w:rsidRPr="00536447" w:rsidRDefault="000F2FBB" w:rsidP="000F2FBB">
            <w:pPr>
              <w:jc w:val="center"/>
              <w:rPr>
                <w:b/>
                <w:u w:val="single"/>
              </w:rPr>
            </w:pPr>
            <w:r w:rsidRPr="00536447">
              <w:rPr>
                <w:rFonts w:hint="eastAsia"/>
                <w:b/>
                <w:sz w:val="24"/>
                <w:u w:val="single"/>
              </w:rPr>
              <w:t>达标</w:t>
            </w:r>
          </w:p>
        </w:tc>
        <w:tc>
          <w:tcPr>
            <w:tcW w:w="1305" w:type="dxa"/>
            <w:tcBorders>
              <w:bottom w:val="single" w:sz="12" w:space="0" w:color="auto"/>
            </w:tcBorders>
            <w:vAlign w:val="center"/>
          </w:tcPr>
          <w:p w14:paraId="45D8024C" w14:textId="77777777" w:rsidR="000F2FBB" w:rsidRPr="00536447" w:rsidRDefault="000F2FBB" w:rsidP="000F2FBB">
            <w:pPr>
              <w:jc w:val="center"/>
              <w:rPr>
                <w:b/>
                <w:u w:val="single"/>
              </w:rPr>
            </w:pPr>
            <w:r w:rsidRPr="00536447">
              <w:rPr>
                <w:rFonts w:hint="eastAsia"/>
                <w:b/>
                <w:sz w:val="24"/>
                <w:u w:val="single"/>
              </w:rPr>
              <w:t>达标</w:t>
            </w:r>
          </w:p>
        </w:tc>
        <w:tc>
          <w:tcPr>
            <w:tcW w:w="1903" w:type="dxa"/>
            <w:tcBorders>
              <w:bottom w:val="single" w:sz="12" w:space="0" w:color="auto"/>
            </w:tcBorders>
            <w:vAlign w:val="center"/>
          </w:tcPr>
          <w:p w14:paraId="0ADCF936" w14:textId="77777777" w:rsidR="000F2FBB" w:rsidRPr="00536447" w:rsidRDefault="000F2FBB" w:rsidP="000F2FBB">
            <w:pPr>
              <w:jc w:val="center"/>
              <w:rPr>
                <w:b/>
                <w:u w:val="single"/>
              </w:rPr>
            </w:pPr>
            <w:r w:rsidRPr="00536447">
              <w:rPr>
                <w:rFonts w:hint="eastAsia"/>
                <w:b/>
                <w:sz w:val="24"/>
                <w:u w:val="single"/>
              </w:rPr>
              <w:t>达标</w:t>
            </w:r>
          </w:p>
        </w:tc>
      </w:tr>
      <w:tr w:rsidR="000F2FBB" w:rsidRPr="00536447" w14:paraId="12BFE412" w14:textId="77777777" w:rsidTr="000F2FBB">
        <w:trPr>
          <w:trHeight w:val="567"/>
          <w:jc w:val="center"/>
        </w:trPr>
        <w:tc>
          <w:tcPr>
            <w:tcW w:w="3078" w:type="dxa"/>
            <w:tcBorders>
              <w:top w:val="single" w:sz="12" w:space="0" w:color="auto"/>
            </w:tcBorders>
            <w:vAlign w:val="center"/>
          </w:tcPr>
          <w:p w14:paraId="7D47E588"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1961" w:type="dxa"/>
            <w:tcBorders>
              <w:top w:val="single" w:sz="12" w:space="0" w:color="auto"/>
            </w:tcBorders>
            <w:vAlign w:val="center"/>
          </w:tcPr>
          <w:p w14:paraId="4A3D7A8E"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20" w:type="dxa"/>
            <w:tcBorders>
              <w:top w:val="single" w:sz="12" w:space="0" w:color="auto"/>
            </w:tcBorders>
            <w:vAlign w:val="center"/>
          </w:tcPr>
          <w:p w14:paraId="3393860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275" w:type="dxa"/>
            <w:tcBorders>
              <w:top w:val="single" w:sz="12" w:space="0" w:color="auto"/>
            </w:tcBorders>
            <w:vAlign w:val="center"/>
          </w:tcPr>
          <w:p w14:paraId="3D88CE3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tcBorders>
              <w:top w:val="single" w:sz="12" w:space="0" w:color="auto"/>
            </w:tcBorders>
            <w:vAlign w:val="center"/>
          </w:tcPr>
          <w:p w14:paraId="445B3B5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tcBorders>
              <w:top w:val="single" w:sz="12" w:space="0" w:color="auto"/>
            </w:tcBorders>
            <w:vAlign w:val="center"/>
          </w:tcPr>
          <w:p w14:paraId="7B00570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tcBorders>
              <w:top w:val="single" w:sz="12" w:space="0" w:color="auto"/>
            </w:tcBorders>
            <w:vAlign w:val="center"/>
          </w:tcPr>
          <w:p w14:paraId="5717093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tcBorders>
              <w:top w:val="single" w:sz="12" w:space="0" w:color="auto"/>
            </w:tcBorders>
            <w:vAlign w:val="center"/>
          </w:tcPr>
          <w:p w14:paraId="29C8ADCA"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36BB335C" w14:textId="77777777">
        <w:trPr>
          <w:trHeight w:val="567"/>
          <w:jc w:val="center"/>
        </w:trPr>
        <w:tc>
          <w:tcPr>
            <w:tcW w:w="3078" w:type="dxa"/>
            <w:vAlign w:val="center"/>
          </w:tcPr>
          <w:p w14:paraId="669D372A"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1961" w:type="dxa"/>
            <w:vAlign w:val="center"/>
          </w:tcPr>
          <w:p w14:paraId="385A420A"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20" w:type="dxa"/>
            <w:vAlign w:val="center"/>
          </w:tcPr>
          <w:p w14:paraId="79A4562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275" w:type="dxa"/>
            <w:vAlign w:val="center"/>
          </w:tcPr>
          <w:p w14:paraId="308A95F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40" w:type="dxa"/>
            <w:vAlign w:val="center"/>
          </w:tcPr>
          <w:p w14:paraId="4FA8501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785" w:type="dxa"/>
            <w:vAlign w:val="center"/>
          </w:tcPr>
          <w:p w14:paraId="07156C0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05" w:type="dxa"/>
            <w:vAlign w:val="center"/>
          </w:tcPr>
          <w:p w14:paraId="5BDD408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903" w:type="dxa"/>
            <w:vAlign w:val="center"/>
          </w:tcPr>
          <w:p w14:paraId="52022110"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031CAFAD" w14:textId="77777777">
        <w:trPr>
          <w:trHeight w:val="567"/>
          <w:jc w:val="center"/>
        </w:trPr>
        <w:tc>
          <w:tcPr>
            <w:tcW w:w="3078" w:type="dxa"/>
            <w:vAlign w:val="center"/>
          </w:tcPr>
          <w:p w14:paraId="46AE3460" w14:textId="77777777" w:rsidR="000F2FBB" w:rsidRPr="00536447" w:rsidRDefault="000F2FBB" w:rsidP="000F2FBB">
            <w:pPr>
              <w:widowControl/>
              <w:ind w:firstLine="6"/>
              <w:jc w:val="center"/>
              <w:textAlignment w:val="center"/>
              <w:rPr>
                <w:b/>
                <w:kern w:val="0"/>
                <w:sz w:val="24"/>
                <w:u w:val="single"/>
              </w:rPr>
            </w:pPr>
            <w:r w:rsidRPr="00536447">
              <w:rPr>
                <w:rFonts w:hint="eastAsia"/>
                <w:b/>
                <w:color w:val="000000"/>
                <w:sz w:val="24"/>
                <w:u w:val="single"/>
              </w:rPr>
              <w:t>第一类用地筛选值</w:t>
            </w:r>
          </w:p>
        </w:tc>
        <w:tc>
          <w:tcPr>
            <w:tcW w:w="1961" w:type="dxa"/>
            <w:vAlign w:val="center"/>
          </w:tcPr>
          <w:p w14:paraId="241C2C8E" w14:textId="77777777" w:rsidR="000F2FBB" w:rsidRPr="00536447" w:rsidRDefault="000F2FBB" w:rsidP="000F2FBB">
            <w:pPr>
              <w:widowControl/>
              <w:jc w:val="center"/>
              <w:textAlignment w:val="center"/>
              <w:rPr>
                <w:b/>
                <w:sz w:val="24"/>
                <w:u w:val="single"/>
              </w:rPr>
            </w:pPr>
            <w:r w:rsidRPr="00536447">
              <w:rPr>
                <w:rFonts w:hint="eastAsia"/>
                <w:b/>
                <w:sz w:val="24"/>
                <w:u w:val="single"/>
              </w:rPr>
              <w:t>2</w:t>
            </w:r>
            <w:r w:rsidRPr="00536447">
              <w:rPr>
                <w:b/>
                <w:sz w:val="24"/>
                <w:u w:val="single"/>
              </w:rPr>
              <w:t>.6</w:t>
            </w:r>
          </w:p>
        </w:tc>
        <w:tc>
          <w:tcPr>
            <w:tcW w:w="1920" w:type="dxa"/>
            <w:vAlign w:val="center"/>
          </w:tcPr>
          <w:p w14:paraId="67E609B7"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.6</w:t>
            </w:r>
          </w:p>
        </w:tc>
        <w:tc>
          <w:tcPr>
            <w:tcW w:w="1275" w:type="dxa"/>
            <w:vAlign w:val="center"/>
          </w:tcPr>
          <w:p w14:paraId="7F0FB247" w14:textId="77777777" w:rsidR="000F2FBB" w:rsidRPr="00536447" w:rsidRDefault="000F2FBB" w:rsidP="000F2FBB">
            <w:pPr>
              <w:widowControl/>
              <w:jc w:val="center"/>
              <w:textAlignment w:val="center"/>
              <w:rPr>
                <w:b/>
                <w:sz w:val="24"/>
                <w:u w:val="single"/>
              </w:rPr>
            </w:pPr>
            <w:r w:rsidRPr="00536447">
              <w:rPr>
                <w:rFonts w:hint="eastAsia"/>
                <w:b/>
                <w:sz w:val="24"/>
                <w:u w:val="single"/>
              </w:rPr>
              <w:t>1</w:t>
            </w:r>
            <w:r w:rsidRPr="00536447">
              <w:rPr>
                <w:b/>
                <w:sz w:val="24"/>
                <w:u w:val="single"/>
              </w:rPr>
              <w:t>1</w:t>
            </w:r>
          </w:p>
        </w:tc>
        <w:tc>
          <w:tcPr>
            <w:tcW w:w="1740" w:type="dxa"/>
            <w:vAlign w:val="center"/>
          </w:tcPr>
          <w:p w14:paraId="18375737" w14:textId="77777777" w:rsidR="000F2FBB" w:rsidRPr="00536447" w:rsidRDefault="000F2FBB" w:rsidP="000F2FBB">
            <w:pPr>
              <w:widowControl/>
              <w:jc w:val="center"/>
              <w:textAlignment w:val="center"/>
              <w:rPr>
                <w:b/>
                <w:sz w:val="24"/>
                <w:u w:val="single"/>
              </w:rPr>
            </w:pPr>
            <w:r w:rsidRPr="00536447">
              <w:rPr>
                <w:rFonts w:hint="eastAsia"/>
                <w:b/>
                <w:sz w:val="24"/>
                <w:u w:val="single"/>
              </w:rPr>
              <w:t>7</w:t>
            </w:r>
            <w:r w:rsidRPr="00536447">
              <w:rPr>
                <w:b/>
                <w:sz w:val="24"/>
                <w:u w:val="single"/>
              </w:rPr>
              <w:t>01</w:t>
            </w:r>
          </w:p>
        </w:tc>
        <w:tc>
          <w:tcPr>
            <w:tcW w:w="1785" w:type="dxa"/>
            <w:vAlign w:val="center"/>
          </w:tcPr>
          <w:p w14:paraId="1E19918E" w14:textId="77777777" w:rsidR="000F2FBB" w:rsidRPr="00536447" w:rsidRDefault="000F2FBB" w:rsidP="000F2FBB">
            <w:pPr>
              <w:widowControl/>
              <w:jc w:val="center"/>
              <w:textAlignment w:val="center"/>
              <w:rPr>
                <w:b/>
                <w:sz w:val="24"/>
                <w:u w:val="single"/>
              </w:rPr>
            </w:pPr>
            <w:r w:rsidRPr="00536447">
              <w:rPr>
                <w:rFonts w:hint="eastAsia"/>
                <w:b/>
                <w:sz w:val="24"/>
                <w:u w:val="single"/>
              </w:rPr>
              <w:t>0</w:t>
            </w:r>
            <w:r w:rsidRPr="00536447">
              <w:rPr>
                <w:b/>
                <w:sz w:val="24"/>
                <w:u w:val="single"/>
              </w:rPr>
              <w:t>.6</w:t>
            </w:r>
          </w:p>
        </w:tc>
        <w:tc>
          <w:tcPr>
            <w:tcW w:w="1305" w:type="dxa"/>
            <w:vAlign w:val="center"/>
          </w:tcPr>
          <w:p w14:paraId="55F1AD61" w14:textId="77777777" w:rsidR="000F2FBB" w:rsidRPr="00536447" w:rsidRDefault="000F2FBB" w:rsidP="000F2FBB">
            <w:pPr>
              <w:widowControl/>
              <w:jc w:val="center"/>
              <w:textAlignment w:val="center"/>
              <w:rPr>
                <w:b/>
                <w:sz w:val="24"/>
                <w:u w:val="single"/>
              </w:rPr>
            </w:pPr>
            <w:r w:rsidRPr="00536447">
              <w:rPr>
                <w:rFonts w:hint="eastAsia"/>
                <w:b/>
                <w:sz w:val="24"/>
                <w:u w:val="single"/>
              </w:rPr>
              <w:t>0</w:t>
            </w:r>
            <w:r w:rsidRPr="00536447">
              <w:rPr>
                <w:b/>
                <w:sz w:val="24"/>
                <w:u w:val="single"/>
              </w:rPr>
              <w:t>.7</w:t>
            </w:r>
          </w:p>
        </w:tc>
        <w:tc>
          <w:tcPr>
            <w:tcW w:w="1903" w:type="dxa"/>
            <w:vAlign w:val="center"/>
          </w:tcPr>
          <w:p w14:paraId="3395564E" w14:textId="77777777" w:rsidR="000F2FBB" w:rsidRPr="00536447" w:rsidRDefault="000F2FBB" w:rsidP="000F2FBB">
            <w:pPr>
              <w:widowControl/>
              <w:jc w:val="center"/>
              <w:textAlignment w:val="center"/>
              <w:rPr>
                <w:b/>
                <w:sz w:val="24"/>
                <w:u w:val="single"/>
              </w:rPr>
            </w:pPr>
            <w:r w:rsidRPr="00536447">
              <w:rPr>
                <w:rFonts w:hint="eastAsia"/>
                <w:b/>
                <w:sz w:val="24"/>
                <w:u w:val="single"/>
              </w:rPr>
              <w:t>0</w:t>
            </w:r>
            <w:r w:rsidRPr="00536447">
              <w:rPr>
                <w:b/>
                <w:sz w:val="24"/>
                <w:u w:val="single"/>
              </w:rPr>
              <w:t>.05</w:t>
            </w:r>
          </w:p>
        </w:tc>
      </w:tr>
      <w:tr w:rsidR="000F2FBB" w:rsidRPr="00536447" w14:paraId="51EDAAA2" w14:textId="77777777">
        <w:trPr>
          <w:trHeight w:val="567"/>
          <w:jc w:val="center"/>
        </w:trPr>
        <w:tc>
          <w:tcPr>
            <w:tcW w:w="3078" w:type="dxa"/>
            <w:tcBorders>
              <w:bottom w:val="single" w:sz="12" w:space="0" w:color="auto"/>
            </w:tcBorders>
            <w:vAlign w:val="center"/>
          </w:tcPr>
          <w:p w14:paraId="7E8C424E" w14:textId="77777777" w:rsidR="000F2FBB" w:rsidRPr="00536447" w:rsidRDefault="000F2FBB" w:rsidP="000F2FBB">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961" w:type="dxa"/>
            <w:tcBorders>
              <w:bottom w:val="single" w:sz="12" w:space="0" w:color="auto"/>
            </w:tcBorders>
            <w:vAlign w:val="center"/>
          </w:tcPr>
          <w:p w14:paraId="65D8AEF6" w14:textId="77777777" w:rsidR="000F2FBB" w:rsidRPr="00536447" w:rsidRDefault="000F2FBB" w:rsidP="000F2FBB">
            <w:pPr>
              <w:widowControl/>
              <w:jc w:val="center"/>
              <w:textAlignment w:val="center"/>
              <w:rPr>
                <w:b/>
                <w:sz w:val="24"/>
                <w:u w:val="single"/>
              </w:rPr>
            </w:pPr>
            <w:r w:rsidRPr="00536447">
              <w:rPr>
                <w:rFonts w:hint="eastAsia"/>
                <w:b/>
                <w:sz w:val="24"/>
                <w:u w:val="single"/>
              </w:rPr>
              <w:t>达标</w:t>
            </w:r>
          </w:p>
        </w:tc>
        <w:tc>
          <w:tcPr>
            <w:tcW w:w="1920" w:type="dxa"/>
            <w:tcBorders>
              <w:bottom w:val="single" w:sz="12" w:space="0" w:color="auto"/>
            </w:tcBorders>
            <w:vAlign w:val="center"/>
          </w:tcPr>
          <w:p w14:paraId="44BCF141" w14:textId="77777777" w:rsidR="000F2FBB" w:rsidRPr="00536447" w:rsidRDefault="000F2FBB" w:rsidP="000F2FBB">
            <w:pPr>
              <w:jc w:val="center"/>
              <w:rPr>
                <w:b/>
                <w:u w:val="single"/>
              </w:rPr>
            </w:pPr>
            <w:r w:rsidRPr="00536447">
              <w:rPr>
                <w:rFonts w:hint="eastAsia"/>
                <w:b/>
                <w:sz w:val="24"/>
                <w:u w:val="single"/>
              </w:rPr>
              <w:t>达标</w:t>
            </w:r>
          </w:p>
        </w:tc>
        <w:tc>
          <w:tcPr>
            <w:tcW w:w="1275" w:type="dxa"/>
            <w:tcBorders>
              <w:bottom w:val="single" w:sz="12" w:space="0" w:color="auto"/>
            </w:tcBorders>
            <w:vAlign w:val="center"/>
          </w:tcPr>
          <w:p w14:paraId="1F8014F2" w14:textId="77777777" w:rsidR="000F2FBB" w:rsidRPr="00536447" w:rsidRDefault="000F2FBB" w:rsidP="000F2FBB">
            <w:pPr>
              <w:jc w:val="center"/>
              <w:rPr>
                <w:b/>
                <w:u w:val="single"/>
              </w:rPr>
            </w:pPr>
            <w:r w:rsidRPr="00536447">
              <w:rPr>
                <w:rFonts w:hint="eastAsia"/>
                <w:b/>
                <w:sz w:val="24"/>
                <w:u w:val="single"/>
              </w:rPr>
              <w:t>达标</w:t>
            </w:r>
          </w:p>
        </w:tc>
        <w:tc>
          <w:tcPr>
            <w:tcW w:w="1740" w:type="dxa"/>
            <w:tcBorders>
              <w:bottom w:val="single" w:sz="12" w:space="0" w:color="auto"/>
            </w:tcBorders>
            <w:vAlign w:val="center"/>
          </w:tcPr>
          <w:p w14:paraId="0FB04296" w14:textId="77777777" w:rsidR="000F2FBB" w:rsidRPr="00536447" w:rsidRDefault="000F2FBB" w:rsidP="000F2FBB">
            <w:pPr>
              <w:jc w:val="center"/>
              <w:rPr>
                <w:b/>
                <w:u w:val="single"/>
              </w:rPr>
            </w:pPr>
            <w:r w:rsidRPr="00536447">
              <w:rPr>
                <w:rFonts w:hint="eastAsia"/>
                <w:b/>
                <w:sz w:val="24"/>
                <w:u w:val="single"/>
              </w:rPr>
              <w:t>达标</w:t>
            </w:r>
          </w:p>
        </w:tc>
        <w:tc>
          <w:tcPr>
            <w:tcW w:w="1785" w:type="dxa"/>
            <w:tcBorders>
              <w:bottom w:val="single" w:sz="12" w:space="0" w:color="auto"/>
            </w:tcBorders>
            <w:vAlign w:val="center"/>
          </w:tcPr>
          <w:p w14:paraId="77F73095" w14:textId="77777777" w:rsidR="000F2FBB" w:rsidRPr="00536447" w:rsidRDefault="000F2FBB" w:rsidP="000F2FBB">
            <w:pPr>
              <w:jc w:val="center"/>
              <w:rPr>
                <w:b/>
                <w:u w:val="single"/>
              </w:rPr>
            </w:pPr>
            <w:r w:rsidRPr="00536447">
              <w:rPr>
                <w:rFonts w:hint="eastAsia"/>
                <w:b/>
                <w:sz w:val="24"/>
                <w:u w:val="single"/>
              </w:rPr>
              <w:t>达标</w:t>
            </w:r>
          </w:p>
        </w:tc>
        <w:tc>
          <w:tcPr>
            <w:tcW w:w="1305" w:type="dxa"/>
            <w:tcBorders>
              <w:bottom w:val="single" w:sz="12" w:space="0" w:color="auto"/>
            </w:tcBorders>
            <w:vAlign w:val="center"/>
          </w:tcPr>
          <w:p w14:paraId="610FB7E4" w14:textId="77777777" w:rsidR="000F2FBB" w:rsidRPr="00536447" w:rsidRDefault="000F2FBB" w:rsidP="000F2FBB">
            <w:pPr>
              <w:jc w:val="center"/>
              <w:rPr>
                <w:b/>
                <w:u w:val="single"/>
              </w:rPr>
            </w:pPr>
            <w:r w:rsidRPr="00536447">
              <w:rPr>
                <w:rFonts w:hint="eastAsia"/>
                <w:b/>
                <w:sz w:val="24"/>
                <w:u w:val="single"/>
              </w:rPr>
              <w:t>达标</w:t>
            </w:r>
          </w:p>
        </w:tc>
        <w:tc>
          <w:tcPr>
            <w:tcW w:w="1903" w:type="dxa"/>
            <w:tcBorders>
              <w:bottom w:val="single" w:sz="12" w:space="0" w:color="auto"/>
            </w:tcBorders>
            <w:vAlign w:val="center"/>
          </w:tcPr>
          <w:p w14:paraId="330E9818" w14:textId="77777777" w:rsidR="000F2FBB" w:rsidRPr="00536447" w:rsidRDefault="000F2FBB" w:rsidP="000F2FBB">
            <w:pPr>
              <w:jc w:val="center"/>
              <w:rPr>
                <w:b/>
                <w:u w:val="single"/>
              </w:rPr>
            </w:pPr>
            <w:r w:rsidRPr="00536447">
              <w:rPr>
                <w:rFonts w:hint="eastAsia"/>
                <w:b/>
                <w:sz w:val="24"/>
                <w:u w:val="single"/>
              </w:rPr>
              <w:t>达标</w:t>
            </w:r>
          </w:p>
        </w:tc>
      </w:tr>
    </w:tbl>
    <w:p w14:paraId="25B7E17E" w14:textId="77777777" w:rsidR="00856DCC" w:rsidRPr="00536447" w:rsidRDefault="00856DCC">
      <w:pPr>
        <w:spacing w:line="520" w:lineRule="exact"/>
        <w:ind w:firstLineChars="196" w:firstLine="413"/>
        <w:jc w:val="center"/>
        <w:rPr>
          <w:b/>
          <w:szCs w:val="21"/>
        </w:rPr>
      </w:pPr>
    </w:p>
    <w:tbl>
      <w:tblPr>
        <w:tblW w:w="141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165"/>
        <w:gridCol w:w="1140"/>
        <w:gridCol w:w="1380"/>
        <w:gridCol w:w="1410"/>
        <w:gridCol w:w="1070"/>
        <w:gridCol w:w="1070"/>
        <w:gridCol w:w="1070"/>
        <w:gridCol w:w="2445"/>
        <w:gridCol w:w="1424"/>
      </w:tblGrid>
      <w:tr w:rsidR="00856DCC" w:rsidRPr="00536447" w14:paraId="2AFCEDD1" w14:textId="77777777">
        <w:trPr>
          <w:trHeight w:val="567"/>
          <w:jc w:val="center"/>
        </w:trPr>
        <w:tc>
          <w:tcPr>
            <w:tcW w:w="3165" w:type="dxa"/>
            <w:vMerge w:val="restart"/>
            <w:tcBorders>
              <w:top w:val="single" w:sz="12" w:space="0" w:color="auto"/>
            </w:tcBorders>
            <w:vAlign w:val="center"/>
          </w:tcPr>
          <w:p w14:paraId="1A52740B" w14:textId="77777777" w:rsidR="00856DCC" w:rsidRPr="00536447" w:rsidRDefault="00734CD5">
            <w:pPr>
              <w:widowControl/>
              <w:jc w:val="center"/>
              <w:textAlignment w:val="center"/>
              <w:rPr>
                <w:kern w:val="0"/>
                <w:sz w:val="24"/>
              </w:rPr>
            </w:pPr>
            <w:r w:rsidRPr="00536447">
              <w:rPr>
                <w:rFonts w:hint="eastAsia"/>
                <w:kern w:val="0"/>
                <w:sz w:val="24"/>
              </w:rPr>
              <w:t>监测点位</w:t>
            </w:r>
          </w:p>
        </w:tc>
        <w:tc>
          <w:tcPr>
            <w:tcW w:w="11009" w:type="dxa"/>
            <w:gridSpan w:val="8"/>
            <w:tcBorders>
              <w:top w:val="single" w:sz="12" w:space="0" w:color="auto"/>
            </w:tcBorders>
            <w:vAlign w:val="center"/>
          </w:tcPr>
          <w:p w14:paraId="683A9898" w14:textId="77777777" w:rsidR="00856DCC" w:rsidRPr="00536447" w:rsidRDefault="00734CD5">
            <w:pPr>
              <w:widowControl/>
              <w:ind w:firstLine="6"/>
              <w:jc w:val="center"/>
              <w:textAlignment w:val="center"/>
              <w:rPr>
                <w:kern w:val="0"/>
                <w:sz w:val="24"/>
              </w:rPr>
            </w:pPr>
            <w:r w:rsidRPr="00536447">
              <w:rPr>
                <w:rFonts w:hint="eastAsia"/>
                <w:kern w:val="0"/>
                <w:sz w:val="24"/>
              </w:rPr>
              <w:t>检测结果</w:t>
            </w:r>
          </w:p>
        </w:tc>
      </w:tr>
      <w:tr w:rsidR="00856DCC" w:rsidRPr="00536447" w14:paraId="04D8DDC5" w14:textId="77777777">
        <w:trPr>
          <w:trHeight w:val="567"/>
          <w:jc w:val="center"/>
        </w:trPr>
        <w:tc>
          <w:tcPr>
            <w:tcW w:w="3165" w:type="dxa"/>
            <w:vMerge/>
            <w:vAlign w:val="center"/>
          </w:tcPr>
          <w:p w14:paraId="443C224C" w14:textId="77777777" w:rsidR="00856DCC" w:rsidRPr="00536447" w:rsidRDefault="00856DCC">
            <w:pPr>
              <w:widowControl/>
              <w:ind w:firstLine="6"/>
              <w:jc w:val="center"/>
              <w:textAlignment w:val="center"/>
              <w:rPr>
                <w:sz w:val="24"/>
              </w:rPr>
            </w:pPr>
          </w:p>
        </w:tc>
        <w:tc>
          <w:tcPr>
            <w:tcW w:w="1140" w:type="dxa"/>
            <w:vAlign w:val="center"/>
          </w:tcPr>
          <w:p w14:paraId="51FCA05D" w14:textId="77777777" w:rsidR="00856DCC" w:rsidRPr="00536447" w:rsidRDefault="00734CD5">
            <w:pPr>
              <w:jc w:val="center"/>
              <w:rPr>
                <w:kern w:val="0"/>
                <w:sz w:val="24"/>
              </w:rPr>
            </w:pPr>
            <w:r w:rsidRPr="00536447">
              <w:rPr>
                <w:rFonts w:hint="eastAsia"/>
                <w:sz w:val="24"/>
              </w:rPr>
              <w:t>氯苯</w:t>
            </w:r>
          </w:p>
        </w:tc>
        <w:tc>
          <w:tcPr>
            <w:tcW w:w="1380" w:type="dxa"/>
            <w:vAlign w:val="center"/>
          </w:tcPr>
          <w:p w14:paraId="63A0F90F" w14:textId="77777777" w:rsidR="00856DCC" w:rsidRPr="00536447" w:rsidRDefault="00734CD5">
            <w:pPr>
              <w:jc w:val="center"/>
              <w:rPr>
                <w:kern w:val="0"/>
                <w:sz w:val="24"/>
              </w:rPr>
            </w:pPr>
            <w:r w:rsidRPr="00536447">
              <w:rPr>
                <w:sz w:val="24"/>
              </w:rPr>
              <w:t>1,2-</w:t>
            </w:r>
            <w:r w:rsidRPr="00536447">
              <w:rPr>
                <w:rFonts w:hint="eastAsia"/>
                <w:sz w:val="24"/>
              </w:rPr>
              <w:t>二氯苯</w:t>
            </w:r>
          </w:p>
        </w:tc>
        <w:tc>
          <w:tcPr>
            <w:tcW w:w="1410" w:type="dxa"/>
            <w:vAlign w:val="center"/>
          </w:tcPr>
          <w:p w14:paraId="317F9628" w14:textId="77777777" w:rsidR="00856DCC" w:rsidRPr="00536447" w:rsidRDefault="00734CD5">
            <w:pPr>
              <w:jc w:val="center"/>
              <w:rPr>
                <w:kern w:val="0"/>
                <w:sz w:val="24"/>
              </w:rPr>
            </w:pPr>
            <w:r w:rsidRPr="00536447">
              <w:rPr>
                <w:sz w:val="24"/>
              </w:rPr>
              <w:t>1,4-</w:t>
            </w:r>
            <w:r w:rsidRPr="00536447">
              <w:rPr>
                <w:rFonts w:hint="eastAsia"/>
                <w:sz w:val="24"/>
              </w:rPr>
              <w:t>二氯苯</w:t>
            </w:r>
          </w:p>
        </w:tc>
        <w:tc>
          <w:tcPr>
            <w:tcW w:w="1070" w:type="dxa"/>
            <w:vAlign w:val="center"/>
          </w:tcPr>
          <w:p w14:paraId="06B050FB" w14:textId="77777777" w:rsidR="00856DCC" w:rsidRPr="00536447" w:rsidRDefault="00734CD5">
            <w:pPr>
              <w:jc w:val="center"/>
              <w:rPr>
                <w:kern w:val="0"/>
                <w:sz w:val="24"/>
              </w:rPr>
            </w:pPr>
            <w:r w:rsidRPr="00536447">
              <w:rPr>
                <w:rFonts w:hint="eastAsia"/>
                <w:sz w:val="24"/>
              </w:rPr>
              <w:t>乙苯</w:t>
            </w:r>
          </w:p>
        </w:tc>
        <w:tc>
          <w:tcPr>
            <w:tcW w:w="1070" w:type="dxa"/>
            <w:vAlign w:val="center"/>
          </w:tcPr>
          <w:p w14:paraId="351F557F" w14:textId="77777777" w:rsidR="00856DCC" w:rsidRPr="00536447" w:rsidRDefault="00734CD5">
            <w:pPr>
              <w:jc w:val="center"/>
              <w:rPr>
                <w:kern w:val="0"/>
                <w:sz w:val="24"/>
              </w:rPr>
            </w:pPr>
            <w:r w:rsidRPr="00536447">
              <w:rPr>
                <w:rFonts w:hint="eastAsia"/>
                <w:sz w:val="24"/>
              </w:rPr>
              <w:t>苯乙烯</w:t>
            </w:r>
          </w:p>
        </w:tc>
        <w:tc>
          <w:tcPr>
            <w:tcW w:w="1070" w:type="dxa"/>
            <w:vAlign w:val="center"/>
          </w:tcPr>
          <w:p w14:paraId="0E1FB857" w14:textId="77777777" w:rsidR="00856DCC" w:rsidRPr="00536447" w:rsidRDefault="00734CD5">
            <w:pPr>
              <w:jc w:val="center"/>
              <w:rPr>
                <w:kern w:val="0"/>
                <w:sz w:val="24"/>
              </w:rPr>
            </w:pPr>
            <w:r w:rsidRPr="00536447">
              <w:rPr>
                <w:rFonts w:hint="eastAsia"/>
                <w:sz w:val="24"/>
              </w:rPr>
              <w:t>甲苯</w:t>
            </w:r>
          </w:p>
        </w:tc>
        <w:tc>
          <w:tcPr>
            <w:tcW w:w="2445" w:type="dxa"/>
            <w:vAlign w:val="center"/>
          </w:tcPr>
          <w:p w14:paraId="71EF94DB" w14:textId="77777777" w:rsidR="00856DCC" w:rsidRPr="00536447" w:rsidRDefault="00734CD5">
            <w:pPr>
              <w:jc w:val="center"/>
              <w:rPr>
                <w:kern w:val="0"/>
                <w:sz w:val="24"/>
              </w:rPr>
            </w:pPr>
            <w:r w:rsidRPr="00536447">
              <w:rPr>
                <w:rFonts w:hint="eastAsia"/>
                <w:sz w:val="24"/>
              </w:rPr>
              <w:t>间二甲苯</w:t>
            </w:r>
            <w:r w:rsidRPr="00536447">
              <w:rPr>
                <w:sz w:val="24"/>
              </w:rPr>
              <w:t>+</w:t>
            </w:r>
            <w:r w:rsidRPr="00536447">
              <w:rPr>
                <w:rFonts w:hint="eastAsia"/>
                <w:sz w:val="24"/>
              </w:rPr>
              <w:t>对二甲苯</w:t>
            </w:r>
          </w:p>
        </w:tc>
        <w:tc>
          <w:tcPr>
            <w:tcW w:w="1424" w:type="dxa"/>
            <w:vAlign w:val="center"/>
          </w:tcPr>
          <w:p w14:paraId="0F2E78B1" w14:textId="77777777" w:rsidR="00856DCC" w:rsidRPr="00536447" w:rsidRDefault="00734CD5">
            <w:pPr>
              <w:jc w:val="center"/>
              <w:rPr>
                <w:kern w:val="0"/>
                <w:sz w:val="24"/>
              </w:rPr>
            </w:pPr>
            <w:r w:rsidRPr="00536447">
              <w:rPr>
                <w:rFonts w:hint="eastAsia"/>
                <w:sz w:val="24"/>
              </w:rPr>
              <w:t>邻二甲苯</w:t>
            </w:r>
          </w:p>
        </w:tc>
      </w:tr>
      <w:tr w:rsidR="00856DCC" w:rsidRPr="00536447" w14:paraId="7B3D2BA4" w14:textId="77777777">
        <w:trPr>
          <w:trHeight w:val="567"/>
          <w:jc w:val="center"/>
        </w:trPr>
        <w:tc>
          <w:tcPr>
            <w:tcW w:w="3165" w:type="dxa"/>
            <w:vAlign w:val="center"/>
          </w:tcPr>
          <w:p w14:paraId="0EC07C47" w14:textId="77777777" w:rsidR="00856DCC" w:rsidRPr="00536447" w:rsidRDefault="00734CD5">
            <w:pPr>
              <w:widowControl/>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1140" w:type="dxa"/>
            <w:vAlign w:val="center"/>
          </w:tcPr>
          <w:p w14:paraId="096C5BA1" w14:textId="77777777" w:rsidR="00856DCC" w:rsidRPr="00536447" w:rsidRDefault="00734CD5">
            <w:pPr>
              <w:widowControl/>
              <w:jc w:val="center"/>
              <w:textAlignment w:val="center"/>
              <w:rPr>
                <w:sz w:val="24"/>
              </w:rPr>
            </w:pPr>
            <w:r w:rsidRPr="00536447">
              <w:rPr>
                <w:rFonts w:hint="eastAsia"/>
                <w:sz w:val="24"/>
              </w:rPr>
              <w:t>未检出</w:t>
            </w:r>
          </w:p>
        </w:tc>
        <w:tc>
          <w:tcPr>
            <w:tcW w:w="1380" w:type="dxa"/>
            <w:vAlign w:val="center"/>
          </w:tcPr>
          <w:p w14:paraId="1D03ECEF" w14:textId="77777777" w:rsidR="00856DCC" w:rsidRPr="00536447" w:rsidRDefault="00734CD5">
            <w:pPr>
              <w:widowControl/>
              <w:jc w:val="center"/>
              <w:textAlignment w:val="center"/>
              <w:rPr>
                <w:sz w:val="24"/>
              </w:rPr>
            </w:pPr>
            <w:r w:rsidRPr="00536447">
              <w:rPr>
                <w:rFonts w:hint="eastAsia"/>
                <w:sz w:val="24"/>
              </w:rPr>
              <w:t>未检出</w:t>
            </w:r>
          </w:p>
        </w:tc>
        <w:tc>
          <w:tcPr>
            <w:tcW w:w="1410" w:type="dxa"/>
            <w:vAlign w:val="center"/>
          </w:tcPr>
          <w:p w14:paraId="3AA53E34"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70501F43"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4CCC4D64"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54C1DF80" w14:textId="77777777" w:rsidR="00856DCC" w:rsidRPr="00536447" w:rsidRDefault="00734CD5">
            <w:pPr>
              <w:widowControl/>
              <w:jc w:val="center"/>
              <w:textAlignment w:val="center"/>
              <w:rPr>
                <w:sz w:val="24"/>
              </w:rPr>
            </w:pPr>
            <w:r w:rsidRPr="00536447">
              <w:rPr>
                <w:rFonts w:hint="eastAsia"/>
                <w:sz w:val="24"/>
              </w:rPr>
              <w:t>未检出</w:t>
            </w:r>
          </w:p>
        </w:tc>
        <w:tc>
          <w:tcPr>
            <w:tcW w:w="2445" w:type="dxa"/>
            <w:vAlign w:val="center"/>
          </w:tcPr>
          <w:p w14:paraId="2CA81A1A" w14:textId="77777777" w:rsidR="00856DCC" w:rsidRPr="00536447" w:rsidRDefault="00734CD5">
            <w:pPr>
              <w:widowControl/>
              <w:jc w:val="center"/>
              <w:textAlignment w:val="center"/>
              <w:rPr>
                <w:sz w:val="24"/>
              </w:rPr>
            </w:pPr>
            <w:r w:rsidRPr="00536447">
              <w:rPr>
                <w:rFonts w:hint="eastAsia"/>
                <w:sz w:val="24"/>
              </w:rPr>
              <w:t>未检出</w:t>
            </w:r>
          </w:p>
        </w:tc>
        <w:tc>
          <w:tcPr>
            <w:tcW w:w="1424" w:type="dxa"/>
            <w:vAlign w:val="center"/>
          </w:tcPr>
          <w:p w14:paraId="47FE20CD" w14:textId="77777777" w:rsidR="00856DCC" w:rsidRPr="00536447" w:rsidRDefault="00734CD5">
            <w:pPr>
              <w:widowControl/>
              <w:jc w:val="center"/>
              <w:textAlignment w:val="center"/>
              <w:rPr>
                <w:sz w:val="24"/>
              </w:rPr>
            </w:pPr>
            <w:r w:rsidRPr="00536447">
              <w:rPr>
                <w:rFonts w:hint="eastAsia"/>
                <w:sz w:val="24"/>
              </w:rPr>
              <w:t>未检出</w:t>
            </w:r>
          </w:p>
        </w:tc>
      </w:tr>
      <w:tr w:rsidR="00856DCC" w:rsidRPr="00536447" w14:paraId="58325631" w14:textId="77777777">
        <w:trPr>
          <w:trHeight w:val="567"/>
          <w:jc w:val="center"/>
        </w:trPr>
        <w:tc>
          <w:tcPr>
            <w:tcW w:w="3165" w:type="dxa"/>
            <w:vAlign w:val="center"/>
          </w:tcPr>
          <w:p w14:paraId="74C0243E" w14:textId="77777777" w:rsidR="00856DCC" w:rsidRPr="00536447" w:rsidRDefault="00734CD5">
            <w:pPr>
              <w:widowControl/>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1140" w:type="dxa"/>
            <w:vAlign w:val="center"/>
          </w:tcPr>
          <w:p w14:paraId="0A3B4D7F" w14:textId="77777777" w:rsidR="00856DCC" w:rsidRPr="00536447" w:rsidRDefault="00734CD5">
            <w:pPr>
              <w:widowControl/>
              <w:jc w:val="center"/>
              <w:textAlignment w:val="center"/>
              <w:rPr>
                <w:sz w:val="24"/>
              </w:rPr>
            </w:pPr>
            <w:r w:rsidRPr="00536447">
              <w:rPr>
                <w:rFonts w:hint="eastAsia"/>
                <w:sz w:val="24"/>
              </w:rPr>
              <w:t>未检出</w:t>
            </w:r>
          </w:p>
        </w:tc>
        <w:tc>
          <w:tcPr>
            <w:tcW w:w="1380" w:type="dxa"/>
            <w:vAlign w:val="center"/>
          </w:tcPr>
          <w:p w14:paraId="2018B510" w14:textId="77777777" w:rsidR="00856DCC" w:rsidRPr="00536447" w:rsidRDefault="00734CD5">
            <w:pPr>
              <w:widowControl/>
              <w:jc w:val="center"/>
              <w:textAlignment w:val="center"/>
              <w:rPr>
                <w:sz w:val="24"/>
              </w:rPr>
            </w:pPr>
            <w:r w:rsidRPr="00536447">
              <w:rPr>
                <w:rFonts w:hint="eastAsia"/>
                <w:sz w:val="24"/>
              </w:rPr>
              <w:t>未检出</w:t>
            </w:r>
          </w:p>
        </w:tc>
        <w:tc>
          <w:tcPr>
            <w:tcW w:w="1410" w:type="dxa"/>
            <w:vAlign w:val="center"/>
          </w:tcPr>
          <w:p w14:paraId="6EE6FBEE"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2E5BC07D"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10F44BF6" w14:textId="77777777" w:rsidR="00856DCC" w:rsidRPr="00536447" w:rsidRDefault="00734CD5">
            <w:pPr>
              <w:widowControl/>
              <w:jc w:val="center"/>
              <w:textAlignment w:val="center"/>
              <w:rPr>
                <w:sz w:val="24"/>
              </w:rPr>
            </w:pPr>
            <w:r w:rsidRPr="00536447">
              <w:rPr>
                <w:rFonts w:hint="eastAsia"/>
                <w:sz w:val="24"/>
              </w:rPr>
              <w:t>未检出</w:t>
            </w:r>
          </w:p>
        </w:tc>
        <w:tc>
          <w:tcPr>
            <w:tcW w:w="1070" w:type="dxa"/>
            <w:vAlign w:val="center"/>
          </w:tcPr>
          <w:p w14:paraId="0712D9F6" w14:textId="77777777" w:rsidR="00856DCC" w:rsidRPr="00536447" w:rsidRDefault="00734CD5">
            <w:pPr>
              <w:widowControl/>
              <w:jc w:val="center"/>
              <w:textAlignment w:val="center"/>
              <w:rPr>
                <w:sz w:val="24"/>
              </w:rPr>
            </w:pPr>
            <w:r w:rsidRPr="00536447">
              <w:rPr>
                <w:rFonts w:hint="eastAsia"/>
                <w:sz w:val="24"/>
              </w:rPr>
              <w:t>未检出</w:t>
            </w:r>
          </w:p>
        </w:tc>
        <w:tc>
          <w:tcPr>
            <w:tcW w:w="2445" w:type="dxa"/>
            <w:vAlign w:val="center"/>
          </w:tcPr>
          <w:p w14:paraId="794071AE" w14:textId="77777777" w:rsidR="00856DCC" w:rsidRPr="00536447" w:rsidRDefault="00734CD5">
            <w:pPr>
              <w:widowControl/>
              <w:jc w:val="center"/>
              <w:textAlignment w:val="center"/>
              <w:rPr>
                <w:sz w:val="24"/>
              </w:rPr>
            </w:pPr>
            <w:r w:rsidRPr="00536447">
              <w:rPr>
                <w:rFonts w:hint="eastAsia"/>
                <w:sz w:val="24"/>
              </w:rPr>
              <w:t>未检出</w:t>
            </w:r>
          </w:p>
        </w:tc>
        <w:tc>
          <w:tcPr>
            <w:tcW w:w="1424" w:type="dxa"/>
            <w:vAlign w:val="center"/>
          </w:tcPr>
          <w:p w14:paraId="38560CB5" w14:textId="77777777" w:rsidR="00856DCC" w:rsidRPr="00536447" w:rsidRDefault="00734CD5">
            <w:pPr>
              <w:widowControl/>
              <w:jc w:val="center"/>
              <w:textAlignment w:val="center"/>
              <w:rPr>
                <w:sz w:val="24"/>
              </w:rPr>
            </w:pPr>
            <w:r w:rsidRPr="00536447">
              <w:rPr>
                <w:rFonts w:hint="eastAsia"/>
                <w:sz w:val="24"/>
              </w:rPr>
              <w:t>未检出</w:t>
            </w:r>
          </w:p>
        </w:tc>
      </w:tr>
      <w:tr w:rsidR="000F2FBB" w:rsidRPr="00536447" w14:paraId="42D372AA" w14:textId="77777777">
        <w:trPr>
          <w:trHeight w:val="567"/>
          <w:jc w:val="center"/>
        </w:trPr>
        <w:tc>
          <w:tcPr>
            <w:tcW w:w="3165" w:type="dxa"/>
            <w:vAlign w:val="center"/>
          </w:tcPr>
          <w:p w14:paraId="1E2178DC"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1140" w:type="dxa"/>
            <w:vAlign w:val="center"/>
          </w:tcPr>
          <w:p w14:paraId="0526485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80" w:type="dxa"/>
            <w:vAlign w:val="center"/>
          </w:tcPr>
          <w:p w14:paraId="28B22931"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10" w:type="dxa"/>
            <w:vAlign w:val="center"/>
          </w:tcPr>
          <w:p w14:paraId="55E312BE"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0352E9F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1EE6E554"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1AF88244" w14:textId="77777777" w:rsidR="000F2FBB" w:rsidRPr="00536447" w:rsidRDefault="000F2FBB" w:rsidP="000F2FBB">
            <w:pPr>
              <w:widowControl/>
              <w:jc w:val="center"/>
              <w:textAlignment w:val="center"/>
              <w:rPr>
                <w:sz w:val="24"/>
              </w:rPr>
            </w:pPr>
            <w:r w:rsidRPr="00536447">
              <w:rPr>
                <w:rFonts w:hint="eastAsia"/>
                <w:sz w:val="24"/>
              </w:rPr>
              <w:t>未检出</w:t>
            </w:r>
          </w:p>
        </w:tc>
        <w:tc>
          <w:tcPr>
            <w:tcW w:w="2445" w:type="dxa"/>
            <w:vAlign w:val="center"/>
          </w:tcPr>
          <w:p w14:paraId="4AAA1E67"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24" w:type="dxa"/>
            <w:vAlign w:val="center"/>
          </w:tcPr>
          <w:p w14:paraId="7B5D3BFE"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4527C532" w14:textId="77777777">
        <w:trPr>
          <w:trHeight w:val="567"/>
          <w:jc w:val="center"/>
        </w:trPr>
        <w:tc>
          <w:tcPr>
            <w:tcW w:w="3165" w:type="dxa"/>
            <w:vAlign w:val="center"/>
          </w:tcPr>
          <w:p w14:paraId="44E2B31B"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1140" w:type="dxa"/>
            <w:vAlign w:val="center"/>
          </w:tcPr>
          <w:p w14:paraId="47FDFA5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80" w:type="dxa"/>
            <w:vAlign w:val="center"/>
          </w:tcPr>
          <w:p w14:paraId="757A764F"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10" w:type="dxa"/>
            <w:vAlign w:val="center"/>
          </w:tcPr>
          <w:p w14:paraId="76199B3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4F63DFF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459340D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3D2AA66F" w14:textId="77777777" w:rsidR="000F2FBB" w:rsidRPr="00536447" w:rsidRDefault="000F2FBB" w:rsidP="000F2FBB">
            <w:pPr>
              <w:widowControl/>
              <w:jc w:val="center"/>
              <w:textAlignment w:val="center"/>
              <w:rPr>
                <w:sz w:val="24"/>
              </w:rPr>
            </w:pPr>
            <w:r w:rsidRPr="00536447">
              <w:rPr>
                <w:rFonts w:hint="eastAsia"/>
                <w:sz w:val="24"/>
              </w:rPr>
              <w:t>未检出</w:t>
            </w:r>
          </w:p>
        </w:tc>
        <w:tc>
          <w:tcPr>
            <w:tcW w:w="2445" w:type="dxa"/>
            <w:vAlign w:val="center"/>
          </w:tcPr>
          <w:p w14:paraId="283FCA9D"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24" w:type="dxa"/>
            <w:vAlign w:val="center"/>
          </w:tcPr>
          <w:p w14:paraId="324CBE28"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11CCA6F4" w14:textId="77777777">
        <w:trPr>
          <w:trHeight w:val="567"/>
          <w:jc w:val="center"/>
        </w:trPr>
        <w:tc>
          <w:tcPr>
            <w:tcW w:w="3165" w:type="dxa"/>
            <w:vAlign w:val="center"/>
          </w:tcPr>
          <w:p w14:paraId="21C4DFA4"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1140" w:type="dxa"/>
            <w:vAlign w:val="center"/>
          </w:tcPr>
          <w:p w14:paraId="18C44D34" w14:textId="77777777" w:rsidR="000F2FBB" w:rsidRPr="00536447" w:rsidRDefault="000F2FBB" w:rsidP="000F2FBB">
            <w:pPr>
              <w:widowControl/>
              <w:spacing w:line="400" w:lineRule="exact"/>
              <w:ind w:firstLine="6"/>
              <w:jc w:val="center"/>
              <w:textAlignment w:val="center"/>
              <w:rPr>
                <w:sz w:val="24"/>
              </w:rPr>
            </w:pPr>
            <w:r w:rsidRPr="00536447">
              <w:rPr>
                <w:rFonts w:hint="eastAsia"/>
                <w:sz w:val="24"/>
              </w:rPr>
              <w:t>未检出</w:t>
            </w:r>
          </w:p>
        </w:tc>
        <w:tc>
          <w:tcPr>
            <w:tcW w:w="1380" w:type="dxa"/>
            <w:vAlign w:val="center"/>
          </w:tcPr>
          <w:p w14:paraId="3DD28754" w14:textId="77777777" w:rsidR="000F2FBB" w:rsidRPr="00536447" w:rsidRDefault="000F2FBB" w:rsidP="000F2FBB">
            <w:pPr>
              <w:widowControl/>
              <w:spacing w:line="400" w:lineRule="exact"/>
              <w:ind w:firstLine="6"/>
              <w:jc w:val="center"/>
              <w:textAlignment w:val="center"/>
              <w:rPr>
                <w:sz w:val="24"/>
              </w:rPr>
            </w:pPr>
            <w:r w:rsidRPr="00536447">
              <w:rPr>
                <w:rFonts w:hint="eastAsia"/>
                <w:sz w:val="24"/>
              </w:rPr>
              <w:t>未检出</w:t>
            </w:r>
          </w:p>
        </w:tc>
        <w:tc>
          <w:tcPr>
            <w:tcW w:w="1410" w:type="dxa"/>
            <w:vAlign w:val="center"/>
          </w:tcPr>
          <w:p w14:paraId="509E6746"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67ECC66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0183BBA1"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35C1C609" w14:textId="77777777" w:rsidR="000F2FBB" w:rsidRPr="00536447" w:rsidRDefault="000F2FBB" w:rsidP="000F2FBB">
            <w:pPr>
              <w:widowControl/>
              <w:jc w:val="center"/>
              <w:textAlignment w:val="center"/>
              <w:rPr>
                <w:sz w:val="24"/>
              </w:rPr>
            </w:pPr>
            <w:r w:rsidRPr="00536447">
              <w:rPr>
                <w:rFonts w:hint="eastAsia"/>
                <w:sz w:val="24"/>
              </w:rPr>
              <w:t>未检出</w:t>
            </w:r>
          </w:p>
        </w:tc>
        <w:tc>
          <w:tcPr>
            <w:tcW w:w="2445" w:type="dxa"/>
            <w:vAlign w:val="center"/>
          </w:tcPr>
          <w:p w14:paraId="65D72A19"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24" w:type="dxa"/>
            <w:vAlign w:val="center"/>
          </w:tcPr>
          <w:p w14:paraId="0A76FCCB" w14:textId="77777777" w:rsidR="000F2FBB" w:rsidRPr="00536447" w:rsidRDefault="000F2FBB" w:rsidP="000F2FBB">
            <w:pPr>
              <w:widowControl/>
              <w:jc w:val="center"/>
              <w:textAlignment w:val="center"/>
              <w:rPr>
                <w:sz w:val="24"/>
              </w:rPr>
            </w:pPr>
            <w:r w:rsidRPr="00536447">
              <w:rPr>
                <w:rFonts w:hint="eastAsia"/>
                <w:sz w:val="24"/>
              </w:rPr>
              <w:t>未检出</w:t>
            </w:r>
          </w:p>
        </w:tc>
      </w:tr>
      <w:tr w:rsidR="000F2FBB" w:rsidRPr="00536447" w14:paraId="1E8B8E9C" w14:textId="77777777">
        <w:trPr>
          <w:trHeight w:val="567"/>
          <w:jc w:val="center"/>
        </w:trPr>
        <w:tc>
          <w:tcPr>
            <w:tcW w:w="3165" w:type="dxa"/>
            <w:vAlign w:val="center"/>
          </w:tcPr>
          <w:p w14:paraId="732DA2BF" w14:textId="77777777" w:rsidR="000F2FBB" w:rsidRPr="00536447" w:rsidRDefault="000F2FBB" w:rsidP="000F2FBB">
            <w:pPr>
              <w:widowControl/>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1140" w:type="dxa"/>
            <w:vAlign w:val="center"/>
          </w:tcPr>
          <w:p w14:paraId="38C97DD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380" w:type="dxa"/>
            <w:vAlign w:val="center"/>
          </w:tcPr>
          <w:p w14:paraId="24EE4028"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10" w:type="dxa"/>
            <w:vAlign w:val="center"/>
          </w:tcPr>
          <w:p w14:paraId="63201333"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608D6F1B"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2CEC4802" w14:textId="77777777" w:rsidR="000F2FBB" w:rsidRPr="00536447" w:rsidRDefault="000F2FBB" w:rsidP="000F2FBB">
            <w:pPr>
              <w:widowControl/>
              <w:jc w:val="center"/>
              <w:textAlignment w:val="center"/>
              <w:rPr>
                <w:sz w:val="24"/>
              </w:rPr>
            </w:pPr>
            <w:r w:rsidRPr="00536447">
              <w:rPr>
                <w:rFonts w:hint="eastAsia"/>
                <w:sz w:val="24"/>
              </w:rPr>
              <w:t>未检出</w:t>
            </w:r>
          </w:p>
        </w:tc>
        <w:tc>
          <w:tcPr>
            <w:tcW w:w="1070" w:type="dxa"/>
            <w:vAlign w:val="center"/>
          </w:tcPr>
          <w:p w14:paraId="7F934F76" w14:textId="77777777" w:rsidR="000F2FBB" w:rsidRPr="00536447" w:rsidRDefault="000F2FBB" w:rsidP="000F2FBB">
            <w:pPr>
              <w:widowControl/>
              <w:jc w:val="center"/>
              <w:textAlignment w:val="center"/>
              <w:rPr>
                <w:sz w:val="24"/>
              </w:rPr>
            </w:pPr>
            <w:r w:rsidRPr="00536447">
              <w:rPr>
                <w:rFonts w:hint="eastAsia"/>
                <w:sz w:val="24"/>
              </w:rPr>
              <w:t>未检出</w:t>
            </w:r>
          </w:p>
        </w:tc>
        <w:tc>
          <w:tcPr>
            <w:tcW w:w="2445" w:type="dxa"/>
            <w:vAlign w:val="center"/>
          </w:tcPr>
          <w:p w14:paraId="515C60CC" w14:textId="77777777" w:rsidR="000F2FBB" w:rsidRPr="00536447" w:rsidRDefault="000F2FBB" w:rsidP="000F2FBB">
            <w:pPr>
              <w:widowControl/>
              <w:jc w:val="center"/>
              <w:textAlignment w:val="center"/>
              <w:rPr>
                <w:sz w:val="24"/>
              </w:rPr>
            </w:pPr>
            <w:r w:rsidRPr="00536447">
              <w:rPr>
                <w:rFonts w:hint="eastAsia"/>
                <w:sz w:val="24"/>
              </w:rPr>
              <w:t>未检出</w:t>
            </w:r>
          </w:p>
        </w:tc>
        <w:tc>
          <w:tcPr>
            <w:tcW w:w="1424" w:type="dxa"/>
            <w:vAlign w:val="center"/>
          </w:tcPr>
          <w:p w14:paraId="5FFA408F" w14:textId="77777777" w:rsidR="000F2FBB" w:rsidRPr="00536447" w:rsidRDefault="000F2FBB" w:rsidP="000F2FBB">
            <w:pPr>
              <w:widowControl/>
              <w:jc w:val="center"/>
              <w:textAlignment w:val="center"/>
              <w:rPr>
                <w:sz w:val="24"/>
              </w:rPr>
            </w:pPr>
            <w:r w:rsidRPr="00536447">
              <w:rPr>
                <w:rFonts w:hint="eastAsia"/>
                <w:sz w:val="24"/>
              </w:rPr>
              <w:t>未检出</w:t>
            </w:r>
          </w:p>
        </w:tc>
      </w:tr>
      <w:tr w:rsidR="009C69E9" w:rsidRPr="00536447" w14:paraId="446065E8" w14:textId="77777777">
        <w:trPr>
          <w:trHeight w:val="567"/>
          <w:jc w:val="center"/>
        </w:trPr>
        <w:tc>
          <w:tcPr>
            <w:tcW w:w="3165" w:type="dxa"/>
            <w:vAlign w:val="center"/>
          </w:tcPr>
          <w:p w14:paraId="6AEAB649" w14:textId="77777777" w:rsidR="009C69E9" w:rsidRPr="00536447" w:rsidRDefault="009C69E9" w:rsidP="009C69E9">
            <w:pPr>
              <w:widowControl/>
              <w:ind w:firstLine="6"/>
              <w:jc w:val="center"/>
              <w:textAlignment w:val="center"/>
              <w:rPr>
                <w:b/>
                <w:kern w:val="0"/>
                <w:sz w:val="24"/>
                <w:u w:val="single"/>
              </w:rPr>
            </w:pPr>
            <w:r w:rsidRPr="00536447">
              <w:rPr>
                <w:rFonts w:hint="eastAsia"/>
                <w:b/>
                <w:color w:val="000000"/>
                <w:sz w:val="24"/>
                <w:u w:val="single"/>
              </w:rPr>
              <w:t>第二类用地筛选值</w:t>
            </w:r>
          </w:p>
        </w:tc>
        <w:tc>
          <w:tcPr>
            <w:tcW w:w="1140" w:type="dxa"/>
            <w:vAlign w:val="center"/>
          </w:tcPr>
          <w:p w14:paraId="495FF087"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70</w:t>
            </w:r>
          </w:p>
        </w:tc>
        <w:tc>
          <w:tcPr>
            <w:tcW w:w="1380" w:type="dxa"/>
            <w:vAlign w:val="center"/>
          </w:tcPr>
          <w:p w14:paraId="009B3500"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60</w:t>
            </w:r>
          </w:p>
        </w:tc>
        <w:tc>
          <w:tcPr>
            <w:tcW w:w="1410" w:type="dxa"/>
            <w:vAlign w:val="center"/>
          </w:tcPr>
          <w:p w14:paraId="5D4CFF30"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0</w:t>
            </w:r>
          </w:p>
        </w:tc>
        <w:tc>
          <w:tcPr>
            <w:tcW w:w="1070" w:type="dxa"/>
            <w:vAlign w:val="center"/>
          </w:tcPr>
          <w:p w14:paraId="6DE6CB7F"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8</w:t>
            </w:r>
          </w:p>
        </w:tc>
        <w:tc>
          <w:tcPr>
            <w:tcW w:w="1070" w:type="dxa"/>
            <w:vAlign w:val="center"/>
          </w:tcPr>
          <w:p w14:paraId="4A19C47E"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290</w:t>
            </w:r>
          </w:p>
        </w:tc>
        <w:tc>
          <w:tcPr>
            <w:tcW w:w="1070" w:type="dxa"/>
            <w:vAlign w:val="center"/>
          </w:tcPr>
          <w:p w14:paraId="5993EB44"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200</w:t>
            </w:r>
          </w:p>
        </w:tc>
        <w:tc>
          <w:tcPr>
            <w:tcW w:w="2445" w:type="dxa"/>
            <w:vAlign w:val="center"/>
          </w:tcPr>
          <w:p w14:paraId="1AB57336"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70</w:t>
            </w:r>
          </w:p>
        </w:tc>
        <w:tc>
          <w:tcPr>
            <w:tcW w:w="1424" w:type="dxa"/>
            <w:vAlign w:val="center"/>
          </w:tcPr>
          <w:p w14:paraId="3E119A7C" w14:textId="77777777" w:rsidR="009C69E9" w:rsidRPr="00536447" w:rsidRDefault="009C69E9" w:rsidP="009C69E9">
            <w:pPr>
              <w:widowControl/>
              <w:jc w:val="center"/>
              <w:textAlignment w:val="center"/>
              <w:rPr>
                <w:b/>
                <w:sz w:val="24"/>
                <w:u w:val="single"/>
              </w:rPr>
            </w:pPr>
            <w:r w:rsidRPr="00536447">
              <w:rPr>
                <w:rFonts w:hint="eastAsia"/>
                <w:b/>
                <w:sz w:val="24"/>
                <w:u w:val="single"/>
              </w:rPr>
              <w:t>6</w:t>
            </w:r>
            <w:r w:rsidRPr="00536447">
              <w:rPr>
                <w:b/>
                <w:sz w:val="24"/>
                <w:u w:val="single"/>
              </w:rPr>
              <w:t>40</w:t>
            </w:r>
          </w:p>
        </w:tc>
      </w:tr>
      <w:tr w:rsidR="009C69E9" w:rsidRPr="00536447" w14:paraId="725ACC5A" w14:textId="77777777" w:rsidTr="009C69E9">
        <w:trPr>
          <w:trHeight w:val="567"/>
          <w:jc w:val="center"/>
        </w:trPr>
        <w:tc>
          <w:tcPr>
            <w:tcW w:w="3165" w:type="dxa"/>
            <w:tcBorders>
              <w:bottom w:val="single" w:sz="12" w:space="0" w:color="auto"/>
            </w:tcBorders>
            <w:vAlign w:val="center"/>
          </w:tcPr>
          <w:p w14:paraId="41324D79" w14:textId="77777777" w:rsidR="009C69E9" w:rsidRPr="00536447" w:rsidRDefault="009C69E9" w:rsidP="009C69E9">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140" w:type="dxa"/>
            <w:tcBorders>
              <w:bottom w:val="single" w:sz="12" w:space="0" w:color="auto"/>
            </w:tcBorders>
            <w:vAlign w:val="center"/>
          </w:tcPr>
          <w:p w14:paraId="41D2ECC7" w14:textId="77777777" w:rsidR="009C69E9" w:rsidRPr="00536447" w:rsidRDefault="009C69E9" w:rsidP="009C69E9">
            <w:pPr>
              <w:widowControl/>
              <w:jc w:val="center"/>
              <w:textAlignment w:val="center"/>
              <w:rPr>
                <w:b/>
                <w:sz w:val="24"/>
                <w:u w:val="single"/>
              </w:rPr>
            </w:pPr>
            <w:r w:rsidRPr="00536447">
              <w:rPr>
                <w:rFonts w:hint="eastAsia"/>
                <w:b/>
                <w:sz w:val="24"/>
                <w:u w:val="single"/>
              </w:rPr>
              <w:t>达标</w:t>
            </w:r>
          </w:p>
        </w:tc>
        <w:tc>
          <w:tcPr>
            <w:tcW w:w="1380" w:type="dxa"/>
            <w:tcBorders>
              <w:bottom w:val="single" w:sz="12" w:space="0" w:color="auto"/>
            </w:tcBorders>
            <w:vAlign w:val="center"/>
          </w:tcPr>
          <w:p w14:paraId="53D2759E" w14:textId="77777777" w:rsidR="009C69E9" w:rsidRPr="00536447" w:rsidRDefault="009C69E9" w:rsidP="009C69E9">
            <w:pPr>
              <w:jc w:val="center"/>
              <w:rPr>
                <w:b/>
                <w:u w:val="single"/>
              </w:rPr>
            </w:pPr>
            <w:r w:rsidRPr="00536447">
              <w:rPr>
                <w:rFonts w:hint="eastAsia"/>
                <w:b/>
                <w:sz w:val="24"/>
                <w:u w:val="single"/>
              </w:rPr>
              <w:t>达标</w:t>
            </w:r>
          </w:p>
        </w:tc>
        <w:tc>
          <w:tcPr>
            <w:tcW w:w="1410" w:type="dxa"/>
            <w:tcBorders>
              <w:bottom w:val="single" w:sz="12" w:space="0" w:color="auto"/>
            </w:tcBorders>
            <w:vAlign w:val="center"/>
          </w:tcPr>
          <w:p w14:paraId="4BF71ABF"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61C9DDE3"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185238C4"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25586EE0" w14:textId="77777777" w:rsidR="009C69E9" w:rsidRPr="00536447" w:rsidRDefault="009C69E9" w:rsidP="009C69E9">
            <w:pPr>
              <w:jc w:val="center"/>
              <w:rPr>
                <w:b/>
                <w:u w:val="single"/>
              </w:rPr>
            </w:pPr>
            <w:r w:rsidRPr="00536447">
              <w:rPr>
                <w:rFonts w:hint="eastAsia"/>
                <w:b/>
                <w:sz w:val="24"/>
                <w:u w:val="single"/>
              </w:rPr>
              <w:t>达标</w:t>
            </w:r>
          </w:p>
        </w:tc>
        <w:tc>
          <w:tcPr>
            <w:tcW w:w="2445" w:type="dxa"/>
            <w:tcBorders>
              <w:bottom w:val="single" w:sz="12" w:space="0" w:color="auto"/>
            </w:tcBorders>
            <w:vAlign w:val="center"/>
          </w:tcPr>
          <w:p w14:paraId="4CA25FA4" w14:textId="77777777" w:rsidR="009C69E9" w:rsidRPr="00536447" w:rsidRDefault="009C69E9" w:rsidP="009C69E9">
            <w:pPr>
              <w:jc w:val="center"/>
              <w:rPr>
                <w:b/>
                <w:u w:val="single"/>
              </w:rPr>
            </w:pPr>
            <w:r w:rsidRPr="00536447">
              <w:rPr>
                <w:rFonts w:hint="eastAsia"/>
                <w:b/>
                <w:sz w:val="24"/>
                <w:u w:val="single"/>
              </w:rPr>
              <w:t>达标</w:t>
            </w:r>
          </w:p>
        </w:tc>
        <w:tc>
          <w:tcPr>
            <w:tcW w:w="1424" w:type="dxa"/>
            <w:tcBorders>
              <w:bottom w:val="single" w:sz="12" w:space="0" w:color="auto"/>
            </w:tcBorders>
            <w:vAlign w:val="center"/>
          </w:tcPr>
          <w:p w14:paraId="0C3BEF5F" w14:textId="77777777" w:rsidR="009C69E9" w:rsidRPr="00536447" w:rsidRDefault="009C69E9" w:rsidP="009C69E9">
            <w:pPr>
              <w:jc w:val="center"/>
              <w:rPr>
                <w:b/>
                <w:u w:val="single"/>
              </w:rPr>
            </w:pPr>
            <w:r w:rsidRPr="00536447">
              <w:rPr>
                <w:rFonts w:hint="eastAsia"/>
                <w:b/>
                <w:sz w:val="24"/>
                <w:u w:val="single"/>
              </w:rPr>
              <w:t>达标</w:t>
            </w:r>
          </w:p>
        </w:tc>
      </w:tr>
      <w:tr w:rsidR="009C69E9" w:rsidRPr="00536447" w14:paraId="489AC72C" w14:textId="77777777" w:rsidTr="009C69E9">
        <w:trPr>
          <w:trHeight w:val="567"/>
          <w:jc w:val="center"/>
        </w:trPr>
        <w:tc>
          <w:tcPr>
            <w:tcW w:w="3165" w:type="dxa"/>
            <w:tcBorders>
              <w:top w:val="single" w:sz="12" w:space="0" w:color="auto"/>
            </w:tcBorders>
            <w:vAlign w:val="center"/>
          </w:tcPr>
          <w:p w14:paraId="205E856B"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1140" w:type="dxa"/>
            <w:tcBorders>
              <w:top w:val="single" w:sz="12" w:space="0" w:color="auto"/>
            </w:tcBorders>
            <w:vAlign w:val="center"/>
          </w:tcPr>
          <w:p w14:paraId="653122E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380" w:type="dxa"/>
            <w:tcBorders>
              <w:top w:val="single" w:sz="12" w:space="0" w:color="auto"/>
            </w:tcBorders>
            <w:vAlign w:val="center"/>
          </w:tcPr>
          <w:p w14:paraId="2915BBC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10" w:type="dxa"/>
            <w:tcBorders>
              <w:top w:val="single" w:sz="12" w:space="0" w:color="auto"/>
            </w:tcBorders>
            <w:vAlign w:val="center"/>
          </w:tcPr>
          <w:p w14:paraId="41D0DD44"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tcBorders>
              <w:top w:val="single" w:sz="12" w:space="0" w:color="auto"/>
            </w:tcBorders>
            <w:vAlign w:val="center"/>
          </w:tcPr>
          <w:p w14:paraId="04C540B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tcBorders>
              <w:top w:val="single" w:sz="12" w:space="0" w:color="auto"/>
            </w:tcBorders>
            <w:vAlign w:val="center"/>
          </w:tcPr>
          <w:p w14:paraId="1E514DA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tcBorders>
              <w:top w:val="single" w:sz="12" w:space="0" w:color="auto"/>
            </w:tcBorders>
            <w:vAlign w:val="center"/>
          </w:tcPr>
          <w:p w14:paraId="301BF175" w14:textId="77777777" w:rsidR="009C69E9" w:rsidRPr="00536447" w:rsidRDefault="009C69E9" w:rsidP="009C69E9">
            <w:pPr>
              <w:widowControl/>
              <w:jc w:val="center"/>
              <w:textAlignment w:val="center"/>
              <w:rPr>
                <w:sz w:val="24"/>
              </w:rPr>
            </w:pPr>
            <w:r w:rsidRPr="00536447">
              <w:rPr>
                <w:rFonts w:hint="eastAsia"/>
                <w:sz w:val="24"/>
              </w:rPr>
              <w:t>未检出</w:t>
            </w:r>
          </w:p>
        </w:tc>
        <w:tc>
          <w:tcPr>
            <w:tcW w:w="2445" w:type="dxa"/>
            <w:tcBorders>
              <w:top w:val="single" w:sz="12" w:space="0" w:color="auto"/>
            </w:tcBorders>
            <w:vAlign w:val="center"/>
          </w:tcPr>
          <w:p w14:paraId="3B0AD26C"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24" w:type="dxa"/>
            <w:tcBorders>
              <w:top w:val="single" w:sz="12" w:space="0" w:color="auto"/>
            </w:tcBorders>
            <w:vAlign w:val="center"/>
          </w:tcPr>
          <w:p w14:paraId="29374690"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147558EE" w14:textId="77777777">
        <w:trPr>
          <w:trHeight w:val="567"/>
          <w:jc w:val="center"/>
        </w:trPr>
        <w:tc>
          <w:tcPr>
            <w:tcW w:w="3165" w:type="dxa"/>
            <w:vAlign w:val="center"/>
          </w:tcPr>
          <w:p w14:paraId="74D7BA0C"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1140" w:type="dxa"/>
            <w:vAlign w:val="center"/>
          </w:tcPr>
          <w:p w14:paraId="1309611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380" w:type="dxa"/>
            <w:vAlign w:val="center"/>
          </w:tcPr>
          <w:p w14:paraId="69DF47A9"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10" w:type="dxa"/>
            <w:vAlign w:val="center"/>
          </w:tcPr>
          <w:p w14:paraId="35CD0C17"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vAlign w:val="center"/>
          </w:tcPr>
          <w:p w14:paraId="1655A533"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vAlign w:val="center"/>
          </w:tcPr>
          <w:p w14:paraId="6EAF5D0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70" w:type="dxa"/>
            <w:vAlign w:val="center"/>
          </w:tcPr>
          <w:p w14:paraId="588FFA81" w14:textId="77777777" w:rsidR="009C69E9" w:rsidRPr="00536447" w:rsidRDefault="009C69E9" w:rsidP="009C69E9">
            <w:pPr>
              <w:widowControl/>
              <w:jc w:val="center"/>
              <w:textAlignment w:val="center"/>
              <w:rPr>
                <w:sz w:val="24"/>
              </w:rPr>
            </w:pPr>
            <w:r w:rsidRPr="00536447">
              <w:rPr>
                <w:rFonts w:hint="eastAsia"/>
                <w:sz w:val="24"/>
              </w:rPr>
              <w:t>未检出</w:t>
            </w:r>
          </w:p>
        </w:tc>
        <w:tc>
          <w:tcPr>
            <w:tcW w:w="2445" w:type="dxa"/>
            <w:vAlign w:val="center"/>
          </w:tcPr>
          <w:p w14:paraId="268A0C8B"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24" w:type="dxa"/>
            <w:vAlign w:val="center"/>
          </w:tcPr>
          <w:p w14:paraId="190FF6A2"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2626B644" w14:textId="77777777">
        <w:trPr>
          <w:trHeight w:val="567"/>
          <w:jc w:val="center"/>
        </w:trPr>
        <w:tc>
          <w:tcPr>
            <w:tcW w:w="3165" w:type="dxa"/>
            <w:vAlign w:val="center"/>
          </w:tcPr>
          <w:p w14:paraId="74E15F26" w14:textId="77777777" w:rsidR="009C69E9" w:rsidRPr="00536447" w:rsidRDefault="009C69E9" w:rsidP="009C69E9">
            <w:pPr>
              <w:widowControl/>
              <w:ind w:firstLine="6"/>
              <w:jc w:val="center"/>
              <w:textAlignment w:val="center"/>
              <w:rPr>
                <w:b/>
                <w:kern w:val="0"/>
                <w:sz w:val="24"/>
                <w:u w:val="single"/>
              </w:rPr>
            </w:pPr>
            <w:r w:rsidRPr="00536447">
              <w:rPr>
                <w:rFonts w:hint="eastAsia"/>
                <w:b/>
                <w:color w:val="000000"/>
                <w:sz w:val="24"/>
                <w:u w:val="single"/>
              </w:rPr>
              <w:t>第一类用地筛选值</w:t>
            </w:r>
          </w:p>
        </w:tc>
        <w:tc>
          <w:tcPr>
            <w:tcW w:w="1140" w:type="dxa"/>
            <w:vAlign w:val="center"/>
          </w:tcPr>
          <w:p w14:paraId="050C39F5" w14:textId="77777777" w:rsidR="009C69E9" w:rsidRPr="00536447" w:rsidRDefault="009C69E9" w:rsidP="009C69E9">
            <w:pPr>
              <w:widowControl/>
              <w:jc w:val="center"/>
              <w:textAlignment w:val="center"/>
              <w:rPr>
                <w:b/>
                <w:sz w:val="24"/>
                <w:u w:val="single"/>
              </w:rPr>
            </w:pPr>
            <w:r w:rsidRPr="00536447">
              <w:rPr>
                <w:rFonts w:hint="eastAsia"/>
                <w:b/>
                <w:sz w:val="24"/>
                <w:u w:val="single"/>
              </w:rPr>
              <w:t>6</w:t>
            </w:r>
            <w:r w:rsidRPr="00536447">
              <w:rPr>
                <w:b/>
                <w:sz w:val="24"/>
                <w:u w:val="single"/>
              </w:rPr>
              <w:t>8</w:t>
            </w:r>
          </w:p>
        </w:tc>
        <w:tc>
          <w:tcPr>
            <w:tcW w:w="1380" w:type="dxa"/>
            <w:vAlign w:val="center"/>
          </w:tcPr>
          <w:p w14:paraId="411816F0"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60</w:t>
            </w:r>
          </w:p>
        </w:tc>
        <w:tc>
          <w:tcPr>
            <w:tcW w:w="1410" w:type="dxa"/>
            <w:vAlign w:val="center"/>
          </w:tcPr>
          <w:p w14:paraId="5434D219"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.6</w:t>
            </w:r>
          </w:p>
        </w:tc>
        <w:tc>
          <w:tcPr>
            <w:tcW w:w="1070" w:type="dxa"/>
            <w:vAlign w:val="center"/>
          </w:tcPr>
          <w:p w14:paraId="096CEBEB" w14:textId="77777777" w:rsidR="009C69E9" w:rsidRPr="00536447" w:rsidRDefault="009C69E9" w:rsidP="009C69E9">
            <w:pPr>
              <w:widowControl/>
              <w:jc w:val="center"/>
              <w:textAlignment w:val="center"/>
              <w:rPr>
                <w:b/>
                <w:sz w:val="24"/>
                <w:u w:val="single"/>
              </w:rPr>
            </w:pPr>
            <w:r w:rsidRPr="00536447">
              <w:rPr>
                <w:rFonts w:hint="eastAsia"/>
                <w:b/>
                <w:sz w:val="24"/>
                <w:u w:val="single"/>
              </w:rPr>
              <w:t>7</w:t>
            </w:r>
            <w:r w:rsidRPr="00536447">
              <w:rPr>
                <w:b/>
                <w:sz w:val="24"/>
                <w:u w:val="single"/>
              </w:rPr>
              <w:t>.2</w:t>
            </w:r>
          </w:p>
        </w:tc>
        <w:tc>
          <w:tcPr>
            <w:tcW w:w="1070" w:type="dxa"/>
            <w:vAlign w:val="center"/>
          </w:tcPr>
          <w:p w14:paraId="32A339E3"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290</w:t>
            </w:r>
          </w:p>
        </w:tc>
        <w:tc>
          <w:tcPr>
            <w:tcW w:w="1070" w:type="dxa"/>
            <w:vAlign w:val="center"/>
          </w:tcPr>
          <w:p w14:paraId="3AF0970D"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200</w:t>
            </w:r>
          </w:p>
        </w:tc>
        <w:tc>
          <w:tcPr>
            <w:tcW w:w="2445" w:type="dxa"/>
            <w:vAlign w:val="center"/>
          </w:tcPr>
          <w:p w14:paraId="3ADFA28B"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63</w:t>
            </w:r>
          </w:p>
        </w:tc>
        <w:tc>
          <w:tcPr>
            <w:tcW w:w="1424" w:type="dxa"/>
            <w:vAlign w:val="center"/>
          </w:tcPr>
          <w:p w14:paraId="306B79A7"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22</w:t>
            </w:r>
          </w:p>
        </w:tc>
      </w:tr>
      <w:tr w:rsidR="009C69E9" w:rsidRPr="00536447" w14:paraId="260DB1A3" w14:textId="77777777">
        <w:trPr>
          <w:trHeight w:val="567"/>
          <w:jc w:val="center"/>
        </w:trPr>
        <w:tc>
          <w:tcPr>
            <w:tcW w:w="3165" w:type="dxa"/>
            <w:tcBorders>
              <w:bottom w:val="single" w:sz="12" w:space="0" w:color="auto"/>
            </w:tcBorders>
            <w:vAlign w:val="center"/>
          </w:tcPr>
          <w:p w14:paraId="362B03D4" w14:textId="77777777" w:rsidR="009C69E9" w:rsidRPr="00536447" w:rsidRDefault="009C69E9" w:rsidP="009C69E9">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140" w:type="dxa"/>
            <w:tcBorders>
              <w:bottom w:val="single" w:sz="12" w:space="0" w:color="auto"/>
            </w:tcBorders>
            <w:vAlign w:val="center"/>
          </w:tcPr>
          <w:p w14:paraId="2B3EAD8A" w14:textId="77777777" w:rsidR="009C69E9" w:rsidRPr="00536447" w:rsidRDefault="009C69E9" w:rsidP="009C69E9">
            <w:pPr>
              <w:widowControl/>
              <w:jc w:val="center"/>
              <w:textAlignment w:val="center"/>
              <w:rPr>
                <w:b/>
                <w:sz w:val="24"/>
                <w:u w:val="single"/>
              </w:rPr>
            </w:pPr>
            <w:r w:rsidRPr="00536447">
              <w:rPr>
                <w:rFonts w:hint="eastAsia"/>
                <w:b/>
                <w:sz w:val="24"/>
                <w:u w:val="single"/>
              </w:rPr>
              <w:t>达标</w:t>
            </w:r>
          </w:p>
        </w:tc>
        <w:tc>
          <w:tcPr>
            <w:tcW w:w="1380" w:type="dxa"/>
            <w:tcBorders>
              <w:bottom w:val="single" w:sz="12" w:space="0" w:color="auto"/>
            </w:tcBorders>
            <w:vAlign w:val="center"/>
          </w:tcPr>
          <w:p w14:paraId="1E945297" w14:textId="77777777" w:rsidR="009C69E9" w:rsidRPr="00536447" w:rsidRDefault="009C69E9" w:rsidP="009C69E9">
            <w:pPr>
              <w:jc w:val="center"/>
              <w:rPr>
                <w:b/>
                <w:u w:val="single"/>
              </w:rPr>
            </w:pPr>
            <w:r w:rsidRPr="00536447">
              <w:rPr>
                <w:rFonts w:hint="eastAsia"/>
                <w:b/>
                <w:sz w:val="24"/>
                <w:u w:val="single"/>
              </w:rPr>
              <w:t>达标</w:t>
            </w:r>
          </w:p>
        </w:tc>
        <w:tc>
          <w:tcPr>
            <w:tcW w:w="1410" w:type="dxa"/>
            <w:tcBorders>
              <w:bottom w:val="single" w:sz="12" w:space="0" w:color="auto"/>
            </w:tcBorders>
            <w:vAlign w:val="center"/>
          </w:tcPr>
          <w:p w14:paraId="3B311AF6"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65E41A5E"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7AD48187" w14:textId="77777777" w:rsidR="009C69E9" w:rsidRPr="00536447" w:rsidRDefault="009C69E9" w:rsidP="009C69E9">
            <w:pPr>
              <w:jc w:val="center"/>
              <w:rPr>
                <w:b/>
                <w:u w:val="single"/>
              </w:rPr>
            </w:pPr>
            <w:r w:rsidRPr="00536447">
              <w:rPr>
                <w:rFonts w:hint="eastAsia"/>
                <w:b/>
                <w:sz w:val="24"/>
                <w:u w:val="single"/>
              </w:rPr>
              <w:t>达标</w:t>
            </w:r>
          </w:p>
        </w:tc>
        <w:tc>
          <w:tcPr>
            <w:tcW w:w="1070" w:type="dxa"/>
            <w:tcBorders>
              <w:bottom w:val="single" w:sz="12" w:space="0" w:color="auto"/>
            </w:tcBorders>
            <w:vAlign w:val="center"/>
          </w:tcPr>
          <w:p w14:paraId="457A2223" w14:textId="77777777" w:rsidR="009C69E9" w:rsidRPr="00536447" w:rsidRDefault="009C69E9" w:rsidP="009C69E9">
            <w:pPr>
              <w:jc w:val="center"/>
              <w:rPr>
                <w:b/>
                <w:u w:val="single"/>
              </w:rPr>
            </w:pPr>
            <w:r w:rsidRPr="00536447">
              <w:rPr>
                <w:rFonts w:hint="eastAsia"/>
                <w:b/>
                <w:sz w:val="24"/>
                <w:u w:val="single"/>
              </w:rPr>
              <w:t>达标</w:t>
            </w:r>
          </w:p>
        </w:tc>
        <w:tc>
          <w:tcPr>
            <w:tcW w:w="2445" w:type="dxa"/>
            <w:tcBorders>
              <w:bottom w:val="single" w:sz="12" w:space="0" w:color="auto"/>
            </w:tcBorders>
            <w:vAlign w:val="center"/>
          </w:tcPr>
          <w:p w14:paraId="797C698F" w14:textId="77777777" w:rsidR="009C69E9" w:rsidRPr="00536447" w:rsidRDefault="009C69E9" w:rsidP="009C69E9">
            <w:pPr>
              <w:jc w:val="center"/>
              <w:rPr>
                <w:b/>
                <w:u w:val="single"/>
              </w:rPr>
            </w:pPr>
            <w:r w:rsidRPr="00536447">
              <w:rPr>
                <w:rFonts w:hint="eastAsia"/>
                <w:b/>
                <w:sz w:val="24"/>
                <w:u w:val="single"/>
              </w:rPr>
              <w:t>达标</w:t>
            </w:r>
          </w:p>
        </w:tc>
        <w:tc>
          <w:tcPr>
            <w:tcW w:w="1424" w:type="dxa"/>
            <w:tcBorders>
              <w:bottom w:val="single" w:sz="12" w:space="0" w:color="auto"/>
            </w:tcBorders>
            <w:vAlign w:val="center"/>
          </w:tcPr>
          <w:p w14:paraId="34EA92C7" w14:textId="77777777" w:rsidR="009C69E9" w:rsidRPr="00536447" w:rsidRDefault="009C69E9" w:rsidP="009C69E9">
            <w:pPr>
              <w:jc w:val="center"/>
              <w:rPr>
                <w:b/>
                <w:u w:val="single"/>
              </w:rPr>
            </w:pPr>
            <w:r w:rsidRPr="00536447">
              <w:rPr>
                <w:rFonts w:hint="eastAsia"/>
                <w:b/>
                <w:sz w:val="24"/>
                <w:u w:val="single"/>
              </w:rPr>
              <w:t>达标</w:t>
            </w:r>
          </w:p>
        </w:tc>
      </w:tr>
    </w:tbl>
    <w:p w14:paraId="76648FC8" w14:textId="77777777" w:rsidR="00856DCC" w:rsidRPr="00536447" w:rsidRDefault="00856DCC">
      <w:pPr>
        <w:spacing w:line="520" w:lineRule="exact"/>
        <w:ind w:firstLineChars="196" w:firstLine="413"/>
        <w:jc w:val="center"/>
        <w:rPr>
          <w:b/>
          <w:szCs w:val="21"/>
        </w:rPr>
      </w:pPr>
    </w:p>
    <w:tbl>
      <w:tblPr>
        <w:tblW w:w="141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330"/>
        <w:gridCol w:w="31"/>
        <w:gridCol w:w="983"/>
        <w:gridCol w:w="28"/>
        <w:gridCol w:w="954"/>
        <w:gridCol w:w="89"/>
        <w:gridCol w:w="888"/>
        <w:gridCol w:w="599"/>
        <w:gridCol w:w="627"/>
        <w:gridCol w:w="641"/>
        <w:gridCol w:w="1029"/>
        <w:gridCol w:w="577"/>
        <w:gridCol w:w="1605"/>
        <w:gridCol w:w="86"/>
        <w:gridCol w:w="1481"/>
        <w:gridCol w:w="166"/>
        <w:gridCol w:w="1060"/>
      </w:tblGrid>
      <w:tr w:rsidR="00856DCC" w:rsidRPr="00536447" w14:paraId="2D5E1430" w14:textId="77777777">
        <w:trPr>
          <w:trHeight w:val="567"/>
          <w:jc w:val="center"/>
        </w:trPr>
        <w:tc>
          <w:tcPr>
            <w:tcW w:w="3330" w:type="dxa"/>
            <w:vMerge w:val="restart"/>
            <w:tcBorders>
              <w:top w:val="single" w:sz="12" w:space="0" w:color="auto"/>
            </w:tcBorders>
            <w:vAlign w:val="center"/>
          </w:tcPr>
          <w:p w14:paraId="0AECD622" w14:textId="77777777" w:rsidR="00856DCC" w:rsidRPr="00536447" w:rsidRDefault="00734CD5">
            <w:pPr>
              <w:widowControl/>
              <w:jc w:val="center"/>
              <w:textAlignment w:val="center"/>
              <w:rPr>
                <w:kern w:val="0"/>
                <w:sz w:val="24"/>
              </w:rPr>
            </w:pPr>
            <w:r w:rsidRPr="00536447">
              <w:rPr>
                <w:rFonts w:hint="eastAsia"/>
                <w:kern w:val="0"/>
                <w:sz w:val="24"/>
              </w:rPr>
              <w:t>监测点位</w:t>
            </w:r>
          </w:p>
        </w:tc>
        <w:tc>
          <w:tcPr>
            <w:tcW w:w="10844" w:type="dxa"/>
            <w:gridSpan w:val="16"/>
            <w:tcBorders>
              <w:top w:val="single" w:sz="12" w:space="0" w:color="auto"/>
            </w:tcBorders>
            <w:vAlign w:val="center"/>
          </w:tcPr>
          <w:p w14:paraId="3ADF8E2C" w14:textId="77777777" w:rsidR="00856DCC" w:rsidRPr="00536447" w:rsidRDefault="00734CD5">
            <w:pPr>
              <w:widowControl/>
              <w:ind w:firstLine="6"/>
              <w:jc w:val="center"/>
              <w:textAlignment w:val="center"/>
              <w:rPr>
                <w:kern w:val="0"/>
                <w:sz w:val="24"/>
              </w:rPr>
            </w:pPr>
            <w:r w:rsidRPr="00536447">
              <w:rPr>
                <w:rFonts w:hint="eastAsia"/>
                <w:kern w:val="0"/>
                <w:sz w:val="24"/>
              </w:rPr>
              <w:t>检测结果</w:t>
            </w:r>
          </w:p>
        </w:tc>
      </w:tr>
      <w:tr w:rsidR="00856DCC" w:rsidRPr="00536447" w14:paraId="01EF4EF8" w14:textId="77777777">
        <w:trPr>
          <w:trHeight w:val="567"/>
          <w:jc w:val="center"/>
        </w:trPr>
        <w:tc>
          <w:tcPr>
            <w:tcW w:w="3330" w:type="dxa"/>
            <w:vMerge/>
            <w:vAlign w:val="center"/>
          </w:tcPr>
          <w:p w14:paraId="0D3945FD" w14:textId="77777777" w:rsidR="00856DCC" w:rsidRPr="00536447" w:rsidRDefault="00856DCC">
            <w:pPr>
              <w:widowControl/>
              <w:ind w:firstLine="6"/>
              <w:jc w:val="center"/>
              <w:textAlignment w:val="center"/>
              <w:rPr>
                <w:sz w:val="24"/>
              </w:rPr>
            </w:pPr>
          </w:p>
        </w:tc>
        <w:tc>
          <w:tcPr>
            <w:tcW w:w="1042" w:type="dxa"/>
            <w:gridSpan w:val="3"/>
            <w:vAlign w:val="center"/>
          </w:tcPr>
          <w:p w14:paraId="693EB880" w14:textId="77777777" w:rsidR="00856DCC" w:rsidRPr="00536447" w:rsidRDefault="00734CD5">
            <w:pPr>
              <w:jc w:val="center"/>
              <w:rPr>
                <w:kern w:val="0"/>
                <w:sz w:val="24"/>
              </w:rPr>
            </w:pPr>
            <w:r w:rsidRPr="00536447">
              <w:rPr>
                <w:rFonts w:hint="eastAsia"/>
                <w:sz w:val="24"/>
              </w:rPr>
              <w:t>苯胺</w:t>
            </w:r>
          </w:p>
        </w:tc>
        <w:tc>
          <w:tcPr>
            <w:tcW w:w="1043" w:type="dxa"/>
            <w:gridSpan w:val="2"/>
            <w:vAlign w:val="center"/>
          </w:tcPr>
          <w:p w14:paraId="2638EC2E" w14:textId="77777777" w:rsidR="00856DCC" w:rsidRPr="00536447" w:rsidRDefault="00734CD5">
            <w:pPr>
              <w:jc w:val="center"/>
              <w:rPr>
                <w:kern w:val="0"/>
                <w:sz w:val="24"/>
              </w:rPr>
            </w:pPr>
            <w:r w:rsidRPr="00536447">
              <w:rPr>
                <w:sz w:val="24"/>
              </w:rPr>
              <w:t>2-</w:t>
            </w:r>
            <w:r w:rsidRPr="00536447">
              <w:rPr>
                <w:rFonts w:hint="eastAsia"/>
                <w:sz w:val="24"/>
              </w:rPr>
              <w:t>氯酚</w:t>
            </w:r>
          </w:p>
        </w:tc>
        <w:tc>
          <w:tcPr>
            <w:tcW w:w="1487" w:type="dxa"/>
            <w:gridSpan w:val="2"/>
            <w:vAlign w:val="center"/>
          </w:tcPr>
          <w:p w14:paraId="70C966D7" w14:textId="77777777" w:rsidR="00856DCC" w:rsidRPr="00536447" w:rsidRDefault="00734CD5">
            <w:pPr>
              <w:ind w:leftChars="-95" w:rightChars="-50" w:right="-105" w:hangingChars="83" w:hanging="199"/>
              <w:jc w:val="center"/>
              <w:rPr>
                <w:kern w:val="0"/>
                <w:sz w:val="24"/>
              </w:rPr>
            </w:pPr>
            <w:r w:rsidRPr="00536447">
              <w:rPr>
                <w:rFonts w:hint="eastAsia"/>
                <w:sz w:val="24"/>
              </w:rPr>
              <w:t>苯并</w:t>
            </w:r>
            <w:r w:rsidRPr="00536447">
              <w:rPr>
                <w:sz w:val="24"/>
              </w:rPr>
              <w:t>[a]</w:t>
            </w:r>
            <w:r w:rsidRPr="00536447">
              <w:rPr>
                <w:rFonts w:hint="eastAsia"/>
                <w:sz w:val="24"/>
              </w:rPr>
              <w:t>蒽</w:t>
            </w:r>
          </w:p>
        </w:tc>
        <w:tc>
          <w:tcPr>
            <w:tcW w:w="1268" w:type="dxa"/>
            <w:gridSpan w:val="2"/>
            <w:vAlign w:val="center"/>
          </w:tcPr>
          <w:p w14:paraId="797B46E7" w14:textId="77777777" w:rsidR="00856DCC" w:rsidRPr="00536447" w:rsidRDefault="00734CD5">
            <w:pPr>
              <w:ind w:leftChars="-295" w:rightChars="-246" w:right="-517" w:hangingChars="258" w:hanging="619"/>
              <w:jc w:val="center"/>
              <w:rPr>
                <w:kern w:val="0"/>
                <w:sz w:val="24"/>
              </w:rPr>
            </w:pPr>
            <w:r w:rsidRPr="00536447">
              <w:rPr>
                <w:rFonts w:hint="eastAsia"/>
                <w:sz w:val="24"/>
              </w:rPr>
              <w:t>苯并</w:t>
            </w:r>
            <w:r w:rsidRPr="00536447">
              <w:rPr>
                <w:sz w:val="24"/>
              </w:rPr>
              <w:t>[a]</w:t>
            </w:r>
            <w:r w:rsidRPr="00536447">
              <w:rPr>
                <w:rFonts w:hint="eastAsia"/>
                <w:sz w:val="24"/>
              </w:rPr>
              <w:t>芘</w:t>
            </w:r>
          </w:p>
        </w:tc>
        <w:tc>
          <w:tcPr>
            <w:tcW w:w="1606" w:type="dxa"/>
            <w:gridSpan w:val="2"/>
            <w:vAlign w:val="center"/>
          </w:tcPr>
          <w:p w14:paraId="095C156A" w14:textId="77777777" w:rsidR="00856DCC" w:rsidRPr="00536447" w:rsidRDefault="00734CD5">
            <w:pPr>
              <w:ind w:leftChars="-200" w:rightChars="-168" w:right="-353" w:hangingChars="175" w:hanging="420"/>
              <w:jc w:val="center"/>
              <w:rPr>
                <w:kern w:val="0"/>
                <w:sz w:val="24"/>
              </w:rPr>
            </w:pPr>
            <w:r w:rsidRPr="00536447">
              <w:rPr>
                <w:rFonts w:hint="eastAsia"/>
                <w:sz w:val="24"/>
              </w:rPr>
              <w:t>苯并</w:t>
            </w:r>
            <w:r w:rsidRPr="00536447">
              <w:rPr>
                <w:sz w:val="24"/>
              </w:rPr>
              <w:t>[b]</w:t>
            </w:r>
            <w:r w:rsidRPr="00536447">
              <w:rPr>
                <w:rFonts w:hint="eastAsia"/>
                <w:sz w:val="24"/>
              </w:rPr>
              <w:t>荧蒽</w:t>
            </w:r>
          </w:p>
        </w:tc>
        <w:tc>
          <w:tcPr>
            <w:tcW w:w="1605" w:type="dxa"/>
            <w:vAlign w:val="center"/>
          </w:tcPr>
          <w:p w14:paraId="2CAE42F9" w14:textId="77777777" w:rsidR="00856DCC" w:rsidRPr="00536447" w:rsidRDefault="00734CD5">
            <w:pPr>
              <w:ind w:leftChars="-189" w:left="-200" w:rightChars="-129" w:right="-271" w:hangingChars="82" w:hanging="197"/>
              <w:jc w:val="center"/>
              <w:rPr>
                <w:kern w:val="0"/>
                <w:sz w:val="24"/>
              </w:rPr>
            </w:pPr>
            <w:r w:rsidRPr="00536447">
              <w:rPr>
                <w:rFonts w:hint="eastAsia"/>
                <w:sz w:val="24"/>
              </w:rPr>
              <w:t>苯并</w:t>
            </w:r>
            <w:r w:rsidRPr="00536447">
              <w:rPr>
                <w:sz w:val="24"/>
              </w:rPr>
              <w:t>[k]</w:t>
            </w:r>
            <w:r w:rsidRPr="00536447">
              <w:rPr>
                <w:rFonts w:hint="eastAsia"/>
                <w:sz w:val="24"/>
              </w:rPr>
              <w:t>荧蒽</w:t>
            </w:r>
          </w:p>
        </w:tc>
        <w:tc>
          <w:tcPr>
            <w:tcW w:w="1733" w:type="dxa"/>
            <w:gridSpan w:val="3"/>
            <w:vAlign w:val="center"/>
          </w:tcPr>
          <w:p w14:paraId="344C1E87" w14:textId="77777777" w:rsidR="00856DCC" w:rsidRPr="00536447" w:rsidRDefault="00734CD5">
            <w:pPr>
              <w:ind w:leftChars="-189" w:left="-200" w:rightChars="-160" w:right="-336" w:hangingChars="82" w:hanging="197"/>
              <w:jc w:val="center"/>
              <w:rPr>
                <w:kern w:val="0"/>
                <w:sz w:val="24"/>
              </w:rPr>
            </w:pPr>
            <w:r w:rsidRPr="00536447">
              <w:rPr>
                <w:rFonts w:hint="eastAsia"/>
                <w:sz w:val="24"/>
              </w:rPr>
              <w:t>二苯并</w:t>
            </w:r>
            <w:r w:rsidRPr="00536447">
              <w:rPr>
                <w:sz w:val="24"/>
              </w:rPr>
              <w:t>[a,h]</w:t>
            </w:r>
            <w:r w:rsidRPr="00536447">
              <w:rPr>
                <w:rFonts w:hint="eastAsia"/>
                <w:sz w:val="24"/>
              </w:rPr>
              <w:t>蒽</w:t>
            </w:r>
          </w:p>
        </w:tc>
        <w:tc>
          <w:tcPr>
            <w:tcW w:w="1060" w:type="dxa"/>
            <w:vAlign w:val="center"/>
          </w:tcPr>
          <w:p w14:paraId="673BF33D" w14:textId="77777777" w:rsidR="00856DCC" w:rsidRPr="00536447" w:rsidRDefault="00734CD5">
            <w:pPr>
              <w:ind w:leftChars="-95" w:rightChars="-81" w:right="-170" w:hangingChars="83" w:hanging="199"/>
              <w:jc w:val="center"/>
              <w:rPr>
                <w:kern w:val="0"/>
                <w:sz w:val="24"/>
              </w:rPr>
            </w:pPr>
            <w:r w:rsidRPr="00536447">
              <w:rPr>
                <w:rFonts w:hint="eastAsia"/>
                <w:sz w:val="24"/>
              </w:rPr>
              <w:t>硝基苯</w:t>
            </w:r>
          </w:p>
        </w:tc>
      </w:tr>
      <w:tr w:rsidR="00856DCC" w:rsidRPr="00536447" w14:paraId="1FBF3533" w14:textId="77777777">
        <w:trPr>
          <w:trHeight w:val="567"/>
          <w:jc w:val="center"/>
        </w:trPr>
        <w:tc>
          <w:tcPr>
            <w:tcW w:w="3330" w:type="dxa"/>
            <w:vAlign w:val="center"/>
          </w:tcPr>
          <w:p w14:paraId="54B53178" w14:textId="77777777" w:rsidR="00856DCC" w:rsidRPr="00536447" w:rsidRDefault="00734CD5">
            <w:pPr>
              <w:widowControl/>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1042" w:type="dxa"/>
            <w:gridSpan w:val="3"/>
            <w:vAlign w:val="center"/>
          </w:tcPr>
          <w:p w14:paraId="4637BD56" w14:textId="77777777" w:rsidR="00856DCC" w:rsidRPr="00536447" w:rsidRDefault="00734CD5">
            <w:pPr>
              <w:widowControl/>
              <w:jc w:val="center"/>
              <w:textAlignment w:val="center"/>
              <w:rPr>
                <w:sz w:val="24"/>
              </w:rPr>
            </w:pPr>
            <w:r w:rsidRPr="00536447">
              <w:rPr>
                <w:rFonts w:hint="eastAsia"/>
                <w:sz w:val="24"/>
              </w:rPr>
              <w:t>未检出</w:t>
            </w:r>
          </w:p>
        </w:tc>
        <w:tc>
          <w:tcPr>
            <w:tcW w:w="1043" w:type="dxa"/>
            <w:gridSpan w:val="2"/>
            <w:vAlign w:val="center"/>
          </w:tcPr>
          <w:p w14:paraId="63675692" w14:textId="77777777" w:rsidR="00856DCC" w:rsidRPr="00536447" w:rsidRDefault="00734CD5">
            <w:pPr>
              <w:widowControl/>
              <w:jc w:val="center"/>
              <w:textAlignment w:val="center"/>
              <w:rPr>
                <w:sz w:val="24"/>
              </w:rPr>
            </w:pPr>
            <w:r w:rsidRPr="00536447">
              <w:rPr>
                <w:rFonts w:hint="eastAsia"/>
                <w:sz w:val="24"/>
              </w:rPr>
              <w:t>未检出</w:t>
            </w:r>
          </w:p>
        </w:tc>
        <w:tc>
          <w:tcPr>
            <w:tcW w:w="1487" w:type="dxa"/>
            <w:gridSpan w:val="2"/>
            <w:vAlign w:val="center"/>
          </w:tcPr>
          <w:p w14:paraId="0E710013" w14:textId="77777777" w:rsidR="00856DCC" w:rsidRPr="00536447" w:rsidRDefault="00734CD5">
            <w:pPr>
              <w:widowControl/>
              <w:jc w:val="center"/>
              <w:textAlignment w:val="center"/>
              <w:rPr>
                <w:sz w:val="24"/>
              </w:rPr>
            </w:pPr>
            <w:r w:rsidRPr="00536447">
              <w:rPr>
                <w:rFonts w:hint="eastAsia"/>
                <w:sz w:val="24"/>
              </w:rPr>
              <w:t>未检出</w:t>
            </w:r>
          </w:p>
        </w:tc>
        <w:tc>
          <w:tcPr>
            <w:tcW w:w="1268" w:type="dxa"/>
            <w:gridSpan w:val="2"/>
            <w:vAlign w:val="center"/>
          </w:tcPr>
          <w:p w14:paraId="201C94FF" w14:textId="77777777" w:rsidR="00856DCC" w:rsidRPr="00536447" w:rsidRDefault="00734CD5">
            <w:pPr>
              <w:widowControl/>
              <w:jc w:val="center"/>
              <w:textAlignment w:val="center"/>
              <w:rPr>
                <w:sz w:val="24"/>
              </w:rPr>
            </w:pPr>
            <w:r w:rsidRPr="00536447">
              <w:rPr>
                <w:rFonts w:hint="eastAsia"/>
                <w:sz w:val="24"/>
              </w:rPr>
              <w:t>未检出</w:t>
            </w:r>
          </w:p>
        </w:tc>
        <w:tc>
          <w:tcPr>
            <w:tcW w:w="1606" w:type="dxa"/>
            <w:gridSpan w:val="2"/>
            <w:vAlign w:val="center"/>
          </w:tcPr>
          <w:p w14:paraId="038CC80B" w14:textId="77777777" w:rsidR="00856DCC" w:rsidRPr="00536447" w:rsidRDefault="00734CD5">
            <w:pPr>
              <w:widowControl/>
              <w:jc w:val="center"/>
              <w:textAlignment w:val="center"/>
              <w:rPr>
                <w:sz w:val="24"/>
              </w:rPr>
            </w:pPr>
            <w:r w:rsidRPr="00536447">
              <w:rPr>
                <w:rFonts w:hint="eastAsia"/>
                <w:sz w:val="24"/>
              </w:rPr>
              <w:t>未检出</w:t>
            </w:r>
          </w:p>
        </w:tc>
        <w:tc>
          <w:tcPr>
            <w:tcW w:w="1605" w:type="dxa"/>
            <w:vAlign w:val="center"/>
          </w:tcPr>
          <w:p w14:paraId="4AE2F376" w14:textId="77777777" w:rsidR="00856DCC" w:rsidRPr="00536447" w:rsidRDefault="00734CD5">
            <w:pPr>
              <w:widowControl/>
              <w:jc w:val="center"/>
              <w:textAlignment w:val="center"/>
              <w:rPr>
                <w:sz w:val="24"/>
              </w:rPr>
            </w:pPr>
            <w:r w:rsidRPr="00536447">
              <w:rPr>
                <w:rFonts w:hint="eastAsia"/>
                <w:sz w:val="24"/>
              </w:rPr>
              <w:t>未检出</w:t>
            </w:r>
          </w:p>
        </w:tc>
        <w:tc>
          <w:tcPr>
            <w:tcW w:w="1733" w:type="dxa"/>
            <w:gridSpan w:val="3"/>
            <w:vAlign w:val="center"/>
          </w:tcPr>
          <w:p w14:paraId="7FA2C8CF" w14:textId="77777777" w:rsidR="00856DCC" w:rsidRPr="00536447" w:rsidRDefault="00734CD5">
            <w:pPr>
              <w:widowControl/>
              <w:jc w:val="center"/>
              <w:textAlignment w:val="center"/>
              <w:rPr>
                <w:sz w:val="24"/>
              </w:rPr>
            </w:pPr>
            <w:r w:rsidRPr="00536447">
              <w:rPr>
                <w:rFonts w:hint="eastAsia"/>
                <w:sz w:val="24"/>
              </w:rPr>
              <w:t>未检出</w:t>
            </w:r>
          </w:p>
        </w:tc>
        <w:tc>
          <w:tcPr>
            <w:tcW w:w="1060" w:type="dxa"/>
            <w:vAlign w:val="center"/>
          </w:tcPr>
          <w:p w14:paraId="22FEB053" w14:textId="77777777" w:rsidR="00856DCC" w:rsidRPr="00536447" w:rsidRDefault="00734CD5">
            <w:pPr>
              <w:widowControl/>
              <w:jc w:val="center"/>
              <w:textAlignment w:val="center"/>
              <w:rPr>
                <w:sz w:val="24"/>
              </w:rPr>
            </w:pPr>
            <w:r w:rsidRPr="00536447">
              <w:rPr>
                <w:rFonts w:hint="eastAsia"/>
                <w:sz w:val="24"/>
              </w:rPr>
              <w:t>未检出</w:t>
            </w:r>
          </w:p>
        </w:tc>
      </w:tr>
      <w:tr w:rsidR="00856DCC" w:rsidRPr="00536447" w14:paraId="1D643DD4" w14:textId="77777777">
        <w:trPr>
          <w:trHeight w:val="567"/>
          <w:jc w:val="center"/>
        </w:trPr>
        <w:tc>
          <w:tcPr>
            <w:tcW w:w="3330" w:type="dxa"/>
            <w:vAlign w:val="center"/>
          </w:tcPr>
          <w:p w14:paraId="05689F3A" w14:textId="77777777" w:rsidR="00856DCC" w:rsidRPr="00536447" w:rsidRDefault="00734CD5">
            <w:pPr>
              <w:widowControl/>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1042" w:type="dxa"/>
            <w:gridSpan w:val="3"/>
            <w:vAlign w:val="center"/>
          </w:tcPr>
          <w:p w14:paraId="19B1224E" w14:textId="77777777" w:rsidR="00856DCC" w:rsidRPr="00536447" w:rsidRDefault="00734CD5">
            <w:pPr>
              <w:widowControl/>
              <w:jc w:val="center"/>
              <w:textAlignment w:val="center"/>
              <w:rPr>
                <w:sz w:val="24"/>
              </w:rPr>
            </w:pPr>
            <w:r w:rsidRPr="00536447">
              <w:rPr>
                <w:rFonts w:hint="eastAsia"/>
                <w:sz w:val="24"/>
              </w:rPr>
              <w:t>未检出</w:t>
            </w:r>
          </w:p>
        </w:tc>
        <w:tc>
          <w:tcPr>
            <w:tcW w:w="1043" w:type="dxa"/>
            <w:gridSpan w:val="2"/>
            <w:vAlign w:val="center"/>
          </w:tcPr>
          <w:p w14:paraId="3B7DC096" w14:textId="77777777" w:rsidR="00856DCC" w:rsidRPr="00536447" w:rsidRDefault="00734CD5">
            <w:pPr>
              <w:widowControl/>
              <w:jc w:val="center"/>
              <w:textAlignment w:val="center"/>
              <w:rPr>
                <w:sz w:val="24"/>
              </w:rPr>
            </w:pPr>
            <w:r w:rsidRPr="00536447">
              <w:rPr>
                <w:rFonts w:hint="eastAsia"/>
                <w:sz w:val="24"/>
              </w:rPr>
              <w:t>未检出</w:t>
            </w:r>
          </w:p>
        </w:tc>
        <w:tc>
          <w:tcPr>
            <w:tcW w:w="1487" w:type="dxa"/>
            <w:gridSpan w:val="2"/>
            <w:vAlign w:val="center"/>
          </w:tcPr>
          <w:p w14:paraId="62520173" w14:textId="77777777" w:rsidR="00856DCC" w:rsidRPr="00536447" w:rsidRDefault="00734CD5">
            <w:pPr>
              <w:widowControl/>
              <w:jc w:val="center"/>
              <w:textAlignment w:val="center"/>
              <w:rPr>
                <w:sz w:val="24"/>
              </w:rPr>
            </w:pPr>
            <w:r w:rsidRPr="00536447">
              <w:rPr>
                <w:rFonts w:hint="eastAsia"/>
                <w:sz w:val="24"/>
              </w:rPr>
              <w:t>未检出</w:t>
            </w:r>
          </w:p>
        </w:tc>
        <w:tc>
          <w:tcPr>
            <w:tcW w:w="1268" w:type="dxa"/>
            <w:gridSpan w:val="2"/>
            <w:vAlign w:val="center"/>
          </w:tcPr>
          <w:p w14:paraId="7F0E7323" w14:textId="77777777" w:rsidR="00856DCC" w:rsidRPr="00536447" w:rsidRDefault="00734CD5">
            <w:pPr>
              <w:widowControl/>
              <w:jc w:val="center"/>
              <w:textAlignment w:val="center"/>
              <w:rPr>
                <w:sz w:val="24"/>
              </w:rPr>
            </w:pPr>
            <w:r w:rsidRPr="00536447">
              <w:rPr>
                <w:rFonts w:hint="eastAsia"/>
                <w:sz w:val="24"/>
              </w:rPr>
              <w:t>未检出</w:t>
            </w:r>
          </w:p>
        </w:tc>
        <w:tc>
          <w:tcPr>
            <w:tcW w:w="1606" w:type="dxa"/>
            <w:gridSpan w:val="2"/>
            <w:vAlign w:val="center"/>
          </w:tcPr>
          <w:p w14:paraId="6864082A" w14:textId="77777777" w:rsidR="00856DCC" w:rsidRPr="00536447" w:rsidRDefault="00734CD5">
            <w:pPr>
              <w:widowControl/>
              <w:jc w:val="center"/>
              <w:textAlignment w:val="center"/>
              <w:rPr>
                <w:sz w:val="24"/>
              </w:rPr>
            </w:pPr>
            <w:r w:rsidRPr="00536447">
              <w:rPr>
                <w:rFonts w:hint="eastAsia"/>
                <w:sz w:val="24"/>
              </w:rPr>
              <w:t>未检出</w:t>
            </w:r>
          </w:p>
        </w:tc>
        <w:tc>
          <w:tcPr>
            <w:tcW w:w="1605" w:type="dxa"/>
            <w:vAlign w:val="center"/>
          </w:tcPr>
          <w:p w14:paraId="609A163D" w14:textId="77777777" w:rsidR="00856DCC" w:rsidRPr="00536447" w:rsidRDefault="00734CD5">
            <w:pPr>
              <w:widowControl/>
              <w:jc w:val="center"/>
              <w:textAlignment w:val="center"/>
              <w:rPr>
                <w:sz w:val="24"/>
              </w:rPr>
            </w:pPr>
            <w:r w:rsidRPr="00536447">
              <w:rPr>
                <w:rFonts w:hint="eastAsia"/>
                <w:sz w:val="24"/>
              </w:rPr>
              <w:t>未检出</w:t>
            </w:r>
          </w:p>
        </w:tc>
        <w:tc>
          <w:tcPr>
            <w:tcW w:w="1733" w:type="dxa"/>
            <w:gridSpan w:val="3"/>
            <w:vAlign w:val="center"/>
          </w:tcPr>
          <w:p w14:paraId="1253F9FB" w14:textId="77777777" w:rsidR="00856DCC" w:rsidRPr="00536447" w:rsidRDefault="00734CD5">
            <w:pPr>
              <w:widowControl/>
              <w:jc w:val="center"/>
              <w:textAlignment w:val="center"/>
              <w:rPr>
                <w:sz w:val="24"/>
              </w:rPr>
            </w:pPr>
            <w:r w:rsidRPr="00536447">
              <w:rPr>
                <w:rFonts w:hint="eastAsia"/>
                <w:sz w:val="24"/>
              </w:rPr>
              <w:t>未检出</w:t>
            </w:r>
          </w:p>
        </w:tc>
        <w:tc>
          <w:tcPr>
            <w:tcW w:w="1060" w:type="dxa"/>
            <w:vAlign w:val="center"/>
          </w:tcPr>
          <w:p w14:paraId="3AA9C12A" w14:textId="77777777" w:rsidR="00856DCC" w:rsidRPr="00536447" w:rsidRDefault="00734CD5">
            <w:pPr>
              <w:widowControl/>
              <w:jc w:val="center"/>
              <w:textAlignment w:val="center"/>
              <w:rPr>
                <w:sz w:val="24"/>
              </w:rPr>
            </w:pPr>
            <w:r w:rsidRPr="00536447">
              <w:rPr>
                <w:rFonts w:hint="eastAsia"/>
                <w:sz w:val="24"/>
              </w:rPr>
              <w:t>未检出</w:t>
            </w:r>
          </w:p>
        </w:tc>
      </w:tr>
      <w:tr w:rsidR="009C69E9" w:rsidRPr="00536447" w14:paraId="78E950BD" w14:textId="77777777">
        <w:trPr>
          <w:trHeight w:val="567"/>
          <w:jc w:val="center"/>
        </w:trPr>
        <w:tc>
          <w:tcPr>
            <w:tcW w:w="3330" w:type="dxa"/>
            <w:vAlign w:val="center"/>
          </w:tcPr>
          <w:p w14:paraId="29A4B221"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1042" w:type="dxa"/>
            <w:gridSpan w:val="3"/>
            <w:vAlign w:val="center"/>
          </w:tcPr>
          <w:p w14:paraId="2E5253B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43" w:type="dxa"/>
            <w:gridSpan w:val="2"/>
            <w:vAlign w:val="center"/>
          </w:tcPr>
          <w:p w14:paraId="27633288"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87" w:type="dxa"/>
            <w:gridSpan w:val="2"/>
            <w:vAlign w:val="center"/>
          </w:tcPr>
          <w:p w14:paraId="23966014"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vAlign w:val="center"/>
          </w:tcPr>
          <w:p w14:paraId="5AF09C7B"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vAlign w:val="center"/>
          </w:tcPr>
          <w:p w14:paraId="5BB003E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vAlign w:val="center"/>
          </w:tcPr>
          <w:p w14:paraId="0A91CFD8"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vAlign w:val="center"/>
          </w:tcPr>
          <w:p w14:paraId="16DF43AC"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vAlign w:val="center"/>
          </w:tcPr>
          <w:p w14:paraId="0E33EBCA"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5C780D71" w14:textId="77777777">
        <w:trPr>
          <w:trHeight w:val="567"/>
          <w:jc w:val="center"/>
        </w:trPr>
        <w:tc>
          <w:tcPr>
            <w:tcW w:w="3330" w:type="dxa"/>
            <w:vAlign w:val="center"/>
          </w:tcPr>
          <w:p w14:paraId="29CB50E2"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1042" w:type="dxa"/>
            <w:gridSpan w:val="3"/>
            <w:vAlign w:val="center"/>
          </w:tcPr>
          <w:p w14:paraId="77EAA911"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43" w:type="dxa"/>
            <w:gridSpan w:val="2"/>
            <w:vAlign w:val="center"/>
          </w:tcPr>
          <w:p w14:paraId="0064EF8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87" w:type="dxa"/>
            <w:gridSpan w:val="2"/>
            <w:vAlign w:val="center"/>
          </w:tcPr>
          <w:p w14:paraId="3B450B4B"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vAlign w:val="center"/>
          </w:tcPr>
          <w:p w14:paraId="62CF178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vAlign w:val="center"/>
          </w:tcPr>
          <w:p w14:paraId="3DC5C798"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vAlign w:val="center"/>
          </w:tcPr>
          <w:p w14:paraId="6786E53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vAlign w:val="center"/>
          </w:tcPr>
          <w:p w14:paraId="3D1538E4"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vAlign w:val="center"/>
          </w:tcPr>
          <w:p w14:paraId="72345399"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6E2A5639" w14:textId="77777777">
        <w:trPr>
          <w:trHeight w:val="567"/>
          <w:jc w:val="center"/>
        </w:trPr>
        <w:tc>
          <w:tcPr>
            <w:tcW w:w="3330" w:type="dxa"/>
            <w:vAlign w:val="center"/>
          </w:tcPr>
          <w:p w14:paraId="04A88172"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1042" w:type="dxa"/>
            <w:gridSpan w:val="3"/>
            <w:vAlign w:val="center"/>
          </w:tcPr>
          <w:p w14:paraId="4F7A9A46" w14:textId="77777777" w:rsidR="009C69E9" w:rsidRPr="00536447" w:rsidRDefault="009C69E9" w:rsidP="009C69E9">
            <w:pPr>
              <w:widowControl/>
              <w:spacing w:line="400" w:lineRule="exact"/>
              <w:ind w:firstLine="6"/>
              <w:jc w:val="center"/>
              <w:textAlignment w:val="center"/>
              <w:rPr>
                <w:sz w:val="24"/>
              </w:rPr>
            </w:pPr>
            <w:r w:rsidRPr="00536447">
              <w:rPr>
                <w:rFonts w:hint="eastAsia"/>
                <w:sz w:val="24"/>
              </w:rPr>
              <w:t>未检出</w:t>
            </w:r>
          </w:p>
        </w:tc>
        <w:tc>
          <w:tcPr>
            <w:tcW w:w="1043" w:type="dxa"/>
            <w:gridSpan w:val="2"/>
            <w:vAlign w:val="center"/>
          </w:tcPr>
          <w:p w14:paraId="2D7D618C" w14:textId="77777777" w:rsidR="009C69E9" w:rsidRPr="00536447" w:rsidRDefault="009C69E9" w:rsidP="009C69E9">
            <w:pPr>
              <w:widowControl/>
              <w:spacing w:line="400" w:lineRule="exact"/>
              <w:ind w:firstLine="6"/>
              <w:jc w:val="center"/>
              <w:textAlignment w:val="center"/>
              <w:rPr>
                <w:sz w:val="24"/>
              </w:rPr>
            </w:pPr>
            <w:r w:rsidRPr="00536447">
              <w:rPr>
                <w:rFonts w:hint="eastAsia"/>
                <w:sz w:val="24"/>
              </w:rPr>
              <w:t>未检出</w:t>
            </w:r>
          </w:p>
        </w:tc>
        <w:tc>
          <w:tcPr>
            <w:tcW w:w="1487" w:type="dxa"/>
            <w:gridSpan w:val="2"/>
            <w:vAlign w:val="center"/>
          </w:tcPr>
          <w:p w14:paraId="3E1403D6"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vAlign w:val="center"/>
          </w:tcPr>
          <w:p w14:paraId="20E409A0"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vAlign w:val="center"/>
          </w:tcPr>
          <w:p w14:paraId="675213A4"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vAlign w:val="center"/>
          </w:tcPr>
          <w:p w14:paraId="52C87695"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vAlign w:val="center"/>
          </w:tcPr>
          <w:p w14:paraId="6F7A2391"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vAlign w:val="center"/>
          </w:tcPr>
          <w:p w14:paraId="3BB37207"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0F58E5BB" w14:textId="77777777">
        <w:trPr>
          <w:trHeight w:val="567"/>
          <w:jc w:val="center"/>
        </w:trPr>
        <w:tc>
          <w:tcPr>
            <w:tcW w:w="3330" w:type="dxa"/>
            <w:vAlign w:val="center"/>
          </w:tcPr>
          <w:p w14:paraId="693AC72F"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1042" w:type="dxa"/>
            <w:gridSpan w:val="3"/>
            <w:vAlign w:val="center"/>
          </w:tcPr>
          <w:p w14:paraId="0EF8474B"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43" w:type="dxa"/>
            <w:gridSpan w:val="2"/>
            <w:vAlign w:val="center"/>
          </w:tcPr>
          <w:p w14:paraId="65D3CD54"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87" w:type="dxa"/>
            <w:gridSpan w:val="2"/>
            <w:vAlign w:val="center"/>
          </w:tcPr>
          <w:p w14:paraId="0978FB7E"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vAlign w:val="center"/>
          </w:tcPr>
          <w:p w14:paraId="0154BA70"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vAlign w:val="center"/>
          </w:tcPr>
          <w:p w14:paraId="2A810DD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vAlign w:val="center"/>
          </w:tcPr>
          <w:p w14:paraId="33FDB373"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vAlign w:val="center"/>
          </w:tcPr>
          <w:p w14:paraId="26DA11CB"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vAlign w:val="center"/>
          </w:tcPr>
          <w:p w14:paraId="16E94DC3"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3FCDFE93" w14:textId="77777777">
        <w:trPr>
          <w:trHeight w:val="567"/>
          <w:jc w:val="center"/>
        </w:trPr>
        <w:tc>
          <w:tcPr>
            <w:tcW w:w="3330" w:type="dxa"/>
            <w:vAlign w:val="center"/>
          </w:tcPr>
          <w:p w14:paraId="6071F562" w14:textId="77777777" w:rsidR="009C69E9" w:rsidRPr="00536447" w:rsidRDefault="009C69E9" w:rsidP="009C69E9">
            <w:pPr>
              <w:widowControl/>
              <w:ind w:firstLine="6"/>
              <w:jc w:val="center"/>
              <w:textAlignment w:val="center"/>
              <w:rPr>
                <w:b/>
                <w:kern w:val="0"/>
                <w:sz w:val="24"/>
                <w:u w:val="single"/>
              </w:rPr>
            </w:pPr>
            <w:r w:rsidRPr="00536447">
              <w:rPr>
                <w:rFonts w:hint="eastAsia"/>
                <w:b/>
                <w:color w:val="000000"/>
                <w:sz w:val="24"/>
                <w:u w:val="single"/>
              </w:rPr>
              <w:t>第二类用地筛选值</w:t>
            </w:r>
          </w:p>
        </w:tc>
        <w:tc>
          <w:tcPr>
            <w:tcW w:w="1042" w:type="dxa"/>
            <w:gridSpan w:val="3"/>
            <w:vAlign w:val="center"/>
          </w:tcPr>
          <w:p w14:paraId="0EDFACE0"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60</w:t>
            </w:r>
          </w:p>
        </w:tc>
        <w:tc>
          <w:tcPr>
            <w:tcW w:w="1043" w:type="dxa"/>
            <w:gridSpan w:val="2"/>
            <w:vAlign w:val="center"/>
          </w:tcPr>
          <w:p w14:paraId="35F7B756"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256</w:t>
            </w:r>
          </w:p>
        </w:tc>
        <w:tc>
          <w:tcPr>
            <w:tcW w:w="1487" w:type="dxa"/>
            <w:gridSpan w:val="2"/>
            <w:vAlign w:val="center"/>
          </w:tcPr>
          <w:p w14:paraId="7B412D4A"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5</w:t>
            </w:r>
          </w:p>
        </w:tc>
        <w:tc>
          <w:tcPr>
            <w:tcW w:w="1268" w:type="dxa"/>
            <w:gridSpan w:val="2"/>
            <w:vAlign w:val="center"/>
          </w:tcPr>
          <w:p w14:paraId="0E7361ED"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.5</w:t>
            </w:r>
          </w:p>
        </w:tc>
        <w:tc>
          <w:tcPr>
            <w:tcW w:w="1606" w:type="dxa"/>
            <w:gridSpan w:val="2"/>
            <w:vAlign w:val="center"/>
          </w:tcPr>
          <w:p w14:paraId="7B808641"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5</w:t>
            </w:r>
          </w:p>
        </w:tc>
        <w:tc>
          <w:tcPr>
            <w:tcW w:w="1605" w:type="dxa"/>
            <w:vAlign w:val="center"/>
          </w:tcPr>
          <w:p w14:paraId="0CAB5E8F"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51</w:t>
            </w:r>
          </w:p>
        </w:tc>
        <w:tc>
          <w:tcPr>
            <w:tcW w:w="1733" w:type="dxa"/>
            <w:gridSpan w:val="3"/>
            <w:vAlign w:val="center"/>
          </w:tcPr>
          <w:p w14:paraId="255739A4" w14:textId="77777777" w:rsidR="009C69E9" w:rsidRPr="00536447" w:rsidRDefault="009C69E9" w:rsidP="009C69E9">
            <w:pPr>
              <w:widowControl/>
              <w:jc w:val="center"/>
              <w:textAlignment w:val="center"/>
              <w:rPr>
                <w:b/>
                <w:sz w:val="24"/>
                <w:u w:val="single"/>
              </w:rPr>
            </w:pPr>
            <w:r w:rsidRPr="00536447">
              <w:rPr>
                <w:rFonts w:hint="eastAsia"/>
                <w:b/>
                <w:sz w:val="24"/>
                <w:u w:val="single"/>
              </w:rPr>
              <w:t>1</w:t>
            </w:r>
            <w:r w:rsidRPr="00536447">
              <w:rPr>
                <w:b/>
                <w:sz w:val="24"/>
                <w:u w:val="single"/>
              </w:rPr>
              <w:t>.5</w:t>
            </w:r>
          </w:p>
        </w:tc>
        <w:tc>
          <w:tcPr>
            <w:tcW w:w="1060" w:type="dxa"/>
            <w:vAlign w:val="center"/>
          </w:tcPr>
          <w:p w14:paraId="1E4B0A11" w14:textId="77777777" w:rsidR="009C69E9" w:rsidRPr="00536447" w:rsidRDefault="009C69E9" w:rsidP="009C69E9">
            <w:pPr>
              <w:widowControl/>
              <w:jc w:val="center"/>
              <w:textAlignment w:val="center"/>
              <w:rPr>
                <w:b/>
                <w:sz w:val="24"/>
                <w:u w:val="single"/>
              </w:rPr>
            </w:pPr>
            <w:r w:rsidRPr="00536447">
              <w:rPr>
                <w:rFonts w:hint="eastAsia"/>
                <w:b/>
                <w:sz w:val="24"/>
                <w:u w:val="single"/>
              </w:rPr>
              <w:t>7</w:t>
            </w:r>
            <w:r w:rsidRPr="00536447">
              <w:rPr>
                <w:b/>
                <w:sz w:val="24"/>
                <w:u w:val="single"/>
              </w:rPr>
              <w:t>6</w:t>
            </w:r>
          </w:p>
        </w:tc>
      </w:tr>
      <w:tr w:rsidR="009C69E9" w:rsidRPr="00536447" w14:paraId="6CDA91B3" w14:textId="77777777" w:rsidTr="009C69E9">
        <w:trPr>
          <w:trHeight w:val="567"/>
          <w:jc w:val="center"/>
        </w:trPr>
        <w:tc>
          <w:tcPr>
            <w:tcW w:w="3330" w:type="dxa"/>
            <w:tcBorders>
              <w:bottom w:val="single" w:sz="12" w:space="0" w:color="auto"/>
            </w:tcBorders>
            <w:vAlign w:val="center"/>
          </w:tcPr>
          <w:p w14:paraId="5CAC236B" w14:textId="77777777" w:rsidR="009C69E9" w:rsidRPr="00536447" w:rsidRDefault="009C69E9" w:rsidP="009C69E9">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042" w:type="dxa"/>
            <w:gridSpan w:val="3"/>
            <w:tcBorders>
              <w:bottom w:val="single" w:sz="12" w:space="0" w:color="auto"/>
            </w:tcBorders>
            <w:vAlign w:val="center"/>
          </w:tcPr>
          <w:p w14:paraId="52D7ADCA" w14:textId="77777777" w:rsidR="009C69E9" w:rsidRPr="00536447" w:rsidRDefault="009C69E9" w:rsidP="009C69E9">
            <w:pPr>
              <w:widowControl/>
              <w:jc w:val="center"/>
              <w:textAlignment w:val="center"/>
              <w:rPr>
                <w:b/>
                <w:sz w:val="24"/>
                <w:u w:val="single"/>
              </w:rPr>
            </w:pPr>
            <w:r w:rsidRPr="00536447">
              <w:rPr>
                <w:rFonts w:hint="eastAsia"/>
                <w:b/>
                <w:sz w:val="24"/>
                <w:u w:val="single"/>
              </w:rPr>
              <w:t>达标</w:t>
            </w:r>
          </w:p>
        </w:tc>
        <w:tc>
          <w:tcPr>
            <w:tcW w:w="1043" w:type="dxa"/>
            <w:gridSpan w:val="2"/>
            <w:tcBorders>
              <w:bottom w:val="single" w:sz="12" w:space="0" w:color="auto"/>
            </w:tcBorders>
            <w:vAlign w:val="center"/>
          </w:tcPr>
          <w:p w14:paraId="37330A21" w14:textId="77777777" w:rsidR="009C69E9" w:rsidRPr="00536447" w:rsidRDefault="009C69E9" w:rsidP="009C69E9">
            <w:pPr>
              <w:jc w:val="center"/>
              <w:rPr>
                <w:b/>
                <w:u w:val="single"/>
              </w:rPr>
            </w:pPr>
            <w:r w:rsidRPr="00536447">
              <w:rPr>
                <w:rFonts w:hint="eastAsia"/>
                <w:b/>
                <w:sz w:val="24"/>
                <w:u w:val="single"/>
              </w:rPr>
              <w:t>达标</w:t>
            </w:r>
          </w:p>
        </w:tc>
        <w:tc>
          <w:tcPr>
            <w:tcW w:w="1487" w:type="dxa"/>
            <w:gridSpan w:val="2"/>
            <w:tcBorders>
              <w:bottom w:val="single" w:sz="12" w:space="0" w:color="auto"/>
            </w:tcBorders>
            <w:vAlign w:val="center"/>
          </w:tcPr>
          <w:p w14:paraId="3C187578" w14:textId="77777777" w:rsidR="009C69E9" w:rsidRPr="00536447" w:rsidRDefault="009C69E9" w:rsidP="009C69E9">
            <w:pPr>
              <w:jc w:val="center"/>
              <w:rPr>
                <w:b/>
                <w:u w:val="single"/>
              </w:rPr>
            </w:pPr>
            <w:r w:rsidRPr="00536447">
              <w:rPr>
                <w:rFonts w:hint="eastAsia"/>
                <w:b/>
                <w:sz w:val="24"/>
                <w:u w:val="single"/>
              </w:rPr>
              <w:t>达标</w:t>
            </w:r>
          </w:p>
        </w:tc>
        <w:tc>
          <w:tcPr>
            <w:tcW w:w="1268" w:type="dxa"/>
            <w:gridSpan w:val="2"/>
            <w:tcBorders>
              <w:bottom w:val="single" w:sz="12" w:space="0" w:color="auto"/>
            </w:tcBorders>
            <w:vAlign w:val="center"/>
          </w:tcPr>
          <w:p w14:paraId="115F6280" w14:textId="77777777" w:rsidR="009C69E9" w:rsidRPr="00536447" w:rsidRDefault="009C69E9" w:rsidP="009C69E9">
            <w:pPr>
              <w:jc w:val="center"/>
              <w:rPr>
                <w:b/>
                <w:u w:val="single"/>
              </w:rPr>
            </w:pPr>
            <w:r w:rsidRPr="00536447">
              <w:rPr>
                <w:rFonts w:hint="eastAsia"/>
                <w:b/>
                <w:sz w:val="24"/>
                <w:u w:val="single"/>
              </w:rPr>
              <w:t>达标</w:t>
            </w:r>
          </w:p>
        </w:tc>
        <w:tc>
          <w:tcPr>
            <w:tcW w:w="1606" w:type="dxa"/>
            <w:gridSpan w:val="2"/>
            <w:tcBorders>
              <w:bottom w:val="single" w:sz="12" w:space="0" w:color="auto"/>
            </w:tcBorders>
            <w:vAlign w:val="center"/>
          </w:tcPr>
          <w:p w14:paraId="13527D2D" w14:textId="77777777" w:rsidR="009C69E9" w:rsidRPr="00536447" w:rsidRDefault="009C69E9" w:rsidP="009C69E9">
            <w:pPr>
              <w:jc w:val="center"/>
              <w:rPr>
                <w:b/>
                <w:u w:val="single"/>
              </w:rPr>
            </w:pPr>
            <w:r w:rsidRPr="00536447">
              <w:rPr>
                <w:rFonts w:hint="eastAsia"/>
                <w:b/>
                <w:sz w:val="24"/>
                <w:u w:val="single"/>
              </w:rPr>
              <w:t>达标</w:t>
            </w:r>
          </w:p>
        </w:tc>
        <w:tc>
          <w:tcPr>
            <w:tcW w:w="1605" w:type="dxa"/>
            <w:tcBorders>
              <w:bottom w:val="single" w:sz="12" w:space="0" w:color="auto"/>
            </w:tcBorders>
            <w:vAlign w:val="center"/>
          </w:tcPr>
          <w:p w14:paraId="5E98F56C" w14:textId="77777777" w:rsidR="009C69E9" w:rsidRPr="00536447" w:rsidRDefault="009C69E9" w:rsidP="009C69E9">
            <w:pPr>
              <w:jc w:val="center"/>
              <w:rPr>
                <w:b/>
                <w:u w:val="single"/>
              </w:rPr>
            </w:pPr>
            <w:r w:rsidRPr="00536447">
              <w:rPr>
                <w:rFonts w:hint="eastAsia"/>
                <w:b/>
                <w:sz w:val="24"/>
                <w:u w:val="single"/>
              </w:rPr>
              <w:t>达标</w:t>
            </w:r>
          </w:p>
        </w:tc>
        <w:tc>
          <w:tcPr>
            <w:tcW w:w="1733" w:type="dxa"/>
            <w:gridSpan w:val="3"/>
            <w:tcBorders>
              <w:bottom w:val="single" w:sz="12" w:space="0" w:color="auto"/>
            </w:tcBorders>
            <w:vAlign w:val="center"/>
          </w:tcPr>
          <w:p w14:paraId="2D0C146A" w14:textId="77777777" w:rsidR="009C69E9" w:rsidRPr="00536447" w:rsidRDefault="009C69E9" w:rsidP="009C69E9">
            <w:pPr>
              <w:jc w:val="center"/>
              <w:rPr>
                <w:b/>
                <w:u w:val="single"/>
              </w:rPr>
            </w:pPr>
            <w:r w:rsidRPr="00536447">
              <w:rPr>
                <w:rFonts w:hint="eastAsia"/>
                <w:b/>
                <w:sz w:val="24"/>
                <w:u w:val="single"/>
              </w:rPr>
              <w:t>达标</w:t>
            </w:r>
          </w:p>
        </w:tc>
        <w:tc>
          <w:tcPr>
            <w:tcW w:w="1060" w:type="dxa"/>
            <w:tcBorders>
              <w:bottom w:val="single" w:sz="12" w:space="0" w:color="auto"/>
            </w:tcBorders>
            <w:vAlign w:val="center"/>
          </w:tcPr>
          <w:p w14:paraId="4377FABA" w14:textId="77777777" w:rsidR="009C69E9" w:rsidRPr="00536447" w:rsidRDefault="009C69E9" w:rsidP="009C69E9">
            <w:pPr>
              <w:jc w:val="center"/>
              <w:rPr>
                <w:b/>
                <w:u w:val="single"/>
              </w:rPr>
            </w:pPr>
            <w:r w:rsidRPr="00536447">
              <w:rPr>
                <w:rFonts w:hint="eastAsia"/>
                <w:b/>
                <w:sz w:val="24"/>
                <w:u w:val="single"/>
              </w:rPr>
              <w:t>达标</w:t>
            </w:r>
          </w:p>
        </w:tc>
      </w:tr>
      <w:tr w:rsidR="009C69E9" w:rsidRPr="00536447" w14:paraId="578903F6" w14:textId="77777777" w:rsidTr="009C69E9">
        <w:trPr>
          <w:trHeight w:val="567"/>
          <w:jc w:val="center"/>
        </w:trPr>
        <w:tc>
          <w:tcPr>
            <w:tcW w:w="3330" w:type="dxa"/>
            <w:tcBorders>
              <w:top w:val="single" w:sz="12" w:space="0" w:color="auto"/>
            </w:tcBorders>
            <w:vAlign w:val="center"/>
          </w:tcPr>
          <w:p w14:paraId="181481F5"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1042" w:type="dxa"/>
            <w:gridSpan w:val="3"/>
            <w:tcBorders>
              <w:top w:val="single" w:sz="12" w:space="0" w:color="auto"/>
            </w:tcBorders>
            <w:vAlign w:val="center"/>
          </w:tcPr>
          <w:p w14:paraId="65CA4647"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43" w:type="dxa"/>
            <w:gridSpan w:val="2"/>
            <w:tcBorders>
              <w:top w:val="single" w:sz="12" w:space="0" w:color="auto"/>
            </w:tcBorders>
            <w:vAlign w:val="center"/>
          </w:tcPr>
          <w:p w14:paraId="1BF70D6D"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87" w:type="dxa"/>
            <w:gridSpan w:val="2"/>
            <w:tcBorders>
              <w:top w:val="single" w:sz="12" w:space="0" w:color="auto"/>
            </w:tcBorders>
            <w:vAlign w:val="center"/>
          </w:tcPr>
          <w:p w14:paraId="6FCADD3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tcBorders>
              <w:top w:val="single" w:sz="12" w:space="0" w:color="auto"/>
            </w:tcBorders>
            <w:vAlign w:val="center"/>
          </w:tcPr>
          <w:p w14:paraId="5494B5C2"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tcBorders>
              <w:top w:val="single" w:sz="12" w:space="0" w:color="auto"/>
            </w:tcBorders>
            <w:vAlign w:val="center"/>
          </w:tcPr>
          <w:p w14:paraId="680DB136"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tcBorders>
              <w:top w:val="single" w:sz="12" w:space="0" w:color="auto"/>
            </w:tcBorders>
            <w:vAlign w:val="center"/>
          </w:tcPr>
          <w:p w14:paraId="7054475F"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tcBorders>
              <w:top w:val="single" w:sz="12" w:space="0" w:color="auto"/>
            </w:tcBorders>
            <w:vAlign w:val="center"/>
          </w:tcPr>
          <w:p w14:paraId="6C42F0C9"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tcBorders>
              <w:top w:val="single" w:sz="12" w:space="0" w:color="auto"/>
            </w:tcBorders>
            <w:vAlign w:val="center"/>
          </w:tcPr>
          <w:p w14:paraId="5F1C30CD"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351A5418" w14:textId="77777777">
        <w:trPr>
          <w:trHeight w:val="567"/>
          <w:jc w:val="center"/>
        </w:trPr>
        <w:tc>
          <w:tcPr>
            <w:tcW w:w="3330" w:type="dxa"/>
            <w:vAlign w:val="center"/>
          </w:tcPr>
          <w:p w14:paraId="3E69C5E4" w14:textId="77777777" w:rsidR="009C69E9" w:rsidRPr="00536447" w:rsidRDefault="009C69E9" w:rsidP="009C69E9">
            <w:pPr>
              <w:widowControl/>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1042" w:type="dxa"/>
            <w:gridSpan w:val="3"/>
            <w:vAlign w:val="center"/>
          </w:tcPr>
          <w:p w14:paraId="7AD98747"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43" w:type="dxa"/>
            <w:gridSpan w:val="2"/>
            <w:vAlign w:val="center"/>
          </w:tcPr>
          <w:p w14:paraId="0627ABA1" w14:textId="77777777" w:rsidR="009C69E9" w:rsidRPr="00536447" w:rsidRDefault="009C69E9" w:rsidP="009C69E9">
            <w:pPr>
              <w:widowControl/>
              <w:jc w:val="center"/>
              <w:textAlignment w:val="center"/>
              <w:rPr>
                <w:sz w:val="24"/>
              </w:rPr>
            </w:pPr>
            <w:r w:rsidRPr="00536447">
              <w:rPr>
                <w:rFonts w:hint="eastAsia"/>
                <w:sz w:val="24"/>
              </w:rPr>
              <w:t>未检出</w:t>
            </w:r>
          </w:p>
        </w:tc>
        <w:tc>
          <w:tcPr>
            <w:tcW w:w="1487" w:type="dxa"/>
            <w:gridSpan w:val="2"/>
            <w:vAlign w:val="center"/>
          </w:tcPr>
          <w:p w14:paraId="3AEFE447" w14:textId="77777777" w:rsidR="009C69E9" w:rsidRPr="00536447" w:rsidRDefault="009C69E9" w:rsidP="009C69E9">
            <w:pPr>
              <w:widowControl/>
              <w:jc w:val="center"/>
              <w:textAlignment w:val="center"/>
              <w:rPr>
                <w:sz w:val="24"/>
              </w:rPr>
            </w:pPr>
            <w:r w:rsidRPr="00536447">
              <w:rPr>
                <w:rFonts w:hint="eastAsia"/>
                <w:sz w:val="24"/>
              </w:rPr>
              <w:t>未检出</w:t>
            </w:r>
          </w:p>
        </w:tc>
        <w:tc>
          <w:tcPr>
            <w:tcW w:w="1268" w:type="dxa"/>
            <w:gridSpan w:val="2"/>
            <w:vAlign w:val="center"/>
          </w:tcPr>
          <w:p w14:paraId="201558C1"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6" w:type="dxa"/>
            <w:gridSpan w:val="2"/>
            <w:vAlign w:val="center"/>
          </w:tcPr>
          <w:p w14:paraId="6DFA993C" w14:textId="77777777" w:rsidR="009C69E9" w:rsidRPr="00536447" w:rsidRDefault="009C69E9" w:rsidP="009C69E9">
            <w:pPr>
              <w:widowControl/>
              <w:jc w:val="center"/>
              <w:textAlignment w:val="center"/>
              <w:rPr>
                <w:sz w:val="24"/>
              </w:rPr>
            </w:pPr>
            <w:r w:rsidRPr="00536447">
              <w:rPr>
                <w:rFonts w:hint="eastAsia"/>
                <w:sz w:val="24"/>
              </w:rPr>
              <w:t>未检出</w:t>
            </w:r>
          </w:p>
        </w:tc>
        <w:tc>
          <w:tcPr>
            <w:tcW w:w="1605" w:type="dxa"/>
            <w:vAlign w:val="center"/>
          </w:tcPr>
          <w:p w14:paraId="41D58AAF" w14:textId="77777777" w:rsidR="009C69E9" w:rsidRPr="00536447" w:rsidRDefault="009C69E9" w:rsidP="009C69E9">
            <w:pPr>
              <w:widowControl/>
              <w:jc w:val="center"/>
              <w:textAlignment w:val="center"/>
              <w:rPr>
                <w:sz w:val="24"/>
              </w:rPr>
            </w:pPr>
            <w:r w:rsidRPr="00536447">
              <w:rPr>
                <w:rFonts w:hint="eastAsia"/>
                <w:sz w:val="24"/>
              </w:rPr>
              <w:t>未检出</w:t>
            </w:r>
          </w:p>
        </w:tc>
        <w:tc>
          <w:tcPr>
            <w:tcW w:w="1733" w:type="dxa"/>
            <w:gridSpan w:val="3"/>
            <w:vAlign w:val="center"/>
          </w:tcPr>
          <w:p w14:paraId="38362707" w14:textId="77777777" w:rsidR="009C69E9" w:rsidRPr="00536447" w:rsidRDefault="009C69E9" w:rsidP="009C69E9">
            <w:pPr>
              <w:widowControl/>
              <w:jc w:val="center"/>
              <w:textAlignment w:val="center"/>
              <w:rPr>
                <w:sz w:val="24"/>
              </w:rPr>
            </w:pPr>
            <w:r w:rsidRPr="00536447">
              <w:rPr>
                <w:rFonts w:hint="eastAsia"/>
                <w:sz w:val="24"/>
              </w:rPr>
              <w:t>未检出</w:t>
            </w:r>
          </w:p>
        </w:tc>
        <w:tc>
          <w:tcPr>
            <w:tcW w:w="1060" w:type="dxa"/>
            <w:vAlign w:val="center"/>
          </w:tcPr>
          <w:p w14:paraId="10840E03" w14:textId="77777777" w:rsidR="009C69E9" w:rsidRPr="00536447" w:rsidRDefault="009C69E9" w:rsidP="009C69E9">
            <w:pPr>
              <w:widowControl/>
              <w:jc w:val="center"/>
              <w:textAlignment w:val="center"/>
              <w:rPr>
                <w:sz w:val="24"/>
              </w:rPr>
            </w:pPr>
            <w:r w:rsidRPr="00536447">
              <w:rPr>
                <w:rFonts w:hint="eastAsia"/>
                <w:sz w:val="24"/>
              </w:rPr>
              <w:t>未检出</w:t>
            </w:r>
          </w:p>
        </w:tc>
      </w:tr>
      <w:tr w:rsidR="009C69E9" w:rsidRPr="00536447" w14:paraId="3DF6F13D" w14:textId="77777777">
        <w:trPr>
          <w:trHeight w:val="567"/>
          <w:jc w:val="center"/>
        </w:trPr>
        <w:tc>
          <w:tcPr>
            <w:tcW w:w="3330" w:type="dxa"/>
            <w:vAlign w:val="center"/>
          </w:tcPr>
          <w:p w14:paraId="4E18EFBD" w14:textId="77777777" w:rsidR="009C69E9" w:rsidRPr="00536447" w:rsidRDefault="009C69E9" w:rsidP="009C69E9">
            <w:pPr>
              <w:widowControl/>
              <w:ind w:firstLine="6"/>
              <w:jc w:val="center"/>
              <w:textAlignment w:val="center"/>
              <w:rPr>
                <w:b/>
                <w:kern w:val="0"/>
                <w:sz w:val="24"/>
                <w:u w:val="single"/>
              </w:rPr>
            </w:pPr>
            <w:r w:rsidRPr="00536447">
              <w:rPr>
                <w:rFonts w:hint="eastAsia"/>
                <w:b/>
                <w:color w:val="000000"/>
                <w:sz w:val="24"/>
                <w:u w:val="single"/>
              </w:rPr>
              <w:t>第一类用地筛选值</w:t>
            </w:r>
          </w:p>
        </w:tc>
        <w:tc>
          <w:tcPr>
            <w:tcW w:w="1042" w:type="dxa"/>
            <w:gridSpan w:val="3"/>
            <w:vAlign w:val="center"/>
          </w:tcPr>
          <w:p w14:paraId="2DB20964" w14:textId="77777777" w:rsidR="009C69E9" w:rsidRPr="00536447" w:rsidRDefault="009C69E9" w:rsidP="009C69E9">
            <w:pPr>
              <w:widowControl/>
              <w:jc w:val="center"/>
              <w:textAlignment w:val="center"/>
              <w:rPr>
                <w:b/>
                <w:sz w:val="24"/>
                <w:u w:val="single"/>
              </w:rPr>
            </w:pPr>
            <w:r w:rsidRPr="00536447">
              <w:rPr>
                <w:rFonts w:hint="eastAsia"/>
                <w:b/>
                <w:sz w:val="24"/>
                <w:u w:val="single"/>
              </w:rPr>
              <w:t>9</w:t>
            </w:r>
            <w:r w:rsidRPr="00536447">
              <w:rPr>
                <w:b/>
                <w:sz w:val="24"/>
                <w:u w:val="single"/>
              </w:rPr>
              <w:t>2</w:t>
            </w:r>
          </w:p>
        </w:tc>
        <w:tc>
          <w:tcPr>
            <w:tcW w:w="1043" w:type="dxa"/>
            <w:gridSpan w:val="2"/>
            <w:vAlign w:val="center"/>
          </w:tcPr>
          <w:p w14:paraId="221F121A" w14:textId="77777777" w:rsidR="009C69E9" w:rsidRPr="00536447" w:rsidRDefault="009C69E9" w:rsidP="009C69E9">
            <w:pPr>
              <w:widowControl/>
              <w:jc w:val="center"/>
              <w:textAlignment w:val="center"/>
              <w:rPr>
                <w:b/>
                <w:sz w:val="24"/>
                <w:u w:val="single"/>
              </w:rPr>
            </w:pPr>
            <w:r w:rsidRPr="00536447">
              <w:rPr>
                <w:rFonts w:hint="eastAsia"/>
                <w:b/>
                <w:sz w:val="24"/>
                <w:u w:val="single"/>
              </w:rPr>
              <w:t>2</w:t>
            </w:r>
            <w:r w:rsidRPr="00536447">
              <w:rPr>
                <w:b/>
                <w:sz w:val="24"/>
                <w:u w:val="single"/>
              </w:rPr>
              <w:t>50</w:t>
            </w:r>
          </w:p>
        </w:tc>
        <w:tc>
          <w:tcPr>
            <w:tcW w:w="1487" w:type="dxa"/>
            <w:gridSpan w:val="2"/>
            <w:vAlign w:val="center"/>
          </w:tcPr>
          <w:p w14:paraId="1D0641F2"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.5</w:t>
            </w:r>
          </w:p>
        </w:tc>
        <w:tc>
          <w:tcPr>
            <w:tcW w:w="1268" w:type="dxa"/>
            <w:gridSpan w:val="2"/>
            <w:vAlign w:val="center"/>
          </w:tcPr>
          <w:p w14:paraId="141C93DE" w14:textId="77777777" w:rsidR="009C69E9" w:rsidRPr="00536447" w:rsidRDefault="009C69E9" w:rsidP="009C69E9">
            <w:pPr>
              <w:widowControl/>
              <w:jc w:val="center"/>
              <w:textAlignment w:val="center"/>
              <w:rPr>
                <w:b/>
                <w:sz w:val="24"/>
                <w:u w:val="single"/>
              </w:rPr>
            </w:pPr>
            <w:r w:rsidRPr="00536447">
              <w:rPr>
                <w:rFonts w:hint="eastAsia"/>
                <w:b/>
                <w:sz w:val="24"/>
                <w:u w:val="single"/>
              </w:rPr>
              <w:t>0</w:t>
            </w:r>
            <w:r w:rsidRPr="00536447">
              <w:rPr>
                <w:b/>
                <w:sz w:val="24"/>
                <w:u w:val="single"/>
              </w:rPr>
              <w:t>.55</w:t>
            </w:r>
          </w:p>
        </w:tc>
        <w:tc>
          <w:tcPr>
            <w:tcW w:w="1606" w:type="dxa"/>
            <w:gridSpan w:val="2"/>
            <w:vAlign w:val="center"/>
          </w:tcPr>
          <w:p w14:paraId="276172E8" w14:textId="77777777" w:rsidR="009C69E9" w:rsidRPr="00536447" w:rsidRDefault="009C69E9" w:rsidP="009C69E9">
            <w:pPr>
              <w:widowControl/>
              <w:jc w:val="center"/>
              <w:textAlignment w:val="center"/>
              <w:rPr>
                <w:b/>
                <w:sz w:val="24"/>
                <w:u w:val="single"/>
              </w:rPr>
            </w:pPr>
            <w:r w:rsidRPr="00536447">
              <w:rPr>
                <w:rFonts w:hint="eastAsia"/>
                <w:b/>
                <w:sz w:val="24"/>
                <w:u w:val="single"/>
              </w:rPr>
              <w:t>5</w:t>
            </w:r>
            <w:r w:rsidRPr="00536447">
              <w:rPr>
                <w:b/>
                <w:sz w:val="24"/>
                <w:u w:val="single"/>
              </w:rPr>
              <w:t>.5</w:t>
            </w:r>
          </w:p>
        </w:tc>
        <w:tc>
          <w:tcPr>
            <w:tcW w:w="1605" w:type="dxa"/>
            <w:vAlign w:val="center"/>
          </w:tcPr>
          <w:p w14:paraId="6081FE27" w14:textId="77777777" w:rsidR="009C69E9" w:rsidRPr="00536447" w:rsidRDefault="009C69E9" w:rsidP="009C69E9">
            <w:pPr>
              <w:widowControl/>
              <w:jc w:val="center"/>
              <w:textAlignment w:val="center"/>
              <w:rPr>
                <w:b/>
                <w:sz w:val="24"/>
                <w:u w:val="single"/>
              </w:rPr>
            </w:pPr>
            <w:r w:rsidRPr="00536447">
              <w:rPr>
                <w:b/>
                <w:sz w:val="24"/>
                <w:u w:val="single"/>
              </w:rPr>
              <w:t>55</w:t>
            </w:r>
          </w:p>
        </w:tc>
        <w:tc>
          <w:tcPr>
            <w:tcW w:w="1733" w:type="dxa"/>
            <w:gridSpan w:val="3"/>
            <w:vAlign w:val="center"/>
          </w:tcPr>
          <w:p w14:paraId="76001022" w14:textId="77777777" w:rsidR="009C69E9" w:rsidRPr="00536447" w:rsidRDefault="009C69E9" w:rsidP="009C69E9">
            <w:pPr>
              <w:widowControl/>
              <w:jc w:val="center"/>
              <w:textAlignment w:val="center"/>
              <w:rPr>
                <w:b/>
                <w:sz w:val="24"/>
                <w:u w:val="single"/>
              </w:rPr>
            </w:pPr>
            <w:r w:rsidRPr="00536447">
              <w:rPr>
                <w:rFonts w:hint="eastAsia"/>
                <w:b/>
                <w:sz w:val="24"/>
                <w:u w:val="single"/>
              </w:rPr>
              <w:t>0</w:t>
            </w:r>
            <w:r w:rsidRPr="00536447">
              <w:rPr>
                <w:b/>
                <w:sz w:val="24"/>
                <w:u w:val="single"/>
              </w:rPr>
              <w:t>.55</w:t>
            </w:r>
          </w:p>
        </w:tc>
        <w:tc>
          <w:tcPr>
            <w:tcW w:w="1060" w:type="dxa"/>
            <w:vAlign w:val="center"/>
          </w:tcPr>
          <w:p w14:paraId="7B77CCC1" w14:textId="77777777" w:rsidR="009C69E9" w:rsidRPr="00536447" w:rsidRDefault="009C69E9" w:rsidP="009C69E9">
            <w:pPr>
              <w:widowControl/>
              <w:jc w:val="center"/>
              <w:textAlignment w:val="center"/>
              <w:rPr>
                <w:b/>
                <w:sz w:val="24"/>
                <w:u w:val="single"/>
              </w:rPr>
            </w:pPr>
            <w:r w:rsidRPr="00536447">
              <w:rPr>
                <w:rFonts w:hint="eastAsia"/>
                <w:b/>
                <w:sz w:val="24"/>
                <w:u w:val="single"/>
              </w:rPr>
              <w:t>3</w:t>
            </w:r>
            <w:r w:rsidRPr="00536447">
              <w:rPr>
                <w:b/>
                <w:sz w:val="24"/>
                <w:u w:val="single"/>
              </w:rPr>
              <w:t>4</w:t>
            </w:r>
          </w:p>
        </w:tc>
      </w:tr>
      <w:tr w:rsidR="009C69E9" w:rsidRPr="00536447" w14:paraId="6CABC172" w14:textId="77777777">
        <w:trPr>
          <w:trHeight w:val="567"/>
          <w:jc w:val="center"/>
        </w:trPr>
        <w:tc>
          <w:tcPr>
            <w:tcW w:w="3330" w:type="dxa"/>
            <w:tcBorders>
              <w:bottom w:val="single" w:sz="12" w:space="0" w:color="auto"/>
            </w:tcBorders>
            <w:vAlign w:val="center"/>
          </w:tcPr>
          <w:p w14:paraId="45918501" w14:textId="77777777" w:rsidR="009C69E9" w:rsidRPr="00536447" w:rsidRDefault="009C69E9" w:rsidP="009C69E9">
            <w:pPr>
              <w:widowControl/>
              <w:ind w:firstLine="6"/>
              <w:jc w:val="center"/>
              <w:textAlignment w:val="center"/>
              <w:rPr>
                <w:b/>
                <w:color w:val="000000"/>
                <w:sz w:val="24"/>
                <w:u w:val="single"/>
              </w:rPr>
            </w:pPr>
            <w:r w:rsidRPr="00536447">
              <w:rPr>
                <w:rFonts w:hint="eastAsia"/>
                <w:b/>
                <w:color w:val="000000"/>
                <w:sz w:val="24"/>
                <w:u w:val="single"/>
              </w:rPr>
              <w:t>达标情况</w:t>
            </w:r>
          </w:p>
        </w:tc>
        <w:tc>
          <w:tcPr>
            <w:tcW w:w="1042" w:type="dxa"/>
            <w:gridSpan w:val="3"/>
            <w:tcBorders>
              <w:bottom w:val="single" w:sz="12" w:space="0" w:color="auto"/>
            </w:tcBorders>
            <w:vAlign w:val="center"/>
          </w:tcPr>
          <w:p w14:paraId="7AA85B04" w14:textId="77777777" w:rsidR="009C69E9" w:rsidRPr="00536447" w:rsidRDefault="009C69E9" w:rsidP="009C69E9">
            <w:pPr>
              <w:widowControl/>
              <w:jc w:val="center"/>
              <w:textAlignment w:val="center"/>
              <w:rPr>
                <w:b/>
                <w:sz w:val="24"/>
                <w:u w:val="single"/>
              </w:rPr>
            </w:pPr>
            <w:r w:rsidRPr="00536447">
              <w:rPr>
                <w:rFonts w:hint="eastAsia"/>
                <w:b/>
                <w:sz w:val="24"/>
                <w:u w:val="single"/>
              </w:rPr>
              <w:t>达标</w:t>
            </w:r>
          </w:p>
        </w:tc>
        <w:tc>
          <w:tcPr>
            <w:tcW w:w="1043" w:type="dxa"/>
            <w:gridSpan w:val="2"/>
            <w:tcBorders>
              <w:bottom w:val="single" w:sz="12" w:space="0" w:color="auto"/>
            </w:tcBorders>
            <w:vAlign w:val="center"/>
          </w:tcPr>
          <w:p w14:paraId="27B8989F" w14:textId="77777777" w:rsidR="009C69E9" w:rsidRPr="00536447" w:rsidRDefault="009C69E9" w:rsidP="009C69E9">
            <w:pPr>
              <w:jc w:val="center"/>
              <w:rPr>
                <w:b/>
                <w:u w:val="single"/>
              </w:rPr>
            </w:pPr>
            <w:r w:rsidRPr="00536447">
              <w:rPr>
                <w:rFonts w:hint="eastAsia"/>
                <w:b/>
                <w:sz w:val="24"/>
                <w:u w:val="single"/>
              </w:rPr>
              <w:t>达标</w:t>
            </w:r>
          </w:p>
        </w:tc>
        <w:tc>
          <w:tcPr>
            <w:tcW w:w="1487" w:type="dxa"/>
            <w:gridSpan w:val="2"/>
            <w:tcBorders>
              <w:bottom w:val="single" w:sz="12" w:space="0" w:color="auto"/>
            </w:tcBorders>
            <w:vAlign w:val="center"/>
          </w:tcPr>
          <w:p w14:paraId="6FC3E273" w14:textId="77777777" w:rsidR="009C69E9" w:rsidRPr="00536447" w:rsidRDefault="009C69E9" w:rsidP="009C69E9">
            <w:pPr>
              <w:jc w:val="center"/>
              <w:rPr>
                <w:b/>
                <w:u w:val="single"/>
              </w:rPr>
            </w:pPr>
            <w:r w:rsidRPr="00536447">
              <w:rPr>
                <w:rFonts w:hint="eastAsia"/>
                <w:b/>
                <w:sz w:val="24"/>
                <w:u w:val="single"/>
              </w:rPr>
              <w:t>达标</w:t>
            </w:r>
          </w:p>
        </w:tc>
        <w:tc>
          <w:tcPr>
            <w:tcW w:w="1268" w:type="dxa"/>
            <w:gridSpan w:val="2"/>
            <w:tcBorders>
              <w:bottom w:val="single" w:sz="12" w:space="0" w:color="auto"/>
            </w:tcBorders>
            <w:vAlign w:val="center"/>
          </w:tcPr>
          <w:p w14:paraId="48D35C0C" w14:textId="77777777" w:rsidR="009C69E9" w:rsidRPr="00536447" w:rsidRDefault="009C69E9" w:rsidP="009C69E9">
            <w:pPr>
              <w:jc w:val="center"/>
              <w:rPr>
                <w:b/>
                <w:u w:val="single"/>
              </w:rPr>
            </w:pPr>
            <w:r w:rsidRPr="00536447">
              <w:rPr>
                <w:rFonts w:hint="eastAsia"/>
                <w:b/>
                <w:sz w:val="24"/>
                <w:u w:val="single"/>
              </w:rPr>
              <w:t>达标</w:t>
            </w:r>
          </w:p>
        </w:tc>
        <w:tc>
          <w:tcPr>
            <w:tcW w:w="1606" w:type="dxa"/>
            <w:gridSpan w:val="2"/>
            <w:tcBorders>
              <w:bottom w:val="single" w:sz="12" w:space="0" w:color="auto"/>
            </w:tcBorders>
            <w:vAlign w:val="center"/>
          </w:tcPr>
          <w:p w14:paraId="6F7F2561" w14:textId="77777777" w:rsidR="009C69E9" w:rsidRPr="00536447" w:rsidRDefault="009C69E9" w:rsidP="009C69E9">
            <w:pPr>
              <w:jc w:val="center"/>
              <w:rPr>
                <w:b/>
                <w:u w:val="single"/>
              </w:rPr>
            </w:pPr>
            <w:r w:rsidRPr="00536447">
              <w:rPr>
                <w:rFonts w:hint="eastAsia"/>
                <w:b/>
                <w:sz w:val="24"/>
                <w:u w:val="single"/>
              </w:rPr>
              <w:t>达标</w:t>
            </w:r>
          </w:p>
        </w:tc>
        <w:tc>
          <w:tcPr>
            <w:tcW w:w="1605" w:type="dxa"/>
            <w:tcBorders>
              <w:bottom w:val="single" w:sz="12" w:space="0" w:color="auto"/>
            </w:tcBorders>
            <w:vAlign w:val="center"/>
          </w:tcPr>
          <w:p w14:paraId="7BC9DF17" w14:textId="77777777" w:rsidR="009C69E9" w:rsidRPr="00536447" w:rsidRDefault="009C69E9" w:rsidP="009C69E9">
            <w:pPr>
              <w:jc w:val="center"/>
              <w:rPr>
                <w:b/>
                <w:u w:val="single"/>
              </w:rPr>
            </w:pPr>
            <w:r w:rsidRPr="00536447">
              <w:rPr>
                <w:rFonts w:hint="eastAsia"/>
                <w:b/>
                <w:sz w:val="24"/>
                <w:u w:val="single"/>
              </w:rPr>
              <w:t>达标</w:t>
            </w:r>
          </w:p>
        </w:tc>
        <w:tc>
          <w:tcPr>
            <w:tcW w:w="1733" w:type="dxa"/>
            <w:gridSpan w:val="3"/>
            <w:tcBorders>
              <w:bottom w:val="single" w:sz="12" w:space="0" w:color="auto"/>
            </w:tcBorders>
            <w:vAlign w:val="center"/>
          </w:tcPr>
          <w:p w14:paraId="0A806214" w14:textId="77777777" w:rsidR="009C69E9" w:rsidRPr="00536447" w:rsidRDefault="009C69E9" w:rsidP="009C69E9">
            <w:pPr>
              <w:jc w:val="center"/>
              <w:rPr>
                <w:b/>
                <w:u w:val="single"/>
              </w:rPr>
            </w:pPr>
            <w:r w:rsidRPr="00536447">
              <w:rPr>
                <w:rFonts w:hint="eastAsia"/>
                <w:b/>
                <w:sz w:val="24"/>
                <w:u w:val="single"/>
              </w:rPr>
              <w:t>达标</w:t>
            </w:r>
          </w:p>
        </w:tc>
        <w:tc>
          <w:tcPr>
            <w:tcW w:w="1060" w:type="dxa"/>
            <w:tcBorders>
              <w:bottom w:val="single" w:sz="12" w:space="0" w:color="auto"/>
            </w:tcBorders>
            <w:vAlign w:val="center"/>
          </w:tcPr>
          <w:p w14:paraId="7A3F6251" w14:textId="77777777" w:rsidR="009C69E9" w:rsidRPr="00536447" w:rsidRDefault="009C69E9" w:rsidP="009C69E9">
            <w:pPr>
              <w:jc w:val="center"/>
              <w:rPr>
                <w:b/>
                <w:u w:val="single"/>
              </w:rPr>
            </w:pPr>
            <w:r w:rsidRPr="00536447">
              <w:rPr>
                <w:rFonts w:hint="eastAsia"/>
                <w:b/>
                <w:sz w:val="24"/>
                <w:u w:val="single"/>
              </w:rPr>
              <w:t>达标</w:t>
            </w:r>
          </w:p>
        </w:tc>
      </w:tr>
      <w:tr w:rsidR="00856DCC" w:rsidRPr="00536447" w14:paraId="7E2465BC" w14:textId="77777777" w:rsidTr="00C62C48">
        <w:trPr>
          <w:jc w:val="center"/>
        </w:trPr>
        <w:tc>
          <w:tcPr>
            <w:tcW w:w="3361" w:type="dxa"/>
            <w:gridSpan w:val="2"/>
            <w:vMerge w:val="restart"/>
            <w:tcBorders>
              <w:top w:val="single" w:sz="12" w:space="0" w:color="auto"/>
            </w:tcBorders>
            <w:vAlign w:val="center"/>
          </w:tcPr>
          <w:p w14:paraId="142934B8" w14:textId="77777777" w:rsidR="00856DCC" w:rsidRPr="00536447" w:rsidRDefault="00734CD5" w:rsidP="00C62C48">
            <w:pPr>
              <w:widowControl/>
              <w:spacing w:before="100" w:after="100"/>
              <w:jc w:val="center"/>
              <w:textAlignment w:val="center"/>
              <w:rPr>
                <w:kern w:val="0"/>
                <w:sz w:val="24"/>
              </w:rPr>
            </w:pPr>
            <w:r w:rsidRPr="00536447">
              <w:rPr>
                <w:rFonts w:hint="eastAsia"/>
                <w:kern w:val="0"/>
                <w:sz w:val="24"/>
              </w:rPr>
              <w:lastRenderedPageBreak/>
              <w:t>监测点位</w:t>
            </w:r>
          </w:p>
        </w:tc>
        <w:tc>
          <w:tcPr>
            <w:tcW w:w="10813" w:type="dxa"/>
            <w:gridSpan w:val="15"/>
            <w:tcBorders>
              <w:top w:val="single" w:sz="12" w:space="0" w:color="auto"/>
            </w:tcBorders>
            <w:vAlign w:val="center"/>
          </w:tcPr>
          <w:p w14:paraId="0BD82587" w14:textId="77777777" w:rsidR="00856DCC" w:rsidRPr="00536447" w:rsidRDefault="00734CD5" w:rsidP="00C62C48">
            <w:pPr>
              <w:widowControl/>
              <w:spacing w:before="100" w:after="100"/>
              <w:ind w:firstLine="6"/>
              <w:jc w:val="center"/>
              <w:textAlignment w:val="center"/>
              <w:rPr>
                <w:kern w:val="0"/>
                <w:sz w:val="24"/>
              </w:rPr>
            </w:pPr>
            <w:r w:rsidRPr="00536447">
              <w:rPr>
                <w:rFonts w:hint="eastAsia"/>
                <w:kern w:val="0"/>
                <w:sz w:val="24"/>
              </w:rPr>
              <w:t>检测结果</w:t>
            </w:r>
          </w:p>
        </w:tc>
      </w:tr>
      <w:tr w:rsidR="00C62C48" w:rsidRPr="00536447" w14:paraId="4576276F" w14:textId="77777777" w:rsidTr="00C62C48">
        <w:trPr>
          <w:jc w:val="center"/>
        </w:trPr>
        <w:tc>
          <w:tcPr>
            <w:tcW w:w="3361" w:type="dxa"/>
            <w:gridSpan w:val="2"/>
            <w:vMerge/>
            <w:vAlign w:val="center"/>
          </w:tcPr>
          <w:p w14:paraId="555FD841" w14:textId="77777777" w:rsidR="00C62C48" w:rsidRPr="00536447" w:rsidRDefault="00C62C48" w:rsidP="00C62C48">
            <w:pPr>
              <w:widowControl/>
              <w:spacing w:before="100" w:after="100"/>
              <w:ind w:firstLine="6"/>
              <w:jc w:val="center"/>
              <w:textAlignment w:val="center"/>
              <w:rPr>
                <w:sz w:val="24"/>
              </w:rPr>
            </w:pPr>
          </w:p>
        </w:tc>
        <w:tc>
          <w:tcPr>
            <w:tcW w:w="983" w:type="dxa"/>
            <w:vAlign w:val="center"/>
          </w:tcPr>
          <w:p w14:paraId="58F8124C" w14:textId="77777777" w:rsidR="00C62C48" w:rsidRPr="00536447" w:rsidRDefault="00C62C48" w:rsidP="00C62C48">
            <w:pPr>
              <w:spacing w:before="100" w:after="100"/>
              <w:jc w:val="center"/>
              <w:rPr>
                <w:kern w:val="0"/>
                <w:sz w:val="24"/>
              </w:rPr>
            </w:pPr>
            <w:r w:rsidRPr="00536447">
              <w:rPr>
                <w:rFonts w:hint="eastAsia"/>
                <w:sz w:val="24"/>
              </w:rPr>
              <w:t>萘</w:t>
            </w:r>
          </w:p>
        </w:tc>
        <w:tc>
          <w:tcPr>
            <w:tcW w:w="982" w:type="dxa"/>
            <w:gridSpan w:val="2"/>
            <w:vAlign w:val="center"/>
          </w:tcPr>
          <w:p w14:paraId="3FE2E1E6" w14:textId="77777777" w:rsidR="00C62C48" w:rsidRPr="00536447" w:rsidRDefault="00C62C48" w:rsidP="00C62C48">
            <w:pPr>
              <w:spacing w:before="100" w:after="100"/>
              <w:jc w:val="center"/>
              <w:rPr>
                <w:kern w:val="0"/>
                <w:sz w:val="24"/>
              </w:rPr>
            </w:pPr>
            <w:r w:rsidRPr="00536447">
              <w:rPr>
                <w:rFonts w:hint="eastAsia"/>
                <w:sz w:val="24"/>
              </w:rPr>
              <w:t>䓛</w:t>
            </w:r>
          </w:p>
        </w:tc>
        <w:tc>
          <w:tcPr>
            <w:tcW w:w="977" w:type="dxa"/>
            <w:gridSpan w:val="2"/>
            <w:vAlign w:val="center"/>
          </w:tcPr>
          <w:p w14:paraId="7E010ACB" w14:textId="77777777" w:rsidR="00C62C48" w:rsidRPr="00536447" w:rsidRDefault="00C62C48" w:rsidP="00C62C48">
            <w:pPr>
              <w:spacing w:before="100" w:after="100"/>
              <w:jc w:val="center"/>
              <w:rPr>
                <w:kern w:val="0"/>
                <w:sz w:val="24"/>
              </w:rPr>
            </w:pPr>
            <w:r w:rsidRPr="00536447">
              <w:rPr>
                <w:rFonts w:hint="eastAsia"/>
                <w:sz w:val="24"/>
              </w:rPr>
              <w:t>苯</w:t>
            </w:r>
          </w:p>
        </w:tc>
        <w:tc>
          <w:tcPr>
            <w:tcW w:w="1226" w:type="dxa"/>
            <w:gridSpan w:val="2"/>
            <w:vAlign w:val="center"/>
          </w:tcPr>
          <w:p w14:paraId="09081093" w14:textId="77777777" w:rsidR="00C62C48" w:rsidRPr="00536447" w:rsidRDefault="00C62C48" w:rsidP="00C62C48">
            <w:pPr>
              <w:spacing w:before="100" w:after="100"/>
              <w:jc w:val="center"/>
              <w:rPr>
                <w:kern w:val="0"/>
                <w:sz w:val="24"/>
              </w:rPr>
            </w:pPr>
            <w:r w:rsidRPr="00536447">
              <w:rPr>
                <w:rFonts w:hint="eastAsia"/>
                <w:sz w:val="24"/>
              </w:rPr>
              <w:t>四氯化碳</w:t>
            </w:r>
          </w:p>
        </w:tc>
        <w:tc>
          <w:tcPr>
            <w:tcW w:w="1670" w:type="dxa"/>
            <w:gridSpan w:val="2"/>
            <w:vAlign w:val="center"/>
          </w:tcPr>
          <w:p w14:paraId="15709093" w14:textId="77777777" w:rsidR="00C62C48" w:rsidRPr="00536447" w:rsidRDefault="00C62C48" w:rsidP="00C62C48">
            <w:pPr>
              <w:spacing w:before="100" w:after="100"/>
              <w:jc w:val="center"/>
              <w:rPr>
                <w:kern w:val="0"/>
                <w:sz w:val="24"/>
              </w:rPr>
            </w:pPr>
            <w:r w:rsidRPr="00536447">
              <w:rPr>
                <w:rFonts w:hint="eastAsia"/>
                <w:sz w:val="24"/>
              </w:rPr>
              <w:t>氯仿</w:t>
            </w:r>
          </w:p>
        </w:tc>
        <w:tc>
          <w:tcPr>
            <w:tcW w:w="2268" w:type="dxa"/>
            <w:gridSpan w:val="3"/>
            <w:vAlign w:val="center"/>
          </w:tcPr>
          <w:p w14:paraId="1A672195" w14:textId="77777777" w:rsidR="00C62C48" w:rsidRPr="00536447" w:rsidRDefault="00C62C48" w:rsidP="00C62C48">
            <w:pPr>
              <w:spacing w:before="100" w:after="100"/>
              <w:jc w:val="center"/>
              <w:rPr>
                <w:sz w:val="24"/>
              </w:rPr>
            </w:pPr>
            <w:r w:rsidRPr="00536447">
              <w:rPr>
                <w:rFonts w:hint="eastAsia"/>
                <w:sz w:val="24"/>
              </w:rPr>
              <w:t>茚并</w:t>
            </w:r>
            <w:r w:rsidRPr="00536447">
              <w:rPr>
                <w:sz w:val="24"/>
              </w:rPr>
              <w:t>[1,2,3-cd]</w:t>
            </w:r>
            <w:r w:rsidRPr="00536447">
              <w:rPr>
                <w:rFonts w:hint="eastAsia"/>
                <w:sz w:val="24"/>
              </w:rPr>
              <w:t>芘</w:t>
            </w:r>
          </w:p>
        </w:tc>
        <w:tc>
          <w:tcPr>
            <w:tcW w:w="1481" w:type="dxa"/>
            <w:vAlign w:val="center"/>
          </w:tcPr>
          <w:p w14:paraId="0180243B" w14:textId="77777777" w:rsidR="00C62C48" w:rsidRPr="00536447" w:rsidRDefault="00C62C48" w:rsidP="00C62C48">
            <w:pPr>
              <w:spacing w:before="100" w:after="100"/>
              <w:jc w:val="center"/>
              <w:rPr>
                <w:sz w:val="24"/>
              </w:rPr>
            </w:pPr>
            <w:r w:rsidRPr="00536447">
              <w:rPr>
                <w:rFonts w:hint="eastAsia"/>
                <w:sz w:val="24"/>
              </w:rPr>
              <w:t>氯乙烯</w:t>
            </w:r>
          </w:p>
        </w:tc>
        <w:tc>
          <w:tcPr>
            <w:tcW w:w="1226" w:type="dxa"/>
            <w:gridSpan w:val="2"/>
            <w:vAlign w:val="center"/>
          </w:tcPr>
          <w:p w14:paraId="2BFA8968" w14:textId="77777777" w:rsidR="00C62C48" w:rsidRPr="00536447" w:rsidRDefault="00C62C48" w:rsidP="00C62C48">
            <w:pPr>
              <w:spacing w:before="100" w:after="100"/>
              <w:jc w:val="center"/>
              <w:rPr>
                <w:sz w:val="24"/>
              </w:rPr>
            </w:pPr>
            <w:r w:rsidRPr="00536447">
              <w:rPr>
                <w:rFonts w:hint="eastAsia"/>
                <w:sz w:val="24"/>
              </w:rPr>
              <w:t>二氯甲烷</w:t>
            </w:r>
          </w:p>
        </w:tc>
      </w:tr>
      <w:tr w:rsidR="00C62C48" w:rsidRPr="00536447" w14:paraId="3649440C" w14:textId="77777777" w:rsidTr="00C62C48">
        <w:trPr>
          <w:jc w:val="center"/>
        </w:trPr>
        <w:tc>
          <w:tcPr>
            <w:tcW w:w="3361" w:type="dxa"/>
            <w:gridSpan w:val="2"/>
            <w:vAlign w:val="center"/>
          </w:tcPr>
          <w:p w14:paraId="60D3ABB2"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东流台村（</w:t>
            </w:r>
            <w:r w:rsidRPr="00536447">
              <w:rPr>
                <w:kern w:val="0"/>
                <w:sz w:val="24"/>
              </w:rPr>
              <w:t>0~20 cm</w:t>
            </w:r>
            <w:r w:rsidRPr="00536447">
              <w:rPr>
                <w:rFonts w:hint="eastAsia"/>
                <w:kern w:val="0"/>
                <w:sz w:val="24"/>
              </w:rPr>
              <w:t>）</w:t>
            </w:r>
          </w:p>
        </w:tc>
        <w:tc>
          <w:tcPr>
            <w:tcW w:w="983" w:type="dxa"/>
            <w:vAlign w:val="center"/>
          </w:tcPr>
          <w:p w14:paraId="336EB01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3865654D"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24EC0EBF"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0EFE6BB7"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5176F30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5B56C33D"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2A8CD7A0"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7838CE24"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3929A116" w14:textId="77777777" w:rsidTr="00C62C48">
        <w:trPr>
          <w:jc w:val="center"/>
        </w:trPr>
        <w:tc>
          <w:tcPr>
            <w:tcW w:w="3361" w:type="dxa"/>
            <w:gridSpan w:val="2"/>
            <w:vAlign w:val="center"/>
          </w:tcPr>
          <w:p w14:paraId="33C45BB3"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梅福村（</w:t>
            </w:r>
            <w:r w:rsidRPr="00536447">
              <w:rPr>
                <w:kern w:val="0"/>
                <w:sz w:val="24"/>
              </w:rPr>
              <w:t>0~20 cm</w:t>
            </w:r>
            <w:r w:rsidRPr="00536447">
              <w:rPr>
                <w:rFonts w:hint="eastAsia"/>
                <w:kern w:val="0"/>
                <w:sz w:val="24"/>
              </w:rPr>
              <w:t>）</w:t>
            </w:r>
          </w:p>
        </w:tc>
        <w:tc>
          <w:tcPr>
            <w:tcW w:w="983" w:type="dxa"/>
            <w:vAlign w:val="center"/>
          </w:tcPr>
          <w:p w14:paraId="0EFEA59E"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5A244BB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3D7A1AA7"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105D4AB8"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66082459"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61674A50"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529AD30D"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189F7A7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176DF63E" w14:textId="77777777" w:rsidTr="00C62C48">
        <w:trPr>
          <w:jc w:val="center"/>
        </w:trPr>
        <w:tc>
          <w:tcPr>
            <w:tcW w:w="3361" w:type="dxa"/>
            <w:gridSpan w:val="2"/>
            <w:vAlign w:val="center"/>
          </w:tcPr>
          <w:p w14:paraId="0D15A6E1"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西洋店（</w:t>
            </w:r>
            <w:r w:rsidRPr="00536447">
              <w:rPr>
                <w:kern w:val="0"/>
                <w:sz w:val="24"/>
              </w:rPr>
              <w:t>0~20 cm</w:t>
            </w:r>
            <w:r w:rsidRPr="00536447">
              <w:rPr>
                <w:rFonts w:hint="eastAsia"/>
                <w:kern w:val="0"/>
                <w:sz w:val="24"/>
              </w:rPr>
              <w:t>）</w:t>
            </w:r>
          </w:p>
        </w:tc>
        <w:tc>
          <w:tcPr>
            <w:tcW w:w="983" w:type="dxa"/>
            <w:vAlign w:val="center"/>
          </w:tcPr>
          <w:p w14:paraId="12AFD01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7DCDFD34"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6277BCB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268F5FA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6555FCE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2ED35B2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7D5D5E21"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01F10C3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46CDFF9C" w14:textId="77777777" w:rsidTr="00C62C48">
        <w:trPr>
          <w:jc w:val="center"/>
        </w:trPr>
        <w:tc>
          <w:tcPr>
            <w:tcW w:w="3361" w:type="dxa"/>
            <w:gridSpan w:val="2"/>
            <w:vAlign w:val="center"/>
          </w:tcPr>
          <w:p w14:paraId="708C69B6"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大寒屯村（</w:t>
            </w:r>
            <w:r w:rsidRPr="00536447">
              <w:rPr>
                <w:kern w:val="0"/>
                <w:sz w:val="24"/>
              </w:rPr>
              <w:t>0~20 cm</w:t>
            </w:r>
            <w:r w:rsidRPr="00536447">
              <w:rPr>
                <w:rFonts w:hint="eastAsia"/>
                <w:kern w:val="0"/>
                <w:sz w:val="24"/>
              </w:rPr>
              <w:t>）</w:t>
            </w:r>
          </w:p>
        </w:tc>
        <w:tc>
          <w:tcPr>
            <w:tcW w:w="983" w:type="dxa"/>
            <w:vAlign w:val="center"/>
          </w:tcPr>
          <w:p w14:paraId="55C05D0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4FBCF329"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1EC95924"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2D6D8D7A"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5ED93B2A"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4EBF9CCA"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27EEC5C1"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0E2544D3"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65BAB934" w14:textId="77777777" w:rsidTr="00C62C48">
        <w:trPr>
          <w:jc w:val="center"/>
        </w:trPr>
        <w:tc>
          <w:tcPr>
            <w:tcW w:w="3361" w:type="dxa"/>
            <w:gridSpan w:val="2"/>
            <w:vAlign w:val="center"/>
          </w:tcPr>
          <w:p w14:paraId="67D3DCE9"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郭路村（</w:t>
            </w:r>
            <w:r w:rsidRPr="00536447">
              <w:rPr>
                <w:kern w:val="0"/>
                <w:sz w:val="24"/>
              </w:rPr>
              <w:t>0~20 cm</w:t>
            </w:r>
            <w:r w:rsidRPr="00536447">
              <w:rPr>
                <w:rFonts w:hint="eastAsia"/>
                <w:kern w:val="0"/>
                <w:sz w:val="24"/>
              </w:rPr>
              <w:t>）</w:t>
            </w:r>
          </w:p>
        </w:tc>
        <w:tc>
          <w:tcPr>
            <w:tcW w:w="983" w:type="dxa"/>
            <w:vAlign w:val="center"/>
          </w:tcPr>
          <w:p w14:paraId="45CEBD4C" w14:textId="77777777" w:rsidR="00C62C48" w:rsidRPr="00536447" w:rsidRDefault="00C62C48" w:rsidP="00C62C48">
            <w:pPr>
              <w:widowControl/>
              <w:spacing w:before="100" w:after="100" w:line="400" w:lineRule="exact"/>
              <w:ind w:firstLine="6"/>
              <w:jc w:val="center"/>
              <w:textAlignment w:val="center"/>
              <w:rPr>
                <w:sz w:val="24"/>
              </w:rPr>
            </w:pPr>
            <w:r w:rsidRPr="00536447">
              <w:rPr>
                <w:rFonts w:hint="eastAsia"/>
                <w:sz w:val="24"/>
              </w:rPr>
              <w:t>未检出</w:t>
            </w:r>
          </w:p>
        </w:tc>
        <w:tc>
          <w:tcPr>
            <w:tcW w:w="982" w:type="dxa"/>
            <w:gridSpan w:val="2"/>
            <w:vAlign w:val="center"/>
          </w:tcPr>
          <w:p w14:paraId="2740E09B" w14:textId="77777777" w:rsidR="00C62C48" w:rsidRPr="00536447" w:rsidRDefault="00C62C48" w:rsidP="00C62C48">
            <w:pPr>
              <w:widowControl/>
              <w:spacing w:before="100" w:after="100" w:line="400" w:lineRule="exact"/>
              <w:ind w:firstLine="6"/>
              <w:jc w:val="center"/>
              <w:textAlignment w:val="center"/>
              <w:rPr>
                <w:sz w:val="24"/>
              </w:rPr>
            </w:pPr>
            <w:r w:rsidRPr="00536447">
              <w:rPr>
                <w:rFonts w:hint="eastAsia"/>
                <w:sz w:val="24"/>
              </w:rPr>
              <w:t>未检出</w:t>
            </w:r>
          </w:p>
        </w:tc>
        <w:tc>
          <w:tcPr>
            <w:tcW w:w="977" w:type="dxa"/>
            <w:gridSpan w:val="2"/>
            <w:vAlign w:val="center"/>
          </w:tcPr>
          <w:p w14:paraId="7EF56588"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274520B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2204241C"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13E9F8AD"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11F5C8A9"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1D1FBDA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325A16C1" w14:textId="77777777" w:rsidTr="00C62C48">
        <w:trPr>
          <w:jc w:val="center"/>
        </w:trPr>
        <w:tc>
          <w:tcPr>
            <w:tcW w:w="3361" w:type="dxa"/>
            <w:gridSpan w:val="2"/>
            <w:vAlign w:val="center"/>
          </w:tcPr>
          <w:p w14:paraId="475FF96D"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路家庄（</w:t>
            </w:r>
            <w:r w:rsidRPr="00536447">
              <w:rPr>
                <w:kern w:val="0"/>
                <w:sz w:val="24"/>
              </w:rPr>
              <w:t>0~20 cm</w:t>
            </w:r>
            <w:r w:rsidRPr="00536447">
              <w:rPr>
                <w:rFonts w:hint="eastAsia"/>
                <w:kern w:val="0"/>
                <w:sz w:val="24"/>
              </w:rPr>
              <w:t>）</w:t>
            </w:r>
          </w:p>
        </w:tc>
        <w:tc>
          <w:tcPr>
            <w:tcW w:w="983" w:type="dxa"/>
            <w:vAlign w:val="center"/>
          </w:tcPr>
          <w:p w14:paraId="47F095E7"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73B3877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49601A06"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06D32A88"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6E13486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74CE26BB"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23B0C980"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502EE6D3"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25B0D838" w14:textId="77777777" w:rsidTr="00C62C48">
        <w:trPr>
          <w:jc w:val="center"/>
        </w:trPr>
        <w:tc>
          <w:tcPr>
            <w:tcW w:w="3361" w:type="dxa"/>
            <w:gridSpan w:val="2"/>
            <w:vAlign w:val="center"/>
          </w:tcPr>
          <w:p w14:paraId="4527A562" w14:textId="77777777" w:rsidR="00C62C48" w:rsidRPr="00536447" w:rsidRDefault="00C62C48" w:rsidP="00C62C48">
            <w:pPr>
              <w:widowControl/>
              <w:spacing w:before="100" w:after="100"/>
              <w:ind w:firstLine="6"/>
              <w:jc w:val="center"/>
              <w:textAlignment w:val="center"/>
              <w:rPr>
                <w:b/>
                <w:kern w:val="0"/>
                <w:sz w:val="24"/>
                <w:u w:val="single"/>
              </w:rPr>
            </w:pPr>
            <w:r w:rsidRPr="00536447">
              <w:rPr>
                <w:rFonts w:hint="eastAsia"/>
                <w:b/>
                <w:color w:val="000000"/>
                <w:sz w:val="24"/>
                <w:u w:val="single"/>
              </w:rPr>
              <w:t>第二类用地筛选值</w:t>
            </w:r>
          </w:p>
        </w:tc>
        <w:tc>
          <w:tcPr>
            <w:tcW w:w="983" w:type="dxa"/>
            <w:vAlign w:val="center"/>
          </w:tcPr>
          <w:p w14:paraId="1D006E14"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7</w:t>
            </w:r>
            <w:r w:rsidRPr="00536447">
              <w:rPr>
                <w:b/>
                <w:sz w:val="24"/>
                <w:u w:val="single"/>
              </w:rPr>
              <w:t>0</w:t>
            </w:r>
          </w:p>
        </w:tc>
        <w:tc>
          <w:tcPr>
            <w:tcW w:w="982" w:type="dxa"/>
            <w:gridSpan w:val="2"/>
            <w:vAlign w:val="center"/>
          </w:tcPr>
          <w:p w14:paraId="348BC810"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1</w:t>
            </w:r>
            <w:r w:rsidRPr="00536447">
              <w:rPr>
                <w:b/>
                <w:sz w:val="24"/>
                <w:u w:val="single"/>
              </w:rPr>
              <w:t>293</w:t>
            </w:r>
          </w:p>
        </w:tc>
        <w:tc>
          <w:tcPr>
            <w:tcW w:w="977" w:type="dxa"/>
            <w:gridSpan w:val="2"/>
            <w:vAlign w:val="center"/>
          </w:tcPr>
          <w:p w14:paraId="7186DCA2"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4</w:t>
            </w:r>
          </w:p>
        </w:tc>
        <w:tc>
          <w:tcPr>
            <w:tcW w:w="1226" w:type="dxa"/>
            <w:gridSpan w:val="2"/>
            <w:vAlign w:val="center"/>
          </w:tcPr>
          <w:p w14:paraId="5DCB3659"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2</w:t>
            </w:r>
            <w:r w:rsidRPr="00536447">
              <w:rPr>
                <w:b/>
                <w:sz w:val="24"/>
                <w:u w:val="single"/>
              </w:rPr>
              <w:t>.8</w:t>
            </w:r>
          </w:p>
        </w:tc>
        <w:tc>
          <w:tcPr>
            <w:tcW w:w="1670" w:type="dxa"/>
            <w:gridSpan w:val="2"/>
            <w:vAlign w:val="center"/>
          </w:tcPr>
          <w:p w14:paraId="57F0EC24"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0</w:t>
            </w:r>
            <w:r w:rsidRPr="00536447">
              <w:rPr>
                <w:b/>
                <w:sz w:val="24"/>
                <w:u w:val="single"/>
              </w:rPr>
              <w:t>.9</w:t>
            </w:r>
          </w:p>
        </w:tc>
        <w:tc>
          <w:tcPr>
            <w:tcW w:w="2268" w:type="dxa"/>
            <w:gridSpan w:val="3"/>
            <w:vAlign w:val="center"/>
          </w:tcPr>
          <w:p w14:paraId="50A00BED"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1</w:t>
            </w:r>
            <w:r w:rsidRPr="00536447">
              <w:rPr>
                <w:b/>
                <w:sz w:val="24"/>
                <w:u w:val="single"/>
              </w:rPr>
              <w:t>5</w:t>
            </w:r>
          </w:p>
        </w:tc>
        <w:tc>
          <w:tcPr>
            <w:tcW w:w="1481" w:type="dxa"/>
            <w:vAlign w:val="center"/>
          </w:tcPr>
          <w:p w14:paraId="26F65DB0"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0</w:t>
            </w:r>
            <w:r w:rsidRPr="00536447">
              <w:rPr>
                <w:b/>
                <w:sz w:val="24"/>
                <w:u w:val="single"/>
              </w:rPr>
              <w:t>.43</w:t>
            </w:r>
          </w:p>
        </w:tc>
        <w:tc>
          <w:tcPr>
            <w:tcW w:w="1226" w:type="dxa"/>
            <w:gridSpan w:val="2"/>
            <w:vAlign w:val="center"/>
          </w:tcPr>
          <w:p w14:paraId="5474F391"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6</w:t>
            </w:r>
            <w:r w:rsidRPr="00536447">
              <w:rPr>
                <w:b/>
                <w:sz w:val="24"/>
                <w:u w:val="single"/>
              </w:rPr>
              <w:t>16</w:t>
            </w:r>
          </w:p>
        </w:tc>
      </w:tr>
      <w:tr w:rsidR="00C62C48" w:rsidRPr="00536447" w14:paraId="355A0272" w14:textId="77777777" w:rsidTr="00C62C48">
        <w:trPr>
          <w:jc w:val="center"/>
        </w:trPr>
        <w:tc>
          <w:tcPr>
            <w:tcW w:w="3361" w:type="dxa"/>
            <w:gridSpan w:val="2"/>
            <w:tcBorders>
              <w:bottom w:val="single" w:sz="12" w:space="0" w:color="auto"/>
            </w:tcBorders>
            <w:vAlign w:val="center"/>
          </w:tcPr>
          <w:p w14:paraId="0C63AE52" w14:textId="77777777" w:rsidR="00C62C48" w:rsidRPr="00536447" w:rsidRDefault="00C62C48" w:rsidP="00C62C48">
            <w:pPr>
              <w:widowControl/>
              <w:spacing w:before="100" w:after="100"/>
              <w:ind w:firstLine="6"/>
              <w:jc w:val="center"/>
              <w:textAlignment w:val="center"/>
              <w:rPr>
                <w:b/>
                <w:color w:val="000000"/>
                <w:sz w:val="24"/>
                <w:u w:val="single"/>
              </w:rPr>
            </w:pPr>
            <w:r w:rsidRPr="00536447">
              <w:rPr>
                <w:rFonts w:hint="eastAsia"/>
                <w:b/>
                <w:color w:val="000000"/>
                <w:sz w:val="24"/>
                <w:u w:val="single"/>
              </w:rPr>
              <w:t>达标情况</w:t>
            </w:r>
          </w:p>
        </w:tc>
        <w:tc>
          <w:tcPr>
            <w:tcW w:w="983" w:type="dxa"/>
            <w:tcBorders>
              <w:bottom w:val="single" w:sz="12" w:space="0" w:color="auto"/>
            </w:tcBorders>
            <w:vAlign w:val="center"/>
          </w:tcPr>
          <w:p w14:paraId="67232853"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达标</w:t>
            </w:r>
          </w:p>
        </w:tc>
        <w:tc>
          <w:tcPr>
            <w:tcW w:w="982" w:type="dxa"/>
            <w:gridSpan w:val="2"/>
            <w:tcBorders>
              <w:bottom w:val="single" w:sz="12" w:space="0" w:color="auto"/>
            </w:tcBorders>
            <w:vAlign w:val="center"/>
          </w:tcPr>
          <w:p w14:paraId="4ACEDC42"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977" w:type="dxa"/>
            <w:gridSpan w:val="2"/>
            <w:tcBorders>
              <w:bottom w:val="single" w:sz="12" w:space="0" w:color="auto"/>
            </w:tcBorders>
            <w:vAlign w:val="center"/>
          </w:tcPr>
          <w:p w14:paraId="7CE49D39"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226" w:type="dxa"/>
            <w:gridSpan w:val="2"/>
            <w:tcBorders>
              <w:bottom w:val="single" w:sz="12" w:space="0" w:color="auto"/>
            </w:tcBorders>
            <w:vAlign w:val="center"/>
          </w:tcPr>
          <w:p w14:paraId="69709E52"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670" w:type="dxa"/>
            <w:gridSpan w:val="2"/>
            <w:tcBorders>
              <w:bottom w:val="single" w:sz="12" w:space="0" w:color="auto"/>
            </w:tcBorders>
            <w:vAlign w:val="center"/>
          </w:tcPr>
          <w:p w14:paraId="2076B17E"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2268" w:type="dxa"/>
            <w:gridSpan w:val="3"/>
            <w:tcBorders>
              <w:bottom w:val="single" w:sz="12" w:space="0" w:color="auto"/>
            </w:tcBorders>
            <w:vAlign w:val="center"/>
          </w:tcPr>
          <w:p w14:paraId="0483F25D"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481" w:type="dxa"/>
            <w:tcBorders>
              <w:bottom w:val="single" w:sz="12" w:space="0" w:color="auto"/>
            </w:tcBorders>
            <w:vAlign w:val="center"/>
          </w:tcPr>
          <w:p w14:paraId="54F5871E"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226" w:type="dxa"/>
            <w:gridSpan w:val="2"/>
            <w:tcBorders>
              <w:bottom w:val="single" w:sz="12" w:space="0" w:color="auto"/>
            </w:tcBorders>
            <w:vAlign w:val="center"/>
          </w:tcPr>
          <w:p w14:paraId="6A4D5F9D" w14:textId="77777777" w:rsidR="00C62C48" w:rsidRPr="00536447" w:rsidRDefault="00C62C48" w:rsidP="00C62C48">
            <w:pPr>
              <w:spacing w:before="100" w:after="100"/>
              <w:jc w:val="center"/>
              <w:rPr>
                <w:b/>
                <w:u w:val="single"/>
              </w:rPr>
            </w:pPr>
            <w:r w:rsidRPr="00536447">
              <w:rPr>
                <w:rFonts w:hint="eastAsia"/>
                <w:b/>
                <w:sz w:val="24"/>
                <w:u w:val="single"/>
              </w:rPr>
              <w:t>达标</w:t>
            </w:r>
          </w:p>
        </w:tc>
      </w:tr>
      <w:tr w:rsidR="00C62C48" w:rsidRPr="00536447" w14:paraId="78A53C37" w14:textId="77777777" w:rsidTr="00C62C48">
        <w:trPr>
          <w:jc w:val="center"/>
        </w:trPr>
        <w:tc>
          <w:tcPr>
            <w:tcW w:w="3361" w:type="dxa"/>
            <w:gridSpan w:val="2"/>
            <w:tcBorders>
              <w:top w:val="single" w:sz="12" w:space="0" w:color="auto"/>
            </w:tcBorders>
            <w:vAlign w:val="center"/>
          </w:tcPr>
          <w:p w14:paraId="591CA548"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大裴村（</w:t>
            </w:r>
            <w:r w:rsidRPr="00536447">
              <w:rPr>
                <w:kern w:val="0"/>
                <w:sz w:val="24"/>
              </w:rPr>
              <w:t>0~20 cm</w:t>
            </w:r>
            <w:r w:rsidRPr="00536447">
              <w:rPr>
                <w:rFonts w:hint="eastAsia"/>
                <w:kern w:val="0"/>
                <w:sz w:val="24"/>
              </w:rPr>
              <w:t>）</w:t>
            </w:r>
          </w:p>
        </w:tc>
        <w:tc>
          <w:tcPr>
            <w:tcW w:w="983" w:type="dxa"/>
            <w:tcBorders>
              <w:top w:val="single" w:sz="12" w:space="0" w:color="auto"/>
            </w:tcBorders>
            <w:vAlign w:val="center"/>
          </w:tcPr>
          <w:p w14:paraId="3AFD9B24"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tcBorders>
              <w:top w:val="single" w:sz="12" w:space="0" w:color="auto"/>
            </w:tcBorders>
            <w:vAlign w:val="center"/>
          </w:tcPr>
          <w:p w14:paraId="2E3581B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tcBorders>
              <w:top w:val="single" w:sz="12" w:space="0" w:color="auto"/>
            </w:tcBorders>
            <w:vAlign w:val="center"/>
          </w:tcPr>
          <w:p w14:paraId="55BDB71F"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tcBorders>
              <w:top w:val="single" w:sz="12" w:space="0" w:color="auto"/>
            </w:tcBorders>
            <w:vAlign w:val="center"/>
          </w:tcPr>
          <w:p w14:paraId="6A270D3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tcBorders>
              <w:top w:val="single" w:sz="12" w:space="0" w:color="auto"/>
            </w:tcBorders>
            <w:vAlign w:val="center"/>
          </w:tcPr>
          <w:p w14:paraId="77328823"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tcBorders>
              <w:top w:val="single" w:sz="12" w:space="0" w:color="auto"/>
            </w:tcBorders>
            <w:vAlign w:val="center"/>
          </w:tcPr>
          <w:p w14:paraId="689D9768"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tcBorders>
              <w:top w:val="single" w:sz="12" w:space="0" w:color="auto"/>
            </w:tcBorders>
            <w:vAlign w:val="center"/>
          </w:tcPr>
          <w:p w14:paraId="00C651D1"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tcBorders>
              <w:top w:val="single" w:sz="12" w:space="0" w:color="auto"/>
            </w:tcBorders>
            <w:vAlign w:val="center"/>
          </w:tcPr>
          <w:p w14:paraId="533D7B04"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653C4096" w14:textId="77777777" w:rsidTr="00C62C48">
        <w:trPr>
          <w:jc w:val="center"/>
        </w:trPr>
        <w:tc>
          <w:tcPr>
            <w:tcW w:w="3361" w:type="dxa"/>
            <w:gridSpan w:val="2"/>
            <w:vAlign w:val="center"/>
          </w:tcPr>
          <w:p w14:paraId="760407A2" w14:textId="77777777" w:rsidR="00C62C48" w:rsidRPr="00536447" w:rsidRDefault="00C62C48" w:rsidP="00C62C48">
            <w:pPr>
              <w:widowControl/>
              <w:spacing w:before="100" w:after="100"/>
              <w:ind w:firstLine="6"/>
              <w:jc w:val="center"/>
              <w:textAlignment w:val="center"/>
              <w:rPr>
                <w:kern w:val="0"/>
                <w:sz w:val="24"/>
              </w:rPr>
            </w:pPr>
            <w:r w:rsidRPr="00536447">
              <w:rPr>
                <w:rFonts w:hint="eastAsia"/>
                <w:kern w:val="0"/>
                <w:sz w:val="24"/>
              </w:rPr>
              <w:t>东洋店（</w:t>
            </w:r>
            <w:r w:rsidRPr="00536447">
              <w:rPr>
                <w:kern w:val="0"/>
                <w:sz w:val="24"/>
              </w:rPr>
              <w:t>0~20 cm</w:t>
            </w:r>
            <w:r w:rsidRPr="00536447">
              <w:rPr>
                <w:rFonts w:hint="eastAsia"/>
                <w:kern w:val="0"/>
                <w:sz w:val="24"/>
              </w:rPr>
              <w:t>）</w:t>
            </w:r>
          </w:p>
        </w:tc>
        <w:tc>
          <w:tcPr>
            <w:tcW w:w="983" w:type="dxa"/>
            <w:vAlign w:val="center"/>
          </w:tcPr>
          <w:p w14:paraId="13A5C339"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82" w:type="dxa"/>
            <w:gridSpan w:val="2"/>
            <w:vAlign w:val="center"/>
          </w:tcPr>
          <w:p w14:paraId="593F0E70"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977" w:type="dxa"/>
            <w:gridSpan w:val="2"/>
            <w:vAlign w:val="center"/>
          </w:tcPr>
          <w:p w14:paraId="6319C962"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6F4FA79D"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670" w:type="dxa"/>
            <w:gridSpan w:val="2"/>
            <w:vAlign w:val="center"/>
          </w:tcPr>
          <w:p w14:paraId="5DDE2B45"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2268" w:type="dxa"/>
            <w:gridSpan w:val="3"/>
            <w:vAlign w:val="center"/>
          </w:tcPr>
          <w:p w14:paraId="2F2ECC03"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481" w:type="dxa"/>
            <w:vAlign w:val="center"/>
          </w:tcPr>
          <w:p w14:paraId="31554FAE"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c>
          <w:tcPr>
            <w:tcW w:w="1226" w:type="dxa"/>
            <w:gridSpan w:val="2"/>
            <w:vAlign w:val="center"/>
          </w:tcPr>
          <w:p w14:paraId="30DE8FB8" w14:textId="77777777" w:rsidR="00C62C48" w:rsidRPr="00536447" w:rsidRDefault="00C62C48" w:rsidP="00C62C48">
            <w:pPr>
              <w:widowControl/>
              <w:spacing w:before="100" w:after="100"/>
              <w:jc w:val="center"/>
              <w:textAlignment w:val="center"/>
              <w:rPr>
                <w:sz w:val="24"/>
              </w:rPr>
            </w:pPr>
            <w:r w:rsidRPr="00536447">
              <w:rPr>
                <w:rFonts w:hint="eastAsia"/>
                <w:sz w:val="24"/>
              </w:rPr>
              <w:t>未检出</w:t>
            </w:r>
          </w:p>
        </w:tc>
      </w:tr>
      <w:tr w:rsidR="00C62C48" w:rsidRPr="00536447" w14:paraId="08FBFD18" w14:textId="77777777" w:rsidTr="00C62C48">
        <w:trPr>
          <w:jc w:val="center"/>
        </w:trPr>
        <w:tc>
          <w:tcPr>
            <w:tcW w:w="3361" w:type="dxa"/>
            <w:gridSpan w:val="2"/>
            <w:vAlign w:val="center"/>
          </w:tcPr>
          <w:p w14:paraId="5386A3EA" w14:textId="77777777" w:rsidR="00C62C48" w:rsidRPr="00536447" w:rsidRDefault="00C62C48" w:rsidP="00C62C48">
            <w:pPr>
              <w:widowControl/>
              <w:spacing w:before="100" w:after="100"/>
              <w:ind w:firstLine="6"/>
              <w:jc w:val="center"/>
              <w:textAlignment w:val="center"/>
              <w:rPr>
                <w:b/>
                <w:kern w:val="0"/>
                <w:sz w:val="24"/>
                <w:u w:val="single"/>
              </w:rPr>
            </w:pPr>
            <w:r w:rsidRPr="00536447">
              <w:rPr>
                <w:rFonts w:hint="eastAsia"/>
                <w:b/>
                <w:color w:val="000000"/>
                <w:sz w:val="24"/>
                <w:u w:val="single"/>
              </w:rPr>
              <w:t>第一类用地筛选值</w:t>
            </w:r>
          </w:p>
        </w:tc>
        <w:tc>
          <w:tcPr>
            <w:tcW w:w="983" w:type="dxa"/>
            <w:vAlign w:val="center"/>
          </w:tcPr>
          <w:p w14:paraId="6F4B37A6"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2</w:t>
            </w:r>
            <w:r w:rsidRPr="00536447">
              <w:rPr>
                <w:b/>
                <w:sz w:val="24"/>
                <w:u w:val="single"/>
              </w:rPr>
              <w:t>5</w:t>
            </w:r>
          </w:p>
        </w:tc>
        <w:tc>
          <w:tcPr>
            <w:tcW w:w="982" w:type="dxa"/>
            <w:gridSpan w:val="2"/>
            <w:vAlign w:val="center"/>
          </w:tcPr>
          <w:p w14:paraId="33A2CDDF"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4</w:t>
            </w:r>
            <w:r w:rsidRPr="00536447">
              <w:rPr>
                <w:b/>
                <w:sz w:val="24"/>
                <w:u w:val="single"/>
              </w:rPr>
              <w:t>90</w:t>
            </w:r>
          </w:p>
        </w:tc>
        <w:tc>
          <w:tcPr>
            <w:tcW w:w="977" w:type="dxa"/>
            <w:gridSpan w:val="2"/>
            <w:vAlign w:val="center"/>
          </w:tcPr>
          <w:p w14:paraId="07C0B384"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1</w:t>
            </w:r>
          </w:p>
        </w:tc>
        <w:tc>
          <w:tcPr>
            <w:tcW w:w="1226" w:type="dxa"/>
            <w:gridSpan w:val="2"/>
            <w:vAlign w:val="center"/>
          </w:tcPr>
          <w:p w14:paraId="06B377B8"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0</w:t>
            </w:r>
            <w:r w:rsidRPr="00536447">
              <w:rPr>
                <w:b/>
                <w:sz w:val="24"/>
                <w:u w:val="single"/>
              </w:rPr>
              <w:t>.9</w:t>
            </w:r>
          </w:p>
        </w:tc>
        <w:tc>
          <w:tcPr>
            <w:tcW w:w="1670" w:type="dxa"/>
            <w:gridSpan w:val="2"/>
            <w:vAlign w:val="center"/>
          </w:tcPr>
          <w:p w14:paraId="2E047A21"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0</w:t>
            </w:r>
            <w:r w:rsidRPr="00536447">
              <w:rPr>
                <w:b/>
                <w:sz w:val="24"/>
                <w:u w:val="single"/>
              </w:rPr>
              <w:t>.3</w:t>
            </w:r>
          </w:p>
        </w:tc>
        <w:tc>
          <w:tcPr>
            <w:tcW w:w="2268" w:type="dxa"/>
            <w:gridSpan w:val="3"/>
            <w:vAlign w:val="center"/>
          </w:tcPr>
          <w:p w14:paraId="7CCE04DF"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5</w:t>
            </w:r>
            <w:r w:rsidRPr="00536447">
              <w:rPr>
                <w:b/>
                <w:sz w:val="24"/>
                <w:u w:val="single"/>
              </w:rPr>
              <w:t>.5</w:t>
            </w:r>
          </w:p>
        </w:tc>
        <w:tc>
          <w:tcPr>
            <w:tcW w:w="1481" w:type="dxa"/>
            <w:vAlign w:val="center"/>
          </w:tcPr>
          <w:p w14:paraId="069DEAC2"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0</w:t>
            </w:r>
            <w:r w:rsidRPr="00536447">
              <w:rPr>
                <w:b/>
                <w:sz w:val="24"/>
                <w:u w:val="single"/>
              </w:rPr>
              <w:t>.12</w:t>
            </w:r>
          </w:p>
        </w:tc>
        <w:tc>
          <w:tcPr>
            <w:tcW w:w="1226" w:type="dxa"/>
            <w:gridSpan w:val="2"/>
            <w:vAlign w:val="center"/>
          </w:tcPr>
          <w:p w14:paraId="7343BECF"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9</w:t>
            </w:r>
            <w:r w:rsidRPr="00536447">
              <w:rPr>
                <w:b/>
                <w:sz w:val="24"/>
                <w:u w:val="single"/>
              </w:rPr>
              <w:t>4</w:t>
            </w:r>
          </w:p>
        </w:tc>
      </w:tr>
      <w:tr w:rsidR="00C62C48" w:rsidRPr="00536447" w14:paraId="7521CD34" w14:textId="77777777" w:rsidTr="00C62C48">
        <w:trPr>
          <w:jc w:val="center"/>
        </w:trPr>
        <w:tc>
          <w:tcPr>
            <w:tcW w:w="3361" w:type="dxa"/>
            <w:gridSpan w:val="2"/>
            <w:tcBorders>
              <w:bottom w:val="single" w:sz="12" w:space="0" w:color="auto"/>
            </w:tcBorders>
            <w:vAlign w:val="center"/>
          </w:tcPr>
          <w:p w14:paraId="462938CA" w14:textId="77777777" w:rsidR="00C62C48" w:rsidRPr="00536447" w:rsidRDefault="00C62C48" w:rsidP="00C62C48">
            <w:pPr>
              <w:widowControl/>
              <w:spacing w:before="100" w:after="100"/>
              <w:ind w:firstLine="6"/>
              <w:jc w:val="center"/>
              <w:textAlignment w:val="center"/>
              <w:rPr>
                <w:b/>
                <w:color w:val="000000"/>
                <w:sz w:val="24"/>
                <w:u w:val="single"/>
              </w:rPr>
            </w:pPr>
            <w:r w:rsidRPr="00536447">
              <w:rPr>
                <w:rFonts w:hint="eastAsia"/>
                <w:b/>
                <w:color w:val="000000"/>
                <w:sz w:val="24"/>
                <w:u w:val="single"/>
              </w:rPr>
              <w:t>达标情况</w:t>
            </w:r>
          </w:p>
        </w:tc>
        <w:tc>
          <w:tcPr>
            <w:tcW w:w="983" w:type="dxa"/>
            <w:tcBorders>
              <w:bottom w:val="single" w:sz="12" w:space="0" w:color="auto"/>
            </w:tcBorders>
            <w:vAlign w:val="center"/>
          </w:tcPr>
          <w:p w14:paraId="36748AA1" w14:textId="77777777" w:rsidR="00C62C48" w:rsidRPr="00536447" w:rsidRDefault="00C62C48" w:rsidP="00C62C48">
            <w:pPr>
              <w:widowControl/>
              <w:spacing w:before="100" w:after="100"/>
              <w:jc w:val="center"/>
              <w:textAlignment w:val="center"/>
              <w:rPr>
                <w:b/>
                <w:sz w:val="24"/>
                <w:u w:val="single"/>
              </w:rPr>
            </w:pPr>
            <w:r w:rsidRPr="00536447">
              <w:rPr>
                <w:rFonts w:hint="eastAsia"/>
                <w:b/>
                <w:sz w:val="24"/>
                <w:u w:val="single"/>
              </w:rPr>
              <w:t>达标</w:t>
            </w:r>
          </w:p>
        </w:tc>
        <w:tc>
          <w:tcPr>
            <w:tcW w:w="982" w:type="dxa"/>
            <w:gridSpan w:val="2"/>
            <w:tcBorders>
              <w:bottom w:val="single" w:sz="12" w:space="0" w:color="auto"/>
            </w:tcBorders>
            <w:vAlign w:val="center"/>
          </w:tcPr>
          <w:p w14:paraId="2FF715E3"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977" w:type="dxa"/>
            <w:gridSpan w:val="2"/>
            <w:tcBorders>
              <w:bottom w:val="single" w:sz="12" w:space="0" w:color="auto"/>
            </w:tcBorders>
            <w:vAlign w:val="center"/>
          </w:tcPr>
          <w:p w14:paraId="350F5F4F"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226" w:type="dxa"/>
            <w:gridSpan w:val="2"/>
            <w:tcBorders>
              <w:bottom w:val="single" w:sz="12" w:space="0" w:color="auto"/>
            </w:tcBorders>
            <w:vAlign w:val="center"/>
          </w:tcPr>
          <w:p w14:paraId="29C83C3B"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670" w:type="dxa"/>
            <w:gridSpan w:val="2"/>
            <w:tcBorders>
              <w:bottom w:val="single" w:sz="12" w:space="0" w:color="auto"/>
            </w:tcBorders>
            <w:vAlign w:val="center"/>
          </w:tcPr>
          <w:p w14:paraId="01BB77CF"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2268" w:type="dxa"/>
            <w:gridSpan w:val="3"/>
            <w:tcBorders>
              <w:bottom w:val="single" w:sz="12" w:space="0" w:color="auto"/>
            </w:tcBorders>
            <w:vAlign w:val="center"/>
          </w:tcPr>
          <w:p w14:paraId="0FEFE18C"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481" w:type="dxa"/>
            <w:tcBorders>
              <w:bottom w:val="single" w:sz="12" w:space="0" w:color="auto"/>
            </w:tcBorders>
            <w:vAlign w:val="center"/>
          </w:tcPr>
          <w:p w14:paraId="00AC64D3" w14:textId="77777777" w:rsidR="00C62C48" w:rsidRPr="00536447" w:rsidRDefault="00C62C48" w:rsidP="00C62C48">
            <w:pPr>
              <w:spacing w:before="100" w:after="100"/>
              <w:jc w:val="center"/>
              <w:rPr>
                <w:b/>
                <w:u w:val="single"/>
              </w:rPr>
            </w:pPr>
            <w:r w:rsidRPr="00536447">
              <w:rPr>
                <w:rFonts w:hint="eastAsia"/>
                <w:b/>
                <w:sz w:val="24"/>
                <w:u w:val="single"/>
              </w:rPr>
              <w:t>达标</w:t>
            </w:r>
          </w:p>
        </w:tc>
        <w:tc>
          <w:tcPr>
            <w:tcW w:w="1226" w:type="dxa"/>
            <w:gridSpan w:val="2"/>
            <w:tcBorders>
              <w:bottom w:val="single" w:sz="12" w:space="0" w:color="auto"/>
            </w:tcBorders>
            <w:vAlign w:val="center"/>
          </w:tcPr>
          <w:p w14:paraId="70A4962A" w14:textId="77777777" w:rsidR="00C62C48" w:rsidRPr="00536447" w:rsidRDefault="00C62C48" w:rsidP="00C62C48">
            <w:pPr>
              <w:spacing w:before="100" w:after="100"/>
              <w:jc w:val="center"/>
              <w:rPr>
                <w:b/>
                <w:u w:val="single"/>
              </w:rPr>
            </w:pPr>
            <w:r w:rsidRPr="00536447">
              <w:rPr>
                <w:rFonts w:hint="eastAsia"/>
                <w:b/>
                <w:sz w:val="24"/>
                <w:u w:val="single"/>
              </w:rPr>
              <w:t>达标</w:t>
            </w:r>
          </w:p>
        </w:tc>
      </w:tr>
    </w:tbl>
    <w:p w14:paraId="2CCA4AB0" w14:textId="77777777" w:rsidR="00856DCC" w:rsidRPr="00536447" w:rsidRDefault="00734CD5">
      <w:pPr>
        <w:spacing w:line="520" w:lineRule="exact"/>
        <w:ind w:firstLineChars="196" w:firstLine="470"/>
        <w:rPr>
          <w:b/>
          <w:szCs w:val="21"/>
        </w:rPr>
      </w:pPr>
      <w:r w:rsidRPr="00536447">
        <w:rPr>
          <w:rFonts w:hint="eastAsia"/>
          <w:sz w:val="24"/>
        </w:rPr>
        <w:t>由以上监测结果可知，新东产业集聚区规划范围内及周边土壤环境质量良好，能够满足《土壤环境质量</w:t>
      </w:r>
      <w:r w:rsidRPr="00536447">
        <w:rPr>
          <w:sz w:val="24"/>
        </w:rPr>
        <w:t xml:space="preserve"> </w:t>
      </w:r>
      <w:r w:rsidRPr="00536447">
        <w:rPr>
          <w:rFonts w:hint="eastAsia"/>
          <w:sz w:val="24"/>
        </w:rPr>
        <w:t>建设用地土壤污染风险管控标准（试行）》（</w:t>
      </w:r>
      <w:r w:rsidRPr="00536447">
        <w:rPr>
          <w:sz w:val="24"/>
        </w:rPr>
        <w:t>GB36600-2018</w:t>
      </w:r>
      <w:r w:rsidRPr="00536447">
        <w:rPr>
          <w:rFonts w:hint="eastAsia"/>
          <w:sz w:val="24"/>
        </w:rPr>
        <w:t>）筛选值的要求。</w:t>
      </w:r>
    </w:p>
    <w:p w14:paraId="67A01315" w14:textId="77777777" w:rsidR="00856DCC" w:rsidRPr="00536447" w:rsidRDefault="00856DCC">
      <w:pPr>
        <w:spacing w:line="520" w:lineRule="exact"/>
        <w:ind w:firstLineChars="196" w:firstLine="413"/>
        <w:jc w:val="center"/>
        <w:rPr>
          <w:b/>
          <w:szCs w:val="21"/>
        </w:rPr>
        <w:sectPr w:rsidR="00856DCC" w:rsidRPr="00536447">
          <w:pgSz w:w="16838" w:h="11906" w:orient="landscape"/>
          <w:pgMar w:top="1474" w:right="1701" w:bottom="1474" w:left="1701" w:header="1134" w:footer="1247" w:gutter="0"/>
          <w:cols w:space="720"/>
          <w:docGrid w:linePitch="516" w:charSpace="-20"/>
        </w:sectPr>
      </w:pPr>
    </w:p>
    <w:p w14:paraId="030901F8" w14:textId="77777777" w:rsidR="00856DCC" w:rsidRPr="00536447" w:rsidRDefault="000F2FBB">
      <w:pPr>
        <w:pStyle w:val="2"/>
        <w:numPr>
          <w:ilvl w:val="0"/>
          <w:numId w:val="0"/>
        </w:numPr>
        <w:rPr>
          <w:rFonts w:eastAsia="宋体"/>
          <w:sz w:val="30"/>
          <w:szCs w:val="30"/>
        </w:rPr>
      </w:pPr>
      <w:bookmarkStart w:id="418" w:name="_Toc478119204"/>
      <w:bookmarkStart w:id="419" w:name="_Toc410721062"/>
      <w:bookmarkStart w:id="420" w:name="_Toc532230593"/>
      <w:bookmarkStart w:id="421" w:name="_Toc1051484"/>
      <w:bookmarkStart w:id="422" w:name="_Toc6786308"/>
      <w:r w:rsidRPr="00536447">
        <w:rPr>
          <w:rFonts w:eastAsia="宋体"/>
          <w:sz w:val="30"/>
          <w:szCs w:val="30"/>
        </w:rPr>
        <w:lastRenderedPageBreak/>
        <w:t>4</w:t>
      </w:r>
      <w:r w:rsidR="00734CD5" w:rsidRPr="00536447">
        <w:rPr>
          <w:rFonts w:eastAsia="宋体"/>
          <w:sz w:val="30"/>
          <w:szCs w:val="30"/>
        </w:rPr>
        <w:t xml:space="preserve">.7  </w:t>
      </w:r>
      <w:r w:rsidR="00734CD5" w:rsidRPr="00536447">
        <w:rPr>
          <w:rFonts w:eastAsia="宋体" w:hint="eastAsia"/>
          <w:sz w:val="30"/>
          <w:szCs w:val="30"/>
        </w:rPr>
        <w:t>生态环境现状调查与评价</w:t>
      </w:r>
      <w:bookmarkEnd w:id="418"/>
      <w:bookmarkEnd w:id="419"/>
      <w:bookmarkEnd w:id="420"/>
      <w:bookmarkEnd w:id="421"/>
      <w:bookmarkEnd w:id="422"/>
    </w:p>
    <w:p w14:paraId="0B9D4BCE" w14:textId="77777777" w:rsidR="00856DCC" w:rsidRPr="00536447" w:rsidRDefault="00734CD5">
      <w:pPr>
        <w:spacing w:line="520" w:lineRule="exact"/>
        <w:ind w:firstLineChars="200" w:firstLine="480"/>
        <w:rPr>
          <w:sz w:val="24"/>
        </w:rPr>
      </w:pPr>
      <w:r w:rsidRPr="00536447">
        <w:rPr>
          <w:rFonts w:hint="eastAsia"/>
          <w:sz w:val="24"/>
        </w:rPr>
        <w:t>安阳市属于北暖温带大陆性季风气候，有山地向平原过渡的气候特征，具有春季干旱多风、夏季炎热雨量集中、秋高气爽温差大、冬季严寒雨雪少，四季分明的特点。</w:t>
      </w:r>
    </w:p>
    <w:p w14:paraId="2C71E6F8" w14:textId="77777777" w:rsidR="00856DCC" w:rsidRPr="00536447" w:rsidRDefault="00734CD5">
      <w:pPr>
        <w:spacing w:line="520" w:lineRule="exact"/>
        <w:rPr>
          <w:sz w:val="24"/>
        </w:rPr>
      </w:pPr>
      <w:r w:rsidRPr="00536447">
        <w:rPr>
          <w:rFonts w:hint="eastAsia"/>
          <w:sz w:val="24"/>
        </w:rPr>
        <w:t>该地区自然植被属暖温带落叶阔叶林植被去区，随着恳植耕作历史的发展，自然植被绝大部分为人工植被所取代。</w:t>
      </w:r>
    </w:p>
    <w:p w14:paraId="28B68D5B" w14:textId="77777777" w:rsidR="00856DCC" w:rsidRPr="00536447" w:rsidRDefault="00734CD5">
      <w:pPr>
        <w:spacing w:line="520" w:lineRule="exact"/>
        <w:ind w:firstLineChars="200" w:firstLine="480"/>
        <w:rPr>
          <w:sz w:val="24"/>
        </w:rPr>
      </w:pPr>
      <w:r w:rsidRPr="00536447">
        <w:rPr>
          <w:rFonts w:hint="eastAsia"/>
          <w:sz w:val="24"/>
        </w:rPr>
        <w:t>目前，评价区域内主要的自然生木本植物有野皂角、荆条、酸枣、栾树、山榆、迎春花、侧柏、君迁子等。主要经济林树种有枣、柿、苹果、梨、山楂、杏、桃、石榴等。主要栽培树种有杨、柳、泡桐、槐、刺槐、椿等。主要园林花卉苗木有松类、柏类、银杏、国槐、合欢、冬青、黄杨、月季、菊花、桂花、腊梅、兰花、牡丹、紫薇等。主要草类有马唐、白草、茅草、藜、车前、狗尾草、牵牛、节节草等；境内野生动物约</w:t>
      </w:r>
      <w:r w:rsidRPr="00536447">
        <w:rPr>
          <w:sz w:val="24"/>
        </w:rPr>
        <w:t>115</w:t>
      </w:r>
      <w:r w:rsidRPr="00536447">
        <w:rPr>
          <w:rFonts w:hint="eastAsia"/>
          <w:sz w:val="24"/>
        </w:rPr>
        <w:t>种，其中有刺猬、野兔、松鼠、燕、鹰、喜鹊、蜥蜴、蛇、蟾蜍、蛙等，昆虫类有鳞翅目、鞘翅目、膜翅目、同翅目昆虫等</w:t>
      </w:r>
      <w:r w:rsidRPr="00536447">
        <w:rPr>
          <w:sz w:val="24"/>
        </w:rPr>
        <w:t>300</w:t>
      </w:r>
      <w:r w:rsidRPr="00536447">
        <w:rPr>
          <w:rFonts w:hint="eastAsia"/>
          <w:sz w:val="24"/>
        </w:rPr>
        <w:t>多种。</w:t>
      </w:r>
    </w:p>
    <w:p w14:paraId="7E599B68" w14:textId="77777777" w:rsidR="00EE1A63" w:rsidRPr="00536447" w:rsidRDefault="00734CD5">
      <w:pPr>
        <w:spacing w:line="520" w:lineRule="exact"/>
        <w:ind w:firstLineChars="200" w:firstLine="480"/>
        <w:rPr>
          <w:sz w:val="24"/>
        </w:rPr>
      </w:pPr>
      <w:r w:rsidRPr="00536447">
        <w:rPr>
          <w:rFonts w:hint="eastAsia"/>
          <w:sz w:val="24"/>
        </w:rPr>
        <w:t>综上所述，评价范围内生态环境的特点是以人工种植的陆生植物为主，植物品种较为丰富，整体生态环境较好。</w:t>
      </w:r>
    </w:p>
    <w:p w14:paraId="4EABE7F1" w14:textId="77777777" w:rsidR="00EE1A63" w:rsidRPr="00536447" w:rsidRDefault="00EE1A63" w:rsidP="00EE1A63">
      <w:r w:rsidRPr="00536447">
        <w:br w:type="page"/>
      </w:r>
    </w:p>
    <w:p w14:paraId="33EDF439" w14:textId="77777777" w:rsidR="00EE1A63" w:rsidRPr="00536447" w:rsidRDefault="00EE1A63" w:rsidP="00EE1A63">
      <w:pPr>
        <w:pStyle w:val="1"/>
        <w:numPr>
          <w:ilvl w:val="0"/>
          <w:numId w:val="0"/>
        </w:numPr>
        <w:spacing w:line="360" w:lineRule="auto"/>
        <w:ind w:left="1095" w:hanging="1095"/>
        <w:rPr>
          <w:sz w:val="36"/>
          <w:szCs w:val="36"/>
        </w:rPr>
      </w:pPr>
      <w:bookmarkStart w:id="423" w:name="_Toc478119246"/>
      <w:bookmarkStart w:id="424" w:name="_Toc532230632"/>
      <w:bookmarkStart w:id="425" w:name="_Toc1051489"/>
      <w:bookmarkStart w:id="426" w:name="_Toc6786309"/>
      <w:r w:rsidRPr="00536447">
        <w:rPr>
          <w:rFonts w:hint="eastAsia"/>
          <w:sz w:val="36"/>
          <w:szCs w:val="36"/>
        </w:rPr>
        <w:lastRenderedPageBreak/>
        <w:t>第</w:t>
      </w:r>
      <w:r w:rsidR="009D160E" w:rsidRPr="00536447">
        <w:rPr>
          <w:rFonts w:hint="eastAsia"/>
          <w:sz w:val="36"/>
          <w:szCs w:val="36"/>
        </w:rPr>
        <w:t>五</w:t>
      </w:r>
      <w:r w:rsidRPr="00536447">
        <w:rPr>
          <w:rFonts w:hint="eastAsia"/>
          <w:sz w:val="36"/>
          <w:szCs w:val="36"/>
        </w:rPr>
        <w:t>章</w:t>
      </w:r>
      <w:r w:rsidRPr="00536447">
        <w:rPr>
          <w:sz w:val="36"/>
          <w:szCs w:val="36"/>
        </w:rPr>
        <w:t xml:space="preserve">  </w:t>
      </w:r>
      <w:r w:rsidRPr="00536447">
        <w:rPr>
          <w:rFonts w:hint="eastAsia"/>
          <w:sz w:val="36"/>
          <w:szCs w:val="36"/>
        </w:rPr>
        <w:t>环境影响预测与评价</w:t>
      </w:r>
      <w:bookmarkEnd w:id="423"/>
      <w:bookmarkEnd w:id="424"/>
      <w:bookmarkEnd w:id="425"/>
      <w:bookmarkEnd w:id="426"/>
    </w:p>
    <w:p w14:paraId="4ABF0938" w14:textId="77777777" w:rsidR="00EE1A63" w:rsidRPr="00536447" w:rsidRDefault="009D160E" w:rsidP="00EE1A63">
      <w:pPr>
        <w:pStyle w:val="2"/>
        <w:numPr>
          <w:ilvl w:val="0"/>
          <w:numId w:val="0"/>
        </w:numPr>
        <w:rPr>
          <w:sz w:val="30"/>
          <w:szCs w:val="30"/>
        </w:rPr>
      </w:pPr>
      <w:bookmarkStart w:id="427" w:name="_Toc532230633"/>
      <w:bookmarkStart w:id="428" w:name="_Toc478119247"/>
      <w:bookmarkStart w:id="429" w:name="_Toc1051490"/>
      <w:bookmarkStart w:id="430" w:name="_Toc6786310"/>
      <w:r w:rsidRPr="00536447">
        <w:rPr>
          <w:sz w:val="30"/>
          <w:szCs w:val="30"/>
        </w:rPr>
        <w:t>5</w:t>
      </w:r>
      <w:r w:rsidR="00EE1A63" w:rsidRPr="00536447">
        <w:rPr>
          <w:sz w:val="30"/>
          <w:szCs w:val="30"/>
        </w:rPr>
        <w:t xml:space="preserve">.1  </w:t>
      </w:r>
      <w:r w:rsidR="00EE1A63" w:rsidRPr="00536447">
        <w:rPr>
          <w:rFonts w:hint="eastAsia"/>
          <w:sz w:val="30"/>
          <w:szCs w:val="30"/>
        </w:rPr>
        <w:t>地表水环境影响分析与评价</w:t>
      </w:r>
      <w:bookmarkEnd w:id="427"/>
      <w:bookmarkEnd w:id="428"/>
      <w:bookmarkEnd w:id="429"/>
      <w:bookmarkEnd w:id="430"/>
    </w:p>
    <w:p w14:paraId="1DD1935F" w14:textId="77777777" w:rsidR="00EE1A63" w:rsidRPr="00536447" w:rsidRDefault="00EE1A63" w:rsidP="001D16EC">
      <w:pPr>
        <w:spacing w:line="520" w:lineRule="exact"/>
        <w:ind w:firstLineChars="200" w:firstLine="480"/>
        <w:rPr>
          <w:sz w:val="24"/>
        </w:rPr>
      </w:pPr>
      <w:r w:rsidRPr="00536447">
        <w:rPr>
          <w:rFonts w:hint="eastAsia"/>
          <w:sz w:val="24"/>
        </w:rPr>
        <w:t>根据产业集聚区调整后的用水量和排水量，建立一维削减模式，选取</w:t>
      </w:r>
      <w:r w:rsidRPr="00536447">
        <w:rPr>
          <w:sz w:val="24"/>
        </w:rPr>
        <w:t>COD</w:t>
      </w:r>
      <w:r w:rsidRPr="00536447">
        <w:rPr>
          <w:rFonts w:hint="eastAsia"/>
          <w:sz w:val="24"/>
        </w:rPr>
        <w:t>和氨氮进行预测。预测下游控制断面能否达到水环境功能区划目标要求。</w:t>
      </w:r>
    </w:p>
    <w:p w14:paraId="0C0F57D1" w14:textId="77777777" w:rsidR="00EE1A63" w:rsidRPr="00536447" w:rsidRDefault="009D160E" w:rsidP="00EE1A63">
      <w:pPr>
        <w:pStyle w:val="3"/>
        <w:spacing w:before="120" w:after="120" w:line="520" w:lineRule="exact"/>
        <w:rPr>
          <w:sz w:val="28"/>
        </w:rPr>
      </w:pPr>
      <w:bookmarkStart w:id="431" w:name="_Toc532230635"/>
      <w:bookmarkStart w:id="432" w:name="_Toc478119249"/>
      <w:bookmarkStart w:id="433" w:name="_Toc6786311"/>
      <w:r w:rsidRPr="00536447">
        <w:rPr>
          <w:sz w:val="28"/>
        </w:rPr>
        <w:t>5</w:t>
      </w:r>
      <w:r w:rsidR="00EE1A63" w:rsidRPr="00536447">
        <w:rPr>
          <w:sz w:val="28"/>
        </w:rPr>
        <w:t>.1.</w:t>
      </w:r>
      <w:r w:rsidR="00DD7C5C">
        <w:rPr>
          <w:sz w:val="28"/>
        </w:rPr>
        <w:t>1</w:t>
      </w:r>
      <w:r w:rsidR="00EE1A63" w:rsidRPr="00536447">
        <w:rPr>
          <w:sz w:val="28"/>
        </w:rPr>
        <w:t xml:space="preserve">  </w:t>
      </w:r>
      <w:r w:rsidR="00EE1A63" w:rsidRPr="00536447">
        <w:rPr>
          <w:rFonts w:hint="eastAsia"/>
          <w:sz w:val="28"/>
        </w:rPr>
        <w:t>预测思路</w:t>
      </w:r>
      <w:bookmarkEnd w:id="431"/>
      <w:bookmarkEnd w:id="432"/>
      <w:bookmarkEnd w:id="433"/>
    </w:p>
    <w:p w14:paraId="43A89829" w14:textId="77777777" w:rsidR="00EE1A63" w:rsidRPr="00536447" w:rsidRDefault="00EE1A63" w:rsidP="00EE1A63">
      <w:pPr>
        <w:spacing w:line="520" w:lineRule="exact"/>
        <w:ind w:firstLine="480"/>
        <w:rPr>
          <w:sz w:val="24"/>
        </w:rPr>
      </w:pPr>
      <w:r w:rsidRPr="00536447">
        <w:rPr>
          <w:rFonts w:hint="eastAsia"/>
          <w:sz w:val="24"/>
        </w:rPr>
        <w:t>本次地表水预测评价主要分析</w:t>
      </w:r>
      <w:r w:rsidR="004649A2">
        <w:rPr>
          <w:rFonts w:hint="eastAsia"/>
          <w:sz w:val="24"/>
        </w:rPr>
        <w:t>集聚区所产生的</w:t>
      </w:r>
      <w:r w:rsidRPr="00536447">
        <w:rPr>
          <w:rFonts w:hint="eastAsia"/>
          <w:sz w:val="24"/>
        </w:rPr>
        <w:t>废水进入</w:t>
      </w:r>
      <w:r w:rsidR="00F82176">
        <w:rPr>
          <w:rFonts w:hint="eastAsia"/>
          <w:sz w:val="24"/>
        </w:rPr>
        <w:t>配套</w:t>
      </w:r>
      <w:r w:rsidRPr="00536447">
        <w:rPr>
          <w:rFonts w:hint="eastAsia"/>
          <w:sz w:val="24"/>
        </w:rPr>
        <w:t>污水处理厂排放后对</w:t>
      </w:r>
      <w:r w:rsidR="00F82176">
        <w:rPr>
          <w:rFonts w:hint="eastAsia"/>
          <w:sz w:val="24"/>
        </w:rPr>
        <w:t>河流</w:t>
      </w:r>
      <w:r w:rsidRPr="00536447">
        <w:rPr>
          <w:rFonts w:hint="eastAsia"/>
          <w:sz w:val="24"/>
        </w:rPr>
        <w:t>控制断面的</w:t>
      </w:r>
      <w:r w:rsidR="00F82176">
        <w:rPr>
          <w:rFonts w:hint="eastAsia"/>
          <w:sz w:val="24"/>
        </w:rPr>
        <w:t>影响程度</w:t>
      </w:r>
      <w:r w:rsidRPr="00536447">
        <w:rPr>
          <w:rFonts w:hint="eastAsia"/>
          <w:sz w:val="24"/>
        </w:rPr>
        <w:t>。</w:t>
      </w:r>
    </w:p>
    <w:p w14:paraId="35E22F51" w14:textId="77777777" w:rsidR="008A7A5E" w:rsidRDefault="00EE1A63" w:rsidP="008A7A5E">
      <w:pPr>
        <w:snapToGrid w:val="0"/>
        <w:spacing w:line="500" w:lineRule="exact"/>
        <w:ind w:firstLineChars="200" w:firstLine="480"/>
        <w:jc w:val="left"/>
        <w:rPr>
          <w:b/>
          <w:sz w:val="24"/>
          <w:u w:val="single"/>
        </w:rPr>
      </w:pPr>
      <w:r w:rsidRPr="00536447">
        <w:rPr>
          <w:rFonts w:hint="eastAsia"/>
          <w:sz w:val="24"/>
        </w:rPr>
        <w:t>集聚区规划范围内污水收集排放按照就近原则，其中西部片区污水进入安阳市新东产业集聚区污水处理厂，出水</w:t>
      </w:r>
      <w:r w:rsidRPr="00536447">
        <w:rPr>
          <w:rFonts w:hint="eastAsia"/>
          <w:spacing w:val="-3"/>
          <w:sz w:val="24"/>
        </w:rPr>
        <w:t>排入茶店河；</w:t>
      </w:r>
      <w:r w:rsidRPr="00536447">
        <w:rPr>
          <w:rFonts w:hint="eastAsia"/>
          <w:sz w:val="24"/>
        </w:rPr>
        <w:t>东部片区污水进入安阳广润产业园污水处理厂，出水</w:t>
      </w:r>
      <w:r w:rsidRPr="00536447">
        <w:rPr>
          <w:rFonts w:hint="eastAsia"/>
          <w:spacing w:val="-3"/>
          <w:sz w:val="24"/>
        </w:rPr>
        <w:t>排入洹河。</w:t>
      </w:r>
      <w:r w:rsidR="008A7A5E" w:rsidRPr="00536447">
        <w:rPr>
          <w:rFonts w:hint="eastAsia"/>
          <w:b/>
          <w:sz w:val="24"/>
          <w:u w:val="single"/>
        </w:rPr>
        <w:t>根据</w:t>
      </w:r>
      <w:r w:rsidR="008A7A5E">
        <w:rPr>
          <w:rFonts w:hint="eastAsia"/>
          <w:b/>
          <w:sz w:val="24"/>
          <w:u w:val="single"/>
        </w:rPr>
        <w:t>评价对</w:t>
      </w:r>
      <w:r w:rsidR="008A7A5E" w:rsidRPr="00536447">
        <w:rPr>
          <w:rFonts w:hint="eastAsia"/>
          <w:b/>
          <w:sz w:val="24"/>
          <w:u w:val="single"/>
        </w:rPr>
        <w:t>集聚区配套污水处理厂预估收水量</w:t>
      </w:r>
      <w:r w:rsidR="008A7A5E">
        <w:rPr>
          <w:rFonts w:hint="eastAsia"/>
          <w:b/>
          <w:sz w:val="24"/>
          <w:u w:val="single"/>
        </w:rPr>
        <w:t>的核算</w:t>
      </w:r>
      <w:r w:rsidR="008A7A5E" w:rsidRPr="00536447">
        <w:rPr>
          <w:rFonts w:hint="eastAsia"/>
          <w:b/>
          <w:sz w:val="24"/>
          <w:u w:val="single"/>
        </w:rPr>
        <w:t>，</w:t>
      </w:r>
      <w:r w:rsidR="008A7A5E">
        <w:rPr>
          <w:rFonts w:hint="eastAsia"/>
          <w:b/>
          <w:sz w:val="24"/>
          <w:u w:val="single"/>
        </w:rPr>
        <w:t>目前集聚区配套污水处理厂已建规模可满足集聚区远期最大排水量的需求，评价建议：</w:t>
      </w:r>
      <w:r w:rsidR="008A7A5E" w:rsidRPr="00536447">
        <w:rPr>
          <w:rFonts w:hint="eastAsia"/>
          <w:b/>
          <w:sz w:val="24"/>
          <w:u w:val="single"/>
        </w:rPr>
        <w:t>安阳市新东产业集聚区污水处理厂</w:t>
      </w:r>
      <w:r w:rsidR="008A7A5E">
        <w:rPr>
          <w:rFonts w:hint="eastAsia"/>
          <w:b/>
          <w:sz w:val="24"/>
          <w:u w:val="single"/>
        </w:rPr>
        <w:t>规模调整为</w:t>
      </w:r>
      <w:r w:rsidR="008A7A5E" w:rsidRPr="00536447">
        <w:rPr>
          <w:rFonts w:hint="eastAsia"/>
          <w:b/>
          <w:sz w:val="24"/>
          <w:u w:val="single"/>
        </w:rPr>
        <w:t>2</w:t>
      </w:r>
      <w:r w:rsidR="008A7A5E" w:rsidRPr="00536447">
        <w:rPr>
          <w:rFonts w:hint="eastAsia"/>
          <w:b/>
          <w:sz w:val="24"/>
          <w:u w:val="single"/>
        </w:rPr>
        <w:t>万</w:t>
      </w:r>
      <w:r w:rsidR="008A7A5E" w:rsidRPr="00536447">
        <w:rPr>
          <w:b/>
          <w:sz w:val="24"/>
          <w:u w:val="single"/>
        </w:rPr>
        <w:t>m</w:t>
      </w:r>
      <w:r w:rsidR="008A7A5E" w:rsidRPr="00536447">
        <w:rPr>
          <w:b/>
          <w:sz w:val="24"/>
          <w:u w:val="single"/>
          <w:vertAlign w:val="superscript"/>
        </w:rPr>
        <w:t>3</w:t>
      </w:r>
      <w:r w:rsidR="008A7A5E" w:rsidRPr="00536447">
        <w:rPr>
          <w:b/>
          <w:sz w:val="24"/>
          <w:u w:val="single"/>
        </w:rPr>
        <w:t>/d</w:t>
      </w:r>
      <w:r w:rsidR="008A7A5E">
        <w:rPr>
          <w:rFonts w:hint="eastAsia"/>
          <w:b/>
          <w:sz w:val="24"/>
          <w:u w:val="single"/>
        </w:rPr>
        <w:t>（规划中期增设中水回用系统），</w:t>
      </w:r>
      <w:r w:rsidR="008A7A5E" w:rsidRPr="00536447">
        <w:rPr>
          <w:rFonts w:hint="eastAsia"/>
          <w:b/>
          <w:sz w:val="24"/>
          <w:u w:val="single"/>
        </w:rPr>
        <w:t>安阳广润产业园污水</w:t>
      </w:r>
      <w:r w:rsidR="008A7A5E">
        <w:rPr>
          <w:rFonts w:hint="eastAsia"/>
          <w:b/>
          <w:sz w:val="24"/>
          <w:u w:val="single"/>
        </w:rPr>
        <w:t>处理</w:t>
      </w:r>
      <w:r w:rsidR="008A7A5E" w:rsidRPr="00536447">
        <w:rPr>
          <w:rFonts w:hint="eastAsia"/>
          <w:b/>
          <w:sz w:val="24"/>
          <w:u w:val="single"/>
        </w:rPr>
        <w:t>厂</w:t>
      </w:r>
      <w:r w:rsidR="008A7A5E">
        <w:rPr>
          <w:rFonts w:hint="eastAsia"/>
          <w:b/>
          <w:sz w:val="24"/>
          <w:u w:val="single"/>
        </w:rPr>
        <w:t>规模调整为</w:t>
      </w:r>
      <w:r w:rsidR="008A7A5E">
        <w:rPr>
          <w:b/>
          <w:sz w:val="24"/>
          <w:u w:val="single"/>
        </w:rPr>
        <w:t>1</w:t>
      </w:r>
      <w:r w:rsidR="008A7A5E" w:rsidRPr="00536447">
        <w:rPr>
          <w:rFonts w:hint="eastAsia"/>
          <w:b/>
          <w:sz w:val="24"/>
          <w:u w:val="single"/>
        </w:rPr>
        <w:t>万</w:t>
      </w:r>
      <w:r w:rsidR="008A7A5E" w:rsidRPr="00536447">
        <w:rPr>
          <w:b/>
          <w:sz w:val="24"/>
          <w:u w:val="single"/>
        </w:rPr>
        <w:t>m</w:t>
      </w:r>
      <w:r w:rsidR="008A7A5E" w:rsidRPr="00536447">
        <w:rPr>
          <w:b/>
          <w:sz w:val="24"/>
          <w:u w:val="single"/>
          <w:vertAlign w:val="superscript"/>
        </w:rPr>
        <w:t>3</w:t>
      </w:r>
      <w:r w:rsidR="008A7A5E" w:rsidRPr="00536447">
        <w:rPr>
          <w:b/>
          <w:sz w:val="24"/>
          <w:u w:val="single"/>
        </w:rPr>
        <w:t>/d</w:t>
      </w:r>
      <w:r w:rsidR="008A7A5E" w:rsidRPr="00536447">
        <w:rPr>
          <w:rFonts w:hint="eastAsia"/>
          <w:b/>
          <w:sz w:val="24"/>
          <w:u w:val="single"/>
        </w:rPr>
        <w:t>。</w:t>
      </w:r>
    </w:p>
    <w:p w14:paraId="413E08C6" w14:textId="77777777" w:rsidR="00EE1A63" w:rsidRPr="00536447" w:rsidRDefault="00DD7C5C" w:rsidP="008A7A5E">
      <w:pPr>
        <w:snapToGrid w:val="0"/>
        <w:spacing w:line="500" w:lineRule="exact"/>
        <w:ind w:firstLineChars="200" w:firstLine="482"/>
        <w:jc w:val="left"/>
        <w:rPr>
          <w:b/>
          <w:sz w:val="24"/>
          <w:u w:val="single"/>
        </w:rPr>
      </w:pPr>
      <w:r>
        <w:rPr>
          <w:rFonts w:hint="eastAsia"/>
          <w:b/>
          <w:sz w:val="24"/>
          <w:u w:val="single"/>
        </w:rPr>
        <w:t>经调查，</w:t>
      </w:r>
      <w:r w:rsidR="00AE22F2" w:rsidRPr="00AE22F2">
        <w:rPr>
          <w:rFonts w:hint="eastAsia"/>
          <w:b/>
          <w:sz w:val="24"/>
          <w:u w:val="single"/>
        </w:rPr>
        <w:t>安阳市纺织产业集聚区兴业大道东段北侧</w:t>
      </w:r>
      <w:r w:rsidR="00245221">
        <w:rPr>
          <w:rFonts w:hint="eastAsia"/>
          <w:b/>
          <w:sz w:val="24"/>
          <w:u w:val="single"/>
        </w:rPr>
        <w:t>拟建设</w:t>
      </w:r>
      <w:r w:rsidR="00245221" w:rsidRPr="00245221">
        <w:rPr>
          <w:rFonts w:hint="eastAsia"/>
          <w:b/>
          <w:sz w:val="24"/>
          <w:u w:val="single"/>
        </w:rPr>
        <w:t>为安阳市纺织产业集聚区</w:t>
      </w:r>
      <w:r w:rsidR="00245221" w:rsidRPr="00245221">
        <w:rPr>
          <w:rFonts w:hint="eastAsia"/>
          <w:b/>
          <w:sz w:val="24"/>
          <w:u w:val="single"/>
        </w:rPr>
        <w:t>3</w:t>
      </w:r>
      <w:r w:rsidR="00245221" w:rsidRPr="00245221">
        <w:rPr>
          <w:rFonts w:hint="eastAsia"/>
          <w:b/>
          <w:sz w:val="24"/>
          <w:u w:val="single"/>
        </w:rPr>
        <w:t>万吨</w:t>
      </w:r>
      <w:r w:rsidR="00245221" w:rsidRPr="00245221">
        <w:rPr>
          <w:rFonts w:hint="eastAsia"/>
          <w:b/>
          <w:sz w:val="24"/>
          <w:u w:val="single"/>
        </w:rPr>
        <w:t>/</w:t>
      </w:r>
      <w:r w:rsidR="00245221" w:rsidRPr="00245221">
        <w:rPr>
          <w:rFonts w:hint="eastAsia"/>
          <w:b/>
          <w:sz w:val="24"/>
          <w:u w:val="single"/>
        </w:rPr>
        <w:t>日污水处理项目</w:t>
      </w:r>
      <w:r w:rsidR="00245221">
        <w:rPr>
          <w:rFonts w:hint="eastAsia"/>
          <w:b/>
          <w:sz w:val="24"/>
          <w:u w:val="single"/>
        </w:rPr>
        <w:t>，</w:t>
      </w:r>
      <w:r w:rsidR="00F82176">
        <w:rPr>
          <w:rFonts w:hint="eastAsia"/>
          <w:b/>
          <w:sz w:val="24"/>
          <w:u w:val="single"/>
        </w:rPr>
        <w:t>出水水质达到</w:t>
      </w:r>
      <w:r w:rsidR="00F82176" w:rsidRPr="00536447">
        <w:rPr>
          <w:rFonts w:hint="eastAsia"/>
          <w:b/>
          <w:sz w:val="24"/>
          <w:u w:val="single"/>
        </w:rPr>
        <w:t>《城镇污水处理厂污染物排放标准》（</w:t>
      </w:r>
      <w:r w:rsidR="00F82176" w:rsidRPr="00536447">
        <w:rPr>
          <w:b/>
          <w:sz w:val="24"/>
          <w:u w:val="single"/>
        </w:rPr>
        <w:t>GB18918-2002</w:t>
      </w:r>
      <w:r w:rsidR="00F82176" w:rsidRPr="00536447">
        <w:rPr>
          <w:rFonts w:hint="eastAsia"/>
          <w:b/>
          <w:sz w:val="24"/>
          <w:u w:val="single"/>
        </w:rPr>
        <w:t>）一级</w:t>
      </w:r>
      <w:r w:rsidR="00F82176" w:rsidRPr="00536447">
        <w:rPr>
          <w:b/>
          <w:sz w:val="24"/>
          <w:u w:val="single"/>
        </w:rPr>
        <w:t>A</w:t>
      </w:r>
      <w:r w:rsidR="00F82176" w:rsidRPr="00536447">
        <w:rPr>
          <w:rFonts w:hint="eastAsia"/>
          <w:b/>
          <w:sz w:val="24"/>
          <w:u w:val="single"/>
        </w:rPr>
        <w:t>排放标准</w:t>
      </w:r>
      <w:r w:rsidR="00AA0940" w:rsidRPr="00AA0940">
        <w:rPr>
          <w:rFonts w:hint="eastAsia"/>
          <w:b/>
          <w:sz w:val="24"/>
          <w:u w:val="single"/>
        </w:rPr>
        <w:t>（其中</w:t>
      </w:r>
      <w:r w:rsidR="00AA0940" w:rsidRPr="00AA0940">
        <w:rPr>
          <w:rFonts w:hint="eastAsia"/>
          <w:b/>
          <w:sz w:val="24"/>
          <w:u w:val="single"/>
        </w:rPr>
        <w:t>NH</w:t>
      </w:r>
      <w:r w:rsidR="00AA0940" w:rsidRPr="00AA0940">
        <w:rPr>
          <w:rFonts w:hint="eastAsia"/>
          <w:b/>
          <w:sz w:val="24"/>
          <w:u w:val="single"/>
          <w:vertAlign w:val="subscript"/>
        </w:rPr>
        <w:t>3</w:t>
      </w:r>
      <w:r w:rsidR="00AA0940" w:rsidRPr="00AA0940">
        <w:rPr>
          <w:rFonts w:hint="eastAsia"/>
          <w:b/>
          <w:sz w:val="24"/>
          <w:u w:val="single"/>
        </w:rPr>
        <w:t>-N</w:t>
      </w:r>
      <w:r w:rsidR="00AA0940" w:rsidRPr="00AA0940">
        <w:rPr>
          <w:rFonts w:hint="eastAsia"/>
          <w:b/>
          <w:sz w:val="24"/>
          <w:u w:val="single"/>
        </w:rPr>
        <w:t>≤</w:t>
      </w:r>
      <w:r w:rsidR="00AA0940" w:rsidRPr="00AA0940">
        <w:rPr>
          <w:rFonts w:hint="eastAsia"/>
          <w:b/>
          <w:sz w:val="24"/>
          <w:u w:val="single"/>
        </w:rPr>
        <w:t>4mg/L</w:t>
      </w:r>
      <w:r w:rsidR="00AA0940" w:rsidRPr="00AA0940">
        <w:rPr>
          <w:rFonts w:hint="eastAsia"/>
          <w:b/>
          <w:sz w:val="24"/>
          <w:u w:val="single"/>
        </w:rPr>
        <w:t>）</w:t>
      </w:r>
      <w:r w:rsidR="00F82176">
        <w:rPr>
          <w:rFonts w:hint="eastAsia"/>
          <w:b/>
          <w:sz w:val="24"/>
          <w:u w:val="single"/>
        </w:rPr>
        <w:t>，</w:t>
      </w:r>
      <w:r w:rsidR="00245221">
        <w:rPr>
          <w:rFonts w:hint="eastAsia"/>
          <w:b/>
          <w:sz w:val="24"/>
          <w:u w:val="single"/>
        </w:rPr>
        <w:t>排水口位于洹河于曹沟断面下游</w:t>
      </w:r>
      <w:r w:rsidR="00245221">
        <w:rPr>
          <w:rFonts w:hint="eastAsia"/>
          <w:b/>
          <w:sz w:val="24"/>
          <w:u w:val="single"/>
        </w:rPr>
        <w:t>2</w:t>
      </w:r>
      <w:r w:rsidR="00245221">
        <w:rPr>
          <w:b/>
          <w:sz w:val="24"/>
          <w:u w:val="single"/>
        </w:rPr>
        <w:t>00</w:t>
      </w:r>
      <w:r w:rsidR="00245221">
        <w:rPr>
          <w:rFonts w:hint="eastAsia"/>
          <w:b/>
          <w:sz w:val="24"/>
          <w:u w:val="single"/>
        </w:rPr>
        <w:t>m</w:t>
      </w:r>
      <w:r w:rsidR="00245221">
        <w:rPr>
          <w:rFonts w:hint="eastAsia"/>
          <w:b/>
          <w:sz w:val="24"/>
          <w:u w:val="single"/>
        </w:rPr>
        <w:t>处，距冯宿桥断面</w:t>
      </w:r>
      <w:r w:rsidR="00245221">
        <w:rPr>
          <w:rFonts w:hint="eastAsia"/>
          <w:b/>
          <w:sz w:val="24"/>
          <w:u w:val="single"/>
        </w:rPr>
        <w:t>3</w:t>
      </w:r>
      <w:r w:rsidR="00245221">
        <w:rPr>
          <w:b/>
          <w:sz w:val="24"/>
          <w:u w:val="single"/>
        </w:rPr>
        <w:t>4</w:t>
      </w:r>
      <w:r w:rsidR="00245221">
        <w:rPr>
          <w:rFonts w:hint="eastAsia"/>
          <w:b/>
          <w:sz w:val="24"/>
          <w:u w:val="single"/>
        </w:rPr>
        <w:t>km</w:t>
      </w:r>
      <w:r w:rsidR="00F82176">
        <w:rPr>
          <w:rFonts w:hint="eastAsia"/>
          <w:b/>
          <w:sz w:val="24"/>
          <w:u w:val="single"/>
        </w:rPr>
        <w:t>，该项目建成后，将对洹河于曹沟断面下游水质产生一定影响</w:t>
      </w:r>
      <w:r w:rsidR="00245221">
        <w:rPr>
          <w:rFonts w:hint="eastAsia"/>
          <w:b/>
          <w:sz w:val="24"/>
          <w:u w:val="single"/>
        </w:rPr>
        <w:t>。</w:t>
      </w:r>
      <w:r w:rsidR="00F82176">
        <w:rPr>
          <w:rFonts w:hint="eastAsia"/>
          <w:b/>
          <w:sz w:val="24"/>
          <w:u w:val="single"/>
        </w:rPr>
        <w:t>故</w:t>
      </w:r>
      <w:r w:rsidR="008A7A5E">
        <w:rPr>
          <w:rFonts w:hint="eastAsia"/>
          <w:b/>
          <w:sz w:val="24"/>
          <w:u w:val="single"/>
        </w:rPr>
        <w:t>本次评价将</w:t>
      </w:r>
      <w:r w:rsidR="00EE1A63" w:rsidRPr="00536447">
        <w:rPr>
          <w:rFonts w:hint="eastAsia"/>
          <w:b/>
          <w:sz w:val="24"/>
          <w:u w:val="single"/>
        </w:rPr>
        <w:t>根据</w:t>
      </w:r>
      <w:r w:rsidR="00D561F0">
        <w:rPr>
          <w:rFonts w:hint="eastAsia"/>
          <w:b/>
          <w:sz w:val="24"/>
          <w:u w:val="single"/>
        </w:rPr>
        <w:t>东、西部片区远期排水量、</w:t>
      </w:r>
      <w:r w:rsidR="00EE1A63" w:rsidRPr="00536447">
        <w:rPr>
          <w:rFonts w:hint="eastAsia"/>
          <w:b/>
          <w:sz w:val="24"/>
          <w:u w:val="single"/>
        </w:rPr>
        <w:t>配套污水处理厂的建设内容特点</w:t>
      </w:r>
      <w:r w:rsidR="00F82176">
        <w:rPr>
          <w:rFonts w:hint="eastAsia"/>
          <w:b/>
          <w:sz w:val="24"/>
          <w:u w:val="single"/>
        </w:rPr>
        <w:t>、</w:t>
      </w:r>
      <w:r w:rsidR="00EE1A63" w:rsidRPr="00536447">
        <w:rPr>
          <w:rFonts w:hint="eastAsia"/>
          <w:b/>
          <w:sz w:val="24"/>
          <w:u w:val="single"/>
        </w:rPr>
        <w:t>河流水质现状，</w:t>
      </w:r>
      <w:r w:rsidR="00F82176">
        <w:rPr>
          <w:rFonts w:hint="eastAsia"/>
          <w:b/>
          <w:sz w:val="24"/>
          <w:u w:val="single"/>
        </w:rPr>
        <w:t>同时考虑</w:t>
      </w:r>
      <w:r w:rsidR="00F82176" w:rsidRPr="00245221">
        <w:rPr>
          <w:rFonts w:hint="eastAsia"/>
          <w:b/>
          <w:sz w:val="24"/>
          <w:u w:val="single"/>
        </w:rPr>
        <w:t>安阳市纺织产业集聚区</w:t>
      </w:r>
      <w:r w:rsidR="00F82176" w:rsidRPr="00245221">
        <w:rPr>
          <w:rFonts w:hint="eastAsia"/>
          <w:b/>
          <w:sz w:val="24"/>
          <w:u w:val="single"/>
        </w:rPr>
        <w:t>3</w:t>
      </w:r>
      <w:r w:rsidR="00F82176" w:rsidRPr="00245221">
        <w:rPr>
          <w:rFonts w:hint="eastAsia"/>
          <w:b/>
          <w:sz w:val="24"/>
          <w:u w:val="single"/>
        </w:rPr>
        <w:t>万吨</w:t>
      </w:r>
      <w:r w:rsidR="00F82176" w:rsidRPr="00245221">
        <w:rPr>
          <w:rFonts w:hint="eastAsia"/>
          <w:b/>
          <w:sz w:val="24"/>
          <w:u w:val="single"/>
        </w:rPr>
        <w:t>/</w:t>
      </w:r>
      <w:r w:rsidR="00F82176" w:rsidRPr="00245221">
        <w:rPr>
          <w:rFonts w:hint="eastAsia"/>
          <w:b/>
          <w:sz w:val="24"/>
          <w:u w:val="single"/>
        </w:rPr>
        <w:t>日污水处理项目</w:t>
      </w:r>
      <w:r w:rsidR="00F82176">
        <w:rPr>
          <w:rFonts w:hint="eastAsia"/>
          <w:b/>
          <w:sz w:val="24"/>
          <w:u w:val="single"/>
        </w:rPr>
        <w:t>对洹河冯宿桥断面影响，</w:t>
      </w:r>
      <w:r w:rsidR="00EE1A63" w:rsidRPr="00536447">
        <w:rPr>
          <w:rFonts w:hint="eastAsia"/>
          <w:b/>
          <w:sz w:val="24"/>
          <w:u w:val="single"/>
        </w:rPr>
        <w:t>分别对设置预测情景进行</w:t>
      </w:r>
      <w:r w:rsidR="00D561F0">
        <w:rPr>
          <w:rFonts w:hint="eastAsia"/>
          <w:b/>
          <w:sz w:val="24"/>
          <w:u w:val="single"/>
        </w:rPr>
        <w:t>。</w:t>
      </w:r>
    </w:p>
    <w:p w14:paraId="03E35F50" w14:textId="77777777" w:rsidR="00EE1A63" w:rsidRPr="00536447" w:rsidRDefault="00EE1A63" w:rsidP="00EE1A63">
      <w:pPr>
        <w:pStyle w:val="17"/>
        <w:numPr>
          <w:ilvl w:val="0"/>
          <w:numId w:val="9"/>
        </w:numPr>
        <w:spacing w:line="520" w:lineRule="exact"/>
        <w:ind w:firstLineChars="0"/>
        <w:rPr>
          <w:b/>
          <w:sz w:val="24"/>
        </w:rPr>
      </w:pPr>
      <w:r w:rsidRPr="00536447">
        <w:rPr>
          <w:b/>
          <w:sz w:val="24"/>
        </w:rPr>
        <w:t xml:space="preserve"> </w:t>
      </w:r>
      <w:r w:rsidR="009F179C">
        <w:rPr>
          <w:rFonts w:hint="eastAsia"/>
          <w:b/>
          <w:sz w:val="24"/>
        </w:rPr>
        <w:t>茶店河</w:t>
      </w:r>
    </w:p>
    <w:p w14:paraId="44CC2933" w14:textId="2AC8D132" w:rsidR="00DE7F37" w:rsidRDefault="002B10A4" w:rsidP="00EE1A63">
      <w:pPr>
        <w:pStyle w:val="17"/>
        <w:spacing w:line="520" w:lineRule="exact"/>
        <w:ind w:firstLine="482"/>
        <w:rPr>
          <w:b/>
          <w:sz w:val="24"/>
          <w:u w:val="single"/>
        </w:rPr>
      </w:pPr>
      <w:r>
        <w:rPr>
          <w:rFonts w:hint="eastAsia"/>
          <w:b/>
          <w:sz w:val="24"/>
          <w:u w:val="single"/>
        </w:rPr>
        <w:t>由于</w:t>
      </w:r>
      <w:r w:rsidRPr="00536447">
        <w:rPr>
          <w:rFonts w:hint="eastAsia"/>
          <w:b/>
          <w:sz w:val="24"/>
          <w:u w:val="single"/>
        </w:rPr>
        <w:t>安阳市新东产业集聚区污水</w:t>
      </w:r>
      <w:r>
        <w:rPr>
          <w:rFonts w:hint="eastAsia"/>
          <w:b/>
          <w:sz w:val="24"/>
          <w:u w:val="single"/>
        </w:rPr>
        <w:t>处理</w:t>
      </w:r>
      <w:r w:rsidRPr="00536447">
        <w:rPr>
          <w:rFonts w:hint="eastAsia"/>
          <w:b/>
          <w:sz w:val="24"/>
          <w:u w:val="single"/>
        </w:rPr>
        <w:t>厂</w:t>
      </w:r>
      <w:r>
        <w:rPr>
          <w:rFonts w:hint="eastAsia"/>
          <w:b/>
          <w:sz w:val="24"/>
          <w:u w:val="single"/>
        </w:rPr>
        <w:t>收水对象</w:t>
      </w:r>
      <w:r w:rsidRPr="00536447">
        <w:rPr>
          <w:rFonts w:hint="eastAsia"/>
          <w:b/>
          <w:sz w:val="24"/>
          <w:u w:val="single"/>
        </w:rPr>
        <w:t>为集聚区西片区内经预处理后满足收水水质要求的生产废水、生活废水，以及白璧镇部分镇区的生活污水</w:t>
      </w:r>
      <w:r>
        <w:rPr>
          <w:rFonts w:hint="eastAsia"/>
          <w:b/>
          <w:sz w:val="24"/>
          <w:u w:val="single"/>
        </w:rPr>
        <w:t>。故</w:t>
      </w:r>
      <w:r w:rsidR="00243E91">
        <w:rPr>
          <w:rFonts w:hint="eastAsia"/>
          <w:b/>
          <w:sz w:val="24"/>
          <w:u w:val="single"/>
        </w:rPr>
        <w:t>本次评价以</w:t>
      </w:r>
      <w:r>
        <w:rPr>
          <w:rFonts w:hint="eastAsia"/>
          <w:b/>
          <w:sz w:val="24"/>
          <w:u w:val="single"/>
        </w:rPr>
        <w:t>西部片区远期排水量</w:t>
      </w:r>
      <w:r w:rsidR="00243E91">
        <w:rPr>
          <w:rFonts w:hint="eastAsia"/>
          <w:b/>
          <w:sz w:val="24"/>
          <w:u w:val="single"/>
        </w:rPr>
        <w:t>作为集聚区进入茶店河废水排放源强，预测分析集聚区西部</w:t>
      </w:r>
      <w:r w:rsidR="00243E91">
        <w:rPr>
          <w:rFonts w:hint="eastAsia"/>
          <w:b/>
          <w:sz w:val="24"/>
          <w:u w:val="single"/>
        </w:rPr>
        <w:lastRenderedPageBreak/>
        <w:t>片区排水对茶店河的影响程度</w:t>
      </w:r>
      <w:r>
        <w:rPr>
          <w:rFonts w:hint="eastAsia"/>
          <w:b/>
          <w:sz w:val="24"/>
          <w:u w:val="single"/>
        </w:rPr>
        <w:t>。</w:t>
      </w:r>
    </w:p>
    <w:p w14:paraId="675558A6" w14:textId="77777777" w:rsidR="00EE1A63" w:rsidRPr="00536447" w:rsidRDefault="002B10A4" w:rsidP="00EE1A63">
      <w:pPr>
        <w:pStyle w:val="17"/>
        <w:spacing w:line="520" w:lineRule="exact"/>
        <w:ind w:firstLine="482"/>
        <w:rPr>
          <w:b/>
          <w:sz w:val="24"/>
          <w:u w:val="single"/>
        </w:rPr>
      </w:pPr>
      <w:r>
        <w:rPr>
          <w:rFonts w:hint="eastAsia"/>
          <w:b/>
          <w:sz w:val="24"/>
          <w:u w:val="single"/>
        </w:rPr>
        <w:t>因</w:t>
      </w:r>
      <w:r w:rsidR="00EE1A63" w:rsidRPr="00536447">
        <w:rPr>
          <w:rFonts w:hint="eastAsia"/>
          <w:b/>
          <w:sz w:val="24"/>
          <w:u w:val="single"/>
        </w:rPr>
        <w:t>茶店河上游入境断面（京港澳高速桥断面）现状超标，本次评价将根据上游来水断面是否满足水质目标及安阳市新东产业集聚区污水</w:t>
      </w:r>
      <w:r>
        <w:rPr>
          <w:rFonts w:hint="eastAsia"/>
          <w:b/>
          <w:sz w:val="24"/>
          <w:u w:val="single"/>
        </w:rPr>
        <w:t>处理</w:t>
      </w:r>
      <w:r w:rsidR="00EE1A63" w:rsidRPr="00536447">
        <w:rPr>
          <w:rFonts w:hint="eastAsia"/>
          <w:b/>
          <w:sz w:val="24"/>
          <w:u w:val="single"/>
        </w:rPr>
        <w:t>厂</w:t>
      </w:r>
      <w:r w:rsidR="00077695">
        <w:rPr>
          <w:rFonts w:hint="eastAsia"/>
          <w:b/>
          <w:sz w:val="24"/>
          <w:u w:val="single"/>
        </w:rPr>
        <w:t>中水回用单元</w:t>
      </w:r>
      <w:r w:rsidR="00EE1A63" w:rsidRPr="00536447">
        <w:rPr>
          <w:rFonts w:hint="eastAsia"/>
          <w:b/>
          <w:sz w:val="24"/>
          <w:u w:val="single"/>
        </w:rPr>
        <w:t>建设</w:t>
      </w:r>
      <w:r w:rsidR="00077695">
        <w:rPr>
          <w:rFonts w:hint="eastAsia"/>
          <w:b/>
          <w:sz w:val="24"/>
          <w:u w:val="single"/>
        </w:rPr>
        <w:t>情况</w:t>
      </w:r>
      <w:r w:rsidR="00EE1A63" w:rsidRPr="00536447">
        <w:rPr>
          <w:rFonts w:hint="eastAsia"/>
          <w:b/>
          <w:sz w:val="24"/>
          <w:u w:val="single"/>
        </w:rPr>
        <w:t>设置</w:t>
      </w:r>
      <w:r w:rsidR="00077695">
        <w:rPr>
          <w:rFonts w:hint="eastAsia"/>
          <w:b/>
          <w:sz w:val="24"/>
          <w:u w:val="single"/>
        </w:rPr>
        <w:t>以下预测</w:t>
      </w:r>
      <w:r w:rsidR="00EE1A63" w:rsidRPr="00536447">
        <w:rPr>
          <w:rFonts w:hint="eastAsia"/>
          <w:b/>
          <w:sz w:val="24"/>
          <w:u w:val="single"/>
        </w:rPr>
        <w:t>情景：</w:t>
      </w:r>
    </w:p>
    <w:p w14:paraId="5036D150" w14:textId="77777777" w:rsidR="00EE1A63" w:rsidRPr="00536447" w:rsidRDefault="00EE1A63" w:rsidP="00EE1A63">
      <w:pPr>
        <w:spacing w:line="520" w:lineRule="exact"/>
        <w:ind w:firstLine="480"/>
        <w:rPr>
          <w:b/>
          <w:sz w:val="24"/>
          <w:u w:val="single"/>
        </w:rPr>
      </w:pPr>
      <w:r w:rsidRPr="00536447">
        <w:rPr>
          <w:rFonts w:hint="eastAsia"/>
          <w:b/>
          <w:sz w:val="24"/>
          <w:u w:val="single"/>
        </w:rPr>
        <w:t>情景一：茶店河上游来水维持现状水质的情况下，</w:t>
      </w:r>
      <w:r w:rsidR="00D561F0">
        <w:rPr>
          <w:rFonts w:hint="eastAsia"/>
          <w:b/>
          <w:sz w:val="24"/>
          <w:u w:val="single"/>
        </w:rPr>
        <w:t>西部片区废水进入</w:t>
      </w:r>
      <w:r w:rsidRPr="00536447">
        <w:rPr>
          <w:rFonts w:hint="eastAsia"/>
          <w:b/>
          <w:sz w:val="24"/>
          <w:u w:val="single"/>
        </w:rPr>
        <w:t>安阳市新东产业集聚区污水</w:t>
      </w:r>
      <w:r w:rsidR="002B10A4">
        <w:rPr>
          <w:rFonts w:hint="eastAsia"/>
          <w:b/>
          <w:sz w:val="24"/>
          <w:u w:val="single"/>
        </w:rPr>
        <w:t>处理</w:t>
      </w:r>
      <w:r w:rsidRPr="00536447">
        <w:rPr>
          <w:rFonts w:hint="eastAsia"/>
          <w:b/>
          <w:sz w:val="24"/>
          <w:u w:val="single"/>
        </w:rPr>
        <w:t>厂</w:t>
      </w:r>
      <w:r w:rsidR="00D561F0">
        <w:rPr>
          <w:rFonts w:hint="eastAsia"/>
          <w:b/>
          <w:sz w:val="24"/>
          <w:u w:val="single"/>
        </w:rPr>
        <w:t>（</w:t>
      </w:r>
      <w:r w:rsidR="004C7ABE" w:rsidRPr="00536447">
        <w:rPr>
          <w:rFonts w:hint="eastAsia"/>
          <w:b/>
          <w:sz w:val="24"/>
          <w:u w:val="single"/>
        </w:rPr>
        <w:t>无深度处理单元</w:t>
      </w:r>
      <w:r w:rsidR="00D561F0">
        <w:rPr>
          <w:rFonts w:hint="eastAsia"/>
          <w:b/>
          <w:sz w:val="24"/>
          <w:u w:val="single"/>
        </w:rPr>
        <w:t>）</w:t>
      </w:r>
      <w:r w:rsidR="004C7ABE" w:rsidRPr="00536447">
        <w:rPr>
          <w:rFonts w:hint="eastAsia"/>
          <w:b/>
          <w:sz w:val="24"/>
          <w:u w:val="single"/>
        </w:rPr>
        <w:t>，</w:t>
      </w:r>
      <w:r w:rsidRPr="00536447">
        <w:rPr>
          <w:rFonts w:hint="eastAsia"/>
          <w:b/>
          <w:sz w:val="24"/>
          <w:u w:val="single"/>
        </w:rPr>
        <w:t>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排放标准，排入茶店河。</w:t>
      </w:r>
    </w:p>
    <w:p w14:paraId="6208D150"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情景二：茶店河上游来水维持现状水质的情况下，</w:t>
      </w:r>
      <w:r w:rsidR="00D561F0">
        <w:rPr>
          <w:rFonts w:hint="eastAsia"/>
          <w:b/>
          <w:sz w:val="24"/>
          <w:u w:val="single"/>
        </w:rPr>
        <w:t>西部片区废水进入</w:t>
      </w:r>
      <w:r w:rsidRPr="00536447">
        <w:rPr>
          <w:rFonts w:hint="eastAsia"/>
          <w:b/>
          <w:sz w:val="24"/>
          <w:u w:val="single"/>
        </w:rPr>
        <w:t>安阳市新东产业集聚区污水</w:t>
      </w:r>
      <w:r w:rsidR="002B10A4">
        <w:rPr>
          <w:rFonts w:hint="eastAsia"/>
          <w:b/>
          <w:sz w:val="24"/>
          <w:u w:val="single"/>
        </w:rPr>
        <w:t>处理</w:t>
      </w:r>
      <w:r w:rsidRPr="00536447">
        <w:rPr>
          <w:rFonts w:hint="eastAsia"/>
          <w:b/>
          <w:sz w:val="24"/>
          <w:u w:val="single"/>
        </w:rPr>
        <w:t>厂</w:t>
      </w:r>
      <w:r w:rsidR="00D561F0">
        <w:rPr>
          <w:rFonts w:hint="eastAsia"/>
          <w:b/>
          <w:sz w:val="24"/>
          <w:u w:val="single"/>
        </w:rPr>
        <w:t>（</w:t>
      </w:r>
      <w:r w:rsidR="004C7ABE">
        <w:rPr>
          <w:rFonts w:hint="eastAsia"/>
          <w:b/>
          <w:sz w:val="24"/>
          <w:u w:val="single"/>
        </w:rPr>
        <w:t>有</w:t>
      </w:r>
      <w:r w:rsidRPr="00536447">
        <w:rPr>
          <w:rFonts w:hint="eastAsia"/>
          <w:b/>
          <w:sz w:val="24"/>
          <w:u w:val="single"/>
        </w:rPr>
        <w:t>深度处理单元</w:t>
      </w:r>
      <w:r w:rsidR="00D561F0">
        <w:rPr>
          <w:rFonts w:hint="eastAsia"/>
          <w:b/>
          <w:sz w:val="24"/>
          <w:u w:val="single"/>
        </w:rPr>
        <w:t>）</w:t>
      </w:r>
      <w:r w:rsidRPr="00536447">
        <w:rPr>
          <w:rFonts w:hint="eastAsia"/>
          <w:b/>
          <w:sz w:val="24"/>
          <w:u w:val="single"/>
        </w:rPr>
        <w:t>，排水达到《城镇污水处理厂污染物排放标准》（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排放标准，排入茶店河。</w:t>
      </w:r>
    </w:p>
    <w:p w14:paraId="0752CF72" w14:textId="77777777" w:rsidR="00EE1A63" w:rsidRPr="00536447" w:rsidRDefault="00EE1A63" w:rsidP="00EE1A63">
      <w:pPr>
        <w:spacing w:line="520" w:lineRule="exact"/>
        <w:ind w:firstLine="480"/>
        <w:rPr>
          <w:b/>
          <w:sz w:val="24"/>
          <w:u w:val="single"/>
        </w:rPr>
      </w:pPr>
      <w:r w:rsidRPr="00536447">
        <w:rPr>
          <w:rFonts w:hint="eastAsia"/>
          <w:b/>
          <w:sz w:val="24"/>
          <w:u w:val="single"/>
        </w:rPr>
        <w:t>情景</w:t>
      </w:r>
      <w:r w:rsidR="004C7ABE">
        <w:rPr>
          <w:rFonts w:hint="eastAsia"/>
          <w:b/>
          <w:sz w:val="24"/>
          <w:u w:val="single"/>
        </w:rPr>
        <w:t>三</w:t>
      </w:r>
      <w:r w:rsidRPr="00536447">
        <w:rPr>
          <w:rFonts w:hint="eastAsia"/>
          <w:b/>
          <w:sz w:val="24"/>
          <w:u w:val="single"/>
        </w:rPr>
        <w:t>：茶店河上游来水满足水质目标（</w:t>
      </w:r>
      <w:r w:rsidRPr="00536447">
        <w:rPr>
          <w:rFonts w:hint="eastAsia"/>
          <w:b/>
          <w:sz w:val="24"/>
          <w:u w:val="single"/>
        </w:rPr>
        <w:t>V</w:t>
      </w:r>
      <w:r w:rsidRPr="00536447">
        <w:rPr>
          <w:rFonts w:hint="eastAsia"/>
          <w:b/>
          <w:sz w:val="24"/>
          <w:u w:val="single"/>
        </w:rPr>
        <w:t>类水体）的情况下，</w:t>
      </w:r>
      <w:r w:rsidR="00D561F0">
        <w:rPr>
          <w:rFonts w:hint="eastAsia"/>
          <w:b/>
          <w:sz w:val="24"/>
          <w:u w:val="single"/>
        </w:rPr>
        <w:t>西部片区废水进入</w:t>
      </w:r>
      <w:r w:rsidRPr="00536447">
        <w:rPr>
          <w:rFonts w:hint="eastAsia"/>
          <w:b/>
          <w:sz w:val="24"/>
          <w:u w:val="single"/>
        </w:rPr>
        <w:t>安阳市新东产业集聚区污水</w:t>
      </w:r>
      <w:r w:rsidR="002B10A4">
        <w:rPr>
          <w:rFonts w:hint="eastAsia"/>
          <w:b/>
          <w:sz w:val="24"/>
          <w:u w:val="single"/>
        </w:rPr>
        <w:t>处理</w:t>
      </w:r>
      <w:r w:rsidRPr="00536447">
        <w:rPr>
          <w:rFonts w:hint="eastAsia"/>
          <w:b/>
          <w:sz w:val="24"/>
          <w:u w:val="single"/>
        </w:rPr>
        <w:t>厂</w:t>
      </w:r>
      <w:r w:rsidR="00D561F0">
        <w:rPr>
          <w:rFonts w:hint="eastAsia"/>
          <w:b/>
          <w:sz w:val="24"/>
          <w:u w:val="single"/>
        </w:rPr>
        <w:t>（</w:t>
      </w:r>
      <w:r w:rsidR="004C7ABE" w:rsidRPr="00536447">
        <w:rPr>
          <w:rFonts w:hint="eastAsia"/>
          <w:b/>
          <w:sz w:val="24"/>
          <w:u w:val="single"/>
        </w:rPr>
        <w:t>无深度处理单元</w:t>
      </w:r>
      <w:r w:rsidR="00D561F0">
        <w:rPr>
          <w:rFonts w:hint="eastAsia"/>
          <w:b/>
          <w:sz w:val="24"/>
          <w:u w:val="single"/>
        </w:rPr>
        <w:t>）</w:t>
      </w:r>
      <w:r w:rsidR="004C7ABE" w:rsidRPr="00536447">
        <w:rPr>
          <w:rFonts w:hint="eastAsia"/>
          <w:b/>
          <w:sz w:val="24"/>
          <w:u w:val="single"/>
        </w:rPr>
        <w:t>，</w:t>
      </w:r>
      <w:r w:rsidRPr="00536447">
        <w:rPr>
          <w:rFonts w:hint="eastAsia"/>
          <w:b/>
          <w:sz w:val="24"/>
          <w:u w:val="single"/>
        </w:rPr>
        <w:t>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排放标准，排入茶店河。</w:t>
      </w:r>
    </w:p>
    <w:p w14:paraId="0EECF2AD" w14:textId="77777777" w:rsidR="00EE1A63" w:rsidRDefault="00EE1A63" w:rsidP="00EE1A63">
      <w:pPr>
        <w:spacing w:line="520" w:lineRule="exact"/>
        <w:ind w:firstLineChars="200" w:firstLine="482"/>
        <w:rPr>
          <w:b/>
          <w:sz w:val="24"/>
          <w:u w:val="single"/>
        </w:rPr>
      </w:pPr>
      <w:r w:rsidRPr="00536447">
        <w:rPr>
          <w:rFonts w:hint="eastAsia"/>
          <w:b/>
          <w:sz w:val="24"/>
          <w:u w:val="single"/>
        </w:rPr>
        <w:t>情景</w:t>
      </w:r>
      <w:r w:rsidR="004C7ABE">
        <w:rPr>
          <w:rFonts w:hint="eastAsia"/>
          <w:b/>
          <w:sz w:val="24"/>
          <w:u w:val="single"/>
        </w:rPr>
        <w:t>四</w:t>
      </w:r>
      <w:r w:rsidRPr="00536447">
        <w:rPr>
          <w:rFonts w:hint="eastAsia"/>
          <w:b/>
          <w:sz w:val="24"/>
          <w:u w:val="single"/>
        </w:rPr>
        <w:t>：茶店河上游来水满足水质目标（</w:t>
      </w:r>
      <w:r w:rsidRPr="00536447">
        <w:rPr>
          <w:rFonts w:hint="eastAsia"/>
          <w:b/>
          <w:sz w:val="24"/>
          <w:u w:val="single"/>
        </w:rPr>
        <w:t>V</w:t>
      </w:r>
      <w:r w:rsidRPr="00536447">
        <w:rPr>
          <w:rFonts w:hint="eastAsia"/>
          <w:b/>
          <w:sz w:val="24"/>
          <w:u w:val="single"/>
        </w:rPr>
        <w:t>类水体）的情况下，</w:t>
      </w:r>
      <w:r w:rsidR="00D561F0">
        <w:rPr>
          <w:rFonts w:hint="eastAsia"/>
          <w:b/>
          <w:sz w:val="24"/>
          <w:u w:val="single"/>
        </w:rPr>
        <w:t>西部片区废水进入</w:t>
      </w:r>
      <w:r w:rsidRPr="00536447">
        <w:rPr>
          <w:rFonts w:hint="eastAsia"/>
          <w:b/>
          <w:sz w:val="24"/>
          <w:u w:val="single"/>
        </w:rPr>
        <w:t>安阳市新东产业集聚区污水</w:t>
      </w:r>
      <w:r w:rsidR="002B10A4">
        <w:rPr>
          <w:rFonts w:hint="eastAsia"/>
          <w:b/>
          <w:sz w:val="24"/>
          <w:u w:val="single"/>
        </w:rPr>
        <w:t>处理</w:t>
      </w:r>
      <w:r w:rsidRPr="00536447">
        <w:rPr>
          <w:rFonts w:hint="eastAsia"/>
          <w:b/>
          <w:sz w:val="24"/>
          <w:u w:val="single"/>
        </w:rPr>
        <w:t>厂</w:t>
      </w:r>
      <w:r w:rsidR="00D561F0">
        <w:rPr>
          <w:rFonts w:hint="eastAsia"/>
          <w:b/>
          <w:sz w:val="24"/>
          <w:u w:val="single"/>
        </w:rPr>
        <w:t>（</w:t>
      </w:r>
      <w:r w:rsidR="004C7ABE">
        <w:rPr>
          <w:rFonts w:hint="eastAsia"/>
          <w:b/>
          <w:sz w:val="24"/>
          <w:u w:val="single"/>
        </w:rPr>
        <w:t>有</w:t>
      </w:r>
      <w:r w:rsidRPr="00536447">
        <w:rPr>
          <w:rFonts w:hint="eastAsia"/>
          <w:b/>
          <w:sz w:val="24"/>
          <w:u w:val="single"/>
        </w:rPr>
        <w:t>深度处理单元</w:t>
      </w:r>
      <w:r w:rsidR="00D561F0">
        <w:rPr>
          <w:rFonts w:hint="eastAsia"/>
          <w:b/>
          <w:sz w:val="24"/>
          <w:u w:val="single"/>
        </w:rPr>
        <w:t>）</w:t>
      </w:r>
      <w:r w:rsidRPr="00536447">
        <w:rPr>
          <w:rFonts w:hint="eastAsia"/>
          <w:b/>
          <w:sz w:val="24"/>
          <w:u w:val="single"/>
        </w:rPr>
        <w:t>，排水达到《城镇污水处理厂污染物排放标准》（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排放标准，排入茶店河。</w:t>
      </w:r>
    </w:p>
    <w:p w14:paraId="485F3587" w14:textId="3DB980CC" w:rsidR="00EE1A63" w:rsidRDefault="009F179C" w:rsidP="00EE1A63">
      <w:pPr>
        <w:pStyle w:val="17"/>
        <w:numPr>
          <w:ilvl w:val="0"/>
          <w:numId w:val="9"/>
        </w:numPr>
        <w:spacing w:line="520" w:lineRule="exact"/>
        <w:ind w:firstLineChars="0"/>
        <w:rPr>
          <w:b/>
          <w:sz w:val="24"/>
        </w:rPr>
      </w:pPr>
      <w:r>
        <w:rPr>
          <w:rFonts w:hint="eastAsia"/>
          <w:b/>
          <w:sz w:val="24"/>
        </w:rPr>
        <w:t>洹河</w:t>
      </w:r>
    </w:p>
    <w:p w14:paraId="0795518A" w14:textId="669B5905" w:rsidR="002B10A4" w:rsidRPr="002B10A4" w:rsidRDefault="002B10A4" w:rsidP="002B10A4">
      <w:pPr>
        <w:pStyle w:val="17"/>
        <w:spacing w:line="520" w:lineRule="exact"/>
        <w:ind w:firstLine="482"/>
        <w:rPr>
          <w:b/>
          <w:sz w:val="24"/>
          <w:u w:val="single"/>
        </w:rPr>
      </w:pPr>
      <w:r w:rsidRPr="002B10A4">
        <w:rPr>
          <w:rFonts w:hint="eastAsia"/>
          <w:b/>
          <w:sz w:val="24"/>
          <w:u w:val="single"/>
        </w:rPr>
        <w:t>安阳</w:t>
      </w:r>
      <w:r w:rsidRPr="00536447">
        <w:rPr>
          <w:rFonts w:hint="eastAsia"/>
          <w:b/>
          <w:sz w:val="24"/>
          <w:u w:val="single"/>
        </w:rPr>
        <w:t>广润产业园污水处理厂收水对象为集聚区东</w:t>
      </w:r>
      <w:r w:rsidR="00B20EE0">
        <w:rPr>
          <w:rFonts w:hint="eastAsia"/>
          <w:b/>
          <w:sz w:val="24"/>
          <w:u w:val="single"/>
        </w:rPr>
        <w:t>部</w:t>
      </w:r>
      <w:r w:rsidRPr="00536447">
        <w:rPr>
          <w:rFonts w:hint="eastAsia"/>
          <w:b/>
          <w:sz w:val="24"/>
          <w:u w:val="single"/>
        </w:rPr>
        <w:t>片区内经预处理后满足收水水质要求的生产废水、生活废水</w:t>
      </w:r>
      <w:r>
        <w:rPr>
          <w:rFonts w:hint="eastAsia"/>
          <w:b/>
          <w:sz w:val="24"/>
          <w:u w:val="single"/>
        </w:rPr>
        <w:t>，</w:t>
      </w:r>
      <w:r w:rsidR="00B20EE0">
        <w:rPr>
          <w:rFonts w:hint="eastAsia"/>
          <w:b/>
          <w:sz w:val="24"/>
          <w:u w:val="single"/>
        </w:rPr>
        <w:t>但对比东部片区远期排水量（</w:t>
      </w:r>
      <w:r w:rsidR="00B20EE0">
        <w:rPr>
          <w:rFonts w:hint="eastAsia"/>
          <w:b/>
          <w:sz w:val="24"/>
          <w:u w:val="single"/>
        </w:rPr>
        <w:t>3</w:t>
      </w:r>
      <w:r w:rsidR="00B20EE0">
        <w:rPr>
          <w:b/>
          <w:sz w:val="24"/>
          <w:u w:val="single"/>
        </w:rPr>
        <w:t>910.14</w:t>
      </w:r>
      <w:r w:rsidR="00B20EE0" w:rsidRPr="00B20EE0">
        <w:t xml:space="preserve"> </w:t>
      </w:r>
      <w:r w:rsidR="00B20EE0" w:rsidRPr="00B20EE0">
        <w:rPr>
          <w:b/>
          <w:sz w:val="24"/>
          <w:u w:val="single"/>
        </w:rPr>
        <w:t>m</w:t>
      </w:r>
      <w:r w:rsidR="00B20EE0" w:rsidRPr="00B20EE0">
        <w:rPr>
          <w:b/>
          <w:sz w:val="24"/>
          <w:u w:val="single"/>
          <w:vertAlign w:val="superscript"/>
        </w:rPr>
        <w:t>3</w:t>
      </w:r>
      <w:r w:rsidR="00B20EE0" w:rsidRPr="00B20EE0">
        <w:rPr>
          <w:b/>
          <w:sz w:val="24"/>
          <w:u w:val="single"/>
        </w:rPr>
        <w:t>/</w:t>
      </w:r>
      <w:r w:rsidR="00B20EE0">
        <w:rPr>
          <w:rFonts w:hint="eastAsia"/>
          <w:b/>
          <w:sz w:val="24"/>
          <w:u w:val="single"/>
        </w:rPr>
        <w:t>d</w:t>
      </w:r>
      <w:r w:rsidR="00B20EE0">
        <w:rPr>
          <w:rFonts w:hint="eastAsia"/>
          <w:b/>
          <w:sz w:val="24"/>
          <w:u w:val="single"/>
        </w:rPr>
        <w:t>）与</w:t>
      </w:r>
      <w:r w:rsidR="00B20EE0" w:rsidRPr="002B10A4">
        <w:rPr>
          <w:rFonts w:hint="eastAsia"/>
          <w:b/>
          <w:sz w:val="24"/>
          <w:u w:val="single"/>
        </w:rPr>
        <w:t>安阳</w:t>
      </w:r>
      <w:r w:rsidR="00B20EE0" w:rsidRPr="00536447">
        <w:rPr>
          <w:rFonts w:hint="eastAsia"/>
          <w:b/>
          <w:sz w:val="24"/>
          <w:u w:val="single"/>
        </w:rPr>
        <w:t>广润产业园污水处理厂</w:t>
      </w:r>
      <w:r w:rsidR="00B20EE0">
        <w:rPr>
          <w:rFonts w:hint="eastAsia"/>
          <w:b/>
          <w:sz w:val="24"/>
          <w:u w:val="single"/>
        </w:rPr>
        <w:t>已建工程处理规模（</w:t>
      </w:r>
      <w:r w:rsidR="00B20EE0">
        <w:rPr>
          <w:rFonts w:hint="eastAsia"/>
          <w:b/>
          <w:sz w:val="24"/>
          <w:u w:val="single"/>
        </w:rPr>
        <w:t>1</w:t>
      </w:r>
      <w:r w:rsidR="00B20EE0">
        <w:rPr>
          <w:rFonts w:hint="eastAsia"/>
          <w:b/>
          <w:sz w:val="24"/>
          <w:u w:val="single"/>
        </w:rPr>
        <w:t>万</w:t>
      </w:r>
      <w:r w:rsidR="00B20EE0" w:rsidRPr="00B20EE0">
        <w:rPr>
          <w:b/>
          <w:sz w:val="24"/>
          <w:u w:val="single"/>
        </w:rPr>
        <w:t>m</w:t>
      </w:r>
      <w:r w:rsidR="00B20EE0" w:rsidRPr="00B20EE0">
        <w:rPr>
          <w:b/>
          <w:sz w:val="24"/>
          <w:u w:val="single"/>
          <w:vertAlign w:val="superscript"/>
        </w:rPr>
        <w:t>3</w:t>
      </w:r>
      <w:r w:rsidR="00B20EE0" w:rsidRPr="00B20EE0">
        <w:rPr>
          <w:b/>
          <w:sz w:val="24"/>
          <w:u w:val="single"/>
        </w:rPr>
        <w:t>/</w:t>
      </w:r>
      <w:r w:rsidR="00B20EE0">
        <w:rPr>
          <w:rFonts w:hint="eastAsia"/>
          <w:b/>
          <w:sz w:val="24"/>
          <w:u w:val="single"/>
        </w:rPr>
        <w:t>d</w:t>
      </w:r>
      <w:r w:rsidR="00B20EE0">
        <w:rPr>
          <w:rFonts w:hint="eastAsia"/>
          <w:b/>
          <w:sz w:val="24"/>
          <w:u w:val="single"/>
        </w:rPr>
        <w:t>），该厂</w:t>
      </w:r>
      <w:r w:rsidR="00BB0E82">
        <w:rPr>
          <w:rFonts w:hint="eastAsia"/>
          <w:b/>
          <w:sz w:val="24"/>
          <w:u w:val="single"/>
        </w:rPr>
        <w:t>尚有较大余量，可能在今后发展过程中，接收集聚区外排水</w:t>
      </w:r>
      <w:r w:rsidRPr="00536447">
        <w:rPr>
          <w:rFonts w:hint="eastAsia"/>
          <w:b/>
          <w:sz w:val="24"/>
          <w:u w:val="single"/>
        </w:rPr>
        <w:t>。</w:t>
      </w:r>
      <w:r w:rsidR="00B20EE0">
        <w:rPr>
          <w:rFonts w:hint="eastAsia"/>
          <w:b/>
          <w:sz w:val="24"/>
          <w:u w:val="single"/>
        </w:rPr>
        <w:t>故本次评价分解为两部分进行洹河预测评价：</w:t>
      </w:r>
      <w:r w:rsidR="00B20EE0">
        <w:rPr>
          <w:rFonts w:hint="eastAsia"/>
          <w:b/>
          <w:sz w:val="24"/>
          <w:u w:val="single"/>
        </w:rPr>
        <w:t>1</w:t>
      </w:r>
      <w:r w:rsidR="00B20EE0">
        <w:rPr>
          <w:rFonts w:hint="eastAsia"/>
          <w:b/>
          <w:sz w:val="24"/>
          <w:u w:val="single"/>
        </w:rPr>
        <w:t>、以东部片区远期排水量作为集聚区进入</w:t>
      </w:r>
      <w:r w:rsidR="00143982" w:rsidRPr="00143982">
        <w:rPr>
          <w:rFonts w:hint="eastAsia"/>
          <w:b/>
          <w:sz w:val="24"/>
          <w:u w:val="single"/>
        </w:rPr>
        <w:t>洹</w:t>
      </w:r>
      <w:r w:rsidR="00B20EE0" w:rsidRPr="00143982">
        <w:rPr>
          <w:rFonts w:hint="eastAsia"/>
          <w:b/>
          <w:sz w:val="24"/>
          <w:u w:val="single"/>
        </w:rPr>
        <w:t>河</w:t>
      </w:r>
      <w:r w:rsidR="00B20EE0">
        <w:rPr>
          <w:rFonts w:hint="eastAsia"/>
          <w:b/>
          <w:sz w:val="24"/>
          <w:u w:val="single"/>
        </w:rPr>
        <w:t>废水排放源强，预测分析集聚区东部片区排水对</w:t>
      </w:r>
      <w:r w:rsidR="00143982">
        <w:rPr>
          <w:rFonts w:hint="eastAsia"/>
          <w:b/>
          <w:sz w:val="24"/>
          <w:u w:val="single"/>
        </w:rPr>
        <w:t>洹</w:t>
      </w:r>
      <w:r w:rsidR="00B20EE0">
        <w:rPr>
          <w:rFonts w:hint="eastAsia"/>
          <w:b/>
          <w:sz w:val="24"/>
          <w:u w:val="single"/>
        </w:rPr>
        <w:t>河的影响程度；</w:t>
      </w:r>
      <w:r w:rsidR="00B20EE0">
        <w:rPr>
          <w:rFonts w:hint="eastAsia"/>
          <w:b/>
          <w:sz w:val="24"/>
          <w:u w:val="single"/>
        </w:rPr>
        <w:t>2</w:t>
      </w:r>
      <w:r w:rsidR="00B20EE0">
        <w:rPr>
          <w:rFonts w:hint="eastAsia"/>
          <w:b/>
          <w:sz w:val="24"/>
          <w:u w:val="single"/>
        </w:rPr>
        <w:t>、以</w:t>
      </w:r>
      <w:r w:rsidR="00B20EE0" w:rsidRPr="002B10A4">
        <w:rPr>
          <w:rFonts w:hint="eastAsia"/>
          <w:b/>
          <w:sz w:val="24"/>
          <w:u w:val="single"/>
        </w:rPr>
        <w:t>安阳</w:t>
      </w:r>
      <w:r w:rsidR="00B20EE0" w:rsidRPr="00536447">
        <w:rPr>
          <w:rFonts w:hint="eastAsia"/>
          <w:b/>
          <w:sz w:val="24"/>
          <w:u w:val="single"/>
        </w:rPr>
        <w:t>广润产业园污水处理厂</w:t>
      </w:r>
      <w:r w:rsidR="00B20EE0">
        <w:rPr>
          <w:rFonts w:hint="eastAsia"/>
          <w:b/>
          <w:sz w:val="24"/>
          <w:u w:val="single"/>
        </w:rPr>
        <w:t>建议规模</w:t>
      </w:r>
      <w:r w:rsidR="00B20EE0">
        <w:rPr>
          <w:b/>
          <w:sz w:val="24"/>
          <w:u w:val="single"/>
        </w:rPr>
        <w:t>1</w:t>
      </w:r>
      <w:r w:rsidR="00B20EE0">
        <w:rPr>
          <w:rFonts w:hint="eastAsia"/>
          <w:b/>
          <w:sz w:val="24"/>
          <w:u w:val="single"/>
        </w:rPr>
        <w:t>万吨</w:t>
      </w:r>
      <w:r w:rsidR="00B20EE0">
        <w:rPr>
          <w:rFonts w:hint="eastAsia"/>
          <w:b/>
          <w:sz w:val="24"/>
          <w:u w:val="single"/>
        </w:rPr>
        <w:t>/</w:t>
      </w:r>
      <w:r w:rsidR="00B20EE0">
        <w:rPr>
          <w:rFonts w:hint="eastAsia"/>
          <w:b/>
          <w:sz w:val="24"/>
          <w:u w:val="single"/>
        </w:rPr>
        <w:t>天满负荷运行条件下，预测分析</w:t>
      </w:r>
      <w:r w:rsidR="00B20EE0" w:rsidRPr="002B10A4">
        <w:rPr>
          <w:rFonts w:hint="eastAsia"/>
          <w:b/>
          <w:sz w:val="24"/>
          <w:u w:val="single"/>
        </w:rPr>
        <w:t>安阳</w:t>
      </w:r>
      <w:r w:rsidR="00B20EE0" w:rsidRPr="00536447">
        <w:rPr>
          <w:rFonts w:hint="eastAsia"/>
          <w:b/>
          <w:sz w:val="24"/>
          <w:u w:val="single"/>
        </w:rPr>
        <w:t>广润产业园污水处理厂</w:t>
      </w:r>
      <w:r w:rsidR="00B20EE0">
        <w:rPr>
          <w:rFonts w:hint="eastAsia"/>
          <w:b/>
          <w:sz w:val="24"/>
          <w:u w:val="single"/>
        </w:rPr>
        <w:t>排水对</w:t>
      </w:r>
      <w:r w:rsidR="00143982" w:rsidRPr="00143982">
        <w:rPr>
          <w:rFonts w:hint="eastAsia"/>
          <w:b/>
          <w:sz w:val="24"/>
          <w:u w:val="single"/>
        </w:rPr>
        <w:t>洹河</w:t>
      </w:r>
      <w:r w:rsidR="00B20EE0">
        <w:rPr>
          <w:rFonts w:hint="eastAsia"/>
          <w:b/>
          <w:sz w:val="24"/>
          <w:u w:val="single"/>
        </w:rPr>
        <w:t>的影响程度。</w:t>
      </w:r>
    </w:p>
    <w:p w14:paraId="0665D847" w14:textId="77777777" w:rsidR="00EE1A63" w:rsidRPr="00536447" w:rsidRDefault="00BB0E82" w:rsidP="00EE1A63">
      <w:pPr>
        <w:pStyle w:val="17"/>
        <w:spacing w:line="520" w:lineRule="exact"/>
        <w:ind w:firstLine="482"/>
        <w:rPr>
          <w:b/>
          <w:sz w:val="24"/>
          <w:u w:val="single"/>
        </w:rPr>
      </w:pPr>
      <w:r>
        <w:rPr>
          <w:rFonts w:hint="eastAsia"/>
          <w:b/>
          <w:sz w:val="24"/>
          <w:u w:val="single"/>
        </w:rPr>
        <w:t>同时，考虑到洹河冯宿桥断面上游的</w:t>
      </w:r>
      <w:r w:rsidR="00077695" w:rsidRPr="00245221">
        <w:rPr>
          <w:rFonts w:hint="eastAsia"/>
          <w:b/>
          <w:sz w:val="24"/>
          <w:u w:val="single"/>
        </w:rPr>
        <w:t>安阳市纺织产业集聚区</w:t>
      </w:r>
      <w:r w:rsidR="00077695" w:rsidRPr="00245221">
        <w:rPr>
          <w:rFonts w:hint="eastAsia"/>
          <w:b/>
          <w:sz w:val="24"/>
          <w:u w:val="single"/>
        </w:rPr>
        <w:t>3</w:t>
      </w:r>
      <w:r w:rsidR="00077695" w:rsidRPr="00245221">
        <w:rPr>
          <w:rFonts w:hint="eastAsia"/>
          <w:b/>
          <w:sz w:val="24"/>
          <w:u w:val="single"/>
        </w:rPr>
        <w:t>万吨</w:t>
      </w:r>
      <w:r w:rsidR="00077695" w:rsidRPr="00245221">
        <w:rPr>
          <w:rFonts w:hint="eastAsia"/>
          <w:b/>
          <w:sz w:val="24"/>
          <w:u w:val="single"/>
        </w:rPr>
        <w:t>/</w:t>
      </w:r>
      <w:r w:rsidR="00077695" w:rsidRPr="00245221">
        <w:rPr>
          <w:rFonts w:hint="eastAsia"/>
          <w:b/>
          <w:sz w:val="24"/>
          <w:u w:val="single"/>
        </w:rPr>
        <w:t>日污水处理项</w:t>
      </w:r>
      <w:r w:rsidR="00077695" w:rsidRPr="00245221">
        <w:rPr>
          <w:rFonts w:hint="eastAsia"/>
          <w:b/>
          <w:sz w:val="24"/>
          <w:u w:val="single"/>
        </w:rPr>
        <w:lastRenderedPageBreak/>
        <w:t>目</w:t>
      </w:r>
      <w:r w:rsidR="00077695">
        <w:rPr>
          <w:rFonts w:hint="eastAsia"/>
          <w:b/>
          <w:sz w:val="24"/>
          <w:u w:val="single"/>
        </w:rPr>
        <w:t>建成后，对洹河于曹沟断面下游水质产生</w:t>
      </w:r>
      <w:r>
        <w:rPr>
          <w:rFonts w:hint="eastAsia"/>
          <w:b/>
          <w:sz w:val="24"/>
          <w:u w:val="single"/>
        </w:rPr>
        <w:t>的</w:t>
      </w:r>
      <w:r w:rsidR="00077695">
        <w:rPr>
          <w:rFonts w:hint="eastAsia"/>
          <w:b/>
          <w:sz w:val="24"/>
          <w:u w:val="single"/>
        </w:rPr>
        <w:t>影响</w:t>
      </w:r>
      <w:r w:rsidR="00EE1A63" w:rsidRPr="00536447">
        <w:rPr>
          <w:rFonts w:hint="eastAsia"/>
          <w:b/>
          <w:sz w:val="24"/>
          <w:u w:val="single"/>
        </w:rPr>
        <w:t>，本次评价将根据</w:t>
      </w:r>
      <w:r w:rsidR="00077695" w:rsidRPr="00245221">
        <w:rPr>
          <w:rFonts w:hint="eastAsia"/>
          <w:b/>
          <w:sz w:val="24"/>
          <w:u w:val="single"/>
        </w:rPr>
        <w:t>安阳市纺织产业集聚区</w:t>
      </w:r>
      <w:r w:rsidR="00077695" w:rsidRPr="00245221">
        <w:rPr>
          <w:rFonts w:hint="eastAsia"/>
          <w:b/>
          <w:sz w:val="24"/>
          <w:u w:val="single"/>
        </w:rPr>
        <w:t>3</w:t>
      </w:r>
      <w:r w:rsidR="00077695" w:rsidRPr="00245221">
        <w:rPr>
          <w:rFonts w:hint="eastAsia"/>
          <w:b/>
          <w:sz w:val="24"/>
          <w:u w:val="single"/>
        </w:rPr>
        <w:t>万吨</w:t>
      </w:r>
      <w:r w:rsidR="00077695" w:rsidRPr="00245221">
        <w:rPr>
          <w:rFonts w:hint="eastAsia"/>
          <w:b/>
          <w:sz w:val="24"/>
          <w:u w:val="single"/>
        </w:rPr>
        <w:t>/</w:t>
      </w:r>
      <w:r w:rsidR="00077695" w:rsidRPr="00245221">
        <w:rPr>
          <w:rFonts w:hint="eastAsia"/>
          <w:b/>
          <w:sz w:val="24"/>
          <w:u w:val="single"/>
        </w:rPr>
        <w:t>日污水处理项目</w:t>
      </w:r>
      <w:r w:rsidR="00077695">
        <w:rPr>
          <w:rFonts w:hint="eastAsia"/>
          <w:b/>
          <w:sz w:val="24"/>
          <w:u w:val="single"/>
        </w:rPr>
        <w:t>建设情况及</w:t>
      </w:r>
      <w:r w:rsidR="00EE1A63" w:rsidRPr="00536447">
        <w:rPr>
          <w:rFonts w:hint="eastAsia"/>
          <w:b/>
          <w:sz w:val="24"/>
          <w:u w:val="single"/>
        </w:rPr>
        <w:t>安阳广润产业园污水处理厂建设内容设置</w:t>
      </w:r>
      <w:r w:rsidR="00F82176">
        <w:rPr>
          <w:rFonts w:hint="eastAsia"/>
          <w:b/>
          <w:sz w:val="24"/>
          <w:u w:val="single"/>
        </w:rPr>
        <w:t>以下</w:t>
      </w:r>
      <w:r w:rsidR="00EE1A63" w:rsidRPr="00536447">
        <w:rPr>
          <w:rFonts w:hint="eastAsia"/>
          <w:b/>
          <w:sz w:val="24"/>
          <w:u w:val="single"/>
        </w:rPr>
        <w:t>预测情景：</w:t>
      </w:r>
    </w:p>
    <w:p w14:paraId="0C26D7AA" w14:textId="77777777" w:rsidR="00EE1A63" w:rsidRPr="00536447" w:rsidRDefault="00EE1A63" w:rsidP="00EE1A63">
      <w:pPr>
        <w:spacing w:line="520" w:lineRule="exact"/>
        <w:ind w:firstLine="480"/>
        <w:rPr>
          <w:b/>
          <w:sz w:val="24"/>
          <w:u w:val="single"/>
        </w:rPr>
      </w:pPr>
      <w:r w:rsidRPr="00536447">
        <w:rPr>
          <w:rFonts w:hint="eastAsia"/>
          <w:b/>
          <w:sz w:val="24"/>
          <w:u w:val="single"/>
        </w:rPr>
        <w:t>情景一：</w:t>
      </w:r>
      <w:r w:rsidR="00077695">
        <w:rPr>
          <w:rFonts w:hint="eastAsia"/>
          <w:b/>
          <w:sz w:val="24"/>
          <w:u w:val="single"/>
        </w:rPr>
        <w:t>洹河冯宿桥断面</w:t>
      </w:r>
      <w:r w:rsidR="00077695" w:rsidRPr="00536447">
        <w:rPr>
          <w:rFonts w:hint="eastAsia"/>
          <w:b/>
          <w:sz w:val="24"/>
          <w:u w:val="single"/>
        </w:rPr>
        <w:t>上游来水维持现状水质的情况下</w:t>
      </w:r>
      <w:r w:rsidR="00077695">
        <w:rPr>
          <w:rFonts w:hint="eastAsia"/>
          <w:b/>
          <w:sz w:val="24"/>
          <w:u w:val="single"/>
        </w:rPr>
        <w:t>，</w:t>
      </w:r>
      <w:r w:rsidRPr="00536447">
        <w:rPr>
          <w:rFonts w:hint="eastAsia"/>
          <w:b/>
          <w:sz w:val="24"/>
          <w:u w:val="single"/>
        </w:rPr>
        <w:t>安阳广润产业园污水处理厂</w:t>
      </w:r>
      <w:r w:rsidRPr="00536447">
        <w:rPr>
          <w:b/>
          <w:sz w:val="24"/>
          <w:u w:val="single"/>
        </w:rPr>
        <w:t>1</w:t>
      </w:r>
      <w:r w:rsidRPr="00536447">
        <w:rPr>
          <w:rFonts w:hint="eastAsia"/>
          <w:b/>
          <w:sz w:val="24"/>
          <w:u w:val="single"/>
        </w:rPr>
        <w:t>万</w:t>
      </w:r>
      <w:r w:rsidRPr="00536447">
        <w:rPr>
          <w:b/>
          <w:sz w:val="24"/>
          <w:u w:val="single"/>
        </w:rPr>
        <w:t>m</w:t>
      </w:r>
      <w:r w:rsidRPr="00536447">
        <w:rPr>
          <w:b/>
          <w:sz w:val="24"/>
          <w:u w:val="single"/>
          <w:vertAlign w:val="superscript"/>
        </w:rPr>
        <w:t>3</w:t>
      </w:r>
      <w:r w:rsidRPr="00536447">
        <w:rPr>
          <w:b/>
          <w:sz w:val="24"/>
          <w:u w:val="single"/>
        </w:rPr>
        <w:t>/d</w:t>
      </w:r>
      <w:r w:rsidRPr="00536447">
        <w:rPr>
          <w:rFonts w:hint="eastAsia"/>
          <w:b/>
          <w:sz w:val="24"/>
          <w:u w:val="single"/>
        </w:rPr>
        <w:t>满负荷运行，排水达到《城镇污水处理厂污染物排放标准》（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排放标准，排入洹河。</w:t>
      </w:r>
    </w:p>
    <w:p w14:paraId="492C4D41" w14:textId="77777777" w:rsidR="00EE1A63" w:rsidRDefault="00EE1A63" w:rsidP="00EE1A63">
      <w:pPr>
        <w:spacing w:line="520" w:lineRule="exact"/>
        <w:ind w:firstLineChars="200" w:firstLine="482"/>
        <w:rPr>
          <w:b/>
          <w:sz w:val="24"/>
          <w:u w:val="single"/>
        </w:rPr>
      </w:pPr>
      <w:r w:rsidRPr="00536447">
        <w:rPr>
          <w:rFonts w:hint="eastAsia"/>
          <w:b/>
          <w:sz w:val="24"/>
          <w:u w:val="single"/>
        </w:rPr>
        <w:t>情景二：</w:t>
      </w:r>
      <w:r w:rsidR="00077695" w:rsidRPr="00245221">
        <w:rPr>
          <w:rFonts w:hint="eastAsia"/>
          <w:b/>
          <w:sz w:val="24"/>
          <w:u w:val="single"/>
        </w:rPr>
        <w:t>安阳市纺织产业集聚区</w:t>
      </w:r>
      <w:r w:rsidR="00077695" w:rsidRPr="00245221">
        <w:rPr>
          <w:rFonts w:hint="eastAsia"/>
          <w:b/>
          <w:sz w:val="24"/>
          <w:u w:val="single"/>
        </w:rPr>
        <w:t>3</w:t>
      </w:r>
      <w:r w:rsidR="00077695" w:rsidRPr="00245221">
        <w:rPr>
          <w:rFonts w:hint="eastAsia"/>
          <w:b/>
          <w:sz w:val="24"/>
          <w:u w:val="single"/>
        </w:rPr>
        <w:t>万吨</w:t>
      </w:r>
      <w:r w:rsidR="00077695" w:rsidRPr="00245221">
        <w:rPr>
          <w:rFonts w:hint="eastAsia"/>
          <w:b/>
          <w:sz w:val="24"/>
          <w:u w:val="single"/>
        </w:rPr>
        <w:t>/</w:t>
      </w:r>
      <w:r w:rsidR="00077695" w:rsidRPr="00245221">
        <w:rPr>
          <w:rFonts w:hint="eastAsia"/>
          <w:b/>
          <w:sz w:val="24"/>
          <w:u w:val="single"/>
        </w:rPr>
        <w:t>日污水处理项目</w:t>
      </w:r>
      <w:r w:rsidR="00077695">
        <w:rPr>
          <w:rFonts w:hint="eastAsia"/>
          <w:b/>
          <w:sz w:val="24"/>
          <w:u w:val="single"/>
        </w:rPr>
        <w:t>满负荷运行</w:t>
      </w:r>
      <w:r w:rsidR="00077695" w:rsidRPr="00536447">
        <w:rPr>
          <w:rFonts w:hint="eastAsia"/>
          <w:b/>
          <w:sz w:val="24"/>
          <w:u w:val="single"/>
        </w:rPr>
        <w:t>的情况下</w:t>
      </w:r>
      <w:r w:rsidR="00077695">
        <w:rPr>
          <w:rFonts w:hint="eastAsia"/>
          <w:b/>
          <w:sz w:val="24"/>
          <w:u w:val="single"/>
        </w:rPr>
        <w:t>，</w:t>
      </w:r>
      <w:r w:rsidR="00077695" w:rsidRPr="00536447">
        <w:rPr>
          <w:rFonts w:hint="eastAsia"/>
          <w:b/>
          <w:sz w:val="24"/>
          <w:u w:val="single"/>
        </w:rPr>
        <w:t>安阳广润产业园污水处理厂</w:t>
      </w:r>
      <w:r w:rsidR="00077695" w:rsidRPr="00536447">
        <w:rPr>
          <w:b/>
          <w:sz w:val="24"/>
          <w:u w:val="single"/>
        </w:rPr>
        <w:t>1</w:t>
      </w:r>
      <w:r w:rsidR="00077695" w:rsidRPr="00536447">
        <w:rPr>
          <w:rFonts w:hint="eastAsia"/>
          <w:b/>
          <w:sz w:val="24"/>
          <w:u w:val="single"/>
        </w:rPr>
        <w:t>万</w:t>
      </w:r>
      <w:r w:rsidR="00077695" w:rsidRPr="00536447">
        <w:rPr>
          <w:b/>
          <w:sz w:val="24"/>
          <w:u w:val="single"/>
        </w:rPr>
        <w:t>m</w:t>
      </w:r>
      <w:r w:rsidR="00077695" w:rsidRPr="00536447">
        <w:rPr>
          <w:b/>
          <w:sz w:val="24"/>
          <w:u w:val="single"/>
          <w:vertAlign w:val="superscript"/>
        </w:rPr>
        <w:t>3</w:t>
      </w:r>
      <w:r w:rsidR="00077695" w:rsidRPr="00536447">
        <w:rPr>
          <w:b/>
          <w:sz w:val="24"/>
          <w:u w:val="single"/>
        </w:rPr>
        <w:t>/d</w:t>
      </w:r>
      <w:r w:rsidR="00077695" w:rsidRPr="00536447">
        <w:rPr>
          <w:rFonts w:hint="eastAsia"/>
          <w:b/>
          <w:sz w:val="24"/>
          <w:u w:val="single"/>
        </w:rPr>
        <w:t>满负荷运行，排水达到《城镇污水处理厂污染物排放标准》（</w:t>
      </w:r>
      <w:r w:rsidR="00077695" w:rsidRPr="00536447">
        <w:rPr>
          <w:b/>
          <w:sz w:val="24"/>
          <w:u w:val="single"/>
        </w:rPr>
        <w:t>GB18918-2002</w:t>
      </w:r>
      <w:r w:rsidR="00077695" w:rsidRPr="00536447">
        <w:rPr>
          <w:rFonts w:hint="eastAsia"/>
          <w:b/>
          <w:sz w:val="24"/>
          <w:u w:val="single"/>
        </w:rPr>
        <w:t>）一级</w:t>
      </w:r>
      <w:r w:rsidR="00077695" w:rsidRPr="00536447">
        <w:rPr>
          <w:b/>
          <w:sz w:val="24"/>
          <w:u w:val="single"/>
        </w:rPr>
        <w:t>A</w:t>
      </w:r>
      <w:r w:rsidR="00077695" w:rsidRPr="00536447">
        <w:rPr>
          <w:rFonts w:hint="eastAsia"/>
          <w:b/>
          <w:sz w:val="24"/>
          <w:u w:val="single"/>
        </w:rPr>
        <w:t>排放标准，排入洹河。</w:t>
      </w:r>
    </w:p>
    <w:p w14:paraId="439C8ECE" w14:textId="4793A06F" w:rsidR="00B20EE0" w:rsidRDefault="00B20EE0" w:rsidP="00EE1A63">
      <w:pPr>
        <w:spacing w:line="520" w:lineRule="exact"/>
        <w:ind w:firstLineChars="200" w:firstLine="482"/>
        <w:rPr>
          <w:b/>
          <w:sz w:val="24"/>
          <w:u w:val="single"/>
        </w:rPr>
      </w:pPr>
      <w:r>
        <w:rPr>
          <w:rFonts w:hint="eastAsia"/>
          <w:b/>
          <w:sz w:val="24"/>
          <w:u w:val="single"/>
        </w:rPr>
        <w:t>情景三：</w:t>
      </w:r>
      <w:r w:rsidRPr="00245221">
        <w:rPr>
          <w:rFonts w:hint="eastAsia"/>
          <w:b/>
          <w:sz w:val="24"/>
          <w:u w:val="single"/>
        </w:rPr>
        <w:t>安阳市纺织产业集聚区</w:t>
      </w:r>
      <w:r w:rsidRPr="00245221">
        <w:rPr>
          <w:rFonts w:hint="eastAsia"/>
          <w:b/>
          <w:sz w:val="24"/>
          <w:u w:val="single"/>
        </w:rPr>
        <w:t>3</w:t>
      </w:r>
      <w:r w:rsidRPr="00245221">
        <w:rPr>
          <w:rFonts w:hint="eastAsia"/>
          <w:b/>
          <w:sz w:val="24"/>
          <w:u w:val="single"/>
        </w:rPr>
        <w:t>万吨</w:t>
      </w:r>
      <w:r w:rsidRPr="00245221">
        <w:rPr>
          <w:rFonts w:hint="eastAsia"/>
          <w:b/>
          <w:sz w:val="24"/>
          <w:u w:val="single"/>
        </w:rPr>
        <w:t>/</w:t>
      </w:r>
      <w:r w:rsidRPr="00245221">
        <w:rPr>
          <w:rFonts w:hint="eastAsia"/>
          <w:b/>
          <w:sz w:val="24"/>
          <w:u w:val="single"/>
        </w:rPr>
        <w:t>日污水处理项目</w:t>
      </w:r>
      <w:r>
        <w:rPr>
          <w:rFonts w:hint="eastAsia"/>
          <w:b/>
          <w:sz w:val="24"/>
          <w:u w:val="single"/>
        </w:rPr>
        <w:t>满负荷运行</w:t>
      </w:r>
      <w:r w:rsidRPr="00536447">
        <w:rPr>
          <w:rFonts w:hint="eastAsia"/>
          <w:b/>
          <w:sz w:val="24"/>
          <w:u w:val="single"/>
        </w:rPr>
        <w:t>的情况下</w:t>
      </w:r>
      <w:r>
        <w:rPr>
          <w:rFonts w:hint="eastAsia"/>
          <w:b/>
          <w:sz w:val="24"/>
          <w:u w:val="single"/>
        </w:rPr>
        <w:t>，东部片区废水进入</w:t>
      </w:r>
      <w:r w:rsidRPr="002B10A4">
        <w:rPr>
          <w:rFonts w:hint="eastAsia"/>
          <w:b/>
          <w:sz w:val="24"/>
          <w:u w:val="single"/>
        </w:rPr>
        <w:t>安阳</w:t>
      </w:r>
      <w:r w:rsidRPr="00536447">
        <w:rPr>
          <w:rFonts w:hint="eastAsia"/>
          <w:b/>
          <w:sz w:val="24"/>
          <w:u w:val="single"/>
        </w:rPr>
        <w:t>广润产业园污水处理厂，排水达到《城镇污水处理厂污染物排放标准》（</w:t>
      </w:r>
      <w:r w:rsidRPr="00536447">
        <w:rPr>
          <w:b/>
          <w:sz w:val="24"/>
          <w:u w:val="single"/>
        </w:rPr>
        <w:t>GB18918-2002</w:t>
      </w:r>
      <w:r w:rsidRPr="00536447">
        <w:rPr>
          <w:rFonts w:hint="eastAsia"/>
          <w:b/>
          <w:sz w:val="24"/>
          <w:u w:val="single"/>
        </w:rPr>
        <w:t>）一级</w:t>
      </w:r>
      <w:r w:rsidRPr="00536447">
        <w:rPr>
          <w:b/>
          <w:sz w:val="24"/>
          <w:u w:val="single"/>
        </w:rPr>
        <w:t>A</w:t>
      </w:r>
      <w:r w:rsidRPr="00536447">
        <w:rPr>
          <w:rFonts w:hint="eastAsia"/>
          <w:b/>
          <w:sz w:val="24"/>
          <w:u w:val="single"/>
        </w:rPr>
        <w:t>排放标准，排入</w:t>
      </w:r>
      <w:r w:rsidR="00143982" w:rsidRPr="00536447">
        <w:rPr>
          <w:rFonts w:hint="eastAsia"/>
          <w:b/>
          <w:sz w:val="24"/>
          <w:u w:val="single"/>
        </w:rPr>
        <w:t>洹河</w:t>
      </w:r>
      <w:r w:rsidRPr="00536447">
        <w:rPr>
          <w:rFonts w:hint="eastAsia"/>
          <w:b/>
          <w:sz w:val="24"/>
          <w:u w:val="single"/>
        </w:rPr>
        <w:t>。</w:t>
      </w:r>
    </w:p>
    <w:p w14:paraId="681F46A8" w14:textId="77777777" w:rsidR="00EE1A63" w:rsidRPr="00536447" w:rsidRDefault="009D160E" w:rsidP="00EE1A63">
      <w:pPr>
        <w:pStyle w:val="3"/>
        <w:spacing w:before="120" w:after="120" w:line="520" w:lineRule="exact"/>
        <w:rPr>
          <w:sz w:val="28"/>
        </w:rPr>
      </w:pPr>
      <w:bookmarkStart w:id="434" w:name="_Toc478119250"/>
      <w:bookmarkStart w:id="435" w:name="_Toc532230636"/>
      <w:bookmarkStart w:id="436" w:name="_Toc6786312"/>
      <w:r w:rsidRPr="00536447">
        <w:rPr>
          <w:sz w:val="28"/>
        </w:rPr>
        <w:t>5</w:t>
      </w:r>
      <w:r w:rsidR="00EE1A63" w:rsidRPr="00536447">
        <w:rPr>
          <w:sz w:val="28"/>
        </w:rPr>
        <w:t xml:space="preserve">.1.3  </w:t>
      </w:r>
      <w:r w:rsidR="00EE1A63" w:rsidRPr="00536447">
        <w:rPr>
          <w:rFonts w:hint="eastAsia"/>
          <w:sz w:val="28"/>
        </w:rPr>
        <w:t>预测模式</w:t>
      </w:r>
      <w:bookmarkEnd w:id="434"/>
      <w:bookmarkEnd w:id="435"/>
      <w:bookmarkEnd w:id="436"/>
    </w:p>
    <w:p w14:paraId="12E6825C" w14:textId="77777777" w:rsidR="00EE1A63" w:rsidRPr="00536447" w:rsidRDefault="00EE1A63" w:rsidP="00BB0E82">
      <w:pPr>
        <w:spacing w:line="480" w:lineRule="exact"/>
        <w:ind w:firstLine="480"/>
        <w:rPr>
          <w:sz w:val="24"/>
        </w:rPr>
      </w:pPr>
      <w:r w:rsidRPr="00536447">
        <w:rPr>
          <w:rFonts w:hint="eastAsia"/>
          <w:bCs/>
          <w:sz w:val="24"/>
        </w:rPr>
        <w:t>本次评价地表水水文资料采用现有资料，根据地表水环境特点，选用适当数学模式，对地表水水质进行预测计算，以此分析工程排水对受纳水体水质的影响程度。本项目纳污水体茶店河、洹河均为小型河流，可简化为矩形河流。本项目废水中污染因子主要为非持久性污染物</w:t>
      </w:r>
      <w:r w:rsidRPr="00536447">
        <w:rPr>
          <w:bCs/>
          <w:sz w:val="24"/>
        </w:rPr>
        <w:t>COD</w:t>
      </w:r>
      <w:r w:rsidRPr="00536447">
        <w:rPr>
          <w:rFonts w:hint="eastAsia"/>
          <w:bCs/>
          <w:sz w:val="24"/>
        </w:rPr>
        <w:t>、</w:t>
      </w:r>
      <w:r w:rsidRPr="00536447">
        <w:rPr>
          <w:bCs/>
          <w:sz w:val="24"/>
        </w:rPr>
        <w:t>NH</w:t>
      </w:r>
      <w:r w:rsidRPr="00536447">
        <w:rPr>
          <w:bCs/>
          <w:sz w:val="24"/>
          <w:vertAlign w:val="subscript"/>
        </w:rPr>
        <w:t>3</w:t>
      </w:r>
      <w:r w:rsidRPr="00536447">
        <w:rPr>
          <w:bCs/>
          <w:sz w:val="24"/>
        </w:rPr>
        <w:t>-N</w:t>
      </w:r>
      <w:r w:rsidRPr="00536447">
        <w:rPr>
          <w:rFonts w:hint="eastAsia"/>
          <w:bCs/>
          <w:sz w:val="24"/>
        </w:rPr>
        <w:t>，选用一维稳态</w:t>
      </w:r>
      <w:r w:rsidRPr="00536447">
        <w:rPr>
          <w:bCs/>
          <w:sz w:val="24"/>
        </w:rPr>
        <w:t>S-P</w:t>
      </w:r>
      <w:r w:rsidRPr="00536447">
        <w:rPr>
          <w:rFonts w:hint="eastAsia"/>
          <w:bCs/>
          <w:sz w:val="24"/>
        </w:rPr>
        <w:t>模型，排污口附近采用完全混合模式。预测</w:t>
      </w:r>
      <w:r w:rsidRPr="00536447">
        <w:rPr>
          <w:rFonts w:hint="eastAsia"/>
          <w:sz w:val="24"/>
        </w:rPr>
        <w:t>公式如下：</w:t>
      </w:r>
    </w:p>
    <w:p w14:paraId="3023C968" w14:textId="77777777" w:rsidR="00EE1A63" w:rsidRPr="00536447" w:rsidRDefault="00EE1A63" w:rsidP="00BB0E82">
      <w:pPr>
        <w:numPr>
          <w:ilvl w:val="0"/>
          <w:numId w:val="10"/>
        </w:numPr>
        <w:spacing w:line="480" w:lineRule="exact"/>
        <w:rPr>
          <w:rFonts w:hAnsi="宋体"/>
          <w:b/>
          <w:bCs/>
          <w:snapToGrid w:val="0"/>
          <w:kern w:val="0"/>
          <w:sz w:val="24"/>
        </w:rPr>
      </w:pPr>
      <w:r w:rsidRPr="00536447">
        <w:rPr>
          <w:rFonts w:hAnsi="宋体" w:hint="eastAsia"/>
          <w:b/>
          <w:bCs/>
          <w:snapToGrid w:val="0"/>
          <w:kern w:val="0"/>
          <w:sz w:val="24"/>
        </w:rPr>
        <w:t>完全混合模型</w:t>
      </w:r>
    </w:p>
    <w:p w14:paraId="67F26748" w14:textId="77777777" w:rsidR="00EE1A63" w:rsidRPr="00536447" w:rsidRDefault="00217D47" w:rsidP="00BB0E82">
      <w:pPr>
        <w:spacing w:line="480" w:lineRule="exact"/>
        <w:ind w:firstLine="480"/>
        <w:rPr>
          <w:sz w:val="24"/>
        </w:rPr>
      </w:pPr>
      <m:oMathPara>
        <m:oMath>
          <m:sSub>
            <m:sSubPr>
              <m:ctrlPr>
                <w:rPr>
                  <w:rFonts w:ascii="Cambria Math" w:hAnsi="Cambria Math"/>
                  <w:bCs/>
                  <w:i/>
                </w:rPr>
              </m:ctrlPr>
            </m:sSubPr>
            <m:e>
              <m:r>
                <w:rPr>
                  <w:rFonts w:ascii="Cambria Math"/>
                </w:rPr>
                <m:t>c</m:t>
              </m:r>
            </m:e>
            <m:sub>
              <m:r>
                <w:rPr>
                  <w:rFonts w:ascii="Cambria Math"/>
                </w:rPr>
                <m:t>0</m:t>
              </m:r>
            </m:sub>
          </m:sSub>
          <m:r>
            <w:rPr>
              <w:rFonts w:ascii="Cambria Math"/>
            </w:rPr>
            <m:t>=</m:t>
          </m:r>
          <m:d>
            <m:dPr>
              <m:ctrlPr>
                <w:rPr>
                  <w:rFonts w:ascii="Cambria Math" w:hAnsi="Cambria Math"/>
                  <w:bCs/>
                  <w:i/>
                </w:rPr>
              </m:ctrlPr>
            </m:dPr>
            <m:e>
              <m:sSub>
                <m:sSubPr>
                  <m:ctrlPr>
                    <w:rPr>
                      <w:rFonts w:ascii="Cambria Math" w:hAnsi="Cambria Math"/>
                      <w:bCs/>
                      <w:i/>
                    </w:rPr>
                  </m:ctrlPr>
                </m:sSubPr>
                <m:e>
                  <m:r>
                    <w:rPr>
                      <w:rFonts w:ascii="Cambria Math"/>
                    </w:rPr>
                    <m:t>c</m:t>
                  </m:r>
                </m:e>
                <m:sub>
                  <m:r>
                    <w:rPr>
                      <w:rFonts w:ascii="Cambria Math"/>
                    </w:rPr>
                    <m:t>p</m:t>
                  </m:r>
                </m:sub>
              </m:sSub>
              <m:sSub>
                <m:sSubPr>
                  <m:ctrlPr>
                    <w:rPr>
                      <w:rFonts w:ascii="Cambria Math" w:hAnsi="Cambria Math"/>
                      <w:bCs/>
                      <w:i/>
                    </w:rPr>
                  </m:ctrlPr>
                </m:sSubPr>
                <m:e>
                  <m:r>
                    <w:rPr>
                      <w:rFonts w:ascii="Cambria Math"/>
                    </w:rPr>
                    <m:t>Q</m:t>
                  </m:r>
                </m:e>
                <m:sub>
                  <m:r>
                    <w:rPr>
                      <w:rFonts w:ascii="Cambria Math"/>
                    </w:rPr>
                    <m:t>P</m:t>
                  </m:r>
                </m:sub>
              </m:sSub>
              <m:r>
                <w:rPr>
                  <w:rFonts w:ascii="Cambria Math"/>
                </w:rPr>
                <m:t>+</m:t>
              </m:r>
              <m:sSub>
                <m:sSubPr>
                  <m:ctrlPr>
                    <w:rPr>
                      <w:rFonts w:ascii="Cambria Math" w:hAnsi="Cambria Math"/>
                      <w:bCs/>
                      <w:i/>
                    </w:rPr>
                  </m:ctrlPr>
                </m:sSubPr>
                <m:e>
                  <m:r>
                    <w:rPr>
                      <w:rFonts w:ascii="Cambria Math"/>
                    </w:rPr>
                    <m:t>c</m:t>
                  </m:r>
                </m:e>
                <m:sub>
                  <m:r>
                    <w:rPr>
                      <w:rFonts w:ascii="Cambria Math"/>
                    </w:rPr>
                    <m:t>h</m:t>
                  </m:r>
                </m:sub>
              </m:sSub>
              <m:sSub>
                <m:sSubPr>
                  <m:ctrlPr>
                    <w:rPr>
                      <w:rFonts w:ascii="Cambria Math" w:hAnsi="Cambria Math"/>
                      <w:bCs/>
                      <w:i/>
                    </w:rPr>
                  </m:ctrlPr>
                </m:sSubPr>
                <m:e>
                  <m:r>
                    <w:rPr>
                      <w:rFonts w:ascii="Cambria Math"/>
                    </w:rPr>
                    <m:t>Q</m:t>
                  </m:r>
                </m:e>
                <m:sub>
                  <m:r>
                    <w:rPr>
                      <w:rFonts w:ascii="Cambria Math"/>
                    </w:rPr>
                    <m:t>h</m:t>
                  </m:r>
                </m:sub>
              </m:sSub>
            </m:e>
          </m:d>
          <m:r>
            <w:rPr>
              <w:rFonts w:ascii="Cambria Math"/>
            </w:rPr>
            <m:t>/</m:t>
          </m:r>
          <m:d>
            <m:dPr>
              <m:ctrlPr>
                <w:rPr>
                  <w:rFonts w:ascii="Cambria Math" w:hAnsi="Cambria Math"/>
                  <w:bCs/>
                  <w:i/>
                </w:rPr>
              </m:ctrlPr>
            </m:dPr>
            <m:e>
              <m:sSub>
                <m:sSubPr>
                  <m:ctrlPr>
                    <w:rPr>
                      <w:rFonts w:ascii="Cambria Math" w:hAnsi="Cambria Math"/>
                      <w:bCs/>
                      <w:i/>
                    </w:rPr>
                  </m:ctrlPr>
                </m:sSubPr>
                <m:e>
                  <m:r>
                    <w:rPr>
                      <w:rFonts w:ascii="Cambria Math"/>
                    </w:rPr>
                    <m:t>Q</m:t>
                  </m:r>
                </m:e>
                <m:sub>
                  <m:r>
                    <w:rPr>
                      <w:rFonts w:ascii="Cambria Math"/>
                    </w:rPr>
                    <m:t>p</m:t>
                  </m:r>
                </m:sub>
              </m:sSub>
              <m:r>
                <w:rPr>
                  <w:rFonts w:ascii="Cambria Math"/>
                </w:rPr>
                <m:t>+</m:t>
              </m:r>
              <m:sSub>
                <m:sSubPr>
                  <m:ctrlPr>
                    <w:rPr>
                      <w:rFonts w:ascii="Cambria Math" w:hAnsi="Cambria Math"/>
                      <w:bCs/>
                      <w:i/>
                    </w:rPr>
                  </m:ctrlPr>
                </m:sSubPr>
                <m:e>
                  <m:r>
                    <w:rPr>
                      <w:rFonts w:ascii="Cambria Math"/>
                    </w:rPr>
                    <m:t>Q</m:t>
                  </m:r>
                </m:e>
                <m:sub>
                  <m:r>
                    <w:rPr>
                      <w:rFonts w:ascii="Cambria Math"/>
                    </w:rPr>
                    <m:t>h</m:t>
                  </m:r>
                </m:sub>
              </m:sSub>
            </m:e>
          </m:d>
        </m:oMath>
      </m:oMathPara>
    </w:p>
    <w:p w14:paraId="59712074" w14:textId="77777777" w:rsidR="00EE1A63" w:rsidRPr="00536447" w:rsidRDefault="00EE1A63" w:rsidP="00BB0E82">
      <w:pPr>
        <w:spacing w:line="480" w:lineRule="exact"/>
        <w:ind w:firstLine="482"/>
        <w:rPr>
          <w:sz w:val="24"/>
        </w:rPr>
      </w:pPr>
      <w:r w:rsidRPr="00536447">
        <w:rPr>
          <w:rFonts w:hint="eastAsia"/>
          <w:sz w:val="24"/>
        </w:rPr>
        <w:t>式中：</w:t>
      </w:r>
      <w:r w:rsidRPr="00536447">
        <w:rPr>
          <w:rFonts w:hint="eastAsia"/>
          <w:sz w:val="24"/>
        </w:rPr>
        <w:t>c</w:t>
      </w:r>
      <w:r w:rsidRPr="00536447">
        <w:rPr>
          <w:rFonts w:hint="eastAsia"/>
          <w:sz w:val="24"/>
          <w:vertAlign w:val="subscript"/>
        </w:rPr>
        <w:t>p</w:t>
      </w:r>
      <w:r w:rsidRPr="00536447">
        <w:rPr>
          <w:rFonts w:hint="eastAsia"/>
          <w:sz w:val="24"/>
        </w:rPr>
        <w:t>——污染物排放浓度，</w:t>
      </w:r>
      <w:r w:rsidRPr="00536447">
        <w:rPr>
          <w:rFonts w:hint="eastAsia"/>
          <w:sz w:val="24"/>
        </w:rPr>
        <w:t>mg/L</w:t>
      </w:r>
      <w:r w:rsidRPr="00536447">
        <w:rPr>
          <w:rFonts w:hint="eastAsia"/>
          <w:sz w:val="24"/>
        </w:rPr>
        <w:t>；</w:t>
      </w:r>
    </w:p>
    <w:p w14:paraId="63F6E02C" w14:textId="77777777" w:rsidR="00EE1A63" w:rsidRPr="00536447" w:rsidRDefault="00EE1A63" w:rsidP="00BB0E82">
      <w:pPr>
        <w:spacing w:line="480" w:lineRule="exact"/>
        <w:ind w:firstLine="482"/>
        <w:rPr>
          <w:sz w:val="24"/>
        </w:rPr>
      </w:pPr>
      <w:r w:rsidRPr="00536447">
        <w:rPr>
          <w:rFonts w:hint="eastAsia"/>
          <w:sz w:val="24"/>
        </w:rPr>
        <w:t xml:space="preserve">      c</w:t>
      </w:r>
      <w:r w:rsidRPr="00536447">
        <w:rPr>
          <w:rFonts w:hint="eastAsia"/>
          <w:sz w:val="24"/>
          <w:vertAlign w:val="subscript"/>
        </w:rPr>
        <w:t>h</w:t>
      </w:r>
      <w:r w:rsidRPr="00536447">
        <w:rPr>
          <w:rFonts w:hint="eastAsia"/>
          <w:sz w:val="24"/>
        </w:rPr>
        <w:t>——河流来水污染物浓度，</w:t>
      </w:r>
      <w:r w:rsidRPr="00536447">
        <w:rPr>
          <w:rFonts w:hint="eastAsia"/>
          <w:sz w:val="24"/>
        </w:rPr>
        <w:t>mg/L</w:t>
      </w:r>
      <w:r w:rsidRPr="00536447">
        <w:rPr>
          <w:rFonts w:hint="eastAsia"/>
          <w:sz w:val="24"/>
        </w:rPr>
        <w:t>；</w:t>
      </w:r>
    </w:p>
    <w:p w14:paraId="1102F69E" w14:textId="77777777" w:rsidR="00EE1A63" w:rsidRPr="00536447" w:rsidRDefault="00EE1A63" w:rsidP="00BB0E82">
      <w:pPr>
        <w:spacing w:line="480" w:lineRule="exact"/>
        <w:ind w:firstLine="482"/>
        <w:rPr>
          <w:sz w:val="24"/>
        </w:rPr>
      </w:pPr>
      <w:r w:rsidRPr="00536447">
        <w:rPr>
          <w:rFonts w:hint="eastAsia"/>
          <w:sz w:val="24"/>
        </w:rPr>
        <w:t xml:space="preserve">      Q</w:t>
      </w:r>
      <w:r w:rsidRPr="00536447">
        <w:rPr>
          <w:rFonts w:hint="eastAsia"/>
          <w:sz w:val="24"/>
          <w:vertAlign w:val="subscript"/>
        </w:rPr>
        <w:t>p</w:t>
      </w:r>
      <w:r w:rsidRPr="00536447">
        <w:rPr>
          <w:rFonts w:hint="eastAsia"/>
          <w:sz w:val="24"/>
        </w:rPr>
        <w:t>——废水排放量，</w:t>
      </w:r>
      <w:r w:rsidRPr="00536447">
        <w:rPr>
          <w:rFonts w:hint="eastAsia"/>
          <w:sz w:val="24"/>
        </w:rPr>
        <w:t>m</w:t>
      </w:r>
      <w:r w:rsidRPr="00536447">
        <w:rPr>
          <w:rFonts w:hint="eastAsia"/>
          <w:sz w:val="24"/>
          <w:vertAlign w:val="superscript"/>
        </w:rPr>
        <w:t>3</w:t>
      </w:r>
      <w:r w:rsidRPr="00536447">
        <w:rPr>
          <w:rFonts w:hint="eastAsia"/>
          <w:sz w:val="24"/>
        </w:rPr>
        <w:t>/s</w:t>
      </w:r>
      <w:r w:rsidRPr="00536447">
        <w:rPr>
          <w:rFonts w:hint="eastAsia"/>
          <w:sz w:val="24"/>
        </w:rPr>
        <w:t>；</w:t>
      </w:r>
    </w:p>
    <w:p w14:paraId="39BBBDD3" w14:textId="234A6CC5" w:rsidR="00EE1A63" w:rsidRDefault="00EE1A63" w:rsidP="00BB0E82">
      <w:pPr>
        <w:spacing w:line="480" w:lineRule="exact"/>
        <w:ind w:firstLine="482"/>
        <w:rPr>
          <w:sz w:val="24"/>
        </w:rPr>
      </w:pPr>
      <w:r w:rsidRPr="00536447">
        <w:rPr>
          <w:rFonts w:hint="eastAsia"/>
          <w:sz w:val="24"/>
        </w:rPr>
        <w:t xml:space="preserve">      Q</w:t>
      </w:r>
      <w:r w:rsidRPr="00536447">
        <w:rPr>
          <w:rFonts w:hint="eastAsia"/>
          <w:sz w:val="24"/>
          <w:vertAlign w:val="subscript"/>
        </w:rPr>
        <w:t>h</w:t>
      </w:r>
      <w:r w:rsidRPr="00536447">
        <w:rPr>
          <w:rFonts w:hint="eastAsia"/>
          <w:sz w:val="24"/>
        </w:rPr>
        <w:t>——河流来水流量，</w:t>
      </w:r>
      <w:r w:rsidRPr="00536447">
        <w:rPr>
          <w:rFonts w:hint="eastAsia"/>
          <w:sz w:val="24"/>
        </w:rPr>
        <w:t>m</w:t>
      </w:r>
      <w:r w:rsidRPr="00536447">
        <w:rPr>
          <w:rFonts w:hint="eastAsia"/>
          <w:sz w:val="24"/>
          <w:vertAlign w:val="superscript"/>
        </w:rPr>
        <w:t>3</w:t>
      </w:r>
      <w:r w:rsidRPr="00536447">
        <w:rPr>
          <w:rFonts w:hint="eastAsia"/>
          <w:sz w:val="24"/>
        </w:rPr>
        <w:t>/s</w:t>
      </w:r>
      <w:r w:rsidRPr="00536447">
        <w:rPr>
          <w:rFonts w:hint="eastAsia"/>
          <w:sz w:val="24"/>
        </w:rPr>
        <w:t>。</w:t>
      </w:r>
    </w:p>
    <w:p w14:paraId="793B97CE" w14:textId="7E3BBCA8" w:rsidR="0034729C" w:rsidRDefault="0034729C" w:rsidP="00BB0E82">
      <w:pPr>
        <w:spacing w:line="480" w:lineRule="exact"/>
        <w:ind w:firstLine="482"/>
        <w:rPr>
          <w:sz w:val="24"/>
        </w:rPr>
      </w:pPr>
    </w:p>
    <w:p w14:paraId="54C17EED" w14:textId="77777777" w:rsidR="0034729C" w:rsidRPr="00536447" w:rsidRDefault="0034729C" w:rsidP="00BB0E82">
      <w:pPr>
        <w:spacing w:line="480" w:lineRule="exact"/>
        <w:ind w:firstLine="482"/>
        <w:rPr>
          <w:sz w:val="24"/>
        </w:rPr>
      </w:pPr>
    </w:p>
    <w:p w14:paraId="726E2ADB" w14:textId="77777777" w:rsidR="00EE1A63" w:rsidRPr="00536447" w:rsidRDefault="00EE1A63" w:rsidP="00BB0E82">
      <w:pPr>
        <w:numPr>
          <w:ilvl w:val="0"/>
          <w:numId w:val="10"/>
        </w:numPr>
        <w:spacing w:line="480" w:lineRule="exact"/>
        <w:rPr>
          <w:rFonts w:hAnsi="宋体"/>
          <w:b/>
          <w:bCs/>
          <w:snapToGrid w:val="0"/>
          <w:kern w:val="0"/>
          <w:sz w:val="24"/>
        </w:rPr>
      </w:pPr>
      <w:r w:rsidRPr="00536447">
        <w:rPr>
          <w:rFonts w:hAnsi="宋体" w:hint="eastAsia"/>
          <w:b/>
          <w:bCs/>
          <w:snapToGrid w:val="0"/>
          <w:kern w:val="0"/>
          <w:sz w:val="24"/>
        </w:rPr>
        <w:lastRenderedPageBreak/>
        <w:t>一维稳态</w:t>
      </w:r>
      <w:r w:rsidRPr="00536447">
        <w:rPr>
          <w:rFonts w:hAnsi="宋体" w:hint="eastAsia"/>
          <w:b/>
          <w:bCs/>
          <w:snapToGrid w:val="0"/>
          <w:kern w:val="0"/>
          <w:sz w:val="24"/>
        </w:rPr>
        <w:t>S-P</w:t>
      </w:r>
      <w:r w:rsidRPr="00536447">
        <w:rPr>
          <w:rFonts w:hAnsi="宋体" w:hint="eastAsia"/>
          <w:b/>
          <w:bCs/>
          <w:snapToGrid w:val="0"/>
          <w:kern w:val="0"/>
          <w:sz w:val="24"/>
        </w:rPr>
        <w:t>模型</w:t>
      </w:r>
    </w:p>
    <w:p w14:paraId="076F0049" w14:textId="77777777" w:rsidR="00EE1A63" w:rsidRPr="00536447" w:rsidRDefault="00EE1A63" w:rsidP="00BB0E82">
      <w:pPr>
        <w:spacing w:beforeLines="50" w:before="258" w:afterLines="50" w:after="258" w:line="480" w:lineRule="exact"/>
        <w:ind w:firstLineChars="200" w:firstLine="420"/>
        <w:rPr>
          <w:b/>
          <w:snapToGrid w:val="0"/>
          <w:spacing w:val="-3"/>
          <w:kern w:val="0"/>
          <w:sz w:val="24"/>
        </w:rPr>
      </w:pPr>
      <m:oMathPara>
        <m:oMath>
          <m:r>
            <w:rPr>
              <w:rFonts w:ascii="Cambria Math"/>
            </w:rPr>
            <m:t>c=</m:t>
          </m:r>
          <m:sSub>
            <m:sSubPr>
              <m:ctrlPr>
                <w:rPr>
                  <w:rFonts w:ascii="Cambria Math" w:hAnsi="Cambria Math"/>
                  <w:bCs/>
                  <w:i/>
                </w:rPr>
              </m:ctrlPr>
            </m:sSubPr>
            <m:e>
              <m:r>
                <w:rPr>
                  <w:rFonts w:ascii="Cambria Math"/>
                </w:rPr>
                <m:t>c</m:t>
              </m:r>
            </m:e>
            <m:sub>
              <m:r>
                <w:rPr>
                  <w:rFonts w:ascii="Cambria Math"/>
                </w:rPr>
                <m:t>0</m:t>
              </m:r>
            </m:sub>
          </m:sSub>
          <m:func>
            <m:funcPr>
              <m:ctrlPr>
                <w:rPr>
                  <w:rFonts w:ascii="Cambria Math" w:hAnsi="Cambria Math"/>
                  <w:bCs/>
                  <w:i/>
                </w:rPr>
              </m:ctrlPr>
            </m:funcPr>
            <m:fName>
              <m:r>
                <w:rPr>
                  <w:rFonts w:ascii="Cambria Math"/>
                </w:rPr>
                <m:t>exp</m:t>
              </m:r>
            </m:fName>
            <m:e>
              <m:d>
                <m:dPr>
                  <m:ctrlPr>
                    <w:rPr>
                      <w:rFonts w:ascii="Cambria Math" w:hAnsi="Cambria Math"/>
                      <w:bCs/>
                      <w:i/>
                    </w:rPr>
                  </m:ctrlPr>
                </m:dPr>
                <m:e>
                  <m:r>
                    <w:rPr>
                      <w:rFonts w:ascii="Cambria Math"/>
                    </w:rPr>
                    <m:t>-</m:t>
                  </m:r>
                  <m:r>
                    <w:rPr>
                      <w:rFonts w:ascii="Cambria Math"/>
                    </w:rPr>
                    <m:t>K</m:t>
                  </m:r>
                  <m:f>
                    <m:fPr>
                      <m:ctrlPr>
                        <w:rPr>
                          <w:rFonts w:ascii="Cambria Math" w:hAnsi="Cambria Math"/>
                          <w:bCs/>
                          <w:i/>
                        </w:rPr>
                      </m:ctrlPr>
                    </m:fPr>
                    <m:num>
                      <m:r>
                        <w:rPr>
                          <w:rFonts w:ascii="Cambria Math"/>
                        </w:rPr>
                        <m:t>x</m:t>
                      </m:r>
                    </m:num>
                    <m:den>
                      <m:r>
                        <w:rPr>
                          <w:rFonts w:ascii="Cambria Math"/>
                        </w:rPr>
                        <m:t>86400u</m:t>
                      </m:r>
                    </m:den>
                  </m:f>
                </m:e>
              </m:d>
            </m:e>
          </m:func>
        </m:oMath>
      </m:oMathPara>
    </w:p>
    <w:p w14:paraId="486A9336" w14:textId="77777777" w:rsidR="00EE1A63" w:rsidRPr="00536447" w:rsidRDefault="00EE1A63" w:rsidP="00BB0E82">
      <w:pPr>
        <w:spacing w:line="480" w:lineRule="exact"/>
        <w:ind w:firstLineChars="200" w:firstLine="480"/>
        <w:rPr>
          <w:snapToGrid w:val="0"/>
          <w:kern w:val="0"/>
          <w:sz w:val="24"/>
        </w:rPr>
      </w:pPr>
      <w:r w:rsidRPr="00536447">
        <w:rPr>
          <w:rFonts w:hint="eastAsia"/>
          <w:snapToGrid w:val="0"/>
          <w:kern w:val="0"/>
          <w:sz w:val="24"/>
        </w:rPr>
        <w:t>式中：</w:t>
      </w:r>
      <w:r w:rsidRPr="00536447">
        <w:rPr>
          <w:rFonts w:hint="eastAsia"/>
          <w:snapToGrid w:val="0"/>
          <w:kern w:val="0"/>
          <w:sz w:val="24"/>
        </w:rPr>
        <w:t>c</w:t>
      </w:r>
      <w:r w:rsidRPr="00536447">
        <w:rPr>
          <w:rFonts w:hint="eastAsia"/>
          <w:snapToGrid w:val="0"/>
          <w:kern w:val="0"/>
          <w:sz w:val="24"/>
        </w:rPr>
        <w:t>——计算断面的污染物浓度，</w:t>
      </w:r>
      <w:r w:rsidRPr="00536447">
        <w:rPr>
          <w:rFonts w:hint="eastAsia"/>
          <w:snapToGrid w:val="0"/>
          <w:kern w:val="0"/>
          <w:sz w:val="24"/>
        </w:rPr>
        <w:t>mg/L</w:t>
      </w:r>
      <w:r w:rsidRPr="00536447">
        <w:rPr>
          <w:rFonts w:hint="eastAsia"/>
          <w:snapToGrid w:val="0"/>
          <w:kern w:val="0"/>
          <w:sz w:val="24"/>
        </w:rPr>
        <w:t>；</w:t>
      </w:r>
    </w:p>
    <w:p w14:paraId="3B9E5C47" w14:textId="77777777" w:rsidR="00EE1A63" w:rsidRPr="00536447" w:rsidRDefault="00EE1A63" w:rsidP="00BB0E82">
      <w:pPr>
        <w:spacing w:line="480" w:lineRule="exact"/>
        <w:ind w:firstLineChars="200" w:firstLine="480"/>
        <w:rPr>
          <w:snapToGrid w:val="0"/>
          <w:kern w:val="0"/>
          <w:sz w:val="24"/>
        </w:rPr>
      </w:pPr>
      <w:r w:rsidRPr="00536447">
        <w:rPr>
          <w:rFonts w:hint="eastAsia"/>
          <w:snapToGrid w:val="0"/>
          <w:kern w:val="0"/>
          <w:sz w:val="24"/>
        </w:rPr>
        <w:t xml:space="preserve">      c</w:t>
      </w:r>
      <w:r w:rsidRPr="00536447">
        <w:rPr>
          <w:rFonts w:hint="eastAsia"/>
          <w:snapToGrid w:val="0"/>
          <w:kern w:val="0"/>
          <w:sz w:val="24"/>
          <w:vertAlign w:val="subscript"/>
        </w:rPr>
        <w:t>0</w:t>
      </w:r>
      <w:r w:rsidRPr="00536447">
        <w:rPr>
          <w:rFonts w:hint="eastAsia"/>
          <w:snapToGrid w:val="0"/>
          <w:kern w:val="0"/>
          <w:sz w:val="24"/>
        </w:rPr>
        <w:t>——计算初始点污染物浓度，</w:t>
      </w:r>
      <w:r w:rsidRPr="00536447">
        <w:rPr>
          <w:rFonts w:hint="eastAsia"/>
          <w:snapToGrid w:val="0"/>
          <w:kern w:val="0"/>
          <w:sz w:val="24"/>
        </w:rPr>
        <w:t>mg/L</w:t>
      </w:r>
      <w:r w:rsidRPr="00536447">
        <w:rPr>
          <w:rFonts w:hint="eastAsia"/>
          <w:snapToGrid w:val="0"/>
          <w:kern w:val="0"/>
          <w:sz w:val="24"/>
        </w:rPr>
        <w:t>；</w:t>
      </w:r>
    </w:p>
    <w:p w14:paraId="4546EB95" w14:textId="77777777" w:rsidR="00EE1A63" w:rsidRPr="00536447" w:rsidRDefault="00EE1A63" w:rsidP="00BB0E82">
      <w:pPr>
        <w:spacing w:line="480" w:lineRule="exact"/>
        <w:ind w:firstLineChars="200" w:firstLine="480"/>
        <w:rPr>
          <w:snapToGrid w:val="0"/>
          <w:kern w:val="0"/>
          <w:sz w:val="24"/>
        </w:rPr>
      </w:pPr>
      <w:r w:rsidRPr="00536447">
        <w:rPr>
          <w:rFonts w:hint="eastAsia"/>
          <w:snapToGrid w:val="0"/>
          <w:kern w:val="0"/>
          <w:sz w:val="24"/>
        </w:rPr>
        <w:t xml:space="preserve">      K</w:t>
      </w:r>
      <w:r w:rsidRPr="00536447">
        <w:rPr>
          <w:rFonts w:hint="eastAsia"/>
          <w:snapToGrid w:val="0"/>
          <w:kern w:val="0"/>
          <w:sz w:val="24"/>
        </w:rPr>
        <w:t>——综合削减系数，</w:t>
      </w:r>
      <w:r w:rsidRPr="00536447">
        <w:rPr>
          <w:rFonts w:hint="eastAsia"/>
          <w:snapToGrid w:val="0"/>
          <w:kern w:val="0"/>
          <w:sz w:val="24"/>
        </w:rPr>
        <w:t>1/d</w:t>
      </w:r>
      <w:r w:rsidRPr="00536447">
        <w:rPr>
          <w:rFonts w:hint="eastAsia"/>
          <w:snapToGrid w:val="0"/>
          <w:kern w:val="0"/>
          <w:sz w:val="24"/>
        </w:rPr>
        <w:t>；</w:t>
      </w:r>
    </w:p>
    <w:p w14:paraId="4CC87A29" w14:textId="77777777" w:rsidR="00EE1A63" w:rsidRPr="00536447" w:rsidRDefault="00EE1A63" w:rsidP="00BB0E82">
      <w:pPr>
        <w:spacing w:line="480" w:lineRule="exact"/>
        <w:ind w:firstLineChars="200" w:firstLine="480"/>
        <w:rPr>
          <w:snapToGrid w:val="0"/>
          <w:kern w:val="0"/>
          <w:sz w:val="24"/>
        </w:rPr>
      </w:pPr>
      <w:r w:rsidRPr="00536447">
        <w:rPr>
          <w:rFonts w:hint="eastAsia"/>
          <w:snapToGrid w:val="0"/>
          <w:kern w:val="0"/>
          <w:sz w:val="24"/>
        </w:rPr>
        <w:t xml:space="preserve">      u</w:t>
      </w:r>
      <w:r w:rsidRPr="00536447">
        <w:rPr>
          <w:rFonts w:hint="eastAsia"/>
          <w:snapToGrid w:val="0"/>
          <w:kern w:val="0"/>
          <w:sz w:val="24"/>
        </w:rPr>
        <w:t>——河流流速，</w:t>
      </w:r>
      <w:r w:rsidRPr="00536447">
        <w:rPr>
          <w:rFonts w:hint="eastAsia"/>
          <w:snapToGrid w:val="0"/>
          <w:kern w:val="0"/>
          <w:sz w:val="24"/>
        </w:rPr>
        <w:t>m/s</w:t>
      </w:r>
      <w:r w:rsidRPr="00536447">
        <w:rPr>
          <w:rFonts w:hint="eastAsia"/>
          <w:snapToGrid w:val="0"/>
          <w:kern w:val="0"/>
          <w:sz w:val="24"/>
        </w:rPr>
        <w:t>；</w:t>
      </w:r>
    </w:p>
    <w:p w14:paraId="4203583A" w14:textId="77777777" w:rsidR="00EE1A63" w:rsidRPr="00536447" w:rsidRDefault="00EE1A63" w:rsidP="00BB0E82">
      <w:pPr>
        <w:spacing w:line="480" w:lineRule="exact"/>
        <w:ind w:firstLineChars="200" w:firstLine="480"/>
        <w:rPr>
          <w:snapToGrid w:val="0"/>
          <w:kern w:val="0"/>
          <w:sz w:val="24"/>
          <w:lang w:val="pl-PL"/>
        </w:rPr>
      </w:pPr>
      <w:r w:rsidRPr="00536447">
        <w:rPr>
          <w:rFonts w:hint="eastAsia"/>
          <w:snapToGrid w:val="0"/>
          <w:kern w:val="0"/>
          <w:sz w:val="24"/>
        </w:rPr>
        <w:t xml:space="preserve">      x</w:t>
      </w:r>
      <w:r w:rsidRPr="00536447">
        <w:rPr>
          <w:rFonts w:hint="eastAsia"/>
          <w:snapToGrid w:val="0"/>
          <w:kern w:val="0"/>
          <w:sz w:val="24"/>
        </w:rPr>
        <w:t>——从计算初始点到下游计算断面的距离，</w:t>
      </w:r>
      <w:r w:rsidRPr="00536447">
        <w:rPr>
          <w:rFonts w:hint="eastAsia"/>
          <w:snapToGrid w:val="0"/>
          <w:kern w:val="0"/>
          <w:sz w:val="24"/>
        </w:rPr>
        <w:t>m</w:t>
      </w:r>
      <w:r w:rsidRPr="00536447">
        <w:rPr>
          <w:rFonts w:hint="eastAsia"/>
          <w:snapToGrid w:val="0"/>
          <w:kern w:val="0"/>
          <w:sz w:val="24"/>
        </w:rPr>
        <w:t>。</w:t>
      </w:r>
    </w:p>
    <w:p w14:paraId="155C810A" w14:textId="77777777" w:rsidR="00EE1A63" w:rsidRPr="00536447" w:rsidRDefault="009D160E" w:rsidP="00EE1A63">
      <w:pPr>
        <w:pStyle w:val="3"/>
        <w:spacing w:before="120" w:after="120" w:line="520" w:lineRule="exact"/>
        <w:rPr>
          <w:sz w:val="28"/>
        </w:rPr>
      </w:pPr>
      <w:bookmarkStart w:id="437" w:name="_Toc532230637"/>
      <w:bookmarkStart w:id="438" w:name="_Toc478119251"/>
      <w:bookmarkStart w:id="439" w:name="_Toc6786313"/>
      <w:r w:rsidRPr="00536447">
        <w:rPr>
          <w:sz w:val="28"/>
        </w:rPr>
        <w:t>5</w:t>
      </w:r>
      <w:r w:rsidR="00EE1A63" w:rsidRPr="00536447">
        <w:rPr>
          <w:sz w:val="28"/>
        </w:rPr>
        <w:t xml:space="preserve">.1.4  </w:t>
      </w:r>
      <w:r w:rsidR="00EE1A63" w:rsidRPr="00536447">
        <w:rPr>
          <w:rFonts w:hint="eastAsia"/>
          <w:sz w:val="28"/>
        </w:rPr>
        <w:t>预测参数</w:t>
      </w:r>
      <w:bookmarkEnd w:id="437"/>
      <w:bookmarkEnd w:id="438"/>
      <w:bookmarkEnd w:id="439"/>
    </w:p>
    <w:p w14:paraId="18CF198D" w14:textId="77777777" w:rsidR="00EE1A63" w:rsidRPr="00536447" w:rsidRDefault="009D160E" w:rsidP="00EE1A63">
      <w:pPr>
        <w:spacing w:line="520" w:lineRule="exact"/>
        <w:rPr>
          <w:b/>
          <w:sz w:val="24"/>
        </w:rPr>
      </w:pPr>
      <w:r w:rsidRPr="00536447">
        <w:rPr>
          <w:b/>
          <w:sz w:val="24"/>
        </w:rPr>
        <w:t>5</w:t>
      </w:r>
      <w:r w:rsidR="00EE1A63" w:rsidRPr="00536447">
        <w:rPr>
          <w:b/>
          <w:sz w:val="24"/>
        </w:rPr>
        <w:t xml:space="preserve">.1.4.1  </w:t>
      </w:r>
      <w:r w:rsidR="00EE1A63" w:rsidRPr="00536447">
        <w:rPr>
          <w:rFonts w:hint="eastAsia"/>
          <w:b/>
          <w:sz w:val="24"/>
        </w:rPr>
        <w:t>污染源强参数</w:t>
      </w:r>
    </w:p>
    <w:p w14:paraId="5C14038C" w14:textId="77777777" w:rsidR="00EE1A63" w:rsidRDefault="00EE1A63" w:rsidP="00EE1A63">
      <w:pPr>
        <w:spacing w:line="520" w:lineRule="exact"/>
        <w:ind w:firstLine="480"/>
        <w:rPr>
          <w:b/>
          <w:sz w:val="24"/>
          <w:u w:val="single"/>
        </w:rPr>
      </w:pPr>
      <w:r w:rsidRPr="00536447">
        <w:rPr>
          <w:rFonts w:hint="eastAsia"/>
          <w:b/>
          <w:sz w:val="24"/>
          <w:u w:val="single"/>
        </w:rPr>
        <w:t>根据产业集聚区污水处理厂</w:t>
      </w:r>
      <w:r w:rsidR="00D561F0">
        <w:rPr>
          <w:rFonts w:hint="eastAsia"/>
          <w:b/>
          <w:sz w:val="24"/>
          <w:u w:val="single"/>
        </w:rPr>
        <w:t>规模建议值</w:t>
      </w:r>
      <w:r w:rsidRPr="00536447">
        <w:rPr>
          <w:rFonts w:hint="eastAsia"/>
          <w:b/>
          <w:sz w:val="24"/>
          <w:u w:val="single"/>
        </w:rPr>
        <w:t>，本次评价将分情景进行预测，污染源强参数见下表：</w:t>
      </w:r>
    </w:p>
    <w:p w14:paraId="06D8FD16" w14:textId="77777777" w:rsidR="00EE1A63" w:rsidRPr="00536447" w:rsidRDefault="00EE1A63" w:rsidP="004573C8">
      <w:pPr>
        <w:spacing w:line="480" w:lineRule="exact"/>
        <w:jc w:val="center"/>
        <w:rPr>
          <w:b/>
          <w:bCs/>
          <w:szCs w:val="21"/>
        </w:rPr>
      </w:pPr>
      <w:r w:rsidRPr="00536447">
        <w:rPr>
          <w:rFonts w:hint="eastAsia"/>
          <w:b/>
          <w:bCs/>
          <w:szCs w:val="21"/>
        </w:rPr>
        <w:t>表</w:t>
      </w:r>
      <w:r w:rsidR="009D160E" w:rsidRPr="00536447">
        <w:rPr>
          <w:b/>
          <w:bCs/>
          <w:szCs w:val="21"/>
        </w:rPr>
        <w:t>5</w:t>
      </w:r>
      <w:r w:rsidRPr="00536447">
        <w:rPr>
          <w:b/>
          <w:bCs/>
          <w:szCs w:val="21"/>
        </w:rPr>
        <w:t xml:space="preserve">-1      </w:t>
      </w:r>
      <w:r w:rsidR="004573C8">
        <w:rPr>
          <w:rFonts w:hint="eastAsia"/>
          <w:b/>
          <w:bCs/>
          <w:szCs w:val="21"/>
        </w:rPr>
        <w:t>集聚区西部片区</w:t>
      </w:r>
      <w:r w:rsidRPr="00536447">
        <w:rPr>
          <w:rFonts w:hint="eastAsia"/>
          <w:b/>
          <w:bCs/>
          <w:szCs w:val="21"/>
        </w:rPr>
        <w:t>废水排放源强参数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80"/>
        <w:gridCol w:w="1539"/>
        <w:gridCol w:w="2236"/>
        <w:gridCol w:w="1123"/>
        <w:gridCol w:w="1291"/>
        <w:gridCol w:w="859"/>
      </w:tblGrid>
      <w:tr w:rsidR="00D958BF" w:rsidRPr="00D958BF" w14:paraId="6AA1A7BC" w14:textId="77777777" w:rsidTr="00143982">
        <w:trPr>
          <w:jc w:val="center"/>
        </w:trPr>
        <w:tc>
          <w:tcPr>
            <w:tcW w:w="1053" w:type="pct"/>
            <w:vAlign w:val="center"/>
          </w:tcPr>
          <w:p w14:paraId="4D71E5B2"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西部片区远期</w:t>
            </w:r>
          </w:p>
          <w:p w14:paraId="2585BA0D"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废水产生量</w:t>
            </w:r>
          </w:p>
        </w:tc>
        <w:tc>
          <w:tcPr>
            <w:tcW w:w="862" w:type="pct"/>
            <w:vAlign w:val="center"/>
          </w:tcPr>
          <w:p w14:paraId="163F5D24"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中水回用量</w:t>
            </w:r>
          </w:p>
        </w:tc>
        <w:tc>
          <w:tcPr>
            <w:tcW w:w="1252" w:type="pct"/>
            <w:vAlign w:val="center"/>
          </w:tcPr>
          <w:p w14:paraId="17E4EE72"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西部片区远期</w:t>
            </w:r>
          </w:p>
          <w:p w14:paraId="449C4004"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废水排放量</w:t>
            </w:r>
          </w:p>
        </w:tc>
        <w:tc>
          <w:tcPr>
            <w:tcW w:w="629" w:type="pct"/>
            <w:vAlign w:val="center"/>
          </w:tcPr>
          <w:p w14:paraId="3950A090"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COD</w:t>
            </w:r>
          </w:p>
          <w:p w14:paraId="652C763F"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723" w:type="pct"/>
            <w:vAlign w:val="center"/>
          </w:tcPr>
          <w:p w14:paraId="75C14918"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NH</w:t>
            </w:r>
            <w:r w:rsidRPr="00D958BF">
              <w:rPr>
                <w:b/>
                <w:sz w:val="18"/>
                <w:szCs w:val="18"/>
                <w:u w:val="single"/>
                <w:vertAlign w:val="subscript"/>
              </w:rPr>
              <w:t>3</w:t>
            </w:r>
            <w:r w:rsidRPr="00D958BF">
              <w:rPr>
                <w:b/>
                <w:sz w:val="18"/>
                <w:szCs w:val="18"/>
                <w:u w:val="single"/>
              </w:rPr>
              <w:t>-N</w:t>
            </w:r>
          </w:p>
          <w:p w14:paraId="131E0160"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481" w:type="pct"/>
            <w:vAlign w:val="center"/>
          </w:tcPr>
          <w:p w14:paraId="012789D5"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流量</w:t>
            </w:r>
          </w:p>
          <w:p w14:paraId="64DF6E91"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w:t>
            </w:r>
            <w:r w:rsidRPr="00D958BF">
              <w:rPr>
                <w:b/>
                <w:sz w:val="18"/>
                <w:szCs w:val="18"/>
                <w:u w:val="single"/>
              </w:rPr>
              <w:t>m</w:t>
            </w:r>
            <w:r w:rsidRPr="00D958BF">
              <w:rPr>
                <w:b/>
                <w:sz w:val="18"/>
                <w:szCs w:val="18"/>
                <w:u w:val="single"/>
                <w:vertAlign w:val="superscript"/>
              </w:rPr>
              <w:t>3</w:t>
            </w:r>
            <w:r w:rsidRPr="00D958BF">
              <w:rPr>
                <w:b/>
                <w:sz w:val="18"/>
                <w:szCs w:val="18"/>
                <w:u w:val="single"/>
              </w:rPr>
              <w:t>/s</w:t>
            </w:r>
            <w:r w:rsidRPr="00D958BF">
              <w:rPr>
                <w:rFonts w:hint="eastAsia"/>
                <w:b/>
                <w:sz w:val="18"/>
                <w:szCs w:val="18"/>
                <w:u w:val="single"/>
              </w:rPr>
              <w:t>）</w:t>
            </w:r>
          </w:p>
        </w:tc>
      </w:tr>
      <w:tr w:rsidR="00D958BF" w:rsidRPr="00D958BF" w14:paraId="42378DE0" w14:textId="77777777" w:rsidTr="00143982">
        <w:trPr>
          <w:jc w:val="center"/>
        </w:trPr>
        <w:tc>
          <w:tcPr>
            <w:tcW w:w="1053" w:type="pct"/>
            <w:vAlign w:val="center"/>
          </w:tcPr>
          <w:p w14:paraId="56ACD4A7"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4418.63m</w:t>
            </w:r>
            <w:r w:rsidRPr="00D958BF">
              <w:rPr>
                <w:b/>
                <w:sz w:val="18"/>
                <w:szCs w:val="18"/>
                <w:u w:val="single"/>
                <w:vertAlign w:val="superscript"/>
              </w:rPr>
              <w:t>3</w:t>
            </w:r>
            <w:r w:rsidRPr="00D958BF">
              <w:rPr>
                <w:b/>
                <w:sz w:val="18"/>
                <w:szCs w:val="18"/>
                <w:u w:val="single"/>
              </w:rPr>
              <w:t>/d</w:t>
            </w:r>
          </w:p>
        </w:tc>
        <w:tc>
          <w:tcPr>
            <w:tcW w:w="862" w:type="pct"/>
            <w:vAlign w:val="center"/>
          </w:tcPr>
          <w:p w14:paraId="3F66E016" w14:textId="00D5047B" w:rsidR="00D958BF" w:rsidRPr="00D958BF" w:rsidRDefault="00D958BF" w:rsidP="00BB0E82">
            <w:pPr>
              <w:spacing w:before="80" w:after="80" w:line="240" w:lineRule="exact"/>
              <w:jc w:val="center"/>
              <w:rPr>
                <w:b/>
                <w:sz w:val="18"/>
                <w:szCs w:val="18"/>
                <w:u w:val="single"/>
              </w:rPr>
            </w:pPr>
            <w:r w:rsidRPr="00D958BF">
              <w:rPr>
                <w:b/>
                <w:sz w:val="18"/>
                <w:szCs w:val="18"/>
                <w:u w:val="single"/>
              </w:rPr>
              <w:t>0</w:t>
            </w:r>
            <w:r w:rsidR="00225F7E" w:rsidRPr="00D958BF">
              <w:rPr>
                <w:b/>
                <w:sz w:val="18"/>
                <w:szCs w:val="18"/>
                <w:u w:val="single"/>
              </w:rPr>
              <w:t xml:space="preserve"> m</w:t>
            </w:r>
            <w:r w:rsidR="00225F7E" w:rsidRPr="00D958BF">
              <w:rPr>
                <w:b/>
                <w:sz w:val="18"/>
                <w:szCs w:val="18"/>
                <w:u w:val="single"/>
                <w:vertAlign w:val="superscript"/>
              </w:rPr>
              <w:t>3</w:t>
            </w:r>
            <w:r w:rsidR="00225F7E" w:rsidRPr="00D958BF">
              <w:rPr>
                <w:b/>
                <w:sz w:val="18"/>
                <w:szCs w:val="18"/>
                <w:u w:val="single"/>
              </w:rPr>
              <w:t>/d</w:t>
            </w:r>
          </w:p>
        </w:tc>
        <w:tc>
          <w:tcPr>
            <w:tcW w:w="1252" w:type="pct"/>
            <w:vAlign w:val="center"/>
          </w:tcPr>
          <w:p w14:paraId="68AF8887" w14:textId="5B7DB9F9" w:rsidR="00D958BF" w:rsidRPr="00D958BF" w:rsidRDefault="00D958BF" w:rsidP="00BB0E82">
            <w:pPr>
              <w:spacing w:before="80" w:after="80" w:line="240" w:lineRule="exact"/>
              <w:jc w:val="center"/>
              <w:rPr>
                <w:b/>
                <w:sz w:val="18"/>
                <w:szCs w:val="18"/>
                <w:u w:val="single"/>
              </w:rPr>
            </w:pPr>
            <w:r w:rsidRPr="00D958BF">
              <w:rPr>
                <w:b/>
                <w:sz w:val="18"/>
                <w:szCs w:val="18"/>
                <w:u w:val="single"/>
              </w:rPr>
              <w:t>4418.63m</w:t>
            </w:r>
            <w:r w:rsidRPr="00D958BF">
              <w:rPr>
                <w:b/>
                <w:sz w:val="18"/>
                <w:szCs w:val="18"/>
                <w:u w:val="single"/>
                <w:vertAlign w:val="superscript"/>
              </w:rPr>
              <w:t>3</w:t>
            </w:r>
            <w:r w:rsidRPr="00D958BF">
              <w:rPr>
                <w:b/>
                <w:sz w:val="18"/>
                <w:szCs w:val="18"/>
                <w:u w:val="single"/>
              </w:rPr>
              <w:t>/d</w:t>
            </w:r>
            <w:r w:rsidR="00143982">
              <w:rPr>
                <w:rFonts w:hint="eastAsia"/>
                <w:b/>
                <w:sz w:val="18"/>
                <w:szCs w:val="18"/>
                <w:u w:val="single"/>
              </w:rPr>
              <w:t>（无中水回用）</w:t>
            </w:r>
          </w:p>
        </w:tc>
        <w:tc>
          <w:tcPr>
            <w:tcW w:w="629" w:type="pct"/>
            <w:vAlign w:val="center"/>
          </w:tcPr>
          <w:p w14:paraId="31158965"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50</w:t>
            </w:r>
          </w:p>
        </w:tc>
        <w:tc>
          <w:tcPr>
            <w:tcW w:w="723" w:type="pct"/>
            <w:vAlign w:val="center"/>
          </w:tcPr>
          <w:p w14:paraId="2244C62E"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w:t>
            </w:r>
          </w:p>
        </w:tc>
        <w:tc>
          <w:tcPr>
            <w:tcW w:w="481" w:type="pct"/>
            <w:vAlign w:val="center"/>
          </w:tcPr>
          <w:p w14:paraId="4373880F"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0</w:t>
            </w:r>
            <w:r w:rsidRPr="00D958BF">
              <w:rPr>
                <w:b/>
                <w:sz w:val="18"/>
                <w:szCs w:val="18"/>
                <w:u w:val="single"/>
              </w:rPr>
              <w:t>.051</w:t>
            </w:r>
          </w:p>
        </w:tc>
      </w:tr>
      <w:tr w:rsidR="00D958BF" w:rsidRPr="00D958BF" w14:paraId="2AAD198F" w14:textId="77777777" w:rsidTr="00143982">
        <w:trPr>
          <w:jc w:val="center"/>
        </w:trPr>
        <w:tc>
          <w:tcPr>
            <w:tcW w:w="1053" w:type="pct"/>
            <w:vAlign w:val="center"/>
          </w:tcPr>
          <w:p w14:paraId="684AAFD3"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4418.63m</w:t>
            </w:r>
            <w:r w:rsidRPr="00D958BF">
              <w:rPr>
                <w:b/>
                <w:sz w:val="18"/>
                <w:szCs w:val="18"/>
                <w:u w:val="single"/>
                <w:vertAlign w:val="superscript"/>
              </w:rPr>
              <w:t>3</w:t>
            </w:r>
            <w:r w:rsidRPr="00D958BF">
              <w:rPr>
                <w:b/>
                <w:sz w:val="18"/>
                <w:szCs w:val="18"/>
                <w:u w:val="single"/>
              </w:rPr>
              <w:t>/d</w:t>
            </w:r>
          </w:p>
        </w:tc>
        <w:tc>
          <w:tcPr>
            <w:tcW w:w="862" w:type="pct"/>
            <w:vAlign w:val="center"/>
          </w:tcPr>
          <w:p w14:paraId="14482F9C"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2804m</w:t>
            </w:r>
            <w:r w:rsidRPr="00D958BF">
              <w:rPr>
                <w:b/>
                <w:sz w:val="18"/>
                <w:szCs w:val="18"/>
                <w:u w:val="single"/>
                <w:vertAlign w:val="superscript"/>
              </w:rPr>
              <w:t>3</w:t>
            </w:r>
            <w:r w:rsidRPr="00D958BF">
              <w:rPr>
                <w:b/>
                <w:sz w:val="18"/>
                <w:szCs w:val="18"/>
                <w:u w:val="single"/>
              </w:rPr>
              <w:t>/d</w:t>
            </w:r>
          </w:p>
        </w:tc>
        <w:tc>
          <w:tcPr>
            <w:tcW w:w="1252" w:type="pct"/>
            <w:vAlign w:val="center"/>
          </w:tcPr>
          <w:p w14:paraId="3057341D" w14:textId="20AD387D" w:rsidR="00D958BF" w:rsidRPr="00D958BF" w:rsidRDefault="00D958BF" w:rsidP="00BB0E82">
            <w:pPr>
              <w:spacing w:before="80" w:after="80" w:line="240" w:lineRule="exact"/>
              <w:jc w:val="center"/>
              <w:rPr>
                <w:b/>
                <w:sz w:val="18"/>
                <w:szCs w:val="18"/>
                <w:u w:val="single"/>
              </w:rPr>
            </w:pPr>
            <w:r w:rsidRPr="00D958BF">
              <w:rPr>
                <w:b/>
                <w:sz w:val="18"/>
                <w:szCs w:val="18"/>
                <w:u w:val="single"/>
              </w:rPr>
              <w:t>1614.63m</w:t>
            </w:r>
            <w:r w:rsidRPr="00D958BF">
              <w:rPr>
                <w:b/>
                <w:sz w:val="18"/>
                <w:szCs w:val="18"/>
                <w:u w:val="single"/>
                <w:vertAlign w:val="superscript"/>
              </w:rPr>
              <w:t>3</w:t>
            </w:r>
            <w:r w:rsidRPr="00D958BF">
              <w:rPr>
                <w:b/>
                <w:sz w:val="18"/>
                <w:szCs w:val="18"/>
                <w:u w:val="single"/>
              </w:rPr>
              <w:t>/d</w:t>
            </w:r>
            <w:r w:rsidR="00143982">
              <w:rPr>
                <w:rFonts w:hint="eastAsia"/>
                <w:b/>
                <w:sz w:val="18"/>
                <w:szCs w:val="18"/>
                <w:u w:val="single"/>
              </w:rPr>
              <w:t>（有中水回用）</w:t>
            </w:r>
          </w:p>
        </w:tc>
        <w:tc>
          <w:tcPr>
            <w:tcW w:w="629" w:type="pct"/>
            <w:vAlign w:val="center"/>
          </w:tcPr>
          <w:p w14:paraId="1C76F81B"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50</w:t>
            </w:r>
          </w:p>
        </w:tc>
        <w:tc>
          <w:tcPr>
            <w:tcW w:w="723" w:type="pct"/>
            <w:vAlign w:val="center"/>
          </w:tcPr>
          <w:p w14:paraId="1B18E6CC"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w:t>
            </w:r>
          </w:p>
        </w:tc>
        <w:tc>
          <w:tcPr>
            <w:tcW w:w="481" w:type="pct"/>
            <w:vAlign w:val="center"/>
          </w:tcPr>
          <w:p w14:paraId="255AE26C"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0</w:t>
            </w:r>
            <w:r w:rsidRPr="00D958BF">
              <w:rPr>
                <w:b/>
                <w:sz w:val="18"/>
                <w:szCs w:val="18"/>
                <w:u w:val="single"/>
              </w:rPr>
              <w:t>.019</w:t>
            </w:r>
          </w:p>
        </w:tc>
      </w:tr>
    </w:tbl>
    <w:p w14:paraId="5A532D0C" w14:textId="003FB6AB" w:rsidR="00D958BF" w:rsidRPr="00536447" w:rsidRDefault="00D958BF" w:rsidP="00D958BF">
      <w:pPr>
        <w:spacing w:line="480" w:lineRule="exact"/>
        <w:jc w:val="center"/>
        <w:rPr>
          <w:b/>
          <w:bCs/>
          <w:szCs w:val="21"/>
        </w:rPr>
      </w:pPr>
      <w:r w:rsidRPr="00536447">
        <w:rPr>
          <w:rFonts w:hint="eastAsia"/>
          <w:b/>
          <w:bCs/>
          <w:szCs w:val="21"/>
        </w:rPr>
        <w:t>表</w:t>
      </w:r>
      <w:r w:rsidRPr="00536447">
        <w:rPr>
          <w:b/>
          <w:bCs/>
          <w:szCs w:val="21"/>
        </w:rPr>
        <w:t>5-</w:t>
      </w:r>
      <w:r w:rsidR="00B16121">
        <w:rPr>
          <w:b/>
          <w:bCs/>
          <w:szCs w:val="21"/>
        </w:rPr>
        <w:t>2</w:t>
      </w:r>
      <w:r w:rsidRPr="00536447">
        <w:rPr>
          <w:b/>
          <w:bCs/>
          <w:szCs w:val="21"/>
        </w:rPr>
        <w:t xml:space="preserve">      </w:t>
      </w:r>
      <w:r>
        <w:rPr>
          <w:rFonts w:hint="eastAsia"/>
          <w:b/>
          <w:bCs/>
          <w:szCs w:val="21"/>
        </w:rPr>
        <w:t>集聚区东部片区</w:t>
      </w:r>
      <w:r w:rsidRPr="00536447">
        <w:rPr>
          <w:rFonts w:hint="eastAsia"/>
          <w:b/>
          <w:bCs/>
          <w:szCs w:val="21"/>
        </w:rPr>
        <w:t>废水排放源强参数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2396"/>
        <w:gridCol w:w="2093"/>
        <w:gridCol w:w="1391"/>
      </w:tblGrid>
      <w:tr w:rsidR="00D958BF" w:rsidRPr="00D958BF" w14:paraId="7B85086E" w14:textId="77777777" w:rsidTr="00D958BF">
        <w:trPr>
          <w:trHeight w:val="471"/>
          <w:jc w:val="center"/>
        </w:trPr>
        <w:tc>
          <w:tcPr>
            <w:tcW w:w="1707" w:type="pct"/>
            <w:vAlign w:val="center"/>
          </w:tcPr>
          <w:p w14:paraId="43F40C03" w14:textId="77777777" w:rsidR="00D958BF" w:rsidRPr="00D958BF" w:rsidRDefault="00D958BF" w:rsidP="00BB0E82">
            <w:pPr>
              <w:spacing w:before="80" w:after="80" w:line="240" w:lineRule="exact"/>
              <w:jc w:val="center"/>
              <w:rPr>
                <w:b/>
                <w:sz w:val="18"/>
                <w:szCs w:val="18"/>
                <w:u w:val="single"/>
              </w:rPr>
            </w:pPr>
            <w:r>
              <w:rPr>
                <w:rFonts w:hint="eastAsia"/>
                <w:b/>
                <w:sz w:val="18"/>
                <w:szCs w:val="18"/>
                <w:u w:val="single"/>
              </w:rPr>
              <w:t>东</w:t>
            </w:r>
            <w:r w:rsidRPr="00D958BF">
              <w:rPr>
                <w:rFonts w:hint="eastAsia"/>
                <w:b/>
                <w:sz w:val="18"/>
                <w:szCs w:val="18"/>
                <w:u w:val="single"/>
              </w:rPr>
              <w:t>部片区远期废水排放量</w:t>
            </w:r>
          </w:p>
        </w:tc>
        <w:tc>
          <w:tcPr>
            <w:tcW w:w="1342" w:type="pct"/>
            <w:vAlign w:val="center"/>
          </w:tcPr>
          <w:p w14:paraId="047DA317"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COD</w:t>
            </w: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1172" w:type="pct"/>
            <w:vAlign w:val="center"/>
          </w:tcPr>
          <w:p w14:paraId="62E64E38"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NH</w:t>
            </w:r>
            <w:r w:rsidRPr="00D958BF">
              <w:rPr>
                <w:b/>
                <w:sz w:val="18"/>
                <w:szCs w:val="18"/>
                <w:u w:val="single"/>
                <w:vertAlign w:val="subscript"/>
              </w:rPr>
              <w:t>3</w:t>
            </w:r>
            <w:r w:rsidRPr="00D958BF">
              <w:rPr>
                <w:b/>
                <w:sz w:val="18"/>
                <w:szCs w:val="18"/>
                <w:u w:val="single"/>
              </w:rPr>
              <w:t>-N</w:t>
            </w: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779" w:type="pct"/>
            <w:vAlign w:val="center"/>
          </w:tcPr>
          <w:p w14:paraId="3853A245" w14:textId="77777777" w:rsidR="00D958BF" w:rsidRPr="00D958BF" w:rsidRDefault="00D958BF" w:rsidP="00BB0E82">
            <w:pPr>
              <w:spacing w:before="80" w:after="80" w:line="240" w:lineRule="exact"/>
              <w:jc w:val="center"/>
              <w:rPr>
                <w:b/>
                <w:sz w:val="18"/>
                <w:szCs w:val="18"/>
                <w:u w:val="single"/>
              </w:rPr>
            </w:pPr>
            <w:r w:rsidRPr="00D958BF">
              <w:rPr>
                <w:rFonts w:hint="eastAsia"/>
                <w:b/>
                <w:sz w:val="18"/>
                <w:szCs w:val="18"/>
                <w:u w:val="single"/>
              </w:rPr>
              <w:t>流量（</w:t>
            </w:r>
            <w:r w:rsidRPr="00D958BF">
              <w:rPr>
                <w:b/>
                <w:sz w:val="18"/>
                <w:szCs w:val="18"/>
                <w:u w:val="single"/>
              </w:rPr>
              <w:t>m</w:t>
            </w:r>
            <w:r w:rsidRPr="00D958BF">
              <w:rPr>
                <w:b/>
                <w:sz w:val="18"/>
                <w:szCs w:val="18"/>
                <w:u w:val="single"/>
                <w:vertAlign w:val="superscript"/>
              </w:rPr>
              <w:t>3</w:t>
            </w:r>
            <w:r w:rsidRPr="00D958BF">
              <w:rPr>
                <w:b/>
                <w:sz w:val="18"/>
                <w:szCs w:val="18"/>
                <w:u w:val="single"/>
              </w:rPr>
              <w:t>/s</w:t>
            </w:r>
            <w:r w:rsidRPr="00D958BF">
              <w:rPr>
                <w:rFonts w:hint="eastAsia"/>
                <w:b/>
                <w:sz w:val="18"/>
                <w:szCs w:val="18"/>
                <w:u w:val="single"/>
              </w:rPr>
              <w:t>）</w:t>
            </w:r>
          </w:p>
        </w:tc>
      </w:tr>
      <w:tr w:rsidR="00D958BF" w:rsidRPr="00D958BF" w14:paraId="6B571E13" w14:textId="77777777" w:rsidTr="00D958BF">
        <w:trPr>
          <w:jc w:val="center"/>
        </w:trPr>
        <w:tc>
          <w:tcPr>
            <w:tcW w:w="1707" w:type="pct"/>
            <w:vAlign w:val="center"/>
          </w:tcPr>
          <w:p w14:paraId="39A15C39" w14:textId="77777777" w:rsidR="00D958BF" w:rsidRPr="00D958BF" w:rsidRDefault="00D958BF" w:rsidP="00BB0E82">
            <w:pPr>
              <w:spacing w:before="80" w:after="80" w:line="240" w:lineRule="exact"/>
              <w:jc w:val="center"/>
              <w:rPr>
                <w:b/>
                <w:sz w:val="18"/>
                <w:szCs w:val="18"/>
                <w:u w:val="single"/>
              </w:rPr>
            </w:pPr>
            <w:r>
              <w:rPr>
                <w:b/>
                <w:sz w:val="18"/>
                <w:szCs w:val="18"/>
                <w:u w:val="single"/>
              </w:rPr>
              <w:t>3910.14</w:t>
            </w:r>
            <w:r w:rsidRPr="00D958BF">
              <w:rPr>
                <w:b/>
                <w:sz w:val="18"/>
                <w:szCs w:val="18"/>
                <w:u w:val="single"/>
              </w:rPr>
              <w:t>m</w:t>
            </w:r>
            <w:r w:rsidRPr="00D958BF">
              <w:rPr>
                <w:b/>
                <w:sz w:val="18"/>
                <w:szCs w:val="18"/>
                <w:u w:val="single"/>
                <w:vertAlign w:val="superscript"/>
              </w:rPr>
              <w:t>3</w:t>
            </w:r>
            <w:r w:rsidRPr="00D958BF">
              <w:rPr>
                <w:b/>
                <w:sz w:val="18"/>
                <w:szCs w:val="18"/>
                <w:u w:val="single"/>
              </w:rPr>
              <w:t>/d</w:t>
            </w:r>
          </w:p>
        </w:tc>
        <w:tc>
          <w:tcPr>
            <w:tcW w:w="1342" w:type="pct"/>
            <w:vAlign w:val="center"/>
          </w:tcPr>
          <w:p w14:paraId="7E5BBEB6"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50</w:t>
            </w:r>
          </w:p>
        </w:tc>
        <w:tc>
          <w:tcPr>
            <w:tcW w:w="1172" w:type="pct"/>
            <w:vAlign w:val="center"/>
          </w:tcPr>
          <w:p w14:paraId="20B03B50" w14:textId="77777777" w:rsidR="00D958BF" w:rsidRPr="00D958BF" w:rsidRDefault="00D958BF" w:rsidP="00BB0E82">
            <w:pPr>
              <w:spacing w:before="80" w:after="80" w:line="240" w:lineRule="exact"/>
              <w:jc w:val="center"/>
              <w:rPr>
                <w:b/>
                <w:sz w:val="18"/>
                <w:szCs w:val="18"/>
                <w:u w:val="single"/>
              </w:rPr>
            </w:pPr>
            <w:r w:rsidRPr="00D958BF">
              <w:rPr>
                <w:b/>
                <w:sz w:val="18"/>
                <w:szCs w:val="18"/>
                <w:u w:val="single"/>
              </w:rPr>
              <w:t>5</w:t>
            </w:r>
          </w:p>
        </w:tc>
        <w:tc>
          <w:tcPr>
            <w:tcW w:w="779" w:type="pct"/>
            <w:vAlign w:val="center"/>
          </w:tcPr>
          <w:p w14:paraId="23E034D2" w14:textId="77777777" w:rsidR="00D958BF" w:rsidRPr="00D958BF" w:rsidRDefault="00D958BF" w:rsidP="00BB0E82">
            <w:pPr>
              <w:spacing w:before="80" w:after="80" w:line="240" w:lineRule="exact"/>
              <w:jc w:val="center"/>
              <w:rPr>
                <w:b/>
                <w:sz w:val="18"/>
                <w:szCs w:val="18"/>
                <w:u w:val="single"/>
              </w:rPr>
            </w:pPr>
            <w:r>
              <w:rPr>
                <w:b/>
                <w:sz w:val="18"/>
                <w:szCs w:val="18"/>
                <w:u w:val="single"/>
              </w:rPr>
              <w:t>0.045</w:t>
            </w:r>
          </w:p>
        </w:tc>
      </w:tr>
    </w:tbl>
    <w:p w14:paraId="0829AB2D" w14:textId="2F6C593F" w:rsidR="00EE1A63" w:rsidRPr="00536447" w:rsidRDefault="00EE1A63" w:rsidP="00EE1A63">
      <w:pPr>
        <w:spacing w:line="520" w:lineRule="exact"/>
        <w:jc w:val="center"/>
        <w:rPr>
          <w:b/>
          <w:bCs/>
          <w:szCs w:val="21"/>
        </w:rPr>
      </w:pPr>
      <w:r w:rsidRPr="00536447">
        <w:rPr>
          <w:rFonts w:hint="eastAsia"/>
          <w:b/>
          <w:bCs/>
          <w:szCs w:val="21"/>
        </w:rPr>
        <w:t>表</w:t>
      </w:r>
      <w:r w:rsidR="009D160E" w:rsidRPr="00536447">
        <w:rPr>
          <w:b/>
          <w:bCs/>
          <w:szCs w:val="21"/>
        </w:rPr>
        <w:t>5</w:t>
      </w:r>
      <w:r w:rsidRPr="00536447">
        <w:rPr>
          <w:b/>
          <w:bCs/>
          <w:szCs w:val="21"/>
        </w:rPr>
        <w:t>-</w:t>
      </w:r>
      <w:r w:rsidR="00B16121">
        <w:rPr>
          <w:b/>
          <w:bCs/>
          <w:szCs w:val="21"/>
        </w:rPr>
        <w:t>3</w:t>
      </w:r>
      <w:r w:rsidRPr="00536447">
        <w:rPr>
          <w:b/>
          <w:bCs/>
          <w:szCs w:val="21"/>
        </w:rPr>
        <w:t xml:space="preserve">      </w:t>
      </w:r>
      <w:r w:rsidRPr="00536447">
        <w:rPr>
          <w:rFonts w:hint="eastAsia"/>
          <w:b/>
          <w:bCs/>
          <w:szCs w:val="21"/>
        </w:rPr>
        <w:t>安阳广润产业园污水处理厂废水排放源强参数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25"/>
        <w:gridCol w:w="1775"/>
        <w:gridCol w:w="1775"/>
        <w:gridCol w:w="1937"/>
        <w:gridCol w:w="1616"/>
      </w:tblGrid>
      <w:tr w:rsidR="00DE7F37" w:rsidRPr="00D958BF" w14:paraId="150A3BB5" w14:textId="77777777" w:rsidTr="00D958BF">
        <w:trPr>
          <w:trHeight w:val="363"/>
          <w:jc w:val="center"/>
        </w:trPr>
        <w:tc>
          <w:tcPr>
            <w:tcW w:w="1022" w:type="pct"/>
            <w:tcBorders>
              <w:top w:val="single" w:sz="12" w:space="0" w:color="auto"/>
            </w:tcBorders>
            <w:vAlign w:val="center"/>
          </w:tcPr>
          <w:p w14:paraId="4198A2F5" w14:textId="77777777" w:rsidR="00DE7F37" w:rsidRPr="00D958BF" w:rsidRDefault="00DE7F37" w:rsidP="00BB0E82">
            <w:pPr>
              <w:spacing w:before="80" w:after="80" w:line="240" w:lineRule="exact"/>
              <w:jc w:val="center"/>
              <w:rPr>
                <w:b/>
                <w:sz w:val="18"/>
                <w:szCs w:val="18"/>
                <w:u w:val="single"/>
              </w:rPr>
            </w:pPr>
            <w:r w:rsidRPr="00D958BF">
              <w:rPr>
                <w:rFonts w:hint="eastAsia"/>
                <w:b/>
                <w:sz w:val="18"/>
                <w:szCs w:val="18"/>
                <w:u w:val="single"/>
              </w:rPr>
              <w:t>建设规模</w:t>
            </w:r>
          </w:p>
        </w:tc>
        <w:tc>
          <w:tcPr>
            <w:tcW w:w="994" w:type="pct"/>
            <w:tcBorders>
              <w:top w:val="single" w:sz="12" w:space="0" w:color="auto"/>
            </w:tcBorders>
            <w:vAlign w:val="center"/>
          </w:tcPr>
          <w:p w14:paraId="17B06108" w14:textId="77777777" w:rsidR="00DE7F37" w:rsidRPr="00D958BF" w:rsidRDefault="00DE7F37" w:rsidP="00BB0E82">
            <w:pPr>
              <w:spacing w:before="80" w:after="80" w:line="240" w:lineRule="exact"/>
              <w:jc w:val="center"/>
              <w:rPr>
                <w:b/>
                <w:sz w:val="18"/>
                <w:szCs w:val="18"/>
                <w:u w:val="single"/>
              </w:rPr>
            </w:pPr>
            <w:r w:rsidRPr="00D958BF">
              <w:rPr>
                <w:rFonts w:hint="eastAsia"/>
                <w:b/>
                <w:sz w:val="18"/>
                <w:szCs w:val="18"/>
                <w:u w:val="single"/>
              </w:rPr>
              <w:t>入河排放量</w:t>
            </w:r>
          </w:p>
        </w:tc>
        <w:tc>
          <w:tcPr>
            <w:tcW w:w="994" w:type="pct"/>
            <w:tcBorders>
              <w:top w:val="single" w:sz="12" w:space="0" w:color="auto"/>
            </w:tcBorders>
            <w:vAlign w:val="center"/>
          </w:tcPr>
          <w:p w14:paraId="64872315"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COD</w:t>
            </w: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1085" w:type="pct"/>
            <w:tcBorders>
              <w:top w:val="single" w:sz="12" w:space="0" w:color="auto"/>
            </w:tcBorders>
            <w:vAlign w:val="center"/>
          </w:tcPr>
          <w:p w14:paraId="2F59B8CB"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NH</w:t>
            </w:r>
            <w:r w:rsidRPr="00D958BF">
              <w:rPr>
                <w:b/>
                <w:sz w:val="18"/>
                <w:szCs w:val="18"/>
                <w:u w:val="single"/>
                <w:vertAlign w:val="subscript"/>
              </w:rPr>
              <w:t>3</w:t>
            </w:r>
            <w:r w:rsidRPr="00D958BF">
              <w:rPr>
                <w:b/>
                <w:sz w:val="18"/>
                <w:szCs w:val="18"/>
                <w:u w:val="single"/>
              </w:rPr>
              <w:t>-N</w:t>
            </w:r>
            <w:r w:rsidRPr="00D958BF">
              <w:rPr>
                <w:rFonts w:hint="eastAsia"/>
                <w:b/>
                <w:sz w:val="18"/>
                <w:szCs w:val="18"/>
                <w:u w:val="single"/>
              </w:rPr>
              <w:t>（</w:t>
            </w:r>
            <w:r w:rsidRPr="00D958BF">
              <w:rPr>
                <w:b/>
                <w:sz w:val="18"/>
                <w:szCs w:val="18"/>
                <w:u w:val="single"/>
              </w:rPr>
              <w:t>mg/L</w:t>
            </w:r>
            <w:r w:rsidRPr="00D958BF">
              <w:rPr>
                <w:rFonts w:hint="eastAsia"/>
                <w:b/>
                <w:sz w:val="18"/>
                <w:szCs w:val="18"/>
                <w:u w:val="single"/>
              </w:rPr>
              <w:t>）</w:t>
            </w:r>
          </w:p>
        </w:tc>
        <w:tc>
          <w:tcPr>
            <w:tcW w:w="905" w:type="pct"/>
            <w:tcBorders>
              <w:top w:val="single" w:sz="12" w:space="0" w:color="auto"/>
            </w:tcBorders>
            <w:vAlign w:val="center"/>
          </w:tcPr>
          <w:p w14:paraId="20130742" w14:textId="77777777" w:rsidR="00DE7F37" w:rsidRPr="00D958BF" w:rsidRDefault="00DE7F37" w:rsidP="00BB0E82">
            <w:pPr>
              <w:spacing w:before="80" w:after="80" w:line="240" w:lineRule="exact"/>
              <w:jc w:val="center"/>
              <w:rPr>
                <w:b/>
                <w:sz w:val="18"/>
                <w:szCs w:val="18"/>
                <w:u w:val="single"/>
              </w:rPr>
            </w:pPr>
            <w:r w:rsidRPr="00D958BF">
              <w:rPr>
                <w:rFonts w:hint="eastAsia"/>
                <w:b/>
                <w:sz w:val="18"/>
                <w:szCs w:val="18"/>
                <w:u w:val="single"/>
              </w:rPr>
              <w:t>流量（</w:t>
            </w:r>
            <w:r w:rsidRPr="00D958BF">
              <w:rPr>
                <w:b/>
                <w:sz w:val="18"/>
                <w:szCs w:val="18"/>
                <w:u w:val="single"/>
              </w:rPr>
              <w:t>m</w:t>
            </w:r>
            <w:r w:rsidRPr="00D958BF">
              <w:rPr>
                <w:b/>
                <w:sz w:val="18"/>
                <w:szCs w:val="18"/>
                <w:u w:val="single"/>
                <w:vertAlign w:val="superscript"/>
              </w:rPr>
              <w:t>3</w:t>
            </w:r>
            <w:r w:rsidRPr="00D958BF">
              <w:rPr>
                <w:b/>
                <w:sz w:val="18"/>
                <w:szCs w:val="18"/>
                <w:u w:val="single"/>
              </w:rPr>
              <w:t>/s</w:t>
            </w:r>
            <w:r w:rsidRPr="00D958BF">
              <w:rPr>
                <w:rFonts w:hint="eastAsia"/>
                <w:b/>
                <w:sz w:val="18"/>
                <w:szCs w:val="18"/>
                <w:u w:val="single"/>
              </w:rPr>
              <w:t>）</w:t>
            </w:r>
          </w:p>
        </w:tc>
      </w:tr>
      <w:tr w:rsidR="00DE7F37" w:rsidRPr="00D958BF" w14:paraId="40AA0384" w14:textId="77777777" w:rsidTr="00D958BF">
        <w:trPr>
          <w:trHeight w:val="417"/>
          <w:jc w:val="center"/>
        </w:trPr>
        <w:tc>
          <w:tcPr>
            <w:tcW w:w="1022" w:type="pct"/>
            <w:vAlign w:val="center"/>
          </w:tcPr>
          <w:p w14:paraId="44A1423B"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1</w:t>
            </w:r>
            <w:r w:rsidRPr="00D958BF">
              <w:rPr>
                <w:rFonts w:hint="eastAsia"/>
                <w:b/>
                <w:sz w:val="18"/>
                <w:szCs w:val="18"/>
                <w:u w:val="single"/>
              </w:rPr>
              <w:t>万</w:t>
            </w:r>
            <w:r w:rsidRPr="00D958BF">
              <w:rPr>
                <w:b/>
                <w:sz w:val="18"/>
                <w:szCs w:val="18"/>
                <w:u w:val="single"/>
              </w:rPr>
              <w:t>m</w:t>
            </w:r>
            <w:r w:rsidRPr="00D958BF">
              <w:rPr>
                <w:b/>
                <w:sz w:val="18"/>
                <w:szCs w:val="18"/>
                <w:u w:val="single"/>
                <w:vertAlign w:val="superscript"/>
              </w:rPr>
              <w:t>3</w:t>
            </w:r>
            <w:r w:rsidRPr="00D958BF">
              <w:rPr>
                <w:b/>
                <w:sz w:val="18"/>
                <w:szCs w:val="18"/>
                <w:u w:val="single"/>
              </w:rPr>
              <w:t>/d</w:t>
            </w:r>
          </w:p>
        </w:tc>
        <w:tc>
          <w:tcPr>
            <w:tcW w:w="994" w:type="pct"/>
            <w:vAlign w:val="center"/>
          </w:tcPr>
          <w:p w14:paraId="7976A31A"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1</w:t>
            </w:r>
            <w:r w:rsidRPr="00D958BF">
              <w:rPr>
                <w:rFonts w:hint="eastAsia"/>
                <w:b/>
                <w:sz w:val="18"/>
                <w:szCs w:val="18"/>
                <w:u w:val="single"/>
              </w:rPr>
              <w:t>万</w:t>
            </w:r>
            <w:r w:rsidRPr="00D958BF">
              <w:rPr>
                <w:b/>
                <w:sz w:val="18"/>
                <w:szCs w:val="18"/>
                <w:u w:val="single"/>
              </w:rPr>
              <w:t>m</w:t>
            </w:r>
            <w:r w:rsidRPr="00D958BF">
              <w:rPr>
                <w:b/>
                <w:sz w:val="18"/>
                <w:szCs w:val="18"/>
                <w:u w:val="single"/>
                <w:vertAlign w:val="superscript"/>
              </w:rPr>
              <w:t>3</w:t>
            </w:r>
            <w:r w:rsidRPr="00D958BF">
              <w:rPr>
                <w:b/>
                <w:sz w:val="18"/>
                <w:szCs w:val="18"/>
                <w:u w:val="single"/>
              </w:rPr>
              <w:t>/d</w:t>
            </w:r>
          </w:p>
        </w:tc>
        <w:tc>
          <w:tcPr>
            <w:tcW w:w="994" w:type="pct"/>
            <w:vAlign w:val="center"/>
          </w:tcPr>
          <w:p w14:paraId="575C1C32"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50</w:t>
            </w:r>
          </w:p>
        </w:tc>
        <w:tc>
          <w:tcPr>
            <w:tcW w:w="1085" w:type="pct"/>
            <w:vAlign w:val="center"/>
          </w:tcPr>
          <w:p w14:paraId="03B29ED5"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5</w:t>
            </w:r>
          </w:p>
        </w:tc>
        <w:tc>
          <w:tcPr>
            <w:tcW w:w="905" w:type="pct"/>
            <w:vAlign w:val="center"/>
          </w:tcPr>
          <w:p w14:paraId="7683FDBC" w14:textId="77777777" w:rsidR="00DE7F37" w:rsidRPr="00D958BF" w:rsidRDefault="00DE7F37" w:rsidP="00BB0E82">
            <w:pPr>
              <w:spacing w:before="80" w:after="80" w:line="240" w:lineRule="exact"/>
              <w:jc w:val="center"/>
              <w:rPr>
                <w:b/>
                <w:sz w:val="18"/>
                <w:szCs w:val="18"/>
                <w:u w:val="single"/>
              </w:rPr>
            </w:pPr>
            <w:r w:rsidRPr="00D958BF">
              <w:rPr>
                <w:b/>
                <w:sz w:val="18"/>
                <w:szCs w:val="18"/>
                <w:u w:val="single"/>
              </w:rPr>
              <w:t>0.116</w:t>
            </w:r>
          </w:p>
        </w:tc>
      </w:tr>
    </w:tbl>
    <w:p w14:paraId="5555C049" w14:textId="77777777" w:rsidR="00EE1A63" w:rsidRDefault="009D160E" w:rsidP="00EE1A63">
      <w:pPr>
        <w:spacing w:line="520" w:lineRule="exact"/>
        <w:rPr>
          <w:b/>
          <w:sz w:val="24"/>
        </w:rPr>
      </w:pPr>
      <w:r w:rsidRPr="00536447">
        <w:rPr>
          <w:b/>
          <w:sz w:val="24"/>
        </w:rPr>
        <w:t>5</w:t>
      </w:r>
      <w:r w:rsidR="00EE1A63" w:rsidRPr="00536447">
        <w:rPr>
          <w:b/>
          <w:sz w:val="24"/>
        </w:rPr>
        <w:t xml:space="preserve">.1.4.2  </w:t>
      </w:r>
      <w:r w:rsidR="00EE1A63" w:rsidRPr="00536447">
        <w:rPr>
          <w:rFonts w:hint="eastAsia"/>
          <w:b/>
          <w:sz w:val="24"/>
        </w:rPr>
        <w:t>河流水文参数</w:t>
      </w:r>
    </w:p>
    <w:p w14:paraId="55BE887C" w14:textId="77777777" w:rsidR="008F63FC" w:rsidRPr="00085F47" w:rsidRDefault="008F63FC" w:rsidP="00BB0E82">
      <w:pPr>
        <w:spacing w:line="520" w:lineRule="exact"/>
        <w:ind w:firstLine="480"/>
        <w:rPr>
          <w:b/>
          <w:sz w:val="24"/>
          <w:u w:val="single"/>
        </w:rPr>
      </w:pPr>
      <w:r w:rsidRPr="00085F47">
        <w:rPr>
          <w:rFonts w:hint="eastAsia"/>
          <w:b/>
          <w:sz w:val="24"/>
          <w:u w:val="single"/>
        </w:rPr>
        <w:t>（</w:t>
      </w:r>
      <w:r>
        <w:rPr>
          <w:b/>
          <w:sz w:val="24"/>
          <w:u w:val="single"/>
        </w:rPr>
        <w:t>1</w:t>
      </w:r>
      <w:r w:rsidRPr="00085F47">
        <w:rPr>
          <w:rFonts w:hint="eastAsia"/>
          <w:b/>
          <w:sz w:val="24"/>
          <w:u w:val="single"/>
        </w:rPr>
        <w:t>）流量、流速参数</w:t>
      </w:r>
    </w:p>
    <w:p w14:paraId="0986E055" w14:textId="77777777" w:rsidR="008F63FC" w:rsidRPr="00536447" w:rsidRDefault="008F63FC" w:rsidP="00BB0E82">
      <w:pPr>
        <w:spacing w:line="520" w:lineRule="exact"/>
        <w:ind w:firstLine="480"/>
        <w:rPr>
          <w:b/>
          <w:sz w:val="24"/>
          <w:u w:val="single"/>
        </w:rPr>
      </w:pPr>
      <w:r w:rsidRPr="00536447">
        <w:rPr>
          <w:rFonts w:hint="eastAsia"/>
          <w:b/>
          <w:sz w:val="24"/>
          <w:u w:val="single"/>
        </w:rPr>
        <w:t>本次评价采用</w:t>
      </w:r>
      <w:r w:rsidRPr="00085F47">
        <w:rPr>
          <w:rFonts w:hint="eastAsia"/>
          <w:b/>
          <w:sz w:val="24"/>
          <w:u w:val="single"/>
        </w:rPr>
        <w:t>安阳水文水资源勘测局</w:t>
      </w:r>
      <w:r>
        <w:rPr>
          <w:rFonts w:hint="eastAsia"/>
          <w:b/>
          <w:sz w:val="24"/>
          <w:u w:val="single"/>
        </w:rPr>
        <w:t>提供的洹河安阳站</w:t>
      </w:r>
      <w:r>
        <w:rPr>
          <w:rFonts w:hint="eastAsia"/>
          <w:b/>
          <w:sz w:val="24"/>
          <w:u w:val="single"/>
        </w:rPr>
        <w:t>2</w:t>
      </w:r>
      <w:r>
        <w:rPr>
          <w:b/>
          <w:sz w:val="24"/>
          <w:u w:val="single"/>
        </w:rPr>
        <w:t>018</w:t>
      </w:r>
      <w:r>
        <w:rPr>
          <w:rFonts w:hint="eastAsia"/>
          <w:b/>
          <w:sz w:val="24"/>
          <w:u w:val="single"/>
        </w:rPr>
        <w:t>年水文统计数据，以及</w:t>
      </w:r>
      <w:r w:rsidRPr="00536447">
        <w:rPr>
          <w:rFonts w:hint="eastAsia"/>
          <w:b/>
          <w:sz w:val="24"/>
          <w:u w:val="single"/>
        </w:rPr>
        <w:t>安阳市环境监测站</w:t>
      </w:r>
      <w:r w:rsidRPr="00536447">
        <w:rPr>
          <w:rFonts w:hint="eastAsia"/>
          <w:b/>
          <w:sz w:val="24"/>
          <w:u w:val="single"/>
        </w:rPr>
        <w:t>2018</w:t>
      </w:r>
      <w:r w:rsidRPr="00536447">
        <w:rPr>
          <w:rFonts w:hint="eastAsia"/>
          <w:b/>
          <w:sz w:val="24"/>
          <w:u w:val="single"/>
        </w:rPr>
        <w:t>年对茶店河的监测统计数据，取最小流量作为预测流量参</w:t>
      </w:r>
      <w:r w:rsidRPr="00536447">
        <w:rPr>
          <w:rFonts w:hint="eastAsia"/>
          <w:b/>
          <w:sz w:val="24"/>
          <w:u w:val="single"/>
        </w:rPr>
        <w:lastRenderedPageBreak/>
        <w:t>数：茶店河流量</w:t>
      </w:r>
      <w:r>
        <w:rPr>
          <w:b/>
          <w:sz w:val="24"/>
          <w:u w:val="single"/>
        </w:rPr>
        <w:t>0.3</w:t>
      </w:r>
      <w:r w:rsidRPr="00536447">
        <w:rPr>
          <w:b/>
          <w:sz w:val="24"/>
          <w:u w:val="single"/>
        </w:rPr>
        <w:t>m</w:t>
      </w:r>
      <w:r w:rsidRPr="00536447">
        <w:rPr>
          <w:b/>
          <w:sz w:val="24"/>
          <w:u w:val="single"/>
          <w:vertAlign w:val="superscript"/>
        </w:rPr>
        <w:t>3</w:t>
      </w:r>
      <w:r w:rsidRPr="00536447">
        <w:rPr>
          <w:b/>
          <w:sz w:val="24"/>
          <w:u w:val="single"/>
        </w:rPr>
        <w:t>/s</w:t>
      </w:r>
      <w:r w:rsidRPr="00536447">
        <w:rPr>
          <w:rFonts w:hint="eastAsia"/>
          <w:b/>
          <w:sz w:val="24"/>
          <w:u w:val="single"/>
        </w:rPr>
        <w:t>，洹河流量</w:t>
      </w:r>
      <w:r w:rsidRPr="00536447">
        <w:rPr>
          <w:rFonts w:hint="eastAsia"/>
          <w:b/>
          <w:sz w:val="24"/>
          <w:u w:val="single"/>
        </w:rPr>
        <w:t>1</w:t>
      </w:r>
      <w:r w:rsidRPr="00536447">
        <w:rPr>
          <w:b/>
          <w:sz w:val="24"/>
          <w:u w:val="single"/>
        </w:rPr>
        <w:t>.</w:t>
      </w:r>
      <w:r>
        <w:rPr>
          <w:b/>
          <w:sz w:val="24"/>
          <w:u w:val="single"/>
        </w:rPr>
        <w:t>36</w:t>
      </w:r>
      <w:r w:rsidRPr="00536447">
        <w:rPr>
          <w:b/>
          <w:sz w:val="24"/>
          <w:u w:val="single"/>
        </w:rPr>
        <w:t>m</w:t>
      </w:r>
      <w:r w:rsidRPr="00536447">
        <w:rPr>
          <w:b/>
          <w:sz w:val="24"/>
          <w:u w:val="single"/>
          <w:vertAlign w:val="superscript"/>
        </w:rPr>
        <w:t>3</w:t>
      </w:r>
      <w:r w:rsidRPr="00536447">
        <w:rPr>
          <w:b/>
          <w:sz w:val="24"/>
          <w:u w:val="single"/>
        </w:rPr>
        <w:t>/s</w:t>
      </w:r>
      <w:r>
        <w:rPr>
          <w:rFonts w:hint="eastAsia"/>
          <w:b/>
          <w:sz w:val="24"/>
          <w:u w:val="single"/>
        </w:rPr>
        <w:t>；对应河段的流速分别为：</w:t>
      </w:r>
      <w:r w:rsidRPr="00536447">
        <w:rPr>
          <w:rFonts w:hint="eastAsia"/>
          <w:b/>
          <w:sz w:val="24"/>
          <w:u w:val="single"/>
        </w:rPr>
        <w:t>茶店河流</w:t>
      </w:r>
      <w:r>
        <w:rPr>
          <w:rFonts w:hint="eastAsia"/>
          <w:b/>
          <w:sz w:val="24"/>
          <w:u w:val="single"/>
        </w:rPr>
        <w:t>速</w:t>
      </w:r>
      <w:r>
        <w:rPr>
          <w:b/>
          <w:sz w:val="24"/>
          <w:u w:val="single"/>
        </w:rPr>
        <w:t>0.02</w:t>
      </w:r>
      <w:r w:rsidRPr="00536447">
        <w:rPr>
          <w:b/>
          <w:sz w:val="24"/>
          <w:u w:val="single"/>
        </w:rPr>
        <w:t>m</w:t>
      </w:r>
      <w:r w:rsidRPr="00536447">
        <w:rPr>
          <w:b/>
          <w:sz w:val="24"/>
          <w:u w:val="single"/>
          <w:vertAlign w:val="superscript"/>
        </w:rPr>
        <w:t>3</w:t>
      </w:r>
      <w:r w:rsidRPr="00536447">
        <w:rPr>
          <w:b/>
          <w:sz w:val="24"/>
          <w:u w:val="single"/>
        </w:rPr>
        <w:t>/s</w:t>
      </w:r>
      <w:r w:rsidRPr="00536447">
        <w:rPr>
          <w:rFonts w:hint="eastAsia"/>
          <w:b/>
          <w:sz w:val="24"/>
          <w:u w:val="single"/>
        </w:rPr>
        <w:t>，洹河流</w:t>
      </w:r>
      <w:r>
        <w:rPr>
          <w:rFonts w:hint="eastAsia"/>
          <w:b/>
          <w:sz w:val="24"/>
          <w:u w:val="single"/>
        </w:rPr>
        <w:t>速</w:t>
      </w:r>
      <w:r>
        <w:rPr>
          <w:b/>
          <w:sz w:val="24"/>
          <w:u w:val="single"/>
        </w:rPr>
        <w:t>0.12</w:t>
      </w:r>
      <w:r w:rsidRPr="00536447">
        <w:rPr>
          <w:b/>
          <w:sz w:val="24"/>
          <w:u w:val="single"/>
        </w:rPr>
        <w:t>m</w:t>
      </w:r>
      <w:r w:rsidRPr="00536447">
        <w:rPr>
          <w:b/>
          <w:sz w:val="24"/>
          <w:u w:val="single"/>
          <w:vertAlign w:val="superscript"/>
        </w:rPr>
        <w:t>3</w:t>
      </w:r>
      <w:r w:rsidRPr="00536447">
        <w:rPr>
          <w:b/>
          <w:sz w:val="24"/>
          <w:u w:val="single"/>
        </w:rPr>
        <w:t>/s</w:t>
      </w:r>
      <w:r w:rsidRPr="00536447">
        <w:rPr>
          <w:rFonts w:hint="eastAsia"/>
          <w:b/>
          <w:sz w:val="24"/>
          <w:u w:val="single"/>
        </w:rPr>
        <w:t>。</w:t>
      </w:r>
    </w:p>
    <w:p w14:paraId="1658C3D8" w14:textId="77777777" w:rsidR="00EE1A63" w:rsidRPr="00536447" w:rsidRDefault="00EE1A63" w:rsidP="00BB0E82">
      <w:pPr>
        <w:spacing w:line="520" w:lineRule="exact"/>
        <w:ind w:firstLineChars="200" w:firstLine="482"/>
        <w:rPr>
          <w:b/>
          <w:sz w:val="24"/>
        </w:rPr>
      </w:pPr>
      <w:r w:rsidRPr="00536447">
        <w:rPr>
          <w:rFonts w:hint="eastAsia"/>
          <w:b/>
          <w:sz w:val="24"/>
        </w:rPr>
        <w:t>（</w:t>
      </w:r>
      <w:r w:rsidR="008F63FC">
        <w:rPr>
          <w:b/>
          <w:sz w:val="24"/>
        </w:rPr>
        <w:t>2</w:t>
      </w:r>
      <w:r w:rsidRPr="00536447">
        <w:rPr>
          <w:rFonts w:hint="eastAsia"/>
          <w:b/>
          <w:sz w:val="24"/>
        </w:rPr>
        <w:t>）降解系数</w:t>
      </w:r>
    </w:p>
    <w:p w14:paraId="665DFA53"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本次评价分别根据《河南省水环境容量研究更新报告》、《河南省重要河湖水功能区纳污能力核定和分阶段限制排污总量控制方案实施细则》、《制定地方水污染物排放标准的技术原则和方法》</w:t>
      </w:r>
      <w:r w:rsidRPr="00200CDA">
        <w:rPr>
          <w:b/>
          <w:bCs/>
          <w:u w:val="single"/>
        </w:rPr>
        <w:t>(GB3839-83)</w:t>
      </w:r>
      <w:r w:rsidRPr="00200CDA">
        <w:rPr>
          <w:rFonts w:hint="eastAsia"/>
          <w:b/>
          <w:bCs/>
          <w:u w:val="single"/>
        </w:rPr>
        <w:t>和《环境影响评价技术导则</w:t>
      </w:r>
      <w:r w:rsidRPr="00200CDA">
        <w:rPr>
          <w:b/>
          <w:bCs/>
          <w:u w:val="single"/>
        </w:rPr>
        <w:t xml:space="preserve"> </w:t>
      </w:r>
      <w:r w:rsidRPr="00200CDA">
        <w:rPr>
          <w:rFonts w:hint="eastAsia"/>
          <w:b/>
          <w:bCs/>
          <w:u w:val="single"/>
        </w:rPr>
        <w:t>地面水环境》的相关要求和规定确定茶店河、洹河的削减系数。</w:t>
      </w:r>
    </w:p>
    <w:p w14:paraId="3E593F95"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①根据《河南省水环境容量研究更新报告》确定的削减系数</w:t>
      </w:r>
    </w:p>
    <w:p w14:paraId="00E91385"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为确定安阳河的削减系数，评价收集到《河南省水环境容量研究更新报告》中卫河安阳市区、安阳县、林州市区域河流的削减系数为</w:t>
      </w:r>
      <w:r w:rsidRPr="00200CDA">
        <w:rPr>
          <w:b/>
          <w:bCs/>
          <w:u w:val="single"/>
        </w:rPr>
        <w:t>COD</w:t>
      </w:r>
      <w:r w:rsidRPr="00200CDA">
        <w:rPr>
          <w:rFonts w:hint="eastAsia"/>
          <w:b/>
          <w:bCs/>
          <w:u w:val="single"/>
        </w:rPr>
        <w:t>：</w:t>
      </w:r>
      <w:r w:rsidRPr="00200CDA">
        <w:rPr>
          <w:b/>
          <w:bCs/>
          <w:u w:val="single"/>
        </w:rPr>
        <w:t>0.15d</w:t>
      </w:r>
      <w:r w:rsidRPr="00200CDA">
        <w:rPr>
          <w:b/>
          <w:bCs/>
          <w:u w:val="single"/>
          <w:vertAlign w:val="superscript"/>
        </w:rPr>
        <w:t>-1</w:t>
      </w:r>
      <w:r w:rsidRPr="00200CDA">
        <w:rPr>
          <w:rFonts w:hint="eastAsia"/>
          <w:b/>
          <w:bCs/>
          <w:u w:val="single"/>
        </w:rPr>
        <w:t>。</w:t>
      </w:r>
    </w:p>
    <w:p w14:paraId="089E875F"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②根据《河南省重要河湖水功能区纳污能力核定和分阶段限制排污总量控制方案实施细则》中</w:t>
      </w:r>
      <w:r w:rsidRPr="00200CDA">
        <w:rPr>
          <w:b/>
          <w:bCs/>
          <w:u w:val="single"/>
        </w:rPr>
        <w:t>COD</w:t>
      </w:r>
      <w:r w:rsidRPr="00200CDA">
        <w:rPr>
          <w:rFonts w:hint="eastAsia"/>
          <w:b/>
          <w:bCs/>
          <w:u w:val="single"/>
        </w:rPr>
        <w:t>和氨氮的削减系数公式：</w:t>
      </w:r>
    </w:p>
    <w:p w14:paraId="44BC07E0" w14:textId="77777777" w:rsidR="00EE1A63" w:rsidRPr="00200CDA" w:rsidRDefault="00EE1A63" w:rsidP="00BB0E82">
      <w:pPr>
        <w:pStyle w:val="afff0"/>
        <w:snapToGrid w:val="0"/>
        <w:spacing w:line="520" w:lineRule="exact"/>
        <w:ind w:firstLine="482"/>
        <w:rPr>
          <w:b/>
          <w:bCs/>
          <w:u w:val="single"/>
        </w:rPr>
      </w:pPr>
      <w:r w:rsidRPr="00200CDA">
        <w:rPr>
          <w:b/>
          <w:bCs/>
          <w:u w:val="single"/>
        </w:rPr>
        <w:t>k</w:t>
      </w:r>
      <w:r w:rsidRPr="00200CDA">
        <w:rPr>
          <w:b/>
          <w:bCs/>
          <w:u w:val="single"/>
          <w:vertAlign w:val="subscript"/>
        </w:rPr>
        <w:t>COD</w:t>
      </w:r>
      <w:r w:rsidRPr="00200CDA">
        <w:rPr>
          <w:b/>
          <w:bCs/>
          <w:u w:val="single"/>
        </w:rPr>
        <w:t>=0.050+0.68u</w:t>
      </w:r>
      <w:r w:rsidRPr="00200CDA">
        <w:rPr>
          <w:rFonts w:hint="eastAsia"/>
          <w:b/>
          <w:bCs/>
          <w:u w:val="single"/>
        </w:rPr>
        <w:t>；</w:t>
      </w:r>
    </w:p>
    <w:p w14:paraId="7C8702D6" w14:textId="77777777" w:rsidR="00EE1A63" w:rsidRPr="00200CDA" w:rsidRDefault="00EE1A63" w:rsidP="00BB0E82">
      <w:pPr>
        <w:pStyle w:val="afff0"/>
        <w:snapToGrid w:val="0"/>
        <w:spacing w:line="520" w:lineRule="exact"/>
        <w:ind w:firstLine="482"/>
        <w:rPr>
          <w:b/>
          <w:bCs/>
          <w:u w:val="single"/>
        </w:rPr>
      </w:pPr>
      <w:r w:rsidRPr="00200CDA">
        <w:rPr>
          <w:b/>
          <w:bCs/>
          <w:u w:val="single"/>
        </w:rPr>
        <w:t>k</w:t>
      </w:r>
      <w:r w:rsidRPr="00200CDA">
        <w:rPr>
          <w:b/>
          <w:bCs/>
          <w:u w:val="single"/>
          <w:vertAlign w:val="subscript"/>
        </w:rPr>
        <w:t>NH3-H</w:t>
      </w:r>
      <w:r w:rsidRPr="00200CDA">
        <w:rPr>
          <w:b/>
          <w:bCs/>
          <w:u w:val="single"/>
        </w:rPr>
        <w:t>=0.061+0.551u</w:t>
      </w:r>
      <w:r w:rsidRPr="00200CDA">
        <w:rPr>
          <w:rFonts w:hint="eastAsia"/>
          <w:b/>
          <w:bCs/>
          <w:u w:val="single"/>
        </w:rPr>
        <w:t>；</w:t>
      </w:r>
    </w:p>
    <w:p w14:paraId="6284C7D2"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式中：</w:t>
      </w:r>
      <w:r w:rsidRPr="00200CDA">
        <w:rPr>
          <w:b/>
          <w:bCs/>
          <w:u w:val="single"/>
        </w:rPr>
        <w:t>u</w:t>
      </w:r>
      <w:r w:rsidRPr="00200CDA">
        <w:rPr>
          <w:rFonts w:hint="eastAsia"/>
          <w:b/>
          <w:bCs/>
          <w:u w:val="single"/>
        </w:rPr>
        <w:t>为河段河流流速，茶店河为</w:t>
      </w:r>
      <w:r w:rsidRPr="00200CDA">
        <w:rPr>
          <w:b/>
          <w:bCs/>
          <w:u w:val="single"/>
        </w:rPr>
        <w:t>0.</w:t>
      </w:r>
      <w:r w:rsidR="008F63FC" w:rsidRPr="00200CDA">
        <w:rPr>
          <w:b/>
          <w:bCs/>
          <w:u w:val="single"/>
        </w:rPr>
        <w:t>02</w:t>
      </w:r>
      <w:r w:rsidRPr="00200CDA">
        <w:rPr>
          <w:b/>
          <w:bCs/>
          <w:u w:val="single"/>
        </w:rPr>
        <w:t>m/s</w:t>
      </w:r>
      <w:r w:rsidRPr="00200CDA">
        <w:rPr>
          <w:rFonts w:hint="eastAsia"/>
          <w:b/>
          <w:bCs/>
          <w:u w:val="single"/>
        </w:rPr>
        <w:t>、洹河为</w:t>
      </w:r>
      <w:r w:rsidRPr="00200CDA">
        <w:rPr>
          <w:b/>
          <w:bCs/>
          <w:u w:val="single"/>
        </w:rPr>
        <w:t>0.1</w:t>
      </w:r>
      <w:r w:rsidR="008F63FC" w:rsidRPr="00200CDA">
        <w:rPr>
          <w:b/>
          <w:bCs/>
          <w:u w:val="single"/>
        </w:rPr>
        <w:t>2</w:t>
      </w:r>
      <w:r w:rsidRPr="00200CDA">
        <w:rPr>
          <w:b/>
          <w:bCs/>
          <w:u w:val="single"/>
        </w:rPr>
        <w:t>m/s</w:t>
      </w:r>
      <w:r w:rsidRPr="00200CDA">
        <w:rPr>
          <w:rFonts w:hint="eastAsia"/>
          <w:b/>
          <w:bCs/>
          <w:u w:val="single"/>
        </w:rPr>
        <w:t>。</w:t>
      </w:r>
    </w:p>
    <w:p w14:paraId="1AF2BBB4"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经过计算，茶店河</w:t>
      </w:r>
      <w:r w:rsidRPr="00200CDA">
        <w:rPr>
          <w:b/>
          <w:bCs/>
          <w:u w:val="single"/>
        </w:rPr>
        <w:t>COD</w:t>
      </w:r>
      <w:r w:rsidRPr="00200CDA">
        <w:rPr>
          <w:rFonts w:hint="eastAsia"/>
          <w:b/>
          <w:bCs/>
          <w:u w:val="single"/>
        </w:rPr>
        <w:t>的削减系数</w:t>
      </w:r>
      <w:r w:rsidRPr="00200CDA">
        <w:rPr>
          <w:b/>
          <w:bCs/>
          <w:u w:val="single"/>
        </w:rPr>
        <w:t>k=0.</w:t>
      </w:r>
      <w:r w:rsidR="008F63FC" w:rsidRPr="00200CDA">
        <w:rPr>
          <w:b/>
          <w:bCs/>
          <w:u w:val="single"/>
        </w:rPr>
        <w:t>06</w:t>
      </w:r>
      <w:r w:rsidRPr="00200CDA">
        <w:rPr>
          <w:b/>
          <w:bCs/>
          <w:u w:val="single"/>
        </w:rPr>
        <w:t>d</w:t>
      </w:r>
      <w:r w:rsidRPr="00200CDA">
        <w:rPr>
          <w:b/>
          <w:bCs/>
          <w:u w:val="single"/>
          <w:vertAlign w:val="superscript"/>
        </w:rPr>
        <w:t>-1</w:t>
      </w:r>
      <w:r w:rsidRPr="00200CDA">
        <w:rPr>
          <w:rFonts w:hint="eastAsia"/>
          <w:b/>
          <w:bCs/>
          <w:u w:val="single"/>
        </w:rPr>
        <w:t>；氨氮的削减系数</w:t>
      </w:r>
      <w:r w:rsidRPr="00200CDA">
        <w:rPr>
          <w:b/>
          <w:bCs/>
          <w:u w:val="single"/>
        </w:rPr>
        <w:t>k=0.</w:t>
      </w:r>
      <w:r w:rsidR="008F63FC" w:rsidRPr="00200CDA">
        <w:rPr>
          <w:b/>
          <w:bCs/>
          <w:u w:val="single"/>
        </w:rPr>
        <w:t>07</w:t>
      </w:r>
      <w:r w:rsidRPr="00200CDA">
        <w:rPr>
          <w:b/>
          <w:bCs/>
          <w:u w:val="single"/>
        </w:rPr>
        <w:t>d</w:t>
      </w:r>
      <w:r w:rsidRPr="00200CDA">
        <w:rPr>
          <w:b/>
          <w:bCs/>
          <w:u w:val="single"/>
          <w:vertAlign w:val="superscript"/>
        </w:rPr>
        <w:t>-1</w:t>
      </w:r>
      <w:r w:rsidRPr="00200CDA">
        <w:rPr>
          <w:rFonts w:hint="eastAsia"/>
          <w:b/>
          <w:bCs/>
          <w:u w:val="single"/>
        </w:rPr>
        <w:t>；洹河</w:t>
      </w:r>
      <w:r w:rsidRPr="00200CDA">
        <w:rPr>
          <w:b/>
          <w:bCs/>
          <w:u w:val="single"/>
        </w:rPr>
        <w:t>COD</w:t>
      </w:r>
      <w:r w:rsidRPr="00200CDA">
        <w:rPr>
          <w:rFonts w:hint="eastAsia"/>
          <w:b/>
          <w:bCs/>
          <w:u w:val="single"/>
        </w:rPr>
        <w:t>的削减系数</w:t>
      </w:r>
      <w:r w:rsidRPr="00200CDA">
        <w:rPr>
          <w:b/>
          <w:bCs/>
          <w:u w:val="single"/>
        </w:rPr>
        <w:t>k=0.1</w:t>
      </w:r>
      <w:r w:rsidR="008F63FC" w:rsidRPr="00200CDA">
        <w:rPr>
          <w:b/>
          <w:bCs/>
          <w:u w:val="single"/>
        </w:rPr>
        <w:t>3</w:t>
      </w:r>
      <w:r w:rsidRPr="00200CDA">
        <w:rPr>
          <w:b/>
          <w:bCs/>
          <w:u w:val="single"/>
        </w:rPr>
        <w:t>d</w:t>
      </w:r>
      <w:r w:rsidRPr="00200CDA">
        <w:rPr>
          <w:b/>
          <w:bCs/>
          <w:u w:val="single"/>
          <w:vertAlign w:val="superscript"/>
        </w:rPr>
        <w:t>-1</w:t>
      </w:r>
      <w:r w:rsidRPr="00200CDA">
        <w:rPr>
          <w:rFonts w:hint="eastAsia"/>
          <w:b/>
          <w:bCs/>
          <w:u w:val="single"/>
        </w:rPr>
        <w:t>；氨氮的削减系数</w:t>
      </w:r>
      <w:r w:rsidRPr="00200CDA">
        <w:rPr>
          <w:b/>
          <w:bCs/>
          <w:u w:val="single"/>
        </w:rPr>
        <w:t>k=0.1</w:t>
      </w:r>
      <w:r w:rsidR="008F63FC" w:rsidRPr="00200CDA">
        <w:rPr>
          <w:b/>
          <w:bCs/>
          <w:u w:val="single"/>
        </w:rPr>
        <w:t>3</w:t>
      </w:r>
      <w:r w:rsidRPr="00200CDA">
        <w:rPr>
          <w:b/>
          <w:bCs/>
          <w:u w:val="single"/>
        </w:rPr>
        <w:t>d</w:t>
      </w:r>
      <w:r w:rsidRPr="00200CDA">
        <w:rPr>
          <w:b/>
          <w:bCs/>
          <w:u w:val="single"/>
          <w:vertAlign w:val="superscript"/>
        </w:rPr>
        <w:t>-1</w:t>
      </w:r>
      <w:r w:rsidRPr="00200CDA">
        <w:rPr>
          <w:rFonts w:hint="eastAsia"/>
          <w:b/>
          <w:bCs/>
          <w:u w:val="single"/>
        </w:rPr>
        <w:t>。</w:t>
      </w:r>
    </w:p>
    <w:p w14:paraId="6D1797E5"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③全国地表水环境容量核定技术复核要点</w:t>
      </w:r>
    </w:p>
    <w:p w14:paraId="3D2B0C2D" w14:textId="77777777" w:rsidR="00EE1A63" w:rsidRPr="00200CDA" w:rsidRDefault="00EE1A63" w:rsidP="00BB0E82">
      <w:pPr>
        <w:pStyle w:val="afff0"/>
        <w:snapToGrid w:val="0"/>
        <w:spacing w:line="520" w:lineRule="exact"/>
        <w:ind w:firstLine="482"/>
        <w:rPr>
          <w:b/>
          <w:bCs/>
          <w:u w:val="single"/>
        </w:rPr>
      </w:pPr>
      <w:r w:rsidRPr="00200CDA">
        <w:rPr>
          <w:rFonts w:hint="eastAsia"/>
          <w:b/>
          <w:bCs/>
          <w:u w:val="single"/>
        </w:rPr>
        <w:t>根据《全国地表水环境容量核定技术复核要点》，一般河道水质降解系数参考表中列明，当水质类别为Ⅲ</w:t>
      </w:r>
      <w:r w:rsidRPr="00200CDA">
        <w:rPr>
          <w:b/>
          <w:bCs/>
          <w:u w:val="single"/>
        </w:rPr>
        <w:t>-</w:t>
      </w:r>
      <w:r w:rsidRPr="00200CDA">
        <w:rPr>
          <w:rFonts w:hint="eastAsia"/>
          <w:b/>
          <w:bCs/>
          <w:u w:val="single"/>
        </w:rPr>
        <w:t>Ⅳ类时，</w:t>
      </w:r>
      <w:r w:rsidRPr="00200CDA">
        <w:rPr>
          <w:b/>
          <w:bCs/>
          <w:u w:val="single"/>
        </w:rPr>
        <w:t>COD</w:t>
      </w:r>
      <w:r w:rsidRPr="00200CDA">
        <w:rPr>
          <w:rFonts w:hint="eastAsia"/>
          <w:b/>
          <w:bCs/>
          <w:u w:val="single"/>
        </w:rPr>
        <w:t>降解系数为</w:t>
      </w:r>
      <w:r w:rsidRPr="00200CDA">
        <w:rPr>
          <w:b/>
          <w:bCs/>
          <w:u w:val="single"/>
        </w:rPr>
        <w:t>0.10-0.18</w:t>
      </w:r>
      <w:r w:rsidRPr="00200CDA">
        <w:rPr>
          <w:rFonts w:hint="eastAsia"/>
          <w:b/>
          <w:bCs/>
          <w:u w:val="single"/>
        </w:rPr>
        <w:t>，氨氮降解系数为</w:t>
      </w:r>
      <w:r w:rsidRPr="00200CDA">
        <w:rPr>
          <w:b/>
          <w:bCs/>
          <w:u w:val="single"/>
        </w:rPr>
        <w:t>0.10-0.15</w:t>
      </w:r>
      <w:r w:rsidRPr="00200CDA">
        <w:rPr>
          <w:rFonts w:hint="eastAsia"/>
          <w:b/>
          <w:bCs/>
          <w:u w:val="single"/>
        </w:rPr>
        <w:t>；当水质类别为</w:t>
      </w:r>
      <w:r w:rsidRPr="00200CDA">
        <w:rPr>
          <w:b/>
          <w:bCs/>
          <w:u w:val="single"/>
        </w:rPr>
        <w:t>V</w:t>
      </w:r>
      <w:r w:rsidRPr="00200CDA">
        <w:rPr>
          <w:rFonts w:hint="eastAsia"/>
          <w:b/>
          <w:bCs/>
          <w:u w:val="single"/>
        </w:rPr>
        <w:t>类或劣</w:t>
      </w:r>
      <w:r w:rsidRPr="00200CDA">
        <w:rPr>
          <w:b/>
          <w:bCs/>
          <w:u w:val="single"/>
        </w:rPr>
        <w:t>V</w:t>
      </w:r>
      <w:r w:rsidRPr="00200CDA">
        <w:rPr>
          <w:rFonts w:hint="eastAsia"/>
          <w:b/>
          <w:bCs/>
          <w:u w:val="single"/>
        </w:rPr>
        <w:t>类时，</w:t>
      </w:r>
      <w:r w:rsidRPr="00200CDA">
        <w:rPr>
          <w:b/>
          <w:bCs/>
          <w:u w:val="single"/>
        </w:rPr>
        <w:t>COD</w:t>
      </w:r>
      <w:r w:rsidRPr="00200CDA">
        <w:rPr>
          <w:rFonts w:hint="eastAsia"/>
          <w:b/>
          <w:bCs/>
          <w:u w:val="single"/>
        </w:rPr>
        <w:t>降解系数为</w:t>
      </w:r>
      <w:r w:rsidRPr="00200CDA">
        <w:rPr>
          <w:b/>
          <w:bCs/>
          <w:u w:val="single"/>
        </w:rPr>
        <w:t>0.05-0.10</w:t>
      </w:r>
      <w:r w:rsidRPr="00200CDA">
        <w:rPr>
          <w:rFonts w:hint="eastAsia"/>
          <w:b/>
          <w:bCs/>
          <w:u w:val="single"/>
        </w:rPr>
        <w:t>，氨氮降解系数为</w:t>
      </w:r>
      <w:r w:rsidRPr="00200CDA">
        <w:rPr>
          <w:b/>
          <w:bCs/>
          <w:u w:val="single"/>
        </w:rPr>
        <w:t>0.05-0.10</w:t>
      </w:r>
      <w:r w:rsidRPr="00200CDA">
        <w:rPr>
          <w:rFonts w:hint="eastAsia"/>
          <w:b/>
          <w:bCs/>
          <w:u w:val="single"/>
        </w:rPr>
        <w:t>。</w:t>
      </w:r>
    </w:p>
    <w:p w14:paraId="377EE80D" w14:textId="77777777" w:rsidR="00EE1A63" w:rsidRPr="00200CDA" w:rsidRDefault="00EE1A63" w:rsidP="00BB0E82">
      <w:pPr>
        <w:pStyle w:val="afff0"/>
        <w:snapToGrid w:val="0"/>
        <w:spacing w:line="520" w:lineRule="exact"/>
        <w:ind w:firstLineChars="0" w:firstLine="480"/>
        <w:rPr>
          <w:b/>
          <w:bCs/>
          <w:u w:val="single"/>
        </w:rPr>
      </w:pPr>
      <w:r w:rsidRPr="00200CDA">
        <w:rPr>
          <w:rFonts w:hint="eastAsia"/>
          <w:b/>
          <w:bCs/>
          <w:u w:val="single"/>
        </w:rPr>
        <w:t>④削减系数综合分析</w:t>
      </w:r>
    </w:p>
    <w:p w14:paraId="1A98FC10" w14:textId="6AA88F50" w:rsidR="00EE1A63" w:rsidRDefault="00EE1A63" w:rsidP="00BB0E82">
      <w:pPr>
        <w:pStyle w:val="afff0"/>
        <w:snapToGrid w:val="0"/>
        <w:spacing w:line="520" w:lineRule="exact"/>
        <w:ind w:firstLineChars="0" w:firstLine="480"/>
        <w:rPr>
          <w:b/>
          <w:bCs/>
          <w:u w:val="single"/>
        </w:rPr>
      </w:pPr>
      <w:r w:rsidRPr="00200CDA">
        <w:rPr>
          <w:rFonts w:hint="eastAsia"/>
          <w:b/>
          <w:bCs/>
          <w:u w:val="single"/>
        </w:rPr>
        <w:t>经过以上计算分析，各削减系数情况见下表：</w:t>
      </w:r>
    </w:p>
    <w:p w14:paraId="5F8EF090" w14:textId="09AFB1DC" w:rsidR="00B16121" w:rsidRDefault="00B16121" w:rsidP="00B16121"/>
    <w:p w14:paraId="34470DD4" w14:textId="77777777" w:rsidR="00B16121" w:rsidRPr="00B16121" w:rsidRDefault="00B16121" w:rsidP="00B16121"/>
    <w:p w14:paraId="7A0AB445" w14:textId="6BF0F062" w:rsidR="00EE1A63" w:rsidRPr="00200CDA" w:rsidRDefault="00EE1A63" w:rsidP="00EE1A63">
      <w:pPr>
        <w:spacing w:line="520" w:lineRule="exact"/>
        <w:jc w:val="center"/>
        <w:rPr>
          <w:b/>
          <w:bCs/>
          <w:szCs w:val="21"/>
          <w:u w:val="single"/>
        </w:rPr>
      </w:pPr>
      <w:r w:rsidRPr="00200CDA">
        <w:rPr>
          <w:rFonts w:hint="eastAsia"/>
          <w:b/>
          <w:bCs/>
          <w:szCs w:val="21"/>
          <w:u w:val="single"/>
        </w:rPr>
        <w:lastRenderedPageBreak/>
        <w:t>表</w:t>
      </w:r>
      <w:r w:rsidR="009D160E" w:rsidRPr="00200CDA">
        <w:rPr>
          <w:b/>
          <w:bCs/>
          <w:szCs w:val="21"/>
          <w:u w:val="single"/>
        </w:rPr>
        <w:t>5</w:t>
      </w:r>
      <w:r w:rsidRPr="00200CDA">
        <w:rPr>
          <w:b/>
          <w:bCs/>
          <w:szCs w:val="21"/>
          <w:u w:val="single"/>
        </w:rPr>
        <w:t>-</w:t>
      </w:r>
      <w:r w:rsidR="00912219">
        <w:rPr>
          <w:b/>
          <w:bCs/>
          <w:szCs w:val="21"/>
          <w:u w:val="single"/>
        </w:rPr>
        <w:t>4</w:t>
      </w:r>
      <w:r w:rsidRPr="00200CDA">
        <w:rPr>
          <w:b/>
          <w:bCs/>
          <w:szCs w:val="21"/>
          <w:u w:val="single"/>
        </w:rPr>
        <w:t xml:space="preserve">    </w:t>
      </w:r>
      <w:r w:rsidRPr="00200CDA">
        <w:rPr>
          <w:rFonts w:hint="eastAsia"/>
          <w:b/>
          <w:bCs/>
          <w:szCs w:val="21"/>
          <w:u w:val="single"/>
        </w:rPr>
        <w:t>削减系数确定一览表</w:t>
      </w:r>
    </w:p>
    <w:tbl>
      <w:tblPr>
        <w:tblW w:w="89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1119"/>
        <w:gridCol w:w="1276"/>
        <w:gridCol w:w="1134"/>
        <w:gridCol w:w="1276"/>
        <w:gridCol w:w="4123"/>
      </w:tblGrid>
      <w:tr w:rsidR="00EE1A63" w:rsidRPr="00200CDA" w14:paraId="53FB1BD7" w14:textId="77777777" w:rsidTr="00B16121">
        <w:trPr>
          <w:trHeight w:val="365"/>
        </w:trPr>
        <w:tc>
          <w:tcPr>
            <w:tcW w:w="2395" w:type="dxa"/>
            <w:gridSpan w:val="2"/>
            <w:tcBorders>
              <w:top w:val="single" w:sz="12" w:space="0" w:color="auto"/>
            </w:tcBorders>
            <w:vAlign w:val="center"/>
          </w:tcPr>
          <w:p w14:paraId="07B2BFB1"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洹河</w:t>
            </w:r>
          </w:p>
        </w:tc>
        <w:tc>
          <w:tcPr>
            <w:tcW w:w="2410" w:type="dxa"/>
            <w:gridSpan w:val="2"/>
            <w:tcBorders>
              <w:top w:val="single" w:sz="12" w:space="0" w:color="auto"/>
            </w:tcBorders>
            <w:vAlign w:val="center"/>
          </w:tcPr>
          <w:p w14:paraId="6F70B041"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茶店河</w:t>
            </w:r>
          </w:p>
        </w:tc>
        <w:tc>
          <w:tcPr>
            <w:tcW w:w="4123" w:type="dxa"/>
            <w:vMerge w:val="restart"/>
            <w:tcBorders>
              <w:top w:val="single" w:sz="12" w:space="0" w:color="auto"/>
            </w:tcBorders>
            <w:vAlign w:val="center"/>
          </w:tcPr>
          <w:p w14:paraId="5126AE57"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确定依据</w:t>
            </w:r>
          </w:p>
        </w:tc>
      </w:tr>
      <w:tr w:rsidR="00EE1A63" w:rsidRPr="00200CDA" w14:paraId="56D72952" w14:textId="77777777" w:rsidTr="00B16121">
        <w:trPr>
          <w:trHeight w:val="374"/>
        </w:trPr>
        <w:tc>
          <w:tcPr>
            <w:tcW w:w="1119" w:type="dxa"/>
            <w:vAlign w:val="center"/>
          </w:tcPr>
          <w:p w14:paraId="6367F7F2"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k</w:t>
            </w:r>
            <w:r w:rsidRPr="00200CDA">
              <w:rPr>
                <w:b/>
                <w:bCs/>
                <w:sz w:val="18"/>
                <w:szCs w:val="18"/>
                <w:u w:val="single"/>
                <w:vertAlign w:val="subscript"/>
              </w:rPr>
              <w:t>COD</w:t>
            </w:r>
            <w:r w:rsidRPr="00200CDA">
              <w:rPr>
                <w:rFonts w:hint="eastAsia"/>
                <w:b/>
                <w:bCs/>
                <w:sz w:val="18"/>
                <w:szCs w:val="18"/>
                <w:u w:val="single"/>
              </w:rPr>
              <w:t>（</w:t>
            </w:r>
            <w:r w:rsidRPr="00200CDA">
              <w:rPr>
                <w:b/>
                <w:bCs/>
                <w:sz w:val="18"/>
                <w:szCs w:val="18"/>
                <w:u w:val="single"/>
              </w:rPr>
              <w:t>d</w:t>
            </w:r>
            <w:r w:rsidRPr="00200CDA">
              <w:rPr>
                <w:b/>
                <w:bCs/>
                <w:sz w:val="18"/>
                <w:szCs w:val="18"/>
                <w:u w:val="single"/>
                <w:vertAlign w:val="superscript"/>
              </w:rPr>
              <w:t>-1</w:t>
            </w:r>
            <w:r w:rsidRPr="00200CDA">
              <w:rPr>
                <w:rFonts w:hint="eastAsia"/>
                <w:b/>
                <w:bCs/>
                <w:sz w:val="18"/>
                <w:szCs w:val="18"/>
                <w:u w:val="single"/>
              </w:rPr>
              <w:t>）</w:t>
            </w:r>
          </w:p>
        </w:tc>
        <w:tc>
          <w:tcPr>
            <w:tcW w:w="1276" w:type="dxa"/>
            <w:vAlign w:val="center"/>
          </w:tcPr>
          <w:p w14:paraId="269FEDE2"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k</w:t>
            </w:r>
            <w:r w:rsidRPr="00200CDA">
              <w:rPr>
                <w:b/>
                <w:bCs/>
                <w:sz w:val="18"/>
                <w:szCs w:val="18"/>
                <w:u w:val="single"/>
                <w:vertAlign w:val="subscript"/>
              </w:rPr>
              <w:t>NH3-N</w:t>
            </w:r>
            <w:r w:rsidRPr="00200CDA">
              <w:rPr>
                <w:rFonts w:hint="eastAsia"/>
                <w:b/>
                <w:bCs/>
                <w:sz w:val="18"/>
                <w:szCs w:val="18"/>
                <w:u w:val="single"/>
              </w:rPr>
              <w:t>（</w:t>
            </w:r>
            <w:r w:rsidRPr="00200CDA">
              <w:rPr>
                <w:b/>
                <w:bCs/>
                <w:sz w:val="18"/>
                <w:szCs w:val="18"/>
                <w:u w:val="single"/>
              </w:rPr>
              <w:t>d</w:t>
            </w:r>
            <w:r w:rsidRPr="00200CDA">
              <w:rPr>
                <w:b/>
                <w:bCs/>
                <w:sz w:val="18"/>
                <w:szCs w:val="18"/>
                <w:u w:val="single"/>
                <w:vertAlign w:val="superscript"/>
              </w:rPr>
              <w:t>-1</w:t>
            </w:r>
            <w:r w:rsidRPr="00200CDA">
              <w:rPr>
                <w:rFonts w:hint="eastAsia"/>
                <w:b/>
                <w:bCs/>
                <w:sz w:val="18"/>
                <w:szCs w:val="18"/>
                <w:u w:val="single"/>
              </w:rPr>
              <w:t>）</w:t>
            </w:r>
          </w:p>
        </w:tc>
        <w:tc>
          <w:tcPr>
            <w:tcW w:w="1134" w:type="dxa"/>
            <w:vAlign w:val="center"/>
          </w:tcPr>
          <w:p w14:paraId="6075D150"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k</w:t>
            </w:r>
            <w:r w:rsidRPr="00200CDA">
              <w:rPr>
                <w:b/>
                <w:bCs/>
                <w:sz w:val="18"/>
                <w:szCs w:val="18"/>
                <w:u w:val="single"/>
                <w:vertAlign w:val="subscript"/>
              </w:rPr>
              <w:t>COD</w:t>
            </w:r>
            <w:r w:rsidRPr="00200CDA">
              <w:rPr>
                <w:rFonts w:hint="eastAsia"/>
                <w:b/>
                <w:bCs/>
                <w:sz w:val="18"/>
                <w:szCs w:val="18"/>
                <w:u w:val="single"/>
              </w:rPr>
              <w:t>（</w:t>
            </w:r>
            <w:r w:rsidRPr="00200CDA">
              <w:rPr>
                <w:b/>
                <w:bCs/>
                <w:sz w:val="18"/>
                <w:szCs w:val="18"/>
                <w:u w:val="single"/>
              </w:rPr>
              <w:t>d</w:t>
            </w:r>
            <w:r w:rsidRPr="00200CDA">
              <w:rPr>
                <w:b/>
                <w:bCs/>
                <w:sz w:val="18"/>
                <w:szCs w:val="18"/>
                <w:u w:val="single"/>
                <w:vertAlign w:val="superscript"/>
              </w:rPr>
              <w:t>-1</w:t>
            </w:r>
            <w:r w:rsidRPr="00200CDA">
              <w:rPr>
                <w:rFonts w:hint="eastAsia"/>
                <w:b/>
                <w:bCs/>
                <w:sz w:val="18"/>
                <w:szCs w:val="18"/>
                <w:u w:val="single"/>
              </w:rPr>
              <w:t>）</w:t>
            </w:r>
          </w:p>
        </w:tc>
        <w:tc>
          <w:tcPr>
            <w:tcW w:w="1276" w:type="dxa"/>
            <w:vAlign w:val="center"/>
          </w:tcPr>
          <w:p w14:paraId="22EBDE94"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k</w:t>
            </w:r>
            <w:r w:rsidRPr="00200CDA">
              <w:rPr>
                <w:b/>
                <w:bCs/>
                <w:sz w:val="18"/>
                <w:szCs w:val="18"/>
                <w:u w:val="single"/>
                <w:vertAlign w:val="subscript"/>
              </w:rPr>
              <w:t>NH3-N</w:t>
            </w:r>
            <w:r w:rsidRPr="00200CDA">
              <w:rPr>
                <w:rFonts w:hint="eastAsia"/>
                <w:b/>
                <w:bCs/>
                <w:sz w:val="18"/>
                <w:szCs w:val="18"/>
                <w:u w:val="single"/>
              </w:rPr>
              <w:t>（</w:t>
            </w:r>
            <w:r w:rsidRPr="00200CDA">
              <w:rPr>
                <w:b/>
                <w:bCs/>
                <w:sz w:val="18"/>
                <w:szCs w:val="18"/>
                <w:u w:val="single"/>
              </w:rPr>
              <w:t>d</w:t>
            </w:r>
            <w:r w:rsidRPr="00200CDA">
              <w:rPr>
                <w:b/>
                <w:bCs/>
                <w:sz w:val="18"/>
                <w:szCs w:val="18"/>
                <w:u w:val="single"/>
                <w:vertAlign w:val="superscript"/>
              </w:rPr>
              <w:t>-1</w:t>
            </w:r>
            <w:r w:rsidRPr="00200CDA">
              <w:rPr>
                <w:rFonts w:hint="eastAsia"/>
                <w:b/>
                <w:bCs/>
                <w:sz w:val="18"/>
                <w:szCs w:val="18"/>
                <w:u w:val="single"/>
              </w:rPr>
              <w:t>）</w:t>
            </w:r>
          </w:p>
        </w:tc>
        <w:tc>
          <w:tcPr>
            <w:tcW w:w="4123" w:type="dxa"/>
            <w:vMerge/>
            <w:vAlign w:val="center"/>
          </w:tcPr>
          <w:p w14:paraId="4DC6988D" w14:textId="77777777" w:rsidR="00EE1A63" w:rsidRPr="00200CDA" w:rsidRDefault="00EE1A63" w:rsidP="009D160E">
            <w:pPr>
              <w:pStyle w:val="afff0"/>
              <w:snapToGrid w:val="0"/>
              <w:spacing w:line="240" w:lineRule="auto"/>
              <w:ind w:firstLineChars="0" w:firstLine="0"/>
              <w:jc w:val="center"/>
              <w:rPr>
                <w:b/>
                <w:bCs/>
                <w:sz w:val="18"/>
                <w:szCs w:val="18"/>
                <w:u w:val="single"/>
              </w:rPr>
            </w:pPr>
          </w:p>
        </w:tc>
      </w:tr>
      <w:tr w:rsidR="00EE1A63" w:rsidRPr="00200CDA" w14:paraId="471A70BB" w14:textId="77777777" w:rsidTr="00B16121">
        <w:trPr>
          <w:trHeight w:val="523"/>
        </w:trPr>
        <w:tc>
          <w:tcPr>
            <w:tcW w:w="1119" w:type="dxa"/>
            <w:vAlign w:val="center"/>
          </w:tcPr>
          <w:p w14:paraId="17590F4D"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0.15</w:t>
            </w:r>
          </w:p>
        </w:tc>
        <w:tc>
          <w:tcPr>
            <w:tcW w:w="1276" w:type="dxa"/>
            <w:vAlign w:val="center"/>
          </w:tcPr>
          <w:p w14:paraId="4EACAEA6"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w:t>
            </w:r>
          </w:p>
        </w:tc>
        <w:tc>
          <w:tcPr>
            <w:tcW w:w="1134" w:type="dxa"/>
            <w:vAlign w:val="center"/>
          </w:tcPr>
          <w:p w14:paraId="51B5008D"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0.15</w:t>
            </w:r>
          </w:p>
        </w:tc>
        <w:tc>
          <w:tcPr>
            <w:tcW w:w="1276" w:type="dxa"/>
            <w:vAlign w:val="center"/>
          </w:tcPr>
          <w:p w14:paraId="27E310CB"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w:t>
            </w:r>
          </w:p>
        </w:tc>
        <w:tc>
          <w:tcPr>
            <w:tcW w:w="4123" w:type="dxa"/>
            <w:vAlign w:val="center"/>
          </w:tcPr>
          <w:p w14:paraId="4D0800FB"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《河南省水环境容量研究更新报告》</w:t>
            </w:r>
          </w:p>
        </w:tc>
      </w:tr>
      <w:tr w:rsidR="00EE1A63" w:rsidRPr="00200CDA" w14:paraId="596C7ADB" w14:textId="77777777" w:rsidTr="00B16121">
        <w:trPr>
          <w:trHeight w:val="661"/>
        </w:trPr>
        <w:tc>
          <w:tcPr>
            <w:tcW w:w="1119" w:type="dxa"/>
            <w:vAlign w:val="center"/>
          </w:tcPr>
          <w:p w14:paraId="5C637DB7" w14:textId="77777777" w:rsidR="00EE1A63" w:rsidRPr="00200CDA" w:rsidRDefault="00200CDA"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0</w:t>
            </w:r>
            <w:r w:rsidRPr="00200CDA">
              <w:rPr>
                <w:b/>
                <w:bCs/>
                <w:sz w:val="18"/>
                <w:szCs w:val="18"/>
                <w:u w:val="single"/>
              </w:rPr>
              <w:t>.13</w:t>
            </w:r>
          </w:p>
        </w:tc>
        <w:tc>
          <w:tcPr>
            <w:tcW w:w="1276" w:type="dxa"/>
            <w:vAlign w:val="center"/>
          </w:tcPr>
          <w:p w14:paraId="6FDAAFC4" w14:textId="77777777" w:rsidR="00EE1A63" w:rsidRPr="00200CDA" w:rsidRDefault="00200CDA"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0</w:t>
            </w:r>
            <w:r w:rsidRPr="00200CDA">
              <w:rPr>
                <w:b/>
                <w:bCs/>
                <w:sz w:val="18"/>
                <w:szCs w:val="18"/>
                <w:u w:val="single"/>
              </w:rPr>
              <w:t>.13</w:t>
            </w:r>
          </w:p>
        </w:tc>
        <w:tc>
          <w:tcPr>
            <w:tcW w:w="1134" w:type="dxa"/>
            <w:vAlign w:val="center"/>
          </w:tcPr>
          <w:p w14:paraId="3395EDB0" w14:textId="77777777" w:rsidR="00EE1A63" w:rsidRPr="00200CDA" w:rsidRDefault="00200CDA" w:rsidP="009D160E">
            <w:pPr>
              <w:pStyle w:val="afff0"/>
              <w:snapToGrid w:val="0"/>
              <w:spacing w:line="240" w:lineRule="auto"/>
              <w:ind w:firstLineChars="0" w:firstLine="0"/>
              <w:jc w:val="center"/>
              <w:rPr>
                <w:b/>
                <w:bCs/>
                <w:sz w:val="18"/>
                <w:szCs w:val="18"/>
                <w:u w:val="single"/>
              </w:rPr>
            </w:pPr>
            <w:r w:rsidRPr="00200CDA">
              <w:rPr>
                <w:b/>
                <w:bCs/>
                <w:sz w:val="18"/>
                <w:szCs w:val="18"/>
                <w:u w:val="single"/>
              </w:rPr>
              <w:t>0.06</w:t>
            </w:r>
          </w:p>
        </w:tc>
        <w:tc>
          <w:tcPr>
            <w:tcW w:w="1276" w:type="dxa"/>
            <w:vAlign w:val="center"/>
          </w:tcPr>
          <w:p w14:paraId="19CC399A" w14:textId="77777777" w:rsidR="00EE1A63" w:rsidRPr="00200CDA" w:rsidRDefault="00200CDA" w:rsidP="009D160E">
            <w:pPr>
              <w:pStyle w:val="afff0"/>
              <w:snapToGrid w:val="0"/>
              <w:spacing w:line="240" w:lineRule="auto"/>
              <w:ind w:firstLineChars="0" w:firstLine="0"/>
              <w:jc w:val="center"/>
              <w:rPr>
                <w:b/>
                <w:bCs/>
                <w:sz w:val="18"/>
                <w:szCs w:val="18"/>
                <w:u w:val="single"/>
              </w:rPr>
            </w:pPr>
            <w:r w:rsidRPr="00200CDA">
              <w:rPr>
                <w:b/>
                <w:bCs/>
                <w:sz w:val="18"/>
                <w:szCs w:val="18"/>
                <w:u w:val="single"/>
              </w:rPr>
              <w:t>0.07</w:t>
            </w:r>
          </w:p>
        </w:tc>
        <w:tc>
          <w:tcPr>
            <w:tcW w:w="4123" w:type="dxa"/>
            <w:vAlign w:val="center"/>
          </w:tcPr>
          <w:p w14:paraId="4ACA996B"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《河南省重要河湖水功能区纳污能力核定和分阶段限制排污总量控制方案实施细则》</w:t>
            </w:r>
          </w:p>
        </w:tc>
      </w:tr>
      <w:tr w:rsidR="00EE1A63" w:rsidRPr="00200CDA" w14:paraId="73A41F81" w14:textId="77777777" w:rsidTr="008A1C59">
        <w:trPr>
          <w:trHeight w:val="669"/>
        </w:trPr>
        <w:tc>
          <w:tcPr>
            <w:tcW w:w="1119" w:type="dxa"/>
            <w:tcBorders>
              <w:bottom w:val="single" w:sz="12" w:space="0" w:color="auto"/>
            </w:tcBorders>
            <w:vAlign w:val="center"/>
          </w:tcPr>
          <w:p w14:paraId="31B20D5C"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0.10-0.18</w:t>
            </w:r>
          </w:p>
        </w:tc>
        <w:tc>
          <w:tcPr>
            <w:tcW w:w="1276" w:type="dxa"/>
            <w:tcBorders>
              <w:bottom w:val="single" w:sz="12" w:space="0" w:color="auto"/>
            </w:tcBorders>
            <w:vAlign w:val="center"/>
          </w:tcPr>
          <w:p w14:paraId="16B7482F"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0.10-0.15</w:t>
            </w:r>
          </w:p>
        </w:tc>
        <w:tc>
          <w:tcPr>
            <w:tcW w:w="1134" w:type="dxa"/>
            <w:tcBorders>
              <w:bottom w:val="single" w:sz="12" w:space="0" w:color="auto"/>
            </w:tcBorders>
            <w:vAlign w:val="center"/>
          </w:tcPr>
          <w:p w14:paraId="1058EAAD"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0.05-0.10</w:t>
            </w:r>
          </w:p>
        </w:tc>
        <w:tc>
          <w:tcPr>
            <w:tcW w:w="1276" w:type="dxa"/>
            <w:tcBorders>
              <w:bottom w:val="single" w:sz="12" w:space="0" w:color="auto"/>
            </w:tcBorders>
            <w:vAlign w:val="center"/>
          </w:tcPr>
          <w:p w14:paraId="3E2F99C8"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b/>
                <w:bCs/>
                <w:sz w:val="18"/>
                <w:szCs w:val="18"/>
                <w:u w:val="single"/>
              </w:rPr>
              <w:t>0.05-0.10</w:t>
            </w:r>
          </w:p>
        </w:tc>
        <w:tc>
          <w:tcPr>
            <w:tcW w:w="4123" w:type="dxa"/>
            <w:tcBorders>
              <w:bottom w:val="single" w:sz="12" w:space="0" w:color="auto"/>
            </w:tcBorders>
            <w:vAlign w:val="center"/>
          </w:tcPr>
          <w:p w14:paraId="432B6A91" w14:textId="77777777" w:rsidR="00EE1A63" w:rsidRPr="00200CDA" w:rsidRDefault="00EE1A63" w:rsidP="009D160E">
            <w:pPr>
              <w:pStyle w:val="afff0"/>
              <w:snapToGrid w:val="0"/>
              <w:spacing w:line="240" w:lineRule="auto"/>
              <w:ind w:firstLineChars="0" w:firstLine="0"/>
              <w:jc w:val="center"/>
              <w:rPr>
                <w:b/>
                <w:bCs/>
                <w:sz w:val="18"/>
                <w:szCs w:val="18"/>
                <w:u w:val="single"/>
              </w:rPr>
            </w:pPr>
            <w:r w:rsidRPr="00200CDA">
              <w:rPr>
                <w:rFonts w:hint="eastAsia"/>
                <w:b/>
                <w:bCs/>
                <w:sz w:val="18"/>
                <w:szCs w:val="18"/>
                <w:u w:val="single"/>
              </w:rPr>
              <w:t>全国地表水环境容量核定技术复核要点</w:t>
            </w:r>
          </w:p>
        </w:tc>
      </w:tr>
    </w:tbl>
    <w:p w14:paraId="7A59881A" w14:textId="77777777" w:rsidR="00EE1A63" w:rsidRDefault="00EE1A63" w:rsidP="00EE1A63">
      <w:pPr>
        <w:pStyle w:val="afff0"/>
        <w:snapToGrid w:val="0"/>
        <w:spacing w:line="520" w:lineRule="exact"/>
        <w:ind w:firstLineChars="0" w:firstLine="480"/>
        <w:rPr>
          <w:b/>
          <w:bCs/>
          <w:u w:val="single"/>
        </w:rPr>
      </w:pPr>
      <w:r w:rsidRPr="00200CDA">
        <w:rPr>
          <w:rFonts w:hint="eastAsia"/>
          <w:b/>
          <w:bCs/>
          <w:u w:val="single"/>
        </w:rPr>
        <w:t>综合以上数据，洹河的削减系数取值为：</w:t>
      </w:r>
      <w:r w:rsidRPr="00200CDA">
        <w:rPr>
          <w:b/>
          <w:bCs/>
          <w:u w:val="single"/>
        </w:rPr>
        <w:t>COD</w:t>
      </w:r>
      <w:r w:rsidRPr="00200CDA">
        <w:rPr>
          <w:rFonts w:hint="eastAsia"/>
          <w:b/>
          <w:bCs/>
          <w:u w:val="single"/>
        </w:rPr>
        <w:t>：</w:t>
      </w:r>
      <w:r w:rsidRPr="00200CDA">
        <w:rPr>
          <w:b/>
          <w:bCs/>
          <w:u w:val="single"/>
        </w:rPr>
        <w:t>0.</w:t>
      </w:r>
      <w:r w:rsidR="00200CDA" w:rsidRPr="00200CDA">
        <w:rPr>
          <w:b/>
          <w:bCs/>
          <w:u w:val="single"/>
        </w:rPr>
        <w:t>13</w:t>
      </w:r>
      <w:r w:rsidRPr="00200CDA">
        <w:rPr>
          <w:b/>
          <w:bCs/>
          <w:u w:val="single"/>
        </w:rPr>
        <w:t>d</w:t>
      </w:r>
      <w:r w:rsidRPr="00200CDA">
        <w:rPr>
          <w:b/>
          <w:bCs/>
          <w:u w:val="single"/>
          <w:vertAlign w:val="superscript"/>
        </w:rPr>
        <w:t>-1</w:t>
      </w:r>
      <w:r w:rsidRPr="00200CDA">
        <w:rPr>
          <w:rFonts w:hint="eastAsia"/>
          <w:b/>
          <w:bCs/>
          <w:u w:val="single"/>
        </w:rPr>
        <w:t>；氨氮：</w:t>
      </w:r>
      <w:r w:rsidRPr="00200CDA">
        <w:rPr>
          <w:b/>
          <w:bCs/>
          <w:u w:val="single"/>
        </w:rPr>
        <w:t>0.1</w:t>
      </w:r>
      <w:r w:rsidR="00200CDA" w:rsidRPr="00200CDA">
        <w:rPr>
          <w:b/>
          <w:bCs/>
          <w:u w:val="single"/>
        </w:rPr>
        <w:t>3</w:t>
      </w:r>
      <w:r w:rsidRPr="00200CDA">
        <w:rPr>
          <w:b/>
          <w:bCs/>
          <w:u w:val="single"/>
        </w:rPr>
        <w:t>d</w:t>
      </w:r>
      <w:r w:rsidRPr="00200CDA">
        <w:rPr>
          <w:b/>
          <w:bCs/>
          <w:u w:val="single"/>
          <w:vertAlign w:val="superscript"/>
        </w:rPr>
        <w:t>-1</w:t>
      </w:r>
      <w:r w:rsidRPr="00200CDA">
        <w:rPr>
          <w:rFonts w:hint="eastAsia"/>
          <w:b/>
          <w:bCs/>
          <w:u w:val="single"/>
        </w:rPr>
        <w:t>；茶店河的削减系数取值为：</w:t>
      </w:r>
      <w:r w:rsidRPr="00200CDA">
        <w:rPr>
          <w:b/>
          <w:bCs/>
          <w:u w:val="single"/>
        </w:rPr>
        <w:t>COD</w:t>
      </w:r>
      <w:r w:rsidRPr="00200CDA">
        <w:rPr>
          <w:rFonts w:hint="eastAsia"/>
          <w:b/>
          <w:bCs/>
          <w:u w:val="single"/>
        </w:rPr>
        <w:t>：</w:t>
      </w:r>
      <w:r w:rsidRPr="00200CDA">
        <w:rPr>
          <w:b/>
          <w:bCs/>
          <w:u w:val="single"/>
        </w:rPr>
        <w:t>0.</w:t>
      </w:r>
      <w:r w:rsidR="00200CDA" w:rsidRPr="00200CDA">
        <w:rPr>
          <w:b/>
          <w:bCs/>
          <w:u w:val="single"/>
        </w:rPr>
        <w:t>06</w:t>
      </w:r>
      <w:r w:rsidRPr="00200CDA">
        <w:rPr>
          <w:b/>
          <w:bCs/>
          <w:u w:val="single"/>
        </w:rPr>
        <w:t>d</w:t>
      </w:r>
      <w:r w:rsidRPr="00200CDA">
        <w:rPr>
          <w:b/>
          <w:bCs/>
          <w:u w:val="single"/>
          <w:vertAlign w:val="superscript"/>
        </w:rPr>
        <w:t>-1</w:t>
      </w:r>
      <w:r w:rsidRPr="00200CDA">
        <w:rPr>
          <w:rFonts w:hint="eastAsia"/>
          <w:b/>
          <w:bCs/>
          <w:u w:val="single"/>
        </w:rPr>
        <w:t>；氨氮：</w:t>
      </w:r>
      <w:r w:rsidRPr="00200CDA">
        <w:rPr>
          <w:b/>
          <w:bCs/>
          <w:u w:val="single"/>
        </w:rPr>
        <w:t>0.</w:t>
      </w:r>
      <w:r w:rsidR="00200CDA" w:rsidRPr="00200CDA">
        <w:rPr>
          <w:b/>
          <w:bCs/>
          <w:u w:val="single"/>
        </w:rPr>
        <w:t>07</w:t>
      </w:r>
      <w:r w:rsidRPr="00200CDA">
        <w:rPr>
          <w:b/>
          <w:bCs/>
          <w:u w:val="single"/>
        </w:rPr>
        <w:t>d</w:t>
      </w:r>
      <w:r w:rsidRPr="00200CDA">
        <w:rPr>
          <w:b/>
          <w:bCs/>
          <w:u w:val="single"/>
          <w:vertAlign w:val="superscript"/>
        </w:rPr>
        <w:t>-1</w:t>
      </w:r>
      <w:r w:rsidRPr="00200CDA">
        <w:rPr>
          <w:rFonts w:hint="eastAsia"/>
          <w:b/>
          <w:bCs/>
          <w:u w:val="single"/>
        </w:rPr>
        <w:t>。</w:t>
      </w:r>
    </w:p>
    <w:p w14:paraId="78CE7464" w14:textId="77777777" w:rsidR="00EE1A63" w:rsidRPr="009F179C" w:rsidRDefault="009F179C" w:rsidP="009F179C">
      <w:pPr>
        <w:spacing w:line="520" w:lineRule="exact"/>
        <w:rPr>
          <w:b/>
          <w:sz w:val="24"/>
          <w:u w:val="single"/>
        </w:rPr>
      </w:pPr>
      <w:r w:rsidRPr="009F179C">
        <w:rPr>
          <w:b/>
          <w:sz w:val="24"/>
          <w:u w:val="single"/>
        </w:rPr>
        <w:t>5.1.4.</w:t>
      </w:r>
      <w:r w:rsidR="00AA0940">
        <w:rPr>
          <w:b/>
          <w:sz w:val="24"/>
          <w:u w:val="single"/>
        </w:rPr>
        <w:t>3</w:t>
      </w:r>
      <w:r w:rsidRPr="009F179C">
        <w:rPr>
          <w:b/>
          <w:sz w:val="24"/>
          <w:u w:val="single"/>
        </w:rPr>
        <w:t xml:space="preserve">  </w:t>
      </w:r>
      <w:r w:rsidR="00EE1A63" w:rsidRPr="009F179C">
        <w:rPr>
          <w:rFonts w:hint="eastAsia"/>
          <w:b/>
          <w:sz w:val="24"/>
          <w:u w:val="single"/>
        </w:rPr>
        <w:t>各情景预测参数汇总表</w:t>
      </w:r>
    </w:p>
    <w:p w14:paraId="23542447" w14:textId="77777777" w:rsidR="00AA0940" w:rsidRPr="00AA0940" w:rsidRDefault="00AA0940" w:rsidP="00AA0940">
      <w:pPr>
        <w:spacing w:line="480" w:lineRule="exact"/>
        <w:ind w:firstLineChars="200" w:firstLine="482"/>
        <w:rPr>
          <w:b/>
          <w:sz w:val="24"/>
          <w:u w:val="single"/>
        </w:rPr>
      </w:pPr>
      <w:r w:rsidRPr="00AA0940">
        <w:rPr>
          <w:rFonts w:hint="eastAsia"/>
          <w:b/>
          <w:sz w:val="24"/>
          <w:u w:val="single"/>
        </w:rPr>
        <w:t>①</w:t>
      </w:r>
      <w:r>
        <w:rPr>
          <w:rFonts w:hint="eastAsia"/>
          <w:b/>
          <w:sz w:val="24"/>
          <w:u w:val="single"/>
        </w:rPr>
        <w:t xml:space="preserve"> </w:t>
      </w:r>
      <w:r w:rsidRPr="00AA0940">
        <w:rPr>
          <w:rFonts w:hint="eastAsia"/>
          <w:b/>
          <w:sz w:val="24"/>
          <w:u w:val="single"/>
        </w:rPr>
        <w:t>茶店河</w:t>
      </w:r>
    </w:p>
    <w:p w14:paraId="6E008CAF" w14:textId="41099996" w:rsidR="00EE1A63" w:rsidRPr="00536447" w:rsidRDefault="00EE1A63" w:rsidP="00EE1A63">
      <w:pPr>
        <w:spacing w:line="480" w:lineRule="exact"/>
        <w:jc w:val="center"/>
        <w:rPr>
          <w:b/>
          <w:sz w:val="24"/>
          <w:u w:val="single"/>
        </w:rPr>
      </w:pPr>
      <w:r w:rsidRPr="00536447">
        <w:rPr>
          <w:rFonts w:hint="eastAsia"/>
          <w:b/>
          <w:bCs/>
          <w:szCs w:val="21"/>
        </w:rPr>
        <w:t>表</w:t>
      </w:r>
      <w:r w:rsidR="009D160E" w:rsidRPr="00536447">
        <w:rPr>
          <w:b/>
          <w:bCs/>
          <w:szCs w:val="21"/>
        </w:rPr>
        <w:t>5</w:t>
      </w:r>
      <w:r w:rsidRPr="00536447">
        <w:rPr>
          <w:b/>
          <w:bCs/>
          <w:szCs w:val="21"/>
        </w:rPr>
        <w:t>-</w:t>
      </w:r>
      <w:r w:rsidR="00912219">
        <w:rPr>
          <w:b/>
          <w:bCs/>
          <w:szCs w:val="21"/>
        </w:rPr>
        <w:t>5</w:t>
      </w:r>
      <w:r w:rsidRPr="00536447">
        <w:rPr>
          <w:b/>
          <w:bCs/>
          <w:szCs w:val="21"/>
        </w:rPr>
        <w:t xml:space="preserve">   </w:t>
      </w:r>
      <w:r w:rsidR="009F179C">
        <w:rPr>
          <w:rFonts w:hint="eastAsia"/>
          <w:b/>
          <w:bCs/>
          <w:szCs w:val="21"/>
        </w:rPr>
        <w:t>茶店河</w:t>
      </w:r>
      <w:r w:rsidRPr="00536447">
        <w:rPr>
          <w:rFonts w:hint="eastAsia"/>
          <w:b/>
          <w:bCs/>
          <w:szCs w:val="21"/>
        </w:rPr>
        <w:t>预测参数汇总表</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10"/>
        <w:gridCol w:w="1678"/>
        <w:gridCol w:w="1312"/>
        <w:gridCol w:w="1368"/>
        <w:gridCol w:w="1273"/>
        <w:gridCol w:w="1287"/>
      </w:tblGrid>
      <w:tr w:rsidR="00B16121" w:rsidRPr="004573C8" w14:paraId="09A8E97B" w14:textId="77777777" w:rsidTr="00074390">
        <w:tc>
          <w:tcPr>
            <w:tcW w:w="1125" w:type="pct"/>
            <w:vAlign w:val="center"/>
          </w:tcPr>
          <w:p w14:paraId="26220E10"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项目</w:t>
            </w:r>
          </w:p>
        </w:tc>
        <w:tc>
          <w:tcPr>
            <w:tcW w:w="940" w:type="pct"/>
            <w:vAlign w:val="center"/>
          </w:tcPr>
          <w:p w14:paraId="0382324A"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参数</w:t>
            </w:r>
          </w:p>
        </w:tc>
        <w:tc>
          <w:tcPr>
            <w:tcW w:w="735" w:type="pct"/>
            <w:vAlign w:val="center"/>
          </w:tcPr>
          <w:p w14:paraId="34CFF662"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情景一</w:t>
            </w:r>
          </w:p>
        </w:tc>
        <w:tc>
          <w:tcPr>
            <w:tcW w:w="766" w:type="pct"/>
            <w:vAlign w:val="center"/>
          </w:tcPr>
          <w:p w14:paraId="292BDB9B"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情景二</w:t>
            </w:r>
          </w:p>
        </w:tc>
        <w:tc>
          <w:tcPr>
            <w:tcW w:w="713" w:type="pct"/>
            <w:vAlign w:val="center"/>
          </w:tcPr>
          <w:p w14:paraId="12948029"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情景三</w:t>
            </w:r>
          </w:p>
        </w:tc>
        <w:tc>
          <w:tcPr>
            <w:tcW w:w="721" w:type="pct"/>
            <w:vAlign w:val="center"/>
          </w:tcPr>
          <w:p w14:paraId="660556DF" w14:textId="77777777" w:rsidR="00B16121" w:rsidRPr="004573C8" w:rsidRDefault="00B16121" w:rsidP="009D160E">
            <w:pPr>
              <w:spacing w:before="60" w:after="60" w:line="240" w:lineRule="exact"/>
              <w:jc w:val="center"/>
              <w:rPr>
                <w:rFonts w:hAnsi="宋体"/>
                <w:b/>
                <w:bCs/>
                <w:sz w:val="18"/>
                <w:szCs w:val="18"/>
                <w:u w:val="single"/>
              </w:rPr>
            </w:pPr>
            <w:r w:rsidRPr="004573C8">
              <w:rPr>
                <w:rFonts w:hAnsi="宋体" w:hint="eastAsia"/>
                <w:b/>
                <w:bCs/>
                <w:sz w:val="18"/>
                <w:szCs w:val="18"/>
                <w:u w:val="single"/>
              </w:rPr>
              <w:t>情景四</w:t>
            </w:r>
          </w:p>
        </w:tc>
      </w:tr>
      <w:tr w:rsidR="00B16121" w:rsidRPr="004573C8" w14:paraId="7FE70CDE" w14:textId="77777777" w:rsidTr="00074390">
        <w:tc>
          <w:tcPr>
            <w:tcW w:w="1125" w:type="pct"/>
            <w:vMerge w:val="restart"/>
            <w:vAlign w:val="center"/>
          </w:tcPr>
          <w:p w14:paraId="3011B9C0"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茶店河上游来水</w:t>
            </w:r>
          </w:p>
        </w:tc>
        <w:tc>
          <w:tcPr>
            <w:tcW w:w="940" w:type="pct"/>
            <w:vAlign w:val="center"/>
          </w:tcPr>
          <w:p w14:paraId="330FB8B8"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流量</w:t>
            </w:r>
          </w:p>
          <w:p w14:paraId="7D2E26A2"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w:t>
            </w:r>
            <w:r w:rsidRPr="004573C8">
              <w:rPr>
                <w:b/>
                <w:sz w:val="18"/>
                <w:szCs w:val="18"/>
                <w:u w:val="single"/>
              </w:rPr>
              <w:t>m</w:t>
            </w:r>
            <w:r w:rsidRPr="004573C8">
              <w:rPr>
                <w:b/>
                <w:sz w:val="18"/>
                <w:szCs w:val="18"/>
                <w:u w:val="single"/>
                <w:vertAlign w:val="superscript"/>
              </w:rPr>
              <w:t>3</w:t>
            </w:r>
            <w:r w:rsidRPr="004573C8">
              <w:rPr>
                <w:b/>
                <w:sz w:val="18"/>
                <w:szCs w:val="18"/>
                <w:u w:val="single"/>
              </w:rPr>
              <w:t>/s</w:t>
            </w:r>
            <w:r w:rsidRPr="004573C8">
              <w:rPr>
                <w:rFonts w:hAnsi="宋体" w:hint="eastAsia"/>
                <w:b/>
                <w:bCs/>
                <w:sz w:val="18"/>
                <w:szCs w:val="18"/>
                <w:u w:val="single"/>
              </w:rPr>
              <w:t>）</w:t>
            </w:r>
          </w:p>
        </w:tc>
        <w:tc>
          <w:tcPr>
            <w:tcW w:w="735" w:type="pct"/>
            <w:vAlign w:val="center"/>
          </w:tcPr>
          <w:p w14:paraId="6E8D131A"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0.3</w:t>
            </w:r>
          </w:p>
        </w:tc>
        <w:tc>
          <w:tcPr>
            <w:tcW w:w="766" w:type="pct"/>
            <w:vAlign w:val="center"/>
          </w:tcPr>
          <w:p w14:paraId="3522CF32"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0.3</w:t>
            </w:r>
          </w:p>
        </w:tc>
        <w:tc>
          <w:tcPr>
            <w:tcW w:w="713" w:type="pct"/>
            <w:vAlign w:val="center"/>
          </w:tcPr>
          <w:p w14:paraId="137389A8"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0.3</w:t>
            </w:r>
          </w:p>
        </w:tc>
        <w:tc>
          <w:tcPr>
            <w:tcW w:w="721" w:type="pct"/>
            <w:vAlign w:val="center"/>
          </w:tcPr>
          <w:p w14:paraId="5274B95D"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0.3</w:t>
            </w:r>
          </w:p>
        </w:tc>
      </w:tr>
      <w:tr w:rsidR="00B16121" w:rsidRPr="004573C8" w14:paraId="3F4270F7" w14:textId="77777777" w:rsidTr="00074390">
        <w:tc>
          <w:tcPr>
            <w:tcW w:w="1125" w:type="pct"/>
            <w:vMerge/>
            <w:vAlign w:val="center"/>
          </w:tcPr>
          <w:p w14:paraId="5DE5AC9D"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4F1BE890"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流速</w:t>
            </w:r>
          </w:p>
          <w:p w14:paraId="7CB5BADE"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w:t>
            </w:r>
            <w:r w:rsidRPr="004573C8">
              <w:rPr>
                <w:b/>
                <w:sz w:val="18"/>
                <w:szCs w:val="18"/>
                <w:u w:val="single"/>
              </w:rPr>
              <w:t>m/s</w:t>
            </w:r>
            <w:r w:rsidRPr="004573C8">
              <w:rPr>
                <w:rFonts w:hAnsi="宋体" w:hint="eastAsia"/>
                <w:b/>
                <w:bCs/>
                <w:sz w:val="18"/>
                <w:szCs w:val="18"/>
                <w:u w:val="single"/>
              </w:rPr>
              <w:t>）</w:t>
            </w:r>
          </w:p>
        </w:tc>
        <w:tc>
          <w:tcPr>
            <w:tcW w:w="735" w:type="pct"/>
            <w:vAlign w:val="center"/>
          </w:tcPr>
          <w:p w14:paraId="62CEDFB1"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0.02</w:t>
            </w:r>
          </w:p>
        </w:tc>
        <w:tc>
          <w:tcPr>
            <w:tcW w:w="766" w:type="pct"/>
            <w:vAlign w:val="center"/>
          </w:tcPr>
          <w:p w14:paraId="35686BAF"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0.02</w:t>
            </w:r>
          </w:p>
        </w:tc>
        <w:tc>
          <w:tcPr>
            <w:tcW w:w="713" w:type="pct"/>
            <w:vAlign w:val="center"/>
          </w:tcPr>
          <w:p w14:paraId="01F7DF03"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0.02</w:t>
            </w:r>
          </w:p>
        </w:tc>
        <w:tc>
          <w:tcPr>
            <w:tcW w:w="721" w:type="pct"/>
            <w:vAlign w:val="center"/>
          </w:tcPr>
          <w:p w14:paraId="1D331FAD"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0.02</w:t>
            </w:r>
          </w:p>
        </w:tc>
      </w:tr>
      <w:tr w:rsidR="00B16121" w:rsidRPr="004573C8" w14:paraId="2C398AD6" w14:textId="77777777" w:rsidTr="00074390">
        <w:tc>
          <w:tcPr>
            <w:tcW w:w="1125" w:type="pct"/>
            <w:vMerge/>
            <w:vAlign w:val="center"/>
          </w:tcPr>
          <w:p w14:paraId="72F484CD"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29979AD8"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COD</w:t>
            </w:r>
            <w:r w:rsidRPr="004573C8">
              <w:rPr>
                <w:rFonts w:hAnsi="宋体" w:hint="eastAsia"/>
                <w:b/>
                <w:bCs/>
                <w:sz w:val="18"/>
                <w:szCs w:val="18"/>
                <w:u w:val="single"/>
              </w:rPr>
              <w:t>浓度</w:t>
            </w:r>
            <w:r w:rsidRPr="004573C8">
              <w:rPr>
                <w:rFonts w:hint="eastAsia"/>
                <w:b/>
                <w:sz w:val="18"/>
                <w:szCs w:val="18"/>
                <w:u w:val="single"/>
              </w:rPr>
              <w:t>（</w:t>
            </w:r>
            <w:r w:rsidRPr="004573C8">
              <w:rPr>
                <w:b/>
                <w:sz w:val="18"/>
                <w:szCs w:val="18"/>
                <w:u w:val="single"/>
              </w:rPr>
              <w:t>mg/L</w:t>
            </w:r>
            <w:r w:rsidRPr="004573C8">
              <w:rPr>
                <w:rFonts w:hint="eastAsia"/>
                <w:b/>
                <w:sz w:val="18"/>
                <w:szCs w:val="18"/>
                <w:u w:val="single"/>
              </w:rPr>
              <w:t>）</w:t>
            </w:r>
          </w:p>
        </w:tc>
        <w:tc>
          <w:tcPr>
            <w:tcW w:w="735" w:type="pct"/>
            <w:vAlign w:val="center"/>
          </w:tcPr>
          <w:p w14:paraId="381C1960"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2</w:t>
            </w:r>
            <w:r w:rsidRPr="004573C8">
              <w:rPr>
                <w:rFonts w:hAnsi="宋体"/>
                <w:b/>
                <w:bCs/>
                <w:sz w:val="18"/>
                <w:szCs w:val="18"/>
                <w:u w:val="single"/>
              </w:rPr>
              <w:t>1</w:t>
            </w:r>
          </w:p>
        </w:tc>
        <w:tc>
          <w:tcPr>
            <w:tcW w:w="766" w:type="pct"/>
            <w:vAlign w:val="center"/>
          </w:tcPr>
          <w:p w14:paraId="2906479A"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2</w:t>
            </w:r>
            <w:r w:rsidRPr="004573C8">
              <w:rPr>
                <w:rFonts w:hAnsi="宋体"/>
                <w:b/>
                <w:bCs/>
                <w:sz w:val="18"/>
                <w:szCs w:val="18"/>
                <w:u w:val="single"/>
              </w:rPr>
              <w:t>1</w:t>
            </w:r>
          </w:p>
        </w:tc>
        <w:tc>
          <w:tcPr>
            <w:tcW w:w="713" w:type="pct"/>
            <w:vAlign w:val="center"/>
          </w:tcPr>
          <w:p w14:paraId="70F59C9C"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4</w:t>
            </w:r>
            <w:r w:rsidRPr="004573C8">
              <w:rPr>
                <w:rFonts w:hAnsi="宋体"/>
                <w:b/>
                <w:bCs/>
                <w:sz w:val="18"/>
                <w:szCs w:val="18"/>
                <w:u w:val="single"/>
              </w:rPr>
              <w:t>0</w:t>
            </w:r>
          </w:p>
        </w:tc>
        <w:tc>
          <w:tcPr>
            <w:tcW w:w="721" w:type="pct"/>
            <w:vAlign w:val="center"/>
          </w:tcPr>
          <w:p w14:paraId="1985F952"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4</w:t>
            </w:r>
            <w:r w:rsidRPr="004573C8">
              <w:rPr>
                <w:rFonts w:hAnsi="宋体"/>
                <w:b/>
                <w:bCs/>
                <w:sz w:val="18"/>
                <w:szCs w:val="18"/>
                <w:u w:val="single"/>
              </w:rPr>
              <w:t>0</w:t>
            </w:r>
          </w:p>
        </w:tc>
      </w:tr>
      <w:tr w:rsidR="00B16121" w:rsidRPr="004573C8" w14:paraId="0BF8AF21" w14:textId="77777777" w:rsidTr="00074390">
        <w:tc>
          <w:tcPr>
            <w:tcW w:w="1125" w:type="pct"/>
            <w:vMerge/>
            <w:vAlign w:val="center"/>
          </w:tcPr>
          <w:p w14:paraId="368FFEAC"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4D29D889"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氨氮浓度</w:t>
            </w:r>
            <w:r w:rsidRPr="004573C8">
              <w:rPr>
                <w:rFonts w:hint="eastAsia"/>
                <w:b/>
                <w:sz w:val="18"/>
                <w:szCs w:val="18"/>
                <w:u w:val="single"/>
              </w:rPr>
              <w:t>（</w:t>
            </w:r>
            <w:r w:rsidRPr="004573C8">
              <w:rPr>
                <w:b/>
                <w:sz w:val="18"/>
                <w:szCs w:val="18"/>
                <w:u w:val="single"/>
              </w:rPr>
              <w:t>mg/L</w:t>
            </w:r>
            <w:r w:rsidRPr="004573C8">
              <w:rPr>
                <w:rFonts w:hint="eastAsia"/>
                <w:b/>
                <w:sz w:val="18"/>
                <w:szCs w:val="18"/>
                <w:u w:val="single"/>
              </w:rPr>
              <w:t>）</w:t>
            </w:r>
          </w:p>
        </w:tc>
        <w:tc>
          <w:tcPr>
            <w:tcW w:w="735" w:type="pct"/>
            <w:vAlign w:val="center"/>
          </w:tcPr>
          <w:p w14:paraId="5964E79E"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4</w:t>
            </w:r>
            <w:r w:rsidRPr="004573C8">
              <w:rPr>
                <w:rFonts w:hAnsi="宋体"/>
                <w:b/>
                <w:bCs/>
                <w:sz w:val="18"/>
                <w:szCs w:val="18"/>
                <w:u w:val="single"/>
              </w:rPr>
              <w:t>.04</w:t>
            </w:r>
          </w:p>
        </w:tc>
        <w:tc>
          <w:tcPr>
            <w:tcW w:w="766" w:type="pct"/>
            <w:vAlign w:val="center"/>
          </w:tcPr>
          <w:p w14:paraId="0F168F2A"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4</w:t>
            </w:r>
            <w:r w:rsidRPr="004573C8">
              <w:rPr>
                <w:rFonts w:hAnsi="宋体"/>
                <w:b/>
                <w:bCs/>
                <w:sz w:val="18"/>
                <w:szCs w:val="18"/>
                <w:u w:val="single"/>
              </w:rPr>
              <w:t>.04</w:t>
            </w:r>
          </w:p>
        </w:tc>
        <w:tc>
          <w:tcPr>
            <w:tcW w:w="713" w:type="pct"/>
            <w:vAlign w:val="center"/>
          </w:tcPr>
          <w:p w14:paraId="6F7EEDE9"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2</w:t>
            </w:r>
            <w:r w:rsidRPr="004573C8">
              <w:rPr>
                <w:rFonts w:hAnsi="宋体"/>
                <w:b/>
                <w:bCs/>
                <w:sz w:val="18"/>
                <w:szCs w:val="18"/>
                <w:u w:val="single"/>
              </w:rPr>
              <w:t>.0</w:t>
            </w:r>
          </w:p>
        </w:tc>
        <w:tc>
          <w:tcPr>
            <w:tcW w:w="721" w:type="pct"/>
            <w:vAlign w:val="center"/>
          </w:tcPr>
          <w:p w14:paraId="7379F190"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2</w:t>
            </w:r>
            <w:r w:rsidRPr="004573C8">
              <w:rPr>
                <w:rFonts w:hAnsi="宋体"/>
                <w:b/>
                <w:bCs/>
                <w:sz w:val="18"/>
                <w:szCs w:val="18"/>
                <w:u w:val="single"/>
              </w:rPr>
              <w:t>.0</w:t>
            </w:r>
          </w:p>
        </w:tc>
      </w:tr>
      <w:tr w:rsidR="00B16121" w:rsidRPr="004573C8" w14:paraId="26641E3A" w14:textId="77777777" w:rsidTr="00074390">
        <w:tc>
          <w:tcPr>
            <w:tcW w:w="1125" w:type="pct"/>
            <w:vMerge w:val="restart"/>
            <w:vAlign w:val="center"/>
          </w:tcPr>
          <w:p w14:paraId="5E6335EA"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污水排放情况</w:t>
            </w:r>
          </w:p>
        </w:tc>
        <w:tc>
          <w:tcPr>
            <w:tcW w:w="940" w:type="pct"/>
            <w:vAlign w:val="center"/>
          </w:tcPr>
          <w:p w14:paraId="1F18434D" w14:textId="77777777" w:rsidR="00B16121"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排放量</w:t>
            </w:r>
          </w:p>
          <w:p w14:paraId="00DAAD07"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w:t>
            </w:r>
            <w:r w:rsidRPr="004573C8">
              <w:rPr>
                <w:b/>
                <w:sz w:val="18"/>
                <w:szCs w:val="18"/>
                <w:u w:val="single"/>
              </w:rPr>
              <w:t>m</w:t>
            </w:r>
            <w:r w:rsidRPr="004573C8">
              <w:rPr>
                <w:b/>
                <w:sz w:val="18"/>
                <w:szCs w:val="18"/>
                <w:u w:val="single"/>
                <w:vertAlign w:val="superscript"/>
              </w:rPr>
              <w:t>3</w:t>
            </w:r>
            <w:r w:rsidRPr="004573C8">
              <w:rPr>
                <w:b/>
                <w:sz w:val="18"/>
                <w:szCs w:val="18"/>
                <w:u w:val="single"/>
              </w:rPr>
              <w:t>/s</w:t>
            </w:r>
            <w:r w:rsidRPr="004573C8">
              <w:rPr>
                <w:rFonts w:hAnsi="宋体" w:hint="eastAsia"/>
                <w:b/>
                <w:bCs/>
                <w:sz w:val="18"/>
                <w:szCs w:val="18"/>
                <w:u w:val="single"/>
              </w:rPr>
              <w:t>）</w:t>
            </w:r>
          </w:p>
        </w:tc>
        <w:tc>
          <w:tcPr>
            <w:tcW w:w="735" w:type="pct"/>
            <w:vAlign w:val="center"/>
          </w:tcPr>
          <w:p w14:paraId="602CA707"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.051</w:t>
            </w:r>
          </w:p>
        </w:tc>
        <w:tc>
          <w:tcPr>
            <w:tcW w:w="766" w:type="pct"/>
            <w:vAlign w:val="center"/>
          </w:tcPr>
          <w:p w14:paraId="2C10AE4F"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.019</w:t>
            </w:r>
          </w:p>
        </w:tc>
        <w:tc>
          <w:tcPr>
            <w:tcW w:w="713" w:type="pct"/>
            <w:vAlign w:val="center"/>
          </w:tcPr>
          <w:p w14:paraId="16FBC7D2"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.051</w:t>
            </w:r>
          </w:p>
        </w:tc>
        <w:tc>
          <w:tcPr>
            <w:tcW w:w="721" w:type="pct"/>
            <w:vAlign w:val="center"/>
          </w:tcPr>
          <w:p w14:paraId="542D82D4"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.019</w:t>
            </w:r>
          </w:p>
        </w:tc>
      </w:tr>
      <w:tr w:rsidR="00B16121" w:rsidRPr="004573C8" w14:paraId="76FB6A07" w14:textId="77777777" w:rsidTr="00074390">
        <w:tc>
          <w:tcPr>
            <w:tcW w:w="1125" w:type="pct"/>
            <w:vMerge/>
            <w:vAlign w:val="center"/>
          </w:tcPr>
          <w:p w14:paraId="69E852DC"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10BFC02E"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COD</w:t>
            </w:r>
            <w:r w:rsidRPr="004573C8">
              <w:rPr>
                <w:rFonts w:hAnsi="宋体" w:hint="eastAsia"/>
                <w:b/>
                <w:bCs/>
                <w:sz w:val="18"/>
                <w:szCs w:val="18"/>
                <w:u w:val="single"/>
              </w:rPr>
              <w:t>浓度</w:t>
            </w:r>
            <w:r w:rsidRPr="004573C8">
              <w:rPr>
                <w:rFonts w:hint="eastAsia"/>
                <w:b/>
                <w:sz w:val="18"/>
                <w:szCs w:val="18"/>
                <w:u w:val="single"/>
              </w:rPr>
              <w:t>（</w:t>
            </w:r>
            <w:r w:rsidRPr="004573C8">
              <w:rPr>
                <w:b/>
                <w:sz w:val="18"/>
                <w:szCs w:val="18"/>
                <w:u w:val="single"/>
              </w:rPr>
              <w:t>mg/L</w:t>
            </w:r>
            <w:r w:rsidRPr="004573C8">
              <w:rPr>
                <w:rFonts w:hint="eastAsia"/>
                <w:b/>
                <w:sz w:val="18"/>
                <w:szCs w:val="18"/>
                <w:u w:val="single"/>
              </w:rPr>
              <w:t>）</w:t>
            </w:r>
          </w:p>
        </w:tc>
        <w:tc>
          <w:tcPr>
            <w:tcW w:w="735" w:type="pct"/>
            <w:vAlign w:val="center"/>
          </w:tcPr>
          <w:p w14:paraId="273C5AA9"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r w:rsidRPr="004573C8">
              <w:rPr>
                <w:rFonts w:hAnsi="宋体"/>
                <w:b/>
                <w:bCs/>
                <w:sz w:val="18"/>
                <w:szCs w:val="18"/>
                <w:u w:val="single"/>
              </w:rPr>
              <w:t>0</w:t>
            </w:r>
          </w:p>
        </w:tc>
        <w:tc>
          <w:tcPr>
            <w:tcW w:w="766" w:type="pct"/>
            <w:vAlign w:val="center"/>
          </w:tcPr>
          <w:p w14:paraId="516ED6D7"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r w:rsidRPr="004573C8">
              <w:rPr>
                <w:rFonts w:hAnsi="宋体"/>
                <w:b/>
                <w:bCs/>
                <w:sz w:val="18"/>
                <w:szCs w:val="18"/>
                <w:u w:val="single"/>
              </w:rPr>
              <w:t>0</w:t>
            </w:r>
          </w:p>
        </w:tc>
        <w:tc>
          <w:tcPr>
            <w:tcW w:w="713" w:type="pct"/>
            <w:vAlign w:val="center"/>
          </w:tcPr>
          <w:p w14:paraId="2434E0F5"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r w:rsidRPr="004573C8">
              <w:rPr>
                <w:rFonts w:hAnsi="宋体"/>
                <w:b/>
                <w:bCs/>
                <w:sz w:val="18"/>
                <w:szCs w:val="18"/>
                <w:u w:val="single"/>
              </w:rPr>
              <w:t>0</w:t>
            </w:r>
          </w:p>
        </w:tc>
        <w:tc>
          <w:tcPr>
            <w:tcW w:w="721" w:type="pct"/>
            <w:vAlign w:val="center"/>
          </w:tcPr>
          <w:p w14:paraId="1BA6CB3B"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r w:rsidRPr="004573C8">
              <w:rPr>
                <w:rFonts w:hAnsi="宋体"/>
                <w:b/>
                <w:bCs/>
                <w:sz w:val="18"/>
                <w:szCs w:val="18"/>
                <w:u w:val="single"/>
              </w:rPr>
              <w:t>0</w:t>
            </w:r>
          </w:p>
        </w:tc>
      </w:tr>
      <w:tr w:rsidR="00B16121" w:rsidRPr="004573C8" w14:paraId="608A1CA8" w14:textId="77777777" w:rsidTr="00074390">
        <w:tc>
          <w:tcPr>
            <w:tcW w:w="1125" w:type="pct"/>
            <w:vMerge/>
            <w:vAlign w:val="center"/>
          </w:tcPr>
          <w:p w14:paraId="261F83F5"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221619C2"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氨氮浓度</w:t>
            </w:r>
            <w:r w:rsidRPr="004573C8">
              <w:rPr>
                <w:rFonts w:hint="eastAsia"/>
                <w:b/>
                <w:sz w:val="18"/>
                <w:szCs w:val="18"/>
                <w:u w:val="single"/>
              </w:rPr>
              <w:t>（</w:t>
            </w:r>
            <w:r w:rsidRPr="004573C8">
              <w:rPr>
                <w:b/>
                <w:sz w:val="18"/>
                <w:szCs w:val="18"/>
                <w:u w:val="single"/>
              </w:rPr>
              <w:t>mg/L</w:t>
            </w:r>
            <w:r w:rsidRPr="004573C8">
              <w:rPr>
                <w:rFonts w:hint="eastAsia"/>
                <w:b/>
                <w:sz w:val="18"/>
                <w:szCs w:val="18"/>
                <w:u w:val="single"/>
              </w:rPr>
              <w:t>）</w:t>
            </w:r>
          </w:p>
        </w:tc>
        <w:tc>
          <w:tcPr>
            <w:tcW w:w="735" w:type="pct"/>
            <w:vAlign w:val="center"/>
          </w:tcPr>
          <w:p w14:paraId="44E6F374"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p>
        </w:tc>
        <w:tc>
          <w:tcPr>
            <w:tcW w:w="766" w:type="pct"/>
            <w:vAlign w:val="center"/>
          </w:tcPr>
          <w:p w14:paraId="6B168A05"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p>
        </w:tc>
        <w:tc>
          <w:tcPr>
            <w:tcW w:w="713" w:type="pct"/>
            <w:vAlign w:val="center"/>
          </w:tcPr>
          <w:p w14:paraId="5AB9DCB3"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p>
        </w:tc>
        <w:tc>
          <w:tcPr>
            <w:tcW w:w="721" w:type="pct"/>
            <w:vAlign w:val="center"/>
          </w:tcPr>
          <w:p w14:paraId="275494AC"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5</w:t>
            </w:r>
          </w:p>
        </w:tc>
      </w:tr>
      <w:tr w:rsidR="00B16121" w:rsidRPr="004573C8" w14:paraId="3B5C2B45" w14:textId="77777777" w:rsidTr="00074390">
        <w:tc>
          <w:tcPr>
            <w:tcW w:w="1125" w:type="pct"/>
            <w:vMerge/>
            <w:vAlign w:val="center"/>
          </w:tcPr>
          <w:p w14:paraId="2D7A3139"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43BF2987"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排放口距下游控制断面距离（</w:t>
            </w:r>
            <w:r w:rsidRPr="004573C8">
              <w:rPr>
                <w:rFonts w:hAnsi="宋体" w:hint="eastAsia"/>
                <w:b/>
                <w:bCs/>
                <w:sz w:val="18"/>
                <w:szCs w:val="18"/>
                <w:u w:val="single"/>
              </w:rPr>
              <w:t>m</w:t>
            </w:r>
            <w:r w:rsidRPr="004573C8">
              <w:rPr>
                <w:rFonts w:hAnsi="宋体" w:hint="eastAsia"/>
                <w:b/>
                <w:bCs/>
                <w:sz w:val="18"/>
                <w:szCs w:val="18"/>
                <w:u w:val="single"/>
              </w:rPr>
              <w:t>）</w:t>
            </w:r>
          </w:p>
        </w:tc>
        <w:tc>
          <w:tcPr>
            <w:tcW w:w="735" w:type="pct"/>
            <w:vAlign w:val="center"/>
          </w:tcPr>
          <w:p w14:paraId="17A9075F"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5600</w:t>
            </w:r>
          </w:p>
        </w:tc>
        <w:tc>
          <w:tcPr>
            <w:tcW w:w="766" w:type="pct"/>
            <w:vAlign w:val="center"/>
          </w:tcPr>
          <w:p w14:paraId="4A8C8D7F"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5600</w:t>
            </w:r>
          </w:p>
        </w:tc>
        <w:tc>
          <w:tcPr>
            <w:tcW w:w="713" w:type="pct"/>
            <w:vAlign w:val="center"/>
          </w:tcPr>
          <w:p w14:paraId="0D1D0DA4"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5600</w:t>
            </w:r>
          </w:p>
        </w:tc>
        <w:tc>
          <w:tcPr>
            <w:tcW w:w="721" w:type="pct"/>
            <w:vAlign w:val="center"/>
          </w:tcPr>
          <w:p w14:paraId="2EA11183"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b/>
                <w:bCs/>
                <w:sz w:val="18"/>
                <w:szCs w:val="18"/>
                <w:u w:val="single"/>
              </w:rPr>
              <w:t>5600</w:t>
            </w:r>
          </w:p>
        </w:tc>
      </w:tr>
      <w:tr w:rsidR="00B16121" w:rsidRPr="004573C8" w14:paraId="25F2BA33" w14:textId="77777777" w:rsidTr="00074390">
        <w:trPr>
          <w:trHeight w:val="548"/>
        </w:trPr>
        <w:tc>
          <w:tcPr>
            <w:tcW w:w="1125" w:type="pct"/>
            <w:vMerge w:val="restart"/>
            <w:vAlign w:val="center"/>
          </w:tcPr>
          <w:p w14:paraId="59F4C0EB" w14:textId="77777777" w:rsidR="00B16121" w:rsidRPr="004573C8" w:rsidRDefault="00B16121" w:rsidP="00DE7F37">
            <w:pPr>
              <w:spacing w:before="60" w:after="60" w:line="240" w:lineRule="exact"/>
              <w:jc w:val="center"/>
              <w:rPr>
                <w:rFonts w:hAnsi="宋体"/>
                <w:b/>
                <w:bCs/>
                <w:sz w:val="18"/>
                <w:szCs w:val="18"/>
                <w:u w:val="single"/>
              </w:rPr>
            </w:pPr>
            <w:r w:rsidRPr="004573C8">
              <w:rPr>
                <w:rFonts w:hAnsi="宋体" w:hint="eastAsia"/>
                <w:b/>
                <w:bCs/>
                <w:sz w:val="18"/>
                <w:szCs w:val="18"/>
                <w:u w:val="single"/>
              </w:rPr>
              <w:t>茶店河消减系数</w:t>
            </w:r>
          </w:p>
        </w:tc>
        <w:tc>
          <w:tcPr>
            <w:tcW w:w="940" w:type="pct"/>
            <w:vAlign w:val="center"/>
          </w:tcPr>
          <w:p w14:paraId="1D99E2D2" w14:textId="77777777" w:rsidR="00B16121" w:rsidRPr="004573C8" w:rsidRDefault="00B16121" w:rsidP="00DE7F37">
            <w:pPr>
              <w:spacing w:before="60" w:after="60" w:line="240" w:lineRule="exact"/>
              <w:jc w:val="center"/>
              <w:rPr>
                <w:rFonts w:hAnsi="宋体"/>
                <w:b/>
                <w:bCs/>
                <w:sz w:val="18"/>
                <w:szCs w:val="18"/>
                <w:u w:val="single"/>
              </w:rPr>
            </w:pPr>
            <w:r w:rsidRPr="004573C8">
              <w:rPr>
                <w:b/>
                <w:bCs/>
                <w:sz w:val="18"/>
                <w:szCs w:val="18"/>
                <w:u w:val="single"/>
              </w:rPr>
              <w:t>k</w:t>
            </w:r>
            <w:r w:rsidRPr="004573C8">
              <w:rPr>
                <w:b/>
                <w:bCs/>
                <w:sz w:val="18"/>
                <w:szCs w:val="18"/>
                <w:u w:val="single"/>
                <w:vertAlign w:val="subscript"/>
              </w:rPr>
              <w:t>COD</w:t>
            </w:r>
            <w:r w:rsidRPr="004573C8">
              <w:rPr>
                <w:rFonts w:hint="eastAsia"/>
                <w:b/>
                <w:bCs/>
                <w:sz w:val="18"/>
                <w:szCs w:val="18"/>
                <w:u w:val="single"/>
              </w:rPr>
              <w:t>（</w:t>
            </w:r>
            <w:r w:rsidRPr="004573C8">
              <w:rPr>
                <w:b/>
                <w:bCs/>
                <w:sz w:val="18"/>
                <w:szCs w:val="18"/>
                <w:u w:val="single"/>
              </w:rPr>
              <w:t>d</w:t>
            </w:r>
            <w:r w:rsidRPr="004573C8">
              <w:rPr>
                <w:b/>
                <w:bCs/>
                <w:sz w:val="18"/>
                <w:szCs w:val="18"/>
                <w:u w:val="single"/>
                <w:vertAlign w:val="superscript"/>
              </w:rPr>
              <w:t>-1</w:t>
            </w:r>
            <w:r w:rsidRPr="004573C8">
              <w:rPr>
                <w:rFonts w:hint="eastAsia"/>
                <w:b/>
                <w:bCs/>
                <w:sz w:val="18"/>
                <w:szCs w:val="18"/>
                <w:u w:val="single"/>
              </w:rPr>
              <w:t>）</w:t>
            </w:r>
          </w:p>
        </w:tc>
        <w:tc>
          <w:tcPr>
            <w:tcW w:w="735" w:type="pct"/>
            <w:vAlign w:val="center"/>
          </w:tcPr>
          <w:p w14:paraId="339F57E6"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.06</w:t>
            </w:r>
          </w:p>
        </w:tc>
        <w:tc>
          <w:tcPr>
            <w:tcW w:w="766" w:type="pct"/>
            <w:vAlign w:val="center"/>
          </w:tcPr>
          <w:p w14:paraId="02FBE295"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.06</w:t>
            </w:r>
          </w:p>
        </w:tc>
        <w:tc>
          <w:tcPr>
            <w:tcW w:w="713" w:type="pct"/>
            <w:vAlign w:val="center"/>
          </w:tcPr>
          <w:p w14:paraId="1430214F"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.06</w:t>
            </w:r>
          </w:p>
        </w:tc>
        <w:tc>
          <w:tcPr>
            <w:tcW w:w="721" w:type="pct"/>
            <w:vAlign w:val="center"/>
          </w:tcPr>
          <w:p w14:paraId="157A8981"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.06</w:t>
            </w:r>
          </w:p>
        </w:tc>
      </w:tr>
      <w:tr w:rsidR="00B16121" w:rsidRPr="004573C8" w14:paraId="3D45A1C8" w14:textId="77777777" w:rsidTr="00074390">
        <w:trPr>
          <w:trHeight w:val="510"/>
        </w:trPr>
        <w:tc>
          <w:tcPr>
            <w:tcW w:w="1125" w:type="pct"/>
            <w:vMerge/>
            <w:vAlign w:val="center"/>
          </w:tcPr>
          <w:p w14:paraId="6BDE081F" w14:textId="77777777" w:rsidR="00B16121" w:rsidRPr="004573C8" w:rsidRDefault="00B16121" w:rsidP="00DE7F37">
            <w:pPr>
              <w:spacing w:before="60" w:after="60" w:line="240" w:lineRule="exact"/>
              <w:jc w:val="center"/>
              <w:rPr>
                <w:rFonts w:hAnsi="宋体"/>
                <w:b/>
                <w:bCs/>
                <w:sz w:val="18"/>
                <w:szCs w:val="18"/>
                <w:u w:val="single"/>
              </w:rPr>
            </w:pPr>
          </w:p>
        </w:tc>
        <w:tc>
          <w:tcPr>
            <w:tcW w:w="940" w:type="pct"/>
            <w:vAlign w:val="center"/>
          </w:tcPr>
          <w:p w14:paraId="3FEA860C" w14:textId="77777777" w:rsidR="00B16121" w:rsidRPr="004573C8" w:rsidRDefault="00B16121" w:rsidP="00DE7F37">
            <w:pPr>
              <w:spacing w:before="60" w:after="60" w:line="240" w:lineRule="exact"/>
              <w:jc w:val="center"/>
              <w:rPr>
                <w:rFonts w:hAnsi="宋体"/>
                <w:b/>
                <w:bCs/>
                <w:sz w:val="18"/>
                <w:szCs w:val="18"/>
                <w:u w:val="single"/>
              </w:rPr>
            </w:pPr>
            <w:r w:rsidRPr="004573C8">
              <w:rPr>
                <w:b/>
                <w:bCs/>
                <w:sz w:val="18"/>
                <w:szCs w:val="18"/>
                <w:u w:val="single"/>
              </w:rPr>
              <w:t>k</w:t>
            </w:r>
            <w:r w:rsidRPr="004573C8">
              <w:rPr>
                <w:b/>
                <w:bCs/>
                <w:sz w:val="18"/>
                <w:szCs w:val="18"/>
                <w:u w:val="single"/>
                <w:vertAlign w:val="subscript"/>
              </w:rPr>
              <w:t>NH3-N</w:t>
            </w:r>
            <w:r w:rsidRPr="004573C8">
              <w:rPr>
                <w:rFonts w:hint="eastAsia"/>
                <w:b/>
                <w:bCs/>
                <w:sz w:val="18"/>
                <w:szCs w:val="18"/>
                <w:u w:val="single"/>
              </w:rPr>
              <w:t>（</w:t>
            </w:r>
            <w:r w:rsidRPr="004573C8">
              <w:rPr>
                <w:b/>
                <w:bCs/>
                <w:sz w:val="18"/>
                <w:szCs w:val="18"/>
                <w:u w:val="single"/>
              </w:rPr>
              <w:t>d</w:t>
            </w:r>
            <w:r w:rsidRPr="004573C8">
              <w:rPr>
                <w:b/>
                <w:bCs/>
                <w:sz w:val="18"/>
                <w:szCs w:val="18"/>
                <w:u w:val="single"/>
                <w:vertAlign w:val="superscript"/>
              </w:rPr>
              <w:t>-1</w:t>
            </w:r>
            <w:r w:rsidRPr="004573C8">
              <w:rPr>
                <w:rFonts w:hint="eastAsia"/>
                <w:b/>
                <w:bCs/>
                <w:sz w:val="18"/>
                <w:szCs w:val="18"/>
                <w:u w:val="single"/>
              </w:rPr>
              <w:t>）</w:t>
            </w:r>
          </w:p>
        </w:tc>
        <w:tc>
          <w:tcPr>
            <w:tcW w:w="735" w:type="pct"/>
            <w:vAlign w:val="center"/>
          </w:tcPr>
          <w:p w14:paraId="23254CB5"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.07</w:t>
            </w:r>
          </w:p>
        </w:tc>
        <w:tc>
          <w:tcPr>
            <w:tcW w:w="766" w:type="pct"/>
            <w:vAlign w:val="center"/>
          </w:tcPr>
          <w:p w14:paraId="68FC8721"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.07</w:t>
            </w:r>
          </w:p>
        </w:tc>
        <w:tc>
          <w:tcPr>
            <w:tcW w:w="713" w:type="pct"/>
            <w:vAlign w:val="center"/>
          </w:tcPr>
          <w:p w14:paraId="3AD8F2DA"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.07</w:t>
            </w:r>
          </w:p>
        </w:tc>
        <w:tc>
          <w:tcPr>
            <w:tcW w:w="721" w:type="pct"/>
            <w:vAlign w:val="center"/>
          </w:tcPr>
          <w:p w14:paraId="2FE96452" w14:textId="77777777" w:rsidR="00B16121" w:rsidRPr="004573C8" w:rsidRDefault="00B16121" w:rsidP="00DE7F37">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.07</w:t>
            </w:r>
          </w:p>
        </w:tc>
      </w:tr>
    </w:tbl>
    <w:p w14:paraId="335C4648" w14:textId="77777777" w:rsidR="00AA0940" w:rsidRPr="00AA0940" w:rsidRDefault="00AA0940" w:rsidP="00AA0940">
      <w:pPr>
        <w:spacing w:line="480" w:lineRule="exact"/>
        <w:ind w:firstLineChars="200" w:firstLine="482"/>
        <w:rPr>
          <w:b/>
          <w:sz w:val="24"/>
          <w:u w:val="single"/>
        </w:rPr>
      </w:pPr>
      <w:r>
        <w:rPr>
          <w:rFonts w:hint="eastAsia"/>
          <w:b/>
          <w:sz w:val="24"/>
          <w:u w:val="single"/>
        </w:rPr>
        <w:lastRenderedPageBreak/>
        <w:t>②</w:t>
      </w:r>
      <w:r>
        <w:rPr>
          <w:rFonts w:hint="eastAsia"/>
          <w:b/>
          <w:sz w:val="24"/>
          <w:u w:val="single"/>
        </w:rPr>
        <w:t xml:space="preserve"> </w:t>
      </w:r>
      <w:r>
        <w:rPr>
          <w:rFonts w:hint="eastAsia"/>
          <w:b/>
          <w:sz w:val="24"/>
          <w:u w:val="single"/>
        </w:rPr>
        <w:t>洹</w:t>
      </w:r>
      <w:r w:rsidRPr="00AA0940">
        <w:rPr>
          <w:rFonts w:hint="eastAsia"/>
          <w:b/>
          <w:sz w:val="24"/>
          <w:u w:val="single"/>
        </w:rPr>
        <w:t>河</w:t>
      </w:r>
    </w:p>
    <w:p w14:paraId="7600FCB6" w14:textId="77777777" w:rsidR="00AA0940" w:rsidRPr="00AA0940" w:rsidRDefault="00AA0940" w:rsidP="00AA0940">
      <w:pPr>
        <w:spacing w:line="520" w:lineRule="exact"/>
        <w:ind w:firstLine="480"/>
        <w:rPr>
          <w:b/>
          <w:sz w:val="24"/>
          <w:u w:val="single"/>
        </w:rPr>
      </w:pPr>
      <w:r w:rsidRPr="00AA0940">
        <w:rPr>
          <w:rFonts w:hint="eastAsia"/>
          <w:b/>
          <w:sz w:val="24"/>
          <w:u w:val="single"/>
        </w:rPr>
        <w:t>由于安阳市纺织产业集聚区</w:t>
      </w:r>
      <w:r w:rsidRPr="00AA0940">
        <w:rPr>
          <w:rFonts w:hint="eastAsia"/>
          <w:b/>
          <w:sz w:val="24"/>
          <w:u w:val="single"/>
        </w:rPr>
        <w:t>3</w:t>
      </w:r>
      <w:r w:rsidRPr="00AA0940">
        <w:rPr>
          <w:rFonts w:hint="eastAsia"/>
          <w:b/>
          <w:sz w:val="24"/>
          <w:u w:val="single"/>
        </w:rPr>
        <w:t>万吨</w:t>
      </w:r>
      <w:r w:rsidRPr="00AA0940">
        <w:rPr>
          <w:rFonts w:hint="eastAsia"/>
          <w:b/>
          <w:sz w:val="24"/>
          <w:u w:val="single"/>
        </w:rPr>
        <w:t>/</w:t>
      </w:r>
      <w:r w:rsidRPr="00AA0940">
        <w:rPr>
          <w:rFonts w:hint="eastAsia"/>
          <w:b/>
          <w:sz w:val="24"/>
          <w:u w:val="single"/>
        </w:rPr>
        <w:t>日污水处理项目建成后，将对洹河于曹沟断面下游水质产生一定影响，故评价采用一维</w:t>
      </w:r>
      <w:r w:rsidR="00B20EE0">
        <w:rPr>
          <w:rFonts w:hint="eastAsia"/>
          <w:b/>
          <w:sz w:val="24"/>
          <w:u w:val="single"/>
        </w:rPr>
        <w:t>水质</w:t>
      </w:r>
      <w:r w:rsidRPr="00AA0940">
        <w:rPr>
          <w:rFonts w:hint="eastAsia"/>
          <w:b/>
          <w:sz w:val="24"/>
          <w:u w:val="single"/>
        </w:rPr>
        <w:t>模型对安阳市纺织产业集聚区</w:t>
      </w:r>
      <w:r w:rsidRPr="00AA0940">
        <w:rPr>
          <w:rFonts w:hint="eastAsia"/>
          <w:b/>
          <w:sz w:val="24"/>
          <w:u w:val="single"/>
        </w:rPr>
        <w:t>3</w:t>
      </w:r>
      <w:r w:rsidRPr="00AA0940">
        <w:rPr>
          <w:rFonts w:hint="eastAsia"/>
          <w:b/>
          <w:sz w:val="24"/>
          <w:u w:val="single"/>
        </w:rPr>
        <w:t>万吨</w:t>
      </w:r>
      <w:r w:rsidRPr="00AA0940">
        <w:rPr>
          <w:rFonts w:hint="eastAsia"/>
          <w:b/>
          <w:sz w:val="24"/>
          <w:u w:val="single"/>
        </w:rPr>
        <w:t>/</w:t>
      </w:r>
      <w:r w:rsidRPr="00AA0940">
        <w:rPr>
          <w:rFonts w:hint="eastAsia"/>
          <w:b/>
          <w:sz w:val="24"/>
          <w:u w:val="single"/>
        </w:rPr>
        <w:t>日污水处理项目满负荷情况下洹河冯宿桥断面水质进行预测，结果如下：</w:t>
      </w:r>
    </w:p>
    <w:p w14:paraId="1EEBDA0A" w14:textId="031BD119" w:rsidR="00AA0940" w:rsidRPr="00536447" w:rsidRDefault="00AA0940" w:rsidP="00AA0940">
      <w:pPr>
        <w:spacing w:line="520" w:lineRule="exact"/>
        <w:jc w:val="center"/>
        <w:rPr>
          <w:b/>
          <w:sz w:val="24"/>
          <w:u w:val="single"/>
        </w:rPr>
      </w:pPr>
      <w:r w:rsidRPr="00536447">
        <w:rPr>
          <w:rFonts w:hint="eastAsia"/>
          <w:b/>
          <w:bCs/>
          <w:szCs w:val="21"/>
        </w:rPr>
        <w:t>表</w:t>
      </w:r>
      <w:r w:rsidRPr="00536447">
        <w:rPr>
          <w:b/>
          <w:bCs/>
          <w:szCs w:val="21"/>
        </w:rPr>
        <w:t>5-</w:t>
      </w:r>
      <w:r w:rsidR="00912219">
        <w:rPr>
          <w:b/>
          <w:bCs/>
          <w:szCs w:val="21"/>
        </w:rPr>
        <w:t>6</w:t>
      </w:r>
      <w:r w:rsidRPr="00536447">
        <w:rPr>
          <w:b/>
          <w:bCs/>
          <w:szCs w:val="21"/>
        </w:rPr>
        <w:t xml:space="preserve">   </w:t>
      </w:r>
      <w:r w:rsidR="00576978" w:rsidRPr="00576978">
        <w:rPr>
          <w:rFonts w:hint="eastAsia"/>
          <w:b/>
          <w:bCs/>
          <w:szCs w:val="21"/>
        </w:rPr>
        <w:t>洹河冯宿桥断面水质</w:t>
      </w:r>
      <w:r w:rsidR="00576978">
        <w:rPr>
          <w:rFonts w:hint="eastAsia"/>
          <w:b/>
          <w:bCs/>
          <w:szCs w:val="21"/>
        </w:rPr>
        <w:t>变化情况</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0"/>
        <w:gridCol w:w="1380"/>
        <w:gridCol w:w="1070"/>
        <w:gridCol w:w="1700"/>
        <w:gridCol w:w="2268"/>
        <w:gridCol w:w="1430"/>
      </w:tblGrid>
      <w:tr w:rsidR="00576978" w:rsidRPr="00576978" w14:paraId="1DA7CF86" w14:textId="77777777" w:rsidTr="00BB0E82">
        <w:trPr>
          <w:trHeight w:val="479"/>
        </w:trPr>
        <w:tc>
          <w:tcPr>
            <w:tcW w:w="605" w:type="pct"/>
            <w:vMerge w:val="restart"/>
            <w:vAlign w:val="center"/>
          </w:tcPr>
          <w:p w14:paraId="5918784A"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污染因子</w:t>
            </w:r>
          </w:p>
        </w:tc>
        <w:tc>
          <w:tcPr>
            <w:tcW w:w="773" w:type="pct"/>
            <w:vMerge w:val="restart"/>
            <w:vAlign w:val="center"/>
          </w:tcPr>
          <w:p w14:paraId="1ACB93BD"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洹河于曹沟</w:t>
            </w:r>
          </w:p>
          <w:p w14:paraId="0EEF7FDF"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现状浓度</w:t>
            </w:r>
          </w:p>
        </w:tc>
        <w:tc>
          <w:tcPr>
            <w:tcW w:w="2821" w:type="pct"/>
            <w:gridSpan w:val="3"/>
            <w:tcBorders>
              <w:bottom w:val="single" w:sz="4" w:space="0" w:color="auto"/>
            </w:tcBorders>
            <w:vAlign w:val="center"/>
          </w:tcPr>
          <w:p w14:paraId="1509490F"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安阳市纺织产业集聚区</w:t>
            </w:r>
            <w:r w:rsidRPr="00576978">
              <w:rPr>
                <w:rFonts w:hAnsi="宋体" w:hint="eastAsia"/>
                <w:b/>
                <w:bCs/>
                <w:sz w:val="18"/>
                <w:szCs w:val="18"/>
                <w:u w:val="single"/>
              </w:rPr>
              <w:t>3</w:t>
            </w:r>
            <w:r w:rsidRPr="00576978">
              <w:rPr>
                <w:rFonts w:hAnsi="宋体" w:hint="eastAsia"/>
                <w:b/>
                <w:bCs/>
                <w:sz w:val="18"/>
                <w:szCs w:val="18"/>
                <w:u w:val="single"/>
              </w:rPr>
              <w:t>万吨</w:t>
            </w:r>
            <w:r w:rsidRPr="00576978">
              <w:rPr>
                <w:rFonts w:hAnsi="宋体" w:hint="eastAsia"/>
                <w:b/>
                <w:bCs/>
                <w:sz w:val="18"/>
                <w:szCs w:val="18"/>
                <w:u w:val="single"/>
              </w:rPr>
              <w:t>/</w:t>
            </w:r>
            <w:r w:rsidRPr="00576978">
              <w:rPr>
                <w:rFonts w:hAnsi="宋体" w:hint="eastAsia"/>
                <w:b/>
                <w:bCs/>
                <w:sz w:val="18"/>
                <w:szCs w:val="18"/>
                <w:u w:val="single"/>
              </w:rPr>
              <w:t>日污水处理项目</w:t>
            </w:r>
          </w:p>
        </w:tc>
        <w:tc>
          <w:tcPr>
            <w:tcW w:w="801" w:type="pct"/>
            <w:vMerge w:val="restart"/>
            <w:vAlign w:val="center"/>
          </w:tcPr>
          <w:p w14:paraId="20447D06"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洹河冯宿桥</w:t>
            </w:r>
          </w:p>
          <w:p w14:paraId="7E7D07F9"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预测浓度</w:t>
            </w:r>
          </w:p>
        </w:tc>
      </w:tr>
      <w:tr w:rsidR="00576978" w:rsidRPr="00576978" w14:paraId="7973FC15" w14:textId="77777777" w:rsidTr="00BB0E82">
        <w:trPr>
          <w:trHeight w:val="514"/>
        </w:trPr>
        <w:tc>
          <w:tcPr>
            <w:tcW w:w="605" w:type="pct"/>
            <w:vMerge/>
            <w:vAlign w:val="center"/>
          </w:tcPr>
          <w:p w14:paraId="49D10918" w14:textId="77777777" w:rsidR="00576978" w:rsidRPr="00576978" w:rsidRDefault="00576978" w:rsidP="00243E91">
            <w:pPr>
              <w:spacing w:before="60" w:after="60" w:line="240" w:lineRule="exact"/>
              <w:jc w:val="center"/>
              <w:rPr>
                <w:rFonts w:hAnsi="宋体"/>
                <w:b/>
                <w:bCs/>
                <w:sz w:val="18"/>
                <w:szCs w:val="18"/>
                <w:u w:val="single"/>
              </w:rPr>
            </w:pPr>
          </w:p>
        </w:tc>
        <w:tc>
          <w:tcPr>
            <w:tcW w:w="773" w:type="pct"/>
            <w:vMerge/>
            <w:vAlign w:val="center"/>
          </w:tcPr>
          <w:p w14:paraId="7356A725" w14:textId="77777777" w:rsidR="00576978" w:rsidRPr="00576978" w:rsidRDefault="00576978" w:rsidP="00243E91">
            <w:pPr>
              <w:spacing w:before="60" w:after="60" w:line="240" w:lineRule="exact"/>
              <w:jc w:val="center"/>
              <w:rPr>
                <w:rFonts w:hAnsi="宋体"/>
                <w:b/>
                <w:bCs/>
                <w:sz w:val="18"/>
                <w:szCs w:val="18"/>
                <w:u w:val="single"/>
              </w:rPr>
            </w:pPr>
          </w:p>
        </w:tc>
        <w:tc>
          <w:tcPr>
            <w:tcW w:w="599" w:type="pct"/>
            <w:tcBorders>
              <w:top w:val="single" w:sz="4" w:space="0" w:color="auto"/>
              <w:right w:val="single" w:sz="4" w:space="0" w:color="auto"/>
            </w:tcBorders>
            <w:vAlign w:val="center"/>
          </w:tcPr>
          <w:p w14:paraId="5E5736F1" w14:textId="77777777" w:rsidR="00576978" w:rsidRPr="00576978" w:rsidRDefault="00576978" w:rsidP="00243E91">
            <w:pPr>
              <w:spacing w:before="60" w:after="60" w:line="240" w:lineRule="exact"/>
              <w:jc w:val="center"/>
              <w:rPr>
                <w:rFonts w:hAnsi="宋体"/>
                <w:b/>
                <w:bCs/>
                <w:sz w:val="18"/>
                <w:szCs w:val="18"/>
                <w:u w:val="single"/>
              </w:rPr>
            </w:pPr>
            <w:r>
              <w:rPr>
                <w:rFonts w:hAnsi="宋体" w:hint="eastAsia"/>
                <w:b/>
                <w:bCs/>
                <w:sz w:val="18"/>
                <w:szCs w:val="18"/>
                <w:u w:val="single"/>
              </w:rPr>
              <w:t>排放量</w:t>
            </w:r>
          </w:p>
        </w:tc>
        <w:tc>
          <w:tcPr>
            <w:tcW w:w="952" w:type="pct"/>
            <w:tcBorders>
              <w:top w:val="single" w:sz="4" w:space="0" w:color="auto"/>
              <w:left w:val="single" w:sz="4" w:space="0" w:color="auto"/>
              <w:right w:val="single" w:sz="4" w:space="0" w:color="auto"/>
            </w:tcBorders>
            <w:vAlign w:val="center"/>
          </w:tcPr>
          <w:p w14:paraId="52E3A92C" w14:textId="77777777" w:rsidR="00576978" w:rsidRPr="00576978" w:rsidRDefault="00576978" w:rsidP="00243E91">
            <w:pPr>
              <w:spacing w:before="60" w:after="60" w:line="240" w:lineRule="exact"/>
              <w:jc w:val="center"/>
              <w:rPr>
                <w:rFonts w:hAnsi="宋体"/>
                <w:b/>
                <w:bCs/>
                <w:sz w:val="18"/>
                <w:szCs w:val="18"/>
                <w:u w:val="single"/>
              </w:rPr>
            </w:pPr>
            <w:r w:rsidRPr="00576978">
              <w:rPr>
                <w:rFonts w:hAnsi="宋体" w:hint="eastAsia"/>
                <w:b/>
                <w:bCs/>
                <w:sz w:val="18"/>
                <w:szCs w:val="18"/>
                <w:u w:val="single"/>
              </w:rPr>
              <w:t>排水浓度</w:t>
            </w:r>
          </w:p>
        </w:tc>
        <w:tc>
          <w:tcPr>
            <w:tcW w:w="1270" w:type="pct"/>
            <w:tcBorders>
              <w:top w:val="single" w:sz="4" w:space="0" w:color="auto"/>
              <w:left w:val="single" w:sz="4" w:space="0" w:color="auto"/>
            </w:tcBorders>
            <w:vAlign w:val="center"/>
          </w:tcPr>
          <w:p w14:paraId="02DDCCDD" w14:textId="77777777" w:rsidR="00576978" w:rsidRPr="00576978" w:rsidRDefault="00576978" w:rsidP="00576978">
            <w:pPr>
              <w:spacing w:before="60" w:after="60" w:line="240" w:lineRule="exact"/>
              <w:jc w:val="center"/>
              <w:rPr>
                <w:rFonts w:hAnsi="宋体"/>
                <w:b/>
                <w:bCs/>
                <w:sz w:val="18"/>
                <w:szCs w:val="18"/>
                <w:u w:val="single"/>
              </w:rPr>
            </w:pPr>
            <w:r>
              <w:rPr>
                <w:rFonts w:hAnsi="宋体" w:hint="eastAsia"/>
                <w:b/>
                <w:bCs/>
                <w:sz w:val="18"/>
                <w:szCs w:val="18"/>
                <w:u w:val="single"/>
              </w:rPr>
              <w:t>排放口距冯宿桥断面距离</w:t>
            </w:r>
          </w:p>
        </w:tc>
        <w:tc>
          <w:tcPr>
            <w:tcW w:w="801" w:type="pct"/>
            <w:vMerge/>
            <w:vAlign w:val="center"/>
          </w:tcPr>
          <w:p w14:paraId="1208DF87" w14:textId="77777777" w:rsidR="00576978" w:rsidRPr="00576978" w:rsidRDefault="00576978" w:rsidP="00243E91">
            <w:pPr>
              <w:spacing w:before="60" w:after="60" w:line="240" w:lineRule="exact"/>
              <w:jc w:val="center"/>
              <w:rPr>
                <w:rFonts w:hAnsi="宋体"/>
                <w:b/>
                <w:bCs/>
                <w:sz w:val="18"/>
                <w:szCs w:val="18"/>
                <w:u w:val="single"/>
              </w:rPr>
            </w:pPr>
          </w:p>
        </w:tc>
      </w:tr>
      <w:tr w:rsidR="00576978" w:rsidRPr="00576978" w14:paraId="306D1313" w14:textId="77777777" w:rsidTr="00DE7F37">
        <w:trPr>
          <w:trHeight w:val="700"/>
        </w:trPr>
        <w:tc>
          <w:tcPr>
            <w:tcW w:w="605" w:type="pct"/>
            <w:vAlign w:val="center"/>
          </w:tcPr>
          <w:p w14:paraId="719AB1C1"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COD</w:t>
            </w:r>
          </w:p>
        </w:tc>
        <w:tc>
          <w:tcPr>
            <w:tcW w:w="773" w:type="pct"/>
            <w:vAlign w:val="center"/>
          </w:tcPr>
          <w:p w14:paraId="56A22A54"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1</w:t>
            </w:r>
            <w:r w:rsidRPr="00576978">
              <w:rPr>
                <w:rFonts w:hAnsi="宋体"/>
                <w:b/>
                <w:bCs/>
                <w:sz w:val="18"/>
                <w:szCs w:val="18"/>
                <w:u w:val="single"/>
              </w:rPr>
              <w:t>6mg/L</w:t>
            </w:r>
          </w:p>
        </w:tc>
        <w:tc>
          <w:tcPr>
            <w:tcW w:w="599" w:type="pct"/>
            <w:vMerge w:val="restart"/>
            <w:tcBorders>
              <w:right w:val="single" w:sz="4" w:space="0" w:color="auto"/>
            </w:tcBorders>
            <w:vAlign w:val="center"/>
          </w:tcPr>
          <w:p w14:paraId="263EC40A"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b/>
                <w:bCs/>
                <w:sz w:val="18"/>
                <w:szCs w:val="18"/>
                <w:u w:val="single"/>
              </w:rPr>
              <w:t>0.347</w:t>
            </w:r>
            <w:r>
              <w:rPr>
                <w:rFonts w:hAnsi="宋体"/>
                <w:b/>
                <w:bCs/>
                <w:sz w:val="18"/>
                <w:szCs w:val="18"/>
                <w:u w:val="single"/>
              </w:rPr>
              <w:t>m</w:t>
            </w:r>
            <w:r w:rsidRPr="00576978">
              <w:rPr>
                <w:rFonts w:hAnsi="宋体"/>
                <w:b/>
                <w:bCs/>
                <w:sz w:val="18"/>
                <w:szCs w:val="18"/>
                <w:u w:val="single"/>
                <w:vertAlign w:val="superscript"/>
              </w:rPr>
              <w:t>3</w:t>
            </w:r>
            <w:r>
              <w:rPr>
                <w:rFonts w:hAnsi="宋体"/>
                <w:b/>
                <w:bCs/>
                <w:sz w:val="18"/>
                <w:szCs w:val="18"/>
                <w:u w:val="single"/>
              </w:rPr>
              <w:t>/s</w:t>
            </w:r>
          </w:p>
        </w:tc>
        <w:tc>
          <w:tcPr>
            <w:tcW w:w="952" w:type="pct"/>
            <w:tcBorders>
              <w:left w:val="single" w:sz="4" w:space="0" w:color="auto"/>
              <w:right w:val="single" w:sz="4" w:space="0" w:color="auto"/>
            </w:tcBorders>
            <w:vAlign w:val="center"/>
          </w:tcPr>
          <w:p w14:paraId="50F38035"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5</w:t>
            </w:r>
            <w:r w:rsidRPr="00576978">
              <w:rPr>
                <w:rFonts w:hAnsi="宋体"/>
                <w:b/>
                <w:bCs/>
                <w:sz w:val="18"/>
                <w:szCs w:val="18"/>
                <w:u w:val="single"/>
              </w:rPr>
              <w:t>0 mg/L</w:t>
            </w:r>
          </w:p>
        </w:tc>
        <w:tc>
          <w:tcPr>
            <w:tcW w:w="1270" w:type="pct"/>
            <w:vMerge w:val="restart"/>
            <w:tcBorders>
              <w:left w:val="single" w:sz="4" w:space="0" w:color="auto"/>
            </w:tcBorders>
            <w:vAlign w:val="center"/>
          </w:tcPr>
          <w:p w14:paraId="288A6385" w14:textId="77777777" w:rsidR="00576978" w:rsidRPr="00576978" w:rsidRDefault="00576978" w:rsidP="00576978">
            <w:pPr>
              <w:spacing w:before="60" w:after="60" w:line="240" w:lineRule="exact"/>
              <w:jc w:val="center"/>
              <w:rPr>
                <w:rFonts w:hAnsi="宋体"/>
                <w:b/>
                <w:bCs/>
                <w:sz w:val="18"/>
                <w:szCs w:val="18"/>
                <w:u w:val="single"/>
              </w:rPr>
            </w:pPr>
            <w:r>
              <w:rPr>
                <w:rFonts w:hAnsi="宋体" w:hint="eastAsia"/>
                <w:b/>
                <w:bCs/>
                <w:sz w:val="18"/>
                <w:szCs w:val="18"/>
                <w:u w:val="single"/>
              </w:rPr>
              <w:t>3</w:t>
            </w:r>
            <w:r>
              <w:rPr>
                <w:rFonts w:hAnsi="宋体"/>
                <w:b/>
                <w:bCs/>
                <w:sz w:val="18"/>
                <w:szCs w:val="18"/>
                <w:u w:val="single"/>
              </w:rPr>
              <w:t>4</w:t>
            </w:r>
            <w:r>
              <w:rPr>
                <w:rFonts w:hAnsi="宋体" w:hint="eastAsia"/>
                <w:b/>
                <w:bCs/>
                <w:sz w:val="18"/>
                <w:szCs w:val="18"/>
                <w:u w:val="single"/>
              </w:rPr>
              <w:t>km</w:t>
            </w:r>
          </w:p>
        </w:tc>
        <w:tc>
          <w:tcPr>
            <w:tcW w:w="801" w:type="pct"/>
            <w:vAlign w:val="center"/>
          </w:tcPr>
          <w:p w14:paraId="6018BF3B" w14:textId="77777777" w:rsidR="00576978" w:rsidRPr="00576978" w:rsidRDefault="00576978" w:rsidP="00576978">
            <w:pPr>
              <w:spacing w:before="60" w:after="60" w:line="240" w:lineRule="exact"/>
              <w:jc w:val="center"/>
              <w:rPr>
                <w:rFonts w:hAnsi="宋体"/>
                <w:b/>
                <w:bCs/>
                <w:sz w:val="18"/>
                <w:szCs w:val="18"/>
                <w:u w:val="single"/>
              </w:rPr>
            </w:pPr>
            <w:r>
              <w:rPr>
                <w:rFonts w:hAnsi="宋体" w:hint="eastAsia"/>
                <w:b/>
                <w:bCs/>
                <w:sz w:val="18"/>
                <w:szCs w:val="18"/>
                <w:u w:val="single"/>
              </w:rPr>
              <w:t>1</w:t>
            </w:r>
            <w:r>
              <w:rPr>
                <w:rFonts w:hAnsi="宋体"/>
                <w:b/>
                <w:bCs/>
                <w:sz w:val="18"/>
                <w:szCs w:val="18"/>
                <w:u w:val="single"/>
              </w:rPr>
              <w:t>4.01</w:t>
            </w:r>
            <w:r w:rsidRPr="00576978">
              <w:rPr>
                <w:rFonts w:hAnsi="宋体"/>
                <w:b/>
                <w:bCs/>
                <w:sz w:val="18"/>
                <w:szCs w:val="18"/>
                <w:u w:val="single"/>
              </w:rPr>
              <w:t xml:space="preserve"> mg/L</w:t>
            </w:r>
          </w:p>
        </w:tc>
      </w:tr>
      <w:tr w:rsidR="00576978" w:rsidRPr="00576978" w14:paraId="2429A261" w14:textId="77777777" w:rsidTr="00DE7F37">
        <w:trPr>
          <w:trHeight w:val="682"/>
        </w:trPr>
        <w:tc>
          <w:tcPr>
            <w:tcW w:w="605" w:type="pct"/>
            <w:vAlign w:val="center"/>
          </w:tcPr>
          <w:p w14:paraId="6381952B"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氨氮</w:t>
            </w:r>
          </w:p>
        </w:tc>
        <w:tc>
          <w:tcPr>
            <w:tcW w:w="773" w:type="pct"/>
            <w:vAlign w:val="center"/>
          </w:tcPr>
          <w:p w14:paraId="7D448795"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.67 mg/L</w:t>
            </w:r>
          </w:p>
        </w:tc>
        <w:tc>
          <w:tcPr>
            <w:tcW w:w="599" w:type="pct"/>
            <w:vMerge/>
            <w:tcBorders>
              <w:right w:val="single" w:sz="4" w:space="0" w:color="auto"/>
            </w:tcBorders>
            <w:vAlign w:val="center"/>
          </w:tcPr>
          <w:p w14:paraId="49124DB9" w14:textId="77777777" w:rsidR="00576978" w:rsidRPr="00576978" w:rsidRDefault="00576978" w:rsidP="00576978">
            <w:pPr>
              <w:spacing w:before="60" w:after="60" w:line="240" w:lineRule="exact"/>
              <w:jc w:val="center"/>
              <w:rPr>
                <w:rFonts w:hAnsi="宋体"/>
                <w:b/>
                <w:bCs/>
                <w:sz w:val="18"/>
                <w:szCs w:val="18"/>
                <w:u w:val="single"/>
              </w:rPr>
            </w:pPr>
          </w:p>
        </w:tc>
        <w:tc>
          <w:tcPr>
            <w:tcW w:w="952" w:type="pct"/>
            <w:tcBorders>
              <w:left w:val="single" w:sz="4" w:space="0" w:color="auto"/>
              <w:right w:val="single" w:sz="4" w:space="0" w:color="auto"/>
            </w:tcBorders>
            <w:vAlign w:val="center"/>
          </w:tcPr>
          <w:p w14:paraId="5E3C8FF1" w14:textId="77777777" w:rsidR="00576978" w:rsidRPr="00576978" w:rsidRDefault="00576978" w:rsidP="00576978">
            <w:pPr>
              <w:spacing w:before="60" w:after="60" w:line="240" w:lineRule="exact"/>
              <w:jc w:val="center"/>
              <w:rPr>
                <w:rFonts w:hAnsi="宋体"/>
                <w:b/>
                <w:bCs/>
                <w:sz w:val="18"/>
                <w:szCs w:val="18"/>
                <w:u w:val="single"/>
              </w:rPr>
            </w:pPr>
            <w:r w:rsidRPr="00576978">
              <w:rPr>
                <w:rFonts w:hAnsi="宋体" w:hint="eastAsia"/>
                <w:b/>
                <w:bCs/>
                <w:sz w:val="18"/>
                <w:szCs w:val="18"/>
                <w:u w:val="single"/>
              </w:rPr>
              <w:t>4</w:t>
            </w:r>
            <w:r w:rsidRPr="00576978">
              <w:rPr>
                <w:rFonts w:hAnsi="宋体"/>
                <w:b/>
                <w:bCs/>
                <w:sz w:val="18"/>
                <w:szCs w:val="18"/>
                <w:u w:val="single"/>
              </w:rPr>
              <w:t xml:space="preserve"> mg/L</w:t>
            </w:r>
          </w:p>
        </w:tc>
        <w:tc>
          <w:tcPr>
            <w:tcW w:w="1270" w:type="pct"/>
            <w:vMerge/>
            <w:tcBorders>
              <w:left w:val="single" w:sz="4" w:space="0" w:color="auto"/>
            </w:tcBorders>
            <w:vAlign w:val="center"/>
          </w:tcPr>
          <w:p w14:paraId="546AF34E" w14:textId="77777777" w:rsidR="00576978" w:rsidRPr="00576978" w:rsidRDefault="00576978" w:rsidP="00576978">
            <w:pPr>
              <w:spacing w:before="60" w:after="60" w:line="240" w:lineRule="exact"/>
              <w:jc w:val="center"/>
              <w:rPr>
                <w:rFonts w:hAnsi="宋体"/>
                <w:b/>
                <w:bCs/>
                <w:sz w:val="18"/>
                <w:szCs w:val="18"/>
                <w:u w:val="single"/>
              </w:rPr>
            </w:pPr>
          </w:p>
        </w:tc>
        <w:tc>
          <w:tcPr>
            <w:tcW w:w="801" w:type="pct"/>
            <w:vAlign w:val="center"/>
          </w:tcPr>
          <w:p w14:paraId="2604E09D" w14:textId="77777777" w:rsidR="00576978" w:rsidRPr="00576978" w:rsidRDefault="00576978" w:rsidP="00576978">
            <w:pPr>
              <w:spacing w:before="60" w:after="60" w:line="240" w:lineRule="exact"/>
              <w:jc w:val="center"/>
              <w:rPr>
                <w:rFonts w:hAnsi="宋体"/>
                <w:b/>
                <w:bCs/>
                <w:sz w:val="18"/>
                <w:szCs w:val="18"/>
                <w:u w:val="single"/>
              </w:rPr>
            </w:pPr>
            <w:r>
              <w:rPr>
                <w:rFonts w:hAnsi="宋体" w:hint="eastAsia"/>
                <w:b/>
                <w:bCs/>
                <w:sz w:val="18"/>
                <w:szCs w:val="18"/>
                <w:u w:val="single"/>
              </w:rPr>
              <w:t>0</w:t>
            </w:r>
            <w:r>
              <w:rPr>
                <w:rFonts w:hAnsi="宋体"/>
                <w:b/>
                <w:bCs/>
                <w:sz w:val="18"/>
                <w:szCs w:val="18"/>
                <w:u w:val="single"/>
              </w:rPr>
              <w:t>.82</w:t>
            </w:r>
            <w:r w:rsidRPr="00576978">
              <w:rPr>
                <w:rFonts w:hAnsi="宋体"/>
                <w:b/>
                <w:bCs/>
                <w:sz w:val="18"/>
                <w:szCs w:val="18"/>
                <w:u w:val="single"/>
              </w:rPr>
              <w:t xml:space="preserve"> mg/L</w:t>
            </w:r>
          </w:p>
        </w:tc>
      </w:tr>
    </w:tbl>
    <w:p w14:paraId="6C4737AE" w14:textId="77777777" w:rsidR="00576978" w:rsidRDefault="00576978" w:rsidP="00576978">
      <w:pPr>
        <w:spacing w:line="520" w:lineRule="exact"/>
        <w:ind w:firstLine="480"/>
        <w:rPr>
          <w:b/>
          <w:bCs/>
          <w:szCs w:val="21"/>
        </w:rPr>
      </w:pPr>
      <w:r w:rsidRPr="00576978">
        <w:rPr>
          <w:rFonts w:hint="eastAsia"/>
          <w:b/>
          <w:sz w:val="24"/>
          <w:u w:val="single"/>
        </w:rPr>
        <w:t>根据以上核算结果，可得到洹河各情景预测参数，具体如下：</w:t>
      </w:r>
    </w:p>
    <w:p w14:paraId="03300341" w14:textId="49DE261D" w:rsidR="00EE1A63" w:rsidRPr="00536447" w:rsidRDefault="00EE1A63" w:rsidP="00EE1A63">
      <w:pPr>
        <w:spacing w:line="520" w:lineRule="exact"/>
        <w:jc w:val="center"/>
        <w:rPr>
          <w:b/>
          <w:sz w:val="24"/>
          <w:u w:val="single"/>
        </w:rPr>
      </w:pPr>
      <w:r w:rsidRPr="00536447">
        <w:rPr>
          <w:rFonts w:hint="eastAsia"/>
          <w:b/>
          <w:bCs/>
          <w:szCs w:val="21"/>
        </w:rPr>
        <w:t>表</w:t>
      </w:r>
      <w:r w:rsidR="009D160E" w:rsidRPr="00536447">
        <w:rPr>
          <w:b/>
          <w:bCs/>
          <w:szCs w:val="21"/>
        </w:rPr>
        <w:t>5</w:t>
      </w:r>
      <w:r w:rsidRPr="00536447">
        <w:rPr>
          <w:b/>
          <w:bCs/>
          <w:szCs w:val="21"/>
        </w:rPr>
        <w:t>-</w:t>
      </w:r>
      <w:r w:rsidR="00912219">
        <w:rPr>
          <w:b/>
          <w:bCs/>
          <w:szCs w:val="21"/>
        </w:rPr>
        <w:t>7</w:t>
      </w:r>
      <w:r w:rsidRPr="00536447">
        <w:rPr>
          <w:b/>
          <w:bCs/>
          <w:szCs w:val="21"/>
        </w:rPr>
        <w:t xml:space="preserve">   </w:t>
      </w:r>
      <w:r w:rsidR="009F179C">
        <w:rPr>
          <w:rFonts w:hint="eastAsia"/>
          <w:b/>
          <w:bCs/>
          <w:szCs w:val="21"/>
        </w:rPr>
        <w:t>洹河</w:t>
      </w:r>
      <w:r w:rsidRPr="00536447">
        <w:rPr>
          <w:rFonts w:hint="eastAsia"/>
          <w:b/>
          <w:bCs/>
          <w:szCs w:val="21"/>
        </w:rPr>
        <w:t>各情景预测参数汇总表</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52"/>
        <w:gridCol w:w="2436"/>
        <w:gridCol w:w="1493"/>
        <w:gridCol w:w="1502"/>
        <w:gridCol w:w="1345"/>
      </w:tblGrid>
      <w:tr w:rsidR="00D958BF" w:rsidRPr="00576978" w14:paraId="5E896DA5" w14:textId="77777777" w:rsidTr="00074390">
        <w:tc>
          <w:tcPr>
            <w:tcW w:w="1206" w:type="pct"/>
            <w:vAlign w:val="center"/>
          </w:tcPr>
          <w:p w14:paraId="63F97D99" w14:textId="77777777" w:rsidR="00D958BF" w:rsidRPr="00576978" w:rsidRDefault="00D958BF" w:rsidP="00DE7F37">
            <w:pPr>
              <w:spacing w:before="160" w:after="160" w:line="240" w:lineRule="exact"/>
              <w:jc w:val="center"/>
              <w:rPr>
                <w:rFonts w:hAnsi="宋体"/>
                <w:b/>
                <w:bCs/>
                <w:sz w:val="18"/>
                <w:szCs w:val="18"/>
                <w:u w:val="single"/>
              </w:rPr>
            </w:pPr>
            <w:r w:rsidRPr="00576978">
              <w:rPr>
                <w:rFonts w:hAnsi="宋体" w:hint="eastAsia"/>
                <w:b/>
                <w:bCs/>
                <w:sz w:val="18"/>
                <w:szCs w:val="18"/>
                <w:u w:val="single"/>
              </w:rPr>
              <w:t>项目</w:t>
            </w:r>
          </w:p>
        </w:tc>
        <w:tc>
          <w:tcPr>
            <w:tcW w:w="1364" w:type="pct"/>
            <w:vAlign w:val="center"/>
          </w:tcPr>
          <w:p w14:paraId="75543E22" w14:textId="77777777" w:rsidR="00D958BF" w:rsidRPr="00576978" w:rsidRDefault="00D958BF" w:rsidP="00DE7F37">
            <w:pPr>
              <w:spacing w:before="160" w:after="160" w:line="240" w:lineRule="exact"/>
              <w:jc w:val="center"/>
              <w:rPr>
                <w:rFonts w:hAnsi="宋体"/>
                <w:b/>
                <w:bCs/>
                <w:sz w:val="18"/>
                <w:szCs w:val="18"/>
                <w:u w:val="single"/>
              </w:rPr>
            </w:pPr>
            <w:r w:rsidRPr="00576978">
              <w:rPr>
                <w:rFonts w:hAnsi="宋体" w:hint="eastAsia"/>
                <w:b/>
                <w:bCs/>
                <w:sz w:val="18"/>
                <w:szCs w:val="18"/>
                <w:u w:val="single"/>
              </w:rPr>
              <w:t>参数</w:t>
            </w:r>
          </w:p>
        </w:tc>
        <w:tc>
          <w:tcPr>
            <w:tcW w:w="836" w:type="pct"/>
            <w:vAlign w:val="center"/>
          </w:tcPr>
          <w:p w14:paraId="3BE0903E" w14:textId="77777777" w:rsidR="00D958BF" w:rsidRPr="00576978" w:rsidRDefault="00D958BF" w:rsidP="00DE7F37">
            <w:pPr>
              <w:spacing w:before="160" w:after="160" w:line="240" w:lineRule="exact"/>
              <w:jc w:val="center"/>
              <w:rPr>
                <w:rFonts w:hAnsi="宋体"/>
                <w:b/>
                <w:bCs/>
                <w:sz w:val="18"/>
                <w:szCs w:val="18"/>
                <w:u w:val="single"/>
              </w:rPr>
            </w:pPr>
            <w:r w:rsidRPr="00576978">
              <w:rPr>
                <w:rFonts w:hAnsi="宋体" w:hint="eastAsia"/>
                <w:b/>
                <w:bCs/>
                <w:sz w:val="18"/>
                <w:szCs w:val="18"/>
                <w:u w:val="single"/>
              </w:rPr>
              <w:t>情景一</w:t>
            </w:r>
          </w:p>
        </w:tc>
        <w:tc>
          <w:tcPr>
            <w:tcW w:w="841" w:type="pct"/>
            <w:vAlign w:val="center"/>
          </w:tcPr>
          <w:p w14:paraId="310A77F6" w14:textId="77777777" w:rsidR="00D958BF" w:rsidRPr="00576978" w:rsidRDefault="00D958BF" w:rsidP="00DE7F37">
            <w:pPr>
              <w:spacing w:before="160" w:after="160" w:line="240" w:lineRule="exact"/>
              <w:jc w:val="center"/>
              <w:rPr>
                <w:rFonts w:hAnsi="宋体"/>
                <w:b/>
                <w:bCs/>
                <w:sz w:val="18"/>
                <w:szCs w:val="18"/>
                <w:u w:val="single"/>
              </w:rPr>
            </w:pPr>
            <w:r w:rsidRPr="00576978">
              <w:rPr>
                <w:rFonts w:hAnsi="宋体" w:hint="eastAsia"/>
                <w:b/>
                <w:bCs/>
                <w:sz w:val="18"/>
                <w:szCs w:val="18"/>
                <w:u w:val="single"/>
              </w:rPr>
              <w:t>情景二</w:t>
            </w:r>
          </w:p>
        </w:tc>
        <w:tc>
          <w:tcPr>
            <w:tcW w:w="754" w:type="pct"/>
          </w:tcPr>
          <w:p w14:paraId="79A8DF3F" w14:textId="77777777" w:rsidR="00D958BF" w:rsidRPr="00576978" w:rsidRDefault="00D958BF" w:rsidP="00DE7F37">
            <w:pPr>
              <w:spacing w:before="160" w:after="160" w:line="240" w:lineRule="exact"/>
              <w:jc w:val="center"/>
              <w:rPr>
                <w:rFonts w:hAnsi="宋体"/>
                <w:b/>
                <w:bCs/>
                <w:sz w:val="18"/>
                <w:szCs w:val="18"/>
                <w:u w:val="single"/>
              </w:rPr>
            </w:pPr>
            <w:r w:rsidRPr="00576978">
              <w:rPr>
                <w:rFonts w:hAnsi="宋体" w:hint="eastAsia"/>
                <w:b/>
                <w:bCs/>
                <w:sz w:val="18"/>
                <w:szCs w:val="18"/>
                <w:u w:val="single"/>
              </w:rPr>
              <w:t>情景</w:t>
            </w:r>
            <w:r>
              <w:rPr>
                <w:rFonts w:hAnsi="宋体" w:hint="eastAsia"/>
                <w:b/>
                <w:bCs/>
                <w:sz w:val="18"/>
                <w:szCs w:val="18"/>
                <w:u w:val="single"/>
              </w:rPr>
              <w:t>三</w:t>
            </w:r>
          </w:p>
        </w:tc>
      </w:tr>
      <w:tr w:rsidR="00D958BF" w:rsidRPr="00576978" w14:paraId="28F2C41E" w14:textId="77777777" w:rsidTr="00074390">
        <w:tc>
          <w:tcPr>
            <w:tcW w:w="1206" w:type="pct"/>
            <w:vMerge w:val="restart"/>
            <w:vAlign w:val="center"/>
          </w:tcPr>
          <w:p w14:paraId="59403339"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洹河上游来水</w:t>
            </w:r>
          </w:p>
        </w:tc>
        <w:tc>
          <w:tcPr>
            <w:tcW w:w="1364" w:type="pct"/>
            <w:vAlign w:val="center"/>
          </w:tcPr>
          <w:p w14:paraId="0EF9FB36"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流量（</w:t>
            </w:r>
            <w:r w:rsidRPr="00576978">
              <w:rPr>
                <w:b/>
                <w:sz w:val="18"/>
                <w:szCs w:val="18"/>
                <w:u w:val="single"/>
              </w:rPr>
              <w:t>m</w:t>
            </w:r>
            <w:r w:rsidRPr="00576978">
              <w:rPr>
                <w:b/>
                <w:sz w:val="18"/>
                <w:szCs w:val="18"/>
                <w:u w:val="single"/>
                <w:vertAlign w:val="superscript"/>
              </w:rPr>
              <w:t>3</w:t>
            </w:r>
            <w:r w:rsidRPr="00576978">
              <w:rPr>
                <w:b/>
                <w:sz w:val="18"/>
                <w:szCs w:val="18"/>
                <w:u w:val="single"/>
              </w:rPr>
              <w:t>/s</w:t>
            </w:r>
            <w:r w:rsidRPr="00576978">
              <w:rPr>
                <w:rFonts w:hAnsi="宋体" w:hint="eastAsia"/>
                <w:b/>
                <w:bCs/>
                <w:sz w:val="18"/>
                <w:szCs w:val="18"/>
                <w:u w:val="single"/>
              </w:rPr>
              <w:t>）</w:t>
            </w:r>
          </w:p>
        </w:tc>
        <w:tc>
          <w:tcPr>
            <w:tcW w:w="836" w:type="pct"/>
            <w:vAlign w:val="center"/>
          </w:tcPr>
          <w:p w14:paraId="2726F081"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1.36</w:t>
            </w:r>
          </w:p>
        </w:tc>
        <w:tc>
          <w:tcPr>
            <w:tcW w:w="841" w:type="pct"/>
            <w:vAlign w:val="center"/>
          </w:tcPr>
          <w:p w14:paraId="1BE54CF2"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1.36</w:t>
            </w:r>
          </w:p>
        </w:tc>
        <w:tc>
          <w:tcPr>
            <w:tcW w:w="754" w:type="pct"/>
            <w:vAlign w:val="center"/>
          </w:tcPr>
          <w:p w14:paraId="46C5AFB6"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1.36</w:t>
            </w:r>
          </w:p>
        </w:tc>
      </w:tr>
      <w:tr w:rsidR="00D958BF" w:rsidRPr="00576978" w14:paraId="2BC6759E" w14:textId="77777777" w:rsidTr="00074390">
        <w:tc>
          <w:tcPr>
            <w:tcW w:w="1206" w:type="pct"/>
            <w:vMerge/>
            <w:vAlign w:val="center"/>
          </w:tcPr>
          <w:p w14:paraId="045A7510"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1D49A934"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流速（</w:t>
            </w:r>
            <w:r w:rsidRPr="00576978">
              <w:rPr>
                <w:b/>
                <w:sz w:val="18"/>
                <w:szCs w:val="18"/>
                <w:u w:val="single"/>
              </w:rPr>
              <w:t>m/s</w:t>
            </w:r>
            <w:r w:rsidRPr="00576978">
              <w:rPr>
                <w:rFonts w:hAnsi="宋体" w:hint="eastAsia"/>
                <w:b/>
                <w:bCs/>
                <w:sz w:val="18"/>
                <w:szCs w:val="18"/>
                <w:u w:val="single"/>
              </w:rPr>
              <w:t>）</w:t>
            </w:r>
          </w:p>
        </w:tc>
        <w:tc>
          <w:tcPr>
            <w:tcW w:w="836" w:type="pct"/>
            <w:vAlign w:val="center"/>
          </w:tcPr>
          <w:p w14:paraId="2DECE0D2"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.12</w:t>
            </w:r>
          </w:p>
        </w:tc>
        <w:tc>
          <w:tcPr>
            <w:tcW w:w="841" w:type="pct"/>
            <w:vAlign w:val="center"/>
          </w:tcPr>
          <w:p w14:paraId="7379A337"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.12</w:t>
            </w:r>
          </w:p>
        </w:tc>
        <w:tc>
          <w:tcPr>
            <w:tcW w:w="754" w:type="pct"/>
            <w:vAlign w:val="center"/>
          </w:tcPr>
          <w:p w14:paraId="1C776766"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.12</w:t>
            </w:r>
          </w:p>
        </w:tc>
      </w:tr>
      <w:tr w:rsidR="00D958BF" w:rsidRPr="00576978" w14:paraId="368311C5" w14:textId="77777777" w:rsidTr="00074390">
        <w:tc>
          <w:tcPr>
            <w:tcW w:w="1206" w:type="pct"/>
            <w:vMerge/>
            <w:vAlign w:val="center"/>
          </w:tcPr>
          <w:p w14:paraId="779B05C3"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1139021A"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COD</w:t>
            </w:r>
            <w:r w:rsidRPr="00576978">
              <w:rPr>
                <w:rFonts w:hAnsi="宋体" w:hint="eastAsia"/>
                <w:b/>
                <w:bCs/>
                <w:sz w:val="18"/>
                <w:szCs w:val="18"/>
                <w:u w:val="single"/>
              </w:rPr>
              <w:t>浓度</w:t>
            </w:r>
            <w:r w:rsidRPr="00576978">
              <w:rPr>
                <w:rFonts w:hint="eastAsia"/>
                <w:b/>
                <w:sz w:val="18"/>
                <w:szCs w:val="18"/>
                <w:u w:val="single"/>
              </w:rPr>
              <w:t>（</w:t>
            </w:r>
            <w:r w:rsidRPr="00576978">
              <w:rPr>
                <w:b/>
                <w:sz w:val="18"/>
                <w:szCs w:val="18"/>
                <w:u w:val="single"/>
              </w:rPr>
              <w:t>mg/L</w:t>
            </w:r>
            <w:r w:rsidRPr="00576978">
              <w:rPr>
                <w:rFonts w:hint="eastAsia"/>
                <w:b/>
                <w:sz w:val="18"/>
                <w:szCs w:val="18"/>
                <w:u w:val="single"/>
              </w:rPr>
              <w:t>）</w:t>
            </w:r>
          </w:p>
        </w:tc>
        <w:tc>
          <w:tcPr>
            <w:tcW w:w="836" w:type="pct"/>
            <w:vAlign w:val="center"/>
          </w:tcPr>
          <w:p w14:paraId="53126773"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14</w:t>
            </w:r>
          </w:p>
        </w:tc>
        <w:tc>
          <w:tcPr>
            <w:tcW w:w="841" w:type="pct"/>
            <w:vAlign w:val="center"/>
          </w:tcPr>
          <w:p w14:paraId="041795FA"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1</w:t>
            </w:r>
            <w:r w:rsidRPr="00576978">
              <w:rPr>
                <w:rFonts w:hAnsi="宋体"/>
                <w:b/>
                <w:bCs/>
                <w:sz w:val="18"/>
                <w:szCs w:val="18"/>
                <w:u w:val="single"/>
              </w:rPr>
              <w:t>4.01</w:t>
            </w:r>
          </w:p>
        </w:tc>
        <w:tc>
          <w:tcPr>
            <w:tcW w:w="754" w:type="pct"/>
            <w:vAlign w:val="center"/>
          </w:tcPr>
          <w:p w14:paraId="17E13A37"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1</w:t>
            </w:r>
            <w:r w:rsidRPr="00576978">
              <w:rPr>
                <w:rFonts w:hAnsi="宋体"/>
                <w:b/>
                <w:bCs/>
                <w:sz w:val="18"/>
                <w:szCs w:val="18"/>
                <w:u w:val="single"/>
              </w:rPr>
              <w:t>4.01</w:t>
            </w:r>
          </w:p>
        </w:tc>
      </w:tr>
      <w:tr w:rsidR="00D958BF" w:rsidRPr="00576978" w14:paraId="4FBDACBC" w14:textId="77777777" w:rsidTr="00074390">
        <w:tc>
          <w:tcPr>
            <w:tcW w:w="1206" w:type="pct"/>
            <w:vMerge/>
            <w:vAlign w:val="center"/>
          </w:tcPr>
          <w:p w14:paraId="5D4D7879"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0013A5DC"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氨氮浓度</w:t>
            </w:r>
            <w:r w:rsidRPr="00576978">
              <w:rPr>
                <w:rFonts w:hint="eastAsia"/>
                <w:b/>
                <w:sz w:val="18"/>
                <w:szCs w:val="18"/>
                <w:u w:val="single"/>
              </w:rPr>
              <w:t>（</w:t>
            </w:r>
            <w:r w:rsidRPr="00576978">
              <w:rPr>
                <w:b/>
                <w:sz w:val="18"/>
                <w:szCs w:val="18"/>
                <w:u w:val="single"/>
              </w:rPr>
              <w:t>mg/L</w:t>
            </w:r>
            <w:r w:rsidRPr="00576978">
              <w:rPr>
                <w:rFonts w:hint="eastAsia"/>
                <w:b/>
                <w:sz w:val="18"/>
                <w:szCs w:val="18"/>
                <w:u w:val="single"/>
              </w:rPr>
              <w:t>）</w:t>
            </w:r>
          </w:p>
        </w:tc>
        <w:tc>
          <w:tcPr>
            <w:tcW w:w="836" w:type="pct"/>
            <w:vAlign w:val="center"/>
          </w:tcPr>
          <w:p w14:paraId="0CCE8B9E"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0.73</w:t>
            </w:r>
          </w:p>
        </w:tc>
        <w:tc>
          <w:tcPr>
            <w:tcW w:w="841" w:type="pct"/>
            <w:vAlign w:val="center"/>
          </w:tcPr>
          <w:p w14:paraId="6ACEE3B2"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.82</w:t>
            </w:r>
          </w:p>
        </w:tc>
        <w:tc>
          <w:tcPr>
            <w:tcW w:w="754" w:type="pct"/>
            <w:vAlign w:val="center"/>
          </w:tcPr>
          <w:p w14:paraId="1E020D1C"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.82</w:t>
            </w:r>
          </w:p>
        </w:tc>
      </w:tr>
      <w:tr w:rsidR="00D958BF" w:rsidRPr="00576978" w14:paraId="1DBC635E" w14:textId="77777777" w:rsidTr="00074390">
        <w:tc>
          <w:tcPr>
            <w:tcW w:w="1206" w:type="pct"/>
            <w:vMerge w:val="restart"/>
            <w:vAlign w:val="center"/>
          </w:tcPr>
          <w:p w14:paraId="3A987FAA"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安阳广润产业园污水处理厂</w:t>
            </w:r>
            <w:r>
              <w:rPr>
                <w:rFonts w:hAnsi="宋体" w:hint="eastAsia"/>
                <w:b/>
                <w:bCs/>
                <w:sz w:val="18"/>
                <w:szCs w:val="18"/>
                <w:u w:val="single"/>
              </w:rPr>
              <w:t>废水</w:t>
            </w:r>
            <w:r w:rsidRPr="00576978">
              <w:rPr>
                <w:rFonts w:hAnsi="宋体" w:hint="eastAsia"/>
                <w:b/>
                <w:bCs/>
                <w:sz w:val="18"/>
                <w:szCs w:val="18"/>
                <w:u w:val="single"/>
              </w:rPr>
              <w:t>排放情况</w:t>
            </w:r>
          </w:p>
        </w:tc>
        <w:tc>
          <w:tcPr>
            <w:tcW w:w="1364" w:type="pct"/>
            <w:vAlign w:val="center"/>
          </w:tcPr>
          <w:p w14:paraId="07666EA9"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排放量（</w:t>
            </w:r>
            <w:r w:rsidRPr="00576978">
              <w:rPr>
                <w:b/>
                <w:sz w:val="18"/>
                <w:szCs w:val="18"/>
                <w:u w:val="single"/>
              </w:rPr>
              <w:t>m</w:t>
            </w:r>
            <w:r w:rsidRPr="00576978">
              <w:rPr>
                <w:b/>
                <w:sz w:val="18"/>
                <w:szCs w:val="18"/>
                <w:u w:val="single"/>
                <w:vertAlign w:val="superscript"/>
              </w:rPr>
              <w:t>3</w:t>
            </w:r>
            <w:r w:rsidRPr="00576978">
              <w:rPr>
                <w:b/>
                <w:sz w:val="18"/>
                <w:szCs w:val="18"/>
                <w:u w:val="single"/>
              </w:rPr>
              <w:t>/s</w:t>
            </w:r>
            <w:r w:rsidRPr="00576978">
              <w:rPr>
                <w:rFonts w:hAnsi="宋体" w:hint="eastAsia"/>
                <w:b/>
                <w:bCs/>
                <w:sz w:val="18"/>
                <w:szCs w:val="18"/>
                <w:u w:val="single"/>
              </w:rPr>
              <w:t>）</w:t>
            </w:r>
          </w:p>
        </w:tc>
        <w:tc>
          <w:tcPr>
            <w:tcW w:w="836" w:type="pct"/>
            <w:vAlign w:val="center"/>
          </w:tcPr>
          <w:p w14:paraId="7FAFEAF5"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0.116</w:t>
            </w:r>
          </w:p>
        </w:tc>
        <w:tc>
          <w:tcPr>
            <w:tcW w:w="841" w:type="pct"/>
            <w:vAlign w:val="center"/>
          </w:tcPr>
          <w:p w14:paraId="1AD5C798"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0.116</w:t>
            </w:r>
          </w:p>
        </w:tc>
        <w:tc>
          <w:tcPr>
            <w:tcW w:w="754" w:type="pct"/>
            <w:vAlign w:val="center"/>
          </w:tcPr>
          <w:p w14:paraId="1656DF2C"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0.</w:t>
            </w:r>
            <w:r>
              <w:rPr>
                <w:rFonts w:hAnsi="宋体"/>
                <w:b/>
                <w:bCs/>
                <w:sz w:val="18"/>
                <w:szCs w:val="18"/>
                <w:u w:val="single"/>
              </w:rPr>
              <w:t>045</w:t>
            </w:r>
          </w:p>
        </w:tc>
      </w:tr>
      <w:tr w:rsidR="00D958BF" w:rsidRPr="00576978" w14:paraId="01E1FCF1" w14:textId="77777777" w:rsidTr="00074390">
        <w:tc>
          <w:tcPr>
            <w:tcW w:w="1206" w:type="pct"/>
            <w:vMerge/>
            <w:vAlign w:val="center"/>
          </w:tcPr>
          <w:p w14:paraId="5F3CD275"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3B62AD05"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COD</w:t>
            </w:r>
            <w:r w:rsidRPr="00576978">
              <w:rPr>
                <w:rFonts w:hAnsi="宋体" w:hint="eastAsia"/>
                <w:b/>
                <w:bCs/>
                <w:sz w:val="18"/>
                <w:szCs w:val="18"/>
                <w:u w:val="single"/>
              </w:rPr>
              <w:t>浓度</w:t>
            </w:r>
            <w:r w:rsidRPr="00576978">
              <w:rPr>
                <w:rFonts w:hint="eastAsia"/>
                <w:b/>
                <w:sz w:val="18"/>
                <w:szCs w:val="18"/>
                <w:u w:val="single"/>
              </w:rPr>
              <w:t>（</w:t>
            </w:r>
            <w:r w:rsidRPr="00576978">
              <w:rPr>
                <w:b/>
                <w:sz w:val="18"/>
                <w:szCs w:val="18"/>
                <w:u w:val="single"/>
              </w:rPr>
              <w:t>mg/L</w:t>
            </w:r>
            <w:r w:rsidRPr="00576978">
              <w:rPr>
                <w:rFonts w:hint="eastAsia"/>
                <w:b/>
                <w:sz w:val="18"/>
                <w:szCs w:val="18"/>
                <w:u w:val="single"/>
              </w:rPr>
              <w:t>）</w:t>
            </w:r>
          </w:p>
        </w:tc>
        <w:tc>
          <w:tcPr>
            <w:tcW w:w="836" w:type="pct"/>
            <w:vAlign w:val="center"/>
          </w:tcPr>
          <w:p w14:paraId="53945C7A"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r w:rsidRPr="00576978">
              <w:rPr>
                <w:rFonts w:hAnsi="宋体"/>
                <w:b/>
                <w:bCs/>
                <w:sz w:val="18"/>
                <w:szCs w:val="18"/>
                <w:u w:val="single"/>
              </w:rPr>
              <w:t>0</w:t>
            </w:r>
          </w:p>
        </w:tc>
        <w:tc>
          <w:tcPr>
            <w:tcW w:w="841" w:type="pct"/>
            <w:vAlign w:val="center"/>
          </w:tcPr>
          <w:p w14:paraId="7DAC8EFB"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r w:rsidRPr="00576978">
              <w:rPr>
                <w:rFonts w:hAnsi="宋体"/>
                <w:b/>
                <w:bCs/>
                <w:sz w:val="18"/>
                <w:szCs w:val="18"/>
                <w:u w:val="single"/>
              </w:rPr>
              <w:t>0</w:t>
            </w:r>
          </w:p>
        </w:tc>
        <w:tc>
          <w:tcPr>
            <w:tcW w:w="754" w:type="pct"/>
            <w:vAlign w:val="center"/>
          </w:tcPr>
          <w:p w14:paraId="5FF62B24"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r w:rsidRPr="00576978">
              <w:rPr>
                <w:rFonts w:hAnsi="宋体"/>
                <w:b/>
                <w:bCs/>
                <w:sz w:val="18"/>
                <w:szCs w:val="18"/>
                <w:u w:val="single"/>
              </w:rPr>
              <w:t>0</w:t>
            </w:r>
          </w:p>
        </w:tc>
      </w:tr>
      <w:tr w:rsidR="00D958BF" w:rsidRPr="00576978" w14:paraId="6E5A9263" w14:textId="77777777" w:rsidTr="00074390">
        <w:tc>
          <w:tcPr>
            <w:tcW w:w="1206" w:type="pct"/>
            <w:vMerge/>
            <w:vAlign w:val="center"/>
          </w:tcPr>
          <w:p w14:paraId="55B15C80"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10368820"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氨氮浓度</w:t>
            </w:r>
            <w:r w:rsidRPr="00576978">
              <w:rPr>
                <w:rFonts w:hint="eastAsia"/>
                <w:b/>
                <w:sz w:val="18"/>
                <w:szCs w:val="18"/>
                <w:u w:val="single"/>
              </w:rPr>
              <w:t>（</w:t>
            </w:r>
            <w:r w:rsidRPr="00576978">
              <w:rPr>
                <w:b/>
                <w:sz w:val="18"/>
                <w:szCs w:val="18"/>
                <w:u w:val="single"/>
              </w:rPr>
              <w:t>mg/L</w:t>
            </w:r>
            <w:r w:rsidRPr="00576978">
              <w:rPr>
                <w:rFonts w:hint="eastAsia"/>
                <w:b/>
                <w:sz w:val="18"/>
                <w:szCs w:val="18"/>
                <w:u w:val="single"/>
              </w:rPr>
              <w:t>）</w:t>
            </w:r>
          </w:p>
        </w:tc>
        <w:tc>
          <w:tcPr>
            <w:tcW w:w="836" w:type="pct"/>
            <w:vAlign w:val="center"/>
          </w:tcPr>
          <w:p w14:paraId="1710F424"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p>
        </w:tc>
        <w:tc>
          <w:tcPr>
            <w:tcW w:w="841" w:type="pct"/>
            <w:vAlign w:val="center"/>
          </w:tcPr>
          <w:p w14:paraId="0072CB9E"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p>
        </w:tc>
        <w:tc>
          <w:tcPr>
            <w:tcW w:w="754" w:type="pct"/>
            <w:vAlign w:val="center"/>
          </w:tcPr>
          <w:p w14:paraId="4EFA2B43"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5</w:t>
            </w:r>
          </w:p>
        </w:tc>
      </w:tr>
      <w:tr w:rsidR="00D958BF" w:rsidRPr="00576978" w14:paraId="37F94E03" w14:textId="77777777" w:rsidTr="00074390">
        <w:tc>
          <w:tcPr>
            <w:tcW w:w="1206" w:type="pct"/>
            <w:vMerge/>
            <w:vAlign w:val="center"/>
          </w:tcPr>
          <w:p w14:paraId="23AEDE99"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069E462A"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排放口距下游控制断面距离（</w:t>
            </w:r>
            <w:r w:rsidRPr="00576978">
              <w:rPr>
                <w:rFonts w:hAnsi="宋体" w:hint="eastAsia"/>
                <w:b/>
                <w:bCs/>
                <w:sz w:val="18"/>
                <w:szCs w:val="18"/>
                <w:u w:val="single"/>
              </w:rPr>
              <w:t>m</w:t>
            </w:r>
            <w:r w:rsidRPr="00576978">
              <w:rPr>
                <w:rFonts w:hAnsi="宋体" w:hint="eastAsia"/>
                <w:b/>
                <w:bCs/>
                <w:sz w:val="18"/>
                <w:szCs w:val="18"/>
                <w:u w:val="single"/>
              </w:rPr>
              <w:t>）</w:t>
            </w:r>
          </w:p>
        </w:tc>
        <w:tc>
          <w:tcPr>
            <w:tcW w:w="836" w:type="pct"/>
            <w:vAlign w:val="center"/>
          </w:tcPr>
          <w:p w14:paraId="00F65DAD"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13300</w:t>
            </w:r>
          </w:p>
        </w:tc>
        <w:tc>
          <w:tcPr>
            <w:tcW w:w="841" w:type="pct"/>
            <w:vAlign w:val="center"/>
          </w:tcPr>
          <w:p w14:paraId="067473F8"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13300</w:t>
            </w:r>
          </w:p>
        </w:tc>
        <w:tc>
          <w:tcPr>
            <w:tcW w:w="754" w:type="pct"/>
            <w:vAlign w:val="center"/>
          </w:tcPr>
          <w:p w14:paraId="3C919476"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b/>
                <w:bCs/>
                <w:sz w:val="18"/>
                <w:szCs w:val="18"/>
                <w:u w:val="single"/>
              </w:rPr>
              <w:t>13300</w:t>
            </w:r>
          </w:p>
        </w:tc>
      </w:tr>
      <w:tr w:rsidR="00D958BF" w:rsidRPr="00576978" w14:paraId="33ADB1BA" w14:textId="77777777" w:rsidTr="00074390">
        <w:tc>
          <w:tcPr>
            <w:tcW w:w="1206" w:type="pct"/>
            <w:vMerge w:val="restart"/>
            <w:vAlign w:val="center"/>
          </w:tcPr>
          <w:p w14:paraId="7232AD31"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洹河消减系数</w:t>
            </w:r>
          </w:p>
        </w:tc>
        <w:tc>
          <w:tcPr>
            <w:tcW w:w="1364" w:type="pct"/>
            <w:vAlign w:val="center"/>
          </w:tcPr>
          <w:p w14:paraId="1D2B246B" w14:textId="77777777" w:rsidR="00D958BF" w:rsidRPr="00576978" w:rsidRDefault="00D958BF" w:rsidP="00D958BF">
            <w:pPr>
              <w:spacing w:before="160" w:after="160" w:line="240" w:lineRule="exact"/>
              <w:jc w:val="center"/>
              <w:rPr>
                <w:rFonts w:hAnsi="宋体"/>
                <w:b/>
                <w:bCs/>
                <w:sz w:val="18"/>
                <w:szCs w:val="18"/>
                <w:u w:val="single"/>
              </w:rPr>
            </w:pPr>
            <w:r w:rsidRPr="00576978">
              <w:rPr>
                <w:b/>
                <w:bCs/>
                <w:sz w:val="18"/>
                <w:szCs w:val="18"/>
                <w:u w:val="single"/>
              </w:rPr>
              <w:t>k</w:t>
            </w:r>
            <w:r w:rsidRPr="00576978">
              <w:rPr>
                <w:b/>
                <w:bCs/>
                <w:sz w:val="18"/>
                <w:szCs w:val="18"/>
                <w:u w:val="single"/>
                <w:vertAlign w:val="subscript"/>
              </w:rPr>
              <w:t>COD</w:t>
            </w:r>
            <w:r w:rsidRPr="00576978">
              <w:rPr>
                <w:rFonts w:hint="eastAsia"/>
                <w:b/>
                <w:bCs/>
                <w:sz w:val="18"/>
                <w:szCs w:val="18"/>
                <w:u w:val="single"/>
              </w:rPr>
              <w:t>（</w:t>
            </w:r>
            <w:r w:rsidRPr="00576978">
              <w:rPr>
                <w:b/>
                <w:bCs/>
                <w:sz w:val="18"/>
                <w:szCs w:val="18"/>
                <w:u w:val="single"/>
              </w:rPr>
              <w:t>d</w:t>
            </w:r>
            <w:r w:rsidRPr="00576978">
              <w:rPr>
                <w:b/>
                <w:bCs/>
                <w:sz w:val="18"/>
                <w:szCs w:val="18"/>
                <w:u w:val="single"/>
                <w:vertAlign w:val="superscript"/>
              </w:rPr>
              <w:t>-1</w:t>
            </w:r>
            <w:r w:rsidRPr="00576978">
              <w:rPr>
                <w:rFonts w:hint="eastAsia"/>
                <w:b/>
                <w:bCs/>
                <w:sz w:val="18"/>
                <w:szCs w:val="18"/>
                <w:u w:val="single"/>
              </w:rPr>
              <w:t>）</w:t>
            </w:r>
          </w:p>
        </w:tc>
        <w:tc>
          <w:tcPr>
            <w:tcW w:w="836" w:type="pct"/>
            <w:vAlign w:val="center"/>
          </w:tcPr>
          <w:p w14:paraId="1B20DAD7"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c>
          <w:tcPr>
            <w:tcW w:w="841" w:type="pct"/>
            <w:vAlign w:val="center"/>
          </w:tcPr>
          <w:p w14:paraId="567825E6"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c>
          <w:tcPr>
            <w:tcW w:w="754" w:type="pct"/>
            <w:vAlign w:val="center"/>
          </w:tcPr>
          <w:p w14:paraId="5A52C072"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r>
      <w:tr w:rsidR="00D958BF" w:rsidRPr="00576978" w14:paraId="0C9FBAB2" w14:textId="77777777" w:rsidTr="00074390">
        <w:tc>
          <w:tcPr>
            <w:tcW w:w="1206" w:type="pct"/>
            <w:vMerge/>
            <w:vAlign w:val="center"/>
          </w:tcPr>
          <w:p w14:paraId="2987FE05" w14:textId="77777777" w:rsidR="00D958BF" w:rsidRPr="00576978" w:rsidRDefault="00D958BF" w:rsidP="00D958BF">
            <w:pPr>
              <w:spacing w:before="160" w:after="160" w:line="240" w:lineRule="exact"/>
              <w:jc w:val="center"/>
              <w:rPr>
                <w:rFonts w:hAnsi="宋体"/>
                <w:b/>
                <w:bCs/>
                <w:sz w:val="18"/>
                <w:szCs w:val="18"/>
                <w:u w:val="single"/>
              </w:rPr>
            </w:pPr>
          </w:p>
        </w:tc>
        <w:tc>
          <w:tcPr>
            <w:tcW w:w="1364" w:type="pct"/>
            <w:vAlign w:val="center"/>
          </w:tcPr>
          <w:p w14:paraId="6128CA4D" w14:textId="77777777" w:rsidR="00D958BF" w:rsidRPr="00576978" w:rsidRDefault="00D958BF" w:rsidP="00D958BF">
            <w:pPr>
              <w:spacing w:before="160" w:after="160" w:line="240" w:lineRule="exact"/>
              <w:jc w:val="center"/>
              <w:rPr>
                <w:rFonts w:hAnsi="宋体"/>
                <w:b/>
                <w:bCs/>
                <w:sz w:val="18"/>
                <w:szCs w:val="18"/>
                <w:u w:val="single"/>
              </w:rPr>
            </w:pPr>
            <w:r w:rsidRPr="00576978">
              <w:rPr>
                <w:b/>
                <w:bCs/>
                <w:sz w:val="18"/>
                <w:szCs w:val="18"/>
                <w:u w:val="single"/>
              </w:rPr>
              <w:t>k</w:t>
            </w:r>
            <w:r w:rsidRPr="00576978">
              <w:rPr>
                <w:b/>
                <w:bCs/>
                <w:sz w:val="18"/>
                <w:szCs w:val="18"/>
                <w:u w:val="single"/>
                <w:vertAlign w:val="subscript"/>
              </w:rPr>
              <w:t>NH3-N</w:t>
            </w:r>
            <w:r w:rsidRPr="00576978">
              <w:rPr>
                <w:rFonts w:hint="eastAsia"/>
                <w:b/>
                <w:bCs/>
                <w:sz w:val="18"/>
                <w:szCs w:val="18"/>
                <w:u w:val="single"/>
              </w:rPr>
              <w:t>（</w:t>
            </w:r>
            <w:r w:rsidRPr="00576978">
              <w:rPr>
                <w:b/>
                <w:bCs/>
                <w:sz w:val="18"/>
                <w:szCs w:val="18"/>
                <w:u w:val="single"/>
              </w:rPr>
              <w:t>d</w:t>
            </w:r>
            <w:r w:rsidRPr="00576978">
              <w:rPr>
                <w:b/>
                <w:bCs/>
                <w:sz w:val="18"/>
                <w:szCs w:val="18"/>
                <w:u w:val="single"/>
                <w:vertAlign w:val="superscript"/>
              </w:rPr>
              <w:t>-1</w:t>
            </w:r>
            <w:r w:rsidRPr="00576978">
              <w:rPr>
                <w:rFonts w:hint="eastAsia"/>
                <w:b/>
                <w:bCs/>
                <w:sz w:val="18"/>
                <w:szCs w:val="18"/>
                <w:u w:val="single"/>
              </w:rPr>
              <w:t>）</w:t>
            </w:r>
          </w:p>
        </w:tc>
        <w:tc>
          <w:tcPr>
            <w:tcW w:w="836" w:type="pct"/>
            <w:vAlign w:val="center"/>
          </w:tcPr>
          <w:p w14:paraId="74E5C68F"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c>
          <w:tcPr>
            <w:tcW w:w="841" w:type="pct"/>
            <w:vAlign w:val="center"/>
          </w:tcPr>
          <w:p w14:paraId="2DFF4CF1"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c>
          <w:tcPr>
            <w:tcW w:w="754" w:type="pct"/>
            <w:vAlign w:val="center"/>
          </w:tcPr>
          <w:p w14:paraId="36379018" w14:textId="77777777" w:rsidR="00D958BF" w:rsidRPr="00576978" w:rsidRDefault="00D958BF" w:rsidP="00D958BF">
            <w:pPr>
              <w:spacing w:before="160" w:after="160" w:line="240" w:lineRule="exact"/>
              <w:jc w:val="center"/>
              <w:rPr>
                <w:rFonts w:hAnsi="宋体"/>
                <w:b/>
                <w:bCs/>
                <w:sz w:val="18"/>
                <w:szCs w:val="18"/>
                <w:u w:val="single"/>
              </w:rPr>
            </w:pPr>
            <w:r w:rsidRPr="00576978">
              <w:rPr>
                <w:rFonts w:hAnsi="宋体" w:hint="eastAsia"/>
                <w:b/>
                <w:bCs/>
                <w:sz w:val="18"/>
                <w:szCs w:val="18"/>
                <w:u w:val="single"/>
              </w:rPr>
              <w:t>0</w:t>
            </w:r>
            <w:r w:rsidRPr="00576978">
              <w:rPr>
                <w:rFonts w:hAnsi="宋体"/>
                <w:b/>
                <w:bCs/>
                <w:sz w:val="18"/>
                <w:szCs w:val="18"/>
                <w:u w:val="single"/>
              </w:rPr>
              <w:t>.1</w:t>
            </w:r>
            <w:r>
              <w:rPr>
                <w:rFonts w:hAnsi="宋体"/>
                <w:b/>
                <w:bCs/>
                <w:sz w:val="18"/>
                <w:szCs w:val="18"/>
                <w:u w:val="single"/>
              </w:rPr>
              <w:t>3</w:t>
            </w:r>
          </w:p>
        </w:tc>
      </w:tr>
    </w:tbl>
    <w:p w14:paraId="66C9E733" w14:textId="77777777" w:rsidR="00EE1A63" w:rsidRPr="00536447" w:rsidRDefault="009D160E" w:rsidP="00EE1A63">
      <w:pPr>
        <w:pStyle w:val="3"/>
        <w:spacing w:before="120" w:after="120" w:line="520" w:lineRule="exact"/>
        <w:rPr>
          <w:sz w:val="28"/>
        </w:rPr>
      </w:pPr>
      <w:bookmarkStart w:id="440" w:name="_Toc532230638"/>
      <w:bookmarkStart w:id="441" w:name="_Toc478119252"/>
      <w:bookmarkStart w:id="442" w:name="_Toc6786314"/>
      <w:r w:rsidRPr="00536447">
        <w:rPr>
          <w:sz w:val="28"/>
        </w:rPr>
        <w:lastRenderedPageBreak/>
        <w:t>5</w:t>
      </w:r>
      <w:r w:rsidR="00EE1A63" w:rsidRPr="00536447">
        <w:rPr>
          <w:sz w:val="28"/>
        </w:rPr>
        <w:t xml:space="preserve">.1.5  </w:t>
      </w:r>
      <w:r w:rsidR="00EE1A63" w:rsidRPr="00536447">
        <w:rPr>
          <w:rFonts w:hint="eastAsia"/>
          <w:sz w:val="28"/>
        </w:rPr>
        <w:t>预测结果及评价</w:t>
      </w:r>
      <w:bookmarkEnd w:id="440"/>
      <w:bookmarkEnd w:id="441"/>
      <w:bookmarkEnd w:id="442"/>
    </w:p>
    <w:p w14:paraId="6AB773A1" w14:textId="77777777" w:rsidR="001D16EC" w:rsidRDefault="009343C7" w:rsidP="00EE1A63">
      <w:pPr>
        <w:spacing w:line="520" w:lineRule="exact"/>
        <w:ind w:firstLineChars="200" w:firstLine="482"/>
        <w:rPr>
          <w:b/>
          <w:sz w:val="24"/>
          <w:u w:val="single"/>
        </w:rPr>
      </w:pPr>
      <w:r w:rsidRPr="00536447">
        <w:rPr>
          <w:rFonts w:hint="eastAsia"/>
          <w:b/>
          <w:sz w:val="24"/>
          <w:u w:val="single"/>
        </w:rPr>
        <w:t>本次评价</w:t>
      </w:r>
      <w:r w:rsidR="00EE1A63" w:rsidRPr="00536447">
        <w:rPr>
          <w:rFonts w:hint="eastAsia"/>
          <w:b/>
          <w:sz w:val="24"/>
          <w:u w:val="single"/>
        </w:rPr>
        <w:t>采用一维水质模型，预测不同情景条件下断面</w:t>
      </w:r>
      <w:r w:rsidR="00EE1A63" w:rsidRPr="00536447">
        <w:rPr>
          <w:b/>
          <w:sz w:val="24"/>
          <w:u w:val="single"/>
        </w:rPr>
        <w:t>COD</w:t>
      </w:r>
      <w:r w:rsidR="00EE1A63" w:rsidRPr="00536447">
        <w:rPr>
          <w:rFonts w:hint="eastAsia"/>
          <w:b/>
          <w:sz w:val="24"/>
          <w:u w:val="single"/>
        </w:rPr>
        <w:t>和氨氮浓度，并与下游控制断面现状数据对比</w:t>
      </w:r>
      <w:r w:rsidR="00C54F93" w:rsidRPr="00536447">
        <w:rPr>
          <w:rFonts w:hint="eastAsia"/>
          <w:b/>
          <w:sz w:val="24"/>
          <w:u w:val="single"/>
        </w:rPr>
        <w:t>。</w:t>
      </w:r>
      <w:r w:rsidR="001D16EC" w:rsidRPr="00536447">
        <w:rPr>
          <w:rFonts w:hint="eastAsia"/>
          <w:b/>
          <w:sz w:val="24"/>
          <w:u w:val="single"/>
        </w:rPr>
        <w:t>根据《安阳市碧水保卫战三年行动计划》（</w:t>
      </w:r>
      <w:r w:rsidR="001D16EC" w:rsidRPr="00536447">
        <w:rPr>
          <w:rFonts w:hint="eastAsia"/>
          <w:b/>
          <w:sz w:val="24"/>
          <w:u w:val="single"/>
        </w:rPr>
        <w:t>2018</w:t>
      </w:r>
      <w:r w:rsidR="001D16EC" w:rsidRPr="00536447">
        <w:rPr>
          <w:rFonts w:hint="eastAsia"/>
          <w:b/>
          <w:sz w:val="24"/>
          <w:u w:val="single"/>
        </w:rPr>
        <w:t>—</w:t>
      </w:r>
      <w:r w:rsidR="001D16EC" w:rsidRPr="00536447">
        <w:rPr>
          <w:rFonts w:hint="eastAsia"/>
          <w:b/>
          <w:sz w:val="24"/>
          <w:u w:val="single"/>
        </w:rPr>
        <w:t>2020</w:t>
      </w:r>
      <w:r w:rsidR="001D16EC" w:rsidRPr="00536447">
        <w:rPr>
          <w:rFonts w:hint="eastAsia"/>
          <w:b/>
          <w:sz w:val="24"/>
          <w:u w:val="single"/>
        </w:rPr>
        <w:t>年）</w:t>
      </w:r>
      <w:r w:rsidR="001D16EC" w:rsidRPr="00536447">
        <w:rPr>
          <w:rFonts w:hint="eastAsia"/>
          <w:b/>
          <w:sz w:val="24"/>
          <w:u w:val="single"/>
        </w:rPr>
        <w:t>2020</w:t>
      </w:r>
      <w:r w:rsidR="001D16EC" w:rsidRPr="00536447">
        <w:rPr>
          <w:rFonts w:hint="eastAsia"/>
          <w:b/>
          <w:sz w:val="24"/>
          <w:u w:val="single"/>
        </w:rPr>
        <w:t>年度目标，全市主要水污染物排放总量大幅减少，消除劣Ⅴ类水质断面，其中洹河冯宿桥、西伏恩桥和孙村桥</w:t>
      </w:r>
      <w:r w:rsidR="001D16EC" w:rsidRPr="00536447">
        <w:rPr>
          <w:rFonts w:hint="eastAsia"/>
          <w:b/>
          <w:sz w:val="24"/>
          <w:u w:val="single"/>
        </w:rPr>
        <w:t>3</w:t>
      </w:r>
      <w:r w:rsidR="001D16EC" w:rsidRPr="00536447">
        <w:rPr>
          <w:rFonts w:hint="eastAsia"/>
          <w:b/>
          <w:sz w:val="24"/>
          <w:u w:val="single"/>
        </w:rPr>
        <w:t>个断面水质由Ⅳ类提升为Ⅲ类。故本次</w:t>
      </w:r>
      <w:r w:rsidR="00F06759" w:rsidRPr="00536447">
        <w:rPr>
          <w:rFonts w:hint="eastAsia"/>
          <w:b/>
          <w:sz w:val="24"/>
          <w:u w:val="single"/>
        </w:rPr>
        <w:t>预测中洹河下游控制断面（西伏恩桥断面）</w:t>
      </w:r>
      <w:r w:rsidR="001D16EC" w:rsidRPr="00536447">
        <w:rPr>
          <w:rFonts w:hint="eastAsia"/>
          <w:b/>
          <w:sz w:val="24"/>
          <w:u w:val="single"/>
        </w:rPr>
        <w:t>将</w:t>
      </w:r>
      <w:r w:rsidR="00F06759" w:rsidRPr="00536447">
        <w:rPr>
          <w:rFonts w:hint="eastAsia"/>
          <w:b/>
          <w:sz w:val="24"/>
          <w:u w:val="single"/>
        </w:rPr>
        <w:t>按照Ⅲ类水体进行对标分析</w:t>
      </w:r>
      <w:r w:rsidRPr="00536447">
        <w:rPr>
          <w:rFonts w:hint="eastAsia"/>
          <w:b/>
          <w:sz w:val="24"/>
          <w:u w:val="single"/>
        </w:rPr>
        <w:t>。</w:t>
      </w:r>
      <w:r w:rsidR="008E51FC" w:rsidRPr="00536447">
        <w:rPr>
          <w:rFonts w:hint="eastAsia"/>
          <w:b/>
          <w:sz w:val="24"/>
          <w:u w:val="single"/>
        </w:rPr>
        <w:t>同时</w:t>
      </w:r>
      <w:r w:rsidR="0023116E" w:rsidRPr="00536447">
        <w:rPr>
          <w:rFonts w:hint="eastAsia"/>
          <w:b/>
          <w:sz w:val="24"/>
          <w:u w:val="single"/>
        </w:rPr>
        <w:t>评价</w:t>
      </w:r>
      <w:r w:rsidRPr="00536447">
        <w:rPr>
          <w:rFonts w:hint="eastAsia"/>
          <w:b/>
          <w:sz w:val="24"/>
          <w:u w:val="single"/>
        </w:rPr>
        <w:t>根据水质目标，</w:t>
      </w:r>
      <w:r w:rsidR="0023116E" w:rsidRPr="00536447">
        <w:rPr>
          <w:rFonts w:hint="eastAsia"/>
          <w:b/>
          <w:sz w:val="24"/>
          <w:u w:val="single"/>
        </w:rPr>
        <w:t>考虑</w:t>
      </w:r>
      <w:r w:rsidRPr="00536447">
        <w:rPr>
          <w:rFonts w:hint="eastAsia"/>
          <w:b/>
          <w:sz w:val="24"/>
          <w:u w:val="single"/>
        </w:rPr>
        <w:t>相应的安全余量，洹河下游控制断面浓度限值根据</w:t>
      </w:r>
      <w:r w:rsidRPr="00536447">
        <w:rPr>
          <w:rFonts w:hint="eastAsia"/>
          <w:b/>
          <w:sz w:val="24"/>
          <w:u w:val="single"/>
        </w:rPr>
        <w:t>III</w:t>
      </w:r>
      <w:r w:rsidRPr="00536447">
        <w:rPr>
          <w:rFonts w:hint="eastAsia"/>
          <w:b/>
          <w:sz w:val="24"/>
          <w:u w:val="single"/>
        </w:rPr>
        <w:t>类水体质量标准取严</w:t>
      </w:r>
      <w:r w:rsidRPr="00536447">
        <w:rPr>
          <w:rFonts w:hint="eastAsia"/>
          <w:b/>
          <w:sz w:val="24"/>
          <w:u w:val="single"/>
        </w:rPr>
        <w:t>1</w:t>
      </w:r>
      <w:r w:rsidRPr="00536447">
        <w:rPr>
          <w:b/>
          <w:sz w:val="24"/>
          <w:u w:val="single"/>
        </w:rPr>
        <w:t>0</w:t>
      </w:r>
      <w:r w:rsidRPr="00536447">
        <w:rPr>
          <w:rFonts w:hint="eastAsia"/>
          <w:b/>
          <w:sz w:val="24"/>
          <w:u w:val="single"/>
        </w:rPr>
        <w:t>%</w:t>
      </w:r>
      <w:r w:rsidRPr="00536447">
        <w:rPr>
          <w:rFonts w:hint="eastAsia"/>
          <w:b/>
          <w:sz w:val="24"/>
          <w:u w:val="single"/>
        </w:rPr>
        <w:t>设定，茶店河下游控制断面浓度限值根据</w:t>
      </w:r>
      <w:r w:rsidRPr="00536447">
        <w:rPr>
          <w:rFonts w:hint="eastAsia"/>
          <w:b/>
          <w:sz w:val="24"/>
          <w:u w:val="single"/>
        </w:rPr>
        <w:t>V</w:t>
      </w:r>
      <w:r w:rsidRPr="00536447">
        <w:rPr>
          <w:rFonts w:hint="eastAsia"/>
          <w:b/>
          <w:sz w:val="24"/>
          <w:u w:val="single"/>
        </w:rPr>
        <w:t>类水体质量标准取严</w:t>
      </w:r>
      <w:r w:rsidRPr="00536447">
        <w:rPr>
          <w:b/>
          <w:sz w:val="24"/>
          <w:u w:val="single"/>
        </w:rPr>
        <w:t>8</w:t>
      </w:r>
      <w:r w:rsidRPr="00536447">
        <w:rPr>
          <w:rFonts w:hint="eastAsia"/>
          <w:b/>
          <w:sz w:val="24"/>
          <w:u w:val="single"/>
        </w:rPr>
        <w:t>%</w:t>
      </w:r>
      <w:r w:rsidRPr="00536447">
        <w:rPr>
          <w:rFonts w:hint="eastAsia"/>
          <w:b/>
          <w:sz w:val="24"/>
          <w:u w:val="single"/>
        </w:rPr>
        <w:t>设定。</w:t>
      </w:r>
      <w:r w:rsidR="00C54F93" w:rsidRPr="00536447">
        <w:rPr>
          <w:rFonts w:hint="eastAsia"/>
          <w:b/>
          <w:sz w:val="24"/>
          <w:u w:val="single"/>
        </w:rPr>
        <w:t>预测结果见下表：</w:t>
      </w:r>
    </w:p>
    <w:p w14:paraId="7F7158B2" w14:textId="5C0ED437" w:rsidR="00EE1A63" w:rsidRPr="00536447" w:rsidRDefault="00EE1A63" w:rsidP="00EE1A63">
      <w:pPr>
        <w:spacing w:line="520" w:lineRule="exact"/>
        <w:jc w:val="center"/>
        <w:rPr>
          <w:b/>
          <w:szCs w:val="21"/>
        </w:rPr>
      </w:pPr>
      <w:r w:rsidRPr="00536447">
        <w:rPr>
          <w:rFonts w:hint="eastAsia"/>
          <w:b/>
          <w:szCs w:val="21"/>
        </w:rPr>
        <w:t>表</w:t>
      </w:r>
      <w:r w:rsidR="009D160E" w:rsidRPr="00536447">
        <w:rPr>
          <w:b/>
          <w:szCs w:val="21"/>
        </w:rPr>
        <w:t>5</w:t>
      </w:r>
      <w:r w:rsidRPr="00536447">
        <w:rPr>
          <w:b/>
          <w:szCs w:val="21"/>
        </w:rPr>
        <w:t>-</w:t>
      </w:r>
      <w:r w:rsidR="00912219">
        <w:rPr>
          <w:b/>
          <w:szCs w:val="21"/>
        </w:rPr>
        <w:t>8</w:t>
      </w:r>
      <w:r w:rsidRPr="00536447">
        <w:rPr>
          <w:b/>
          <w:szCs w:val="21"/>
        </w:rPr>
        <w:t xml:space="preserve">     </w:t>
      </w:r>
      <w:r w:rsidRPr="00536447">
        <w:rPr>
          <w:rFonts w:hint="eastAsia"/>
          <w:b/>
          <w:szCs w:val="21"/>
        </w:rPr>
        <w:t>预测结果一览表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462"/>
        <w:gridCol w:w="672"/>
        <w:gridCol w:w="672"/>
        <w:gridCol w:w="561"/>
        <w:gridCol w:w="1183"/>
        <w:gridCol w:w="1271"/>
        <w:gridCol w:w="844"/>
        <w:gridCol w:w="1091"/>
        <w:gridCol w:w="1171"/>
        <w:gridCol w:w="1001"/>
      </w:tblGrid>
      <w:tr w:rsidR="009343C7" w:rsidRPr="00203EFC" w14:paraId="6F99D66F" w14:textId="77777777" w:rsidTr="00F01205">
        <w:trPr>
          <w:trHeight w:val="740"/>
          <w:jc w:val="center"/>
        </w:trPr>
        <w:tc>
          <w:tcPr>
            <w:tcW w:w="237" w:type="pct"/>
            <w:tcBorders>
              <w:top w:val="single" w:sz="12" w:space="0" w:color="auto"/>
            </w:tcBorders>
            <w:vAlign w:val="center"/>
          </w:tcPr>
          <w:p w14:paraId="3A64A637"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河流</w:t>
            </w:r>
          </w:p>
        </w:tc>
        <w:tc>
          <w:tcPr>
            <w:tcW w:w="379" w:type="pct"/>
            <w:tcBorders>
              <w:top w:val="single" w:sz="12" w:space="0" w:color="auto"/>
            </w:tcBorders>
            <w:vAlign w:val="center"/>
          </w:tcPr>
          <w:p w14:paraId="42496811" w14:textId="77777777" w:rsidR="00F01205" w:rsidRDefault="00F01205" w:rsidP="0034729C">
            <w:pPr>
              <w:spacing w:before="80" w:after="80" w:line="220" w:lineRule="exact"/>
              <w:jc w:val="center"/>
              <w:rPr>
                <w:rFonts w:hAnsi="宋体"/>
                <w:b/>
                <w:bCs/>
                <w:sz w:val="18"/>
                <w:szCs w:val="18"/>
                <w:u w:val="single"/>
              </w:rPr>
            </w:pPr>
            <w:r>
              <w:rPr>
                <w:rFonts w:hAnsi="宋体" w:hint="eastAsia"/>
                <w:b/>
                <w:bCs/>
                <w:sz w:val="18"/>
                <w:szCs w:val="18"/>
                <w:u w:val="single"/>
              </w:rPr>
              <w:t>排水</w:t>
            </w:r>
          </w:p>
          <w:p w14:paraId="152A3716" w14:textId="77777777" w:rsidR="009343C7" w:rsidRPr="00203EFC" w:rsidRDefault="00F01205" w:rsidP="0034729C">
            <w:pPr>
              <w:spacing w:before="80" w:after="80" w:line="220" w:lineRule="exact"/>
              <w:jc w:val="center"/>
              <w:rPr>
                <w:rFonts w:hAnsi="宋体"/>
                <w:b/>
                <w:bCs/>
                <w:sz w:val="18"/>
                <w:szCs w:val="18"/>
                <w:u w:val="single"/>
              </w:rPr>
            </w:pPr>
            <w:r>
              <w:rPr>
                <w:rFonts w:hAnsi="宋体" w:hint="eastAsia"/>
                <w:b/>
                <w:bCs/>
                <w:sz w:val="18"/>
                <w:szCs w:val="18"/>
                <w:u w:val="single"/>
              </w:rPr>
              <w:t>区域</w:t>
            </w:r>
          </w:p>
        </w:tc>
        <w:tc>
          <w:tcPr>
            <w:tcW w:w="379" w:type="pct"/>
            <w:tcBorders>
              <w:top w:val="single" w:sz="12" w:space="0" w:color="auto"/>
            </w:tcBorders>
            <w:vAlign w:val="center"/>
          </w:tcPr>
          <w:p w14:paraId="0F8FF17B"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情景</w:t>
            </w:r>
          </w:p>
        </w:tc>
        <w:tc>
          <w:tcPr>
            <w:tcW w:w="317" w:type="pct"/>
            <w:tcBorders>
              <w:top w:val="single" w:sz="12" w:space="0" w:color="auto"/>
            </w:tcBorders>
            <w:vAlign w:val="center"/>
          </w:tcPr>
          <w:p w14:paraId="202FAEC9"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预测</w:t>
            </w:r>
          </w:p>
          <w:p w14:paraId="60512A36"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因子</w:t>
            </w:r>
          </w:p>
        </w:tc>
        <w:tc>
          <w:tcPr>
            <w:tcW w:w="665" w:type="pct"/>
            <w:tcBorders>
              <w:top w:val="single" w:sz="12" w:space="0" w:color="auto"/>
            </w:tcBorders>
            <w:vAlign w:val="center"/>
          </w:tcPr>
          <w:p w14:paraId="24CD479D"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下游控制断面</w:t>
            </w:r>
          </w:p>
          <w:p w14:paraId="72411E62"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预测浓度（</w:t>
            </w:r>
            <w:r w:rsidRPr="00203EFC">
              <w:rPr>
                <w:rFonts w:hAnsi="宋体"/>
                <w:b/>
                <w:bCs/>
                <w:sz w:val="18"/>
                <w:szCs w:val="18"/>
                <w:u w:val="single"/>
              </w:rPr>
              <w:t>mg/L</w:t>
            </w:r>
            <w:r w:rsidRPr="00203EFC">
              <w:rPr>
                <w:rFonts w:hAnsi="宋体" w:hint="eastAsia"/>
                <w:b/>
                <w:bCs/>
                <w:sz w:val="18"/>
                <w:szCs w:val="18"/>
                <w:u w:val="single"/>
              </w:rPr>
              <w:t>）</w:t>
            </w:r>
          </w:p>
        </w:tc>
        <w:tc>
          <w:tcPr>
            <w:tcW w:w="714" w:type="pct"/>
            <w:tcBorders>
              <w:top w:val="single" w:sz="12" w:space="0" w:color="auto"/>
            </w:tcBorders>
            <w:vAlign w:val="center"/>
          </w:tcPr>
          <w:p w14:paraId="47379953"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下游控制断面</w:t>
            </w:r>
          </w:p>
          <w:p w14:paraId="3B01EB94"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现状浓度（</w:t>
            </w:r>
            <w:r w:rsidRPr="00203EFC">
              <w:rPr>
                <w:rFonts w:hAnsi="宋体"/>
                <w:b/>
                <w:bCs/>
                <w:sz w:val="18"/>
                <w:szCs w:val="18"/>
                <w:u w:val="single"/>
              </w:rPr>
              <w:t>mg/L</w:t>
            </w:r>
            <w:r w:rsidRPr="00203EFC">
              <w:rPr>
                <w:rFonts w:hAnsi="宋体" w:hint="eastAsia"/>
                <w:b/>
                <w:bCs/>
                <w:sz w:val="18"/>
                <w:szCs w:val="18"/>
                <w:u w:val="single"/>
              </w:rPr>
              <w:t>）</w:t>
            </w:r>
          </w:p>
        </w:tc>
        <w:tc>
          <w:tcPr>
            <w:tcW w:w="475" w:type="pct"/>
            <w:tcBorders>
              <w:top w:val="single" w:sz="12" w:space="0" w:color="auto"/>
            </w:tcBorders>
            <w:vAlign w:val="center"/>
          </w:tcPr>
          <w:p w14:paraId="53B77238"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变化量（</w:t>
            </w:r>
            <w:r w:rsidRPr="00203EFC">
              <w:rPr>
                <w:rFonts w:hAnsi="宋体"/>
                <w:b/>
                <w:bCs/>
                <w:sz w:val="18"/>
                <w:szCs w:val="18"/>
                <w:u w:val="single"/>
              </w:rPr>
              <w:t>mg/L</w:t>
            </w:r>
            <w:r w:rsidRPr="00203EFC">
              <w:rPr>
                <w:rFonts w:hAnsi="宋体" w:hint="eastAsia"/>
                <w:b/>
                <w:bCs/>
                <w:sz w:val="18"/>
                <w:szCs w:val="18"/>
                <w:u w:val="single"/>
              </w:rPr>
              <w:t>）</w:t>
            </w:r>
          </w:p>
        </w:tc>
        <w:tc>
          <w:tcPr>
            <w:tcW w:w="613" w:type="pct"/>
            <w:tcBorders>
              <w:top w:val="single" w:sz="12" w:space="0" w:color="auto"/>
            </w:tcBorders>
            <w:vAlign w:val="center"/>
          </w:tcPr>
          <w:p w14:paraId="3FA5A5EF" w14:textId="77777777" w:rsidR="009343C7" w:rsidRPr="00203EFC" w:rsidRDefault="009343C7" w:rsidP="0034729C">
            <w:pPr>
              <w:spacing w:before="80" w:after="80" w:line="220" w:lineRule="exact"/>
              <w:jc w:val="center"/>
              <w:rPr>
                <w:rFonts w:hAnsi="宋体"/>
                <w:b/>
                <w:bCs/>
                <w:sz w:val="18"/>
                <w:szCs w:val="18"/>
                <w:u w:val="single"/>
              </w:rPr>
            </w:pPr>
            <w:r w:rsidRPr="00203EFC">
              <w:rPr>
                <w:rFonts w:hAnsi="宋体" w:hint="eastAsia"/>
                <w:b/>
                <w:bCs/>
                <w:sz w:val="18"/>
                <w:szCs w:val="18"/>
                <w:u w:val="single"/>
              </w:rPr>
              <w:t>下游控制断面水质目标（</w:t>
            </w:r>
            <w:r w:rsidRPr="00203EFC">
              <w:rPr>
                <w:rFonts w:hAnsi="宋体"/>
                <w:b/>
                <w:bCs/>
                <w:sz w:val="18"/>
                <w:szCs w:val="18"/>
                <w:u w:val="single"/>
              </w:rPr>
              <w:t>mg/L</w:t>
            </w:r>
            <w:r w:rsidRPr="00203EFC">
              <w:rPr>
                <w:rFonts w:hAnsi="宋体" w:hint="eastAsia"/>
                <w:b/>
                <w:bCs/>
                <w:sz w:val="18"/>
                <w:szCs w:val="18"/>
                <w:u w:val="single"/>
              </w:rPr>
              <w:t>）</w:t>
            </w:r>
          </w:p>
        </w:tc>
        <w:tc>
          <w:tcPr>
            <w:tcW w:w="658" w:type="pct"/>
            <w:tcBorders>
              <w:top w:val="single" w:sz="12" w:space="0" w:color="auto"/>
            </w:tcBorders>
            <w:vAlign w:val="center"/>
          </w:tcPr>
          <w:p w14:paraId="50DBA8A0" w14:textId="77777777" w:rsidR="009343C7" w:rsidRPr="00203EFC" w:rsidRDefault="009343C7" w:rsidP="0034729C">
            <w:pPr>
              <w:spacing w:before="80" w:after="80" w:line="200" w:lineRule="exact"/>
              <w:jc w:val="center"/>
              <w:rPr>
                <w:rFonts w:hAnsi="宋体"/>
                <w:b/>
                <w:bCs/>
                <w:sz w:val="18"/>
                <w:szCs w:val="18"/>
                <w:u w:val="single"/>
              </w:rPr>
            </w:pPr>
            <w:r w:rsidRPr="00203EFC">
              <w:rPr>
                <w:rFonts w:hAnsi="宋体" w:hint="eastAsia"/>
                <w:b/>
                <w:bCs/>
                <w:sz w:val="18"/>
                <w:szCs w:val="18"/>
                <w:u w:val="single"/>
              </w:rPr>
              <w:t>考虑安全余量后下游控制断面浓度限值（</w:t>
            </w:r>
            <w:r w:rsidRPr="00203EFC">
              <w:rPr>
                <w:rFonts w:hAnsi="宋体"/>
                <w:b/>
                <w:bCs/>
                <w:sz w:val="18"/>
                <w:szCs w:val="18"/>
                <w:u w:val="single"/>
              </w:rPr>
              <w:t>mg/L</w:t>
            </w:r>
            <w:r w:rsidRPr="00203EFC">
              <w:rPr>
                <w:rFonts w:hAnsi="宋体" w:hint="eastAsia"/>
                <w:b/>
                <w:bCs/>
                <w:sz w:val="18"/>
                <w:szCs w:val="18"/>
                <w:u w:val="single"/>
              </w:rPr>
              <w:t>）</w:t>
            </w:r>
          </w:p>
        </w:tc>
        <w:tc>
          <w:tcPr>
            <w:tcW w:w="563" w:type="pct"/>
            <w:tcBorders>
              <w:top w:val="single" w:sz="12" w:space="0" w:color="auto"/>
            </w:tcBorders>
            <w:vAlign w:val="center"/>
          </w:tcPr>
          <w:p w14:paraId="15E0E40F" w14:textId="77777777" w:rsidR="009343C7" w:rsidRPr="00203EFC" w:rsidRDefault="009343C7" w:rsidP="0034729C">
            <w:pPr>
              <w:spacing w:before="80" w:after="80" w:line="200" w:lineRule="exact"/>
              <w:jc w:val="center"/>
              <w:rPr>
                <w:rFonts w:hAnsi="宋体"/>
                <w:b/>
                <w:bCs/>
                <w:sz w:val="18"/>
                <w:szCs w:val="18"/>
                <w:u w:val="single"/>
              </w:rPr>
            </w:pPr>
            <w:r w:rsidRPr="00203EFC">
              <w:rPr>
                <w:rFonts w:hAnsi="宋体" w:hint="eastAsia"/>
                <w:b/>
                <w:bCs/>
                <w:sz w:val="18"/>
                <w:szCs w:val="18"/>
                <w:u w:val="single"/>
              </w:rPr>
              <w:t>达标情况</w:t>
            </w:r>
          </w:p>
        </w:tc>
      </w:tr>
      <w:tr w:rsidR="00AD6F04" w:rsidRPr="00203EFC" w14:paraId="4F3BA7D4" w14:textId="77777777" w:rsidTr="00F01205">
        <w:trPr>
          <w:jc w:val="center"/>
        </w:trPr>
        <w:tc>
          <w:tcPr>
            <w:tcW w:w="237" w:type="pct"/>
            <w:vMerge w:val="restart"/>
            <w:textDirection w:val="tbRlV"/>
            <w:vAlign w:val="center"/>
          </w:tcPr>
          <w:p w14:paraId="7BC448FF" w14:textId="77777777" w:rsidR="00AD6F04" w:rsidRPr="00DB53A8" w:rsidRDefault="00AD6F04" w:rsidP="0034729C">
            <w:pPr>
              <w:spacing w:before="80" w:after="80" w:line="240" w:lineRule="exact"/>
              <w:ind w:left="113" w:right="113"/>
              <w:jc w:val="center"/>
              <w:rPr>
                <w:rFonts w:hAnsi="宋体"/>
                <w:b/>
                <w:bCs/>
                <w:sz w:val="18"/>
                <w:szCs w:val="18"/>
              </w:rPr>
            </w:pPr>
            <w:r w:rsidRPr="00DB53A8">
              <w:rPr>
                <w:rFonts w:hAnsi="宋体" w:hint="eastAsia"/>
                <w:b/>
                <w:bCs/>
                <w:sz w:val="18"/>
                <w:szCs w:val="18"/>
              </w:rPr>
              <w:t>茶店河</w:t>
            </w:r>
          </w:p>
        </w:tc>
        <w:tc>
          <w:tcPr>
            <w:tcW w:w="379" w:type="pct"/>
            <w:vMerge w:val="restart"/>
            <w:vAlign w:val="center"/>
          </w:tcPr>
          <w:p w14:paraId="34315566" w14:textId="77777777" w:rsidR="00AD6F04" w:rsidRPr="00203EFC" w:rsidRDefault="00F01205" w:rsidP="0034729C">
            <w:pPr>
              <w:spacing w:before="80" w:after="80" w:line="240" w:lineRule="exact"/>
              <w:ind w:left="113" w:right="113"/>
              <w:jc w:val="center"/>
              <w:rPr>
                <w:rFonts w:hAnsi="宋体"/>
                <w:b/>
                <w:bCs/>
                <w:sz w:val="18"/>
                <w:szCs w:val="18"/>
                <w:u w:val="single"/>
              </w:rPr>
            </w:pPr>
            <w:r>
              <w:rPr>
                <w:rFonts w:hAnsi="宋体" w:hint="eastAsia"/>
                <w:b/>
                <w:bCs/>
                <w:sz w:val="18"/>
                <w:szCs w:val="18"/>
                <w:u w:val="single"/>
              </w:rPr>
              <w:t>西部片区</w:t>
            </w:r>
          </w:p>
        </w:tc>
        <w:tc>
          <w:tcPr>
            <w:tcW w:w="379" w:type="pct"/>
            <w:vMerge w:val="restart"/>
            <w:vAlign w:val="center"/>
          </w:tcPr>
          <w:p w14:paraId="63A60025"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情景一</w:t>
            </w:r>
          </w:p>
        </w:tc>
        <w:tc>
          <w:tcPr>
            <w:tcW w:w="317" w:type="pct"/>
            <w:vAlign w:val="center"/>
          </w:tcPr>
          <w:p w14:paraId="72608054" w14:textId="77777777" w:rsidR="00AD6F04" w:rsidRPr="00203EFC" w:rsidRDefault="00AD6F04" w:rsidP="0034729C">
            <w:pPr>
              <w:spacing w:before="80" w:after="80" w:line="240" w:lineRule="exact"/>
              <w:jc w:val="center"/>
              <w:rPr>
                <w:rFonts w:hAnsi="宋体"/>
                <w:b/>
                <w:bCs/>
                <w:spacing w:val="-10"/>
                <w:sz w:val="18"/>
                <w:szCs w:val="18"/>
                <w:u w:val="single"/>
              </w:rPr>
            </w:pPr>
            <w:r w:rsidRPr="00203EFC">
              <w:rPr>
                <w:rFonts w:hAnsi="宋体"/>
                <w:b/>
                <w:bCs/>
                <w:spacing w:val="-10"/>
                <w:sz w:val="18"/>
                <w:szCs w:val="18"/>
                <w:u w:val="single"/>
              </w:rPr>
              <w:t>COD</w:t>
            </w:r>
          </w:p>
        </w:tc>
        <w:tc>
          <w:tcPr>
            <w:tcW w:w="665" w:type="pct"/>
            <w:vAlign w:val="center"/>
          </w:tcPr>
          <w:p w14:paraId="7B27FE23"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20.76 </w:t>
            </w:r>
          </w:p>
        </w:tc>
        <w:tc>
          <w:tcPr>
            <w:tcW w:w="714" w:type="pct"/>
            <w:vAlign w:val="center"/>
          </w:tcPr>
          <w:p w14:paraId="484D8D02"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2</w:t>
            </w:r>
            <w:r w:rsidRPr="00203EFC">
              <w:rPr>
                <w:b/>
                <w:color w:val="000000"/>
                <w:sz w:val="18"/>
                <w:szCs w:val="18"/>
                <w:u w:val="single"/>
              </w:rPr>
              <w:t>8</w:t>
            </w:r>
          </w:p>
        </w:tc>
        <w:tc>
          <w:tcPr>
            <w:tcW w:w="475" w:type="pct"/>
            <w:vAlign w:val="center"/>
          </w:tcPr>
          <w:p w14:paraId="62276F26"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-7.24</w:t>
            </w:r>
          </w:p>
        </w:tc>
        <w:tc>
          <w:tcPr>
            <w:tcW w:w="613" w:type="pct"/>
            <w:vAlign w:val="center"/>
          </w:tcPr>
          <w:p w14:paraId="1DDFF473"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40</w:t>
            </w:r>
          </w:p>
        </w:tc>
        <w:tc>
          <w:tcPr>
            <w:tcW w:w="658" w:type="pct"/>
            <w:vAlign w:val="center"/>
          </w:tcPr>
          <w:p w14:paraId="33B1ABFB"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36.8</w:t>
            </w:r>
          </w:p>
        </w:tc>
        <w:tc>
          <w:tcPr>
            <w:tcW w:w="563" w:type="pct"/>
            <w:vAlign w:val="center"/>
          </w:tcPr>
          <w:p w14:paraId="421F8B9C"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AD6F04" w:rsidRPr="00203EFC" w14:paraId="49E9BB39" w14:textId="77777777" w:rsidTr="00F01205">
        <w:trPr>
          <w:jc w:val="center"/>
        </w:trPr>
        <w:tc>
          <w:tcPr>
            <w:tcW w:w="237" w:type="pct"/>
            <w:vMerge/>
            <w:vAlign w:val="center"/>
          </w:tcPr>
          <w:p w14:paraId="3EA246C8"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72824D88"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ign w:val="center"/>
          </w:tcPr>
          <w:p w14:paraId="0BE5434F" w14:textId="77777777" w:rsidR="00AD6F04" w:rsidRPr="00203EFC" w:rsidRDefault="00AD6F04" w:rsidP="0034729C">
            <w:pPr>
              <w:spacing w:before="80" w:after="80" w:line="240" w:lineRule="exact"/>
              <w:jc w:val="center"/>
              <w:rPr>
                <w:rFonts w:hAnsi="宋体"/>
                <w:b/>
                <w:bCs/>
                <w:sz w:val="18"/>
                <w:szCs w:val="18"/>
                <w:u w:val="single"/>
              </w:rPr>
            </w:pPr>
          </w:p>
        </w:tc>
        <w:tc>
          <w:tcPr>
            <w:tcW w:w="317" w:type="pct"/>
            <w:vAlign w:val="center"/>
          </w:tcPr>
          <w:p w14:paraId="7553EC90"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2FA7395D"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3.33 </w:t>
            </w:r>
          </w:p>
        </w:tc>
        <w:tc>
          <w:tcPr>
            <w:tcW w:w="714" w:type="pct"/>
            <w:vAlign w:val="center"/>
          </w:tcPr>
          <w:p w14:paraId="3D5071BD"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4</w:t>
            </w:r>
            <w:r w:rsidRPr="00203EFC">
              <w:rPr>
                <w:b/>
                <w:color w:val="000000"/>
                <w:sz w:val="18"/>
                <w:szCs w:val="18"/>
                <w:u w:val="single"/>
              </w:rPr>
              <w:t>.6</w:t>
            </w:r>
          </w:p>
        </w:tc>
        <w:tc>
          <w:tcPr>
            <w:tcW w:w="475" w:type="pct"/>
            <w:vAlign w:val="center"/>
          </w:tcPr>
          <w:p w14:paraId="5228280A"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-1.27</w:t>
            </w:r>
          </w:p>
        </w:tc>
        <w:tc>
          <w:tcPr>
            <w:tcW w:w="613" w:type="pct"/>
            <w:vAlign w:val="center"/>
          </w:tcPr>
          <w:p w14:paraId="6994F34D"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2</w:t>
            </w:r>
          </w:p>
        </w:tc>
        <w:tc>
          <w:tcPr>
            <w:tcW w:w="658" w:type="pct"/>
            <w:vAlign w:val="center"/>
          </w:tcPr>
          <w:p w14:paraId="1246D1DA"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1.84</w:t>
            </w:r>
          </w:p>
        </w:tc>
        <w:tc>
          <w:tcPr>
            <w:tcW w:w="563" w:type="pct"/>
            <w:vAlign w:val="center"/>
          </w:tcPr>
          <w:p w14:paraId="41ED5BDB"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不达标</w:t>
            </w:r>
          </w:p>
        </w:tc>
      </w:tr>
      <w:tr w:rsidR="00AD6F04" w:rsidRPr="00203EFC" w14:paraId="1E0CB4E5" w14:textId="77777777" w:rsidTr="00F01205">
        <w:trPr>
          <w:jc w:val="center"/>
        </w:trPr>
        <w:tc>
          <w:tcPr>
            <w:tcW w:w="237" w:type="pct"/>
            <w:vMerge/>
            <w:vAlign w:val="center"/>
          </w:tcPr>
          <w:p w14:paraId="26C04B4E"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3A15C1C2"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restart"/>
            <w:vAlign w:val="center"/>
          </w:tcPr>
          <w:p w14:paraId="6FB701D2"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情景二</w:t>
            </w:r>
          </w:p>
        </w:tc>
        <w:tc>
          <w:tcPr>
            <w:tcW w:w="317" w:type="pct"/>
            <w:vAlign w:val="center"/>
          </w:tcPr>
          <w:p w14:paraId="5ACDC707" w14:textId="77777777" w:rsidR="00AD6F04" w:rsidRPr="00203EFC" w:rsidRDefault="00AD6F04" w:rsidP="0034729C">
            <w:pPr>
              <w:spacing w:before="80" w:after="80" w:line="240" w:lineRule="exact"/>
              <w:jc w:val="center"/>
              <w:rPr>
                <w:rFonts w:hAnsi="宋体"/>
                <w:b/>
                <w:bCs/>
                <w:spacing w:val="-10"/>
                <w:sz w:val="18"/>
                <w:szCs w:val="18"/>
                <w:u w:val="single"/>
              </w:rPr>
            </w:pPr>
            <w:r w:rsidRPr="00203EFC">
              <w:rPr>
                <w:rFonts w:hAnsi="宋体"/>
                <w:b/>
                <w:bCs/>
                <w:spacing w:val="-10"/>
                <w:sz w:val="18"/>
                <w:szCs w:val="18"/>
                <w:u w:val="single"/>
              </w:rPr>
              <w:t>COD</w:t>
            </w:r>
          </w:p>
        </w:tc>
        <w:tc>
          <w:tcPr>
            <w:tcW w:w="665" w:type="pct"/>
            <w:vAlign w:val="center"/>
          </w:tcPr>
          <w:p w14:paraId="23594D8F"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18.71 </w:t>
            </w:r>
          </w:p>
        </w:tc>
        <w:tc>
          <w:tcPr>
            <w:tcW w:w="714" w:type="pct"/>
            <w:vAlign w:val="center"/>
          </w:tcPr>
          <w:p w14:paraId="34011DA6"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2</w:t>
            </w:r>
            <w:r w:rsidRPr="00203EFC">
              <w:rPr>
                <w:b/>
                <w:color w:val="000000"/>
                <w:sz w:val="18"/>
                <w:szCs w:val="18"/>
                <w:u w:val="single"/>
              </w:rPr>
              <w:t>8</w:t>
            </w:r>
          </w:p>
        </w:tc>
        <w:tc>
          <w:tcPr>
            <w:tcW w:w="475" w:type="pct"/>
            <w:vAlign w:val="center"/>
          </w:tcPr>
          <w:p w14:paraId="29DB33B6"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-9.29</w:t>
            </w:r>
          </w:p>
        </w:tc>
        <w:tc>
          <w:tcPr>
            <w:tcW w:w="613" w:type="pct"/>
            <w:vAlign w:val="center"/>
          </w:tcPr>
          <w:p w14:paraId="595B8EC1"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40</w:t>
            </w:r>
          </w:p>
        </w:tc>
        <w:tc>
          <w:tcPr>
            <w:tcW w:w="658" w:type="pct"/>
            <w:vAlign w:val="center"/>
          </w:tcPr>
          <w:p w14:paraId="28806073"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36.8</w:t>
            </w:r>
          </w:p>
        </w:tc>
        <w:tc>
          <w:tcPr>
            <w:tcW w:w="563" w:type="pct"/>
            <w:vAlign w:val="center"/>
          </w:tcPr>
          <w:p w14:paraId="6000E98D"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AD6F04" w:rsidRPr="00203EFC" w14:paraId="0AD71B70" w14:textId="77777777" w:rsidTr="00F01205">
        <w:trPr>
          <w:jc w:val="center"/>
        </w:trPr>
        <w:tc>
          <w:tcPr>
            <w:tcW w:w="237" w:type="pct"/>
            <w:vMerge/>
            <w:vAlign w:val="center"/>
          </w:tcPr>
          <w:p w14:paraId="68847388"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3C51070B"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ign w:val="center"/>
          </w:tcPr>
          <w:p w14:paraId="0B87F449" w14:textId="77777777" w:rsidR="00AD6F04" w:rsidRPr="00203EFC" w:rsidRDefault="00AD6F04" w:rsidP="0034729C">
            <w:pPr>
              <w:spacing w:before="80" w:after="80" w:line="240" w:lineRule="exact"/>
              <w:jc w:val="center"/>
              <w:rPr>
                <w:rFonts w:hAnsi="宋体"/>
                <w:b/>
                <w:bCs/>
                <w:sz w:val="18"/>
                <w:szCs w:val="18"/>
                <w:u w:val="single"/>
              </w:rPr>
            </w:pPr>
          </w:p>
        </w:tc>
        <w:tc>
          <w:tcPr>
            <w:tcW w:w="317" w:type="pct"/>
            <w:vAlign w:val="center"/>
          </w:tcPr>
          <w:p w14:paraId="79B34C57"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6E848BCE"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3.27 </w:t>
            </w:r>
          </w:p>
        </w:tc>
        <w:tc>
          <w:tcPr>
            <w:tcW w:w="714" w:type="pct"/>
            <w:vAlign w:val="center"/>
          </w:tcPr>
          <w:p w14:paraId="6DF454BF"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4</w:t>
            </w:r>
            <w:r w:rsidRPr="00203EFC">
              <w:rPr>
                <w:b/>
                <w:color w:val="000000"/>
                <w:sz w:val="18"/>
                <w:szCs w:val="18"/>
                <w:u w:val="single"/>
              </w:rPr>
              <w:t>.6</w:t>
            </w:r>
          </w:p>
        </w:tc>
        <w:tc>
          <w:tcPr>
            <w:tcW w:w="475" w:type="pct"/>
            <w:vAlign w:val="center"/>
          </w:tcPr>
          <w:p w14:paraId="5164076A"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-1.33</w:t>
            </w:r>
          </w:p>
        </w:tc>
        <w:tc>
          <w:tcPr>
            <w:tcW w:w="613" w:type="pct"/>
            <w:vAlign w:val="center"/>
          </w:tcPr>
          <w:p w14:paraId="057D5A3C"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2</w:t>
            </w:r>
          </w:p>
        </w:tc>
        <w:tc>
          <w:tcPr>
            <w:tcW w:w="658" w:type="pct"/>
            <w:vAlign w:val="center"/>
          </w:tcPr>
          <w:p w14:paraId="34FB526A"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1.84</w:t>
            </w:r>
          </w:p>
        </w:tc>
        <w:tc>
          <w:tcPr>
            <w:tcW w:w="563" w:type="pct"/>
            <w:vAlign w:val="center"/>
          </w:tcPr>
          <w:p w14:paraId="28958334"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不达标</w:t>
            </w:r>
          </w:p>
        </w:tc>
      </w:tr>
      <w:tr w:rsidR="00AD6F04" w:rsidRPr="00203EFC" w14:paraId="6C85F87A" w14:textId="77777777" w:rsidTr="00F01205">
        <w:trPr>
          <w:jc w:val="center"/>
        </w:trPr>
        <w:tc>
          <w:tcPr>
            <w:tcW w:w="237" w:type="pct"/>
            <w:vMerge/>
            <w:vAlign w:val="center"/>
          </w:tcPr>
          <w:p w14:paraId="79445E57"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4EE43AD2"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restart"/>
            <w:vAlign w:val="center"/>
          </w:tcPr>
          <w:p w14:paraId="24B17703"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情景三</w:t>
            </w:r>
          </w:p>
        </w:tc>
        <w:tc>
          <w:tcPr>
            <w:tcW w:w="317" w:type="pct"/>
            <w:vAlign w:val="center"/>
          </w:tcPr>
          <w:p w14:paraId="472F7712" w14:textId="77777777" w:rsidR="00AD6F04" w:rsidRPr="00203EFC" w:rsidRDefault="00AD6F04" w:rsidP="0034729C">
            <w:pPr>
              <w:spacing w:before="80" w:after="80" w:line="240" w:lineRule="exact"/>
              <w:jc w:val="center"/>
              <w:rPr>
                <w:rFonts w:hAnsi="宋体"/>
                <w:b/>
                <w:bCs/>
                <w:spacing w:val="-10"/>
                <w:sz w:val="18"/>
                <w:szCs w:val="18"/>
                <w:u w:val="single"/>
              </w:rPr>
            </w:pPr>
            <w:r w:rsidRPr="00203EFC">
              <w:rPr>
                <w:rFonts w:hAnsi="宋体"/>
                <w:b/>
                <w:bCs/>
                <w:spacing w:val="-10"/>
                <w:sz w:val="18"/>
                <w:szCs w:val="18"/>
                <w:u w:val="single"/>
              </w:rPr>
              <w:t>COD</w:t>
            </w:r>
          </w:p>
        </w:tc>
        <w:tc>
          <w:tcPr>
            <w:tcW w:w="665" w:type="pct"/>
            <w:vAlign w:val="center"/>
          </w:tcPr>
          <w:p w14:paraId="02F7C43C"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34.13 </w:t>
            </w:r>
          </w:p>
        </w:tc>
        <w:tc>
          <w:tcPr>
            <w:tcW w:w="714" w:type="pct"/>
            <w:vAlign w:val="center"/>
          </w:tcPr>
          <w:p w14:paraId="762FEB57"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2</w:t>
            </w:r>
            <w:r w:rsidRPr="00203EFC">
              <w:rPr>
                <w:b/>
                <w:color w:val="000000"/>
                <w:sz w:val="18"/>
                <w:szCs w:val="18"/>
                <w:u w:val="single"/>
              </w:rPr>
              <w:t>8</w:t>
            </w:r>
          </w:p>
        </w:tc>
        <w:tc>
          <w:tcPr>
            <w:tcW w:w="475" w:type="pct"/>
            <w:vAlign w:val="center"/>
          </w:tcPr>
          <w:p w14:paraId="276455A1" w14:textId="77777777" w:rsidR="00AD6F04" w:rsidRPr="00AD6F04" w:rsidRDefault="00AD6F04" w:rsidP="0034729C">
            <w:pPr>
              <w:spacing w:before="80" w:after="80" w:line="240" w:lineRule="exact"/>
              <w:jc w:val="center"/>
              <w:rPr>
                <w:b/>
                <w:color w:val="000000"/>
                <w:sz w:val="18"/>
                <w:szCs w:val="18"/>
                <w:u w:val="single"/>
              </w:rPr>
            </w:pPr>
            <w:r>
              <w:rPr>
                <w:rFonts w:hint="eastAsia"/>
                <w:b/>
                <w:color w:val="000000"/>
                <w:sz w:val="18"/>
                <w:szCs w:val="18"/>
                <w:u w:val="single"/>
              </w:rPr>
              <w:t>+</w:t>
            </w:r>
            <w:r w:rsidRPr="00AD6F04">
              <w:rPr>
                <w:b/>
                <w:color w:val="000000"/>
                <w:sz w:val="18"/>
                <w:szCs w:val="18"/>
                <w:u w:val="single"/>
              </w:rPr>
              <w:t>6.13</w:t>
            </w:r>
          </w:p>
        </w:tc>
        <w:tc>
          <w:tcPr>
            <w:tcW w:w="613" w:type="pct"/>
            <w:vAlign w:val="center"/>
          </w:tcPr>
          <w:p w14:paraId="4F35D6FB"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40</w:t>
            </w:r>
          </w:p>
        </w:tc>
        <w:tc>
          <w:tcPr>
            <w:tcW w:w="658" w:type="pct"/>
            <w:vAlign w:val="center"/>
          </w:tcPr>
          <w:p w14:paraId="5F853EB0"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36.8</w:t>
            </w:r>
          </w:p>
        </w:tc>
        <w:tc>
          <w:tcPr>
            <w:tcW w:w="563" w:type="pct"/>
            <w:vAlign w:val="center"/>
          </w:tcPr>
          <w:p w14:paraId="15C2C82C"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AD6F04" w:rsidRPr="00203EFC" w14:paraId="71788BF5" w14:textId="77777777" w:rsidTr="00F01205">
        <w:trPr>
          <w:jc w:val="center"/>
        </w:trPr>
        <w:tc>
          <w:tcPr>
            <w:tcW w:w="237" w:type="pct"/>
            <w:vMerge/>
            <w:vAlign w:val="center"/>
          </w:tcPr>
          <w:p w14:paraId="6A9A5EDF"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3F368946"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ign w:val="center"/>
          </w:tcPr>
          <w:p w14:paraId="2A3D0A5D" w14:textId="77777777" w:rsidR="00AD6F04" w:rsidRPr="00203EFC" w:rsidRDefault="00AD6F04" w:rsidP="0034729C">
            <w:pPr>
              <w:spacing w:before="80" w:after="80" w:line="240" w:lineRule="exact"/>
              <w:jc w:val="center"/>
              <w:rPr>
                <w:rFonts w:hAnsi="宋体"/>
                <w:b/>
                <w:bCs/>
                <w:sz w:val="18"/>
                <w:szCs w:val="18"/>
                <w:u w:val="single"/>
              </w:rPr>
            </w:pPr>
          </w:p>
        </w:tc>
        <w:tc>
          <w:tcPr>
            <w:tcW w:w="317" w:type="pct"/>
            <w:vAlign w:val="center"/>
          </w:tcPr>
          <w:p w14:paraId="02C353A7"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1A6CD42F"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1.94 </w:t>
            </w:r>
          </w:p>
        </w:tc>
        <w:tc>
          <w:tcPr>
            <w:tcW w:w="714" w:type="pct"/>
            <w:vAlign w:val="center"/>
          </w:tcPr>
          <w:p w14:paraId="5C14D07D"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4</w:t>
            </w:r>
            <w:r w:rsidRPr="00203EFC">
              <w:rPr>
                <w:b/>
                <w:color w:val="000000"/>
                <w:sz w:val="18"/>
                <w:szCs w:val="18"/>
                <w:u w:val="single"/>
              </w:rPr>
              <w:t>.6</w:t>
            </w:r>
          </w:p>
        </w:tc>
        <w:tc>
          <w:tcPr>
            <w:tcW w:w="475" w:type="pct"/>
            <w:vAlign w:val="center"/>
          </w:tcPr>
          <w:p w14:paraId="258F2BD8"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-2.66</w:t>
            </w:r>
          </w:p>
        </w:tc>
        <w:tc>
          <w:tcPr>
            <w:tcW w:w="613" w:type="pct"/>
            <w:vAlign w:val="center"/>
          </w:tcPr>
          <w:p w14:paraId="0091CE8C"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2</w:t>
            </w:r>
          </w:p>
        </w:tc>
        <w:tc>
          <w:tcPr>
            <w:tcW w:w="658" w:type="pct"/>
            <w:vAlign w:val="center"/>
          </w:tcPr>
          <w:p w14:paraId="74AD7280"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1.84</w:t>
            </w:r>
          </w:p>
        </w:tc>
        <w:tc>
          <w:tcPr>
            <w:tcW w:w="563" w:type="pct"/>
            <w:vAlign w:val="center"/>
          </w:tcPr>
          <w:p w14:paraId="3D0E87B2" w14:textId="237DBC25" w:rsidR="00AD6F04" w:rsidRPr="00203EFC" w:rsidRDefault="00AB569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不</w:t>
            </w:r>
            <w:r w:rsidR="00AD6F04" w:rsidRPr="00203EFC">
              <w:rPr>
                <w:rFonts w:hAnsi="宋体" w:hint="eastAsia"/>
                <w:b/>
                <w:bCs/>
                <w:sz w:val="18"/>
                <w:szCs w:val="18"/>
                <w:u w:val="single"/>
              </w:rPr>
              <w:t>达标</w:t>
            </w:r>
          </w:p>
        </w:tc>
      </w:tr>
      <w:tr w:rsidR="00AD6F04" w:rsidRPr="00203EFC" w14:paraId="09425C85" w14:textId="77777777" w:rsidTr="00F01205">
        <w:trPr>
          <w:jc w:val="center"/>
        </w:trPr>
        <w:tc>
          <w:tcPr>
            <w:tcW w:w="237" w:type="pct"/>
            <w:vMerge/>
            <w:vAlign w:val="center"/>
          </w:tcPr>
          <w:p w14:paraId="389E1D1B" w14:textId="77777777" w:rsidR="00AD6F04" w:rsidRPr="00DB53A8" w:rsidRDefault="00AD6F04" w:rsidP="0034729C">
            <w:pPr>
              <w:spacing w:before="80" w:after="80" w:line="240" w:lineRule="exact"/>
              <w:jc w:val="center"/>
              <w:rPr>
                <w:rFonts w:hAnsi="宋体"/>
                <w:b/>
                <w:bCs/>
                <w:sz w:val="18"/>
                <w:szCs w:val="18"/>
              </w:rPr>
            </w:pPr>
          </w:p>
        </w:tc>
        <w:tc>
          <w:tcPr>
            <w:tcW w:w="379" w:type="pct"/>
            <w:vMerge/>
            <w:vAlign w:val="center"/>
          </w:tcPr>
          <w:p w14:paraId="24CF6C40"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val="restart"/>
            <w:vAlign w:val="center"/>
          </w:tcPr>
          <w:p w14:paraId="4478AC1D"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情景四</w:t>
            </w:r>
          </w:p>
        </w:tc>
        <w:tc>
          <w:tcPr>
            <w:tcW w:w="317" w:type="pct"/>
            <w:vAlign w:val="center"/>
          </w:tcPr>
          <w:p w14:paraId="646FBEB5" w14:textId="77777777" w:rsidR="00AD6F04" w:rsidRPr="00203EFC" w:rsidRDefault="00AD6F04" w:rsidP="0034729C">
            <w:pPr>
              <w:spacing w:before="80" w:after="80" w:line="240" w:lineRule="exact"/>
              <w:jc w:val="center"/>
              <w:rPr>
                <w:rFonts w:hAnsi="宋体"/>
                <w:b/>
                <w:bCs/>
                <w:spacing w:val="-10"/>
                <w:sz w:val="18"/>
                <w:szCs w:val="18"/>
                <w:u w:val="single"/>
              </w:rPr>
            </w:pPr>
            <w:r w:rsidRPr="00203EFC">
              <w:rPr>
                <w:rFonts w:hAnsi="宋体"/>
                <w:b/>
                <w:bCs/>
                <w:spacing w:val="-10"/>
                <w:sz w:val="18"/>
                <w:szCs w:val="18"/>
                <w:u w:val="single"/>
              </w:rPr>
              <w:t>COD</w:t>
            </w:r>
          </w:p>
        </w:tc>
        <w:tc>
          <w:tcPr>
            <w:tcW w:w="665" w:type="pct"/>
            <w:vAlign w:val="center"/>
          </w:tcPr>
          <w:p w14:paraId="2DF40E5B"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33.42 </w:t>
            </w:r>
          </w:p>
        </w:tc>
        <w:tc>
          <w:tcPr>
            <w:tcW w:w="714" w:type="pct"/>
            <w:vAlign w:val="center"/>
          </w:tcPr>
          <w:p w14:paraId="06D7826B"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2</w:t>
            </w:r>
            <w:r w:rsidRPr="00203EFC">
              <w:rPr>
                <w:b/>
                <w:color w:val="000000"/>
                <w:sz w:val="18"/>
                <w:szCs w:val="18"/>
                <w:u w:val="single"/>
              </w:rPr>
              <w:t>8</w:t>
            </w:r>
          </w:p>
        </w:tc>
        <w:tc>
          <w:tcPr>
            <w:tcW w:w="475" w:type="pct"/>
            <w:vAlign w:val="center"/>
          </w:tcPr>
          <w:p w14:paraId="14B2EFAE" w14:textId="77777777" w:rsidR="00AD6F04" w:rsidRPr="00AD6F04" w:rsidRDefault="00AD6F04" w:rsidP="0034729C">
            <w:pPr>
              <w:spacing w:before="80" w:after="80" w:line="240" w:lineRule="exact"/>
              <w:jc w:val="center"/>
              <w:rPr>
                <w:b/>
                <w:color w:val="000000"/>
                <w:sz w:val="18"/>
                <w:szCs w:val="18"/>
                <w:u w:val="single"/>
              </w:rPr>
            </w:pPr>
            <w:r>
              <w:rPr>
                <w:rFonts w:hint="eastAsia"/>
                <w:b/>
                <w:color w:val="000000"/>
                <w:sz w:val="18"/>
                <w:szCs w:val="18"/>
                <w:u w:val="single"/>
              </w:rPr>
              <w:t>+</w:t>
            </w:r>
            <w:r w:rsidRPr="00AD6F04">
              <w:rPr>
                <w:b/>
                <w:color w:val="000000"/>
                <w:sz w:val="18"/>
                <w:szCs w:val="18"/>
                <w:u w:val="single"/>
              </w:rPr>
              <w:t>5.42</w:t>
            </w:r>
          </w:p>
        </w:tc>
        <w:tc>
          <w:tcPr>
            <w:tcW w:w="613" w:type="pct"/>
            <w:vAlign w:val="center"/>
          </w:tcPr>
          <w:p w14:paraId="2FA1B184"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40</w:t>
            </w:r>
          </w:p>
        </w:tc>
        <w:tc>
          <w:tcPr>
            <w:tcW w:w="658" w:type="pct"/>
            <w:vAlign w:val="center"/>
          </w:tcPr>
          <w:p w14:paraId="6923DD7B"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36.8</w:t>
            </w:r>
          </w:p>
        </w:tc>
        <w:tc>
          <w:tcPr>
            <w:tcW w:w="563" w:type="pct"/>
            <w:vAlign w:val="center"/>
          </w:tcPr>
          <w:p w14:paraId="1FF4B14B"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AD6F04" w:rsidRPr="00203EFC" w14:paraId="586D87B0" w14:textId="77777777" w:rsidTr="00F01205">
        <w:trPr>
          <w:jc w:val="center"/>
        </w:trPr>
        <w:tc>
          <w:tcPr>
            <w:tcW w:w="237" w:type="pct"/>
            <w:vMerge/>
            <w:vAlign w:val="center"/>
          </w:tcPr>
          <w:p w14:paraId="51E41EBA" w14:textId="77777777" w:rsidR="00AD6F04" w:rsidRPr="00DB53A8" w:rsidRDefault="00AD6F04" w:rsidP="0034729C">
            <w:pPr>
              <w:spacing w:before="80" w:after="80" w:line="240" w:lineRule="exact"/>
              <w:jc w:val="center"/>
              <w:rPr>
                <w:rFonts w:hAnsi="宋体"/>
                <w:b/>
                <w:bCs/>
                <w:sz w:val="18"/>
                <w:szCs w:val="18"/>
              </w:rPr>
            </w:pPr>
          </w:p>
        </w:tc>
        <w:tc>
          <w:tcPr>
            <w:tcW w:w="379" w:type="pct"/>
            <w:vMerge/>
            <w:tcBorders>
              <w:bottom w:val="single" w:sz="4" w:space="0" w:color="auto"/>
            </w:tcBorders>
            <w:vAlign w:val="center"/>
          </w:tcPr>
          <w:p w14:paraId="377B9931" w14:textId="77777777" w:rsidR="00AD6F04" w:rsidRPr="00203EFC" w:rsidRDefault="00AD6F04" w:rsidP="0034729C">
            <w:pPr>
              <w:spacing w:before="80" w:after="80" w:line="240" w:lineRule="exact"/>
              <w:ind w:left="113" w:right="113"/>
              <w:jc w:val="center"/>
              <w:rPr>
                <w:rFonts w:hAnsi="宋体"/>
                <w:b/>
                <w:bCs/>
                <w:sz w:val="18"/>
                <w:szCs w:val="18"/>
                <w:u w:val="single"/>
              </w:rPr>
            </w:pPr>
          </w:p>
        </w:tc>
        <w:tc>
          <w:tcPr>
            <w:tcW w:w="379" w:type="pct"/>
            <w:vMerge/>
            <w:tcBorders>
              <w:bottom w:val="single" w:sz="4" w:space="0" w:color="auto"/>
            </w:tcBorders>
            <w:vAlign w:val="center"/>
          </w:tcPr>
          <w:p w14:paraId="1BB0BB8E" w14:textId="77777777" w:rsidR="00AD6F04" w:rsidRPr="00203EFC" w:rsidRDefault="00AD6F04" w:rsidP="0034729C">
            <w:pPr>
              <w:spacing w:before="80" w:after="80" w:line="240" w:lineRule="exact"/>
              <w:jc w:val="center"/>
              <w:rPr>
                <w:rFonts w:hAnsi="宋体"/>
                <w:b/>
                <w:bCs/>
                <w:sz w:val="18"/>
                <w:szCs w:val="18"/>
                <w:u w:val="single"/>
              </w:rPr>
            </w:pPr>
          </w:p>
        </w:tc>
        <w:tc>
          <w:tcPr>
            <w:tcW w:w="317" w:type="pct"/>
            <w:vAlign w:val="center"/>
          </w:tcPr>
          <w:p w14:paraId="6617E663"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3DEE5FD2" w14:textId="77777777" w:rsidR="00AD6F04" w:rsidRPr="00AD6F04" w:rsidRDefault="00AD6F04"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1.74 </w:t>
            </w:r>
          </w:p>
        </w:tc>
        <w:tc>
          <w:tcPr>
            <w:tcW w:w="714" w:type="pct"/>
            <w:vAlign w:val="center"/>
          </w:tcPr>
          <w:p w14:paraId="7CDEDECA"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4</w:t>
            </w:r>
            <w:r w:rsidRPr="00203EFC">
              <w:rPr>
                <w:b/>
                <w:color w:val="000000"/>
                <w:sz w:val="18"/>
                <w:szCs w:val="18"/>
                <w:u w:val="single"/>
              </w:rPr>
              <w:t>.6</w:t>
            </w:r>
          </w:p>
        </w:tc>
        <w:tc>
          <w:tcPr>
            <w:tcW w:w="475" w:type="pct"/>
            <w:vAlign w:val="center"/>
          </w:tcPr>
          <w:p w14:paraId="0D15F3FB" w14:textId="77777777" w:rsidR="00AD6F04" w:rsidRPr="00AD6F04" w:rsidRDefault="00AD6F04" w:rsidP="0034729C">
            <w:pPr>
              <w:spacing w:before="80" w:after="80" w:line="240" w:lineRule="exact"/>
              <w:jc w:val="center"/>
              <w:rPr>
                <w:b/>
                <w:color w:val="000000"/>
                <w:sz w:val="18"/>
                <w:szCs w:val="18"/>
                <w:u w:val="single"/>
              </w:rPr>
            </w:pPr>
            <w:r w:rsidRPr="00AD6F04">
              <w:rPr>
                <w:b/>
                <w:color w:val="000000"/>
                <w:sz w:val="18"/>
                <w:szCs w:val="18"/>
                <w:u w:val="single"/>
              </w:rPr>
              <w:t>-2.86</w:t>
            </w:r>
          </w:p>
        </w:tc>
        <w:tc>
          <w:tcPr>
            <w:tcW w:w="613" w:type="pct"/>
            <w:vAlign w:val="center"/>
          </w:tcPr>
          <w:p w14:paraId="1E3D9CC2"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b/>
                <w:bCs/>
                <w:sz w:val="18"/>
                <w:szCs w:val="18"/>
                <w:u w:val="single"/>
              </w:rPr>
              <w:t>2</w:t>
            </w:r>
          </w:p>
        </w:tc>
        <w:tc>
          <w:tcPr>
            <w:tcW w:w="658" w:type="pct"/>
            <w:vAlign w:val="center"/>
          </w:tcPr>
          <w:p w14:paraId="3CB37746" w14:textId="77777777" w:rsidR="00AD6F04" w:rsidRPr="00203EFC" w:rsidRDefault="00AD6F04" w:rsidP="0034729C">
            <w:pPr>
              <w:spacing w:before="80" w:after="80" w:line="240" w:lineRule="exact"/>
              <w:jc w:val="center"/>
              <w:rPr>
                <w:b/>
                <w:color w:val="000000"/>
                <w:sz w:val="18"/>
                <w:szCs w:val="18"/>
                <w:u w:val="single"/>
              </w:rPr>
            </w:pPr>
            <w:r w:rsidRPr="00203EFC">
              <w:rPr>
                <w:rFonts w:hint="eastAsia"/>
                <w:b/>
                <w:color w:val="000000"/>
                <w:sz w:val="18"/>
                <w:szCs w:val="18"/>
                <w:u w:val="single"/>
              </w:rPr>
              <w:t>1.84</w:t>
            </w:r>
          </w:p>
        </w:tc>
        <w:tc>
          <w:tcPr>
            <w:tcW w:w="563" w:type="pct"/>
            <w:vAlign w:val="center"/>
          </w:tcPr>
          <w:p w14:paraId="4BF38621" w14:textId="77777777" w:rsidR="00AD6F04" w:rsidRPr="00203EFC" w:rsidRDefault="00AD6F04"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DE7F37" w:rsidRPr="00203EFC" w14:paraId="64CD7BD4" w14:textId="77777777" w:rsidTr="00F01205">
        <w:trPr>
          <w:jc w:val="center"/>
        </w:trPr>
        <w:tc>
          <w:tcPr>
            <w:tcW w:w="237" w:type="pct"/>
            <w:vMerge w:val="restart"/>
            <w:textDirection w:val="tbRlV"/>
            <w:vAlign w:val="center"/>
          </w:tcPr>
          <w:p w14:paraId="50C8BB40" w14:textId="77777777" w:rsidR="00DE7F37" w:rsidRPr="00DB53A8" w:rsidRDefault="00DE7F37" w:rsidP="0034729C">
            <w:pPr>
              <w:spacing w:before="80" w:after="80" w:line="240" w:lineRule="exact"/>
              <w:ind w:left="113" w:right="113"/>
              <w:jc w:val="center"/>
              <w:rPr>
                <w:rFonts w:hAnsi="宋体"/>
                <w:b/>
                <w:bCs/>
                <w:sz w:val="18"/>
                <w:szCs w:val="18"/>
              </w:rPr>
            </w:pPr>
            <w:r w:rsidRPr="00DB53A8">
              <w:rPr>
                <w:rFonts w:hAnsi="宋体" w:hint="eastAsia"/>
                <w:b/>
                <w:bCs/>
                <w:sz w:val="18"/>
                <w:szCs w:val="18"/>
              </w:rPr>
              <w:t>洹河</w:t>
            </w:r>
          </w:p>
        </w:tc>
        <w:tc>
          <w:tcPr>
            <w:tcW w:w="379" w:type="pct"/>
            <w:vMerge w:val="restart"/>
            <w:vAlign w:val="center"/>
          </w:tcPr>
          <w:p w14:paraId="3FC4761E" w14:textId="77777777" w:rsidR="00DE7F37" w:rsidRPr="00203EFC" w:rsidRDefault="00DE7F37" w:rsidP="0034729C">
            <w:pPr>
              <w:spacing w:before="80" w:after="80" w:line="240" w:lineRule="exact"/>
              <w:ind w:left="113" w:right="113"/>
              <w:jc w:val="center"/>
              <w:rPr>
                <w:rFonts w:hAnsi="宋体"/>
                <w:b/>
                <w:bCs/>
                <w:sz w:val="18"/>
                <w:szCs w:val="18"/>
                <w:u w:val="single"/>
              </w:rPr>
            </w:pPr>
            <w:r w:rsidRPr="00203EFC">
              <w:rPr>
                <w:rFonts w:hAnsi="宋体" w:hint="eastAsia"/>
                <w:b/>
                <w:bCs/>
                <w:sz w:val="18"/>
                <w:szCs w:val="18"/>
                <w:u w:val="single"/>
              </w:rPr>
              <w:t>安阳广润产业园污水处理厂</w:t>
            </w:r>
          </w:p>
        </w:tc>
        <w:tc>
          <w:tcPr>
            <w:tcW w:w="379" w:type="pct"/>
            <w:vMerge w:val="restart"/>
            <w:vAlign w:val="center"/>
          </w:tcPr>
          <w:p w14:paraId="6EF43E01"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情景一</w:t>
            </w:r>
          </w:p>
        </w:tc>
        <w:tc>
          <w:tcPr>
            <w:tcW w:w="317" w:type="pct"/>
            <w:vAlign w:val="center"/>
          </w:tcPr>
          <w:p w14:paraId="2AFB95CA" w14:textId="77777777" w:rsidR="00DE7F37" w:rsidRPr="00203EFC" w:rsidRDefault="00DE7F37" w:rsidP="0034729C">
            <w:pPr>
              <w:spacing w:before="80" w:after="80" w:line="240" w:lineRule="exact"/>
              <w:jc w:val="center"/>
              <w:rPr>
                <w:rFonts w:hAnsi="宋体"/>
                <w:b/>
                <w:bCs/>
                <w:spacing w:val="-10"/>
                <w:sz w:val="18"/>
                <w:szCs w:val="18"/>
                <w:u w:val="single"/>
              </w:rPr>
            </w:pPr>
            <w:r w:rsidRPr="00203EFC">
              <w:rPr>
                <w:rFonts w:hAnsi="宋体"/>
                <w:b/>
                <w:bCs/>
                <w:spacing w:val="-10"/>
                <w:sz w:val="18"/>
                <w:szCs w:val="18"/>
                <w:u w:val="single"/>
              </w:rPr>
              <w:t>COD</w:t>
            </w:r>
          </w:p>
        </w:tc>
        <w:tc>
          <w:tcPr>
            <w:tcW w:w="665" w:type="pct"/>
            <w:vAlign w:val="center"/>
          </w:tcPr>
          <w:p w14:paraId="10AE2FBE" w14:textId="77777777" w:rsidR="00DE7F37" w:rsidRPr="00AD6F04" w:rsidRDefault="00DE7F37"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14.24 </w:t>
            </w:r>
          </w:p>
        </w:tc>
        <w:tc>
          <w:tcPr>
            <w:tcW w:w="714" w:type="pct"/>
            <w:vAlign w:val="center"/>
          </w:tcPr>
          <w:p w14:paraId="056A38D6" w14:textId="77777777" w:rsidR="00DE7F37" w:rsidRPr="00203EFC" w:rsidRDefault="00DE7F37" w:rsidP="0034729C">
            <w:pPr>
              <w:spacing w:before="80" w:after="80" w:line="240" w:lineRule="exact"/>
              <w:jc w:val="center"/>
              <w:rPr>
                <w:b/>
                <w:color w:val="000000"/>
                <w:sz w:val="18"/>
                <w:szCs w:val="18"/>
                <w:u w:val="single"/>
              </w:rPr>
            </w:pPr>
            <w:r w:rsidRPr="00203EFC">
              <w:rPr>
                <w:rFonts w:hint="eastAsia"/>
                <w:b/>
                <w:color w:val="000000"/>
                <w:sz w:val="18"/>
                <w:szCs w:val="18"/>
                <w:u w:val="single"/>
              </w:rPr>
              <w:t>1</w:t>
            </w:r>
            <w:r w:rsidRPr="00203EFC">
              <w:rPr>
                <w:b/>
                <w:color w:val="000000"/>
                <w:sz w:val="18"/>
                <w:szCs w:val="18"/>
                <w:u w:val="single"/>
              </w:rPr>
              <w:t>7</w:t>
            </w:r>
          </w:p>
        </w:tc>
        <w:tc>
          <w:tcPr>
            <w:tcW w:w="475" w:type="pct"/>
            <w:vAlign w:val="center"/>
          </w:tcPr>
          <w:p w14:paraId="57130EAE" w14:textId="77777777" w:rsidR="00DE7F37" w:rsidRPr="00AD6F04" w:rsidRDefault="00DE7F37" w:rsidP="0034729C">
            <w:pPr>
              <w:spacing w:before="80" w:after="80" w:line="240" w:lineRule="exact"/>
              <w:jc w:val="center"/>
              <w:rPr>
                <w:b/>
                <w:color w:val="000000"/>
                <w:sz w:val="18"/>
                <w:szCs w:val="18"/>
                <w:u w:val="single"/>
              </w:rPr>
            </w:pPr>
            <w:r w:rsidRPr="00AD6F04">
              <w:rPr>
                <w:b/>
                <w:color w:val="000000"/>
                <w:sz w:val="18"/>
                <w:szCs w:val="18"/>
                <w:u w:val="single"/>
              </w:rPr>
              <w:t>-2.76</w:t>
            </w:r>
          </w:p>
        </w:tc>
        <w:tc>
          <w:tcPr>
            <w:tcW w:w="613" w:type="pct"/>
            <w:vAlign w:val="center"/>
          </w:tcPr>
          <w:p w14:paraId="1127181C"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b/>
                <w:bCs/>
                <w:sz w:val="18"/>
                <w:szCs w:val="18"/>
                <w:u w:val="single"/>
              </w:rPr>
              <w:t>20</w:t>
            </w:r>
          </w:p>
        </w:tc>
        <w:tc>
          <w:tcPr>
            <w:tcW w:w="658" w:type="pct"/>
            <w:vAlign w:val="center"/>
          </w:tcPr>
          <w:p w14:paraId="23D4970E" w14:textId="77777777" w:rsidR="00DE7F37" w:rsidRPr="00203EFC" w:rsidRDefault="00DE7F37" w:rsidP="0034729C">
            <w:pPr>
              <w:spacing w:before="80" w:after="80" w:line="240" w:lineRule="exact"/>
              <w:jc w:val="center"/>
              <w:rPr>
                <w:b/>
                <w:color w:val="000000"/>
                <w:sz w:val="18"/>
                <w:szCs w:val="18"/>
                <w:u w:val="single"/>
              </w:rPr>
            </w:pPr>
            <w:r w:rsidRPr="00203EFC">
              <w:rPr>
                <w:rFonts w:hint="eastAsia"/>
                <w:b/>
                <w:color w:val="000000"/>
                <w:sz w:val="18"/>
                <w:szCs w:val="18"/>
                <w:u w:val="single"/>
              </w:rPr>
              <w:t>18</w:t>
            </w:r>
          </w:p>
        </w:tc>
        <w:tc>
          <w:tcPr>
            <w:tcW w:w="563" w:type="pct"/>
            <w:vAlign w:val="center"/>
          </w:tcPr>
          <w:p w14:paraId="2DB3C65C"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DE7F37" w:rsidRPr="00203EFC" w14:paraId="6176708B" w14:textId="77777777" w:rsidTr="00F01205">
        <w:trPr>
          <w:jc w:val="center"/>
        </w:trPr>
        <w:tc>
          <w:tcPr>
            <w:tcW w:w="237" w:type="pct"/>
            <w:vMerge/>
            <w:vAlign w:val="center"/>
          </w:tcPr>
          <w:p w14:paraId="3A146E00" w14:textId="77777777" w:rsidR="00DE7F37" w:rsidRPr="00203EFC" w:rsidRDefault="00DE7F37" w:rsidP="0034729C">
            <w:pPr>
              <w:spacing w:before="80" w:after="80" w:line="240" w:lineRule="exact"/>
              <w:jc w:val="center"/>
              <w:rPr>
                <w:rFonts w:hAnsi="宋体"/>
                <w:b/>
                <w:bCs/>
                <w:sz w:val="18"/>
                <w:szCs w:val="18"/>
                <w:u w:val="single"/>
              </w:rPr>
            </w:pPr>
          </w:p>
        </w:tc>
        <w:tc>
          <w:tcPr>
            <w:tcW w:w="379" w:type="pct"/>
            <w:vMerge/>
            <w:vAlign w:val="center"/>
          </w:tcPr>
          <w:p w14:paraId="3CCCC4C0" w14:textId="77777777" w:rsidR="00DE7F37" w:rsidRPr="00203EFC" w:rsidRDefault="00DE7F37" w:rsidP="0034729C">
            <w:pPr>
              <w:spacing w:before="80" w:after="80" w:line="240" w:lineRule="exact"/>
              <w:jc w:val="center"/>
              <w:rPr>
                <w:rFonts w:hAnsi="宋体"/>
                <w:b/>
                <w:bCs/>
                <w:sz w:val="18"/>
                <w:szCs w:val="18"/>
                <w:u w:val="single"/>
              </w:rPr>
            </w:pPr>
          </w:p>
        </w:tc>
        <w:tc>
          <w:tcPr>
            <w:tcW w:w="379" w:type="pct"/>
            <w:vMerge/>
            <w:vAlign w:val="center"/>
          </w:tcPr>
          <w:p w14:paraId="16A4CFEC" w14:textId="77777777" w:rsidR="00DE7F37" w:rsidRPr="00203EFC" w:rsidRDefault="00DE7F37" w:rsidP="0034729C">
            <w:pPr>
              <w:spacing w:before="80" w:after="80" w:line="240" w:lineRule="exact"/>
              <w:jc w:val="center"/>
              <w:rPr>
                <w:rFonts w:hAnsi="宋体"/>
                <w:b/>
                <w:bCs/>
                <w:sz w:val="18"/>
                <w:szCs w:val="18"/>
                <w:u w:val="single"/>
              </w:rPr>
            </w:pPr>
          </w:p>
        </w:tc>
        <w:tc>
          <w:tcPr>
            <w:tcW w:w="317" w:type="pct"/>
            <w:vAlign w:val="center"/>
          </w:tcPr>
          <w:p w14:paraId="4BC93FDD"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02A3E4CB" w14:textId="77777777" w:rsidR="00DE7F37" w:rsidRPr="00AD6F04" w:rsidRDefault="00DE7F37"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0.90 </w:t>
            </w:r>
          </w:p>
        </w:tc>
        <w:tc>
          <w:tcPr>
            <w:tcW w:w="714" w:type="pct"/>
            <w:vAlign w:val="center"/>
          </w:tcPr>
          <w:p w14:paraId="648CFB9D" w14:textId="77777777" w:rsidR="00DE7F37" w:rsidRPr="00203EFC" w:rsidRDefault="00DE7F37" w:rsidP="0034729C">
            <w:pPr>
              <w:spacing w:before="80" w:after="80" w:line="240" w:lineRule="exact"/>
              <w:jc w:val="center"/>
              <w:rPr>
                <w:b/>
                <w:color w:val="000000"/>
                <w:sz w:val="18"/>
                <w:szCs w:val="18"/>
                <w:u w:val="single"/>
              </w:rPr>
            </w:pPr>
            <w:r w:rsidRPr="00203EFC">
              <w:rPr>
                <w:rFonts w:hint="eastAsia"/>
                <w:b/>
                <w:color w:val="000000"/>
                <w:sz w:val="18"/>
                <w:szCs w:val="18"/>
                <w:u w:val="single"/>
              </w:rPr>
              <w:t>0</w:t>
            </w:r>
            <w:r w:rsidRPr="00203EFC">
              <w:rPr>
                <w:b/>
                <w:color w:val="000000"/>
                <w:sz w:val="18"/>
                <w:szCs w:val="18"/>
                <w:u w:val="single"/>
              </w:rPr>
              <w:t>.47</w:t>
            </w:r>
          </w:p>
        </w:tc>
        <w:tc>
          <w:tcPr>
            <w:tcW w:w="475" w:type="pct"/>
            <w:vAlign w:val="center"/>
          </w:tcPr>
          <w:p w14:paraId="0F9D94E6" w14:textId="77777777" w:rsidR="00DE7F37" w:rsidRPr="00AD6F04" w:rsidRDefault="00DE7F37" w:rsidP="0034729C">
            <w:pPr>
              <w:spacing w:before="80" w:after="80" w:line="240" w:lineRule="exact"/>
              <w:jc w:val="center"/>
              <w:rPr>
                <w:b/>
                <w:color w:val="000000"/>
                <w:sz w:val="18"/>
                <w:szCs w:val="18"/>
                <w:u w:val="single"/>
              </w:rPr>
            </w:pPr>
            <w:r>
              <w:rPr>
                <w:rFonts w:hint="eastAsia"/>
                <w:b/>
                <w:color w:val="000000"/>
                <w:sz w:val="18"/>
                <w:szCs w:val="18"/>
                <w:u w:val="single"/>
              </w:rPr>
              <w:t>+</w:t>
            </w:r>
            <w:r w:rsidRPr="00AD6F04">
              <w:rPr>
                <w:b/>
                <w:color w:val="000000"/>
                <w:sz w:val="18"/>
                <w:szCs w:val="18"/>
                <w:u w:val="single"/>
              </w:rPr>
              <w:t>0.43</w:t>
            </w:r>
          </w:p>
        </w:tc>
        <w:tc>
          <w:tcPr>
            <w:tcW w:w="613" w:type="pct"/>
            <w:vAlign w:val="center"/>
          </w:tcPr>
          <w:p w14:paraId="2B660463"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b/>
                <w:bCs/>
                <w:sz w:val="18"/>
                <w:szCs w:val="18"/>
                <w:u w:val="single"/>
              </w:rPr>
              <w:t>1.0</w:t>
            </w:r>
          </w:p>
        </w:tc>
        <w:tc>
          <w:tcPr>
            <w:tcW w:w="658" w:type="pct"/>
            <w:vAlign w:val="center"/>
          </w:tcPr>
          <w:p w14:paraId="03C312B9" w14:textId="77777777" w:rsidR="00DE7F37" w:rsidRPr="00203EFC" w:rsidRDefault="00DE7F37" w:rsidP="0034729C">
            <w:pPr>
              <w:spacing w:before="80" w:after="80" w:line="240" w:lineRule="exact"/>
              <w:jc w:val="center"/>
              <w:rPr>
                <w:b/>
                <w:color w:val="000000"/>
                <w:sz w:val="18"/>
                <w:szCs w:val="18"/>
                <w:u w:val="single"/>
              </w:rPr>
            </w:pPr>
            <w:r w:rsidRPr="00203EFC">
              <w:rPr>
                <w:rFonts w:hint="eastAsia"/>
                <w:b/>
                <w:color w:val="000000"/>
                <w:sz w:val="18"/>
                <w:szCs w:val="18"/>
                <w:u w:val="single"/>
              </w:rPr>
              <w:t>0.9</w:t>
            </w:r>
          </w:p>
        </w:tc>
        <w:tc>
          <w:tcPr>
            <w:tcW w:w="563" w:type="pct"/>
            <w:vAlign w:val="center"/>
          </w:tcPr>
          <w:p w14:paraId="6DB204FE" w14:textId="77777777" w:rsidR="00DE7F37" w:rsidRPr="00203EFC" w:rsidRDefault="00DE7F37"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D958BF" w:rsidRPr="00203EFC" w14:paraId="2CA845E4" w14:textId="77777777" w:rsidTr="00F01205">
        <w:trPr>
          <w:jc w:val="center"/>
        </w:trPr>
        <w:tc>
          <w:tcPr>
            <w:tcW w:w="237" w:type="pct"/>
            <w:vMerge/>
            <w:vAlign w:val="center"/>
          </w:tcPr>
          <w:p w14:paraId="17C87078"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vAlign w:val="center"/>
          </w:tcPr>
          <w:p w14:paraId="7F8F7B9D"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val="restart"/>
            <w:vAlign w:val="center"/>
          </w:tcPr>
          <w:p w14:paraId="3E8635F0"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w:t>
            </w:r>
            <w:r>
              <w:rPr>
                <w:rFonts w:hAnsi="宋体" w:hint="eastAsia"/>
                <w:b/>
                <w:bCs/>
                <w:sz w:val="18"/>
                <w:szCs w:val="18"/>
                <w:u w:val="single"/>
              </w:rPr>
              <w:t>二</w:t>
            </w:r>
          </w:p>
        </w:tc>
        <w:tc>
          <w:tcPr>
            <w:tcW w:w="317" w:type="pct"/>
            <w:vAlign w:val="center"/>
          </w:tcPr>
          <w:p w14:paraId="3DD0146D"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COD</w:t>
            </w:r>
          </w:p>
        </w:tc>
        <w:tc>
          <w:tcPr>
            <w:tcW w:w="665" w:type="pct"/>
            <w:vAlign w:val="center"/>
          </w:tcPr>
          <w:p w14:paraId="72AC6413" w14:textId="77777777" w:rsidR="00D958BF" w:rsidRPr="00AD6F04" w:rsidRDefault="00D958BF"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14.25 </w:t>
            </w:r>
          </w:p>
        </w:tc>
        <w:tc>
          <w:tcPr>
            <w:tcW w:w="714" w:type="pct"/>
            <w:vAlign w:val="center"/>
          </w:tcPr>
          <w:p w14:paraId="5A881BDF"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1</w:t>
            </w:r>
            <w:r w:rsidRPr="00203EFC">
              <w:rPr>
                <w:b/>
                <w:color w:val="000000"/>
                <w:sz w:val="18"/>
                <w:szCs w:val="18"/>
                <w:u w:val="single"/>
              </w:rPr>
              <w:t>7</w:t>
            </w:r>
          </w:p>
        </w:tc>
        <w:tc>
          <w:tcPr>
            <w:tcW w:w="475" w:type="pct"/>
            <w:vAlign w:val="center"/>
          </w:tcPr>
          <w:p w14:paraId="32A2144D" w14:textId="77777777" w:rsidR="00D958BF" w:rsidRPr="00AD6F04" w:rsidRDefault="00D958BF" w:rsidP="0034729C">
            <w:pPr>
              <w:spacing w:before="80" w:after="80" w:line="240" w:lineRule="exact"/>
              <w:jc w:val="center"/>
              <w:rPr>
                <w:b/>
                <w:color w:val="000000"/>
                <w:sz w:val="18"/>
                <w:szCs w:val="18"/>
                <w:u w:val="single"/>
              </w:rPr>
            </w:pPr>
            <w:r w:rsidRPr="00AD6F04">
              <w:rPr>
                <w:b/>
                <w:color w:val="000000"/>
                <w:sz w:val="18"/>
                <w:szCs w:val="18"/>
                <w:u w:val="single"/>
              </w:rPr>
              <w:t>-2.75</w:t>
            </w:r>
          </w:p>
        </w:tc>
        <w:tc>
          <w:tcPr>
            <w:tcW w:w="613" w:type="pct"/>
            <w:vAlign w:val="center"/>
          </w:tcPr>
          <w:p w14:paraId="0EF1A318"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20</w:t>
            </w:r>
          </w:p>
        </w:tc>
        <w:tc>
          <w:tcPr>
            <w:tcW w:w="658" w:type="pct"/>
            <w:vAlign w:val="center"/>
          </w:tcPr>
          <w:p w14:paraId="670A9061"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18</w:t>
            </w:r>
          </w:p>
        </w:tc>
        <w:tc>
          <w:tcPr>
            <w:tcW w:w="563" w:type="pct"/>
            <w:vAlign w:val="center"/>
          </w:tcPr>
          <w:p w14:paraId="1B51D014"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D958BF" w:rsidRPr="00203EFC" w14:paraId="450A8A23" w14:textId="77777777" w:rsidTr="007B3D06">
        <w:trPr>
          <w:jc w:val="center"/>
        </w:trPr>
        <w:tc>
          <w:tcPr>
            <w:tcW w:w="237" w:type="pct"/>
            <w:vMerge/>
            <w:vAlign w:val="center"/>
          </w:tcPr>
          <w:p w14:paraId="4E8DFF43"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tcBorders>
              <w:bottom w:val="single" w:sz="4" w:space="0" w:color="auto"/>
            </w:tcBorders>
            <w:vAlign w:val="center"/>
          </w:tcPr>
          <w:p w14:paraId="38869976"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tcBorders>
              <w:bottom w:val="single" w:sz="4" w:space="0" w:color="auto"/>
            </w:tcBorders>
            <w:vAlign w:val="center"/>
          </w:tcPr>
          <w:p w14:paraId="1EBA21D4" w14:textId="77777777" w:rsidR="00D958BF" w:rsidRPr="00203EFC" w:rsidRDefault="00D958BF" w:rsidP="0034729C">
            <w:pPr>
              <w:spacing w:before="80" w:after="80" w:line="240" w:lineRule="exact"/>
              <w:jc w:val="center"/>
              <w:rPr>
                <w:rFonts w:hAnsi="宋体"/>
                <w:b/>
                <w:bCs/>
                <w:sz w:val="18"/>
                <w:szCs w:val="18"/>
                <w:u w:val="single"/>
              </w:rPr>
            </w:pPr>
          </w:p>
        </w:tc>
        <w:tc>
          <w:tcPr>
            <w:tcW w:w="317" w:type="pct"/>
            <w:vAlign w:val="center"/>
          </w:tcPr>
          <w:p w14:paraId="65B09350"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vAlign w:val="center"/>
          </w:tcPr>
          <w:p w14:paraId="421040F9" w14:textId="77777777" w:rsidR="00D958BF" w:rsidRPr="00AD6F04" w:rsidRDefault="00D958BF" w:rsidP="0034729C">
            <w:pPr>
              <w:spacing w:before="80" w:after="80" w:line="240" w:lineRule="exact"/>
              <w:jc w:val="center"/>
              <w:rPr>
                <w:b/>
                <w:color w:val="000000"/>
                <w:sz w:val="18"/>
                <w:szCs w:val="18"/>
                <w:u w:val="single"/>
              </w:rPr>
            </w:pPr>
            <w:r w:rsidRPr="00AD6F04">
              <w:rPr>
                <w:rFonts w:hint="eastAsia"/>
                <w:b/>
                <w:color w:val="000000"/>
                <w:sz w:val="18"/>
                <w:szCs w:val="18"/>
                <w:u w:val="single"/>
              </w:rPr>
              <w:t xml:space="preserve">0.97 </w:t>
            </w:r>
          </w:p>
        </w:tc>
        <w:tc>
          <w:tcPr>
            <w:tcW w:w="714" w:type="pct"/>
            <w:vAlign w:val="center"/>
          </w:tcPr>
          <w:p w14:paraId="0499734B"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0</w:t>
            </w:r>
            <w:r w:rsidRPr="00203EFC">
              <w:rPr>
                <w:b/>
                <w:color w:val="000000"/>
                <w:sz w:val="18"/>
                <w:szCs w:val="18"/>
                <w:u w:val="single"/>
              </w:rPr>
              <w:t>.47</w:t>
            </w:r>
          </w:p>
        </w:tc>
        <w:tc>
          <w:tcPr>
            <w:tcW w:w="475" w:type="pct"/>
            <w:vAlign w:val="center"/>
          </w:tcPr>
          <w:p w14:paraId="0DE8A7C4" w14:textId="77777777" w:rsidR="00D958BF" w:rsidRPr="00AD6F04" w:rsidRDefault="00D958BF" w:rsidP="0034729C">
            <w:pPr>
              <w:spacing w:before="80" w:after="80" w:line="240" w:lineRule="exact"/>
              <w:jc w:val="center"/>
              <w:rPr>
                <w:b/>
                <w:color w:val="000000"/>
                <w:sz w:val="18"/>
                <w:szCs w:val="18"/>
                <w:u w:val="single"/>
              </w:rPr>
            </w:pPr>
            <w:r>
              <w:rPr>
                <w:rFonts w:hint="eastAsia"/>
                <w:b/>
                <w:color w:val="000000"/>
                <w:sz w:val="18"/>
                <w:szCs w:val="18"/>
                <w:u w:val="single"/>
              </w:rPr>
              <w:t>+</w:t>
            </w:r>
            <w:r w:rsidRPr="00AD6F04">
              <w:rPr>
                <w:b/>
                <w:color w:val="000000"/>
                <w:sz w:val="18"/>
                <w:szCs w:val="18"/>
                <w:u w:val="single"/>
              </w:rPr>
              <w:t>0.5</w:t>
            </w:r>
          </w:p>
        </w:tc>
        <w:tc>
          <w:tcPr>
            <w:tcW w:w="613" w:type="pct"/>
            <w:vAlign w:val="center"/>
          </w:tcPr>
          <w:p w14:paraId="3178C16D"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1.0</w:t>
            </w:r>
          </w:p>
        </w:tc>
        <w:tc>
          <w:tcPr>
            <w:tcW w:w="658" w:type="pct"/>
            <w:vAlign w:val="center"/>
          </w:tcPr>
          <w:p w14:paraId="00A1476C"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0.9</w:t>
            </w:r>
          </w:p>
        </w:tc>
        <w:tc>
          <w:tcPr>
            <w:tcW w:w="563" w:type="pct"/>
            <w:vAlign w:val="center"/>
          </w:tcPr>
          <w:p w14:paraId="463D9F06"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不达标</w:t>
            </w:r>
          </w:p>
        </w:tc>
      </w:tr>
      <w:tr w:rsidR="00D958BF" w:rsidRPr="00203EFC" w14:paraId="7960F187" w14:textId="77777777" w:rsidTr="007B3D06">
        <w:trPr>
          <w:jc w:val="center"/>
        </w:trPr>
        <w:tc>
          <w:tcPr>
            <w:tcW w:w="237" w:type="pct"/>
            <w:vMerge/>
            <w:vAlign w:val="center"/>
          </w:tcPr>
          <w:p w14:paraId="406247AB"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val="restart"/>
            <w:tcBorders>
              <w:top w:val="single" w:sz="4" w:space="0" w:color="auto"/>
            </w:tcBorders>
            <w:vAlign w:val="center"/>
          </w:tcPr>
          <w:p w14:paraId="156434A1" w14:textId="179E9672" w:rsidR="00D958BF" w:rsidRPr="00203EFC" w:rsidRDefault="007B3D06" w:rsidP="0034729C">
            <w:pPr>
              <w:spacing w:before="80" w:after="80" w:line="240" w:lineRule="exact"/>
              <w:ind w:left="113" w:right="113"/>
              <w:jc w:val="center"/>
              <w:rPr>
                <w:rFonts w:hAnsi="宋体"/>
                <w:b/>
                <w:bCs/>
                <w:sz w:val="18"/>
                <w:szCs w:val="18"/>
                <w:u w:val="single"/>
              </w:rPr>
            </w:pPr>
            <w:r>
              <w:rPr>
                <w:rFonts w:hAnsi="宋体" w:hint="eastAsia"/>
                <w:b/>
                <w:bCs/>
                <w:sz w:val="18"/>
                <w:szCs w:val="18"/>
                <w:u w:val="single"/>
              </w:rPr>
              <w:t>东部片区</w:t>
            </w:r>
          </w:p>
        </w:tc>
        <w:tc>
          <w:tcPr>
            <w:tcW w:w="379" w:type="pct"/>
            <w:vMerge w:val="restart"/>
            <w:tcBorders>
              <w:top w:val="single" w:sz="4" w:space="0" w:color="auto"/>
            </w:tcBorders>
            <w:vAlign w:val="center"/>
          </w:tcPr>
          <w:p w14:paraId="4043BF3B"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情景</w:t>
            </w:r>
            <w:r>
              <w:rPr>
                <w:rFonts w:hAnsi="宋体" w:hint="eastAsia"/>
                <w:b/>
                <w:bCs/>
                <w:sz w:val="18"/>
                <w:szCs w:val="18"/>
                <w:u w:val="single"/>
              </w:rPr>
              <w:t>三</w:t>
            </w:r>
          </w:p>
        </w:tc>
        <w:tc>
          <w:tcPr>
            <w:tcW w:w="317" w:type="pct"/>
            <w:vAlign w:val="center"/>
          </w:tcPr>
          <w:p w14:paraId="020C23DD"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COD</w:t>
            </w:r>
          </w:p>
        </w:tc>
        <w:tc>
          <w:tcPr>
            <w:tcW w:w="665" w:type="pct"/>
            <w:vAlign w:val="bottom"/>
          </w:tcPr>
          <w:p w14:paraId="26C87834" w14:textId="77777777" w:rsidR="00D958BF" w:rsidRPr="00D958BF" w:rsidRDefault="00D958BF" w:rsidP="0034729C">
            <w:pPr>
              <w:spacing w:before="80" w:after="80" w:line="240" w:lineRule="exact"/>
              <w:jc w:val="center"/>
              <w:rPr>
                <w:b/>
                <w:color w:val="000000"/>
                <w:sz w:val="18"/>
                <w:szCs w:val="18"/>
                <w:u w:val="single"/>
              </w:rPr>
            </w:pPr>
            <w:r w:rsidRPr="00D958BF">
              <w:rPr>
                <w:rFonts w:hint="eastAsia"/>
                <w:b/>
                <w:color w:val="000000"/>
                <w:sz w:val="18"/>
                <w:szCs w:val="18"/>
                <w:u w:val="single"/>
              </w:rPr>
              <w:t xml:space="preserve">12.83 </w:t>
            </w:r>
          </w:p>
        </w:tc>
        <w:tc>
          <w:tcPr>
            <w:tcW w:w="714" w:type="pct"/>
            <w:vAlign w:val="center"/>
          </w:tcPr>
          <w:p w14:paraId="73B82F18"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1</w:t>
            </w:r>
            <w:r w:rsidRPr="00203EFC">
              <w:rPr>
                <w:b/>
                <w:color w:val="000000"/>
                <w:sz w:val="18"/>
                <w:szCs w:val="18"/>
                <w:u w:val="single"/>
              </w:rPr>
              <w:t>7</w:t>
            </w:r>
          </w:p>
        </w:tc>
        <w:tc>
          <w:tcPr>
            <w:tcW w:w="475" w:type="pct"/>
            <w:vAlign w:val="center"/>
          </w:tcPr>
          <w:p w14:paraId="7BF39224" w14:textId="77777777" w:rsidR="00D958BF" w:rsidRPr="00D958BF" w:rsidRDefault="00D958BF" w:rsidP="0034729C">
            <w:pPr>
              <w:spacing w:before="80" w:after="80" w:line="240" w:lineRule="exact"/>
              <w:jc w:val="center"/>
              <w:rPr>
                <w:b/>
                <w:color w:val="000000"/>
                <w:sz w:val="18"/>
                <w:szCs w:val="18"/>
                <w:u w:val="single"/>
              </w:rPr>
            </w:pPr>
            <w:r w:rsidRPr="00D958BF">
              <w:rPr>
                <w:b/>
                <w:color w:val="000000"/>
                <w:sz w:val="18"/>
                <w:szCs w:val="18"/>
                <w:u w:val="single"/>
              </w:rPr>
              <w:t>-4.17</w:t>
            </w:r>
          </w:p>
        </w:tc>
        <w:tc>
          <w:tcPr>
            <w:tcW w:w="613" w:type="pct"/>
            <w:vAlign w:val="center"/>
          </w:tcPr>
          <w:p w14:paraId="4A3A7AF8"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20</w:t>
            </w:r>
          </w:p>
        </w:tc>
        <w:tc>
          <w:tcPr>
            <w:tcW w:w="658" w:type="pct"/>
            <w:vAlign w:val="center"/>
          </w:tcPr>
          <w:p w14:paraId="408C5ABA"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18</w:t>
            </w:r>
          </w:p>
        </w:tc>
        <w:tc>
          <w:tcPr>
            <w:tcW w:w="563" w:type="pct"/>
            <w:vAlign w:val="center"/>
          </w:tcPr>
          <w:p w14:paraId="63817B38"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r w:rsidR="00D958BF" w:rsidRPr="00203EFC" w14:paraId="62C66BEA" w14:textId="77777777" w:rsidTr="00B50A82">
        <w:trPr>
          <w:jc w:val="center"/>
        </w:trPr>
        <w:tc>
          <w:tcPr>
            <w:tcW w:w="237" w:type="pct"/>
            <w:vMerge/>
            <w:tcBorders>
              <w:bottom w:val="single" w:sz="12" w:space="0" w:color="auto"/>
            </w:tcBorders>
            <w:vAlign w:val="center"/>
          </w:tcPr>
          <w:p w14:paraId="171EAE3F"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tcBorders>
              <w:bottom w:val="single" w:sz="12" w:space="0" w:color="auto"/>
            </w:tcBorders>
            <w:vAlign w:val="center"/>
          </w:tcPr>
          <w:p w14:paraId="0F0F7770" w14:textId="77777777" w:rsidR="00D958BF" w:rsidRPr="00203EFC" w:rsidRDefault="00D958BF" w:rsidP="0034729C">
            <w:pPr>
              <w:spacing w:before="80" w:after="80" w:line="240" w:lineRule="exact"/>
              <w:jc w:val="center"/>
              <w:rPr>
                <w:rFonts w:hAnsi="宋体"/>
                <w:b/>
                <w:bCs/>
                <w:sz w:val="18"/>
                <w:szCs w:val="18"/>
                <w:u w:val="single"/>
              </w:rPr>
            </w:pPr>
          </w:p>
        </w:tc>
        <w:tc>
          <w:tcPr>
            <w:tcW w:w="379" w:type="pct"/>
            <w:vMerge/>
            <w:tcBorders>
              <w:bottom w:val="single" w:sz="12" w:space="0" w:color="auto"/>
            </w:tcBorders>
            <w:vAlign w:val="center"/>
          </w:tcPr>
          <w:p w14:paraId="5F65C147" w14:textId="77777777" w:rsidR="00D958BF" w:rsidRPr="00203EFC" w:rsidRDefault="00D958BF" w:rsidP="0034729C">
            <w:pPr>
              <w:spacing w:before="80" w:after="80" w:line="240" w:lineRule="exact"/>
              <w:jc w:val="center"/>
              <w:rPr>
                <w:rFonts w:hAnsi="宋体"/>
                <w:b/>
                <w:bCs/>
                <w:sz w:val="18"/>
                <w:szCs w:val="18"/>
                <w:u w:val="single"/>
              </w:rPr>
            </w:pPr>
          </w:p>
        </w:tc>
        <w:tc>
          <w:tcPr>
            <w:tcW w:w="317" w:type="pct"/>
            <w:tcBorders>
              <w:bottom w:val="single" w:sz="12" w:space="0" w:color="auto"/>
            </w:tcBorders>
            <w:vAlign w:val="center"/>
          </w:tcPr>
          <w:p w14:paraId="5DB4A678"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氨氮</w:t>
            </w:r>
          </w:p>
        </w:tc>
        <w:tc>
          <w:tcPr>
            <w:tcW w:w="665" w:type="pct"/>
            <w:tcBorders>
              <w:bottom w:val="single" w:sz="12" w:space="0" w:color="auto"/>
            </w:tcBorders>
            <w:vAlign w:val="bottom"/>
          </w:tcPr>
          <w:p w14:paraId="76633616" w14:textId="77777777" w:rsidR="00D958BF" w:rsidRPr="00D958BF" w:rsidRDefault="00D958BF" w:rsidP="0034729C">
            <w:pPr>
              <w:spacing w:before="80" w:after="80" w:line="240" w:lineRule="exact"/>
              <w:jc w:val="center"/>
              <w:rPr>
                <w:b/>
                <w:color w:val="000000"/>
                <w:sz w:val="18"/>
                <w:szCs w:val="18"/>
                <w:u w:val="single"/>
              </w:rPr>
            </w:pPr>
            <w:r w:rsidRPr="00D958BF">
              <w:rPr>
                <w:rFonts w:hint="eastAsia"/>
                <w:b/>
                <w:color w:val="000000"/>
                <w:sz w:val="18"/>
                <w:szCs w:val="18"/>
                <w:u w:val="single"/>
              </w:rPr>
              <w:t xml:space="preserve">0.81 </w:t>
            </w:r>
          </w:p>
        </w:tc>
        <w:tc>
          <w:tcPr>
            <w:tcW w:w="714" w:type="pct"/>
            <w:tcBorders>
              <w:bottom w:val="single" w:sz="12" w:space="0" w:color="auto"/>
            </w:tcBorders>
            <w:vAlign w:val="center"/>
          </w:tcPr>
          <w:p w14:paraId="571EEACB"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0</w:t>
            </w:r>
            <w:r w:rsidRPr="00203EFC">
              <w:rPr>
                <w:b/>
                <w:color w:val="000000"/>
                <w:sz w:val="18"/>
                <w:szCs w:val="18"/>
                <w:u w:val="single"/>
              </w:rPr>
              <w:t>.47</w:t>
            </w:r>
          </w:p>
        </w:tc>
        <w:tc>
          <w:tcPr>
            <w:tcW w:w="475" w:type="pct"/>
            <w:tcBorders>
              <w:bottom w:val="single" w:sz="12" w:space="0" w:color="auto"/>
            </w:tcBorders>
            <w:vAlign w:val="center"/>
          </w:tcPr>
          <w:p w14:paraId="582250E0" w14:textId="77777777" w:rsidR="00D958BF" w:rsidRPr="00D958BF" w:rsidRDefault="00D958BF" w:rsidP="0034729C">
            <w:pPr>
              <w:spacing w:before="80" w:after="80" w:line="240" w:lineRule="exact"/>
              <w:jc w:val="center"/>
              <w:rPr>
                <w:b/>
                <w:color w:val="000000"/>
                <w:sz w:val="18"/>
                <w:szCs w:val="18"/>
                <w:u w:val="single"/>
              </w:rPr>
            </w:pPr>
            <w:r w:rsidRPr="00D958BF">
              <w:rPr>
                <w:b/>
                <w:color w:val="000000"/>
                <w:sz w:val="18"/>
                <w:szCs w:val="18"/>
                <w:u w:val="single"/>
              </w:rPr>
              <w:t>0.34</w:t>
            </w:r>
          </w:p>
        </w:tc>
        <w:tc>
          <w:tcPr>
            <w:tcW w:w="613" w:type="pct"/>
            <w:tcBorders>
              <w:bottom w:val="single" w:sz="12" w:space="0" w:color="auto"/>
            </w:tcBorders>
            <w:vAlign w:val="center"/>
          </w:tcPr>
          <w:p w14:paraId="37858721"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b/>
                <w:bCs/>
                <w:sz w:val="18"/>
                <w:szCs w:val="18"/>
                <w:u w:val="single"/>
              </w:rPr>
              <w:t>1.0</w:t>
            </w:r>
          </w:p>
        </w:tc>
        <w:tc>
          <w:tcPr>
            <w:tcW w:w="658" w:type="pct"/>
            <w:tcBorders>
              <w:bottom w:val="single" w:sz="12" w:space="0" w:color="auto"/>
            </w:tcBorders>
            <w:vAlign w:val="center"/>
          </w:tcPr>
          <w:p w14:paraId="189DCA18" w14:textId="77777777" w:rsidR="00D958BF" w:rsidRPr="00203EFC" w:rsidRDefault="00D958BF" w:rsidP="0034729C">
            <w:pPr>
              <w:spacing w:before="80" w:after="80" w:line="240" w:lineRule="exact"/>
              <w:jc w:val="center"/>
              <w:rPr>
                <w:b/>
                <w:color w:val="000000"/>
                <w:sz w:val="18"/>
                <w:szCs w:val="18"/>
                <w:u w:val="single"/>
              </w:rPr>
            </w:pPr>
            <w:r w:rsidRPr="00203EFC">
              <w:rPr>
                <w:rFonts w:hint="eastAsia"/>
                <w:b/>
                <w:color w:val="000000"/>
                <w:sz w:val="18"/>
                <w:szCs w:val="18"/>
                <w:u w:val="single"/>
              </w:rPr>
              <w:t>0.9</w:t>
            </w:r>
          </w:p>
        </w:tc>
        <w:tc>
          <w:tcPr>
            <w:tcW w:w="563" w:type="pct"/>
            <w:tcBorders>
              <w:bottom w:val="single" w:sz="12" w:space="0" w:color="auto"/>
            </w:tcBorders>
            <w:vAlign w:val="center"/>
          </w:tcPr>
          <w:p w14:paraId="785EAAAB" w14:textId="77777777" w:rsidR="00D958BF" w:rsidRPr="00203EFC" w:rsidRDefault="00D958BF" w:rsidP="0034729C">
            <w:pPr>
              <w:spacing w:before="80" w:after="80" w:line="240" w:lineRule="exact"/>
              <w:jc w:val="center"/>
              <w:rPr>
                <w:rFonts w:hAnsi="宋体"/>
                <w:b/>
                <w:bCs/>
                <w:sz w:val="18"/>
                <w:szCs w:val="18"/>
                <w:u w:val="single"/>
              </w:rPr>
            </w:pPr>
            <w:r w:rsidRPr="00203EFC">
              <w:rPr>
                <w:rFonts w:hAnsi="宋体" w:hint="eastAsia"/>
                <w:b/>
                <w:bCs/>
                <w:sz w:val="18"/>
                <w:szCs w:val="18"/>
                <w:u w:val="single"/>
              </w:rPr>
              <w:t>达标</w:t>
            </w:r>
          </w:p>
        </w:tc>
      </w:tr>
    </w:tbl>
    <w:p w14:paraId="7126CB58" w14:textId="77777777" w:rsidR="005F1159" w:rsidRPr="00536447" w:rsidRDefault="00EE1A63" w:rsidP="00381CD7">
      <w:pPr>
        <w:snapToGrid w:val="0"/>
        <w:spacing w:line="560" w:lineRule="exact"/>
        <w:ind w:firstLineChars="200" w:firstLine="482"/>
        <w:jc w:val="left"/>
        <w:rPr>
          <w:b/>
          <w:sz w:val="24"/>
          <w:u w:val="single"/>
        </w:rPr>
      </w:pPr>
      <w:r w:rsidRPr="00536447">
        <w:rPr>
          <w:rFonts w:hint="eastAsia"/>
          <w:b/>
          <w:sz w:val="24"/>
          <w:u w:val="single"/>
        </w:rPr>
        <w:lastRenderedPageBreak/>
        <w:t>由以上预测结果可知：</w:t>
      </w:r>
    </w:p>
    <w:p w14:paraId="7853D8EA" w14:textId="77777777" w:rsidR="005F1159" w:rsidRPr="00536447" w:rsidRDefault="00EE1A63" w:rsidP="00381CD7">
      <w:pPr>
        <w:snapToGrid w:val="0"/>
        <w:spacing w:line="560" w:lineRule="exact"/>
        <w:ind w:firstLineChars="200" w:firstLine="482"/>
        <w:jc w:val="left"/>
        <w:rPr>
          <w:b/>
          <w:sz w:val="24"/>
          <w:u w:val="single"/>
        </w:rPr>
      </w:pPr>
      <w:r w:rsidRPr="00536447">
        <w:rPr>
          <w:rFonts w:hint="eastAsia"/>
          <w:b/>
          <w:sz w:val="24"/>
          <w:u w:val="single"/>
        </w:rPr>
        <w:t>①</w:t>
      </w:r>
      <w:r w:rsidR="006C7900">
        <w:rPr>
          <w:rFonts w:hint="eastAsia"/>
          <w:b/>
          <w:sz w:val="24"/>
          <w:u w:val="single"/>
        </w:rPr>
        <w:t>茶店河影响分析</w:t>
      </w:r>
    </w:p>
    <w:p w14:paraId="43B58337" w14:textId="63B04DC2" w:rsidR="005F1159" w:rsidRPr="00536447" w:rsidRDefault="005F1159" w:rsidP="00381CD7">
      <w:pPr>
        <w:snapToGrid w:val="0"/>
        <w:spacing w:line="560" w:lineRule="exact"/>
        <w:ind w:firstLineChars="200" w:firstLine="482"/>
        <w:jc w:val="left"/>
        <w:rPr>
          <w:b/>
          <w:sz w:val="24"/>
          <w:u w:val="single"/>
        </w:rPr>
      </w:pPr>
      <w:r w:rsidRPr="00536447">
        <w:rPr>
          <w:b/>
          <w:sz w:val="24"/>
          <w:u w:val="single"/>
        </w:rPr>
        <w:t>&lt;1&gt;</w:t>
      </w:r>
      <w:r w:rsidRPr="00536447">
        <w:rPr>
          <w:rFonts w:hint="eastAsia"/>
          <w:b/>
          <w:sz w:val="24"/>
          <w:u w:val="single"/>
        </w:rPr>
        <w:t>在</w:t>
      </w:r>
      <w:r w:rsidR="0023116E" w:rsidRPr="00536447">
        <w:rPr>
          <w:rFonts w:hint="eastAsia"/>
          <w:b/>
          <w:sz w:val="24"/>
          <w:u w:val="single"/>
        </w:rPr>
        <w:t>茶店河上游来水维持现状水质的情况下</w:t>
      </w:r>
      <w:r w:rsidR="00EE1A63" w:rsidRPr="00536447">
        <w:rPr>
          <w:rFonts w:hint="eastAsia"/>
          <w:b/>
          <w:sz w:val="24"/>
          <w:u w:val="single"/>
        </w:rPr>
        <w:t>，</w:t>
      </w:r>
      <w:r w:rsidR="006C7900">
        <w:rPr>
          <w:rFonts w:hint="eastAsia"/>
          <w:b/>
          <w:sz w:val="24"/>
          <w:u w:val="single"/>
        </w:rPr>
        <w:t>集聚区西部片区远期废水经</w:t>
      </w:r>
      <w:r w:rsidR="006C7900" w:rsidRPr="00536447">
        <w:rPr>
          <w:rFonts w:hint="eastAsia"/>
          <w:b/>
          <w:sz w:val="24"/>
          <w:u w:val="single"/>
        </w:rPr>
        <w:t>安阳市新东产业集聚区污水处理厂</w:t>
      </w:r>
      <w:r w:rsidR="006C7900">
        <w:rPr>
          <w:rFonts w:hint="eastAsia"/>
          <w:b/>
          <w:sz w:val="24"/>
          <w:u w:val="single"/>
        </w:rPr>
        <w:t>处理后排入茶店河</w:t>
      </w:r>
      <w:r w:rsidRPr="00536447">
        <w:rPr>
          <w:rFonts w:hint="eastAsia"/>
          <w:b/>
          <w:sz w:val="24"/>
          <w:u w:val="single"/>
        </w:rPr>
        <w:t>，</w:t>
      </w:r>
      <w:r w:rsidR="00EE1A63" w:rsidRPr="00536447">
        <w:rPr>
          <w:rFonts w:hint="eastAsia"/>
          <w:b/>
          <w:sz w:val="24"/>
          <w:u w:val="single"/>
        </w:rPr>
        <w:t>茶店河下游控制断面（瓦店桥断面）</w:t>
      </w:r>
      <w:r w:rsidR="00EE1A63" w:rsidRPr="00536447">
        <w:rPr>
          <w:rFonts w:hint="eastAsia"/>
          <w:b/>
          <w:sz w:val="24"/>
          <w:u w:val="single"/>
        </w:rPr>
        <w:t>COD</w:t>
      </w:r>
      <w:r w:rsidR="00EE1A63" w:rsidRPr="00536447">
        <w:rPr>
          <w:rFonts w:hint="eastAsia"/>
          <w:b/>
          <w:sz w:val="24"/>
          <w:u w:val="single"/>
        </w:rPr>
        <w:t>浓度</w:t>
      </w:r>
      <w:r w:rsidR="00BA5802" w:rsidRPr="00536447">
        <w:rPr>
          <w:rFonts w:hint="eastAsia"/>
          <w:b/>
          <w:sz w:val="24"/>
          <w:u w:val="single"/>
        </w:rPr>
        <w:t>可</w:t>
      </w:r>
      <w:r w:rsidR="00EE1A63" w:rsidRPr="00536447">
        <w:rPr>
          <w:rFonts w:hint="eastAsia"/>
          <w:b/>
          <w:sz w:val="24"/>
          <w:u w:val="single"/>
        </w:rPr>
        <w:t>满足《地表水环境质量标准》（</w:t>
      </w:r>
      <w:r w:rsidR="00EE1A63" w:rsidRPr="00536447">
        <w:rPr>
          <w:rFonts w:hint="eastAsia"/>
          <w:b/>
          <w:sz w:val="24"/>
          <w:u w:val="single"/>
        </w:rPr>
        <w:t>GB3838-2002</w:t>
      </w:r>
      <w:r w:rsidR="00EE1A63" w:rsidRPr="00536447">
        <w:rPr>
          <w:rFonts w:hint="eastAsia"/>
          <w:b/>
          <w:sz w:val="24"/>
          <w:u w:val="single"/>
        </w:rPr>
        <w:t>）</w:t>
      </w:r>
      <w:r w:rsidR="00EE1A63" w:rsidRPr="00536447">
        <w:rPr>
          <w:rFonts w:hint="eastAsia"/>
          <w:b/>
          <w:sz w:val="24"/>
          <w:u w:val="single"/>
        </w:rPr>
        <w:t>V</w:t>
      </w:r>
      <w:r w:rsidR="00EE1A63" w:rsidRPr="00536447">
        <w:rPr>
          <w:rFonts w:hint="eastAsia"/>
          <w:b/>
          <w:sz w:val="24"/>
          <w:u w:val="single"/>
        </w:rPr>
        <w:t>类标准</w:t>
      </w:r>
      <w:r w:rsidR="00C54F93" w:rsidRPr="00536447">
        <w:rPr>
          <w:rFonts w:hint="eastAsia"/>
          <w:b/>
          <w:sz w:val="24"/>
          <w:u w:val="single"/>
        </w:rPr>
        <w:t>及安全余量的</w:t>
      </w:r>
      <w:r w:rsidR="00EE1A63" w:rsidRPr="00536447">
        <w:rPr>
          <w:rFonts w:hint="eastAsia"/>
          <w:b/>
          <w:sz w:val="24"/>
          <w:u w:val="single"/>
        </w:rPr>
        <w:t>要求</w:t>
      </w:r>
      <w:r w:rsidR="009E3C44" w:rsidRPr="00536447">
        <w:rPr>
          <w:rFonts w:hint="eastAsia"/>
          <w:b/>
          <w:sz w:val="24"/>
          <w:u w:val="single"/>
        </w:rPr>
        <w:t>；</w:t>
      </w:r>
      <w:r w:rsidR="006C7900">
        <w:rPr>
          <w:rFonts w:hint="eastAsia"/>
          <w:b/>
          <w:sz w:val="24"/>
          <w:u w:val="single"/>
        </w:rPr>
        <w:t>但</w:t>
      </w:r>
      <w:r w:rsidR="009E3C44" w:rsidRPr="00536447">
        <w:rPr>
          <w:rFonts w:hint="eastAsia"/>
          <w:b/>
          <w:sz w:val="24"/>
          <w:u w:val="single"/>
        </w:rPr>
        <w:t>由于上游来水水质氨氮现状超标，</w:t>
      </w:r>
      <w:r w:rsidR="008264BC">
        <w:rPr>
          <w:rFonts w:hint="eastAsia"/>
          <w:b/>
          <w:sz w:val="24"/>
          <w:u w:val="single"/>
        </w:rPr>
        <w:t>导致</w:t>
      </w:r>
      <w:r w:rsidR="009E3C44" w:rsidRPr="00536447">
        <w:rPr>
          <w:rFonts w:hint="eastAsia"/>
          <w:b/>
          <w:sz w:val="24"/>
          <w:u w:val="single"/>
        </w:rPr>
        <w:t>下游控制断面</w:t>
      </w:r>
      <w:r w:rsidR="00EE1A63" w:rsidRPr="00536447">
        <w:rPr>
          <w:rFonts w:hint="eastAsia"/>
          <w:b/>
          <w:sz w:val="24"/>
          <w:u w:val="single"/>
        </w:rPr>
        <w:t>氨氮浓度超过《地表水环境质量标准》（</w:t>
      </w:r>
      <w:r w:rsidR="00EE1A63" w:rsidRPr="00536447">
        <w:rPr>
          <w:rFonts w:hint="eastAsia"/>
          <w:b/>
          <w:sz w:val="24"/>
          <w:u w:val="single"/>
        </w:rPr>
        <w:t>GB3838-2002</w:t>
      </w:r>
      <w:r w:rsidR="00EE1A63" w:rsidRPr="00536447">
        <w:rPr>
          <w:rFonts w:hint="eastAsia"/>
          <w:b/>
          <w:sz w:val="24"/>
          <w:u w:val="single"/>
        </w:rPr>
        <w:t>）</w:t>
      </w:r>
      <w:r w:rsidR="00EE1A63" w:rsidRPr="00536447">
        <w:rPr>
          <w:rFonts w:hint="eastAsia"/>
          <w:b/>
          <w:sz w:val="24"/>
          <w:u w:val="single"/>
        </w:rPr>
        <w:t>V</w:t>
      </w:r>
      <w:r w:rsidR="00EE1A63" w:rsidRPr="00536447">
        <w:rPr>
          <w:rFonts w:hint="eastAsia"/>
          <w:b/>
          <w:sz w:val="24"/>
          <w:u w:val="single"/>
        </w:rPr>
        <w:t>类标准要求</w:t>
      </w:r>
      <w:r w:rsidRPr="00536447">
        <w:rPr>
          <w:rFonts w:hint="eastAsia"/>
          <w:b/>
          <w:sz w:val="24"/>
          <w:u w:val="single"/>
        </w:rPr>
        <w:t>及安全余量的要求</w:t>
      </w:r>
      <w:r w:rsidR="00FF30C1" w:rsidRPr="00536447">
        <w:rPr>
          <w:rFonts w:hint="eastAsia"/>
          <w:b/>
          <w:sz w:val="24"/>
          <w:u w:val="single"/>
        </w:rPr>
        <w:t>；</w:t>
      </w:r>
    </w:p>
    <w:p w14:paraId="2577B8B6" w14:textId="1FD81590" w:rsidR="00EE1A63" w:rsidRDefault="005F1159" w:rsidP="00381CD7">
      <w:pPr>
        <w:snapToGrid w:val="0"/>
        <w:spacing w:line="560" w:lineRule="exact"/>
        <w:ind w:firstLineChars="200" w:firstLine="482"/>
        <w:jc w:val="left"/>
        <w:rPr>
          <w:b/>
          <w:sz w:val="24"/>
          <w:u w:val="single"/>
        </w:rPr>
      </w:pPr>
      <w:r w:rsidRPr="00536447">
        <w:rPr>
          <w:rFonts w:hint="eastAsia"/>
          <w:b/>
          <w:sz w:val="24"/>
          <w:u w:val="single"/>
        </w:rPr>
        <w:t>&lt;</w:t>
      </w:r>
      <w:r w:rsidRPr="00536447">
        <w:rPr>
          <w:b/>
          <w:sz w:val="24"/>
          <w:u w:val="single"/>
        </w:rPr>
        <w:t>2&gt;</w:t>
      </w:r>
      <w:r w:rsidRPr="00536447">
        <w:rPr>
          <w:rFonts w:hint="eastAsia"/>
          <w:b/>
          <w:sz w:val="24"/>
          <w:u w:val="single"/>
        </w:rPr>
        <w:t>在茶店河上游来水满足水质目标（</w:t>
      </w:r>
      <w:r w:rsidRPr="00536447">
        <w:rPr>
          <w:rFonts w:hint="eastAsia"/>
          <w:b/>
          <w:sz w:val="24"/>
          <w:u w:val="single"/>
        </w:rPr>
        <w:t>V</w:t>
      </w:r>
      <w:r w:rsidRPr="00536447">
        <w:rPr>
          <w:rFonts w:hint="eastAsia"/>
          <w:b/>
          <w:sz w:val="24"/>
          <w:u w:val="single"/>
        </w:rPr>
        <w:t>类水体）的情况下，</w:t>
      </w:r>
      <w:r w:rsidR="006C7900">
        <w:rPr>
          <w:rFonts w:hint="eastAsia"/>
          <w:b/>
          <w:sz w:val="24"/>
          <w:u w:val="single"/>
        </w:rPr>
        <w:t>集聚区西部片区远期废水经</w:t>
      </w:r>
      <w:r w:rsidR="006C7900" w:rsidRPr="00536447">
        <w:rPr>
          <w:rFonts w:hint="eastAsia"/>
          <w:b/>
          <w:sz w:val="24"/>
          <w:u w:val="single"/>
        </w:rPr>
        <w:t>安阳市新东产业集聚区污水处理厂</w:t>
      </w:r>
      <w:r w:rsidR="00F502FE">
        <w:rPr>
          <w:rFonts w:hint="eastAsia"/>
          <w:b/>
          <w:sz w:val="24"/>
          <w:u w:val="single"/>
        </w:rPr>
        <w:t>（无深度处理单元）</w:t>
      </w:r>
      <w:r w:rsidR="006C7900">
        <w:rPr>
          <w:rFonts w:hint="eastAsia"/>
          <w:b/>
          <w:sz w:val="24"/>
          <w:u w:val="single"/>
        </w:rPr>
        <w:t>处理后排入茶店河</w:t>
      </w:r>
      <w:r w:rsidRPr="00536447">
        <w:rPr>
          <w:rFonts w:hint="eastAsia"/>
          <w:b/>
          <w:sz w:val="24"/>
          <w:u w:val="single"/>
        </w:rPr>
        <w:t>，茶店河下游控制断面（瓦店桥断面）</w:t>
      </w:r>
      <w:r w:rsidRPr="00536447">
        <w:rPr>
          <w:rFonts w:hint="eastAsia"/>
          <w:b/>
          <w:sz w:val="24"/>
          <w:u w:val="single"/>
        </w:rPr>
        <w:t>COD</w:t>
      </w:r>
      <w:r w:rsidR="005E1940">
        <w:rPr>
          <w:rFonts w:hint="eastAsia"/>
          <w:b/>
          <w:sz w:val="24"/>
          <w:u w:val="single"/>
        </w:rPr>
        <w:t>满足</w:t>
      </w:r>
      <w:r w:rsidRPr="00536447">
        <w:rPr>
          <w:rFonts w:hint="eastAsia"/>
          <w:b/>
          <w:sz w:val="24"/>
          <w:u w:val="single"/>
        </w:rPr>
        <w:t>《地表水环境质量标准》（</w:t>
      </w:r>
      <w:r w:rsidRPr="00536447">
        <w:rPr>
          <w:rFonts w:hint="eastAsia"/>
          <w:b/>
          <w:sz w:val="24"/>
          <w:u w:val="single"/>
        </w:rPr>
        <w:t>GB3838-2002</w:t>
      </w:r>
      <w:r w:rsidRPr="00536447">
        <w:rPr>
          <w:rFonts w:hint="eastAsia"/>
          <w:b/>
          <w:sz w:val="24"/>
          <w:u w:val="single"/>
        </w:rPr>
        <w:t>）</w:t>
      </w:r>
      <w:r w:rsidRPr="00536447">
        <w:rPr>
          <w:rFonts w:hint="eastAsia"/>
          <w:b/>
          <w:sz w:val="24"/>
          <w:u w:val="single"/>
        </w:rPr>
        <w:t>V</w:t>
      </w:r>
      <w:r w:rsidRPr="00536447">
        <w:rPr>
          <w:rFonts w:hint="eastAsia"/>
          <w:b/>
          <w:sz w:val="24"/>
          <w:u w:val="single"/>
        </w:rPr>
        <w:t>类标准及安全余量的要求</w:t>
      </w:r>
      <w:r w:rsidR="00F502FE">
        <w:rPr>
          <w:rFonts w:hint="eastAsia"/>
          <w:b/>
          <w:sz w:val="24"/>
          <w:u w:val="single"/>
        </w:rPr>
        <w:t>，氨氮超标</w:t>
      </w:r>
      <w:r w:rsidR="00F01205">
        <w:rPr>
          <w:rFonts w:hint="eastAsia"/>
          <w:b/>
          <w:sz w:val="24"/>
          <w:u w:val="single"/>
        </w:rPr>
        <w:t>；</w:t>
      </w:r>
      <w:r w:rsidR="00F502FE">
        <w:rPr>
          <w:rFonts w:hint="eastAsia"/>
          <w:b/>
          <w:sz w:val="24"/>
          <w:u w:val="single"/>
        </w:rPr>
        <w:t>集聚区西部片区远期废水经</w:t>
      </w:r>
      <w:r w:rsidR="00F502FE" w:rsidRPr="00536447">
        <w:rPr>
          <w:rFonts w:hint="eastAsia"/>
          <w:b/>
          <w:sz w:val="24"/>
          <w:u w:val="single"/>
        </w:rPr>
        <w:t>安阳市新东产业集聚区污水处理厂</w:t>
      </w:r>
      <w:r w:rsidR="00F502FE">
        <w:rPr>
          <w:rFonts w:hint="eastAsia"/>
          <w:b/>
          <w:sz w:val="24"/>
          <w:u w:val="single"/>
        </w:rPr>
        <w:t>（有深度处理单元）处理后排入茶店河</w:t>
      </w:r>
      <w:r w:rsidR="00F502FE" w:rsidRPr="00536447">
        <w:rPr>
          <w:rFonts w:hint="eastAsia"/>
          <w:b/>
          <w:sz w:val="24"/>
          <w:u w:val="single"/>
        </w:rPr>
        <w:t>，茶店河下游控制断面（瓦店桥断面）</w:t>
      </w:r>
      <w:r w:rsidR="00F502FE" w:rsidRPr="00536447">
        <w:rPr>
          <w:rFonts w:hint="eastAsia"/>
          <w:b/>
          <w:sz w:val="24"/>
          <w:u w:val="single"/>
        </w:rPr>
        <w:t>COD</w:t>
      </w:r>
      <w:r w:rsidR="00F502FE">
        <w:rPr>
          <w:rFonts w:hint="eastAsia"/>
          <w:b/>
          <w:sz w:val="24"/>
          <w:u w:val="single"/>
        </w:rPr>
        <w:t>、氨氮均满足</w:t>
      </w:r>
      <w:r w:rsidR="00F502FE" w:rsidRPr="00536447">
        <w:rPr>
          <w:rFonts w:hint="eastAsia"/>
          <w:b/>
          <w:sz w:val="24"/>
          <w:u w:val="single"/>
        </w:rPr>
        <w:t>《地表水环境质量标准》（</w:t>
      </w:r>
      <w:r w:rsidR="00F502FE" w:rsidRPr="00536447">
        <w:rPr>
          <w:rFonts w:hint="eastAsia"/>
          <w:b/>
          <w:sz w:val="24"/>
          <w:u w:val="single"/>
        </w:rPr>
        <w:t>GB3838-2002</w:t>
      </w:r>
      <w:r w:rsidR="00F502FE" w:rsidRPr="00536447">
        <w:rPr>
          <w:rFonts w:hint="eastAsia"/>
          <w:b/>
          <w:sz w:val="24"/>
          <w:u w:val="single"/>
        </w:rPr>
        <w:t>）</w:t>
      </w:r>
      <w:r w:rsidR="00F502FE" w:rsidRPr="00536447">
        <w:rPr>
          <w:rFonts w:hint="eastAsia"/>
          <w:b/>
          <w:sz w:val="24"/>
          <w:u w:val="single"/>
        </w:rPr>
        <w:t>V</w:t>
      </w:r>
      <w:r w:rsidR="00F502FE" w:rsidRPr="00536447">
        <w:rPr>
          <w:rFonts w:hint="eastAsia"/>
          <w:b/>
          <w:sz w:val="24"/>
          <w:u w:val="single"/>
        </w:rPr>
        <w:t>类标准及安全余量的要求</w:t>
      </w:r>
      <w:r w:rsidR="00F502FE">
        <w:rPr>
          <w:rFonts w:hint="eastAsia"/>
          <w:b/>
          <w:sz w:val="24"/>
          <w:u w:val="single"/>
        </w:rPr>
        <w:t>。</w:t>
      </w:r>
    </w:p>
    <w:p w14:paraId="01DA7354" w14:textId="77777777" w:rsidR="005F1159" w:rsidRPr="00536447" w:rsidRDefault="00EE1A63" w:rsidP="00381CD7">
      <w:pPr>
        <w:snapToGrid w:val="0"/>
        <w:spacing w:line="560" w:lineRule="exact"/>
        <w:ind w:firstLineChars="200" w:firstLine="482"/>
        <w:jc w:val="left"/>
        <w:rPr>
          <w:b/>
          <w:sz w:val="24"/>
          <w:u w:val="single"/>
        </w:rPr>
      </w:pPr>
      <w:r w:rsidRPr="00536447">
        <w:rPr>
          <w:rFonts w:hint="eastAsia"/>
          <w:b/>
          <w:sz w:val="24"/>
          <w:u w:val="single"/>
        </w:rPr>
        <w:t>②</w:t>
      </w:r>
      <w:r w:rsidR="005E1940">
        <w:rPr>
          <w:rFonts w:hint="eastAsia"/>
          <w:b/>
          <w:sz w:val="24"/>
          <w:u w:val="single"/>
        </w:rPr>
        <w:t xml:space="preserve"> </w:t>
      </w:r>
      <w:r w:rsidR="005E1940">
        <w:rPr>
          <w:rFonts w:hint="eastAsia"/>
          <w:b/>
          <w:sz w:val="24"/>
          <w:u w:val="single"/>
        </w:rPr>
        <w:t>洹河</w:t>
      </w:r>
    </w:p>
    <w:p w14:paraId="3487108B" w14:textId="77777777" w:rsidR="005F1159" w:rsidRDefault="005F1159" w:rsidP="00381CD7">
      <w:pPr>
        <w:snapToGrid w:val="0"/>
        <w:spacing w:line="560" w:lineRule="exact"/>
        <w:ind w:firstLineChars="200" w:firstLine="482"/>
        <w:jc w:val="left"/>
        <w:rPr>
          <w:b/>
          <w:sz w:val="24"/>
          <w:u w:val="single"/>
        </w:rPr>
      </w:pPr>
      <w:r w:rsidRPr="00536447">
        <w:rPr>
          <w:b/>
          <w:sz w:val="24"/>
          <w:u w:val="single"/>
        </w:rPr>
        <w:t>&lt;1&gt;</w:t>
      </w:r>
      <w:r w:rsidR="005E1940">
        <w:rPr>
          <w:rFonts w:hint="eastAsia"/>
          <w:b/>
          <w:sz w:val="24"/>
          <w:u w:val="single"/>
        </w:rPr>
        <w:t>在</w:t>
      </w:r>
      <w:r w:rsidR="00094121">
        <w:rPr>
          <w:rFonts w:hint="eastAsia"/>
          <w:b/>
          <w:sz w:val="24"/>
          <w:u w:val="single"/>
        </w:rPr>
        <w:t>洹河冯宿桥断面水质维持现状</w:t>
      </w:r>
      <w:r w:rsidR="00DB53A8">
        <w:rPr>
          <w:rFonts w:hint="eastAsia"/>
          <w:b/>
          <w:sz w:val="24"/>
          <w:u w:val="single"/>
        </w:rPr>
        <w:t>、</w:t>
      </w:r>
      <w:r w:rsidR="005E1940" w:rsidRPr="00536447">
        <w:rPr>
          <w:rFonts w:hint="eastAsia"/>
          <w:b/>
          <w:sz w:val="24"/>
          <w:u w:val="single"/>
        </w:rPr>
        <w:t>安阳广润产业园污水处理厂</w:t>
      </w:r>
      <w:r w:rsidR="005E1940">
        <w:rPr>
          <w:rFonts w:hint="eastAsia"/>
          <w:b/>
          <w:sz w:val="24"/>
          <w:u w:val="single"/>
        </w:rPr>
        <w:t>建议规模满负荷排水</w:t>
      </w:r>
      <w:r w:rsidR="00DB53A8">
        <w:rPr>
          <w:rFonts w:hint="eastAsia"/>
          <w:b/>
          <w:sz w:val="24"/>
          <w:u w:val="single"/>
        </w:rPr>
        <w:t>的</w:t>
      </w:r>
      <w:r w:rsidR="005E1940">
        <w:rPr>
          <w:rFonts w:hint="eastAsia"/>
          <w:b/>
          <w:sz w:val="24"/>
          <w:u w:val="single"/>
        </w:rPr>
        <w:t>条件下，</w:t>
      </w:r>
      <w:r w:rsidR="00EE1A63" w:rsidRPr="00536447">
        <w:rPr>
          <w:rFonts w:hint="eastAsia"/>
          <w:b/>
          <w:sz w:val="24"/>
          <w:u w:val="single"/>
        </w:rPr>
        <w:t>洹河下游控制断面（西伏恩桥断面）</w:t>
      </w:r>
      <w:r w:rsidR="00EE1A63" w:rsidRPr="00536447">
        <w:rPr>
          <w:rFonts w:hint="eastAsia"/>
          <w:b/>
          <w:sz w:val="24"/>
          <w:u w:val="single"/>
        </w:rPr>
        <w:t>COD</w:t>
      </w:r>
      <w:r w:rsidR="00EE1A63" w:rsidRPr="00536447">
        <w:rPr>
          <w:rFonts w:hint="eastAsia"/>
          <w:b/>
          <w:sz w:val="24"/>
          <w:u w:val="single"/>
        </w:rPr>
        <w:t>、氨氮浓度均满足《地表水环境质量标准》（</w:t>
      </w:r>
      <w:r w:rsidR="00EE1A63" w:rsidRPr="00536447">
        <w:rPr>
          <w:rFonts w:hint="eastAsia"/>
          <w:b/>
          <w:sz w:val="24"/>
          <w:u w:val="single"/>
        </w:rPr>
        <w:t>GB3838-2002</w:t>
      </w:r>
      <w:r w:rsidR="00EE1A63" w:rsidRPr="00536447">
        <w:rPr>
          <w:rFonts w:hint="eastAsia"/>
          <w:b/>
          <w:sz w:val="24"/>
          <w:u w:val="single"/>
        </w:rPr>
        <w:t>）</w:t>
      </w:r>
      <w:r w:rsidR="005B3225" w:rsidRPr="00536447">
        <w:rPr>
          <w:rFonts w:hint="eastAsia"/>
          <w:b/>
          <w:sz w:val="24"/>
          <w:u w:val="single"/>
        </w:rPr>
        <w:t>III</w:t>
      </w:r>
      <w:r w:rsidR="00EE1A63" w:rsidRPr="00536447">
        <w:rPr>
          <w:rFonts w:hint="eastAsia"/>
          <w:b/>
          <w:sz w:val="24"/>
          <w:u w:val="single"/>
        </w:rPr>
        <w:t>类标准</w:t>
      </w:r>
      <w:r w:rsidR="007416C8" w:rsidRPr="00536447">
        <w:rPr>
          <w:rFonts w:hint="eastAsia"/>
          <w:b/>
          <w:sz w:val="24"/>
          <w:u w:val="single"/>
        </w:rPr>
        <w:t>及安全余量的要求</w:t>
      </w:r>
      <w:r w:rsidRPr="00536447">
        <w:rPr>
          <w:rFonts w:hint="eastAsia"/>
          <w:b/>
          <w:sz w:val="24"/>
          <w:u w:val="single"/>
        </w:rPr>
        <w:t>；</w:t>
      </w:r>
      <w:r w:rsidR="00DB53A8">
        <w:rPr>
          <w:rFonts w:hint="eastAsia"/>
          <w:b/>
          <w:sz w:val="24"/>
          <w:u w:val="single"/>
        </w:rPr>
        <w:t>当洹河冯宿桥断面水质受到</w:t>
      </w:r>
      <w:r w:rsidR="005E1940" w:rsidRPr="00AA0940">
        <w:rPr>
          <w:rFonts w:hint="eastAsia"/>
          <w:b/>
          <w:sz w:val="24"/>
          <w:u w:val="single"/>
        </w:rPr>
        <w:t>安阳市纺织产业集聚区</w:t>
      </w:r>
      <w:r w:rsidR="005E1940" w:rsidRPr="00AA0940">
        <w:rPr>
          <w:rFonts w:hint="eastAsia"/>
          <w:b/>
          <w:sz w:val="24"/>
          <w:u w:val="single"/>
        </w:rPr>
        <w:t>3</w:t>
      </w:r>
      <w:r w:rsidR="005E1940" w:rsidRPr="00AA0940">
        <w:rPr>
          <w:rFonts w:hint="eastAsia"/>
          <w:b/>
          <w:sz w:val="24"/>
          <w:u w:val="single"/>
        </w:rPr>
        <w:t>万吨</w:t>
      </w:r>
      <w:r w:rsidR="005E1940" w:rsidRPr="00AA0940">
        <w:rPr>
          <w:rFonts w:hint="eastAsia"/>
          <w:b/>
          <w:sz w:val="24"/>
          <w:u w:val="single"/>
        </w:rPr>
        <w:t>/</w:t>
      </w:r>
      <w:r w:rsidR="005E1940" w:rsidRPr="00AA0940">
        <w:rPr>
          <w:rFonts w:hint="eastAsia"/>
          <w:b/>
          <w:sz w:val="24"/>
          <w:u w:val="single"/>
        </w:rPr>
        <w:t>日污水处理项目</w:t>
      </w:r>
      <w:r w:rsidR="005E1940">
        <w:rPr>
          <w:rFonts w:hint="eastAsia"/>
          <w:b/>
          <w:sz w:val="24"/>
          <w:u w:val="single"/>
        </w:rPr>
        <w:t>满负荷运行</w:t>
      </w:r>
      <w:r w:rsidR="00DB53A8">
        <w:rPr>
          <w:rFonts w:hint="eastAsia"/>
          <w:b/>
          <w:sz w:val="24"/>
          <w:u w:val="single"/>
        </w:rPr>
        <w:t>的影响、</w:t>
      </w:r>
      <w:r w:rsidR="005E1940" w:rsidRPr="00536447">
        <w:rPr>
          <w:rFonts w:hint="eastAsia"/>
          <w:b/>
          <w:sz w:val="24"/>
          <w:u w:val="single"/>
        </w:rPr>
        <w:t>安阳广润产业园污水处理厂</w:t>
      </w:r>
      <w:r w:rsidR="005E1940">
        <w:rPr>
          <w:rFonts w:hint="eastAsia"/>
          <w:b/>
          <w:sz w:val="24"/>
          <w:u w:val="single"/>
        </w:rPr>
        <w:t>建议规模满负荷排水条件下，</w:t>
      </w:r>
      <w:r w:rsidR="005B3225" w:rsidRPr="00536447">
        <w:rPr>
          <w:rFonts w:hint="eastAsia"/>
          <w:b/>
          <w:sz w:val="24"/>
          <w:u w:val="single"/>
        </w:rPr>
        <w:t>洹河下游控制断面（西伏恩桥断面）</w:t>
      </w:r>
      <w:r w:rsidRPr="00536447">
        <w:rPr>
          <w:rFonts w:hint="eastAsia"/>
          <w:b/>
          <w:sz w:val="24"/>
          <w:u w:val="single"/>
        </w:rPr>
        <w:t>COD</w:t>
      </w:r>
      <w:r w:rsidRPr="00536447">
        <w:rPr>
          <w:rFonts w:hint="eastAsia"/>
          <w:b/>
          <w:sz w:val="24"/>
          <w:u w:val="single"/>
        </w:rPr>
        <w:t>浓度满足《地表水环境质量标准》（</w:t>
      </w:r>
      <w:r w:rsidRPr="00536447">
        <w:rPr>
          <w:rFonts w:hint="eastAsia"/>
          <w:b/>
          <w:sz w:val="24"/>
          <w:u w:val="single"/>
        </w:rPr>
        <w:t>GB3838-2002</w:t>
      </w:r>
      <w:r w:rsidRPr="00536447">
        <w:rPr>
          <w:rFonts w:hint="eastAsia"/>
          <w:b/>
          <w:sz w:val="24"/>
          <w:u w:val="single"/>
        </w:rPr>
        <w:t>）</w:t>
      </w:r>
      <w:r w:rsidRPr="00536447">
        <w:rPr>
          <w:rFonts w:hint="eastAsia"/>
          <w:b/>
          <w:sz w:val="24"/>
          <w:u w:val="single"/>
        </w:rPr>
        <w:t>III</w:t>
      </w:r>
      <w:r w:rsidRPr="00536447">
        <w:rPr>
          <w:rFonts w:hint="eastAsia"/>
          <w:b/>
          <w:sz w:val="24"/>
          <w:u w:val="single"/>
        </w:rPr>
        <w:t>类标准及安全余量的要求，</w:t>
      </w:r>
      <w:r w:rsidR="005B3225" w:rsidRPr="00536447">
        <w:rPr>
          <w:rFonts w:hint="eastAsia"/>
          <w:b/>
          <w:sz w:val="24"/>
          <w:u w:val="single"/>
        </w:rPr>
        <w:t>氨氮浓度超过《地表水环境质量标准》（</w:t>
      </w:r>
      <w:r w:rsidR="005B3225" w:rsidRPr="00536447">
        <w:rPr>
          <w:rFonts w:hint="eastAsia"/>
          <w:b/>
          <w:sz w:val="24"/>
          <w:u w:val="single"/>
        </w:rPr>
        <w:t>GB3838-2002</w:t>
      </w:r>
      <w:r w:rsidR="005B3225" w:rsidRPr="00536447">
        <w:rPr>
          <w:rFonts w:hint="eastAsia"/>
          <w:b/>
          <w:sz w:val="24"/>
          <w:u w:val="single"/>
        </w:rPr>
        <w:t>）</w:t>
      </w:r>
      <w:r w:rsidR="005B3225" w:rsidRPr="00536447">
        <w:rPr>
          <w:rFonts w:hint="eastAsia"/>
          <w:b/>
          <w:sz w:val="24"/>
          <w:u w:val="single"/>
        </w:rPr>
        <w:t>III</w:t>
      </w:r>
      <w:r w:rsidR="005B3225" w:rsidRPr="00536447">
        <w:rPr>
          <w:rFonts w:hint="eastAsia"/>
          <w:b/>
          <w:sz w:val="24"/>
          <w:u w:val="single"/>
        </w:rPr>
        <w:t>类标准</w:t>
      </w:r>
      <w:r w:rsidR="00FF30C1" w:rsidRPr="00536447">
        <w:rPr>
          <w:rFonts w:hint="eastAsia"/>
          <w:b/>
          <w:sz w:val="24"/>
          <w:u w:val="single"/>
        </w:rPr>
        <w:t>及安全余量的要求</w:t>
      </w:r>
      <w:r w:rsidR="005E1940">
        <w:rPr>
          <w:rFonts w:hint="eastAsia"/>
          <w:b/>
          <w:sz w:val="24"/>
          <w:u w:val="single"/>
        </w:rPr>
        <w:t>。</w:t>
      </w:r>
    </w:p>
    <w:p w14:paraId="3C9272B9" w14:textId="77777777" w:rsidR="00BB0E82" w:rsidRDefault="00BB0E82" w:rsidP="006825EF">
      <w:pPr>
        <w:snapToGrid w:val="0"/>
        <w:spacing w:line="560" w:lineRule="exact"/>
        <w:ind w:firstLineChars="200" w:firstLine="482"/>
        <w:jc w:val="left"/>
        <w:rPr>
          <w:b/>
          <w:sz w:val="24"/>
          <w:u w:val="single"/>
        </w:rPr>
      </w:pPr>
      <w:r w:rsidRPr="00536447">
        <w:rPr>
          <w:b/>
          <w:sz w:val="24"/>
          <w:u w:val="single"/>
        </w:rPr>
        <w:lastRenderedPageBreak/>
        <w:t>&lt;</w:t>
      </w:r>
      <w:r>
        <w:rPr>
          <w:b/>
          <w:sz w:val="24"/>
          <w:u w:val="single"/>
        </w:rPr>
        <w:t>2</w:t>
      </w:r>
      <w:r w:rsidRPr="00536447">
        <w:rPr>
          <w:b/>
          <w:sz w:val="24"/>
          <w:u w:val="single"/>
        </w:rPr>
        <w:t>&gt;</w:t>
      </w:r>
      <w:r w:rsidR="00DB53A8">
        <w:rPr>
          <w:rFonts w:hint="eastAsia"/>
          <w:b/>
          <w:sz w:val="24"/>
          <w:u w:val="single"/>
        </w:rPr>
        <w:t>当洹河冯宿桥断面水质受到</w:t>
      </w:r>
      <w:r w:rsidR="00DB53A8" w:rsidRPr="00AA0940">
        <w:rPr>
          <w:rFonts w:hint="eastAsia"/>
          <w:b/>
          <w:sz w:val="24"/>
          <w:u w:val="single"/>
        </w:rPr>
        <w:t>安阳市纺织产业集聚区</w:t>
      </w:r>
      <w:r w:rsidR="00DB53A8" w:rsidRPr="00AA0940">
        <w:rPr>
          <w:rFonts w:hint="eastAsia"/>
          <w:b/>
          <w:sz w:val="24"/>
          <w:u w:val="single"/>
        </w:rPr>
        <w:t>3</w:t>
      </w:r>
      <w:r w:rsidR="00DB53A8" w:rsidRPr="00AA0940">
        <w:rPr>
          <w:rFonts w:hint="eastAsia"/>
          <w:b/>
          <w:sz w:val="24"/>
          <w:u w:val="single"/>
        </w:rPr>
        <w:t>万吨</w:t>
      </w:r>
      <w:r w:rsidR="00DB53A8" w:rsidRPr="00AA0940">
        <w:rPr>
          <w:rFonts w:hint="eastAsia"/>
          <w:b/>
          <w:sz w:val="24"/>
          <w:u w:val="single"/>
        </w:rPr>
        <w:t>/</w:t>
      </w:r>
      <w:r w:rsidR="00DB53A8" w:rsidRPr="00AA0940">
        <w:rPr>
          <w:rFonts w:hint="eastAsia"/>
          <w:b/>
          <w:sz w:val="24"/>
          <w:u w:val="single"/>
        </w:rPr>
        <w:t>日污水处理项目</w:t>
      </w:r>
      <w:r w:rsidR="00DB53A8">
        <w:rPr>
          <w:rFonts w:hint="eastAsia"/>
          <w:b/>
          <w:sz w:val="24"/>
          <w:u w:val="single"/>
        </w:rPr>
        <w:t>满负荷运行的影响、集聚区东部片区远期废水经</w:t>
      </w:r>
      <w:r w:rsidR="00DB53A8" w:rsidRPr="00536447">
        <w:rPr>
          <w:rFonts w:hint="eastAsia"/>
          <w:b/>
          <w:sz w:val="24"/>
          <w:u w:val="single"/>
        </w:rPr>
        <w:t>安阳广润产业园污水处理厂</w:t>
      </w:r>
      <w:r w:rsidR="00DB53A8">
        <w:rPr>
          <w:rFonts w:hint="eastAsia"/>
          <w:b/>
          <w:sz w:val="24"/>
          <w:u w:val="single"/>
        </w:rPr>
        <w:t>处理后排入洹河的</w:t>
      </w:r>
      <w:r>
        <w:rPr>
          <w:rFonts w:hint="eastAsia"/>
          <w:b/>
          <w:sz w:val="24"/>
          <w:u w:val="single"/>
        </w:rPr>
        <w:t>条件下，</w:t>
      </w:r>
      <w:r w:rsidRPr="00536447">
        <w:rPr>
          <w:rFonts w:hint="eastAsia"/>
          <w:b/>
          <w:sz w:val="24"/>
          <w:u w:val="single"/>
        </w:rPr>
        <w:t>洹河下游控制断面（西伏恩桥断面）</w:t>
      </w:r>
      <w:r w:rsidRPr="00536447">
        <w:rPr>
          <w:rFonts w:hint="eastAsia"/>
          <w:b/>
          <w:sz w:val="24"/>
          <w:u w:val="single"/>
        </w:rPr>
        <w:t>COD</w:t>
      </w:r>
      <w:r w:rsidR="00DB53A8">
        <w:rPr>
          <w:rFonts w:hint="eastAsia"/>
          <w:b/>
          <w:sz w:val="24"/>
          <w:u w:val="single"/>
        </w:rPr>
        <w:t>、氨氮</w:t>
      </w:r>
      <w:r w:rsidRPr="00536447">
        <w:rPr>
          <w:rFonts w:hint="eastAsia"/>
          <w:b/>
          <w:sz w:val="24"/>
          <w:u w:val="single"/>
        </w:rPr>
        <w:t>浓度</w:t>
      </w:r>
      <w:r w:rsidR="00DB53A8">
        <w:rPr>
          <w:rFonts w:hint="eastAsia"/>
          <w:b/>
          <w:sz w:val="24"/>
          <w:u w:val="single"/>
        </w:rPr>
        <w:t>均</w:t>
      </w:r>
      <w:r w:rsidRPr="00536447">
        <w:rPr>
          <w:rFonts w:hint="eastAsia"/>
          <w:b/>
          <w:sz w:val="24"/>
          <w:u w:val="single"/>
        </w:rPr>
        <w:t>满足《地表水环境质量标准》（</w:t>
      </w:r>
      <w:r w:rsidRPr="00536447">
        <w:rPr>
          <w:rFonts w:hint="eastAsia"/>
          <w:b/>
          <w:sz w:val="24"/>
          <w:u w:val="single"/>
        </w:rPr>
        <w:t>GB3838-2002</w:t>
      </w:r>
      <w:r w:rsidRPr="00536447">
        <w:rPr>
          <w:rFonts w:hint="eastAsia"/>
          <w:b/>
          <w:sz w:val="24"/>
          <w:u w:val="single"/>
        </w:rPr>
        <w:t>）</w:t>
      </w:r>
      <w:r w:rsidRPr="00536447">
        <w:rPr>
          <w:rFonts w:hint="eastAsia"/>
          <w:b/>
          <w:sz w:val="24"/>
          <w:u w:val="single"/>
        </w:rPr>
        <w:t>III</w:t>
      </w:r>
      <w:r w:rsidRPr="00536447">
        <w:rPr>
          <w:rFonts w:hint="eastAsia"/>
          <w:b/>
          <w:sz w:val="24"/>
          <w:u w:val="single"/>
        </w:rPr>
        <w:t>类标准及安全余量的要求</w:t>
      </w:r>
      <w:r>
        <w:rPr>
          <w:rFonts w:hint="eastAsia"/>
          <w:b/>
          <w:sz w:val="24"/>
          <w:u w:val="single"/>
        </w:rPr>
        <w:t>。</w:t>
      </w:r>
    </w:p>
    <w:p w14:paraId="5FDB5048" w14:textId="7DFABE8E" w:rsidR="00F06759" w:rsidRPr="00536447" w:rsidRDefault="00F06759" w:rsidP="00114C3D">
      <w:pPr>
        <w:pStyle w:val="3"/>
        <w:spacing w:before="120" w:after="120" w:line="540" w:lineRule="exact"/>
        <w:rPr>
          <w:sz w:val="28"/>
        </w:rPr>
      </w:pPr>
      <w:bookmarkStart w:id="443" w:name="_Toc6786315"/>
      <w:r w:rsidRPr="00536447">
        <w:rPr>
          <w:sz w:val="28"/>
        </w:rPr>
        <w:t xml:space="preserve">5.1.6  </w:t>
      </w:r>
      <w:r w:rsidR="002970C6">
        <w:rPr>
          <w:rFonts w:hint="eastAsia"/>
          <w:sz w:val="28"/>
        </w:rPr>
        <w:t>影响分析</w:t>
      </w:r>
      <w:r w:rsidR="00877D84">
        <w:rPr>
          <w:rFonts w:hint="eastAsia"/>
          <w:sz w:val="28"/>
        </w:rPr>
        <w:t>及</w:t>
      </w:r>
      <w:r w:rsidRPr="00536447">
        <w:rPr>
          <w:rFonts w:hint="eastAsia"/>
          <w:sz w:val="28"/>
        </w:rPr>
        <w:t>建议</w:t>
      </w:r>
      <w:bookmarkEnd w:id="443"/>
    </w:p>
    <w:p w14:paraId="7BA3D4F6" w14:textId="77777777" w:rsidR="00381CD7" w:rsidRDefault="00381CD7" w:rsidP="00114C3D">
      <w:pPr>
        <w:snapToGrid w:val="0"/>
        <w:spacing w:line="540" w:lineRule="exact"/>
        <w:ind w:firstLineChars="200" w:firstLine="482"/>
        <w:jc w:val="left"/>
        <w:rPr>
          <w:b/>
          <w:sz w:val="24"/>
          <w:u w:val="single"/>
        </w:rPr>
      </w:pPr>
      <w:r>
        <w:rPr>
          <w:rFonts w:hint="eastAsia"/>
          <w:b/>
          <w:sz w:val="24"/>
          <w:u w:val="single"/>
        </w:rPr>
        <w:t>①西部片区</w:t>
      </w:r>
    </w:p>
    <w:p w14:paraId="567F1971" w14:textId="77777777" w:rsidR="002970C6" w:rsidRDefault="00322126" w:rsidP="00114C3D">
      <w:pPr>
        <w:overflowPunct w:val="0"/>
        <w:snapToGrid w:val="0"/>
        <w:spacing w:line="540" w:lineRule="exact"/>
        <w:ind w:firstLineChars="200" w:firstLine="482"/>
        <w:jc w:val="left"/>
        <w:rPr>
          <w:b/>
          <w:sz w:val="24"/>
          <w:u w:val="single"/>
        </w:rPr>
      </w:pPr>
      <w:r>
        <w:rPr>
          <w:rFonts w:hint="eastAsia"/>
          <w:b/>
          <w:sz w:val="24"/>
          <w:u w:val="single"/>
        </w:rPr>
        <w:t>由于集聚区范围内茶店河出、入境断面现状水质均超标，西部片区产生的废水经</w:t>
      </w:r>
      <w:r w:rsidRPr="008A1C59">
        <w:rPr>
          <w:rFonts w:hint="eastAsia"/>
          <w:b/>
          <w:sz w:val="24"/>
          <w:u w:val="single"/>
        </w:rPr>
        <w:t>安阳市新东产业集聚区污水厂</w:t>
      </w:r>
      <w:r>
        <w:rPr>
          <w:rFonts w:hint="eastAsia"/>
          <w:b/>
          <w:sz w:val="24"/>
          <w:u w:val="single"/>
        </w:rPr>
        <w:t>处理后排入茶店河，会加重茶店河的污染程度。</w:t>
      </w:r>
    </w:p>
    <w:p w14:paraId="592F7637" w14:textId="7301546E" w:rsidR="00D01C4D" w:rsidRDefault="00114C3D" w:rsidP="00114C3D">
      <w:pPr>
        <w:overflowPunct w:val="0"/>
        <w:snapToGrid w:val="0"/>
        <w:spacing w:line="540" w:lineRule="exact"/>
        <w:ind w:firstLineChars="200" w:firstLine="482"/>
        <w:jc w:val="left"/>
        <w:rPr>
          <w:b/>
          <w:sz w:val="24"/>
          <w:u w:val="single"/>
        </w:rPr>
      </w:pPr>
      <w:r>
        <w:rPr>
          <w:rFonts w:hint="eastAsia"/>
          <w:b/>
          <w:sz w:val="24"/>
          <w:u w:val="single"/>
        </w:rPr>
        <w:t>但本次规划调整后，集聚区用地面积、所产生的废水量及污染物排放量均出现较大范围的变化，其对比情况如下表所示：</w:t>
      </w:r>
    </w:p>
    <w:p w14:paraId="655E927A" w14:textId="4CA4723C" w:rsidR="008C742B" w:rsidRDefault="00912219" w:rsidP="00912219">
      <w:pPr>
        <w:overflowPunct w:val="0"/>
        <w:snapToGrid w:val="0"/>
        <w:spacing w:line="560" w:lineRule="exact"/>
        <w:jc w:val="center"/>
        <w:rPr>
          <w:b/>
          <w:sz w:val="24"/>
          <w:u w:val="single"/>
        </w:rPr>
      </w:pPr>
      <w:r w:rsidRPr="00536447">
        <w:rPr>
          <w:rFonts w:hint="eastAsia"/>
          <w:b/>
          <w:szCs w:val="21"/>
          <w:u w:val="single"/>
        </w:rPr>
        <w:t>表</w:t>
      </w:r>
      <w:r>
        <w:rPr>
          <w:b/>
          <w:szCs w:val="21"/>
          <w:u w:val="single"/>
        </w:rPr>
        <w:t>5-9</w:t>
      </w:r>
      <w:r w:rsidRPr="00536447">
        <w:rPr>
          <w:b/>
          <w:szCs w:val="21"/>
          <w:u w:val="single"/>
        </w:rPr>
        <w:t xml:space="preserve">   </w:t>
      </w:r>
      <w:r w:rsidRPr="00536447">
        <w:rPr>
          <w:rFonts w:hint="eastAsia"/>
          <w:b/>
          <w:szCs w:val="21"/>
          <w:u w:val="single"/>
        </w:rPr>
        <w:t>集聚区</w:t>
      </w:r>
      <w:r w:rsidR="00E95225">
        <w:rPr>
          <w:rFonts w:hint="eastAsia"/>
          <w:b/>
          <w:szCs w:val="21"/>
          <w:u w:val="single"/>
        </w:rPr>
        <w:t>规划调整前后排入茶店河污染物</w:t>
      </w:r>
      <w:r w:rsidRPr="00536447">
        <w:rPr>
          <w:rFonts w:hint="eastAsia"/>
          <w:b/>
          <w:szCs w:val="21"/>
          <w:u w:val="single"/>
        </w:rPr>
        <w:t>对比表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91"/>
        <w:gridCol w:w="3021"/>
        <w:gridCol w:w="1561"/>
        <w:gridCol w:w="1914"/>
        <w:gridCol w:w="1641"/>
      </w:tblGrid>
      <w:tr w:rsidR="00912219" w:rsidRPr="00225F7E" w14:paraId="109C4212" w14:textId="42FD3564" w:rsidTr="00114C3D">
        <w:trPr>
          <w:trHeight w:val="377"/>
        </w:trPr>
        <w:tc>
          <w:tcPr>
            <w:tcW w:w="443" w:type="pct"/>
            <w:vAlign w:val="center"/>
          </w:tcPr>
          <w:p w14:paraId="39AD1E70" w14:textId="1D3B982D" w:rsidR="00912219" w:rsidRPr="00225F7E" w:rsidRDefault="00912219" w:rsidP="00220D18">
            <w:pPr>
              <w:widowControl/>
              <w:spacing w:before="100" w:after="100" w:line="280" w:lineRule="exact"/>
              <w:jc w:val="center"/>
              <w:rPr>
                <w:rFonts w:hAnsi="宋体"/>
                <w:b/>
                <w:bCs/>
                <w:kern w:val="0"/>
                <w:sz w:val="18"/>
                <w:szCs w:val="18"/>
              </w:rPr>
            </w:pPr>
            <w:r w:rsidRPr="00225F7E">
              <w:rPr>
                <w:rFonts w:hAnsi="宋体" w:hint="eastAsia"/>
                <w:b/>
                <w:bCs/>
                <w:kern w:val="0"/>
                <w:sz w:val="18"/>
                <w:szCs w:val="18"/>
              </w:rPr>
              <w:t>序号</w:t>
            </w:r>
          </w:p>
        </w:tc>
        <w:tc>
          <w:tcPr>
            <w:tcW w:w="1692" w:type="pct"/>
            <w:vAlign w:val="center"/>
          </w:tcPr>
          <w:p w14:paraId="41757EDC" w14:textId="1249AD59" w:rsidR="00912219" w:rsidRPr="00225F7E" w:rsidRDefault="00912219" w:rsidP="00220D18">
            <w:pPr>
              <w:widowControl/>
              <w:spacing w:before="100" w:after="100" w:line="280" w:lineRule="exact"/>
              <w:jc w:val="center"/>
              <w:rPr>
                <w:rFonts w:hAnsi="宋体"/>
                <w:b/>
                <w:bCs/>
                <w:kern w:val="0"/>
                <w:sz w:val="18"/>
                <w:szCs w:val="18"/>
              </w:rPr>
            </w:pPr>
            <w:r w:rsidRPr="00225F7E">
              <w:rPr>
                <w:rFonts w:hAnsi="宋体" w:hint="eastAsia"/>
                <w:b/>
                <w:bCs/>
                <w:kern w:val="0"/>
                <w:sz w:val="18"/>
                <w:szCs w:val="18"/>
              </w:rPr>
              <w:t>项目</w:t>
            </w:r>
          </w:p>
        </w:tc>
        <w:tc>
          <w:tcPr>
            <w:tcW w:w="874" w:type="pct"/>
            <w:vAlign w:val="center"/>
          </w:tcPr>
          <w:p w14:paraId="008A8F64" w14:textId="5533634D" w:rsidR="00912219" w:rsidRPr="00225F7E" w:rsidRDefault="00912219" w:rsidP="00912219">
            <w:pPr>
              <w:widowControl/>
              <w:spacing w:line="280" w:lineRule="exact"/>
              <w:jc w:val="center"/>
              <w:rPr>
                <w:b/>
                <w:bCs/>
                <w:kern w:val="0"/>
                <w:sz w:val="18"/>
                <w:szCs w:val="18"/>
              </w:rPr>
            </w:pPr>
            <w:r w:rsidRPr="00225F7E">
              <w:rPr>
                <w:rFonts w:hint="eastAsia"/>
                <w:b/>
                <w:bCs/>
                <w:kern w:val="0"/>
                <w:sz w:val="18"/>
                <w:szCs w:val="18"/>
              </w:rPr>
              <w:t>原</w:t>
            </w:r>
            <w:r w:rsidRPr="00225F7E">
              <w:rPr>
                <w:rFonts w:hAnsi="宋体" w:hint="eastAsia"/>
                <w:b/>
                <w:bCs/>
                <w:kern w:val="0"/>
                <w:sz w:val="18"/>
                <w:szCs w:val="18"/>
              </w:rPr>
              <w:t>规划内容</w:t>
            </w:r>
          </w:p>
        </w:tc>
        <w:tc>
          <w:tcPr>
            <w:tcW w:w="1072" w:type="pct"/>
            <w:vAlign w:val="center"/>
          </w:tcPr>
          <w:p w14:paraId="7A2FA365" w14:textId="25C292AC" w:rsidR="00912219" w:rsidRPr="00225F7E" w:rsidRDefault="00912219" w:rsidP="00912219">
            <w:pPr>
              <w:widowControl/>
              <w:spacing w:line="280" w:lineRule="exact"/>
              <w:jc w:val="center"/>
              <w:rPr>
                <w:b/>
                <w:bCs/>
                <w:kern w:val="0"/>
                <w:sz w:val="18"/>
                <w:szCs w:val="18"/>
              </w:rPr>
            </w:pPr>
            <w:r w:rsidRPr="00225F7E">
              <w:rPr>
                <w:rFonts w:hint="eastAsia"/>
                <w:b/>
                <w:bCs/>
                <w:kern w:val="0"/>
                <w:sz w:val="18"/>
                <w:szCs w:val="18"/>
              </w:rPr>
              <w:t>本轮</w:t>
            </w:r>
            <w:r w:rsidRPr="00225F7E">
              <w:rPr>
                <w:rFonts w:hAnsi="宋体" w:hint="eastAsia"/>
                <w:b/>
                <w:bCs/>
                <w:kern w:val="0"/>
                <w:sz w:val="18"/>
                <w:szCs w:val="18"/>
              </w:rPr>
              <w:t>规划调整后</w:t>
            </w:r>
          </w:p>
        </w:tc>
        <w:tc>
          <w:tcPr>
            <w:tcW w:w="919" w:type="pct"/>
            <w:vAlign w:val="center"/>
          </w:tcPr>
          <w:p w14:paraId="06F60D81" w14:textId="7CA1BB1F" w:rsidR="00912219" w:rsidRPr="00225F7E" w:rsidRDefault="00912219" w:rsidP="00912219">
            <w:pPr>
              <w:widowControl/>
              <w:spacing w:line="280" w:lineRule="exact"/>
              <w:jc w:val="center"/>
              <w:rPr>
                <w:b/>
                <w:bCs/>
                <w:kern w:val="0"/>
                <w:sz w:val="18"/>
                <w:szCs w:val="18"/>
              </w:rPr>
            </w:pPr>
            <w:r w:rsidRPr="00225F7E">
              <w:rPr>
                <w:rFonts w:hint="eastAsia"/>
                <w:b/>
                <w:bCs/>
                <w:kern w:val="0"/>
                <w:sz w:val="18"/>
                <w:szCs w:val="18"/>
              </w:rPr>
              <w:t>变化量</w:t>
            </w:r>
          </w:p>
        </w:tc>
      </w:tr>
      <w:tr w:rsidR="00912219" w:rsidRPr="00225F7E" w14:paraId="68C03123" w14:textId="2870CEFA" w:rsidTr="00912219">
        <w:tc>
          <w:tcPr>
            <w:tcW w:w="443" w:type="pct"/>
            <w:vAlign w:val="center"/>
          </w:tcPr>
          <w:p w14:paraId="559F6110" w14:textId="77777777" w:rsidR="00912219" w:rsidRPr="00225F7E" w:rsidRDefault="00912219" w:rsidP="00912219">
            <w:pPr>
              <w:widowControl/>
              <w:spacing w:before="100" w:after="100" w:line="280" w:lineRule="exact"/>
              <w:jc w:val="center"/>
              <w:rPr>
                <w:b/>
                <w:kern w:val="0"/>
                <w:sz w:val="18"/>
                <w:szCs w:val="18"/>
              </w:rPr>
            </w:pPr>
            <w:r w:rsidRPr="00225F7E">
              <w:rPr>
                <w:b/>
                <w:kern w:val="0"/>
                <w:sz w:val="18"/>
                <w:szCs w:val="18"/>
              </w:rPr>
              <w:t>1</w:t>
            </w:r>
          </w:p>
        </w:tc>
        <w:tc>
          <w:tcPr>
            <w:tcW w:w="1692" w:type="pct"/>
            <w:vAlign w:val="center"/>
          </w:tcPr>
          <w:p w14:paraId="5E5B8950" w14:textId="73B770D2" w:rsidR="00912219" w:rsidRPr="00225F7E" w:rsidRDefault="00912219" w:rsidP="00912219">
            <w:pPr>
              <w:widowControl/>
              <w:spacing w:before="100" w:after="100" w:line="280" w:lineRule="exact"/>
              <w:jc w:val="center"/>
              <w:rPr>
                <w:b/>
                <w:kern w:val="0"/>
                <w:sz w:val="18"/>
                <w:szCs w:val="18"/>
              </w:rPr>
            </w:pPr>
            <w:r w:rsidRPr="00225F7E">
              <w:rPr>
                <w:rFonts w:hAnsi="宋体" w:hint="eastAsia"/>
                <w:b/>
                <w:kern w:val="0"/>
                <w:sz w:val="18"/>
                <w:szCs w:val="18"/>
              </w:rPr>
              <w:t>总用地面积</w:t>
            </w:r>
          </w:p>
        </w:tc>
        <w:tc>
          <w:tcPr>
            <w:tcW w:w="874" w:type="pct"/>
            <w:vAlign w:val="center"/>
          </w:tcPr>
          <w:p w14:paraId="06C59E85" w14:textId="7B367A63" w:rsidR="00912219" w:rsidRPr="00225F7E" w:rsidRDefault="00912219" w:rsidP="00912219">
            <w:pPr>
              <w:widowControl/>
              <w:spacing w:before="100" w:after="100" w:line="280" w:lineRule="exact"/>
              <w:jc w:val="center"/>
              <w:rPr>
                <w:b/>
                <w:kern w:val="0"/>
                <w:sz w:val="18"/>
                <w:szCs w:val="18"/>
              </w:rPr>
            </w:pPr>
            <w:r w:rsidRPr="00225F7E">
              <w:rPr>
                <w:rFonts w:hint="eastAsia"/>
                <w:b/>
                <w:kern w:val="0"/>
                <w:sz w:val="18"/>
                <w:szCs w:val="18"/>
              </w:rPr>
              <w:t>1</w:t>
            </w:r>
            <w:r w:rsidRPr="00225F7E">
              <w:rPr>
                <w:b/>
                <w:kern w:val="0"/>
                <w:sz w:val="18"/>
                <w:szCs w:val="18"/>
              </w:rPr>
              <w:t>221.87</w:t>
            </w:r>
            <w:r w:rsidRPr="00225F7E">
              <w:rPr>
                <w:rFonts w:hint="eastAsia"/>
                <w:b/>
                <w:kern w:val="0"/>
                <w:sz w:val="18"/>
                <w:szCs w:val="18"/>
              </w:rPr>
              <w:t>hm</w:t>
            </w:r>
            <w:r w:rsidRPr="00225F7E">
              <w:rPr>
                <w:b/>
                <w:kern w:val="0"/>
                <w:sz w:val="18"/>
                <w:szCs w:val="18"/>
                <w:vertAlign w:val="superscript"/>
              </w:rPr>
              <w:t>2</w:t>
            </w:r>
          </w:p>
        </w:tc>
        <w:tc>
          <w:tcPr>
            <w:tcW w:w="1072" w:type="pct"/>
            <w:vAlign w:val="center"/>
          </w:tcPr>
          <w:p w14:paraId="665F1547" w14:textId="4E55F07A" w:rsidR="00912219" w:rsidRPr="00225F7E" w:rsidRDefault="00912219" w:rsidP="00912219">
            <w:pPr>
              <w:widowControl/>
              <w:spacing w:before="100" w:after="100" w:line="280" w:lineRule="exact"/>
              <w:jc w:val="center"/>
              <w:rPr>
                <w:b/>
                <w:kern w:val="0"/>
                <w:sz w:val="18"/>
                <w:szCs w:val="18"/>
              </w:rPr>
            </w:pPr>
            <w:r w:rsidRPr="00225F7E">
              <w:rPr>
                <w:b/>
                <w:kern w:val="0"/>
                <w:sz w:val="18"/>
                <w:szCs w:val="18"/>
              </w:rPr>
              <w:t>900.48</w:t>
            </w:r>
            <w:r w:rsidRPr="00225F7E">
              <w:rPr>
                <w:rFonts w:hint="eastAsia"/>
                <w:b/>
                <w:kern w:val="0"/>
                <w:sz w:val="18"/>
                <w:szCs w:val="18"/>
              </w:rPr>
              <w:t xml:space="preserve"> hm</w:t>
            </w:r>
            <w:r w:rsidRPr="00225F7E">
              <w:rPr>
                <w:b/>
                <w:kern w:val="0"/>
                <w:sz w:val="18"/>
                <w:szCs w:val="18"/>
                <w:vertAlign w:val="superscript"/>
              </w:rPr>
              <w:t>2</w:t>
            </w:r>
          </w:p>
        </w:tc>
        <w:tc>
          <w:tcPr>
            <w:tcW w:w="919" w:type="pct"/>
            <w:vAlign w:val="center"/>
          </w:tcPr>
          <w:p w14:paraId="0AC120BE" w14:textId="3ACB4D69" w:rsidR="00912219" w:rsidRPr="00225F7E" w:rsidRDefault="00422679" w:rsidP="00912219">
            <w:pPr>
              <w:widowControl/>
              <w:spacing w:before="100" w:after="100" w:line="280" w:lineRule="exact"/>
              <w:jc w:val="center"/>
              <w:rPr>
                <w:b/>
                <w:kern w:val="0"/>
                <w:sz w:val="18"/>
                <w:szCs w:val="18"/>
              </w:rPr>
            </w:pPr>
            <w:r w:rsidRPr="00225F7E">
              <w:rPr>
                <w:rFonts w:hint="eastAsia"/>
                <w:b/>
                <w:kern w:val="0"/>
                <w:sz w:val="18"/>
                <w:szCs w:val="18"/>
              </w:rPr>
              <w:t>-</w:t>
            </w:r>
            <w:r w:rsidR="00FA71E9" w:rsidRPr="00225F7E">
              <w:rPr>
                <w:b/>
                <w:kern w:val="0"/>
                <w:sz w:val="18"/>
                <w:szCs w:val="18"/>
              </w:rPr>
              <w:t>321.39</w:t>
            </w:r>
            <w:r w:rsidR="00FA71E9" w:rsidRPr="00225F7E">
              <w:rPr>
                <w:rFonts w:hint="eastAsia"/>
                <w:b/>
                <w:kern w:val="0"/>
                <w:sz w:val="18"/>
                <w:szCs w:val="18"/>
              </w:rPr>
              <w:t xml:space="preserve"> hm</w:t>
            </w:r>
            <w:r w:rsidR="00FA71E9" w:rsidRPr="00225F7E">
              <w:rPr>
                <w:b/>
                <w:kern w:val="0"/>
                <w:sz w:val="18"/>
                <w:szCs w:val="18"/>
                <w:vertAlign w:val="superscript"/>
              </w:rPr>
              <w:t>2</w:t>
            </w:r>
          </w:p>
        </w:tc>
      </w:tr>
      <w:tr w:rsidR="00912219" w:rsidRPr="00225F7E" w14:paraId="42A91A0B" w14:textId="2E11DD49" w:rsidTr="00912219">
        <w:tc>
          <w:tcPr>
            <w:tcW w:w="443" w:type="pct"/>
            <w:vAlign w:val="center"/>
          </w:tcPr>
          <w:p w14:paraId="3029FE95" w14:textId="77777777" w:rsidR="00912219" w:rsidRPr="00225F7E" w:rsidRDefault="00912219" w:rsidP="00912219">
            <w:pPr>
              <w:widowControl/>
              <w:spacing w:before="100" w:after="100" w:line="280" w:lineRule="exact"/>
              <w:jc w:val="center"/>
              <w:rPr>
                <w:b/>
                <w:kern w:val="0"/>
                <w:sz w:val="18"/>
                <w:szCs w:val="18"/>
              </w:rPr>
            </w:pPr>
            <w:r w:rsidRPr="00225F7E">
              <w:rPr>
                <w:b/>
                <w:kern w:val="0"/>
                <w:sz w:val="18"/>
                <w:szCs w:val="18"/>
              </w:rPr>
              <w:t>2</w:t>
            </w:r>
          </w:p>
        </w:tc>
        <w:tc>
          <w:tcPr>
            <w:tcW w:w="1692" w:type="pct"/>
            <w:vAlign w:val="center"/>
          </w:tcPr>
          <w:p w14:paraId="56185F10" w14:textId="6348C419" w:rsidR="00912219" w:rsidRPr="00225F7E" w:rsidRDefault="00E95225" w:rsidP="00912219">
            <w:pPr>
              <w:widowControl/>
              <w:spacing w:before="100" w:after="100" w:line="280" w:lineRule="exact"/>
              <w:jc w:val="center"/>
              <w:rPr>
                <w:b/>
                <w:kern w:val="0"/>
                <w:sz w:val="18"/>
                <w:szCs w:val="18"/>
              </w:rPr>
            </w:pPr>
            <w:r w:rsidRPr="00225F7E">
              <w:rPr>
                <w:rFonts w:hint="eastAsia"/>
                <w:b/>
                <w:kern w:val="0"/>
                <w:sz w:val="18"/>
                <w:szCs w:val="18"/>
              </w:rPr>
              <w:t>集聚区进入</w:t>
            </w:r>
            <w:r w:rsidR="00225F7E" w:rsidRPr="00225F7E">
              <w:rPr>
                <w:rFonts w:hint="eastAsia"/>
                <w:b/>
                <w:kern w:val="0"/>
                <w:sz w:val="18"/>
                <w:szCs w:val="18"/>
              </w:rPr>
              <w:t>安阳市新东产业集聚区污水处理厂</w:t>
            </w:r>
            <w:r w:rsidR="00225F7E">
              <w:rPr>
                <w:rFonts w:hint="eastAsia"/>
                <w:b/>
                <w:kern w:val="0"/>
                <w:sz w:val="18"/>
                <w:szCs w:val="18"/>
              </w:rPr>
              <w:t>的废</w:t>
            </w:r>
            <w:r w:rsidR="00225F7E" w:rsidRPr="00225F7E">
              <w:rPr>
                <w:rFonts w:hint="eastAsia"/>
                <w:b/>
                <w:kern w:val="0"/>
                <w:sz w:val="18"/>
                <w:szCs w:val="18"/>
              </w:rPr>
              <w:t>水</w:t>
            </w:r>
            <w:r w:rsidR="00225F7E">
              <w:rPr>
                <w:rFonts w:hint="eastAsia"/>
                <w:b/>
                <w:kern w:val="0"/>
                <w:sz w:val="18"/>
                <w:szCs w:val="18"/>
              </w:rPr>
              <w:t>总</w:t>
            </w:r>
            <w:r w:rsidR="00225F7E" w:rsidRPr="00225F7E">
              <w:rPr>
                <w:rFonts w:hint="eastAsia"/>
                <w:b/>
                <w:kern w:val="0"/>
                <w:sz w:val="18"/>
                <w:szCs w:val="18"/>
              </w:rPr>
              <w:t>量</w:t>
            </w:r>
          </w:p>
        </w:tc>
        <w:tc>
          <w:tcPr>
            <w:tcW w:w="874" w:type="pct"/>
            <w:vAlign w:val="center"/>
          </w:tcPr>
          <w:p w14:paraId="2BF04B19" w14:textId="4652D5A8" w:rsidR="00912219" w:rsidRPr="00225F7E" w:rsidRDefault="00225F7E" w:rsidP="00912219">
            <w:pPr>
              <w:widowControl/>
              <w:spacing w:before="100" w:after="100" w:line="280" w:lineRule="exact"/>
              <w:jc w:val="center"/>
              <w:rPr>
                <w:b/>
                <w:kern w:val="0"/>
                <w:sz w:val="18"/>
                <w:szCs w:val="18"/>
              </w:rPr>
            </w:pPr>
            <w:r w:rsidRPr="00225F7E">
              <w:rPr>
                <w:b/>
                <w:kern w:val="0"/>
                <w:sz w:val="18"/>
                <w:szCs w:val="18"/>
              </w:rPr>
              <w:t>19384.6</w:t>
            </w:r>
            <w:r>
              <w:rPr>
                <w:b/>
                <w:kern w:val="0"/>
                <w:sz w:val="18"/>
                <w:szCs w:val="18"/>
              </w:rPr>
              <w:t>6</w:t>
            </w:r>
            <w:r w:rsidRPr="00225F7E">
              <w:rPr>
                <w:b/>
                <w:kern w:val="0"/>
                <w:sz w:val="18"/>
                <w:szCs w:val="18"/>
              </w:rPr>
              <w:t xml:space="preserve"> m</w:t>
            </w:r>
            <w:r w:rsidRPr="00225F7E">
              <w:rPr>
                <w:b/>
                <w:kern w:val="0"/>
                <w:sz w:val="18"/>
                <w:szCs w:val="18"/>
                <w:vertAlign w:val="superscript"/>
              </w:rPr>
              <w:t>3</w:t>
            </w:r>
            <w:r w:rsidRPr="00225F7E">
              <w:rPr>
                <w:b/>
                <w:kern w:val="0"/>
                <w:sz w:val="18"/>
                <w:szCs w:val="18"/>
              </w:rPr>
              <w:t>/d</w:t>
            </w:r>
          </w:p>
        </w:tc>
        <w:tc>
          <w:tcPr>
            <w:tcW w:w="1072" w:type="pct"/>
            <w:vAlign w:val="center"/>
          </w:tcPr>
          <w:p w14:paraId="3C7DD6E0" w14:textId="576DCEF8" w:rsidR="00912219" w:rsidRPr="00225F7E" w:rsidRDefault="00225F7E" w:rsidP="00912219">
            <w:pPr>
              <w:widowControl/>
              <w:spacing w:before="100" w:after="100" w:line="280" w:lineRule="exact"/>
              <w:jc w:val="center"/>
              <w:rPr>
                <w:b/>
                <w:kern w:val="0"/>
                <w:sz w:val="18"/>
                <w:szCs w:val="18"/>
              </w:rPr>
            </w:pPr>
            <w:r w:rsidRPr="00225F7E">
              <w:rPr>
                <w:b/>
                <w:kern w:val="0"/>
                <w:sz w:val="18"/>
                <w:szCs w:val="18"/>
              </w:rPr>
              <w:t>1614.63 m</w:t>
            </w:r>
            <w:r w:rsidRPr="00225F7E">
              <w:rPr>
                <w:b/>
                <w:kern w:val="0"/>
                <w:sz w:val="18"/>
                <w:szCs w:val="18"/>
                <w:vertAlign w:val="superscript"/>
              </w:rPr>
              <w:t>3</w:t>
            </w:r>
            <w:r w:rsidRPr="00225F7E">
              <w:rPr>
                <w:b/>
                <w:kern w:val="0"/>
                <w:sz w:val="18"/>
                <w:szCs w:val="18"/>
              </w:rPr>
              <w:t>/d</w:t>
            </w:r>
          </w:p>
        </w:tc>
        <w:tc>
          <w:tcPr>
            <w:tcW w:w="919" w:type="pct"/>
            <w:vAlign w:val="center"/>
          </w:tcPr>
          <w:p w14:paraId="7E62FF33" w14:textId="42B6D3C6" w:rsidR="00912219" w:rsidRPr="00225F7E" w:rsidRDefault="00225F7E" w:rsidP="00912219">
            <w:pPr>
              <w:widowControl/>
              <w:spacing w:before="100" w:after="100" w:line="280" w:lineRule="exact"/>
              <w:jc w:val="center"/>
              <w:rPr>
                <w:b/>
                <w:kern w:val="0"/>
                <w:sz w:val="18"/>
                <w:szCs w:val="18"/>
              </w:rPr>
            </w:pPr>
            <w:r>
              <w:rPr>
                <w:b/>
                <w:kern w:val="0"/>
                <w:sz w:val="18"/>
                <w:szCs w:val="18"/>
              </w:rPr>
              <w:t>-</w:t>
            </w:r>
            <w:r w:rsidRPr="00225F7E">
              <w:rPr>
                <w:b/>
                <w:kern w:val="0"/>
                <w:sz w:val="18"/>
                <w:szCs w:val="18"/>
              </w:rPr>
              <w:t>17770.03 m</w:t>
            </w:r>
            <w:r w:rsidRPr="00225F7E">
              <w:rPr>
                <w:b/>
                <w:kern w:val="0"/>
                <w:sz w:val="18"/>
                <w:szCs w:val="18"/>
                <w:vertAlign w:val="superscript"/>
              </w:rPr>
              <w:t>3</w:t>
            </w:r>
            <w:r w:rsidRPr="00225F7E">
              <w:rPr>
                <w:b/>
                <w:kern w:val="0"/>
                <w:sz w:val="18"/>
                <w:szCs w:val="18"/>
              </w:rPr>
              <w:t>/d</w:t>
            </w:r>
          </w:p>
        </w:tc>
      </w:tr>
      <w:tr w:rsidR="00912219" w:rsidRPr="00225F7E" w14:paraId="28FD30FF" w14:textId="36E544E2" w:rsidTr="00225F7E">
        <w:trPr>
          <w:trHeight w:val="697"/>
        </w:trPr>
        <w:tc>
          <w:tcPr>
            <w:tcW w:w="443" w:type="pct"/>
            <w:vAlign w:val="center"/>
          </w:tcPr>
          <w:p w14:paraId="6C58DEE0" w14:textId="77777777" w:rsidR="00912219" w:rsidRPr="00225F7E" w:rsidRDefault="00912219" w:rsidP="00912219">
            <w:pPr>
              <w:widowControl/>
              <w:spacing w:before="100" w:after="100" w:line="280" w:lineRule="exact"/>
              <w:jc w:val="center"/>
              <w:rPr>
                <w:b/>
                <w:kern w:val="0"/>
                <w:sz w:val="18"/>
                <w:szCs w:val="18"/>
              </w:rPr>
            </w:pPr>
            <w:r w:rsidRPr="00225F7E">
              <w:rPr>
                <w:b/>
                <w:kern w:val="0"/>
                <w:sz w:val="18"/>
                <w:szCs w:val="18"/>
              </w:rPr>
              <w:t>3</w:t>
            </w:r>
          </w:p>
        </w:tc>
        <w:tc>
          <w:tcPr>
            <w:tcW w:w="1692" w:type="pct"/>
            <w:vAlign w:val="center"/>
          </w:tcPr>
          <w:p w14:paraId="286B3123" w14:textId="02188BB5" w:rsidR="00912219" w:rsidRPr="00225F7E" w:rsidRDefault="00225F7E" w:rsidP="00912219">
            <w:pPr>
              <w:widowControl/>
              <w:spacing w:before="100" w:after="100" w:line="280" w:lineRule="exact"/>
              <w:jc w:val="center"/>
              <w:rPr>
                <w:b/>
                <w:kern w:val="0"/>
                <w:sz w:val="18"/>
                <w:szCs w:val="18"/>
              </w:rPr>
            </w:pPr>
            <w:r w:rsidRPr="00225F7E">
              <w:rPr>
                <w:rFonts w:hint="eastAsia"/>
                <w:b/>
                <w:kern w:val="0"/>
                <w:sz w:val="18"/>
                <w:szCs w:val="18"/>
              </w:rPr>
              <w:t>集聚区排入茶店河污染物总量</w:t>
            </w:r>
          </w:p>
        </w:tc>
        <w:tc>
          <w:tcPr>
            <w:tcW w:w="874" w:type="pct"/>
            <w:vAlign w:val="center"/>
          </w:tcPr>
          <w:p w14:paraId="3FF90703" w14:textId="3270E2E1" w:rsidR="00225F7E" w:rsidRDefault="00225F7E" w:rsidP="00225F7E">
            <w:pPr>
              <w:widowControl/>
              <w:spacing w:line="280" w:lineRule="exact"/>
              <w:jc w:val="center"/>
              <w:rPr>
                <w:b/>
                <w:kern w:val="0"/>
                <w:sz w:val="18"/>
                <w:szCs w:val="18"/>
              </w:rPr>
            </w:pPr>
            <w:r w:rsidRPr="00225F7E">
              <w:rPr>
                <w:rFonts w:hint="eastAsia"/>
                <w:b/>
                <w:kern w:val="0"/>
                <w:sz w:val="18"/>
                <w:szCs w:val="18"/>
              </w:rPr>
              <w:t>COD</w:t>
            </w:r>
            <w:r>
              <w:rPr>
                <w:rFonts w:hint="eastAsia"/>
                <w:b/>
                <w:kern w:val="0"/>
                <w:sz w:val="18"/>
                <w:szCs w:val="18"/>
              </w:rPr>
              <w:t>：</w:t>
            </w:r>
            <w:r w:rsidRPr="00225F7E">
              <w:rPr>
                <w:rFonts w:hint="eastAsia"/>
                <w:b/>
                <w:kern w:val="0"/>
                <w:sz w:val="18"/>
                <w:szCs w:val="18"/>
              </w:rPr>
              <w:t>353.77t/a</w:t>
            </w:r>
          </w:p>
          <w:p w14:paraId="09D2C15B" w14:textId="3899A1BA" w:rsidR="00912219" w:rsidRPr="00225F7E" w:rsidRDefault="00225F7E" w:rsidP="00225F7E">
            <w:pPr>
              <w:widowControl/>
              <w:spacing w:line="280" w:lineRule="exact"/>
              <w:jc w:val="center"/>
              <w:rPr>
                <w:b/>
                <w:kern w:val="0"/>
                <w:sz w:val="18"/>
                <w:szCs w:val="18"/>
              </w:rPr>
            </w:pPr>
            <w:r w:rsidRPr="00225F7E">
              <w:rPr>
                <w:rFonts w:hint="eastAsia"/>
                <w:b/>
                <w:kern w:val="0"/>
                <w:sz w:val="18"/>
                <w:szCs w:val="18"/>
              </w:rPr>
              <w:t>NH</w:t>
            </w:r>
            <w:r w:rsidRPr="00225F7E">
              <w:rPr>
                <w:rFonts w:hint="eastAsia"/>
                <w:b/>
                <w:kern w:val="0"/>
                <w:sz w:val="18"/>
                <w:szCs w:val="18"/>
                <w:vertAlign w:val="subscript"/>
              </w:rPr>
              <w:t>3</w:t>
            </w:r>
            <w:r w:rsidRPr="00225F7E">
              <w:rPr>
                <w:rFonts w:hint="eastAsia"/>
                <w:b/>
                <w:kern w:val="0"/>
                <w:sz w:val="18"/>
                <w:szCs w:val="18"/>
              </w:rPr>
              <w:t>-N</w:t>
            </w:r>
            <w:r>
              <w:rPr>
                <w:rFonts w:hint="eastAsia"/>
                <w:b/>
                <w:kern w:val="0"/>
                <w:sz w:val="18"/>
                <w:szCs w:val="18"/>
              </w:rPr>
              <w:t>：</w:t>
            </w:r>
            <w:r w:rsidRPr="00225F7E">
              <w:rPr>
                <w:rFonts w:hint="eastAsia"/>
                <w:b/>
                <w:kern w:val="0"/>
                <w:sz w:val="18"/>
                <w:szCs w:val="18"/>
              </w:rPr>
              <w:t>35.38t/a</w:t>
            </w:r>
          </w:p>
        </w:tc>
        <w:tc>
          <w:tcPr>
            <w:tcW w:w="1072" w:type="pct"/>
            <w:vAlign w:val="center"/>
          </w:tcPr>
          <w:p w14:paraId="0B7A62C6" w14:textId="0BFB801F" w:rsidR="00225F7E" w:rsidRPr="00225F7E" w:rsidRDefault="00225F7E" w:rsidP="00225F7E">
            <w:pPr>
              <w:widowControl/>
              <w:spacing w:line="280" w:lineRule="exact"/>
              <w:jc w:val="center"/>
              <w:rPr>
                <w:b/>
                <w:kern w:val="0"/>
                <w:sz w:val="18"/>
                <w:szCs w:val="18"/>
              </w:rPr>
            </w:pPr>
            <w:r w:rsidRPr="00225F7E">
              <w:rPr>
                <w:rFonts w:hint="eastAsia"/>
                <w:b/>
                <w:kern w:val="0"/>
                <w:sz w:val="18"/>
                <w:szCs w:val="18"/>
              </w:rPr>
              <w:t>COD</w:t>
            </w:r>
            <w:r w:rsidRPr="00225F7E">
              <w:rPr>
                <w:rFonts w:hint="eastAsia"/>
                <w:b/>
                <w:kern w:val="0"/>
                <w:sz w:val="18"/>
                <w:szCs w:val="18"/>
              </w:rPr>
              <w:t>：</w:t>
            </w:r>
            <w:r w:rsidRPr="00225F7E">
              <w:rPr>
                <w:rFonts w:hint="eastAsia"/>
                <w:b/>
                <w:kern w:val="0"/>
                <w:sz w:val="18"/>
                <w:szCs w:val="18"/>
              </w:rPr>
              <w:t>29.47t/a</w:t>
            </w:r>
          </w:p>
          <w:p w14:paraId="755069F1" w14:textId="3FE9CF11" w:rsidR="00912219" w:rsidRPr="00225F7E" w:rsidRDefault="00225F7E" w:rsidP="00225F7E">
            <w:pPr>
              <w:widowControl/>
              <w:spacing w:line="280" w:lineRule="exact"/>
              <w:jc w:val="center"/>
              <w:rPr>
                <w:b/>
                <w:kern w:val="0"/>
                <w:sz w:val="18"/>
                <w:szCs w:val="18"/>
              </w:rPr>
            </w:pPr>
            <w:r w:rsidRPr="00225F7E">
              <w:rPr>
                <w:rFonts w:hint="eastAsia"/>
                <w:b/>
                <w:kern w:val="0"/>
                <w:sz w:val="18"/>
                <w:szCs w:val="18"/>
              </w:rPr>
              <w:t>NH</w:t>
            </w:r>
            <w:r w:rsidRPr="00225F7E">
              <w:rPr>
                <w:rFonts w:hint="eastAsia"/>
                <w:b/>
                <w:kern w:val="0"/>
                <w:sz w:val="18"/>
                <w:szCs w:val="18"/>
                <w:vertAlign w:val="subscript"/>
              </w:rPr>
              <w:t>3</w:t>
            </w:r>
            <w:r w:rsidRPr="00225F7E">
              <w:rPr>
                <w:rFonts w:hint="eastAsia"/>
                <w:b/>
                <w:kern w:val="0"/>
                <w:sz w:val="18"/>
                <w:szCs w:val="18"/>
              </w:rPr>
              <w:t>-N</w:t>
            </w:r>
            <w:r w:rsidRPr="00225F7E">
              <w:rPr>
                <w:rFonts w:hint="eastAsia"/>
                <w:b/>
                <w:kern w:val="0"/>
                <w:sz w:val="18"/>
                <w:szCs w:val="18"/>
              </w:rPr>
              <w:t>：</w:t>
            </w:r>
            <w:r w:rsidRPr="00225F7E">
              <w:rPr>
                <w:rFonts w:hint="eastAsia"/>
                <w:b/>
                <w:kern w:val="0"/>
                <w:sz w:val="18"/>
                <w:szCs w:val="18"/>
              </w:rPr>
              <w:t>2.95t/a</w:t>
            </w:r>
          </w:p>
        </w:tc>
        <w:tc>
          <w:tcPr>
            <w:tcW w:w="919" w:type="pct"/>
            <w:vAlign w:val="center"/>
          </w:tcPr>
          <w:p w14:paraId="4ED20110" w14:textId="2C9AF748" w:rsidR="00225F7E" w:rsidRPr="00225F7E" w:rsidRDefault="00225F7E" w:rsidP="00225F7E">
            <w:pPr>
              <w:widowControl/>
              <w:spacing w:line="280" w:lineRule="exact"/>
              <w:jc w:val="center"/>
              <w:rPr>
                <w:b/>
                <w:kern w:val="0"/>
                <w:sz w:val="18"/>
                <w:szCs w:val="18"/>
              </w:rPr>
            </w:pPr>
            <w:r w:rsidRPr="00225F7E">
              <w:rPr>
                <w:rFonts w:hint="eastAsia"/>
                <w:b/>
                <w:kern w:val="0"/>
                <w:sz w:val="18"/>
                <w:szCs w:val="18"/>
              </w:rPr>
              <w:t>COD</w:t>
            </w:r>
            <w:r w:rsidRPr="00225F7E">
              <w:rPr>
                <w:rFonts w:hint="eastAsia"/>
                <w:b/>
                <w:kern w:val="0"/>
                <w:sz w:val="18"/>
                <w:szCs w:val="18"/>
              </w:rPr>
              <w:t>：</w:t>
            </w:r>
            <w:r>
              <w:rPr>
                <w:rFonts w:hint="eastAsia"/>
                <w:b/>
                <w:kern w:val="0"/>
                <w:sz w:val="18"/>
                <w:szCs w:val="18"/>
              </w:rPr>
              <w:t>-</w:t>
            </w:r>
            <w:r w:rsidRPr="00225F7E">
              <w:rPr>
                <w:b/>
                <w:kern w:val="0"/>
                <w:sz w:val="18"/>
                <w:szCs w:val="18"/>
              </w:rPr>
              <w:t>324.3</w:t>
            </w:r>
            <w:r w:rsidRPr="00225F7E">
              <w:rPr>
                <w:rFonts w:hint="eastAsia"/>
                <w:b/>
                <w:kern w:val="0"/>
                <w:sz w:val="18"/>
                <w:szCs w:val="18"/>
              </w:rPr>
              <w:t>t/a</w:t>
            </w:r>
          </w:p>
          <w:p w14:paraId="14906799" w14:textId="7B44C6C6" w:rsidR="00912219" w:rsidRPr="00225F7E" w:rsidRDefault="00225F7E" w:rsidP="00225F7E">
            <w:pPr>
              <w:widowControl/>
              <w:spacing w:line="280" w:lineRule="exact"/>
              <w:jc w:val="center"/>
              <w:rPr>
                <w:b/>
                <w:kern w:val="0"/>
                <w:sz w:val="18"/>
                <w:szCs w:val="18"/>
              </w:rPr>
            </w:pPr>
            <w:r w:rsidRPr="00225F7E">
              <w:rPr>
                <w:rFonts w:hint="eastAsia"/>
                <w:b/>
                <w:kern w:val="0"/>
                <w:sz w:val="18"/>
                <w:szCs w:val="18"/>
              </w:rPr>
              <w:t>NH</w:t>
            </w:r>
            <w:r w:rsidRPr="00225F7E">
              <w:rPr>
                <w:rFonts w:hint="eastAsia"/>
                <w:b/>
                <w:kern w:val="0"/>
                <w:sz w:val="18"/>
                <w:szCs w:val="18"/>
                <w:vertAlign w:val="subscript"/>
              </w:rPr>
              <w:t>3</w:t>
            </w:r>
            <w:r w:rsidRPr="00225F7E">
              <w:rPr>
                <w:rFonts w:hint="eastAsia"/>
                <w:b/>
                <w:kern w:val="0"/>
                <w:sz w:val="18"/>
                <w:szCs w:val="18"/>
              </w:rPr>
              <w:t>-N</w:t>
            </w:r>
            <w:r w:rsidRPr="00225F7E">
              <w:rPr>
                <w:rFonts w:hint="eastAsia"/>
                <w:b/>
                <w:kern w:val="0"/>
                <w:sz w:val="18"/>
                <w:szCs w:val="18"/>
              </w:rPr>
              <w:t>：</w:t>
            </w:r>
            <w:r>
              <w:rPr>
                <w:rFonts w:hint="eastAsia"/>
                <w:b/>
                <w:kern w:val="0"/>
                <w:sz w:val="18"/>
                <w:szCs w:val="18"/>
              </w:rPr>
              <w:t>-</w:t>
            </w:r>
            <w:r w:rsidRPr="00225F7E">
              <w:rPr>
                <w:b/>
                <w:kern w:val="0"/>
                <w:sz w:val="18"/>
                <w:szCs w:val="18"/>
              </w:rPr>
              <w:t>32.43</w:t>
            </w:r>
            <w:r w:rsidRPr="00225F7E">
              <w:rPr>
                <w:rFonts w:hint="eastAsia"/>
                <w:b/>
                <w:kern w:val="0"/>
                <w:sz w:val="18"/>
                <w:szCs w:val="18"/>
              </w:rPr>
              <w:t>t/a</w:t>
            </w:r>
          </w:p>
        </w:tc>
      </w:tr>
    </w:tbl>
    <w:p w14:paraId="572DD667" w14:textId="17B18A50" w:rsidR="00060D42" w:rsidRDefault="00114C3D" w:rsidP="00114C3D">
      <w:pPr>
        <w:overflowPunct w:val="0"/>
        <w:snapToGrid w:val="0"/>
        <w:spacing w:line="540" w:lineRule="exact"/>
        <w:ind w:firstLineChars="200" w:firstLine="482"/>
        <w:jc w:val="left"/>
        <w:rPr>
          <w:b/>
          <w:sz w:val="24"/>
          <w:u w:val="single"/>
        </w:rPr>
      </w:pPr>
      <w:r>
        <w:rPr>
          <w:rFonts w:hint="eastAsia"/>
          <w:b/>
          <w:sz w:val="24"/>
          <w:u w:val="single"/>
        </w:rPr>
        <w:t>根据以上数据可知，</w:t>
      </w:r>
      <w:r w:rsidR="00322126">
        <w:rPr>
          <w:rFonts w:hint="eastAsia"/>
          <w:b/>
          <w:sz w:val="24"/>
          <w:u w:val="single"/>
        </w:rPr>
        <w:t>本次规划调整后，较原规划面积减少</w:t>
      </w:r>
      <w:r w:rsidRPr="00114C3D">
        <w:rPr>
          <w:b/>
          <w:sz w:val="24"/>
          <w:u w:val="single"/>
        </w:rPr>
        <w:t>321.39 hm</w:t>
      </w:r>
      <w:r w:rsidRPr="00114C3D">
        <w:rPr>
          <w:b/>
          <w:sz w:val="24"/>
          <w:u w:val="single"/>
          <w:vertAlign w:val="superscript"/>
        </w:rPr>
        <w:t>2</w:t>
      </w:r>
      <w:r w:rsidR="00322126">
        <w:rPr>
          <w:rFonts w:hint="eastAsia"/>
          <w:b/>
          <w:sz w:val="24"/>
          <w:u w:val="single"/>
        </w:rPr>
        <w:t>，</w:t>
      </w:r>
      <w:r w:rsidRPr="00114C3D">
        <w:rPr>
          <w:rFonts w:hint="eastAsia"/>
          <w:b/>
          <w:sz w:val="24"/>
          <w:u w:val="single"/>
        </w:rPr>
        <w:t>集聚区进入安阳市新东产业集聚区污水处理厂的废水总量</w:t>
      </w:r>
      <w:r>
        <w:rPr>
          <w:rFonts w:hint="eastAsia"/>
          <w:b/>
          <w:sz w:val="24"/>
          <w:u w:val="single"/>
        </w:rPr>
        <w:t>减少</w:t>
      </w:r>
      <w:r w:rsidRPr="00114C3D">
        <w:rPr>
          <w:b/>
          <w:sz w:val="24"/>
          <w:u w:val="single"/>
        </w:rPr>
        <w:t>17770.03 m</w:t>
      </w:r>
      <w:r w:rsidRPr="00114C3D">
        <w:rPr>
          <w:b/>
          <w:sz w:val="24"/>
          <w:u w:val="single"/>
          <w:vertAlign w:val="superscript"/>
        </w:rPr>
        <w:t>3</w:t>
      </w:r>
      <w:r w:rsidRPr="00114C3D">
        <w:rPr>
          <w:b/>
          <w:sz w:val="24"/>
          <w:u w:val="single"/>
        </w:rPr>
        <w:t>/d</w:t>
      </w:r>
      <w:r>
        <w:rPr>
          <w:rFonts w:hint="eastAsia"/>
          <w:b/>
          <w:sz w:val="24"/>
          <w:u w:val="single"/>
        </w:rPr>
        <w:t>，</w:t>
      </w:r>
      <w:r w:rsidR="00322126">
        <w:rPr>
          <w:rFonts w:hint="eastAsia"/>
          <w:b/>
          <w:sz w:val="24"/>
          <w:u w:val="single"/>
        </w:rPr>
        <w:t>污染物排放量大幅</w:t>
      </w:r>
      <w:r w:rsidR="00322126" w:rsidRPr="00114C3D">
        <w:rPr>
          <w:rFonts w:hint="eastAsia"/>
          <w:b/>
          <w:sz w:val="24"/>
          <w:u w:val="single"/>
        </w:rPr>
        <w:t>降低</w:t>
      </w:r>
      <w:r w:rsidRPr="00114C3D">
        <w:rPr>
          <w:rFonts w:hint="eastAsia"/>
          <w:b/>
          <w:sz w:val="24"/>
          <w:u w:val="single"/>
        </w:rPr>
        <w:t>（</w:t>
      </w:r>
      <w:r w:rsidRPr="00114C3D">
        <w:rPr>
          <w:rFonts w:hint="eastAsia"/>
          <w:b/>
          <w:kern w:val="0"/>
          <w:sz w:val="24"/>
          <w:u w:val="single"/>
        </w:rPr>
        <w:t>COD</w:t>
      </w:r>
      <w:r w:rsidRPr="00114C3D">
        <w:rPr>
          <w:rFonts w:hint="eastAsia"/>
          <w:b/>
          <w:kern w:val="0"/>
          <w:sz w:val="24"/>
          <w:u w:val="single"/>
        </w:rPr>
        <w:t>减少</w:t>
      </w:r>
      <w:r w:rsidRPr="00114C3D">
        <w:rPr>
          <w:b/>
          <w:kern w:val="0"/>
          <w:sz w:val="24"/>
          <w:u w:val="single"/>
        </w:rPr>
        <w:t>324.3</w:t>
      </w:r>
      <w:r w:rsidRPr="00114C3D">
        <w:rPr>
          <w:rFonts w:hint="eastAsia"/>
          <w:b/>
          <w:kern w:val="0"/>
          <w:sz w:val="24"/>
          <w:u w:val="single"/>
        </w:rPr>
        <w:t>t/a</w:t>
      </w:r>
      <w:r w:rsidRPr="00114C3D">
        <w:rPr>
          <w:rFonts w:hint="eastAsia"/>
          <w:b/>
          <w:kern w:val="0"/>
          <w:sz w:val="24"/>
          <w:u w:val="single"/>
        </w:rPr>
        <w:t>、</w:t>
      </w:r>
      <w:r w:rsidRPr="00114C3D">
        <w:rPr>
          <w:rFonts w:hint="eastAsia"/>
          <w:b/>
          <w:kern w:val="0"/>
          <w:sz w:val="24"/>
          <w:u w:val="single"/>
        </w:rPr>
        <w:t>NH</w:t>
      </w:r>
      <w:r w:rsidRPr="00114C3D">
        <w:rPr>
          <w:rFonts w:hint="eastAsia"/>
          <w:b/>
          <w:kern w:val="0"/>
          <w:sz w:val="24"/>
          <w:u w:val="single"/>
          <w:vertAlign w:val="subscript"/>
        </w:rPr>
        <w:t>3</w:t>
      </w:r>
      <w:r w:rsidRPr="00114C3D">
        <w:rPr>
          <w:rFonts w:hint="eastAsia"/>
          <w:b/>
          <w:kern w:val="0"/>
          <w:sz w:val="24"/>
          <w:u w:val="single"/>
        </w:rPr>
        <w:t>-N</w:t>
      </w:r>
      <w:r w:rsidRPr="00114C3D">
        <w:rPr>
          <w:rFonts w:hint="eastAsia"/>
          <w:b/>
          <w:kern w:val="0"/>
          <w:sz w:val="24"/>
          <w:u w:val="single"/>
        </w:rPr>
        <w:t>减少</w:t>
      </w:r>
      <w:r w:rsidRPr="00114C3D">
        <w:rPr>
          <w:b/>
          <w:kern w:val="0"/>
          <w:sz w:val="24"/>
          <w:u w:val="single"/>
        </w:rPr>
        <w:t>32.43</w:t>
      </w:r>
      <w:r w:rsidRPr="00114C3D">
        <w:rPr>
          <w:rFonts w:hint="eastAsia"/>
          <w:b/>
          <w:kern w:val="0"/>
          <w:sz w:val="24"/>
          <w:u w:val="single"/>
        </w:rPr>
        <w:t>t/a</w:t>
      </w:r>
      <w:r w:rsidRPr="00114C3D">
        <w:rPr>
          <w:rFonts w:hint="eastAsia"/>
          <w:b/>
          <w:sz w:val="24"/>
          <w:u w:val="single"/>
        </w:rPr>
        <w:t>）</w:t>
      </w:r>
      <w:r>
        <w:rPr>
          <w:rFonts w:hint="eastAsia"/>
          <w:b/>
          <w:sz w:val="24"/>
          <w:u w:val="single"/>
        </w:rPr>
        <w:t>。由此可见，本次规划的调整</w:t>
      </w:r>
      <w:r w:rsidR="002E01F7">
        <w:rPr>
          <w:rFonts w:hint="eastAsia"/>
          <w:b/>
          <w:sz w:val="24"/>
          <w:u w:val="single"/>
        </w:rPr>
        <w:t>对</w:t>
      </w:r>
      <w:r>
        <w:rPr>
          <w:rFonts w:hint="eastAsia"/>
          <w:b/>
          <w:sz w:val="24"/>
          <w:u w:val="single"/>
        </w:rPr>
        <w:t>茶店河</w:t>
      </w:r>
      <w:r w:rsidR="002E01F7">
        <w:rPr>
          <w:rFonts w:hint="eastAsia"/>
          <w:b/>
          <w:sz w:val="24"/>
          <w:u w:val="single"/>
        </w:rPr>
        <w:t>水环境质量起到了改善作用。</w:t>
      </w:r>
    </w:p>
    <w:p w14:paraId="14872322" w14:textId="00241F77" w:rsidR="00322126" w:rsidRDefault="00114C3D" w:rsidP="00114C3D">
      <w:pPr>
        <w:snapToGrid w:val="0"/>
        <w:spacing w:line="540" w:lineRule="exact"/>
        <w:ind w:firstLineChars="200" w:firstLine="482"/>
        <w:jc w:val="left"/>
        <w:rPr>
          <w:b/>
          <w:sz w:val="24"/>
          <w:u w:val="single"/>
        </w:rPr>
      </w:pPr>
      <w:r>
        <w:rPr>
          <w:rFonts w:hint="eastAsia"/>
          <w:b/>
          <w:sz w:val="24"/>
          <w:u w:val="single"/>
        </w:rPr>
        <w:t>同时</w:t>
      </w:r>
      <w:r w:rsidR="00322126">
        <w:rPr>
          <w:rFonts w:hint="eastAsia"/>
          <w:b/>
          <w:sz w:val="24"/>
          <w:u w:val="single"/>
        </w:rPr>
        <w:t>根据</w:t>
      </w:r>
      <w:r w:rsidR="00322126" w:rsidRPr="008A1C59">
        <w:rPr>
          <w:rFonts w:hint="eastAsia"/>
          <w:b/>
          <w:sz w:val="24"/>
          <w:u w:val="single"/>
        </w:rPr>
        <w:t>《安阳县黑臭水体治理工作方案》相关要求，</w:t>
      </w:r>
      <w:r w:rsidR="00322126" w:rsidRPr="008A1C59">
        <w:rPr>
          <w:rFonts w:hint="eastAsia"/>
          <w:b/>
          <w:sz w:val="24"/>
          <w:u w:val="single"/>
        </w:rPr>
        <w:t>2019</w:t>
      </w:r>
      <w:r w:rsidR="00322126" w:rsidRPr="008A1C59">
        <w:rPr>
          <w:rFonts w:hint="eastAsia"/>
          <w:b/>
          <w:sz w:val="24"/>
          <w:u w:val="single"/>
        </w:rPr>
        <w:t>年将对茶店河进行流域环境综合整治，开展疏浚河道、节流污水、绿化河岸、硬化护堤、生态修复等工作，加强河流两侧、交通干线沿线的村庄生活污水治理。</w:t>
      </w:r>
      <w:r w:rsidR="00381CD7" w:rsidRPr="00381CD7">
        <w:rPr>
          <w:rFonts w:hint="eastAsia"/>
          <w:b/>
          <w:sz w:val="24"/>
          <w:u w:val="single"/>
        </w:rPr>
        <w:t>茶店河专项综合整治工作完成后，</w:t>
      </w:r>
      <w:r w:rsidR="00381CD7">
        <w:rPr>
          <w:rFonts w:hint="eastAsia"/>
          <w:b/>
          <w:sz w:val="24"/>
          <w:u w:val="single"/>
        </w:rPr>
        <w:t>茶店河上游断面达标的情况下，集聚区西部片区废水</w:t>
      </w:r>
      <w:r>
        <w:rPr>
          <w:rFonts w:hint="eastAsia"/>
          <w:b/>
          <w:sz w:val="24"/>
          <w:u w:val="single"/>
        </w:rPr>
        <w:t>经</w:t>
      </w:r>
      <w:r w:rsidRPr="00114C3D">
        <w:rPr>
          <w:rFonts w:hint="eastAsia"/>
          <w:b/>
          <w:sz w:val="24"/>
          <w:u w:val="single"/>
        </w:rPr>
        <w:t>安阳市新东产业集聚区</w:t>
      </w:r>
      <w:r w:rsidRPr="00114C3D">
        <w:rPr>
          <w:rFonts w:hint="eastAsia"/>
          <w:b/>
          <w:sz w:val="24"/>
          <w:u w:val="single"/>
        </w:rPr>
        <w:lastRenderedPageBreak/>
        <w:t>污水处理厂</w:t>
      </w:r>
      <w:r>
        <w:rPr>
          <w:rFonts w:hint="eastAsia"/>
          <w:b/>
          <w:sz w:val="24"/>
          <w:u w:val="single"/>
        </w:rPr>
        <w:t>（</w:t>
      </w:r>
      <w:r w:rsidR="006825EF">
        <w:rPr>
          <w:rFonts w:hint="eastAsia"/>
          <w:b/>
          <w:sz w:val="24"/>
          <w:u w:val="single"/>
        </w:rPr>
        <w:t>包含深度处理单元</w:t>
      </w:r>
      <w:r>
        <w:rPr>
          <w:rFonts w:hint="eastAsia"/>
          <w:b/>
          <w:sz w:val="24"/>
          <w:u w:val="single"/>
        </w:rPr>
        <w:t>）达标处理后</w:t>
      </w:r>
      <w:r w:rsidR="00381CD7">
        <w:rPr>
          <w:rFonts w:hint="eastAsia"/>
          <w:b/>
          <w:sz w:val="24"/>
          <w:u w:val="single"/>
        </w:rPr>
        <w:t>排入茶店河，不会对</w:t>
      </w:r>
      <w:r w:rsidR="006825EF">
        <w:rPr>
          <w:rFonts w:hint="eastAsia"/>
          <w:b/>
          <w:sz w:val="24"/>
          <w:u w:val="single"/>
        </w:rPr>
        <w:t>茶店河</w:t>
      </w:r>
      <w:r w:rsidR="00381CD7">
        <w:rPr>
          <w:rFonts w:hint="eastAsia"/>
          <w:b/>
          <w:sz w:val="24"/>
          <w:u w:val="single"/>
        </w:rPr>
        <w:t>下游控制断面造成明显影响。</w:t>
      </w:r>
    </w:p>
    <w:p w14:paraId="1F5B908B" w14:textId="77777777" w:rsidR="00381CD7" w:rsidRDefault="00381CD7" w:rsidP="00381CD7">
      <w:pPr>
        <w:snapToGrid w:val="0"/>
        <w:spacing w:line="560" w:lineRule="exact"/>
        <w:ind w:firstLineChars="200" w:firstLine="482"/>
        <w:jc w:val="left"/>
        <w:rPr>
          <w:b/>
          <w:sz w:val="24"/>
          <w:u w:val="single"/>
        </w:rPr>
      </w:pPr>
      <w:r>
        <w:rPr>
          <w:rFonts w:hint="eastAsia"/>
          <w:b/>
          <w:sz w:val="24"/>
          <w:u w:val="single"/>
        </w:rPr>
        <w:t>②东部片区</w:t>
      </w:r>
    </w:p>
    <w:p w14:paraId="16C4D906" w14:textId="77777777" w:rsidR="00381CD7" w:rsidRDefault="00381CD7" w:rsidP="00381CD7">
      <w:pPr>
        <w:snapToGrid w:val="0"/>
        <w:spacing w:line="560" w:lineRule="exact"/>
        <w:ind w:firstLineChars="200" w:firstLine="482"/>
        <w:jc w:val="left"/>
        <w:rPr>
          <w:b/>
          <w:sz w:val="24"/>
          <w:u w:val="single"/>
        </w:rPr>
      </w:pPr>
      <w:r>
        <w:rPr>
          <w:rFonts w:hint="eastAsia"/>
          <w:b/>
          <w:sz w:val="24"/>
          <w:u w:val="single"/>
        </w:rPr>
        <w:t>由于</w:t>
      </w:r>
      <w:r w:rsidRPr="00536447">
        <w:rPr>
          <w:rFonts w:hint="eastAsia"/>
          <w:b/>
          <w:sz w:val="24"/>
          <w:u w:val="single"/>
        </w:rPr>
        <w:t>《安阳市碧水保卫战三年行动计划》（</w:t>
      </w:r>
      <w:r w:rsidRPr="00536447">
        <w:rPr>
          <w:rFonts w:hint="eastAsia"/>
          <w:b/>
          <w:sz w:val="24"/>
          <w:u w:val="single"/>
        </w:rPr>
        <w:t>2018</w:t>
      </w:r>
      <w:r w:rsidRPr="00536447">
        <w:rPr>
          <w:rFonts w:hint="eastAsia"/>
          <w:b/>
          <w:sz w:val="24"/>
          <w:u w:val="single"/>
        </w:rPr>
        <w:t>—</w:t>
      </w:r>
      <w:r w:rsidRPr="00536447">
        <w:rPr>
          <w:rFonts w:hint="eastAsia"/>
          <w:b/>
          <w:sz w:val="24"/>
          <w:u w:val="single"/>
        </w:rPr>
        <w:t>2020</w:t>
      </w:r>
      <w:r w:rsidRPr="00536447">
        <w:rPr>
          <w:rFonts w:hint="eastAsia"/>
          <w:b/>
          <w:sz w:val="24"/>
          <w:u w:val="single"/>
        </w:rPr>
        <w:t>年）</w:t>
      </w:r>
      <w:r>
        <w:rPr>
          <w:rFonts w:hint="eastAsia"/>
          <w:b/>
          <w:sz w:val="24"/>
          <w:u w:val="single"/>
        </w:rPr>
        <w:t>提出“</w:t>
      </w:r>
      <w:r w:rsidRPr="00536447">
        <w:rPr>
          <w:rFonts w:hint="eastAsia"/>
          <w:b/>
          <w:sz w:val="24"/>
          <w:u w:val="single"/>
        </w:rPr>
        <w:t>洹河冯宿桥、西伏恩桥和孙村桥</w:t>
      </w:r>
      <w:r w:rsidRPr="00536447">
        <w:rPr>
          <w:rFonts w:hint="eastAsia"/>
          <w:b/>
          <w:sz w:val="24"/>
          <w:u w:val="single"/>
        </w:rPr>
        <w:t>3</w:t>
      </w:r>
      <w:r w:rsidRPr="00536447">
        <w:rPr>
          <w:rFonts w:hint="eastAsia"/>
          <w:b/>
          <w:sz w:val="24"/>
          <w:u w:val="single"/>
        </w:rPr>
        <w:t>个断面水质由Ⅳ类提升为Ⅲ类</w:t>
      </w:r>
      <w:r>
        <w:rPr>
          <w:rFonts w:hint="eastAsia"/>
          <w:b/>
          <w:sz w:val="24"/>
          <w:u w:val="single"/>
        </w:rPr>
        <w:t>”的要求，同时洹河上游将新增</w:t>
      </w:r>
      <w:r w:rsidRPr="00AA0940">
        <w:rPr>
          <w:rFonts w:hint="eastAsia"/>
          <w:b/>
          <w:sz w:val="24"/>
          <w:u w:val="single"/>
        </w:rPr>
        <w:t>安阳市纺织产业集聚区</w:t>
      </w:r>
      <w:r w:rsidRPr="00AA0940">
        <w:rPr>
          <w:rFonts w:hint="eastAsia"/>
          <w:b/>
          <w:sz w:val="24"/>
          <w:u w:val="single"/>
        </w:rPr>
        <w:t>3</w:t>
      </w:r>
      <w:r w:rsidRPr="00AA0940">
        <w:rPr>
          <w:rFonts w:hint="eastAsia"/>
          <w:b/>
          <w:sz w:val="24"/>
          <w:u w:val="single"/>
        </w:rPr>
        <w:t>万吨</w:t>
      </w:r>
      <w:r w:rsidRPr="00AA0940">
        <w:rPr>
          <w:rFonts w:hint="eastAsia"/>
          <w:b/>
          <w:sz w:val="24"/>
          <w:u w:val="single"/>
        </w:rPr>
        <w:t>/</w:t>
      </w:r>
      <w:r w:rsidRPr="00AA0940">
        <w:rPr>
          <w:rFonts w:hint="eastAsia"/>
          <w:b/>
          <w:sz w:val="24"/>
          <w:u w:val="single"/>
        </w:rPr>
        <w:t>日污水处理项目</w:t>
      </w:r>
      <w:r>
        <w:rPr>
          <w:rFonts w:hint="eastAsia"/>
          <w:b/>
          <w:sz w:val="24"/>
          <w:u w:val="single"/>
        </w:rPr>
        <w:t>，洹河的纳污能力将进一步降低，</w:t>
      </w:r>
      <w:r w:rsidRPr="006713BF">
        <w:rPr>
          <w:rFonts w:hint="eastAsia"/>
          <w:b/>
          <w:sz w:val="24"/>
          <w:u w:val="single"/>
        </w:rPr>
        <w:t>安阳广润产业园污水处理厂</w:t>
      </w:r>
      <w:r>
        <w:rPr>
          <w:rFonts w:hint="eastAsia"/>
          <w:b/>
          <w:sz w:val="24"/>
          <w:u w:val="single"/>
        </w:rPr>
        <w:t>排水会影响到</w:t>
      </w:r>
      <w:r w:rsidRPr="00536447">
        <w:rPr>
          <w:rFonts w:hint="eastAsia"/>
          <w:b/>
          <w:sz w:val="24"/>
          <w:u w:val="single"/>
        </w:rPr>
        <w:t>洹河</w:t>
      </w:r>
      <w:r>
        <w:rPr>
          <w:rFonts w:hint="eastAsia"/>
          <w:b/>
          <w:sz w:val="24"/>
          <w:u w:val="single"/>
        </w:rPr>
        <w:t>西伏恩桥断面水质改善目标的完成。</w:t>
      </w:r>
    </w:p>
    <w:p w14:paraId="18C67B52" w14:textId="77777777" w:rsidR="00877D84" w:rsidRDefault="00877D84" w:rsidP="00381CD7">
      <w:pPr>
        <w:snapToGrid w:val="0"/>
        <w:spacing w:line="560" w:lineRule="exact"/>
        <w:ind w:firstLineChars="200" w:firstLine="482"/>
        <w:jc w:val="left"/>
        <w:rPr>
          <w:b/>
          <w:sz w:val="24"/>
          <w:u w:val="single"/>
        </w:rPr>
      </w:pPr>
      <w:r w:rsidRPr="00536447">
        <w:rPr>
          <w:rFonts w:hint="eastAsia"/>
          <w:b/>
          <w:sz w:val="24"/>
          <w:u w:val="single"/>
        </w:rPr>
        <w:t>为了保证洹河下游控制断面的水体功能区划目标、水环境质量改善目标及安全余量要求，评价设置以下情景，反推安阳广润产业园污水处理厂合理的出水水质：</w:t>
      </w:r>
    </w:p>
    <w:p w14:paraId="1175BEDA" w14:textId="77777777" w:rsidR="005B3225" w:rsidRDefault="005E1940" w:rsidP="00381CD7">
      <w:pPr>
        <w:snapToGrid w:val="0"/>
        <w:spacing w:line="560" w:lineRule="exact"/>
        <w:ind w:firstLineChars="200" w:firstLine="482"/>
        <w:jc w:val="left"/>
        <w:rPr>
          <w:b/>
          <w:sz w:val="24"/>
          <w:u w:val="single"/>
        </w:rPr>
      </w:pPr>
      <w:r>
        <w:rPr>
          <w:rFonts w:hint="eastAsia"/>
          <w:b/>
          <w:sz w:val="24"/>
          <w:u w:val="single"/>
        </w:rPr>
        <w:t>在</w:t>
      </w:r>
      <w:r w:rsidRPr="00AA0940">
        <w:rPr>
          <w:rFonts w:hint="eastAsia"/>
          <w:b/>
          <w:sz w:val="24"/>
          <w:u w:val="single"/>
        </w:rPr>
        <w:t>安阳市纺织产业集聚区</w:t>
      </w:r>
      <w:r w:rsidRPr="00AA0940">
        <w:rPr>
          <w:rFonts w:hint="eastAsia"/>
          <w:b/>
          <w:sz w:val="24"/>
          <w:u w:val="single"/>
        </w:rPr>
        <w:t>3</w:t>
      </w:r>
      <w:r w:rsidRPr="00AA0940">
        <w:rPr>
          <w:rFonts w:hint="eastAsia"/>
          <w:b/>
          <w:sz w:val="24"/>
          <w:u w:val="single"/>
        </w:rPr>
        <w:t>万吨</w:t>
      </w:r>
      <w:r w:rsidRPr="00AA0940">
        <w:rPr>
          <w:rFonts w:hint="eastAsia"/>
          <w:b/>
          <w:sz w:val="24"/>
          <w:u w:val="single"/>
        </w:rPr>
        <w:t>/</w:t>
      </w:r>
      <w:r w:rsidRPr="00AA0940">
        <w:rPr>
          <w:rFonts w:hint="eastAsia"/>
          <w:b/>
          <w:sz w:val="24"/>
          <w:u w:val="single"/>
        </w:rPr>
        <w:t>日污水处理项目</w:t>
      </w:r>
      <w:r>
        <w:rPr>
          <w:rFonts w:hint="eastAsia"/>
          <w:b/>
          <w:sz w:val="24"/>
          <w:u w:val="single"/>
        </w:rPr>
        <w:t>满负荷运行后，</w:t>
      </w:r>
      <w:r w:rsidR="00606A9C" w:rsidRPr="00536447">
        <w:rPr>
          <w:rFonts w:hint="eastAsia"/>
          <w:b/>
          <w:sz w:val="24"/>
          <w:u w:val="single"/>
        </w:rPr>
        <w:t>安阳广润产业园污水处理厂</w:t>
      </w:r>
      <w:r>
        <w:rPr>
          <w:rFonts w:hint="eastAsia"/>
          <w:b/>
          <w:sz w:val="24"/>
          <w:u w:val="single"/>
        </w:rPr>
        <w:t>建议规模</w:t>
      </w:r>
      <w:r>
        <w:rPr>
          <w:rFonts w:hint="eastAsia"/>
          <w:b/>
          <w:sz w:val="24"/>
          <w:u w:val="single"/>
        </w:rPr>
        <w:t>1</w:t>
      </w:r>
      <w:r w:rsidR="005B3225" w:rsidRPr="00536447">
        <w:rPr>
          <w:rFonts w:hint="eastAsia"/>
          <w:b/>
          <w:sz w:val="24"/>
          <w:u w:val="single"/>
        </w:rPr>
        <w:t>万</w:t>
      </w:r>
      <w:r w:rsidR="005B3225" w:rsidRPr="00536447">
        <w:rPr>
          <w:b/>
          <w:sz w:val="24"/>
          <w:u w:val="single"/>
        </w:rPr>
        <w:t>m</w:t>
      </w:r>
      <w:r w:rsidR="005B3225" w:rsidRPr="00536447">
        <w:rPr>
          <w:b/>
          <w:sz w:val="24"/>
          <w:u w:val="single"/>
          <w:vertAlign w:val="superscript"/>
        </w:rPr>
        <w:t>3</w:t>
      </w:r>
      <w:r w:rsidR="005B3225" w:rsidRPr="00536447">
        <w:rPr>
          <w:b/>
          <w:sz w:val="24"/>
          <w:u w:val="single"/>
        </w:rPr>
        <w:t>/d</w:t>
      </w:r>
      <w:r w:rsidR="005B3225" w:rsidRPr="00536447">
        <w:rPr>
          <w:rFonts w:hint="eastAsia"/>
          <w:b/>
          <w:sz w:val="24"/>
          <w:u w:val="single"/>
        </w:rPr>
        <w:t>满负荷运行，</w:t>
      </w:r>
      <w:r w:rsidR="00606A9C" w:rsidRPr="00536447">
        <w:rPr>
          <w:rFonts w:hint="eastAsia"/>
          <w:b/>
          <w:sz w:val="24"/>
          <w:u w:val="single"/>
        </w:rPr>
        <w:t>出</w:t>
      </w:r>
      <w:r w:rsidR="005B3225" w:rsidRPr="00536447">
        <w:rPr>
          <w:rFonts w:hint="eastAsia"/>
          <w:b/>
          <w:sz w:val="24"/>
          <w:u w:val="single"/>
        </w:rPr>
        <w:t>水排入</w:t>
      </w:r>
      <w:r w:rsidR="00606A9C" w:rsidRPr="00536447">
        <w:rPr>
          <w:rFonts w:hint="eastAsia"/>
          <w:b/>
          <w:sz w:val="24"/>
          <w:u w:val="single"/>
        </w:rPr>
        <w:t>洹</w:t>
      </w:r>
      <w:r w:rsidR="005B3225" w:rsidRPr="00536447">
        <w:rPr>
          <w:rFonts w:hint="eastAsia"/>
          <w:b/>
          <w:sz w:val="24"/>
          <w:u w:val="single"/>
        </w:rPr>
        <w:t>河，且下游西伏恩桥断面水质</w:t>
      </w:r>
      <w:r w:rsidR="00606A9C" w:rsidRPr="00536447">
        <w:rPr>
          <w:rFonts w:hint="eastAsia"/>
          <w:b/>
          <w:sz w:val="24"/>
          <w:u w:val="single"/>
        </w:rPr>
        <w:t>预测浓度能够满足考虑安全余量后的浓度限值</w:t>
      </w:r>
      <w:r w:rsidR="00606A9C" w:rsidRPr="00536447">
        <w:rPr>
          <w:rFonts w:hAnsi="宋体"/>
          <w:b/>
          <w:sz w:val="24"/>
          <w:u w:val="single"/>
        </w:rPr>
        <w:t>（</w:t>
      </w:r>
      <w:r w:rsidR="00606A9C" w:rsidRPr="00536447">
        <w:rPr>
          <w:b/>
          <w:sz w:val="24"/>
          <w:u w:val="single"/>
        </w:rPr>
        <w:t>COD18mg/L</w:t>
      </w:r>
      <w:r w:rsidR="00606A9C" w:rsidRPr="00536447">
        <w:rPr>
          <w:rFonts w:hAnsi="宋体"/>
          <w:b/>
          <w:sz w:val="24"/>
          <w:u w:val="single"/>
        </w:rPr>
        <w:t>、氨氮</w:t>
      </w:r>
      <w:r w:rsidR="00606A9C" w:rsidRPr="00536447">
        <w:rPr>
          <w:b/>
          <w:sz w:val="24"/>
          <w:u w:val="single"/>
        </w:rPr>
        <w:t>0.9 mg/L</w:t>
      </w:r>
      <w:r w:rsidR="00606A9C" w:rsidRPr="00536447">
        <w:rPr>
          <w:rFonts w:hAnsi="宋体"/>
          <w:b/>
          <w:sz w:val="24"/>
          <w:u w:val="single"/>
        </w:rPr>
        <w:t>）</w:t>
      </w:r>
      <w:r w:rsidR="005B3225" w:rsidRPr="00536447">
        <w:rPr>
          <w:rFonts w:hint="eastAsia"/>
          <w:b/>
          <w:sz w:val="24"/>
          <w:u w:val="single"/>
        </w:rPr>
        <w:t>。计算结果如下表：</w:t>
      </w:r>
    </w:p>
    <w:p w14:paraId="6D275E4D" w14:textId="77777777" w:rsidR="005B3225" w:rsidRPr="00536447" w:rsidRDefault="005B3225" w:rsidP="006D5E58">
      <w:pPr>
        <w:snapToGrid w:val="0"/>
        <w:spacing w:line="500" w:lineRule="exact"/>
        <w:jc w:val="center"/>
        <w:rPr>
          <w:b/>
          <w:szCs w:val="21"/>
        </w:rPr>
      </w:pPr>
      <w:r w:rsidRPr="00536447">
        <w:rPr>
          <w:rFonts w:hint="eastAsia"/>
          <w:b/>
          <w:szCs w:val="21"/>
        </w:rPr>
        <w:t>表</w:t>
      </w:r>
      <w:r w:rsidRPr="00536447">
        <w:rPr>
          <w:b/>
          <w:szCs w:val="21"/>
        </w:rPr>
        <w:t>5-</w:t>
      </w:r>
      <w:r w:rsidR="00B50A82">
        <w:rPr>
          <w:b/>
          <w:szCs w:val="21"/>
        </w:rPr>
        <w:t>10</w:t>
      </w:r>
      <w:r w:rsidRPr="00536447">
        <w:rPr>
          <w:b/>
          <w:szCs w:val="21"/>
        </w:rPr>
        <w:t xml:space="preserve">     </w:t>
      </w:r>
      <w:bookmarkStart w:id="444" w:name="_Hlk5842129"/>
      <w:r w:rsidR="00606A9C" w:rsidRPr="00536447">
        <w:rPr>
          <w:rFonts w:hint="eastAsia"/>
          <w:b/>
          <w:szCs w:val="21"/>
        </w:rPr>
        <w:t>安阳广润产业园污水处理厂</w:t>
      </w:r>
      <w:bookmarkEnd w:id="444"/>
      <w:r w:rsidRPr="00536447">
        <w:rPr>
          <w:rFonts w:hint="eastAsia"/>
          <w:b/>
          <w:szCs w:val="21"/>
        </w:rPr>
        <w:t>出水水质反推结果</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16"/>
        <w:gridCol w:w="2180"/>
        <w:gridCol w:w="2566"/>
        <w:gridCol w:w="2566"/>
      </w:tblGrid>
      <w:tr w:rsidR="00606A9C" w:rsidRPr="00F01205" w14:paraId="5C90A748" w14:textId="77777777" w:rsidTr="00381CD7">
        <w:trPr>
          <w:trHeight w:val="52"/>
        </w:trPr>
        <w:tc>
          <w:tcPr>
            <w:tcW w:w="905" w:type="pct"/>
            <w:tcBorders>
              <w:tl2br w:val="single" w:sz="4" w:space="0" w:color="auto"/>
            </w:tcBorders>
            <w:tcMar>
              <w:top w:w="57" w:type="dxa"/>
              <w:left w:w="57" w:type="dxa"/>
              <w:bottom w:w="57" w:type="dxa"/>
              <w:right w:w="57" w:type="dxa"/>
            </w:tcMar>
            <w:vAlign w:val="center"/>
          </w:tcPr>
          <w:p w14:paraId="1A599727" w14:textId="77777777" w:rsidR="00606A9C" w:rsidRPr="00F01205" w:rsidRDefault="00606A9C" w:rsidP="00B943DD">
            <w:pPr>
              <w:widowControl/>
              <w:spacing w:line="280" w:lineRule="exact"/>
              <w:ind w:right="183"/>
              <w:jc w:val="right"/>
              <w:rPr>
                <w:rFonts w:cs="宋体"/>
                <w:b/>
                <w:kern w:val="0"/>
                <w:sz w:val="18"/>
                <w:szCs w:val="18"/>
                <w:u w:val="single"/>
              </w:rPr>
            </w:pPr>
            <w:r w:rsidRPr="00F01205">
              <w:rPr>
                <w:rFonts w:cs="宋体" w:hint="eastAsia"/>
                <w:b/>
                <w:kern w:val="0"/>
                <w:sz w:val="18"/>
                <w:szCs w:val="18"/>
                <w:u w:val="single"/>
              </w:rPr>
              <w:t>项目</w:t>
            </w:r>
          </w:p>
          <w:p w14:paraId="7A086B49" w14:textId="77777777" w:rsidR="00606A9C" w:rsidRPr="00F01205" w:rsidRDefault="00606A9C" w:rsidP="00B943DD">
            <w:pPr>
              <w:widowControl/>
              <w:spacing w:line="280" w:lineRule="exact"/>
              <w:ind w:firstLineChars="100" w:firstLine="181"/>
              <w:jc w:val="left"/>
              <w:rPr>
                <w:rFonts w:cs="宋体"/>
                <w:b/>
                <w:kern w:val="0"/>
                <w:sz w:val="18"/>
                <w:szCs w:val="18"/>
                <w:u w:val="single"/>
              </w:rPr>
            </w:pPr>
            <w:r w:rsidRPr="00F01205">
              <w:rPr>
                <w:rFonts w:cs="宋体" w:hint="eastAsia"/>
                <w:b/>
                <w:kern w:val="0"/>
                <w:sz w:val="18"/>
                <w:szCs w:val="18"/>
                <w:u w:val="single"/>
              </w:rPr>
              <w:t>污染物</w:t>
            </w:r>
          </w:p>
        </w:tc>
        <w:tc>
          <w:tcPr>
            <w:tcW w:w="1221" w:type="pct"/>
            <w:tcMar>
              <w:top w:w="57" w:type="dxa"/>
              <w:left w:w="57" w:type="dxa"/>
              <w:bottom w:w="57" w:type="dxa"/>
              <w:right w:w="57" w:type="dxa"/>
            </w:tcMar>
            <w:vAlign w:val="center"/>
          </w:tcPr>
          <w:p w14:paraId="3008D199"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污水厂规划出水水质</w:t>
            </w:r>
          </w:p>
        </w:tc>
        <w:tc>
          <w:tcPr>
            <w:tcW w:w="1437" w:type="pct"/>
            <w:vAlign w:val="center"/>
          </w:tcPr>
          <w:p w14:paraId="5D5D9AA5"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污水厂出水水质反推结果</w:t>
            </w:r>
          </w:p>
        </w:tc>
        <w:tc>
          <w:tcPr>
            <w:tcW w:w="1437" w:type="pct"/>
            <w:tcMar>
              <w:top w:w="57" w:type="dxa"/>
              <w:left w:w="57" w:type="dxa"/>
              <w:bottom w:w="57" w:type="dxa"/>
              <w:right w:w="57" w:type="dxa"/>
            </w:tcMar>
            <w:vAlign w:val="center"/>
          </w:tcPr>
          <w:p w14:paraId="6B029164"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评价建议指标</w:t>
            </w:r>
          </w:p>
        </w:tc>
      </w:tr>
      <w:tr w:rsidR="00606A9C" w:rsidRPr="00F01205" w14:paraId="18DDC817" w14:textId="77777777" w:rsidTr="00B943DD">
        <w:trPr>
          <w:trHeight w:val="389"/>
        </w:trPr>
        <w:tc>
          <w:tcPr>
            <w:tcW w:w="905" w:type="pct"/>
            <w:tcMar>
              <w:top w:w="57" w:type="dxa"/>
              <w:left w:w="57" w:type="dxa"/>
              <w:bottom w:w="57" w:type="dxa"/>
              <w:right w:w="57" w:type="dxa"/>
            </w:tcMar>
            <w:vAlign w:val="center"/>
          </w:tcPr>
          <w:p w14:paraId="346E5C09"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COD</w:t>
            </w:r>
          </w:p>
        </w:tc>
        <w:tc>
          <w:tcPr>
            <w:tcW w:w="1221" w:type="pct"/>
            <w:tcMar>
              <w:top w:w="57" w:type="dxa"/>
              <w:left w:w="57" w:type="dxa"/>
              <w:bottom w:w="57" w:type="dxa"/>
              <w:right w:w="57" w:type="dxa"/>
            </w:tcMar>
            <w:vAlign w:val="center"/>
          </w:tcPr>
          <w:p w14:paraId="08CD87CF"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50</w:t>
            </w:r>
            <w:r w:rsidRPr="00F01205">
              <w:rPr>
                <w:u w:val="single"/>
              </w:rPr>
              <w:t xml:space="preserve"> </w:t>
            </w:r>
            <w:r w:rsidRPr="00F01205">
              <w:rPr>
                <w:rFonts w:cs="宋体"/>
                <w:b/>
                <w:kern w:val="0"/>
                <w:sz w:val="18"/>
                <w:szCs w:val="18"/>
                <w:u w:val="single"/>
              </w:rPr>
              <w:t>mg/L</w:t>
            </w:r>
          </w:p>
        </w:tc>
        <w:tc>
          <w:tcPr>
            <w:tcW w:w="1437" w:type="pct"/>
            <w:vAlign w:val="center"/>
          </w:tcPr>
          <w:p w14:paraId="4FDFCF10" w14:textId="77777777" w:rsidR="00606A9C" w:rsidRPr="00F01205" w:rsidRDefault="00003CCA" w:rsidP="00B943DD">
            <w:pPr>
              <w:widowControl/>
              <w:spacing w:line="280" w:lineRule="exact"/>
              <w:jc w:val="center"/>
              <w:rPr>
                <w:rFonts w:cs="宋体"/>
                <w:b/>
                <w:kern w:val="0"/>
                <w:sz w:val="18"/>
                <w:szCs w:val="18"/>
                <w:u w:val="single"/>
              </w:rPr>
            </w:pPr>
            <w:r>
              <w:rPr>
                <w:rFonts w:cs="宋体"/>
                <w:b/>
                <w:kern w:val="0"/>
                <w:sz w:val="18"/>
                <w:szCs w:val="18"/>
                <w:u w:val="single"/>
              </w:rPr>
              <w:t>106.3</w:t>
            </w:r>
            <w:r w:rsidR="00606A9C" w:rsidRPr="00F01205">
              <w:rPr>
                <w:rFonts w:cs="宋体"/>
                <w:b/>
                <w:kern w:val="0"/>
                <w:sz w:val="18"/>
                <w:szCs w:val="18"/>
                <w:u w:val="single"/>
              </w:rPr>
              <w:t xml:space="preserve"> mg/L</w:t>
            </w:r>
          </w:p>
        </w:tc>
        <w:tc>
          <w:tcPr>
            <w:tcW w:w="1437" w:type="pct"/>
            <w:tcMar>
              <w:top w:w="57" w:type="dxa"/>
              <w:left w:w="57" w:type="dxa"/>
              <w:bottom w:w="57" w:type="dxa"/>
              <w:right w:w="57" w:type="dxa"/>
            </w:tcMar>
            <w:vAlign w:val="center"/>
          </w:tcPr>
          <w:p w14:paraId="581781DC" w14:textId="77777777" w:rsidR="00606A9C" w:rsidRPr="00F01205" w:rsidRDefault="00B17C1E" w:rsidP="00B943DD">
            <w:pPr>
              <w:widowControl/>
              <w:spacing w:line="280" w:lineRule="exact"/>
              <w:jc w:val="center"/>
              <w:rPr>
                <w:rFonts w:cs="宋体"/>
                <w:b/>
                <w:kern w:val="0"/>
                <w:sz w:val="18"/>
                <w:szCs w:val="18"/>
                <w:u w:val="single"/>
              </w:rPr>
            </w:pPr>
            <w:r w:rsidRPr="00F01205">
              <w:rPr>
                <w:rFonts w:cs="宋体"/>
                <w:b/>
                <w:kern w:val="0"/>
                <w:sz w:val="18"/>
                <w:szCs w:val="18"/>
                <w:u w:val="single"/>
              </w:rPr>
              <w:t>50</w:t>
            </w:r>
            <w:r w:rsidR="00606A9C" w:rsidRPr="00F01205">
              <w:rPr>
                <w:rFonts w:cs="宋体"/>
                <w:b/>
                <w:kern w:val="0"/>
                <w:sz w:val="18"/>
                <w:szCs w:val="18"/>
                <w:u w:val="single"/>
              </w:rPr>
              <w:t xml:space="preserve"> mg/L</w:t>
            </w:r>
          </w:p>
        </w:tc>
      </w:tr>
      <w:tr w:rsidR="00606A9C" w:rsidRPr="00F01205" w14:paraId="117C49EA" w14:textId="77777777" w:rsidTr="00B943DD">
        <w:trPr>
          <w:trHeight w:val="441"/>
        </w:trPr>
        <w:tc>
          <w:tcPr>
            <w:tcW w:w="905" w:type="pct"/>
            <w:tcMar>
              <w:top w:w="57" w:type="dxa"/>
              <w:left w:w="57" w:type="dxa"/>
              <w:bottom w:w="57" w:type="dxa"/>
              <w:right w:w="57" w:type="dxa"/>
            </w:tcMar>
            <w:vAlign w:val="center"/>
          </w:tcPr>
          <w:p w14:paraId="0F51D4CE"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氨氮</w:t>
            </w:r>
          </w:p>
        </w:tc>
        <w:tc>
          <w:tcPr>
            <w:tcW w:w="1221" w:type="pct"/>
            <w:tcMar>
              <w:top w:w="57" w:type="dxa"/>
              <w:left w:w="57" w:type="dxa"/>
              <w:bottom w:w="57" w:type="dxa"/>
              <w:right w:w="57" w:type="dxa"/>
            </w:tcMar>
            <w:vAlign w:val="center"/>
          </w:tcPr>
          <w:p w14:paraId="515D8A06" w14:textId="77777777" w:rsidR="00606A9C" w:rsidRPr="00F01205" w:rsidRDefault="00606A9C" w:rsidP="00B943DD">
            <w:pPr>
              <w:widowControl/>
              <w:spacing w:line="280" w:lineRule="exact"/>
              <w:jc w:val="center"/>
              <w:rPr>
                <w:rFonts w:cs="宋体"/>
                <w:b/>
                <w:kern w:val="0"/>
                <w:sz w:val="18"/>
                <w:szCs w:val="18"/>
                <w:u w:val="single"/>
              </w:rPr>
            </w:pPr>
            <w:r w:rsidRPr="00F01205">
              <w:rPr>
                <w:rFonts w:cs="宋体" w:hint="eastAsia"/>
                <w:b/>
                <w:kern w:val="0"/>
                <w:sz w:val="18"/>
                <w:szCs w:val="18"/>
                <w:u w:val="single"/>
              </w:rPr>
              <w:t>5</w:t>
            </w:r>
            <w:r w:rsidRPr="00F01205">
              <w:rPr>
                <w:rFonts w:cs="宋体"/>
                <w:b/>
                <w:kern w:val="0"/>
                <w:sz w:val="18"/>
                <w:szCs w:val="18"/>
                <w:u w:val="single"/>
              </w:rPr>
              <w:t xml:space="preserve"> mg/L</w:t>
            </w:r>
          </w:p>
        </w:tc>
        <w:tc>
          <w:tcPr>
            <w:tcW w:w="1437" w:type="pct"/>
            <w:vAlign w:val="center"/>
          </w:tcPr>
          <w:p w14:paraId="0C84E1F2" w14:textId="77777777" w:rsidR="00606A9C" w:rsidRPr="00F01205" w:rsidRDefault="00003CCA" w:rsidP="00B943DD">
            <w:pPr>
              <w:widowControl/>
              <w:spacing w:line="280" w:lineRule="exact"/>
              <w:jc w:val="center"/>
              <w:rPr>
                <w:rFonts w:cs="宋体"/>
                <w:b/>
                <w:kern w:val="0"/>
                <w:sz w:val="18"/>
                <w:szCs w:val="18"/>
                <w:u w:val="single"/>
              </w:rPr>
            </w:pPr>
            <w:r>
              <w:rPr>
                <w:rFonts w:cs="宋体"/>
                <w:b/>
                <w:kern w:val="0"/>
                <w:sz w:val="18"/>
                <w:szCs w:val="18"/>
                <w:u w:val="single"/>
              </w:rPr>
              <w:t>3.9</w:t>
            </w:r>
            <w:r w:rsidR="00606A9C" w:rsidRPr="00F01205">
              <w:rPr>
                <w:rFonts w:cs="宋体"/>
                <w:b/>
                <w:kern w:val="0"/>
                <w:sz w:val="18"/>
                <w:szCs w:val="18"/>
                <w:u w:val="single"/>
              </w:rPr>
              <w:t>mg/L</w:t>
            </w:r>
          </w:p>
        </w:tc>
        <w:tc>
          <w:tcPr>
            <w:tcW w:w="1437" w:type="pct"/>
            <w:tcMar>
              <w:top w:w="57" w:type="dxa"/>
              <w:left w:w="57" w:type="dxa"/>
              <w:bottom w:w="57" w:type="dxa"/>
              <w:right w:w="57" w:type="dxa"/>
            </w:tcMar>
            <w:vAlign w:val="center"/>
          </w:tcPr>
          <w:p w14:paraId="60DCCB9E" w14:textId="3193945D" w:rsidR="00606A9C" w:rsidRPr="00F01205" w:rsidRDefault="00003CCA" w:rsidP="00B943DD">
            <w:pPr>
              <w:widowControl/>
              <w:spacing w:line="280" w:lineRule="exact"/>
              <w:jc w:val="center"/>
              <w:rPr>
                <w:rFonts w:cs="宋体"/>
                <w:b/>
                <w:kern w:val="0"/>
                <w:sz w:val="18"/>
                <w:szCs w:val="18"/>
                <w:u w:val="single"/>
              </w:rPr>
            </w:pPr>
            <w:r>
              <w:rPr>
                <w:rFonts w:cs="宋体"/>
                <w:b/>
                <w:kern w:val="0"/>
                <w:sz w:val="18"/>
                <w:szCs w:val="18"/>
                <w:u w:val="single"/>
              </w:rPr>
              <w:t>3.</w:t>
            </w:r>
            <w:r w:rsidR="002E053C">
              <w:rPr>
                <w:rFonts w:cs="宋体"/>
                <w:b/>
                <w:kern w:val="0"/>
                <w:sz w:val="18"/>
                <w:szCs w:val="18"/>
                <w:u w:val="single"/>
              </w:rPr>
              <w:t>5</w:t>
            </w:r>
            <w:r w:rsidR="00606A9C" w:rsidRPr="00F01205">
              <w:rPr>
                <w:rFonts w:cs="宋体"/>
                <w:b/>
                <w:kern w:val="0"/>
                <w:sz w:val="18"/>
                <w:szCs w:val="18"/>
                <w:u w:val="single"/>
              </w:rPr>
              <w:t>mg/L</w:t>
            </w:r>
          </w:p>
        </w:tc>
      </w:tr>
    </w:tbl>
    <w:p w14:paraId="682C3D7E" w14:textId="5CA3648F" w:rsidR="005B3225" w:rsidRPr="00536447" w:rsidRDefault="005B3225" w:rsidP="00381CD7">
      <w:pPr>
        <w:snapToGrid w:val="0"/>
        <w:spacing w:line="560" w:lineRule="exact"/>
        <w:ind w:firstLineChars="200" w:firstLine="482"/>
        <w:jc w:val="left"/>
        <w:rPr>
          <w:b/>
          <w:sz w:val="24"/>
          <w:u w:val="single"/>
        </w:rPr>
      </w:pPr>
      <w:r w:rsidRPr="00536447">
        <w:rPr>
          <w:rFonts w:hint="eastAsia"/>
          <w:b/>
          <w:sz w:val="24"/>
          <w:u w:val="single"/>
        </w:rPr>
        <w:t>根据以上预测分析内容，为了保证</w:t>
      </w:r>
      <w:r w:rsidR="00B17C1E" w:rsidRPr="00536447">
        <w:rPr>
          <w:rFonts w:hint="eastAsia"/>
          <w:b/>
          <w:sz w:val="24"/>
          <w:u w:val="single"/>
        </w:rPr>
        <w:t>洹</w:t>
      </w:r>
      <w:r w:rsidRPr="00536447">
        <w:rPr>
          <w:rFonts w:hint="eastAsia"/>
          <w:b/>
          <w:sz w:val="24"/>
          <w:u w:val="single"/>
        </w:rPr>
        <w:t>河下游控制断面水质满足</w:t>
      </w:r>
      <w:r w:rsidR="00B17C1E" w:rsidRPr="00536447">
        <w:rPr>
          <w:rFonts w:hint="eastAsia"/>
          <w:b/>
          <w:sz w:val="24"/>
          <w:u w:val="single"/>
        </w:rPr>
        <w:t>考虑安全余量后的浓度限值</w:t>
      </w:r>
      <w:r w:rsidR="00B17C1E" w:rsidRPr="00536447">
        <w:rPr>
          <w:rFonts w:hAnsi="宋体"/>
          <w:b/>
          <w:sz w:val="24"/>
          <w:u w:val="single"/>
        </w:rPr>
        <w:t>（</w:t>
      </w:r>
      <w:r w:rsidR="00B17C1E" w:rsidRPr="00536447">
        <w:rPr>
          <w:b/>
          <w:sz w:val="24"/>
          <w:u w:val="single"/>
        </w:rPr>
        <w:t>COD18mg/L</w:t>
      </w:r>
      <w:r w:rsidR="00B17C1E" w:rsidRPr="00536447">
        <w:rPr>
          <w:rFonts w:hAnsi="宋体"/>
          <w:b/>
          <w:sz w:val="24"/>
          <w:u w:val="single"/>
        </w:rPr>
        <w:t>、氨氮</w:t>
      </w:r>
      <w:r w:rsidR="00B17C1E" w:rsidRPr="00536447">
        <w:rPr>
          <w:b/>
          <w:sz w:val="24"/>
          <w:u w:val="single"/>
        </w:rPr>
        <w:t>0.9 mg/L</w:t>
      </w:r>
      <w:r w:rsidR="00B17C1E" w:rsidRPr="00536447">
        <w:rPr>
          <w:rFonts w:hAnsi="宋体"/>
          <w:b/>
          <w:sz w:val="24"/>
          <w:u w:val="single"/>
        </w:rPr>
        <w:t>）</w:t>
      </w:r>
      <w:r w:rsidRPr="00536447">
        <w:rPr>
          <w:rFonts w:hint="eastAsia"/>
          <w:b/>
          <w:sz w:val="24"/>
          <w:u w:val="single"/>
        </w:rPr>
        <w:t>，进一步改善区域地表水体环境质量，评价</w:t>
      </w:r>
      <w:r w:rsidR="00877D84">
        <w:rPr>
          <w:rFonts w:hint="eastAsia"/>
          <w:b/>
          <w:sz w:val="24"/>
          <w:u w:val="single"/>
        </w:rPr>
        <w:t>根据</w:t>
      </w:r>
      <w:r w:rsidR="00877D84" w:rsidRPr="00AA0940">
        <w:rPr>
          <w:rFonts w:hint="eastAsia"/>
          <w:b/>
          <w:sz w:val="24"/>
          <w:u w:val="single"/>
        </w:rPr>
        <w:t>安阳市纺织产业集聚区</w:t>
      </w:r>
      <w:r w:rsidR="00877D84" w:rsidRPr="00AA0940">
        <w:rPr>
          <w:rFonts w:hint="eastAsia"/>
          <w:b/>
          <w:sz w:val="24"/>
          <w:u w:val="single"/>
        </w:rPr>
        <w:t>3</w:t>
      </w:r>
      <w:r w:rsidR="00877D84" w:rsidRPr="00AA0940">
        <w:rPr>
          <w:rFonts w:hint="eastAsia"/>
          <w:b/>
          <w:sz w:val="24"/>
          <w:u w:val="single"/>
        </w:rPr>
        <w:t>万吨</w:t>
      </w:r>
      <w:r w:rsidR="00877D84" w:rsidRPr="00AA0940">
        <w:rPr>
          <w:rFonts w:hint="eastAsia"/>
          <w:b/>
          <w:sz w:val="24"/>
          <w:u w:val="single"/>
        </w:rPr>
        <w:t>/</w:t>
      </w:r>
      <w:r w:rsidR="00877D84" w:rsidRPr="00AA0940">
        <w:rPr>
          <w:rFonts w:hint="eastAsia"/>
          <w:b/>
          <w:sz w:val="24"/>
          <w:u w:val="single"/>
        </w:rPr>
        <w:t>日污水处理项目</w:t>
      </w:r>
      <w:r w:rsidR="00877D84">
        <w:rPr>
          <w:rFonts w:hint="eastAsia"/>
          <w:b/>
          <w:sz w:val="24"/>
          <w:u w:val="single"/>
        </w:rPr>
        <w:t>预期建设进度及负荷能力，</w:t>
      </w:r>
      <w:r w:rsidRPr="00536447">
        <w:rPr>
          <w:rFonts w:hint="eastAsia"/>
          <w:b/>
          <w:sz w:val="24"/>
          <w:u w:val="single"/>
        </w:rPr>
        <w:t>建议</w:t>
      </w:r>
      <w:r w:rsidR="00B17C1E" w:rsidRPr="00536447">
        <w:rPr>
          <w:rFonts w:hint="eastAsia"/>
          <w:b/>
          <w:sz w:val="24"/>
          <w:u w:val="single"/>
        </w:rPr>
        <w:t>安阳广润产业园污水处理厂在</w:t>
      </w:r>
      <w:r w:rsidR="00877D84">
        <w:rPr>
          <w:rFonts w:hint="eastAsia"/>
          <w:b/>
          <w:sz w:val="24"/>
          <w:u w:val="single"/>
        </w:rPr>
        <w:t>2</w:t>
      </w:r>
      <w:r w:rsidR="00877D84">
        <w:rPr>
          <w:b/>
          <w:sz w:val="24"/>
          <w:u w:val="single"/>
        </w:rPr>
        <w:t>022</w:t>
      </w:r>
      <w:r w:rsidR="00877D84">
        <w:rPr>
          <w:rFonts w:hint="eastAsia"/>
          <w:b/>
          <w:sz w:val="24"/>
          <w:u w:val="single"/>
        </w:rPr>
        <w:t>年</w:t>
      </w:r>
      <w:r w:rsidRPr="00536447">
        <w:rPr>
          <w:rFonts w:hint="eastAsia"/>
          <w:b/>
          <w:sz w:val="24"/>
          <w:u w:val="single"/>
        </w:rPr>
        <w:t>进行</w:t>
      </w:r>
      <w:r w:rsidR="00B17C1E" w:rsidRPr="00536447">
        <w:rPr>
          <w:rFonts w:hint="eastAsia"/>
          <w:b/>
          <w:sz w:val="24"/>
          <w:u w:val="single"/>
        </w:rPr>
        <w:t>全厂</w:t>
      </w:r>
      <w:r w:rsidRPr="00536447">
        <w:rPr>
          <w:rFonts w:hint="eastAsia"/>
          <w:b/>
          <w:sz w:val="24"/>
          <w:u w:val="single"/>
        </w:rPr>
        <w:t>提标改造，使其出水水质满足</w:t>
      </w:r>
      <w:r w:rsidRPr="00536447">
        <w:rPr>
          <w:rFonts w:hint="eastAsia"/>
          <w:b/>
          <w:sz w:val="24"/>
          <w:u w:val="single"/>
        </w:rPr>
        <w:t>COD</w:t>
      </w:r>
      <w:r w:rsidRPr="00536447">
        <w:rPr>
          <w:rFonts w:hint="eastAsia"/>
          <w:b/>
          <w:sz w:val="24"/>
          <w:u w:val="single"/>
        </w:rPr>
        <w:t>≤</w:t>
      </w:r>
      <w:r w:rsidRPr="00536447">
        <w:rPr>
          <w:rFonts w:hint="eastAsia"/>
          <w:b/>
          <w:sz w:val="24"/>
          <w:u w:val="single"/>
        </w:rPr>
        <w:t>50mg/L</w:t>
      </w:r>
      <w:r w:rsidRPr="00536447">
        <w:rPr>
          <w:rFonts w:hint="eastAsia"/>
          <w:b/>
          <w:sz w:val="24"/>
          <w:u w:val="single"/>
        </w:rPr>
        <w:t>、氨氮≤</w:t>
      </w:r>
      <w:r w:rsidR="00003CCA">
        <w:rPr>
          <w:b/>
          <w:sz w:val="24"/>
          <w:u w:val="single"/>
        </w:rPr>
        <w:t>3.</w:t>
      </w:r>
      <w:r w:rsidR="002E053C">
        <w:rPr>
          <w:b/>
          <w:sz w:val="24"/>
          <w:u w:val="single"/>
        </w:rPr>
        <w:t>5</w:t>
      </w:r>
      <w:r w:rsidRPr="00536447">
        <w:rPr>
          <w:rFonts w:hint="eastAsia"/>
          <w:b/>
          <w:sz w:val="24"/>
          <w:u w:val="single"/>
        </w:rPr>
        <w:t>mg/L</w:t>
      </w:r>
      <w:r w:rsidRPr="00536447">
        <w:rPr>
          <w:rFonts w:hint="eastAsia"/>
          <w:b/>
          <w:sz w:val="24"/>
          <w:u w:val="single"/>
        </w:rPr>
        <w:t>的要求。</w:t>
      </w:r>
    </w:p>
    <w:p w14:paraId="0440006A" w14:textId="77777777" w:rsidR="00EE1A63" w:rsidRPr="00536447" w:rsidRDefault="00EE1A63" w:rsidP="00DA4B82">
      <w:pPr>
        <w:spacing w:line="540" w:lineRule="exact"/>
      </w:pPr>
      <w:r w:rsidRPr="00536447">
        <w:br w:type="page"/>
      </w:r>
    </w:p>
    <w:p w14:paraId="265C9CBB" w14:textId="77777777" w:rsidR="00EE1A63" w:rsidRDefault="009D160E" w:rsidP="001E2DC3">
      <w:pPr>
        <w:pStyle w:val="2"/>
        <w:numPr>
          <w:ilvl w:val="0"/>
          <w:numId w:val="0"/>
        </w:numPr>
        <w:spacing w:before="120" w:line="500" w:lineRule="exact"/>
        <w:rPr>
          <w:sz w:val="30"/>
          <w:szCs w:val="30"/>
        </w:rPr>
      </w:pPr>
      <w:bookmarkStart w:id="445" w:name="_Toc478119271"/>
      <w:bookmarkStart w:id="446" w:name="_Toc532230639"/>
      <w:bookmarkStart w:id="447" w:name="_Toc1051491"/>
      <w:bookmarkStart w:id="448" w:name="_Toc6786316"/>
      <w:r w:rsidRPr="00536447">
        <w:rPr>
          <w:sz w:val="30"/>
          <w:szCs w:val="30"/>
        </w:rPr>
        <w:lastRenderedPageBreak/>
        <w:t>5</w:t>
      </w:r>
      <w:r w:rsidR="00EE1A63" w:rsidRPr="00536447">
        <w:rPr>
          <w:sz w:val="30"/>
          <w:szCs w:val="30"/>
        </w:rPr>
        <w:t xml:space="preserve">.2  </w:t>
      </w:r>
      <w:r w:rsidR="00EE1A63" w:rsidRPr="00536447">
        <w:rPr>
          <w:rFonts w:hint="eastAsia"/>
          <w:sz w:val="30"/>
          <w:szCs w:val="30"/>
        </w:rPr>
        <w:t>地下水环境影响分析与评价</w:t>
      </w:r>
      <w:bookmarkEnd w:id="445"/>
      <w:bookmarkEnd w:id="446"/>
      <w:bookmarkEnd w:id="447"/>
      <w:bookmarkEnd w:id="448"/>
    </w:p>
    <w:p w14:paraId="49F56A94" w14:textId="77777777" w:rsidR="0001288E" w:rsidRDefault="006E0C31" w:rsidP="000E416A">
      <w:pPr>
        <w:spacing w:line="520" w:lineRule="exact"/>
        <w:ind w:firstLine="482"/>
        <w:rPr>
          <w:bCs/>
          <w:sz w:val="24"/>
        </w:rPr>
      </w:pPr>
      <w:r w:rsidRPr="00536447">
        <w:rPr>
          <w:rFonts w:hint="eastAsia"/>
          <w:b/>
          <w:kern w:val="0"/>
          <w:sz w:val="24"/>
          <w:u w:val="single"/>
        </w:rPr>
        <w:t>由于集聚区主导产业包含</w:t>
      </w:r>
      <w:r>
        <w:rPr>
          <w:rFonts w:hint="eastAsia"/>
          <w:b/>
          <w:kern w:val="0"/>
          <w:sz w:val="24"/>
          <w:u w:val="single"/>
        </w:rPr>
        <w:t>装备制造及</w:t>
      </w:r>
      <w:r w:rsidRPr="00536447">
        <w:rPr>
          <w:rFonts w:hint="eastAsia"/>
          <w:b/>
          <w:kern w:val="0"/>
          <w:sz w:val="24"/>
          <w:u w:val="single"/>
        </w:rPr>
        <w:t>电子信息业，今后入驻园区的企业可能包含电镀工艺，但入驻企业规模及数量存在不确定性，评价建议集聚区管委会可根据发展需要，配套建设集中电镀中心，配套高效治污设施，替代企业独立电镀工序，满足园区企业生产需求。</w:t>
      </w:r>
      <w:r>
        <w:rPr>
          <w:rFonts w:hint="eastAsia"/>
          <w:b/>
          <w:kern w:val="0"/>
          <w:sz w:val="24"/>
          <w:u w:val="single"/>
        </w:rPr>
        <w:t>故本次地下水评价将在充分调查集聚区水文地质条件的基础上，重点关注拟建设的</w:t>
      </w:r>
      <w:r w:rsidRPr="00536447">
        <w:rPr>
          <w:rFonts w:hint="eastAsia"/>
          <w:b/>
          <w:kern w:val="0"/>
          <w:sz w:val="24"/>
          <w:u w:val="single"/>
        </w:rPr>
        <w:t>集中电镀中心</w:t>
      </w:r>
      <w:r>
        <w:rPr>
          <w:rFonts w:hint="eastAsia"/>
          <w:b/>
          <w:kern w:val="0"/>
          <w:sz w:val="24"/>
          <w:u w:val="single"/>
        </w:rPr>
        <w:t>对区域地下水环境的影响程度。</w:t>
      </w:r>
    </w:p>
    <w:p w14:paraId="670695E4" w14:textId="77777777" w:rsidR="000E416A" w:rsidRPr="006E0C31" w:rsidRDefault="000E416A" w:rsidP="000E416A">
      <w:pPr>
        <w:spacing w:line="520" w:lineRule="exact"/>
        <w:ind w:firstLine="482"/>
        <w:rPr>
          <w:b/>
          <w:bCs/>
          <w:sz w:val="24"/>
          <w:u w:val="single"/>
        </w:rPr>
      </w:pPr>
      <w:r w:rsidRPr="006E0C31">
        <w:rPr>
          <w:b/>
          <w:bCs/>
          <w:sz w:val="24"/>
          <w:u w:val="single"/>
        </w:rPr>
        <w:t>根据</w:t>
      </w:r>
      <w:bookmarkStart w:id="449" w:name="_Hlk5843488"/>
      <w:r w:rsidRPr="006E0C31">
        <w:rPr>
          <w:b/>
          <w:bCs/>
          <w:sz w:val="24"/>
          <w:u w:val="single"/>
        </w:rPr>
        <w:t>《环境影响评价技术导则</w:t>
      </w:r>
      <w:r w:rsidRPr="006E0C31">
        <w:rPr>
          <w:b/>
          <w:bCs/>
          <w:sz w:val="24"/>
          <w:u w:val="single"/>
        </w:rPr>
        <w:t xml:space="preserve"> </w:t>
      </w:r>
      <w:r w:rsidRPr="006E0C31">
        <w:rPr>
          <w:b/>
          <w:bCs/>
          <w:sz w:val="24"/>
          <w:u w:val="single"/>
        </w:rPr>
        <w:t>地下水环境》（</w:t>
      </w:r>
      <w:r w:rsidRPr="006E0C31">
        <w:rPr>
          <w:b/>
          <w:bCs/>
          <w:sz w:val="24"/>
          <w:u w:val="single"/>
        </w:rPr>
        <w:t>HJ610-2016</w:t>
      </w:r>
      <w:r w:rsidRPr="006E0C31">
        <w:rPr>
          <w:b/>
          <w:bCs/>
          <w:sz w:val="24"/>
          <w:u w:val="single"/>
        </w:rPr>
        <w:t>）</w:t>
      </w:r>
      <w:bookmarkEnd w:id="449"/>
      <w:r w:rsidRPr="006E0C31">
        <w:rPr>
          <w:b/>
          <w:bCs/>
          <w:sz w:val="24"/>
          <w:u w:val="single"/>
        </w:rPr>
        <w:t>，地下水环境敏感程度分级表见表</w:t>
      </w:r>
      <w:r w:rsidRPr="006E0C31">
        <w:rPr>
          <w:b/>
          <w:bCs/>
          <w:sz w:val="24"/>
          <w:u w:val="single"/>
        </w:rPr>
        <w:t>5-</w:t>
      </w:r>
      <w:r w:rsidR="00B50A82">
        <w:rPr>
          <w:b/>
          <w:bCs/>
          <w:sz w:val="24"/>
          <w:u w:val="single"/>
        </w:rPr>
        <w:t>11</w:t>
      </w:r>
      <w:r w:rsidRPr="006E0C31">
        <w:rPr>
          <w:b/>
          <w:bCs/>
          <w:sz w:val="24"/>
          <w:u w:val="single"/>
        </w:rPr>
        <w:t>，地下水评价等级判定依据见表</w:t>
      </w:r>
      <w:r w:rsidRPr="006E0C31">
        <w:rPr>
          <w:b/>
          <w:bCs/>
          <w:sz w:val="24"/>
          <w:u w:val="single"/>
        </w:rPr>
        <w:t>5-1</w:t>
      </w:r>
      <w:r w:rsidR="00B50A82">
        <w:rPr>
          <w:b/>
          <w:bCs/>
          <w:sz w:val="24"/>
          <w:u w:val="single"/>
        </w:rPr>
        <w:t>2</w:t>
      </w:r>
      <w:r w:rsidRPr="006E0C31">
        <w:rPr>
          <w:b/>
          <w:bCs/>
          <w:sz w:val="24"/>
          <w:u w:val="single"/>
        </w:rPr>
        <w:t>。</w:t>
      </w:r>
    </w:p>
    <w:p w14:paraId="02B13BC6" w14:textId="77777777" w:rsidR="000E416A" w:rsidRPr="0001288E" w:rsidRDefault="0001288E" w:rsidP="0001288E">
      <w:pPr>
        <w:adjustRightInd w:val="0"/>
        <w:snapToGrid w:val="0"/>
        <w:spacing w:beforeLines="50" w:before="258" w:line="360" w:lineRule="auto"/>
        <w:jc w:val="center"/>
        <w:rPr>
          <w:rFonts w:hAnsi="宋体"/>
          <w:b/>
        </w:rPr>
      </w:pPr>
      <w:r w:rsidRPr="0001288E">
        <w:rPr>
          <w:rFonts w:hAnsi="宋体"/>
          <w:b/>
        </w:rPr>
        <w:t>表</w:t>
      </w:r>
      <w:r w:rsidRPr="0001288E">
        <w:rPr>
          <w:rFonts w:hAnsi="宋体"/>
          <w:b/>
        </w:rPr>
        <w:t>5-</w:t>
      </w:r>
      <w:r w:rsidR="00B50A82">
        <w:rPr>
          <w:rFonts w:hAnsi="宋体"/>
          <w:b/>
        </w:rPr>
        <w:t>11</w:t>
      </w:r>
      <w:r w:rsidRPr="0001288E">
        <w:rPr>
          <w:rFonts w:hAnsi="宋体"/>
          <w:b/>
        </w:rPr>
        <w:t xml:space="preserve">  </w:t>
      </w:r>
      <w:r w:rsidR="000E416A" w:rsidRPr="0001288E">
        <w:rPr>
          <w:rFonts w:hAnsi="宋体" w:hint="eastAsia"/>
          <w:b/>
        </w:rPr>
        <w:t>地下水环境敏感程度分级表</w:t>
      </w:r>
    </w:p>
    <w:tbl>
      <w:tblPr>
        <w:tblW w:w="89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88"/>
        <w:gridCol w:w="7758"/>
      </w:tblGrid>
      <w:tr w:rsidR="000E416A" w:rsidRPr="006E0C31" w14:paraId="25F212C3" w14:textId="77777777" w:rsidTr="0001288E">
        <w:trPr>
          <w:tblHeader/>
        </w:trPr>
        <w:tc>
          <w:tcPr>
            <w:tcW w:w="1188" w:type="dxa"/>
          </w:tcPr>
          <w:p w14:paraId="644EDCA4" w14:textId="77777777" w:rsidR="000E416A" w:rsidRPr="006E0C31" w:rsidRDefault="000E416A" w:rsidP="004573C8">
            <w:pPr>
              <w:spacing w:line="360" w:lineRule="exact"/>
              <w:jc w:val="center"/>
              <w:rPr>
                <w:b/>
                <w:bCs/>
                <w:szCs w:val="21"/>
                <w:u w:val="single"/>
              </w:rPr>
            </w:pPr>
            <w:r w:rsidRPr="006E0C31">
              <w:rPr>
                <w:b/>
                <w:bCs/>
                <w:szCs w:val="21"/>
                <w:u w:val="single"/>
              </w:rPr>
              <w:t>敏感程度</w:t>
            </w:r>
          </w:p>
        </w:tc>
        <w:tc>
          <w:tcPr>
            <w:tcW w:w="7758" w:type="dxa"/>
          </w:tcPr>
          <w:p w14:paraId="407364E2" w14:textId="77777777" w:rsidR="000E416A" w:rsidRPr="006E0C31" w:rsidRDefault="000E416A" w:rsidP="004573C8">
            <w:pPr>
              <w:spacing w:line="360" w:lineRule="exact"/>
              <w:jc w:val="center"/>
              <w:rPr>
                <w:b/>
                <w:bCs/>
                <w:szCs w:val="21"/>
                <w:u w:val="single"/>
              </w:rPr>
            </w:pPr>
            <w:r w:rsidRPr="006E0C31">
              <w:rPr>
                <w:b/>
                <w:bCs/>
                <w:szCs w:val="21"/>
                <w:u w:val="single"/>
              </w:rPr>
              <w:t>地下水环境敏感特征</w:t>
            </w:r>
          </w:p>
        </w:tc>
      </w:tr>
      <w:tr w:rsidR="000E416A" w:rsidRPr="006E0C31" w14:paraId="7CFF41C1" w14:textId="77777777" w:rsidTr="0001288E">
        <w:tc>
          <w:tcPr>
            <w:tcW w:w="1188" w:type="dxa"/>
            <w:vAlign w:val="center"/>
          </w:tcPr>
          <w:p w14:paraId="52C68274" w14:textId="77777777" w:rsidR="000E416A" w:rsidRPr="006E0C31" w:rsidRDefault="000E416A" w:rsidP="004573C8">
            <w:pPr>
              <w:spacing w:line="360" w:lineRule="exact"/>
              <w:jc w:val="center"/>
              <w:rPr>
                <w:b/>
                <w:bCs/>
                <w:szCs w:val="21"/>
                <w:u w:val="single"/>
              </w:rPr>
            </w:pPr>
            <w:r w:rsidRPr="006E0C31">
              <w:rPr>
                <w:b/>
                <w:bCs/>
                <w:szCs w:val="21"/>
                <w:u w:val="single"/>
              </w:rPr>
              <w:t>敏感</w:t>
            </w:r>
          </w:p>
        </w:tc>
        <w:tc>
          <w:tcPr>
            <w:tcW w:w="7758" w:type="dxa"/>
          </w:tcPr>
          <w:p w14:paraId="24877E26" w14:textId="77777777" w:rsidR="000E416A" w:rsidRPr="006E0C31" w:rsidRDefault="000E416A" w:rsidP="004573C8">
            <w:pPr>
              <w:spacing w:line="360" w:lineRule="exact"/>
              <w:rPr>
                <w:b/>
                <w:bCs/>
                <w:szCs w:val="21"/>
                <w:u w:val="single"/>
              </w:rPr>
            </w:pPr>
            <w:r w:rsidRPr="006E0C31">
              <w:rPr>
                <w:b/>
                <w:bCs/>
                <w:szCs w:val="21"/>
                <w:u w:val="single"/>
              </w:rPr>
              <w:t>集中式饮用水水源（包括已建成的在用、备用、应急水源，在建和规划的饮用水水源）准保护区；除集中式饮用水水源以外的国家或地方政府设定的与地下水环境相关其它保护区，如热水、矿泉水、温泉等特殊地下水资源保护区。</w:t>
            </w:r>
          </w:p>
        </w:tc>
      </w:tr>
      <w:tr w:rsidR="000E416A" w:rsidRPr="006E0C31" w14:paraId="0AC51095" w14:textId="77777777" w:rsidTr="0001288E">
        <w:tc>
          <w:tcPr>
            <w:tcW w:w="1188" w:type="dxa"/>
            <w:vAlign w:val="center"/>
          </w:tcPr>
          <w:p w14:paraId="678A9407" w14:textId="77777777" w:rsidR="000E416A" w:rsidRPr="006E0C31" w:rsidRDefault="000E416A" w:rsidP="004573C8">
            <w:pPr>
              <w:spacing w:line="360" w:lineRule="exact"/>
              <w:jc w:val="center"/>
              <w:rPr>
                <w:b/>
                <w:bCs/>
                <w:szCs w:val="21"/>
                <w:u w:val="single"/>
              </w:rPr>
            </w:pPr>
            <w:r w:rsidRPr="006E0C31">
              <w:rPr>
                <w:b/>
                <w:bCs/>
                <w:szCs w:val="21"/>
                <w:u w:val="single"/>
              </w:rPr>
              <w:t>较敏感</w:t>
            </w:r>
          </w:p>
        </w:tc>
        <w:tc>
          <w:tcPr>
            <w:tcW w:w="7758" w:type="dxa"/>
          </w:tcPr>
          <w:p w14:paraId="4A5DC7C1" w14:textId="77777777" w:rsidR="000E416A" w:rsidRPr="006E0C31" w:rsidRDefault="000E416A" w:rsidP="004573C8">
            <w:pPr>
              <w:spacing w:line="360" w:lineRule="exact"/>
              <w:rPr>
                <w:b/>
                <w:bCs/>
                <w:szCs w:val="21"/>
                <w:u w:val="single"/>
              </w:rPr>
            </w:pPr>
            <w:r w:rsidRPr="006E0C31">
              <w:rPr>
                <w:b/>
                <w:bCs/>
                <w:szCs w:val="21"/>
                <w:u w:val="single"/>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sidRPr="006E0C31">
              <w:rPr>
                <w:b/>
                <w:bCs/>
                <w:szCs w:val="21"/>
                <w:u w:val="single"/>
                <w:vertAlign w:val="superscript"/>
              </w:rPr>
              <w:t>a</w:t>
            </w:r>
            <w:r w:rsidRPr="006E0C31">
              <w:rPr>
                <w:b/>
                <w:bCs/>
                <w:szCs w:val="21"/>
                <w:u w:val="single"/>
              </w:rPr>
              <w:t>。</w:t>
            </w:r>
          </w:p>
        </w:tc>
      </w:tr>
      <w:tr w:rsidR="000E416A" w:rsidRPr="006E0C31" w14:paraId="59E39F5A" w14:textId="77777777" w:rsidTr="0001288E">
        <w:tc>
          <w:tcPr>
            <w:tcW w:w="1188" w:type="dxa"/>
            <w:vAlign w:val="center"/>
          </w:tcPr>
          <w:p w14:paraId="4519D2F6" w14:textId="77777777" w:rsidR="000E416A" w:rsidRPr="006E0C31" w:rsidRDefault="000E416A" w:rsidP="004573C8">
            <w:pPr>
              <w:spacing w:line="360" w:lineRule="exact"/>
              <w:jc w:val="center"/>
              <w:rPr>
                <w:b/>
                <w:bCs/>
                <w:szCs w:val="21"/>
                <w:u w:val="single"/>
              </w:rPr>
            </w:pPr>
            <w:r w:rsidRPr="006E0C31">
              <w:rPr>
                <w:b/>
                <w:bCs/>
                <w:szCs w:val="21"/>
                <w:u w:val="single"/>
              </w:rPr>
              <w:t>不敏感</w:t>
            </w:r>
          </w:p>
        </w:tc>
        <w:tc>
          <w:tcPr>
            <w:tcW w:w="7758" w:type="dxa"/>
          </w:tcPr>
          <w:p w14:paraId="0ABEEF01" w14:textId="77777777" w:rsidR="000E416A" w:rsidRPr="006E0C31" w:rsidRDefault="000E416A" w:rsidP="004573C8">
            <w:pPr>
              <w:spacing w:line="360" w:lineRule="exact"/>
              <w:rPr>
                <w:b/>
                <w:bCs/>
                <w:szCs w:val="21"/>
                <w:u w:val="single"/>
              </w:rPr>
            </w:pPr>
            <w:r w:rsidRPr="006E0C31">
              <w:rPr>
                <w:b/>
                <w:bCs/>
                <w:szCs w:val="21"/>
                <w:u w:val="single"/>
              </w:rPr>
              <w:t>上述地区之外的其它地区。</w:t>
            </w:r>
          </w:p>
        </w:tc>
      </w:tr>
      <w:tr w:rsidR="000E416A" w:rsidRPr="006E0C31" w14:paraId="1E18885E" w14:textId="77777777" w:rsidTr="0001288E">
        <w:tc>
          <w:tcPr>
            <w:tcW w:w="8946" w:type="dxa"/>
            <w:gridSpan w:val="2"/>
            <w:vAlign w:val="center"/>
          </w:tcPr>
          <w:p w14:paraId="0C651D0F" w14:textId="77777777" w:rsidR="000E416A" w:rsidRPr="006E0C31" w:rsidRDefault="000E416A" w:rsidP="004573C8">
            <w:pPr>
              <w:spacing w:line="360" w:lineRule="exact"/>
              <w:rPr>
                <w:b/>
                <w:bCs/>
                <w:szCs w:val="21"/>
                <w:u w:val="single"/>
              </w:rPr>
            </w:pPr>
            <w:r w:rsidRPr="006E0C31">
              <w:rPr>
                <w:b/>
                <w:bCs/>
                <w:szCs w:val="21"/>
                <w:u w:val="single"/>
              </w:rPr>
              <w:t>注：</w:t>
            </w:r>
            <w:r w:rsidRPr="006E0C31">
              <w:rPr>
                <w:b/>
                <w:bCs/>
                <w:szCs w:val="21"/>
                <w:u w:val="single"/>
              </w:rPr>
              <w:t>a“</w:t>
            </w:r>
            <w:r w:rsidRPr="006E0C31">
              <w:rPr>
                <w:b/>
                <w:bCs/>
                <w:szCs w:val="21"/>
                <w:u w:val="single"/>
              </w:rPr>
              <w:t>环境敏感区</w:t>
            </w:r>
            <w:r w:rsidRPr="006E0C31">
              <w:rPr>
                <w:b/>
                <w:bCs/>
                <w:szCs w:val="21"/>
                <w:u w:val="single"/>
              </w:rPr>
              <w:t>”</w:t>
            </w:r>
            <w:r w:rsidRPr="006E0C31">
              <w:rPr>
                <w:b/>
                <w:bCs/>
                <w:szCs w:val="21"/>
                <w:u w:val="single"/>
              </w:rPr>
              <w:t>是指《建设项目环境影响评价分类管理名录》中所界定的涉及地下水的环境敏感区。</w:t>
            </w:r>
          </w:p>
        </w:tc>
      </w:tr>
    </w:tbl>
    <w:p w14:paraId="2E342F4E" w14:textId="77777777" w:rsidR="000E416A" w:rsidRPr="0001288E" w:rsidRDefault="0001288E" w:rsidP="0001288E">
      <w:pPr>
        <w:adjustRightInd w:val="0"/>
        <w:snapToGrid w:val="0"/>
        <w:spacing w:beforeLines="50" w:before="258" w:line="360" w:lineRule="auto"/>
        <w:jc w:val="center"/>
        <w:rPr>
          <w:rFonts w:hAnsi="宋体"/>
          <w:b/>
        </w:rPr>
      </w:pPr>
      <w:r w:rsidRPr="0001288E">
        <w:rPr>
          <w:rFonts w:hAnsi="宋体"/>
          <w:b/>
        </w:rPr>
        <w:t>表</w:t>
      </w:r>
      <w:r w:rsidRPr="0001288E">
        <w:rPr>
          <w:rFonts w:hAnsi="宋体"/>
          <w:b/>
        </w:rPr>
        <w:t>5-1</w:t>
      </w:r>
      <w:r w:rsidR="00B50A82">
        <w:rPr>
          <w:rFonts w:hAnsi="宋体"/>
          <w:b/>
        </w:rPr>
        <w:t>2</w:t>
      </w:r>
      <w:r w:rsidRPr="0001288E">
        <w:rPr>
          <w:rFonts w:hAnsi="宋体"/>
          <w:b/>
        </w:rPr>
        <w:t xml:space="preserve">  </w:t>
      </w:r>
      <w:r w:rsidR="000E416A" w:rsidRPr="0001288E">
        <w:rPr>
          <w:rFonts w:hAnsi="宋体" w:hint="eastAsia"/>
          <w:b/>
        </w:rPr>
        <w:t>评价工作等级分级表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34"/>
        <w:gridCol w:w="2136"/>
        <w:gridCol w:w="2138"/>
        <w:gridCol w:w="2138"/>
      </w:tblGrid>
      <w:tr w:rsidR="000E416A" w:rsidRPr="006E0C31" w14:paraId="662105F9" w14:textId="77777777" w:rsidTr="006E0C31">
        <w:trPr>
          <w:trHeight w:val="454"/>
        </w:trPr>
        <w:tc>
          <w:tcPr>
            <w:tcW w:w="2534" w:type="dxa"/>
            <w:tcBorders>
              <w:tl2br w:val="single" w:sz="12" w:space="0" w:color="auto"/>
            </w:tcBorders>
          </w:tcPr>
          <w:p w14:paraId="23077CCF" w14:textId="77777777" w:rsidR="000E416A" w:rsidRPr="006E0C31" w:rsidRDefault="000E416A" w:rsidP="0001288E">
            <w:pPr>
              <w:spacing w:line="360" w:lineRule="exact"/>
              <w:jc w:val="right"/>
              <w:rPr>
                <w:b/>
                <w:bCs/>
                <w:szCs w:val="21"/>
                <w:u w:val="single"/>
              </w:rPr>
            </w:pPr>
            <w:r w:rsidRPr="006E0C31">
              <w:rPr>
                <w:b/>
                <w:bCs/>
                <w:szCs w:val="21"/>
                <w:u w:val="single"/>
              </w:rPr>
              <w:t>项目类别</w:t>
            </w:r>
          </w:p>
          <w:p w14:paraId="714BD0E3" w14:textId="77777777" w:rsidR="000E416A" w:rsidRPr="006E0C31" w:rsidRDefault="000E416A" w:rsidP="004573C8">
            <w:pPr>
              <w:spacing w:line="360" w:lineRule="exact"/>
              <w:ind w:firstLineChars="49" w:firstLine="103"/>
              <w:rPr>
                <w:b/>
                <w:bCs/>
                <w:szCs w:val="21"/>
                <w:u w:val="single"/>
              </w:rPr>
            </w:pPr>
            <w:r w:rsidRPr="006E0C31">
              <w:rPr>
                <w:b/>
                <w:bCs/>
                <w:szCs w:val="21"/>
                <w:u w:val="single"/>
              </w:rPr>
              <w:t>环境敏感程度</w:t>
            </w:r>
          </w:p>
        </w:tc>
        <w:tc>
          <w:tcPr>
            <w:tcW w:w="2136" w:type="dxa"/>
            <w:vAlign w:val="center"/>
          </w:tcPr>
          <w:p w14:paraId="04997D71" w14:textId="77777777" w:rsidR="000E416A" w:rsidRPr="006E0C31" w:rsidRDefault="000E416A" w:rsidP="004573C8">
            <w:pPr>
              <w:spacing w:line="360" w:lineRule="exact"/>
              <w:jc w:val="center"/>
              <w:rPr>
                <w:b/>
                <w:bCs/>
                <w:szCs w:val="21"/>
                <w:u w:val="single"/>
              </w:rPr>
            </w:pPr>
            <w:r w:rsidRPr="006E0C31">
              <w:rPr>
                <w:b/>
                <w:bCs/>
                <w:szCs w:val="21"/>
                <w:u w:val="single"/>
              </w:rPr>
              <w:t>I</w:t>
            </w:r>
            <w:r w:rsidRPr="006E0C31">
              <w:rPr>
                <w:b/>
                <w:bCs/>
                <w:szCs w:val="21"/>
                <w:u w:val="single"/>
              </w:rPr>
              <w:t>类项目</w:t>
            </w:r>
          </w:p>
        </w:tc>
        <w:tc>
          <w:tcPr>
            <w:tcW w:w="2138" w:type="dxa"/>
            <w:vAlign w:val="center"/>
          </w:tcPr>
          <w:p w14:paraId="0F6E1DF6" w14:textId="77777777" w:rsidR="000E416A" w:rsidRPr="006E0C31" w:rsidRDefault="000E416A" w:rsidP="004573C8">
            <w:pPr>
              <w:spacing w:line="360" w:lineRule="exact"/>
              <w:jc w:val="center"/>
              <w:rPr>
                <w:b/>
                <w:bCs/>
                <w:szCs w:val="21"/>
                <w:u w:val="single"/>
              </w:rPr>
            </w:pPr>
            <w:r w:rsidRPr="006E0C31">
              <w:rPr>
                <w:b/>
                <w:bCs/>
                <w:szCs w:val="21"/>
                <w:u w:val="single"/>
              </w:rPr>
              <w:t>II</w:t>
            </w:r>
            <w:r w:rsidRPr="006E0C31">
              <w:rPr>
                <w:b/>
                <w:bCs/>
                <w:szCs w:val="21"/>
                <w:u w:val="single"/>
              </w:rPr>
              <w:t>类项目</w:t>
            </w:r>
          </w:p>
        </w:tc>
        <w:tc>
          <w:tcPr>
            <w:tcW w:w="2138" w:type="dxa"/>
            <w:vAlign w:val="center"/>
          </w:tcPr>
          <w:p w14:paraId="0E802BE7" w14:textId="77777777" w:rsidR="000E416A" w:rsidRPr="006E0C31" w:rsidRDefault="000E416A" w:rsidP="004573C8">
            <w:pPr>
              <w:spacing w:line="360" w:lineRule="exact"/>
              <w:jc w:val="center"/>
              <w:rPr>
                <w:b/>
                <w:bCs/>
                <w:szCs w:val="21"/>
                <w:u w:val="single"/>
              </w:rPr>
            </w:pPr>
            <w:r w:rsidRPr="006E0C31">
              <w:rPr>
                <w:b/>
                <w:bCs/>
                <w:szCs w:val="21"/>
                <w:u w:val="single"/>
              </w:rPr>
              <w:t>III</w:t>
            </w:r>
            <w:r w:rsidRPr="006E0C31">
              <w:rPr>
                <w:b/>
                <w:bCs/>
                <w:szCs w:val="21"/>
                <w:u w:val="single"/>
              </w:rPr>
              <w:t>类项目</w:t>
            </w:r>
          </w:p>
        </w:tc>
      </w:tr>
      <w:tr w:rsidR="000E416A" w:rsidRPr="006E0C31" w14:paraId="1715F391" w14:textId="77777777" w:rsidTr="0001288E">
        <w:trPr>
          <w:trHeight w:val="454"/>
        </w:trPr>
        <w:tc>
          <w:tcPr>
            <w:tcW w:w="2534" w:type="dxa"/>
          </w:tcPr>
          <w:p w14:paraId="1BEEFF1F" w14:textId="77777777" w:rsidR="000E416A" w:rsidRPr="006E0C31" w:rsidRDefault="000E416A" w:rsidP="004573C8">
            <w:pPr>
              <w:spacing w:line="360" w:lineRule="exact"/>
              <w:jc w:val="center"/>
              <w:rPr>
                <w:b/>
                <w:bCs/>
                <w:szCs w:val="21"/>
                <w:u w:val="single"/>
              </w:rPr>
            </w:pPr>
            <w:r w:rsidRPr="006E0C31">
              <w:rPr>
                <w:b/>
                <w:bCs/>
                <w:szCs w:val="21"/>
                <w:u w:val="single"/>
              </w:rPr>
              <w:t>敏感</w:t>
            </w:r>
          </w:p>
        </w:tc>
        <w:tc>
          <w:tcPr>
            <w:tcW w:w="2136" w:type="dxa"/>
          </w:tcPr>
          <w:p w14:paraId="3ABDFDB0" w14:textId="77777777" w:rsidR="000E416A" w:rsidRPr="006E0C31" w:rsidRDefault="000E416A" w:rsidP="004573C8">
            <w:pPr>
              <w:spacing w:line="360" w:lineRule="exact"/>
              <w:jc w:val="center"/>
              <w:rPr>
                <w:b/>
                <w:bCs/>
                <w:szCs w:val="21"/>
                <w:u w:val="single"/>
              </w:rPr>
            </w:pPr>
            <w:r w:rsidRPr="006E0C31">
              <w:rPr>
                <w:b/>
                <w:bCs/>
                <w:szCs w:val="21"/>
                <w:u w:val="single"/>
              </w:rPr>
              <w:t>一</w:t>
            </w:r>
          </w:p>
        </w:tc>
        <w:tc>
          <w:tcPr>
            <w:tcW w:w="2138" w:type="dxa"/>
          </w:tcPr>
          <w:p w14:paraId="25BA0FF9" w14:textId="77777777" w:rsidR="000E416A" w:rsidRPr="006E0C31" w:rsidRDefault="000E416A" w:rsidP="004573C8">
            <w:pPr>
              <w:spacing w:line="360" w:lineRule="exact"/>
              <w:jc w:val="center"/>
              <w:rPr>
                <w:b/>
                <w:bCs/>
                <w:szCs w:val="21"/>
                <w:u w:val="single"/>
              </w:rPr>
            </w:pPr>
            <w:r w:rsidRPr="006E0C31">
              <w:rPr>
                <w:b/>
                <w:bCs/>
                <w:szCs w:val="21"/>
                <w:u w:val="single"/>
              </w:rPr>
              <w:t>一</w:t>
            </w:r>
          </w:p>
        </w:tc>
        <w:tc>
          <w:tcPr>
            <w:tcW w:w="2138" w:type="dxa"/>
          </w:tcPr>
          <w:p w14:paraId="6E037E6C" w14:textId="77777777" w:rsidR="000E416A" w:rsidRPr="006E0C31" w:rsidRDefault="000E416A" w:rsidP="004573C8">
            <w:pPr>
              <w:spacing w:line="360" w:lineRule="exact"/>
              <w:jc w:val="center"/>
              <w:rPr>
                <w:b/>
                <w:bCs/>
                <w:szCs w:val="21"/>
                <w:u w:val="single"/>
              </w:rPr>
            </w:pPr>
            <w:r w:rsidRPr="006E0C31">
              <w:rPr>
                <w:b/>
                <w:bCs/>
                <w:szCs w:val="21"/>
                <w:u w:val="single"/>
              </w:rPr>
              <w:t>二</w:t>
            </w:r>
          </w:p>
        </w:tc>
      </w:tr>
      <w:tr w:rsidR="000E416A" w:rsidRPr="006E0C31" w14:paraId="1A5393C6" w14:textId="77777777" w:rsidTr="0001288E">
        <w:trPr>
          <w:trHeight w:val="454"/>
        </w:trPr>
        <w:tc>
          <w:tcPr>
            <w:tcW w:w="2534" w:type="dxa"/>
          </w:tcPr>
          <w:p w14:paraId="402DBEBE" w14:textId="77777777" w:rsidR="000E416A" w:rsidRPr="006E0C31" w:rsidRDefault="000E416A" w:rsidP="004573C8">
            <w:pPr>
              <w:spacing w:line="360" w:lineRule="exact"/>
              <w:jc w:val="center"/>
              <w:rPr>
                <w:b/>
                <w:bCs/>
                <w:szCs w:val="21"/>
                <w:u w:val="single"/>
              </w:rPr>
            </w:pPr>
            <w:r w:rsidRPr="006E0C31">
              <w:rPr>
                <w:b/>
                <w:bCs/>
                <w:szCs w:val="21"/>
                <w:u w:val="single"/>
              </w:rPr>
              <w:t>较敏感</w:t>
            </w:r>
          </w:p>
        </w:tc>
        <w:tc>
          <w:tcPr>
            <w:tcW w:w="2136" w:type="dxa"/>
          </w:tcPr>
          <w:p w14:paraId="35FB5A49" w14:textId="77777777" w:rsidR="000E416A" w:rsidRPr="006E0C31" w:rsidRDefault="000E416A" w:rsidP="004573C8">
            <w:pPr>
              <w:spacing w:line="360" w:lineRule="exact"/>
              <w:jc w:val="center"/>
              <w:rPr>
                <w:b/>
                <w:bCs/>
                <w:szCs w:val="21"/>
                <w:u w:val="single"/>
              </w:rPr>
            </w:pPr>
            <w:r w:rsidRPr="006E0C31">
              <w:rPr>
                <w:b/>
                <w:bCs/>
                <w:szCs w:val="21"/>
                <w:u w:val="single"/>
              </w:rPr>
              <w:t>一</w:t>
            </w:r>
          </w:p>
        </w:tc>
        <w:tc>
          <w:tcPr>
            <w:tcW w:w="2138" w:type="dxa"/>
          </w:tcPr>
          <w:p w14:paraId="06C38581" w14:textId="77777777" w:rsidR="000E416A" w:rsidRPr="006E0C31" w:rsidRDefault="000E416A" w:rsidP="004573C8">
            <w:pPr>
              <w:spacing w:line="360" w:lineRule="exact"/>
              <w:jc w:val="center"/>
              <w:rPr>
                <w:b/>
                <w:bCs/>
                <w:szCs w:val="21"/>
                <w:u w:val="single"/>
              </w:rPr>
            </w:pPr>
            <w:r w:rsidRPr="006E0C31">
              <w:rPr>
                <w:b/>
                <w:bCs/>
                <w:szCs w:val="21"/>
                <w:u w:val="single"/>
              </w:rPr>
              <w:t>二</w:t>
            </w:r>
          </w:p>
        </w:tc>
        <w:tc>
          <w:tcPr>
            <w:tcW w:w="2138" w:type="dxa"/>
          </w:tcPr>
          <w:p w14:paraId="15E55752" w14:textId="77777777" w:rsidR="000E416A" w:rsidRPr="006E0C31" w:rsidRDefault="000E416A" w:rsidP="004573C8">
            <w:pPr>
              <w:spacing w:line="360" w:lineRule="exact"/>
              <w:jc w:val="center"/>
              <w:rPr>
                <w:b/>
                <w:bCs/>
                <w:szCs w:val="21"/>
                <w:u w:val="single"/>
              </w:rPr>
            </w:pPr>
            <w:r w:rsidRPr="006E0C31">
              <w:rPr>
                <w:b/>
                <w:bCs/>
                <w:szCs w:val="21"/>
                <w:u w:val="single"/>
              </w:rPr>
              <w:t>三</w:t>
            </w:r>
          </w:p>
        </w:tc>
      </w:tr>
      <w:tr w:rsidR="000E416A" w:rsidRPr="006E0C31" w14:paraId="6AD22D92" w14:textId="77777777" w:rsidTr="0001288E">
        <w:trPr>
          <w:trHeight w:val="454"/>
        </w:trPr>
        <w:tc>
          <w:tcPr>
            <w:tcW w:w="2534" w:type="dxa"/>
          </w:tcPr>
          <w:p w14:paraId="1358C223" w14:textId="77777777" w:rsidR="000E416A" w:rsidRPr="006E0C31" w:rsidRDefault="000E416A" w:rsidP="004573C8">
            <w:pPr>
              <w:spacing w:line="360" w:lineRule="exact"/>
              <w:jc w:val="center"/>
              <w:rPr>
                <w:b/>
                <w:bCs/>
                <w:szCs w:val="21"/>
                <w:u w:val="single"/>
              </w:rPr>
            </w:pPr>
            <w:r w:rsidRPr="006E0C31">
              <w:rPr>
                <w:b/>
                <w:bCs/>
                <w:szCs w:val="21"/>
                <w:u w:val="single"/>
              </w:rPr>
              <w:t>不敏感</w:t>
            </w:r>
          </w:p>
        </w:tc>
        <w:tc>
          <w:tcPr>
            <w:tcW w:w="2136" w:type="dxa"/>
          </w:tcPr>
          <w:p w14:paraId="4F1C7CD3" w14:textId="77777777" w:rsidR="000E416A" w:rsidRPr="006E0C31" w:rsidRDefault="000E416A" w:rsidP="004573C8">
            <w:pPr>
              <w:spacing w:line="360" w:lineRule="exact"/>
              <w:jc w:val="center"/>
              <w:rPr>
                <w:b/>
                <w:bCs/>
                <w:szCs w:val="21"/>
                <w:u w:val="single"/>
              </w:rPr>
            </w:pPr>
            <w:r w:rsidRPr="006E0C31">
              <w:rPr>
                <w:b/>
                <w:bCs/>
                <w:szCs w:val="21"/>
                <w:u w:val="single"/>
              </w:rPr>
              <w:t>二</w:t>
            </w:r>
          </w:p>
        </w:tc>
        <w:tc>
          <w:tcPr>
            <w:tcW w:w="2138" w:type="dxa"/>
          </w:tcPr>
          <w:p w14:paraId="12ED88C4" w14:textId="77777777" w:rsidR="000E416A" w:rsidRPr="006E0C31" w:rsidRDefault="000E416A" w:rsidP="004573C8">
            <w:pPr>
              <w:spacing w:line="360" w:lineRule="exact"/>
              <w:jc w:val="center"/>
              <w:rPr>
                <w:b/>
                <w:bCs/>
                <w:szCs w:val="21"/>
                <w:u w:val="single"/>
              </w:rPr>
            </w:pPr>
            <w:r w:rsidRPr="006E0C31">
              <w:rPr>
                <w:b/>
                <w:bCs/>
                <w:szCs w:val="21"/>
                <w:u w:val="single"/>
              </w:rPr>
              <w:t>三</w:t>
            </w:r>
          </w:p>
        </w:tc>
        <w:tc>
          <w:tcPr>
            <w:tcW w:w="2138" w:type="dxa"/>
          </w:tcPr>
          <w:p w14:paraId="3DA48013" w14:textId="77777777" w:rsidR="000E416A" w:rsidRPr="006E0C31" w:rsidRDefault="000E416A" w:rsidP="004573C8">
            <w:pPr>
              <w:spacing w:line="360" w:lineRule="exact"/>
              <w:jc w:val="center"/>
              <w:rPr>
                <w:b/>
                <w:bCs/>
                <w:szCs w:val="21"/>
                <w:u w:val="single"/>
              </w:rPr>
            </w:pPr>
            <w:r w:rsidRPr="006E0C31">
              <w:rPr>
                <w:b/>
                <w:bCs/>
                <w:szCs w:val="21"/>
                <w:u w:val="single"/>
              </w:rPr>
              <w:t>三</w:t>
            </w:r>
          </w:p>
        </w:tc>
      </w:tr>
    </w:tbl>
    <w:p w14:paraId="1C2B1D9F" w14:textId="77777777" w:rsidR="0001288E" w:rsidRPr="0001288E" w:rsidRDefault="006E0C31" w:rsidP="0001288E">
      <w:pPr>
        <w:spacing w:line="500" w:lineRule="exact"/>
        <w:ind w:firstLineChars="200" w:firstLine="482"/>
        <w:rPr>
          <w:b/>
          <w:bCs/>
          <w:sz w:val="24"/>
          <w:u w:val="single"/>
        </w:rPr>
      </w:pPr>
      <w:r>
        <w:rPr>
          <w:rFonts w:hint="eastAsia"/>
          <w:b/>
          <w:bCs/>
          <w:sz w:val="24"/>
          <w:u w:val="single"/>
        </w:rPr>
        <w:t>本次评价以</w:t>
      </w:r>
      <w:r>
        <w:rPr>
          <w:rFonts w:hint="eastAsia"/>
          <w:b/>
          <w:kern w:val="0"/>
          <w:sz w:val="24"/>
          <w:u w:val="single"/>
        </w:rPr>
        <w:t>拟建设的</w:t>
      </w:r>
      <w:r w:rsidRPr="00536447">
        <w:rPr>
          <w:rFonts w:hint="eastAsia"/>
          <w:b/>
          <w:kern w:val="0"/>
          <w:sz w:val="24"/>
          <w:u w:val="single"/>
        </w:rPr>
        <w:t>集中电镀中心</w:t>
      </w:r>
      <w:r>
        <w:rPr>
          <w:rFonts w:hint="eastAsia"/>
          <w:b/>
          <w:kern w:val="0"/>
          <w:sz w:val="24"/>
          <w:u w:val="single"/>
        </w:rPr>
        <w:t>为重点评价对象，</w:t>
      </w:r>
      <w:r w:rsidR="00F86493">
        <w:rPr>
          <w:rFonts w:hint="eastAsia"/>
          <w:b/>
          <w:kern w:val="0"/>
          <w:sz w:val="24"/>
          <w:u w:val="single"/>
        </w:rPr>
        <w:t>该电镀中心将承担集聚区内</w:t>
      </w:r>
      <w:r w:rsidR="00F361DA">
        <w:rPr>
          <w:rFonts w:hint="eastAsia"/>
          <w:b/>
          <w:kern w:val="0"/>
          <w:sz w:val="24"/>
          <w:u w:val="single"/>
        </w:rPr>
        <w:t>企业委托的</w:t>
      </w:r>
      <w:r w:rsidR="00F86493">
        <w:rPr>
          <w:rFonts w:hint="eastAsia"/>
          <w:b/>
          <w:kern w:val="0"/>
          <w:sz w:val="24"/>
          <w:u w:val="single"/>
        </w:rPr>
        <w:t>电镀</w:t>
      </w:r>
      <w:r w:rsidR="00F361DA">
        <w:rPr>
          <w:rFonts w:hint="eastAsia"/>
          <w:b/>
          <w:kern w:val="0"/>
          <w:sz w:val="24"/>
          <w:u w:val="single"/>
        </w:rPr>
        <w:t>加工任务，并配套电镀废水集中处理设施，</w:t>
      </w:r>
      <w:r w:rsidR="000E416A" w:rsidRPr="0001288E">
        <w:rPr>
          <w:rFonts w:hint="eastAsia"/>
          <w:b/>
          <w:bCs/>
          <w:sz w:val="24"/>
          <w:u w:val="single"/>
        </w:rPr>
        <w:t>依据</w:t>
      </w:r>
      <w:r w:rsidR="000E416A" w:rsidRPr="0001288E">
        <w:rPr>
          <w:b/>
          <w:bCs/>
          <w:sz w:val="24"/>
          <w:u w:val="single"/>
        </w:rPr>
        <w:t>《环境影响评价技术导则</w:t>
      </w:r>
      <w:r w:rsidR="000E416A" w:rsidRPr="0001288E">
        <w:rPr>
          <w:b/>
          <w:bCs/>
          <w:sz w:val="24"/>
          <w:u w:val="single"/>
        </w:rPr>
        <w:t xml:space="preserve"> </w:t>
      </w:r>
      <w:r w:rsidR="000E416A" w:rsidRPr="0001288E">
        <w:rPr>
          <w:b/>
          <w:bCs/>
          <w:sz w:val="24"/>
          <w:u w:val="single"/>
        </w:rPr>
        <w:t>地下水环境》（</w:t>
      </w:r>
      <w:r w:rsidR="000E416A" w:rsidRPr="0001288E">
        <w:rPr>
          <w:b/>
          <w:bCs/>
          <w:sz w:val="24"/>
          <w:u w:val="single"/>
        </w:rPr>
        <w:t>HJ610-201</w:t>
      </w:r>
      <w:r w:rsidR="000E416A" w:rsidRPr="0001288E">
        <w:rPr>
          <w:rFonts w:hint="eastAsia"/>
          <w:b/>
          <w:bCs/>
          <w:sz w:val="24"/>
          <w:u w:val="single"/>
        </w:rPr>
        <w:t>6</w:t>
      </w:r>
      <w:r w:rsidR="000E416A" w:rsidRPr="0001288E">
        <w:rPr>
          <w:b/>
          <w:bCs/>
          <w:sz w:val="24"/>
          <w:u w:val="single"/>
        </w:rPr>
        <w:t>）</w:t>
      </w:r>
      <w:r w:rsidR="000E416A" w:rsidRPr="0001288E">
        <w:rPr>
          <w:rFonts w:hint="eastAsia"/>
          <w:b/>
          <w:bCs/>
          <w:sz w:val="24"/>
          <w:u w:val="single"/>
        </w:rPr>
        <w:t>中附录</w:t>
      </w:r>
      <w:r w:rsidR="000E416A" w:rsidRPr="0001288E">
        <w:rPr>
          <w:rFonts w:hint="eastAsia"/>
          <w:b/>
          <w:bCs/>
          <w:sz w:val="24"/>
          <w:u w:val="single"/>
        </w:rPr>
        <w:t>A</w:t>
      </w:r>
      <w:r w:rsidR="000E416A" w:rsidRPr="0001288E">
        <w:rPr>
          <w:rFonts w:hint="eastAsia"/>
          <w:b/>
          <w:bCs/>
          <w:sz w:val="24"/>
          <w:u w:val="single"/>
        </w:rPr>
        <w:t>“地下水环境影响评价行业分类表”属Ⅰ</w:t>
      </w:r>
      <w:r w:rsidR="000E416A" w:rsidRPr="0001288E">
        <w:rPr>
          <w:rFonts w:hint="eastAsia"/>
          <w:b/>
          <w:bCs/>
          <w:sz w:val="24"/>
          <w:u w:val="single"/>
        </w:rPr>
        <w:lastRenderedPageBreak/>
        <w:t>类项目。</w:t>
      </w:r>
      <w:r w:rsidR="0001288E" w:rsidRPr="0001288E">
        <w:rPr>
          <w:rFonts w:hint="eastAsia"/>
          <w:b/>
          <w:bCs/>
          <w:sz w:val="24"/>
          <w:u w:val="single"/>
        </w:rPr>
        <w:t>根据地下水环境敏感程度分级表，项目位于集中式饮用水水源（包括已建成的在用、备用、应急水源，在建和规划的饮用水水源）准保护区以外的补给径流区，下游存在多处分散式饮用水水源地。地下水环境敏感程度为“较敏感”。因此根据地下水导则等级判定依据，</w:t>
      </w:r>
      <w:r w:rsidR="00F361DA">
        <w:rPr>
          <w:rFonts w:hint="eastAsia"/>
          <w:b/>
          <w:bCs/>
          <w:sz w:val="24"/>
          <w:u w:val="single"/>
        </w:rPr>
        <w:t>本次</w:t>
      </w:r>
      <w:r w:rsidR="0001288E" w:rsidRPr="0001288E">
        <w:rPr>
          <w:rFonts w:hint="eastAsia"/>
          <w:b/>
          <w:bCs/>
          <w:sz w:val="24"/>
          <w:u w:val="single"/>
        </w:rPr>
        <w:t>地下水评价等级为一级。</w:t>
      </w:r>
    </w:p>
    <w:p w14:paraId="3D1C1FAC" w14:textId="77777777" w:rsidR="00EE1A63" w:rsidRPr="00536447" w:rsidRDefault="009D160E" w:rsidP="001E2DC3">
      <w:pPr>
        <w:pStyle w:val="3"/>
        <w:spacing w:before="120" w:after="120" w:line="500" w:lineRule="exact"/>
        <w:rPr>
          <w:sz w:val="28"/>
          <w:szCs w:val="28"/>
        </w:rPr>
      </w:pPr>
      <w:bookmarkStart w:id="450" w:name="_Toc532230640"/>
      <w:bookmarkStart w:id="451" w:name="_Toc478119272"/>
      <w:bookmarkStart w:id="452" w:name="_Toc6786317"/>
      <w:r w:rsidRPr="00536447">
        <w:rPr>
          <w:sz w:val="28"/>
          <w:szCs w:val="28"/>
        </w:rPr>
        <w:t>5</w:t>
      </w:r>
      <w:r w:rsidR="00EE1A63" w:rsidRPr="00536447">
        <w:rPr>
          <w:sz w:val="28"/>
          <w:szCs w:val="28"/>
        </w:rPr>
        <w:t xml:space="preserve">.2.1  </w:t>
      </w:r>
      <w:bookmarkStart w:id="453" w:name="_Hlk5843237"/>
      <w:r w:rsidR="00EE1A63" w:rsidRPr="00536447">
        <w:rPr>
          <w:rFonts w:hint="eastAsia"/>
          <w:sz w:val="28"/>
          <w:szCs w:val="28"/>
        </w:rPr>
        <w:t>区域地下水文</w:t>
      </w:r>
      <w:r w:rsidR="00A20141" w:rsidRPr="00536447">
        <w:rPr>
          <w:rFonts w:hint="eastAsia"/>
          <w:sz w:val="28"/>
          <w:szCs w:val="28"/>
        </w:rPr>
        <w:t>地质</w:t>
      </w:r>
      <w:r w:rsidR="00EE1A63" w:rsidRPr="00536447">
        <w:rPr>
          <w:rFonts w:hint="eastAsia"/>
          <w:sz w:val="28"/>
          <w:szCs w:val="28"/>
        </w:rPr>
        <w:t>条件</w:t>
      </w:r>
      <w:bookmarkEnd w:id="450"/>
      <w:bookmarkEnd w:id="451"/>
      <w:bookmarkEnd w:id="452"/>
      <w:bookmarkEnd w:id="453"/>
    </w:p>
    <w:p w14:paraId="7AF7EB30" w14:textId="77777777" w:rsidR="00EE1A63" w:rsidRPr="00536447" w:rsidRDefault="009D160E" w:rsidP="001E2DC3">
      <w:pPr>
        <w:spacing w:before="60" w:after="60" w:line="500" w:lineRule="exact"/>
        <w:jc w:val="left"/>
        <w:rPr>
          <w:b/>
          <w:sz w:val="24"/>
        </w:rPr>
      </w:pPr>
      <w:r w:rsidRPr="00536447">
        <w:rPr>
          <w:b/>
          <w:sz w:val="24"/>
        </w:rPr>
        <w:t>5</w:t>
      </w:r>
      <w:r w:rsidR="00A20141" w:rsidRPr="00536447">
        <w:rPr>
          <w:b/>
          <w:sz w:val="24"/>
        </w:rPr>
        <w:t xml:space="preserve">.2.1.1  </w:t>
      </w:r>
      <w:r w:rsidR="00A20141" w:rsidRPr="00536447">
        <w:rPr>
          <w:rFonts w:hint="eastAsia"/>
          <w:b/>
          <w:sz w:val="24"/>
        </w:rPr>
        <w:t>区域地层岩性</w:t>
      </w:r>
    </w:p>
    <w:p w14:paraId="14068B3F" w14:textId="77777777" w:rsidR="00283DDD" w:rsidRPr="00536447" w:rsidRDefault="00DA4B82" w:rsidP="001E2DC3">
      <w:pPr>
        <w:spacing w:line="500" w:lineRule="exact"/>
        <w:ind w:firstLineChars="200" w:firstLine="482"/>
        <w:rPr>
          <w:b/>
          <w:bCs/>
          <w:sz w:val="24"/>
          <w:u w:val="single"/>
        </w:rPr>
      </w:pPr>
      <w:r w:rsidRPr="00536447">
        <w:rPr>
          <w:rFonts w:hint="eastAsia"/>
          <w:b/>
          <w:bCs/>
          <w:sz w:val="24"/>
          <w:u w:val="single"/>
        </w:rPr>
        <w:t>根据集聚区内已有建设项目工程场地勘察结果</w:t>
      </w:r>
      <w:r w:rsidR="00905737" w:rsidRPr="00536447">
        <w:rPr>
          <w:rFonts w:hint="eastAsia"/>
          <w:b/>
          <w:bCs/>
          <w:sz w:val="24"/>
          <w:u w:val="single"/>
        </w:rPr>
        <w:t>，集聚区范围内</w:t>
      </w:r>
      <w:r w:rsidR="00283DDD" w:rsidRPr="00536447">
        <w:rPr>
          <w:rFonts w:hint="eastAsia"/>
          <w:b/>
          <w:bCs/>
          <w:sz w:val="24"/>
          <w:u w:val="single"/>
        </w:rPr>
        <w:t>15m</w:t>
      </w:r>
      <w:r w:rsidR="00283DDD" w:rsidRPr="00536447">
        <w:rPr>
          <w:rFonts w:hint="eastAsia"/>
          <w:b/>
          <w:bCs/>
          <w:sz w:val="24"/>
          <w:u w:val="single"/>
        </w:rPr>
        <w:t>勘探深度内揭露的地层结构为第四系沉积（</w:t>
      </w:r>
      <w:r w:rsidR="00283DDD" w:rsidRPr="00536447">
        <w:rPr>
          <w:rFonts w:hint="eastAsia"/>
          <w:b/>
          <w:bCs/>
          <w:sz w:val="24"/>
          <w:u w:val="single"/>
        </w:rPr>
        <w:t>Qp4-1al</w:t>
      </w:r>
      <w:r w:rsidR="00283DDD" w:rsidRPr="00536447">
        <w:rPr>
          <w:rFonts w:hint="eastAsia"/>
          <w:b/>
          <w:bCs/>
          <w:sz w:val="24"/>
          <w:u w:val="single"/>
        </w:rPr>
        <w:t>），表层为素填土，其下为洪积形成的黄色、灰黄色粉土、粉质粘土层组成。</w:t>
      </w:r>
    </w:p>
    <w:p w14:paraId="5A18BEA3"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各层岩性及厚度分述如下：</w:t>
      </w:r>
    </w:p>
    <w:p w14:paraId="02564963"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1</w:t>
      </w:r>
      <w:r w:rsidRPr="00536447">
        <w:rPr>
          <w:rFonts w:hint="eastAsia"/>
          <w:b/>
          <w:bCs/>
          <w:sz w:val="24"/>
          <w:u w:val="single"/>
        </w:rPr>
        <w:t>、层①素填土（</w:t>
      </w:r>
      <w:r w:rsidRPr="00536447">
        <w:rPr>
          <w:rFonts w:hint="eastAsia"/>
          <w:b/>
          <w:bCs/>
          <w:sz w:val="24"/>
          <w:u w:val="single"/>
        </w:rPr>
        <w:t>Qml</w:t>
      </w:r>
      <w:r w:rsidRPr="00536447">
        <w:rPr>
          <w:rFonts w:hint="eastAsia"/>
          <w:b/>
          <w:bCs/>
          <w:sz w:val="24"/>
          <w:u w:val="single"/>
        </w:rPr>
        <w:t>）</w:t>
      </w:r>
    </w:p>
    <w:p w14:paraId="434A0A18"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黄褐色，稍湿，松散，主要由粉土及少量砖渣组成，局部存在生活垃圾。</w:t>
      </w:r>
    </w:p>
    <w:p w14:paraId="0A721E3B"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层底埋深</w:t>
      </w:r>
      <w:r w:rsidRPr="00536447">
        <w:rPr>
          <w:rFonts w:hint="eastAsia"/>
          <w:b/>
          <w:bCs/>
          <w:sz w:val="24"/>
          <w:u w:val="single"/>
        </w:rPr>
        <w:t>0.30</w:t>
      </w:r>
      <w:r w:rsidRPr="00536447">
        <w:rPr>
          <w:rFonts w:hint="eastAsia"/>
          <w:b/>
          <w:bCs/>
          <w:sz w:val="24"/>
          <w:u w:val="single"/>
        </w:rPr>
        <w:t>～</w:t>
      </w:r>
      <w:r w:rsidRPr="00536447">
        <w:rPr>
          <w:rFonts w:hint="eastAsia"/>
          <w:b/>
          <w:bCs/>
          <w:sz w:val="24"/>
          <w:u w:val="single"/>
        </w:rPr>
        <w:t>0.40m,</w:t>
      </w:r>
      <w:r w:rsidRPr="00536447">
        <w:rPr>
          <w:rFonts w:hint="eastAsia"/>
          <w:b/>
          <w:bCs/>
          <w:sz w:val="24"/>
          <w:u w:val="single"/>
        </w:rPr>
        <w:t>层底标高</w:t>
      </w:r>
      <w:r w:rsidRPr="00536447">
        <w:rPr>
          <w:rFonts w:hint="eastAsia"/>
          <w:b/>
          <w:bCs/>
          <w:sz w:val="24"/>
          <w:u w:val="single"/>
        </w:rPr>
        <w:t>97.60</w:t>
      </w:r>
      <w:r w:rsidRPr="00536447">
        <w:rPr>
          <w:rFonts w:hint="eastAsia"/>
          <w:b/>
          <w:bCs/>
          <w:sz w:val="24"/>
          <w:u w:val="single"/>
        </w:rPr>
        <w:t>～</w:t>
      </w:r>
      <w:r w:rsidRPr="00536447">
        <w:rPr>
          <w:rFonts w:hint="eastAsia"/>
          <w:b/>
          <w:bCs/>
          <w:sz w:val="24"/>
          <w:u w:val="single"/>
        </w:rPr>
        <w:t>97.77m,</w:t>
      </w:r>
      <w:r w:rsidRPr="00536447">
        <w:rPr>
          <w:rFonts w:hint="eastAsia"/>
          <w:b/>
          <w:bCs/>
          <w:sz w:val="24"/>
          <w:u w:val="single"/>
        </w:rPr>
        <w:t>层厚</w:t>
      </w:r>
      <w:r w:rsidRPr="00536447">
        <w:rPr>
          <w:rFonts w:hint="eastAsia"/>
          <w:b/>
          <w:bCs/>
          <w:sz w:val="24"/>
          <w:u w:val="single"/>
        </w:rPr>
        <w:t>0.30</w:t>
      </w:r>
      <w:r w:rsidRPr="00536447">
        <w:rPr>
          <w:rFonts w:hint="eastAsia"/>
          <w:b/>
          <w:bCs/>
          <w:sz w:val="24"/>
          <w:u w:val="single"/>
        </w:rPr>
        <w:t>～</w:t>
      </w:r>
      <w:r w:rsidRPr="00536447">
        <w:rPr>
          <w:rFonts w:hint="eastAsia"/>
          <w:b/>
          <w:bCs/>
          <w:sz w:val="24"/>
          <w:u w:val="single"/>
        </w:rPr>
        <w:t>0.40m</w:t>
      </w:r>
      <w:r w:rsidRPr="00536447">
        <w:rPr>
          <w:rFonts w:hint="eastAsia"/>
          <w:b/>
          <w:bCs/>
          <w:sz w:val="24"/>
          <w:u w:val="single"/>
        </w:rPr>
        <w:t>，平均层厚</w:t>
      </w:r>
      <w:r w:rsidRPr="00536447">
        <w:rPr>
          <w:rFonts w:hint="eastAsia"/>
          <w:b/>
          <w:bCs/>
          <w:sz w:val="24"/>
          <w:u w:val="single"/>
        </w:rPr>
        <w:t>0.37m</w:t>
      </w:r>
      <w:r w:rsidRPr="00536447">
        <w:rPr>
          <w:rFonts w:hint="eastAsia"/>
          <w:b/>
          <w:bCs/>
          <w:sz w:val="24"/>
          <w:u w:val="single"/>
        </w:rPr>
        <w:t>。</w:t>
      </w:r>
    </w:p>
    <w:p w14:paraId="56FE69F1"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2</w:t>
      </w:r>
      <w:r w:rsidRPr="00536447">
        <w:rPr>
          <w:rFonts w:hint="eastAsia"/>
          <w:b/>
          <w:bCs/>
          <w:sz w:val="24"/>
          <w:u w:val="single"/>
        </w:rPr>
        <w:t>、层②粉土（</w:t>
      </w:r>
      <w:r w:rsidRPr="00536447">
        <w:rPr>
          <w:rFonts w:hint="eastAsia"/>
          <w:b/>
          <w:bCs/>
          <w:sz w:val="24"/>
          <w:u w:val="single"/>
        </w:rPr>
        <w:t>Q4-2al</w:t>
      </w:r>
      <w:r w:rsidRPr="00536447">
        <w:rPr>
          <w:rFonts w:hint="eastAsia"/>
          <w:b/>
          <w:bCs/>
          <w:sz w:val="24"/>
          <w:u w:val="single"/>
        </w:rPr>
        <w:t>）</w:t>
      </w:r>
    </w:p>
    <w:p w14:paraId="79331857"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褐黄色，湿，中密，具铁锰质氧化物浸染现象，见白色钙质条纹，无光泽反应，干强度低，韧性低，摇震反应中等。局部夹薄层黄褐色可塑状粉质粘土。</w:t>
      </w:r>
    </w:p>
    <w:p w14:paraId="3839C0FC"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层底埋深</w:t>
      </w:r>
      <w:r w:rsidRPr="00536447">
        <w:rPr>
          <w:rFonts w:hint="eastAsia"/>
          <w:b/>
          <w:bCs/>
          <w:sz w:val="24"/>
          <w:u w:val="single"/>
        </w:rPr>
        <w:t>4.70</w:t>
      </w:r>
      <w:r w:rsidRPr="00536447">
        <w:rPr>
          <w:rFonts w:hint="eastAsia"/>
          <w:b/>
          <w:bCs/>
          <w:sz w:val="24"/>
          <w:u w:val="single"/>
        </w:rPr>
        <w:t>～</w:t>
      </w:r>
      <w:r w:rsidRPr="00536447">
        <w:rPr>
          <w:rFonts w:hint="eastAsia"/>
          <w:b/>
          <w:bCs/>
          <w:sz w:val="24"/>
          <w:u w:val="single"/>
        </w:rPr>
        <w:t>4.90m,</w:t>
      </w:r>
      <w:r w:rsidRPr="00536447">
        <w:rPr>
          <w:rFonts w:hint="eastAsia"/>
          <w:b/>
          <w:bCs/>
          <w:sz w:val="24"/>
          <w:u w:val="single"/>
        </w:rPr>
        <w:t>层底标高</w:t>
      </w:r>
      <w:r w:rsidRPr="00536447">
        <w:rPr>
          <w:rFonts w:hint="eastAsia"/>
          <w:b/>
          <w:bCs/>
          <w:sz w:val="24"/>
          <w:u w:val="single"/>
        </w:rPr>
        <w:t>93.17</w:t>
      </w:r>
      <w:r w:rsidRPr="00536447">
        <w:rPr>
          <w:rFonts w:hint="eastAsia"/>
          <w:b/>
          <w:bCs/>
          <w:sz w:val="24"/>
          <w:u w:val="single"/>
        </w:rPr>
        <w:t>～</w:t>
      </w:r>
      <w:r w:rsidRPr="00536447">
        <w:rPr>
          <w:rFonts w:hint="eastAsia"/>
          <w:b/>
          <w:bCs/>
          <w:sz w:val="24"/>
          <w:u w:val="single"/>
        </w:rPr>
        <w:t>93.30m,</w:t>
      </w:r>
      <w:r w:rsidRPr="00536447">
        <w:rPr>
          <w:rFonts w:hint="eastAsia"/>
          <w:b/>
          <w:bCs/>
          <w:sz w:val="24"/>
          <w:u w:val="single"/>
        </w:rPr>
        <w:t>层厚</w:t>
      </w:r>
      <w:r w:rsidRPr="00536447">
        <w:rPr>
          <w:rFonts w:hint="eastAsia"/>
          <w:b/>
          <w:bCs/>
          <w:sz w:val="24"/>
          <w:u w:val="single"/>
        </w:rPr>
        <w:t>4.30</w:t>
      </w:r>
      <w:r w:rsidRPr="00536447">
        <w:rPr>
          <w:rFonts w:hint="eastAsia"/>
          <w:b/>
          <w:bCs/>
          <w:sz w:val="24"/>
          <w:u w:val="single"/>
        </w:rPr>
        <w:t>～</w:t>
      </w:r>
      <w:r w:rsidRPr="00536447">
        <w:rPr>
          <w:rFonts w:hint="eastAsia"/>
          <w:b/>
          <w:bCs/>
          <w:sz w:val="24"/>
          <w:u w:val="single"/>
        </w:rPr>
        <w:t>4.60m</w:t>
      </w:r>
      <w:r w:rsidRPr="00536447">
        <w:rPr>
          <w:rFonts w:hint="eastAsia"/>
          <w:b/>
          <w:bCs/>
          <w:sz w:val="24"/>
          <w:u w:val="single"/>
        </w:rPr>
        <w:t>，平均层厚</w:t>
      </w:r>
      <w:r w:rsidRPr="00536447">
        <w:rPr>
          <w:rFonts w:hint="eastAsia"/>
          <w:b/>
          <w:bCs/>
          <w:sz w:val="24"/>
          <w:u w:val="single"/>
        </w:rPr>
        <w:t>4.43m</w:t>
      </w:r>
      <w:r w:rsidRPr="00536447">
        <w:rPr>
          <w:rFonts w:hint="eastAsia"/>
          <w:b/>
          <w:bCs/>
          <w:sz w:val="24"/>
          <w:u w:val="single"/>
        </w:rPr>
        <w:t>。</w:t>
      </w:r>
    </w:p>
    <w:p w14:paraId="1AAD554C" w14:textId="77777777" w:rsidR="00283DDD" w:rsidRPr="00536447" w:rsidRDefault="00283DDD" w:rsidP="001E2DC3">
      <w:pPr>
        <w:spacing w:line="500" w:lineRule="exact"/>
        <w:ind w:firstLineChars="200" w:firstLine="482"/>
        <w:rPr>
          <w:b/>
          <w:bCs/>
          <w:sz w:val="24"/>
          <w:u w:val="single"/>
        </w:rPr>
      </w:pPr>
      <w:r w:rsidRPr="00536447">
        <w:rPr>
          <w:rFonts w:hint="eastAsia"/>
          <w:b/>
          <w:bCs/>
          <w:sz w:val="24"/>
          <w:u w:val="single"/>
        </w:rPr>
        <w:t>3</w:t>
      </w:r>
      <w:r w:rsidRPr="00536447">
        <w:rPr>
          <w:rFonts w:hint="eastAsia"/>
          <w:b/>
          <w:bCs/>
          <w:sz w:val="24"/>
          <w:u w:val="single"/>
        </w:rPr>
        <w:t>、层③粉土（</w:t>
      </w:r>
      <w:r w:rsidRPr="00536447">
        <w:rPr>
          <w:rFonts w:hint="eastAsia"/>
          <w:b/>
          <w:bCs/>
          <w:sz w:val="24"/>
          <w:u w:val="single"/>
        </w:rPr>
        <w:t>Q4-1al</w:t>
      </w:r>
      <w:r w:rsidRPr="00536447">
        <w:rPr>
          <w:rFonts w:hint="eastAsia"/>
          <w:b/>
          <w:bCs/>
          <w:sz w:val="24"/>
          <w:u w:val="single"/>
        </w:rPr>
        <w:t>）</w:t>
      </w:r>
    </w:p>
    <w:p w14:paraId="06ADFE9C" w14:textId="77777777" w:rsidR="00EE1A63" w:rsidRPr="00536447" w:rsidRDefault="00283DDD" w:rsidP="001E2DC3">
      <w:pPr>
        <w:spacing w:line="500" w:lineRule="exact"/>
        <w:ind w:firstLineChars="200" w:firstLine="482"/>
        <w:rPr>
          <w:b/>
          <w:bCs/>
          <w:sz w:val="24"/>
          <w:u w:val="single"/>
        </w:rPr>
      </w:pPr>
      <w:r w:rsidRPr="00536447">
        <w:rPr>
          <w:rFonts w:hint="eastAsia"/>
          <w:b/>
          <w:bCs/>
          <w:sz w:val="24"/>
          <w:u w:val="single"/>
        </w:rPr>
        <w:t>褐黄色，湿，中密，具铁锰质氧化物浸染现象，无光泽反应，干强度低，韧性低，摇震反应中等。局部夹薄层灰黑色硬塑状粘土。该层未揭穿，揭露最大深度</w:t>
      </w:r>
      <w:r w:rsidRPr="00536447">
        <w:rPr>
          <w:rFonts w:hint="eastAsia"/>
          <w:b/>
          <w:bCs/>
          <w:sz w:val="24"/>
          <w:u w:val="single"/>
        </w:rPr>
        <w:t>8.0m</w:t>
      </w:r>
      <w:r w:rsidRPr="00536447">
        <w:rPr>
          <w:rFonts w:hint="eastAsia"/>
          <w:b/>
          <w:bCs/>
          <w:sz w:val="24"/>
          <w:u w:val="single"/>
        </w:rPr>
        <w:t>，揭露最低标高</w:t>
      </w:r>
      <w:r w:rsidRPr="00536447">
        <w:rPr>
          <w:rFonts w:hint="eastAsia"/>
          <w:b/>
          <w:bCs/>
          <w:sz w:val="24"/>
          <w:u w:val="single"/>
        </w:rPr>
        <w:t>90.00m</w:t>
      </w:r>
      <w:r w:rsidRPr="00536447">
        <w:rPr>
          <w:rFonts w:hint="eastAsia"/>
          <w:b/>
          <w:bCs/>
          <w:sz w:val="24"/>
          <w:u w:val="single"/>
        </w:rPr>
        <w:t>，揭露最大厚度</w:t>
      </w:r>
      <w:r w:rsidRPr="00536447">
        <w:rPr>
          <w:rFonts w:hint="eastAsia"/>
          <w:b/>
          <w:bCs/>
          <w:sz w:val="24"/>
          <w:u w:val="single"/>
        </w:rPr>
        <w:t>3.30m</w:t>
      </w:r>
      <w:r w:rsidRPr="00536447">
        <w:rPr>
          <w:rFonts w:hint="eastAsia"/>
          <w:b/>
          <w:bCs/>
          <w:sz w:val="24"/>
          <w:u w:val="single"/>
        </w:rPr>
        <w:t>。</w:t>
      </w:r>
    </w:p>
    <w:p w14:paraId="5C0D4A69" w14:textId="77777777" w:rsidR="00A20141" w:rsidRPr="00536447" w:rsidRDefault="00A20141" w:rsidP="001E2DC3">
      <w:pPr>
        <w:spacing w:before="60" w:after="60" w:line="500" w:lineRule="exact"/>
        <w:jc w:val="left"/>
        <w:rPr>
          <w:bCs/>
          <w:sz w:val="24"/>
        </w:rPr>
      </w:pPr>
      <w:r w:rsidRPr="00536447">
        <w:rPr>
          <w:rFonts w:hint="eastAsia"/>
          <w:b/>
          <w:sz w:val="24"/>
        </w:rPr>
        <w:t>6</w:t>
      </w:r>
      <w:r w:rsidRPr="00536447">
        <w:rPr>
          <w:b/>
          <w:sz w:val="24"/>
        </w:rPr>
        <w:t>.2.1.</w:t>
      </w:r>
      <w:r w:rsidR="00973BA1" w:rsidRPr="00536447">
        <w:rPr>
          <w:b/>
          <w:sz w:val="24"/>
        </w:rPr>
        <w:t>2</w:t>
      </w:r>
      <w:r w:rsidRPr="00536447">
        <w:rPr>
          <w:b/>
          <w:sz w:val="24"/>
        </w:rPr>
        <w:t xml:space="preserve">  </w:t>
      </w:r>
      <w:r w:rsidRPr="00536447">
        <w:rPr>
          <w:rFonts w:hint="eastAsia"/>
          <w:b/>
          <w:sz w:val="24"/>
        </w:rPr>
        <w:t>区域地下水类型及赋存特征</w:t>
      </w:r>
    </w:p>
    <w:p w14:paraId="04EC90A4" w14:textId="77777777" w:rsidR="00A20141" w:rsidRPr="00536447" w:rsidRDefault="00973BA1" w:rsidP="001E2DC3">
      <w:pPr>
        <w:spacing w:line="500" w:lineRule="exact"/>
        <w:ind w:firstLineChars="200" w:firstLine="482"/>
        <w:rPr>
          <w:b/>
          <w:bCs/>
          <w:sz w:val="24"/>
          <w:u w:val="single"/>
        </w:rPr>
      </w:pPr>
      <w:r w:rsidRPr="00536447">
        <w:rPr>
          <w:rFonts w:hint="eastAsia"/>
          <w:b/>
          <w:bCs/>
          <w:sz w:val="24"/>
          <w:u w:val="single"/>
        </w:rPr>
        <w:t>集聚区范围内</w:t>
      </w:r>
      <w:r w:rsidR="00A20141" w:rsidRPr="00536447">
        <w:rPr>
          <w:rFonts w:hint="eastAsia"/>
          <w:b/>
          <w:bCs/>
          <w:sz w:val="24"/>
          <w:u w:val="single"/>
        </w:rPr>
        <w:t>主要的含水岩组松散岩类孔隙水含水岩组，根据含水介质的埋藏条件，以下更新统上部的一层区域上分布稳定的粉质粘土（第一稳定隔水层）为界，其上划为浅层含水岩组。</w:t>
      </w:r>
    </w:p>
    <w:p w14:paraId="027585AD" w14:textId="77777777" w:rsidR="00A20141" w:rsidRPr="00536447" w:rsidRDefault="00973BA1" w:rsidP="001E2DC3">
      <w:pPr>
        <w:spacing w:line="500" w:lineRule="exact"/>
        <w:ind w:firstLineChars="200" w:firstLine="482"/>
        <w:jc w:val="left"/>
        <w:rPr>
          <w:b/>
          <w:sz w:val="24"/>
          <w:u w:val="single"/>
        </w:rPr>
      </w:pPr>
      <w:r w:rsidRPr="00536447">
        <w:rPr>
          <w:rFonts w:hint="eastAsia"/>
          <w:b/>
          <w:bCs/>
          <w:sz w:val="24"/>
          <w:u w:val="single"/>
        </w:rPr>
        <w:t>评价区</w:t>
      </w:r>
      <w:r w:rsidR="00A20141" w:rsidRPr="00536447">
        <w:rPr>
          <w:rFonts w:hint="eastAsia"/>
          <w:b/>
          <w:bCs/>
          <w:sz w:val="24"/>
          <w:u w:val="single"/>
        </w:rPr>
        <w:t>地形平坦，表层多为粉土，有利于大气降水的补给，含水介质主要为中、</w:t>
      </w:r>
      <w:r w:rsidR="00A20141" w:rsidRPr="00536447">
        <w:rPr>
          <w:rFonts w:hint="eastAsia"/>
          <w:b/>
          <w:bCs/>
          <w:sz w:val="24"/>
          <w:u w:val="single"/>
        </w:rPr>
        <w:lastRenderedPageBreak/>
        <w:t>上更新统的冲洪积卵砾石、胶结砾岩和砂层。含水层厚度</w:t>
      </w:r>
      <w:r w:rsidR="00A20141" w:rsidRPr="00536447">
        <w:rPr>
          <w:rFonts w:hint="eastAsia"/>
          <w:b/>
          <w:bCs/>
          <w:sz w:val="24"/>
          <w:u w:val="single"/>
        </w:rPr>
        <w:t>20~</w:t>
      </w:r>
      <w:smartTag w:uri="urn:schemas-microsoft-com:office:smarttags" w:element="chmetcnv">
        <w:smartTagPr>
          <w:attr w:name="TCSC" w:val="0"/>
          <w:attr w:name="NumberType" w:val="1"/>
          <w:attr w:name="Negative" w:val="False"/>
          <w:attr w:name="HasSpace" w:val="False"/>
          <w:attr w:name="SourceValue" w:val="40"/>
          <w:attr w:name="UnitName" w:val="m"/>
        </w:smartTagPr>
        <w:r w:rsidR="00A20141" w:rsidRPr="00536447">
          <w:rPr>
            <w:rFonts w:hint="eastAsia"/>
            <w:b/>
            <w:bCs/>
            <w:sz w:val="24"/>
            <w:u w:val="single"/>
          </w:rPr>
          <w:t>40m</w:t>
        </w:r>
      </w:smartTag>
      <w:r w:rsidR="00A20141" w:rsidRPr="00536447">
        <w:rPr>
          <w:rFonts w:hint="eastAsia"/>
          <w:b/>
          <w:bCs/>
          <w:sz w:val="24"/>
          <w:u w:val="single"/>
        </w:rPr>
        <w:t>。由扇顶到扇缘表现出明显的分带性，粗颗粒带集中分布在扇的中心部位，向扇缘方向含水层厚度变薄、发散、颗粒变细。砂性土主要为泥质粉细砂、砂砾石和砂卵石，颗粒粗，泥质含量较低，孔隙发育，含水介质透水和导水性能好，为本区主要含水层。浅层含水岩组岩性主要为全新统和上更新统的泥质砂砾石、泥质粉细砂、粉土、粉质粘土，及中更新统和下更新统上部的泥质砂卵石、泥质砂砾石、粉质粘土、粘土。地下水主要赋存于砂卵石、砂砾石、粉细砂孔隙和粘性土裂隙中，地下水类型为潜水。冲洪积形成的砂性土渗透系数（</w:t>
      </w:r>
      <w:r w:rsidR="00A20141" w:rsidRPr="00536447">
        <w:rPr>
          <w:rFonts w:hint="eastAsia"/>
          <w:b/>
          <w:bCs/>
          <w:sz w:val="24"/>
          <w:u w:val="single"/>
        </w:rPr>
        <w:t>K</w:t>
      </w:r>
      <w:r w:rsidR="00A20141" w:rsidRPr="00536447">
        <w:rPr>
          <w:rFonts w:hint="eastAsia"/>
          <w:b/>
          <w:bCs/>
          <w:sz w:val="24"/>
          <w:u w:val="single"/>
        </w:rPr>
        <w:t>）平均值悬殊较大，全新统、上更新统粉土～细中砂，</w:t>
      </w:r>
      <w:r w:rsidR="00A20141" w:rsidRPr="00536447">
        <w:rPr>
          <w:rFonts w:hint="eastAsia"/>
          <w:b/>
          <w:bCs/>
          <w:sz w:val="24"/>
          <w:u w:val="single"/>
        </w:rPr>
        <w:t>K</w:t>
      </w:r>
      <w:r w:rsidR="00A20141" w:rsidRPr="00536447">
        <w:rPr>
          <w:rFonts w:hint="eastAsia"/>
          <w:b/>
          <w:bCs/>
          <w:sz w:val="24"/>
          <w:u w:val="single"/>
        </w:rPr>
        <w:t>值为</w:t>
      </w:r>
      <w:r w:rsidR="00A20141" w:rsidRPr="00536447">
        <w:rPr>
          <w:rFonts w:hint="eastAsia"/>
          <w:b/>
          <w:bCs/>
          <w:sz w:val="24"/>
          <w:u w:val="single"/>
        </w:rPr>
        <w:t>10</w:t>
      </w:r>
      <w:r w:rsidR="00A20141" w:rsidRPr="00536447">
        <w:rPr>
          <w:rFonts w:hint="eastAsia"/>
          <w:b/>
          <w:bCs/>
          <w:sz w:val="24"/>
          <w:u w:val="single"/>
        </w:rPr>
        <w:t>～</w:t>
      </w:r>
      <w:r w:rsidR="00A20141" w:rsidRPr="00536447">
        <w:rPr>
          <w:rFonts w:hint="eastAsia"/>
          <w:b/>
          <w:bCs/>
          <w:sz w:val="24"/>
          <w:u w:val="single"/>
        </w:rPr>
        <w:t>40m/d</w:t>
      </w:r>
      <w:r w:rsidR="00A20141" w:rsidRPr="00536447">
        <w:rPr>
          <w:rFonts w:hint="eastAsia"/>
          <w:b/>
          <w:bCs/>
          <w:sz w:val="24"/>
          <w:u w:val="single"/>
        </w:rPr>
        <w:t>，下更新统细砂～卵石，</w:t>
      </w:r>
      <w:r w:rsidR="00A20141" w:rsidRPr="00536447">
        <w:rPr>
          <w:rFonts w:hint="eastAsia"/>
          <w:b/>
          <w:bCs/>
          <w:sz w:val="24"/>
          <w:u w:val="single"/>
        </w:rPr>
        <w:t>K</w:t>
      </w:r>
      <w:r w:rsidR="00A20141" w:rsidRPr="00536447">
        <w:rPr>
          <w:rFonts w:hint="eastAsia"/>
          <w:b/>
          <w:bCs/>
          <w:sz w:val="24"/>
          <w:u w:val="single"/>
        </w:rPr>
        <w:t>值为</w:t>
      </w:r>
      <w:r w:rsidR="00A20141" w:rsidRPr="00536447">
        <w:rPr>
          <w:rFonts w:hint="eastAsia"/>
          <w:b/>
          <w:bCs/>
          <w:sz w:val="24"/>
          <w:u w:val="single"/>
        </w:rPr>
        <w:t>20</w:t>
      </w:r>
      <w:r w:rsidR="00A20141" w:rsidRPr="00536447">
        <w:rPr>
          <w:rFonts w:hint="eastAsia"/>
          <w:b/>
          <w:bCs/>
          <w:sz w:val="24"/>
          <w:u w:val="single"/>
        </w:rPr>
        <w:t>～</w:t>
      </w:r>
      <w:r w:rsidR="00A20141" w:rsidRPr="00536447">
        <w:rPr>
          <w:rFonts w:hint="eastAsia"/>
          <w:b/>
          <w:bCs/>
          <w:sz w:val="24"/>
          <w:u w:val="single"/>
        </w:rPr>
        <w:t>220m/d</w:t>
      </w:r>
      <w:r w:rsidR="00A20141" w:rsidRPr="00536447">
        <w:rPr>
          <w:rFonts w:hint="eastAsia"/>
          <w:b/>
          <w:bCs/>
          <w:sz w:val="24"/>
          <w:u w:val="single"/>
        </w:rPr>
        <w:t>。对于同一粒级的含水砂层，坡洪积和冲洪积物，泥质含量高，透水性较弱，冲积物透水性较强。</w:t>
      </w:r>
    </w:p>
    <w:p w14:paraId="7195E3C2" w14:textId="77777777" w:rsidR="00EE1A63" w:rsidRPr="00536447" w:rsidRDefault="009D160E" w:rsidP="001E2DC3">
      <w:pPr>
        <w:spacing w:before="60" w:after="60" w:line="500" w:lineRule="exact"/>
        <w:jc w:val="left"/>
        <w:rPr>
          <w:b/>
          <w:sz w:val="24"/>
        </w:rPr>
      </w:pPr>
      <w:r w:rsidRPr="00536447">
        <w:rPr>
          <w:b/>
          <w:sz w:val="24"/>
        </w:rPr>
        <w:t>5</w:t>
      </w:r>
      <w:r w:rsidR="00973BA1" w:rsidRPr="00536447">
        <w:rPr>
          <w:b/>
          <w:sz w:val="24"/>
        </w:rPr>
        <w:t xml:space="preserve">.2.1.3  </w:t>
      </w:r>
      <w:r w:rsidR="00973BA1" w:rsidRPr="00536447">
        <w:rPr>
          <w:rFonts w:hint="eastAsia"/>
          <w:b/>
          <w:sz w:val="24"/>
        </w:rPr>
        <w:t>区域</w:t>
      </w:r>
      <w:r w:rsidR="00A20141" w:rsidRPr="00536447">
        <w:rPr>
          <w:rFonts w:hint="eastAsia"/>
          <w:b/>
          <w:sz w:val="24"/>
        </w:rPr>
        <w:t>地下水补给、径流、排泄条件</w:t>
      </w:r>
    </w:p>
    <w:p w14:paraId="1E4F863D" w14:textId="77777777" w:rsidR="00A20141" w:rsidRPr="00536447" w:rsidRDefault="00973BA1" w:rsidP="001E2DC3">
      <w:pPr>
        <w:spacing w:line="500" w:lineRule="exact"/>
        <w:ind w:firstLineChars="200" w:firstLine="482"/>
        <w:rPr>
          <w:b/>
          <w:bCs/>
          <w:sz w:val="24"/>
          <w:u w:val="single"/>
        </w:rPr>
      </w:pPr>
      <w:r w:rsidRPr="00536447">
        <w:rPr>
          <w:rFonts w:hint="eastAsia"/>
          <w:b/>
          <w:bCs/>
          <w:sz w:val="24"/>
          <w:u w:val="single"/>
        </w:rPr>
        <w:t>（</w:t>
      </w:r>
      <w:r w:rsidRPr="00536447">
        <w:rPr>
          <w:rFonts w:hint="eastAsia"/>
          <w:b/>
          <w:bCs/>
          <w:sz w:val="24"/>
          <w:u w:val="single"/>
        </w:rPr>
        <w:t>1</w:t>
      </w:r>
      <w:r w:rsidRPr="00536447">
        <w:rPr>
          <w:rFonts w:hint="eastAsia"/>
          <w:b/>
          <w:bCs/>
          <w:sz w:val="24"/>
          <w:u w:val="single"/>
        </w:rPr>
        <w:t>）</w:t>
      </w:r>
      <w:r w:rsidR="00A20141" w:rsidRPr="00536447">
        <w:rPr>
          <w:rFonts w:hint="eastAsia"/>
          <w:b/>
          <w:bCs/>
          <w:sz w:val="24"/>
          <w:u w:val="single"/>
        </w:rPr>
        <w:t>地下水的补给</w:t>
      </w:r>
    </w:p>
    <w:p w14:paraId="6BDD86D5"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评价区地下水补给主要接受降水入渗补给、灌溉回渗补给、地表水侧向补给和侧向径流补给。</w:t>
      </w:r>
    </w:p>
    <w:p w14:paraId="2C8A8DD2"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①降水入渗补给</w:t>
      </w:r>
    </w:p>
    <w:p w14:paraId="5A6F6F41"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降水入渗是浅层地下水的主要补给来源之一，其补给量的大小与包气带岩性、结构、地下水位埋深、降水强度及频率有关。当包气带岩性结构、降水量与降水强度一定时，降水入渗补给量随地下水位埋深的变化而变化。一般的表现是地下水位埋深小于</w:t>
      </w:r>
      <w:r w:rsidRPr="00536447">
        <w:rPr>
          <w:rFonts w:hint="eastAsia"/>
          <w:b/>
          <w:bCs/>
          <w:sz w:val="24"/>
          <w:u w:val="single"/>
        </w:rPr>
        <w:t>4m</w:t>
      </w:r>
      <w:r w:rsidRPr="00536447">
        <w:rPr>
          <w:rFonts w:hint="eastAsia"/>
          <w:b/>
          <w:bCs/>
          <w:sz w:val="24"/>
          <w:u w:val="single"/>
        </w:rPr>
        <w:t>时，大气降水入渗补给量随地下水埋深的增加而变大；地下水位埋深大于</w:t>
      </w:r>
      <w:r w:rsidRPr="00536447">
        <w:rPr>
          <w:rFonts w:hint="eastAsia"/>
          <w:b/>
          <w:bCs/>
          <w:sz w:val="24"/>
          <w:u w:val="single"/>
        </w:rPr>
        <w:t>4m</w:t>
      </w:r>
      <w:r w:rsidRPr="00536447">
        <w:rPr>
          <w:rFonts w:hint="eastAsia"/>
          <w:b/>
          <w:bCs/>
          <w:sz w:val="24"/>
          <w:u w:val="single"/>
        </w:rPr>
        <w:t>时，大气降水入渗补给量随地下水位埋深的增加而变小。</w:t>
      </w:r>
    </w:p>
    <w:p w14:paraId="000BF2C6"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②灌溉回渗补给</w:t>
      </w:r>
    </w:p>
    <w:p w14:paraId="656D4775"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评价区内有部分耕地和道路绿化带，依靠开采浅层地下水进行灌溉，对地下水有一定的补给量。</w:t>
      </w:r>
    </w:p>
    <w:p w14:paraId="2C5B2FD2"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③地表水侧向补给</w:t>
      </w:r>
    </w:p>
    <w:p w14:paraId="41464403" w14:textId="77777777" w:rsidR="00A20141" w:rsidRPr="00536447" w:rsidRDefault="00973BA1" w:rsidP="001E2DC3">
      <w:pPr>
        <w:spacing w:line="500" w:lineRule="exact"/>
        <w:ind w:firstLineChars="200" w:firstLine="482"/>
        <w:rPr>
          <w:b/>
          <w:bCs/>
          <w:sz w:val="24"/>
          <w:u w:val="single"/>
        </w:rPr>
      </w:pPr>
      <w:r w:rsidRPr="00536447">
        <w:rPr>
          <w:rFonts w:hint="eastAsia"/>
          <w:b/>
          <w:bCs/>
          <w:sz w:val="24"/>
          <w:u w:val="single"/>
        </w:rPr>
        <w:t>集聚区范围</w:t>
      </w:r>
      <w:r w:rsidR="00A20141" w:rsidRPr="00536447">
        <w:rPr>
          <w:rFonts w:hint="eastAsia"/>
          <w:b/>
          <w:bCs/>
          <w:sz w:val="24"/>
          <w:u w:val="single"/>
        </w:rPr>
        <w:t>内的地表水体主要有洹河</w:t>
      </w:r>
      <w:r w:rsidRPr="00536447">
        <w:rPr>
          <w:rFonts w:hint="eastAsia"/>
          <w:b/>
          <w:bCs/>
          <w:sz w:val="24"/>
          <w:u w:val="single"/>
        </w:rPr>
        <w:t>、茶店河</w:t>
      </w:r>
      <w:r w:rsidR="00A20141" w:rsidRPr="00536447">
        <w:rPr>
          <w:rFonts w:hint="eastAsia"/>
          <w:b/>
          <w:bCs/>
          <w:sz w:val="24"/>
          <w:u w:val="single"/>
        </w:rPr>
        <w:t>，水位常年高于地下水位，产生对浅层地下水的入渗补给。</w:t>
      </w:r>
    </w:p>
    <w:p w14:paraId="3FABEDD3"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lastRenderedPageBreak/>
        <w:t>④径流补给</w:t>
      </w:r>
    </w:p>
    <w:p w14:paraId="41CF7D1C"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由于邻区浅层地下水高于评价区浅层地下水的水位，在重力作用下通过水平侧向径流补给本区浅层地下水。</w:t>
      </w:r>
    </w:p>
    <w:p w14:paraId="4FFF839F" w14:textId="77777777" w:rsidR="00A20141" w:rsidRPr="00536447" w:rsidRDefault="00973BA1" w:rsidP="001E2DC3">
      <w:pPr>
        <w:spacing w:line="500" w:lineRule="exact"/>
        <w:ind w:firstLineChars="200" w:firstLine="482"/>
        <w:rPr>
          <w:b/>
          <w:bCs/>
          <w:sz w:val="24"/>
          <w:u w:val="single"/>
        </w:rPr>
      </w:pPr>
      <w:r w:rsidRPr="00536447">
        <w:rPr>
          <w:rFonts w:hint="eastAsia"/>
          <w:b/>
          <w:bCs/>
          <w:sz w:val="24"/>
          <w:u w:val="single"/>
        </w:rPr>
        <w:t>（</w:t>
      </w:r>
      <w:r w:rsidRPr="00536447">
        <w:rPr>
          <w:rFonts w:hint="eastAsia"/>
          <w:b/>
          <w:bCs/>
          <w:sz w:val="24"/>
          <w:u w:val="single"/>
        </w:rPr>
        <w:t>2</w:t>
      </w:r>
      <w:r w:rsidRPr="00536447">
        <w:rPr>
          <w:rFonts w:hint="eastAsia"/>
          <w:b/>
          <w:bCs/>
          <w:sz w:val="24"/>
          <w:u w:val="single"/>
        </w:rPr>
        <w:t>）</w:t>
      </w:r>
      <w:r w:rsidR="00A20141" w:rsidRPr="00536447">
        <w:rPr>
          <w:rFonts w:hint="eastAsia"/>
          <w:b/>
          <w:bCs/>
          <w:sz w:val="24"/>
          <w:u w:val="single"/>
        </w:rPr>
        <w:t>地下水的径流</w:t>
      </w:r>
    </w:p>
    <w:p w14:paraId="18694C8C"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评价区内地势平坦，西高东低，地下水径流方向为自西向东。</w:t>
      </w:r>
    </w:p>
    <w:p w14:paraId="1AAA4BE9" w14:textId="77777777" w:rsidR="00A20141" w:rsidRPr="00536447" w:rsidRDefault="00973BA1" w:rsidP="001E2DC3">
      <w:pPr>
        <w:spacing w:line="500" w:lineRule="exact"/>
        <w:ind w:firstLineChars="200" w:firstLine="482"/>
        <w:rPr>
          <w:b/>
          <w:bCs/>
          <w:sz w:val="24"/>
          <w:u w:val="single"/>
        </w:rPr>
      </w:pPr>
      <w:r w:rsidRPr="00536447">
        <w:rPr>
          <w:rFonts w:hint="eastAsia"/>
          <w:b/>
          <w:bCs/>
          <w:sz w:val="24"/>
          <w:u w:val="single"/>
        </w:rPr>
        <w:t>（</w:t>
      </w:r>
      <w:r w:rsidRPr="00536447">
        <w:rPr>
          <w:rFonts w:hint="eastAsia"/>
          <w:b/>
          <w:bCs/>
          <w:sz w:val="24"/>
          <w:u w:val="single"/>
        </w:rPr>
        <w:t>3</w:t>
      </w:r>
      <w:r w:rsidRPr="00536447">
        <w:rPr>
          <w:rFonts w:hint="eastAsia"/>
          <w:b/>
          <w:bCs/>
          <w:sz w:val="24"/>
          <w:u w:val="single"/>
        </w:rPr>
        <w:t>）</w:t>
      </w:r>
      <w:r w:rsidR="00A20141" w:rsidRPr="00536447">
        <w:rPr>
          <w:rFonts w:hint="eastAsia"/>
          <w:b/>
          <w:bCs/>
          <w:sz w:val="24"/>
          <w:u w:val="single"/>
        </w:rPr>
        <w:t>地下水的排泄</w:t>
      </w:r>
    </w:p>
    <w:p w14:paraId="122EF434" w14:textId="77777777" w:rsidR="00A20141" w:rsidRPr="00536447" w:rsidRDefault="00A20141" w:rsidP="001E2DC3">
      <w:pPr>
        <w:spacing w:line="500" w:lineRule="exact"/>
        <w:ind w:firstLineChars="200" w:firstLine="482"/>
        <w:rPr>
          <w:b/>
          <w:bCs/>
          <w:sz w:val="24"/>
          <w:u w:val="single"/>
        </w:rPr>
      </w:pPr>
      <w:r w:rsidRPr="00536447">
        <w:rPr>
          <w:rFonts w:hint="eastAsia"/>
          <w:b/>
          <w:bCs/>
          <w:sz w:val="24"/>
          <w:u w:val="single"/>
        </w:rPr>
        <w:t>地下水的排泄方式，主要有开采排泄和径流排泄。开采排泄主要是农灌井开采。径流排泄是区内东部断面地下水流出区外。</w:t>
      </w:r>
    </w:p>
    <w:p w14:paraId="2E5B181A" w14:textId="77777777" w:rsidR="005C3655" w:rsidRPr="00253EAA" w:rsidRDefault="009D160E" w:rsidP="005C3655">
      <w:pPr>
        <w:spacing w:before="60" w:after="60" w:line="540" w:lineRule="exact"/>
        <w:jc w:val="left"/>
        <w:rPr>
          <w:b/>
          <w:sz w:val="24"/>
        </w:rPr>
      </w:pPr>
      <w:r w:rsidRPr="00536447">
        <w:rPr>
          <w:b/>
          <w:sz w:val="24"/>
        </w:rPr>
        <w:t>5</w:t>
      </w:r>
      <w:r w:rsidR="00D91FCA" w:rsidRPr="00536447">
        <w:rPr>
          <w:b/>
          <w:sz w:val="24"/>
        </w:rPr>
        <w:t xml:space="preserve">.2.1.4  </w:t>
      </w:r>
      <w:r w:rsidR="005C3655" w:rsidRPr="00253EAA">
        <w:rPr>
          <w:rFonts w:hint="eastAsia"/>
          <w:b/>
          <w:sz w:val="24"/>
        </w:rPr>
        <w:t>抽水实验</w:t>
      </w:r>
    </w:p>
    <w:p w14:paraId="77B87389" w14:textId="77777777" w:rsidR="005C3655" w:rsidRPr="001E2DC3" w:rsidRDefault="005C3655" w:rsidP="001E2DC3">
      <w:pPr>
        <w:spacing w:line="500" w:lineRule="exact"/>
        <w:ind w:firstLineChars="200" w:firstLine="482"/>
        <w:rPr>
          <w:b/>
          <w:bCs/>
          <w:sz w:val="24"/>
          <w:u w:val="single"/>
        </w:rPr>
      </w:pPr>
      <w:r w:rsidRPr="001E2DC3">
        <w:rPr>
          <w:rFonts w:hint="eastAsia"/>
          <w:b/>
          <w:bCs/>
          <w:sz w:val="24"/>
          <w:u w:val="single"/>
        </w:rPr>
        <w:t>（</w:t>
      </w:r>
      <w:r w:rsidRPr="001E2DC3">
        <w:rPr>
          <w:rFonts w:hint="eastAsia"/>
          <w:b/>
          <w:bCs/>
          <w:sz w:val="24"/>
          <w:u w:val="single"/>
        </w:rPr>
        <w:t>1</w:t>
      </w:r>
      <w:r w:rsidRPr="001E2DC3">
        <w:rPr>
          <w:rFonts w:hint="eastAsia"/>
          <w:b/>
          <w:bCs/>
          <w:sz w:val="24"/>
          <w:u w:val="single"/>
        </w:rPr>
        <w:t>）工作布置</w:t>
      </w:r>
    </w:p>
    <w:p w14:paraId="7A3543A8" w14:textId="77777777" w:rsidR="005C3655" w:rsidRPr="001E2DC3" w:rsidRDefault="005C3655" w:rsidP="001E2DC3">
      <w:pPr>
        <w:spacing w:line="500" w:lineRule="exact"/>
        <w:ind w:firstLineChars="200" w:firstLine="482"/>
        <w:rPr>
          <w:b/>
          <w:bCs/>
          <w:sz w:val="24"/>
          <w:u w:val="single"/>
        </w:rPr>
      </w:pPr>
      <w:r w:rsidRPr="001E2DC3">
        <w:rPr>
          <w:b/>
          <w:bCs/>
          <w:sz w:val="24"/>
          <w:u w:val="single"/>
        </w:rPr>
        <w:t>为了查明集聚区的环境水文地质参数，为地下水环境评价提供科学依据，根据《环境影响评价技术导则地下水环境》（</w:t>
      </w:r>
      <w:r w:rsidRPr="001E2DC3">
        <w:rPr>
          <w:b/>
          <w:bCs/>
          <w:sz w:val="24"/>
          <w:u w:val="single"/>
        </w:rPr>
        <w:t>HJ610-2016</w:t>
      </w:r>
      <w:r w:rsidRPr="001E2DC3">
        <w:rPr>
          <w:b/>
          <w:bCs/>
          <w:sz w:val="24"/>
          <w:u w:val="single"/>
        </w:rPr>
        <w:t>）第</w:t>
      </w:r>
      <w:r w:rsidRPr="001E2DC3">
        <w:rPr>
          <w:b/>
          <w:bCs/>
          <w:sz w:val="24"/>
          <w:u w:val="single"/>
        </w:rPr>
        <w:t>8.3.4</w:t>
      </w:r>
      <w:r w:rsidRPr="001E2DC3">
        <w:rPr>
          <w:b/>
          <w:bCs/>
          <w:sz w:val="24"/>
          <w:u w:val="single"/>
        </w:rPr>
        <w:t>条有关规定进行工作布置。</w:t>
      </w:r>
      <w:r w:rsidRPr="001E2DC3">
        <w:rPr>
          <w:rFonts w:hint="eastAsia"/>
          <w:b/>
          <w:bCs/>
          <w:sz w:val="24"/>
          <w:u w:val="single"/>
        </w:rPr>
        <w:t>在白壁镇、郭路村、大寒村、梅福村</w:t>
      </w:r>
      <w:r w:rsidRPr="001E2DC3">
        <w:rPr>
          <w:b/>
          <w:bCs/>
          <w:sz w:val="24"/>
          <w:u w:val="single"/>
        </w:rPr>
        <w:t>利用民井</w:t>
      </w:r>
      <w:r w:rsidRPr="001E2DC3">
        <w:rPr>
          <w:rFonts w:hint="eastAsia"/>
          <w:b/>
          <w:bCs/>
          <w:sz w:val="24"/>
          <w:u w:val="single"/>
        </w:rPr>
        <w:t>进行</w:t>
      </w:r>
      <w:r w:rsidRPr="001E2DC3">
        <w:rPr>
          <w:b/>
          <w:bCs/>
          <w:sz w:val="24"/>
          <w:u w:val="single"/>
        </w:rPr>
        <w:t>抽水试验</w:t>
      </w:r>
      <w:r w:rsidRPr="001E2DC3">
        <w:rPr>
          <w:rFonts w:hint="eastAsia"/>
          <w:b/>
          <w:bCs/>
          <w:sz w:val="24"/>
          <w:u w:val="single"/>
        </w:rPr>
        <w:t>数据分析。</w:t>
      </w:r>
    </w:p>
    <w:p w14:paraId="68716BA8" w14:textId="77777777" w:rsidR="005C3655" w:rsidRPr="001E2DC3" w:rsidRDefault="005C3655" w:rsidP="001E2DC3">
      <w:pPr>
        <w:spacing w:line="500" w:lineRule="exact"/>
        <w:ind w:firstLineChars="200" w:firstLine="482"/>
        <w:rPr>
          <w:b/>
          <w:bCs/>
          <w:sz w:val="24"/>
          <w:u w:val="single"/>
        </w:rPr>
      </w:pPr>
      <w:r w:rsidRPr="001E2DC3">
        <w:rPr>
          <w:rFonts w:hint="eastAsia"/>
          <w:b/>
          <w:bCs/>
          <w:sz w:val="24"/>
          <w:u w:val="single"/>
        </w:rPr>
        <w:t>（</w:t>
      </w:r>
      <w:r w:rsidRPr="001E2DC3">
        <w:rPr>
          <w:rFonts w:hint="eastAsia"/>
          <w:b/>
          <w:bCs/>
          <w:sz w:val="24"/>
          <w:u w:val="single"/>
        </w:rPr>
        <w:t>2</w:t>
      </w:r>
      <w:r w:rsidRPr="001E2DC3">
        <w:rPr>
          <w:rFonts w:hint="eastAsia"/>
          <w:b/>
          <w:bCs/>
          <w:sz w:val="24"/>
          <w:u w:val="single"/>
        </w:rPr>
        <w:t>）工作方法</w:t>
      </w:r>
    </w:p>
    <w:p w14:paraId="623BEDF6" w14:textId="77777777" w:rsidR="005C3655" w:rsidRPr="001E2DC3" w:rsidRDefault="005C3655" w:rsidP="001E2DC3">
      <w:pPr>
        <w:spacing w:line="500" w:lineRule="exact"/>
        <w:ind w:firstLineChars="200" w:firstLine="482"/>
        <w:rPr>
          <w:b/>
          <w:bCs/>
          <w:sz w:val="24"/>
          <w:u w:val="single"/>
        </w:rPr>
      </w:pPr>
      <w:r w:rsidRPr="001E2DC3">
        <w:rPr>
          <w:b/>
          <w:bCs/>
          <w:sz w:val="24"/>
          <w:u w:val="single"/>
        </w:rPr>
        <w:t>根据《环境影响评价技术导则地下水环境》（</w:t>
      </w:r>
      <w:r w:rsidRPr="001E2DC3">
        <w:rPr>
          <w:b/>
          <w:bCs/>
          <w:sz w:val="24"/>
          <w:u w:val="single"/>
        </w:rPr>
        <w:t>HJ610-2016</w:t>
      </w:r>
      <w:r w:rsidRPr="001E2DC3">
        <w:rPr>
          <w:b/>
          <w:bCs/>
          <w:sz w:val="24"/>
          <w:u w:val="single"/>
        </w:rPr>
        <w:t>）附录</w:t>
      </w:r>
      <w:r w:rsidRPr="001E2DC3">
        <w:rPr>
          <w:b/>
          <w:bCs/>
          <w:sz w:val="24"/>
          <w:u w:val="single"/>
        </w:rPr>
        <w:t>C1</w:t>
      </w:r>
      <w:r w:rsidRPr="001E2DC3">
        <w:rPr>
          <w:b/>
          <w:bCs/>
          <w:sz w:val="24"/>
          <w:u w:val="single"/>
        </w:rPr>
        <w:t>的规定，结合《供水水文地质勘察规范》（</w:t>
      </w:r>
      <w:r w:rsidRPr="001E2DC3">
        <w:rPr>
          <w:b/>
          <w:bCs/>
          <w:sz w:val="24"/>
          <w:u w:val="single"/>
        </w:rPr>
        <w:t>GB50027-2001</w:t>
      </w:r>
      <w:r w:rsidRPr="001E2DC3">
        <w:rPr>
          <w:b/>
          <w:bCs/>
          <w:sz w:val="24"/>
          <w:u w:val="single"/>
        </w:rPr>
        <w:t>）第六章有关内容，进行稳定流一次性降深抽水试验；</w:t>
      </w:r>
    </w:p>
    <w:p w14:paraId="3024DFB8" w14:textId="77777777" w:rsidR="005C3655" w:rsidRPr="001E2DC3" w:rsidRDefault="005C3655" w:rsidP="001E2DC3">
      <w:pPr>
        <w:spacing w:line="500" w:lineRule="exact"/>
        <w:ind w:firstLineChars="200" w:firstLine="482"/>
        <w:rPr>
          <w:b/>
          <w:bCs/>
          <w:sz w:val="24"/>
          <w:u w:val="single"/>
        </w:rPr>
      </w:pPr>
      <w:r w:rsidRPr="001E2DC3">
        <w:rPr>
          <w:b/>
          <w:bCs/>
          <w:sz w:val="24"/>
          <w:u w:val="single"/>
        </w:rPr>
        <w:t>观测频率为开始抽水后的第</w:t>
      </w:r>
      <w:r w:rsidRPr="001E2DC3">
        <w:rPr>
          <w:b/>
          <w:bCs/>
          <w:sz w:val="24"/>
          <w:u w:val="single"/>
        </w:rPr>
        <w:t>1</w:t>
      </w:r>
      <w:r w:rsidRPr="001E2DC3">
        <w:rPr>
          <w:b/>
          <w:bCs/>
          <w:sz w:val="24"/>
          <w:u w:val="single"/>
        </w:rPr>
        <w:t>、</w:t>
      </w:r>
      <w:r w:rsidRPr="001E2DC3">
        <w:rPr>
          <w:b/>
          <w:bCs/>
          <w:sz w:val="24"/>
          <w:u w:val="single"/>
        </w:rPr>
        <w:t>2</w:t>
      </w:r>
      <w:r w:rsidRPr="001E2DC3">
        <w:rPr>
          <w:b/>
          <w:bCs/>
          <w:sz w:val="24"/>
          <w:u w:val="single"/>
        </w:rPr>
        <w:t>、</w:t>
      </w:r>
      <w:r w:rsidRPr="001E2DC3">
        <w:rPr>
          <w:b/>
          <w:bCs/>
          <w:sz w:val="24"/>
          <w:u w:val="single"/>
        </w:rPr>
        <w:t>3</w:t>
      </w:r>
      <w:r w:rsidRPr="001E2DC3">
        <w:rPr>
          <w:b/>
          <w:bCs/>
          <w:sz w:val="24"/>
          <w:u w:val="single"/>
        </w:rPr>
        <w:t>、</w:t>
      </w:r>
      <w:r w:rsidRPr="001E2DC3">
        <w:rPr>
          <w:b/>
          <w:bCs/>
          <w:sz w:val="24"/>
          <w:u w:val="single"/>
        </w:rPr>
        <w:t>4</w:t>
      </w:r>
      <w:r w:rsidRPr="001E2DC3">
        <w:rPr>
          <w:b/>
          <w:bCs/>
          <w:sz w:val="24"/>
          <w:u w:val="single"/>
        </w:rPr>
        <w:t>、</w:t>
      </w:r>
      <w:r w:rsidRPr="001E2DC3">
        <w:rPr>
          <w:b/>
          <w:bCs/>
          <w:sz w:val="24"/>
          <w:u w:val="single"/>
        </w:rPr>
        <w:t>6</w:t>
      </w:r>
      <w:r w:rsidRPr="001E2DC3">
        <w:rPr>
          <w:b/>
          <w:bCs/>
          <w:sz w:val="24"/>
          <w:u w:val="single"/>
        </w:rPr>
        <w:t>、</w:t>
      </w:r>
      <w:r w:rsidRPr="001E2DC3">
        <w:rPr>
          <w:b/>
          <w:bCs/>
          <w:sz w:val="24"/>
          <w:u w:val="single"/>
        </w:rPr>
        <w:t>8</w:t>
      </w:r>
      <w:r w:rsidRPr="001E2DC3">
        <w:rPr>
          <w:b/>
          <w:bCs/>
          <w:sz w:val="24"/>
          <w:u w:val="single"/>
        </w:rPr>
        <w:t>、</w:t>
      </w:r>
      <w:r w:rsidRPr="001E2DC3">
        <w:rPr>
          <w:b/>
          <w:bCs/>
          <w:sz w:val="24"/>
          <w:u w:val="single"/>
        </w:rPr>
        <w:t>10</w:t>
      </w:r>
      <w:r w:rsidRPr="001E2DC3">
        <w:rPr>
          <w:b/>
          <w:bCs/>
          <w:sz w:val="24"/>
          <w:u w:val="single"/>
        </w:rPr>
        <w:t>、</w:t>
      </w:r>
      <w:r w:rsidRPr="001E2DC3">
        <w:rPr>
          <w:b/>
          <w:bCs/>
          <w:sz w:val="24"/>
          <w:u w:val="single"/>
        </w:rPr>
        <w:t>15</w:t>
      </w:r>
      <w:r w:rsidRPr="001E2DC3">
        <w:rPr>
          <w:b/>
          <w:bCs/>
          <w:sz w:val="24"/>
          <w:u w:val="single"/>
        </w:rPr>
        <w:t>、</w:t>
      </w:r>
      <w:r w:rsidRPr="001E2DC3">
        <w:rPr>
          <w:b/>
          <w:bCs/>
          <w:sz w:val="24"/>
          <w:u w:val="single"/>
        </w:rPr>
        <w:t>20</w:t>
      </w:r>
      <w:r w:rsidRPr="001E2DC3">
        <w:rPr>
          <w:b/>
          <w:bCs/>
          <w:sz w:val="24"/>
          <w:u w:val="single"/>
        </w:rPr>
        <w:t>、</w:t>
      </w:r>
      <w:r w:rsidRPr="001E2DC3">
        <w:rPr>
          <w:b/>
          <w:bCs/>
          <w:sz w:val="24"/>
          <w:u w:val="single"/>
        </w:rPr>
        <w:t>25</w:t>
      </w:r>
      <w:r w:rsidRPr="001E2DC3">
        <w:rPr>
          <w:b/>
          <w:bCs/>
          <w:sz w:val="24"/>
          <w:u w:val="single"/>
        </w:rPr>
        <w:t>、</w:t>
      </w:r>
      <w:r w:rsidRPr="001E2DC3">
        <w:rPr>
          <w:b/>
          <w:bCs/>
          <w:sz w:val="24"/>
          <w:u w:val="single"/>
        </w:rPr>
        <w:t>30</w:t>
      </w:r>
      <w:r w:rsidRPr="001E2DC3">
        <w:rPr>
          <w:b/>
          <w:bCs/>
          <w:sz w:val="24"/>
          <w:u w:val="single"/>
        </w:rPr>
        <w:t>、</w:t>
      </w:r>
      <w:r w:rsidRPr="001E2DC3">
        <w:rPr>
          <w:b/>
          <w:bCs/>
          <w:sz w:val="24"/>
          <w:u w:val="single"/>
        </w:rPr>
        <w:t>40</w:t>
      </w:r>
      <w:r w:rsidRPr="001E2DC3">
        <w:rPr>
          <w:b/>
          <w:bCs/>
          <w:sz w:val="24"/>
          <w:u w:val="single"/>
        </w:rPr>
        <w:t>、</w:t>
      </w:r>
      <w:r w:rsidRPr="001E2DC3">
        <w:rPr>
          <w:b/>
          <w:bCs/>
          <w:sz w:val="24"/>
          <w:u w:val="single"/>
        </w:rPr>
        <w:t>50</w:t>
      </w:r>
      <w:r w:rsidRPr="001E2DC3">
        <w:rPr>
          <w:b/>
          <w:bCs/>
          <w:sz w:val="24"/>
          <w:u w:val="single"/>
        </w:rPr>
        <w:t>、</w:t>
      </w:r>
      <w:r w:rsidRPr="001E2DC3">
        <w:rPr>
          <w:b/>
          <w:bCs/>
          <w:sz w:val="24"/>
          <w:u w:val="single"/>
        </w:rPr>
        <w:t>60</w:t>
      </w:r>
      <w:r w:rsidRPr="001E2DC3">
        <w:rPr>
          <w:b/>
          <w:bCs/>
          <w:sz w:val="24"/>
          <w:u w:val="single"/>
        </w:rPr>
        <w:t>、</w:t>
      </w:r>
      <w:r w:rsidRPr="001E2DC3">
        <w:rPr>
          <w:b/>
          <w:bCs/>
          <w:sz w:val="24"/>
          <w:u w:val="single"/>
        </w:rPr>
        <w:t>80</w:t>
      </w:r>
      <w:r w:rsidRPr="001E2DC3">
        <w:rPr>
          <w:b/>
          <w:bCs/>
          <w:sz w:val="24"/>
          <w:u w:val="single"/>
        </w:rPr>
        <w:t>、</w:t>
      </w:r>
      <w:r w:rsidRPr="001E2DC3">
        <w:rPr>
          <w:b/>
          <w:bCs/>
          <w:sz w:val="24"/>
          <w:u w:val="single"/>
        </w:rPr>
        <w:t>100</w:t>
      </w:r>
      <w:r w:rsidRPr="001E2DC3">
        <w:rPr>
          <w:b/>
          <w:bCs/>
          <w:sz w:val="24"/>
          <w:u w:val="single"/>
        </w:rPr>
        <w:t>、</w:t>
      </w:r>
      <w:r w:rsidRPr="001E2DC3">
        <w:rPr>
          <w:b/>
          <w:bCs/>
          <w:sz w:val="24"/>
          <w:u w:val="single"/>
        </w:rPr>
        <w:t>120</w:t>
      </w:r>
      <w:r w:rsidRPr="001E2DC3">
        <w:rPr>
          <w:b/>
          <w:bCs/>
          <w:sz w:val="24"/>
          <w:u w:val="single"/>
        </w:rPr>
        <w:t>、</w:t>
      </w:r>
      <w:r w:rsidRPr="001E2DC3">
        <w:rPr>
          <w:b/>
          <w:bCs/>
          <w:sz w:val="24"/>
          <w:u w:val="single"/>
        </w:rPr>
        <w:t>150</w:t>
      </w:r>
      <w:r w:rsidRPr="001E2DC3">
        <w:rPr>
          <w:b/>
          <w:bCs/>
          <w:sz w:val="24"/>
          <w:u w:val="single"/>
        </w:rPr>
        <w:t>、</w:t>
      </w:r>
      <w:r w:rsidRPr="001E2DC3">
        <w:rPr>
          <w:b/>
          <w:bCs/>
          <w:sz w:val="24"/>
          <w:u w:val="single"/>
        </w:rPr>
        <w:t>180min</w:t>
      </w:r>
      <w:r w:rsidRPr="001E2DC3">
        <w:rPr>
          <w:b/>
          <w:bCs/>
          <w:sz w:val="24"/>
          <w:u w:val="single"/>
        </w:rPr>
        <w:t>进行水位观测，以后每</w:t>
      </w:r>
      <w:r w:rsidRPr="001E2DC3">
        <w:rPr>
          <w:b/>
          <w:bCs/>
          <w:sz w:val="24"/>
          <w:u w:val="single"/>
        </w:rPr>
        <w:t>30min</w:t>
      </w:r>
      <w:r w:rsidRPr="001E2DC3">
        <w:rPr>
          <w:b/>
          <w:bCs/>
          <w:sz w:val="24"/>
          <w:u w:val="single"/>
        </w:rPr>
        <w:t>观测一次，涌水量观测与动水位同时进行观测，水位读数精确到</w:t>
      </w:r>
      <w:r w:rsidRPr="001E2DC3">
        <w:rPr>
          <w:b/>
          <w:bCs/>
          <w:sz w:val="24"/>
          <w:u w:val="single"/>
        </w:rPr>
        <w:t>1cm</w:t>
      </w:r>
      <w:r w:rsidRPr="001E2DC3">
        <w:rPr>
          <w:b/>
          <w:bCs/>
          <w:sz w:val="24"/>
          <w:u w:val="single"/>
        </w:rPr>
        <w:t>，涌水量读数精确到</w:t>
      </w:r>
      <w:r w:rsidRPr="001E2DC3">
        <w:rPr>
          <w:b/>
          <w:bCs/>
          <w:sz w:val="24"/>
          <w:u w:val="single"/>
        </w:rPr>
        <w:t>1.0m3/h</w:t>
      </w:r>
      <w:r w:rsidRPr="001E2DC3">
        <w:rPr>
          <w:b/>
          <w:bCs/>
          <w:sz w:val="24"/>
          <w:u w:val="single"/>
        </w:rPr>
        <w:t>。抽水试验的稳定延续时间＞</w:t>
      </w:r>
      <w:r w:rsidRPr="001E2DC3">
        <w:rPr>
          <w:b/>
          <w:bCs/>
          <w:sz w:val="24"/>
          <w:u w:val="single"/>
        </w:rPr>
        <w:t>8h</w:t>
      </w:r>
      <w:r w:rsidRPr="001E2DC3">
        <w:rPr>
          <w:b/>
          <w:bCs/>
          <w:sz w:val="24"/>
          <w:u w:val="single"/>
        </w:rPr>
        <w:t>。</w:t>
      </w:r>
    </w:p>
    <w:p w14:paraId="11A75829" w14:textId="77777777" w:rsidR="005C3655" w:rsidRPr="001E2DC3" w:rsidRDefault="005C3655" w:rsidP="001E2DC3">
      <w:pPr>
        <w:spacing w:line="500" w:lineRule="exact"/>
        <w:ind w:firstLineChars="200" w:firstLine="482"/>
        <w:rPr>
          <w:b/>
          <w:bCs/>
          <w:sz w:val="24"/>
          <w:u w:val="single"/>
        </w:rPr>
      </w:pPr>
      <w:r w:rsidRPr="001E2DC3">
        <w:rPr>
          <w:b/>
          <w:bCs/>
          <w:sz w:val="24"/>
          <w:u w:val="single"/>
        </w:rPr>
        <w:t>抽水试验结束后对抽水孔进行恢复水位观测，观测频率和精度与抽水试验的水位观测相同。</w:t>
      </w:r>
    </w:p>
    <w:p w14:paraId="5BEDC6DA" w14:textId="77777777" w:rsidR="005C3655" w:rsidRDefault="005C3655" w:rsidP="001E2DC3">
      <w:pPr>
        <w:spacing w:line="500" w:lineRule="exact"/>
        <w:ind w:firstLineChars="200" w:firstLine="482"/>
        <w:rPr>
          <w:b/>
          <w:bCs/>
          <w:sz w:val="24"/>
          <w:u w:val="single"/>
        </w:rPr>
      </w:pPr>
      <w:r w:rsidRPr="001E2DC3">
        <w:rPr>
          <w:b/>
          <w:bCs/>
          <w:sz w:val="24"/>
          <w:u w:val="single"/>
        </w:rPr>
        <w:t>抽水试验结束，采用裘布衣潜水井流量计算公式与库萨金经验公式进行叠代计算，求取渗透系数（</w:t>
      </w:r>
      <w:r w:rsidRPr="001E2DC3">
        <w:rPr>
          <w:b/>
          <w:bCs/>
          <w:sz w:val="24"/>
          <w:u w:val="single"/>
        </w:rPr>
        <w:t>k</w:t>
      </w:r>
      <w:r w:rsidRPr="001E2DC3">
        <w:rPr>
          <w:b/>
          <w:bCs/>
          <w:sz w:val="24"/>
          <w:u w:val="single"/>
        </w:rPr>
        <w:t>）及影响半径（</w:t>
      </w:r>
      <w:r w:rsidRPr="001E2DC3">
        <w:rPr>
          <w:b/>
          <w:bCs/>
          <w:sz w:val="24"/>
          <w:u w:val="single"/>
        </w:rPr>
        <w:t>R</w:t>
      </w:r>
      <w:r w:rsidRPr="001E2DC3">
        <w:rPr>
          <w:b/>
          <w:bCs/>
          <w:sz w:val="24"/>
          <w:u w:val="single"/>
        </w:rPr>
        <w:t>）。</w:t>
      </w:r>
    </w:p>
    <w:p w14:paraId="4BF28E9C" w14:textId="77777777" w:rsidR="005C3655" w:rsidRDefault="005C3655" w:rsidP="005C3655">
      <w:pPr>
        <w:adjustRightInd w:val="0"/>
        <w:snapToGrid w:val="0"/>
        <w:spacing w:line="360" w:lineRule="auto"/>
        <w:ind w:firstLineChars="200" w:firstLine="480"/>
        <w:jc w:val="center"/>
        <w:rPr>
          <w:bCs/>
          <w:sz w:val="24"/>
        </w:rPr>
      </w:pPr>
      <w:r w:rsidRPr="001E2DC3">
        <w:rPr>
          <w:noProof/>
          <w:sz w:val="24"/>
        </w:rPr>
        <w:drawing>
          <wp:inline distT="0" distB="0" distL="114300" distR="114300" wp14:anchorId="15DDEB47" wp14:editId="7D97CCE5">
            <wp:extent cx="1562100" cy="449580"/>
            <wp:effectExtent l="0" t="0" r="0" b="762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6">
                      <a:clrChange>
                        <a:clrFrom>
                          <a:srgbClr val="FFFFFF"/>
                        </a:clrFrom>
                        <a:clrTo>
                          <a:srgbClr val="FFFFFF">
                            <a:alpha val="0"/>
                          </a:srgbClr>
                        </a:clrTo>
                      </a:clrChange>
                    </a:blip>
                    <a:stretch>
                      <a:fillRect/>
                    </a:stretch>
                  </pic:blipFill>
                  <pic:spPr>
                    <a:xfrm>
                      <a:off x="0" y="0"/>
                      <a:ext cx="1562100" cy="449580"/>
                    </a:xfrm>
                    <a:prstGeom prst="rect">
                      <a:avLst/>
                    </a:prstGeom>
                    <a:noFill/>
                    <a:ln>
                      <a:noFill/>
                    </a:ln>
                  </pic:spPr>
                </pic:pic>
              </a:graphicData>
            </a:graphic>
          </wp:inline>
        </w:drawing>
      </w:r>
    </w:p>
    <w:p w14:paraId="3355C25A" w14:textId="77777777" w:rsidR="00B825DC" w:rsidRPr="001E2DC3" w:rsidRDefault="00B825DC" w:rsidP="005C3655">
      <w:pPr>
        <w:adjustRightInd w:val="0"/>
        <w:snapToGrid w:val="0"/>
        <w:spacing w:line="360" w:lineRule="auto"/>
        <w:ind w:firstLineChars="200" w:firstLine="480"/>
        <w:jc w:val="center"/>
        <w:rPr>
          <w:bCs/>
          <w:sz w:val="24"/>
        </w:rPr>
      </w:pPr>
    </w:p>
    <w:p w14:paraId="7C0DBBB3" w14:textId="77777777" w:rsidR="005C3655" w:rsidRDefault="00B825DC" w:rsidP="005C3655">
      <w:pPr>
        <w:adjustRightInd w:val="0"/>
        <w:snapToGrid w:val="0"/>
        <w:spacing w:line="360" w:lineRule="auto"/>
        <w:ind w:firstLineChars="200" w:firstLine="480"/>
        <w:jc w:val="center"/>
        <w:rPr>
          <w:bCs/>
          <w:sz w:val="24"/>
        </w:rPr>
      </w:pPr>
      <w:r w:rsidRPr="001E2DC3">
        <w:rPr>
          <w:noProof/>
          <w:sz w:val="24"/>
        </w:rPr>
        <w:drawing>
          <wp:inline distT="0" distB="0" distL="114300" distR="114300" wp14:anchorId="439C5FAF" wp14:editId="610F8507">
            <wp:extent cx="828675" cy="281940"/>
            <wp:effectExtent l="0" t="0" r="9525" b="3810"/>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67">
                      <a:clrChange>
                        <a:clrFrom>
                          <a:srgbClr val="FFFFFF"/>
                        </a:clrFrom>
                        <a:clrTo>
                          <a:srgbClr val="FFFFFF">
                            <a:alpha val="0"/>
                          </a:srgbClr>
                        </a:clrTo>
                      </a:clrChange>
                    </a:blip>
                    <a:stretch>
                      <a:fillRect/>
                    </a:stretch>
                  </pic:blipFill>
                  <pic:spPr>
                    <a:xfrm>
                      <a:off x="0" y="0"/>
                      <a:ext cx="828675" cy="281940"/>
                    </a:xfrm>
                    <a:prstGeom prst="rect">
                      <a:avLst/>
                    </a:prstGeom>
                    <a:noFill/>
                    <a:ln>
                      <a:noFill/>
                    </a:ln>
                  </pic:spPr>
                </pic:pic>
              </a:graphicData>
            </a:graphic>
          </wp:inline>
        </w:drawing>
      </w:r>
    </w:p>
    <w:p w14:paraId="35E6CD65" w14:textId="77777777" w:rsidR="00B825DC" w:rsidRPr="001E2DC3" w:rsidRDefault="00B825DC" w:rsidP="005C3655">
      <w:pPr>
        <w:adjustRightInd w:val="0"/>
        <w:snapToGrid w:val="0"/>
        <w:spacing w:line="360" w:lineRule="auto"/>
        <w:ind w:firstLineChars="200" w:firstLine="480"/>
        <w:jc w:val="center"/>
        <w:rPr>
          <w:bCs/>
          <w:sz w:val="24"/>
        </w:rPr>
      </w:pPr>
    </w:p>
    <w:p w14:paraId="72626FD5"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式中：</w:t>
      </w:r>
      <w:r w:rsidRPr="001E2DC3">
        <w:rPr>
          <w:b/>
          <w:sz w:val="24"/>
          <w:u w:val="single"/>
        </w:rPr>
        <w:t>K—</w:t>
      </w:r>
      <w:r w:rsidRPr="001E2DC3">
        <w:rPr>
          <w:b/>
          <w:sz w:val="24"/>
          <w:u w:val="single"/>
        </w:rPr>
        <w:t>渗透系数，</w:t>
      </w:r>
      <w:r w:rsidRPr="001E2DC3">
        <w:rPr>
          <w:b/>
          <w:sz w:val="24"/>
          <w:u w:val="single"/>
        </w:rPr>
        <w:t>m/d</w:t>
      </w:r>
      <w:r w:rsidRPr="001E2DC3">
        <w:rPr>
          <w:b/>
          <w:sz w:val="24"/>
          <w:u w:val="single"/>
        </w:rPr>
        <w:t>；</w:t>
      </w:r>
    </w:p>
    <w:p w14:paraId="45693DE8"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Q—</w:t>
      </w:r>
      <w:r w:rsidRPr="001E2DC3">
        <w:rPr>
          <w:b/>
          <w:sz w:val="24"/>
          <w:u w:val="single"/>
        </w:rPr>
        <w:t>抽水量，</w:t>
      </w:r>
      <w:r w:rsidRPr="001E2DC3">
        <w:rPr>
          <w:b/>
          <w:sz w:val="24"/>
          <w:u w:val="single"/>
        </w:rPr>
        <w:t>m</w:t>
      </w:r>
      <w:r w:rsidRPr="001E2DC3">
        <w:rPr>
          <w:b/>
          <w:sz w:val="24"/>
          <w:u w:val="single"/>
          <w:vertAlign w:val="superscript"/>
        </w:rPr>
        <w:t>3</w:t>
      </w:r>
      <w:r w:rsidRPr="001E2DC3">
        <w:rPr>
          <w:b/>
          <w:sz w:val="24"/>
          <w:u w:val="single"/>
        </w:rPr>
        <w:t>/d</w:t>
      </w:r>
      <w:r w:rsidRPr="001E2DC3">
        <w:rPr>
          <w:b/>
          <w:sz w:val="24"/>
          <w:u w:val="single"/>
        </w:rPr>
        <w:t>；</w:t>
      </w:r>
    </w:p>
    <w:p w14:paraId="7178CD1D"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h</w:t>
      </w:r>
      <w:r w:rsidRPr="001E2DC3">
        <w:rPr>
          <w:b/>
          <w:sz w:val="24"/>
          <w:u w:val="single"/>
          <w:vertAlign w:val="subscript"/>
        </w:rPr>
        <w:t>0</w:t>
      </w:r>
      <w:r w:rsidRPr="001E2DC3">
        <w:rPr>
          <w:b/>
          <w:sz w:val="24"/>
          <w:u w:val="single"/>
        </w:rPr>
        <w:t>—</w:t>
      </w:r>
      <w:r w:rsidRPr="001E2DC3">
        <w:rPr>
          <w:b/>
          <w:sz w:val="24"/>
          <w:u w:val="single"/>
        </w:rPr>
        <w:t>静水位时水层厚度，</w:t>
      </w:r>
      <w:r w:rsidRPr="001E2DC3">
        <w:rPr>
          <w:b/>
          <w:sz w:val="24"/>
          <w:u w:val="single"/>
        </w:rPr>
        <w:t>m</w:t>
      </w:r>
      <w:r w:rsidRPr="001E2DC3">
        <w:rPr>
          <w:b/>
          <w:sz w:val="24"/>
          <w:u w:val="single"/>
        </w:rPr>
        <w:t>；</w:t>
      </w:r>
    </w:p>
    <w:p w14:paraId="4261B796"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S—</w:t>
      </w:r>
      <w:r w:rsidRPr="001E2DC3">
        <w:rPr>
          <w:b/>
          <w:sz w:val="24"/>
          <w:u w:val="single"/>
        </w:rPr>
        <w:t>降深，</w:t>
      </w:r>
      <w:r w:rsidRPr="001E2DC3">
        <w:rPr>
          <w:b/>
          <w:sz w:val="24"/>
          <w:u w:val="single"/>
        </w:rPr>
        <w:t>m</w:t>
      </w:r>
      <w:r w:rsidRPr="001E2DC3">
        <w:rPr>
          <w:b/>
          <w:sz w:val="24"/>
          <w:u w:val="single"/>
        </w:rPr>
        <w:t>；</w:t>
      </w:r>
    </w:p>
    <w:p w14:paraId="39CCDE9E"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R—</w:t>
      </w:r>
      <w:r w:rsidRPr="001E2DC3">
        <w:rPr>
          <w:b/>
          <w:sz w:val="24"/>
          <w:u w:val="single"/>
        </w:rPr>
        <w:t>影响半径，</w:t>
      </w:r>
      <w:r w:rsidRPr="001E2DC3">
        <w:rPr>
          <w:b/>
          <w:sz w:val="24"/>
          <w:u w:val="single"/>
        </w:rPr>
        <w:t>m</w:t>
      </w:r>
      <w:r w:rsidRPr="001E2DC3">
        <w:rPr>
          <w:b/>
          <w:sz w:val="24"/>
          <w:u w:val="single"/>
        </w:rPr>
        <w:t>；</w:t>
      </w:r>
    </w:p>
    <w:p w14:paraId="0385272C" w14:textId="77777777" w:rsidR="005C3655" w:rsidRPr="001E2DC3" w:rsidRDefault="005C3655" w:rsidP="00B825DC">
      <w:pPr>
        <w:spacing w:line="520" w:lineRule="exact"/>
        <w:ind w:firstLineChars="200" w:firstLine="482"/>
        <w:rPr>
          <w:b/>
          <w:sz w:val="24"/>
          <w:u w:val="single"/>
        </w:rPr>
      </w:pPr>
      <w:r w:rsidRPr="001E2DC3">
        <w:rPr>
          <w:b/>
          <w:sz w:val="24"/>
          <w:u w:val="single"/>
        </w:rPr>
        <w:t>r—</w:t>
      </w:r>
      <w:r w:rsidRPr="001E2DC3">
        <w:rPr>
          <w:b/>
          <w:sz w:val="24"/>
          <w:u w:val="single"/>
        </w:rPr>
        <w:t>抽水孔半径，</w:t>
      </w:r>
      <w:r w:rsidRPr="001E2DC3">
        <w:rPr>
          <w:b/>
          <w:sz w:val="24"/>
          <w:u w:val="single"/>
        </w:rPr>
        <w:t>m</w:t>
      </w:r>
      <w:r w:rsidRPr="001E2DC3">
        <w:rPr>
          <w:b/>
          <w:sz w:val="24"/>
          <w:u w:val="single"/>
        </w:rPr>
        <w:t>。</w:t>
      </w:r>
    </w:p>
    <w:p w14:paraId="263C794F" w14:textId="77777777" w:rsidR="005C3655" w:rsidRPr="001E2DC3" w:rsidRDefault="005C3655" w:rsidP="00B825DC">
      <w:pPr>
        <w:spacing w:line="520" w:lineRule="exact"/>
        <w:ind w:firstLineChars="200" w:firstLine="482"/>
        <w:rPr>
          <w:b/>
          <w:sz w:val="24"/>
          <w:u w:val="single"/>
        </w:rPr>
      </w:pPr>
      <w:r w:rsidRPr="001E2DC3">
        <w:rPr>
          <w:rFonts w:hint="eastAsia"/>
          <w:b/>
          <w:sz w:val="24"/>
          <w:u w:val="single"/>
        </w:rPr>
        <w:t>（</w:t>
      </w:r>
      <w:r w:rsidRPr="001E2DC3">
        <w:rPr>
          <w:rFonts w:hint="eastAsia"/>
          <w:b/>
          <w:sz w:val="24"/>
          <w:u w:val="single"/>
        </w:rPr>
        <w:t>3</w:t>
      </w:r>
      <w:r w:rsidRPr="001E2DC3">
        <w:rPr>
          <w:rFonts w:hint="eastAsia"/>
          <w:b/>
          <w:sz w:val="24"/>
          <w:u w:val="single"/>
        </w:rPr>
        <w:t>）工作过程和结果</w:t>
      </w:r>
    </w:p>
    <w:p w14:paraId="7906999F" w14:textId="77777777" w:rsidR="005C3655" w:rsidRPr="001E2DC3" w:rsidRDefault="005C3655" w:rsidP="00B825DC">
      <w:pPr>
        <w:adjustRightInd w:val="0"/>
        <w:snapToGrid w:val="0"/>
        <w:spacing w:line="520" w:lineRule="exact"/>
        <w:ind w:firstLineChars="200" w:firstLine="482"/>
        <w:rPr>
          <w:b/>
          <w:sz w:val="24"/>
          <w:u w:val="single"/>
        </w:rPr>
      </w:pPr>
      <w:r w:rsidRPr="001E2DC3">
        <w:rPr>
          <w:b/>
          <w:sz w:val="24"/>
          <w:u w:val="single"/>
        </w:rPr>
        <w:t>经调查，本区供水井井深一般在</w:t>
      </w:r>
      <w:r w:rsidRPr="001E2DC3">
        <w:rPr>
          <w:rFonts w:hint="eastAsia"/>
          <w:b/>
          <w:sz w:val="24"/>
          <w:u w:val="single"/>
        </w:rPr>
        <w:t>20</w:t>
      </w:r>
      <w:r w:rsidRPr="001E2DC3">
        <w:rPr>
          <w:b/>
          <w:sz w:val="24"/>
          <w:u w:val="single"/>
        </w:rPr>
        <w:t>~1</w:t>
      </w:r>
      <w:r w:rsidRPr="001E2DC3">
        <w:rPr>
          <w:rFonts w:hint="eastAsia"/>
          <w:b/>
          <w:sz w:val="24"/>
          <w:u w:val="single"/>
        </w:rPr>
        <w:t>5</w:t>
      </w:r>
      <w:r w:rsidRPr="001E2DC3">
        <w:rPr>
          <w:b/>
          <w:sz w:val="24"/>
          <w:u w:val="single"/>
        </w:rPr>
        <w:t>0m</w:t>
      </w:r>
      <w:r w:rsidRPr="001E2DC3">
        <w:rPr>
          <w:b/>
          <w:sz w:val="24"/>
          <w:u w:val="single"/>
        </w:rPr>
        <w:t>之间，且多为潜水含水层，因此选择采用民井作为抽水试验孔。根据调查资料，抽水试验按潜水含水层计算</w:t>
      </w:r>
      <w:r w:rsidRPr="001E2DC3">
        <w:rPr>
          <w:b/>
          <w:sz w:val="24"/>
          <w:u w:val="single"/>
        </w:rPr>
        <w:t>,</w:t>
      </w:r>
      <w:r w:rsidRPr="001E2DC3">
        <w:rPr>
          <w:b/>
          <w:sz w:val="24"/>
          <w:u w:val="single"/>
        </w:rPr>
        <w:t>含水层平均渗透系数和影响半径计算结果见</w:t>
      </w:r>
      <w:r w:rsidR="001E2DC3">
        <w:rPr>
          <w:rFonts w:hint="eastAsia"/>
          <w:b/>
          <w:sz w:val="24"/>
          <w:u w:val="single"/>
        </w:rPr>
        <w:t>下表：</w:t>
      </w:r>
    </w:p>
    <w:p w14:paraId="0D40655F" w14:textId="77777777" w:rsidR="005C3655" w:rsidRDefault="005C3655" w:rsidP="005C3655">
      <w:pPr>
        <w:adjustRightInd w:val="0"/>
        <w:snapToGrid w:val="0"/>
        <w:spacing w:line="360" w:lineRule="auto"/>
        <w:ind w:firstLineChars="200" w:firstLine="420"/>
      </w:pPr>
    </w:p>
    <w:p w14:paraId="7A7DA3AE" w14:textId="77777777" w:rsidR="005C3655" w:rsidRDefault="005C3655" w:rsidP="005C3655">
      <w:pPr>
        <w:sectPr w:rsidR="005C3655">
          <w:pgSz w:w="11906" w:h="16838"/>
          <w:pgMar w:top="1701" w:right="1474" w:bottom="1701" w:left="1474" w:header="1134" w:footer="1247" w:gutter="0"/>
          <w:pgNumType w:chapStyle="1"/>
          <w:cols w:space="720"/>
          <w:docGrid w:type="linesAndChars" w:linePitch="516" w:charSpace="-20"/>
        </w:sectPr>
      </w:pPr>
    </w:p>
    <w:p w14:paraId="40FD56ED" w14:textId="77777777" w:rsidR="005C3655" w:rsidRDefault="005C3655" w:rsidP="001E2DC3">
      <w:pPr>
        <w:adjustRightInd w:val="0"/>
        <w:snapToGrid w:val="0"/>
        <w:spacing w:beforeLines="50" w:before="258" w:line="360" w:lineRule="auto"/>
        <w:jc w:val="center"/>
        <w:rPr>
          <w:b/>
        </w:rPr>
      </w:pPr>
      <w:r>
        <w:rPr>
          <w:rFonts w:hAnsi="宋体"/>
          <w:b/>
        </w:rPr>
        <w:lastRenderedPageBreak/>
        <w:t>表</w:t>
      </w:r>
      <w:r>
        <w:rPr>
          <w:b/>
        </w:rPr>
        <w:t>5</w:t>
      </w:r>
      <w:r>
        <w:rPr>
          <w:rFonts w:hint="eastAsia"/>
          <w:b/>
        </w:rPr>
        <w:t>-</w:t>
      </w:r>
      <w:r w:rsidR="00B50A82">
        <w:rPr>
          <w:b/>
        </w:rPr>
        <w:t>13</w:t>
      </w:r>
      <w:r>
        <w:rPr>
          <w:b/>
        </w:rPr>
        <w:t xml:space="preserve"> </w:t>
      </w:r>
      <w:r>
        <w:rPr>
          <w:rFonts w:hint="eastAsia"/>
          <w:b/>
        </w:rPr>
        <w:t xml:space="preserve">  </w:t>
      </w:r>
      <w:r>
        <w:rPr>
          <w:rFonts w:hAnsi="宋体"/>
          <w:b/>
        </w:rPr>
        <w:t>抽水试验成果汇总一览表</w:t>
      </w:r>
    </w:p>
    <w:tbl>
      <w:tblPr>
        <w:tblW w:w="141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01"/>
        <w:gridCol w:w="1523"/>
        <w:gridCol w:w="2551"/>
        <w:gridCol w:w="640"/>
        <w:gridCol w:w="1203"/>
        <w:gridCol w:w="1276"/>
        <w:gridCol w:w="1275"/>
        <w:gridCol w:w="1137"/>
        <w:gridCol w:w="990"/>
        <w:gridCol w:w="1134"/>
        <w:gridCol w:w="1090"/>
        <w:gridCol w:w="754"/>
      </w:tblGrid>
      <w:tr w:rsidR="005C3655" w:rsidRPr="001E2DC3" w14:paraId="6D42D63A" w14:textId="77777777" w:rsidTr="001E2DC3">
        <w:trPr>
          <w:trHeight w:val="624"/>
        </w:trPr>
        <w:tc>
          <w:tcPr>
            <w:tcW w:w="601" w:type="dxa"/>
            <w:vMerge w:val="restart"/>
            <w:vAlign w:val="center"/>
          </w:tcPr>
          <w:p w14:paraId="51FCA0BB" w14:textId="77777777" w:rsidR="005C3655" w:rsidRPr="001E2DC3" w:rsidRDefault="005C3655" w:rsidP="005C3655">
            <w:pPr>
              <w:adjustRightInd w:val="0"/>
              <w:snapToGrid w:val="0"/>
              <w:jc w:val="center"/>
              <w:rPr>
                <w:b/>
                <w:szCs w:val="21"/>
                <w:u w:val="single"/>
              </w:rPr>
            </w:pPr>
            <w:r w:rsidRPr="001E2DC3">
              <w:rPr>
                <w:b/>
                <w:szCs w:val="21"/>
                <w:u w:val="single"/>
              </w:rPr>
              <w:t>序号</w:t>
            </w:r>
          </w:p>
        </w:tc>
        <w:tc>
          <w:tcPr>
            <w:tcW w:w="1523" w:type="dxa"/>
            <w:vMerge w:val="restart"/>
            <w:vAlign w:val="center"/>
          </w:tcPr>
          <w:p w14:paraId="63AF0F95" w14:textId="77777777" w:rsidR="005C3655" w:rsidRPr="001E2DC3" w:rsidRDefault="005C3655" w:rsidP="005C3655">
            <w:pPr>
              <w:adjustRightInd w:val="0"/>
              <w:snapToGrid w:val="0"/>
              <w:jc w:val="center"/>
              <w:rPr>
                <w:b/>
                <w:szCs w:val="21"/>
                <w:u w:val="single"/>
              </w:rPr>
            </w:pPr>
            <w:r w:rsidRPr="001E2DC3">
              <w:rPr>
                <w:b/>
                <w:szCs w:val="21"/>
                <w:u w:val="single"/>
              </w:rPr>
              <w:t>位置</w:t>
            </w:r>
          </w:p>
        </w:tc>
        <w:tc>
          <w:tcPr>
            <w:tcW w:w="2551" w:type="dxa"/>
            <w:vMerge w:val="restart"/>
            <w:vAlign w:val="center"/>
          </w:tcPr>
          <w:p w14:paraId="4DF5A550" w14:textId="77777777" w:rsidR="005C3655" w:rsidRPr="001E2DC3" w:rsidRDefault="005C3655" w:rsidP="005C3655">
            <w:pPr>
              <w:adjustRightInd w:val="0"/>
              <w:snapToGrid w:val="0"/>
              <w:jc w:val="center"/>
              <w:rPr>
                <w:b/>
                <w:szCs w:val="21"/>
                <w:u w:val="single"/>
              </w:rPr>
            </w:pPr>
            <w:r w:rsidRPr="001E2DC3">
              <w:rPr>
                <w:b/>
                <w:szCs w:val="21"/>
                <w:u w:val="single"/>
              </w:rPr>
              <w:t>坐标</w:t>
            </w:r>
          </w:p>
        </w:tc>
        <w:tc>
          <w:tcPr>
            <w:tcW w:w="640" w:type="dxa"/>
            <w:vMerge w:val="restart"/>
            <w:vAlign w:val="center"/>
          </w:tcPr>
          <w:p w14:paraId="63D3D443" w14:textId="77777777" w:rsidR="005C3655" w:rsidRPr="001E2DC3" w:rsidRDefault="005C3655" w:rsidP="005C3655">
            <w:pPr>
              <w:adjustRightInd w:val="0"/>
              <w:snapToGrid w:val="0"/>
              <w:jc w:val="center"/>
              <w:rPr>
                <w:b/>
                <w:szCs w:val="21"/>
                <w:u w:val="single"/>
              </w:rPr>
            </w:pPr>
            <w:r w:rsidRPr="001E2DC3">
              <w:rPr>
                <w:b/>
                <w:szCs w:val="21"/>
                <w:u w:val="single"/>
              </w:rPr>
              <w:t>井深</w:t>
            </w:r>
          </w:p>
          <w:p w14:paraId="50830540" w14:textId="77777777" w:rsidR="005C3655" w:rsidRPr="001E2DC3" w:rsidRDefault="005C3655" w:rsidP="005C3655">
            <w:pPr>
              <w:adjustRightInd w:val="0"/>
              <w:snapToGrid w:val="0"/>
              <w:jc w:val="center"/>
              <w:rPr>
                <w:b/>
                <w:szCs w:val="21"/>
                <w:u w:val="single"/>
              </w:rPr>
            </w:pPr>
            <w:r w:rsidRPr="001E2DC3">
              <w:rPr>
                <w:b/>
                <w:szCs w:val="21"/>
                <w:u w:val="single"/>
              </w:rPr>
              <w:t>(m)</w:t>
            </w:r>
          </w:p>
        </w:tc>
        <w:tc>
          <w:tcPr>
            <w:tcW w:w="1203" w:type="dxa"/>
            <w:vMerge w:val="restart"/>
            <w:vAlign w:val="center"/>
          </w:tcPr>
          <w:p w14:paraId="4D6D4C34" w14:textId="77777777" w:rsidR="001E2DC3" w:rsidRPr="001E2DC3" w:rsidRDefault="005C3655" w:rsidP="005C3655">
            <w:pPr>
              <w:adjustRightInd w:val="0"/>
              <w:snapToGrid w:val="0"/>
              <w:jc w:val="center"/>
              <w:rPr>
                <w:b/>
                <w:szCs w:val="21"/>
                <w:u w:val="single"/>
              </w:rPr>
            </w:pPr>
            <w:r w:rsidRPr="001E2DC3">
              <w:rPr>
                <w:b/>
                <w:szCs w:val="21"/>
                <w:u w:val="single"/>
              </w:rPr>
              <w:t>井径</w:t>
            </w:r>
          </w:p>
          <w:p w14:paraId="75114C91" w14:textId="77777777" w:rsidR="005C3655" w:rsidRPr="001E2DC3" w:rsidRDefault="005C3655" w:rsidP="005C3655">
            <w:pPr>
              <w:adjustRightInd w:val="0"/>
              <w:snapToGrid w:val="0"/>
              <w:jc w:val="center"/>
              <w:rPr>
                <w:b/>
                <w:szCs w:val="21"/>
                <w:u w:val="single"/>
              </w:rPr>
            </w:pPr>
            <w:r w:rsidRPr="001E2DC3">
              <w:rPr>
                <w:b/>
                <w:szCs w:val="21"/>
                <w:u w:val="single"/>
              </w:rPr>
              <w:t>（</w:t>
            </w:r>
            <w:r w:rsidRPr="001E2DC3">
              <w:rPr>
                <w:b/>
                <w:szCs w:val="21"/>
                <w:u w:val="single"/>
              </w:rPr>
              <w:t>r</w:t>
            </w:r>
            <w:r w:rsidRPr="001E2DC3">
              <w:rPr>
                <w:b/>
                <w:szCs w:val="21"/>
                <w:u w:val="single"/>
              </w:rPr>
              <w:t>）</w:t>
            </w:r>
          </w:p>
          <w:p w14:paraId="33B3432C" w14:textId="77777777" w:rsidR="005C3655" w:rsidRPr="001E2DC3" w:rsidRDefault="005C3655" w:rsidP="005C3655">
            <w:pPr>
              <w:adjustRightInd w:val="0"/>
              <w:snapToGrid w:val="0"/>
              <w:jc w:val="center"/>
              <w:rPr>
                <w:b/>
                <w:szCs w:val="21"/>
                <w:u w:val="single"/>
              </w:rPr>
            </w:pPr>
            <w:r w:rsidRPr="001E2DC3">
              <w:rPr>
                <w:b/>
                <w:szCs w:val="21"/>
                <w:u w:val="single"/>
              </w:rPr>
              <w:t>(m)</w:t>
            </w:r>
          </w:p>
        </w:tc>
        <w:tc>
          <w:tcPr>
            <w:tcW w:w="2551" w:type="dxa"/>
            <w:gridSpan w:val="2"/>
            <w:vAlign w:val="center"/>
          </w:tcPr>
          <w:p w14:paraId="7F24C96B" w14:textId="77777777" w:rsidR="005C3655" w:rsidRPr="001E2DC3" w:rsidRDefault="005C3655" w:rsidP="005C3655">
            <w:pPr>
              <w:adjustRightInd w:val="0"/>
              <w:snapToGrid w:val="0"/>
              <w:jc w:val="center"/>
              <w:rPr>
                <w:b/>
                <w:szCs w:val="21"/>
                <w:u w:val="single"/>
              </w:rPr>
            </w:pPr>
            <w:r w:rsidRPr="001E2DC3">
              <w:rPr>
                <w:b/>
                <w:szCs w:val="21"/>
                <w:u w:val="single"/>
              </w:rPr>
              <w:t>含水层</w:t>
            </w:r>
          </w:p>
        </w:tc>
        <w:tc>
          <w:tcPr>
            <w:tcW w:w="1137" w:type="dxa"/>
            <w:vMerge w:val="restart"/>
            <w:vAlign w:val="center"/>
          </w:tcPr>
          <w:p w14:paraId="4150174A" w14:textId="77777777" w:rsidR="005C3655" w:rsidRPr="001E2DC3" w:rsidRDefault="005C3655" w:rsidP="005C3655">
            <w:pPr>
              <w:adjustRightInd w:val="0"/>
              <w:snapToGrid w:val="0"/>
              <w:jc w:val="center"/>
              <w:rPr>
                <w:b/>
                <w:szCs w:val="21"/>
                <w:u w:val="single"/>
              </w:rPr>
            </w:pPr>
            <w:r w:rsidRPr="001E2DC3">
              <w:rPr>
                <w:b/>
                <w:szCs w:val="21"/>
                <w:u w:val="single"/>
              </w:rPr>
              <w:t>涌水量（</w:t>
            </w:r>
            <w:r w:rsidRPr="001E2DC3">
              <w:rPr>
                <w:b/>
                <w:szCs w:val="21"/>
                <w:u w:val="single"/>
              </w:rPr>
              <w:t>Q</w:t>
            </w:r>
            <w:r w:rsidRPr="001E2DC3">
              <w:rPr>
                <w:b/>
                <w:szCs w:val="21"/>
                <w:u w:val="single"/>
              </w:rPr>
              <w:t>）</w:t>
            </w:r>
          </w:p>
          <w:p w14:paraId="389A50D1" w14:textId="77777777" w:rsidR="005C3655" w:rsidRPr="001E2DC3" w:rsidRDefault="005C3655" w:rsidP="005C3655">
            <w:pPr>
              <w:adjustRightInd w:val="0"/>
              <w:snapToGrid w:val="0"/>
              <w:jc w:val="center"/>
              <w:rPr>
                <w:b/>
                <w:szCs w:val="21"/>
                <w:u w:val="single"/>
              </w:rPr>
            </w:pPr>
            <w:r w:rsidRPr="001E2DC3">
              <w:rPr>
                <w:b/>
                <w:szCs w:val="21"/>
                <w:u w:val="single"/>
              </w:rPr>
              <w:t>（</w:t>
            </w:r>
            <w:r w:rsidRPr="001E2DC3">
              <w:rPr>
                <w:b/>
                <w:szCs w:val="21"/>
                <w:u w:val="single"/>
              </w:rPr>
              <w:t>m</w:t>
            </w:r>
            <w:r w:rsidRPr="001E2DC3">
              <w:rPr>
                <w:b/>
                <w:szCs w:val="21"/>
                <w:u w:val="single"/>
                <w:vertAlign w:val="superscript"/>
              </w:rPr>
              <w:t>3</w:t>
            </w:r>
            <w:r w:rsidRPr="001E2DC3">
              <w:rPr>
                <w:b/>
                <w:szCs w:val="21"/>
                <w:u w:val="single"/>
              </w:rPr>
              <w:t>/d</w:t>
            </w:r>
            <w:r w:rsidRPr="001E2DC3">
              <w:rPr>
                <w:b/>
                <w:szCs w:val="21"/>
                <w:u w:val="single"/>
              </w:rPr>
              <w:t>）</w:t>
            </w:r>
          </w:p>
        </w:tc>
        <w:tc>
          <w:tcPr>
            <w:tcW w:w="990" w:type="dxa"/>
            <w:vMerge w:val="restart"/>
            <w:vAlign w:val="center"/>
          </w:tcPr>
          <w:p w14:paraId="131B4116" w14:textId="77777777" w:rsidR="005C3655" w:rsidRPr="001E2DC3" w:rsidRDefault="005C3655" w:rsidP="005C3655">
            <w:pPr>
              <w:adjustRightInd w:val="0"/>
              <w:snapToGrid w:val="0"/>
              <w:jc w:val="center"/>
              <w:rPr>
                <w:b/>
                <w:szCs w:val="21"/>
                <w:u w:val="single"/>
              </w:rPr>
            </w:pPr>
            <w:r w:rsidRPr="001E2DC3">
              <w:rPr>
                <w:b/>
                <w:szCs w:val="21"/>
                <w:u w:val="single"/>
              </w:rPr>
              <w:t>降深（</w:t>
            </w:r>
            <w:r w:rsidRPr="001E2DC3">
              <w:rPr>
                <w:b/>
                <w:szCs w:val="21"/>
                <w:u w:val="single"/>
              </w:rPr>
              <w:t>s</w:t>
            </w:r>
            <w:r w:rsidRPr="001E2DC3">
              <w:rPr>
                <w:b/>
                <w:szCs w:val="21"/>
                <w:u w:val="single"/>
              </w:rPr>
              <w:t>）</w:t>
            </w:r>
          </w:p>
          <w:p w14:paraId="179CB6B2" w14:textId="77777777" w:rsidR="005C3655" w:rsidRPr="001E2DC3" w:rsidRDefault="005C3655" w:rsidP="005C3655">
            <w:pPr>
              <w:adjustRightInd w:val="0"/>
              <w:snapToGrid w:val="0"/>
              <w:jc w:val="center"/>
              <w:rPr>
                <w:b/>
                <w:szCs w:val="21"/>
                <w:u w:val="single"/>
              </w:rPr>
            </w:pPr>
            <w:r w:rsidRPr="001E2DC3">
              <w:rPr>
                <w:b/>
                <w:szCs w:val="21"/>
                <w:u w:val="single"/>
              </w:rPr>
              <w:t>（</w:t>
            </w:r>
            <w:r w:rsidRPr="001E2DC3">
              <w:rPr>
                <w:b/>
                <w:szCs w:val="21"/>
                <w:u w:val="single"/>
              </w:rPr>
              <w:t>m</w:t>
            </w:r>
            <w:r w:rsidRPr="001E2DC3">
              <w:rPr>
                <w:b/>
                <w:szCs w:val="21"/>
                <w:u w:val="single"/>
              </w:rPr>
              <w:t>）</w:t>
            </w:r>
          </w:p>
        </w:tc>
        <w:tc>
          <w:tcPr>
            <w:tcW w:w="1134" w:type="dxa"/>
            <w:vMerge w:val="restart"/>
            <w:vAlign w:val="center"/>
          </w:tcPr>
          <w:p w14:paraId="72198C00" w14:textId="77777777" w:rsidR="005C3655" w:rsidRPr="001E2DC3" w:rsidRDefault="005C3655" w:rsidP="005C3655">
            <w:pPr>
              <w:adjustRightInd w:val="0"/>
              <w:snapToGrid w:val="0"/>
              <w:jc w:val="center"/>
              <w:rPr>
                <w:b/>
                <w:szCs w:val="21"/>
                <w:u w:val="single"/>
              </w:rPr>
            </w:pPr>
            <w:r w:rsidRPr="001E2DC3">
              <w:rPr>
                <w:b/>
                <w:szCs w:val="21"/>
                <w:u w:val="single"/>
              </w:rPr>
              <w:t>渗透系数（</w:t>
            </w:r>
            <w:r w:rsidRPr="001E2DC3">
              <w:rPr>
                <w:b/>
                <w:szCs w:val="21"/>
                <w:u w:val="single"/>
              </w:rPr>
              <w:t>k</w:t>
            </w:r>
            <w:r w:rsidRPr="001E2DC3">
              <w:rPr>
                <w:b/>
                <w:szCs w:val="21"/>
                <w:u w:val="single"/>
              </w:rPr>
              <w:t>）</w:t>
            </w:r>
          </w:p>
          <w:p w14:paraId="591CC4D3" w14:textId="77777777" w:rsidR="005C3655" w:rsidRPr="001E2DC3" w:rsidRDefault="005C3655" w:rsidP="005C3655">
            <w:pPr>
              <w:adjustRightInd w:val="0"/>
              <w:snapToGrid w:val="0"/>
              <w:jc w:val="center"/>
              <w:rPr>
                <w:b/>
                <w:szCs w:val="21"/>
                <w:u w:val="single"/>
              </w:rPr>
            </w:pPr>
            <w:r w:rsidRPr="001E2DC3">
              <w:rPr>
                <w:b/>
                <w:szCs w:val="21"/>
                <w:u w:val="single"/>
              </w:rPr>
              <w:t>（</w:t>
            </w:r>
            <w:r w:rsidRPr="001E2DC3">
              <w:rPr>
                <w:b/>
                <w:szCs w:val="21"/>
                <w:u w:val="single"/>
              </w:rPr>
              <w:t>m/d</w:t>
            </w:r>
            <w:r w:rsidRPr="001E2DC3">
              <w:rPr>
                <w:b/>
                <w:szCs w:val="21"/>
                <w:u w:val="single"/>
              </w:rPr>
              <w:t>）</w:t>
            </w:r>
          </w:p>
        </w:tc>
        <w:tc>
          <w:tcPr>
            <w:tcW w:w="1090" w:type="dxa"/>
            <w:vMerge w:val="restart"/>
            <w:vAlign w:val="center"/>
          </w:tcPr>
          <w:p w14:paraId="3FB7B0FD" w14:textId="77777777" w:rsidR="005C3655" w:rsidRPr="001E2DC3" w:rsidRDefault="005C3655" w:rsidP="005C3655">
            <w:pPr>
              <w:adjustRightInd w:val="0"/>
              <w:snapToGrid w:val="0"/>
              <w:jc w:val="center"/>
              <w:rPr>
                <w:b/>
                <w:szCs w:val="21"/>
                <w:u w:val="single"/>
              </w:rPr>
            </w:pPr>
            <w:r w:rsidRPr="001E2DC3">
              <w:rPr>
                <w:b/>
                <w:szCs w:val="21"/>
                <w:u w:val="single"/>
              </w:rPr>
              <w:t>影响半径</w:t>
            </w:r>
            <w:r w:rsidRPr="001E2DC3">
              <w:rPr>
                <w:b/>
                <w:szCs w:val="21"/>
                <w:u w:val="single"/>
              </w:rPr>
              <w:t>(R)</w:t>
            </w:r>
          </w:p>
          <w:p w14:paraId="050DA7B1" w14:textId="77777777" w:rsidR="005C3655" w:rsidRPr="001E2DC3" w:rsidRDefault="005C3655" w:rsidP="005C3655">
            <w:pPr>
              <w:adjustRightInd w:val="0"/>
              <w:snapToGrid w:val="0"/>
              <w:jc w:val="center"/>
              <w:rPr>
                <w:b/>
                <w:szCs w:val="21"/>
                <w:u w:val="single"/>
              </w:rPr>
            </w:pPr>
            <w:r w:rsidRPr="001E2DC3">
              <w:rPr>
                <w:b/>
                <w:szCs w:val="21"/>
                <w:u w:val="single"/>
              </w:rPr>
              <w:t>(m)</w:t>
            </w:r>
          </w:p>
        </w:tc>
        <w:tc>
          <w:tcPr>
            <w:tcW w:w="754" w:type="dxa"/>
            <w:vMerge w:val="restart"/>
            <w:vAlign w:val="center"/>
          </w:tcPr>
          <w:p w14:paraId="77E6D33D" w14:textId="77777777" w:rsidR="005C3655" w:rsidRPr="001E2DC3" w:rsidRDefault="005C3655" w:rsidP="005C3655">
            <w:pPr>
              <w:adjustRightInd w:val="0"/>
              <w:snapToGrid w:val="0"/>
              <w:jc w:val="center"/>
              <w:rPr>
                <w:b/>
                <w:szCs w:val="21"/>
                <w:u w:val="single"/>
              </w:rPr>
            </w:pPr>
            <w:r w:rsidRPr="001E2DC3">
              <w:rPr>
                <w:b/>
                <w:szCs w:val="21"/>
                <w:u w:val="single"/>
              </w:rPr>
              <w:t>备注</w:t>
            </w:r>
          </w:p>
        </w:tc>
      </w:tr>
      <w:tr w:rsidR="005C3655" w:rsidRPr="001E2DC3" w14:paraId="5E49A21A" w14:textId="77777777" w:rsidTr="001E2DC3">
        <w:trPr>
          <w:trHeight w:val="624"/>
        </w:trPr>
        <w:tc>
          <w:tcPr>
            <w:tcW w:w="601" w:type="dxa"/>
            <w:vMerge/>
            <w:vAlign w:val="center"/>
          </w:tcPr>
          <w:p w14:paraId="38214DB5" w14:textId="77777777" w:rsidR="005C3655" w:rsidRPr="001E2DC3" w:rsidRDefault="005C3655" w:rsidP="005C3655">
            <w:pPr>
              <w:adjustRightInd w:val="0"/>
              <w:snapToGrid w:val="0"/>
              <w:jc w:val="center"/>
              <w:rPr>
                <w:b/>
                <w:szCs w:val="21"/>
                <w:u w:val="single"/>
              </w:rPr>
            </w:pPr>
          </w:p>
        </w:tc>
        <w:tc>
          <w:tcPr>
            <w:tcW w:w="1523" w:type="dxa"/>
            <w:vMerge/>
            <w:vAlign w:val="center"/>
          </w:tcPr>
          <w:p w14:paraId="70AEDC1D" w14:textId="77777777" w:rsidR="005C3655" w:rsidRPr="001E2DC3" w:rsidRDefault="005C3655" w:rsidP="005C3655">
            <w:pPr>
              <w:adjustRightInd w:val="0"/>
              <w:snapToGrid w:val="0"/>
              <w:jc w:val="center"/>
              <w:rPr>
                <w:b/>
                <w:szCs w:val="21"/>
                <w:u w:val="single"/>
              </w:rPr>
            </w:pPr>
          </w:p>
        </w:tc>
        <w:tc>
          <w:tcPr>
            <w:tcW w:w="2551" w:type="dxa"/>
            <w:vMerge/>
            <w:vAlign w:val="center"/>
          </w:tcPr>
          <w:p w14:paraId="7F3F29AF" w14:textId="77777777" w:rsidR="005C3655" w:rsidRPr="001E2DC3" w:rsidRDefault="005C3655" w:rsidP="005C3655">
            <w:pPr>
              <w:adjustRightInd w:val="0"/>
              <w:snapToGrid w:val="0"/>
              <w:jc w:val="center"/>
              <w:rPr>
                <w:b/>
                <w:szCs w:val="21"/>
                <w:u w:val="single"/>
              </w:rPr>
            </w:pPr>
          </w:p>
        </w:tc>
        <w:tc>
          <w:tcPr>
            <w:tcW w:w="640" w:type="dxa"/>
            <w:vMerge/>
            <w:vAlign w:val="center"/>
          </w:tcPr>
          <w:p w14:paraId="352F272B" w14:textId="77777777" w:rsidR="005C3655" w:rsidRPr="001E2DC3" w:rsidRDefault="005C3655" w:rsidP="005C3655">
            <w:pPr>
              <w:adjustRightInd w:val="0"/>
              <w:snapToGrid w:val="0"/>
              <w:jc w:val="center"/>
              <w:rPr>
                <w:b/>
                <w:szCs w:val="21"/>
                <w:u w:val="single"/>
              </w:rPr>
            </w:pPr>
          </w:p>
        </w:tc>
        <w:tc>
          <w:tcPr>
            <w:tcW w:w="1203" w:type="dxa"/>
            <w:vMerge/>
            <w:vAlign w:val="center"/>
          </w:tcPr>
          <w:p w14:paraId="6CFE7B8E" w14:textId="77777777" w:rsidR="005C3655" w:rsidRPr="001E2DC3" w:rsidRDefault="005C3655" w:rsidP="005C3655">
            <w:pPr>
              <w:adjustRightInd w:val="0"/>
              <w:snapToGrid w:val="0"/>
              <w:jc w:val="center"/>
              <w:rPr>
                <w:b/>
                <w:szCs w:val="21"/>
                <w:u w:val="single"/>
              </w:rPr>
            </w:pPr>
          </w:p>
        </w:tc>
        <w:tc>
          <w:tcPr>
            <w:tcW w:w="1276" w:type="dxa"/>
            <w:vAlign w:val="center"/>
          </w:tcPr>
          <w:p w14:paraId="79D6D5BE" w14:textId="77777777" w:rsidR="005C3655" w:rsidRPr="001E2DC3" w:rsidRDefault="005C3655" w:rsidP="005C3655">
            <w:pPr>
              <w:adjustRightInd w:val="0"/>
              <w:snapToGrid w:val="0"/>
              <w:jc w:val="center"/>
              <w:rPr>
                <w:b/>
                <w:szCs w:val="21"/>
                <w:u w:val="single"/>
              </w:rPr>
            </w:pPr>
            <w:r w:rsidRPr="001E2DC3">
              <w:rPr>
                <w:b/>
                <w:szCs w:val="21"/>
                <w:u w:val="single"/>
              </w:rPr>
              <w:t>时代岩性</w:t>
            </w:r>
          </w:p>
        </w:tc>
        <w:tc>
          <w:tcPr>
            <w:tcW w:w="1275" w:type="dxa"/>
            <w:vAlign w:val="center"/>
          </w:tcPr>
          <w:p w14:paraId="41D2CE3D" w14:textId="77777777" w:rsidR="005C3655" w:rsidRPr="001E2DC3" w:rsidRDefault="005C3655" w:rsidP="005C3655">
            <w:pPr>
              <w:adjustRightInd w:val="0"/>
              <w:snapToGrid w:val="0"/>
              <w:jc w:val="center"/>
              <w:rPr>
                <w:b/>
                <w:szCs w:val="21"/>
                <w:u w:val="single"/>
              </w:rPr>
            </w:pPr>
            <w:r w:rsidRPr="001E2DC3">
              <w:rPr>
                <w:b/>
                <w:szCs w:val="21"/>
                <w:u w:val="single"/>
              </w:rPr>
              <w:t>厚度（</w:t>
            </w:r>
            <w:r w:rsidRPr="001E2DC3">
              <w:rPr>
                <w:b/>
                <w:szCs w:val="21"/>
                <w:u w:val="single"/>
              </w:rPr>
              <w:t>h</w:t>
            </w:r>
            <w:r w:rsidRPr="001E2DC3">
              <w:rPr>
                <w:b/>
                <w:szCs w:val="21"/>
                <w:u w:val="single"/>
                <w:vertAlign w:val="subscript"/>
              </w:rPr>
              <w:t>0</w:t>
            </w:r>
            <w:r w:rsidRPr="001E2DC3">
              <w:rPr>
                <w:b/>
                <w:szCs w:val="21"/>
                <w:u w:val="single"/>
              </w:rPr>
              <w:t>）</w:t>
            </w:r>
          </w:p>
        </w:tc>
        <w:tc>
          <w:tcPr>
            <w:tcW w:w="1137" w:type="dxa"/>
            <w:vMerge/>
            <w:vAlign w:val="center"/>
          </w:tcPr>
          <w:p w14:paraId="4F3EC982" w14:textId="77777777" w:rsidR="005C3655" w:rsidRPr="001E2DC3" w:rsidRDefault="005C3655" w:rsidP="005C3655">
            <w:pPr>
              <w:adjustRightInd w:val="0"/>
              <w:snapToGrid w:val="0"/>
              <w:jc w:val="center"/>
              <w:rPr>
                <w:b/>
                <w:szCs w:val="21"/>
                <w:u w:val="single"/>
              </w:rPr>
            </w:pPr>
          </w:p>
        </w:tc>
        <w:tc>
          <w:tcPr>
            <w:tcW w:w="990" w:type="dxa"/>
            <w:vMerge/>
            <w:vAlign w:val="center"/>
          </w:tcPr>
          <w:p w14:paraId="36C567C7" w14:textId="77777777" w:rsidR="005C3655" w:rsidRPr="001E2DC3" w:rsidRDefault="005C3655" w:rsidP="005C3655">
            <w:pPr>
              <w:adjustRightInd w:val="0"/>
              <w:snapToGrid w:val="0"/>
              <w:jc w:val="center"/>
              <w:rPr>
                <w:b/>
                <w:szCs w:val="21"/>
                <w:u w:val="single"/>
              </w:rPr>
            </w:pPr>
          </w:p>
        </w:tc>
        <w:tc>
          <w:tcPr>
            <w:tcW w:w="1134" w:type="dxa"/>
            <w:vMerge/>
            <w:vAlign w:val="center"/>
          </w:tcPr>
          <w:p w14:paraId="4E2B182E" w14:textId="77777777" w:rsidR="005C3655" w:rsidRPr="001E2DC3" w:rsidRDefault="005C3655" w:rsidP="005C3655">
            <w:pPr>
              <w:adjustRightInd w:val="0"/>
              <w:snapToGrid w:val="0"/>
              <w:jc w:val="center"/>
              <w:rPr>
                <w:b/>
                <w:szCs w:val="21"/>
                <w:u w:val="single"/>
              </w:rPr>
            </w:pPr>
          </w:p>
        </w:tc>
        <w:tc>
          <w:tcPr>
            <w:tcW w:w="1090" w:type="dxa"/>
            <w:vMerge/>
            <w:vAlign w:val="center"/>
          </w:tcPr>
          <w:p w14:paraId="664B8336" w14:textId="77777777" w:rsidR="005C3655" w:rsidRPr="001E2DC3" w:rsidRDefault="005C3655" w:rsidP="005C3655">
            <w:pPr>
              <w:adjustRightInd w:val="0"/>
              <w:snapToGrid w:val="0"/>
              <w:jc w:val="center"/>
              <w:rPr>
                <w:b/>
                <w:szCs w:val="21"/>
                <w:u w:val="single"/>
              </w:rPr>
            </w:pPr>
          </w:p>
        </w:tc>
        <w:tc>
          <w:tcPr>
            <w:tcW w:w="754" w:type="dxa"/>
            <w:vMerge/>
            <w:vAlign w:val="center"/>
          </w:tcPr>
          <w:p w14:paraId="79F59B09" w14:textId="77777777" w:rsidR="005C3655" w:rsidRPr="001E2DC3" w:rsidRDefault="005C3655" w:rsidP="005C3655">
            <w:pPr>
              <w:adjustRightInd w:val="0"/>
              <w:snapToGrid w:val="0"/>
              <w:jc w:val="center"/>
              <w:rPr>
                <w:b/>
                <w:szCs w:val="21"/>
                <w:u w:val="single"/>
              </w:rPr>
            </w:pPr>
          </w:p>
        </w:tc>
      </w:tr>
      <w:tr w:rsidR="005C3655" w:rsidRPr="001E2DC3" w14:paraId="72AF73E6" w14:textId="77777777" w:rsidTr="001E2DC3">
        <w:trPr>
          <w:trHeight w:val="1134"/>
        </w:trPr>
        <w:tc>
          <w:tcPr>
            <w:tcW w:w="601" w:type="dxa"/>
            <w:vAlign w:val="center"/>
          </w:tcPr>
          <w:p w14:paraId="49DCA6C5" w14:textId="77777777" w:rsidR="005C3655" w:rsidRPr="001E2DC3" w:rsidRDefault="005C3655" w:rsidP="005C3655">
            <w:pPr>
              <w:adjustRightInd w:val="0"/>
              <w:snapToGrid w:val="0"/>
              <w:jc w:val="center"/>
              <w:rPr>
                <w:b/>
                <w:szCs w:val="21"/>
                <w:u w:val="single"/>
              </w:rPr>
            </w:pPr>
            <w:r w:rsidRPr="001E2DC3">
              <w:rPr>
                <w:b/>
                <w:szCs w:val="21"/>
                <w:u w:val="single"/>
              </w:rPr>
              <w:t>01</w:t>
            </w:r>
          </w:p>
        </w:tc>
        <w:tc>
          <w:tcPr>
            <w:tcW w:w="1523" w:type="dxa"/>
            <w:vAlign w:val="center"/>
          </w:tcPr>
          <w:p w14:paraId="30F6BFEA" w14:textId="77777777" w:rsidR="005C3655" w:rsidRPr="001E2DC3" w:rsidRDefault="005C3655" w:rsidP="005C3655">
            <w:pPr>
              <w:adjustRightInd w:val="0"/>
              <w:snapToGrid w:val="0"/>
              <w:jc w:val="center"/>
              <w:rPr>
                <w:b/>
                <w:szCs w:val="21"/>
                <w:u w:val="single"/>
              </w:rPr>
            </w:pPr>
            <w:r w:rsidRPr="001E2DC3">
              <w:rPr>
                <w:rFonts w:hint="eastAsia"/>
                <w:b/>
                <w:szCs w:val="21"/>
                <w:u w:val="single"/>
              </w:rPr>
              <w:t>白壁镇内</w:t>
            </w:r>
          </w:p>
        </w:tc>
        <w:tc>
          <w:tcPr>
            <w:tcW w:w="2551" w:type="dxa"/>
            <w:vAlign w:val="center"/>
          </w:tcPr>
          <w:p w14:paraId="052D4083" w14:textId="77777777" w:rsidR="005C3655" w:rsidRPr="001E2DC3" w:rsidRDefault="005C3655" w:rsidP="005C3655">
            <w:pPr>
              <w:adjustRightInd w:val="0"/>
              <w:snapToGrid w:val="0"/>
              <w:jc w:val="left"/>
              <w:rPr>
                <w:b/>
                <w:szCs w:val="21"/>
                <w:u w:val="single"/>
              </w:rPr>
            </w:pPr>
            <w:r w:rsidRPr="001E2DC3">
              <w:rPr>
                <w:b/>
                <w:szCs w:val="21"/>
                <w:u w:val="single"/>
              </w:rPr>
              <w:t>E</w:t>
            </w:r>
            <w:r w:rsidRPr="001E2DC3">
              <w:rPr>
                <w:b/>
                <w:szCs w:val="21"/>
                <w:u w:val="single"/>
              </w:rPr>
              <w:t>：</w:t>
            </w:r>
            <w:r w:rsidRPr="001E2DC3">
              <w:rPr>
                <w:rFonts w:hint="eastAsia"/>
                <w:b/>
                <w:szCs w:val="21"/>
                <w:u w:val="single"/>
              </w:rPr>
              <w:t>114</w:t>
            </w:r>
            <w:r w:rsidRPr="001E2DC3">
              <w:rPr>
                <w:rFonts w:hint="eastAsia"/>
                <w:b/>
                <w:szCs w:val="21"/>
                <w:u w:val="single"/>
              </w:rPr>
              <w:t>°</w:t>
            </w:r>
            <w:r w:rsidRPr="001E2DC3">
              <w:rPr>
                <w:rFonts w:hint="eastAsia"/>
                <w:b/>
                <w:szCs w:val="21"/>
                <w:u w:val="single"/>
              </w:rPr>
              <w:t>29</w:t>
            </w:r>
            <w:r w:rsidRPr="001E2DC3">
              <w:rPr>
                <w:rFonts w:hint="eastAsia"/>
                <w:b/>
                <w:szCs w:val="21"/>
                <w:u w:val="single"/>
              </w:rPr>
              <w:t>′</w:t>
            </w:r>
            <w:r w:rsidRPr="001E2DC3">
              <w:rPr>
                <w:rFonts w:hint="eastAsia"/>
                <w:b/>
                <w:szCs w:val="21"/>
                <w:u w:val="single"/>
              </w:rPr>
              <w:t>14.9640"</w:t>
            </w:r>
            <w:r w:rsidRPr="001E2DC3">
              <w:rPr>
                <w:b/>
                <w:szCs w:val="21"/>
                <w:u w:val="single"/>
              </w:rPr>
              <w:t>；</w:t>
            </w:r>
          </w:p>
          <w:p w14:paraId="3410A686" w14:textId="77777777" w:rsidR="005C3655" w:rsidRPr="001E2DC3" w:rsidRDefault="005C3655" w:rsidP="005C3655">
            <w:pPr>
              <w:adjustRightInd w:val="0"/>
              <w:snapToGrid w:val="0"/>
              <w:jc w:val="left"/>
              <w:rPr>
                <w:b/>
                <w:szCs w:val="21"/>
                <w:u w:val="single"/>
              </w:rPr>
            </w:pPr>
            <w:r w:rsidRPr="001E2DC3">
              <w:rPr>
                <w:rFonts w:hint="eastAsia"/>
                <w:b/>
                <w:szCs w:val="21"/>
                <w:u w:val="single"/>
              </w:rPr>
              <w:t>N</w:t>
            </w:r>
            <w:r w:rsidRPr="001E2DC3">
              <w:rPr>
                <w:rFonts w:hint="eastAsia"/>
                <w:b/>
                <w:szCs w:val="21"/>
                <w:u w:val="single"/>
              </w:rPr>
              <w:t>：</w:t>
            </w:r>
            <w:r w:rsidRPr="001E2DC3">
              <w:rPr>
                <w:rFonts w:hint="eastAsia"/>
                <w:b/>
                <w:szCs w:val="21"/>
                <w:u w:val="single"/>
              </w:rPr>
              <w:t>36</w:t>
            </w:r>
            <w:r w:rsidRPr="001E2DC3">
              <w:rPr>
                <w:rFonts w:hint="eastAsia"/>
                <w:b/>
                <w:szCs w:val="21"/>
                <w:u w:val="single"/>
              </w:rPr>
              <w:t>°</w:t>
            </w:r>
            <w:r w:rsidRPr="001E2DC3">
              <w:rPr>
                <w:rFonts w:hint="eastAsia"/>
                <w:b/>
                <w:szCs w:val="21"/>
                <w:u w:val="single"/>
              </w:rPr>
              <w:t>05</w:t>
            </w:r>
            <w:r w:rsidRPr="001E2DC3">
              <w:rPr>
                <w:rFonts w:hint="eastAsia"/>
                <w:b/>
                <w:szCs w:val="21"/>
                <w:u w:val="single"/>
              </w:rPr>
              <w:t>′</w:t>
            </w:r>
            <w:r w:rsidRPr="001E2DC3">
              <w:rPr>
                <w:rFonts w:hint="eastAsia"/>
                <w:b/>
                <w:szCs w:val="21"/>
                <w:u w:val="single"/>
              </w:rPr>
              <w:t>24.0432"</w:t>
            </w:r>
          </w:p>
        </w:tc>
        <w:tc>
          <w:tcPr>
            <w:tcW w:w="640" w:type="dxa"/>
            <w:vAlign w:val="center"/>
          </w:tcPr>
          <w:p w14:paraId="7DD140B6" w14:textId="77777777" w:rsidR="005C3655" w:rsidRPr="001E2DC3" w:rsidRDefault="005C3655" w:rsidP="005C3655">
            <w:pPr>
              <w:adjustRightInd w:val="0"/>
              <w:snapToGrid w:val="0"/>
              <w:jc w:val="center"/>
              <w:rPr>
                <w:b/>
                <w:szCs w:val="21"/>
                <w:u w:val="single"/>
              </w:rPr>
            </w:pPr>
            <w:r w:rsidRPr="001E2DC3">
              <w:rPr>
                <w:rFonts w:hint="eastAsia"/>
                <w:b/>
                <w:szCs w:val="21"/>
                <w:u w:val="single"/>
              </w:rPr>
              <w:t>47</w:t>
            </w:r>
          </w:p>
        </w:tc>
        <w:tc>
          <w:tcPr>
            <w:tcW w:w="1203" w:type="dxa"/>
            <w:vAlign w:val="center"/>
          </w:tcPr>
          <w:p w14:paraId="5FAC84BF" w14:textId="77777777" w:rsidR="005C3655" w:rsidRPr="001E2DC3" w:rsidRDefault="005C3655" w:rsidP="005C3655">
            <w:pPr>
              <w:adjustRightInd w:val="0"/>
              <w:snapToGrid w:val="0"/>
              <w:jc w:val="center"/>
              <w:rPr>
                <w:b/>
                <w:szCs w:val="21"/>
                <w:u w:val="single"/>
              </w:rPr>
            </w:pPr>
            <w:r w:rsidRPr="001E2DC3">
              <w:rPr>
                <w:b/>
                <w:szCs w:val="21"/>
                <w:u w:val="single"/>
              </w:rPr>
              <w:t>0.1</w:t>
            </w:r>
            <w:r w:rsidRPr="001E2DC3">
              <w:rPr>
                <w:rFonts w:hint="eastAsia"/>
                <w:b/>
                <w:szCs w:val="21"/>
                <w:u w:val="single"/>
              </w:rPr>
              <w:t>6</w:t>
            </w:r>
          </w:p>
        </w:tc>
        <w:tc>
          <w:tcPr>
            <w:tcW w:w="1276" w:type="dxa"/>
            <w:vAlign w:val="center"/>
          </w:tcPr>
          <w:p w14:paraId="786D6C53" w14:textId="77777777" w:rsidR="005C3655" w:rsidRPr="001E2DC3" w:rsidRDefault="005C3655" w:rsidP="005C3655">
            <w:pPr>
              <w:adjustRightInd w:val="0"/>
              <w:snapToGrid w:val="0"/>
              <w:jc w:val="center"/>
              <w:rPr>
                <w:b/>
                <w:szCs w:val="21"/>
                <w:u w:val="single"/>
              </w:rPr>
            </w:pPr>
            <w:r w:rsidRPr="001E2DC3">
              <w:rPr>
                <w:b/>
                <w:szCs w:val="21"/>
                <w:u w:val="single"/>
              </w:rPr>
              <w:t>Q4</w:t>
            </w:r>
            <w:r w:rsidRPr="001E2DC3">
              <w:rPr>
                <w:b/>
                <w:szCs w:val="21"/>
                <w:u w:val="single"/>
              </w:rPr>
              <w:t>松散层</w:t>
            </w:r>
          </w:p>
        </w:tc>
        <w:tc>
          <w:tcPr>
            <w:tcW w:w="1275" w:type="dxa"/>
            <w:vAlign w:val="center"/>
          </w:tcPr>
          <w:p w14:paraId="18E19D4C" w14:textId="77777777" w:rsidR="005C3655" w:rsidRPr="001E2DC3" w:rsidRDefault="005C3655" w:rsidP="005C3655">
            <w:pPr>
              <w:adjustRightInd w:val="0"/>
              <w:snapToGrid w:val="0"/>
              <w:jc w:val="center"/>
              <w:rPr>
                <w:b/>
                <w:szCs w:val="21"/>
                <w:u w:val="single"/>
              </w:rPr>
            </w:pPr>
            <w:r w:rsidRPr="001E2DC3">
              <w:rPr>
                <w:rFonts w:hint="eastAsia"/>
                <w:b/>
                <w:szCs w:val="21"/>
                <w:u w:val="single"/>
              </w:rPr>
              <w:t>14</w:t>
            </w:r>
            <w:r w:rsidRPr="001E2DC3">
              <w:rPr>
                <w:b/>
                <w:szCs w:val="21"/>
                <w:u w:val="single"/>
              </w:rPr>
              <w:t>.</w:t>
            </w:r>
            <w:r w:rsidRPr="001E2DC3">
              <w:rPr>
                <w:rFonts w:hint="eastAsia"/>
                <w:b/>
                <w:szCs w:val="21"/>
                <w:u w:val="single"/>
              </w:rPr>
              <w:t>11</w:t>
            </w:r>
          </w:p>
        </w:tc>
        <w:tc>
          <w:tcPr>
            <w:tcW w:w="1137" w:type="dxa"/>
            <w:vAlign w:val="center"/>
          </w:tcPr>
          <w:p w14:paraId="225C2AE0" w14:textId="77777777" w:rsidR="005C3655" w:rsidRPr="001E2DC3" w:rsidRDefault="005C3655" w:rsidP="005C3655">
            <w:pPr>
              <w:adjustRightInd w:val="0"/>
              <w:snapToGrid w:val="0"/>
              <w:jc w:val="center"/>
              <w:rPr>
                <w:b/>
                <w:szCs w:val="21"/>
                <w:u w:val="single"/>
              </w:rPr>
            </w:pPr>
            <w:r w:rsidRPr="001E2DC3">
              <w:rPr>
                <w:b/>
                <w:szCs w:val="21"/>
                <w:u w:val="single"/>
              </w:rPr>
              <w:t>840</w:t>
            </w:r>
          </w:p>
        </w:tc>
        <w:tc>
          <w:tcPr>
            <w:tcW w:w="990" w:type="dxa"/>
            <w:vAlign w:val="center"/>
          </w:tcPr>
          <w:p w14:paraId="44E5AB0B" w14:textId="77777777" w:rsidR="005C3655" w:rsidRPr="001E2DC3" w:rsidRDefault="005C3655" w:rsidP="005C3655">
            <w:pPr>
              <w:adjustRightInd w:val="0"/>
              <w:snapToGrid w:val="0"/>
              <w:jc w:val="center"/>
              <w:rPr>
                <w:b/>
                <w:szCs w:val="21"/>
                <w:u w:val="single"/>
              </w:rPr>
            </w:pPr>
            <w:r w:rsidRPr="001E2DC3">
              <w:rPr>
                <w:b/>
                <w:szCs w:val="21"/>
                <w:u w:val="single"/>
              </w:rPr>
              <w:t>2.</w:t>
            </w:r>
            <w:r w:rsidRPr="001E2DC3">
              <w:rPr>
                <w:rFonts w:hint="eastAsia"/>
                <w:b/>
                <w:szCs w:val="21"/>
                <w:u w:val="single"/>
              </w:rPr>
              <w:t>1</w:t>
            </w:r>
            <w:r w:rsidRPr="001E2DC3">
              <w:rPr>
                <w:b/>
                <w:szCs w:val="21"/>
                <w:u w:val="single"/>
              </w:rPr>
              <w:t>3</w:t>
            </w:r>
          </w:p>
        </w:tc>
        <w:tc>
          <w:tcPr>
            <w:tcW w:w="1134" w:type="dxa"/>
            <w:vAlign w:val="center"/>
          </w:tcPr>
          <w:p w14:paraId="39DF8C67" w14:textId="77777777" w:rsidR="005C3655" w:rsidRPr="001E2DC3" w:rsidRDefault="005C3655" w:rsidP="005C3655">
            <w:pPr>
              <w:adjustRightInd w:val="0"/>
              <w:snapToGrid w:val="0"/>
              <w:jc w:val="center"/>
              <w:rPr>
                <w:b/>
                <w:szCs w:val="21"/>
                <w:u w:val="single"/>
              </w:rPr>
            </w:pPr>
            <w:r w:rsidRPr="001E2DC3">
              <w:rPr>
                <w:rFonts w:hint="eastAsia"/>
                <w:b/>
                <w:szCs w:val="21"/>
                <w:u w:val="single"/>
              </w:rPr>
              <w:t>2</w:t>
            </w:r>
            <w:r w:rsidRPr="001E2DC3">
              <w:rPr>
                <w:b/>
                <w:szCs w:val="21"/>
                <w:u w:val="single"/>
              </w:rPr>
              <w:t>.25</w:t>
            </w:r>
          </w:p>
        </w:tc>
        <w:tc>
          <w:tcPr>
            <w:tcW w:w="1090" w:type="dxa"/>
            <w:vAlign w:val="center"/>
          </w:tcPr>
          <w:p w14:paraId="501A293A" w14:textId="77777777" w:rsidR="005C3655" w:rsidRPr="001E2DC3" w:rsidRDefault="005C3655" w:rsidP="005C3655">
            <w:pPr>
              <w:adjustRightInd w:val="0"/>
              <w:snapToGrid w:val="0"/>
              <w:jc w:val="center"/>
              <w:rPr>
                <w:b/>
                <w:szCs w:val="21"/>
                <w:u w:val="single"/>
              </w:rPr>
            </w:pPr>
            <w:r w:rsidRPr="001E2DC3">
              <w:rPr>
                <w:rFonts w:hint="eastAsia"/>
                <w:b/>
                <w:szCs w:val="21"/>
                <w:u w:val="single"/>
              </w:rPr>
              <w:t>24</w:t>
            </w:r>
          </w:p>
        </w:tc>
        <w:tc>
          <w:tcPr>
            <w:tcW w:w="754" w:type="dxa"/>
            <w:vAlign w:val="center"/>
          </w:tcPr>
          <w:p w14:paraId="16AC7FCC" w14:textId="77777777" w:rsidR="005C3655" w:rsidRPr="001E2DC3" w:rsidRDefault="005C3655" w:rsidP="005C3655">
            <w:pPr>
              <w:adjustRightInd w:val="0"/>
              <w:snapToGrid w:val="0"/>
              <w:jc w:val="center"/>
              <w:rPr>
                <w:b/>
                <w:szCs w:val="21"/>
                <w:u w:val="single"/>
              </w:rPr>
            </w:pPr>
            <w:r w:rsidRPr="001E2DC3">
              <w:rPr>
                <w:b/>
                <w:szCs w:val="21"/>
                <w:u w:val="single"/>
              </w:rPr>
              <w:t>实测</w:t>
            </w:r>
          </w:p>
        </w:tc>
      </w:tr>
      <w:tr w:rsidR="005C3655" w:rsidRPr="001E2DC3" w14:paraId="6F58C715" w14:textId="77777777" w:rsidTr="001E2DC3">
        <w:trPr>
          <w:trHeight w:val="1134"/>
        </w:trPr>
        <w:tc>
          <w:tcPr>
            <w:tcW w:w="601" w:type="dxa"/>
            <w:vAlign w:val="center"/>
          </w:tcPr>
          <w:p w14:paraId="4FFE20A3" w14:textId="77777777" w:rsidR="005C3655" w:rsidRPr="001E2DC3" w:rsidRDefault="005C3655" w:rsidP="005C3655">
            <w:pPr>
              <w:adjustRightInd w:val="0"/>
              <w:snapToGrid w:val="0"/>
              <w:jc w:val="center"/>
              <w:rPr>
                <w:b/>
                <w:szCs w:val="21"/>
                <w:u w:val="single"/>
              </w:rPr>
            </w:pPr>
            <w:r w:rsidRPr="001E2DC3">
              <w:rPr>
                <w:rFonts w:hint="eastAsia"/>
                <w:b/>
                <w:szCs w:val="21"/>
                <w:u w:val="single"/>
              </w:rPr>
              <w:t>02</w:t>
            </w:r>
          </w:p>
        </w:tc>
        <w:tc>
          <w:tcPr>
            <w:tcW w:w="1523" w:type="dxa"/>
            <w:vAlign w:val="center"/>
          </w:tcPr>
          <w:p w14:paraId="6336DE36" w14:textId="77777777" w:rsidR="005C3655" w:rsidRPr="001E2DC3" w:rsidRDefault="005C3655" w:rsidP="005C3655">
            <w:pPr>
              <w:adjustRightInd w:val="0"/>
              <w:snapToGrid w:val="0"/>
              <w:jc w:val="center"/>
              <w:rPr>
                <w:b/>
                <w:szCs w:val="21"/>
                <w:u w:val="single"/>
              </w:rPr>
            </w:pPr>
            <w:r w:rsidRPr="001E2DC3">
              <w:rPr>
                <w:rFonts w:hint="eastAsia"/>
                <w:b/>
                <w:szCs w:val="21"/>
                <w:u w:val="single"/>
              </w:rPr>
              <w:t>郭路村西部</w:t>
            </w:r>
          </w:p>
        </w:tc>
        <w:tc>
          <w:tcPr>
            <w:tcW w:w="2551" w:type="dxa"/>
            <w:vAlign w:val="center"/>
          </w:tcPr>
          <w:p w14:paraId="4AF7A505" w14:textId="77777777" w:rsidR="005C3655" w:rsidRPr="001E2DC3" w:rsidRDefault="005C3655" w:rsidP="005C3655">
            <w:pPr>
              <w:adjustRightInd w:val="0"/>
              <w:snapToGrid w:val="0"/>
              <w:jc w:val="left"/>
              <w:rPr>
                <w:b/>
                <w:szCs w:val="21"/>
                <w:u w:val="single"/>
              </w:rPr>
            </w:pPr>
            <w:r w:rsidRPr="001E2DC3">
              <w:rPr>
                <w:b/>
                <w:szCs w:val="21"/>
                <w:u w:val="single"/>
              </w:rPr>
              <w:t>E</w:t>
            </w:r>
            <w:r w:rsidRPr="001E2DC3">
              <w:rPr>
                <w:b/>
                <w:szCs w:val="21"/>
                <w:u w:val="single"/>
              </w:rPr>
              <w:t>：</w:t>
            </w:r>
            <w:r w:rsidRPr="001E2DC3">
              <w:rPr>
                <w:rFonts w:hint="eastAsia"/>
                <w:b/>
                <w:szCs w:val="21"/>
                <w:u w:val="single"/>
              </w:rPr>
              <w:t>114</w:t>
            </w:r>
            <w:r w:rsidRPr="001E2DC3">
              <w:rPr>
                <w:rFonts w:hint="eastAsia"/>
                <w:b/>
                <w:szCs w:val="21"/>
                <w:u w:val="single"/>
              </w:rPr>
              <w:t>°</w:t>
            </w:r>
            <w:r w:rsidRPr="001E2DC3">
              <w:rPr>
                <w:rFonts w:hint="eastAsia"/>
                <w:b/>
                <w:szCs w:val="21"/>
                <w:u w:val="single"/>
              </w:rPr>
              <w:t>28</w:t>
            </w:r>
            <w:r w:rsidRPr="001E2DC3">
              <w:rPr>
                <w:rFonts w:hint="eastAsia"/>
                <w:b/>
                <w:szCs w:val="21"/>
                <w:u w:val="single"/>
              </w:rPr>
              <w:t>′</w:t>
            </w:r>
            <w:r w:rsidRPr="001E2DC3">
              <w:rPr>
                <w:rFonts w:hint="eastAsia"/>
                <w:b/>
                <w:szCs w:val="21"/>
                <w:u w:val="single"/>
              </w:rPr>
              <w:t>39.7956"</w:t>
            </w:r>
            <w:r w:rsidRPr="001E2DC3">
              <w:rPr>
                <w:b/>
                <w:szCs w:val="21"/>
                <w:u w:val="single"/>
              </w:rPr>
              <w:t>；</w:t>
            </w:r>
            <w:r w:rsidRPr="001E2DC3">
              <w:rPr>
                <w:b/>
                <w:szCs w:val="21"/>
                <w:u w:val="single"/>
              </w:rPr>
              <w:t>N:</w:t>
            </w:r>
            <w:r w:rsidRPr="001E2DC3">
              <w:rPr>
                <w:rFonts w:hint="eastAsia"/>
                <w:b/>
                <w:szCs w:val="21"/>
                <w:u w:val="single"/>
              </w:rPr>
              <w:t>36</w:t>
            </w:r>
            <w:r w:rsidRPr="001E2DC3">
              <w:rPr>
                <w:rFonts w:hint="eastAsia"/>
                <w:b/>
                <w:szCs w:val="21"/>
                <w:u w:val="single"/>
              </w:rPr>
              <w:t>°</w:t>
            </w:r>
            <w:r w:rsidRPr="001E2DC3">
              <w:rPr>
                <w:rFonts w:hint="eastAsia"/>
                <w:b/>
                <w:szCs w:val="21"/>
                <w:u w:val="single"/>
              </w:rPr>
              <w:t>04</w:t>
            </w:r>
            <w:r w:rsidRPr="001E2DC3">
              <w:rPr>
                <w:rFonts w:hint="eastAsia"/>
                <w:b/>
                <w:szCs w:val="21"/>
                <w:u w:val="single"/>
              </w:rPr>
              <w:t>′</w:t>
            </w:r>
            <w:r w:rsidRPr="001E2DC3">
              <w:rPr>
                <w:rFonts w:hint="eastAsia"/>
                <w:b/>
                <w:szCs w:val="21"/>
                <w:u w:val="single"/>
              </w:rPr>
              <w:t>23.3796"</w:t>
            </w:r>
          </w:p>
        </w:tc>
        <w:tc>
          <w:tcPr>
            <w:tcW w:w="640" w:type="dxa"/>
            <w:vAlign w:val="center"/>
          </w:tcPr>
          <w:p w14:paraId="19827DC5" w14:textId="77777777" w:rsidR="005C3655" w:rsidRPr="001E2DC3" w:rsidRDefault="005C3655" w:rsidP="005C3655">
            <w:pPr>
              <w:adjustRightInd w:val="0"/>
              <w:snapToGrid w:val="0"/>
              <w:jc w:val="center"/>
              <w:rPr>
                <w:b/>
                <w:szCs w:val="21"/>
                <w:u w:val="single"/>
              </w:rPr>
            </w:pPr>
            <w:r w:rsidRPr="001E2DC3">
              <w:rPr>
                <w:b/>
                <w:szCs w:val="21"/>
                <w:u w:val="single"/>
              </w:rPr>
              <w:t>1</w:t>
            </w:r>
            <w:r w:rsidRPr="001E2DC3">
              <w:rPr>
                <w:rFonts w:hint="eastAsia"/>
                <w:b/>
                <w:szCs w:val="21"/>
                <w:u w:val="single"/>
              </w:rPr>
              <w:t>2</w:t>
            </w:r>
            <w:r w:rsidRPr="001E2DC3">
              <w:rPr>
                <w:b/>
                <w:szCs w:val="21"/>
                <w:u w:val="single"/>
              </w:rPr>
              <w:t>0</w:t>
            </w:r>
          </w:p>
        </w:tc>
        <w:tc>
          <w:tcPr>
            <w:tcW w:w="1203" w:type="dxa"/>
            <w:vAlign w:val="center"/>
          </w:tcPr>
          <w:p w14:paraId="3E1FB6F3" w14:textId="77777777" w:rsidR="005C3655" w:rsidRPr="001E2DC3" w:rsidRDefault="005C3655" w:rsidP="005C3655">
            <w:pPr>
              <w:adjustRightInd w:val="0"/>
              <w:snapToGrid w:val="0"/>
              <w:jc w:val="center"/>
              <w:rPr>
                <w:b/>
                <w:szCs w:val="21"/>
                <w:u w:val="single"/>
              </w:rPr>
            </w:pPr>
            <w:r w:rsidRPr="001E2DC3">
              <w:rPr>
                <w:b/>
                <w:szCs w:val="21"/>
                <w:u w:val="single"/>
              </w:rPr>
              <w:t>0.15</w:t>
            </w:r>
          </w:p>
        </w:tc>
        <w:tc>
          <w:tcPr>
            <w:tcW w:w="1276" w:type="dxa"/>
            <w:vAlign w:val="center"/>
          </w:tcPr>
          <w:p w14:paraId="61BA4D96" w14:textId="77777777" w:rsidR="005C3655" w:rsidRPr="001E2DC3" w:rsidRDefault="005C3655" w:rsidP="005C3655">
            <w:pPr>
              <w:adjustRightInd w:val="0"/>
              <w:snapToGrid w:val="0"/>
              <w:jc w:val="center"/>
              <w:rPr>
                <w:b/>
                <w:szCs w:val="21"/>
                <w:u w:val="single"/>
              </w:rPr>
            </w:pPr>
            <w:r w:rsidRPr="001E2DC3">
              <w:rPr>
                <w:b/>
                <w:szCs w:val="21"/>
                <w:u w:val="single"/>
              </w:rPr>
              <w:t>Q4</w:t>
            </w:r>
            <w:r w:rsidRPr="001E2DC3">
              <w:rPr>
                <w:b/>
                <w:szCs w:val="21"/>
                <w:u w:val="single"/>
              </w:rPr>
              <w:t>松散层</w:t>
            </w:r>
          </w:p>
        </w:tc>
        <w:tc>
          <w:tcPr>
            <w:tcW w:w="1275" w:type="dxa"/>
            <w:vAlign w:val="center"/>
          </w:tcPr>
          <w:p w14:paraId="433F4E01" w14:textId="77777777" w:rsidR="005C3655" w:rsidRPr="001E2DC3" w:rsidRDefault="005C3655" w:rsidP="005C3655">
            <w:pPr>
              <w:adjustRightInd w:val="0"/>
              <w:snapToGrid w:val="0"/>
              <w:jc w:val="center"/>
              <w:rPr>
                <w:b/>
                <w:szCs w:val="21"/>
                <w:u w:val="single"/>
              </w:rPr>
            </w:pPr>
            <w:r w:rsidRPr="001E2DC3">
              <w:rPr>
                <w:rFonts w:hint="eastAsia"/>
                <w:b/>
                <w:szCs w:val="21"/>
                <w:u w:val="single"/>
              </w:rPr>
              <w:t>87</w:t>
            </w:r>
            <w:r w:rsidRPr="001E2DC3">
              <w:rPr>
                <w:b/>
                <w:szCs w:val="21"/>
                <w:u w:val="single"/>
              </w:rPr>
              <w:t>.84</w:t>
            </w:r>
          </w:p>
        </w:tc>
        <w:tc>
          <w:tcPr>
            <w:tcW w:w="1137" w:type="dxa"/>
            <w:vAlign w:val="center"/>
          </w:tcPr>
          <w:p w14:paraId="6EA06662" w14:textId="77777777" w:rsidR="005C3655" w:rsidRPr="001E2DC3" w:rsidRDefault="005C3655" w:rsidP="005C3655">
            <w:pPr>
              <w:adjustRightInd w:val="0"/>
              <w:snapToGrid w:val="0"/>
              <w:jc w:val="center"/>
              <w:rPr>
                <w:b/>
                <w:szCs w:val="21"/>
                <w:u w:val="single"/>
              </w:rPr>
            </w:pPr>
            <w:r w:rsidRPr="001E2DC3">
              <w:rPr>
                <w:b/>
                <w:szCs w:val="21"/>
                <w:u w:val="single"/>
              </w:rPr>
              <w:t>840</w:t>
            </w:r>
          </w:p>
        </w:tc>
        <w:tc>
          <w:tcPr>
            <w:tcW w:w="990" w:type="dxa"/>
            <w:vAlign w:val="center"/>
          </w:tcPr>
          <w:p w14:paraId="1A84BEA1" w14:textId="77777777" w:rsidR="005C3655" w:rsidRPr="001E2DC3" w:rsidRDefault="005C3655" w:rsidP="005C3655">
            <w:pPr>
              <w:adjustRightInd w:val="0"/>
              <w:snapToGrid w:val="0"/>
              <w:jc w:val="center"/>
              <w:rPr>
                <w:b/>
                <w:szCs w:val="21"/>
                <w:u w:val="single"/>
              </w:rPr>
            </w:pPr>
            <w:r w:rsidRPr="001E2DC3">
              <w:rPr>
                <w:rFonts w:hint="eastAsia"/>
                <w:b/>
                <w:szCs w:val="21"/>
                <w:u w:val="single"/>
              </w:rPr>
              <w:t>0</w:t>
            </w:r>
            <w:r w:rsidRPr="001E2DC3">
              <w:rPr>
                <w:b/>
                <w:szCs w:val="21"/>
                <w:u w:val="single"/>
              </w:rPr>
              <w:t>.93</w:t>
            </w:r>
          </w:p>
        </w:tc>
        <w:tc>
          <w:tcPr>
            <w:tcW w:w="1134" w:type="dxa"/>
            <w:vAlign w:val="center"/>
          </w:tcPr>
          <w:p w14:paraId="7191F83B" w14:textId="77777777" w:rsidR="005C3655" w:rsidRPr="001E2DC3" w:rsidRDefault="005C3655" w:rsidP="005C3655">
            <w:pPr>
              <w:adjustRightInd w:val="0"/>
              <w:snapToGrid w:val="0"/>
              <w:jc w:val="center"/>
              <w:rPr>
                <w:b/>
                <w:szCs w:val="21"/>
                <w:u w:val="single"/>
              </w:rPr>
            </w:pPr>
            <w:r w:rsidRPr="001E2DC3">
              <w:rPr>
                <w:rFonts w:hint="eastAsia"/>
                <w:b/>
                <w:szCs w:val="21"/>
                <w:u w:val="single"/>
              </w:rPr>
              <w:t>2</w:t>
            </w:r>
            <w:r w:rsidRPr="001E2DC3">
              <w:rPr>
                <w:b/>
                <w:szCs w:val="21"/>
                <w:u w:val="single"/>
              </w:rPr>
              <w:t>.</w:t>
            </w:r>
            <w:r w:rsidRPr="001E2DC3">
              <w:rPr>
                <w:rFonts w:hint="eastAsia"/>
                <w:b/>
                <w:szCs w:val="21"/>
                <w:u w:val="single"/>
              </w:rPr>
              <w:t>1</w:t>
            </w:r>
            <w:r w:rsidRPr="001E2DC3">
              <w:rPr>
                <w:b/>
                <w:szCs w:val="21"/>
                <w:u w:val="single"/>
              </w:rPr>
              <w:t>5</w:t>
            </w:r>
          </w:p>
        </w:tc>
        <w:tc>
          <w:tcPr>
            <w:tcW w:w="1090" w:type="dxa"/>
            <w:vAlign w:val="center"/>
          </w:tcPr>
          <w:p w14:paraId="07ECF629" w14:textId="77777777" w:rsidR="005C3655" w:rsidRPr="001E2DC3" w:rsidRDefault="005C3655" w:rsidP="005C3655">
            <w:pPr>
              <w:adjustRightInd w:val="0"/>
              <w:snapToGrid w:val="0"/>
              <w:jc w:val="center"/>
              <w:rPr>
                <w:b/>
                <w:szCs w:val="21"/>
                <w:u w:val="single"/>
              </w:rPr>
            </w:pPr>
            <w:r w:rsidRPr="001E2DC3">
              <w:rPr>
                <w:rFonts w:hint="eastAsia"/>
                <w:b/>
                <w:szCs w:val="21"/>
                <w:u w:val="single"/>
              </w:rPr>
              <w:t>26</w:t>
            </w:r>
          </w:p>
        </w:tc>
        <w:tc>
          <w:tcPr>
            <w:tcW w:w="754" w:type="dxa"/>
            <w:vAlign w:val="center"/>
          </w:tcPr>
          <w:p w14:paraId="28AC26C9" w14:textId="77777777" w:rsidR="005C3655" w:rsidRPr="001E2DC3" w:rsidRDefault="005C3655" w:rsidP="005C3655">
            <w:pPr>
              <w:adjustRightInd w:val="0"/>
              <w:snapToGrid w:val="0"/>
              <w:jc w:val="center"/>
              <w:rPr>
                <w:b/>
                <w:szCs w:val="21"/>
                <w:u w:val="single"/>
              </w:rPr>
            </w:pPr>
            <w:r w:rsidRPr="001E2DC3">
              <w:rPr>
                <w:b/>
                <w:szCs w:val="21"/>
                <w:u w:val="single"/>
              </w:rPr>
              <w:t>实测</w:t>
            </w:r>
          </w:p>
        </w:tc>
      </w:tr>
      <w:tr w:rsidR="005C3655" w:rsidRPr="001E2DC3" w14:paraId="18CD2DAF" w14:textId="77777777" w:rsidTr="001E2DC3">
        <w:trPr>
          <w:trHeight w:val="1134"/>
        </w:trPr>
        <w:tc>
          <w:tcPr>
            <w:tcW w:w="601" w:type="dxa"/>
            <w:vAlign w:val="center"/>
          </w:tcPr>
          <w:p w14:paraId="3BDA5735" w14:textId="77777777" w:rsidR="005C3655" w:rsidRPr="001E2DC3" w:rsidRDefault="005C3655" w:rsidP="005C3655">
            <w:pPr>
              <w:adjustRightInd w:val="0"/>
              <w:snapToGrid w:val="0"/>
              <w:jc w:val="center"/>
              <w:rPr>
                <w:b/>
                <w:szCs w:val="21"/>
                <w:u w:val="single"/>
              </w:rPr>
            </w:pPr>
            <w:r w:rsidRPr="001E2DC3">
              <w:rPr>
                <w:b/>
                <w:szCs w:val="21"/>
                <w:u w:val="single"/>
              </w:rPr>
              <w:t>0</w:t>
            </w:r>
            <w:r w:rsidRPr="001E2DC3">
              <w:rPr>
                <w:rFonts w:hint="eastAsia"/>
                <w:b/>
                <w:szCs w:val="21"/>
                <w:u w:val="single"/>
              </w:rPr>
              <w:t>3</w:t>
            </w:r>
          </w:p>
        </w:tc>
        <w:tc>
          <w:tcPr>
            <w:tcW w:w="1523" w:type="dxa"/>
            <w:vAlign w:val="center"/>
          </w:tcPr>
          <w:p w14:paraId="4250595B" w14:textId="77777777" w:rsidR="005C3655" w:rsidRPr="001E2DC3" w:rsidRDefault="005C3655" w:rsidP="005C3655">
            <w:pPr>
              <w:adjustRightInd w:val="0"/>
              <w:snapToGrid w:val="0"/>
              <w:jc w:val="center"/>
              <w:rPr>
                <w:b/>
                <w:szCs w:val="21"/>
                <w:u w:val="single"/>
              </w:rPr>
            </w:pPr>
            <w:r w:rsidRPr="001E2DC3">
              <w:rPr>
                <w:rFonts w:hint="eastAsia"/>
                <w:b/>
                <w:szCs w:val="21"/>
                <w:u w:val="single"/>
              </w:rPr>
              <w:t>大寒村养猪厂</w:t>
            </w:r>
          </w:p>
        </w:tc>
        <w:tc>
          <w:tcPr>
            <w:tcW w:w="2551" w:type="dxa"/>
            <w:vAlign w:val="center"/>
          </w:tcPr>
          <w:p w14:paraId="1F80CE61" w14:textId="77777777" w:rsidR="005C3655" w:rsidRPr="001E2DC3" w:rsidRDefault="005C3655" w:rsidP="005C3655">
            <w:pPr>
              <w:adjustRightInd w:val="0"/>
              <w:snapToGrid w:val="0"/>
              <w:jc w:val="left"/>
              <w:rPr>
                <w:b/>
                <w:szCs w:val="21"/>
                <w:u w:val="single"/>
              </w:rPr>
            </w:pPr>
            <w:r w:rsidRPr="001E2DC3">
              <w:rPr>
                <w:b/>
                <w:szCs w:val="21"/>
                <w:u w:val="single"/>
              </w:rPr>
              <w:t>E</w:t>
            </w:r>
            <w:r w:rsidRPr="001E2DC3">
              <w:rPr>
                <w:b/>
                <w:szCs w:val="21"/>
                <w:u w:val="single"/>
              </w:rPr>
              <w:t>：</w:t>
            </w:r>
            <w:r w:rsidRPr="001E2DC3">
              <w:rPr>
                <w:rFonts w:hint="eastAsia"/>
                <w:b/>
                <w:szCs w:val="21"/>
                <w:u w:val="single"/>
              </w:rPr>
              <w:t>114</w:t>
            </w:r>
            <w:r w:rsidRPr="001E2DC3">
              <w:rPr>
                <w:rFonts w:hint="eastAsia"/>
                <w:b/>
                <w:szCs w:val="21"/>
                <w:u w:val="single"/>
              </w:rPr>
              <w:t>°</w:t>
            </w:r>
            <w:r w:rsidRPr="001E2DC3">
              <w:rPr>
                <w:rFonts w:hint="eastAsia"/>
                <w:b/>
                <w:szCs w:val="21"/>
                <w:u w:val="single"/>
              </w:rPr>
              <w:t>30</w:t>
            </w:r>
            <w:r w:rsidRPr="001E2DC3">
              <w:rPr>
                <w:rFonts w:hint="eastAsia"/>
                <w:b/>
                <w:szCs w:val="21"/>
                <w:u w:val="single"/>
              </w:rPr>
              <w:t>′</w:t>
            </w:r>
            <w:r w:rsidRPr="001E2DC3">
              <w:rPr>
                <w:rFonts w:hint="eastAsia"/>
                <w:b/>
                <w:szCs w:val="21"/>
                <w:u w:val="single"/>
              </w:rPr>
              <w:t>03.4776"</w:t>
            </w:r>
            <w:r w:rsidRPr="001E2DC3">
              <w:rPr>
                <w:b/>
                <w:szCs w:val="21"/>
                <w:u w:val="single"/>
              </w:rPr>
              <w:t>；</w:t>
            </w:r>
          </w:p>
          <w:p w14:paraId="2B7A1C4E" w14:textId="77777777" w:rsidR="005C3655" w:rsidRPr="001E2DC3" w:rsidRDefault="005C3655" w:rsidP="005C3655">
            <w:pPr>
              <w:adjustRightInd w:val="0"/>
              <w:snapToGrid w:val="0"/>
              <w:jc w:val="left"/>
              <w:rPr>
                <w:b/>
                <w:szCs w:val="21"/>
                <w:u w:val="single"/>
              </w:rPr>
            </w:pPr>
            <w:r w:rsidRPr="001E2DC3">
              <w:rPr>
                <w:b/>
                <w:szCs w:val="21"/>
                <w:u w:val="single"/>
              </w:rPr>
              <w:t>N:</w:t>
            </w:r>
            <w:r w:rsidRPr="001E2DC3">
              <w:rPr>
                <w:rFonts w:hint="eastAsia"/>
                <w:b/>
                <w:szCs w:val="21"/>
                <w:u w:val="single"/>
              </w:rPr>
              <w:t>36</w:t>
            </w:r>
            <w:r w:rsidRPr="001E2DC3">
              <w:rPr>
                <w:rFonts w:hint="eastAsia"/>
                <w:b/>
                <w:szCs w:val="21"/>
                <w:u w:val="single"/>
              </w:rPr>
              <w:t>°</w:t>
            </w:r>
            <w:r w:rsidRPr="001E2DC3">
              <w:rPr>
                <w:rFonts w:hint="eastAsia"/>
                <w:b/>
                <w:szCs w:val="21"/>
                <w:u w:val="single"/>
              </w:rPr>
              <w:t>03</w:t>
            </w:r>
            <w:r w:rsidRPr="001E2DC3">
              <w:rPr>
                <w:rFonts w:hint="eastAsia"/>
                <w:b/>
                <w:szCs w:val="21"/>
                <w:u w:val="single"/>
              </w:rPr>
              <w:t>′</w:t>
            </w:r>
            <w:r w:rsidRPr="001E2DC3">
              <w:rPr>
                <w:rFonts w:hint="eastAsia"/>
                <w:b/>
                <w:szCs w:val="21"/>
                <w:u w:val="single"/>
              </w:rPr>
              <w:t>33.2532"</w:t>
            </w:r>
          </w:p>
        </w:tc>
        <w:tc>
          <w:tcPr>
            <w:tcW w:w="640" w:type="dxa"/>
            <w:vAlign w:val="center"/>
          </w:tcPr>
          <w:p w14:paraId="069CB79A" w14:textId="77777777" w:rsidR="005C3655" w:rsidRPr="001E2DC3" w:rsidRDefault="005C3655" w:rsidP="005C3655">
            <w:pPr>
              <w:adjustRightInd w:val="0"/>
              <w:snapToGrid w:val="0"/>
              <w:jc w:val="center"/>
              <w:rPr>
                <w:b/>
                <w:szCs w:val="21"/>
                <w:u w:val="single"/>
              </w:rPr>
            </w:pPr>
            <w:r w:rsidRPr="001E2DC3">
              <w:rPr>
                <w:rFonts w:hint="eastAsia"/>
                <w:b/>
                <w:szCs w:val="21"/>
                <w:u w:val="single"/>
              </w:rPr>
              <w:t>80</w:t>
            </w:r>
          </w:p>
        </w:tc>
        <w:tc>
          <w:tcPr>
            <w:tcW w:w="1203" w:type="dxa"/>
            <w:vAlign w:val="center"/>
          </w:tcPr>
          <w:p w14:paraId="453C4B90" w14:textId="77777777" w:rsidR="005C3655" w:rsidRPr="001E2DC3" w:rsidRDefault="005C3655" w:rsidP="005C3655">
            <w:pPr>
              <w:adjustRightInd w:val="0"/>
              <w:snapToGrid w:val="0"/>
              <w:jc w:val="center"/>
              <w:rPr>
                <w:b/>
                <w:szCs w:val="21"/>
                <w:u w:val="single"/>
              </w:rPr>
            </w:pPr>
            <w:r w:rsidRPr="001E2DC3">
              <w:rPr>
                <w:b/>
                <w:szCs w:val="21"/>
                <w:u w:val="single"/>
              </w:rPr>
              <w:t>0.1</w:t>
            </w:r>
            <w:r w:rsidRPr="001E2DC3">
              <w:rPr>
                <w:rFonts w:hint="eastAsia"/>
                <w:b/>
                <w:szCs w:val="21"/>
                <w:u w:val="single"/>
              </w:rPr>
              <w:t>5</w:t>
            </w:r>
          </w:p>
        </w:tc>
        <w:tc>
          <w:tcPr>
            <w:tcW w:w="1276" w:type="dxa"/>
            <w:vAlign w:val="center"/>
          </w:tcPr>
          <w:p w14:paraId="352BAB21" w14:textId="77777777" w:rsidR="005C3655" w:rsidRPr="001E2DC3" w:rsidRDefault="005C3655" w:rsidP="005C3655">
            <w:pPr>
              <w:adjustRightInd w:val="0"/>
              <w:snapToGrid w:val="0"/>
              <w:jc w:val="center"/>
              <w:rPr>
                <w:b/>
                <w:szCs w:val="21"/>
                <w:u w:val="single"/>
              </w:rPr>
            </w:pPr>
            <w:r w:rsidRPr="001E2DC3">
              <w:rPr>
                <w:b/>
                <w:szCs w:val="21"/>
                <w:u w:val="single"/>
              </w:rPr>
              <w:t>Q4</w:t>
            </w:r>
            <w:r w:rsidRPr="001E2DC3">
              <w:rPr>
                <w:b/>
                <w:szCs w:val="21"/>
                <w:u w:val="single"/>
              </w:rPr>
              <w:t>松散层</w:t>
            </w:r>
          </w:p>
        </w:tc>
        <w:tc>
          <w:tcPr>
            <w:tcW w:w="1275" w:type="dxa"/>
            <w:vAlign w:val="center"/>
          </w:tcPr>
          <w:p w14:paraId="6750E654" w14:textId="77777777" w:rsidR="005C3655" w:rsidRPr="001E2DC3" w:rsidRDefault="005C3655" w:rsidP="005C3655">
            <w:pPr>
              <w:adjustRightInd w:val="0"/>
              <w:snapToGrid w:val="0"/>
              <w:jc w:val="center"/>
              <w:rPr>
                <w:b/>
                <w:szCs w:val="21"/>
                <w:u w:val="single"/>
              </w:rPr>
            </w:pPr>
            <w:r w:rsidRPr="001E2DC3">
              <w:rPr>
                <w:rFonts w:hint="eastAsia"/>
                <w:b/>
                <w:szCs w:val="21"/>
                <w:u w:val="single"/>
              </w:rPr>
              <w:t>49</w:t>
            </w:r>
            <w:r w:rsidRPr="001E2DC3">
              <w:rPr>
                <w:b/>
                <w:szCs w:val="21"/>
                <w:u w:val="single"/>
              </w:rPr>
              <w:t>.</w:t>
            </w:r>
            <w:r w:rsidRPr="001E2DC3">
              <w:rPr>
                <w:rFonts w:hint="eastAsia"/>
                <w:b/>
                <w:szCs w:val="21"/>
                <w:u w:val="single"/>
              </w:rPr>
              <w:t>94</w:t>
            </w:r>
          </w:p>
        </w:tc>
        <w:tc>
          <w:tcPr>
            <w:tcW w:w="1137" w:type="dxa"/>
            <w:vAlign w:val="center"/>
          </w:tcPr>
          <w:p w14:paraId="25A12073" w14:textId="77777777" w:rsidR="005C3655" w:rsidRPr="001E2DC3" w:rsidRDefault="005C3655" w:rsidP="005C3655">
            <w:pPr>
              <w:adjustRightInd w:val="0"/>
              <w:snapToGrid w:val="0"/>
              <w:jc w:val="center"/>
              <w:rPr>
                <w:b/>
                <w:szCs w:val="21"/>
                <w:u w:val="single"/>
              </w:rPr>
            </w:pPr>
            <w:r w:rsidRPr="001E2DC3">
              <w:rPr>
                <w:b/>
                <w:szCs w:val="21"/>
                <w:u w:val="single"/>
              </w:rPr>
              <w:t>840</w:t>
            </w:r>
          </w:p>
        </w:tc>
        <w:tc>
          <w:tcPr>
            <w:tcW w:w="990" w:type="dxa"/>
            <w:vAlign w:val="center"/>
          </w:tcPr>
          <w:p w14:paraId="31669FE3" w14:textId="77777777" w:rsidR="005C3655" w:rsidRPr="001E2DC3" w:rsidRDefault="005C3655" w:rsidP="005C3655">
            <w:pPr>
              <w:adjustRightInd w:val="0"/>
              <w:snapToGrid w:val="0"/>
              <w:jc w:val="center"/>
              <w:rPr>
                <w:b/>
                <w:szCs w:val="21"/>
                <w:u w:val="single"/>
              </w:rPr>
            </w:pPr>
            <w:r w:rsidRPr="001E2DC3">
              <w:rPr>
                <w:rFonts w:hint="eastAsia"/>
                <w:b/>
                <w:szCs w:val="21"/>
                <w:u w:val="single"/>
              </w:rPr>
              <w:t>1</w:t>
            </w:r>
            <w:r w:rsidRPr="001E2DC3">
              <w:rPr>
                <w:b/>
                <w:szCs w:val="21"/>
                <w:u w:val="single"/>
              </w:rPr>
              <w:t>.6</w:t>
            </w:r>
            <w:r w:rsidRPr="001E2DC3">
              <w:rPr>
                <w:rFonts w:hint="eastAsia"/>
                <w:b/>
                <w:szCs w:val="21"/>
                <w:u w:val="single"/>
              </w:rPr>
              <w:t>9</w:t>
            </w:r>
          </w:p>
        </w:tc>
        <w:tc>
          <w:tcPr>
            <w:tcW w:w="1134" w:type="dxa"/>
            <w:vAlign w:val="center"/>
          </w:tcPr>
          <w:p w14:paraId="4910A593" w14:textId="77777777" w:rsidR="005C3655" w:rsidRPr="001E2DC3" w:rsidRDefault="005C3655" w:rsidP="005C3655">
            <w:pPr>
              <w:adjustRightInd w:val="0"/>
              <w:snapToGrid w:val="0"/>
              <w:jc w:val="center"/>
              <w:rPr>
                <w:b/>
                <w:szCs w:val="21"/>
                <w:u w:val="single"/>
              </w:rPr>
            </w:pPr>
            <w:r w:rsidRPr="001E2DC3">
              <w:rPr>
                <w:b/>
                <w:szCs w:val="21"/>
                <w:u w:val="single"/>
              </w:rPr>
              <w:t>1.96</w:t>
            </w:r>
          </w:p>
        </w:tc>
        <w:tc>
          <w:tcPr>
            <w:tcW w:w="1090" w:type="dxa"/>
            <w:vAlign w:val="center"/>
          </w:tcPr>
          <w:p w14:paraId="1EACD7A3" w14:textId="77777777" w:rsidR="005C3655" w:rsidRPr="001E2DC3" w:rsidRDefault="005C3655" w:rsidP="005C3655">
            <w:pPr>
              <w:adjustRightInd w:val="0"/>
              <w:snapToGrid w:val="0"/>
              <w:jc w:val="center"/>
              <w:rPr>
                <w:b/>
                <w:szCs w:val="21"/>
                <w:u w:val="single"/>
              </w:rPr>
            </w:pPr>
            <w:r w:rsidRPr="001E2DC3">
              <w:rPr>
                <w:rFonts w:hint="eastAsia"/>
                <w:b/>
                <w:szCs w:val="21"/>
                <w:u w:val="single"/>
              </w:rPr>
              <w:t>34</w:t>
            </w:r>
          </w:p>
        </w:tc>
        <w:tc>
          <w:tcPr>
            <w:tcW w:w="754" w:type="dxa"/>
            <w:vAlign w:val="center"/>
          </w:tcPr>
          <w:p w14:paraId="67D95CE2" w14:textId="77777777" w:rsidR="005C3655" w:rsidRPr="001E2DC3" w:rsidRDefault="005C3655" w:rsidP="005C3655">
            <w:pPr>
              <w:adjustRightInd w:val="0"/>
              <w:snapToGrid w:val="0"/>
              <w:jc w:val="center"/>
              <w:rPr>
                <w:b/>
                <w:szCs w:val="21"/>
                <w:u w:val="single"/>
              </w:rPr>
            </w:pPr>
            <w:r w:rsidRPr="001E2DC3">
              <w:rPr>
                <w:b/>
                <w:szCs w:val="21"/>
                <w:u w:val="single"/>
              </w:rPr>
              <w:t>实测</w:t>
            </w:r>
          </w:p>
        </w:tc>
      </w:tr>
      <w:tr w:rsidR="005C3655" w:rsidRPr="001E2DC3" w14:paraId="6279B948" w14:textId="77777777" w:rsidTr="001E2DC3">
        <w:trPr>
          <w:trHeight w:val="1134"/>
        </w:trPr>
        <w:tc>
          <w:tcPr>
            <w:tcW w:w="601" w:type="dxa"/>
            <w:vAlign w:val="center"/>
          </w:tcPr>
          <w:p w14:paraId="125E556A" w14:textId="77777777" w:rsidR="005C3655" w:rsidRPr="001E2DC3" w:rsidRDefault="005C3655" w:rsidP="005C3655">
            <w:pPr>
              <w:adjustRightInd w:val="0"/>
              <w:snapToGrid w:val="0"/>
              <w:jc w:val="center"/>
              <w:rPr>
                <w:b/>
                <w:szCs w:val="21"/>
                <w:u w:val="single"/>
              </w:rPr>
            </w:pPr>
            <w:r w:rsidRPr="001E2DC3">
              <w:rPr>
                <w:rFonts w:hint="eastAsia"/>
                <w:b/>
                <w:szCs w:val="21"/>
                <w:u w:val="single"/>
              </w:rPr>
              <w:t>04</w:t>
            </w:r>
          </w:p>
        </w:tc>
        <w:tc>
          <w:tcPr>
            <w:tcW w:w="1523" w:type="dxa"/>
            <w:vAlign w:val="center"/>
          </w:tcPr>
          <w:p w14:paraId="47FF77E2" w14:textId="77777777" w:rsidR="005C3655" w:rsidRPr="001E2DC3" w:rsidRDefault="005C3655" w:rsidP="005C3655">
            <w:pPr>
              <w:adjustRightInd w:val="0"/>
              <w:snapToGrid w:val="0"/>
              <w:jc w:val="center"/>
              <w:rPr>
                <w:b/>
                <w:szCs w:val="21"/>
                <w:u w:val="single"/>
              </w:rPr>
            </w:pPr>
            <w:r w:rsidRPr="001E2DC3">
              <w:rPr>
                <w:rFonts w:hint="eastAsia"/>
                <w:b/>
                <w:szCs w:val="21"/>
                <w:u w:val="single"/>
              </w:rPr>
              <w:t>梅福村东部</w:t>
            </w:r>
          </w:p>
        </w:tc>
        <w:tc>
          <w:tcPr>
            <w:tcW w:w="2551" w:type="dxa"/>
            <w:vAlign w:val="center"/>
          </w:tcPr>
          <w:p w14:paraId="2EA6F1AB" w14:textId="77777777" w:rsidR="005C3655" w:rsidRPr="001E2DC3" w:rsidRDefault="005C3655" w:rsidP="005C3655">
            <w:pPr>
              <w:adjustRightInd w:val="0"/>
              <w:snapToGrid w:val="0"/>
              <w:jc w:val="left"/>
              <w:rPr>
                <w:b/>
                <w:szCs w:val="21"/>
                <w:u w:val="single"/>
              </w:rPr>
            </w:pPr>
            <w:r w:rsidRPr="001E2DC3">
              <w:rPr>
                <w:b/>
                <w:szCs w:val="21"/>
                <w:u w:val="single"/>
              </w:rPr>
              <w:t>E</w:t>
            </w:r>
            <w:r w:rsidRPr="001E2DC3">
              <w:rPr>
                <w:b/>
                <w:szCs w:val="21"/>
                <w:u w:val="single"/>
              </w:rPr>
              <w:t>：</w:t>
            </w:r>
            <w:r w:rsidRPr="001E2DC3">
              <w:rPr>
                <w:rFonts w:hint="eastAsia"/>
                <w:b/>
                <w:szCs w:val="21"/>
                <w:u w:val="single"/>
              </w:rPr>
              <w:t>114</w:t>
            </w:r>
            <w:r w:rsidRPr="001E2DC3">
              <w:rPr>
                <w:rFonts w:hint="eastAsia"/>
                <w:b/>
                <w:szCs w:val="21"/>
                <w:u w:val="single"/>
              </w:rPr>
              <w:t>°</w:t>
            </w:r>
            <w:r w:rsidRPr="001E2DC3">
              <w:rPr>
                <w:rFonts w:hint="eastAsia"/>
                <w:b/>
                <w:szCs w:val="21"/>
                <w:u w:val="single"/>
              </w:rPr>
              <w:t>32</w:t>
            </w:r>
            <w:r w:rsidRPr="001E2DC3">
              <w:rPr>
                <w:rFonts w:hint="eastAsia"/>
                <w:b/>
                <w:szCs w:val="21"/>
                <w:u w:val="single"/>
              </w:rPr>
              <w:t>′</w:t>
            </w:r>
            <w:r w:rsidRPr="001E2DC3">
              <w:rPr>
                <w:rFonts w:hint="eastAsia"/>
                <w:b/>
                <w:szCs w:val="21"/>
                <w:u w:val="single"/>
              </w:rPr>
              <w:t>09.2976"</w:t>
            </w:r>
            <w:r w:rsidRPr="001E2DC3">
              <w:rPr>
                <w:b/>
                <w:szCs w:val="21"/>
                <w:u w:val="single"/>
              </w:rPr>
              <w:t>；</w:t>
            </w:r>
            <w:r w:rsidRPr="001E2DC3">
              <w:rPr>
                <w:b/>
                <w:szCs w:val="21"/>
                <w:u w:val="single"/>
              </w:rPr>
              <w:t>N:</w:t>
            </w:r>
            <w:r w:rsidRPr="001E2DC3">
              <w:rPr>
                <w:rFonts w:hint="eastAsia"/>
                <w:b/>
                <w:szCs w:val="21"/>
                <w:u w:val="single"/>
              </w:rPr>
              <w:t>36</w:t>
            </w:r>
            <w:r w:rsidRPr="001E2DC3">
              <w:rPr>
                <w:rFonts w:hint="eastAsia"/>
                <w:b/>
                <w:szCs w:val="21"/>
                <w:u w:val="single"/>
              </w:rPr>
              <w:t>°</w:t>
            </w:r>
            <w:r w:rsidRPr="001E2DC3">
              <w:rPr>
                <w:rFonts w:hint="eastAsia"/>
                <w:b/>
                <w:szCs w:val="21"/>
                <w:u w:val="single"/>
              </w:rPr>
              <w:t>03</w:t>
            </w:r>
            <w:r w:rsidRPr="001E2DC3">
              <w:rPr>
                <w:rFonts w:hint="eastAsia"/>
                <w:b/>
                <w:szCs w:val="21"/>
                <w:u w:val="single"/>
              </w:rPr>
              <w:t>′</w:t>
            </w:r>
            <w:r w:rsidRPr="001E2DC3">
              <w:rPr>
                <w:rFonts w:hint="eastAsia"/>
                <w:b/>
                <w:szCs w:val="21"/>
                <w:u w:val="single"/>
              </w:rPr>
              <w:t>13.6944"</w:t>
            </w:r>
          </w:p>
        </w:tc>
        <w:tc>
          <w:tcPr>
            <w:tcW w:w="640" w:type="dxa"/>
            <w:vAlign w:val="center"/>
          </w:tcPr>
          <w:p w14:paraId="5591FB6C" w14:textId="77777777" w:rsidR="005C3655" w:rsidRPr="001E2DC3" w:rsidRDefault="005C3655" w:rsidP="005C3655">
            <w:pPr>
              <w:adjustRightInd w:val="0"/>
              <w:snapToGrid w:val="0"/>
              <w:jc w:val="center"/>
              <w:rPr>
                <w:b/>
                <w:szCs w:val="21"/>
                <w:u w:val="single"/>
              </w:rPr>
            </w:pPr>
            <w:r w:rsidRPr="001E2DC3">
              <w:rPr>
                <w:rFonts w:hint="eastAsia"/>
                <w:b/>
                <w:szCs w:val="21"/>
                <w:u w:val="single"/>
              </w:rPr>
              <w:t>35</w:t>
            </w:r>
          </w:p>
        </w:tc>
        <w:tc>
          <w:tcPr>
            <w:tcW w:w="1203" w:type="dxa"/>
            <w:vAlign w:val="center"/>
          </w:tcPr>
          <w:p w14:paraId="5C6730F4" w14:textId="77777777" w:rsidR="005C3655" w:rsidRPr="001E2DC3" w:rsidRDefault="005C3655" w:rsidP="005C3655">
            <w:pPr>
              <w:adjustRightInd w:val="0"/>
              <w:snapToGrid w:val="0"/>
              <w:jc w:val="center"/>
              <w:rPr>
                <w:b/>
                <w:szCs w:val="21"/>
                <w:u w:val="single"/>
              </w:rPr>
            </w:pPr>
            <w:r w:rsidRPr="001E2DC3">
              <w:rPr>
                <w:b/>
                <w:szCs w:val="21"/>
                <w:u w:val="single"/>
              </w:rPr>
              <w:t>0.1</w:t>
            </w:r>
            <w:r w:rsidRPr="001E2DC3">
              <w:rPr>
                <w:rFonts w:hint="eastAsia"/>
                <w:b/>
                <w:szCs w:val="21"/>
                <w:u w:val="single"/>
              </w:rPr>
              <w:t>8</w:t>
            </w:r>
          </w:p>
        </w:tc>
        <w:tc>
          <w:tcPr>
            <w:tcW w:w="1276" w:type="dxa"/>
            <w:vAlign w:val="center"/>
          </w:tcPr>
          <w:p w14:paraId="7DCDEEDB" w14:textId="77777777" w:rsidR="005C3655" w:rsidRPr="001E2DC3" w:rsidRDefault="005C3655" w:rsidP="005C3655">
            <w:pPr>
              <w:adjustRightInd w:val="0"/>
              <w:snapToGrid w:val="0"/>
              <w:jc w:val="center"/>
              <w:rPr>
                <w:b/>
                <w:szCs w:val="21"/>
                <w:u w:val="single"/>
              </w:rPr>
            </w:pPr>
            <w:r w:rsidRPr="001E2DC3">
              <w:rPr>
                <w:b/>
                <w:szCs w:val="21"/>
                <w:u w:val="single"/>
              </w:rPr>
              <w:t>Q4</w:t>
            </w:r>
            <w:r w:rsidRPr="001E2DC3">
              <w:rPr>
                <w:b/>
                <w:szCs w:val="21"/>
                <w:u w:val="single"/>
              </w:rPr>
              <w:t>松散层</w:t>
            </w:r>
          </w:p>
        </w:tc>
        <w:tc>
          <w:tcPr>
            <w:tcW w:w="1275" w:type="dxa"/>
            <w:vAlign w:val="center"/>
          </w:tcPr>
          <w:p w14:paraId="60514F2D" w14:textId="77777777" w:rsidR="005C3655" w:rsidRPr="001E2DC3" w:rsidRDefault="005C3655" w:rsidP="005C3655">
            <w:pPr>
              <w:adjustRightInd w:val="0"/>
              <w:snapToGrid w:val="0"/>
              <w:jc w:val="center"/>
              <w:rPr>
                <w:b/>
                <w:szCs w:val="21"/>
                <w:u w:val="single"/>
              </w:rPr>
            </w:pPr>
            <w:r w:rsidRPr="001E2DC3">
              <w:rPr>
                <w:rFonts w:hint="eastAsia"/>
                <w:b/>
                <w:szCs w:val="21"/>
                <w:u w:val="single"/>
              </w:rPr>
              <w:t>9</w:t>
            </w:r>
            <w:r w:rsidRPr="001E2DC3">
              <w:rPr>
                <w:b/>
                <w:szCs w:val="21"/>
                <w:u w:val="single"/>
              </w:rPr>
              <w:t>.8</w:t>
            </w:r>
            <w:r w:rsidRPr="001E2DC3">
              <w:rPr>
                <w:rFonts w:hint="eastAsia"/>
                <w:b/>
                <w:szCs w:val="21"/>
                <w:u w:val="single"/>
              </w:rPr>
              <w:t>1</w:t>
            </w:r>
          </w:p>
        </w:tc>
        <w:tc>
          <w:tcPr>
            <w:tcW w:w="1137" w:type="dxa"/>
            <w:vAlign w:val="center"/>
          </w:tcPr>
          <w:p w14:paraId="2A5768DC" w14:textId="77777777" w:rsidR="005C3655" w:rsidRPr="001E2DC3" w:rsidRDefault="005C3655" w:rsidP="005C3655">
            <w:pPr>
              <w:adjustRightInd w:val="0"/>
              <w:snapToGrid w:val="0"/>
              <w:jc w:val="center"/>
              <w:rPr>
                <w:b/>
                <w:szCs w:val="21"/>
                <w:u w:val="single"/>
              </w:rPr>
            </w:pPr>
            <w:r w:rsidRPr="001E2DC3">
              <w:rPr>
                <w:b/>
                <w:szCs w:val="21"/>
                <w:u w:val="single"/>
              </w:rPr>
              <w:t>840</w:t>
            </w:r>
          </w:p>
        </w:tc>
        <w:tc>
          <w:tcPr>
            <w:tcW w:w="990" w:type="dxa"/>
            <w:vAlign w:val="center"/>
          </w:tcPr>
          <w:p w14:paraId="765E8EE5" w14:textId="77777777" w:rsidR="005C3655" w:rsidRPr="001E2DC3" w:rsidRDefault="005C3655" w:rsidP="005C3655">
            <w:pPr>
              <w:adjustRightInd w:val="0"/>
              <w:snapToGrid w:val="0"/>
              <w:jc w:val="center"/>
              <w:rPr>
                <w:b/>
                <w:szCs w:val="21"/>
                <w:u w:val="single"/>
              </w:rPr>
            </w:pPr>
            <w:r w:rsidRPr="001E2DC3">
              <w:rPr>
                <w:rFonts w:hint="eastAsia"/>
                <w:b/>
                <w:szCs w:val="21"/>
                <w:u w:val="single"/>
              </w:rPr>
              <w:t>2</w:t>
            </w:r>
            <w:r w:rsidRPr="001E2DC3">
              <w:rPr>
                <w:b/>
                <w:szCs w:val="21"/>
                <w:u w:val="single"/>
              </w:rPr>
              <w:t>.6</w:t>
            </w:r>
            <w:r w:rsidRPr="001E2DC3">
              <w:rPr>
                <w:rFonts w:hint="eastAsia"/>
                <w:b/>
                <w:szCs w:val="21"/>
                <w:u w:val="single"/>
              </w:rPr>
              <w:t>5</w:t>
            </w:r>
          </w:p>
        </w:tc>
        <w:tc>
          <w:tcPr>
            <w:tcW w:w="1134" w:type="dxa"/>
            <w:vAlign w:val="center"/>
          </w:tcPr>
          <w:p w14:paraId="249CD244" w14:textId="77777777" w:rsidR="005C3655" w:rsidRPr="001E2DC3" w:rsidRDefault="005C3655" w:rsidP="005C3655">
            <w:pPr>
              <w:adjustRightInd w:val="0"/>
              <w:snapToGrid w:val="0"/>
              <w:jc w:val="center"/>
              <w:rPr>
                <w:b/>
                <w:szCs w:val="21"/>
                <w:u w:val="single"/>
              </w:rPr>
            </w:pPr>
            <w:r w:rsidRPr="001E2DC3">
              <w:rPr>
                <w:b/>
                <w:szCs w:val="21"/>
                <w:u w:val="single"/>
              </w:rPr>
              <w:t>1.96</w:t>
            </w:r>
          </w:p>
        </w:tc>
        <w:tc>
          <w:tcPr>
            <w:tcW w:w="1090" w:type="dxa"/>
            <w:vAlign w:val="center"/>
          </w:tcPr>
          <w:p w14:paraId="2F3B43E9" w14:textId="77777777" w:rsidR="005C3655" w:rsidRPr="001E2DC3" w:rsidRDefault="005C3655" w:rsidP="005C3655">
            <w:pPr>
              <w:adjustRightInd w:val="0"/>
              <w:snapToGrid w:val="0"/>
              <w:jc w:val="center"/>
              <w:rPr>
                <w:b/>
                <w:szCs w:val="21"/>
                <w:u w:val="single"/>
              </w:rPr>
            </w:pPr>
            <w:r w:rsidRPr="001E2DC3">
              <w:rPr>
                <w:rFonts w:hint="eastAsia"/>
                <w:b/>
                <w:szCs w:val="21"/>
                <w:u w:val="single"/>
              </w:rPr>
              <w:t>23</w:t>
            </w:r>
          </w:p>
        </w:tc>
        <w:tc>
          <w:tcPr>
            <w:tcW w:w="754" w:type="dxa"/>
            <w:vAlign w:val="center"/>
          </w:tcPr>
          <w:p w14:paraId="0FA906E2" w14:textId="77777777" w:rsidR="005C3655" w:rsidRPr="001E2DC3" w:rsidRDefault="005C3655" w:rsidP="005C3655">
            <w:pPr>
              <w:adjustRightInd w:val="0"/>
              <w:snapToGrid w:val="0"/>
              <w:jc w:val="center"/>
              <w:rPr>
                <w:b/>
                <w:szCs w:val="21"/>
                <w:u w:val="single"/>
              </w:rPr>
            </w:pPr>
            <w:r w:rsidRPr="001E2DC3">
              <w:rPr>
                <w:b/>
                <w:szCs w:val="21"/>
                <w:u w:val="single"/>
              </w:rPr>
              <w:t>实测</w:t>
            </w:r>
          </w:p>
        </w:tc>
      </w:tr>
    </w:tbl>
    <w:p w14:paraId="72C5ED4C" w14:textId="77777777" w:rsidR="005C3655" w:rsidRPr="001E2DC3" w:rsidRDefault="001E2DC3" w:rsidP="001E2DC3">
      <w:pPr>
        <w:adjustRightInd w:val="0"/>
        <w:snapToGrid w:val="0"/>
        <w:spacing w:line="520" w:lineRule="exact"/>
        <w:ind w:firstLineChars="200" w:firstLine="482"/>
        <w:rPr>
          <w:b/>
          <w:sz w:val="24"/>
          <w:u w:val="single"/>
        </w:rPr>
      </w:pPr>
      <w:r w:rsidRPr="001E2DC3">
        <w:rPr>
          <w:b/>
          <w:sz w:val="24"/>
          <w:u w:val="single"/>
        </w:rPr>
        <w:t>由上可知，工作区浅层潜水含水层渗透系数</w:t>
      </w:r>
      <w:r w:rsidRPr="001E2DC3">
        <w:rPr>
          <w:b/>
          <w:sz w:val="24"/>
          <w:u w:val="single"/>
        </w:rPr>
        <w:t>10m/d</w:t>
      </w:r>
      <w:r w:rsidRPr="001E2DC3">
        <w:rPr>
          <w:b/>
          <w:sz w:val="24"/>
          <w:u w:val="single"/>
        </w:rPr>
        <w:t>＞</w:t>
      </w:r>
      <w:r w:rsidRPr="001E2DC3">
        <w:rPr>
          <w:b/>
          <w:sz w:val="24"/>
          <w:u w:val="single"/>
        </w:rPr>
        <w:t>K</w:t>
      </w:r>
      <w:r w:rsidRPr="001E2DC3">
        <w:rPr>
          <w:b/>
          <w:sz w:val="24"/>
          <w:u w:val="single"/>
        </w:rPr>
        <w:t>＞</w:t>
      </w:r>
      <w:r w:rsidRPr="001E2DC3">
        <w:rPr>
          <w:b/>
          <w:sz w:val="24"/>
          <w:u w:val="single"/>
        </w:rPr>
        <w:t>1.0m/d</w:t>
      </w:r>
      <w:r w:rsidRPr="001E2DC3">
        <w:rPr>
          <w:b/>
          <w:sz w:val="24"/>
          <w:u w:val="single"/>
        </w:rPr>
        <w:t>；渗透性能为中等</w:t>
      </w:r>
      <w:r w:rsidRPr="001E2DC3">
        <w:rPr>
          <w:rFonts w:hint="eastAsia"/>
          <w:b/>
          <w:sz w:val="24"/>
          <w:u w:val="single"/>
        </w:rPr>
        <w:t>。</w:t>
      </w:r>
    </w:p>
    <w:p w14:paraId="2E2D7D43" w14:textId="77777777" w:rsidR="005C3655" w:rsidRDefault="005C3655" w:rsidP="005C3655">
      <w:pPr>
        <w:sectPr w:rsidR="005C3655">
          <w:pgSz w:w="16838" w:h="11906" w:orient="landscape"/>
          <w:pgMar w:top="1474" w:right="1701" w:bottom="1474" w:left="1701" w:header="1134" w:footer="1247" w:gutter="0"/>
          <w:pgNumType w:chapStyle="1"/>
          <w:cols w:space="720"/>
          <w:docGrid w:type="lines" w:linePitch="516" w:charSpace="-20"/>
        </w:sectPr>
      </w:pPr>
    </w:p>
    <w:p w14:paraId="222B4889" w14:textId="77777777" w:rsidR="005C3655" w:rsidRPr="0076442C" w:rsidRDefault="005C3655" w:rsidP="005C3655">
      <w:pPr>
        <w:spacing w:before="60" w:after="60" w:line="540" w:lineRule="exact"/>
        <w:jc w:val="left"/>
        <w:rPr>
          <w:b/>
          <w:sz w:val="24"/>
        </w:rPr>
      </w:pPr>
      <w:r w:rsidRPr="0076442C">
        <w:rPr>
          <w:rFonts w:hint="eastAsia"/>
          <w:b/>
          <w:sz w:val="24"/>
        </w:rPr>
        <w:lastRenderedPageBreak/>
        <w:t>5.</w:t>
      </w:r>
      <w:r>
        <w:rPr>
          <w:rFonts w:hint="eastAsia"/>
          <w:b/>
          <w:sz w:val="24"/>
        </w:rPr>
        <w:t>2</w:t>
      </w:r>
      <w:r w:rsidRPr="0076442C">
        <w:rPr>
          <w:rFonts w:hint="eastAsia"/>
          <w:b/>
          <w:sz w:val="24"/>
        </w:rPr>
        <w:t>.</w:t>
      </w:r>
      <w:r>
        <w:rPr>
          <w:rFonts w:hint="eastAsia"/>
          <w:b/>
          <w:sz w:val="24"/>
        </w:rPr>
        <w:t>1</w:t>
      </w:r>
      <w:r w:rsidRPr="0076442C">
        <w:rPr>
          <w:rFonts w:hint="eastAsia"/>
          <w:b/>
          <w:sz w:val="24"/>
        </w:rPr>
        <w:t>.</w:t>
      </w:r>
      <w:r>
        <w:rPr>
          <w:rFonts w:hint="eastAsia"/>
          <w:b/>
          <w:sz w:val="24"/>
        </w:rPr>
        <w:t>5</w:t>
      </w:r>
      <w:r w:rsidRPr="0076442C">
        <w:rPr>
          <w:rFonts w:hint="eastAsia"/>
          <w:b/>
          <w:sz w:val="24"/>
        </w:rPr>
        <w:t xml:space="preserve">  </w:t>
      </w:r>
      <w:r w:rsidRPr="00536447">
        <w:rPr>
          <w:rFonts w:hint="eastAsia"/>
          <w:b/>
          <w:sz w:val="24"/>
        </w:rPr>
        <w:t>区域包气带特征</w:t>
      </w:r>
    </w:p>
    <w:p w14:paraId="718A7766"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w:t>
      </w:r>
      <w:r w:rsidRPr="001E2DC3">
        <w:rPr>
          <w:rFonts w:hint="eastAsia"/>
          <w:b/>
          <w:sz w:val="24"/>
          <w:u w:val="single"/>
        </w:rPr>
        <w:t>1</w:t>
      </w:r>
      <w:r w:rsidRPr="001E2DC3">
        <w:rPr>
          <w:rFonts w:hint="eastAsia"/>
          <w:b/>
          <w:sz w:val="24"/>
          <w:u w:val="single"/>
        </w:rPr>
        <w:t>）工作布置</w:t>
      </w:r>
    </w:p>
    <w:p w14:paraId="681376C5"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为了查明包气带浅表部岩性的水文地质特征，划分其防污性能，给环境保护措施的开展提供科学依据，根据《环境影响评价技术导则地下水环境》（</w:t>
      </w:r>
      <w:r w:rsidRPr="001E2DC3">
        <w:rPr>
          <w:b/>
          <w:sz w:val="24"/>
          <w:u w:val="single"/>
        </w:rPr>
        <w:t>HJ610-2016</w:t>
      </w:r>
      <w:r w:rsidRPr="001E2DC3">
        <w:rPr>
          <w:b/>
          <w:sz w:val="24"/>
          <w:u w:val="single"/>
        </w:rPr>
        <w:t>）有关条款规定，对包气带浅表部按照岩性不同、渗透性能差异，采用渗水试验作为获取渗透参数重要方法之一。</w:t>
      </w:r>
    </w:p>
    <w:p w14:paraId="4DC04100"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按照上述基本原则</w:t>
      </w:r>
      <w:r w:rsidRPr="001E2DC3">
        <w:rPr>
          <w:rFonts w:hint="eastAsia"/>
          <w:b/>
          <w:sz w:val="24"/>
          <w:u w:val="single"/>
        </w:rPr>
        <w:t>收集整理了东羊店村北、路家庄村东、大寒村东、梅福村东</w:t>
      </w:r>
      <w:r w:rsidRPr="001E2DC3">
        <w:rPr>
          <w:b/>
          <w:sz w:val="24"/>
          <w:u w:val="single"/>
        </w:rPr>
        <w:t>按照不同时代岩性</w:t>
      </w:r>
      <w:r w:rsidRPr="001E2DC3">
        <w:rPr>
          <w:rFonts w:hint="eastAsia"/>
          <w:b/>
          <w:sz w:val="24"/>
          <w:u w:val="single"/>
        </w:rPr>
        <w:t>的</w:t>
      </w:r>
      <w:r w:rsidRPr="001E2DC3">
        <w:rPr>
          <w:b/>
          <w:sz w:val="24"/>
          <w:u w:val="single"/>
        </w:rPr>
        <w:t>双环实验，根据试验结果，综合判断集聚区包气带浅表部不同岩性的渗透性能</w:t>
      </w:r>
      <w:r w:rsidRPr="001E2DC3">
        <w:rPr>
          <w:rFonts w:hint="eastAsia"/>
          <w:b/>
          <w:sz w:val="24"/>
          <w:u w:val="single"/>
        </w:rPr>
        <w:t>。</w:t>
      </w:r>
    </w:p>
    <w:p w14:paraId="638A8A3E"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w:t>
      </w:r>
      <w:r w:rsidRPr="001E2DC3">
        <w:rPr>
          <w:rFonts w:hint="eastAsia"/>
          <w:b/>
          <w:sz w:val="24"/>
          <w:u w:val="single"/>
        </w:rPr>
        <w:t>2</w:t>
      </w:r>
      <w:r w:rsidRPr="001E2DC3">
        <w:rPr>
          <w:rFonts w:hint="eastAsia"/>
          <w:b/>
          <w:sz w:val="24"/>
          <w:u w:val="single"/>
        </w:rPr>
        <w:t>）工作方法</w:t>
      </w:r>
    </w:p>
    <w:p w14:paraId="54E66648"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依据《水利水电工程注水试验规程》</w:t>
      </w:r>
      <w:r w:rsidRPr="001E2DC3">
        <w:rPr>
          <w:b/>
          <w:sz w:val="24"/>
          <w:u w:val="single"/>
        </w:rPr>
        <w:t>(SL345-2007)</w:t>
      </w:r>
      <w:r w:rsidRPr="001E2DC3">
        <w:rPr>
          <w:b/>
          <w:sz w:val="24"/>
          <w:u w:val="single"/>
        </w:rPr>
        <w:t>中第四章有关试坑双环注水试验的适用条件有关规定具体确定。对粉土、粉质粘土等渗透系数较小的岩土体采用试坑双环注水试验。</w:t>
      </w:r>
    </w:p>
    <w:p w14:paraId="25EEB85E"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w:t>
      </w:r>
      <w:r w:rsidRPr="001E2DC3">
        <w:rPr>
          <w:b/>
          <w:sz w:val="24"/>
          <w:u w:val="single"/>
        </w:rPr>
        <w:t>1</w:t>
      </w:r>
      <w:r w:rsidRPr="001E2DC3">
        <w:rPr>
          <w:b/>
          <w:sz w:val="24"/>
          <w:u w:val="single"/>
        </w:rPr>
        <w:t>）设备安装</w:t>
      </w:r>
    </w:p>
    <w:p w14:paraId="5223AA51"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①</w:t>
      </w:r>
      <w:r w:rsidRPr="001E2DC3">
        <w:rPr>
          <w:b/>
          <w:sz w:val="24"/>
          <w:u w:val="single"/>
        </w:rPr>
        <w:t>选定试验位置，开挖至试验目的土层后再下挖一个</w:t>
      </w:r>
      <w:r w:rsidRPr="001E2DC3">
        <w:rPr>
          <w:b/>
          <w:sz w:val="24"/>
          <w:u w:val="single"/>
        </w:rPr>
        <w:t>15cm</w:t>
      </w:r>
      <w:r w:rsidRPr="001E2DC3">
        <w:rPr>
          <w:b/>
          <w:sz w:val="24"/>
          <w:u w:val="single"/>
        </w:rPr>
        <w:t>的渗水试坑，清平坑底；</w:t>
      </w:r>
    </w:p>
    <w:p w14:paraId="3D49B9CC"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②</w:t>
      </w:r>
      <w:r w:rsidRPr="001E2DC3">
        <w:rPr>
          <w:b/>
          <w:sz w:val="24"/>
          <w:u w:val="single"/>
        </w:rPr>
        <w:t>将直径分别为</w:t>
      </w:r>
      <w:r w:rsidRPr="001E2DC3">
        <w:rPr>
          <w:b/>
          <w:sz w:val="24"/>
          <w:u w:val="single"/>
        </w:rPr>
        <w:t>25cm</w:t>
      </w:r>
      <w:r w:rsidRPr="001E2DC3">
        <w:rPr>
          <w:b/>
          <w:sz w:val="24"/>
          <w:u w:val="single"/>
        </w:rPr>
        <w:t>和</w:t>
      </w:r>
      <w:r w:rsidRPr="001E2DC3">
        <w:rPr>
          <w:b/>
          <w:sz w:val="24"/>
          <w:u w:val="single"/>
        </w:rPr>
        <w:t>50cm</w:t>
      </w:r>
      <w:r w:rsidRPr="001E2DC3">
        <w:rPr>
          <w:b/>
          <w:sz w:val="24"/>
          <w:u w:val="single"/>
        </w:rPr>
        <w:t>的两个试环按同心圆状压入坑底，深约</w:t>
      </w:r>
      <w:r w:rsidRPr="001E2DC3">
        <w:rPr>
          <w:b/>
          <w:sz w:val="24"/>
          <w:u w:val="single"/>
        </w:rPr>
        <w:t>5</w:t>
      </w:r>
      <w:r w:rsidRPr="001E2DC3">
        <w:rPr>
          <w:b/>
          <w:sz w:val="24"/>
          <w:u w:val="single"/>
        </w:rPr>
        <w:t>～</w:t>
      </w:r>
      <w:r w:rsidRPr="001E2DC3">
        <w:rPr>
          <w:b/>
          <w:sz w:val="24"/>
          <w:u w:val="single"/>
        </w:rPr>
        <w:t>8cm</w:t>
      </w:r>
      <w:r w:rsidRPr="001E2DC3">
        <w:rPr>
          <w:b/>
          <w:sz w:val="24"/>
          <w:u w:val="single"/>
        </w:rPr>
        <w:t>，确保试环周边不漏水；</w:t>
      </w:r>
    </w:p>
    <w:p w14:paraId="50698ED1"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③</w:t>
      </w:r>
      <w:r w:rsidRPr="001E2DC3">
        <w:rPr>
          <w:b/>
          <w:sz w:val="24"/>
          <w:u w:val="single"/>
        </w:rPr>
        <w:t>在内环及内、外环之间铺</w:t>
      </w:r>
      <w:r w:rsidRPr="001E2DC3">
        <w:rPr>
          <w:b/>
          <w:sz w:val="24"/>
          <w:u w:val="single"/>
        </w:rPr>
        <w:t>2cm</w:t>
      </w:r>
      <w:r w:rsidRPr="001E2DC3">
        <w:rPr>
          <w:b/>
          <w:sz w:val="24"/>
          <w:u w:val="single"/>
        </w:rPr>
        <w:t>厚的粒径</w:t>
      </w:r>
      <w:r w:rsidRPr="001E2DC3">
        <w:rPr>
          <w:b/>
          <w:sz w:val="24"/>
          <w:u w:val="single"/>
        </w:rPr>
        <w:t>5</w:t>
      </w:r>
      <w:r w:rsidRPr="001E2DC3">
        <w:rPr>
          <w:b/>
          <w:sz w:val="24"/>
          <w:u w:val="single"/>
        </w:rPr>
        <w:t>～</w:t>
      </w:r>
      <w:r w:rsidRPr="001E2DC3">
        <w:rPr>
          <w:b/>
          <w:sz w:val="24"/>
          <w:u w:val="single"/>
        </w:rPr>
        <w:t>8mm</w:t>
      </w:r>
      <w:r w:rsidRPr="001E2DC3">
        <w:rPr>
          <w:b/>
          <w:sz w:val="24"/>
          <w:u w:val="single"/>
        </w:rPr>
        <w:t>的粒料作缓冲层。</w:t>
      </w:r>
    </w:p>
    <w:p w14:paraId="7C98BB3E"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w:t>
      </w:r>
      <w:r w:rsidRPr="001E2DC3">
        <w:rPr>
          <w:b/>
          <w:sz w:val="24"/>
          <w:u w:val="single"/>
        </w:rPr>
        <w:t>2</w:t>
      </w:r>
      <w:r w:rsidRPr="001E2DC3">
        <w:rPr>
          <w:b/>
          <w:sz w:val="24"/>
          <w:u w:val="single"/>
        </w:rPr>
        <w:t>）渗水试验</w:t>
      </w:r>
    </w:p>
    <w:p w14:paraId="0A543921"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①</w:t>
      </w:r>
      <w:r w:rsidRPr="001E2DC3">
        <w:rPr>
          <w:b/>
          <w:sz w:val="24"/>
          <w:u w:val="single"/>
        </w:rPr>
        <w:t>同时向内环和内、外环之间注水，保持环内水柱高度均在</w:t>
      </w:r>
      <w:r w:rsidRPr="001E2DC3">
        <w:rPr>
          <w:b/>
          <w:sz w:val="24"/>
          <w:u w:val="single"/>
        </w:rPr>
        <w:t>10cm</w:t>
      </w:r>
      <w:r w:rsidRPr="001E2DC3">
        <w:rPr>
          <w:b/>
          <w:sz w:val="24"/>
          <w:u w:val="single"/>
        </w:rPr>
        <w:t>，开始进行内环注入流量量测；</w:t>
      </w:r>
    </w:p>
    <w:p w14:paraId="5C20675A"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②</w:t>
      </w:r>
      <w:r w:rsidRPr="001E2DC3">
        <w:rPr>
          <w:b/>
          <w:sz w:val="24"/>
          <w:u w:val="single"/>
        </w:rPr>
        <w:t>开始每隔</w:t>
      </w:r>
      <w:r w:rsidRPr="001E2DC3">
        <w:rPr>
          <w:b/>
          <w:sz w:val="24"/>
          <w:u w:val="single"/>
        </w:rPr>
        <w:t>5min</w:t>
      </w:r>
      <w:r w:rsidRPr="001E2DC3">
        <w:rPr>
          <w:b/>
          <w:sz w:val="24"/>
          <w:u w:val="single"/>
        </w:rPr>
        <w:t>量测一次渗水量，连续量测</w:t>
      </w:r>
      <w:r w:rsidRPr="001E2DC3">
        <w:rPr>
          <w:b/>
          <w:sz w:val="24"/>
          <w:u w:val="single"/>
        </w:rPr>
        <w:t>5</w:t>
      </w:r>
      <w:r w:rsidRPr="001E2DC3">
        <w:rPr>
          <w:b/>
          <w:sz w:val="24"/>
          <w:u w:val="single"/>
        </w:rPr>
        <w:t>次；之后每隔</w:t>
      </w:r>
      <w:r w:rsidRPr="001E2DC3">
        <w:rPr>
          <w:b/>
          <w:sz w:val="24"/>
          <w:u w:val="single"/>
        </w:rPr>
        <w:t>15min</w:t>
      </w:r>
      <w:r w:rsidRPr="001E2DC3">
        <w:rPr>
          <w:b/>
          <w:sz w:val="24"/>
          <w:u w:val="single"/>
        </w:rPr>
        <w:t>量测一次，连续量测</w:t>
      </w:r>
      <w:r w:rsidRPr="001E2DC3">
        <w:rPr>
          <w:b/>
          <w:sz w:val="24"/>
          <w:u w:val="single"/>
        </w:rPr>
        <w:t>2</w:t>
      </w:r>
      <w:r w:rsidRPr="001E2DC3">
        <w:rPr>
          <w:b/>
          <w:sz w:val="24"/>
          <w:u w:val="single"/>
        </w:rPr>
        <w:t>次；以后每隔</w:t>
      </w:r>
      <w:r w:rsidRPr="001E2DC3">
        <w:rPr>
          <w:b/>
          <w:sz w:val="24"/>
          <w:u w:val="single"/>
        </w:rPr>
        <w:t>30min</w:t>
      </w:r>
      <w:r w:rsidRPr="001E2DC3">
        <w:rPr>
          <w:b/>
          <w:sz w:val="24"/>
          <w:u w:val="single"/>
        </w:rPr>
        <w:t>量测一次并持续量测多次；</w:t>
      </w:r>
    </w:p>
    <w:p w14:paraId="6229C2A8"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③</w:t>
      </w:r>
      <w:r w:rsidRPr="001E2DC3">
        <w:rPr>
          <w:b/>
          <w:sz w:val="24"/>
          <w:u w:val="single"/>
        </w:rPr>
        <w:t>第</w:t>
      </w:r>
      <w:r w:rsidRPr="001E2DC3">
        <w:rPr>
          <w:b/>
          <w:sz w:val="24"/>
          <w:u w:val="single"/>
        </w:rPr>
        <w:t>n</w:t>
      </w:r>
      <w:r w:rsidRPr="001E2DC3">
        <w:rPr>
          <w:b/>
          <w:sz w:val="24"/>
          <w:u w:val="single"/>
        </w:rPr>
        <w:t>次和第</w:t>
      </w:r>
      <w:r w:rsidRPr="001E2DC3">
        <w:rPr>
          <w:b/>
          <w:sz w:val="24"/>
          <w:u w:val="single"/>
        </w:rPr>
        <w:t>n-1</w:t>
      </w:r>
      <w:r w:rsidRPr="001E2DC3">
        <w:rPr>
          <w:b/>
          <w:sz w:val="24"/>
          <w:u w:val="single"/>
        </w:rPr>
        <w:t>次渗水量之差小于第</w:t>
      </w:r>
      <w:r w:rsidRPr="001E2DC3">
        <w:rPr>
          <w:b/>
          <w:sz w:val="24"/>
          <w:u w:val="single"/>
        </w:rPr>
        <w:t>n+1</w:t>
      </w:r>
      <w:r w:rsidRPr="001E2DC3">
        <w:rPr>
          <w:b/>
          <w:sz w:val="24"/>
          <w:u w:val="single"/>
        </w:rPr>
        <w:t>次渗水量的</w:t>
      </w:r>
      <w:r w:rsidRPr="001E2DC3">
        <w:rPr>
          <w:b/>
          <w:sz w:val="24"/>
          <w:u w:val="single"/>
        </w:rPr>
        <w:t>10%</w:t>
      </w:r>
      <w:r w:rsidRPr="001E2DC3">
        <w:rPr>
          <w:b/>
          <w:sz w:val="24"/>
          <w:u w:val="single"/>
        </w:rPr>
        <w:t>，试验结束；</w:t>
      </w:r>
    </w:p>
    <w:p w14:paraId="771D9480"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④</w:t>
      </w:r>
      <w:r w:rsidRPr="001E2DC3">
        <w:rPr>
          <w:b/>
          <w:sz w:val="24"/>
          <w:u w:val="single"/>
        </w:rPr>
        <w:t>用洛阳铲探明渗水实验的渗入深度。</w:t>
      </w:r>
    </w:p>
    <w:p w14:paraId="44D6DACD"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w:t>
      </w:r>
      <w:r w:rsidRPr="001E2DC3">
        <w:rPr>
          <w:b/>
          <w:sz w:val="24"/>
          <w:u w:val="single"/>
        </w:rPr>
        <w:t>3</w:t>
      </w:r>
      <w:r w:rsidRPr="001E2DC3">
        <w:rPr>
          <w:b/>
          <w:sz w:val="24"/>
          <w:u w:val="single"/>
        </w:rPr>
        <w:t>）资料整理和参数计算</w:t>
      </w:r>
    </w:p>
    <w:p w14:paraId="0194BE52"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试坑双环渗水试验按下列公式计算试验层的渗透系数：</w:t>
      </w:r>
    </w:p>
    <w:p w14:paraId="42560D15" w14:textId="77777777" w:rsidR="005C3655" w:rsidRDefault="005C3655" w:rsidP="005C3655">
      <w:pPr>
        <w:adjustRightInd w:val="0"/>
        <w:snapToGrid w:val="0"/>
        <w:spacing w:line="360" w:lineRule="auto"/>
        <w:ind w:firstLineChars="200" w:firstLine="480"/>
      </w:pPr>
      <m:oMathPara>
        <m:oMathParaPr>
          <m:jc m:val="center"/>
        </m:oMathParaPr>
        <m:oMath>
          <m:r>
            <w:rPr>
              <w:rFonts w:ascii="Cambria Math" w:hAnsi="Cambria Math"/>
              <w:sz w:val="24"/>
            </w:rPr>
            <w:lastRenderedPageBreak/>
            <m:t>K</m:t>
          </m:r>
          <m:r>
            <m:rPr>
              <m:sty m:val="p"/>
            </m:rPr>
            <w:rPr>
              <w:rFonts w:ascii="Cambria Math" w:hAnsi="Cambria Math"/>
              <w:sz w:val="24"/>
            </w:rPr>
            <m:t>=</m:t>
          </m:r>
          <m:f>
            <m:fPr>
              <m:ctrlPr>
                <w:rPr>
                  <w:rFonts w:ascii="Cambria Math" w:hAnsi="Cambria Math"/>
                  <w:sz w:val="24"/>
                </w:rPr>
              </m:ctrlPr>
            </m:fPr>
            <m:num>
              <m:r>
                <m:rPr>
                  <m:sty m:val="p"/>
                </m:rPr>
                <w:rPr>
                  <w:rFonts w:ascii="Cambria Math" w:hAnsi="Cambria Math"/>
                  <w:sz w:val="24"/>
                </w:rPr>
                <m:t>16.67</m:t>
              </m:r>
              <m:r>
                <w:rPr>
                  <w:rFonts w:ascii="Cambria Math" w:hAnsi="Cambria Math"/>
                  <w:sz w:val="24"/>
                </w:rPr>
                <m:t>QZ</m:t>
              </m:r>
            </m:num>
            <m:den>
              <m:r>
                <w:rPr>
                  <w:rFonts w:ascii="Cambria Math" w:hAnsi="Cambria Math"/>
                  <w:sz w:val="24"/>
                </w:rPr>
                <m:t>F</m:t>
              </m:r>
              <m:d>
                <m:dPr>
                  <m:ctrlPr>
                    <w:rPr>
                      <w:rFonts w:ascii="Cambria Math" w:hAnsi="Cambria Math"/>
                      <w:sz w:val="24"/>
                    </w:rPr>
                  </m:ctrlPr>
                </m:dPr>
                <m:e>
                  <m:r>
                    <w:rPr>
                      <w:rFonts w:ascii="Cambria Math" w:hAnsi="Cambria Math"/>
                      <w:sz w:val="24"/>
                    </w:rPr>
                    <m:t>H</m:t>
                  </m:r>
                  <m:r>
                    <m:rPr>
                      <m:sty m:val="p"/>
                    </m:rPr>
                    <w:rPr>
                      <w:rFonts w:ascii="Cambria Math" w:hAnsi="Cambria Math"/>
                      <w:sz w:val="24"/>
                    </w:rPr>
                    <m:t>+</m:t>
                  </m:r>
                  <m:r>
                    <w:rPr>
                      <w:rFonts w:ascii="Cambria Math" w:hAnsi="Cambria Math"/>
                      <w:sz w:val="24"/>
                    </w:rPr>
                    <m:t>Z</m:t>
                  </m:r>
                  <m:r>
                    <m:rPr>
                      <m:sty m:val="p"/>
                    </m:rPr>
                    <w:rPr>
                      <w:rFonts w:ascii="Cambria Math" w:hAnsi="Cambria Math"/>
                      <w:sz w:val="24"/>
                    </w:rPr>
                    <m:t>+0.5</m:t>
                  </m:r>
                  <m:sSub>
                    <m:sSubPr>
                      <m:ctrlPr>
                        <w:rPr>
                          <w:rFonts w:ascii="Cambria Math" w:hAnsi="Cambria Math"/>
                          <w:sz w:val="24"/>
                        </w:rPr>
                      </m:ctrlPr>
                    </m:sSubPr>
                    <m:e>
                      <m:r>
                        <w:rPr>
                          <w:rFonts w:ascii="Cambria Math" w:hAnsi="Cambria Math"/>
                          <w:sz w:val="24"/>
                        </w:rPr>
                        <m:t>H</m:t>
                      </m:r>
                    </m:e>
                    <m:sub>
                      <m:r>
                        <w:rPr>
                          <w:rFonts w:ascii="Cambria Math" w:hAnsi="Cambria Math"/>
                          <w:sz w:val="24"/>
                        </w:rPr>
                        <m:t>a</m:t>
                      </m:r>
                    </m:sub>
                  </m:sSub>
                </m:e>
              </m:d>
            </m:den>
          </m:f>
        </m:oMath>
      </m:oMathPara>
    </w:p>
    <w:p w14:paraId="7A40A86E"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式中</w:t>
      </w:r>
      <w:r w:rsidRPr="001E2DC3">
        <w:rPr>
          <w:b/>
          <w:sz w:val="24"/>
          <w:u w:val="single"/>
        </w:rPr>
        <w:t xml:space="preserve">  K---</w:t>
      </w:r>
      <w:r w:rsidRPr="001E2DC3">
        <w:rPr>
          <w:b/>
          <w:sz w:val="24"/>
          <w:u w:val="single"/>
        </w:rPr>
        <w:t>试验土层渗透系数，</w:t>
      </w:r>
      <w:r w:rsidRPr="001E2DC3">
        <w:rPr>
          <w:b/>
          <w:sz w:val="24"/>
          <w:u w:val="single"/>
        </w:rPr>
        <w:t>cm/s</w:t>
      </w:r>
      <w:r w:rsidRPr="001E2DC3">
        <w:rPr>
          <w:b/>
          <w:sz w:val="24"/>
          <w:u w:val="single"/>
        </w:rPr>
        <w:t>；</w:t>
      </w:r>
    </w:p>
    <w:p w14:paraId="1D8A8C68"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Q---</w:t>
      </w:r>
      <w:r w:rsidRPr="001E2DC3">
        <w:rPr>
          <w:b/>
          <w:sz w:val="24"/>
          <w:u w:val="single"/>
        </w:rPr>
        <w:t>内环最后一次渗水量，</w:t>
      </w:r>
      <w:r w:rsidRPr="001E2DC3">
        <w:rPr>
          <w:b/>
          <w:sz w:val="24"/>
          <w:u w:val="single"/>
        </w:rPr>
        <w:t>L/min</w:t>
      </w:r>
      <w:r w:rsidRPr="001E2DC3">
        <w:rPr>
          <w:b/>
          <w:sz w:val="24"/>
          <w:u w:val="single"/>
        </w:rPr>
        <w:t>；</w:t>
      </w:r>
    </w:p>
    <w:p w14:paraId="673942C7"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F---</w:t>
      </w:r>
      <w:r w:rsidRPr="001E2DC3">
        <w:rPr>
          <w:b/>
          <w:sz w:val="24"/>
          <w:u w:val="single"/>
        </w:rPr>
        <w:t>内环底面积，</w:t>
      </w:r>
      <w:r w:rsidRPr="001E2DC3">
        <w:rPr>
          <w:b/>
          <w:sz w:val="24"/>
          <w:u w:val="single"/>
        </w:rPr>
        <w:t>cm</w:t>
      </w:r>
      <w:r w:rsidRPr="00B50A82">
        <w:rPr>
          <w:b/>
          <w:sz w:val="24"/>
          <w:u w:val="single"/>
          <w:vertAlign w:val="superscript"/>
        </w:rPr>
        <w:t>2</w:t>
      </w:r>
      <w:r w:rsidRPr="001E2DC3">
        <w:rPr>
          <w:b/>
          <w:sz w:val="24"/>
          <w:u w:val="single"/>
        </w:rPr>
        <w:t>；</w:t>
      </w:r>
    </w:p>
    <w:p w14:paraId="1AC3B3B2"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H---</w:t>
      </w:r>
      <w:r w:rsidRPr="001E2DC3">
        <w:rPr>
          <w:b/>
          <w:sz w:val="24"/>
          <w:u w:val="single"/>
        </w:rPr>
        <w:t>试验水头，</w:t>
      </w:r>
      <w:r w:rsidRPr="001E2DC3">
        <w:rPr>
          <w:b/>
          <w:sz w:val="24"/>
          <w:u w:val="single"/>
        </w:rPr>
        <w:t>cm</w:t>
      </w:r>
      <w:r w:rsidRPr="001E2DC3">
        <w:rPr>
          <w:b/>
          <w:sz w:val="24"/>
          <w:u w:val="single"/>
        </w:rPr>
        <w:t>；</w:t>
      </w:r>
    </w:p>
    <w:p w14:paraId="60D1809D"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Ha--</w:t>
      </w:r>
      <w:r w:rsidRPr="001E2DC3">
        <w:rPr>
          <w:b/>
          <w:sz w:val="24"/>
          <w:u w:val="single"/>
        </w:rPr>
        <w:t>试验土层毛细上升高度，</w:t>
      </w:r>
      <w:r w:rsidRPr="001E2DC3">
        <w:rPr>
          <w:b/>
          <w:sz w:val="24"/>
          <w:u w:val="single"/>
        </w:rPr>
        <w:t>cm</w:t>
      </w:r>
      <w:r w:rsidRPr="001E2DC3">
        <w:rPr>
          <w:b/>
          <w:sz w:val="24"/>
          <w:u w:val="single"/>
        </w:rPr>
        <w:t>，取经验值；</w:t>
      </w:r>
    </w:p>
    <w:p w14:paraId="603FF5C7"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Z---</w:t>
      </w:r>
      <w:r w:rsidRPr="001E2DC3">
        <w:rPr>
          <w:b/>
          <w:sz w:val="24"/>
          <w:u w:val="single"/>
        </w:rPr>
        <w:t>渗水试验的渗入深度，</w:t>
      </w:r>
      <w:r w:rsidRPr="001E2DC3">
        <w:rPr>
          <w:b/>
          <w:sz w:val="24"/>
          <w:u w:val="single"/>
        </w:rPr>
        <w:t>cm</w:t>
      </w:r>
      <w:r w:rsidRPr="001E2DC3">
        <w:rPr>
          <w:rFonts w:hint="eastAsia"/>
          <w:b/>
          <w:sz w:val="24"/>
          <w:u w:val="single"/>
        </w:rPr>
        <w:t>。</w:t>
      </w:r>
    </w:p>
    <w:p w14:paraId="10C4BEF8" w14:textId="77777777" w:rsidR="005C3655" w:rsidRPr="001E2DC3" w:rsidRDefault="005C3655" w:rsidP="001E2DC3">
      <w:pPr>
        <w:adjustRightInd w:val="0"/>
        <w:snapToGrid w:val="0"/>
        <w:spacing w:line="360" w:lineRule="auto"/>
        <w:ind w:firstLineChars="200" w:firstLine="482"/>
        <w:rPr>
          <w:b/>
          <w:sz w:val="24"/>
          <w:u w:val="single"/>
        </w:rPr>
      </w:pPr>
      <w:r w:rsidRPr="001E2DC3">
        <w:rPr>
          <w:rFonts w:hint="eastAsia"/>
          <w:b/>
          <w:sz w:val="24"/>
          <w:u w:val="single"/>
        </w:rPr>
        <w:t>（</w:t>
      </w:r>
      <w:r w:rsidRPr="001E2DC3">
        <w:rPr>
          <w:rFonts w:hint="eastAsia"/>
          <w:b/>
          <w:sz w:val="24"/>
          <w:u w:val="single"/>
        </w:rPr>
        <w:t>3</w:t>
      </w:r>
      <w:r w:rsidRPr="001E2DC3">
        <w:rPr>
          <w:rFonts w:hint="eastAsia"/>
          <w:b/>
          <w:sz w:val="24"/>
          <w:u w:val="single"/>
        </w:rPr>
        <w:t>）工作过程和结果</w:t>
      </w:r>
    </w:p>
    <w:p w14:paraId="66DEE43E" w14:textId="77777777" w:rsidR="005C3655" w:rsidRPr="001E2DC3" w:rsidRDefault="005C3655" w:rsidP="001E2DC3">
      <w:pPr>
        <w:adjustRightInd w:val="0"/>
        <w:snapToGrid w:val="0"/>
        <w:spacing w:line="360" w:lineRule="auto"/>
        <w:ind w:firstLineChars="200" w:firstLine="482"/>
        <w:rPr>
          <w:b/>
          <w:sz w:val="24"/>
          <w:u w:val="single"/>
        </w:rPr>
      </w:pPr>
      <w:r w:rsidRPr="001E2DC3">
        <w:rPr>
          <w:b/>
          <w:sz w:val="24"/>
          <w:u w:val="single"/>
        </w:rPr>
        <w:t>根据工作区微地貌和地层岩性特征，共</w:t>
      </w:r>
      <w:r w:rsidRPr="001E2DC3">
        <w:rPr>
          <w:rFonts w:hint="eastAsia"/>
          <w:b/>
          <w:sz w:val="24"/>
          <w:u w:val="single"/>
        </w:rPr>
        <w:t>收集</w:t>
      </w:r>
      <w:r w:rsidRPr="001E2DC3">
        <w:rPr>
          <w:rFonts w:hint="eastAsia"/>
          <w:b/>
          <w:sz w:val="24"/>
          <w:u w:val="single"/>
        </w:rPr>
        <w:t>4</w:t>
      </w:r>
      <w:r w:rsidRPr="001E2DC3">
        <w:rPr>
          <w:b/>
          <w:sz w:val="24"/>
          <w:u w:val="single"/>
        </w:rPr>
        <w:t>组双环实验，实验整理计算结果见表</w:t>
      </w:r>
      <w:r w:rsidRPr="001E2DC3">
        <w:rPr>
          <w:rFonts w:hint="eastAsia"/>
          <w:b/>
          <w:sz w:val="24"/>
          <w:u w:val="single"/>
        </w:rPr>
        <w:t>5-1</w:t>
      </w:r>
      <w:r w:rsidR="00B50A82">
        <w:rPr>
          <w:b/>
          <w:sz w:val="24"/>
          <w:u w:val="single"/>
        </w:rPr>
        <w:t>4</w:t>
      </w:r>
      <w:r w:rsidRPr="001E2DC3">
        <w:rPr>
          <w:rFonts w:hint="eastAsia"/>
          <w:b/>
          <w:sz w:val="24"/>
          <w:u w:val="single"/>
        </w:rPr>
        <w:t>。</w:t>
      </w:r>
    </w:p>
    <w:p w14:paraId="0FE7088D" w14:textId="77777777" w:rsidR="005C3655" w:rsidRDefault="005C3655" w:rsidP="005C3655"/>
    <w:p w14:paraId="2D3FBD86" w14:textId="77777777" w:rsidR="005C3655" w:rsidRDefault="005C3655" w:rsidP="005C3655">
      <w:pPr>
        <w:sectPr w:rsidR="005C3655">
          <w:pgSz w:w="11906" w:h="16838"/>
          <w:pgMar w:top="1701" w:right="1474" w:bottom="1701" w:left="1474" w:header="1134" w:footer="1247" w:gutter="0"/>
          <w:pgNumType w:chapStyle="1"/>
          <w:cols w:space="720"/>
          <w:docGrid w:type="linesAndChars" w:linePitch="516" w:charSpace="-20"/>
        </w:sectPr>
      </w:pPr>
    </w:p>
    <w:p w14:paraId="01568F48" w14:textId="77777777" w:rsidR="005C3655" w:rsidRPr="001E2DC3" w:rsidRDefault="005C3655" w:rsidP="001E2DC3">
      <w:pPr>
        <w:adjustRightInd w:val="0"/>
        <w:snapToGrid w:val="0"/>
        <w:spacing w:beforeLines="50" w:before="258" w:line="360" w:lineRule="auto"/>
        <w:jc w:val="center"/>
        <w:rPr>
          <w:rFonts w:hAnsi="宋体"/>
          <w:b/>
        </w:rPr>
      </w:pPr>
      <w:r w:rsidRPr="001E2DC3">
        <w:rPr>
          <w:rFonts w:hAnsi="宋体"/>
          <w:b/>
        </w:rPr>
        <w:lastRenderedPageBreak/>
        <w:t>表</w:t>
      </w:r>
      <w:r w:rsidRPr="001E2DC3">
        <w:rPr>
          <w:rFonts w:hAnsi="宋体"/>
          <w:b/>
        </w:rPr>
        <w:t>5</w:t>
      </w:r>
      <w:r w:rsidRPr="001E2DC3">
        <w:rPr>
          <w:rFonts w:hAnsi="宋体" w:hint="eastAsia"/>
          <w:b/>
        </w:rPr>
        <w:t>-1</w:t>
      </w:r>
      <w:r w:rsidR="00B50A82">
        <w:rPr>
          <w:rFonts w:hAnsi="宋体"/>
          <w:b/>
        </w:rPr>
        <w:t>4</w:t>
      </w:r>
      <w:r w:rsidRPr="001E2DC3">
        <w:rPr>
          <w:rFonts w:hAnsi="宋体"/>
          <w:b/>
        </w:rPr>
        <w:t xml:space="preserve">  </w:t>
      </w:r>
      <w:r w:rsidRPr="001E2DC3">
        <w:rPr>
          <w:rFonts w:hAnsi="宋体" w:hint="eastAsia"/>
          <w:b/>
        </w:rPr>
        <w:t xml:space="preserve">    </w:t>
      </w:r>
      <w:r w:rsidRPr="001E2DC3">
        <w:rPr>
          <w:rFonts w:hAnsi="宋体"/>
          <w:b/>
        </w:rPr>
        <w:t>渗水试验结果计算统计一览表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39"/>
        <w:gridCol w:w="1483"/>
        <w:gridCol w:w="1456"/>
        <w:gridCol w:w="1359"/>
        <w:gridCol w:w="1308"/>
        <w:gridCol w:w="1086"/>
        <w:gridCol w:w="1051"/>
        <w:gridCol w:w="1145"/>
        <w:gridCol w:w="1027"/>
        <w:gridCol w:w="1209"/>
        <w:gridCol w:w="587"/>
        <w:gridCol w:w="1056"/>
      </w:tblGrid>
      <w:tr w:rsidR="005C3655" w:rsidRPr="00435F12" w14:paraId="00F2BEF9" w14:textId="77777777" w:rsidTr="001E2DC3">
        <w:trPr>
          <w:trHeight w:val="285"/>
        </w:trPr>
        <w:tc>
          <w:tcPr>
            <w:tcW w:w="238" w:type="pct"/>
            <w:vMerge w:val="restart"/>
            <w:vAlign w:val="center"/>
          </w:tcPr>
          <w:p w14:paraId="70C36936"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编号</w:t>
            </w:r>
          </w:p>
        </w:tc>
        <w:tc>
          <w:tcPr>
            <w:tcW w:w="553" w:type="pct"/>
            <w:vMerge w:val="restart"/>
            <w:vAlign w:val="center"/>
          </w:tcPr>
          <w:p w14:paraId="13A83555"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位置</w:t>
            </w:r>
          </w:p>
        </w:tc>
        <w:tc>
          <w:tcPr>
            <w:tcW w:w="1050" w:type="pct"/>
            <w:gridSpan w:val="2"/>
            <w:vAlign w:val="center"/>
          </w:tcPr>
          <w:p w14:paraId="3712AE82"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坐标</w:t>
            </w:r>
          </w:p>
        </w:tc>
        <w:tc>
          <w:tcPr>
            <w:tcW w:w="2093" w:type="pct"/>
            <w:gridSpan w:val="5"/>
            <w:vAlign w:val="center"/>
          </w:tcPr>
          <w:p w14:paraId="62BD86A5"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试验类型</w:t>
            </w:r>
          </w:p>
        </w:tc>
        <w:tc>
          <w:tcPr>
            <w:tcW w:w="669" w:type="pct"/>
            <w:gridSpan w:val="2"/>
            <w:vAlign w:val="center"/>
          </w:tcPr>
          <w:p w14:paraId="1BE3447B"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渗透系数（</w:t>
            </w:r>
            <w:r w:rsidRPr="00435F12">
              <w:rPr>
                <w:b/>
                <w:szCs w:val="21"/>
                <w:u w:val="single"/>
              </w:rPr>
              <w:t>K</w:t>
            </w:r>
            <w:r w:rsidRPr="00435F12">
              <w:rPr>
                <w:b/>
                <w:szCs w:val="21"/>
                <w:u w:val="single"/>
              </w:rPr>
              <w:t>）</w:t>
            </w:r>
          </w:p>
        </w:tc>
        <w:tc>
          <w:tcPr>
            <w:tcW w:w="396" w:type="pct"/>
            <w:vMerge w:val="restart"/>
            <w:vAlign w:val="center"/>
          </w:tcPr>
          <w:p w14:paraId="78C6E2AB"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备注</w:t>
            </w:r>
          </w:p>
        </w:tc>
      </w:tr>
      <w:tr w:rsidR="005C3655" w:rsidRPr="00435F12" w14:paraId="537BAA48" w14:textId="77777777" w:rsidTr="001E2DC3">
        <w:trPr>
          <w:trHeight w:val="285"/>
        </w:trPr>
        <w:tc>
          <w:tcPr>
            <w:tcW w:w="238" w:type="pct"/>
            <w:vMerge/>
            <w:vAlign w:val="center"/>
          </w:tcPr>
          <w:p w14:paraId="7B950BE1" w14:textId="77777777" w:rsidR="005C3655" w:rsidRPr="00435F12" w:rsidRDefault="005C3655" w:rsidP="00435F12">
            <w:pPr>
              <w:adjustRightInd w:val="0"/>
              <w:snapToGrid w:val="0"/>
              <w:spacing w:before="100" w:after="100"/>
              <w:jc w:val="center"/>
              <w:rPr>
                <w:b/>
                <w:szCs w:val="21"/>
                <w:u w:val="single"/>
              </w:rPr>
            </w:pPr>
          </w:p>
        </w:tc>
        <w:tc>
          <w:tcPr>
            <w:tcW w:w="553" w:type="pct"/>
            <w:vMerge/>
            <w:vAlign w:val="center"/>
          </w:tcPr>
          <w:p w14:paraId="1FF5A423" w14:textId="77777777" w:rsidR="005C3655" w:rsidRPr="00435F12" w:rsidRDefault="005C3655" w:rsidP="00435F12">
            <w:pPr>
              <w:adjustRightInd w:val="0"/>
              <w:snapToGrid w:val="0"/>
              <w:spacing w:before="100" w:after="100"/>
              <w:jc w:val="center"/>
              <w:rPr>
                <w:b/>
                <w:szCs w:val="21"/>
                <w:u w:val="single"/>
              </w:rPr>
            </w:pPr>
          </w:p>
        </w:tc>
        <w:tc>
          <w:tcPr>
            <w:tcW w:w="543" w:type="pct"/>
            <w:vMerge w:val="restart"/>
            <w:vAlign w:val="center"/>
          </w:tcPr>
          <w:p w14:paraId="2DA6993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E</w:t>
            </w:r>
          </w:p>
        </w:tc>
        <w:tc>
          <w:tcPr>
            <w:tcW w:w="507" w:type="pct"/>
            <w:vMerge w:val="restart"/>
            <w:vAlign w:val="center"/>
          </w:tcPr>
          <w:p w14:paraId="6B50F69F"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N</w:t>
            </w:r>
          </w:p>
        </w:tc>
        <w:tc>
          <w:tcPr>
            <w:tcW w:w="2093" w:type="pct"/>
            <w:gridSpan w:val="5"/>
            <w:vAlign w:val="center"/>
          </w:tcPr>
          <w:p w14:paraId="1C122694"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双环</w:t>
            </w:r>
          </w:p>
        </w:tc>
        <w:tc>
          <w:tcPr>
            <w:tcW w:w="451" w:type="pct"/>
            <w:vMerge w:val="restart"/>
            <w:vAlign w:val="center"/>
          </w:tcPr>
          <w:p w14:paraId="7F5EB622"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cm/s</w:t>
            </w:r>
          </w:p>
        </w:tc>
        <w:tc>
          <w:tcPr>
            <w:tcW w:w="219" w:type="pct"/>
            <w:vMerge w:val="restart"/>
            <w:vAlign w:val="center"/>
          </w:tcPr>
          <w:p w14:paraId="6F7E234B"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m/d</w:t>
            </w:r>
          </w:p>
        </w:tc>
        <w:tc>
          <w:tcPr>
            <w:tcW w:w="396" w:type="pct"/>
            <w:vMerge/>
            <w:vAlign w:val="center"/>
          </w:tcPr>
          <w:p w14:paraId="551CF8A5" w14:textId="77777777" w:rsidR="005C3655" w:rsidRPr="00435F12" w:rsidRDefault="005C3655" w:rsidP="00435F12">
            <w:pPr>
              <w:adjustRightInd w:val="0"/>
              <w:snapToGrid w:val="0"/>
              <w:spacing w:before="100" w:after="100"/>
              <w:jc w:val="center"/>
              <w:rPr>
                <w:b/>
                <w:szCs w:val="21"/>
                <w:u w:val="single"/>
              </w:rPr>
            </w:pPr>
          </w:p>
        </w:tc>
      </w:tr>
      <w:tr w:rsidR="005C3655" w:rsidRPr="00435F12" w14:paraId="69661E4A" w14:textId="77777777" w:rsidTr="001E2DC3">
        <w:trPr>
          <w:trHeight w:val="285"/>
        </w:trPr>
        <w:tc>
          <w:tcPr>
            <w:tcW w:w="238" w:type="pct"/>
            <w:vMerge/>
            <w:vAlign w:val="center"/>
          </w:tcPr>
          <w:p w14:paraId="4A406BEA" w14:textId="77777777" w:rsidR="005C3655" w:rsidRPr="00435F12" w:rsidRDefault="005C3655" w:rsidP="00435F12">
            <w:pPr>
              <w:adjustRightInd w:val="0"/>
              <w:snapToGrid w:val="0"/>
              <w:spacing w:before="100" w:after="100"/>
              <w:jc w:val="center"/>
              <w:rPr>
                <w:b/>
                <w:szCs w:val="21"/>
                <w:u w:val="single"/>
              </w:rPr>
            </w:pPr>
          </w:p>
        </w:tc>
        <w:tc>
          <w:tcPr>
            <w:tcW w:w="553" w:type="pct"/>
            <w:vMerge/>
            <w:vAlign w:val="center"/>
          </w:tcPr>
          <w:p w14:paraId="2478CF18" w14:textId="77777777" w:rsidR="005C3655" w:rsidRPr="00435F12" w:rsidRDefault="005C3655" w:rsidP="00435F12">
            <w:pPr>
              <w:adjustRightInd w:val="0"/>
              <w:snapToGrid w:val="0"/>
              <w:spacing w:before="100" w:after="100"/>
              <w:jc w:val="center"/>
              <w:rPr>
                <w:b/>
                <w:szCs w:val="21"/>
                <w:u w:val="single"/>
              </w:rPr>
            </w:pPr>
          </w:p>
        </w:tc>
        <w:tc>
          <w:tcPr>
            <w:tcW w:w="543" w:type="pct"/>
            <w:vMerge/>
            <w:vAlign w:val="center"/>
          </w:tcPr>
          <w:p w14:paraId="49AD9273" w14:textId="77777777" w:rsidR="005C3655" w:rsidRPr="00435F12" w:rsidRDefault="005C3655" w:rsidP="00435F12">
            <w:pPr>
              <w:adjustRightInd w:val="0"/>
              <w:snapToGrid w:val="0"/>
              <w:spacing w:before="100" w:after="100"/>
              <w:jc w:val="center"/>
              <w:rPr>
                <w:b/>
                <w:szCs w:val="21"/>
                <w:u w:val="single"/>
              </w:rPr>
            </w:pPr>
          </w:p>
        </w:tc>
        <w:tc>
          <w:tcPr>
            <w:tcW w:w="507" w:type="pct"/>
            <w:vMerge/>
            <w:vAlign w:val="center"/>
          </w:tcPr>
          <w:p w14:paraId="22D8319A" w14:textId="77777777" w:rsidR="005C3655" w:rsidRPr="00435F12" w:rsidRDefault="005C3655" w:rsidP="00435F12">
            <w:pPr>
              <w:adjustRightInd w:val="0"/>
              <w:snapToGrid w:val="0"/>
              <w:spacing w:before="100" w:after="100"/>
              <w:jc w:val="center"/>
              <w:rPr>
                <w:b/>
                <w:szCs w:val="21"/>
                <w:u w:val="single"/>
              </w:rPr>
            </w:pPr>
          </w:p>
        </w:tc>
        <w:tc>
          <w:tcPr>
            <w:tcW w:w="488" w:type="pct"/>
            <w:vAlign w:val="center"/>
          </w:tcPr>
          <w:p w14:paraId="5AF3A308"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Q</w:t>
            </w:r>
            <w:r w:rsidRPr="00435F12">
              <w:rPr>
                <w:b/>
                <w:szCs w:val="21"/>
                <w:u w:val="single"/>
              </w:rPr>
              <w:t>（</w:t>
            </w:r>
            <w:r w:rsidRPr="00435F12">
              <w:rPr>
                <w:b/>
                <w:szCs w:val="21"/>
                <w:u w:val="single"/>
              </w:rPr>
              <w:t>L/min</w:t>
            </w:r>
            <w:r w:rsidRPr="00435F12">
              <w:rPr>
                <w:b/>
                <w:szCs w:val="21"/>
                <w:u w:val="single"/>
              </w:rPr>
              <w:t>）</w:t>
            </w:r>
          </w:p>
        </w:tc>
        <w:tc>
          <w:tcPr>
            <w:tcW w:w="405" w:type="pct"/>
            <w:vAlign w:val="center"/>
          </w:tcPr>
          <w:p w14:paraId="4FC24BB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F</w:t>
            </w:r>
            <w:r w:rsidRPr="00435F12">
              <w:rPr>
                <w:b/>
                <w:szCs w:val="21"/>
                <w:u w:val="single"/>
              </w:rPr>
              <w:t>（</w:t>
            </w:r>
            <w:r w:rsidRPr="00435F12">
              <w:rPr>
                <w:b/>
                <w:szCs w:val="21"/>
                <w:u w:val="single"/>
              </w:rPr>
              <w:t>cm</w:t>
            </w:r>
            <w:r w:rsidRPr="00435F12">
              <w:rPr>
                <w:b/>
                <w:szCs w:val="21"/>
                <w:u w:val="single"/>
                <w:vertAlign w:val="superscript"/>
              </w:rPr>
              <w:t>2</w:t>
            </w:r>
            <w:r w:rsidRPr="00435F12">
              <w:rPr>
                <w:b/>
                <w:szCs w:val="21"/>
                <w:u w:val="single"/>
              </w:rPr>
              <w:t>）</w:t>
            </w:r>
          </w:p>
        </w:tc>
        <w:tc>
          <w:tcPr>
            <w:tcW w:w="392" w:type="pct"/>
            <w:vAlign w:val="center"/>
          </w:tcPr>
          <w:p w14:paraId="6BDE7A5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H</w:t>
            </w:r>
            <w:r w:rsidRPr="00435F12">
              <w:rPr>
                <w:b/>
                <w:szCs w:val="21"/>
                <w:u w:val="single"/>
              </w:rPr>
              <w:t>（</w:t>
            </w:r>
            <w:r w:rsidRPr="00435F12">
              <w:rPr>
                <w:b/>
                <w:szCs w:val="21"/>
                <w:u w:val="single"/>
              </w:rPr>
              <w:t>cm</w:t>
            </w:r>
            <w:r w:rsidRPr="00435F12">
              <w:rPr>
                <w:b/>
                <w:szCs w:val="21"/>
                <w:u w:val="single"/>
              </w:rPr>
              <w:t>）</w:t>
            </w:r>
          </w:p>
        </w:tc>
        <w:tc>
          <w:tcPr>
            <w:tcW w:w="427" w:type="pct"/>
            <w:vAlign w:val="center"/>
          </w:tcPr>
          <w:p w14:paraId="5108994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Ha</w:t>
            </w:r>
            <w:r w:rsidRPr="00435F12">
              <w:rPr>
                <w:b/>
                <w:szCs w:val="21"/>
                <w:u w:val="single"/>
              </w:rPr>
              <w:t>（</w:t>
            </w:r>
            <w:r w:rsidRPr="00435F12">
              <w:rPr>
                <w:b/>
                <w:szCs w:val="21"/>
                <w:u w:val="single"/>
              </w:rPr>
              <w:t>cm</w:t>
            </w:r>
            <w:r w:rsidRPr="00435F12">
              <w:rPr>
                <w:b/>
                <w:szCs w:val="21"/>
                <w:u w:val="single"/>
              </w:rPr>
              <w:t>）</w:t>
            </w:r>
          </w:p>
        </w:tc>
        <w:tc>
          <w:tcPr>
            <w:tcW w:w="383" w:type="pct"/>
            <w:vAlign w:val="center"/>
          </w:tcPr>
          <w:p w14:paraId="51EBFBE6"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Z</w:t>
            </w:r>
            <w:r w:rsidRPr="00435F12">
              <w:rPr>
                <w:b/>
                <w:szCs w:val="21"/>
                <w:u w:val="single"/>
              </w:rPr>
              <w:t>（</w:t>
            </w:r>
            <w:r w:rsidRPr="00435F12">
              <w:rPr>
                <w:b/>
                <w:szCs w:val="21"/>
                <w:u w:val="single"/>
              </w:rPr>
              <w:t>cm</w:t>
            </w:r>
            <w:r w:rsidRPr="00435F12">
              <w:rPr>
                <w:b/>
                <w:szCs w:val="21"/>
                <w:u w:val="single"/>
              </w:rPr>
              <w:t>）</w:t>
            </w:r>
          </w:p>
        </w:tc>
        <w:tc>
          <w:tcPr>
            <w:tcW w:w="451" w:type="pct"/>
            <w:vMerge/>
            <w:vAlign w:val="center"/>
          </w:tcPr>
          <w:p w14:paraId="652B839D" w14:textId="77777777" w:rsidR="005C3655" w:rsidRPr="00435F12" w:rsidRDefault="005C3655" w:rsidP="00435F12">
            <w:pPr>
              <w:adjustRightInd w:val="0"/>
              <w:snapToGrid w:val="0"/>
              <w:spacing w:before="100" w:after="100"/>
              <w:jc w:val="center"/>
              <w:rPr>
                <w:b/>
                <w:szCs w:val="21"/>
                <w:u w:val="single"/>
              </w:rPr>
            </w:pPr>
          </w:p>
        </w:tc>
        <w:tc>
          <w:tcPr>
            <w:tcW w:w="219" w:type="pct"/>
            <w:vMerge/>
            <w:vAlign w:val="center"/>
          </w:tcPr>
          <w:p w14:paraId="51650ECD" w14:textId="77777777" w:rsidR="005C3655" w:rsidRPr="00435F12" w:rsidRDefault="005C3655" w:rsidP="00435F12">
            <w:pPr>
              <w:adjustRightInd w:val="0"/>
              <w:snapToGrid w:val="0"/>
              <w:spacing w:before="100" w:after="100"/>
              <w:jc w:val="center"/>
              <w:rPr>
                <w:b/>
                <w:szCs w:val="21"/>
                <w:u w:val="single"/>
              </w:rPr>
            </w:pPr>
          </w:p>
        </w:tc>
        <w:tc>
          <w:tcPr>
            <w:tcW w:w="396" w:type="pct"/>
            <w:vMerge/>
            <w:vAlign w:val="center"/>
          </w:tcPr>
          <w:p w14:paraId="2CF5B67A" w14:textId="77777777" w:rsidR="005C3655" w:rsidRPr="00435F12" w:rsidRDefault="005C3655" w:rsidP="00435F12">
            <w:pPr>
              <w:adjustRightInd w:val="0"/>
              <w:snapToGrid w:val="0"/>
              <w:spacing w:before="100" w:after="100"/>
              <w:jc w:val="center"/>
              <w:rPr>
                <w:b/>
                <w:szCs w:val="21"/>
                <w:u w:val="single"/>
              </w:rPr>
            </w:pPr>
          </w:p>
        </w:tc>
      </w:tr>
      <w:tr w:rsidR="005C3655" w:rsidRPr="00435F12" w14:paraId="18FB2FD6" w14:textId="77777777" w:rsidTr="001E2DC3">
        <w:trPr>
          <w:trHeight w:val="465"/>
        </w:trPr>
        <w:tc>
          <w:tcPr>
            <w:tcW w:w="238" w:type="pct"/>
            <w:vAlign w:val="center"/>
          </w:tcPr>
          <w:p w14:paraId="0DA4F106"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SS1</w:t>
            </w:r>
          </w:p>
        </w:tc>
        <w:tc>
          <w:tcPr>
            <w:tcW w:w="553" w:type="pct"/>
            <w:vAlign w:val="center"/>
          </w:tcPr>
          <w:p w14:paraId="0BBF3B7D" w14:textId="77777777" w:rsidR="005C3655" w:rsidRPr="00435F12" w:rsidRDefault="005C3655" w:rsidP="00435F12">
            <w:pPr>
              <w:adjustRightInd w:val="0"/>
              <w:snapToGrid w:val="0"/>
              <w:spacing w:before="100" w:after="100"/>
              <w:jc w:val="center"/>
              <w:rPr>
                <w:b/>
                <w:szCs w:val="21"/>
                <w:u w:val="single"/>
              </w:rPr>
            </w:pPr>
            <w:r w:rsidRPr="00435F12">
              <w:rPr>
                <w:rFonts w:hint="eastAsia"/>
                <w:b/>
                <w:u w:val="single"/>
              </w:rPr>
              <w:t>西羊店村北</w:t>
            </w:r>
          </w:p>
        </w:tc>
        <w:tc>
          <w:tcPr>
            <w:tcW w:w="543" w:type="pct"/>
            <w:vAlign w:val="center"/>
          </w:tcPr>
          <w:p w14:paraId="4259E8C0"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114</w:t>
            </w:r>
            <w:r w:rsidRPr="00435F12">
              <w:rPr>
                <w:rFonts w:hint="eastAsia"/>
                <w:b/>
                <w:szCs w:val="21"/>
                <w:u w:val="single"/>
              </w:rPr>
              <w:t>°</w:t>
            </w:r>
            <w:r w:rsidRPr="00435F12">
              <w:rPr>
                <w:rFonts w:hint="eastAsia"/>
                <w:b/>
                <w:szCs w:val="21"/>
                <w:u w:val="single"/>
              </w:rPr>
              <w:t>27</w:t>
            </w:r>
            <w:r w:rsidRPr="00435F12">
              <w:rPr>
                <w:rFonts w:hint="eastAsia"/>
                <w:b/>
                <w:szCs w:val="21"/>
                <w:u w:val="single"/>
              </w:rPr>
              <w:t>′</w:t>
            </w:r>
            <w:r w:rsidRPr="00435F12">
              <w:rPr>
                <w:rFonts w:hint="eastAsia"/>
                <w:b/>
                <w:szCs w:val="21"/>
                <w:u w:val="single"/>
              </w:rPr>
              <w:t>32"</w:t>
            </w:r>
          </w:p>
        </w:tc>
        <w:tc>
          <w:tcPr>
            <w:tcW w:w="507" w:type="pct"/>
            <w:vAlign w:val="center"/>
          </w:tcPr>
          <w:p w14:paraId="0E42EC63"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36</w:t>
            </w:r>
            <w:r w:rsidRPr="00435F12">
              <w:rPr>
                <w:rFonts w:hint="eastAsia"/>
                <w:b/>
                <w:szCs w:val="21"/>
                <w:u w:val="single"/>
              </w:rPr>
              <w:t>°</w:t>
            </w:r>
            <w:r w:rsidRPr="00435F12">
              <w:rPr>
                <w:rFonts w:hint="eastAsia"/>
                <w:b/>
                <w:szCs w:val="21"/>
                <w:u w:val="single"/>
              </w:rPr>
              <w:t>04</w:t>
            </w:r>
            <w:r w:rsidRPr="00435F12">
              <w:rPr>
                <w:rFonts w:hint="eastAsia"/>
                <w:b/>
                <w:szCs w:val="21"/>
                <w:u w:val="single"/>
              </w:rPr>
              <w:t>′</w:t>
            </w:r>
            <w:r w:rsidRPr="00435F12">
              <w:rPr>
                <w:rFonts w:hint="eastAsia"/>
                <w:b/>
                <w:szCs w:val="21"/>
                <w:u w:val="single"/>
              </w:rPr>
              <w:t>33"</w:t>
            </w:r>
          </w:p>
        </w:tc>
        <w:tc>
          <w:tcPr>
            <w:tcW w:w="488" w:type="pct"/>
            <w:vAlign w:val="center"/>
          </w:tcPr>
          <w:p w14:paraId="3873554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 xml:space="preserve">0.008333 </w:t>
            </w:r>
          </w:p>
        </w:tc>
        <w:tc>
          <w:tcPr>
            <w:tcW w:w="405" w:type="pct"/>
            <w:vAlign w:val="center"/>
          </w:tcPr>
          <w:p w14:paraId="3B9A566F"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452.39</w:t>
            </w:r>
          </w:p>
        </w:tc>
        <w:tc>
          <w:tcPr>
            <w:tcW w:w="392" w:type="pct"/>
            <w:vAlign w:val="center"/>
          </w:tcPr>
          <w:p w14:paraId="2AF2C687"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10</w:t>
            </w:r>
          </w:p>
        </w:tc>
        <w:tc>
          <w:tcPr>
            <w:tcW w:w="427" w:type="pct"/>
            <w:vAlign w:val="center"/>
          </w:tcPr>
          <w:p w14:paraId="3EB6F997"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160</w:t>
            </w:r>
          </w:p>
        </w:tc>
        <w:tc>
          <w:tcPr>
            <w:tcW w:w="383" w:type="pct"/>
            <w:vAlign w:val="center"/>
          </w:tcPr>
          <w:p w14:paraId="0C91F9D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70</w:t>
            </w:r>
          </w:p>
        </w:tc>
        <w:tc>
          <w:tcPr>
            <w:tcW w:w="451" w:type="pct"/>
            <w:vAlign w:val="center"/>
          </w:tcPr>
          <w:p w14:paraId="57295FE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1.3434E-04</w:t>
            </w:r>
          </w:p>
        </w:tc>
        <w:tc>
          <w:tcPr>
            <w:tcW w:w="219" w:type="pct"/>
            <w:vAlign w:val="center"/>
          </w:tcPr>
          <w:p w14:paraId="695000DE"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0.12</w:t>
            </w:r>
          </w:p>
        </w:tc>
        <w:tc>
          <w:tcPr>
            <w:tcW w:w="396" w:type="pct"/>
            <w:vAlign w:val="center"/>
          </w:tcPr>
          <w:p w14:paraId="3D3E4573"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粉质黏土</w:t>
            </w:r>
          </w:p>
        </w:tc>
      </w:tr>
      <w:tr w:rsidR="005C3655" w:rsidRPr="00435F12" w14:paraId="52C9C0A1" w14:textId="77777777" w:rsidTr="001E2DC3">
        <w:trPr>
          <w:trHeight w:val="465"/>
        </w:trPr>
        <w:tc>
          <w:tcPr>
            <w:tcW w:w="238" w:type="pct"/>
            <w:vAlign w:val="center"/>
          </w:tcPr>
          <w:p w14:paraId="7766DD2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SS2</w:t>
            </w:r>
          </w:p>
        </w:tc>
        <w:tc>
          <w:tcPr>
            <w:tcW w:w="553" w:type="pct"/>
            <w:vAlign w:val="center"/>
          </w:tcPr>
          <w:p w14:paraId="403F657B" w14:textId="77777777" w:rsidR="005C3655" w:rsidRPr="00435F12" w:rsidRDefault="005C3655" w:rsidP="00435F12">
            <w:pPr>
              <w:adjustRightInd w:val="0"/>
              <w:snapToGrid w:val="0"/>
              <w:spacing w:before="100" w:after="100"/>
              <w:jc w:val="center"/>
              <w:rPr>
                <w:b/>
                <w:szCs w:val="21"/>
                <w:u w:val="single"/>
              </w:rPr>
            </w:pPr>
            <w:r w:rsidRPr="00435F12">
              <w:rPr>
                <w:rFonts w:hint="eastAsia"/>
                <w:b/>
                <w:u w:val="single"/>
              </w:rPr>
              <w:t>路家庄村东南</w:t>
            </w:r>
          </w:p>
        </w:tc>
        <w:tc>
          <w:tcPr>
            <w:tcW w:w="543" w:type="pct"/>
            <w:vAlign w:val="center"/>
          </w:tcPr>
          <w:p w14:paraId="5B24F5A0"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114</w:t>
            </w:r>
            <w:r w:rsidRPr="00435F12">
              <w:rPr>
                <w:rFonts w:hint="eastAsia"/>
                <w:b/>
                <w:szCs w:val="21"/>
                <w:u w:val="single"/>
              </w:rPr>
              <w:t>°</w:t>
            </w:r>
            <w:r w:rsidRPr="00435F12">
              <w:rPr>
                <w:rFonts w:hint="eastAsia"/>
                <w:b/>
                <w:szCs w:val="21"/>
                <w:u w:val="single"/>
              </w:rPr>
              <w:t>28</w:t>
            </w:r>
            <w:r w:rsidRPr="00435F12">
              <w:rPr>
                <w:rFonts w:hint="eastAsia"/>
                <w:b/>
                <w:szCs w:val="21"/>
                <w:u w:val="single"/>
              </w:rPr>
              <w:t>′</w:t>
            </w:r>
            <w:r w:rsidRPr="00435F12">
              <w:rPr>
                <w:rFonts w:hint="eastAsia"/>
                <w:b/>
                <w:szCs w:val="21"/>
                <w:u w:val="single"/>
              </w:rPr>
              <w:t>28"</w:t>
            </w:r>
          </w:p>
        </w:tc>
        <w:tc>
          <w:tcPr>
            <w:tcW w:w="507" w:type="pct"/>
            <w:vAlign w:val="center"/>
          </w:tcPr>
          <w:p w14:paraId="33EFE214"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36</w:t>
            </w:r>
            <w:r w:rsidRPr="00435F12">
              <w:rPr>
                <w:rFonts w:hint="eastAsia"/>
                <w:b/>
                <w:szCs w:val="21"/>
                <w:u w:val="single"/>
              </w:rPr>
              <w:t>°</w:t>
            </w:r>
            <w:r w:rsidRPr="00435F12">
              <w:rPr>
                <w:rFonts w:hint="eastAsia"/>
                <w:b/>
                <w:szCs w:val="21"/>
                <w:u w:val="single"/>
              </w:rPr>
              <w:t>04</w:t>
            </w:r>
            <w:r w:rsidRPr="00435F12">
              <w:rPr>
                <w:rFonts w:hint="eastAsia"/>
                <w:b/>
                <w:szCs w:val="21"/>
                <w:u w:val="single"/>
              </w:rPr>
              <w:t>′</w:t>
            </w:r>
            <w:r w:rsidRPr="00435F12">
              <w:rPr>
                <w:rFonts w:hint="eastAsia"/>
                <w:b/>
                <w:szCs w:val="21"/>
                <w:u w:val="single"/>
              </w:rPr>
              <w:t>25</w:t>
            </w:r>
            <w:r w:rsidR="00435F12" w:rsidRPr="00435F12">
              <w:rPr>
                <w:rFonts w:hint="eastAsia"/>
                <w:b/>
                <w:szCs w:val="21"/>
                <w:u w:val="single"/>
              </w:rPr>
              <w:t>"</w:t>
            </w:r>
          </w:p>
        </w:tc>
        <w:tc>
          <w:tcPr>
            <w:tcW w:w="488" w:type="pct"/>
            <w:vAlign w:val="center"/>
          </w:tcPr>
          <w:p w14:paraId="14C0E2C6"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 xml:space="preserve">0.033333 </w:t>
            </w:r>
          </w:p>
        </w:tc>
        <w:tc>
          <w:tcPr>
            <w:tcW w:w="405" w:type="pct"/>
            <w:vAlign w:val="center"/>
          </w:tcPr>
          <w:p w14:paraId="46C880AC"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452.39</w:t>
            </w:r>
          </w:p>
        </w:tc>
        <w:tc>
          <w:tcPr>
            <w:tcW w:w="392" w:type="pct"/>
            <w:vAlign w:val="center"/>
          </w:tcPr>
          <w:p w14:paraId="14FD2FE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10</w:t>
            </w:r>
          </w:p>
        </w:tc>
        <w:tc>
          <w:tcPr>
            <w:tcW w:w="427" w:type="pct"/>
            <w:vAlign w:val="center"/>
          </w:tcPr>
          <w:p w14:paraId="5023C6EC"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120</w:t>
            </w:r>
          </w:p>
        </w:tc>
        <w:tc>
          <w:tcPr>
            <w:tcW w:w="383" w:type="pct"/>
            <w:vAlign w:val="center"/>
          </w:tcPr>
          <w:p w14:paraId="07933E4E"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145</w:t>
            </w:r>
          </w:p>
        </w:tc>
        <w:tc>
          <w:tcPr>
            <w:tcW w:w="451" w:type="pct"/>
            <w:vAlign w:val="center"/>
          </w:tcPr>
          <w:p w14:paraId="36C9DF66"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8.2838E-04</w:t>
            </w:r>
          </w:p>
        </w:tc>
        <w:tc>
          <w:tcPr>
            <w:tcW w:w="219" w:type="pct"/>
            <w:vAlign w:val="center"/>
          </w:tcPr>
          <w:p w14:paraId="798C1435"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0.72</w:t>
            </w:r>
          </w:p>
        </w:tc>
        <w:tc>
          <w:tcPr>
            <w:tcW w:w="396" w:type="pct"/>
            <w:vAlign w:val="center"/>
          </w:tcPr>
          <w:p w14:paraId="0DF03263"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粉土</w:t>
            </w:r>
          </w:p>
        </w:tc>
      </w:tr>
      <w:tr w:rsidR="005C3655" w:rsidRPr="00435F12" w14:paraId="1C44C076" w14:textId="77777777" w:rsidTr="001E2DC3">
        <w:trPr>
          <w:trHeight w:val="465"/>
        </w:trPr>
        <w:tc>
          <w:tcPr>
            <w:tcW w:w="238" w:type="pct"/>
            <w:vAlign w:val="center"/>
          </w:tcPr>
          <w:p w14:paraId="20EFB0F7"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SS3</w:t>
            </w:r>
          </w:p>
        </w:tc>
        <w:tc>
          <w:tcPr>
            <w:tcW w:w="553" w:type="pct"/>
            <w:vAlign w:val="center"/>
          </w:tcPr>
          <w:p w14:paraId="2664AA5B" w14:textId="77777777" w:rsidR="005C3655" w:rsidRPr="00435F12" w:rsidRDefault="005C3655" w:rsidP="00435F12">
            <w:pPr>
              <w:adjustRightInd w:val="0"/>
              <w:snapToGrid w:val="0"/>
              <w:spacing w:before="100" w:after="100"/>
              <w:jc w:val="center"/>
              <w:rPr>
                <w:b/>
                <w:szCs w:val="21"/>
                <w:u w:val="single"/>
              </w:rPr>
            </w:pPr>
            <w:r w:rsidRPr="00435F12">
              <w:rPr>
                <w:rFonts w:hint="eastAsia"/>
                <w:b/>
                <w:u w:val="single"/>
              </w:rPr>
              <w:t>大寒村东</w:t>
            </w:r>
          </w:p>
        </w:tc>
        <w:tc>
          <w:tcPr>
            <w:tcW w:w="543" w:type="pct"/>
            <w:vAlign w:val="center"/>
          </w:tcPr>
          <w:p w14:paraId="7EE8287E"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114</w:t>
            </w:r>
            <w:r w:rsidRPr="00435F12">
              <w:rPr>
                <w:rFonts w:hint="eastAsia"/>
                <w:b/>
                <w:szCs w:val="21"/>
                <w:u w:val="single"/>
              </w:rPr>
              <w:t>°</w:t>
            </w:r>
            <w:r w:rsidRPr="00435F12">
              <w:rPr>
                <w:rFonts w:hint="eastAsia"/>
                <w:b/>
                <w:szCs w:val="21"/>
                <w:u w:val="single"/>
              </w:rPr>
              <w:t>30</w:t>
            </w:r>
            <w:r w:rsidRPr="00435F12">
              <w:rPr>
                <w:rFonts w:hint="eastAsia"/>
                <w:b/>
                <w:szCs w:val="21"/>
                <w:u w:val="single"/>
              </w:rPr>
              <w:t>′</w:t>
            </w:r>
            <w:r w:rsidRPr="00435F12">
              <w:rPr>
                <w:rFonts w:hint="eastAsia"/>
                <w:b/>
                <w:szCs w:val="21"/>
                <w:u w:val="single"/>
              </w:rPr>
              <w:t>08"</w:t>
            </w:r>
          </w:p>
        </w:tc>
        <w:tc>
          <w:tcPr>
            <w:tcW w:w="507" w:type="pct"/>
            <w:vAlign w:val="center"/>
          </w:tcPr>
          <w:p w14:paraId="2B6655E6"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36</w:t>
            </w:r>
            <w:r w:rsidRPr="00435F12">
              <w:rPr>
                <w:rFonts w:hint="eastAsia"/>
                <w:b/>
                <w:szCs w:val="21"/>
                <w:u w:val="single"/>
              </w:rPr>
              <w:t>°</w:t>
            </w:r>
            <w:r w:rsidRPr="00435F12">
              <w:rPr>
                <w:rFonts w:hint="eastAsia"/>
                <w:b/>
                <w:szCs w:val="21"/>
                <w:u w:val="single"/>
              </w:rPr>
              <w:t>03</w:t>
            </w:r>
            <w:r w:rsidRPr="00435F12">
              <w:rPr>
                <w:rFonts w:hint="eastAsia"/>
                <w:b/>
                <w:szCs w:val="21"/>
                <w:u w:val="single"/>
              </w:rPr>
              <w:t>′</w:t>
            </w:r>
            <w:r w:rsidRPr="00435F12">
              <w:rPr>
                <w:rFonts w:hint="eastAsia"/>
                <w:b/>
                <w:szCs w:val="21"/>
                <w:u w:val="single"/>
              </w:rPr>
              <w:t>33"</w:t>
            </w:r>
          </w:p>
        </w:tc>
        <w:tc>
          <w:tcPr>
            <w:tcW w:w="488" w:type="pct"/>
            <w:vAlign w:val="center"/>
          </w:tcPr>
          <w:p w14:paraId="0FFA103B"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 xml:space="preserve">0.006667 </w:t>
            </w:r>
          </w:p>
        </w:tc>
        <w:tc>
          <w:tcPr>
            <w:tcW w:w="405" w:type="pct"/>
            <w:vAlign w:val="center"/>
          </w:tcPr>
          <w:p w14:paraId="074D5957"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452.39</w:t>
            </w:r>
          </w:p>
        </w:tc>
        <w:tc>
          <w:tcPr>
            <w:tcW w:w="392" w:type="pct"/>
            <w:vAlign w:val="center"/>
          </w:tcPr>
          <w:p w14:paraId="3D691108"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10</w:t>
            </w:r>
          </w:p>
        </w:tc>
        <w:tc>
          <w:tcPr>
            <w:tcW w:w="427" w:type="pct"/>
            <w:vAlign w:val="center"/>
          </w:tcPr>
          <w:p w14:paraId="02BF431E"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160</w:t>
            </w:r>
          </w:p>
        </w:tc>
        <w:tc>
          <w:tcPr>
            <w:tcW w:w="383" w:type="pct"/>
            <w:vAlign w:val="center"/>
          </w:tcPr>
          <w:p w14:paraId="7E7E75E4"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70</w:t>
            </w:r>
          </w:p>
        </w:tc>
        <w:tc>
          <w:tcPr>
            <w:tcW w:w="451" w:type="pct"/>
            <w:vAlign w:val="center"/>
          </w:tcPr>
          <w:p w14:paraId="547D9B2C"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1.0748E-04</w:t>
            </w:r>
          </w:p>
        </w:tc>
        <w:tc>
          <w:tcPr>
            <w:tcW w:w="219" w:type="pct"/>
            <w:vAlign w:val="center"/>
          </w:tcPr>
          <w:p w14:paraId="71B6D4C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0.09</w:t>
            </w:r>
          </w:p>
        </w:tc>
        <w:tc>
          <w:tcPr>
            <w:tcW w:w="396" w:type="pct"/>
            <w:vAlign w:val="center"/>
          </w:tcPr>
          <w:p w14:paraId="0E0CCDED"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粉质黏土</w:t>
            </w:r>
          </w:p>
        </w:tc>
      </w:tr>
      <w:tr w:rsidR="005C3655" w:rsidRPr="00435F12" w14:paraId="5A161653" w14:textId="77777777" w:rsidTr="001E2DC3">
        <w:trPr>
          <w:trHeight w:val="465"/>
        </w:trPr>
        <w:tc>
          <w:tcPr>
            <w:tcW w:w="238" w:type="pct"/>
            <w:vAlign w:val="center"/>
          </w:tcPr>
          <w:p w14:paraId="14982DA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SS</w:t>
            </w:r>
            <w:r w:rsidRPr="00435F12">
              <w:rPr>
                <w:rFonts w:hint="eastAsia"/>
                <w:b/>
                <w:szCs w:val="21"/>
                <w:u w:val="single"/>
              </w:rPr>
              <w:t>4</w:t>
            </w:r>
          </w:p>
        </w:tc>
        <w:tc>
          <w:tcPr>
            <w:tcW w:w="553" w:type="pct"/>
            <w:vAlign w:val="center"/>
          </w:tcPr>
          <w:p w14:paraId="2D1C681D" w14:textId="77777777" w:rsidR="005C3655" w:rsidRPr="00435F12" w:rsidRDefault="005C3655" w:rsidP="00435F12">
            <w:pPr>
              <w:adjustRightInd w:val="0"/>
              <w:snapToGrid w:val="0"/>
              <w:spacing w:before="100" w:after="100"/>
              <w:jc w:val="center"/>
              <w:rPr>
                <w:b/>
                <w:szCs w:val="21"/>
                <w:u w:val="single"/>
              </w:rPr>
            </w:pPr>
            <w:r w:rsidRPr="00435F12">
              <w:rPr>
                <w:rFonts w:hint="eastAsia"/>
                <w:b/>
                <w:u w:val="single"/>
              </w:rPr>
              <w:t>梅福村东</w:t>
            </w:r>
          </w:p>
        </w:tc>
        <w:tc>
          <w:tcPr>
            <w:tcW w:w="543" w:type="pct"/>
            <w:vAlign w:val="center"/>
          </w:tcPr>
          <w:p w14:paraId="35D2F175"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114</w:t>
            </w:r>
            <w:r w:rsidRPr="00435F12">
              <w:rPr>
                <w:rFonts w:hint="eastAsia"/>
                <w:b/>
                <w:szCs w:val="21"/>
                <w:u w:val="single"/>
              </w:rPr>
              <w:t>°</w:t>
            </w:r>
            <w:r w:rsidRPr="00435F12">
              <w:rPr>
                <w:rFonts w:hint="eastAsia"/>
                <w:b/>
                <w:szCs w:val="21"/>
                <w:u w:val="single"/>
              </w:rPr>
              <w:t>32</w:t>
            </w:r>
            <w:r w:rsidRPr="00435F12">
              <w:rPr>
                <w:rFonts w:hint="eastAsia"/>
                <w:b/>
                <w:szCs w:val="21"/>
                <w:u w:val="single"/>
              </w:rPr>
              <w:t>′</w:t>
            </w:r>
            <w:r w:rsidRPr="00435F12">
              <w:rPr>
                <w:rFonts w:hint="eastAsia"/>
                <w:b/>
                <w:szCs w:val="21"/>
                <w:u w:val="single"/>
              </w:rPr>
              <w:t>15"</w:t>
            </w:r>
          </w:p>
        </w:tc>
        <w:tc>
          <w:tcPr>
            <w:tcW w:w="507" w:type="pct"/>
            <w:vAlign w:val="center"/>
          </w:tcPr>
          <w:p w14:paraId="7885F5EF" w14:textId="77777777" w:rsidR="005C3655" w:rsidRPr="00435F12" w:rsidRDefault="005C3655" w:rsidP="00435F12">
            <w:pPr>
              <w:adjustRightInd w:val="0"/>
              <w:snapToGrid w:val="0"/>
              <w:spacing w:before="100" w:after="100"/>
              <w:jc w:val="center"/>
              <w:rPr>
                <w:b/>
                <w:szCs w:val="21"/>
                <w:u w:val="single"/>
              </w:rPr>
            </w:pPr>
            <w:r w:rsidRPr="00435F12">
              <w:rPr>
                <w:rFonts w:hint="eastAsia"/>
                <w:b/>
                <w:szCs w:val="21"/>
                <w:u w:val="single"/>
              </w:rPr>
              <w:t>36</w:t>
            </w:r>
            <w:r w:rsidRPr="00435F12">
              <w:rPr>
                <w:rFonts w:hint="eastAsia"/>
                <w:b/>
                <w:szCs w:val="21"/>
                <w:u w:val="single"/>
              </w:rPr>
              <w:t>°</w:t>
            </w:r>
            <w:r w:rsidRPr="00435F12">
              <w:rPr>
                <w:rFonts w:hint="eastAsia"/>
                <w:b/>
                <w:szCs w:val="21"/>
                <w:u w:val="single"/>
              </w:rPr>
              <w:t>03</w:t>
            </w:r>
            <w:r w:rsidRPr="00435F12">
              <w:rPr>
                <w:rFonts w:hint="eastAsia"/>
                <w:b/>
                <w:szCs w:val="21"/>
                <w:u w:val="single"/>
              </w:rPr>
              <w:t>′</w:t>
            </w:r>
            <w:r w:rsidRPr="00435F12">
              <w:rPr>
                <w:rFonts w:hint="eastAsia"/>
                <w:b/>
                <w:szCs w:val="21"/>
                <w:u w:val="single"/>
              </w:rPr>
              <w:t>14"</w:t>
            </w:r>
          </w:p>
        </w:tc>
        <w:tc>
          <w:tcPr>
            <w:tcW w:w="488" w:type="pct"/>
            <w:vAlign w:val="center"/>
          </w:tcPr>
          <w:p w14:paraId="4638C943"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 xml:space="preserve">0.013333 </w:t>
            </w:r>
          </w:p>
        </w:tc>
        <w:tc>
          <w:tcPr>
            <w:tcW w:w="405" w:type="pct"/>
            <w:vAlign w:val="center"/>
          </w:tcPr>
          <w:p w14:paraId="0B8DD780"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452.39</w:t>
            </w:r>
          </w:p>
        </w:tc>
        <w:tc>
          <w:tcPr>
            <w:tcW w:w="392" w:type="pct"/>
            <w:vAlign w:val="center"/>
          </w:tcPr>
          <w:p w14:paraId="5B90F9E7"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10</w:t>
            </w:r>
          </w:p>
        </w:tc>
        <w:tc>
          <w:tcPr>
            <w:tcW w:w="427" w:type="pct"/>
            <w:vAlign w:val="center"/>
          </w:tcPr>
          <w:p w14:paraId="63CFF9CB"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160</w:t>
            </w:r>
          </w:p>
        </w:tc>
        <w:tc>
          <w:tcPr>
            <w:tcW w:w="383" w:type="pct"/>
            <w:vAlign w:val="center"/>
          </w:tcPr>
          <w:p w14:paraId="3CAEC9A5"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70</w:t>
            </w:r>
          </w:p>
        </w:tc>
        <w:tc>
          <w:tcPr>
            <w:tcW w:w="451" w:type="pct"/>
            <w:vAlign w:val="center"/>
          </w:tcPr>
          <w:p w14:paraId="187AA42C"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2.1495E-04</w:t>
            </w:r>
          </w:p>
        </w:tc>
        <w:tc>
          <w:tcPr>
            <w:tcW w:w="219" w:type="pct"/>
            <w:vAlign w:val="center"/>
          </w:tcPr>
          <w:p w14:paraId="33F8EEAC"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0.19</w:t>
            </w:r>
          </w:p>
        </w:tc>
        <w:tc>
          <w:tcPr>
            <w:tcW w:w="396" w:type="pct"/>
            <w:vAlign w:val="center"/>
          </w:tcPr>
          <w:p w14:paraId="6FE90949" w14:textId="77777777" w:rsidR="005C3655" w:rsidRPr="00435F12" w:rsidRDefault="005C3655" w:rsidP="00435F12">
            <w:pPr>
              <w:adjustRightInd w:val="0"/>
              <w:snapToGrid w:val="0"/>
              <w:spacing w:before="100" w:after="100"/>
              <w:jc w:val="center"/>
              <w:rPr>
                <w:b/>
                <w:szCs w:val="21"/>
                <w:u w:val="single"/>
              </w:rPr>
            </w:pPr>
            <w:r w:rsidRPr="00435F12">
              <w:rPr>
                <w:b/>
                <w:szCs w:val="21"/>
                <w:u w:val="single"/>
              </w:rPr>
              <w:t>粉质黏土</w:t>
            </w:r>
          </w:p>
        </w:tc>
      </w:tr>
    </w:tbl>
    <w:p w14:paraId="1C636212" w14:textId="77777777" w:rsidR="005C3655" w:rsidRDefault="005C3655" w:rsidP="005C3655"/>
    <w:p w14:paraId="2BB5FFF1" w14:textId="77777777" w:rsidR="005C3655" w:rsidRDefault="005C3655" w:rsidP="005C3655"/>
    <w:p w14:paraId="00288B42" w14:textId="77777777" w:rsidR="005C3655" w:rsidRDefault="005C3655" w:rsidP="005C3655">
      <w:pPr>
        <w:sectPr w:rsidR="005C3655">
          <w:pgSz w:w="16838" w:h="11906" w:orient="landscape"/>
          <w:pgMar w:top="1474" w:right="1701" w:bottom="1474" w:left="1701" w:header="1134" w:footer="1247" w:gutter="0"/>
          <w:pgNumType w:chapStyle="1"/>
          <w:cols w:space="720"/>
          <w:docGrid w:type="lines" w:linePitch="516" w:charSpace="-20"/>
        </w:sectPr>
      </w:pPr>
    </w:p>
    <w:p w14:paraId="2E731A20" w14:textId="77777777" w:rsidR="00EE1A63" w:rsidRPr="00536447" w:rsidRDefault="009D160E" w:rsidP="004E3A22">
      <w:pPr>
        <w:spacing w:line="520" w:lineRule="exact"/>
        <w:jc w:val="left"/>
        <w:rPr>
          <w:b/>
          <w:sz w:val="24"/>
        </w:rPr>
      </w:pPr>
      <w:r w:rsidRPr="00536447">
        <w:rPr>
          <w:b/>
          <w:sz w:val="24"/>
        </w:rPr>
        <w:lastRenderedPageBreak/>
        <w:t>5</w:t>
      </w:r>
      <w:r w:rsidR="004E3A22" w:rsidRPr="00536447">
        <w:rPr>
          <w:b/>
          <w:sz w:val="24"/>
        </w:rPr>
        <w:t>.2.1.</w:t>
      </w:r>
      <w:r w:rsidR="00435F12">
        <w:rPr>
          <w:b/>
          <w:sz w:val="24"/>
        </w:rPr>
        <w:t>6</w:t>
      </w:r>
      <w:r w:rsidR="004E3A22" w:rsidRPr="00536447">
        <w:rPr>
          <w:b/>
          <w:sz w:val="24"/>
        </w:rPr>
        <w:t xml:space="preserve">  </w:t>
      </w:r>
      <w:r w:rsidR="00EE1A63" w:rsidRPr="00536447">
        <w:rPr>
          <w:rFonts w:hint="eastAsia"/>
          <w:b/>
          <w:sz w:val="24"/>
        </w:rPr>
        <w:t>区域地下水污染途径</w:t>
      </w:r>
    </w:p>
    <w:p w14:paraId="10BE0B7B" w14:textId="77777777" w:rsidR="00283DDD" w:rsidRPr="00536447" w:rsidRDefault="00283DDD" w:rsidP="00283DDD">
      <w:pPr>
        <w:spacing w:line="520" w:lineRule="exact"/>
        <w:ind w:firstLineChars="200" w:firstLine="486"/>
        <w:jc w:val="left"/>
        <w:rPr>
          <w:b/>
          <w:sz w:val="24"/>
          <w:u w:val="single"/>
        </w:rPr>
      </w:pPr>
      <w:r w:rsidRPr="00536447">
        <w:rPr>
          <w:rFonts w:hint="eastAsia"/>
          <w:b/>
          <w:sz w:val="24"/>
          <w:u w:val="single"/>
        </w:rPr>
        <w:t>根据区域水文地质情况，地质岩性成分特征，分析区域地下水污染途径为：</w:t>
      </w:r>
    </w:p>
    <w:p w14:paraId="65CB24FB" w14:textId="77777777" w:rsidR="00283DDD" w:rsidRPr="00536447" w:rsidRDefault="00283DDD" w:rsidP="00283DDD">
      <w:pPr>
        <w:spacing w:line="520" w:lineRule="exact"/>
        <w:ind w:firstLineChars="200" w:firstLine="486"/>
        <w:jc w:val="left"/>
        <w:rPr>
          <w:b/>
          <w:sz w:val="24"/>
          <w:u w:val="single"/>
        </w:rPr>
      </w:pPr>
      <w:r w:rsidRPr="00536447">
        <w:rPr>
          <w:rFonts w:hint="eastAsia"/>
          <w:b/>
          <w:sz w:val="24"/>
          <w:u w:val="single"/>
        </w:rPr>
        <w:t>（</w:t>
      </w:r>
      <w:r w:rsidRPr="00536447">
        <w:rPr>
          <w:rFonts w:hint="eastAsia"/>
          <w:b/>
          <w:sz w:val="24"/>
          <w:u w:val="single"/>
        </w:rPr>
        <w:t>1</w:t>
      </w:r>
      <w:r w:rsidRPr="00536447">
        <w:rPr>
          <w:rFonts w:hint="eastAsia"/>
          <w:b/>
          <w:sz w:val="24"/>
          <w:u w:val="single"/>
        </w:rPr>
        <w:t>）污水处理厂污水排入地表水体时，通过地表水补给浅层水，对所经地段浅层水水质造成污染。</w:t>
      </w:r>
    </w:p>
    <w:p w14:paraId="3D568CF9" w14:textId="77777777" w:rsidR="00283DDD" w:rsidRPr="00536447" w:rsidRDefault="00283DDD" w:rsidP="00283DDD">
      <w:pPr>
        <w:spacing w:line="520" w:lineRule="exact"/>
        <w:ind w:firstLineChars="200" w:firstLine="486"/>
        <w:jc w:val="left"/>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）物料或固废堆放场所不当，通过大气降水淋滤作用污染浅层水。</w:t>
      </w:r>
    </w:p>
    <w:p w14:paraId="3C6AF37D" w14:textId="77777777" w:rsidR="00283DDD" w:rsidRPr="00536447" w:rsidRDefault="00283DDD" w:rsidP="00283DDD">
      <w:pPr>
        <w:spacing w:line="520" w:lineRule="exact"/>
        <w:ind w:firstLineChars="200" w:firstLine="486"/>
        <w:jc w:val="left"/>
        <w:rPr>
          <w:b/>
          <w:sz w:val="24"/>
          <w:u w:val="single"/>
        </w:rPr>
      </w:pPr>
      <w:r w:rsidRPr="00536447">
        <w:rPr>
          <w:rFonts w:hint="eastAsia"/>
          <w:b/>
          <w:sz w:val="24"/>
          <w:u w:val="single"/>
        </w:rPr>
        <w:t>（</w:t>
      </w:r>
      <w:r w:rsidRPr="00536447">
        <w:rPr>
          <w:rFonts w:hint="eastAsia"/>
          <w:b/>
          <w:sz w:val="24"/>
          <w:u w:val="single"/>
        </w:rPr>
        <w:t>3</w:t>
      </w:r>
      <w:r w:rsidRPr="00536447">
        <w:rPr>
          <w:rFonts w:hint="eastAsia"/>
          <w:b/>
          <w:sz w:val="24"/>
          <w:u w:val="single"/>
        </w:rPr>
        <w:t>）集聚区内企业向大气排放的污染物可能由于重力沉降、雨水淋洗等作用而降落到地表，有可能被水带渗入地下水中。</w:t>
      </w:r>
    </w:p>
    <w:p w14:paraId="6E0BE3BD" w14:textId="77777777" w:rsidR="00283DDD" w:rsidRPr="00536447" w:rsidRDefault="00283DDD" w:rsidP="00283DDD">
      <w:pPr>
        <w:spacing w:line="520" w:lineRule="exact"/>
        <w:ind w:firstLineChars="200" w:firstLine="486"/>
        <w:jc w:val="left"/>
        <w:rPr>
          <w:b/>
          <w:sz w:val="24"/>
          <w:u w:val="single"/>
        </w:rPr>
      </w:pPr>
      <w:r w:rsidRPr="00536447">
        <w:rPr>
          <w:rFonts w:hint="eastAsia"/>
          <w:b/>
          <w:sz w:val="24"/>
          <w:u w:val="single"/>
        </w:rPr>
        <w:t>（</w:t>
      </w:r>
      <w:r w:rsidRPr="00536447">
        <w:rPr>
          <w:rFonts w:hint="eastAsia"/>
          <w:b/>
          <w:sz w:val="24"/>
          <w:u w:val="single"/>
        </w:rPr>
        <w:t>4</w:t>
      </w:r>
      <w:r w:rsidRPr="00536447">
        <w:rPr>
          <w:rFonts w:hint="eastAsia"/>
          <w:b/>
          <w:sz w:val="24"/>
          <w:u w:val="single"/>
        </w:rPr>
        <w:t>）集聚区污水处理厂及入驻企业自建的污水处理站运营过程中，各处理池会存储大量的污水，当处理池破损导致污水泄漏时，污水会渗入含水层对地下水造成污染，该种情况一般能及时发现，属瞬时泄露。此外，在管道输送废水过程中，可能会发生“跑、冒、滴、漏”等现象，污水可能长期渗入地下水中，对地下水环境产生影响。</w:t>
      </w:r>
    </w:p>
    <w:p w14:paraId="592CC7FD" w14:textId="77777777" w:rsidR="00EE1A63" w:rsidRPr="00536447" w:rsidRDefault="009D160E" w:rsidP="00435F12">
      <w:pPr>
        <w:pStyle w:val="3"/>
        <w:spacing w:before="120" w:after="120" w:line="520" w:lineRule="exact"/>
        <w:ind w:firstLine="200"/>
        <w:jc w:val="left"/>
        <w:rPr>
          <w:sz w:val="28"/>
        </w:rPr>
      </w:pPr>
      <w:bookmarkStart w:id="454" w:name="_Toc532230641"/>
      <w:bookmarkStart w:id="455" w:name="_Toc478119273"/>
      <w:bookmarkStart w:id="456" w:name="_Toc6786318"/>
      <w:r w:rsidRPr="00536447">
        <w:rPr>
          <w:sz w:val="28"/>
        </w:rPr>
        <w:t>5</w:t>
      </w:r>
      <w:r w:rsidR="00EE1A63" w:rsidRPr="00536447">
        <w:rPr>
          <w:sz w:val="28"/>
        </w:rPr>
        <w:t xml:space="preserve">.2.2  </w:t>
      </w:r>
      <w:r w:rsidR="00EE1A63" w:rsidRPr="00536447">
        <w:rPr>
          <w:rFonts w:hint="eastAsia"/>
          <w:sz w:val="28"/>
        </w:rPr>
        <w:t>地下水环境影响</w:t>
      </w:r>
      <w:r w:rsidR="00435F12">
        <w:rPr>
          <w:rFonts w:hint="eastAsia"/>
          <w:sz w:val="28"/>
        </w:rPr>
        <w:t>预测</w:t>
      </w:r>
      <w:bookmarkEnd w:id="454"/>
      <w:bookmarkEnd w:id="455"/>
      <w:r w:rsidR="00435F12">
        <w:rPr>
          <w:rFonts w:hint="eastAsia"/>
          <w:sz w:val="28"/>
        </w:rPr>
        <w:t>评价</w:t>
      </w:r>
      <w:bookmarkEnd w:id="456"/>
    </w:p>
    <w:p w14:paraId="26011858" w14:textId="77777777" w:rsidR="00435F12" w:rsidRPr="00435F12" w:rsidRDefault="00585412" w:rsidP="00435F12">
      <w:pPr>
        <w:snapToGrid w:val="0"/>
        <w:spacing w:before="60" w:after="60" w:line="520" w:lineRule="exact"/>
        <w:jc w:val="left"/>
        <w:rPr>
          <w:b/>
          <w:sz w:val="24"/>
          <w:u w:val="single"/>
        </w:rPr>
      </w:pPr>
      <w:r w:rsidRPr="00536447">
        <w:rPr>
          <w:rFonts w:hint="eastAsia"/>
          <w:b/>
          <w:sz w:val="24"/>
          <w:u w:val="single"/>
        </w:rPr>
        <w:t>5</w:t>
      </w:r>
      <w:r w:rsidRPr="00536447">
        <w:rPr>
          <w:b/>
          <w:sz w:val="24"/>
          <w:u w:val="single"/>
        </w:rPr>
        <w:t xml:space="preserve">.2.2.1  </w:t>
      </w:r>
      <w:r w:rsidR="00435F12" w:rsidRPr="00435F12">
        <w:rPr>
          <w:b/>
          <w:sz w:val="24"/>
          <w:u w:val="single"/>
        </w:rPr>
        <w:t>预测原则</w:t>
      </w:r>
    </w:p>
    <w:p w14:paraId="130F9CDF" w14:textId="77777777" w:rsidR="00435F12" w:rsidRPr="00435F12" w:rsidRDefault="00435F12" w:rsidP="00435F12">
      <w:pPr>
        <w:snapToGrid w:val="0"/>
        <w:spacing w:before="60" w:after="60" w:line="520" w:lineRule="exact"/>
        <w:ind w:firstLineChars="200" w:firstLine="486"/>
        <w:jc w:val="left"/>
        <w:rPr>
          <w:b/>
          <w:sz w:val="24"/>
          <w:u w:val="single"/>
        </w:rPr>
      </w:pPr>
      <w:r w:rsidRPr="00435F12">
        <w:rPr>
          <w:b/>
          <w:sz w:val="24"/>
          <w:u w:val="single"/>
        </w:rPr>
        <w:t>考虑到地下水环境污染的复杂性、隐蔽性和难恢复性，还应遵循保护优先、预防为主的原则，预测应为评价方案的环境安全和环境保护措施的合理性提供依据。</w:t>
      </w:r>
    </w:p>
    <w:p w14:paraId="5901D3A1" w14:textId="77777777" w:rsidR="00E07624" w:rsidRPr="00536447" w:rsidRDefault="00435F12" w:rsidP="00435F12">
      <w:pPr>
        <w:snapToGrid w:val="0"/>
        <w:spacing w:before="60" w:after="60" w:line="520" w:lineRule="exact"/>
        <w:ind w:firstLineChars="200" w:firstLine="486"/>
        <w:jc w:val="left"/>
        <w:rPr>
          <w:b/>
          <w:sz w:val="24"/>
          <w:u w:val="single"/>
        </w:rPr>
      </w:pPr>
      <w:r w:rsidRPr="00435F12">
        <w:rPr>
          <w:b/>
          <w:sz w:val="24"/>
          <w:u w:val="single"/>
        </w:rPr>
        <w:t>本章将首先对项目可能造成地下水污染的污染源、污染物、污染途径、污染方式和污染对象进行系统分析，然后根据评价区的水文地质条件建立水文地质概念模型和溶质运移数学模型，用地下水模拟软件建立地下水数值模型，然后进行地下水溶质运移模拟，模拟不同状况下溶质的迁移及其对地下水水质的影响，并对拟定地下水污染进行预测与评价。</w:t>
      </w:r>
    </w:p>
    <w:p w14:paraId="36209F4E" w14:textId="77777777" w:rsidR="00435F12" w:rsidRPr="00435F12" w:rsidRDefault="00585412" w:rsidP="00435F12">
      <w:pPr>
        <w:snapToGrid w:val="0"/>
        <w:spacing w:before="60" w:after="60" w:line="520" w:lineRule="exact"/>
        <w:jc w:val="left"/>
        <w:rPr>
          <w:b/>
          <w:sz w:val="24"/>
          <w:u w:val="single"/>
        </w:rPr>
      </w:pPr>
      <w:r w:rsidRPr="00536447">
        <w:rPr>
          <w:rFonts w:hint="eastAsia"/>
          <w:b/>
          <w:sz w:val="24"/>
          <w:u w:val="single"/>
        </w:rPr>
        <w:t>5</w:t>
      </w:r>
      <w:r w:rsidRPr="00536447">
        <w:rPr>
          <w:b/>
          <w:sz w:val="24"/>
          <w:u w:val="single"/>
        </w:rPr>
        <w:t xml:space="preserve">.2.2.2  </w:t>
      </w:r>
      <w:r w:rsidR="00435F12" w:rsidRPr="00435F12">
        <w:rPr>
          <w:b/>
          <w:sz w:val="24"/>
          <w:u w:val="single"/>
        </w:rPr>
        <w:t>水文地质概念模型</w:t>
      </w:r>
    </w:p>
    <w:p w14:paraId="1C8C48AF" w14:textId="77777777" w:rsidR="00435F12" w:rsidRPr="00435F12" w:rsidRDefault="00435F12" w:rsidP="00435F12">
      <w:pPr>
        <w:snapToGrid w:val="0"/>
        <w:spacing w:before="60" w:after="60" w:line="520" w:lineRule="exact"/>
        <w:ind w:firstLineChars="200" w:firstLine="486"/>
        <w:jc w:val="left"/>
        <w:rPr>
          <w:b/>
          <w:sz w:val="24"/>
          <w:u w:val="single"/>
        </w:rPr>
      </w:pPr>
      <w:r w:rsidRPr="00435F12">
        <w:rPr>
          <w:b/>
          <w:sz w:val="24"/>
          <w:u w:val="single"/>
        </w:rPr>
        <w:t>建立水文地质概念模型把含水层实际的边界性质、内部结构、渗透性质、水力特征和补给排泄等条件概化为便于进行数学与物理模拟的模型。地下水数值模型按</w:t>
      </w:r>
      <w:r w:rsidRPr="00435F12">
        <w:rPr>
          <w:b/>
          <w:sz w:val="24"/>
          <w:u w:val="single"/>
        </w:rPr>
        <w:lastRenderedPageBreak/>
        <w:t>评价范围确定。模拟区域包含新建项目区及其周边区域。</w:t>
      </w:r>
    </w:p>
    <w:p w14:paraId="4CCD10C7"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评价区在区域上平原区松散岩类孔隙水整体由西</w:t>
      </w:r>
      <w:r w:rsidRPr="00DE7428">
        <w:rPr>
          <w:rFonts w:hint="eastAsia"/>
          <w:b/>
          <w:color w:val="000000"/>
          <w:sz w:val="24"/>
          <w:u w:val="single"/>
        </w:rPr>
        <w:t>北</w:t>
      </w:r>
      <w:r w:rsidRPr="00DE7428">
        <w:rPr>
          <w:b/>
          <w:color w:val="000000"/>
          <w:sz w:val="24"/>
          <w:u w:val="single"/>
        </w:rPr>
        <w:t>向东</w:t>
      </w:r>
      <w:r w:rsidRPr="00DE7428">
        <w:rPr>
          <w:rFonts w:hint="eastAsia"/>
          <w:b/>
          <w:color w:val="000000"/>
          <w:sz w:val="24"/>
          <w:u w:val="single"/>
        </w:rPr>
        <w:t>南</w:t>
      </w:r>
      <w:r w:rsidRPr="00DE7428">
        <w:rPr>
          <w:b/>
          <w:color w:val="000000"/>
          <w:sz w:val="24"/>
          <w:u w:val="single"/>
        </w:rPr>
        <w:t>流动，评价区含水层主要为安阳河冲洪积扇的第四系松散岩类孔隙含水层组，评价区主要由安阳河冲洪积扇组成。安阳河冲洪积扇扇顶位于水冶镇西山前地带，三面被丘陵岗地环绕，向东敞开，封闭条件较好，构成一完整的水文地质单元，地形平坦，表层多为粉土，有利于大气降水的补给，含水介质由中上更新统砂砾、卵石层组成，分布规律是扇的主流带较厚，颗粒较粗，向两侧及下部逐渐变薄、变细。考虑含水层空间分布、地下水流场等条件的差异，评价区区属安阳河冲洪积扇的主体带，含水介质为卵砾石，成分为灰岩、石英砂岩、磨园度较好，分选一般。</w:t>
      </w:r>
      <w:bookmarkStart w:id="457" w:name="_Toc147489633"/>
    </w:p>
    <w:bookmarkEnd w:id="457"/>
    <w:p w14:paraId="72098CC3"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评价区地下水的补给、径流、排泄特征受地形、地貌、岩性、构造、水文气象及人为活动的影响。新建项目区周边地下水主要从西向东流动，本区地下水的补给来源以降水入渗和河渠渗漏补给为主，其次还有大面积农田灌溉回渗及来自西部的侧向径流补给。区内地形平坦，地表径流滞缓，包气带岩性多为粉质黏土，不利于降水入渗补给。地下水的排泄方式主要是人工开采和蒸发，在东南部有少量向区外径流。</w:t>
      </w:r>
      <w:bookmarkStart w:id="458" w:name="_Toc147489634"/>
    </w:p>
    <w:bookmarkEnd w:id="458"/>
    <w:p w14:paraId="736A194F" w14:textId="77777777" w:rsidR="00E07624"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根据水文地质资料分析，模型采用三维地下水流动模型，区域含水层垂向概化为</w:t>
      </w:r>
      <w:r w:rsidRPr="00DE7428">
        <w:rPr>
          <w:b/>
          <w:color w:val="000000"/>
          <w:sz w:val="24"/>
          <w:u w:val="single"/>
        </w:rPr>
        <w:t>3</w:t>
      </w:r>
      <w:r w:rsidRPr="00DE7428">
        <w:rPr>
          <w:b/>
          <w:color w:val="000000"/>
          <w:sz w:val="24"/>
          <w:u w:val="single"/>
        </w:rPr>
        <w:t>层，最上层为第四系冲积砂砾石含水层，中间层为第四系残坡积碎屑孔隙含水层，下层为第四系洪积亚粘土夹砾石含水层。地表根据实际资料高程信息进行控制，模型底层为</w:t>
      </w:r>
      <w:r w:rsidRPr="00DE7428">
        <w:rPr>
          <w:b/>
          <w:color w:val="000000"/>
          <w:sz w:val="24"/>
          <w:u w:val="single"/>
        </w:rPr>
        <w:t>-100m</w:t>
      </w:r>
      <w:r w:rsidRPr="00DE7428">
        <w:rPr>
          <w:b/>
          <w:color w:val="000000"/>
          <w:sz w:val="24"/>
          <w:u w:val="single"/>
        </w:rPr>
        <w:t>高程面。地下水潜水面起伏可通过边界条件反映。同时根据已有水文地质资料对模型进行渗透系数分层。</w:t>
      </w:r>
    </w:p>
    <w:p w14:paraId="4859F14C" w14:textId="77777777" w:rsidR="00435F12" w:rsidRPr="00E55805" w:rsidRDefault="00435F12" w:rsidP="00435F12">
      <w:pPr>
        <w:spacing w:line="360" w:lineRule="auto"/>
        <w:ind w:firstLineChars="200" w:firstLine="484"/>
        <w:rPr>
          <w:sz w:val="24"/>
        </w:rPr>
      </w:pPr>
    </w:p>
    <w:p w14:paraId="3D8AC55B" w14:textId="77777777" w:rsidR="00435F12" w:rsidRPr="00E55805" w:rsidRDefault="00435F12" w:rsidP="00435F12">
      <w:pPr>
        <w:spacing w:line="360" w:lineRule="auto"/>
        <w:ind w:firstLineChars="67" w:firstLine="142"/>
        <w:rPr>
          <w:sz w:val="24"/>
        </w:rPr>
      </w:pPr>
      <w:r w:rsidRPr="00E55805">
        <w:rPr>
          <w:noProof/>
        </w:rPr>
        <w:lastRenderedPageBreak/>
        <w:drawing>
          <wp:inline distT="0" distB="0" distL="0" distR="0" wp14:anchorId="2B6F502F" wp14:editId="6863F177">
            <wp:extent cx="5274310" cy="30702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3070225"/>
                    </a:xfrm>
                    <a:prstGeom prst="rect">
                      <a:avLst/>
                    </a:prstGeom>
                  </pic:spPr>
                </pic:pic>
              </a:graphicData>
            </a:graphic>
          </wp:inline>
        </w:drawing>
      </w:r>
      <w:r w:rsidRPr="00E55805">
        <w:rPr>
          <w:noProof/>
        </w:rPr>
        <w:drawing>
          <wp:inline distT="0" distB="0" distL="0" distR="0" wp14:anchorId="5D334CA1" wp14:editId="140F93A2">
            <wp:extent cx="5274310" cy="341757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3417570"/>
                    </a:xfrm>
                    <a:prstGeom prst="rect">
                      <a:avLst/>
                    </a:prstGeom>
                  </pic:spPr>
                </pic:pic>
              </a:graphicData>
            </a:graphic>
          </wp:inline>
        </w:drawing>
      </w:r>
      <w:r w:rsidRPr="00E55805">
        <w:rPr>
          <w:noProof/>
        </w:rPr>
        <w:lastRenderedPageBreak/>
        <w:drawing>
          <wp:inline distT="0" distB="0" distL="0" distR="0" wp14:anchorId="349F6AD8" wp14:editId="62D2B4C3">
            <wp:extent cx="5274310" cy="313436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3134360"/>
                    </a:xfrm>
                    <a:prstGeom prst="rect">
                      <a:avLst/>
                    </a:prstGeom>
                  </pic:spPr>
                </pic:pic>
              </a:graphicData>
            </a:graphic>
          </wp:inline>
        </w:drawing>
      </w:r>
    </w:p>
    <w:p w14:paraId="0FC1F83F" w14:textId="77777777" w:rsidR="00435F12" w:rsidRPr="00435F12" w:rsidRDefault="00435F12" w:rsidP="00435F12">
      <w:pPr>
        <w:snapToGrid w:val="0"/>
        <w:spacing w:line="500" w:lineRule="exact"/>
        <w:jc w:val="center"/>
        <w:rPr>
          <w:rFonts w:ascii="黑体" w:eastAsia="黑体" w:hAnsi="黑体"/>
          <w:sz w:val="24"/>
        </w:rPr>
      </w:pPr>
      <w:r w:rsidRPr="00435F12">
        <w:rPr>
          <w:rFonts w:ascii="黑体" w:eastAsia="黑体" w:hAnsi="黑体" w:hint="eastAsia"/>
          <w:sz w:val="24"/>
        </w:rPr>
        <w:t>图5-</w:t>
      </w:r>
      <w:r w:rsidR="00B825DC">
        <w:rPr>
          <w:rFonts w:ascii="黑体" w:eastAsia="黑体" w:hAnsi="黑体"/>
          <w:sz w:val="24"/>
        </w:rPr>
        <w:t>1</w:t>
      </w:r>
      <w:r w:rsidRPr="00435F12">
        <w:rPr>
          <w:rFonts w:ascii="黑体" w:eastAsia="黑体" w:hAnsi="黑体"/>
          <w:sz w:val="24"/>
        </w:rPr>
        <w:t xml:space="preserve">   模型边界及三维展示图</w:t>
      </w:r>
    </w:p>
    <w:p w14:paraId="1F5D479B"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模型表面设置为地表降水补给，潜水蒸发排泄。根据地下水调查以及区域内地下水流向，选取最近敏感点为位于项目区</w:t>
      </w:r>
      <w:r w:rsidRPr="00DE7428">
        <w:rPr>
          <w:rFonts w:hint="eastAsia"/>
          <w:b/>
          <w:color w:val="000000"/>
          <w:sz w:val="24"/>
          <w:u w:val="single"/>
        </w:rPr>
        <w:t>东</w:t>
      </w:r>
      <w:r w:rsidRPr="00DE7428">
        <w:rPr>
          <w:b/>
          <w:color w:val="000000"/>
          <w:sz w:val="24"/>
          <w:u w:val="single"/>
        </w:rPr>
        <w:t>南侧的单村和裴家村分散水井敏感点和下游地下水流场。</w:t>
      </w:r>
    </w:p>
    <w:p w14:paraId="5890BA0F" w14:textId="77777777" w:rsidR="00435F12" w:rsidRPr="00B825DC" w:rsidRDefault="00435F12" w:rsidP="00B825DC">
      <w:pPr>
        <w:snapToGrid w:val="0"/>
        <w:spacing w:before="60" w:after="60" w:line="520" w:lineRule="exact"/>
        <w:jc w:val="left"/>
        <w:rPr>
          <w:b/>
          <w:sz w:val="24"/>
          <w:u w:val="single"/>
        </w:rPr>
      </w:pPr>
      <w:bookmarkStart w:id="459" w:name="_Toc5706278"/>
      <w:r w:rsidRPr="00B825DC">
        <w:rPr>
          <w:b/>
          <w:sz w:val="24"/>
          <w:u w:val="single"/>
        </w:rPr>
        <w:t>5.</w:t>
      </w:r>
      <w:r w:rsidR="00B825DC" w:rsidRPr="00B825DC">
        <w:rPr>
          <w:b/>
          <w:sz w:val="24"/>
          <w:u w:val="single"/>
        </w:rPr>
        <w:t>2.2</w:t>
      </w:r>
      <w:r w:rsidRPr="00B825DC">
        <w:rPr>
          <w:rFonts w:hint="eastAsia"/>
          <w:b/>
          <w:sz w:val="24"/>
          <w:u w:val="single"/>
        </w:rPr>
        <w:t>.</w:t>
      </w:r>
      <w:r w:rsidRPr="00B825DC">
        <w:rPr>
          <w:b/>
          <w:sz w:val="24"/>
          <w:u w:val="single"/>
        </w:rPr>
        <w:t xml:space="preserve">3 </w:t>
      </w:r>
      <w:r w:rsidR="00B825DC">
        <w:rPr>
          <w:b/>
          <w:sz w:val="24"/>
          <w:u w:val="single"/>
        </w:rPr>
        <w:t xml:space="preserve"> </w:t>
      </w:r>
      <w:r w:rsidRPr="00B825DC">
        <w:rPr>
          <w:b/>
          <w:sz w:val="24"/>
          <w:u w:val="single"/>
        </w:rPr>
        <w:t>数学模型</w:t>
      </w:r>
      <w:bookmarkEnd w:id="459"/>
    </w:p>
    <w:p w14:paraId="433EA67E" w14:textId="77777777" w:rsidR="00435F12" w:rsidRPr="00B825DC" w:rsidRDefault="00B825DC" w:rsidP="00B825DC">
      <w:pPr>
        <w:snapToGrid w:val="0"/>
        <w:spacing w:before="60" w:after="60" w:line="520" w:lineRule="exact"/>
        <w:ind w:firstLineChars="200" w:firstLine="486"/>
        <w:jc w:val="left"/>
        <w:rPr>
          <w:b/>
          <w:sz w:val="24"/>
          <w:u w:val="single"/>
        </w:rPr>
      </w:pPr>
      <w:r>
        <w:rPr>
          <w:rFonts w:ascii="宋体" w:hAnsi="宋体" w:cs="宋体" w:hint="eastAsia"/>
          <w:b/>
          <w:sz w:val="24"/>
          <w:u w:val="single"/>
        </w:rPr>
        <w:t xml:space="preserve">① </w:t>
      </w:r>
      <w:r w:rsidR="00435F12" w:rsidRPr="00B825DC">
        <w:rPr>
          <w:b/>
          <w:sz w:val="24"/>
          <w:u w:val="single"/>
        </w:rPr>
        <w:t>地下水水流模型</w:t>
      </w:r>
    </w:p>
    <w:p w14:paraId="55860FD5" w14:textId="77777777" w:rsidR="00435F12" w:rsidRPr="00B825DC" w:rsidRDefault="00435F12" w:rsidP="00B825DC">
      <w:pPr>
        <w:snapToGrid w:val="0"/>
        <w:spacing w:before="60" w:after="60" w:line="520" w:lineRule="exact"/>
        <w:ind w:firstLineChars="200" w:firstLine="486"/>
        <w:jc w:val="left"/>
        <w:rPr>
          <w:b/>
          <w:sz w:val="24"/>
          <w:u w:val="single"/>
        </w:rPr>
      </w:pPr>
      <w:bookmarkStart w:id="460" w:name="_Toc283653439"/>
      <w:bookmarkStart w:id="461" w:name="_Toc334473381"/>
      <w:bookmarkStart w:id="462" w:name="_Toc358576454"/>
      <w:r w:rsidRPr="00B825DC">
        <w:rPr>
          <w:b/>
          <w:sz w:val="24"/>
          <w:u w:val="single"/>
        </w:rPr>
        <w:t>根据水文地质概念模型可写出如下数学模型：</w:t>
      </w:r>
    </w:p>
    <w:p w14:paraId="131A32FA" w14:textId="77777777" w:rsidR="00435F12" w:rsidRPr="00E55805" w:rsidRDefault="00435F12" w:rsidP="00435F12">
      <w:pPr>
        <w:spacing w:line="360" w:lineRule="auto"/>
        <w:ind w:firstLine="480"/>
        <w:rPr>
          <w:color w:val="000000"/>
          <w:sz w:val="24"/>
        </w:rPr>
      </w:pPr>
      <w:r w:rsidRPr="00E55805">
        <w:rPr>
          <w:noProof/>
          <w:color w:val="000000"/>
          <w:sz w:val="24"/>
        </w:rPr>
        <w:drawing>
          <wp:inline distT="0" distB="0" distL="0" distR="0" wp14:anchorId="486D83F1" wp14:editId="2C6B8BFE">
            <wp:extent cx="4451350" cy="1397635"/>
            <wp:effectExtent l="0" t="0" r="0" b="0"/>
            <wp:docPr id="10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4451350" cy="1397635"/>
                    </a:xfrm>
                    <a:prstGeom prst="rect">
                      <a:avLst/>
                    </a:prstGeom>
                    <a:noFill/>
                    <a:ln w="9525">
                      <a:noFill/>
                      <a:miter lim="800000"/>
                      <a:headEnd/>
                      <a:tailEnd/>
                    </a:ln>
                  </pic:spPr>
                </pic:pic>
              </a:graphicData>
            </a:graphic>
          </wp:inline>
        </w:drawing>
      </w:r>
    </w:p>
    <w:p w14:paraId="6F225711" w14:textId="77777777" w:rsidR="00435F12" w:rsidRPr="00B825DC" w:rsidRDefault="00435F12" w:rsidP="00B825DC">
      <w:pPr>
        <w:spacing w:line="520" w:lineRule="exact"/>
        <w:ind w:firstLine="482"/>
        <w:rPr>
          <w:b/>
          <w:noProof/>
          <w:color w:val="000000"/>
          <w:spacing w:val="10"/>
          <w:sz w:val="24"/>
          <w:u w:val="single"/>
        </w:rPr>
      </w:pPr>
      <w:r w:rsidRPr="00B825DC">
        <w:rPr>
          <w:b/>
          <w:noProof/>
          <w:color w:val="000000"/>
          <w:spacing w:val="10"/>
          <w:sz w:val="24"/>
          <w:u w:val="single"/>
        </w:rPr>
        <w:t>式中：</w:t>
      </w:r>
    </w:p>
    <w:p w14:paraId="13731480" w14:textId="77777777" w:rsidR="00435F12" w:rsidRPr="00B825DC" w:rsidRDefault="00435F12" w:rsidP="00B825DC">
      <w:pPr>
        <w:spacing w:line="520" w:lineRule="exact"/>
        <w:ind w:firstLine="482"/>
        <w:rPr>
          <w:b/>
          <w:noProof/>
          <w:color w:val="000000"/>
          <w:spacing w:val="10"/>
          <w:sz w:val="24"/>
          <w:u w:val="single"/>
        </w:rPr>
      </w:pPr>
      <w:r w:rsidRPr="00B825DC">
        <w:rPr>
          <w:b/>
          <w:noProof/>
          <w:color w:val="000000"/>
          <w:spacing w:val="10"/>
          <w:sz w:val="24"/>
          <w:u w:val="single"/>
        </w:rPr>
        <w:drawing>
          <wp:inline distT="0" distB="0" distL="0" distR="0" wp14:anchorId="34E66824" wp14:editId="0635F0E4">
            <wp:extent cx="155575" cy="155575"/>
            <wp:effectExtent l="19050" t="0" r="0" b="0"/>
            <wp:docPr id="12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155575" cy="155575"/>
                    </a:xfrm>
                    <a:prstGeom prst="rect">
                      <a:avLst/>
                    </a:prstGeom>
                    <a:noFill/>
                    <a:ln w="9525">
                      <a:noFill/>
                      <a:miter lim="800000"/>
                      <a:headEnd/>
                      <a:tailEnd/>
                    </a:ln>
                  </pic:spPr>
                </pic:pic>
              </a:graphicData>
            </a:graphic>
          </wp:inline>
        </w:drawing>
      </w:r>
      <w:r w:rsidRPr="00B825DC">
        <w:rPr>
          <w:b/>
          <w:noProof/>
          <w:color w:val="000000"/>
          <w:spacing w:val="10"/>
          <w:sz w:val="24"/>
          <w:u w:val="single"/>
        </w:rPr>
        <w:t>—</w:t>
      </w:r>
      <w:r w:rsidRPr="00B825DC">
        <w:rPr>
          <w:b/>
          <w:noProof/>
          <w:color w:val="000000"/>
          <w:spacing w:val="10"/>
          <w:sz w:val="24"/>
          <w:u w:val="single"/>
        </w:rPr>
        <w:t>地下水渗流区域；</w:t>
      </w:r>
    </w:p>
    <w:p w14:paraId="40E62693" w14:textId="77777777" w:rsidR="00435F12" w:rsidRPr="00B825DC" w:rsidRDefault="00435F12" w:rsidP="00B825DC">
      <w:pPr>
        <w:spacing w:line="520" w:lineRule="exact"/>
        <w:ind w:firstLine="482"/>
        <w:rPr>
          <w:b/>
          <w:noProof/>
          <w:color w:val="000000"/>
          <w:spacing w:val="10"/>
          <w:sz w:val="24"/>
          <w:u w:val="single"/>
        </w:rPr>
      </w:pPr>
      <w:r w:rsidRPr="00B825DC">
        <w:rPr>
          <w:b/>
          <w:noProof/>
          <w:color w:val="000000"/>
          <w:spacing w:val="10"/>
          <w:sz w:val="24"/>
          <w:u w:val="single"/>
        </w:rPr>
        <w:drawing>
          <wp:inline distT="0" distB="0" distL="0" distR="0" wp14:anchorId="5E671D10" wp14:editId="34D2DE88">
            <wp:extent cx="155575" cy="207010"/>
            <wp:effectExtent l="19050" t="0" r="0" b="0"/>
            <wp:docPr id="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155575" cy="207010"/>
                    </a:xfrm>
                    <a:prstGeom prst="rect">
                      <a:avLst/>
                    </a:prstGeom>
                    <a:noFill/>
                    <a:ln w="9525">
                      <a:noFill/>
                      <a:miter lim="800000"/>
                      <a:headEnd/>
                      <a:tailEnd/>
                    </a:ln>
                  </pic:spPr>
                </pic:pic>
              </a:graphicData>
            </a:graphic>
          </wp:inline>
        </w:drawing>
      </w:r>
      <w:r w:rsidRPr="00B825DC">
        <w:rPr>
          <w:b/>
          <w:noProof/>
          <w:color w:val="000000"/>
          <w:spacing w:val="10"/>
          <w:sz w:val="24"/>
          <w:u w:val="single"/>
        </w:rPr>
        <w:t>—</w:t>
      </w:r>
      <w:r w:rsidRPr="00B825DC">
        <w:rPr>
          <w:b/>
          <w:noProof/>
          <w:color w:val="000000"/>
          <w:spacing w:val="10"/>
          <w:sz w:val="24"/>
          <w:u w:val="single"/>
        </w:rPr>
        <w:t>模型的第一类边界；</w:t>
      </w:r>
    </w:p>
    <w:p w14:paraId="5862B875"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lastRenderedPageBreak/>
        <w:drawing>
          <wp:inline distT="0" distB="0" distL="0" distR="0" wp14:anchorId="18AFDA94" wp14:editId="2D612B12">
            <wp:extent cx="163830" cy="207010"/>
            <wp:effectExtent l="19050" t="0" r="7620" b="0"/>
            <wp:docPr id="1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163830" cy="207010"/>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模型的第二类边界；</w:t>
      </w:r>
    </w:p>
    <w:p w14:paraId="5E4B3F49"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03BE1A13" wp14:editId="2EFAF7C9">
            <wp:extent cx="612775" cy="224155"/>
            <wp:effectExtent l="19050" t="0" r="0" b="0"/>
            <wp:docPr id="12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612775" cy="224155"/>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表示</w:t>
      </w:r>
      <w:r w:rsidRPr="00B825DC">
        <w:rPr>
          <w:b/>
          <w:noProof/>
          <w:color w:val="000000"/>
          <w:spacing w:val="10"/>
          <w:sz w:val="24"/>
          <w:u w:val="single"/>
        </w:rPr>
        <w:drawing>
          <wp:inline distT="0" distB="0" distL="0" distR="0" wp14:anchorId="6D00AC4A" wp14:editId="4DDE7DA8">
            <wp:extent cx="370840" cy="155575"/>
            <wp:effectExtent l="0" t="0" r="0" b="0"/>
            <wp:docPr id="1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370840" cy="155575"/>
                    </a:xfrm>
                    <a:prstGeom prst="rect">
                      <a:avLst/>
                    </a:prstGeom>
                    <a:noFill/>
                    <a:ln w="9525">
                      <a:noFill/>
                      <a:miter lim="800000"/>
                      <a:headEnd/>
                      <a:tailEnd/>
                    </a:ln>
                  </pic:spPr>
                </pic:pic>
              </a:graphicData>
            </a:graphic>
          </wp:inline>
        </w:drawing>
      </w:r>
      <w:r w:rsidRPr="00B825DC">
        <w:rPr>
          <w:b/>
          <w:color w:val="000000"/>
          <w:spacing w:val="10"/>
          <w:sz w:val="24"/>
          <w:u w:val="single"/>
        </w:rPr>
        <w:t>主方向的渗透系数（</w:t>
      </w:r>
      <w:r w:rsidRPr="00B825DC">
        <w:rPr>
          <w:b/>
          <w:color w:val="000000"/>
          <w:spacing w:val="10"/>
          <w:sz w:val="24"/>
          <w:u w:val="single"/>
        </w:rPr>
        <w:t>m/s</w:t>
      </w:r>
      <w:r w:rsidRPr="00B825DC">
        <w:rPr>
          <w:b/>
          <w:color w:val="000000"/>
          <w:spacing w:val="10"/>
          <w:sz w:val="24"/>
          <w:u w:val="single"/>
        </w:rPr>
        <w:t>）；</w:t>
      </w:r>
    </w:p>
    <w:p w14:paraId="07C7CB1C"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6B8769B9" wp14:editId="44EFDA4A">
            <wp:extent cx="137795" cy="120650"/>
            <wp:effectExtent l="19050" t="0" r="0" b="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137795" cy="120650"/>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源汇项，包括降水入渗补给、蒸发、井的抽水量和泉的排泄量（</w:t>
      </w:r>
      <w:r w:rsidRPr="00B825DC">
        <w:rPr>
          <w:b/>
          <w:color w:val="000000"/>
          <w:spacing w:val="10"/>
          <w:sz w:val="24"/>
          <w:u w:val="single"/>
        </w:rPr>
        <w:t>m</w:t>
      </w:r>
      <w:r w:rsidRPr="00B825DC">
        <w:rPr>
          <w:b/>
          <w:color w:val="000000"/>
          <w:spacing w:val="10"/>
          <w:sz w:val="24"/>
          <w:u w:val="single"/>
          <w:vertAlign w:val="superscript"/>
        </w:rPr>
        <w:t>3</w:t>
      </w:r>
      <w:r w:rsidRPr="00B825DC">
        <w:rPr>
          <w:b/>
          <w:color w:val="000000"/>
          <w:spacing w:val="10"/>
          <w:sz w:val="24"/>
          <w:u w:val="single"/>
        </w:rPr>
        <w:t>/s</w:t>
      </w:r>
      <w:r w:rsidRPr="00B825DC">
        <w:rPr>
          <w:b/>
          <w:color w:val="000000"/>
          <w:spacing w:val="10"/>
          <w:sz w:val="24"/>
          <w:u w:val="single"/>
        </w:rPr>
        <w:t>）；</w:t>
      </w:r>
    </w:p>
    <w:p w14:paraId="16C7A0C1"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40961AEE" wp14:editId="5993F254">
            <wp:extent cx="180975" cy="207010"/>
            <wp:effectExtent l="19050" t="0" r="0" b="0"/>
            <wp:docPr id="1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180975" cy="207010"/>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含水层或弱透水层的单位储水系数（</w:t>
      </w:r>
      <w:r w:rsidRPr="00B825DC">
        <w:rPr>
          <w:b/>
          <w:color w:val="000000"/>
          <w:spacing w:val="10"/>
          <w:sz w:val="24"/>
          <w:u w:val="single"/>
        </w:rPr>
        <w:t>1/m</w:t>
      </w:r>
      <w:r w:rsidRPr="00B825DC">
        <w:rPr>
          <w:b/>
          <w:color w:val="000000"/>
          <w:spacing w:val="10"/>
          <w:sz w:val="24"/>
          <w:u w:val="single"/>
        </w:rPr>
        <w:t>）；</w:t>
      </w:r>
    </w:p>
    <w:p w14:paraId="036ECCB5"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1BC46080" wp14:editId="57B6DC20">
            <wp:extent cx="629920" cy="207010"/>
            <wp:effectExtent l="19050" t="0" r="0" b="0"/>
            <wp:docPr id="1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629920" cy="207010"/>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初始地下水水头函数（</w:t>
      </w:r>
      <w:r w:rsidRPr="00B825DC">
        <w:rPr>
          <w:b/>
          <w:color w:val="000000"/>
          <w:spacing w:val="10"/>
          <w:sz w:val="24"/>
          <w:u w:val="single"/>
        </w:rPr>
        <w:t>m</w:t>
      </w:r>
      <w:r w:rsidRPr="00B825DC">
        <w:rPr>
          <w:b/>
          <w:color w:val="000000"/>
          <w:spacing w:val="10"/>
          <w:sz w:val="24"/>
          <w:u w:val="single"/>
        </w:rPr>
        <w:t>）；</w:t>
      </w:r>
    </w:p>
    <w:p w14:paraId="4CAFDEE5"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1D27985C" wp14:editId="130CC802">
            <wp:extent cx="647065" cy="207010"/>
            <wp:effectExtent l="19050" t="0" r="0" b="0"/>
            <wp:docPr id="1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647065" cy="207010"/>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第一类边界已地下水水头函数（</w:t>
      </w:r>
      <w:r w:rsidRPr="00B825DC">
        <w:rPr>
          <w:b/>
          <w:color w:val="000000"/>
          <w:spacing w:val="10"/>
          <w:sz w:val="24"/>
          <w:u w:val="single"/>
        </w:rPr>
        <w:t>m</w:t>
      </w:r>
      <w:r w:rsidRPr="00B825DC">
        <w:rPr>
          <w:b/>
          <w:color w:val="000000"/>
          <w:spacing w:val="10"/>
          <w:sz w:val="24"/>
          <w:u w:val="single"/>
        </w:rPr>
        <w:t>）；</w:t>
      </w:r>
    </w:p>
    <w:p w14:paraId="1206D84D" w14:textId="77777777" w:rsidR="00435F12" w:rsidRPr="00B825DC" w:rsidRDefault="00435F12" w:rsidP="00B825DC">
      <w:pPr>
        <w:spacing w:line="520" w:lineRule="exact"/>
        <w:ind w:firstLine="482"/>
        <w:rPr>
          <w:b/>
          <w:color w:val="000000"/>
          <w:spacing w:val="10"/>
          <w:sz w:val="24"/>
          <w:u w:val="single"/>
        </w:rPr>
      </w:pPr>
      <w:r w:rsidRPr="00B825DC">
        <w:rPr>
          <w:b/>
          <w:noProof/>
          <w:color w:val="000000"/>
          <w:spacing w:val="10"/>
          <w:sz w:val="24"/>
          <w:u w:val="single"/>
        </w:rPr>
        <w:drawing>
          <wp:inline distT="0" distB="0" distL="0" distR="0" wp14:anchorId="6C61AC3F" wp14:editId="7A19DD93">
            <wp:extent cx="629920" cy="189865"/>
            <wp:effectExtent l="19050" t="0" r="0" b="0"/>
            <wp:docPr id="13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629920" cy="189865"/>
                    </a:xfrm>
                    <a:prstGeom prst="rect">
                      <a:avLst/>
                    </a:prstGeom>
                    <a:noFill/>
                    <a:ln w="9525">
                      <a:noFill/>
                      <a:miter lim="800000"/>
                      <a:headEnd/>
                      <a:tailEnd/>
                    </a:ln>
                  </pic:spPr>
                </pic:pic>
              </a:graphicData>
            </a:graphic>
          </wp:inline>
        </w:drawing>
      </w:r>
      <w:r w:rsidRPr="00B825DC">
        <w:rPr>
          <w:b/>
          <w:color w:val="000000"/>
          <w:spacing w:val="10"/>
          <w:sz w:val="24"/>
          <w:u w:val="single"/>
        </w:rPr>
        <w:t>—</w:t>
      </w:r>
      <w:r w:rsidRPr="00B825DC">
        <w:rPr>
          <w:b/>
          <w:color w:val="000000"/>
          <w:spacing w:val="10"/>
          <w:sz w:val="24"/>
          <w:u w:val="single"/>
        </w:rPr>
        <w:t>第二类边界单位面积流量函数（</w:t>
      </w:r>
      <w:r w:rsidRPr="00B825DC">
        <w:rPr>
          <w:b/>
          <w:color w:val="000000"/>
          <w:spacing w:val="10"/>
          <w:sz w:val="24"/>
          <w:u w:val="single"/>
        </w:rPr>
        <w:t>m</w:t>
      </w:r>
      <w:r w:rsidRPr="00B825DC">
        <w:rPr>
          <w:b/>
          <w:color w:val="000000"/>
          <w:spacing w:val="10"/>
          <w:sz w:val="24"/>
          <w:u w:val="single"/>
          <w:vertAlign w:val="superscript"/>
        </w:rPr>
        <w:t>3</w:t>
      </w:r>
      <w:r w:rsidRPr="00B825DC">
        <w:rPr>
          <w:b/>
          <w:color w:val="000000"/>
          <w:spacing w:val="10"/>
          <w:sz w:val="24"/>
          <w:u w:val="single"/>
        </w:rPr>
        <w:t>/s</w:t>
      </w:r>
      <w:r w:rsidRPr="00B825DC">
        <w:rPr>
          <w:b/>
          <w:color w:val="000000"/>
          <w:spacing w:val="10"/>
          <w:sz w:val="24"/>
          <w:u w:val="single"/>
        </w:rPr>
        <w:t>）。</w:t>
      </w:r>
    </w:p>
    <w:p w14:paraId="2BA4C509" w14:textId="77777777" w:rsidR="00435F12" w:rsidRPr="00B825DC" w:rsidRDefault="00B825DC" w:rsidP="00B825DC">
      <w:pPr>
        <w:snapToGrid w:val="0"/>
        <w:spacing w:before="60" w:after="60" w:line="520" w:lineRule="exact"/>
        <w:ind w:firstLineChars="200" w:firstLine="486"/>
        <w:jc w:val="left"/>
        <w:rPr>
          <w:b/>
          <w:sz w:val="24"/>
          <w:u w:val="single"/>
        </w:rPr>
      </w:pPr>
      <w:r>
        <w:rPr>
          <w:rFonts w:ascii="宋体" w:hAnsi="宋体" w:cs="宋体" w:hint="eastAsia"/>
          <w:b/>
          <w:sz w:val="24"/>
          <w:u w:val="single"/>
        </w:rPr>
        <w:t xml:space="preserve">② </w:t>
      </w:r>
      <w:r w:rsidR="00435F12" w:rsidRPr="00B825DC">
        <w:rPr>
          <w:b/>
          <w:sz w:val="24"/>
          <w:u w:val="single"/>
        </w:rPr>
        <w:t>地下水水质模型</w:t>
      </w:r>
      <w:bookmarkEnd w:id="460"/>
      <w:bookmarkEnd w:id="461"/>
      <w:bookmarkEnd w:id="462"/>
    </w:p>
    <w:p w14:paraId="6B27B38C" w14:textId="77777777" w:rsidR="00435F12" w:rsidRPr="00DE7428" w:rsidRDefault="00435F12" w:rsidP="00B825DC">
      <w:pPr>
        <w:tabs>
          <w:tab w:val="left" w:pos="0"/>
        </w:tabs>
        <w:spacing w:line="520" w:lineRule="exact"/>
        <w:ind w:firstLineChars="200" w:firstLine="486"/>
        <w:rPr>
          <w:b/>
          <w:color w:val="000000"/>
          <w:sz w:val="24"/>
          <w:u w:val="single"/>
        </w:rPr>
      </w:pPr>
      <w:r w:rsidRPr="00DE7428">
        <w:rPr>
          <w:b/>
          <w:color w:val="000000"/>
          <w:sz w:val="24"/>
          <w:u w:val="single"/>
        </w:rPr>
        <w:t>溶质运移的水动力弥散方程的数学模型如下：</w:t>
      </w:r>
    </w:p>
    <w:p w14:paraId="6D1FF46C" w14:textId="77777777" w:rsidR="00435F12" w:rsidRPr="00E55805" w:rsidRDefault="00435F12" w:rsidP="00435F12">
      <w:pPr>
        <w:spacing w:line="360" w:lineRule="auto"/>
        <w:ind w:firstLine="480"/>
        <w:rPr>
          <w:color w:val="000000"/>
          <w:sz w:val="24"/>
        </w:rPr>
      </w:pPr>
      <w:r w:rsidRPr="00E55805">
        <w:rPr>
          <w:noProof/>
          <w:color w:val="000000"/>
          <w:sz w:val="24"/>
        </w:rPr>
        <w:drawing>
          <wp:inline distT="0" distB="0" distL="0" distR="0" wp14:anchorId="4D5657CC" wp14:editId="04730FA5">
            <wp:extent cx="4304665" cy="414020"/>
            <wp:effectExtent l="19050" t="0" r="0" b="0"/>
            <wp:docPr id="134"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82" cstate="print">
                      <a:extLst>
                        <a:ext uri="{28A0092B-C50C-407E-A947-70E740481C1C}">
                          <a14:useLocalDpi xmlns:a14="http://schemas.microsoft.com/office/drawing/2010/main"/>
                        </a:ext>
                      </a:extLst>
                    </a:blip>
                    <a:srcRect/>
                    <a:stretch>
                      <a:fillRect/>
                    </a:stretch>
                  </pic:blipFill>
                  <pic:spPr bwMode="auto">
                    <a:xfrm>
                      <a:off x="0" y="0"/>
                      <a:ext cx="4304665" cy="414020"/>
                    </a:xfrm>
                    <a:prstGeom prst="rect">
                      <a:avLst/>
                    </a:prstGeom>
                    <a:noFill/>
                    <a:ln w="9525">
                      <a:noFill/>
                      <a:miter lim="800000"/>
                      <a:headEnd/>
                      <a:tailEnd/>
                    </a:ln>
                  </pic:spPr>
                </pic:pic>
              </a:graphicData>
            </a:graphic>
          </wp:inline>
        </w:drawing>
      </w:r>
      <w:r w:rsidRPr="00E55805">
        <w:rPr>
          <w:color w:val="000000"/>
          <w:sz w:val="24"/>
        </w:rPr>
        <w:t xml:space="preserve">   </w:t>
      </w:r>
      <w:r w:rsidRPr="00E55805">
        <w:rPr>
          <w:color w:val="000000"/>
          <w:sz w:val="24"/>
        </w:rPr>
        <w:t>（</w:t>
      </w:r>
      <w:r w:rsidRPr="00E55805">
        <w:rPr>
          <w:color w:val="000000"/>
          <w:sz w:val="24"/>
        </w:rPr>
        <w:t>1</w:t>
      </w:r>
      <w:r w:rsidRPr="00E55805">
        <w:rPr>
          <w:color w:val="000000"/>
          <w:sz w:val="24"/>
        </w:rPr>
        <w:t>）</w:t>
      </w:r>
    </w:p>
    <w:p w14:paraId="7DF0C918" w14:textId="77777777" w:rsidR="00435F12" w:rsidRPr="00E55805" w:rsidRDefault="00435F12" w:rsidP="00435F12">
      <w:pPr>
        <w:spacing w:line="360" w:lineRule="auto"/>
        <w:ind w:firstLine="480"/>
        <w:rPr>
          <w:color w:val="000000"/>
          <w:sz w:val="24"/>
        </w:rPr>
      </w:pPr>
      <w:r w:rsidRPr="00E55805">
        <w:rPr>
          <w:noProof/>
          <w:color w:val="000000"/>
          <w:sz w:val="24"/>
        </w:rPr>
        <w:drawing>
          <wp:inline distT="0" distB="0" distL="0" distR="0" wp14:anchorId="4D2BDAF2" wp14:editId="267B63FC">
            <wp:extent cx="3571240" cy="207010"/>
            <wp:effectExtent l="0" t="0" r="0" b="0"/>
            <wp:docPr id="135"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83" cstate="print">
                      <a:extLst>
                        <a:ext uri="{28A0092B-C50C-407E-A947-70E740481C1C}">
                          <a14:useLocalDpi xmlns:a14="http://schemas.microsoft.com/office/drawing/2010/main"/>
                        </a:ext>
                      </a:extLst>
                    </a:blip>
                    <a:srcRect/>
                    <a:stretch>
                      <a:fillRect/>
                    </a:stretch>
                  </pic:blipFill>
                  <pic:spPr bwMode="auto">
                    <a:xfrm>
                      <a:off x="0" y="0"/>
                      <a:ext cx="3571240" cy="207010"/>
                    </a:xfrm>
                    <a:prstGeom prst="rect">
                      <a:avLst/>
                    </a:prstGeom>
                    <a:noFill/>
                    <a:ln w="9525">
                      <a:noFill/>
                      <a:miter lim="800000"/>
                      <a:headEnd/>
                      <a:tailEnd/>
                    </a:ln>
                  </pic:spPr>
                </pic:pic>
              </a:graphicData>
            </a:graphic>
          </wp:inline>
        </w:drawing>
      </w:r>
      <w:r w:rsidRPr="00E55805">
        <w:rPr>
          <w:color w:val="000000"/>
          <w:sz w:val="24"/>
        </w:rPr>
        <w:t xml:space="preserve">             </w:t>
      </w:r>
      <w:r w:rsidRPr="00E55805">
        <w:rPr>
          <w:color w:val="000000"/>
          <w:sz w:val="24"/>
        </w:rPr>
        <w:t>（</w:t>
      </w:r>
      <w:r w:rsidRPr="00E55805">
        <w:rPr>
          <w:color w:val="000000"/>
          <w:sz w:val="24"/>
        </w:rPr>
        <w:t>2</w:t>
      </w:r>
      <w:r w:rsidRPr="00E55805">
        <w:rPr>
          <w:color w:val="000000"/>
          <w:sz w:val="24"/>
        </w:rPr>
        <w:t>）</w:t>
      </w:r>
    </w:p>
    <w:p w14:paraId="195F9349" w14:textId="77777777" w:rsidR="00435F12" w:rsidRPr="00E55805" w:rsidRDefault="00435F12" w:rsidP="00435F12">
      <w:pPr>
        <w:spacing w:line="360" w:lineRule="auto"/>
        <w:ind w:firstLine="480"/>
        <w:rPr>
          <w:color w:val="000000"/>
          <w:sz w:val="24"/>
        </w:rPr>
      </w:pPr>
      <w:r w:rsidRPr="00E55805">
        <w:rPr>
          <w:noProof/>
          <w:color w:val="000000"/>
          <w:sz w:val="24"/>
        </w:rPr>
        <w:drawing>
          <wp:inline distT="0" distB="0" distL="0" distR="0" wp14:anchorId="66B78DDD" wp14:editId="2ACA56E4">
            <wp:extent cx="3614420" cy="259080"/>
            <wp:effectExtent l="19050" t="0" r="5080" b="0"/>
            <wp:docPr id="136"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84" cstate="print">
                      <a:extLst>
                        <a:ext uri="{28A0092B-C50C-407E-A947-70E740481C1C}">
                          <a14:useLocalDpi xmlns:a14="http://schemas.microsoft.com/office/drawing/2010/main"/>
                        </a:ext>
                      </a:extLst>
                    </a:blip>
                    <a:srcRect/>
                    <a:stretch>
                      <a:fillRect/>
                    </a:stretch>
                  </pic:blipFill>
                  <pic:spPr bwMode="auto">
                    <a:xfrm>
                      <a:off x="0" y="0"/>
                      <a:ext cx="3614420" cy="259080"/>
                    </a:xfrm>
                    <a:prstGeom prst="rect">
                      <a:avLst/>
                    </a:prstGeom>
                    <a:noFill/>
                    <a:ln w="9525">
                      <a:noFill/>
                      <a:miter lim="800000"/>
                      <a:headEnd/>
                      <a:tailEnd/>
                    </a:ln>
                  </pic:spPr>
                </pic:pic>
              </a:graphicData>
            </a:graphic>
          </wp:inline>
        </w:drawing>
      </w:r>
      <w:r w:rsidRPr="00E55805">
        <w:rPr>
          <w:color w:val="000000"/>
          <w:sz w:val="24"/>
        </w:rPr>
        <w:t xml:space="preserve">            </w:t>
      </w:r>
      <w:r w:rsidRPr="00E55805">
        <w:rPr>
          <w:color w:val="000000"/>
          <w:sz w:val="24"/>
        </w:rPr>
        <w:t>（</w:t>
      </w:r>
      <w:r w:rsidRPr="00E55805">
        <w:rPr>
          <w:color w:val="000000"/>
          <w:sz w:val="24"/>
        </w:rPr>
        <w:t>3</w:t>
      </w:r>
      <w:r w:rsidRPr="00E55805">
        <w:rPr>
          <w:color w:val="000000"/>
          <w:sz w:val="24"/>
        </w:rPr>
        <w:t>）</w:t>
      </w:r>
    </w:p>
    <w:p w14:paraId="02A20AD9" w14:textId="77777777" w:rsidR="00435F12" w:rsidRPr="00B825DC" w:rsidRDefault="00435F12" w:rsidP="00B825DC">
      <w:pPr>
        <w:tabs>
          <w:tab w:val="left" w:pos="0"/>
        </w:tabs>
        <w:spacing w:line="520" w:lineRule="exact"/>
        <w:ind w:firstLineChars="200" w:firstLine="526"/>
        <w:rPr>
          <w:b/>
          <w:color w:val="000000"/>
          <w:spacing w:val="10"/>
          <w:sz w:val="24"/>
          <w:u w:val="single"/>
        </w:rPr>
      </w:pPr>
      <w:r w:rsidRPr="00B825DC">
        <w:rPr>
          <w:b/>
          <w:color w:val="000000"/>
          <w:spacing w:val="10"/>
          <w:sz w:val="24"/>
          <w:u w:val="single"/>
        </w:rPr>
        <w:t>式（</w:t>
      </w:r>
      <w:r w:rsidRPr="00B825DC">
        <w:rPr>
          <w:b/>
          <w:color w:val="000000"/>
          <w:spacing w:val="10"/>
          <w:sz w:val="24"/>
          <w:u w:val="single"/>
        </w:rPr>
        <w:t>1</w:t>
      </w:r>
      <w:r w:rsidRPr="00B825DC">
        <w:rPr>
          <w:b/>
          <w:color w:val="000000"/>
          <w:spacing w:val="10"/>
          <w:sz w:val="24"/>
          <w:u w:val="single"/>
        </w:rPr>
        <w:t>）中，右端前三项为弥散项，后三项为对流项，最后为由于化学反应或吸附解析所产生的溶质的增量；</w:t>
      </w:r>
      <w:r w:rsidRPr="00B825DC">
        <w:rPr>
          <w:b/>
          <w:noProof/>
          <w:color w:val="000000"/>
          <w:spacing w:val="10"/>
          <w:sz w:val="24"/>
          <w:u w:val="single"/>
        </w:rPr>
        <w:drawing>
          <wp:inline distT="0" distB="0" distL="0" distR="0" wp14:anchorId="2F74291E" wp14:editId="165A37E5">
            <wp:extent cx="914400" cy="189865"/>
            <wp:effectExtent l="19050" t="0" r="0" b="0"/>
            <wp:docPr id="137"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85" cstate="print">
                      <a:extLst>
                        <a:ext uri="{28A0092B-C50C-407E-A947-70E740481C1C}">
                          <a14:useLocalDpi xmlns:a14="http://schemas.microsoft.com/office/drawing/2010/main"/>
                        </a:ext>
                      </a:extLst>
                    </a:blip>
                    <a:srcRect/>
                    <a:stretch>
                      <a:fillRect/>
                    </a:stretch>
                  </pic:blipFill>
                  <pic:spPr bwMode="auto">
                    <a:xfrm>
                      <a:off x="0" y="0"/>
                      <a:ext cx="914400" cy="189865"/>
                    </a:xfrm>
                    <a:prstGeom prst="rect">
                      <a:avLst/>
                    </a:prstGeom>
                    <a:noFill/>
                    <a:ln w="9525">
                      <a:noFill/>
                      <a:miter lim="800000"/>
                      <a:headEnd/>
                      <a:tailEnd/>
                    </a:ln>
                  </pic:spPr>
                </pic:pic>
              </a:graphicData>
            </a:graphic>
          </wp:inline>
        </w:drawing>
      </w:r>
      <w:r w:rsidRPr="00B825DC">
        <w:rPr>
          <w:b/>
          <w:color w:val="000000"/>
          <w:spacing w:val="10"/>
          <w:sz w:val="24"/>
          <w:u w:val="single"/>
        </w:rPr>
        <w:t>分别为</w:t>
      </w:r>
      <w:r w:rsidRPr="00B825DC">
        <w:rPr>
          <w:b/>
          <w:noProof/>
          <w:color w:val="000000"/>
          <w:spacing w:val="10"/>
          <w:sz w:val="24"/>
          <w:u w:val="single"/>
        </w:rPr>
        <w:drawing>
          <wp:inline distT="0" distB="0" distL="0" distR="0" wp14:anchorId="1E1F176C" wp14:editId="29D24BCC">
            <wp:extent cx="370840" cy="155575"/>
            <wp:effectExtent l="0" t="0" r="0" b="0"/>
            <wp:docPr id="138"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86" cstate="print">
                      <a:extLst>
                        <a:ext uri="{28A0092B-C50C-407E-A947-70E740481C1C}">
                          <a14:useLocalDpi xmlns:a14="http://schemas.microsoft.com/office/drawing/2010/main"/>
                        </a:ext>
                      </a:extLst>
                    </a:blip>
                    <a:srcRect/>
                    <a:stretch>
                      <a:fillRect/>
                    </a:stretch>
                  </pic:blipFill>
                  <pic:spPr bwMode="auto">
                    <a:xfrm>
                      <a:off x="0" y="0"/>
                      <a:ext cx="370840" cy="155575"/>
                    </a:xfrm>
                    <a:prstGeom prst="rect">
                      <a:avLst/>
                    </a:prstGeom>
                    <a:noFill/>
                    <a:ln w="9525">
                      <a:noFill/>
                      <a:miter lim="800000"/>
                      <a:headEnd/>
                      <a:tailEnd/>
                    </a:ln>
                  </pic:spPr>
                </pic:pic>
              </a:graphicData>
            </a:graphic>
          </wp:inline>
        </w:drawing>
      </w:r>
      <w:r w:rsidRPr="00B825DC">
        <w:rPr>
          <w:b/>
          <w:color w:val="000000"/>
          <w:spacing w:val="10"/>
          <w:sz w:val="24"/>
          <w:u w:val="single"/>
        </w:rPr>
        <w:t>三个主方向的弥散系数；</w:t>
      </w:r>
      <w:r w:rsidRPr="00B825DC">
        <w:rPr>
          <w:b/>
          <w:noProof/>
          <w:color w:val="000000"/>
          <w:spacing w:val="10"/>
          <w:sz w:val="24"/>
          <w:u w:val="single"/>
        </w:rPr>
        <w:drawing>
          <wp:inline distT="0" distB="0" distL="0" distR="0" wp14:anchorId="03B2A87B" wp14:editId="77F62237">
            <wp:extent cx="629920" cy="224155"/>
            <wp:effectExtent l="19050" t="0" r="0" b="0"/>
            <wp:docPr id="139"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629920" cy="224155"/>
                    </a:xfrm>
                    <a:prstGeom prst="rect">
                      <a:avLst/>
                    </a:prstGeom>
                    <a:noFill/>
                    <a:ln w="9525">
                      <a:noFill/>
                      <a:miter lim="800000"/>
                      <a:headEnd/>
                      <a:tailEnd/>
                    </a:ln>
                  </pic:spPr>
                </pic:pic>
              </a:graphicData>
            </a:graphic>
          </wp:inline>
        </w:drawing>
      </w:r>
      <w:r w:rsidRPr="00B825DC">
        <w:rPr>
          <w:b/>
          <w:color w:val="000000"/>
          <w:spacing w:val="10"/>
          <w:sz w:val="24"/>
          <w:u w:val="single"/>
        </w:rPr>
        <w:t>为</w:t>
      </w:r>
      <w:r w:rsidRPr="00B825DC">
        <w:rPr>
          <w:b/>
          <w:noProof/>
          <w:color w:val="000000"/>
          <w:spacing w:val="10"/>
          <w:sz w:val="24"/>
          <w:u w:val="single"/>
        </w:rPr>
        <w:drawing>
          <wp:inline distT="0" distB="0" distL="0" distR="0" wp14:anchorId="388B8647" wp14:editId="5BAB13A7">
            <wp:extent cx="370840" cy="155575"/>
            <wp:effectExtent l="0" t="0" r="0" b="0"/>
            <wp:docPr id="140"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86" cstate="print">
                      <a:extLst>
                        <a:ext uri="{28A0092B-C50C-407E-A947-70E740481C1C}">
                          <a14:useLocalDpi xmlns:a14="http://schemas.microsoft.com/office/drawing/2010/main"/>
                        </a:ext>
                      </a:extLst>
                    </a:blip>
                    <a:srcRect/>
                    <a:stretch>
                      <a:fillRect/>
                    </a:stretch>
                  </pic:blipFill>
                  <pic:spPr bwMode="auto">
                    <a:xfrm>
                      <a:off x="0" y="0"/>
                      <a:ext cx="370840" cy="155575"/>
                    </a:xfrm>
                    <a:prstGeom prst="rect">
                      <a:avLst/>
                    </a:prstGeom>
                    <a:noFill/>
                    <a:ln w="9525">
                      <a:noFill/>
                      <a:miter lim="800000"/>
                      <a:headEnd/>
                      <a:tailEnd/>
                    </a:ln>
                  </pic:spPr>
                </pic:pic>
              </a:graphicData>
            </a:graphic>
          </wp:inline>
        </w:drawing>
      </w:r>
      <w:r w:rsidRPr="00B825DC">
        <w:rPr>
          <w:b/>
          <w:color w:val="000000"/>
          <w:spacing w:val="10"/>
          <w:sz w:val="24"/>
          <w:u w:val="single"/>
        </w:rPr>
        <w:t>方向的实际水流速度；</w:t>
      </w:r>
      <w:r w:rsidRPr="00B825DC">
        <w:rPr>
          <w:b/>
          <w:noProof/>
          <w:color w:val="000000"/>
          <w:spacing w:val="10"/>
          <w:sz w:val="24"/>
          <w:u w:val="single"/>
        </w:rPr>
        <w:drawing>
          <wp:inline distT="0" distB="0" distL="0" distR="0" wp14:anchorId="4D1DE0E8" wp14:editId="0E4A0C0F">
            <wp:extent cx="120650" cy="120650"/>
            <wp:effectExtent l="19050" t="0" r="0" b="0"/>
            <wp:docPr id="141"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88" cstate="print">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w="9525">
                      <a:noFill/>
                      <a:miter lim="800000"/>
                      <a:headEnd/>
                      <a:tailEnd/>
                    </a:ln>
                  </pic:spPr>
                </pic:pic>
              </a:graphicData>
            </a:graphic>
          </wp:inline>
        </w:drawing>
      </w:r>
      <w:r w:rsidRPr="00B825DC">
        <w:rPr>
          <w:b/>
          <w:color w:val="000000"/>
          <w:spacing w:val="10"/>
          <w:sz w:val="24"/>
          <w:u w:val="single"/>
        </w:rPr>
        <w:t>为溶质浓度。</w:t>
      </w:r>
    </w:p>
    <w:p w14:paraId="1D86EA92" w14:textId="77777777" w:rsidR="00435F12" w:rsidRPr="00B825DC" w:rsidRDefault="00435F12" w:rsidP="00B825DC">
      <w:pPr>
        <w:tabs>
          <w:tab w:val="left" w:pos="0"/>
        </w:tabs>
        <w:spacing w:line="520" w:lineRule="exact"/>
        <w:ind w:firstLineChars="200" w:firstLine="526"/>
        <w:rPr>
          <w:b/>
          <w:color w:val="000000"/>
          <w:spacing w:val="10"/>
          <w:sz w:val="24"/>
          <w:u w:val="single"/>
        </w:rPr>
      </w:pPr>
      <w:r w:rsidRPr="00B825DC">
        <w:rPr>
          <w:b/>
          <w:color w:val="000000"/>
          <w:spacing w:val="10"/>
          <w:sz w:val="24"/>
          <w:u w:val="single"/>
        </w:rPr>
        <w:t>式（</w:t>
      </w:r>
      <w:r w:rsidRPr="00B825DC">
        <w:rPr>
          <w:b/>
          <w:color w:val="000000"/>
          <w:spacing w:val="10"/>
          <w:sz w:val="24"/>
          <w:u w:val="single"/>
        </w:rPr>
        <w:t>2</w:t>
      </w:r>
      <w:r w:rsidRPr="00B825DC">
        <w:rPr>
          <w:b/>
          <w:color w:val="000000"/>
          <w:spacing w:val="10"/>
          <w:sz w:val="24"/>
          <w:u w:val="single"/>
        </w:rPr>
        <w:t>）和式（</w:t>
      </w:r>
      <w:r w:rsidRPr="00B825DC">
        <w:rPr>
          <w:b/>
          <w:color w:val="000000"/>
          <w:spacing w:val="10"/>
          <w:sz w:val="24"/>
          <w:u w:val="single"/>
        </w:rPr>
        <w:t>3</w:t>
      </w:r>
      <w:r w:rsidRPr="00B825DC">
        <w:rPr>
          <w:b/>
          <w:color w:val="000000"/>
          <w:spacing w:val="10"/>
          <w:sz w:val="24"/>
          <w:u w:val="single"/>
        </w:rPr>
        <w:t>）中，</w:t>
      </w:r>
      <w:r w:rsidRPr="00B825DC">
        <w:rPr>
          <w:b/>
          <w:noProof/>
          <w:color w:val="000000"/>
          <w:spacing w:val="10"/>
          <w:sz w:val="24"/>
          <w:u w:val="single"/>
        </w:rPr>
        <w:drawing>
          <wp:inline distT="0" distB="0" distL="0" distR="0" wp14:anchorId="49BD64E1" wp14:editId="01D3E5E2">
            <wp:extent cx="155575" cy="155575"/>
            <wp:effectExtent l="19050" t="0" r="0" b="0"/>
            <wp:docPr id="142"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89" cstate="print">
                      <a:extLst>
                        <a:ext uri="{28A0092B-C50C-407E-A947-70E740481C1C}">
                          <a14:useLocalDpi xmlns:a14="http://schemas.microsoft.com/office/drawing/2010/main"/>
                        </a:ext>
                      </a:extLst>
                    </a:blip>
                    <a:srcRect/>
                    <a:stretch>
                      <a:fillRect/>
                    </a:stretch>
                  </pic:blipFill>
                  <pic:spPr bwMode="auto">
                    <a:xfrm>
                      <a:off x="0" y="0"/>
                      <a:ext cx="155575" cy="155575"/>
                    </a:xfrm>
                    <a:prstGeom prst="rect">
                      <a:avLst/>
                    </a:prstGeom>
                    <a:noFill/>
                    <a:ln w="9525">
                      <a:noFill/>
                      <a:miter lim="800000"/>
                      <a:headEnd/>
                      <a:tailEnd/>
                    </a:ln>
                  </pic:spPr>
                </pic:pic>
              </a:graphicData>
            </a:graphic>
          </wp:inline>
        </w:drawing>
      </w:r>
      <w:r w:rsidRPr="00B825DC">
        <w:rPr>
          <w:b/>
          <w:color w:val="000000"/>
          <w:spacing w:val="10"/>
          <w:sz w:val="24"/>
          <w:u w:val="single"/>
        </w:rPr>
        <w:t>为溶质渗流的区域；</w:t>
      </w:r>
      <w:r w:rsidRPr="00B825DC">
        <w:rPr>
          <w:b/>
          <w:noProof/>
          <w:color w:val="000000"/>
          <w:spacing w:val="10"/>
          <w:sz w:val="24"/>
          <w:u w:val="single"/>
        </w:rPr>
        <w:drawing>
          <wp:inline distT="0" distB="0" distL="0" distR="0" wp14:anchorId="3926AFEC" wp14:editId="1C37B9A5">
            <wp:extent cx="180975" cy="207010"/>
            <wp:effectExtent l="19050" t="0" r="9525" b="0"/>
            <wp:docPr id="143"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180975" cy="207010"/>
                    </a:xfrm>
                    <a:prstGeom prst="rect">
                      <a:avLst/>
                    </a:prstGeom>
                    <a:noFill/>
                    <a:ln w="9525">
                      <a:noFill/>
                      <a:miter lim="800000"/>
                      <a:headEnd/>
                      <a:tailEnd/>
                    </a:ln>
                  </pic:spPr>
                </pic:pic>
              </a:graphicData>
            </a:graphic>
          </wp:inline>
        </w:drawing>
      </w:r>
      <w:r w:rsidRPr="00B825DC">
        <w:rPr>
          <w:b/>
          <w:color w:val="000000"/>
          <w:spacing w:val="10"/>
          <w:sz w:val="24"/>
          <w:u w:val="single"/>
        </w:rPr>
        <w:t>为二类边界；</w:t>
      </w:r>
      <w:r w:rsidRPr="00B825DC">
        <w:rPr>
          <w:b/>
          <w:noProof/>
          <w:color w:val="000000"/>
          <w:spacing w:val="10"/>
          <w:sz w:val="24"/>
          <w:u w:val="single"/>
        </w:rPr>
        <w:drawing>
          <wp:inline distT="0" distB="0" distL="0" distR="0" wp14:anchorId="20D9AF4F" wp14:editId="5A271E4C">
            <wp:extent cx="155575" cy="207010"/>
            <wp:effectExtent l="0" t="0" r="0" b="0"/>
            <wp:docPr id="144"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91" cstate="print">
                      <a:extLst>
                        <a:ext uri="{28A0092B-C50C-407E-A947-70E740481C1C}">
                          <a14:useLocalDpi xmlns:a14="http://schemas.microsoft.com/office/drawing/2010/main"/>
                        </a:ext>
                      </a:extLst>
                    </a:blip>
                    <a:srcRect/>
                    <a:stretch>
                      <a:fillRect/>
                    </a:stretch>
                  </pic:blipFill>
                  <pic:spPr bwMode="auto">
                    <a:xfrm>
                      <a:off x="0" y="0"/>
                      <a:ext cx="155575" cy="207010"/>
                    </a:xfrm>
                    <a:prstGeom prst="rect">
                      <a:avLst/>
                    </a:prstGeom>
                    <a:noFill/>
                    <a:ln w="9525">
                      <a:noFill/>
                      <a:miter lim="800000"/>
                      <a:headEnd/>
                      <a:tailEnd/>
                    </a:ln>
                  </pic:spPr>
                </pic:pic>
              </a:graphicData>
            </a:graphic>
          </wp:inline>
        </w:drawing>
      </w:r>
      <w:r w:rsidRPr="00B825DC">
        <w:rPr>
          <w:b/>
          <w:color w:val="000000"/>
          <w:spacing w:val="10"/>
          <w:sz w:val="24"/>
          <w:u w:val="single"/>
        </w:rPr>
        <w:t>为初始浓度；</w:t>
      </w:r>
      <w:r w:rsidRPr="00B825DC">
        <w:rPr>
          <w:b/>
          <w:noProof/>
          <w:color w:val="000000"/>
          <w:spacing w:val="10"/>
          <w:sz w:val="24"/>
          <w:u w:val="single"/>
        </w:rPr>
        <w:drawing>
          <wp:inline distT="0" distB="0" distL="0" distR="0" wp14:anchorId="29C23715" wp14:editId="1AC7E292">
            <wp:extent cx="120650" cy="163830"/>
            <wp:effectExtent l="0" t="0" r="0" b="0"/>
            <wp:docPr id="145"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92" cstate="print">
                      <a:extLst>
                        <a:ext uri="{28A0092B-C50C-407E-A947-70E740481C1C}">
                          <a14:useLocalDpi xmlns:a14="http://schemas.microsoft.com/office/drawing/2010/main"/>
                        </a:ext>
                      </a:extLst>
                    </a:blip>
                    <a:srcRect/>
                    <a:stretch>
                      <a:fillRect/>
                    </a:stretch>
                  </pic:blipFill>
                  <pic:spPr bwMode="auto">
                    <a:xfrm>
                      <a:off x="0" y="0"/>
                      <a:ext cx="120650" cy="163830"/>
                    </a:xfrm>
                    <a:prstGeom prst="rect">
                      <a:avLst/>
                    </a:prstGeom>
                    <a:noFill/>
                    <a:ln w="9525">
                      <a:noFill/>
                      <a:miter lim="800000"/>
                      <a:headEnd/>
                      <a:tailEnd/>
                    </a:ln>
                  </pic:spPr>
                </pic:pic>
              </a:graphicData>
            </a:graphic>
          </wp:inline>
        </w:drawing>
      </w:r>
      <w:r w:rsidRPr="00B825DC">
        <w:rPr>
          <w:b/>
          <w:color w:val="000000"/>
          <w:spacing w:val="10"/>
          <w:sz w:val="24"/>
          <w:u w:val="single"/>
        </w:rPr>
        <w:t>为边界溶质通量；</w:t>
      </w:r>
      <w:r w:rsidRPr="00B825DC">
        <w:rPr>
          <w:b/>
          <w:noProof/>
          <w:color w:val="000000"/>
          <w:spacing w:val="10"/>
          <w:sz w:val="24"/>
          <w:u w:val="single"/>
        </w:rPr>
        <w:drawing>
          <wp:inline distT="0" distB="0" distL="0" distR="0" wp14:anchorId="014BA886" wp14:editId="4E8CD9F8">
            <wp:extent cx="120650" cy="163830"/>
            <wp:effectExtent l="19050" t="0" r="0" b="0"/>
            <wp:docPr id="146"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93" cstate="print">
                      <a:extLst>
                        <a:ext uri="{28A0092B-C50C-407E-A947-70E740481C1C}">
                          <a14:useLocalDpi xmlns:a14="http://schemas.microsoft.com/office/drawing/2010/main"/>
                        </a:ext>
                      </a:extLst>
                    </a:blip>
                    <a:srcRect/>
                    <a:stretch>
                      <a:fillRect/>
                    </a:stretch>
                  </pic:blipFill>
                  <pic:spPr bwMode="auto">
                    <a:xfrm>
                      <a:off x="0" y="0"/>
                      <a:ext cx="120650" cy="163830"/>
                    </a:xfrm>
                    <a:prstGeom prst="rect">
                      <a:avLst/>
                    </a:prstGeom>
                    <a:noFill/>
                    <a:ln w="9525">
                      <a:noFill/>
                      <a:miter lim="800000"/>
                      <a:headEnd/>
                      <a:tailEnd/>
                    </a:ln>
                  </pic:spPr>
                </pic:pic>
              </a:graphicData>
            </a:graphic>
          </wp:inline>
        </w:drawing>
      </w:r>
      <w:r w:rsidRPr="00B825DC">
        <w:rPr>
          <w:b/>
          <w:color w:val="000000"/>
          <w:spacing w:val="10"/>
          <w:sz w:val="24"/>
          <w:u w:val="single"/>
        </w:rPr>
        <w:t>为渗流速度；</w:t>
      </w:r>
      <w:r w:rsidRPr="00B825DC">
        <w:rPr>
          <w:b/>
          <w:noProof/>
          <w:color w:val="000000"/>
          <w:spacing w:val="10"/>
          <w:sz w:val="24"/>
          <w:u w:val="single"/>
        </w:rPr>
        <w:drawing>
          <wp:inline distT="0" distB="0" distL="0" distR="0" wp14:anchorId="0C92EF44" wp14:editId="7BF1BF6B">
            <wp:extent cx="379730" cy="189865"/>
            <wp:effectExtent l="19050" t="0" r="0" b="0"/>
            <wp:docPr id="47"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379730" cy="189865"/>
                    </a:xfrm>
                    <a:prstGeom prst="rect">
                      <a:avLst/>
                    </a:prstGeom>
                    <a:noFill/>
                    <a:ln w="9525">
                      <a:noFill/>
                      <a:miter lim="800000"/>
                      <a:headEnd/>
                      <a:tailEnd/>
                    </a:ln>
                  </pic:spPr>
                </pic:pic>
              </a:graphicData>
            </a:graphic>
          </wp:inline>
        </w:drawing>
      </w:r>
      <w:r w:rsidRPr="00B825DC">
        <w:rPr>
          <w:b/>
          <w:color w:val="000000"/>
          <w:spacing w:val="10"/>
          <w:sz w:val="24"/>
          <w:u w:val="single"/>
        </w:rPr>
        <w:t>为浓度梯度。</w:t>
      </w:r>
    </w:p>
    <w:p w14:paraId="5BE19E4F" w14:textId="77777777" w:rsidR="00435F12" w:rsidRPr="00B825DC" w:rsidRDefault="00435F12" w:rsidP="00B825DC">
      <w:pPr>
        <w:snapToGrid w:val="0"/>
        <w:spacing w:before="60" w:after="60" w:line="520" w:lineRule="exact"/>
        <w:jc w:val="left"/>
        <w:rPr>
          <w:b/>
          <w:sz w:val="24"/>
          <w:u w:val="single"/>
        </w:rPr>
      </w:pPr>
      <w:bookmarkStart w:id="463" w:name="_Toc326240049"/>
      <w:bookmarkStart w:id="464" w:name="_Toc326240134"/>
      <w:bookmarkStart w:id="465" w:name="_Toc326240473"/>
      <w:bookmarkStart w:id="466" w:name="_Toc5706279"/>
      <w:r w:rsidRPr="00B825DC">
        <w:rPr>
          <w:b/>
          <w:sz w:val="24"/>
          <w:u w:val="single"/>
        </w:rPr>
        <w:t>5.</w:t>
      </w:r>
      <w:r w:rsidR="00B825DC" w:rsidRPr="00B825DC">
        <w:rPr>
          <w:b/>
          <w:sz w:val="24"/>
          <w:u w:val="single"/>
        </w:rPr>
        <w:t>2.2.</w:t>
      </w:r>
      <w:r w:rsidR="00B825DC">
        <w:rPr>
          <w:b/>
          <w:sz w:val="24"/>
          <w:u w:val="single"/>
        </w:rPr>
        <w:t xml:space="preserve">4 </w:t>
      </w:r>
      <w:r w:rsidRPr="00B825DC">
        <w:rPr>
          <w:b/>
          <w:sz w:val="24"/>
          <w:u w:val="single"/>
        </w:rPr>
        <w:t xml:space="preserve"> </w:t>
      </w:r>
      <w:r w:rsidRPr="00B825DC">
        <w:rPr>
          <w:b/>
          <w:sz w:val="24"/>
          <w:u w:val="single"/>
        </w:rPr>
        <w:t>地下水数值模型</w:t>
      </w:r>
      <w:bookmarkEnd w:id="463"/>
      <w:bookmarkEnd w:id="464"/>
      <w:bookmarkEnd w:id="465"/>
      <w:bookmarkEnd w:id="466"/>
    </w:p>
    <w:p w14:paraId="7983212D" w14:textId="77777777" w:rsidR="00435F12" w:rsidRPr="00B825DC" w:rsidRDefault="00B825DC" w:rsidP="00B825DC">
      <w:pPr>
        <w:tabs>
          <w:tab w:val="left" w:pos="0"/>
        </w:tabs>
        <w:spacing w:line="520" w:lineRule="exact"/>
        <w:ind w:firstLineChars="200" w:firstLine="526"/>
        <w:rPr>
          <w:b/>
          <w:color w:val="000000"/>
          <w:spacing w:val="10"/>
          <w:sz w:val="24"/>
          <w:u w:val="single"/>
        </w:rPr>
      </w:pPr>
      <w:r w:rsidRPr="00B825DC">
        <w:rPr>
          <w:rFonts w:hint="eastAsia"/>
          <w:b/>
          <w:color w:val="000000"/>
          <w:spacing w:val="10"/>
          <w:sz w:val="24"/>
          <w:u w:val="single"/>
        </w:rPr>
        <w:t>①</w:t>
      </w:r>
      <w:r w:rsidRPr="00B825DC">
        <w:rPr>
          <w:rFonts w:hint="eastAsia"/>
          <w:b/>
          <w:color w:val="000000"/>
          <w:spacing w:val="10"/>
          <w:sz w:val="24"/>
          <w:u w:val="single"/>
        </w:rPr>
        <w:t xml:space="preserve"> </w:t>
      </w:r>
      <w:r w:rsidR="00435F12" w:rsidRPr="00B825DC">
        <w:rPr>
          <w:b/>
          <w:color w:val="000000"/>
          <w:spacing w:val="10"/>
          <w:sz w:val="24"/>
          <w:u w:val="single"/>
        </w:rPr>
        <w:t>模型软件</w:t>
      </w:r>
    </w:p>
    <w:p w14:paraId="369CAB71"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本次模拟采用加拿大</w:t>
      </w:r>
      <w:r w:rsidRPr="00DE7428">
        <w:rPr>
          <w:b/>
          <w:color w:val="000000"/>
          <w:sz w:val="24"/>
          <w:u w:val="single"/>
        </w:rPr>
        <w:t>Waterloo Hydrogeologic</w:t>
      </w:r>
      <w:r w:rsidRPr="00DE7428">
        <w:rPr>
          <w:b/>
          <w:color w:val="000000"/>
          <w:sz w:val="24"/>
          <w:u w:val="single"/>
        </w:rPr>
        <w:t>公司（</w:t>
      </w:r>
      <w:r w:rsidRPr="00DE7428">
        <w:rPr>
          <w:b/>
          <w:color w:val="000000"/>
          <w:sz w:val="24"/>
          <w:u w:val="single"/>
        </w:rPr>
        <w:t>WHI</w:t>
      </w:r>
      <w:r w:rsidRPr="00DE7428">
        <w:rPr>
          <w:b/>
          <w:color w:val="000000"/>
          <w:sz w:val="24"/>
          <w:u w:val="single"/>
        </w:rPr>
        <w:t>）开发</w:t>
      </w:r>
      <w:r w:rsidRPr="00DE7428">
        <w:rPr>
          <w:b/>
          <w:color w:val="000000"/>
          <w:sz w:val="24"/>
          <w:u w:val="single"/>
        </w:rPr>
        <w:t xml:space="preserve">Visual MODFLOW 4.2 </w:t>
      </w:r>
      <w:r w:rsidRPr="00DE7428">
        <w:rPr>
          <w:b/>
          <w:color w:val="000000"/>
          <w:sz w:val="24"/>
          <w:u w:val="single"/>
        </w:rPr>
        <w:t>软件。</w:t>
      </w:r>
      <w:r w:rsidRPr="00DE7428">
        <w:rPr>
          <w:b/>
          <w:color w:val="000000"/>
          <w:sz w:val="24"/>
          <w:u w:val="single"/>
        </w:rPr>
        <w:t xml:space="preserve">Visual MODFLOW </w:t>
      </w:r>
      <w:r w:rsidRPr="00DE7428">
        <w:rPr>
          <w:b/>
          <w:color w:val="000000"/>
          <w:sz w:val="24"/>
          <w:u w:val="single"/>
        </w:rPr>
        <w:t>是三维地下水运动和溶质运移模拟实际应用中功能完整且易用的专业地下水模拟软件。这个完整的集成软件将</w:t>
      </w:r>
      <w:r w:rsidRPr="00DE7428">
        <w:rPr>
          <w:b/>
          <w:color w:val="000000"/>
          <w:sz w:val="24"/>
          <w:u w:val="single"/>
        </w:rPr>
        <w:t>MODFLOW</w:t>
      </w:r>
      <w:r w:rsidRPr="00DE7428">
        <w:rPr>
          <w:b/>
          <w:color w:val="000000"/>
          <w:sz w:val="24"/>
          <w:u w:val="single"/>
        </w:rPr>
        <w:t>、</w:t>
      </w:r>
      <w:r w:rsidRPr="00DE7428">
        <w:rPr>
          <w:b/>
          <w:color w:val="000000"/>
          <w:sz w:val="24"/>
          <w:u w:val="single"/>
        </w:rPr>
        <w:t>MODPATH</w:t>
      </w:r>
      <w:r w:rsidRPr="00DE7428">
        <w:rPr>
          <w:b/>
          <w:color w:val="000000"/>
          <w:sz w:val="24"/>
          <w:u w:val="single"/>
        </w:rPr>
        <w:t>和</w:t>
      </w:r>
      <w:r w:rsidRPr="00DE7428">
        <w:rPr>
          <w:b/>
          <w:color w:val="000000"/>
          <w:sz w:val="24"/>
          <w:u w:val="single"/>
        </w:rPr>
        <w:t xml:space="preserve"> MT3D</w:t>
      </w:r>
      <w:r w:rsidRPr="00DE7428">
        <w:rPr>
          <w:b/>
          <w:color w:val="000000"/>
          <w:sz w:val="24"/>
          <w:u w:val="single"/>
        </w:rPr>
        <w:t>同最直观强大的图形用户界面结合在一起。</w:t>
      </w:r>
      <w:r w:rsidRPr="00DE7428">
        <w:rPr>
          <w:b/>
          <w:color w:val="000000"/>
          <w:sz w:val="24"/>
          <w:u w:val="single"/>
        </w:rPr>
        <w:t>Visual MODFLOW</w:t>
      </w:r>
      <w:r w:rsidRPr="00DE7428">
        <w:rPr>
          <w:b/>
          <w:color w:val="000000"/>
          <w:sz w:val="24"/>
          <w:u w:val="single"/>
        </w:rPr>
        <w:lastRenderedPageBreak/>
        <w:t>在</w:t>
      </w:r>
      <w:r w:rsidRPr="00DE7428">
        <w:rPr>
          <w:b/>
          <w:color w:val="000000"/>
          <w:sz w:val="24"/>
          <w:u w:val="single"/>
        </w:rPr>
        <w:t>1994</w:t>
      </w:r>
      <w:r w:rsidRPr="00DE7428">
        <w:rPr>
          <w:b/>
          <w:color w:val="000000"/>
          <w:sz w:val="24"/>
          <w:u w:val="single"/>
        </w:rPr>
        <w:t>年</w:t>
      </w:r>
      <w:r w:rsidRPr="00DE7428">
        <w:rPr>
          <w:b/>
          <w:color w:val="000000"/>
          <w:sz w:val="24"/>
          <w:u w:val="single"/>
        </w:rPr>
        <w:t>8</w:t>
      </w:r>
      <w:r w:rsidRPr="00DE7428">
        <w:rPr>
          <w:b/>
          <w:color w:val="000000"/>
          <w:sz w:val="24"/>
          <w:u w:val="single"/>
        </w:rPr>
        <w:t>月首次推出并迅速成为世界范围内</w:t>
      </w:r>
      <w:r w:rsidRPr="00DE7428">
        <w:rPr>
          <w:b/>
          <w:color w:val="000000"/>
          <w:sz w:val="24"/>
          <w:u w:val="single"/>
        </w:rPr>
        <w:t>1500</w:t>
      </w:r>
      <w:r w:rsidRPr="00DE7428">
        <w:rPr>
          <w:b/>
          <w:color w:val="000000"/>
          <w:sz w:val="24"/>
          <w:u w:val="single"/>
        </w:rPr>
        <w:t>多个咨询公司、教育机构和政府机关用户的标准模拟环境，得到了世界范围内</w:t>
      </w:r>
      <w:r w:rsidRPr="00DE7428">
        <w:rPr>
          <w:b/>
          <w:color w:val="000000"/>
          <w:sz w:val="24"/>
          <w:u w:val="single"/>
        </w:rPr>
        <w:t>90</w:t>
      </w:r>
      <w:r w:rsidRPr="00DE7428">
        <w:rPr>
          <w:b/>
          <w:color w:val="000000"/>
          <w:sz w:val="24"/>
          <w:u w:val="single"/>
        </w:rPr>
        <w:t>多个国家的地下水专家的认可、接受和使用，包括美国地调局（</w:t>
      </w:r>
      <w:r w:rsidRPr="00DE7428">
        <w:rPr>
          <w:b/>
          <w:color w:val="000000"/>
          <w:sz w:val="24"/>
          <w:u w:val="single"/>
        </w:rPr>
        <w:t>USGS</w:t>
      </w:r>
      <w:r w:rsidRPr="00DE7428">
        <w:rPr>
          <w:b/>
          <w:color w:val="000000"/>
          <w:sz w:val="24"/>
          <w:u w:val="single"/>
        </w:rPr>
        <w:t>）和美国环境保护局（</w:t>
      </w:r>
      <w:r w:rsidRPr="00DE7428">
        <w:rPr>
          <w:b/>
          <w:color w:val="000000"/>
          <w:sz w:val="24"/>
          <w:u w:val="single"/>
        </w:rPr>
        <w:t>USEPA</w:t>
      </w:r>
      <w:r w:rsidRPr="00DE7428">
        <w:rPr>
          <w:b/>
          <w:color w:val="000000"/>
          <w:sz w:val="24"/>
          <w:u w:val="single"/>
        </w:rPr>
        <w:t>）都成为它的用户之一。</w:t>
      </w:r>
    </w:p>
    <w:p w14:paraId="3369DDB3" w14:textId="77777777" w:rsidR="00435F12" w:rsidRPr="00DE7428" w:rsidRDefault="00B825DC" w:rsidP="00DE7428">
      <w:pPr>
        <w:tabs>
          <w:tab w:val="left" w:pos="0"/>
        </w:tabs>
        <w:spacing w:line="520" w:lineRule="exact"/>
        <w:ind w:firstLineChars="200" w:firstLine="486"/>
        <w:rPr>
          <w:b/>
          <w:color w:val="000000"/>
          <w:sz w:val="24"/>
          <w:u w:val="single"/>
        </w:rPr>
      </w:pPr>
      <w:r w:rsidRPr="00DE7428">
        <w:rPr>
          <w:rFonts w:hint="eastAsia"/>
          <w:b/>
          <w:color w:val="000000"/>
          <w:sz w:val="24"/>
          <w:u w:val="single"/>
        </w:rPr>
        <w:t>②</w:t>
      </w:r>
      <w:r w:rsidR="00435F12" w:rsidRPr="00DE7428">
        <w:rPr>
          <w:b/>
          <w:color w:val="000000"/>
          <w:sz w:val="24"/>
          <w:u w:val="single"/>
        </w:rPr>
        <w:t xml:space="preserve"> </w:t>
      </w:r>
      <w:r w:rsidR="00435F12" w:rsidRPr="00DE7428">
        <w:rPr>
          <w:b/>
          <w:color w:val="000000"/>
          <w:sz w:val="24"/>
          <w:u w:val="single"/>
        </w:rPr>
        <w:t>网格剖分</w:t>
      </w:r>
    </w:p>
    <w:p w14:paraId="7F6AF916"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根据水文地质调查资料分析，构建新建项目区区域的地下水流动模型。模型长</w:t>
      </w:r>
      <w:r w:rsidRPr="00DE7428">
        <w:rPr>
          <w:b/>
          <w:color w:val="000000"/>
          <w:sz w:val="24"/>
          <w:u w:val="single"/>
        </w:rPr>
        <w:t>15757m</w:t>
      </w:r>
      <w:r w:rsidRPr="00DE7428">
        <w:rPr>
          <w:b/>
          <w:color w:val="000000"/>
          <w:sz w:val="24"/>
          <w:u w:val="single"/>
        </w:rPr>
        <w:t>，宽</w:t>
      </w:r>
      <w:r w:rsidRPr="00DE7428">
        <w:rPr>
          <w:b/>
          <w:color w:val="000000"/>
          <w:sz w:val="24"/>
          <w:u w:val="single"/>
        </w:rPr>
        <w:t>8597m</w:t>
      </w:r>
      <w:r w:rsidRPr="00DE7428">
        <w:rPr>
          <w:b/>
          <w:color w:val="000000"/>
          <w:sz w:val="24"/>
          <w:u w:val="single"/>
        </w:rPr>
        <w:t>，底部为</w:t>
      </w:r>
      <w:r w:rsidRPr="00DE7428">
        <w:rPr>
          <w:b/>
          <w:color w:val="000000"/>
          <w:sz w:val="24"/>
          <w:u w:val="single"/>
        </w:rPr>
        <w:t>-100m</w:t>
      </w:r>
      <w:r w:rsidRPr="00DE7428">
        <w:rPr>
          <w:b/>
          <w:color w:val="000000"/>
          <w:sz w:val="24"/>
          <w:u w:val="single"/>
        </w:rPr>
        <w:t>高程面，表面采用地表高程。其中，研究区外围均设置为不活动网格，不参与计算。为了计算更为精确化，对项目区电镀中心进行了网格加密，垂向按照水文地质条件和参数设置为</w:t>
      </w:r>
      <w:r w:rsidRPr="00DE7428">
        <w:rPr>
          <w:b/>
          <w:color w:val="000000"/>
          <w:sz w:val="24"/>
          <w:u w:val="single"/>
        </w:rPr>
        <w:t>3</w:t>
      </w:r>
      <w:r w:rsidRPr="00DE7428">
        <w:rPr>
          <w:b/>
          <w:color w:val="000000"/>
          <w:sz w:val="24"/>
          <w:u w:val="single"/>
        </w:rPr>
        <w:t>层。最上层为第四系冲积砂砾石含水层，中间层为第四系残坡积碎屑孔隙含水层，下层为第四系洪积亚粘土夹砾石含水层。计算单元平面上</w:t>
      </w:r>
      <w:r w:rsidRPr="00DE7428">
        <w:rPr>
          <w:b/>
          <w:color w:val="000000"/>
          <w:sz w:val="24"/>
          <w:u w:val="single"/>
        </w:rPr>
        <w:t>176</w:t>
      </w:r>
      <w:r w:rsidRPr="00DE7428">
        <w:rPr>
          <w:b/>
          <w:color w:val="000000"/>
          <w:sz w:val="24"/>
          <w:u w:val="single"/>
        </w:rPr>
        <w:t>行</w:t>
      </w:r>
      <w:r w:rsidRPr="00DE7428">
        <w:rPr>
          <w:b/>
          <w:color w:val="000000"/>
          <w:sz w:val="24"/>
          <w:u w:val="single"/>
        </w:rPr>
        <w:t>318</w:t>
      </w:r>
      <w:r w:rsidRPr="00DE7428">
        <w:rPr>
          <w:b/>
          <w:color w:val="000000"/>
          <w:sz w:val="24"/>
          <w:u w:val="single"/>
        </w:rPr>
        <w:t>列，垂向共</w:t>
      </w:r>
      <w:r w:rsidRPr="00DE7428">
        <w:rPr>
          <w:b/>
          <w:color w:val="000000"/>
          <w:sz w:val="24"/>
          <w:u w:val="single"/>
        </w:rPr>
        <w:t>3</w:t>
      </w:r>
      <w:r w:rsidRPr="00DE7428">
        <w:rPr>
          <w:b/>
          <w:color w:val="000000"/>
          <w:sz w:val="24"/>
          <w:u w:val="single"/>
        </w:rPr>
        <w:t>层，共</w:t>
      </w:r>
      <w:r w:rsidRPr="00DE7428">
        <w:rPr>
          <w:b/>
          <w:color w:val="000000"/>
          <w:sz w:val="24"/>
          <w:u w:val="single"/>
        </w:rPr>
        <w:t>167904</w:t>
      </w:r>
      <w:r w:rsidRPr="00DE7428">
        <w:rPr>
          <w:b/>
          <w:color w:val="000000"/>
          <w:sz w:val="24"/>
          <w:u w:val="single"/>
        </w:rPr>
        <w:t>个网格。如</w:t>
      </w:r>
      <w:r w:rsidR="00B825DC" w:rsidRPr="00DE7428">
        <w:rPr>
          <w:rFonts w:hint="eastAsia"/>
          <w:b/>
          <w:color w:val="000000"/>
          <w:sz w:val="24"/>
          <w:u w:val="single"/>
        </w:rPr>
        <w:t>下</w:t>
      </w:r>
      <w:r w:rsidRPr="00DE7428">
        <w:rPr>
          <w:b/>
          <w:color w:val="000000"/>
          <w:sz w:val="24"/>
          <w:u w:val="single"/>
        </w:rPr>
        <w:t>所示。</w:t>
      </w:r>
    </w:p>
    <w:p w14:paraId="45E2B1C2" w14:textId="77777777" w:rsidR="00435F12" w:rsidRPr="00E55805" w:rsidRDefault="00435F12" w:rsidP="00435F12">
      <w:pPr>
        <w:spacing w:line="360" w:lineRule="auto"/>
        <w:ind w:firstLineChars="200" w:firstLine="424"/>
        <w:rPr>
          <w:sz w:val="24"/>
        </w:rPr>
      </w:pPr>
      <w:r w:rsidRPr="00E55805">
        <w:rPr>
          <w:noProof/>
        </w:rPr>
        <w:drawing>
          <wp:inline distT="0" distB="0" distL="0" distR="0" wp14:anchorId="04496329" wp14:editId="0E6DD5F8">
            <wp:extent cx="5274310" cy="271716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74310" cy="2717165"/>
                    </a:xfrm>
                    <a:prstGeom prst="rect">
                      <a:avLst/>
                    </a:prstGeom>
                  </pic:spPr>
                </pic:pic>
              </a:graphicData>
            </a:graphic>
          </wp:inline>
        </w:drawing>
      </w:r>
      <w:r w:rsidRPr="00E55805">
        <w:rPr>
          <w:noProof/>
        </w:rPr>
        <w:lastRenderedPageBreak/>
        <w:drawing>
          <wp:inline distT="0" distB="0" distL="0" distR="0" wp14:anchorId="26B635CE" wp14:editId="373AE7D8">
            <wp:extent cx="5274310" cy="250698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74310" cy="2506980"/>
                    </a:xfrm>
                    <a:prstGeom prst="rect">
                      <a:avLst/>
                    </a:prstGeom>
                  </pic:spPr>
                </pic:pic>
              </a:graphicData>
            </a:graphic>
          </wp:inline>
        </w:drawing>
      </w:r>
      <w:r w:rsidRPr="00E55805">
        <w:rPr>
          <w:noProof/>
        </w:rPr>
        <w:drawing>
          <wp:inline distT="0" distB="0" distL="0" distR="0" wp14:anchorId="69DD124C" wp14:editId="6113DCBA">
            <wp:extent cx="5274310" cy="3602990"/>
            <wp:effectExtent l="0" t="0" r="0" b="0"/>
            <wp:docPr id="14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3602990"/>
                    </a:xfrm>
                    <a:prstGeom prst="rect">
                      <a:avLst/>
                    </a:prstGeom>
                  </pic:spPr>
                </pic:pic>
              </a:graphicData>
            </a:graphic>
          </wp:inline>
        </w:drawing>
      </w:r>
    </w:p>
    <w:p w14:paraId="24CA478E" w14:textId="77777777" w:rsidR="00435F12" w:rsidRPr="00B825DC" w:rsidRDefault="00435F12" w:rsidP="00B825DC">
      <w:pPr>
        <w:snapToGrid w:val="0"/>
        <w:spacing w:line="500" w:lineRule="exact"/>
        <w:jc w:val="center"/>
        <w:rPr>
          <w:rFonts w:ascii="黑体" w:eastAsia="黑体" w:hAnsi="黑体"/>
          <w:sz w:val="24"/>
        </w:rPr>
      </w:pPr>
      <w:r w:rsidRPr="00B825DC">
        <w:rPr>
          <w:rFonts w:ascii="黑体" w:eastAsia="黑体" w:hAnsi="黑体" w:hint="eastAsia"/>
          <w:sz w:val="24"/>
        </w:rPr>
        <w:t>图5-</w:t>
      </w:r>
      <w:r w:rsidR="00B825DC" w:rsidRPr="00B825DC">
        <w:rPr>
          <w:rFonts w:ascii="黑体" w:eastAsia="黑体" w:hAnsi="黑体"/>
          <w:sz w:val="24"/>
        </w:rPr>
        <w:t>2</w:t>
      </w:r>
      <w:r w:rsidRPr="00B825DC">
        <w:rPr>
          <w:rFonts w:ascii="黑体" w:eastAsia="黑体" w:hAnsi="黑体"/>
          <w:sz w:val="24"/>
        </w:rPr>
        <w:t xml:space="preserve">   模型网格剖分示意图</w:t>
      </w:r>
    </w:p>
    <w:p w14:paraId="7F27D186" w14:textId="77777777" w:rsidR="00435F12" w:rsidRPr="00DE7428" w:rsidRDefault="00B825DC" w:rsidP="00DE7428">
      <w:pPr>
        <w:tabs>
          <w:tab w:val="left" w:pos="0"/>
        </w:tabs>
        <w:spacing w:line="520" w:lineRule="exact"/>
        <w:ind w:firstLineChars="200" w:firstLine="486"/>
        <w:rPr>
          <w:b/>
          <w:color w:val="000000"/>
          <w:sz w:val="24"/>
          <w:u w:val="single"/>
        </w:rPr>
      </w:pPr>
      <w:r w:rsidRPr="00DE7428">
        <w:rPr>
          <w:rFonts w:hint="eastAsia"/>
          <w:b/>
          <w:color w:val="000000"/>
          <w:sz w:val="24"/>
          <w:u w:val="single"/>
        </w:rPr>
        <w:t>③</w:t>
      </w:r>
      <w:r w:rsidRPr="00DE7428">
        <w:rPr>
          <w:rFonts w:hint="eastAsia"/>
          <w:b/>
          <w:color w:val="000000"/>
          <w:sz w:val="24"/>
          <w:u w:val="single"/>
        </w:rPr>
        <w:t xml:space="preserve"> </w:t>
      </w:r>
      <w:r w:rsidR="00435F12" w:rsidRPr="00DE7428">
        <w:rPr>
          <w:b/>
          <w:color w:val="000000"/>
          <w:sz w:val="24"/>
          <w:u w:val="single"/>
        </w:rPr>
        <w:t>边界条件</w:t>
      </w:r>
    </w:p>
    <w:p w14:paraId="359DF1B3"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模型的边界条件复杂，模型</w:t>
      </w:r>
      <w:r w:rsidRPr="00DE7428">
        <w:rPr>
          <w:rFonts w:hint="eastAsia"/>
          <w:b/>
          <w:color w:val="000000"/>
          <w:sz w:val="24"/>
          <w:u w:val="single"/>
        </w:rPr>
        <w:t>西</w:t>
      </w:r>
      <w:r w:rsidRPr="00DE7428">
        <w:rPr>
          <w:b/>
          <w:color w:val="000000"/>
          <w:sz w:val="24"/>
          <w:u w:val="single"/>
        </w:rPr>
        <w:t>侧依据等水位线划分为定水头边界，</w:t>
      </w:r>
      <w:r w:rsidRPr="00DE7428">
        <w:rPr>
          <w:rFonts w:hint="eastAsia"/>
          <w:b/>
          <w:color w:val="000000"/>
          <w:sz w:val="24"/>
          <w:u w:val="single"/>
        </w:rPr>
        <w:t>东</w:t>
      </w:r>
      <w:r w:rsidRPr="00DE7428">
        <w:rPr>
          <w:b/>
          <w:color w:val="000000"/>
          <w:sz w:val="24"/>
          <w:u w:val="single"/>
        </w:rPr>
        <w:t>侧依据河流概化为河流边界，南侧和北部依据地下水流线设置为零通量边界。</w:t>
      </w:r>
    </w:p>
    <w:p w14:paraId="074E28C9"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模型的主要补给边界为降水补给，已有的水文地质资料，模拟区域内的年均降雨量为</w:t>
      </w:r>
      <w:r w:rsidRPr="00DE7428">
        <w:rPr>
          <w:b/>
          <w:color w:val="000000"/>
          <w:sz w:val="24"/>
          <w:u w:val="single"/>
        </w:rPr>
        <w:t>556.8 mm</w:t>
      </w:r>
      <w:r w:rsidRPr="00DE7428">
        <w:rPr>
          <w:b/>
          <w:color w:val="000000"/>
          <w:sz w:val="24"/>
          <w:u w:val="single"/>
        </w:rPr>
        <w:t>，安阳市年均蒸发量为</w:t>
      </w:r>
      <w:r w:rsidRPr="00DE7428">
        <w:rPr>
          <w:b/>
          <w:color w:val="000000"/>
          <w:sz w:val="24"/>
          <w:u w:val="single"/>
        </w:rPr>
        <w:t>909 mm</w:t>
      </w:r>
      <w:r w:rsidRPr="00DE7428">
        <w:rPr>
          <w:b/>
          <w:color w:val="000000"/>
          <w:sz w:val="24"/>
          <w:u w:val="single"/>
        </w:rPr>
        <w:t>。依据水文地质手册，研究区降雨入渗系数设置为</w:t>
      </w:r>
      <w:r w:rsidRPr="00DE7428">
        <w:rPr>
          <w:b/>
          <w:color w:val="000000"/>
          <w:sz w:val="24"/>
          <w:u w:val="single"/>
        </w:rPr>
        <w:t>0.25</w:t>
      </w:r>
      <w:r w:rsidRPr="00DE7428">
        <w:rPr>
          <w:b/>
          <w:color w:val="000000"/>
          <w:sz w:val="24"/>
          <w:u w:val="single"/>
        </w:rPr>
        <w:t>。蒸发极限深度使用经验值，设置为</w:t>
      </w:r>
      <w:r w:rsidRPr="00DE7428">
        <w:rPr>
          <w:b/>
          <w:color w:val="000000"/>
          <w:sz w:val="24"/>
          <w:u w:val="single"/>
        </w:rPr>
        <w:t>4m</w:t>
      </w:r>
      <w:r w:rsidRPr="00DE7428">
        <w:rPr>
          <w:b/>
          <w:color w:val="000000"/>
          <w:sz w:val="24"/>
          <w:u w:val="single"/>
        </w:rPr>
        <w:t>。</w:t>
      </w:r>
    </w:p>
    <w:p w14:paraId="5C7F68CE" w14:textId="77777777" w:rsidR="00435F12" w:rsidRPr="00DE7428" w:rsidRDefault="00B825DC" w:rsidP="00DE7428">
      <w:pPr>
        <w:tabs>
          <w:tab w:val="left" w:pos="0"/>
        </w:tabs>
        <w:spacing w:line="520" w:lineRule="exact"/>
        <w:ind w:firstLineChars="200" w:firstLine="486"/>
        <w:rPr>
          <w:b/>
          <w:color w:val="000000"/>
          <w:sz w:val="24"/>
          <w:u w:val="single"/>
        </w:rPr>
      </w:pPr>
      <w:r w:rsidRPr="00DE7428">
        <w:rPr>
          <w:rFonts w:hint="eastAsia"/>
          <w:b/>
          <w:color w:val="000000"/>
          <w:sz w:val="24"/>
          <w:u w:val="single"/>
        </w:rPr>
        <w:lastRenderedPageBreak/>
        <w:t>④</w:t>
      </w:r>
      <w:r w:rsidR="00435F12" w:rsidRPr="00DE7428">
        <w:rPr>
          <w:b/>
          <w:color w:val="000000"/>
          <w:sz w:val="24"/>
          <w:u w:val="single"/>
        </w:rPr>
        <w:t xml:space="preserve"> </w:t>
      </w:r>
      <w:r w:rsidR="00435F12" w:rsidRPr="00DE7428">
        <w:rPr>
          <w:b/>
          <w:color w:val="000000"/>
          <w:sz w:val="24"/>
          <w:u w:val="single"/>
        </w:rPr>
        <w:t>参数选取</w:t>
      </w:r>
    </w:p>
    <w:p w14:paraId="1EE4931C" w14:textId="77777777" w:rsidR="00435F12" w:rsidRPr="00DE7428" w:rsidRDefault="00B825DC" w:rsidP="00DE7428">
      <w:pPr>
        <w:tabs>
          <w:tab w:val="left" w:pos="0"/>
        </w:tabs>
        <w:spacing w:line="520" w:lineRule="exact"/>
        <w:ind w:firstLineChars="200" w:firstLine="486"/>
        <w:rPr>
          <w:b/>
          <w:color w:val="000000"/>
          <w:sz w:val="24"/>
          <w:u w:val="single"/>
        </w:rPr>
      </w:pPr>
      <w:r w:rsidRPr="00DE7428">
        <w:rPr>
          <w:rFonts w:hint="eastAsia"/>
          <w:b/>
          <w:color w:val="000000"/>
          <w:sz w:val="24"/>
          <w:u w:val="single"/>
        </w:rPr>
        <w:t>1</w:t>
      </w:r>
      <w:r w:rsidRPr="00DE7428">
        <w:rPr>
          <w:rFonts w:hint="eastAsia"/>
          <w:b/>
          <w:color w:val="000000"/>
          <w:sz w:val="24"/>
          <w:u w:val="single"/>
        </w:rPr>
        <w:t>、</w:t>
      </w:r>
      <w:r w:rsidR="00435F12" w:rsidRPr="00DE7428">
        <w:rPr>
          <w:b/>
          <w:color w:val="000000"/>
          <w:sz w:val="24"/>
          <w:u w:val="single"/>
        </w:rPr>
        <w:t>地下水流动模型参数</w:t>
      </w:r>
    </w:p>
    <w:p w14:paraId="41EC5EB5"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地下水流动模型参数包括含水层介质水平渗透系数、垂向渗透系数，给水度以及降雨入渗补给系数和潜水蒸发系数。为了较准确地刻画评价区水文地质条件，模型中参数的确定主要依据水文地质手册，并结合项目所在地区域水文地质资料，以及各种参数常用的经验值，得到初步含水层参数值。</w:t>
      </w:r>
    </w:p>
    <w:p w14:paraId="23FA0ED0"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本次模型中，根据含水层的不同，对模型中渗透系数进行分区，根据水文地质资料，模型最上层为第四系冲积砂砾石含水层，中间层为第四系残坡积碎屑孔隙含水层，下层为第四系洪积亚粘土夹砾石含水层。（图</w:t>
      </w:r>
      <w:r w:rsidR="00B825DC" w:rsidRPr="00DE7428">
        <w:rPr>
          <w:b/>
          <w:color w:val="000000"/>
          <w:sz w:val="24"/>
          <w:u w:val="single"/>
        </w:rPr>
        <w:t>5</w:t>
      </w:r>
      <w:r w:rsidRPr="00DE7428">
        <w:rPr>
          <w:b/>
          <w:color w:val="000000"/>
          <w:sz w:val="24"/>
          <w:u w:val="single"/>
        </w:rPr>
        <w:t>-</w:t>
      </w:r>
      <w:r w:rsidR="00B825DC" w:rsidRPr="00DE7428">
        <w:rPr>
          <w:b/>
          <w:color w:val="000000"/>
          <w:sz w:val="24"/>
          <w:u w:val="single"/>
        </w:rPr>
        <w:t>3</w:t>
      </w:r>
      <w:r w:rsidRPr="00DE7428">
        <w:rPr>
          <w:b/>
          <w:color w:val="000000"/>
          <w:sz w:val="24"/>
          <w:u w:val="single"/>
        </w:rPr>
        <w:t>中，白色为第四系冲积砂砾石含水层、蓝色为第四系残坡积碎屑孔隙含水层</w:t>
      </w:r>
      <w:r w:rsidRPr="00DE7428">
        <w:rPr>
          <w:rFonts w:hint="eastAsia"/>
          <w:b/>
          <w:color w:val="000000"/>
          <w:sz w:val="24"/>
          <w:u w:val="single"/>
        </w:rPr>
        <w:t>、绿色为</w:t>
      </w:r>
      <w:r w:rsidRPr="00DE7428">
        <w:rPr>
          <w:b/>
          <w:color w:val="000000"/>
          <w:sz w:val="24"/>
          <w:u w:val="single"/>
        </w:rPr>
        <w:t>第四系洪积亚粘土夹砾石含水层）。具体参数值参照已有的水文地质资料以及经验数据进行设置。模型模拟时间为</w:t>
      </w:r>
      <w:r w:rsidRPr="00DE7428">
        <w:rPr>
          <w:b/>
          <w:color w:val="000000"/>
          <w:sz w:val="24"/>
          <w:u w:val="single"/>
        </w:rPr>
        <w:t>10000d</w:t>
      </w:r>
      <w:r w:rsidRPr="00DE7428">
        <w:rPr>
          <w:b/>
          <w:color w:val="000000"/>
          <w:sz w:val="24"/>
          <w:u w:val="single"/>
        </w:rPr>
        <w:t>，采用</w:t>
      </w:r>
      <w:r w:rsidRPr="00DE7428">
        <w:rPr>
          <w:b/>
          <w:color w:val="000000"/>
          <w:sz w:val="24"/>
          <w:u w:val="single"/>
        </w:rPr>
        <w:t>PCG</w:t>
      </w:r>
      <w:r w:rsidRPr="00DE7428">
        <w:rPr>
          <w:b/>
          <w:color w:val="000000"/>
          <w:sz w:val="24"/>
          <w:u w:val="single"/>
        </w:rPr>
        <w:t>求解器计算。</w:t>
      </w:r>
    </w:p>
    <w:p w14:paraId="4B16F8DC" w14:textId="77777777" w:rsidR="00435F12" w:rsidRPr="00E55805" w:rsidRDefault="00435F12" w:rsidP="00435F12">
      <w:pPr>
        <w:spacing w:line="360" w:lineRule="auto"/>
        <w:jc w:val="center"/>
        <w:rPr>
          <w:sz w:val="24"/>
        </w:rPr>
      </w:pPr>
      <w:r w:rsidRPr="00E55805">
        <w:rPr>
          <w:noProof/>
        </w:rPr>
        <w:t xml:space="preserve"> </w:t>
      </w:r>
      <w:r w:rsidRPr="00E55805">
        <w:rPr>
          <w:noProof/>
        </w:rPr>
        <w:drawing>
          <wp:inline distT="0" distB="0" distL="0" distR="0" wp14:anchorId="5207B3B8" wp14:editId="0C86861E">
            <wp:extent cx="5274310" cy="28067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2806700"/>
                    </a:xfrm>
                    <a:prstGeom prst="rect">
                      <a:avLst/>
                    </a:prstGeom>
                  </pic:spPr>
                </pic:pic>
              </a:graphicData>
            </a:graphic>
          </wp:inline>
        </w:drawing>
      </w:r>
      <w:r w:rsidRPr="00E55805">
        <w:rPr>
          <w:noProof/>
        </w:rPr>
        <w:t xml:space="preserve"> </w:t>
      </w:r>
      <w:r w:rsidRPr="00E55805">
        <w:rPr>
          <w:noProof/>
        </w:rPr>
        <w:lastRenderedPageBreak/>
        <w:drawing>
          <wp:inline distT="0" distB="0" distL="0" distR="0" wp14:anchorId="1FD3F26F" wp14:editId="21085562">
            <wp:extent cx="5274310" cy="3329940"/>
            <wp:effectExtent l="0" t="0" r="0" b="0"/>
            <wp:docPr id="5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74310" cy="3329940"/>
                    </a:xfrm>
                    <a:prstGeom prst="rect">
                      <a:avLst/>
                    </a:prstGeom>
                  </pic:spPr>
                </pic:pic>
              </a:graphicData>
            </a:graphic>
          </wp:inline>
        </w:drawing>
      </w:r>
    </w:p>
    <w:p w14:paraId="4B55EBB5" w14:textId="77777777" w:rsidR="00435F12" w:rsidRPr="00E55805" w:rsidRDefault="00435F12" w:rsidP="00435F12">
      <w:pPr>
        <w:spacing w:line="360" w:lineRule="auto"/>
        <w:jc w:val="center"/>
        <w:rPr>
          <w:rFonts w:eastAsia="黑体"/>
          <w:bCs/>
          <w:sz w:val="24"/>
        </w:rPr>
      </w:pPr>
      <w:r w:rsidRPr="00EE4F87">
        <w:rPr>
          <w:rFonts w:eastAsia="黑体" w:hint="eastAsia"/>
          <w:bCs/>
          <w:sz w:val="24"/>
        </w:rPr>
        <w:t>图</w:t>
      </w:r>
      <w:r w:rsidRPr="00EE4F87">
        <w:rPr>
          <w:rFonts w:eastAsia="黑体" w:hint="eastAsia"/>
          <w:bCs/>
          <w:sz w:val="24"/>
        </w:rPr>
        <w:t>5-</w:t>
      </w:r>
      <w:r w:rsidR="00B825DC">
        <w:rPr>
          <w:rFonts w:eastAsia="黑体"/>
          <w:bCs/>
          <w:sz w:val="24"/>
        </w:rPr>
        <w:t>3</w:t>
      </w:r>
      <w:r w:rsidRPr="00E55805">
        <w:rPr>
          <w:rFonts w:eastAsia="黑体"/>
          <w:bCs/>
          <w:sz w:val="24"/>
        </w:rPr>
        <w:t xml:space="preserve"> </w:t>
      </w:r>
      <w:r w:rsidRPr="00E55805">
        <w:rPr>
          <w:rFonts w:eastAsia="黑体"/>
          <w:bCs/>
          <w:sz w:val="24"/>
        </w:rPr>
        <w:t>渗透系数分区图</w:t>
      </w:r>
    </w:p>
    <w:p w14:paraId="3A406C26" w14:textId="77777777" w:rsidR="00435F12" w:rsidRPr="00DE7428" w:rsidRDefault="00B825DC" w:rsidP="00DE7428">
      <w:pPr>
        <w:tabs>
          <w:tab w:val="left" w:pos="0"/>
        </w:tabs>
        <w:spacing w:line="520" w:lineRule="exact"/>
        <w:ind w:firstLineChars="200" w:firstLine="486"/>
        <w:rPr>
          <w:b/>
          <w:color w:val="000000"/>
          <w:sz w:val="24"/>
          <w:u w:val="single"/>
        </w:rPr>
      </w:pPr>
      <w:r w:rsidRPr="00DE7428">
        <w:rPr>
          <w:rFonts w:hint="eastAsia"/>
          <w:b/>
          <w:color w:val="000000"/>
          <w:sz w:val="24"/>
          <w:u w:val="single"/>
        </w:rPr>
        <w:t>2</w:t>
      </w:r>
      <w:r w:rsidRPr="00DE7428">
        <w:rPr>
          <w:rFonts w:hint="eastAsia"/>
          <w:b/>
          <w:color w:val="000000"/>
          <w:sz w:val="24"/>
          <w:u w:val="single"/>
        </w:rPr>
        <w:t>、</w:t>
      </w:r>
      <w:r w:rsidR="00435F12" w:rsidRPr="00DE7428">
        <w:rPr>
          <w:b/>
          <w:color w:val="000000"/>
          <w:sz w:val="24"/>
          <w:u w:val="single"/>
        </w:rPr>
        <w:t>地下水溶质运移模型参数</w:t>
      </w:r>
    </w:p>
    <w:p w14:paraId="5481CF23"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地下水溶质运移模型参数主要包括弥散系数、有效孔隙度和岩土密度。有效孔隙度根据勘察的实测的孔隙率数据确定，岩土密度根据勘察的实测数据确定。弥散系数的确定相对比较困难。</w:t>
      </w:r>
    </w:p>
    <w:p w14:paraId="12F449AF" w14:textId="77777777" w:rsidR="00435F12" w:rsidRPr="00DE7428" w:rsidRDefault="00435F12" w:rsidP="00DE7428">
      <w:pPr>
        <w:tabs>
          <w:tab w:val="left" w:pos="0"/>
        </w:tabs>
        <w:spacing w:line="520" w:lineRule="exact"/>
        <w:ind w:firstLineChars="200" w:firstLine="486"/>
        <w:rPr>
          <w:b/>
          <w:color w:val="000000"/>
          <w:sz w:val="24"/>
          <w:u w:val="single"/>
        </w:rPr>
      </w:pPr>
      <w:r w:rsidRPr="00DE7428">
        <w:rPr>
          <w:b/>
          <w:color w:val="000000"/>
          <w:sz w:val="24"/>
          <w:u w:val="single"/>
        </w:rPr>
        <w:t>通常空隙介质中的弥散度随着溶质运移距离的增加而加大，这种现象称之为水动力弥散尺度效应。其具体表现为：野外弥散试验所求出的弥散度远远大于在实验室所测出的值，相差可达</w:t>
      </w:r>
      <w:r w:rsidRPr="00DE7428">
        <w:rPr>
          <w:b/>
          <w:color w:val="000000"/>
          <w:sz w:val="24"/>
          <w:u w:val="single"/>
        </w:rPr>
        <w:t>4-5</w:t>
      </w:r>
      <w:r w:rsidRPr="00DE7428">
        <w:rPr>
          <w:b/>
          <w:color w:val="000000"/>
          <w:sz w:val="24"/>
          <w:u w:val="single"/>
        </w:rPr>
        <w:t>个数量级；即使是同一含水层，溶质运移距离越大，所计算出的弥散度也越大。因此，即使是进行野外或室内弥散试验也难以获得准确的弥散系数。因此，模型中参考前人的研究成果（</w:t>
      </w:r>
      <w:r w:rsidR="00DE7428">
        <w:rPr>
          <w:rFonts w:hint="eastAsia"/>
          <w:b/>
          <w:color w:val="000000"/>
          <w:sz w:val="24"/>
          <w:u w:val="single"/>
        </w:rPr>
        <w:t>如下图所示</w:t>
      </w:r>
      <w:r w:rsidRPr="00DE7428">
        <w:rPr>
          <w:b/>
          <w:color w:val="000000"/>
          <w:sz w:val="24"/>
          <w:u w:val="single"/>
        </w:rPr>
        <w:t>），本次模拟取弥散度参数值取</w:t>
      </w:r>
      <w:smartTag w:uri="urn:schemas-microsoft-com:office:smarttags" w:element="chmetcnv">
        <w:smartTagPr>
          <w:attr w:name="UnitName" w:val="m"/>
          <w:attr w:name="SourceValue" w:val="10"/>
          <w:attr w:name="HasSpace" w:val="False"/>
          <w:attr w:name="Negative" w:val="False"/>
          <w:attr w:name="NumberType" w:val="1"/>
          <w:attr w:name="TCSC" w:val="0"/>
        </w:smartTagPr>
        <w:r w:rsidRPr="00DE7428">
          <w:rPr>
            <w:b/>
            <w:color w:val="000000"/>
            <w:sz w:val="24"/>
            <w:u w:val="single"/>
          </w:rPr>
          <w:t>10m</w:t>
        </w:r>
      </w:smartTag>
      <w:r w:rsidRPr="00DE7428">
        <w:rPr>
          <w:b/>
          <w:color w:val="000000"/>
          <w:sz w:val="24"/>
          <w:u w:val="single"/>
        </w:rPr>
        <w:t>。</w:t>
      </w:r>
    </w:p>
    <w:p w14:paraId="40BB7B7E" w14:textId="77777777" w:rsidR="00435F12" w:rsidRPr="00E55805" w:rsidRDefault="00435F12" w:rsidP="00435F12">
      <w:pPr>
        <w:spacing w:line="360" w:lineRule="auto"/>
        <w:jc w:val="center"/>
        <w:rPr>
          <w:sz w:val="24"/>
        </w:rPr>
      </w:pPr>
      <w:r w:rsidRPr="00E55805">
        <w:rPr>
          <w:b/>
          <w:noProof/>
          <w:sz w:val="24"/>
        </w:rPr>
        <w:lastRenderedPageBreak/>
        <w:drawing>
          <wp:inline distT="0" distB="0" distL="0" distR="0" wp14:anchorId="57C047E6" wp14:editId="06931E58">
            <wp:extent cx="4817745" cy="3862070"/>
            <wp:effectExtent l="19050" t="0" r="1905" b="0"/>
            <wp:docPr id="1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srcRect/>
                    <a:stretch>
                      <a:fillRect/>
                    </a:stretch>
                  </pic:blipFill>
                  <pic:spPr bwMode="auto">
                    <a:xfrm>
                      <a:off x="0" y="0"/>
                      <a:ext cx="4817745" cy="3862070"/>
                    </a:xfrm>
                    <a:prstGeom prst="rect">
                      <a:avLst/>
                    </a:prstGeom>
                    <a:noFill/>
                    <a:ln w="9525">
                      <a:noFill/>
                      <a:miter lim="800000"/>
                      <a:headEnd/>
                      <a:tailEnd/>
                    </a:ln>
                  </pic:spPr>
                </pic:pic>
              </a:graphicData>
            </a:graphic>
          </wp:inline>
        </w:drawing>
      </w:r>
    </w:p>
    <w:p w14:paraId="737D5E19" w14:textId="77777777" w:rsidR="00435F12" w:rsidRPr="00E55805" w:rsidRDefault="00435F12" w:rsidP="00435F12">
      <w:pPr>
        <w:spacing w:line="360" w:lineRule="auto"/>
        <w:jc w:val="center"/>
        <w:rPr>
          <w:rFonts w:eastAsia="黑体"/>
          <w:sz w:val="24"/>
        </w:rPr>
      </w:pPr>
      <w:r w:rsidRPr="00EE4F87">
        <w:rPr>
          <w:rFonts w:eastAsia="黑体" w:hint="eastAsia"/>
          <w:bCs/>
          <w:sz w:val="24"/>
        </w:rPr>
        <w:t>图</w:t>
      </w:r>
      <w:r w:rsidRPr="00EE4F87">
        <w:rPr>
          <w:rFonts w:eastAsia="黑体" w:hint="eastAsia"/>
          <w:bCs/>
          <w:sz w:val="24"/>
        </w:rPr>
        <w:t>5-</w:t>
      </w:r>
      <w:r w:rsidR="00896B00">
        <w:rPr>
          <w:rFonts w:eastAsia="黑体"/>
          <w:bCs/>
          <w:sz w:val="24"/>
        </w:rPr>
        <w:t xml:space="preserve">4 </w:t>
      </w:r>
      <w:r w:rsidRPr="00E55805">
        <w:rPr>
          <w:rFonts w:eastAsia="黑体"/>
          <w:bCs/>
          <w:sz w:val="24"/>
        </w:rPr>
        <w:t xml:space="preserve"> </w:t>
      </w:r>
      <w:r w:rsidRPr="00E55805">
        <w:rPr>
          <w:rFonts w:eastAsia="黑体"/>
          <w:bCs/>
          <w:sz w:val="24"/>
        </w:rPr>
        <w:t>孔隙介质解析模型</w:t>
      </w:r>
    </w:p>
    <w:p w14:paraId="2B8FD04E" w14:textId="77777777" w:rsidR="00896B00" w:rsidRPr="00B825DC" w:rsidRDefault="00896B00" w:rsidP="00896B00">
      <w:pPr>
        <w:snapToGrid w:val="0"/>
        <w:spacing w:before="60" w:after="60" w:line="520" w:lineRule="exact"/>
        <w:jc w:val="left"/>
        <w:rPr>
          <w:b/>
          <w:sz w:val="24"/>
          <w:u w:val="single"/>
        </w:rPr>
      </w:pPr>
      <w:r w:rsidRPr="00B825DC">
        <w:rPr>
          <w:b/>
          <w:sz w:val="24"/>
          <w:u w:val="single"/>
        </w:rPr>
        <w:t>5.2.2.</w:t>
      </w:r>
      <w:r>
        <w:rPr>
          <w:b/>
          <w:sz w:val="24"/>
          <w:u w:val="single"/>
        </w:rPr>
        <w:t xml:space="preserve">5 </w:t>
      </w:r>
      <w:r w:rsidRPr="00B825DC">
        <w:rPr>
          <w:b/>
          <w:sz w:val="24"/>
          <w:u w:val="single"/>
        </w:rPr>
        <w:t xml:space="preserve"> </w:t>
      </w:r>
      <w:r w:rsidRPr="00896B00">
        <w:rPr>
          <w:rFonts w:hint="eastAsia"/>
          <w:b/>
          <w:sz w:val="24"/>
          <w:u w:val="single"/>
        </w:rPr>
        <w:t>模型验证</w:t>
      </w:r>
    </w:p>
    <w:p w14:paraId="4737177A" w14:textId="77777777" w:rsidR="00435F12" w:rsidRPr="00896B00" w:rsidRDefault="00435F12" w:rsidP="00896B00">
      <w:pPr>
        <w:snapToGrid w:val="0"/>
        <w:spacing w:before="60" w:after="60" w:line="520" w:lineRule="exact"/>
        <w:ind w:firstLineChars="200" w:firstLine="486"/>
        <w:jc w:val="left"/>
        <w:rPr>
          <w:b/>
          <w:sz w:val="24"/>
          <w:u w:val="single"/>
        </w:rPr>
      </w:pPr>
      <w:r w:rsidRPr="00896B00">
        <w:rPr>
          <w:b/>
          <w:sz w:val="24"/>
          <w:u w:val="single"/>
        </w:rPr>
        <w:t>模型识别是数值模拟极为重要的过程，通常需要进行多次的参数调整与运算。运行模拟程序，可得到概化后的水文地质概念模型在给定水文地质参数和各均衡项条件下的地下水流场空间分布，通过拟合同时期的地下水流场，识别水文地质参数，边界值和其他均衡项，使建立的模型更加符合模拟区的水文地质条件。</w:t>
      </w:r>
    </w:p>
    <w:p w14:paraId="278C86AD" w14:textId="77777777" w:rsidR="00435F12" w:rsidRPr="00896B00" w:rsidRDefault="00435F12" w:rsidP="00896B00">
      <w:pPr>
        <w:snapToGrid w:val="0"/>
        <w:spacing w:before="60" w:after="60" w:line="520" w:lineRule="exact"/>
        <w:ind w:firstLineChars="200" w:firstLine="486"/>
        <w:jc w:val="left"/>
        <w:rPr>
          <w:b/>
          <w:sz w:val="24"/>
          <w:u w:val="single"/>
        </w:rPr>
      </w:pPr>
      <w:r w:rsidRPr="00896B00">
        <w:rPr>
          <w:b/>
          <w:sz w:val="24"/>
          <w:u w:val="single"/>
        </w:rPr>
        <w:t>模型计算的地下水流场分布图如下图所示。从模拟结果可以看出，项目区周边地下水主要自西北向东南侧排泄。地下水流动基本和地表起伏一致。地下水潜水含水层的等水位线有着很好的对应关系。</w:t>
      </w:r>
    </w:p>
    <w:p w14:paraId="55176F24" w14:textId="77777777" w:rsidR="00435F12" w:rsidRPr="00E55805" w:rsidRDefault="00435F12" w:rsidP="00435F12">
      <w:pPr>
        <w:spacing w:line="360" w:lineRule="auto"/>
        <w:rPr>
          <w:sz w:val="24"/>
        </w:rPr>
      </w:pPr>
      <w:r>
        <w:rPr>
          <w:noProof/>
          <w:szCs w:val="22"/>
        </w:rPr>
        <w:lastRenderedPageBreak/>
        <mc:AlternateContent>
          <mc:Choice Requires="wps">
            <w:drawing>
              <wp:anchor distT="0" distB="0" distL="114300" distR="114300" simplePos="0" relativeHeight="251834368" behindDoc="0" locked="0" layoutInCell="1" allowOverlap="1" wp14:anchorId="54FFDD00" wp14:editId="76CE2A54">
                <wp:simplePos x="0" y="0"/>
                <wp:positionH relativeFrom="column">
                  <wp:posOffset>2714625</wp:posOffset>
                </wp:positionH>
                <wp:positionV relativeFrom="paragraph">
                  <wp:posOffset>1320165</wp:posOffset>
                </wp:positionV>
                <wp:extent cx="691515" cy="240030"/>
                <wp:effectExtent l="0" t="172720" r="0" b="130175"/>
                <wp:wrapNone/>
                <wp:docPr id="167" name="箭头: 右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50940">
                          <a:off x="0" y="0"/>
                          <a:ext cx="691515" cy="240030"/>
                        </a:xfrm>
                        <a:prstGeom prst="rightArrow">
                          <a:avLst>
                            <a:gd name="adj1" fmla="val 50000"/>
                            <a:gd name="adj2" fmla="val 72024"/>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4CA67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67" o:spid="_x0000_s1026" type="#_x0000_t13" style="position:absolute;left:0;text-align:left;margin-left:213.75pt;margin-top:103.95pt;width:54.45pt;height:18.9pt;rotation:2786307fd;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" fillcolor="#00b0f0"/>
            </w:pict>
          </mc:Fallback>
        </mc:AlternateContent>
      </w:r>
      <w:r w:rsidRPr="00E55805">
        <w:rPr>
          <w:noProof/>
        </w:rPr>
        <w:drawing>
          <wp:inline distT="0" distB="0" distL="0" distR="0" wp14:anchorId="5E3AD6D8" wp14:editId="1250FFE7">
            <wp:extent cx="5274310" cy="291147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911475"/>
                    </a:xfrm>
                    <a:prstGeom prst="rect">
                      <a:avLst/>
                    </a:prstGeom>
                  </pic:spPr>
                </pic:pic>
              </a:graphicData>
            </a:graphic>
          </wp:inline>
        </w:drawing>
      </w:r>
    </w:p>
    <w:p w14:paraId="7F0F9F2D" w14:textId="77777777" w:rsidR="00435F12" w:rsidRPr="00896B00" w:rsidRDefault="00435F12" w:rsidP="00896B00">
      <w:pPr>
        <w:snapToGrid w:val="0"/>
        <w:spacing w:line="500" w:lineRule="exact"/>
        <w:jc w:val="center"/>
        <w:rPr>
          <w:rFonts w:ascii="黑体" w:eastAsia="黑体" w:hAnsi="黑体"/>
          <w:sz w:val="24"/>
        </w:rPr>
      </w:pPr>
      <w:r w:rsidRPr="00896B00">
        <w:rPr>
          <w:rFonts w:ascii="黑体" w:eastAsia="黑体" w:hAnsi="黑体"/>
          <w:sz w:val="24"/>
        </w:rPr>
        <w:t>图5-</w:t>
      </w:r>
      <w:r w:rsidR="00896B00" w:rsidRPr="00896B00">
        <w:rPr>
          <w:rFonts w:ascii="黑体" w:eastAsia="黑体" w:hAnsi="黑体"/>
          <w:sz w:val="24"/>
        </w:rPr>
        <w:t>5</w:t>
      </w:r>
      <w:r w:rsidRPr="00896B00">
        <w:rPr>
          <w:rFonts w:ascii="黑体" w:eastAsia="黑体" w:hAnsi="黑体"/>
          <w:sz w:val="24"/>
        </w:rPr>
        <w:t xml:space="preserve">  模型潜水含水层等水位线图</w:t>
      </w:r>
    </w:p>
    <w:p w14:paraId="155A7F28" w14:textId="77777777" w:rsidR="00435F12" w:rsidRPr="00E55805" w:rsidRDefault="00435F12" w:rsidP="00435F12">
      <w:pPr>
        <w:spacing w:line="360" w:lineRule="auto"/>
        <w:jc w:val="center"/>
        <w:rPr>
          <w:rFonts w:eastAsia="黑体"/>
          <w:b/>
          <w:sz w:val="24"/>
        </w:rPr>
      </w:pPr>
      <w:r>
        <w:rPr>
          <w:noProof/>
          <w:szCs w:val="22"/>
        </w:rPr>
        <mc:AlternateContent>
          <mc:Choice Requires="wps">
            <w:drawing>
              <wp:anchor distT="0" distB="0" distL="114300" distR="114300" simplePos="0" relativeHeight="251835392" behindDoc="0" locked="0" layoutInCell="1" allowOverlap="1" wp14:anchorId="4875F5D1" wp14:editId="706435E7">
                <wp:simplePos x="0" y="0"/>
                <wp:positionH relativeFrom="column">
                  <wp:posOffset>2684145</wp:posOffset>
                </wp:positionH>
                <wp:positionV relativeFrom="paragraph">
                  <wp:posOffset>1426845</wp:posOffset>
                </wp:positionV>
                <wp:extent cx="691515" cy="240030"/>
                <wp:effectExtent l="0" t="174625" r="0" b="128270"/>
                <wp:wrapNone/>
                <wp:docPr id="166" name="箭头: 右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50940">
                          <a:off x="0" y="0"/>
                          <a:ext cx="691515" cy="240030"/>
                        </a:xfrm>
                        <a:prstGeom prst="rightArrow">
                          <a:avLst>
                            <a:gd name="adj1" fmla="val 50000"/>
                            <a:gd name="adj2" fmla="val 72024"/>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F6C1BE" id="箭头: 右 166" o:spid="_x0000_s1026" type="#_x0000_t13" style="position:absolute;left:0;text-align:left;margin-left:211.35pt;margin-top:112.35pt;width:54.45pt;height:18.9pt;rotation:2786307fd;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" fillcolor="#00b0f0"/>
            </w:pict>
          </mc:Fallback>
        </mc:AlternateContent>
      </w:r>
      <w:r w:rsidRPr="00E55805">
        <w:rPr>
          <w:noProof/>
        </w:rPr>
        <w:drawing>
          <wp:inline distT="0" distB="0" distL="0" distR="0" wp14:anchorId="4F74DD19" wp14:editId="5152DD6D">
            <wp:extent cx="5274310" cy="291147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74310" cy="2911475"/>
                    </a:xfrm>
                    <a:prstGeom prst="rect">
                      <a:avLst/>
                    </a:prstGeom>
                  </pic:spPr>
                </pic:pic>
              </a:graphicData>
            </a:graphic>
          </wp:inline>
        </w:drawing>
      </w:r>
    </w:p>
    <w:p w14:paraId="4BCCD41C" w14:textId="77777777" w:rsidR="00435F12" w:rsidRPr="00896B00" w:rsidRDefault="00435F12" w:rsidP="00896B00">
      <w:pPr>
        <w:snapToGrid w:val="0"/>
        <w:spacing w:line="500" w:lineRule="exact"/>
        <w:jc w:val="center"/>
        <w:rPr>
          <w:rFonts w:ascii="黑体" w:eastAsia="黑体" w:hAnsi="黑体"/>
          <w:sz w:val="24"/>
        </w:rPr>
      </w:pPr>
      <w:r w:rsidRPr="00896B00">
        <w:rPr>
          <w:rFonts w:ascii="黑体" w:eastAsia="黑体" w:hAnsi="黑体"/>
          <w:sz w:val="24"/>
        </w:rPr>
        <w:t>图5-</w:t>
      </w:r>
      <w:r w:rsidR="00896B00" w:rsidRPr="00896B00">
        <w:rPr>
          <w:rFonts w:ascii="黑体" w:eastAsia="黑体" w:hAnsi="黑体"/>
          <w:sz w:val="24"/>
        </w:rPr>
        <w:t>6</w:t>
      </w:r>
      <w:r w:rsidRPr="00896B00">
        <w:rPr>
          <w:rFonts w:ascii="黑体" w:eastAsia="黑体" w:hAnsi="黑体"/>
          <w:sz w:val="24"/>
        </w:rPr>
        <w:t xml:space="preserve">  模型深层含水层等水位线图</w:t>
      </w:r>
    </w:p>
    <w:p w14:paraId="0BF200F4" w14:textId="77777777" w:rsidR="00435F12" w:rsidRPr="00E55805" w:rsidRDefault="00435F12" w:rsidP="00435F12">
      <w:pPr>
        <w:spacing w:line="360" w:lineRule="auto"/>
        <w:jc w:val="center"/>
        <w:rPr>
          <w:rFonts w:eastAsia="黑体"/>
          <w:b/>
          <w:sz w:val="24"/>
        </w:rPr>
      </w:pPr>
      <w:r w:rsidRPr="00E55805">
        <w:rPr>
          <w:noProof/>
        </w:rPr>
        <w:drawing>
          <wp:inline distT="0" distB="0" distL="0" distR="0" wp14:anchorId="7305742A" wp14:editId="334659BB">
            <wp:extent cx="5274310" cy="118554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74310" cy="1185545"/>
                    </a:xfrm>
                    <a:prstGeom prst="rect">
                      <a:avLst/>
                    </a:prstGeom>
                  </pic:spPr>
                </pic:pic>
              </a:graphicData>
            </a:graphic>
          </wp:inline>
        </w:drawing>
      </w:r>
    </w:p>
    <w:p w14:paraId="5E1B4EC1" w14:textId="77777777" w:rsidR="00435F12" w:rsidRPr="00896B00" w:rsidRDefault="00435F12" w:rsidP="00896B00">
      <w:pPr>
        <w:snapToGrid w:val="0"/>
        <w:spacing w:line="500" w:lineRule="exact"/>
        <w:jc w:val="center"/>
        <w:rPr>
          <w:rFonts w:ascii="黑体" w:eastAsia="黑体" w:hAnsi="黑体"/>
          <w:sz w:val="24"/>
        </w:rPr>
      </w:pPr>
      <w:r w:rsidRPr="00896B00">
        <w:rPr>
          <w:rFonts w:ascii="黑体" w:eastAsia="黑体" w:hAnsi="黑体" w:hint="eastAsia"/>
          <w:sz w:val="24"/>
        </w:rPr>
        <w:t>图5-</w:t>
      </w:r>
      <w:r w:rsidR="00896B00" w:rsidRPr="00896B00">
        <w:rPr>
          <w:rFonts w:ascii="黑体" w:eastAsia="黑体" w:hAnsi="黑体"/>
          <w:sz w:val="24"/>
        </w:rPr>
        <w:t>7</w:t>
      </w:r>
      <w:r w:rsidRPr="00896B00">
        <w:rPr>
          <w:rFonts w:ascii="黑体" w:eastAsia="黑体" w:hAnsi="黑体"/>
          <w:sz w:val="24"/>
        </w:rPr>
        <w:t xml:space="preserve">  模型稳定流时的剖面图</w:t>
      </w:r>
    </w:p>
    <w:p w14:paraId="58A93234" w14:textId="77777777" w:rsidR="00896B00" w:rsidRDefault="00896B00" w:rsidP="00896B00">
      <w:pPr>
        <w:snapToGrid w:val="0"/>
        <w:spacing w:before="60" w:after="60" w:line="520" w:lineRule="exact"/>
        <w:jc w:val="left"/>
        <w:rPr>
          <w:b/>
          <w:sz w:val="24"/>
          <w:u w:val="single"/>
        </w:rPr>
      </w:pPr>
      <w:bookmarkStart w:id="467" w:name="_Toc5706281"/>
    </w:p>
    <w:p w14:paraId="6DF7EAE6" w14:textId="77777777" w:rsidR="00435F12" w:rsidRDefault="00896B00" w:rsidP="00896B00">
      <w:pPr>
        <w:snapToGrid w:val="0"/>
        <w:spacing w:before="60" w:after="60" w:line="520" w:lineRule="exact"/>
        <w:jc w:val="left"/>
        <w:rPr>
          <w:b/>
          <w:sz w:val="24"/>
          <w:u w:val="single"/>
        </w:rPr>
      </w:pPr>
      <w:r w:rsidRPr="00B825DC">
        <w:rPr>
          <w:b/>
          <w:sz w:val="24"/>
          <w:u w:val="single"/>
        </w:rPr>
        <w:lastRenderedPageBreak/>
        <w:t>5.2.2.</w:t>
      </w:r>
      <w:r>
        <w:rPr>
          <w:b/>
          <w:sz w:val="24"/>
          <w:u w:val="single"/>
        </w:rPr>
        <w:t xml:space="preserve">6 </w:t>
      </w:r>
      <w:r w:rsidR="00435F12" w:rsidRPr="00896B00">
        <w:rPr>
          <w:b/>
          <w:sz w:val="24"/>
          <w:u w:val="single"/>
        </w:rPr>
        <w:t xml:space="preserve"> </w:t>
      </w:r>
      <w:r w:rsidR="00435F12" w:rsidRPr="00896B00">
        <w:rPr>
          <w:b/>
          <w:sz w:val="24"/>
          <w:u w:val="single"/>
        </w:rPr>
        <w:t>情景设置和污染源强</w:t>
      </w:r>
      <w:bookmarkEnd w:id="467"/>
    </w:p>
    <w:p w14:paraId="5AFB7CFA" w14:textId="5AB991A2" w:rsidR="00896B00" w:rsidRPr="000E416A" w:rsidRDefault="000E416A" w:rsidP="00DE7428">
      <w:pPr>
        <w:snapToGrid w:val="0"/>
        <w:spacing w:line="520" w:lineRule="exact"/>
        <w:ind w:firstLineChars="200" w:firstLine="486"/>
        <w:jc w:val="left"/>
        <w:rPr>
          <w:b/>
          <w:sz w:val="24"/>
          <w:u w:val="single"/>
        </w:rPr>
      </w:pPr>
      <w:r>
        <w:rPr>
          <w:rFonts w:hint="eastAsia"/>
          <w:b/>
          <w:sz w:val="24"/>
          <w:u w:val="single"/>
        </w:rPr>
        <w:t>集聚区</w:t>
      </w:r>
      <w:r w:rsidR="008D07F5">
        <w:rPr>
          <w:rFonts w:hint="eastAsia"/>
          <w:b/>
          <w:sz w:val="24"/>
          <w:u w:val="single"/>
        </w:rPr>
        <w:t>拟建设的</w:t>
      </w:r>
      <w:r w:rsidRPr="000E416A">
        <w:rPr>
          <w:rFonts w:hint="eastAsia"/>
          <w:b/>
          <w:sz w:val="24"/>
          <w:u w:val="single"/>
        </w:rPr>
        <w:t>电镀中心</w:t>
      </w:r>
      <w:r w:rsidR="008D07F5">
        <w:rPr>
          <w:rFonts w:hint="eastAsia"/>
          <w:b/>
          <w:sz w:val="24"/>
          <w:u w:val="single"/>
        </w:rPr>
        <w:t>主要服务于园区内装备制造业</w:t>
      </w:r>
      <w:r w:rsidR="00A869ED">
        <w:rPr>
          <w:rFonts w:hint="eastAsia"/>
          <w:b/>
          <w:sz w:val="24"/>
          <w:u w:val="single"/>
        </w:rPr>
        <w:t>，其</w:t>
      </w:r>
      <w:r w:rsidR="00F361DA" w:rsidRPr="000E416A">
        <w:rPr>
          <w:rFonts w:hint="eastAsia"/>
          <w:b/>
          <w:sz w:val="24"/>
          <w:u w:val="single"/>
        </w:rPr>
        <w:t>废水源强</w:t>
      </w:r>
      <w:r w:rsidR="005D3D27">
        <w:rPr>
          <w:rFonts w:hint="eastAsia"/>
          <w:b/>
          <w:sz w:val="24"/>
          <w:u w:val="single"/>
        </w:rPr>
        <w:t>根据可能入驻集聚区企业类型及规模，</w:t>
      </w:r>
      <w:r w:rsidR="008D07F5">
        <w:rPr>
          <w:rFonts w:hint="eastAsia"/>
          <w:b/>
          <w:sz w:val="24"/>
          <w:u w:val="single"/>
        </w:rPr>
        <w:t>类比</w:t>
      </w:r>
      <w:r w:rsidRPr="000E416A">
        <w:rPr>
          <w:rFonts w:hint="eastAsia"/>
          <w:b/>
          <w:sz w:val="24"/>
          <w:u w:val="single"/>
        </w:rPr>
        <w:t>中德金属生态城电镀中心废水源强</w:t>
      </w:r>
      <w:r w:rsidR="00F361DA">
        <w:rPr>
          <w:rFonts w:hint="eastAsia"/>
          <w:b/>
          <w:sz w:val="24"/>
          <w:u w:val="single"/>
        </w:rPr>
        <w:t>确定。</w:t>
      </w:r>
      <w:r w:rsidR="005D3D27">
        <w:rPr>
          <w:rFonts w:hint="eastAsia"/>
          <w:b/>
          <w:sz w:val="24"/>
          <w:u w:val="single"/>
        </w:rPr>
        <w:t>具体数据如下：</w:t>
      </w:r>
    </w:p>
    <w:p w14:paraId="7CF673BC" w14:textId="77777777" w:rsidR="00435F12" w:rsidRPr="005D3D27" w:rsidRDefault="00435F12" w:rsidP="005D3D27">
      <w:pPr>
        <w:spacing w:line="520" w:lineRule="exact"/>
        <w:jc w:val="center"/>
        <w:rPr>
          <w:b/>
          <w:szCs w:val="21"/>
        </w:rPr>
      </w:pPr>
      <w:r w:rsidRPr="005D3D27">
        <w:rPr>
          <w:rFonts w:hint="eastAsia"/>
          <w:b/>
          <w:szCs w:val="21"/>
        </w:rPr>
        <w:t>表</w:t>
      </w:r>
      <w:r w:rsidRPr="005D3D27">
        <w:rPr>
          <w:rFonts w:hint="eastAsia"/>
          <w:b/>
          <w:szCs w:val="21"/>
        </w:rPr>
        <w:t>5-</w:t>
      </w:r>
      <w:r w:rsidR="00B50A82">
        <w:rPr>
          <w:b/>
          <w:szCs w:val="21"/>
        </w:rPr>
        <w:t>15</w:t>
      </w:r>
      <w:r w:rsidRPr="005D3D27">
        <w:rPr>
          <w:b/>
          <w:szCs w:val="21"/>
        </w:rPr>
        <w:t xml:space="preserve">   </w:t>
      </w:r>
      <w:r w:rsidRPr="005D3D27">
        <w:rPr>
          <w:b/>
          <w:szCs w:val="21"/>
        </w:rPr>
        <w:t>电镀中心废水源强</w:t>
      </w:r>
    </w:p>
    <w:tbl>
      <w:tblPr>
        <w:tblStyle w:val="aff9"/>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60"/>
        <w:gridCol w:w="868"/>
        <w:gridCol w:w="793"/>
        <w:gridCol w:w="904"/>
        <w:gridCol w:w="904"/>
        <w:gridCol w:w="793"/>
        <w:gridCol w:w="793"/>
        <w:gridCol w:w="793"/>
        <w:gridCol w:w="904"/>
        <w:gridCol w:w="916"/>
      </w:tblGrid>
      <w:tr w:rsidR="00435F12" w:rsidRPr="00A869ED" w14:paraId="2BBB69B9" w14:textId="77777777" w:rsidTr="00A869ED">
        <w:tc>
          <w:tcPr>
            <w:tcW w:w="706" w:type="pct"/>
            <w:vAlign w:val="center"/>
          </w:tcPr>
          <w:p w14:paraId="15C2E93D" w14:textId="77777777" w:rsidR="00435F12" w:rsidRPr="00A869ED" w:rsidRDefault="00435F12" w:rsidP="00A869ED">
            <w:pPr>
              <w:spacing w:line="240" w:lineRule="exact"/>
              <w:jc w:val="center"/>
              <w:rPr>
                <w:b/>
                <w:sz w:val="18"/>
                <w:szCs w:val="18"/>
                <w:u w:val="single"/>
              </w:rPr>
            </w:pPr>
            <w:r w:rsidRPr="00A869ED">
              <w:rPr>
                <w:b/>
                <w:sz w:val="18"/>
                <w:szCs w:val="18"/>
                <w:u w:val="single"/>
              </w:rPr>
              <w:t>废水来源</w:t>
            </w:r>
          </w:p>
        </w:tc>
        <w:tc>
          <w:tcPr>
            <w:tcW w:w="486" w:type="pct"/>
            <w:vAlign w:val="center"/>
          </w:tcPr>
          <w:p w14:paraId="717A7909" w14:textId="77777777" w:rsidR="00435F12" w:rsidRPr="00A869ED" w:rsidRDefault="00435F12" w:rsidP="00A869ED">
            <w:pPr>
              <w:spacing w:line="240" w:lineRule="exact"/>
              <w:jc w:val="center"/>
              <w:rPr>
                <w:b/>
                <w:sz w:val="18"/>
                <w:szCs w:val="18"/>
                <w:u w:val="single"/>
              </w:rPr>
            </w:pPr>
            <w:r w:rsidRPr="00A869ED">
              <w:rPr>
                <w:b/>
                <w:sz w:val="18"/>
                <w:szCs w:val="18"/>
                <w:u w:val="single"/>
              </w:rPr>
              <w:t>水量</w:t>
            </w:r>
          </w:p>
          <w:p w14:paraId="02825119" w14:textId="77777777" w:rsidR="00435F12" w:rsidRPr="00A869ED" w:rsidRDefault="00435F12" w:rsidP="00A869ED">
            <w:pPr>
              <w:spacing w:line="240" w:lineRule="exact"/>
              <w:jc w:val="center"/>
              <w:rPr>
                <w:b/>
                <w:sz w:val="18"/>
                <w:szCs w:val="18"/>
                <w:u w:val="single"/>
              </w:rPr>
            </w:pPr>
            <w:r w:rsidRPr="00A869ED">
              <w:rPr>
                <w:b/>
                <w:sz w:val="18"/>
                <w:szCs w:val="18"/>
                <w:u w:val="single"/>
              </w:rPr>
              <w:t>t/d</w:t>
            </w:r>
          </w:p>
        </w:tc>
        <w:tc>
          <w:tcPr>
            <w:tcW w:w="444" w:type="pct"/>
            <w:vAlign w:val="center"/>
          </w:tcPr>
          <w:p w14:paraId="5C6DE540" w14:textId="77777777" w:rsidR="00435F12" w:rsidRPr="00A869ED" w:rsidRDefault="00435F12" w:rsidP="00A869ED">
            <w:pPr>
              <w:spacing w:line="240" w:lineRule="exact"/>
              <w:jc w:val="center"/>
              <w:rPr>
                <w:b/>
                <w:sz w:val="18"/>
                <w:szCs w:val="18"/>
                <w:u w:val="single"/>
              </w:rPr>
            </w:pPr>
            <w:r w:rsidRPr="00A869ED">
              <w:rPr>
                <w:b/>
                <w:sz w:val="18"/>
                <w:szCs w:val="18"/>
                <w:u w:val="single"/>
              </w:rPr>
              <w:t>COD</w:t>
            </w:r>
          </w:p>
          <w:p w14:paraId="7F00B8CB"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506" w:type="pct"/>
            <w:vAlign w:val="center"/>
          </w:tcPr>
          <w:p w14:paraId="59BE2DD8" w14:textId="77777777" w:rsidR="00435F12" w:rsidRPr="00A869ED" w:rsidRDefault="00435F12" w:rsidP="00A869ED">
            <w:pPr>
              <w:spacing w:line="240" w:lineRule="exact"/>
              <w:jc w:val="center"/>
              <w:rPr>
                <w:b/>
                <w:sz w:val="18"/>
                <w:szCs w:val="18"/>
                <w:u w:val="single"/>
              </w:rPr>
            </w:pPr>
            <w:r w:rsidRPr="00A869ED">
              <w:rPr>
                <w:b/>
                <w:sz w:val="18"/>
                <w:szCs w:val="18"/>
                <w:u w:val="single"/>
              </w:rPr>
              <w:t>石油类</w:t>
            </w:r>
          </w:p>
          <w:p w14:paraId="6FF19919"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506" w:type="pct"/>
            <w:vAlign w:val="center"/>
          </w:tcPr>
          <w:p w14:paraId="228B47EC" w14:textId="77777777" w:rsidR="00435F12" w:rsidRPr="00A869ED" w:rsidRDefault="00435F12" w:rsidP="00A869ED">
            <w:pPr>
              <w:spacing w:line="240" w:lineRule="exact"/>
              <w:jc w:val="center"/>
              <w:rPr>
                <w:b/>
                <w:sz w:val="18"/>
                <w:szCs w:val="18"/>
                <w:u w:val="single"/>
              </w:rPr>
            </w:pPr>
            <w:r w:rsidRPr="00A869ED">
              <w:rPr>
                <w:b/>
                <w:sz w:val="18"/>
                <w:szCs w:val="18"/>
                <w:u w:val="single"/>
              </w:rPr>
              <w:t>氰化物</w:t>
            </w:r>
          </w:p>
          <w:p w14:paraId="5452FBAE"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444" w:type="pct"/>
            <w:vAlign w:val="center"/>
          </w:tcPr>
          <w:p w14:paraId="0E8E1EFA" w14:textId="77777777" w:rsidR="00435F12" w:rsidRPr="00A869ED" w:rsidRDefault="00435F12" w:rsidP="00A869ED">
            <w:pPr>
              <w:spacing w:line="240" w:lineRule="exact"/>
              <w:jc w:val="center"/>
              <w:rPr>
                <w:b/>
                <w:sz w:val="18"/>
                <w:szCs w:val="18"/>
                <w:u w:val="single"/>
              </w:rPr>
            </w:pPr>
            <w:r w:rsidRPr="00A869ED">
              <w:rPr>
                <w:b/>
                <w:sz w:val="18"/>
                <w:szCs w:val="18"/>
                <w:u w:val="single"/>
              </w:rPr>
              <w:t>锌</w:t>
            </w:r>
          </w:p>
          <w:p w14:paraId="7D470B59"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444" w:type="pct"/>
            <w:vAlign w:val="center"/>
          </w:tcPr>
          <w:p w14:paraId="298B4DD2" w14:textId="77777777" w:rsidR="00435F12" w:rsidRPr="00A869ED" w:rsidRDefault="00435F12" w:rsidP="00A869ED">
            <w:pPr>
              <w:spacing w:line="240" w:lineRule="exact"/>
              <w:jc w:val="center"/>
              <w:rPr>
                <w:b/>
                <w:sz w:val="18"/>
                <w:szCs w:val="18"/>
                <w:u w:val="single"/>
              </w:rPr>
            </w:pPr>
            <w:r w:rsidRPr="00A869ED">
              <w:rPr>
                <w:b/>
                <w:sz w:val="18"/>
                <w:szCs w:val="18"/>
                <w:u w:val="single"/>
              </w:rPr>
              <w:t>铜</w:t>
            </w:r>
          </w:p>
          <w:p w14:paraId="603527C3"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444" w:type="pct"/>
            <w:vAlign w:val="center"/>
          </w:tcPr>
          <w:p w14:paraId="72433FB3" w14:textId="77777777" w:rsidR="00435F12" w:rsidRPr="00A869ED" w:rsidRDefault="00435F12" w:rsidP="00A869ED">
            <w:pPr>
              <w:spacing w:line="240" w:lineRule="exact"/>
              <w:jc w:val="center"/>
              <w:rPr>
                <w:b/>
                <w:sz w:val="18"/>
                <w:szCs w:val="18"/>
                <w:u w:val="single"/>
              </w:rPr>
            </w:pPr>
            <w:r w:rsidRPr="00A869ED">
              <w:rPr>
                <w:b/>
                <w:sz w:val="18"/>
                <w:szCs w:val="18"/>
                <w:u w:val="single"/>
              </w:rPr>
              <w:t>总铬</w:t>
            </w:r>
          </w:p>
          <w:p w14:paraId="18EFAA65"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506" w:type="pct"/>
            <w:vAlign w:val="center"/>
          </w:tcPr>
          <w:p w14:paraId="3D689B9D" w14:textId="77777777" w:rsidR="00435F12" w:rsidRPr="00A869ED" w:rsidRDefault="00435F12" w:rsidP="00A869ED">
            <w:pPr>
              <w:spacing w:line="240" w:lineRule="exact"/>
              <w:jc w:val="center"/>
              <w:rPr>
                <w:b/>
                <w:sz w:val="18"/>
                <w:szCs w:val="18"/>
                <w:u w:val="single"/>
              </w:rPr>
            </w:pPr>
            <w:r w:rsidRPr="00A869ED">
              <w:rPr>
                <w:b/>
                <w:sz w:val="18"/>
                <w:szCs w:val="18"/>
                <w:u w:val="single"/>
              </w:rPr>
              <w:t>六价铬</w:t>
            </w:r>
          </w:p>
          <w:p w14:paraId="7126B557"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c>
          <w:tcPr>
            <w:tcW w:w="513" w:type="pct"/>
            <w:vAlign w:val="center"/>
          </w:tcPr>
          <w:p w14:paraId="7507CC9A" w14:textId="77777777" w:rsidR="00435F12" w:rsidRPr="00A869ED" w:rsidRDefault="00435F12" w:rsidP="00A869ED">
            <w:pPr>
              <w:spacing w:line="240" w:lineRule="exact"/>
              <w:jc w:val="center"/>
              <w:rPr>
                <w:b/>
                <w:sz w:val="18"/>
                <w:szCs w:val="18"/>
                <w:u w:val="single"/>
              </w:rPr>
            </w:pPr>
            <w:r w:rsidRPr="00A869ED">
              <w:rPr>
                <w:b/>
                <w:sz w:val="18"/>
                <w:szCs w:val="18"/>
                <w:u w:val="single"/>
              </w:rPr>
              <w:t>镍</w:t>
            </w:r>
          </w:p>
          <w:p w14:paraId="474135D8" w14:textId="77777777" w:rsidR="00435F12" w:rsidRPr="00A869ED" w:rsidRDefault="00435F12" w:rsidP="00A869ED">
            <w:pPr>
              <w:spacing w:line="240" w:lineRule="exact"/>
              <w:jc w:val="center"/>
              <w:rPr>
                <w:b/>
                <w:sz w:val="18"/>
                <w:szCs w:val="18"/>
                <w:u w:val="single"/>
              </w:rPr>
            </w:pPr>
            <w:r w:rsidRPr="00A869ED">
              <w:rPr>
                <w:b/>
                <w:sz w:val="18"/>
                <w:szCs w:val="18"/>
                <w:u w:val="single"/>
              </w:rPr>
              <w:t>mg/L</w:t>
            </w:r>
          </w:p>
        </w:tc>
      </w:tr>
      <w:tr w:rsidR="00435F12" w:rsidRPr="00A869ED" w14:paraId="62E736DA" w14:textId="77777777" w:rsidTr="00A869ED">
        <w:tc>
          <w:tcPr>
            <w:tcW w:w="706" w:type="pct"/>
            <w:vAlign w:val="center"/>
          </w:tcPr>
          <w:p w14:paraId="4FD3B845" w14:textId="77777777" w:rsidR="00435F12" w:rsidRPr="00A869ED" w:rsidRDefault="00435F12" w:rsidP="00A869ED">
            <w:pPr>
              <w:spacing w:line="240" w:lineRule="exact"/>
              <w:jc w:val="center"/>
              <w:rPr>
                <w:b/>
                <w:sz w:val="18"/>
                <w:szCs w:val="18"/>
                <w:u w:val="single"/>
              </w:rPr>
            </w:pPr>
            <w:r w:rsidRPr="00A869ED">
              <w:rPr>
                <w:b/>
                <w:sz w:val="18"/>
                <w:szCs w:val="18"/>
                <w:u w:val="single"/>
              </w:rPr>
              <w:t>含锌废水</w:t>
            </w:r>
          </w:p>
        </w:tc>
        <w:tc>
          <w:tcPr>
            <w:tcW w:w="486" w:type="pct"/>
            <w:vAlign w:val="center"/>
          </w:tcPr>
          <w:p w14:paraId="085115A6" w14:textId="77777777" w:rsidR="00435F12" w:rsidRPr="00A869ED" w:rsidRDefault="00435F12" w:rsidP="00A869ED">
            <w:pPr>
              <w:spacing w:line="240" w:lineRule="exact"/>
              <w:jc w:val="center"/>
              <w:rPr>
                <w:b/>
                <w:sz w:val="18"/>
                <w:szCs w:val="18"/>
                <w:u w:val="single"/>
              </w:rPr>
            </w:pPr>
            <w:r w:rsidRPr="00A869ED">
              <w:rPr>
                <w:b/>
                <w:sz w:val="18"/>
                <w:szCs w:val="18"/>
                <w:u w:val="single"/>
              </w:rPr>
              <w:t>160</w:t>
            </w:r>
          </w:p>
        </w:tc>
        <w:tc>
          <w:tcPr>
            <w:tcW w:w="444" w:type="pct"/>
            <w:vAlign w:val="center"/>
          </w:tcPr>
          <w:p w14:paraId="29B827F8" w14:textId="77777777" w:rsidR="00435F12" w:rsidRPr="00A869ED" w:rsidRDefault="00435F12" w:rsidP="00A869ED">
            <w:pPr>
              <w:spacing w:line="240" w:lineRule="exact"/>
              <w:jc w:val="center"/>
              <w:rPr>
                <w:b/>
                <w:sz w:val="18"/>
                <w:szCs w:val="18"/>
                <w:u w:val="single"/>
              </w:rPr>
            </w:pPr>
            <w:r w:rsidRPr="00A869ED">
              <w:rPr>
                <w:b/>
                <w:sz w:val="18"/>
                <w:szCs w:val="18"/>
                <w:u w:val="single"/>
              </w:rPr>
              <w:t>100</w:t>
            </w:r>
          </w:p>
        </w:tc>
        <w:tc>
          <w:tcPr>
            <w:tcW w:w="506" w:type="pct"/>
            <w:vAlign w:val="center"/>
          </w:tcPr>
          <w:p w14:paraId="18E22472"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369CEA9A"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3CE0F0D5"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1C8401E2" w14:textId="77777777" w:rsidR="00435F12" w:rsidRPr="00A869ED" w:rsidRDefault="00435F12" w:rsidP="00A869ED">
            <w:pPr>
              <w:spacing w:line="240" w:lineRule="exact"/>
              <w:jc w:val="center"/>
              <w:rPr>
                <w:b/>
                <w:sz w:val="18"/>
                <w:szCs w:val="18"/>
                <w:u w:val="single"/>
              </w:rPr>
            </w:pPr>
            <w:r w:rsidRPr="00A869ED">
              <w:rPr>
                <w:b/>
                <w:sz w:val="18"/>
                <w:szCs w:val="18"/>
                <w:u w:val="single"/>
              </w:rPr>
              <w:t>360</w:t>
            </w:r>
          </w:p>
        </w:tc>
        <w:tc>
          <w:tcPr>
            <w:tcW w:w="444" w:type="pct"/>
            <w:vAlign w:val="center"/>
          </w:tcPr>
          <w:p w14:paraId="0F49012A"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7EBE555C" w14:textId="77777777" w:rsidR="00435F12" w:rsidRPr="00A869ED" w:rsidRDefault="00435F12" w:rsidP="00A869ED">
            <w:pPr>
              <w:spacing w:line="240" w:lineRule="exact"/>
              <w:jc w:val="center"/>
              <w:rPr>
                <w:b/>
                <w:sz w:val="18"/>
                <w:szCs w:val="18"/>
                <w:u w:val="single"/>
              </w:rPr>
            </w:pPr>
            <w:r w:rsidRPr="00A869ED">
              <w:rPr>
                <w:b/>
                <w:sz w:val="18"/>
                <w:szCs w:val="18"/>
                <w:u w:val="single"/>
              </w:rPr>
              <w:t>1</w:t>
            </w:r>
          </w:p>
        </w:tc>
        <w:tc>
          <w:tcPr>
            <w:tcW w:w="513" w:type="pct"/>
            <w:vAlign w:val="center"/>
          </w:tcPr>
          <w:p w14:paraId="66DDB7F6"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r>
      <w:tr w:rsidR="00435F12" w:rsidRPr="00A869ED" w14:paraId="04FEE5AF" w14:textId="77777777" w:rsidTr="00A869ED">
        <w:tc>
          <w:tcPr>
            <w:tcW w:w="706" w:type="pct"/>
            <w:vAlign w:val="center"/>
          </w:tcPr>
          <w:p w14:paraId="5B3024E8" w14:textId="77777777" w:rsidR="00435F12" w:rsidRPr="00A869ED" w:rsidRDefault="00435F12" w:rsidP="00A869ED">
            <w:pPr>
              <w:spacing w:line="240" w:lineRule="exact"/>
              <w:jc w:val="center"/>
              <w:rPr>
                <w:b/>
                <w:sz w:val="18"/>
                <w:szCs w:val="18"/>
                <w:u w:val="single"/>
              </w:rPr>
            </w:pPr>
            <w:r w:rsidRPr="00A869ED">
              <w:rPr>
                <w:b/>
                <w:sz w:val="18"/>
                <w:szCs w:val="18"/>
                <w:u w:val="single"/>
              </w:rPr>
              <w:t>含氰废水</w:t>
            </w:r>
          </w:p>
        </w:tc>
        <w:tc>
          <w:tcPr>
            <w:tcW w:w="486" w:type="pct"/>
            <w:vAlign w:val="center"/>
          </w:tcPr>
          <w:p w14:paraId="6104BEB5" w14:textId="77777777" w:rsidR="00435F12" w:rsidRPr="00A869ED" w:rsidRDefault="00435F12" w:rsidP="00A869ED">
            <w:pPr>
              <w:spacing w:line="240" w:lineRule="exact"/>
              <w:jc w:val="center"/>
              <w:rPr>
                <w:b/>
                <w:sz w:val="18"/>
                <w:szCs w:val="18"/>
                <w:u w:val="single"/>
              </w:rPr>
            </w:pPr>
            <w:r w:rsidRPr="00A869ED">
              <w:rPr>
                <w:b/>
                <w:sz w:val="18"/>
                <w:szCs w:val="18"/>
                <w:u w:val="single"/>
              </w:rPr>
              <w:t>50</w:t>
            </w:r>
          </w:p>
        </w:tc>
        <w:tc>
          <w:tcPr>
            <w:tcW w:w="444" w:type="pct"/>
            <w:vAlign w:val="center"/>
          </w:tcPr>
          <w:p w14:paraId="0E150B36" w14:textId="77777777" w:rsidR="00435F12" w:rsidRPr="00A869ED" w:rsidRDefault="00435F12" w:rsidP="00A869ED">
            <w:pPr>
              <w:spacing w:line="240" w:lineRule="exact"/>
              <w:jc w:val="center"/>
              <w:rPr>
                <w:b/>
                <w:sz w:val="18"/>
                <w:szCs w:val="18"/>
                <w:u w:val="single"/>
              </w:rPr>
            </w:pPr>
            <w:r w:rsidRPr="00A869ED">
              <w:rPr>
                <w:b/>
                <w:sz w:val="18"/>
                <w:szCs w:val="18"/>
                <w:u w:val="single"/>
              </w:rPr>
              <w:t>250</w:t>
            </w:r>
          </w:p>
        </w:tc>
        <w:tc>
          <w:tcPr>
            <w:tcW w:w="506" w:type="pct"/>
            <w:vAlign w:val="center"/>
          </w:tcPr>
          <w:p w14:paraId="585BC7D8"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540E9045" w14:textId="77777777" w:rsidR="00435F12" w:rsidRPr="00A869ED" w:rsidRDefault="00435F12" w:rsidP="00A869ED">
            <w:pPr>
              <w:spacing w:line="240" w:lineRule="exact"/>
              <w:jc w:val="center"/>
              <w:rPr>
                <w:b/>
                <w:sz w:val="18"/>
                <w:szCs w:val="18"/>
                <w:u w:val="single"/>
              </w:rPr>
            </w:pPr>
            <w:r w:rsidRPr="00A869ED">
              <w:rPr>
                <w:b/>
                <w:sz w:val="18"/>
                <w:szCs w:val="18"/>
                <w:u w:val="single"/>
              </w:rPr>
              <w:t>80</w:t>
            </w:r>
          </w:p>
        </w:tc>
        <w:tc>
          <w:tcPr>
            <w:tcW w:w="444" w:type="pct"/>
            <w:vAlign w:val="center"/>
          </w:tcPr>
          <w:p w14:paraId="4DC188FF"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14B187FD" w14:textId="77777777" w:rsidR="00435F12" w:rsidRPr="00A869ED" w:rsidRDefault="00435F12" w:rsidP="00A869ED">
            <w:pPr>
              <w:spacing w:line="240" w:lineRule="exact"/>
              <w:jc w:val="center"/>
              <w:rPr>
                <w:b/>
                <w:sz w:val="18"/>
                <w:szCs w:val="18"/>
                <w:u w:val="single"/>
              </w:rPr>
            </w:pPr>
            <w:r w:rsidRPr="00A869ED">
              <w:rPr>
                <w:b/>
                <w:sz w:val="18"/>
                <w:szCs w:val="18"/>
                <w:u w:val="single"/>
              </w:rPr>
              <w:t>15</w:t>
            </w:r>
          </w:p>
        </w:tc>
        <w:tc>
          <w:tcPr>
            <w:tcW w:w="444" w:type="pct"/>
            <w:vAlign w:val="center"/>
          </w:tcPr>
          <w:p w14:paraId="79BAB738" w14:textId="77777777" w:rsidR="00435F12" w:rsidRPr="00A869ED" w:rsidRDefault="00435F12" w:rsidP="00A869ED">
            <w:pPr>
              <w:spacing w:line="240" w:lineRule="exact"/>
              <w:jc w:val="center"/>
              <w:rPr>
                <w:b/>
                <w:sz w:val="18"/>
                <w:szCs w:val="18"/>
                <w:u w:val="single"/>
              </w:rPr>
            </w:pPr>
            <w:r w:rsidRPr="00A869ED">
              <w:rPr>
                <w:b/>
                <w:sz w:val="18"/>
                <w:szCs w:val="18"/>
                <w:u w:val="single"/>
              </w:rPr>
              <w:t>250</w:t>
            </w:r>
          </w:p>
        </w:tc>
        <w:tc>
          <w:tcPr>
            <w:tcW w:w="506" w:type="pct"/>
            <w:vAlign w:val="center"/>
          </w:tcPr>
          <w:p w14:paraId="0B13D609"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513" w:type="pct"/>
            <w:vAlign w:val="center"/>
          </w:tcPr>
          <w:p w14:paraId="1306BFF5" w14:textId="77777777" w:rsidR="00435F12" w:rsidRPr="00A869ED" w:rsidRDefault="00435F12" w:rsidP="00A869ED">
            <w:pPr>
              <w:spacing w:line="240" w:lineRule="exact"/>
              <w:jc w:val="center"/>
              <w:rPr>
                <w:b/>
                <w:sz w:val="18"/>
                <w:szCs w:val="18"/>
                <w:u w:val="single"/>
              </w:rPr>
            </w:pPr>
            <w:r w:rsidRPr="00A869ED">
              <w:rPr>
                <w:b/>
                <w:sz w:val="18"/>
                <w:szCs w:val="18"/>
                <w:u w:val="single"/>
              </w:rPr>
              <w:t>2</w:t>
            </w:r>
          </w:p>
        </w:tc>
      </w:tr>
      <w:tr w:rsidR="00435F12" w:rsidRPr="00A869ED" w14:paraId="41CB509B" w14:textId="77777777" w:rsidTr="00A869ED">
        <w:tc>
          <w:tcPr>
            <w:tcW w:w="706" w:type="pct"/>
            <w:vAlign w:val="center"/>
          </w:tcPr>
          <w:p w14:paraId="41BE2F95" w14:textId="77777777" w:rsidR="00435F12" w:rsidRPr="00A869ED" w:rsidRDefault="00435F12" w:rsidP="00A869ED">
            <w:pPr>
              <w:spacing w:line="240" w:lineRule="exact"/>
              <w:jc w:val="center"/>
              <w:rPr>
                <w:b/>
                <w:sz w:val="18"/>
                <w:szCs w:val="18"/>
                <w:u w:val="single"/>
              </w:rPr>
            </w:pPr>
            <w:r w:rsidRPr="00A869ED">
              <w:rPr>
                <w:b/>
                <w:sz w:val="18"/>
                <w:szCs w:val="18"/>
                <w:u w:val="single"/>
              </w:rPr>
              <w:t>含铬废水</w:t>
            </w:r>
          </w:p>
        </w:tc>
        <w:tc>
          <w:tcPr>
            <w:tcW w:w="486" w:type="pct"/>
            <w:vAlign w:val="center"/>
          </w:tcPr>
          <w:p w14:paraId="38344C22" w14:textId="77777777" w:rsidR="00435F12" w:rsidRPr="00A869ED" w:rsidRDefault="00435F12" w:rsidP="00A869ED">
            <w:pPr>
              <w:spacing w:line="240" w:lineRule="exact"/>
              <w:jc w:val="center"/>
              <w:rPr>
                <w:b/>
                <w:sz w:val="18"/>
                <w:szCs w:val="18"/>
                <w:u w:val="single"/>
              </w:rPr>
            </w:pPr>
            <w:r w:rsidRPr="00A869ED">
              <w:rPr>
                <w:b/>
                <w:sz w:val="18"/>
                <w:szCs w:val="18"/>
                <w:u w:val="single"/>
              </w:rPr>
              <w:t>150</w:t>
            </w:r>
          </w:p>
        </w:tc>
        <w:tc>
          <w:tcPr>
            <w:tcW w:w="444" w:type="pct"/>
            <w:vAlign w:val="center"/>
          </w:tcPr>
          <w:p w14:paraId="4959887F" w14:textId="77777777" w:rsidR="00435F12" w:rsidRPr="00A869ED" w:rsidRDefault="00435F12" w:rsidP="00A869ED">
            <w:pPr>
              <w:spacing w:line="240" w:lineRule="exact"/>
              <w:jc w:val="center"/>
              <w:rPr>
                <w:b/>
                <w:sz w:val="18"/>
                <w:szCs w:val="18"/>
                <w:u w:val="single"/>
              </w:rPr>
            </w:pPr>
            <w:r w:rsidRPr="00A869ED">
              <w:rPr>
                <w:b/>
                <w:sz w:val="18"/>
                <w:szCs w:val="18"/>
                <w:u w:val="single"/>
              </w:rPr>
              <w:t>200</w:t>
            </w:r>
          </w:p>
        </w:tc>
        <w:tc>
          <w:tcPr>
            <w:tcW w:w="506" w:type="pct"/>
            <w:vAlign w:val="center"/>
          </w:tcPr>
          <w:p w14:paraId="0AD6494E"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59C6EEA8"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3FBE7B26" w14:textId="77777777" w:rsidR="00435F12" w:rsidRPr="00A869ED" w:rsidRDefault="00435F12" w:rsidP="00A869ED">
            <w:pPr>
              <w:spacing w:line="240" w:lineRule="exact"/>
              <w:jc w:val="center"/>
              <w:rPr>
                <w:b/>
                <w:sz w:val="18"/>
                <w:szCs w:val="18"/>
                <w:u w:val="single"/>
              </w:rPr>
            </w:pPr>
            <w:r w:rsidRPr="00A869ED">
              <w:rPr>
                <w:b/>
                <w:sz w:val="18"/>
                <w:szCs w:val="18"/>
                <w:u w:val="single"/>
              </w:rPr>
              <w:t>150</w:t>
            </w:r>
          </w:p>
        </w:tc>
        <w:tc>
          <w:tcPr>
            <w:tcW w:w="444" w:type="pct"/>
            <w:vAlign w:val="center"/>
          </w:tcPr>
          <w:p w14:paraId="09872BA9" w14:textId="77777777" w:rsidR="00435F12" w:rsidRPr="00A869ED" w:rsidRDefault="00435F12" w:rsidP="00A869ED">
            <w:pPr>
              <w:spacing w:line="240" w:lineRule="exact"/>
              <w:jc w:val="center"/>
              <w:rPr>
                <w:b/>
                <w:sz w:val="18"/>
                <w:szCs w:val="18"/>
                <w:u w:val="single"/>
              </w:rPr>
            </w:pPr>
            <w:r w:rsidRPr="00A869ED">
              <w:rPr>
                <w:b/>
                <w:sz w:val="18"/>
                <w:szCs w:val="18"/>
                <w:u w:val="single"/>
              </w:rPr>
              <w:t>30</w:t>
            </w:r>
          </w:p>
        </w:tc>
        <w:tc>
          <w:tcPr>
            <w:tcW w:w="444" w:type="pct"/>
            <w:vAlign w:val="center"/>
          </w:tcPr>
          <w:p w14:paraId="21A2B77B"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7A65AF4A" w14:textId="77777777" w:rsidR="00435F12" w:rsidRPr="00A869ED" w:rsidRDefault="00435F12" w:rsidP="00A869ED">
            <w:pPr>
              <w:spacing w:line="240" w:lineRule="exact"/>
              <w:jc w:val="center"/>
              <w:rPr>
                <w:b/>
                <w:sz w:val="18"/>
                <w:szCs w:val="18"/>
                <w:u w:val="single"/>
              </w:rPr>
            </w:pPr>
            <w:r w:rsidRPr="00A869ED">
              <w:rPr>
                <w:b/>
                <w:sz w:val="18"/>
                <w:szCs w:val="18"/>
                <w:u w:val="single"/>
              </w:rPr>
              <w:t>30</w:t>
            </w:r>
          </w:p>
        </w:tc>
        <w:tc>
          <w:tcPr>
            <w:tcW w:w="513" w:type="pct"/>
            <w:vAlign w:val="center"/>
          </w:tcPr>
          <w:p w14:paraId="2A02A045"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r>
      <w:tr w:rsidR="00435F12" w:rsidRPr="00A869ED" w14:paraId="1CBEB7C5" w14:textId="77777777" w:rsidTr="00A869ED">
        <w:tc>
          <w:tcPr>
            <w:tcW w:w="706" w:type="pct"/>
            <w:vAlign w:val="center"/>
          </w:tcPr>
          <w:p w14:paraId="2FE02679" w14:textId="77777777" w:rsidR="00435F12" w:rsidRPr="00A869ED" w:rsidRDefault="00435F12" w:rsidP="00A869ED">
            <w:pPr>
              <w:spacing w:line="240" w:lineRule="exact"/>
              <w:jc w:val="center"/>
              <w:rPr>
                <w:b/>
                <w:sz w:val="18"/>
                <w:szCs w:val="18"/>
                <w:u w:val="single"/>
              </w:rPr>
            </w:pPr>
            <w:r w:rsidRPr="00A869ED">
              <w:rPr>
                <w:b/>
                <w:sz w:val="18"/>
                <w:szCs w:val="18"/>
                <w:u w:val="single"/>
              </w:rPr>
              <w:t>前处理废水</w:t>
            </w:r>
          </w:p>
        </w:tc>
        <w:tc>
          <w:tcPr>
            <w:tcW w:w="486" w:type="pct"/>
            <w:vAlign w:val="center"/>
          </w:tcPr>
          <w:p w14:paraId="4530B378" w14:textId="77777777" w:rsidR="00435F12" w:rsidRPr="00A869ED" w:rsidRDefault="00435F12" w:rsidP="00A869ED">
            <w:pPr>
              <w:spacing w:line="240" w:lineRule="exact"/>
              <w:jc w:val="center"/>
              <w:rPr>
                <w:b/>
                <w:sz w:val="18"/>
                <w:szCs w:val="18"/>
                <w:u w:val="single"/>
              </w:rPr>
            </w:pPr>
            <w:r w:rsidRPr="00A869ED">
              <w:rPr>
                <w:b/>
                <w:sz w:val="18"/>
                <w:szCs w:val="18"/>
                <w:u w:val="single"/>
              </w:rPr>
              <w:t>200</w:t>
            </w:r>
          </w:p>
        </w:tc>
        <w:tc>
          <w:tcPr>
            <w:tcW w:w="444" w:type="pct"/>
            <w:vAlign w:val="center"/>
          </w:tcPr>
          <w:p w14:paraId="7861CF51" w14:textId="77777777" w:rsidR="00435F12" w:rsidRPr="00A869ED" w:rsidRDefault="00435F12" w:rsidP="00A869ED">
            <w:pPr>
              <w:spacing w:line="240" w:lineRule="exact"/>
              <w:jc w:val="center"/>
              <w:rPr>
                <w:b/>
                <w:sz w:val="18"/>
                <w:szCs w:val="18"/>
                <w:u w:val="single"/>
              </w:rPr>
            </w:pPr>
            <w:r w:rsidRPr="00A869ED">
              <w:rPr>
                <w:b/>
                <w:sz w:val="18"/>
                <w:szCs w:val="18"/>
                <w:u w:val="single"/>
              </w:rPr>
              <w:t>500</w:t>
            </w:r>
          </w:p>
        </w:tc>
        <w:tc>
          <w:tcPr>
            <w:tcW w:w="506" w:type="pct"/>
            <w:vAlign w:val="center"/>
          </w:tcPr>
          <w:p w14:paraId="5B5B56A0" w14:textId="77777777" w:rsidR="00435F12" w:rsidRPr="00A869ED" w:rsidRDefault="00435F12" w:rsidP="00A869ED">
            <w:pPr>
              <w:spacing w:line="240" w:lineRule="exact"/>
              <w:jc w:val="center"/>
              <w:rPr>
                <w:b/>
                <w:sz w:val="18"/>
                <w:szCs w:val="18"/>
                <w:u w:val="single"/>
              </w:rPr>
            </w:pPr>
            <w:r w:rsidRPr="00A869ED">
              <w:rPr>
                <w:b/>
                <w:sz w:val="18"/>
                <w:szCs w:val="18"/>
                <w:u w:val="single"/>
              </w:rPr>
              <w:t>100</w:t>
            </w:r>
          </w:p>
        </w:tc>
        <w:tc>
          <w:tcPr>
            <w:tcW w:w="506" w:type="pct"/>
            <w:vAlign w:val="center"/>
          </w:tcPr>
          <w:p w14:paraId="5A17303C"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46A24E28"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5B9D1EA2"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35AD1F58"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506" w:type="pct"/>
            <w:vAlign w:val="center"/>
          </w:tcPr>
          <w:p w14:paraId="4D983B6D"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513" w:type="pct"/>
            <w:vAlign w:val="center"/>
          </w:tcPr>
          <w:p w14:paraId="642C90DF"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r>
      <w:tr w:rsidR="00435F12" w:rsidRPr="00A869ED" w14:paraId="3E8A7501" w14:textId="77777777" w:rsidTr="00A869ED">
        <w:tc>
          <w:tcPr>
            <w:tcW w:w="706" w:type="pct"/>
            <w:vAlign w:val="center"/>
          </w:tcPr>
          <w:p w14:paraId="5B9CC49A" w14:textId="77777777" w:rsidR="00435F12" w:rsidRPr="00A869ED" w:rsidRDefault="00435F12" w:rsidP="00A869ED">
            <w:pPr>
              <w:spacing w:line="240" w:lineRule="exact"/>
              <w:jc w:val="center"/>
              <w:rPr>
                <w:b/>
                <w:sz w:val="18"/>
                <w:szCs w:val="18"/>
                <w:u w:val="single"/>
              </w:rPr>
            </w:pPr>
            <w:r w:rsidRPr="00A869ED">
              <w:rPr>
                <w:b/>
                <w:sz w:val="18"/>
                <w:szCs w:val="18"/>
                <w:u w:val="single"/>
              </w:rPr>
              <w:t>综合废水</w:t>
            </w:r>
          </w:p>
        </w:tc>
        <w:tc>
          <w:tcPr>
            <w:tcW w:w="486" w:type="pct"/>
            <w:vAlign w:val="center"/>
          </w:tcPr>
          <w:p w14:paraId="282F1F17" w14:textId="77777777" w:rsidR="00435F12" w:rsidRPr="00A869ED" w:rsidRDefault="00435F12" w:rsidP="00A869ED">
            <w:pPr>
              <w:spacing w:line="240" w:lineRule="exact"/>
              <w:jc w:val="center"/>
              <w:rPr>
                <w:b/>
                <w:sz w:val="18"/>
                <w:szCs w:val="18"/>
                <w:u w:val="single"/>
              </w:rPr>
            </w:pPr>
            <w:r w:rsidRPr="00A869ED">
              <w:rPr>
                <w:b/>
                <w:sz w:val="18"/>
                <w:szCs w:val="18"/>
                <w:u w:val="single"/>
              </w:rPr>
              <w:t>120</w:t>
            </w:r>
          </w:p>
        </w:tc>
        <w:tc>
          <w:tcPr>
            <w:tcW w:w="444" w:type="pct"/>
            <w:vAlign w:val="center"/>
          </w:tcPr>
          <w:p w14:paraId="32C87259" w14:textId="77777777" w:rsidR="00435F12" w:rsidRPr="00A869ED" w:rsidRDefault="00435F12" w:rsidP="00A869ED">
            <w:pPr>
              <w:spacing w:line="240" w:lineRule="exact"/>
              <w:jc w:val="center"/>
              <w:rPr>
                <w:b/>
                <w:sz w:val="18"/>
                <w:szCs w:val="18"/>
                <w:u w:val="single"/>
              </w:rPr>
            </w:pPr>
            <w:r w:rsidRPr="00A869ED">
              <w:rPr>
                <w:b/>
                <w:sz w:val="18"/>
                <w:szCs w:val="18"/>
                <w:u w:val="single"/>
              </w:rPr>
              <w:t>300</w:t>
            </w:r>
          </w:p>
        </w:tc>
        <w:tc>
          <w:tcPr>
            <w:tcW w:w="506" w:type="pct"/>
            <w:vAlign w:val="center"/>
          </w:tcPr>
          <w:p w14:paraId="4ED794A0"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3F6DA53A"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6C687982"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7F0A6F74" w14:textId="77777777" w:rsidR="00435F12" w:rsidRPr="00A869ED" w:rsidRDefault="00435F12" w:rsidP="00A869ED">
            <w:pPr>
              <w:spacing w:line="240" w:lineRule="exact"/>
              <w:jc w:val="center"/>
              <w:rPr>
                <w:b/>
                <w:sz w:val="18"/>
                <w:szCs w:val="18"/>
                <w:u w:val="single"/>
              </w:rPr>
            </w:pPr>
            <w:r w:rsidRPr="00A869ED">
              <w:rPr>
                <w:b/>
                <w:sz w:val="18"/>
                <w:szCs w:val="18"/>
                <w:u w:val="single"/>
              </w:rPr>
              <w:t>30</w:t>
            </w:r>
          </w:p>
        </w:tc>
        <w:tc>
          <w:tcPr>
            <w:tcW w:w="444" w:type="pct"/>
            <w:vAlign w:val="center"/>
          </w:tcPr>
          <w:p w14:paraId="4E629F77" w14:textId="77777777" w:rsidR="00435F12" w:rsidRPr="00A869ED" w:rsidRDefault="00435F12" w:rsidP="00A869ED">
            <w:pPr>
              <w:spacing w:line="240" w:lineRule="exact"/>
              <w:jc w:val="center"/>
              <w:rPr>
                <w:b/>
                <w:sz w:val="18"/>
                <w:szCs w:val="18"/>
                <w:u w:val="single"/>
              </w:rPr>
            </w:pPr>
            <w:r w:rsidRPr="00A869ED">
              <w:rPr>
                <w:b/>
                <w:sz w:val="18"/>
                <w:szCs w:val="18"/>
                <w:u w:val="single"/>
              </w:rPr>
              <w:t>100</w:t>
            </w:r>
          </w:p>
        </w:tc>
        <w:tc>
          <w:tcPr>
            <w:tcW w:w="506" w:type="pct"/>
            <w:vAlign w:val="center"/>
          </w:tcPr>
          <w:p w14:paraId="388C687B"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513" w:type="pct"/>
            <w:vAlign w:val="center"/>
          </w:tcPr>
          <w:p w14:paraId="7D90FEC3"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r>
      <w:tr w:rsidR="00435F12" w:rsidRPr="00A869ED" w14:paraId="36EB465B" w14:textId="77777777" w:rsidTr="00A869ED">
        <w:tc>
          <w:tcPr>
            <w:tcW w:w="706" w:type="pct"/>
            <w:vAlign w:val="center"/>
          </w:tcPr>
          <w:p w14:paraId="60B76C12" w14:textId="77777777" w:rsidR="00435F12" w:rsidRPr="00A869ED" w:rsidRDefault="00435F12" w:rsidP="00A869ED">
            <w:pPr>
              <w:spacing w:line="240" w:lineRule="exact"/>
              <w:jc w:val="center"/>
              <w:rPr>
                <w:b/>
                <w:sz w:val="18"/>
                <w:szCs w:val="18"/>
                <w:u w:val="single"/>
              </w:rPr>
            </w:pPr>
            <w:r w:rsidRPr="00A869ED">
              <w:rPr>
                <w:b/>
                <w:sz w:val="18"/>
                <w:szCs w:val="18"/>
                <w:u w:val="single"/>
              </w:rPr>
              <w:t>含镍废水</w:t>
            </w:r>
          </w:p>
        </w:tc>
        <w:tc>
          <w:tcPr>
            <w:tcW w:w="486" w:type="pct"/>
            <w:vAlign w:val="center"/>
          </w:tcPr>
          <w:p w14:paraId="77B9DE07" w14:textId="77777777" w:rsidR="00435F12" w:rsidRPr="00A869ED" w:rsidRDefault="00435F12" w:rsidP="00A869ED">
            <w:pPr>
              <w:spacing w:line="240" w:lineRule="exact"/>
              <w:jc w:val="center"/>
              <w:rPr>
                <w:b/>
                <w:sz w:val="18"/>
                <w:szCs w:val="18"/>
                <w:u w:val="single"/>
              </w:rPr>
            </w:pPr>
            <w:r w:rsidRPr="00A869ED">
              <w:rPr>
                <w:b/>
                <w:sz w:val="18"/>
                <w:szCs w:val="18"/>
                <w:u w:val="single"/>
              </w:rPr>
              <w:t>180</w:t>
            </w:r>
          </w:p>
        </w:tc>
        <w:tc>
          <w:tcPr>
            <w:tcW w:w="444" w:type="pct"/>
            <w:vAlign w:val="center"/>
          </w:tcPr>
          <w:p w14:paraId="3087BD89" w14:textId="77777777" w:rsidR="00435F12" w:rsidRPr="00A869ED" w:rsidRDefault="00435F12" w:rsidP="00A869ED">
            <w:pPr>
              <w:spacing w:line="240" w:lineRule="exact"/>
              <w:jc w:val="center"/>
              <w:rPr>
                <w:b/>
                <w:sz w:val="18"/>
                <w:szCs w:val="18"/>
                <w:u w:val="single"/>
              </w:rPr>
            </w:pPr>
            <w:r w:rsidRPr="00A869ED">
              <w:rPr>
                <w:b/>
                <w:sz w:val="18"/>
                <w:szCs w:val="18"/>
                <w:u w:val="single"/>
              </w:rPr>
              <w:t>200</w:t>
            </w:r>
          </w:p>
        </w:tc>
        <w:tc>
          <w:tcPr>
            <w:tcW w:w="506" w:type="pct"/>
            <w:vAlign w:val="center"/>
          </w:tcPr>
          <w:p w14:paraId="627F0882"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3E7657F7"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5D19786B"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352D8AF8"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2F392DBA"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506" w:type="pct"/>
            <w:vAlign w:val="center"/>
          </w:tcPr>
          <w:p w14:paraId="3F9C060C"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513" w:type="pct"/>
            <w:vAlign w:val="center"/>
          </w:tcPr>
          <w:p w14:paraId="5FA0CD27" w14:textId="77777777" w:rsidR="00435F12" w:rsidRPr="00A869ED" w:rsidRDefault="00435F12" w:rsidP="00A869ED">
            <w:pPr>
              <w:spacing w:line="240" w:lineRule="exact"/>
              <w:jc w:val="center"/>
              <w:rPr>
                <w:b/>
                <w:sz w:val="18"/>
                <w:szCs w:val="18"/>
                <w:u w:val="single"/>
              </w:rPr>
            </w:pPr>
            <w:r w:rsidRPr="00A869ED">
              <w:rPr>
                <w:b/>
                <w:sz w:val="18"/>
                <w:szCs w:val="18"/>
                <w:u w:val="single"/>
              </w:rPr>
              <w:t>750</w:t>
            </w:r>
          </w:p>
        </w:tc>
      </w:tr>
      <w:tr w:rsidR="00435F12" w:rsidRPr="00A869ED" w14:paraId="480EB9F6" w14:textId="77777777" w:rsidTr="00A869ED">
        <w:tc>
          <w:tcPr>
            <w:tcW w:w="706" w:type="pct"/>
            <w:vAlign w:val="center"/>
          </w:tcPr>
          <w:p w14:paraId="7AF6EE31" w14:textId="77777777" w:rsidR="00435F12" w:rsidRPr="00A869ED" w:rsidRDefault="00435F12" w:rsidP="00A869ED">
            <w:pPr>
              <w:spacing w:line="240" w:lineRule="exact"/>
              <w:jc w:val="center"/>
              <w:rPr>
                <w:b/>
                <w:sz w:val="18"/>
                <w:szCs w:val="18"/>
                <w:u w:val="single"/>
              </w:rPr>
            </w:pPr>
            <w:r w:rsidRPr="00A869ED">
              <w:rPr>
                <w:b/>
                <w:sz w:val="18"/>
                <w:szCs w:val="18"/>
                <w:u w:val="single"/>
              </w:rPr>
              <w:t>络合废水</w:t>
            </w:r>
          </w:p>
        </w:tc>
        <w:tc>
          <w:tcPr>
            <w:tcW w:w="486" w:type="pct"/>
            <w:vAlign w:val="center"/>
          </w:tcPr>
          <w:p w14:paraId="6E1CC589" w14:textId="77777777" w:rsidR="00435F12" w:rsidRPr="00A869ED" w:rsidRDefault="00435F12" w:rsidP="00A869ED">
            <w:pPr>
              <w:spacing w:line="240" w:lineRule="exact"/>
              <w:jc w:val="center"/>
              <w:rPr>
                <w:b/>
                <w:sz w:val="18"/>
                <w:szCs w:val="18"/>
                <w:u w:val="single"/>
              </w:rPr>
            </w:pPr>
            <w:r w:rsidRPr="00A869ED">
              <w:rPr>
                <w:b/>
                <w:sz w:val="18"/>
                <w:szCs w:val="18"/>
                <w:u w:val="single"/>
              </w:rPr>
              <w:t>40</w:t>
            </w:r>
          </w:p>
        </w:tc>
        <w:tc>
          <w:tcPr>
            <w:tcW w:w="444" w:type="pct"/>
            <w:vAlign w:val="center"/>
          </w:tcPr>
          <w:p w14:paraId="60D2FCCC" w14:textId="77777777" w:rsidR="00435F12" w:rsidRPr="00A869ED" w:rsidRDefault="00435F12" w:rsidP="00A869ED">
            <w:pPr>
              <w:spacing w:line="240" w:lineRule="exact"/>
              <w:jc w:val="center"/>
              <w:rPr>
                <w:b/>
                <w:sz w:val="18"/>
                <w:szCs w:val="18"/>
                <w:u w:val="single"/>
              </w:rPr>
            </w:pPr>
            <w:r w:rsidRPr="00A869ED">
              <w:rPr>
                <w:b/>
                <w:sz w:val="18"/>
                <w:szCs w:val="18"/>
                <w:u w:val="single"/>
              </w:rPr>
              <w:t>300</w:t>
            </w:r>
          </w:p>
        </w:tc>
        <w:tc>
          <w:tcPr>
            <w:tcW w:w="506" w:type="pct"/>
            <w:vAlign w:val="center"/>
          </w:tcPr>
          <w:p w14:paraId="19390AD5"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3C61565C" w14:textId="77777777" w:rsidR="00435F12" w:rsidRPr="00A869ED" w:rsidRDefault="00435F12" w:rsidP="00A869ED">
            <w:pPr>
              <w:spacing w:line="240" w:lineRule="exact"/>
              <w:jc w:val="center"/>
              <w:rPr>
                <w:b/>
                <w:sz w:val="18"/>
                <w:szCs w:val="18"/>
                <w:u w:val="single"/>
              </w:rPr>
            </w:pPr>
            <w:r w:rsidRPr="00A869ED">
              <w:rPr>
                <w:b/>
                <w:sz w:val="18"/>
                <w:szCs w:val="18"/>
                <w:u w:val="single"/>
              </w:rPr>
              <w:t>0.5</w:t>
            </w:r>
          </w:p>
        </w:tc>
        <w:tc>
          <w:tcPr>
            <w:tcW w:w="444" w:type="pct"/>
            <w:vAlign w:val="center"/>
          </w:tcPr>
          <w:p w14:paraId="7D3ADE1C"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5667DE71" w14:textId="77777777" w:rsidR="00435F12" w:rsidRPr="00A869ED" w:rsidRDefault="00435F12" w:rsidP="00A869ED">
            <w:pPr>
              <w:spacing w:line="240" w:lineRule="exact"/>
              <w:jc w:val="center"/>
              <w:rPr>
                <w:b/>
                <w:sz w:val="18"/>
                <w:szCs w:val="18"/>
                <w:u w:val="single"/>
              </w:rPr>
            </w:pPr>
            <w:r w:rsidRPr="00A869ED">
              <w:rPr>
                <w:b/>
                <w:sz w:val="18"/>
                <w:szCs w:val="18"/>
                <w:u w:val="single"/>
              </w:rPr>
              <w:t>20</w:t>
            </w:r>
          </w:p>
        </w:tc>
        <w:tc>
          <w:tcPr>
            <w:tcW w:w="444" w:type="pct"/>
            <w:vAlign w:val="center"/>
          </w:tcPr>
          <w:p w14:paraId="69CD8212" w14:textId="77777777" w:rsidR="00435F12" w:rsidRPr="00A869ED" w:rsidRDefault="00435F12" w:rsidP="00A869ED">
            <w:pPr>
              <w:spacing w:line="240" w:lineRule="exact"/>
              <w:jc w:val="center"/>
              <w:rPr>
                <w:b/>
                <w:sz w:val="18"/>
                <w:szCs w:val="18"/>
                <w:u w:val="single"/>
              </w:rPr>
            </w:pPr>
            <w:r w:rsidRPr="00A869ED">
              <w:rPr>
                <w:b/>
                <w:sz w:val="18"/>
                <w:szCs w:val="18"/>
                <w:u w:val="single"/>
              </w:rPr>
              <w:t>100</w:t>
            </w:r>
          </w:p>
        </w:tc>
        <w:tc>
          <w:tcPr>
            <w:tcW w:w="506" w:type="pct"/>
            <w:vAlign w:val="center"/>
          </w:tcPr>
          <w:p w14:paraId="0C03D165" w14:textId="77777777" w:rsidR="00435F12" w:rsidRPr="00A869ED" w:rsidRDefault="00435F12" w:rsidP="00A869ED">
            <w:pPr>
              <w:spacing w:line="240" w:lineRule="exact"/>
              <w:jc w:val="center"/>
              <w:rPr>
                <w:b/>
                <w:sz w:val="18"/>
                <w:szCs w:val="18"/>
                <w:u w:val="single"/>
              </w:rPr>
            </w:pPr>
            <w:r w:rsidRPr="00A869ED">
              <w:rPr>
                <w:b/>
                <w:sz w:val="18"/>
                <w:szCs w:val="18"/>
                <w:u w:val="single"/>
              </w:rPr>
              <w:t>1</w:t>
            </w:r>
          </w:p>
        </w:tc>
        <w:tc>
          <w:tcPr>
            <w:tcW w:w="513" w:type="pct"/>
            <w:vAlign w:val="center"/>
          </w:tcPr>
          <w:p w14:paraId="0984D5E7" w14:textId="77777777" w:rsidR="00435F12" w:rsidRPr="00A869ED" w:rsidRDefault="00435F12" w:rsidP="00A869ED">
            <w:pPr>
              <w:spacing w:line="240" w:lineRule="exact"/>
              <w:jc w:val="center"/>
              <w:rPr>
                <w:b/>
                <w:sz w:val="18"/>
                <w:szCs w:val="18"/>
                <w:u w:val="single"/>
              </w:rPr>
            </w:pPr>
            <w:r w:rsidRPr="00A869ED">
              <w:rPr>
                <w:b/>
                <w:sz w:val="18"/>
                <w:szCs w:val="18"/>
                <w:u w:val="single"/>
              </w:rPr>
              <w:t>50</w:t>
            </w:r>
          </w:p>
        </w:tc>
      </w:tr>
      <w:tr w:rsidR="00435F12" w:rsidRPr="00A869ED" w14:paraId="7A7639FE" w14:textId="77777777" w:rsidTr="00A869ED">
        <w:tc>
          <w:tcPr>
            <w:tcW w:w="706" w:type="pct"/>
            <w:vAlign w:val="center"/>
          </w:tcPr>
          <w:p w14:paraId="7800F14C" w14:textId="77777777" w:rsidR="00435F12" w:rsidRPr="00A869ED" w:rsidRDefault="00435F12" w:rsidP="00A869ED">
            <w:pPr>
              <w:spacing w:line="240" w:lineRule="exact"/>
              <w:jc w:val="center"/>
              <w:rPr>
                <w:b/>
                <w:sz w:val="18"/>
                <w:szCs w:val="18"/>
                <w:u w:val="single"/>
              </w:rPr>
            </w:pPr>
            <w:r w:rsidRPr="00A869ED">
              <w:rPr>
                <w:b/>
                <w:sz w:val="18"/>
                <w:szCs w:val="18"/>
                <w:u w:val="single"/>
              </w:rPr>
              <w:t>混排废水</w:t>
            </w:r>
          </w:p>
        </w:tc>
        <w:tc>
          <w:tcPr>
            <w:tcW w:w="486" w:type="pct"/>
            <w:vAlign w:val="center"/>
          </w:tcPr>
          <w:p w14:paraId="5735F621" w14:textId="77777777" w:rsidR="00435F12" w:rsidRPr="00A869ED" w:rsidRDefault="00435F12" w:rsidP="00A869ED">
            <w:pPr>
              <w:spacing w:line="240" w:lineRule="exact"/>
              <w:jc w:val="center"/>
              <w:rPr>
                <w:b/>
                <w:sz w:val="18"/>
                <w:szCs w:val="18"/>
                <w:u w:val="single"/>
              </w:rPr>
            </w:pPr>
            <w:r w:rsidRPr="00A869ED">
              <w:rPr>
                <w:b/>
                <w:sz w:val="18"/>
                <w:szCs w:val="18"/>
                <w:u w:val="single"/>
              </w:rPr>
              <w:t>100</w:t>
            </w:r>
          </w:p>
        </w:tc>
        <w:tc>
          <w:tcPr>
            <w:tcW w:w="444" w:type="pct"/>
            <w:vAlign w:val="center"/>
          </w:tcPr>
          <w:p w14:paraId="4C304434" w14:textId="77777777" w:rsidR="00435F12" w:rsidRPr="00A869ED" w:rsidRDefault="00435F12" w:rsidP="00A869ED">
            <w:pPr>
              <w:spacing w:line="240" w:lineRule="exact"/>
              <w:jc w:val="center"/>
              <w:rPr>
                <w:b/>
                <w:sz w:val="18"/>
                <w:szCs w:val="18"/>
                <w:u w:val="single"/>
              </w:rPr>
            </w:pPr>
            <w:r w:rsidRPr="00A869ED">
              <w:rPr>
                <w:b/>
                <w:sz w:val="18"/>
                <w:szCs w:val="18"/>
                <w:u w:val="single"/>
              </w:rPr>
              <w:t>150</w:t>
            </w:r>
          </w:p>
        </w:tc>
        <w:tc>
          <w:tcPr>
            <w:tcW w:w="506" w:type="pct"/>
            <w:vAlign w:val="center"/>
          </w:tcPr>
          <w:p w14:paraId="72B54E29" w14:textId="77777777" w:rsidR="00435F12" w:rsidRPr="00A869ED" w:rsidRDefault="00435F12" w:rsidP="00A869ED">
            <w:pPr>
              <w:spacing w:line="240" w:lineRule="exact"/>
              <w:jc w:val="center"/>
              <w:rPr>
                <w:b/>
                <w:sz w:val="18"/>
                <w:szCs w:val="18"/>
                <w:u w:val="single"/>
              </w:rPr>
            </w:pPr>
            <w:r w:rsidRPr="00A869ED">
              <w:rPr>
                <w:b/>
                <w:sz w:val="18"/>
                <w:szCs w:val="18"/>
                <w:u w:val="single"/>
              </w:rPr>
              <w:t>5</w:t>
            </w:r>
          </w:p>
        </w:tc>
        <w:tc>
          <w:tcPr>
            <w:tcW w:w="506" w:type="pct"/>
            <w:vAlign w:val="center"/>
          </w:tcPr>
          <w:p w14:paraId="308481D7"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6675F430"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444" w:type="pct"/>
            <w:vAlign w:val="center"/>
          </w:tcPr>
          <w:p w14:paraId="5625C288" w14:textId="77777777" w:rsidR="00435F12" w:rsidRPr="00A869ED" w:rsidRDefault="00435F12" w:rsidP="00A869ED">
            <w:pPr>
              <w:spacing w:line="240" w:lineRule="exact"/>
              <w:jc w:val="center"/>
              <w:rPr>
                <w:b/>
                <w:sz w:val="18"/>
                <w:szCs w:val="18"/>
                <w:u w:val="single"/>
              </w:rPr>
            </w:pPr>
            <w:r w:rsidRPr="00A869ED">
              <w:rPr>
                <w:b/>
                <w:sz w:val="18"/>
                <w:szCs w:val="18"/>
                <w:u w:val="single"/>
              </w:rPr>
              <w:t>50</w:t>
            </w:r>
          </w:p>
        </w:tc>
        <w:tc>
          <w:tcPr>
            <w:tcW w:w="444" w:type="pct"/>
            <w:vAlign w:val="center"/>
          </w:tcPr>
          <w:p w14:paraId="01A4C73B" w14:textId="77777777" w:rsidR="00435F12" w:rsidRPr="00A869ED" w:rsidRDefault="00435F12" w:rsidP="00A869ED">
            <w:pPr>
              <w:spacing w:line="240" w:lineRule="exact"/>
              <w:jc w:val="center"/>
              <w:rPr>
                <w:b/>
                <w:sz w:val="18"/>
                <w:szCs w:val="18"/>
                <w:u w:val="single"/>
              </w:rPr>
            </w:pPr>
            <w:r w:rsidRPr="00A869ED">
              <w:rPr>
                <w:b/>
                <w:sz w:val="18"/>
                <w:szCs w:val="18"/>
                <w:u w:val="single"/>
              </w:rPr>
              <w:t>50</w:t>
            </w:r>
          </w:p>
        </w:tc>
        <w:tc>
          <w:tcPr>
            <w:tcW w:w="506" w:type="pct"/>
            <w:vAlign w:val="center"/>
          </w:tcPr>
          <w:p w14:paraId="297BE486" w14:textId="77777777" w:rsidR="00435F12" w:rsidRPr="00A869ED" w:rsidRDefault="00435F12" w:rsidP="00A869ED">
            <w:pPr>
              <w:spacing w:line="240" w:lineRule="exact"/>
              <w:jc w:val="center"/>
              <w:rPr>
                <w:b/>
                <w:sz w:val="18"/>
                <w:szCs w:val="18"/>
                <w:u w:val="single"/>
              </w:rPr>
            </w:pPr>
            <w:r w:rsidRPr="00A869ED">
              <w:rPr>
                <w:b/>
                <w:sz w:val="18"/>
                <w:szCs w:val="18"/>
                <w:u w:val="single"/>
              </w:rPr>
              <w:t>10</w:t>
            </w:r>
          </w:p>
        </w:tc>
        <w:tc>
          <w:tcPr>
            <w:tcW w:w="513" w:type="pct"/>
            <w:vAlign w:val="center"/>
          </w:tcPr>
          <w:p w14:paraId="10FAA41A" w14:textId="77777777" w:rsidR="00435F12" w:rsidRPr="00A869ED" w:rsidRDefault="00435F12" w:rsidP="00A869ED">
            <w:pPr>
              <w:spacing w:line="240" w:lineRule="exact"/>
              <w:jc w:val="center"/>
              <w:rPr>
                <w:b/>
                <w:sz w:val="18"/>
                <w:szCs w:val="18"/>
                <w:u w:val="single"/>
              </w:rPr>
            </w:pPr>
            <w:r w:rsidRPr="00A869ED">
              <w:rPr>
                <w:b/>
                <w:sz w:val="18"/>
                <w:szCs w:val="18"/>
                <w:u w:val="single"/>
              </w:rPr>
              <w:t>50</w:t>
            </w:r>
          </w:p>
        </w:tc>
      </w:tr>
      <w:tr w:rsidR="00435F12" w:rsidRPr="00A869ED" w14:paraId="4A45BFED" w14:textId="77777777" w:rsidTr="00A869ED">
        <w:tc>
          <w:tcPr>
            <w:tcW w:w="706" w:type="pct"/>
            <w:vAlign w:val="center"/>
          </w:tcPr>
          <w:p w14:paraId="249BC4D7" w14:textId="77777777" w:rsidR="00435F12" w:rsidRPr="00A869ED" w:rsidRDefault="00435F12" w:rsidP="00A869ED">
            <w:pPr>
              <w:spacing w:line="240" w:lineRule="exact"/>
              <w:jc w:val="center"/>
              <w:rPr>
                <w:b/>
                <w:sz w:val="18"/>
                <w:szCs w:val="18"/>
                <w:u w:val="single"/>
              </w:rPr>
            </w:pPr>
            <w:r w:rsidRPr="00A869ED">
              <w:rPr>
                <w:b/>
                <w:sz w:val="18"/>
                <w:szCs w:val="18"/>
                <w:u w:val="single"/>
              </w:rPr>
              <w:t>事故状态下应急事故池中混合废水</w:t>
            </w:r>
          </w:p>
        </w:tc>
        <w:tc>
          <w:tcPr>
            <w:tcW w:w="486" w:type="pct"/>
            <w:vAlign w:val="center"/>
          </w:tcPr>
          <w:p w14:paraId="06DB3C35" w14:textId="77777777" w:rsidR="00435F12" w:rsidRPr="00A869ED" w:rsidRDefault="00435F12" w:rsidP="00A869ED">
            <w:pPr>
              <w:spacing w:line="240" w:lineRule="exact"/>
              <w:jc w:val="center"/>
              <w:rPr>
                <w:b/>
                <w:sz w:val="18"/>
                <w:szCs w:val="18"/>
                <w:u w:val="single"/>
              </w:rPr>
            </w:pPr>
            <w:r w:rsidRPr="00A869ED">
              <w:rPr>
                <w:b/>
                <w:sz w:val="18"/>
                <w:szCs w:val="18"/>
                <w:u w:val="single"/>
              </w:rPr>
              <w:t>1000</w:t>
            </w:r>
          </w:p>
        </w:tc>
        <w:tc>
          <w:tcPr>
            <w:tcW w:w="444" w:type="pct"/>
            <w:vAlign w:val="center"/>
          </w:tcPr>
          <w:p w14:paraId="23A17766" w14:textId="77777777" w:rsidR="00435F12" w:rsidRPr="00A869ED" w:rsidRDefault="00435F12" w:rsidP="00A869ED">
            <w:pPr>
              <w:spacing w:line="240" w:lineRule="exact"/>
              <w:jc w:val="center"/>
              <w:rPr>
                <w:b/>
                <w:sz w:val="18"/>
                <w:szCs w:val="18"/>
                <w:u w:val="single"/>
              </w:rPr>
            </w:pPr>
            <w:r w:rsidRPr="00A869ED">
              <w:rPr>
                <w:b/>
                <w:sz w:val="18"/>
                <w:szCs w:val="18"/>
                <w:u w:val="single"/>
              </w:rPr>
              <w:t>257.5</w:t>
            </w:r>
          </w:p>
        </w:tc>
        <w:tc>
          <w:tcPr>
            <w:tcW w:w="506" w:type="pct"/>
            <w:vAlign w:val="center"/>
          </w:tcPr>
          <w:p w14:paraId="046E5C19" w14:textId="77777777" w:rsidR="00435F12" w:rsidRPr="00A869ED" w:rsidRDefault="00435F12" w:rsidP="00A869ED">
            <w:pPr>
              <w:spacing w:line="240" w:lineRule="exact"/>
              <w:jc w:val="center"/>
              <w:rPr>
                <w:b/>
                <w:sz w:val="18"/>
                <w:szCs w:val="18"/>
                <w:u w:val="single"/>
              </w:rPr>
            </w:pPr>
            <w:r w:rsidRPr="00A869ED">
              <w:rPr>
                <w:b/>
                <w:sz w:val="18"/>
                <w:szCs w:val="18"/>
                <w:u w:val="single"/>
              </w:rPr>
              <w:t>24</w:t>
            </w:r>
          </w:p>
        </w:tc>
        <w:tc>
          <w:tcPr>
            <w:tcW w:w="506" w:type="pct"/>
            <w:vAlign w:val="center"/>
          </w:tcPr>
          <w:p w14:paraId="18CFEEF8" w14:textId="77777777" w:rsidR="00435F12" w:rsidRPr="00A869ED" w:rsidRDefault="00435F12" w:rsidP="00A869ED">
            <w:pPr>
              <w:spacing w:line="240" w:lineRule="exact"/>
              <w:jc w:val="center"/>
              <w:rPr>
                <w:b/>
                <w:sz w:val="18"/>
                <w:szCs w:val="18"/>
                <w:u w:val="single"/>
              </w:rPr>
            </w:pPr>
            <w:r w:rsidRPr="00A869ED">
              <w:rPr>
                <w:b/>
                <w:sz w:val="18"/>
                <w:szCs w:val="18"/>
                <w:u w:val="single"/>
              </w:rPr>
              <w:t>5.43</w:t>
            </w:r>
          </w:p>
        </w:tc>
        <w:tc>
          <w:tcPr>
            <w:tcW w:w="444" w:type="pct"/>
            <w:vAlign w:val="center"/>
          </w:tcPr>
          <w:p w14:paraId="7C0F694C" w14:textId="77777777" w:rsidR="00435F12" w:rsidRPr="00A869ED" w:rsidRDefault="00435F12" w:rsidP="00A869ED">
            <w:pPr>
              <w:spacing w:line="240" w:lineRule="exact"/>
              <w:jc w:val="center"/>
              <w:rPr>
                <w:b/>
                <w:sz w:val="18"/>
                <w:szCs w:val="18"/>
                <w:u w:val="single"/>
              </w:rPr>
            </w:pPr>
            <w:r w:rsidRPr="00A869ED">
              <w:rPr>
                <w:b/>
                <w:sz w:val="18"/>
                <w:szCs w:val="18"/>
                <w:u w:val="single"/>
              </w:rPr>
              <w:t>30.53</w:t>
            </w:r>
          </w:p>
        </w:tc>
        <w:tc>
          <w:tcPr>
            <w:tcW w:w="444" w:type="pct"/>
            <w:vAlign w:val="center"/>
          </w:tcPr>
          <w:p w14:paraId="76477434" w14:textId="77777777" w:rsidR="00435F12" w:rsidRPr="00A869ED" w:rsidRDefault="00435F12" w:rsidP="00A869ED">
            <w:pPr>
              <w:spacing w:line="240" w:lineRule="exact"/>
              <w:jc w:val="center"/>
              <w:rPr>
                <w:b/>
                <w:sz w:val="18"/>
                <w:szCs w:val="18"/>
                <w:u w:val="single"/>
              </w:rPr>
            </w:pPr>
            <w:r w:rsidRPr="00A869ED">
              <w:rPr>
                <w:b/>
                <w:sz w:val="18"/>
                <w:szCs w:val="18"/>
                <w:u w:val="single"/>
              </w:rPr>
              <w:t>76.05</w:t>
            </w:r>
          </w:p>
        </w:tc>
        <w:tc>
          <w:tcPr>
            <w:tcW w:w="444" w:type="pct"/>
            <w:vAlign w:val="center"/>
          </w:tcPr>
          <w:p w14:paraId="2E41E8CD" w14:textId="77777777" w:rsidR="00435F12" w:rsidRPr="00A869ED" w:rsidRDefault="00435F12" w:rsidP="00A869ED">
            <w:pPr>
              <w:spacing w:line="240" w:lineRule="exact"/>
              <w:jc w:val="center"/>
              <w:rPr>
                <w:b/>
                <w:sz w:val="18"/>
                <w:szCs w:val="18"/>
                <w:u w:val="single"/>
              </w:rPr>
            </w:pPr>
            <w:r w:rsidRPr="00A869ED">
              <w:rPr>
                <w:b/>
                <w:sz w:val="18"/>
                <w:szCs w:val="18"/>
                <w:u w:val="single"/>
              </w:rPr>
              <w:t>38.85</w:t>
            </w:r>
          </w:p>
        </w:tc>
        <w:tc>
          <w:tcPr>
            <w:tcW w:w="506" w:type="pct"/>
            <w:vAlign w:val="center"/>
          </w:tcPr>
          <w:p w14:paraId="318CC855" w14:textId="77777777" w:rsidR="00435F12" w:rsidRPr="00A869ED" w:rsidRDefault="00435F12" w:rsidP="00A869ED">
            <w:pPr>
              <w:spacing w:line="240" w:lineRule="exact"/>
              <w:jc w:val="center"/>
              <w:rPr>
                <w:b/>
                <w:sz w:val="18"/>
                <w:szCs w:val="18"/>
                <w:u w:val="single"/>
              </w:rPr>
            </w:pPr>
            <w:r w:rsidRPr="00A869ED">
              <w:rPr>
                <w:b/>
                <w:sz w:val="18"/>
                <w:szCs w:val="18"/>
                <w:u w:val="single"/>
              </w:rPr>
              <w:t>5.98</w:t>
            </w:r>
          </w:p>
        </w:tc>
        <w:tc>
          <w:tcPr>
            <w:tcW w:w="513" w:type="pct"/>
            <w:vAlign w:val="center"/>
          </w:tcPr>
          <w:p w14:paraId="00EE1FC7" w14:textId="77777777" w:rsidR="00435F12" w:rsidRPr="00A869ED" w:rsidRDefault="00435F12" w:rsidP="00A869ED">
            <w:pPr>
              <w:spacing w:line="240" w:lineRule="exact"/>
              <w:jc w:val="center"/>
              <w:rPr>
                <w:b/>
                <w:sz w:val="18"/>
                <w:szCs w:val="18"/>
                <w:u w:val="single"/>
              </w:rPr>
            </w:pPr>
            <w:r w:rsidRPr="00A869ED">
              <w:rPr>
                <w:b/>
                <w:sz w:val="18"/>
                <w:szCs w:val="18"/>
                <w:u w:val="single"/>
              </w:rPr>
              <w:t>146.85</w:t>
            </w:r>
          </w:p>
        </w:tc>
      </w:tr>
    </w:tbl>
    <w:p w14:paraId="70E0CE7F" w14:textId="77777777" w:rsidR="00435F12" w:rsidRPr="00DE7428" w:rsidRDefault="00435F12" w:rsidP="00DE7428">
      <w:pPr>
        <w:snapToGrid w:val="0"/>
        <w:spacing w:line="520" w:lineRule="exact"/>
        <w:ind w:firstLineChars="200" w:firstLine="486"/>
        <w:jc w:val="left"/>
        <w:rPr>
          <w:b/>
          <w:kern w:val="0"/>
          <w:sz w:val="24"/>
          <w:u w:val="single"/>
        </w:rPr>
      </w:pPr>
      <w:r w:rsidRPr="00DE7428">
        <w:rPr>
          <w:b/>
          <w:kern w:val="0"/>
          <w:sz w:val="24"/>
          <w:u w:val="single"/>
        </w:rPr>
        <w:t>正常状况下，生产废水排入项目区污水处理站。场地电镀中心在做好防渗措施的情形下，污染物对地下水环境的影响可以忽略。</w:t>
      </w:r>
    </w:p>
    <w:p w14:paraId="7B5EDCE9" w14:textId="77777777" w:rsidR="00435F12" w:rsidRPr="00DE7428" w:rsidRDefault="00435F12" w:rsidP="00DE7428">
      <w:pPr>
        <w:snapToGrid w:val="0"/>
        <w:spacing w:line="520" w:lineRule="exact"/>
        <w:ind w:firstLineChars="200" w:firstLine="486"/>
        <w:jc w:val="left"/>
        <w:rPr>
          <w:b/>
          <w:kern w:val="0"/>
          <w:sz w:val="24"/>
          <w:u w:val="single"/>
        </w:rPr>
      </w:pPr>
      <w:r w:rsidRPr="00DE7428">
        <w:rPr>
          <w:b/>
          <w:kern w:val="0"/>
          <w:sz w:val="24"/>
          <w:u w:val="single"/>
        </w:rPr>
        <w:t>在非正常状况下，项目区生产污水的主要污染物有</w:t>
      </w:r>
      <w:r w:rsidRPr="00DE7428">
        <w:rPr>
          <w:b/>
          <w:kern w:val="0"/>
          <w:sz w:val="24"/>
          <w:u w:val="single"/>
        </w:rPr>
        <w:t>COD</w:t>
      </w:r>
      <w:r w:rsidRPr="00DE7428">
        <w:rPr>
          <w:b/>
          <w:kern w:val="0"/>
          <w:sz w:val="24"/>
          <w:u w:val="single"/>
        </w:rPr>
        <w:t>、石油类、氢化物、锌、铜、镍等。鉴于各类污染物的严重性及超标程度，本次模拟预测选择石油类和镍作为影响因子开展预测分析。采用风险最大化原则，水质为石油类</w:t>
      </w:r>
      <w:r w:rsidRPr="00DE7428">
        <w:rPr>
          <w:b/>
          <w:kern w:val="0"/>
          <w:sz w:val="24"/>
          <w:u w:val="single"/>
        </w:rPr>
        <w:t xml:space="preserve"> 100 mg/L</w:t>
      </w:r>
      <w:r w:rsidRPr="00DE7428">
        <w:rPr>
          <w:b/>
          <w:kern w:val="0"/>
          <w:sz w:val="24"/>
          <w:u w:val="single"/>
        </w:rPr>
        <w:t>，镍</w:t>
      </w:r>
      <w:r w:rsidRPr="00DE7428">
        <w:rPr>
          <w:b/>
          <w:kern w:val="0"/>
          <w:sz w:val="24"/>
          <w:u w:val="single"/>
        </w:rPr>
        <w:t>750 mg/L</w:t>
      </w:r>
      <w:r w:rsidRPr="00DE7428">
        <w:rPr>
          <w:b/>
          <w:kern w:val="0"/>
          <w:sz w:val="24"/>
          <w:u w:val="single"/>
        </w:rPr>
        <w:t>。</w:t>
      </w:r>
    </w:p>
    <w:p w14:paraId="014DE3BD" w14:textId="77777777" w:rsidR="00435F12" w:rsidRDefault="00435F12" w:rsidP="00DE7428">
      <w:pPr>
        <w:snapToGrid w:val="0"/>
        <w:spacing w:line="520" w:lineRule="exact"/>
        <w:ind w:firstLineChars="200" w:firstLine="486"/>
        <w:jc w:val="left"/>
        <w:rPr>
          <w:b/>
          <w:kern w:val="0"/>
          <w:sz w:val="24"/>
          <w:u w:val="single"/>
        </w:rPr>
      </w:pPr>
      <w:r w:rsidRPr="00DE7428">
        <w:rPr>
          <w:b/>
          <w:kern w:val="0"/>
          <w:sz w:val="24"/>
          <w:u w:val="single"/>
        </w:rPr>
        <w:t>根据本项目特点，场地建有电镀中心，结合工程分析相关资料，选取电镀中心在非正常状况下发生渗漏的情景进行预测评价，经计算主要预测因子源强如下表所示。</w:t>
      </w:r>
    </w:p>
    <w:p w14:paraId="1B0844CB" w14:textId="77777777" w:rsidR="00435F12" w:rsidRPr="005D3D27" w:rsidRDefault="00435F12" w:rsidP="005D3D27">
      <w:pPr>
        <w:spacing w:line="520" w:lineRule="exact"/>
        <w:jc w:val="center"/>
        <w:rPr>
          <w:b/>
          <w:szCs w:val="21"/>
        </w:rPr>
      </w:pPr>
      <w:r w:rsidRPr="005D3D27">
        <w:rPr>
          <w:rFonts w:hint="eastAsia"/>
          <w:b/>
          <w:szCs w:val="21"/>
        </w:rPr>
        <w:t>表</w:t>
      </w:r>
      <w:r w:rsidRPr="005D3D27">
        <w:rPr>
          <w:rFonts w:hint="eastAsia"/>
          <w:b/>
          <w:szCs w:val="21"/>
        </w:rPr>
        <w:t>5-</w:t>
      </w:r>
      <w:r w:rsidR="00B50A82">
        <w:rPr>
          <w:b/>
          <w:szCs w:val="21"/>
        </w:rPr>
        <w:t>16</w:t>
      </w:r>
      <w:r w:rsidRPr="005D3D27">
        <w:rPr>
          <w:b/>
          <w:szCs w:val="21"/>
        </w:rPr>
        <w:t xml:space="preserve"> </w:t>
      </w:r>
      <w:r w:rsidR="00FC7457">
        <w:rPr>
          <w:b/>
          <w:szCs w:val="21"/>
        </w:rPr>
        <w:t xml:space="preserve">  </w:t>
      </w:r>
      <w:r w:rsidRPr="005D3D27">
        <w:rPr>
          <w:b/>
          <w:szCs w:val="21"/>
        </w:rPr>
        <w:t>预测模型水质污染源强</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32"/>
        <w:gridCol w:w="1430"/>
        <w:gridCol w:w="1434"/>
        <w:gridCol w:w="1434"/>
        <w:gridCol w:w="1768"/>
        <w:gridCol w:w="1430"/>
      </w:tblGrid>
      <w:tr w:rsidR="00435F12" w:rsidRPr="005D3D27" w14:paraId="51166C0D" w14:textId="77777777" w:rsidTr="005D3D27">
        <w:trPr>
          <w:jc w:val="center"/>
        </w:trPr>
        <w:tc>
          <w:tcPr>
            <w:tcW w:w="802" w:type="pct"/>
            <w:vAlign w:val="center"/>
          </w:tcPr>
          <w:p w14:paraId="2743D133"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预测情景</w:t>
            </w:r>
          </w:p>
        </w:tc>
        <w:tc>
          <w:tcPr>
            <w:tcW w:w="801" w:type="pct"/>
            <w:vAlign w:val="center"/>
          </w:tcPr>
          <w:p w14:paraId="6FBD66DE"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边界条件</w:t>
            </w:r>
          </w:p>
        </w:tc>
        <w:tc>
          <w:tcPr>
            <w:tcW w:w="803" w:type="pct"/>
          </w:tcPr>
          <w:p w14:paraId="50204E94"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时间</w:t>
            </w:r>
          </w:p>
        </w:tc>
        <w:tc>
          <w:tcPr>
            <w:tcW w:w="803" w:type="pct"/>
            <w:vAlign w:val="center"/>
          </w:tcPr>
          <w:p w14:paraId="02736E65"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预测因子</w:t>
            </w:r>
          </w:p>
        </w:tc>
        <w:tc>
          <w:tcPr>
            <w:tcW w:w="990" w:type="pct"/>
            <w:vAlign w:val="center"/>
          </w:tcPr>
          <w:p w14:paraId="215EB803"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浓度（</w:t>
            </w:r>
            <w:r w:rsidRPr="005D3D27">
              <w:rPr>
                <w:b/>
                <w:color w:val="000000"/>
                <w:szCs w:val="21"/>
                <w:u w:val="single"/>
              </w:rPr>
              <w:t>mg/L</w:t>
            </w:r>
            <w:r w:rsidRPr="005D3D27">
              <w:rPr>
                <w:b/>
                <w:color w:val="000000"/>
                <w:szCs w:val="21"/>
                <w:u w:val="single"/>
              </w:rPr>
              <w:t>）</w:t>
            </w:r>
          </w:p>
        </w:tc>
        <w:tc>
          <w:tcPr>
            <w:tcW w:w="802" w:type="pct"/>
            <w:vAlign w:val="center"/>
          </w:tcPr>
          <w:p w14:paraId="49C62215"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泄漏点</w:t>
            </w:r>
          </w:p>
        </w:tc>
      </w:tr>
      <w:tr w:rsidR="00435F12" w:rsidRPr="005D3D27" w14:paraId="7FD77B11" w14:textId="77777777" w:rsidTr="005D3D27">
        <w:trPr>
          <w:jc w:val="center"/>
        </w:trPr>
        <w:tc>
          <w:tcPr>
            <w:tcW w:w="802" w:type="pct"/>
            <w:vMerge w:val="restart"/>
            <w:vAlign w:val="center"/>
          </w:tcPr>
          <w:p w14:paraId="643C0231"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非正常情况下电镀中心渗漏影响</w:t>
            </w:r>
          </w:p>
        </w:tc>
        <w:tc>
          <w:tcPr>
            <w:tcW w:w="801" w:type="pct"/>
            <w:vMerge w:val="restart"/>
            <w:vAlign w:val="center"/>
          </w:tcPr>
          <w:p w14:paraId="6D2CF8F9"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补给浓度边界</w:t>
            </w:r>
          </w:p>
        </w:tc>
        <w:tc>
          <w:tcPr>
            <w:tcW w:w="803" w:type="pct"/>
            <w:vAlign w:val="center"/>
          </w:tcPr>
          <w:p w14:paraId="71586D3A" w14:textId="77777777" w:rsidR="00435F12" w:rsidRPr="005D3D27" w:rsidRDefault="00435F12" w:rsidP="005D3D27">
            <w:pPr>
              <w:spacing w:before="60" w:after="60" w:line="240" w:lineRule="exact"/>
              <w:jc w:val="center"/>
              <w:rPr>
                <w:b/>
                <w:szCs w:val="21"/>
                <w:u w:val="single"/>
              </w:rPr>
            </w:pPr>
            <w:r w:rsidRPr="005D3D27">
              <w:rPr>
                <w:b/>
                <w:szCs w:val="21"/>
                <w:u w:val="single"/>
              </w:rPr>
              <w:t>瞬时</w:t>
            </w:r>
          </w:p>
        </w:tc>
        <w:tc>
          <w:tcPr>
            <w:tcW w:w="803" w:type="pct"/>
            <w:vAlign w:val="center"/>
          </w:tcPr>
          <w:p w14:paraId="6863452D"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石油类</w:t>
            </w:r>
          </w:p>
        </w:tc>
        <w:tc>
          <w:tcPr>
            <w:tcW w:w="990" w:type="pct"/>
            <w:vAlign w:val="center"/>
          </w:tcPr>
          <w:p w14:paraId="4361B9F9"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100</w:t>
            </w:r>
          </w:p>
        </w:tc>
        <w:tc>
          <w:tcPr>
            <w:tcW w:w="802" w:type="pct"/>
            <w:vMerge w:val="restart"/>
            <w:vAlign w:val="center"/>
          </w:tcPr>
          <w:p w14:paraId="17284B25"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电镀中心</w:t>
            </w:r>
          </w:p>
        </w:tc>
      </w:tr>
      <w:tr w:rsidR="00435F12" w:rsidRPr="005D3D27" w14:paraId="3F8745D9" w14:textId="77777777" w:rsidTr="005D3D27">
        <w:trPr>
          <w:jc w:val="center"/>
        </w:trPr>
        <w:tc>
          <w:tcPr>
            <w:tcW w:w="802" w:type="pct"/>
            <w:vMerge/>
            <w:vAlign w:val="center"/>
          </w:tcPr>
          <w:p w14:paraId="089936F6" w14:textId="77777777" w:rsidR="00435F12" w:rsidRPr="005D3D27" w:rsidRDefault="00435F12" w:rsidP="005D3D27">
            <w:pPr>
              <w:spacing w:before="60" w:after="60" w:line="240" w:lineRule="exact"/>
              <w:jc w:val="center"/>
              <w:rPr>
                <w:b/>
                <w:color w:val="000000"/>
                <w:szCs w:val="21"/>
                <w:u w:val="single"/>
              </w:rPr>
            </w:pPr>
          </w:p>
        </w:tc>
        <w:tc>
          <w:tcPr>
            <w:tcW w:w="801" w:type="pct"/>
            <w:vMerge/>
            <w:vAlign w:val="center"/>
          </w:tcPr>
          <w:p w14:paraId="78DE318A" w14:textId="77777777" w:rsidR="00435F12" w:rsidRPr="005D3D27" w:rsidRDefault="00435F12" w:rsidP="005D3D27">
            <w:pPr>
              <w:spacing w:before="60" w:after="60" w:line="240" w:lineRule="exact"/>
              <w:jc w:val="center"/>
              <w:rPr>
                <w:b/>
                <w:color w:val="000000"/>
                <w:szCs w:val="21"/>
                <w:u w:val="single"/>
              </w:rPr>
            </w:pPr>
          </w:p>
        </w:tc>
        <w:tc>
          <w:tcPr>
            <w:tcW w:w="803" w:type="pct"/>
            <w:vAlign w:val="center"/>
          </w:tcPr>
          <w:p w14:paraId="7F1F617B" w14:textId="77777777" w:rsidR="00435F12" w:rsidRPr="005D3D27" w:rsidRDefault="00435F12" w:rsidP="005D3D27">
            <w:pPr>
              <w:spacing w:before="60" w:after="60" w:line="240" w:lineRule="exact"/>
              <w:jc w:val="center"/>
              <w:rPr>
                <w:b/>
                <w:szCs w:val="21"/>
                <w:u w:val="single"/>
              </w:rPr>
            </w:pPr>
            <w:r w:rsidRPr="005D3D27">
              <w:rPr>
                <w:b/>
                <w:szCs w:val="21"/>
                <w:u w:val="single"/>
              </w:rPr>
              <w:t>持续</w:t>
            </w:r>
          </w:p>
        </w:tc>
        <w:tc>
          <w:tcPr>
            <w:tcW w:w="803" w:type="pct"/>
            <w:vAlign w:val="center"/>
          </w:tcPr>
          <w:p w14:paraId="71EBB0AE"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石油类</w:t>
            </w:r>
          </w:p>
        </w:tc>
        <w:tc>
          <w:tcPr>
            <w:tcW w:w="990" w:type="pct"/>
            <w:vAlign w:val="center"/>
          </w:tcPr>
          <w:p w14:paraId="79E5ECEE"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100</w:t>
            </w:r>
          </w:p>
        </w:tc>
        <w:tc>
          <w:tcPr>
            <w:tcW w:w="802" w:type="pct"/>
            <w:vMerge/>
            <w:vAlign w:val="center"/>
          </w:tcPr>
          <w:p w14:paraId="04BF720E" w14:textId="77777777" w:rsidR="00435F12" w:rsidRPr="005D3D27" w:rsidRDefault="00435F12" w:rsidP="005D3D27">
            <w:pPr>
              <w:spacing w:before="60" w:after="60" w:line="240" w:lineRule="exact"/>
              <w:jc w:val="center"/>
              <w:rPr>
                <w:b/>
                <w:color w:val="000000"/>
                <w:szCs w:val="21"/>
                <w:u w:val="single"/>
              </w:rPr>
            </w:pPr>
          </w:p>
        </w:tc>
      </w:tr>
      <w:tr w:rsidR="00435F12" w:rsidRPr="005D3D27" w14:paraId="725BE387" w14:textId="77777777" w:rsidTr="005D3D27">
        <w:trPr>
          <w:jc w:val="center"/>
        </w:trPr>
        <w:tc>
          <w:tcPr>
            <w:tcW w:w="802" w:type="pct"/>
            <w:vMerge/>
            <w:vAlign w:val="center"/>
          </w:tcPr>
          <w:p w14:paraId="438F699A" w14:textId="77777777" w:rsidR="00435F12" w:rsidRPr="005D3D27" w:rsidRDefault="00435F12" w:rsidP="005D3D27">
            <w:pPr>
              <w:spacing w:before="60" w:after="60" w:line="240" w:lineRule="exact"/>
              <w:jc w:val="center"/>
              <w:rPr>
                <w:b/>
                <w:color w:val="000000"/>
                <w:szCs w:val="21"/>
                <w:u w:val="single"/>
              </w:rPr>
            </w:pPr>
          </w:p>
        </w:tc>
        <w:tc>
          <w:tcPr>
            <w:tcW w:w="801" w:type="pct"/>
            <w:vMerge/>
            <w:vAlign w:val="center"/>
          </w:tcPr>
          <w:p w14:paraId="6FD315A1" w14:textId="77777777" w:rsidR="00435F12" w:rsidRPr="005D3D27" w:rsidRDefault="00435F12" w:rsidP="005D3D27">
            <w:pPr>
              <w:spacing w:before="60" w:after="60" w:line="240" w:lineRule="exact"/>
              <w:jc w:val="center"/>
              <w:rPr>
                <w:b/>
                <w:color w:val="000000"/>
                <w:szCs w:val="21"/>
                <w:u w:val="single"/>
              </w:rPr>
            </w:pPr>
          </w:p>
        </w:tc>
        <w:tc>
          <w:tcPr>
            <w:tcW w:w="803" w:type="pct"/>
            <w:vAlign w:val="center"/>
          </w:tcPr>
          <w:p w14:paraId="0FF1B5C8" w14:textId="77777777" w:rsidR="00435F12" w:rsidRPr="005D3D27" w:rsidRDefault="00435F12" w:rsidP="005D3D27">
            <w:pPr>
              <w:spacing w:before="60" w:after="60" w:line="240" w:lineRule="exact"/>
              <w:jc w:val="center"/>
              <w:rPr>
                <w:b/>
                <w:szCs w:val="21"/>
                <w:u w:val="single"/>
              </w:rPr>
            </w:pPr>
            <w:r w:rsidRPr="005D3D27">
              <w:rPr>
                <w:b/>
                <w:szCs w:val="21"/>
                <w:u w:val="single"/>
              </w:rPr>
              <w:t>瞬时</w:t>
            </w:r>
          </w:p>
        </w:tc>
        <w:tc>
          <w:tcPr>
            <w:tcW w:w="803" w:type="pct"/>
            <w:vAlign w:val="center"/>
          </w:tcPr>
          <w:p w14:paraId="46D76989"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镍</w:t>
            </w:r>
          </w:p>
        </w:tc>
        <w:tc>
          <w:tcPr>
            <w:tcW w:w="990" w:type="pct"/>
            <w:vAlign w:val="center"/>
          </w:tcPr>
          <w:p w14:paraId="50F8893B"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750</w:t>
            </w:r>
          </w:p>
        </w:tc>
        <w:tc>
          <w:tcPr>
            <w:tcW w:w="802" w:type="pct"/>
            <w:vMerge/>
            <w:vAlign w:val="center"/>
          </w:tcPr>
          <w:p w14:paraId="69B57BD1" w14:textId="77777777" w:rsidR="00435F12" w:rsidRPr="005D3D27" w:rsidRDefault="00435F12" w:rsidP="005D3D27">
            <w:pPr>
              <w:spacing w:before="60" w:after="60" w:line="240" w:lineRule="exact"/>
              <w:jc w:val="center"/>
              <w:rPr>
                <w:b/>
                <w:color w:val="000000"/>
                <w:szCs w:val="21"/>
                <w:u w:val="single"/>
              </w:rPr>
            </w:pPr>
          </w:p>
        </w:tc>
      </w:tr>
      <w:tr w:rsidR="00435F12" w:rsidRPr="005D3D27" w14:paraId="708BFD65" w14:textId="77777777" w:rsidTr="005D3D27">
        <w:trPr>
          <w:jc w:val="center"/>
        </w:trPr>
        <w:tc>
          <w:tcPr>
            <w:tcW w:w="802" w:type="pct"/>
            <w:vMerge/>
            <w:vAlign w:val="center"/>
          </w:tcPr>
          <w:p w14:paraId="4A34B3BE" w14:textId="77777777" w:rsidR="00435F12" w:rsidRPr="005D3D27" w:rsidRDefault="00435F12" w:rsidP="005D3D27">
            <w:pPr>
              <w:spacing w:before="60" w:after="60" w:line="240" w:lineRule="exact"/>
              <w:jc w:val="center"/>
              <w:rPr>
                <w:b/>
                <w:color w:val="000000"/>
                <w:szCs w:val="21"/>
                <w:u w:val="single"/>
              </w:rPr>
            </w:pPr>
          </w:p>
        </w:tc>
        <w:tc>
          <w:tcPr>
            <w:tcW w:w="801" w:type="pct"/>
            <w:vMerge/>
            <w:vAlign w:val="center"/>
          </w:tcPr>
          <w:p w14:paraId="62E06A0C" w14:textId="77777777" w:rsidR="00435F12" w:rsidRPr="005D3D27" w:rsidRDefault="00435F12" w:rsidP="005D3D27">
            <w:pPr>
              <w:spacing w:before="60" w:after="60" w:line="240" w:lineRule="exact"/>
              <w:jc w:val="center"/>
              <w:rPr>
                <w:b/>
                <w:color w:val="000000"/>
                <w:szCs w:val="21"/>
                <w:u w:val="single"/>
              </w:rPr>
            </w:pPr>
          </w:p>
        </w:tc>
        <w:tc>
          <w:tcPr>
            <w:tcW w:w="803" w:type="pct"/>
            <w:vAlign w:val="center"/>
          </w:tcPr>
          <w:p w14:paraId="56512906" w14:textId="77777777" w:rsidR="00435F12" w:rsidRPr="005D3D27" w:rsidRDefault="00435F12" w:rsidP="005D3D27">
            <w:pPr>
              <w:spacing w:before="60" w:after="60" w:line="240" w:lineRule="exact"/>
              <w:jc w:val="center"/>
              <w:rPr>
                <w:b/>
                <w:szCs w:val="21"/>
                <w:u w:val="single"/>
              </w:rPr>
            </w:pPr>
            <w:r w:rsidRPr="005D3D27">
              <w:rPr>
                <w:b/>
                <w:szCs w:val="21"/>
                <w:u w:val="single"/>
              </w:rPr>
              <w:t>持续</w:t>
            </w:r>
          </w:p>
        </w:tc>
        <w:tc>
          <w:tcPr>
            <w:tcW w:w="803" w:type="pct"/>
            <w:vAlign w:val="center"/>
          </w:tcPr>
          <w:p w14:paraId="029F9CC8"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镍</w:t>
            </w:r>
          </w:p>
        </w:tc>
        <w:tc>
          <w:tcPr>
            <w:tcW w:w="990" w:type="pct"/>
            <w:vAlign w:val="center"/>
          </w:tcPr>
          <w:p w14:paraId="404E50B7" w14:textId="77777777" w:rsidR="00435F12" w:rsidRPr="005D3D27" w:rsidRDefault="00435F12" w:rsidP="005D3D27">
            <w:pPr>
              <w:spacing w:before="60" w:after="60" w:line="240" w:lineRule="exact"/>
              <w:jc w:val="center"/>
              <w:rPr>
                <w:b/>
                <w:color w:val="000000"/>
                <w:szCs w:val="21"/>
                <w:u w:val="single"/>
              </w:rPr>
            </w:pPr>
            <w:r w:rsidRPr="005D3D27">
              <w:rPr>
                <w:b/>
                <w:color w:val="000000"/>
                <w:szCs w:val="21"/>
                <w:u w:val="single"/>
              </w:rPr>
              <w:t>750</w:t>
            </w:r>
          </w:p>
        </w:tc>
        <w:tc>
          <w:tcPr>
            <w:tcW w:w="802" w:type="pct"/>
            <w:vMerge/>
            <w:vAlign w:val="center"/>
          </w:tcPr>
          <w:p w14:paraId="177B4ED5" w14:textId="77777777" w:rsidR="00435F12" w:rsidRPr="005D3D27" w:rsidRDefault="00435F12" w:rsidP="005D3D27">
            <w:pPr>
              <w:spacing w:before="60" w:after="60" w:line="240" w:lineRule="exact"/>
              <w:jc w:val="center"/>
              <w:rPr>
                <w:b/>
                <w:color w:val="000000"/>
                <w:szCs w:val="21"/>
                <w:u w:val="single"/>
              </w:rPr>
            </w:pPr>
          </w:p>
        </w:tc>
      </w:tr>
    </w:tbl>
    <w:p w14:paraId="4584F87D" w14:textId="77777777" w:rsidR="00435F12" w:rsidRPr="00F361DA" w:rsidRDefault="00435F12" w:rsidP="00FC7457">
      <w:pPr>
        <w:snapToGrid w:val="0"/>
        <w:spacing w:before="60" w:after="60" w:line="500" w:lineRule="exact"/>
        <w:ind w:firstLineChars="200" w:firstLine="486"/>
        <w:jc w:val="left"/>
        <w:rPr>
          <w:b/>
          <w:sz w:val="24"/>
          <w:u w:val="single"/>
        </w:rPr>
      </w:pPr>
      <w:r w:rsidRPr="00F361DA">
        <w:rPr>
          <w:b/>
          <w:sz w:val="24"/>
          <w:u w:val="single"/>
        </w:rPr>
        <w:lastRenderedPageBreak/>
        <w:t>模拟时间为导则规定地下水环境影响预测时段应选取可能产生地下水污染的关键时段，至少包括污染发生后</w:t>
      </w:r>
      <w:r w:rsidRPr="00F361DA">
        <w:rPr>
          <w:b/>
          <w:sz w:val="24"/>
          <w:u w:val="single"/>
        </w:rPr>
        <w:t>100d</w:t>
      </w:r>
      <w:r w:rsidRPr="00F361DA">
        <w:rPr>
          <w:b/>
          <w:sz w:val="24"/>
          <w:u w:val="single"/>
        </w:rPr>
        <w:t>、</w:t>
      </w:r>
      <w:r w:rsidRPr="00F361DA">
        <w:rPr>
          <w:b/>
          <w:sz w:val="24"/>
          <w:u w:val="single"/>
        </w:rPr>
        <w:t>1000d</w:t>
      </w:r>
      <w:r w:rsidRPr="00F361DA">
        <w:rPr>
          <w:b/>
          <w:sz w:val="24"/>
          <w:u w:val="single"/>
        </w:rPr>
        <w:t>，服务年限或能反应特征因子迁移规律的其他重要时间节点。本次预测时间段为</w:t>
      </w:r>
      <w:r w:rsidRPr="00F361DA">
        <w:rPr>
          <w:b/>
          <w:sz w:val="24"/>
          <w:u w:val="single"/>
        </w:rPr>
        <w:t>100d</w:t>
      </w:r>
      <w:r w:rsidRPr="00F361DA">
        <w:rPr>
          <w:b/>
          <w:sz w:val="24"/>
          <w:u w:val="single"/>
        </w:rPr>
        <w:t>、</w:t>
      </w:r>
      <w:r w:rsidRPr="00F361DA">
        <w:rPr>
          <w:b/>
          <w:sz w:val="24"/>
          <w:u w:val="single"/>
        </w:rPr>
        <w:t>1000d</w:t>
      </w:r>
      <w:r w:rsidRPr="00F361DA">
        <w:rPr>
          <w:b/>
          <w:sz w:val="24"/>
          <w:u w:val="single"/>
        </w:rPr>
        <w:t>、</w:t>
      </w:r>
      <w:r w:rsidRPr="00F361DA">
        <w:rPr>
          <w:b/>
          <w:sz w:val="24"/>
          <w:u w:val="single"/>
        </w:rPr>
        <w:t>10a</w:t>
      </w:r>
      <w:r w:rsidRPr="00F361DA">
        <w:rPr>
          <w:b/>
          <w:sz w:val="24"/>
          <w:u w:val="single"/>
        </w:rPr>
        <w:t>。</w:t>
      </w:r>
    </w:p>
    <w:p w14:paraId="193DA35D" w14:textId="77777777" w:rsidR="00435F12" w:rsidRPr="005D3D27" w:rsidRDefault="005D3D27" w:rsidP="00FC7457">
      <w:pPr>
        <w:snapToGrid w:val="0"/>
        <w:spacing w:before="60" w:after="60" w:line="500" w:lineRule="exact"/>
        <w:jc w:val="left"/>
        <w:rPr>
          <w:b/>
          <w:sz w:val="24"/>
          <w:u w:val="single"/>
        </w:rPr>
      </w:pPr>
      <w:bookmarkStart w:id="468" w:name="_Toc521845453"/>
      <w:bookmarkStart w:id="469" w:name="_Toc528616038"/>
      <w:bookmarkStart w:id="470" w:name="_Toc529289535"/>
      <w:bookmarkStart w:id="471" w:name="_Toc5706282"/>
      <w:r w:rsidRPr="00B825DC">
        <w:rPr>
          <w:b/>
          <w:sz w:val="24"/>
          <w:u w:val="single"/>
        </w:rPr>
        <w:t>5.2.2.</w:t>
      </w:r>
      <w:r>
        <w:rPr>
          <w:b/>
          <w:sz w:val="24"/>
          <w:u w:val="single"/>
        </w:rPr>
        <w:t xml:space="preserve">7 </w:t>
      </w:r>
      <w:r w:rsidR="00435F12" w:rsidRPr="005D3D27">
        <w:rPr>
          <w:b/>
          <w:sz w:val="24"/>
          <w:u w:val="single"/>
        </w:rPr>
        <w:t xml:space="preserve"> </w:t>
      </w:r>
      <w:r w:rsidR="00435F12" w:rsidRPr="005D3D27">
        <w:rPr>
          <w:b/>
          <w:sz w:val="24"/>
          <w:u w:val="single"/>
        </w:rPr>
        <w:t>污染物运移预测与评价</w:t>
      </w:r>
      <w:bookmarkEnd w:id="468"/>
      <w:bookmarkEnd w:id="469"/>
      <w:bookmarkEnd w:id="470"/>
      <w:bookmarkEnd w:id="471"/>
    </w:p>
    <w:p w14:paraId="6CB0D2FE" w14:textId="77777777" w:rsidR="00FC7457" w:rsidRDefault="00FC7457" w:rsidP="00FC7457">
      <w:pPr>
        <w:snapToGrid w:val="0"/>
        <w:spacing w:line="500" w:lineRule="exact"/>
        <w:ind w:firstLineChars="200" w:firstLine="424"/>
        <w:jc w:val="left"/>
        <w:rPr>
          <w:b/>
          <w:sz w:val="24"/>
          <w:u w:val="single"/>
        </w:rPr>
      </w:pPr>
      <w:r>
        <w:rPr>
          <w:noProof/>
        </w:rPr>
        <w:drawing>
          <wp:anchor distT="0" distB="0" distL="114300" distR="114300" simplePos="0" relativeHeight="251836416" behindDoc="0" locked="0" layoutInCell="1" allowOverlap="1" wp14:anchorId="2CED391F" wp14:editId="23B51A1A">
            <wp:simplePos x="0" y="0"/>
            <wp:positionH relativeFrom="margin">
              <wp:align>right</wp:align>
            </wp:positionH>
            <wp:positionV relativeFrom="paragraph">
              <wp:posOffset>454025</wp:posOffset>
            </wp:positionV>
            <wp:extent cx="5688330" cy="2865120"/>
            <wp:effectExtent l="19050" t="19050" r="26670" b="11430"/>
            <wp:wrapTopAndBottom/>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88330" cy="2865120"/>
                    </a:xfrm>
                    <a:prstGeom prst="rect">
                      <a:avLst/>
                    </a:prstGeom>
                    <a:ln w="19050">
                      <a:solidFill>
                        <a:schemeClr val="dk1"/>
                      </a:solidFill>
                    </a:ln>
                  </pic:spPr>
                </pic:pic>
              </a:graphicData>
            </a:graphic>
            <wp14:sizeRelH relativeFrom="margin">
              <wp14:pctWidth>0</wp14:pctWidth>
            </wp14:sizeRelH>
            <wp14:sizeRelV relativeFrom="margin">
              <wp14:pctHeight>0</wp14:pctHeight>
            </wp14:sizeRelV>
          </wp:anchor>
        </w:drawing>
      </w:r>
      <w:r>
        <w:rPr>
          <w:rFonts w:hint="eastAsia"/>
          <w:b/>
          <w:sz w:val="24"/>
          <w:u w:val="single"/>
        </w:rPr>
        <w:t>经集聚区管委会初步确定，集中电镀中心</w:t>
      </w:r>
      <w:r w:rsidR="00435F12" w:rsidRPr="00DE7428">
        <w:rPr>
          <w:b/>
          <w:sz w:val="24"/>
          <w:u w:val="single"/>
        </w:rPr>
        <w:t>拟建</w:t>
      </w:r>
      <w:r>
        <w:rPr>
          <w:rFonts w:hint="eastAsia"/>
          <w:b/>
          <w:sz w:val="24"/>
          <w:u w:val="single"/>
        </w:rPr>
        <w:t>位置如下图：</w:t>
      </w:r>
    </w:p>
    <w:p w14:paraId="569B3A8E" w14:textId="77777777" w:rsidR="0093585A" w:rsidRPr="0093585A" w:rsidRDefault="0093585A" w:rsidP="0093585A">
      <w:pPr>
        <w:snapToGrid w:val="0"/>
        <w:spacing w:line="500" w:lineRule="exact"/>
        <w:jc w:val="center"/>
        <w:rPr>
          <w:rFonts w:ascii="黑体" w:eastAsia="黑体" w:hAnsi="黑体"/>
          <w:sz w:val="24"/>
        </w:rPr>
      </w:pPr>
      <w:r w:rsidRPr="0093585A">
        <w:rPr>
          <w:rFonts w:ascii="黑体" w:eastAsia="黑体" w:hAnsi="黑体" w:hint="eastAsia"/>
          <w:sz w:val="24"/>
        </w:rPr>
        <w:t>图5-</w:t>
      </w:r>
      <w:r w:rsidR="00B50A82">
        <w:rPr>
          <w:rFonts w:ascii="黑体" w:eastAsia="黑体" w:hAnsi="黑体"/>
          <w:sz w:val="24"/>
        </w:rPr>
        <w:t>8</w:t>
      </w:r>
      <w:r w:rsidRPr="0093585A">
        <w:rPr>
          <w:rFonts w:ascii="黑体" w:eastAsia="黑体" w:hAnsi="黑体" w:hint="eastAsia"/>
          <w:sz w:val="24"/>
        </w:rPr>
        <w:t xml:space="preserve">   集中电镀中心拟建位置</w:t>
      </w:r>
      <w:r>
        <w:rPr>
          <w:rFonts w:ascii="黑体" w:eastAsia="黑体" w:hAnsi="黑体" w:hint="eastAsia"/>
          <w:sz w:val="24"/>
        </w:rPr>
        <w:t>示意</w:t>
      </w:r>
      <w:r w:rsidRPr="0093585A">
        <w:rPr>
          <w:rFonts w:ascii="黑体" w:eastAsia="黑体" w:hAnsi="黑体" w:hint="eastAsia"/>
          <w:sz w:val="24"/>
        </w:rPr>
        <w:t>图</w:t>
      </w:r>
    </w:p>
    <w:p w14:paraId="1C22432A" w14:textId="77777777" w:rsidR="00435F12" w:rsidRPr="00DE7428" w:rsidRDefault="00FC7457" w:rsidP="00FC7457">
      <w:pPr>
        <w:snapToGrid w:val="0"/>
        <w:spacing w:line="500" w:lineRule="exact"/>
        <w:ind w:firstLineChars="200" w:firstLine="486"/>
        <w:jc w:val="left"/>
        <w:rPr>
          <w:b/>
          <w:sz w:val="24"/>
          <w:u w:val="single"/>
        </w:rPr>
      </w:pPr>
      <w:r>
        <w:rPr>
          <w:rFonts w:hint="eastAsia"/>
          <w:b/>
          <w:sz w:val="24"/>
          <w:u w:val="single"/>
        </w:rPr>
        <w:t>该地块占地约</w:t>
      </w:r>
      <w:r>
        <w:rPr>
          <w:rFonts w:hint="eastAsia"/>
          <w:b/>
          <w:sz w:val="24"/>
          <w:u w:val="single"/>
        </w:rPr>
        <w:t>9</w:t>
      </w:r>
      <w:r>
        <w:rPr>
          <w:b/>
          <w:sz w:val="24"/>
          <w:u w:val="single"/>
        </w:rPr>
        <w:t>000</w:t>
      </w:r>
      <w:r>
        <w:rPr>
          <w:rFonts w:hint="eastAsia"/>
          <w:b/>
          <w:sz w:val="24"/>
          <w:u w:val="single"/>
        </w:rPr>
        <w:t>平方米，</w:t>
      </w:r>
      <w:r w:rsidR="00435F12" w:rsidRPr="00DE7428">
        <w:rPr>
          <w:b/>
          <w:sz w:val="24"/>
          <w:u w:val="single"/>
        </w:rPr>
        <w:t>位于模拟区中部，主要预测其在事故情况下对位于场地</w:t>
      </w:r>
      <w:r w:rsidR="00435F12" w:rsidRPr="00DE7428">
        <w:rPr>
          <w:rFonts w:hint="eastAsia"/>
          <w:b/>
          <w:sz w:val="24"/>
          <w:u w:val="single"/>
        </w:rPr>
        <w:t>东</w:t>
      </w:r>
      <w:r w:rsidR="00435F12" w:rsidRPr="00DE7428">
        <w:rPr>
          <w:b/>
          <w:sz w:val="24"/>
          <w:u w:val="single"/>
        </w:rPr>
        <w:t>南侧的单村和裴家村分散水源井和下游地下水流场的影响。项目区小断裂构造不发育，无向外的导水构造。在有防渗的正常状况下新建场地电镀中心的运营对地下水环境的影响可以忽略。本次预测评价主要评价非正常状况下新建场地电镀中心的污染预测情况。</w:t>
      </w:r>
    </w:p>
    <w:p w14:paraId="6977531C" w14:textId="77777777" w:rsidR="00435F12" w:rsidRPr="00DE7428" w:rsidRDefault="00435F12" w:rsidP="00FC7457">
      <w:pPr>
        <w:snapToGrid w:val="0"/>
        <w:spacing w:line="500" w:lineRule="exact"/>
        <w:ind w:firstLineChars="200" w:firstLine="486"/>
        <w:jc w:val="left"/>
        <w:rPr>
          <w:b/>
          <w:sz w:val="24"/>
          <w:u w:val="single"/>
        </w:rPr>
      </w:pPr>
      <w:r w:rsidRPr="00DE7428">
        <w:rPr>
          <w:b/>
          <w:sz w:val="24"/>
          <w:u w:val="single"/>
        </w:rPr>
        <w:t>非正常状况下，假设新建场地电镀中心发生渗漏，污水穿透包气带对地下水产生影响。利用已有项目区水文地质资料，构建地下水流动数值模型及污染物运移模型，评价泄露后石油类和镍对下游地下水产生的影响。</w:t>
      </w:r>
    </w:p>
    <w:p w14:paraId="21BC437F" w14:textId="77777777" w:rsidR="00435F12" w:rsidRPr="005D3D27" w:rsidRDefault="005D3D27" w:rsidP="00FC7457">
      <w:pPr>
        <w:snapToGrid w:val="0"/>
        <w:spacing w:line="500" w:lineRule="exact"/>
        <w:ind w:firstLineChars="200" w:firstLine="486"/>
        <w:jc w:val="left"/>
        <w:rPr>
          <w:b/>
          <w:sz w:val="24"/>
          <w:u w:val="single"/>
        </w:rPr>
      </w:pPr>
      <w:bookmarkStart w:id="472" w:name="_Toc500272158"/>
      <w:bookmarkStart w:id="473" w:name="_Toc521845454"/>
      <w:r w:rsidRPr="005D3D27">
        <w:rPr>
          <w:rFonts w:hint="eastAsia"/>
          <w:b/>
          <w:sz w:val="24"/>
          <w:u w:val="single"/>
        </w:rPr>
        <w:t>①</w:t>
      </w:r>
      <w:r w:rsidR="00435F12" w:rsidRPr="005D3D27">
        <w:rPr>
          <w:b/>
          <w:sz w:val="24"/>
          <w:u w:val="single"/>
        </w:rPr>
        <w:t xml:space="preserve"> </w:t>
      </w:r>
      <w:r w:rsidR="00435F12" w:rsidRPr="005D3D27">
        <w:rPr>
          <w:b/>
          <w:sz w:val="24"/>
          <w:u w:val="single"/>
        </w:rPr>
        <w:t>石油类瞬时渗漏模拟预测</w:t>
      </w:r>
      <w:bookmarkEnd w:id="472"/>
      <w:bookmarkEnd w:id="473"/>
    </w:p>
    <w:p w14:paraId="4E762F4F" w14:textId="77777777" w:rsidR="00435F12" w:rsidRPr="00DE7428" w:rsidRDefault="00435F12" w:rsidP="00FC7457">
      <w:pPr>
        <w:snapToGrid w:val="0"/>
        <w:spacing w:line="500" w:lineRule="exact"/>
        <w:ind w:firstLineChars="200" w:firstLine="486"/>
        <w:jc w:val="left"/>
        <w:rPr>
          <w:b/>
          <w:sz w:val="24"/>
          <w:u w:val="single"/>
        </w:rPr>
      </w:pPr>
      <w:r w:rsidRPr="00DE7428">
        <w:rPr>
          <w:b/>
          <w:sz w:val="24"/>
          <w:u w:val="single"/>
        </w:rPr>
        <w:t>假设泄漏区域为新建场地电镀中心，石油类泄漏浓度为</w:t>
      </w:r>
      <w:r w:rsidRPr="00DE7428">
        <w:rPr>
          <w:b/>
          <w:sz w:val="24"/>
          <w:u w:val="single"/>
        </w:rPr>
        <w:t>100mg/L</w:t>
      </w:r>
      <w:r w:rsidRPr="00DE7428">
        <w:rPr>
          <w:b/>
          <w:sz w:val="24"/>
          <w:u w:val="single"/>
        </w:rPr>
        <w:t>，由于《地下水质量标准》（</w:t>
      </w:r>
      <w:r w:rsidRPr="00DE7428">
        <w:rPr>
          <w:b/>
          <w:sz w:val="24"/>
          <w:u w:val="single"/>
        </w:rPr>
        <w:t>GB/T14848-2017</w:t>
      </w:r>
      <w:r w:rsidRPr="00DE7428">
        <w:rPr>
          <w:b/>
          <w:sz w:val="24"/>
          <w:u w:val="single"/>
        </w:rPr>
        <w:t>）无石油类相关标准，因此以《地表水环境质量标</w:t>
      </w:r>
      <w:r w:rsidRPr="00DE7428">
        <w:rPr>
          <w:b/>
          <w:sz w:val="24"/>
          <w:u w:val="single"/>
        </w:rPr>
        <w:lastRenderedPageBreak/>
        <w:t>准》（</w:t>
      </w:r>
      <w:r w:rsidRPr="00DE7428">
        <w:rPr>
          <w:b/>
          <w:sz w:val="24"/>
          <w:u w:val="single"/>
        </w:rPr>
        <w:t>GB3838-2002</w:t>
      </w:r>
      <w:r w:rsidRPr="00DE7428">
        <w:rPr>
          <w:b/>
          <w:sz w:val="24"/>
          <w:u w:val="single"/>
        </w:rPr>
        <w:t>）</w:t>
      </w:r>
      <w:r w:rsidRPr="00DE7428">
        <w:rPr>
          <w:rFonts w:hint="eastAsia"/>
          <w:b/>
          <w:sz w:val="24"/>
          <w:u w:val="single"/>
        </w:rPr>
        <w:t>Ⅲ</w:t>
      </w:r>
      <w:r w:rsidRPr="00DE7428">
        <w:rPr>
          <w:b/>
          <w:sz w:val="24"/>
          <w:u w:val="single"/>
        </w:rPr>
        <w:t>类水为标准，即要求石油类浓度</w:t>
      </w:r>
      <w:r w:rsidRPr="00DE7428">
        <w:rPr>
          <w:b/>
          <w:sz w:val="24"/>
          <w:u w:val="single"/>
        </w:rPr>
        <w:t>≤0.05 mg/L</w:t>
      </w:r>
      <w:r w:rsidRPr="00DE7428">
        <w:rPr>
          <w:b/>
          <w:sz w:val="24"/>
          <w:u w:val="single"/>
        </w:rPr>
        <w:t>，故按照此标准设置外包络线确定由本项目风险事故造成的影响范围。</w:t>
      </w:r>
    </w:p>
    <w:p w14:paraId="2701D12D" w14:textId="77777777" w:rsidR="00435F12" w:rsidRPr="00DE7428" w:rsidRDefault="00435F12" w:rsidP="00FC7457">
      <w:pPr>
        <w:snapToGrid w:val="0"/>
        <w:spacing w:line="500" w:lineRule="exact"/>
        <w:ind w:firstLineChars="200" w:firstLine="486"/>
        <w:jc w:val="left"/>
        <w:rPr>
          <w:b/>
          <w:sz w:val="24"/>
          <w:u w:val="single"/>
        </w:rPr>
      </w:pPr>
      <w:r w:rsidRPr="00DE7428">
        <w:rPr>
          <w:b/>
          <w:sz w:val="24"/>
          <w:u w:val="single"/>
        </w:rPr>
        <w:t>下图显示了污染物泄漏后随时间推移的污染晕变化趋势。</w:t>
      </w:r>
    </w:p>
    <w:p w14:paraId="0BC27F45" w14:textId="77777777" w:rsidR="00435F12" w:rsidRPr="00E55805" w:rsidRDefault="00435F12" w:rsidP="00435F12">
      <w:pPr>
        <w:spacing w:line="360" w:lineRule="auto"/>
        <w:rPr>
          <w:color w:val="000000"/>
          <w:sz w:val="24"/>
        </w:rPr>
      </w:pPr>
      <w:r w:rsidRPr="00E55805">
        <w:rPr>
          <w:noProof/>
        </w:rPr>
        <w:drawing>
          <wp:inline distT="0" distB="0" distL="0" distR="0" wp14:anchorId="75B727FE" wp14:editId="0E861F3B">
            <wp:extent cx="5158740" cy="2606077"/>
            <wp:effectExtent l="0" t="0" r="3810" b="3810"/>
            <wp:docPr id="1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158740" cy="2606077"/>
                    </a:xfrm>
                    <a:prstGeom prst="rect">
                      <a:avLst/>
                    </a:prstGeom>
                  </pic:spPr>
                </pic:pic>
              </a:graphicData>
            </a:graphic>
          </wp:inline>
        </w:drawing>
      </w:r>
      <w:r w:rsidRPr="00E55805">
        <w:rPr>
          <w:noProof/>
        </w:rPr>
        <w:t xml:space="preserve"> </w:t>
      </w:r>
      <w:r w:rsidRPr="00E55805">
        <w:rPr>
          <w:noProof/>
        </w:rPr>
        <w:drawing>
          <wp:inline distT="0" distB="0" distL="0" distR="0" wp14:anchorId="4A68D9E6" wp14:editId="337C20A0">
            <wp:extent cx="5189220" cy="2621474"/>
            <wp:effectExtent l="0" t="0" r="0" b="7620"/>
            <wp:docPr id="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189220" cy="2621474"/>
                    </a:xfrm>
                    <a:prstGeom prst="rect">
                      <a:avLst/>
                    </a:prstGeom>
                  </pic:spPr>
                </pic:pic>
              </a:graphicData>
            </a:graphic>
          </wp:inline>
        </w:drawing>
      </w:r>
    </w:p>
    <w:p w14:paraId="3F993E54" w14:textId="77777777" w:rsidR="00435F12" w:rsidRDefault="00435F12" w:rsidP="0093585A">
      <w:pPr>
        <w:snapToGrid w:val="0"/>
        <w:spacing w:line="400" w:lineRule="exact"/>
        <w:jc w:val="center"/>
        <w:rPr>
          <w:rFonts w:ascii="黑体" w:eastAsia="黑体" w:hAnsi="黑体"/>
          <w:sz w:val="24"/>
        </w:rPr>
      </w:pPr>
      <w:r w:rsidRPr="005D3D27">
        <w:rPr>
          <w:rFonts w:ascii="黑体" w:eastAsia="黑体" w:hAnsi="黑体" w:hint="eastAsia"/>
          <w:sz w:val="24"/>
        </w:rPr>
        <w:t>图5-</w:t>
      </w:r>
      <w:r w:rsidR="00B50A82">
        <w:rPr>
          <w:rFonts w:ascii="黑体" w:eastAsia="黑体" w:hAnsi="黑体"/>
          <w:sz w:val="24"/>
        </w:rPr>
        <w:t>9</w:t>
      </w:r>
      <w:r w:rsidRPr="005D3D27">
        <w:rPr>
          <w:rFonts w:ascii="黑体" w:eastAsia="黑体" w:hAnsi="黑体"/>
          <w:sz w:val="24"/>
        </w:rPr>
        <w:t xml:space="preserve">   泄漏100天后污染物分布图（分别为平面图、剖面图）</w:t>
      </w:r>
    </w:p>
    <w:p w14:paraId="74F8E232" w14:textId="77777777" w:rsidR="00FC7457" w:rsidRDefault="00FC7457" w:rsidP="005D3D27">
      <w:pPr>
        <w:snapToGrid w:val="0"/>
        <w:spacing w:line="500" w:lineRule="exact"/>
        <w:jc w:val="center"/>
        <w:rPr>
          <w:rFonts w:ascii="黑体" w:eastAsia="黑体" w:hAnsi="黑体"/>
          <w:sz w:val="24"/>
        </w:rPr>
      </w:pPr>
    </w:p>
    <w:p w14:paraId="0B0A9586" w14:textId="77777777" w:rsidR="00FC7457" w:rsidRPr="005D3D27" w:rsidRDefault="00FC7457" w:rsidP="005D3D27">
      <w:pPr>
        <w:snapToGrid w:val="0"/>
        <w:spacing w:line="500" w:lineRule="exact"/>
        <w:jc w:val="center"/>
        <w:rPr>
          <w:rFonts w:ascii="黑体" w:eastAsia="黑体" w:hAnsi="黑体"/>
          <w:sz w:val="24"/>
        </w:rPr>
      </w:pPr>
    </w:p>
    <w:p w14:paraId="3016E4D0" w14:textId="77777777" w:rsidR="00435F12" w:rsidRPr="00E55805" w:rsidRDefault="00435F12" w:rsidP="00435F12">
      <w:pPr>
        <w:spacing w:line="360" w:lineRule="auto"/>
        <w:jc w:val="center"/>
        <w:rPr>
          <w:rFonts w:eastAsia="黑体"/>
          <w:b/>
          <w:color w:val="000000"/>
          <w:sz w:val="24"/>
        </w:rPr>
      </w:pPr>
      <w:r w:rsidRPr="00E55805">
        <w:rPr>
          <w:noProof/>
        </w:rPr>
        <w:lastRenderedPageBreak/>
        <w:drawing>
          <wp:inline distT="0" distB="0" distL="0" distR="0" wp14:anchorId="3BFC6C52" wp14:editId="5DD46998">
            <wp:extent cx="5274310" cy="2664460"/>
            <wp:effectExtent l="0" t="0" r="0" b="0"/>
            <wp:docPr id="1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38E3C3F6" wp14:editId="14E182BF">
            <wp:extent cx="5274310" cy="2664460"/>
            <wp:effectExtent l="0" t="0" r="0" b="0"/>
            <wp:docPr id="15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74310" cy="2664460"/>
                    </a:xfrm>
                    <a:prstGeom prst="rect">
                      <a:avLst/>
                    </a:prstGeom>
                  </pic:spPr>
                </pic:pic>
              </a:graphicData>
            </a:graphic>
          </wp:inline>
        </w:drawing>
      </w:r>
    </w:p>
    <w:p w14:paraId="7954BCB3" w14:textId="77777777" w:rsidR="00435F12" w:rsidRPr="00E55805" w:rsidRDefault="00435F12" w:rsidP="00435F12">
      <w:pPr>
        <w:spacing w:line="360" w:lineRule="auto"/>
        <w:rPr>
          <w:color w:val="000000"/>
          <w:sz w:val="24"/>
        </w:rPr>
      </w:pPr>
      <w:r w:rsidRPr="00E55805">
        <w:rPr>
          <w:noProof/>
        </w:rPr>
        <w:t xml:space="preserve"> </w:t>
      </w:r>
    </w:p>
    <w:p w14:paraId="42D8279F" w14:textId="77777777" w:rsidR="00435F12" w:rsidRPr="005D3D27" w:rsidRDefault="00435F12" w:rsidP="005D3D27">
      <w:pPr>
        <w:snapToGrid w:val="0"/>
        <w:spacing w:line="500" w:lineRule="exact"/>
        <w:jc w:val="center"/>
        <w:rPr>
          <w:rFonts w:ascii="黑体" w:eastAsia="黑体" w:hAnsi="黑体"/>
          <w:sz w:val="24"/>
        </w:rPr>
      </w:pPr>
      <w:r w:rsidRPr="005D3D27">
        <w:rPr>
          <w:rFonts w:ascii="黑体" w:eastAsia="黑体" w:hAnsi="黑体" w:hint="eastAsia"/>
          <w:sz w:val="24"/>
        </w:rPr>
        <w:t>图5-1</w:t>
      </w:r>
      <w:r w:rsidR="00B50A82">
        <w:rPr>
          <w:rFonts w:ascii="黑体" w:eastAsia="黑体" w:hAnsi="黑体"/>
          <w:sz w:val="24"/>
        </w:rPr>
        <w:t>0</w:t>
      </w:r>
      <w:r w:rsidRPr="005D3D27">
        <w:rPr>
          <w:rFonts w:ascii="黑体" w:eastAsia="黑体" w:hAnsi="黑体"/>
          <w:sz w:val="24"/>
        </w:rPr>
        <w:t xml:space="preserve">   泄漏1000天后污染物分布图（分别为平面图、剖面图）</w:t>
      </w:r>
    </w:p>
    <w:p w14:paraId="7974DDB1" w14:textId="77777777" w:rsidR="00435F12" w:rsidRPr="00E55805" w:rsidRDefault="00435F12" w:rsidP="00435F12">
      <w:pPr>
        <w:spacing w:line="360" w:lineRule="auto"/>
        <w:rPr>
          <w:color w:val="000000"/>
          <w:sz w:val="24"/>
        </w:rPr>
      </w:pPr>
      <w:r w:rsidRPr="00E55805">
        <w:rPr>
          <w:noProof/>
        </w:rPr>
        <w:lastRenderedPageBreak/>
        <w:drawing>
          <wp:inline distT="0" distB="0" distL="0" distR="0" wp14:anchorId="2A618CB7" wp14:editId="7B600C36">
            <wp:extent cx="5274310" cy="2664460"/>
            <wp:effectExtent l="0" t="0" r="0" b="0"/>
            <wp:docPr id="15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2EC17B9D" wp14:editId="4FB00396">
            <wp:extent cx="5274310" cy="2664460"/>
            <wp:effectExtent l="0" t="0" r="0" b="0"/>
            <wp:docPr id="15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74310" cy="2664460"/>
                    </a:xfrm>
                    <a:prstGeom prst="rect">
                      <a:avLst/>
                    </a:prstGeom>
                  </pic:spPr>
                </pic:pic>
              </a:graphicData>
            </a:graphic>
          </wp:inline>
        </w:drawing>
      </w:r>
    </w:p>
    <w:p w14:paraId="1369D4D3"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图5-1</w:t>
      </w:r>
      <w:r w:rsidR="00B50A82">
        <w:rPr>
          <w:rFonts w:ascii="黑体" w:eastAsia="黑体" w:hAnsi="黑体"/>
          <w:sz w:val="24"/>
        </w:rPr>
        <w:t>1</w:t>
      </w:r>
      <w:r w:rsidRPr="00FC7457">
        <w:rPr>
          <w:rFonts w:ascii="黑体" w:eastAsia="黑体" w:hAnsi="黑体"/>
          <w:sz w:val="24"/>
        </w:rPr>
        <w:t xml:space="preserve">   泄漏10a后污染物分布图（分别为平面图、剖面图）</w:t>
      </w:r>
    </w:p>
    <w:p w14:paraId="5E167080" w14:textId="77777777" w:rsidR="00435F12" w:rsidRPr="00DE7428" w:rsidRDefault="00435F12" w:rsidP="00FC7457">
      <w:pPr>
        <w:snapToGrid w:val="0"/>
        <w:spacing w:before="60" w:after="60" w:line="480" w:lineRule="exact"/>
        <w:ind w:firstLineChars="200" w:firstLine="486"/>
        <w:jc w:val="left"/>
        <w:rPr>
          <w:b/>
          <w:sz w:val="24"/>
          <w:u w:val="single"/>
        </w:rPr>
      </w:pPr>
      <w:r w:rsidRPr="00DE7428">
        <w:rPr>
          <w:b/>
          <w:sz w:val="24"/>
          <w:u w:val="single"/>
        </w:rPr>
        <w:t>从以上模拟结果看出，风险事故情况下，污染物泄露</w:t>
      </w:r>
      <w:r w:rsidRPr="00DE7428">
        <w:rPr>
          <w:b/>
          <w:sz w:val="24"/>
          <w:u w:val="single"/>
        </w:rPr>
        <w:t>100</w:t>
      </w:r>
      <w:r w:rsidRPr="00DE7428">
        <w:rPr>
          <w:b/>
          <w:sz w:val="24"/>
          <w:u w:val="single"/>
        </w:rPr>
        <w:t>天时候，中心浓度达到</w:t>
      </w:r>
      <w:r w:rsidRPr="00DE7428">
        <w:rPr>
          <w:b/>
          <w:sz w:val="24"/>
          <w:u w:val="single"/>
        </w:rPr>
        <w:t>0.25mg/L</w:t>
      </w:r>
      <w:r w:rsidRPr="00DE7428">
        <w:rPr>
          <w:b/>
          <w:sz w:val="24"/>
          <w:u w:val="single"/>
        </w:rPr>
        <w:t>，污染晕由电镀中心外围向地下水下游方向运移了近</w:t>
      </w:r>
      <w:r w:rsidRPr="00DE7428">
        <w:rPr>
          <w:b/>
          <w:sz w:val="24"/>
          <w:u w:val="single"/>
        </w:rPr>
        <w:t>16m</w:t>
      </w:r>
      <w:r w:rsidRPr="00DE7428">
        <w:rPr>
          <w:b/>
          <w:sz w:val="24"/>
          <w:u w:val="single"/>
        </w:rPr>
        <w:t>，垂向运移</w:t>
      </w:r>
      <w:r w:rsidRPr="00DE7428">
        <w:rPr>
          <w:b/>
          <w:sz w:val="24"/>
          <w:u w:val="single"/>
        </w:rPr>
        <w:t>67m</w:t>
      </w:r>
      <w:r w:rsidRPr="00DE7428">
        <w:rPr>
          <w:b/>
          <w:sz w:val="24"/>
          <w:u w:val="single"/>
        </w:rPr>
        <w:t>；至</w:t>
      </w:r>
      <w:r w:rsidRPr="00DE7428">
        <w:rPr>
          <w:b/>
          <w:sz w:val="24"/>
          <w:u w:val="single"/>
        </w:rPr>
        <w:t>1000</w:t>
      </w:r>
      <w:r w:rsidRPr="00DE7428">
        <w:rPr>
          <w:b/>
          <w:sz w:val="24"/>
          <w:u w:val="single"/>
        </w:rPr>
        <w:t>天时，污染晕中心浓度逐渐降低，此时中心浓度逐渐降低为</w:t>
      </w:r>
      <w:r w:rsidRPr="00DE7428">
        <w:rPr>
          <w:b/>
          <w:sz w:val="24"/>
          <w:u w:val="single"/>
        </w:rPr>
        <w:t>0.12mg/L</w:t>
      </w:r>
      <w:r w:rsidRPr="00DE7428">
        <w:rPr>
          <w:b/>
          <w:sz w:val="24"/>
          <w:u w:val="single"/>
        </w:rPr>
        <w:t>，污染晕由电镀中心外围向地下水下游方向运移了近</w:t>
      </w:r>
      <w:r w:rsidRPr="00DE7428">
        <w:rPr>
          <w:b/>
          <w:sz w:val="24"/>
          <w:u w:val="single"/>
        </w:rPr>
        <w:t>48m</w:t>
      </w:r>
      <w:r w:rsidRPr="00DE7428">
        <w:rPr>
          <w:b/>
          <w:sz w:val="24"/>
          <w:u w:val="single"/>
        </w:rPr>
        <w:t>，垂向运移</w:t>
      </w:r>
      <w:r w:rsidRPr="00DE7428">
        <w:rPr>
          <w:b/>
          <w:sz w:val="24"/>
          <w:u w:val="single"/>
        </w:rPr>
        <w:t>61m</w:t>
      </w:r>
      <w:r w:rsidRPr="00DE7428">
        <w:rPr>
          <w:b/>
          <w:sz w:val="24"/>
          <w:u w:val="single"/>
        </w:rPr>
        <w:t>；至</w:t>
      </w:r>
      <w:r w:rsidRPr="00DE7428">
        <w:rPr>
          <w:b/>
          <w:sz w:val="24"/>
          <w:u w:val="single"/>
        </w:rPr>
        <w:t>3650</w:t>
      </w:r>
      <w:r w:rsidRPr="00DE7428">
        <w:rPr>
          <w:b/>
          <w:sz w:val="24"/>
          <w:u w:val="single"/>
        </w:rPr>
        <w:t>天时，污染晕中心浓度逐渐降低，此时中心浓度逐渐降低为</w:t>
      </w:r>
      <w:r w:rsidRPr="00DE7428">
        <w:rPr>
          <w:b/>
          <w:sz w:val="24"/>
          <w:u w:val="single"/>
        </w:rPr>
        <w:t>0.05mg/L</w:t>
      </w:r>
      <w:r w:rsidRPr="00DE7428">
        <w:rPr>
          <w:b/>
          <w:sz w:val="24"/>
          <w:u w:val="single"/>
        </w:rPr>
        <w:t>，已低于地下水质量标准</w:t>
      </w:r>
      <w:r w:rsidRPr="00DE7428">
        <w:rPr>
          <w:b/>
          <w:sz w:val="24"/>
          <w:u w:val="single"/>
        </w:rPr>
        <w:t>0.05mg/L</w:t>
      </w:r>
      <w:r w:rsidRPr="00DE7428">
        <w:rPr>
          <w:b/>
          <w:sz w:val="24"/>
          <w:u w:val="single"/>
        </w:rPr>
        <w:t>，此时污染晕已消失。此时，污染物中心浓度逐渐降低，认为由风险事故造成的影响已消除。</w:t>
      </w:r>
    </w:p>
    <w:p w14:paraId="1DE6D424" w14:textId="77777777" w:rsidR="00435F12" w:rsidRDefault="00FC7457" w:rsidP="00435F12">
      <w:pPr>
        <w:spacing w:line="360" w:lineRule="auto"/>
        <w:rPr>
          <w:color w:val="000000"/>
          <w:sz w:val="24"/>
        </w:rPr>
      </w:pPr>
      <w:r w:rsidRPr="00E55805">
        <w:rPr>
          <w:noProof/>
        </w:rPr>
        <w:lastRenderedPageBreak/>
        <w:drawing>
          <wp:anchor distT="0" distB="0" distL="114300" distR="114300" simplePos="0" relativeHeight="251837440" behindDoc="0" locked="0" layoutInCell="1" allowOverlap="1" wp14:anchorId="2E866B42" wp14:editId="75CD8DAD">
            <wp:simplePos x="0" y="0"/>
            <wp:positionH relativeFrom="margin">
              <wp:align>center</wp:align>
            </wp:positionH>
            <wp:positionV relativeFrom="paragraph">
              <wp:posOffset>-5715</wp:posOffset>
            </wp:positionV>
            <wp:extent cx="4999990" cy="3291590"/>
            <wp:effectExtent l="0" t="0" r="0" b="4445"/>
            <wp:wrapNone/>
            <wp:docPr id="1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999990" cy="3291590"/>
                    </a:xfrm>
                    <a:prstGeom prst="rect">
                      <a:avLst/>
                    </a:prstGeom>
                  </pic:spPr>
                </pic:pic>
              </a:graphicData>
            </a:graphic>
          </wp:anchor>
        </w:drawing>
      </w:r>
    </w:p>
    <w:p w14:paraId="3B65234C" w14:textId="77777777" w:rsidR="00FC7457" w:rsidRDefault="00FC7457" w:rsidP="00435F12">
      <w:pPr>
        <w:spacing w:line="360" w:lineRule="auto"/>
        <w:rPr>
          <w:color w:val="000000"/>
          <w:sz w:val="24"/>
        </w:rPr>
      </w:pPr>
    </w:p>
    <w:p w14:paraId="3207F99F" w14:textId="77777777" w:rsidR="00FC7457" w:rsidRDefault="00FC7457" w:rsidP="00435F12">
      <w:pPr>
        <w:spacing w:line="360" w:lineRule="auto"/>
        <w:rPr>
          <w:color w:val="000000"/>
          <w:sz w:val="24"/>
        </w:rPr>
      </w:pPr>
    </w:p>
    <w:p w14:paraId="77000886" w14:textId="77777777" w:rsidR="00FC7457" w:rsidRDefault="00FC7457" w:rsidP="00435F12">
      <w:pPr>
        <w:spacing w:line="360" w:lineRule="auto"/>
        <w:rPr>
          <w:color w:val="000000"/>
          <w:sz w:val="24"/>
        </w:rPr>
      </w:pPr>
    </w:p>
    <w:p w14:paraId="5753EC9F" w14:textId="77777777" w:rsidR="00FC7457" w:rsidRDefault="00FC7457" w:rsidP="00435F12">
      <w:pPr>
        <w:spacing w:line="360" w:lineRule="auto"/>
        <w:rPr>
          <w:color w:val="000000"/>
          <w:sz w:val="24"/>
        </w:rPr>
      </w:pPr>
    </w:p>
    <w:p w14:paraId="49A977FD" w14:textId="77777777" w:rsidR="00FC7457" w:rsidRDefault="00FC7457" w:rsidP="00435F12">
      <w:pPr>
        <w:spacing w:line="360" w:lineRule="auto"/>
        <w:rPr>
          <w:color w:val="000000"/>
          <w:sz w:val="24"/>
        </w:rPr>
      </w:pPr>
    </w:p>
    <w:p w14:paraId="056CF1CA" w14:textId="77777777" w:rsidR="00FC7457" w:rsidRPr="00E55805" w:rsidRDefault="00FC7457" w:rsidP="00435F12">
      <w:pPr>
        <w:spacing w:line="360" w:lineRule="auto"/>
        <w:rPr>
          <w:color w:val="000000"/>
          <w:sz w:val="24"/>
        </w:rPr>
      </w:pPr>
    </w:p>
    <w:p w14:paraId="3F8493CC"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图5-1</w:t>
      </w:r>
      <w:r w:rsidR="00B50A82">
        <w:rPr>
          <w:rFonts w:ascii="黑体" w:eastAsia="黑体" w:hAnsi="黑体"/>
          <w:sz w:val="24"/>
        </w:rPr>
        <w:t>2</w:t>
      </w:r>
      <w:r w:rsidRPr="00FC7457">
        <w:rPr>
          <w:rFonts w:ascii="黑体" w:eastAsia="黑体" w:hAnsi="黑体"/>
          <w:sz w:val="24"/>
        </w:rPr>
        <w:t xml:space="preserve">  单村和裴家村分散水井敏感点处浓度随时间变化图</w:t>
      </w:r>
    </w:p>
    <w:p w14:paraId="5C26C28A"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t>对单村和裴家村分散水井敏感点的污染物浓度随时间变化图进行了分析，结果显示单村监测井的浓度反应最快，在模型运行</w:t>
      </w:r>
      <w:r w:rsidRPr="00DE7428">
        <w:rPr>
          <w:b/>
          <w:sz w:val="24"/>
          <w:u w:val="single"/>
        </w:rPr>
        <w:t>10000d</w:t>
      </w:r>
      <w:r w:rsidRPr="00DE7428">
        <w:rPr>
          <w:b/>
          <w:sz w:val="24"/>
          <w:u w:val="single"/>
        </w:rPr>
        <w:t>后均未超过环境质量标准</w:t>
      </w:r>
      <w:r w:rsidRPr="00DE7428">
        <w:rPr>
          <w:b/>
          <w:sz w:val="24"/>
          <w:u w:val="single"/>
        </w:rPr>
        <w:t>0.05mg/L</w:t>
      </w:r>
      <w:r w:rsidRPr="00DE7428">
        <w:rPr>
          <w:b/>
          <w:sz w:val="24"/>
          <w:u w:val="single"/>
        </w:rPr>
        <w:t>。其中单村监测井浓度在</w:t>
      </w:r>
      <w:r w:rsidRPr="00DE7428">
        <w:rPr>
          <w:b/>
          <w:sz w:val="24"/>
          <w:u w:val="single"/>
        </w:rPr>
        <w:t>8434 d</w:t>
      </w:r>
      <w:r w:rsidRPr="00DE7428">
        <w:rPr>
          <w:b/>
          <w:sz w:val="24"/>
          <w:u w:val="single"/>
        </w:rPr>
        <w:t>之后逐渐上升，并在</w:t>
      </w:r>
      <w:r w:rsidRPr="00DE7428">
        <w:rPr>
          <w:b/>
          <w:sz w:val="24"/>
          <w:u w:val="single"/>
        </w:rPr>
        <w:t>10000</w:t>
      </w:r>
      <w:r w:rsidRPr="00DE7428">
        <w:rPr>
          <w:b/>
          <w:sz w:val="24"/>
          <w:u w:val="single"/>
        </w:rPr>
        <w:t>天达到峰值</w:t>
      </w:r>
      <w:r w:rsidRPr="00DE7428">
        <w:rPr>
          <w:b/>
          <w:sz w:val="24"/>
          <w:u w:val="single"/>
        </w:rPr>
        <w:t>3.63E-26 mg/L</w:t>
      </w:r>
      <w:r w:rsidRPr="00DE7428">
        <w:rPr>
          <w:b/>
          <w:sz w:val="24"/>
          <w:u w:val="single"/>
        </w:rPr>
        <w:t>，之后逐渐下降。通过模拟发现污染物运移对单村和裴家村分散水井敏感点均未产生影响。</w:t>
      </w:r>
    </w:p>
    <w:p w14:paraId="56020245"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t>电镀中心发生渗漏事故后，利用石油类作为溶质，进行运移模拟发现，污染物渗漏并未对周边地下水敏感点（单村和裴家村分散水源井）产生影响。受地下水流动、污染物扩散稀释等影响，含水层能够较快通过自净使污染物浓度值下降至消失。</w:t>
      </w:r>
    </w:p>
    <w:p w14:paraId="261DFE9D" w14:textId="77777777" w:rsidR="00435F12" w:rsidRPr="00DE7428" w:rsidRDefault="00FC7457" w:rsidP="00FC7457">
      <w:pPr>
        <w:snapToGrid w:val="0"/>
        <w:spacing w:line="480" w:lineRule="exact"/>
        <w:ind w:firstLineChars="200" w:firstLine="486"/>
        <w:jc w:val="left"/>
        <w:rPr>
          <w:b/>
          <w:sz w:val="24"/>
          <w:u w:val="single"/>
        </w:rPr>
      </w:pPr>
      <w:bookmarkStart w:id="474" w:name="_Toc500272159"/>
      <w:bookmarkStart w:id="475" w:name="_Toc521845455"/>
      <w:r>
        <w:rPr>
          <w:rFonts w:ascii="宋体" w:hAnsi="宋体" w:cs="宋体" w:hint="eastAsia"/>
          <w:b/>
          <w:sz w:val="24"/>
          <w:u w:val="single"/>
        </w:rPr>
        <w:t xml:space="preserve">② </w:t>
      </w:r>
      <w:r w:rsidR="00435F12" w:rsidRPr="00DE7428">
        <w:rPr>
          <w:b/>
          <w:sz w:val="24"/>
          <w:u w:val="single"/>
        </w:rPr>
        <w:t>石油类持续渗漏模拟预测</w:t>
      </w:r>
      <w:bookmarkEnd w:id="474"/>
      <w:bookmarkEnd w:id="475"/>
    </w:p>
    <w:p w14:paraId="67BD95F0"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t>非正常状况下，假设电镀中心在防渗失效作用下发生渗漏，污水穿透包气带对地下水产生影响。利用已有项目区水文地质资料，构建地下水流动数值模型及污染物运移模型，评价泄露后石油类对下游地下水产生的影响。假设泄漏区域为电镀中心全部范围，泄漏浓度为</w:t>
      </w:r>
      <w:r w:rsidRPr="00DE7428">
        <w:rPr>
          <w:b/>
          <w:sz w:val="24"/>
          <w:u w:val="single"/>
        </w:rPr>
        <w:t>100 mg/L</w:t>
      </w:r>
      <w:r w:rsidRPr="00DE7428">
        <w:rPr>
          <w:b/>
          <w:sz w:val="24"/>
          <w:u w:val="single"/>
        </w:rPr>
        <w:t>，在最大风险情形下，污染物渗漏之后未能及时处理或者防渗措施出现问题，一直渗漏进入地下水中。</w:t>
      </w:r>
    </w:p>
    <w:p w14:paraId="6F2E0E46"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lastRenderedPageBreak/>
        <w:t>假设泄漏区域为新建场地电镀中心，石油类泄漏浓度为</w:t>
      </w:r>
      <w:r w:rsidRPr="00DE7428">
        <w:rPr>
          <w:b/>
          <w:sz w:val="24"/>
          <w:u w:val="single"/>
        </w:rPr>
        <w:t>100mg/L</w:t>
      </w:r>
      <w:r w:rsidRPr="00DE7428">
        <w:rPr>
          <w:b/>
          <w:sz w:val="24"/>
          <w:u w:val="single"/>
        </w:rPr>
        <w:t>，由于《地下水质量标准》（</w:t>
      </w:r>
      <w:r w:rsidRPr="00DE7428">
        <w:rPr>
          <w:b/>
          <w:sz w:val="24"/>
          <w:u w:val="single"/>
        </w:rPr>
        <w:t>GB/T14848-2017</w:t>
      </w:r>
      <w:r w:rsidRPr="00DE7428">
        <w:rPr>
          <w:b/>
          <w:sz w:val="24"/>
          <w:u w:val="single"/>
        </w:rPr>
        <w:t>）无石油类相关标准，因此以《地表水环境质量标准》（</w:t>
      </w:r>
      <w:r w:rsidRPr="00DE7428">
        <w:rPr>
          <w:b/>
          <w:sz w:val="24"/>
          <w:u w:val="single"/>
        </w:rPr>
        <w:t>GB3838-2002</w:t>
      </w:r>
      <w:r w:rsidRPr="00DE7428">
        <w:rPr>
          <w:b/>
          <w:sz w:val="24"/>
          <w:u w:val="single"/>
        </w:rPr>
        <w:t>）</w:t>
      </w:r>
      <w:r w:rsidRPr="00DE7428">
        <w:rPr>
          <w:rFonts w:hint="eastAsia"/>
          <w:b/>
          <w:sz w:val="24"/>
          <w:u w:val="single"/>
        </w:rPr>
        <w:t>Ⅲ</w:t>
      </w:r>
      <w:r w:rsidRPr="00DE7428">
        <w:rPr>
          <w:b/>
          <w:sz w:val="24"/>
          <w:u w:val="single"/>
        </w:rPr>
        <w:t>类水为标准，即要求石油类浓度</w:t>
      </w:r>
      <w:r w:rsidRPr="00DE7428">
        <w:rPr>
          <w:b/>
          <w:sz w:val="24"/>
          <w:u w:val="single"/>
        </w:rPr>
        <w:t>≤ 0.05 mg/L</w:t>
      </w:r>
      <w:r w:rsidRPr="00DE7428">
        <w:rPr>
          <w:b/>
          <w:sz w:val="24"/>
          <w:u w:val="single"/>
        </w:rPr>
        <w:t>，故按照此标准设置外包络线确定由本项目风险事故造成的影响范围。</w:t>
      </w:r>
    </w:p>
    <w:p w14:paraId="54E67775"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t>按照环境质量标准设置外包络线确定由本项目风险事故造成的影响范围。计算分别给出了在污染物渗漏到达饱和带</w:t>
      </w:r>
      <w:r w:rsidRPr="00DE7428">
        <w:rPr>
          <w:b/>
          <w:sz w:val="24"/>
          <w:u w:val="single"/>
        </w:rPr>
        <w:t>100</w:t>
      </w:r>
      <w:r w:rsidRPr="00DE7428">
        <w:rPr>
          <w:b/>
          <w:sz w:val="24"/>
          <w:u w:val="single"/>
        </w:rPr>
        <w:t>天、</w:t>
      </w:r>
      <w:r w:rsidRPr="00DE7428">
        <w:rPr>
          <w:b/>
          <w:sz w:val="24"/>
          <w:u w:val="single"/>
        </w:rPr>
        <w:t>1000</w:t>
      </w:r>
      <w:r w:rsidRPr="00DE7428">
        <w:rPr>
          <w:b/>
          <w:sz w:val="24"/>
          <w:u w:val="single"/>
        </w:rPr>
        <w:t>天以及</w:t>
      </w:r>
      <w:r w:rsidRPr="00DE7428">
        <w:rPr>
          <w:b/>
          <w:sz w:val="24"/>
          <w:u w:val="single"/>
        </w:rPr>
        <w:t>10</w:t>
      </w:r>
      <w:r w:rsidRPr="00DE7428">
        <w:rPr>
          <w:b/>
          <w:sz w:val="24"/>
          <w:u w:val="single"/>
        </w:rPr>
        <w:t>年后石油类污染物在水平面上的运移范围。</w:t>
      </w:r>
    </w:p>
    <w:p w14:paraId="2881B03A" w14:textId="77777777" w:rsidR="00435F12" w:rsidRPr="00DE7428" w:rsidRDefault="00435F12" w:rsidP="00FC7457">
      <w:pPr>
        <w:snapToGrid w:val="0"/>
        <w:spacing w:line="480" w:lineRule="exact"/>
        <w:ind w:firstLineChars="200" w:firstLine="486"/>
        <w:jc w:val="left"/>
        <w:rPr>
          <w:b/>
          <w:sz w:val="24"/>
          <w:u w:val="single"/>
        </w:rPr>
      </w:pPr>
      <w:r w:rsidRPr="00DE7428">
        <w:rPr>
          <w:b/>
          <w:sz w:val="24"/>
          <w:u w:val="single"/>
        </w:rPr>
        <w:t>下图显示了污染物泄漏后随时间推移的污染晕变化趋势。</w:t>
      </w:r>
    </w:p>
    <w:p w14:paraId="12526A0E" w14:textId="77777777" w:rsidR="00435F12" w:rsidRPr="00E55805" w:rsidRDefault="00435F12" w:rsidP="00435F12">
      <w:pPr>
        <w:spacing w:line="360" w:lineRule="auto"/>
        <w:rPr>
          <w:color w:val="000000"/>
          <w:sz w:val="24"/>
        </w:rPr>
      </w:pPr>
      <w:r w:rsidRPr="00E55805">
        <w:rPr>
          <w:noProof/>
        </w:rPr>
        <w:t xml:space="preserve"> </w:t>
      </w:r>
      <w:r w:rsidRPr="00E55805">
        <w:rPr>
          <w:noProof/>
        </w:rPr>
        <w:drawing>
          <wp:inline distT="0" distB="0" distL="0" distR="0" wp14:anchorId="69C129B8" wp14:editId="326A6C0F">
            <wp:extent cx="5274310" cy="2664460"/>
            <wp:effectExtent l="0" t="0" r="0" b="0"/>
            <wp:docPr id="15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37C04AB9" wp14:editId="66FF7BCA">
            <wp:extent cx="5342890" cy="2602865"/>
            <wp:effectExtent l="0" t="0" r="0" b="6985"/>
            <wp:docPr id="16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349155" cy="2605917"/>
                    </a:xfrm>
                    <a:prstGeom prst="rect">
                      <a:avLst/>
                    </a:prstGeom>
                  </pic:spPr>
                </pic:pic>
              </a:graphicData>
            </a:graphic>
          </wp:inline>
        </w:drawing>
      </w:r>
    </w:p>
    <w:p w14:paraId="7EBB4B69" w14:textId="77777777" w:rsidR="00435F12"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图5-1</w:t>
      </w:r>
      <w:r w:rsidR="00B50A82">
        <w:rPr>
          <w:rFonts w:ascii="黑体" w:eastAsia="黑体" w:hAnsi="黑体"/>
          <w:sz w:val="24"/>
        </w:rPr>
        <w:t>3</w:t>
      </w:r>
      <w:r w:rsidRPr="00FC7457">
        <w:rPr>
          <w:rFonts w:ascii="黑体" w:eastAsia="黑体" w:hAnsi="黑体"/>
          <w:sz w:val="24"/>
        </w:rPr>
        <w:t xml:space="preserve">   泄漏100天后污染物分布图（分别为平面图、剖面图）</w:t>
      </w:r>
    </w:p>
    <w:p w14:paraId="7249016A" w14:textId="77777777" w:rsidR="00FC7457" w:rsidRDefault="00FC7457" w:rsidP="00FC7457">
      <w:pPr>
        <w:snapToGrid w:val="0"/>
        <w:spacing w:line="500" w:lineRule="exact"/>
        <w:jc w:val="center"/>
        <w:rPr>
          <w:rFonts w:ascii="黑体" w:eastAsia="黑体" w:hAnsi="黑体"/>
          <w:sz w:val="24"/>
        </w:rPr>
      </w:pPr>
    </w:p>
    <w:p w14:paraId="75C82C87" w14:textId="77777777" w:rsidR="00FC7457" w:rsidRPr="00FC7457" w:rsidRDefault="00FC7457" w:rsidP="00FC7457">
      <w:pPr>
        <w:snapToGrid w:val="0"/>
        <w:spacing w:line="500" w:lineRule="exact"/>
        <w:jc w:val="center"/>
        <w:rPr>
          <w:rFonts w:ascii="黑体" w:eastAsia="黑体" w:hAnsi="黑体"/>
          <w:sz w:val="24"/>
        </w:rPr>
      </w:pPr>
    </w:p>
    <w:p w14:paraId="1B611BF9" w14:textId="77777777" w:rsidR="00435F12" w:rsidRPr="00E55805" w:rsidRDefault="00435F12" w:rsidP="00435F12">
      <w:pPr>
        <w:spacing w:line="360" w:lineRule="auto"/>
        <w:jc w:val="center"/>
        <w:rPr>
          <w:color w:val="000000"/>
          <w:sz w:val="24"/>
        </w:rPr>
      </w:pPr>
      <w:r w:rsidRPr="00E55805">
        <w:rPr>
          <w:noProof/>
        </w:rPr>
        <w:t xml:space="preserve"> </w:t>
      </w:r>
      <w:r w:rsidRPr="00E55805">
        <w:rPr>
          <w:noProof/>
        </w:rPr>
        <w:drawing>
          <wp:inline distT="0" distB="0" distL="0" distR="0" wp14:anchorId="723CD364" wp14:editId="22868975">
            <wp:extent cx="5274310" cy="2664460"/>
            <wp:effectExtent l="0" t="0" r="0" b="0"/>
            <wp:docPr id="16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1E541729" wp14:editId="1B094894">
            <wp:extent cx="5274310" cy="2664460"/>
            <wp:effectExtent l="0" t="0" r="0" b="0"/>
            <wp:docPr id="16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274310" cy="2664460"/>
                    </a:xfrm>
                    <a:prstGeom prst="rect">
                      <a:avLst/>
                    </a:prstGeom>
                  </pic:spPr>
                </pic:pic>
              </a:graphicData>
            </a:graphic>
          </wp:inline>
        </w:drawing>
      </w:r>
    </w:p>
    <w:p w14:paraId="777AECB4"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图5-1</w:t>
      </w:r>
      <w:r w:rsidR="00B50A82">
        <w:rPr>
          <w:rFonts w:ascii="黑体" w:eastAsia="黑体" w:hAnsi="黑体"/>
          <w:sz w:val="24"/>
        </w:rPr>
        <w:t xml:space="preserve">4 </w:t>
      </w:r>
      <w:r w:rsidRPr="00FC7457">
        <w:rPr>
          <w:rFonts w:ascii="黑体" w:eastAsia="黑体" w:hAnsi="黑体"/>
          <w:sz w:val="24"/>
        </w:rPr>
        <w:t xml:space="preserve">  泄漏1000天后污染物分布图（分别为平面图、剖面图）</w:t>
      </w:r>
    </w:p>
    <w:p w14:paraId="41D7C002" w14:textId="77777777" w:rsidR="00435F12" w:rsidRPr="00E55805" w:rsidRDefault="00435F12" w:rsidP="00435F12">
      <w:pPr>
        <w:spacing w:line="360" w:lineRule="auto"/>
        <w:rPr>
          <w:color w:val="000000"/>
          <w:sz w:val="24"/>
        </w:rPr>
      </w:pPr>
      <w:r w:rsidRPr="00E55805">
        <w:rPr>
          <w:noProof/>
        </w:rPr>
        <w:lastRenderedPageBreak/>
        <w:t xml:space="preserve"> </w:t>
      </w:r>
      <w:r w:rsidRPr="00E55805">
        <w:rPr>
          <w:noProof/>
        </w:rPr>
        <w:drawing>
          <wp:inline distT="0" distB="0" distL="0" distR="0" wp14:anchorId="4E321095" wp14:editId="71B31485">
            <wp:extent cx="5274310" cy="2664460"/>
            <wp:effectExtent l="0" t="0" r="0" b="0"/>
            <wp:docPr id="7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7E271DD6" wp14:editId="3DB08DC2">
            <wp:extent cx="5274310" cy="2664460"/>
            <wp:effectExtent l="0" t="0" r="0" b="0"/>
            <wp:docPr id="16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74310" cy="2664460"/>
                    </a:xfrm>
                    <a:prstGeom prst="rect">
                      <a:avLst/>
                    </a:prstGeom>
                  </pic:spPr>
                </pic:pic>
              </a:graphicData>
            </a:graphic>
          </wp:inline>
        </w:drawing>
      </w:r>
    </w:p>
    <w:p w14:paraId="0CEDE811"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图5-1</w:t>
      </w:r>
      <w:r w:rsidR="00B50A82">
        <w:rPr>
          <w:rFonts w:ascii="黑体" w:eastAsia="黑体" w:hAnsi="黑体"/>
          <w:sz w:val="24"/>
        </w:rPr>
        <w:t>5</w:t>
      </w:r>
      <w:r w:rsidRPr="00FC7457">
        <w:rPr>
          <w:rFonts w:ascii="黑体" w:eastAsia="黑体" w:hAnsi="黑体"/>
          <w:sz w:val="24"/>
        </w:rPr>
        <w:t xml:space="preserve">   泄漏10a后污染物分布图（分别为平面图、剖面图）</w:t>
      </w:r>
    </w:p>
    <w:p w14:paraId="1DEC97C3" w14:textId="77777777" w:rsidR="00435F12" w:rsidRPr="00DE7428" w:rsidRDefault="00435F12" w:rsidP="00DE7428">
      <w:pPr>
        <w:snapToGrid w:val="0"/>
        <w:spacing w:before="60" w:after="60" w:line="520" w:lineRule="exact"/>
        <w:ind w:firstLineChars="200" w:firstLine="486"/>
        <w:jc w:val="left"/>
        <w:rPr>
          <w:b/>
          <w:sz w:val="24"/>
          <w:u w:val="single"/>
        </w:rPr>
      </w:pPr>
      <w:r w:rsidRPr="00DE7428">
        <w:rPr>
          <w:b/>
          <w:sz w:val="24"/>
          <w:u w:val="single"/>
        </w:rPr>
        <w:t>从以上模拟结果看出，风险事故最大化即污染物持续渗漏的情况下，污染物泄露</w:t>
      </w:r>
      <w:r w:rsidRPr="00DE7428">
        <w:rPr>
          <w:b/>
          <w:sz w:val="24"/>
          <w:u w:val="single"/>
        </w:rPr>
        <w:t>100</w:t>
      </w:r>
      <w:r w:rsidRPr="00DE7428">
        <w:rPr>
          <w:b/>
          <w:sz w:val="24"/>
          <w:u w:val="single"/>
        </w:rPr>
        <w:t>天时候，污染晕由泄漏点外围向地下水下游方向运移了近</w:t>
      </w:r>
      <w:r w:rsidRPr="00DE7428">
        <w:rPr>
          <w:b/>
          <w:sz w:val="24"/>
          <w:u w:val="single"/>
        </w:rPr>
        <w:t>104m</w:t>
      </w:r>
      <w:r w:rsidRPr="00DE7428">
        <w:rPr>
          <w:b/>
          <w:sz w:val="24"/>
          <w:u w:val="single"/>
        </w:rPr>
        <w:t>，垂向运移</w:t>
      </w:r>
      <w:r w:rsidRPr="00DE7428">
        <w:rPr>
          <w:b/>
          <w:sz w:val="24"/>
          <w:u w:val="single"/>
        </w:rPr>
        <w:t>82m</w:t>
      </w:r>
      <w:r w:rsidRPr="00DE7428">
        <w:rPr>
          <w:b/>
          <w:sz w:val="24"/>
          <w:u w:val="single"/>
        </w:rPr>
        <w:t>；至</w:t>
      </w:r>
      <w:r w:rsidRPr="00DE7428">
        <w:rPr>
          <w:b/>
          <w:sz w:val="24"/>
          <w:u w:val="single"/>
        </w:rPr>
        <w:t>1000</w:t>
      </w:r>
      <w:r w:rsidRPr="00DE7428">
        <w:rPr>
          <w:b/>
          <w:sz w:val="24"/>
          <w:u w:val="single"/>
        </w:rPr>
        <w:t>天时，沿地下水流向运移近</w:t>
      </w:r>
      <w:r w:rsidRPr="00DE7428">
        <w:rPr>
          <w:b/>
          <w:sz w:val="24"/>
          <w:u w:val="single"/>
        </w:rPr>
        <w:t>216m</w:t>
      </w:r>
      <w:r w:rsidRPr="00DE7428">
        <w:rPr>
          <w:b/>
          <w:sz w:val="24"/>
          <w:u w:val="single"/>
        </w:rPr>
        <w:t>，垂向运移</w:t>
      </w:r>
      <w:r w:rsidRPr="00DE7428">
        <w:rPr>
          <w:b/>
          <w:sz w:val="24"/>
          <w:u w:val="single"/>
        </w:rPr>
        <w:t>121m</w:t>
      </w:r>
      <w:r w:rsidRPr="00DE7428">
        <w:rPr>
          <w:b/>
          <w:sz w:val="24"/>
          <w:u w:val="single"/>
        </w:rPr>
        <w:t>，中心浓度一直保持不变，此时污染物还未运移到单村和裴家村分散水源井敏感点处；</w:t>
      </w:r>
      <w:r w:rsidRPr="00DE7428">
        <w:rPr>
          <w:b/>
          <w:sz w:val="24"/>
          <w:u w:val="single"/>
        </w:rPr>
        <w:t>10</w:t>
      </w:r>
      <w:r w:rsidRPr="00DE7428">
        <w:rPr>
          <w:b/>
          <w:sz w:val="24"/>
          <w:u w:val="single"/>
        </w:rPr>
        <w:t>年后，运移速度缓慢，污染晕沿地下水流向运移近</w:t>
      </w:r>
      <w:r w:rsidRPr="00DE7428">
        <w:rPr>
          <w:b/>
          <w:sz w:val="24"/>
          <w:u w:val="single"/>
        </w:rPr>
        <w:t>495m</w:t>
      </w:r>
      <w:r w:rsidRPr="00DE7428">
        <w:rPr>
          <w:b/>
          <w:sz w:val="24"/>
          <w:u w:val="single"/>
        </w:rPr>
        <w:t>，垂向运移</w:t>
      </w:r>
      <w:r w:rsidRPr="00DE7428">
        <w:rPr>
          <w:b/>
          <w:sz w:val="24"/>
          <w:u w:val="single"/>
        </w:rPr>
        <w:t>143m</w:t>
      </w:r>
      <w:r w:rsidRPr="00DE7428">
        <w:rPr>
          <w:b/>
          <w:sz w:val="24"/>
          <w:u w:val="single"/>
        </w:rPr>
        <w:t>，此时污染物还未运移到单村和裴家村分散水源井敏感点处，对分散水源井敏感点未造成影响。</w:t>
      </w:r>
    </w:p>
    <w:p w14:paraId="1886E78A" w14:textId="77777777" w:rsidR="00435F12" w:rsidRPr="00E55805" w:rsidRDefault="00435F12" w:rsidP="00435F12">
      <w:pPr>
        <w:spacing w:line="360" w:lineRule="auto"/>
        <w:rPr>
          <w:color w:val="000000"/>
          <w:sz w:val="24"/>
        </w:rPr>
      </w:pPr>
      <w:r w:rsidRPr="00E55805">
        <w:rPr>
          <w:noProof/>
        </w:rPr>
        <w:lastRenderedPageBreak/>
        <w:drawing>
          <wp:inline distT="0" distB="0" distL="0" distR="0" wp14:anchorId="393B1E6C" wp14:editId="2C0AF1FF">
            <wp:extent cx="5274310" cy="3472180"/>
            <wp:effectExtent l="0" t="0" r="0" b="0"/>
            <wp:docPr id="8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74310" cy="3472180"/>
                    </a:xfrm>
                    <a:prstGeom prst="rect">
                      <a:avLst/>
                    </a:prstGeom>
                  </pic:spPr>
                </pic:pic>
              </a:graphicData>
            </a:graphic>
          </wp:inline>
        </w:drawing>
      </w:r>
    </w:p>
    <w:p w14:paraId="0A6D487E"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w:t>
      </w:r>
      <w:r w:rsidR="00B50A82">
        <w:rPr>
          <w:rFonts w:ascii="黑体" w:eastAsia="黑体" w:hAnsi="黑体"/>
          <w:sz w:val="24"/>
        </w:rPr>
        <w:t>16</w:t>
      </w:r>
      <w:r w:rsidRPr="00FC7457">
        <w:rPr>
          <w:rFonts w:ascii="黑体" w:eastAsia="黑体" w:hAnsi="黑体"/>
          <w:sz w:val="24"/>
        </w:rPr>
        <w:t xml:space="preserve">  单村和裴家村分散水井敏感点处浓度随时间变化图</w:t>
      </w:r>
    </w:p>
    <w:p w14:paraId="1D82B576" w14:textId="77777777" w:rsidR="00435F12" w:rsidRPr="00DE7428" w:rsidRDefault="00435F12" w:rsidP="00DE7428">
      <w:pPr>
        <w:snapToGrid w:val="0"/>
        <w:spacing w:before="60" w:after="60" w:line="520" w:lineRule="exact"/>
        <w:ind w:firstLineChars="200" w:firstLine="486"/>
        <w:jc w:val="left"/>
        <w:rPr>
          <w:b/>
          <w:sz w:val="24"/>
          <w:u w:val="single"/>
        </w:rPr>
      </w:pPr>
      <w:r w:rsidRPr="00DE7428">
        <w:rPr>
          <w:b/>
          <w:sz w:val="24"/>
          <w:u w:val="single"/>
        </w:rPr>
        <w:t>对单村和裴家村分散水井敏感点的污染物浓度随时间变化图进行了分析，结果显示单村监测井的浓度反应最快，在模型运行</w:t>
      </w:r>
      <w:r w:rsidRPr="00DE7428">
        <w:rPr>
          <w:b/>
          <w:sz w:val="24"/>
          <w:u w:val="single"/>
        </w:rPr>
        <w:t>10000d</w:t>
      </w:r>
      <w:r w:rsidRPr="00DE7428">
        <w:rPr>
          <w:b/>
          <w:sz w:val="24"/>
          <w:u w:val="single"/>
        </w:rPr>
        <w:t>后均未超过环境质量标准</w:t>
      </w:r>
      <w:r w:rsidRPr="00DE7428">
        <w:rPr>
          <w:b/>
          <w:sz w:val="24"/>
          <w:u w:val="single"/>
        </w:rPr>
        <w:t>0.02 mg/L</w:t>
      </w:r>
      <w:r w:rsidRPr="00DE7428">
        <w:rPr>
          <w:b/>
          <w:sz w:val="24"/>
          <w:u w:val="single"/>
        </w:rPr>
        <w:t>。其中单村监测井浓度在</w:t>
      </w:r>
      <w:r w:rsidRPr="00DE7428">
        <w:rPr>
          <w:b/>
          <w:sz w:val="24"/>
          <w:u w:val="single"/>
        </w:rPr>
        <w:t>8394 d</w:t>
      </w:r>
      <w:r w:rsidRPr="00DE7428">
        <w:rPr>
          <w:b/>
          <w:sz w:val="24"/>
          <w:u w:val="single"/>
        </w:rPr>
        <w:t>之后逐渐上升，并在</w:t>
      </w:r>
      <w:r w:rsidRPr="00DE7428">
        <w:rPr>
          <w:b/>
          <w:sz w:val="24"/>
          <w:u w:val="single"/>
        </w:rPr>
        <w:t>10000</w:t>
      </w:r>
      <w:r w:rsidRPr="00DE7428">
        <w:rPr>
          <w:b/>
          <w:sz w:val="24"/>
          <w:u w:val="single"/>
        </w:rPr>
        <w:t>天达到峰值</w:t>
      </w:r>
      <w:r w:rsidRPr="00DE7428">
        <w:rPr>
          <w:b/>
          <w:sz w:val="24"/>
          <w:u w:val="single"/>
        </w:rPr>
        <w:t>1.87E-23 mg/L</w:t>
      </w:r>
      <w:r w:rsidRPr="00DE7428">
        <w:rPr>
          <w:b/>
          <w:sz w:val="24"/>
          <w:u w:val="single"/>
        </w:rPr>
        <w:t>。通过模拟发现污染物运移对单村和裴家村分散水井敏感点均未产生影响。</w:t>
      </w:r>
    </w:p>
    <w:p w14:paraId="3A781F5F" w14:textId="77777777" w:rsidR="00435F12" w:rsidRPr="00DE7428" w:rsidRDefault="00435F12" w:rsidP="00DE7428">
      <w:pPr>
        <w:snapToGrid w:val="0"/>
        <w:spacing w:before="60" w:after="60" w:line="520" w:lineRule="exact"/>
        <w:ind w:firstLineChars="200" w:firstLine="486"/>
        <w:jc w:val="left"/>
        <w:rPr>
          <w:b/>
          <w:sz w:val="24"/>
          <w:u w:val="single"/>
        </w:rPr>
      </w:pPr>
      <w:r w:rsidRPr="00DE7428">
        <w:rPr>
          <w:b/>
          <w:sz w:val="24"/>
          <w:u w:val="single"/>
        </w:rPr>
        <w:t>电镀中心发生持续渗漏事故后，污染物持续渗漏，一直未得到处理，利用石油类作为溶质，进行运移模拟发现，在持续渗漏后的</w:t>
      </w:r>
      <w:r w:rsidRPr="00DE7428">
        <w:rPr>
          <w:b/>
          <w:sz w:val="24"/>
          <w:u w:val="single"/>
        </w:rPr>
        <w:t>10</w:t>
      </w:r>
      <w:r w:rsidRPr="00DE7428">
        <w:rPr>
          <w:b/>
          <w:sz w:val="24"/>
          <w:u w:val="single"/>
        </w:rPr>
        <w:t>年内</w:t>
      </w:r>
      <w:bookmarkStart w:id="476" w:name="_Toc500272160"/>
      <w:bookmarkStart w:id="477" w:name="_Toc521845456"/>
      <w:r w:rsidRPr="00DE7428">
        <w:rPr>
          <w:b/>
          <w:sz w:val="24"/>
          <w:u w:val="single"/>
        </w:rPr>
        <w:t>污染物运移对单村和裴家村分散水井敏感点均未产生影响。</w:t>
      </w:r>
    </w:p>
    <w:p w14:paraId="2D585F7F" w14:textId="77777777" w:rsidR="00435F12" w:rsidRPr="00DE7428" w:rsidRDefault="002A66DD" w:rsidP="00DE7428">
      <w:pPr>
        <w:snapToGrid w:val="0"/>
        <w:spacing w:before="60" w:after="60" w:line="520" w:lineRule="exact"/>
        <w:ind w:firstLineChars="200" w:firstLine="486"/>
        <w:jc w:val="left"/>
        <w:rPr>
          <w:b/>
          <w:sz w:val="24"/>
          <w:u w:val="single"/>
        </w:rPr>
      </w:pPr>
      <w:r>
        <w:rPr>
          <w:rFonts w:ascii="宋体" w:hAnsi="宋体" w:cs="宋体" w:hint="eastAsia"/>
          <w:b/>
          <w:sz w:val="24"/>
          <w:u w:val="single"/>
        </w:rPr>
        <w:t>③</w:t>
      </w:r>
      <w:r w:rsidR="00435F12" w:rsidRPr="00DE7428">
        <w:rPr>
          <w:b/>
          <w:sz w:val="24"/>
          <w:u w:val="single"/>
        </w:rPr>
        <w:t xml:space="preserve"> </w:t>
      </w:r>
      <w:r w:rsidR="00435F12" w:rsidRPr="00DE7428">
        <w:rPr>
          <w:b/>
          <w:sz w:val="24"/>
          <w:u w:val="single"/>
        </w:rPr>
        <w:t>镍瞬时渗漏模拟预测</w:t>
      </w:r>
      <w:bookmarkEnd w:id="476"/>
      <w:bookmarkEnd w:id="477"/>
    </w:p>
    <w:p w14:paraId="325458C3" w14:textId="77777777" w:rsidR="00435F12" w:rsidRDefault="00435F12" w:rsidP="00DE7428">
      <w:pPr>
        <w:snapToGrid w:val="0"/>
        <w:spacing w:before="60" w:after="60" w:line="520" w:lineRule="exact"/>
        <w:ind w:firstLineChars="200" w:firstLine="486"/>
        <w:jc w:val="left"/>
        <w:rPr>
          <w:b/>
          <w:sz w:val="24"/>
          <w:u w:val="single"/>
        </w:rPr>
      </w:pPr>
      <w:r w:rsidRPr="00DE7428">
        <w:rPr>
          <w:b/>
          <w:sz w:val="24"/>
          <w:u w:val="single"/>
        </w:rPr>
        <w:t>假设泄漏区域为电镀中心，镍泄漏浓度为</w:t>
      </w:r>
      <w:r w:rsidRPr="00DE7428">
        <w:rPr>
          <w:b/>
          <w:sz w:val="24"/>
          <w:u w:val="single"/>
        </w:rPr>
        <w:t>750 mg/L</w:t>
      </w:r>
      <w:r w:rsidRPr="00DE7428">
        <w:rPr>
          <w:b/>
          <w:sz w:val="24"/>
          <w:u w:val="single"/>
        </w:rPr>
        <w:t>。根据《地下水质量标准》（</w:t>
      </w:r>
      <w:r w:rsidRPr="00DE7428">
        <w:rPr>
          <w:b/>
          <w:sz w:val="24"/>
          <w:u w:val="single"/>
        </w:rPr>
        <w:t>GB/T14848-2017</w:t>
      </w:r>
      <w:r w:rsidRPr="00DE7428">
        <w:rPr>
          <w:b/>
          <w:sz w:val="24"/>
          <w:u w:val="single"/>
        </w:rPr>
        <w:t>），</w:t>
      </w:r>
      <w:r w:rsidRPr="00DE7428">
        <w:rPr>
          <w:rFonts w:hint="eastAsia"/>
          <w:b/>
          <w:sz w:val="24"/>
          <w:u w:val="single"/>
        </w:rPr>
        <w:t>Ⅲ</w:t>
      </w:r>
      <w:r w:rsidRPr="00DE7428">
        <w:rPr>
          <w:b/>
          <w:sz w:val="24"/>
          <w:u w:val="single"/>
        </w:rPr>
        <w:t>类地下水是以人体健康基准值为依据，主要适用于集中式生活饮用水水源及工、农业水，本次评价采用</w:t>
      </w:r>
      <w:r w:rsidRPr="00DE7428">
        <w:rPr>
          <w:rFonts w:hint="eastAsia"/>
          <w:b/>
          <w:sz w:val="24"/>
          <w:u w:val="single"/>
        </w:rPr>
        <w:t>Ⅲ</w:t>
      </w:r>
      <w:r w:rsidRPr="00DE7428">
        <w:rPr>
          <w:b/>
          <w:sz w:val="24"/>
          <w:u w:val="single"/>
        </w:rPr>
        <w:t>类标准，即要求镍浓度</w:t>
      </w:r>
      <w:r w:rsidRPr="00DE7428">
        <w:rPr>
          <w:b/>
          <w:sz w:val="24"/>
          <w:u w:val="single"/>
        </w:rPr>
        <w:t>≤ 0.02 mg/L</w:t>
      </w:r>
      <w:r w:rsidRPr="00DE7428">
        <w:rPr>
          <w:b/>
          <w:sz w:val="24"/>
          <w:u w:val="single"/>
        </w:rPr>
        <w:t>，故按照此标准设置外包络线确定由本项目风险事故造成的影响范围。下图显示了污染物泄漏后随时间推移的污染晕变化趋势。</w:t>
      </w:r>
    </w:p>
    <w:p w14:paraId="68DE1192" w14:textId="77777777" w:rsidR="002A66DD" w:rsidRDefault="002A66DD" w:rsidP="00DE7428">
      <w:pPr>
        <w:snapToGrid w:val="0"/>
        <w:spacing w:before="60" w:after="60" w:line="520" w:lineRule="exact"/>
        <w:ind w:firstLineChars="200" w:firstLine="486"/>
        <w:jc w:val="left"/>
        <w:rPr>
          <w:b/>
          <w:sz w:val="24"/>
          <w:u w:val="single"/>
        </w:rPr>
      </w:pPr>
    </w:p>
    <w:p w14:paraId="2A54FAFD" w14:textId="77777777" w:rsidR="002A66DD" w:rsidRPr="002A66DD" w:rsidRDefault="002A66DD" w:rsidP="00DE7428">
      <w:pPr>
        <w:snapToGrid w:val="0"/>
        <w:spacing w:before="60" w:after="60" w:line="520" w:lineRule="exact"/>
        <w:ind w:firstLineChars="200" w:firstLine="486"/>
        <w:jc w:val="left"/>
        <w:rPr>
          <w:b/>
          <w:sz w:val="24"/>
          <w:u w:val="single"/>
        </w:rPr>
      </w:pPr>
    </w:p>
    <w:p w14:paraId="192D736F" w14:textId="77777777" w:rsidR="00435F12" w:rsidRPr="00E55805" w:rsidRDefault="00435F12" w:rsidP="00435F12">
      <w:pPr>
        <w:spacing w:line="360" w:lineRule="auto"/>
        <w:rPr>
          <w:color w:val="000000"/>
          <w:sz w:val="24"/>
        </w:rPr>
      </w:pPr>
      <w:r w:rsidRPr="00E55805">
        <w:rPr>
          <w:noProof/>
        </w:rPr>
        <w:drawing>
          <wp:inline distT="0" distB="0" distL="0" distR="0" wp14:anchorId="3AF29888" wp14:editId="07D26B88">
            <wp:extent cx="5274310" cy="2664460"/>
            <wp:effectExtent l="0" t="0" r="0" b="0"/>
            <wp:docPr id="8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2E73F6E1" wp14:editId="31D2F19A">
            <wp:extent cx="5274310" cy="2664460"/>
            <wp:effectExtent l="0" t="0" r="0" b="0"/>
            <wp:docPr id="8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274310" cy="2664460"/>
                    </a:xfrm>
                    <a:prstGeom prst="rect">
                      <a:avLst/>
                    </a:prstGeom>
                  </pic:spPr>
                </pic:pic>
              </a:graphicData>
            </a:graphic>
          </wp:inline>
        </w:drawing>
      </w:r>
    </w:p>
    <w:p w14:paraId="7FB233A6" w14:textId="77777777" w:rsidR="00435F12"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w:t>
      </w:r>
      <w:r w:rsidR="00B50A82">
        <w:rPr>
          <w:rFonts w:ascii="黑体" w:eastAsia="黑体" w:hAnsi="黑体"/>
          <w:sz w:val="24"/>
        </w:rPr>
        <w:t>17</w:t>
      </w:r>
      <w:r w:rsidRPr="00FC7457">
        <w:rPr>
          <w:rFonts w:ascii="黑体" w:eastAsia="黑体" w:hAnsi="黑体"/>
          <w:sz w:val="24"/>
        </w:rPr>
        <w:t xml:space="preserve">   泄漏100天后污染物分布图（分别为平面图、剖面图）</w:t>
      </w:r>
    </w:p>
    <w:p w14:paraId="72746EB3" w14:textId="77777777" w:rsidR="002A66DD" w:rsidRDefault="002A66DD" w:rsidP="00FC7457">
      <w:pPr>
        <w:snapToGrid w:val="0"/>
        <w:spacing w:line="500" w:lineRule="exact"/>
        <w:jc w:val="center"/>
        <w:rPr>
          <w:rFonts w:ascii="黑体" w:eastAsia="黑体" w:hAnsi="黑体"/>
          <w:sz w:val="24"/>
        </w:rPr>
      </w:pPr>
    </w:p>
    <w:p w14:paraId="77C7AB8E" w14:textId="77777777" w:rsidR="002A66DD" w:rsidRDefault="002A66DD" w:rsidP="00FC7457">
      <w:pPr>
        <w:snapToGrid w:val="0"/>
        <w:spacing w:line="500" w:lineRule="exact"/>
        <w:jc w:val="center"/>
        <w:rPr>
          <w:rFonts w:ascii="黑体" w:eastAsia="黑体" w:hAnsi="黑体"/>
          <w:sz w:val="24"/>
        </w:rPr>
      </w:pPr>
    </w:p>
    <w:p w14:paraId="420D6165" w14:textId="77777777" w:rsidR="002A66DD" w:rsidRDefault="002A66DD" w:rsidP="00FC7457">
      <w:pPr>
        <w:snapToGrid w:val="0"/>
        <w:spacing w:line="500" w:lineRule="exact"/>
        <w:jc w:val="center"/>
        <w:rPr>
          <w:rFonts w:ascii="黑体" w:eastAsia="黑体" w:hAnsi="黑体"/>
          <w:sz w:val="24"/>
        </w:rPr>
      </w:pPr>
    </w:p>
    <w:p w14:paraId="165E2E72" w14:textId="77777777" w:rsidR="002A66DD" w:rsidRDefault="002A66DD" w:rsidP="00FC7457">
      <w:pPr>
        <w:snapToGrid w:val="0"/>
        <w:spacing w:line="500" w:lineRule="exact"/>
        <w:jc w:val="center"/>
        <w:rPr>
          <w:rFonts w:ascii="黑体" w:eastAsia="黑体" w:hAnsi="黑体"/>
          <w:sz w:val="24"/>
        </w:rPr>
      </w:pPr>
    </w:p>
    <w:p w14:paraId="36287B38" w14:textId="77777777" w:rsidR="002A66DD" w:rsidRDefault="002A66DD" w:rsidP="00FC7457">
      <w:pPr>
        <w:snapToGrid w:val="0"/>
        <w:spacing w:line="500" w:lineRule="exact"/>
        <w:jc w:val="center"/>
        <w:rPr>
          <w:rFonts w:ascii="黑体" w:eastAsia="黑体" w:hAnsi="黑体"/>
          <w:sz w:val="24"/>
        </w:rPr>
      </w:pPr>
    </w:p>
    <w:p w14:paraId="4A0BE8D6" w14:textId="77777777" w:rsidR="002A66DD" w:rsidRPr="00FC7457" w:rsidRDefault="002A66DD" w:rsidP="00FC7457">
      <w:pPr>
        <w:snapToGrid w:val="0"/>
        <w:spacing w:line="500" w:lineRule="exact"/>
        <w:jc w:val="center"/>
        <w:rPr>
          <w:rFonts w:ascii="黑体" w:eastAsia="黑体" w:hAnsi="黑体"/>
          <w:sz w:val="24"/>
        </w:rPr>
      </w:pPr>
    </w:p>
    <w:p w14:paraId="45F03D3F" w14:textId="77777777" w:rsidR="00435F12" w:rsidRPr="00E55805" w:rsidRDefault="00435F12" w:rsidP="00435F12">
      <w:pPr>
        <w:spacing w:line="360" w:lineRule="auto"/>
        <w:jc w:val="center"/>
        <w:rPr>
          <w:rFonts w:eastAsia="黑体"/>
          <w:color w:val="000000"/>
          <w:sz w:val="24"/>
        </w:rPr>
      </w:pPr>
      <w:r w:rsidRPr="00E55805">
        <w:rPr>
          <w:noProof/>
        </w:rPr>
        <w:drawing>
          <wp:inline distT="0" distB="0" distL="0" distR="0" wp14:anchorId="048B6EF3" wp14:editId="742C171F">
            <wp:extent cx="5274310" cy="2664460"/>
            <wp:effectExtent l="0" t="0" r="0" b="0"/>
            <wp:docPr id="8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5A7FFEF7" wp14:editId="7B65298F">
            <wp:extent cx="5274310" cy="2664460"/>
            <wp:effectExtent l="0" t="0" r="0" b="0"/>
            <wp:docPr id="8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74310" cy="2664460"/>
                    </a:xfrm>
                    <a:prstGeom prst="rect">
                      <a:avLst/>
                    </a:prstGeom>
                  </pic:spPr>
                </pic:pic>
              </a:graphicData>
            </a:graphic>
          </wp:inline>
        </w:drawing>
      </w:r>
    </w:p>
    <w:p w14:paraId="2C6A7C1F" w14:textId="77777777" w:rsidR="00435F12"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w:t>
      </w:r>
      <w:r w:rsidR="00B50A82">
        <w:rPr>
          <w:rFonts w:ascii="黑体" w:eastAsia="黑体" w:hAnsi="黑体"/>
          <w:sz w:val="24"/>
        </w:rPr>
        <w:t>18</w:t>
      </w:r>
      <w:r w:rsidRPr="00FC7457">
        <w:rPr>
          <w:rFonts w:ascii="黑体" w:eastAsia="黑体" w:hAnsi="黑体" w:hint="eastAsia"/>
          <w:sz w:val="24"/>
        </w:rPr>
        <w:t xml:space="preserve">  </w:t>
      </w:r>
      <w:r w:rsidRPr="00FC7457">
        <w:rPr>
          <w:rFonts w:ascii="黑体" w:eastAsia="黑体" w:hAnsi="黑体"/>
          <w:sz w:val="24"/>
        </w:rPr>
        <w:t>泄漏1000天后污染物分布图（分别为平面图、剖面图）</w:t>
      </w:r>
    </w:p>
    <w:p w14:paraId="0C2869C3" w14:textId="77777777" w:rsidR="002A66DD" w:rsidRDefault="002A66DD" w:rsidP="00FC7457">
      <w:pPr>
        <w:snapToGrid w:val="0"/>
        <w:spacing w:line="500" w:lineRule="exact"/>
        <w:jc w:val="center"/>
        <w:rPr>
          <w:rFonts w:ascii="黑体" w:eastAsia="黑体" w:hAnsi="黑体"/>
          <w:sz w:val="24"/>
        </w:rPr>
      </w:pPr>
    </w:p>
    <w:p w14:paraId="056E0FAC" w14:textId="77777777" w:rsidR="002A66DD" w:rsidRDefault="002A66DD" w:rsidP="00FC7457">
      <w:pPr>
        <w:snapToGrid w:val="0"/>
        <w:spacing w:line="500" w:lineRule="exact"/>
        <w:jc w:val="center"/>
        <w:rPr>
          <w:rFonts w:ascii="黑体" w:eastAsia="黑体" w:hAnsi="黑体"/>
          <w:sz w:val="24"/>
        </w:rPr>
      </w:pPr>
    </w:p>
    <w:p w14:paraId="6A5BE4F1" w14:textId="77777777" w:rsidR="002A66DD" w:rsidRDefault="002A66DD" w:rsidP="00FC7457">
      <w:pPr>
        <w:snapToGrid w:val="0"/>
        <w:spacing w:line="500" w:lineRule="exact"/>
        <w:jc w:val="center"/>
        <w:rPr>
          <w:rFonts w:ascii="黑体" w:eastAsia="黑体" w:hAnsi="黑体"/>
          <w:sz w:val="24"/>
        </w:rPr>
      </w:pPr>
    </w:p>
    <w:p w14:paraId="626AD8E0" w14:textId="77777777" w:rsidR="002A66DD" w:rsidRDefault="002A66DD" w:rsidP="00FC7457">
      <w:pPr>
        <w:snapToGrid w:val="0"/>
        <w:spacing w:line="500" w:lineRule="exact"/>
        <w:jc w:val="center"/>
        <w:rPr>
          <w:rFonts w:ascii="黑体" w:eastAsia="黑体" w:hAnsi="黑体"/>
          <w:sz w:val="24"/>
        </w:rPr>
      </w:pPr>
    </w:p>
    <w:p w14:paraId="380EF5B9" w14:textId="77777777" w:rsidR="002A66DD" w:rsidRDefault="002A66DD" w:rsidP="00FC7457">
      <w:pPr>
        <w:snapToGrid w:val="0"/>
        <w:spacing w:line="500" w:lineRule="exact"/>
        <w:jc w:val="center"/>
        <w:rPr>
          <w:rFonts w:ascii="黑体" w:eastAsia="黑体" w:hAnsi="黑体"/>
          <w:sz w:val="24"/>
        </w:rPr>
      </w:pPr>
    </w:p>
    <w:p w14:paraId="30F586B6" w14:textId="77777777" w:rsidR="00435F12" w:rsidRPr="00E55805" w:rsidRDefault="00435F12" w:rsidP="00435F12">
      <w:pPr>
        <w:spacing w:line="360" w:lineRule="auto"/>
        <w:rPr>
          <w:rFonts w:eastAsia="黑体"/>
          <w:color w:val="000000"/>
          <w:sz w:val="24"/>
        </w:rPr>
      </w:pPr>
      <w:r w:rsidRPr="00E55805">
        <w:rPr>
          <w:noProof/>
        </w:rPr>
        <w:lastRenderedPageBreak/>
        <w:t xml:space="preserve"> </w:t>
      </w:r>
      <w:r w:rsidRPr="00E55805">
        <w:rPr>
          <w:noProof/>
        </w:rPr>
        <w:drawing>
          <wp:inline distT="0" distB="0" distL="0" distR="0" wp14:anchorId="72F85F5D" wp14:editId="3D6F5BE9">
            <wp:extent cx="5274310" cy="2664460"/>
            <wp:effectExtent l="0" t="0" r="0" b="0"/>
            <wp:docPr id="8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7425CD7D" wp14:editId="69491810">
            <wp:extent cx="5274310" cy="2664460"/>
            <wp:effectExtent l="0" t="0" r="0" b="0"/>
            <wp:docPr id="8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74310" cy="2664460"/>
                    </a:xfrm>
                    <a:prstGeom prst="rect">
                      <a:avLst/>
                    </a:prstGeom>
                  </pic:spPr>
                </pic:pic>
              </a:graphicData>
            </a:graphic>
          </wp:inline>
        </w:drawing>
      </w:r>
    </w:p>
    <w:p w14:paraId="563DB90D"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w:t>
      </w:r>
      <w:r w:rsidR="00B50A82">
        <w:rPr>
          <w:rFonts w:ascii="黑体" w:eastAsia="黑体" w:hAnsi="黑体"/>
          <w:sz w:val="24"/>
        </w:rPr>
        <w:t>19</w:t>
      </w:r>
      <w:r w:rsidRPr="00FC7457">
        <w:rPr>
          <w:rFonts w:ascii="黑体" w:eastAsia="黑体" w:hAnsi="黑体"/>
          <w:sz w:val="24"/>
        </w:rPr>
        <w:t xml:space="preserve">  泄漏10a后污染物分布图（分别为平面图、剖面图）</w:t>
      </w:r>
    </w:p>
    <w:p w14:paraId="18F105C3" w14:textId="77777777" w:rsidR="00435F12" w:rsidRPr="00DE7428" w:rsidRDefault="00435F12" w:rsidP="002A66DD">
      <w:pPr>
        <w:snapToGrid w:val="0"/>
        <w:spacing w:line="520" w:lineRule="exact"/>
        <w:ind w:firstLineChars="200" w:firstLine="486"/>
        <w:jc w:val="left"/>
        <w:rPr>
          <w:b/>
          <w:sz w:val="24"/>
          <w:u w:val="single"/>
        </w:rPr>
      </w:pPr>
      <w:bookmarkStart w:id="478" w:name="_Toc500272161"/>
      <w:r w:rsidRPr="00DE7428">
        <w:rPr>
          <w:b/>
          <w:sz w:val="24"/>
          <w:u w:val="single"/>
        </w:rPr>
        <w:t>从以上模拟结果看出，风险事故情况下，污染物泄露</w:t>
      </w:r>
      <w:r w:rsidRPr="00DE7428">
        <w:rPr>
          <w:b/>
          <w:sz w:val="24"/>
          <w:u w:val="single"/>
        </w:rPr>
        <w:t>100</w:t>
      </w:r>
      <w:r w:rsidRPr="00DE7428">
        <w:rPr>
          <w:b/>
          <w:sz w:val="24"/>
          <w:u w:val="single"/>
        </w:rPr>
        <w:t>天时候，中心浓度达到</w:t>
      </w:r>
      <w:r w:rsidRPr="00DE7428">
        <w:rPr>
          <w:b/>
          <w:sz w:val="24"/>
          <w:u w:val="single"/>
        </w:rPr>
        <w:t>1.4 mg/L</w:t>
      </w:r>
      <w:r w:rsidRPr="00DE7428">
        <w:rPr>
          <w:b/>
          <w:sz w:val="24"/>
          <w:u w:val="single"/>
        </w:rPr>
        <w:t>，污染晕由泄漏点外围向地下水下游方向运移了近</w:t>
      </w:r>
      <w:r w:rsidRPr="00DE7428">
        <w:rPr>
          <w:b/>
          <w:sz w:val="24"/>
          <w:u w:val="single"/>
        </w:rPr>
        <w:t>41 m</w:t>
      </w:r>
      <w:r w:rsidRPr="00DE7428">
        <w:rPr>
          <w:b/>
          <w:sz w:val="24"/>
          <w:u w:val="single"/>
        </w:rPr>
        <w:t>，垂向运移</w:t>
      </w:r>
      <w:r w:rsidRPr="00DE7428">
        <w:rPr>
          <w:b/>
          <w:sz w:val="24"/>
          <w:u w:val="single"/>
        </w:rPr>
        <w:t>87m</w:t>
      </w:r>
      <w:r w:rsidRPr="00DE7428">
        <w:rPr>
          <w:b/>
          <w:sz w:val="24"/>
          <w:u w:val="single"/>
        </w:rPr>
        <w:t>；至</w:t>
      </w:r>
      <w:r w:rsidRPr="00DE7428">
        <w:rPr>
          <w:b/>
          <w:sz w:val="24"/>
          <w:u w:val="single"/>
        </w:rPr>
        <w:t>1000</w:t>
      </w:r>
      <w:r w:rsidRPr="00DE7428">
        <w:rPr>
          <w:b/>
          <w:sz w:val="24"/>
          <w:u w:val="single"/>
        </w:rPr>
        <w:t>天时，污染晕中心浓度逐渐降低，此时中心浓度逐渐降低为</w:t>
      </w:r>
      <w:r w:rsidRPr="00DE7428">
        <w:rPr>
          <w:b/>
          <w:sz w:val="24"/>
          <w:u w:val="single"/>
        </w:rPr>
        <w:t>1 mg/L</w:t>
      </w:r>
      <w:r w:rsidRPr="00DE7428">
        <w:rPr>
          <w:b/>
          <w:sz w:val="24"/>
          <w:u w:val="single"/>
        </w:rPr>
        <w:t>，污染晕由泄漏点外围向地下水下游方向运移了近</w:t>
      </w:r>
      <w:r w:rsidRPr="00DE7428">
        <w:rPr>
          <w:b/>
          <w:sz w:val="24"/>
          <w:u w:val="single"/>
        </w:rPr>
        <w:t>122 m</w:t>
      </w:r>
      <w:r w:rsidRPr="00DE7428">
        <w:rPr>
          <w:b/>
          <w:sz w:val="24"/>
          <w:u w:val="single"/>
        </w:rPr>
        <w:t>，垂向运移</w:t>
      </w:r>
      <w:r w:rsidRPr="00DE7428">
        <w:rPr>
          <w:b/>
          <w:sz w:val="24"/>
          <w:u w:val="single"/>
        </w:rPr>
        <w:t>84m</w:t>
      </w:r>
      <w:r w:rsidRPr="00DE7428">
        <w:rPr>
          <w:b/>
          <w:sz w:val="24"/>
          <w:u w:val="single"/>
        </w:rPr>
        <w:t>；</w:t>
      </w:r>
      <w:r w:rsidRPr="00DE7428">
        <w:rPr>
          <w:b/>
          <w:sz w:val="24"/>
          <w:u w:val="single"/>
        </w:rPr>
        <w:t>3650</w:t>
      </w:r>
      <w:r w:rsidRPr="00DE7428">
        <w:rPr>
          <w:b/>
          <w:sz w:val="24"/>
          <w:u w:val="single"/>
        </w:rPr>
        <w:t>天后，中心浓度降低为</w:t>
      </w:r>
      <w:r w:rsidRPr="00DE7428">
        <w:rPr>
          <w:b/>
          <w:sz w:val="24"/>
          <w:u w:val="single"/>
        </w:rPr>
        <w:t>0.5mg/L</w:t>
      </w:r>
      <w:r w:rsidRPr="00DE7428">
        <w:rPr>
          <w:b/>
          <w:sz w:val="24"/>
          <w:u w:val="single"/>
        </w:rPr>
        <w:t>，污染晕由泄漏点外围向地下水下游方向运移了近</w:t>
      </w:r>
      <w:r w:rsidRPr="00DE7428">
        <w:rPr>
          <w:b/>
          <w:sz w:val="24"/>
          <w:u w:val="single"/>
        </w:rPr>
        <w:t>245 m</w:t>
      </w:r>
      <w:r w:rsidRPr="00DE7428">
        <w:rPr>
          <w:b/>
          <w:sz w:val="24"/>
          <w:u w:val="single"/>
        </w:rPr>
        <w:t>，垂向运移</w:t>
      </w:r>
      <w:r w:rsidRPr="00DE7428">
        <w:rPr>
          <w:b/>
          <w:sz w:val="24"/>
          <w:u w:val="single"/>
        </w:rPr>
        <w:t>82m</w:t>
      </w:r>
      <w:r w:rsidRPr="00DE7428">
        <w:rPr>
          <w:b/>
          <w:sz w:val="24"/>
          <w:u w:val="single"/>
        </w:rPr>
        <w:t>；此后污染晕通过含水层自净，地下水中镍浓度值全部已经下降至地下水质量标准要求的</w:t>
      </w:r>
      <w:r w:rsidRPr="00DE7428">
        <w:rPr>
          <w:b/>
          <w:sz w:val="24"/>
          <w:u w:val="single"/>
        </w:rPr>
        <w:t>0.02 mg/L</w:t>
      </w:r>
      <w:r w:rsidRPr="00DE7428">
        <w:rPr>
          <w:b/>
          <w:sz w:val="24"/>
          <w:u w:val="single"/>
        </w:rPr>
        <w:t>。此时，污染物中心浓度逐渐降低，认为由风险</w:t>
      </w:r>
      <w:r w:rsidRPr="00DE7428">
        <w:rPr>
          <w:b/>
          <w:sz w:val="24"/>
          <w:u w:val="single"/>
        </w:rPr>
        <w:lastRenderedPageBreak/>
        <w:t>事故造成的影响已基本消除。</w:t>
      </w:r>
    </w:p>
    <w:p w14:paraId="7176BBBD" w14:textId="77777777" w:rsidR="00435F12" w:rsidRPr="00E55805" w:rsidRDefault="00435F12" w:rsidP="00435F12">
      <w:pPr>
        <w:spacing w:line="360" w:lineRule="auto"/>
        <w:rPr>
          <w:color w:val="000000"/>
          <w:sz w:val="24"/>
        </w:rPr>
      </w:pPr>
      <w:r w:rsidRPr="00E55805">
        <w:rPr>
          <w:noProof/>
        </w:rPr>
        <w:drawing>
          <wp:inline distT="0" distB="0" distL="0" distR="0" wp14:anchorId="342D0E22" wp14:editId="3F83EC8B">
            <wp:extent cx="5274310" cy="3472180"/>
            <wp:effectExtent l="0" t="0" r="0" b="0"/>
            <wp:docPr id="8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74310" cy="3472180"/>
                    </a:xfrm>
                    <a:prstGeom prst="rect">
                      <a:avLst/>
                    </a:prstGeom>
                  </pic:spPr>
                </pic:pic>
              </a:graphicData>
            </a:graphic>
          </wp:inline>
        </w:drawing>
      </w:r>
    </w:p>
    <w:p w14:paraId="730D40D0"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图5-2</w:t>
      </w:r>
      <w:r w:rsidR="00B50A82">
        <w:rPr>
          <w:rFonts w:ascii="黑体" w:eastAsia="黑体" w:hAnsi="黑体"/>
          <w:sz w:val="24"/>
        </w:rPr>
        <w:t>0</w:t>
      </w:r>
      <w:r w:rsidRPr="00FC7457">
        <w:rPr>
          <w:rFonts w:ascii="黑体" w:eastAsia="黑体" w:hAnsi="黑体"/>
          <w:sz w:val="24"/>
        </w:rPr>
        <w:t xml:space="preserve">  单村和裴家村分散水井敏感点处浓度随时间变化图</w:t>
      </w:r>
    </w:p>
    <w:p w14:paraId="5E7C4ED7" w14:textId="77777777" w:rsidR="00435F12" w:rsidRPr="00DE7428" w:rsidRDefault="00435F12" w:rsidP="002A66DD">
      <w:pPr>
        <w:snapToGrid w:val="0"/>
        <w:spacing w:line="480" w:lineRule="exact"/>
        <w:ind w:firstLineChars="200" w:firstLine="486"/>
        <w:jc w:val="left"/>
        <w:rPr>
          <w:b/>
          <w:sz w:val="24"/>
          <w:u w:val="single"/>
        </w:rPr>
      </w:pPr>
      <w:r w:rsidRPr="00DE7428">
        <w:rPr>
          <w:b/>
          <w:sz w:val="24"/>
          <w:u w:val="single"/>
        </w:rPr>
        <w:t>对单村和裴家村分散水井敏感点的污染物浓度随时间变化图进行了分析，结果显示单村监测井的浓度反应最快，在模型运行</w:t>
      </w:r>
      <w:r w:rsidRPr="00DE7428">
        <w:rPr>
          <w:b/>
          <w:sz w:val="24"/>
          <w:u w:val="single"/>
        </w:rPr>
        <w:t>10000d</w:t>
      </w:r>
      <w:r w:rsidRPr="00DE7428">
        <w:rPr>
          <w:b/>
          <w:sz w:val="24"/>
          <w:u w:val="single"/>
        </w:rPr>
        <w:t>后均未超过环境质量标准</w:t>
      </w:r>
      <w:r w:rsidRPr="00DE7428">
        <w:rPr>
          <w:b/>
          <w:sz w:val="24"/>
          <w:u w:val="single"/>
        </w:rPr>
        <w:t>0.02 mg/L</w:t>
      </w:r>
      <w:r w:rsidRPr="00DE7428">
        <w:rPr>
          <w:b/>
          <w:sz w:val="24"/>
          <w:u w:val="single"/>
        </w:rPr>
        <w:t>。其中单村监测井浓度在</w:t>
      </w:r>
      <w:r w:rsidRPr="00DE7428">
        <w:rPr>
          <w:b/>
          <w:sz w:val="24"/>
          <w:u w:val="single"/>
        </w:rPr>
        <w:t>8421 d</w:t>
      </w:r>
      <w:r w:rsidRPr="00DE7428">
        <w:rPr>
          <w:b/>
          <w:sz w:val="24"/>
          <w:u w:val="single"/>
        </w:rPr>
        <w:t>之后逐渐上升，并在</w:t>
      </w:r>
      <w:r w:rsidRPr="00DE7428">
        <w:rPr>
          <w:b/>
          <w:sz w:val="24"/>
          <w:u w:val="single"/>
        </w:rPr>
        <w:t>10000</w:t>
      </w:r>
      <w:r w:rsidRPr="00DE7428">
        <w:rPr>
          <w:b/>
          <w:sz w:val="24"/>
          <w:u w:val="single"/>
        </w:rPr>
        <w:t>天达到峰值</w:t>
      </w:r>
      <w:r w:rsidRPr="00DE7428">
        <w:rPr>
          <w:b/>
          <w:sz w:val="24"/>
          <w:u w:val="single"/>
        </w:rPr>
        <w:t>2.90-25 mg/L</w:t>
      </w:r>
      <w:r w:rsidRPr="00DE7428">
        <w:rPr>
          <w:b/>
          <w:sz w:val="24"/>
          <w:u w:val="single"/>
        </w:rPr>
        <w:t>。通过模拟发现污染物运移对单村和裴家村分散水井敏感点均未产生影响。</w:t>
      </w:r>
    </w:p>
    <w:p w14:paraId="61E981DE" w14:textId="77777777" w:rsidR="00435F12" w:rsidRDefault="00435F12" w:rsidP="002A66DD">
      <w:pPr>
        <w:snapToGrid w:val="0"/>
        <w:spacing w:line="480" w:lineRule="exact"/>
        <w:ind w:firstLineChars="200" w:firstLine="486"/>
        <w:jc w:val="left"/>
        <w:rPr>
          <w:b/>
          <w:sz w:val="24"/>
          <w:u w:val="single"/>
        </w:rPr>
      </w:pPr>
      <w:r w:rsidRPr="00DE7428">
        <w:rPr>
          <w:b/>
          <w:sz w:val="24"/>
          <w:u w:val="single"/>
        </w:rPr>
        <w:t>电镀中心发生瞬时渗漏事故后，利用镍作为溶质，进行运移模拟发现，污染物渗漏并未对单村和裴家村分散水源井敏感点产生影响。受地下水流动、污染物扩散稀释等影响，含水层能够较快通过自净使污染物浓度值下降至消失。</w:t>
      </w:r>
    </w:p>
    <w:p w14:paraId="562813D7" w14:textId="77777777" w:rsidR="00435F12" w:rsidRPr="00DE7428" w:rsidRDefault="002A66DD" w:rsidP="002A66DD">
      <w:pPr>
        <w:snapToGrid w:val="0"/>
        <w:spacing w:line="480" w:lineRule="exact"/>
        <w:ind w:firstLineChars="200" w:firstLine="486"/>
        <w:jc w:val="left"/>
        <w:rPr>
          <w:b/>
          <w:sz w:val="24"/>
          <w:u w:val="single"/>
        </w:rPr>
      </w:pPr>
      <w:bookmarkStart w:id="479" w:name="_Toc521845457"/>
      <w:r>
        <w:rPr>
          <w:rFonts w:ascii="宋体" w:hAnsi="宋体" w:cs="宋体" w:hint="eastAsia"/>
          <w:b/>
          <w:sz w:val="24"/>
          <w:u w:val="single"/>
        </w:rPr>
        <w:t>④</w:t>
      </w:r>
      <w:r w:rsidR="00435F12" w:rsidRPr="00DE7428">
        <w:rPr>
          <w:b/>
          <w:sz w:val="24"/>
          <w:u w:val="single"/>
        </w:rPr>
        <w:t xml:space="preserve"> </w:t>
      </w:r>
      <w:r w:rsidR="00435F12" w:rsidRPr="00DE7428">
        <w:rPr>
          <w:b/>
          <w:sz w:val="24"/>
          <w:u w:val="single"/>
        </w:rPr>
        <w:t>镍持续渗漏模拟预测</w:t>
      </w:r>
      <w:bookmarkEnd w:id="478"/>
      <w:bookmarkEnd w:id="479"/>
    </w:p>
    <w:p w14:paraId="5A8DF20D" w14:textId="77777777" w:rsidR="00435F12" w:rsidRPr="00DE7428" w:rsidRDefault="00435F12" w:rsidP="002A66DD">
      <w:pPr>
        <w:snapToGrid w:val="0"/>
        <w:spacing w:line="480" w:lineRule="exact"/>
        <w:ind w:firstLineChars="200" w:firstLine="486"/>
        <w:jc w:val="left"/>
        <w:rPr>
          <w:b/>
          <w:sz w:val="24"/>
          <w:u w:val="single"/>
        </w:rPr>
      </w:pPr>
      <w:r w:rsidRPr="00DE7428">
        <w:rPr>
          <w:b/>
          <w:sz w:val="24"/>
          <w:u w:val="single"/>
        </w:rPr>
        <w:t>非正常状况下，假设电镀中心在防渗失效作用下发生渗漏，污水穿透包气带对地下水产生影响。利用已有项目区水文地质资料，构建地下水流动数值模型及污染物运移模型，评价泄露后镍对下游地下水产生的影响。假设泄漏区域为电镀中心全部范围，泄漏浓度为</w:t>
      </w:r>
      <w:r w:rsidRPr="00DE7428">
        <w:rPr>
          <w:b/>
          <w:sz w:val="24"/>
          <w:u w:val="single"/>
        </w:rPr>
        <w:t>750 mg/L</w:t>
      </w:r>
      <w:r w:rsidRPr="00DE7428">
        <w:rPr>
          <w:b/>
          <w:sz w:val="24"/>
          <w:u w:val="single"/>
        </w:rPr>
        <w:t>，在最大风险情形下，污染物渗漏之后未能及时处理或者防渗措施出现问题，一直渗漏进入地下水中。</w:t>
      </w:r>
    </w:p>
    <w:p w14:paraId="128BB97D" w14:textId="77777777" w:rsidR="00435F12" w:rsidRPr="00DE7428" w:rsidRDefault="00435F12" w:rsidP="002A66DD">
      <w:pPr>
        <w:snapToGrid w:val="0"/>
        <w:spacing w:line="480" w:lineRule="exact"/>
        <w:ind w:firstLineChars="200" w:firstLine="486"/>
        <w:jc w:val="left"/>
        <w:rPr>
          <w:b/>
          <w:sz w:val="24"/>
          <w:u w:val="single"/>
        </w:rPr>
      </w:pPr>
      <w:r w:rsidRPr="00DE7428">
        <w:rPr>
          <w:b/>
          <w:sz w:val="24"/>
          <w:u w:val="single"/>
        </w:rPr>
        <w:t>根据《地下水质量标准》（</w:t>
      </w:r>
      <w:r w:rsidRPr="00DE7428">
        <w:rPr>
          <w:b/>
          <w:sz w:val="24"/>
          <w:u w:val="single"/>
        </w:rPr>
        <w:t>GB/T14848-2017</w:t>
      </w:r>
      <w:r w:rsidRPr="00DE7428">
        <w:rPr>
          <w:b/>
          <w:sz w:val="24"/>
          <w:u w:val="single"/>
        </w:rPr>
        <w:t>），</w:t>
      </w:r>
      <w:r w:rsidRPr="00DE7428">
        <w:rPr>
          <w:rFonts w:hint="eastAsia"/>
          <w:b/>
          <w:sz w:val="24"/>
          <w:u w:val="single"/>
        </w:rPr>
        <w:t>Ⅲ</w:t>
      </w:r>
      <w:r w:rsidRPr="00DE7428">
        <w:rPr>
          <w:b/>
          <w:sz w:val="24"/>
          <w:u w:val="single"/>
        </w:rPr>
        <w:t>类地下水是以人体健康基准值</w:t>
      </w:r>
      <w:r w:rsidRPr="00DE7428">
        <w:rPr>
          <w:b/>
          <w:sz w:val="24"/>
          <w:u w:val="single"/>
        </w:rPr>
        <w:lastRenderedPageBreak/>
        <w:t>为依据，主要适用于集中式生活饮用水水源及工、农业水，本次评价采用</w:t>
      </w:r>
      <w:r w:rsidRPr="00DE7428">
        <w:rPr>
          <w:rFonts w:hint="eastAsia"/>
          <w:b/>
          <w:sz w:val="24"/>
          <w:u w:val="single"/>
        </w:rPr>
        <w:t>Ⅲ</w:t>
      </w:r>
      <w:r w:rsidRPr="00DE7428">
        <w:rPr>
          <w:b/>
          <w:sz w:val="24"/>
          <w:u w:val="single"/>
        </w:rPr>
        <w:t>类标准，即要求镍浓度</w:t>
      </w:r>
      <w:r w:rsidRPr="00DE7428">
        <w:rPr>
          <w:b/>
          <w:sz w:val="24"/>
          <w:u w:val="single"/>
        </w:rPr>
        <w:t>≤ 0.02 mg/L</w:t>
      </w:r>
      <w:r w:rsidRPr="00DE7428">
        <w:rPr>
          <w:b/>
          <w:sz w:val="24"/>
          <w:u w:val="single"/>
        </w:rPr>
        <w:t>，故按照此标准设置外包络线确定由本项目风险事故造成的影响范围。</w:t>
      </w:r>
    </w:p>
    <w:p w14:paraId="15579EF2" w14:textId="77777777" w:rsidR="00435F12" w:rsidRPr="00DE7428" w:rsidRDefault="00435F12" w:rsidP="002A66DD">
      <w:pPr>
        <w:snapToGrid w:val="0"/>
        <w:spacing w:line="480" w:lineRule="exact"/>
        <w:ind w:firstLineChars="200" w:firstLine="486"/>
        <w:jc w:val="left"/>
        <w:rPr>
          <w:b/>
          <w:sz w:val="24"/>
          <w:u w:val="single"/>
        </w:rPr>
      </w:pPr>
      <w:r w:rsidRPr="00DE7428">
        <w:rPr>
          <w:b/>
          <w:sz w:val="24"/>
          <w:u w:val="single"/>
        </w:rPr>
        <w:t>按照环境质量标准设置外包络线确定由本项目风险事故造成的影响范围。计算分别给出了在污染物渗漏到达饱和带</w:t>
      </w:r>
      <w:r w:rsidRPr="00DE7428">
        <w:rPr>
          <w:b/>
          <w:sz w:val="24"/>
          <w:u w:val="single"/>
        </w:rPr>
        <w:t>100</w:t>
      </w:r>
      <w:r w:rsidRPr="00DE7428">
        <w:rPr>
          <w:b/>
          <w:sz w:val="24"/>
          <w:u w:val="single"/>
        </w:rPr>
        <w:t>天、</w:t>
      </w:r>
      <w:r w:rsidRPr="00DE7428">
        <w:rPr>
          <w:b/>
          <w:sz w:val="24"/>
          <w:u w:val="single"/>
        </w:rPr>
        <w:t>1000</w:t>
      </w:r>
      <w:r w:rsidRPr="00DE7428">
        <w:rPr>
          <w:b/>
          <w:sz w:val="24"/>
          <w:u w:val="single"/>
        </w:rPr>
        <w:t>天以及</w:t>
      </w:r>
      <w:r w:rsidRPr="00DE7428">
        <w:rPr>
          <w:b/>
          <w:sz w:val="24"/>
          <w:u w:val="single"/>
        </w:rPr>
        <w:t>10</w:t>
      </w:r>
      <w:r w:rsidRPr="00DE7428">
        <w:rPr>
          <w:b/>
          <w:sz w:val="24"/>
          <w:u w:val="single"/>
        </w:rPr>
        <w:t>年后镍污染物在水平面上的运移范围。</w:t>
      </w:r>
    </w:p>
    <w:p w14:paraId="5D7955AC" w14:textId="77777777" w:rsidR="00435F12" w:rsidRPr="00DE7428" w:rsidRDefault="00435F12" w:rsidP="002A66DD">
      <w:pPr>
        <w:snapToGrid w:val="0"/>
        <w:spacing w:line="480" w:lineRule="exact"/>
        <w:ind w:firstLineChars="200" w:firstLine="486"/>
        <w:jc w:val="left"/>
        <w:rPr>
          <w:b/>
          <w:sz w:val="24"/>
          <w:u w:val="single"/>
        </w:rPr>
      </w:pPr>
      <w:r w:rsidRPr="00DE7428">
        <w:rPr>
          <w:b/>
          <w:sz w:val="24"/>
          <w:u w:val="single"/>
        </w:rPr>
        <w:t>下图显示了污染物泄漏后随时间推移的污染晕变化趋势。</w:t>
      </w:r>
    </w:p>
    <w:p w14:paraId="12D88453" w14:textId="77777777" w:rsidR="00435F12" w:rsidRPr="00E55805" w:rsidRDefault="00435F12" w:rsidP="00435F12">
      <w:pPr>
        <w:spacing w:line="360" w:lineRule="auto"/>
        <w:rPr>
          <w:color w:val="000000"/>
          <w:sz w:val="24"/>
        </w:rPr>
      </w:pPr>
      <w:r w:rsidRPr="00E55805">
        <w:rPr>
          <w:noProof/>
        </w:rPr>
        <w:t xml:space="preserve"> </w:t>
      </w:r>
      <w:r w:rsidRPr="00E55805">
        <w:rPr>
          <w:noProof/>
        </w:rPr>
        <w:drawing>
          <wp:inline distT="0" distB="0" distL="0" distR="0" wp14:anchorId="43166132" wp14:editId="4C9B86B1">
            <wp:extent cx="5274310" cy="2664460"/>
            <wp:effectExtent l="0" t="0" r="0" b="0"/>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058B11BE" wp14:editId="4334468B">
            <wp:extent cx="5274310" cy="2664460"/>
            <wp:effectExtent l="0" t="0" r="0" b="0"/>
            <wp:docPr id="9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274310" cy="2664460"/>
                    </a:xfrm>
                    <a:prstGeom prst="rect">
                      <a:avLst/>
                    </a:prstGeom>
                  </pic:spPr>
                </pic:pic>
              </a:graphicData>
            </a:graphic>
          </wp:inline>
        </w:drawing>
      </w:r>
    </w:p>
    <w:p w14:paraId="175919A7" w14:textId="77777777" w:rsidR="00435F12"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图5-2</w:t>
      </w:r>
      <w:r w:rsidR="00B50A82">
        <w:rPr>
          <w:rFonts w:ascii="黑体" w:eastAsia="黑体" w:hAnsi="黑体"/>
          <w:sz w:val="24"/>
        </w:rPr>
        <w:t>1</w:t>
      </w:r>
      <w:r w:rsidRPr="00FC7457">
        <w:rPr>
          <w:rFonts w:ascii="黑体" w:eastAsia="黑体" w:hAnsi="黑体"/>
          <w:sz w:val="24"/>
        </w:rPr>
        <w:t xml:space="preserve">   泄漏100天后污染物分布图（分别为平面图、剖面图）</w:t>
      </w:r>
    </w:p>
    <w:p w14:paraId="5039E9AB" w14:textId="77777777" w:rsidR="002A66DD" w:rsidRDefault="002A66DD" w:rsidP="00FC7457">
      <w:pPr>
        <w:snapToGrid w:val="0"/>
        <w:spacing w:line="500" w:lineRule="exact"/>
        <w:jc w:val="center"/>
        <w:rPr>
          <w:rFonts w:ascii="黑体" w:eastAsia="黑体" w:hAnsi="黑体"/>
          <w:sz w:val="24"/>
        </w:rPr>
      </w:pPr>
    </w:p>
    <w:p w14:paraId="58C62255" w14:textId="77777777" w:rsidR="002A66DD" w:rsidRPr="00FC7457" w:rsidRDefault="002A66DD" w:rsidP="00FC7457">
      <w:pPr>
        <w:snapToGrid w:val="0"/>
        <w:spacing w:line="500" w:lineRule="exact"/>
        <w:jc w:val="center"/>
        <w:rPr>
          <w:rFonts w:ascii="黑体" w:eastAsia="黑体" w:hAnsi="黑体"/>
          <w:sz w:val="24"/>
        </w:rPr>
      </w:pPr>
    </w:p>
    <w:p w14:paraId="441FEF38" w14:textId="77777777" w:rsidR="00435F12" w:rsidRPr="00E55805" w:rsidRDefault="00435F12" w:rsidP="00435F12">
      <w:pPr>
        <w:spacing w:line="360" w:lineRule="auto"/>
        <w:jc w:val="center"/>
        <w:rPr>
          <w:rFonts w:eastAsia="黑体"/>
          <w:color w:val="000000"/>
          <w:sz w:val="24"/>
        </w:rPr>
      </w:pPr>
      <w:r w:rsidRPr="00E55805">
        <w:rPr>
          <w:noProof/>
        </w:rPr>
        <w:t xml:space="preserve"> </w:t>
      </w:r>
      <w:r w:rsidRPr="00E55805">
        <w:rPr>
          <w:noProof/>
        </w:rPr>
        <w:drawing>
          <wp:inline distT="0" distB="0" distL="0" distR="0" wp14:anchorId="478315E4" wp14:editId="0AEBAC0A">
            <wp:extent cx="5274310" cy="2664460"/>
            <wp:effectExtent l="0" t="0" r="0" b="0"/>
            <wp:docPr id="9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274310" cy="2664460"/>
                    </a:xfrm>
                    <a:prstGeom prst="rect">
                      <a:avLst/>
                    </a:prstGeom>
                  </pic:spPr>
                </pic:pic>
              </a:graphicData>
            </a:graphic>
          </wp:inline>
        </w:drawing>
      </w:r>
      <w:r w:rsidRPr="00E55805">
        <w:rPr>
          <w:noProof/>
        </w:rPr>
        <w:t xml:space="preserve"> </w:t>
      </w:r>
      <w:r w:rsidRPr="00E55805">
        <w:rPr>
          <w:noProof/>
        </w:rPr>
        <w:drawing>
          <wp:inline distT="0" distB="0" distL="0" distR="0" wp14:anchorId="0E33B7CE" wp14:editId="711F07D7">
            <wp:extent cx="5274310" cy="2664460"/>
            <wp:effectExtent l="0" t="0" r="0" b="0"/>
            <wp:docPr id="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274310" cy="2664460"/>
                    </a:xfrm>
                    <a:prstGeom prst="rect">
                      <a:avLst/>
                    </a:prstGeom>
                  </pic:spPr>
                </pic:pic>
              </a:graphicData>
            </a:graphic>
          </wp:inline>
        </w:drawing>
      </w:r>
    </w:p>
    <w:p w14:paraId="1829171B" w14:textId="77777777" w:rsidR="00435F12"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图5-2</w:t>
      </w:r>
      <w:r w:rsidR="00B50A82">
        <w:rPr>
          <w:rFonts w:ascii="黑体" w:eastAsia="黑体" w:hAnsi="黑体"/>
          <w:sz w:val="24"/>
        </w:rPr>
        <w:t>2</w:t>
      </w:r>
      <w:r w:rsidRPr="00FC7457">
        <w:rPr>
          <w:rFonts w:ascii="黑体" w:eastAsia="黑体" w:hAnsi="黑体"/>
          <w:sz w:val="24"/>
        </w:rPr>
        <w:t xml:space="preserve">  泄漏1000天后污染物分布图（分别为平面图、剖面图）</w:t>
      </w:r>
    </w:p>
    <w:p w14:paraId="7B681F87" w14:textId="77777777" w:rsidR="002A66DD" w:rsidRDefault="002A66DD" w:rsidP="00FC7457">
      <w:pPr>
        <w:snapToGrid w:val="0"/>
        <w:spacing w:line="500" w:lineRule="exact"/>
        <w:jc w:val="center"/>
        <w:rPr>
          <w:rFonts w:ascii="黑体" w:eastAsia="黑体" w:hAnsi="黑体"/>
          <w:sz w:val="24"/>
        </w:rPr>
      </w:pPr>
    </w:p>
    <w:p w14:paraId="648E6B23" w14:textId="77777777" w:rsidR="002A66DD" w:rsidRDefault="002A66DD" w:rsidP="00FC7457">
      <w:pPr>
        <w:snapToGrid w:val="0"/>
        <w:spacing w:line="500" w:lineRule="exact"/>
        <w:jc w:val="center"/>
        <w:rPr>
          <w:rFonts w:ascii="黑体" w:eastAsia="黑体" w:hAnsi="黑体"/>
          <w:sz w:val="24"/>
        </w:rPr>
      </w:pPr>
    </w:p>
    <w:p w14:paraId="46B10989" w14:textId="77777777" w:rsidR="002A66DD" w:rsidRDefault="002A66DD" w:rsidP="00FC7457">
      <w:pPr>
        <w:snapToGrid w:val="0"/>
        <w:spacing w:line="500" w:lineRule="exact"/>
        <w:jc w:val="center"/>
        <w:rPr>
          <w:rFonts w:ascii="黑体" w:eastAsia="黑体" w:hAnsi="黑体"/>
          <w:sz w:val="24"/>
        </w:rPr>
      </w:pPr>
    </w:p>
    <w:p w14:paraId="10C7B539" w14:textId="77777777" w:rsidR="002A66DD" w:rsidRDefault="002A66DD" w:rsidP="00FC7457">
      <w:pPr>
        <w:snapToGrid w:val="0"/>
        <w:spacing w:line="500" w:lineRule="exact"/>
        <w:jc w:val="center"/>
        <w:rPr>
          <w:rFonts w:ascii="黑体" w:eastAsia="黑体" w:hAnsi="黑体"/>
          <w:sz w:val="24"/>
        </w:rPr>
      </w:pPr>
    </w:p>
    <w:p w14:paraId="58800720" w14:textId="77777777" w:rsidR="002A66DD" w:rsidRDefault="002A66DD" w:rsidP="00FC7457">
      <w:pPr>
        <w:snapToGrid w:val="0"/>
        <w:spacing w:line="500" w:lineRule="exact"/>
        <w:jc w:val="center"/>
        <w:rPr>
          <w:rFonts w:ascii="黑体" w:eastAsia="黑体" w:hAnsi="黑体"/>
          <w:sz w:val="24"/>
        </w:rPr>
      </w:pPr>
    </w:p>
    <w:p w14:paraId="429E320A" w14:textId="77777777" w:rsidR="002A66DD" w:rsidRDefault="002A66DD" w:rsidP="00FC7457">
      <w:pPr>
        <w:snapToGrid w:val="0"/>
        <w:spacing w:line="500" w:lineRule="exact"/>
        <w:jc w:val="center"/>
        <w:rPr>
          <w:rFonts w:ascii="黑体" w:eastAsia="黑体" w:hAnsi="黑体"/>
          <w:sz w:val="24"/>
        </w:rPr>
      </w:pPr>
    </w:p>
    <w:p w14:paraId="49F27430" w14:textId="77777777" w:rsidR="002A66DD" w:rsidRPr="00FC7457" w:rsidRDefault="002A66DD" w:rsidP="00FC7457">
      <w:pPr>
        <w:snapToGrid w:val="0"/>
        <w:spacing w:line="500" w:lineRule="exact"/>
        <w:jc w:val="center"/>
        <w:rPr>
          <w:rFonts w:ascii="黑体" w:eastAsia="黑体" w:hAnsi="黑体"/>
          <w:sz w:val="24"/>
        </w:rPr>
      </w:pPr>
    </w:p>
    <w:p w14:paraId="75602502" w14:textId="77777777" w:rsidR="00435F12" w:rsidRPr="00E55805" w:rsidRDefault="00435F12" w:rsidP="00435F12">
      <w:pPr>
        <w:pStyle w:val="CharChar1"/>
        <w:ind w:firstLine="0"/>
        <w:rPr>
          <w:rFonts w:ascii="Times New Roman" w:hAnsi="Times New Roman" w:cs="Times New Roman"/>
          <w:color w:val="000000"/>
        </w:rPr>
      </w:pPr>
      <w:r w:rsidRPr="00E55805">
        <w:rPr>
          <w:rFonts w:ascii="Times New Roman" w:hAnsi="Times New Roman" w:cs="Times New Roman"/>
          <w:noProof/>
        </w:rPr>
        <w:t xml:space="preserve"> </w:t>
      </w:r>
      <w:r w:rsidRPr="00E55805">
        <w:rPr>
          <w:rFonts w:ascii="Times New Roman" w:hAnsi="Times New Roman" w:cs="Times New Roman"/>
          <w:noProof/>
        </w:rPr>
        <w:drawing>
          <wp:inline distT="0" distB="0" distL="0" distR="0" wp14:anchorId="4E7CB12D" wp14:editId="20A5DEBF">
            <wp:extent cx="5274310" cy="2664460"/>
            <wp:effectExtent l="0" t="0" r="0" b="0"/>
            <wp:docPr id="9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274310" cy="2664460"/>
                    </a:xfrm>
                    <a:prstGeom prst="rect">
                      <a:avLst/>
                    </a:prstGeom>
                  </pic:spPr>
                </pic:pic>
              </a:graphicData>
            </a:graphic>
          </wp:inline>
        </w:drawing>
      </w:r>
      <w:r w:rsidRPr="00E55805">
        <w:rPr>
          <w:rFonts w:ascii="Times New Roman" w:hAnsi="Times New Roman" w:cs="Times New Roman"/>
          <w:noProof/>
        </w:rPr>
        <w:t xml:space="preserve"> </w:t>
      </w:r>
      <w:r w:rsidRPr="00E55805">
        <w:rPr>
          <w:rFonts w:ascii="Times New Roman" w:hAnsi="Times New Roman" w:cs="Times New Roman"/>
          <w:noProof/>
        </w:rPr>
        <w:drawing>
          <wp:inline distT="0" distB="0" distL="0" distR="0" wp14:anchorId="165EFF3C" wp14:editId="55725CF7">
            <wp:extent cx="5274310" cy="2664460"/>
            <wp:effectExtent l="0" t="0" r="0" b="0"/>
            <wp:docPr id="16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274310" cy="2664460"/>
                    </a:xfrm>
                    <a:prstGeom prst="rect">
                      <a:avLst/>
                    </a:prstGeom>
                  </pic:spPr>
                </pic:pic>
              </a:graphicData>
            </a:graphic>
          </wp:inline>
        </w:drawing>
      </w:r>
    </w:p>
    <w:p w14:paraId="0478BA30"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图5-2</w:t>
      </w:r>
      <w:r w:rsidR="00B50A82">
        <w:rPr>
          <w:rFonts w:ascii="黑体" w:eastAsia="黑体" w:hAnsi="黑体"/>
          <w:sz w:val="24"/>
        </w:rPr>
        <w:t>3</w:t>
      </w:r>
      <w:r w:rsidRPr="00FC7457">
        <w:rPr>
          <w:rFonts w:ascii="黑体" w:eastAsia="黑体" w:hAnsi="黑体"/>
          <w:sz w:val="24"/>
        </w:rPr>
        <w:t xml:space="preserve">   泄漏10a后污染物分布图（分别为平面图、剖面图）</w:t>
      </w:r>
    </w:p>
    <w:p w14:paraId="268B6BAD" w14:textId="77777777" w:rsidR="00435F12" w:rsidRPr="00DE7428" w:rsidRDefault="00435F12" w:rsidP="00DE7428">
      <w:pPr>
        <w:snapToGrid w:val="0"/>
        <w:spacing w:before="60" w:after="60" w:line="520" w:lineRule="exact"/>
        <w:ind w:firstLineChars="200" w:firstLine="486"/>
        <w:jc w:val="left"/>
        <w:rPr>
          <w:b/>
          <w:sz w:val="24"/>
          <w:u w:val="single"/>
        </w:rPr>
      </w:pPr>
      <w:r w:rsidRPr="00DE7428">
        <w:rPr>
          <w:b/>
          <w:sz w:val="24"/>
          <w:u w:val="single"/>
        </w:rPr>
        <w:t>从以上模拟结果看出，风险事故最大化即污染物持续渗漏的情况下，污染物泄露</w:t>
      </w:r>
      <w:r w:rsidRPr="00DE7428">
        <w:rPr>
          <w:b/>
          <w:sz w:val="24"/>
          <w:u w:val="single"/>
        </w:rPr>
        <w:t>100</w:t>
      </w:r>
      <w:r w:rsidRPr="00DE7428">
        <w:rPr>
          <w:b/>
          <w:sz w:val="24"/>
          <w:u w:val="single"/>
        </w:rPr>
        <w:t>天时候，污染晕由泄漏点外围向地下水下游方向运移了近</w:t>
      </w:r>
      <w:r w:rsidRPr="00DE7428">
        <w:rPr>
          <w:b/>
          <w:sz w:val="24"/>
          <w:u w:val="single"/>
        </w:rPr>
        <w:t>136m</w:t>
      </w:r>
      <w:r w:rsidRPr="00DE7428">
        <w:rPr>
          <w:b/>
          <w:sz w:val="24"/>
          <w:u w:val="single"/>
        </w:rPr>
        <w:t>，垂向运移</w:t>
      </w:r>
      <w:r w:rsidRPr="00DE7428">
        <w:rPr>
          <w:b/>
          <w:sz w:val="24"/>
          <w:u w:val="single"/>
        </w:rPr>
        <w:t>125m</w:t>
      </w:r>
      <w:r w:rsidRPr="00DE7428">
        <w:rPr>
          <w:b/>
          <w:sz w:val="24"/>
          <w:u w:val="single"/>
        </w:rPr>
        <w:t>；至</w:t>
      </w:r>
      <w:r w:rsidRPr="00DE7428">
        <w:rPr>
          <w:b/>
          <w:sz w:val="24"/>
          <w:u w:val="single"/>
        </w:rPr>
        <w:t>1000</w:t>
      </w:r>
      <w:r w:rsidRPr="00DE7428">
        <w:rPr>
          <w:b/>
          <w:sz w:val="24"/>
          <w:u w:val="single"/>
        </w:rPr>
        <w:t>天时，沿地下水流向运移近</w:t>
      </w:r>
      <w:r w:rsidRPr="00DE7428">
        <w:rPr>
          <w:b/>
          <w:sz w:val="24"/>
          <w:u w:val="single"/>
        </w:rPr>
        <w:t>303m</w:t>
      </w:r>
      <w:r w:rsidRPr="00DE7428">
        <w:rPr>
          <w:b/>
          <w:sz w:val="24"/>
          <w:u w:val="single"/>
        </w:rPr>
        <w:t>，垂向运移</w:t>
      </w:r>
      <w:r w:rsidRPr="00DE7428">
        <w:rPr>
          <w:b/>
          <w:sz w:val="24"/>
          <w:u w:val="single"/>
        </w:rPr>
        <w:t>128m</w:t>
      </w:r>
      <w:r w:rsidRPr="00DE7428">
        <w:rPr>
          <w:b/>
          <w:sz w:val="24"/>
          <w:u w:val="single"/>
        </w:rPr>
        <w:t>，中心浓度一直保持不变，此时污染物还未运移到单村和裴家村分散水源井敏感点处；</w:t>
      </w:r>
      <w:r w:rsidRPr="00DE7428">
        <w:rPr>
          <w:b/>
          <w:sz w:val="24"/>
          <w:u w:val="single"/>
        </w:rPr>
        <w:t>10</w:t>
      </w:r>
      <w:r w:rsidRPr="00DE7428">
        <w:rPr>
          <w:b/>
          <w:sz w:val="24"/>
          <w:u w:val="single"/>
        </w:rPr>
        <w:t>年后，运</w:t>
      </w:r>
      <w:r w:rsidRPr="00DE7428">
        <w:rPr>
          <w:b/>
          <w:sz w:val="24"/>
          <w:u w:val="single"/>
        </w:rPr>
        <w:lastRenderedPageBreak/>
        <w:t>移速度缓慢，污染晕沿地下水流向运移近</w:t>
      </w:r>
      <w:r w:rsidRPr="00DE7428">
        <w:rPr>
          <w:b/>
          <w:sz w:val="24"/>
          <w:u w:val="single"/>
        </w:rPr>
        <w:t>537m</w:t>
      </w:r>
      <w:r w:rsidRPr="00DE7428">
        <w:rPr>
          <w:b/>
          <w:sz w:val="24"/>
          <w:u w:val="single"/>
        </w:rPr>
        <w:t>，垂向运移</w:t>
      </w:r>
      <w:r w:rsidRPr="00DE7428">
        <w:rPr>
          <w:b/>
          <w:sz w:val="24"/>
          <w:u w:val="single"/>
        </w:rPr>
        <w:t>139m</w:t>
      </w:r>
      <w:r w:rsidRPr="00DE7428">
        <w:rPr>
          <w:b/>
          <w:sz w:val="24"/>
          <w:u w:val="single"/>
        </w:rPr>
        <w:t>，此时污染物未运移到单村和裴家村分散水源井敏感点处，对分散水源井敏感点未造成影响。</w:t>
      </w:r>
    </w:p>
    <w:p w14:paraId="4DAE9414" w14:textId="77777777" w:rsidR="00435F12" w:rsidRPr="00E55805" w:rsidRDefault="00435F12" w:rsidP="00435F12">
      <w:pPr>
        <w:spacing w:line="360" w:lineRule="auto"/>
        <w:rPr>
          <w:color w:val="000000"/>
          <w:sz w:val="24"/>
        </w:rPr>
      </w:pPr>
      <w:r w:rsidRPr="00E55805">
        <w:rPr>
          <w:noProof/>
        </w:rPr>
        <w:drawing>
          <wp:inline distT="0" distB="0" distL="0" distR="0" wp14:anchorId="1F65441A" wp14:editId="0AF26128">
            <wp:extent cx="5274310" cy="3472180"/>
            <wp:effectExtent l="0" t="0" r="0" b="0"/>
            <wp:docPr id="1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74310" cy="3472180"/>
                    </a:xfrm>
                    <a:prstGeom prst="rect">
                      <a:avLst/>
                    </a:prstGeom>
                  </pic:spPr>
                </pic:pic>
              </a:graphicData>
            </a:graphic>
          </wp:inline>
        </w:drawing>
      </w:r>
    </w:p>
    <w:p w14:paraId="3D73A100" w14:textId="77777777" w:rsidR="00435F12" w:rsidRPr="00FC7457" w:rsidRDefault="00435F12" w:rsidP="00FC7457">
      <w:pPr>
        <w:snapToGrid w:val="0"/>
        <w:spacing w:line="500" w:lineRule="exact"/>
        <w:jc w:val="center"/>
        <w:rPr>
          <w:rFonts w:ascii="黑体" w:eastAsia="黑体" w:hAnsi="黑体"/>
          <w:sz w:val="24"/>
        </w:rPr>
      </w:pPr>
      <w:r w:rsidRPr="00FC7457">
        <w:rPr>
          <w:rFonts w:ascii="黑体" w:eastAsia="黑体" w:hAnsi="黑体" w:hint="eastAsia"/>
          <w:sz w:val="24"/>
        </w:rPr>
        <w:t>图5-2</w:t>
      </w:r>
      <w:r w:rsidR="00B50A82">
        <w:rPr>
          <w:rFonts w:ascii="黑体" w:eastAsia="黑体" w:hAnsi="黑体"/>
          <w:sz w:val="24"/>
        </w:rPr>
        <w:t>4</w:t>
      </w:r>
      <w:r w:rsidRPr="00FC7457">
        <w:rPr>
          <w:rFonts w:ascii="黑体" w:eastAsia="黑体" w:hAnsi="黑体"/>
          <w:sz w:val="24"/>
        </w:rPr>
        <w:t xml:space="preserve">  单村和裴家村分散水井敏感点处浓度随时间变化图</w:t>
      </w:r>
    </w:p>
    <w:p w14:paraId="17F45FC2" w14:textId="77777777" w:rsidR="00435F12" w:rsidRPr="00DE7428" w:rsidRDefault="00435F12" w:rsidP="00DE7428">
      <w:pPr>
        <w:snapToGrid w:val="0"/>
        <w:spacing w:before="60" w:after="60" w:line="520" w:lineRule="exact"/>
        <w:ind w:firstLineChars="200" w:firstLine="486"/>
        <w:jc w:val="left"/>
        <w:rPr>
          <w:b/>
          <w:sz w:val="24"/>
          <w:u w:val="single"/>
        </w:rPr>
      </w:pPr>
      <w:bookmarkStart w:id="480" w:name="_Toc521845458"/>
      <w:bookmarkStart w:id="481" w:name="_Toc528616039"/>
      <w:bookmarkStart w:id="482" w:name="_Toc529289536"/>
      <w:r w:rsidRPr="00DE7428">
        <w:rPr>
          <w:b/>
          <w:sz w:val="24"/>
          <w:u w:val="single"/>
        </w:rPr>
        <w:t>对单村和裴家村分散水井敏感点的污染物浓度随时间变化图进行了分析，结果显示单村监测井的浓度反应最快，在模型运行</w:t>
      </w:r>
      <w:r w:rsidRPr="00DE7428">
        <w:rPr>
          <w:b/>
          <w:sz w:val="24"/>
          <w:u w:val="single"/>
        </w:rPr>
        <w:t>10000d</w:t>
      </w:r>
      <w:r w:rsidRPr="00DE7428">
        <w:rPr>
          <w:b/>
          <w:sz w:val="24"/>
          <w:u w:val="single"/>
        </w:rPr>
        <w:t>后均未超过环境质量标准</w:t>
      </w:r>
      <w:r w:rsidRPr="00DE7428">
        <w:rPr>
          <w:b/>
          <w:sz w:val="24"/>
          <w:u w:val="single"/>
        </w:rPr>
        <w:t>0.02 mg/L</w:t>
      </w:r>
      <w:r w:rsidRPr="00DE7428">
        <w:rPr>
          <w:b/>
          <w:sz w:val="24"/>
          <w:u w:val="single"/>
        </w:rPr>
        <w:t>。其中单村监测井浓度在</w:t>
      </w:r>
      <w:r w:rsidRPr="00DE7428">
        <w:rPr>
          <w:b/>
          <w:sz w:val="24"/>
          <w:u w:val="single"/>
        </w:rPr>
        <w:t>8407 d</w:t>
      </w:r>
      <w:r w:rsidRPr="00DE7428">
        <w:rPr>
          <w:b/>
          <w:sz w:val="24"/>
          <w:u w:val="single"/>
        </w:rPr>
        <w:t>之后逐渐上升，并在</w:t>
      </w:r>
      <w:r w:rsidRPr="00DE7428">
        <w:rPr>
          <w:b/>
          <w:sz w:val="24"/>
          <w:u w:val="single"/>
        </w:rPr>
        <w:t>10000</w:t>
      </w:r>
      <w:r w:rsidRPr="00DE7428">
        <w:rPr>
          <w:b/>
          <w:sz w:val="24"/>
          <w:u w:val="single"/>
        </w:rPr>
        <w:t>天达到峰值</w:t>
      </w:r>
      <w:r w:rsidRPr="00DE7428">
        <w:rPr>
          <w:b/>
          <w:sz w:val="24"/>
          <w:u w:val="single"/>
        </w:rPr>
        <w:t>1.41E-22 mg/L</w:t>
      </w:r>
      <w:r w:rsidRPr="00DE7428">
        <w:rPr>
          <w:b/>
          <w:sz w:val="24"/>
          <w:u w:val="single"/>
        </w:rPr>
        <w:t>。通过模拟发现污染物运移对单村和裴家村分散水井敏感点均未产生影响。</w:t>
      </w:r>
    </w:p>
    <w:p w14:paraId="150A5864" w14:textId="77777777" w:rsidR="00435F12" w:rsidRDefault="00435F12" w:rsidP="00DE7428">
      <w:pPr>
        <w:snapToGrid w:val="0"/>
        <w:spacing w:before="60" w:after="60" w:line="520" w:lineRule="exact"/>
        <w:ind w:firstLineChars="200" w:firstLine="486"/>
        <w:jc w:val="left"/>
        <w:rPr>
          <w:b/>
          <w:sz w:val="24"/>
          <w:u w:val="single"/>
        </w:rPr>
      </w:pPr>
      <w:r w:rsidRPr="00DE7428">
        <w:rPr>
          <w:b/>
          <w:sz w:val="24"/>
          <w:u w:val="single"/>
        </w:rPr>
        <w:t>电镀中心发生持续渗漏事故后，污染物持续渗漏，一直未得到处理，利用镍作为溶质，进行运移模拟发现，在持续渗漏后的</w:t>
      </w:r>
      <w:r w:rsidRPr="00DE7428">
        <w:rPr>
          <w:b/>
          <w:sz w:val="24"/>
          <w:u w:val="single"/>
        </w:rPr>
        <w:t>10</w:t>
      </w:r>
      <w:r w:rsidRPr="00DE7428">
        <w:rPr>
          <w:b/>
          <w:sz w:val="24"/>
          <w:u w:val="single"/>
        </w:rPr>
        <w:t>年内，污染物对单村和裴家村分散水井敏感点均未产生影响。</w:t>
      </w:r>
    </w:p>
    <w:p w14:paraId="48EDAFAC" w14:textId="77777777" w:rsidR="002A66DD" w:rsidRDefault="002A66DD" w:rsidP="00DE7428">
      <w:pPr>
        <w:snapToGrid w:val="0"/>
        <w:spacing w:before="60" w:after="60" w:line="520" w:lineRule="exact"/>
        <w:ind w:firstLineChars="200" w:firstLine="486"/>
        <w:jc w:val="left"/>
        <w:rPr>
          <w:b/>
          <w:sz w:val="24"/>
          <w:u w:val="single"/>
        </w:rPr>
      </w:pPr>
    </w:p>
    <w:p w14:paraId="61792DED" w14:textId="77777777" w:rsidR="002A66DD" w:rsidRDefault="002A66DD" w:rsidP="00DE7428">
      <w:pPr>
        <w:snapToGrid w:val="0"/>
        <w:spacing w:before="60" w:after="60" w:line="520" w:lineRule="exact"/>
        <w:ind w:firstLineChars="200" w:firstLine="486"/>
        <w:jc w:val="left"/>
        <w:rPr>
          <w:b/>
          <w:sz w:val="24"/>
          <w:u w:val="single"/>
        </w:rPr>
      </w:pPr>
    </w:p>
    <w:p w14:paraId="00E3D224" w14:textId="77777777" w:rsidR="002A66DD" w:rsidRDefault="002A66DD" w:rsidP="00DE7428">
      <w:pPr>
        <w:snapToGrid w:val="0"/>
        <w:spacing w:before="60" w:after="60" w:line="520" w:lineRule="exact"/>
        <w:ind w:firstLineChars="200" w:firstLine="486"/>
        <w:jc w:val="left"/>
        <w:rPr>
          <w:b/>
          <w:sz w:val="24"/>
          <w:u w:val="single"/>
        </w:rPr>
      </w:pPr>
    </w:p>
    <w:p w14:paraId="3F0157EA" w14:textId="77777777" w:rsidR="002A66DD" w:rsidRPr="00DE7428" w:rsidRDefault="002A66DD" w:rsidP="00DE7428">
      <w:pPr>
        <w:snapToGrid w:val="0"/>
        <w:spacing w:before="60" w:after="60" w:line="520" w:lineRule="exact"/>
        <w:ind w:firstLineChars="200" w:firstLine="486"/>
        <w:jc w:val="left"/>
        <w:rPr>
          <w:b/>
          <w:sz w:val="24"/>
          <w:u w:val="single"/>
        </w:rPr>
      </w:pPr>
    </w:p>
    <w:p w14:paraId="319685A0" w14:textId="77777777" w:rsidR="00435F12" w:rsidRPr="00B50A82" w:rsidRDefault="002A66DD" w:rsidP="002A66DD">
      <w:pPr>
        <w:snapToGrid w:val="0"/>
        <w:spacing w:before="60" w:after="60" w:line="500" w:lineRule="exact"/>
        <w:jc w:val="left"/>
        <w:rPr>
          <w:rFonts w:eastAsiaTheme="minorEastAsia"/>
          <w:b/>
          <w:sz w:val="24"/>
        </w:rPr>
      </w:pPr>
      <w:bookmarkStart w:id="483" w:name="_Toc5706283"/>
      <w:r w:rsidRPr="00B50A82">
        <w:rPr>
          <w:rFonts w:eastAsiaTheme="minorEastAsia"/>
          <w:b/>
          <w:sz w:val="24"/>
        </w:rPr>
        <w:lastRenderedPageBreak/>
        <w:t xml:space="preserve">5.2.2.8  </w:t>
      </w:r>
      <w:r w:rsidR="00435F12" w:rsidRPr="00B50A82">
        <w:rPr>
          <w:rFonts w:eastAsiaTheme="minorEastAsia"/>
          <w:b/>
          <w:sz w:val="24"/>
        </w:rPr>
        <w:t>小结</w:t>
      </w:r>
      <w:bookmarkEnd w:id="480"/>
      <w:bookmarkEnd w:id="481"/>
      <w:bookmarkEnd w:id="482"/>
      <w:bookmarkEnd w:id="483"/>
    </w:p>
    <w:p w14:paraId="7691135A" w14:textId="77777777" w:rsidR="00435F12" w:rsidRPr="002A66DD" w:rsidRDefault="00435F12" w:rsidP="002A66DD">
      <w:pPr>
        <w:spacing w:line="520" w:lineRule="exact"/>
        <w:jc w:val="center"/>
        <w:rPr>
          <w:b/>
          <w:szCs w:val="21"/>
        </w:rPr>
      </w:pPr>
      <w:r w:rsidRPr="002A66DD">
        <w:rPr>
          <w:rFonts w:hint="eastAsia"/>
          <w:b/>
          <w:szCs w:val="21"/>
        </w:rPr>
        <w:t>表</w:t>
      </w:r>
      <w:r w:rsidRPr="002A66DD">
        <w:rPr>
          <w:rFonts w:hint="eastAsia"/>
          <w:b/>
          <w:szCs w:val="21"/>
        </w:rPr>
        <w:t>5-</w:t>
      </w:r>
      <w:r w:rsidR="00B50A82">
        <w:rPr>
          <w:b/>
          <w:szCs w:val="21"/>
        </w:rPr>
        <w:t>17</w:t>
      </w:r>
      <w:r w:rsidRPr="002A66DD">
        <w:rPr>
          <w:b/>
          <w:szCs w:val="21"/>
        </w:rPr>
        <w:t xml:space="preserve"> </w:t>
      </w:r>
      <w:r w:rsidR="002A66DD">
        <w:rPr>
          <w:b/>
          <w:szCs w:val="21"/>
        </w:rPr>
        <w:t xml:space="preserve"> </w:t>
      </w:r>
      <w:r w:rsidRPr="002A66DD">
        <w:rPr>
          <w:b/>
          <w:szCs w:val="21"/>
        </w:rPr>
        <w:t>不同情景下污染物运移预测统计表</w:t>
      </w:r>
    </w:p>
    <w:tbl>
      <w:tblPr>
        <w:tblW w:w="891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91"/>
        <w:gridCol w:w="1080"/>
        <w:gridCol w:w="1613"/>
        <w:gridCol w:w="1425"/>
        <w:gridCol w:w="1073"/>
        <w:gridCol w:w="2435"/>
      </w:tblGrid>
      <w:tr w:rsidR="00435F12" w:rsidRPr="002A66DD" w14:paraId="49C2F4A5" w14:textId="77777777" w:rsidTr="002A66DD">
        <w:trPr>
          <w:trHeight w:val="780"/>
          <w:jc w:val="center"/>
        </w:trPr>
        <w:tc>
          <w:tcPr>
            <w:tcW w:w="1291" w:type="dxa"/>
            <w:vAlign w:val="center"/>
          </w:tcPr>
          <w:p w14:paraId="36A067C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污染物</w:t>
            </w:r>
            <w:r w:rsidRPr="002A66DD">
              <w:rPr>
                <w:b/>
                <w:color w:val="000000"/>
                <w:szCs w:val="21"/>
                <w:u w:val="single"/>
              </w:rPr>
              <w:t>/</w:t>
            </w:r>
            <w:r w:rsidRPr="002A66DD">
              <w:rPr>
                <w:b/>
                <w:color w:val="000000"/>
                <w:szCs w:val="21"/>
                <w:u w:val="single"/>
              </w:rPr>
              <w:t>污染情景</w:t>
            </w:r>
          </w:p>
        </w:tc>
        <w:tc>
          <w:tcPr>
            <w:tcW w:w="1080" w:type="dxa"/>
            <w:vAlign w:val="center"/>
          </w:tcPr>
          <w:p w14:paraId="42BAB994"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运移时间</w:t>
            </w:r>
            <w:r w:rsidRPr="002A66DD">
              <w:rPr>
                <w:b/>
                <w:color w:val="000000"/>
                <w:szCs w:val="21"/>
                <w:u w:val="single"/>
              </w:rPr>
              <w:t>(d)</w:t>
            </w:r>
          </w:p>
        </w:tc>
        <w:tc>
          <w:tcPr>
            <w:tcW w:w="1613" w:type="dxa"/>
            <w:vAlign w:val="center"/>
          </w:tcPr>
          <w:p w14:paraId="106E2CA6"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中心浓度（</w:t>
            </w:r>
            <w:r w:rsidRPr="002A66DD">
              <w:rPr>
                <w:b/>
                <w:color w:val="000000"/>
                <w:szCs w:val="21"/>
                <w:u w:val="single"/>
              </w:rPr>
              <w:t>mg/L)</w:t>
            </w:r>
          </w:p>
        </w:tc>
        <w:tc>
          <w:tcPr>
            <w:tcW w:w="1425" w:type="dxa"/>
            <w:vAlign w:val="center"/>
          </w:tcPr>
          <w:p w14:paraId="6DB39386"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水平迁移距离（</w:t>
            </w:r>
            <w:r w:rsidRPr="002A66DD">
              <w:rPr>
                <w:b/>
                <w:color w:val="000000"/>
                <w:szCs w:val="21"/>
                <w:u w:val="single"/>
              </w:rPr>
              <w:t>m</w:t>
            </w:r>
            <w:r w:rsidRPr="002A66DD">
              <w:rPr>
                <w:b/>
                <w:color w:val="000000"/>
                <w:szCs w:val="21"/>
                <w:u w:val="single"/>
              </w:rPr>
              <w:t>）</w:t>
            </w:r>
          </w:p>
        </w:tc>
        <w:tc>
          <w:tcPr>
            <w:tcW w:w="1073" w:type="dxa"/>
            <w:vAlign w:val="center"/>
          </w:tcPr>
          <w:p w14:paraId="1D2F76DD"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垂向运移距离（</w:t>
            </w:r>
            <w:r w:rsidRPr="002A66DD">
              <w:rPr>
                <w:b/>
                <w:color w:val="000000"/>
                <w:szCs w:val="21"/>
                <w:u w:val="single"/>
              </w:rPr>
              <w:t>m</w:t>
            </w:r>
            <w:r w:rsidRPr="002A66DD">
              <w:rPr>
                <w:b/>
                <w:color w:val="000000"/>
                <w:szCs w:val="21"/>
                <w:u w:val="single"/>
              </w:rPr>
              <w:t>）</w:t>
            </w:r>
          </w:p>
        </w:tc>
        <w:tc>
          <w:tcPr>
            <w:tcW w:w="2435" w:type="dxa"/>
            <w:vAlign w:val="center"/>
          </w:tcPr>
          <w:p w14:paraId="40EFC77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与敏感点关系</w:t>
            </w:r>
          </w:p>
        </w:tc>
      </w:tr>
      <w:tr w:rsidR="00435F12" w:rsidRPr="002A66DD" w14:paraId="4ED7CE61" w14:textId="77777777" w:rsidTr="002A66DD">
        <w:trPr>
          <w:trHeight w:val="582"/>
          <w:jc w:val="center"/>
        </w:trPr>
        <w:tc>
          <w:tcPr>
            <w:tcW w:w="1291" w:type="dxa"/>
            <w:vMerge w:val="restart"/>
            <w:vAlign w:val="center"/>
          </w:tcPr>
          <w:p w14:paraId="5730396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石油类瞬时渗漏</w:t>
            </w:r>
          </w:p>
        </w:tc>
        <w:tc>
          <w:tcPr>
            <w:tcW w:w="1080" w:type="dxa"/>
            <w:vAlign w:val="center"/>
          </w:tcPr>
          <w:p w14:paraId="7018027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w:t>
            </w:r>
          </w:p>
        </w:tc>
        <w:tc>
          <w:tcPr>
            <w:tcW w:w="1613" w:type="dxa"/>
            <w:vAlign w:val="center"/>
          </w:tcPr>
          <w:p w14:paraId="64241A7F"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0.25</w:t>
            </w:r>
          </w:p>
        </w:tc>
        <w:tc>
          <w:tcPr>
            <w:tcW w:w="1425" w:type="dxa"/>
            <w:vAlign w:val="center"/>
          </w:tcPr>
          <w:p w14:paraId="5819770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16</w:t>
            </w:r>
          </w:p>
        </w:tc>
        <w:tc>
          <w:tcPr>
            <w:tcW w:w="1073" w:type="dxa"/>
            <w:vAlign w:val="center"/>
          </w:tcPr>
          <w:p w14:paraId="63F8B2F7"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67</w:t>
            </w:r>
          </w:p>
        </w:tc>
        <w:tc>
          <w:tcPr>
            <w:tcW w:w="2435" w:type="dxa"/>
            <w:vAlign w:val="center"/>
          </w:tcPr>
          <w:p w14:paraId="56F6A2F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49581174" w14:textId="77777777" w:rsidTr="002A66DD">
        <w:trPr>
          <w:trHeight w:val="270"/>
          <w:jc w:val="center"/>
        </w:trPr>
        <w:tc>
          <w:tcPr>
            <w:tcW w:w="1291" w:type="dxa"/>
            <w:vMerge/>
            <w:vAlign w:val="center"/>
          </w:tcPr>
          <w:p w14:paraId="48152C7D" w14:textId="77777777" w:rsidR="00435F12" w:rsidRPr="002A66DD" w:rsidRDefault="00435F12" w:rsidP="002A66DD">
            <w:pPr>
              <w:spacing w:line="240" w:lineRule="exact"/>
              <w:jc w:val="center"/>
              <w:rPr>
                <w:b/>
                <w:color w:val="000000"/>
                <w:szCs w:val="21"/>
                <w:u w:val="single"/>
              </w:rPr>
            </w:pPr>
          </w:p>
        </w:tc>
        <w:tc>
          <w:tcPr>
            <w:tcW w:w="1080" w:type="dxa"/>
            <w:vAlign w:val="center"/>
          </w:tcPr>
          <w:p w14:paraId="6F589BA9"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613" w:type="dxa"/>
            <w:vAlign w:val="center"/>
          </w:tcPr>
          <w:p w14:paraId="3558A3F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0.12</w:t>
            </w:r>
          </w:p>
        </w:tc>
        <w:tc>
          <w:tcPr>
            <w:tcW w:w="1425" w:type="dxa"/>
            <w:vAlign w:val="center"/>
          </w:tcPr>
          <w:p w14:paraId="24965701"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48</w:t>
            </w:r>
          </w:p>
        </w:tc>
        <w:tc>
          <w:tcPr>
            <w:tcW w:w="1073" w:type="dxa"/>
            <w:vAlign w:val="center"/>
          </w:tcPr>
          <w:p w14:paraId="36947DE8"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61</w:t>
            </w:r>
          </w:p>
        </w:tc>
        <w:tc>
          <w:tcPr>
            <w:tcW w:w="2435" w:type="dxa"/>
            <w:vAlign w:val="center"/>
          </w:tcPr>
          <w:p w14:paraId="79AEFE2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6A3CFBB3" w14:textId="77777777" w:rsidTr="002A66DD">
        <w:trPr>
          <w:trHeight w:val="270"/>
          <w:jc w:val="center"/>
        </w:trPr>
        <w:tc>
          <w:tcPr>
            <w:tcW w:w="1291" w:type="dxa"/>
            <w:vMerge/>
            <w:vAlign w:val="center"/>
          </w:tcPr>
          <w:p w14:paraId="52A2647C" w14:textId="77777777" w:rsidR="00435F12" w:rsidRPr="002A66DD" w:rsidRDefault="00435F12" w:rsidP="002A66DD">
            <w:pPr>
              <w:spacing w:line="240" w:lineRule="exact"/>
              <w:jc w:val="center"/>
              <w:rPr>
                <w:b/>
                <w:color w:val="000000"/>
                <w:szCs w:val="21"/>
                <w:u w:val="single"/>
              </w:rPr>
            </w:pPr>
          </w:p>
        </w:tc>
        <w:tc>
          <w:tcPr>
            <w:tcW w:w="1080" w:type="dxa"/>
            <w:vAlign w:val="center"/>
          </w:tcPr>
          <w:p w14:paraId="3AF5BE9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3650</w:t>
            </w:r>
          </w:p>
        </w:tc>
        <w:tc>
          <w:tcPr>
            <w:tcW w:w="1613" w:type="dxa"/>
            <w:vAlign w:val="center"/>
          </w:tcPr>
          <w:p w14:paraId="009E7783"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0.05</w:t>
            </w:r>
          </w:p>
        </w:tc>
        <w:tc>
          <w:tcPr>
            <w:tcW w:w="1425" w:type="dxa"/>
            <w:vAlign w:val="center"/>
          </w:tcPr>
          <w:p w14:paraId="5A5B9456" w14:textId="77777777" w:rsidR="00435F12" w:rsidRPr="000D21C9" w:rsidRDefault="00435F12" w:rsidP="002A66DD">
            <w:pPr>
              <w:spacing w:line="240" w:lineRule="exact"/>
              <w:jc w:val="center"/>
              <w:rPr>
                <w:b/>
                <w:color w:val="000000"/>
                <w:szCs w:val="21"/>
              </w:rPr>
            </w:pPr>
            <w:r w:rsidRPr="000D21C9">
              <w:rPr>
                <w:b/>
                <w:color w:val="000000"/>
                <w:szCs w:val="21"/>
              </w:rPr>
              <w:t>——</w:t>
            </w:r>
          </w:p>
        </w:tc>
        <w:tc>
          <w:tcPr>
            <w:tcW w:w="1073" w:type="dxa"/>
            <w:vAlign w:val="center"/>
          </w:tcPr>
          <w:p w14:paraId="0656867B" w14:textId="77777777" w:rsidR="00435F12" w:rsidRPr="000D21C9" w:rsidRDefault="00435F12" w:rsidP="002A66DD">
            <w:pPr>
              <w:spacing w:line="240" w:lineRule="exact"/>
              <w:jc w:val="center"/>
              <w:rPr>
                <w:b/>
                <w:color w:val="000000"/>
                <w:szCs w:val="21"/>
              </w:rPr>
            </w:pPr>
            <w:r w:rsidRPr="000D21C9">
              <w:rPr>
                <w:b/>
                <w:color w:val="000000"/>
                <w:szCs w:val="21"/>
              </w:rPr>
              <w:t>——</w:t>
            </w:r>
          </w:p>
        </w:tc>
        <w:tc>
          <w:tcPr>
            <w:tcW w:w="2435" w:type="dxa"/>
            <w:vAlign w:val="center"/>
          </w:tcPr>
          <w:p w14:paraId="4071D674"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50FDAD3A" w14:textId="77777777" w:rsidTr="002A66DD">
        <w:trPr>
          <w:trHeight w:val="270"/>
          <w:jc w:val="center"/>
        </w:trPr>
        <w:tc>
          <w:tcPr>
            <w:tcW w:w="1291" w:type="dxa"/>
            <w:vMerge w:val="restart"/>
            <w:vAlign w:val="center"/>
          </w:tcPr>
          <w:p w14:paraId="409100E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石油类持续渗漏</w:t>
            </w:r>
          </w:p>
        </w:tc>
        <w:tc>
          <w:tcPr>
            <w:tcW w:w="1080" w:type="dxa"/>
            <w:vAlign w:val="center"/>
          </w:tcPr>
          <w:p w14:paraId="15DBA57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w:t>
            </w:r>
          </w:p>
        </w:tc>
        <w:tc>
          <w:tcPr>
            <w:tcW w:w="1613" w:type="dxa"/>
            <w:vAlign w:val="center"/>
          </w:tcPr>
          <w:p w14:paraId="26666A2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425" w:type="dxa"/>
            <w:vAlign w:val="center"/>
          </w:tcPr>
          <w:p w14:paraId="4203BB1A"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104</w:t>
            </w:r>
          </w:p>
        </w:tc>
        <w:tc>
          <w:tcPr>
            <w:tcW w:w="1073" w:type="dxa"/>
            <w:vAlign w:val="center"/>
          </w:tcPr>
          <w:p w14:paraId="242DB93A"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82</w:t>
            </w:r>
          </w:p>
        </w:tc>
        <w:tc>
          <w:tcPr>
            <w:tcW w:w="2435" w:type="dxa"/>
          </w:tcPr>
          <w:p w14:paraId="0927A55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602563BB" w14:textId="77777777" w:rsidTr="002A66DD">
        <w:trPr>
          <w:trHeight w:val="270"/>
          <w:jc w:val="center"/>
        </w:trPr>
        <w:tc>
          <w:tcPr>
            <w:tcW w:w="1291" w:type="dxa"/>
            <w:vMerge/>
            <w:vAlign w:val="center"/>
          </w:tcPr>
          <w:p w14:paraId="2EEB68A2" w14:textId="77777777" w:rsidR="00435F12" w:rsidRPr="002A66DD" w:rsidRDefault="00435F12" w:rsidP="002A66DD">
            <w:pPr>
              <w:spacing w:line="240" w:lineRule="exact"/>
              <w:jc w:val="center"/>
              <w:rPr>
                <w:b/>
                <w:color w:val="000000"/>
                <w:szCs w:val="21"/>
                <w:u w:val="single"/>
              </w:rPr>
            </w:pPr>
          </w:p>
        </w:tc>
        <w:tc>
          <w:tcPr>
            <w:tcW w:w="1080" w:type="dxa"/>
            <w:vAlign w:val="center"/>
          </w:tcPr>
          <w:p w14:paraId="1819CB2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613" w:type="dxa"/>
            <w:vAlign w:val="center"/>
          </w:tcPr>
          <w:p w14:paraId="309412E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425" w:type="dxa"/>
            <w:vAlign w:val="center"/>
          </w:tcPr>
          <w:p w14:paraId="3BA6F3ED"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216</w:t>
            </w:r>
          </w:p>
        </w:tc>
        <w:tc>
          <w:tcPr>
            <w:tcW w:w="1073" w:type="dxa"/>
            <w:vAlign w:val="center"/>
          </w:tcPr>
          <w:p w14:paraId="0EE89F2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121</w:t>
            </w:r>
          </w:p>
        </w:tc>
        <w:tc>
          <w:tcPr>
            <w:tcW w:w="2435" w:type="dxa"/>
          </w:tcPr>
          <w:p w14:paraId="0D2F06D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0C252D77" w14:textId="77777777" w:rsidTr="002A66DD">
        <w:trPr>
          <w:trHeight w:val="270"/>
          <w:jc w:val="center"/>
        </w:trPr>
        <w:tc>
          <w:tcPr>
            <w:tcW w:w="1291" w:type="dxa"/>
            <w:vMerge/>
            <w:vAlign w:val="center"/>
          </w:tcPr>
          <w:p w14:paraId="156FD4AD" w14:textId="77777777" w:rsidR="00435F12" w:rsidRPr="002A66DD" w:rsidRDefault="00435F12" w:rsidP="002A66DD">
            <w:pPr>
              <w:spacing w:line="240" w:lineRule="exact"/>
              <w:jc w:val="center"/>
              <w:rPr>
                <w:b/>
                <w:color w:val="000000"/>
                <w:szCs w:val="21"/>
                <w:u w:val="single"/>
              </w:rPr>
            </w:pPr>
          </w:p>
        </w:tc>
        <w:tc>
          <w:tcPr>
            <w:tcW w:w="1080" w:type="dxa"/>
            <w:vAlign w:val="center"/>
          </w:tcPr>
          <w:p w14:paraId="7E3EBF38"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3650</w:t>
            </w:r>
          </w:p>
        </w:tc>
        <w:tc>
          <w:tcPr>
            <w:tcW w:w="1613" w:type="dxa"/>
            <w:vAlign w:val="center"/>
          </w:tcPr>
          <w:p w14:paraId="483AC765"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425" w:type="dxa"/>
            <w:vAlign w:val="center"/>
          </w:tcPr>
          <w:p w14:paraId="120057D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495</w:t>
            </w:r>
          </w:p>
        </w:tc>
        <w:tc>
          <w:tcPr>
            <w:tcW w:w="1073" w:type="dxa"/>
            <w:vAlign w:val="center"/>
          </w:tcPr>
          <w:p w14:paraId="3237A1E3"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143</w:t>
            </w:r>
          </w:p>
        </w:tc>
        <w:tc>
          <w:tcPr>
            <w:tcW w:w="2435" w:type="dxa"/>
          </w:tcPr>
          <w:p w14:paraId="1B4A4AD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16D8512C" w14:textId="77777777" w:rsidTr="002A66DD">
        <w:trPr>
          <w:trHeight w:val="550"/>
          <w:jc w:val="center"/>
        </w:trPr>
        <w:tc>
          <w:tcPr>
            <w:tcW w:w="1291" w:type="dxa"/>
            <w:vMerge w:val="restart"/>
            <w:vAlign w:val="center"/>
          </w:tcPr>
          <w:p w14:paraId="094DD32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镍瞬时渗漏</w:t>
            </w:r>
          </w:p>
        </w:tc>
        <w:tc>
          <w:tcPr>
            <w:tcW w:w="1080" w:type="dxa"/>
            <w:vAlign w:val="center"/>
          </w:tcPr>
          <w:p w14:paraId="09AB0785"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w:t>
            </w:r>
          </w:p>
        </w:tc>
        <w:tc>
          <w:tcPr>
            <w:tcW w:w="1613" w:type="dxa"/>
            <w:vAlign w:val="center"/>
          </w:tcPr>
          <w:p w14:paraId="014C2634"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1.4</w:t>
            </w:r>
          </w:p>
        </w:tc>
        <w:tc>
          <w:tcPr>
            <w:tcW w:w="1425" w:type="dxa"/>
            <w:vAlign w:val="center"/>
          </w:tcPr>
          <w:p w14:paraId="616244C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41</w:t>
            </w:r>
          </w:p>
        </w:tc>
        <w:tc>
          <w:tcPr>
            <w:tcW w:w="1073" w:type="dxa"/>
            <w:vAlign w:val="center"/>
          </w:tcPr>
          <w:p w14:paraId="11F630E3"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87</w:t>
            </w:r>
          </w:p>
        </w:tc>
        <w:tc>
          <w:tcPr>
            <w:tcW w:w="2435" w:type="dxa"/>
          </w:tcPr>
          <w:p w14:paraId="2CBE2D3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3E8510FD" w14:textId="77777777" w:rsidTr="002A66DD">
        <w:trPr>
          <w:trHeight w:val="270"/>
          <w:jc w:val="center"/>
        </w:trPr>
        <w:tc>
          <w:tcPr>
            <w:tcW w:w="1291" w:type="dxa"/>
            <w:vMerge/>
            <w:vAlign w:val="center"/>
          </w:tcPr>
          <w:p w14:paraId="03AECA72" w14:textId="77777777" w:rsidR="00435F12" w:rsidRPr="002A66DD" w:rsidRDefault="00435F12" w:rsidP="002A66DD">
            <w:pPr>
              <w:spacing w:line="240" w:lineRule="exact"/>
              <w:jc w:val="center"/>
              <w:rPr>
                <w:b/>
                <w:color w:val="000000"/>
                <w:szCs w:val="21"/>
                <w:u w:val="single"/>
              </w:rPr>
            </w:pPr>
          </w:p>
        </w:tc>
        <w:tc>
          <w:tcPr>
            <w:tcW w:w="1080" w:type="dxa"/>
            <w:vAlign w:val="center"/>
          </w:tcPr>
          <w:p w14:paraId="63993980"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613" w:type="dxa"/>
            <w:vAlign w:val="center"/>
          </w:tcPr>
          <w:p w14:paraId="083FC549"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w:t>
            </w:r>
          </w:p>
        </w:tc>
        <w:tc>
          <w:tcPr>
            <w:tcW w:w="1425" w:type="dxa"/>
            <w:vAlign w:val="center"/>
          </w:tcPr>
          <w:p w14:paraId="1180369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122</w:t>
            </w:r>
          </w:p>
        </w:tc>
        <w:tc>
          <w:tcPr>
            <w:tcW w:w="1073" w:type="dxa"/>
            <w:vAlign w:val="center"/>
          </w:tcPr>
          <w:p w14:paraId="7EBA4997"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84</w:t>
            </w:r>
          </w:p>
        </w:tc>
        <w:tc>
          <w:tcPr>
            <w:tcW w:w="2435" w:type="dxa"/>
          </w:tcPr>
          <w:p w14:paraId="4BA61BC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4A44BB7A" w14:textId="77777777" w:rsidTr="002A66DD">
        <w:trPr>
          <w:trHeight w:val="270"/>
          <w:jc w:val="center"/>
        </w:trPr>
        <w:tc>
          <w:tcPr>
            <w:tcW w:w="1291" w:type="dxa"/>
            <w:vMerge/>
            <w:vAlign w:val="center"/>
          </w:tcPr>
          <w:p w14:paraId="11E99660" w14:textId="77777777" w:rsidR="00435F12" w:rsidRPr="002A66DD" w:rsidRDefault="00435F12" w:rsidP="002A66DD">
            <w:pPr>
              <w:spacing w:line="240" w:lineRule="exact"/>
              <w:jc w:val="center"/>
              <w:rPr>
                <w:b/>
                <w:color w:val="000000"/>
                <w:szCs w:val="21"/>
                <w:u w:val="single"/>
              </w:rPr>
            </w:pPr>
          </w:p>
        </w:tc>
        <w:tc>
          <w:tcPr>
            <w:tcW w:w="1080" w:type="dxa"/>
            <w:vAlign w:val="center"/>
          </w:tcPr>
          <w:p w14:paraId="493A99E5"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3650</w:t>
            </w:r>
          </w:p>
        </w:tc>
        <w:tc>
          <w:tcPr>
            <w:tcW w:w="1613" w:type="dxa"/>
            <w:vAlign w:val="center"/>
          </w:tcPr>
          <w:p w14:paraId="682EC8C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0.5</w:t>
            </w:r>
          </w:p>
        </w:tc>
        <w:tc>
          <w:tcPr>
            <w:tcW w:w="1425" w:type="dxa"/>
            <w:vAlign w:val="center"/>
          </w:tcPr>
          <w:p w14:paraId="65DA1572"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245</w:t>
            </w:r>
          </w:p>
        </w:tc>
        <w:tc>
          <w:tcPr>
            <w:tcW w:w="1073" w:type="dxa"/>
            <w:vAlign w:val="center"/>
          </w:tcPr>
          <w:p w14:paraId="7A75A05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82</w:t>
            </w:r>
          </w:p>
        </w:tc>
        <w:tc>
          <w:tcPr>
            <w:tcW w:w="2435" w:type="dxa"/>
          </w:tcPr>
          <w:p w14:paraId="0D95E37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7AA62D70" w14:textId="77777777" w:rsidTr="002A66DD">
        <w:trPr>
          <w:trHeight w:val="270"/>
          <w:jc w:val="center"/>
        </w:trPr>
        <w:tc>
          <w:tcPr>
            <w:tcW w:w="1291" w:type="dxa"/>
            <w:vMerge w:val="restart"/>
            <w:vAlign w:val="center"/>
          </w:tcPr>
          <w:p w14:paraId="49D91056"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镍持续渗漏</w:t>
            </w:r>
          </w:p>
        </w:tc>
        <w:tc>
          <w:tcPr>
            <w:tcW w:w="1080" w:type="dxa"/>
            <w:vAlign w:val="center"/>
          </w:tcPr>
          <w:p w14:paraId="275484F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w:t>
            </w:r>
          </w:p>
        </w:tc>
        <w:tc>
          <w:tcPr>
            <w:tcW w:w="1613" w:type="dxa"/>
            <w:vAlign w:val="center"/>
          </w:tcPr>
          <w:p w14:paraId="707EBE44"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750</w:t>
            </w:r>
          </w:p>
        </w:tc>
        <w:tc>
          <w:tcPr>
            <w:tcW w:w="1425" w:type="dxa"/>
            <w:vAlign w:val="center"/>
          </w:tcPr>
          <w:p w14:paraId="4956272C"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136</w:t>
            </w:r>
          </w:p>
        </w:tc>
        <w:tc>
          <w:tcPr>
            <w:tcW w:w="1073" w:type="dxa"/>
            <w:vAlign w:val="center"/>
          </w:tcPr>
          <w:p w14:paraId="09298F31"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125</w:t>
            </w:r>
          </w:p>
        </w:tc>
        <w:tc>
          <w:tcPr>
            <w:tcW w:w="2435" w:type="dxa"/>
          </w:tcPr>
          <w:p w14:paraId="1A66F3DD"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4BFFF765" w14:textId="77777777" w:rsidTr="002A66DD">
        <w:trPr>
          <w:trHeight w:val="270"/>
          <w:jc w:val="center"/>
        </w:trPr>
        <w:tc>
          <w:tcPr>
            <w:tcW w:w="1291" w:type="dxa"/>
            <w:vMerge/>
            <w:vAlign w:val="center"/>
          </w:tcPr>
          <w:p w14:paraId="542A1ED1" w14:textId="77777777" w:rsidR="00435F12" w:rsidRPr="002A66DD" w:rsidRDefault="00435F12" w:rsidP="002A66DD">
            <w:pPr>
              <w:spacing w:line="240" w:lineRule="exact"/>
              <w:jc w:val="center"/>
              <w:rPr>
                <w:b/>
                <w:color w:val="000000"/>
                <w:szCs w:val="21"/>
                <w:u w:val="single"/>
              </w:rPr>
            </w:pPr>
          </w:p>
        </w:tc>
        <w:tc>
          <w:tcPr>
            <w:tcW w:w="1080" w:type="dxa"/>
            <w:vAlign w:val="center"/>
          </w:tcPr>
          <w:p w14:paraId="6EED1EF3"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1000</w:t>
            </w:r>
          </w:p>
        </w:tc>
        <w:tc>
          <w:tcPr>
            <w:tcW w:w="1613" w:type="dxa"/>
            <w:vAlign w:val="center"/>
          </w:tcPr>
          <w:p w14:paraId="19C9471E"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750</w:t>
            </w:r>
          </w:p>
        </w:tc>
        <w:tc>
          <w:tcPr>
            <w:tcW w:w="1425" w:type="dxa"/>
            <w:vAlign w:val="center"/>
          </w:tcPr>
          <w:p w14:paraId="59BA00A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303</w:t>
            </w:r>
          </w:p>
        </w:tc>
        <w:tc>
          <w:tcPr>
            <w:tcW w:w="1073" w:type="dxa"/>
            <w:vAlign w:val="center"/>
          </w:tcPr>
          <w:p w14:paraId="4FB897DB"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128</w:t>
            </w:r>
          </w:p>
        </w:tc>
        <w:tc>
          <w:tcPr>
            <w:tcW w:w="2435" w:type="dxa"/>
          </w:tcPr>
          <w:p w14:paraId="77A6906F"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r w:rsidR="00435F12" w:rsidRPr="002A66DD" w14:paraId="0341A37C" w14:textId="77777777" w:rsidTr="002A66DD">
        <w:trPr>
          <w:trHeight w:val="270"/>
          <w:jc w:val="center"/>
        </w:trPr>
        <w:tc>
          <w:tcPr>
            <w:tcW w:w="1291" w:type="dxa"/>
            <w:vMerge/>
            <w:vAlign w:val="center"/>
          </w:tcPr>
          <w:p w14:paraId="35C2CE4F" w14:textId="77777777" w:rsidR="00435F12" w:rsidRPr="002A66DD" w:rsidRDefault="00435F12" w:rsidP="002A66DD">
            <w:pPr>
              <w:spacing w:line="240" w:lineRule="exact"/>
              <w:jc w:val="center"/>
              <w:rPr>
                <w:b/>
                <w:color w:val="000000"/>
                <w:szCs w:val="21"/>
                <w:u w:val="single"/>
              </w:rPr>
            </w:pPr>
          </w:p>
        </w:tc>
        <w:tc>
          <w:tcPr>
            <w:tcW w:w="1080" w:type="dxa"/>
            <w:vAlign w:val="center"/>
          </w:tcPr>
          <w:p w14:paraId="0D7186C4"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3650</w:t>
            </w:r>
          </w:p>
        </w:tc>
        <w:tc>
          <w:tcPr>
            <w:tcW w:w="1613" w:type="dxa"/>
            <w:vAlign w:val="center"/>
          </w:tcPr>
          <w:p w14:paraId="574BCD6A"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750</w:t>
            </w:r>
          </w:p>
        </w:tc>
        <w:tc>
          <w:tcPr>
            <w:tcW w:w="1425" w:type="dxa"/>
            <w:vAlign w:val="center"/>
          </w:tcPr>
          <w:p w14:paraId="12144EE7"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537</w:t>
            </w:r>
          </w:p>
        </w:tc>
        <w:tc>
          <w:tcPr>
            <w:tcW w:w="1073" w:type="dxa"/>
            <w:vAlign w:val="center"/>
          </w:tcPr>
          <w:p w14:paraId="30239CE8"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139</w:t>
            </w:r>
          </w:p>
        </w:tc>
        <w:tc>
          <w:tcPr>
            <w:tcW w:w="2435" w:type="dxa"/>
          </w:tcPr>
          <w:p w14:paraId="61473178" w14:textId="77777777" w:rsidR="00435F12" w:rsidRPr="002A66DD" w:rsidRDefault="00435F12" w:rsidP="002A66DD">
            <w:pPr>
              <w:spacing w:line="240" w:lineRule="exact"/>
              <w:jc w:val="center"/>
              <w:rPr>
                <w:b/>
                <w:color w:val="000000"/>
                <w:szCs w:val="21"/>
                <w:u w:val="single"/>
              </w:rPr>
            </w:pPr>
            <w:r w:rsidRPr="002A66DD">
              <w:rPr>
                <w:b/>
                <w:color w:val="000000"/>
                <w:szCs w:val="21"/>
                <w:u w:val="single"/>
              </w:rPr>
              <w:t>单村和裴家村分散水源井敏感点未受影响</w:t>
            </w:r>
          </w:p>
        </w:tc>
      </w:tr>
    </w:tbl>
    <w:p w14:paraId="08298C30" w14:textId="77777777" w:rsidR="00435F12" w:rsidRPr="00DE7428" w:rsidRDefault="00435F12" w:rsidP="002A66DD">
      <w:pPr>
        <w:snapToGrid w:val="0"/>
        <w:spacing w:line="560" w:lineRule="exact"/>
        <w:ind w:firstLineChars="200" w:firstLine="486"/>
        <w:jc w:val="left"/>
        <w:rPr>
          <w:b/>
          <w:sz w:val="24"/>
          <w:u w:val="single"/>
        </w:rPr>
      </w:pPr>
      <w:r w:rsidRPr="00DE7428">
        <w:rPr>
          <w:b/>
          <w:sz w:val="24"/>
          <w:u w:val="single"/>
        </w:rPr>
        <w:t>由此得出结论，该项目为项目排放的主要污染物（包括石油类和镍）在本项目的评价范围内地下水监测中未发现超标的情况。</w:t>
      </w:r>
    </w:p>
    <w:p w14:paraId="3CF3D380" w14:textId="77777777" w:rsidR="00435F12" w:rsidRPr="00DE7428" w:rsidRDefault="00435F12" w:rsidP="002A66DD">
      <w:pPr>
        <w:snapToGrid w:val="0"/>
        <w:spacing w:line="560" w:lineRule="exact"/>
        <w:ind w:firstLineChars="200" w:firstLine="486"/>
        <w:jc w:val="left"/>
        <w:rPr>
          <w:b/>
          <w:sz w:val="24"/>
          <w:u w:val="single"/>
        </w:rPr>
      </w:pPr>
      <w:r w:rsidRPr="00DE7428">
        <w:rPr>
          <w:b/>
          <w:sz w:val="24"/>
          <w:u w:val="single"/>
        </w:rPr>
        <w:t>在建设项目正常状况下，生产和生活污水均能达到妥善处置，可以满足</w:t>
      </w:r>
      <w:r w:rsidRPr="00DE7428">
        <w:rPr>
          <w:b/>
          <w:sz w:val="24"/>
          <w:u w:val="single"/>
        </w:rPr>
        <w:t>GB/T 14848</w:t>
      </w:r>
      <w:r w:rsidRPr="00DE7428">
        <w:rPr>
          <w:b/>
          <w:sz w:val="24"/>
          <w:u w:val="single"/>
        </w:rPr>
        <w:t>标准要求。项目施工期废水能够得到妥善处理，对地下水影响可以忽略。</w:t>
      </w:r>
    </w:p>
    <w:p w14:paraId="71059999" w14:textId="77777777" w:rsidR="00435F12" w:rsidRPr="00DE7428" w:rsidRDefault="00435F12" w:rsidP="002A66DD">
      <w:pPr>
        <w:snapToGrid w:val="0"/>
        <w:spacing w:line="560" w:lineRule="exact"/>
        <w:ind w:firstLineChars="200" w:firstLine="486"/>
        <w:jc w:val="left"/>
        <w:rPr>
          <w:b/>
          <w:sz w:val="24"/>
          <w:u w:val="single"/>
        </w:rPr>
      </w:pPr>
      <w:r w:rsidRPr="00DE7428">
        <w:rPr>
          <w:b/>
          <w:sz w:val="24"/>
          <w:u w:val="single"/>
        </w:rPr>
        <w:t>在建设项目非正常状况下项目运营期间，假设电镀中心发生污染物瞬时泄漏，通过模拟预测可知污染物进入地下水中，再随水流场向下游运移，污染物由于水动力作用会对浅层地下水造成一定程度的污染，但是在水流稀释和地下水径流作用下逐渐消除。瞬时泄漏污染范围在场界内小范围区域内，除场界内小范围以外地区，地下水质量标准能满足</w:t>
      </w:r>
      <w:r w:rsidR="00DE7428">
        <w:rPr>
          <w:rFonts w:hint="eastAsia"/>
          <w:b/>
          <w:sz w:val="24"/>
          <w:u w:val="single"/>
        </w:rPr>
        <w:t>《</w:t>
      </w:r>
      <w:r w:rsidR="00DE7428" w:rsidRPr="00DE7428">
        <w:rPr>
          <w:b/>
          <w:sz w:val="24"/>
          <w:u w:val="single"/>
        </w:rPr>
        <w:t>地下水质量标准</w:t>
      </w:r>
      <w:r w:rsidR="00DE7428">
        <w:rPr>
          <w:rFonts w:hint="eastAsia"/>
          <w:b/>
          <w:sz w:val="24"/>
          <w:u w:val="single"/>
        </w:rPr>
        <w:t>》（</w:t>
      </w:r>
      <w:r w:rsidR="00DE7428" w:rsidRPr="00DE7428">
        <w:rPr>
          <w:b/>
          <w:sz w:val="24"/>
          <w:u w:val="single"/>
        </w:rPr>
        <w:t>GB/T 14848-2017</w:t>
      </w:r>
      <w:r w:rsidR="00DE7428">
        <w:rPr>
          <w:rFonts w:hint="eastAsia"/>
          <w:b/>
          <w:sz w:val="24"/>
          <w:u w:val="single"/>
        </w:rPr>
        <w:t>）</w:t>
      </w:r>
      <w:r w:rsidRPr="00DE7428">
        <w:rPr>
          <w:b/>
          <w:sz w:val="24"/>
          <w:u w:val="single"/>
        </w:rPr>
        <w:t>的要求。</w:t>
      </w:r>
    </w:p>
    <w:p w14:paraId="7EE277C4" w14:textId="77777777" w:rsidR="009104F4" w:rsidRDefault="00435F12" w:rsidP="002A66DD">
      <w:pPr>
        <w:snapToGrid w:val="0"/>
        <w:spacing w:line="560" w:lineRule="exact"/>
        <w:ind w:firstLineChars="200" w:firstLine="486"/>
        <w:jc w:val="left"/>
        <w:rPr>
          <w:b/>
          <w:sz w:val="24"/>
          <w:u w:val="single"/>
        </w:rPr>
      </w:pPr>
      <w:r w:rsidRPr="00DE7428">
        <w:rPr>
          <w:b/>
          <w:sz w:val="24"/>
          <w:u w:val="single"/>
        </w:rPr>
        <w:lastRenderedPageBreak/>
        <w:t>在最不利情况下，即持续渗漏的情景下，当混凝土防渗层出现裂缝，新建项目中的污水可能会通过包气带下渗污染地下水，</w:t>
      </w:r>
      <w:r w:rsidRPr="00DE7428">
        <w:rPr>
          <w:b/>
          <w:sz w:val="24"/>
          <w:u w:val="single"/>
        </w:rPr>
        <w:t>10</w:t>
      </w:r>
      <w:r w:rsidRPr="00DE7428">
        <w:rPr>
          <w:b/>
          <w:sz w:val="24"/>
          <w:u w:val="single"/>
        </w:rPr>
        <w:t>年内石油类最大影响距离为</w:t>
      </w:r>
      <w:r w:rsidRPr="00DE7428">
        <w:rPr>
          <w:b/>
          <w:sz w:val="24"/>
          <w:u w:val="single"/>
        </w:rPr>
        <w:t>495m</w:t>
      </w:r>
      <w:r w:rsidRPr="00DE7428">
        <w:rPr>
          <w:b/>
          <w:sz w:val="24"/>
          <w:u w:val="single"/>
        </w:rPr>
        <w:t>，镍最大影响距离为</w:t>
      </w:r>
      <w:r w:rsidRPr="00DE7428">
        <w:rPr>
          <w:b/>
          <w:sz w:val="24"/>
          <w:u w:val="single"/>
        </w:rPr>
        <w:t>537 m</w:t>
      </w:r>
      <w:r w:rsidRPr="00DE7428">
        <w:rPr>
          <w:b/>
          <w:sz w:val="24"/>
          <w:u w:val="single"/>
        </w:rPr>
        <w:t>，单村和裴家村分散水源井敏感点均未受影响。以镍和石油类为污染物对下游的地下水环境产生一定影响。针对其余突发事故，在做好场地防渗的同时，需加强对监测点日常特征因子（包括石油类和镍）每月一次的监测要求，一旦检测到异常，可以采取必要的防渗措施，阻止新建场区继续污染地下水的可能，泄漏污染范围仍在场界内小范围区域内，可以避免污染物运移到下游单村和裴家村分散水源井的发生，采取环保措施后，地下水质可以满足</w:t>
      </w:r>
      <w:r w:rsidR="00DE7428">
        <w:rPr>
          <w:rFonts w:hint="eastAsia"/>
          <w:b/>
          <w:sz w:val="24"/>
          <w:u w:val="single"/>
        </w:rPr>
        <w:t>《</w:t>
      </w:r>
      <w:r w:rsidRPr="00DE7428">
        <w:rPr>
          <w:b/>
          <w:sz w:val="24"/>
          <w:u w:val="single"/>
        </w:rPr>
        <w:t>地下水质量标准</w:t>
      </w:r>
      <w:r w:rsidR="00DE7428">
        <w:rPr>
          <w:rFonts w:hint="eastAsia"/>
          <w:b/>
          <w:sz w:val="24"/>
          <w:u w:val="single"/>
        </w:rPr>
        <w:t>》（</w:t>
      </w:r>
      <w:r w:rsidRPr="00DE7428">
        <w:rPr>
          <w:b/>
          <w:sz w:val="24"/>
          <w:u w:val="single"/>
        </w:rPr>
        <w:t>GB/T 14848-2017</w:t>
      </w:r>
      <w:r w:rsidR="00DE7428">
        <w:rPr>
          <w:rFonts w:hint="eastAsia"/>
          <w:b/>
          <w:sz w:val="24"/>
          <w:u w:val="single"/>
        </w:rPr>
        <w:t>）</w:t>
      </w:r>
      <w:r w:rsidRPr="00DE7428">
        <w:rPr>
          <w:b/>
          <w:sz w:val="24"/>
          <w:u w:val="single"/>
        </w:rPr>
        <w:t>的要求。</w:t>
      </w:r>
    </w:p>
    <w:p w14:paraId="51199DB4" w14:textId="77777777" w:rsidR="00585412" w:rsidRPr="002A66DD" w:rsidRDefault="00585412" w:rsidP="002A66DD">
      <w:pPr>
        <w:pStyle w:val="3"/>
        <w:spacing w:before="120" w:after="120" w:line="560" w:lineRule="exact"/>
        <w:ind w:firstLine="200"/>
        <w:jc w:val="left"/>
        <w:rPr>
          <w:sz w:val="28"/>
        </w:rPr>
      </w:pPr>
      <w:bookmarkStart w:id="484" w:name="_Toc6786319"/>
      <w:r w:rsidRPr="002A66DD">
        <w:rPr>
          <w:rFonts w:hint="eastAsia"/>
          <w:sz w:val="28"/>
        </w:rPr>
        <w:t>5</w:t>
      </w:r>
      <w:r w:rsidRPr="002A66DD">
        <w:rPr>
          <w:sz w:val="28"/>
        </w:rPr>
        <w:t>.2.</w:t>
      </w:r>
      <w:r w:rsidR="002A66DD">
        <w:rPr>
          <w:sz w:val="28"/>
        </w:rPr>
        <w:t>3</w:t>
      </w:r>
      <w:r w:rsidRPr="002A66DD">
        <w:rPr>
          <w:sz w:val="28"/>
        </w:rPr>
        <w:t xml:space="preserve">  </w:t>
      </w:r>
      <w:r w:rsidR="009104F4" w:rsidRPr="002A66DD">
        <w:rPr>
          <w:rFonts w:hint="eastAsia"/>
          <w:sz w:val="28"/>
        </w:rPr>
        <w:t>地下水污染防治措施</w:t>
      </w:r>
      <w:bookmarkEnd w:id="484"/>
    </w:p>
    <w:p w14:paraId="5EC3D3D6" w14:textId="77777777" w:rsidR="00EE1A63" w:rsidRPr="00536447" w:rsidRDefault="007F4870" w:rsidP="002A66DD">
      <w:pPr>
        <w:spacing w:line="560" w:lineRule="exact"/>
        <w:ind w:firstLineChars="200" w:firstLine="486"/>
        <w:jc w:val="left"/>
        <w:rPr>
          <w:b/>
          <w:sz w:val="24"/>
          <w:u w:val="single"/>
        </w:rPr>
      </w:pPr>
      <w:r w:rsidRPr="00536447">
        <w:rPr>
          <w:rFonts w:hint="eastAsia"/>
          <w:b/>
          <w:sz w:val="24"/>
          <w:u w:val="single"/>
        </w:rPr>
        <w:t>根据可能造成地下水污染的类型及途径，评价提出以下</w:t>
      </w:r>
      <w:r w:rsidR="00EE1A63" w:rsidRPr="00536447">
        <w:rPr>
          <w:rFonts w:hint="eastAsia"/>
          <w:b/>
          <w:sz w:val="24"/>
          <w:u w:val="single"/>
        </w:rPr>
        <w:t>防治措施建议：</w:t>
      </w:r>
    </w:p>
    <w:p w14:paraId="19A2A398" w14:textId="77777777" w:rsidR="00090D1F" w:rsidRPr="00536447" w:rsidRDefault="00EE1A63" w:rsidP="002A66DD">
      <w:pPr>
        <w:spacing w:line="560" w:lineRule="exact"/>
        <w:ind w:firstLineChars="200" w:firstLine="486"/>
        <w:jc w:val="left"/>
        <w:rPr>
          <w:b/>
          <w:sz w:val="24"/>
          <w:u w:val="single"/>
        </w:rPr>
      </w:pPr>
      <w:r w:rsidRPr="00536447">
        <w:rPr>
          <w:rFonts w:hint="eastAsia"/>
          <w:b/>
          <w:sz w:val="24"/>
          <w:u w:val="single"/>
        </w:rPr>
        <w:t>（</w:t>
      </w:r>
      <w:r w:rsidRPr="00536447">
        <w:rPr>
          <w:b/>
          <w:sz w:val="24"/>
          <w:u w:val="single"/>
        </w:rPr>
        <w:t>1</w:t>
      </w:r>
      <w:r w:rsidRPr="00536447">
        <w:rPr>
          <w:rFonts w:hint="eastAsia"/>
          <w:b/>
          <w:sz w:val="24"/>
          <w:u w:val="single"/>
        </w:rPr>
        <w:t>）</w:t>
      </w:r>
      <w:r w:rsidR="00090D1F" w:rsidRPr="00536447">
        <w:rPr>
          <w:rFonts w:hint="eastAsia"/>
          <w:b/>
          <w:sz w:val="24"/>
          <w:u w:val="single"/>
        </w:rPr>
        <w:t>集聚区在建设发展的同时，应注重加强生态环境保护，建立严格的环境保护门槛，选择先进、成熟、可靠的工艺技术和清洁的原辅材料为主的生产项目，尽可能从源头上控制污染物的产生。对入驻集聚区的项目，应严格按照国家相关行业的标准、规范，对产生污水的生产工艺和产生环节实施监控，做好防护措施，并对产生的废物进行合理的回用和治理，尽可能源头上减少污染物的排放。</w:t>
      </w:r>
    </w:p>
    <w:p w14:paraId="0F6AB272" w14:textId="77777777" w:rsidR="00EE1A63" w:rsidRPr="00536447" w:rsidRDefault="00EE1A63" w:rsidP="002A66DD">
      <w:pPr>
        <w:spacing w:line="560" w:lineRule="exact"/>
        <w:ind w:firstLineChars="200" w:firstLine="486"/>
        <w:jc w:val="left"/>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）严格控制除集聚区污水处理厂排污口之外的直排排污口，确保</w:t>
      </w:r>
      <w:r w:rsidR="00090D1F" w:rsidRPr="00536447">
        <w:rPr>
          <w:rFonts w:hint="eastAsia"/>
          <w:b/>
          <w:sz w:val="24"/>
          <w:u w:val="single"/>
        </w:rPr>
        <w:t>集聚区周边地表水环境质量</w:t>
      </w:r>
      <w:r w:rsidRPr="00536447">
        <w:rPr>
          <w:rFonts w:hint="eastAsia"/>
          <w:b/>
          <w:sz w:val="24"/>
          <w:u w:val="single"/>
        </w:rPr>
        <w:t>，减轻地表水体对地下水的影响，结合水生态修复、清淤护坡等工程措施，完善地表水体的生态功能，改善区域水环境质量状况。</w:t>
      </w:r>
    </w:p>
    <w:p w14:paraId="0B4C8A0C" w14:textId="77777777" w:rsidR="004E3A22" w:rsidRPr="00536447" w:rsidRDefault="00EE1A63" w:rsidP="002A66DD">
      <w:pPr>
        <w:spacing w:line="560" w:lineRule="exact"/>
        <w:ind w:firstLineChars="200" w:firstLine="486"/>
        <w:jc w:val="left"/>
        <w:rPr>
          <w:rFonts w:ascii="宋体" w:hAnsi="宋体"/>
          <w:sz w:val="24"/>
          <w:szCs w:val="20"/>
        </w:rPr>
      </w:pPr>
      <w:r w:rsidRPr="00536447">
        <w:rPr>
          <w:rFonts w:hint="eastAsia"/>
          <w:b/>
          <w:sz w:val="24"/>
          <w:u w:val="single"/>
        </w:rPr>
        <w:t>（</w:t>
      </w:r>
      <w:r w:rsidRPr="00536447">
        <w:rPr>
          <w:b/>
          <w:sz w:val="24"/>
          <w:u w:val="single"/>
        </w:rPr>
        <w:t>3</w:t>
      </w:r>
      <w:r w:rsidRPr="00536447">
        <w:rPr>
          <w:rFonts w:hint="eastAsia"/>
          <w:b/>
          <w:sz w:val="24"/>
          <w:u w:val="single"/>
        </w:rPr>
        <w:t>）</w:t>
      </w:r>
      <w:r w:rsidR="004E3A22" w:rsidRPr="00536447">
        <w:rPr>
          <w:rFonts w:ascii="宋体" w:hAnsi="宋体" w:hint="eastAsia"/>
          <w:b/>
          <w:sz w:val="24"/>
          <w:szCs w:val="20"/>
          <w:u w:val="single"/>
        </w:rPr>
        <w:t>针对集聚区内不同类型的生产项目，要充分依据各项目场地包气带的天然防污性能、污染物控制难易程度和污染物特性，相关企业开展相应场地的地下水勘察工作，做好分区防渗措施，防止污染物下渗影响地下水。地下水污染防渗分区</w:t>
      </w:r>
      <w:r w:rsidR="00090D1F" w:rsidRPr="00536447">
        <w:rPr>
          <w:rFonts w:ascii="宋体" w:hAnsi="宋体" w:hint="eastAsia"/>
          <w:b/>
          <w:sz w:val="24"/>
          <w:szCs w:val="20"/>
          <w:u w:val="single"/>
        </w:rPr>
        <w:t>技术要求如下表所示：</w:t>
      </w:r>
    </w:p>
    <w:p w14:paraId="12589E8B" w14:textId="77777777" w:rsidR="004E3A22" w:rsidRPr="00536447" w:rsidRDefault="004E3A22" w:rsidP="00090D1F">
      <w:pPr>
        <w:spacing w:line="520" w:lineRule="exact"/>
        <w:jc w:val="center"/>
        <w:rPr>
          <w:b/>
          <w:szCs w:val="21"/>
          <w:u w:val="single"/>
        </w:rPr>
      </w:pPr>
      <w:r w:rsidRPr="00536447">
        <w:rPr>
          <w:b/>
          <w:szCs w:val="21"/>
          <w:u w:val="single"/>
        </w:rPr>
        <w:lastRenderedPageBreak/>
        <w:t>表</w:t>
      </w:r>
      <w:r w:rsidR="00090D1F" w:rsidRPr="00536447">
        <w:rPr>
          <w:b/>
          <w:szCs w:val="21"/>
          <w:u w:val="single"/>
        </w:rPr>
        <w:t>5-1</w:t>
      </w:r>
      <w:r w:rsidR="00B50A82">
        <w:rPr>
          <w:b/>
          <w:szCs w:val="21"/>
          <w:u w:val="single"/>
        </w:rPr>
        <w:t>8</w:t>
      </w:r>
      <w:r w:rsidRPr="00536447">
        <w:rPr>
          <w:b/>
          <w:szCs w:val="21"/>
          <w:u w:val="single"/>
        </w:rPr>
        <w:t xml:space="preserve">   </w:t>
      </w:r>
      <w:r w:rsidRPr="00536447">
        <w:rPr>
          <w:b/>
          <w:szCs w:val="21"/>
          <w:u w:val="single"/>
        </w:rPr>
        <w:t>地下水污染防渗分区表</w:t>
      </w:r>
    </w:p>
    <w:tbl>
      <w:tblPr>
        <w:tblStyle w:val="1a"/>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10"/>
        <w:gridCol w:w="1428"/>
        <w:gridCol w:w="1325"/>
        <w:gridCol w:w="1787"/>
        <w:gridCol w:w="2878"/>
      </w:tblGrid>
      <w:tr w:rsidR="004E3A22" w:rsidRPr="00536447" w14:paraId="0629DFE4" w14:textId="77777777" w:rsidTr="00090D1F">
        <w:tc>
          <w:tcPr>
            <w:tcW w:w="845" w:type="pct"/>
            <w:vAlign w:val="center"/>
          </w:tcPr>
          <w:p w14:paraId="6CC6E61A"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防渗分区</w:t>
            </w:r>
          </w:p>
        </w:tc>
        <w:tc>
          <w:tcPr>
            <w:tcW w:w="800" w:type="pct"/>
            <w:vAlign w:val="center"/>
          </w:tcPr>
          <w:p w14:paraId="257668B6"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天然包气带</w:t>
            </w:r>
          </w:p>
          <w:p w14:paraId="4A9BCBEF"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防污性能</w:t>
            </w:r>
          </w:p>
        </w:tc>
        <w:tc>
          <w:tcPr>
            <w:tcW w:w="742" w:type="pct"/>
            <w:vAlign w:val="center"/>
          </w:tcPr>
          <w:p w14:paraId="55EB640B"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污染控制</w:t>
            </w:r>
          </w:p>
          <w:p w14:paraId="4269DA21"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难易程度</w:t>
            </w:r>
          </w:p>
        </w:tc>
        <w:tc>
          <w:tcPr>
            <w:tcW w:w="1001" w:type="pct"/>
            <w:vAlign w:val="center"/>
          </w:tcPr>
          <w:p w14:paraId="71E1FF8C"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污染物类型</w:t>
            </w:r>
          </w:p>
        </w:tc>
        <w:tc>
          <w:tcPr>
            <w:tcW w:w="1613" w:type="pct"/>
            <w:vAlign w:val="center"/>
          </w:tcPr>
          <w:p w14:paraId="06159CB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防渗技术要求</w:t>
            </w:r>
          </w:p>
        </w:tc>
      </w:tr>
      <w:tr w:rsidR="004E3A22" w:rsidRPr="00536447" w14:paraId="5177AC42" w14:textId="77777777" w:rsidTr="00090D1F">
        <w:tc>
          <w:tcPr>
            <w:tcW w:w="845" w:type="pct"/>
            <w:vMerge w:val="restart"/>
            <w:vAlign w:val="center"/>
          </w:tcPr>
          <w:p w14:paraId="0F7EE547"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重点防渗区</w:t>
            </w:r>
          </w:p>
        </w:tc>
        <w:tc>
          <w:tcPr>
            <w:tcW w:w="800" w:type="pct"/>
            <w:vAlign w:val="center"/>
          </w:tcPr>
          <w:p w14:paraId="122E982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弱</w:t>
            </w:r>
          </w:p>
        </w:tc>
        <w:tc>
          <w:tcPr>
            <w:tcW w:w="742" w:type="pct"/>
            <w:vAlign w:val="center"/>
          </w:tcPr>
          <w:p w14:paraId="208FF553"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难</w:t>
            </w:r>
          </w:p>
        </w:tc>
        <w:tc>
          <w:tcPr>
            <w:tcW w:w="1001" w:type="pct"/>
            <w:vMerge w:val="restart"/>
            <w:vAlign w:val="center"/>
          </w:tcPr>
          <w:p w14:paraId="4DC32CDF"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重金属、持久性有机污染物</w:t>
            </w:r>
          </w:p>
        </w:tc>
        <w:tc>
          <w:tcPr>
            <w:tcW w:w="1613" w:type="pct"/>
            <w:vMerge w:val="restart"/>
            <w:vAlign w:val="center"/>
          </w:tcPr>
          <w:p w14:paraId="539D37EF" w14:textId="77777777" w:rsidR="004E3A22" w:rsidRPr="00536447" w:rsidRDefault="004E3A22" w:rsidP="004E3A22">
            <w:pPr>
              <w:spacing w:line="320" w:lineRule="exact"/>
              <w:jc w:val="center"/>
              <w:rPr>
                <w:rFonts w:ascii="宋体" w:hAnsi="宋体"/>
                <w:b/>
                <w:sz w:val="18"/>
                <w:szCs w:val="18"/>
              </w:rPr>
            </w:pPr>
            <w:r w:rsidRPr="00536447">
              <w:rPr>
                <w:rFonts w:ascii="宋体" w:hAnsi="宋体"/>
                <w:b/>
                <w:sz w:val="18"/>
                <w:szCs w:val="18"/>
              </w:rPr>
              <w:t>等效粘土防渗层Mb≥</w:t>
            </w:r>
            <w:smartTag w:uri="urn:schemas-microsoft-com:office:smarttags" w:element="chmetcnv">
              <w:smartTagPr>
                <w:attr w:name="UnitName" w:val="m"/>
                <w:attr w:name="SourceValue" w:val="6"/>
                <w:attr w:name="HasSpace" w:val="False"/>
                <w:attr w:name="Negative" w:val="False"/>
                <w:attr w:name="NumberType" w:val="1"/>
                <w:attr w:name="TCSC" w:val="0"/>
              </w:smartTagPr>
              <w:r w:rsidRPr="00536447">
                <w:rPr>
                  <w:rFonts w:ascii="宋体" w:hAnsi="宋体"/>
                  <w:b/>
                  <w:sz w:val="18"/>
                  <w:szCs w:val="18"/>
                </w:rPr>
                <w:t>6.0m</w:t>
              </w:r>
            </w:smartTag>
            <w:r w:rsidRPr="00536447">
              <w:rPr>
                <w:rFonts w:ascii="宋体" w:hAnsi="宋体"/>
                <w:b/>
                <w:sz w:val="18"/>
                <w:szCs w:val="18"/>
              </w:rPr>
              <w:t>，K≤1.55×10</w:t>
            </w:r>
            <w:smartTag w:uri="urn:schemas-microsoft-com:office:smarttags" w:element="chmetcnv">
              <w:smartTagPr>
                <w:attr w:name="UnitName" w:val="cm"/>
                <w:attr w:name="SourceValue" w:val="7"/>
                <w:attr w:name="HasSpace" w:val="False"/>
                <w:attr w:name="Negative" w:val="True"/>
                <w:attr w:name="NumberType" w:val="1"/>
                <w:attr w:name="TCSC" w:val="0"/>
              </w:smartTagPr>
              <w:r w:rsidRPr="00536447">
                <w:rPr>
                  <w:rFonts w:ascii="宋体" w:hAnsi="宋体"/>
                  <w:b/>
                  <w:sz w:val="18"/>
                  <w:szCs w:val="18"/>
                  <w:vertAlign w:val="superscript"/>
                </w:rPr>
                <w:t>-7</w:t>
              </w:r>
              <w:r w:rsidRPr="00536447">
                <w:rPr>
                  <w:rFonts w:ascii="宋体" w:hAnsi="宋体"/>
                  <w:b/>
                  <w:sz w:val="18"/>
                  <w:szCs w:val="18"/>
                </w:rPr>
                <w:t>cm</w:t>
              </w:r>
            </w:smartTag>
            <w:r w:rsidRPr="00536447">
              <w:rPr>
                <w:rFonts w:ascii="宋体" w:hAnsi="宋体"/>
                <w:b/>
                <w:sz w:val="18"/>
                <w:szCs w:val="18"/>
              </w:rPr>
              <w:t>/s；或参照GB18598执行</w:t>
            </w:r>
          </w:p>
        </w:tc>
      </w:tr>
      <w:tr w:rsidR="004E3A22" w:rsidRPr="00536447" w14:paraId="21231D89" w14:textId="77777777" w:rsidTr="00090D1F">
        <w:tc>
          <w:tcPr>
            <w:tcW w:w="845" w:type="pct"/>
            <w:vMerge/>
            <w:vAlign w:val="center"/>
          </w:tcPr>
          <w:p w14:paraId="7718310C" w14:textId="77777777" w:rsidR="004E3A22" w:rsidRPr="00536447" w:rsidRDefault="004E3A22" w:rsidP="004E3A22">
            <w:pPr>
              <w:spacing w:line="320" w:lineRule="exact"/>
              <w:jc w:val="center"/>
              <w:rPr>
                <w:rFonts w:ascii="宋体" w:hAnsi="宋体"/>
                <w:b/>
                <w:sz w:val="18"/>
                <w:szCs w:val="18"/>
              </w:rPr>
            </w:pPr>
          </w:p>
        </w:tc>
        <w:tc>
          <w:tcPr>
            <w:tcW w:w="800" w:type="pct"/>
            <w:vAlign w:val="center"/>
          </w:tcPr>
          <w:p w14:paraId="761E87BA"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中-强</w:t>
            </w:r>
          </w:p>
        </w:tc>
        <w:tc>
          <w:tcPr>
            <w:tcW w:w="742" w:type="pct"/>
            <w:vAlign w:val="center"/>
          </w:tcPr>
          <w:p w14:paraId="0C49D9D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难</w:t>
            </w:r>
          </w:p>
        </w:tc>
        <w:tc>
          <w:tcPr>
            <w:tcW w:w="1001" w:type="pct"/>
            <w:vMerge/>
            <w:vAlign w:val="center"/>
          </w:tcPr>
          <w:p w14:paraId="0836DCE8" w14:textId="77777777" w:rsidR="004E3A22" w:rsidRPr="00536447" w:rsidRDefault="004E3A22" w:rsidP="004E3A22">
            <w:pPr>
              <w:spacing w:line="320" w:lineRule="exact"/>
              <w:jc w:val="center"/>
              <w:rPr>
                <w:rFonts w:ascii="宋体" w:hAnsi="宋体"/>
                <w:b/>
                <w:sz w:val="18"/>
                <w:szCs w:val="18"/>
              </w:rPr>
            </w:pPr>
          </w:p>
        </w:tc>
        <w:tc>
          <w:tcPr>
            <w:tcW w:w="1613" w:type="pct"/>
            <w:vMerge/>
            <w:vAlign w:val="center"/>
          </w:tcPr>
          <w:p w14:paraId="3BC574EB" w14:textId="77777777" w:rsidR="004E3A22" w:rsidRPr="00536447" w:rsidRDefault="004E3A22" w:rsidP="004E3A22">
            <w:pPr>
              <w:spacing w:line="320" w:lineRule="exact"/>
              <w:jc w:val="center"/>
              <w:rPr>
                <w:rFonts w:ascii="宋体" w:hAnsi="宋体"/>
                <w:b/>
                <w:sz w:val="18"/>
                <w:szCs w:val="18"/>
              </w:rPr>
            </w:pPr>
          </w:p>
        </w:tc>
      </w:tr>
      <w:tr w:rsidR="004E3A22" w:rsidRPr="00536447" w14:paraId="42EFE9DC" w14:textId="77777777" w:rsidTr="00090D1F">
        <w:tc>
          <w:tcPr>
            <w:tcW w:w="845" w:type="pct"/>
            <w:vMerge/>
            <w:vAlign w:val="center"/>
          </w:tcPr>
          <w:p w14:paraId="5B30D328" w14:textId="77777777" w:rsidR="004E3A22" w:rsidRPr="00536447" w:rsidRDefault="004E3A22" w:rsidP="004E3A22">
            <w:pPr>
              <w:spacing w:line="320" w:lineRule="exact"/>
              <w:jc w:val="center"/>
              <w:rPr>
                <w:rFonts w:ascii="宋体" w:hAnsi="宋体"/>
                <w:b/>
                <w:sz w:val="18"/>
                <w:szCs w:val="18"/>
              </w:rPr>
            </w:pPr>
          </w:p>
        </w:tc>
        <w:tc>
          <w:tcPr>
            <w:tcW w:w="800" w:type="pct"/>
            <w:vAlign w:val="center"/>
          </w:tcPr>
          <w:p w14:paraId="7B217CD2"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弱</w:t>
            </w:r>
          </w:p>
        </w:tc>
        <w:tc>
          <w:tcPr>
            <w:tcW w:w="742" w:type="pct"/>
            <w:vAlign w:val="center"/>
          </w:tcPr>
          <w:p w14:paraId="4EBE7594"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易</w:t>
            </w:r>
          </w:p>
        </w:tc>
        <w:tc>
          <w:tcPr>
            <w:tcW w:w="1001" w:type="pct"/>
            <w:vMerge/>
            <w:vAlign w:val="center"/>
          </w:tcPr>
          <w:p w14:paraId="7BB1A12E" w14:textId="77777777" w:rsidR="004E3A22" w:rsidRPr="00536447" w:rsidRDefault="004E3A22" w:rsidP="004E3A22">
            <w:pPr>
              <w:spacing w:line="320" w:lineRule="exact"/>
              <w:jc w:val="center"/>
              <w:rPr>
                <w:rFonts w:ascii="宋体" w:hAnsi="宋体"/>
                <w:b/>
                <w:sz w:val="18"/>
                <w:szCs w:val="18"/>
              </w:rPr>
            </w:pPr>
          </w:p>
        </w:tc>
        <w:tc>
          <w:tcPr>
            <w:tcW w:w="1613" w:type="pct"/>
            <w:vMerge/>
            <w:vAlign w:val="center"/>
          </w:tcPr>
          <w:p w14:paraId="6881498F" w14:textId="77777777" w:rsidR="004E3A22" w:rsidRPr="00536447" w:rsidRDefault="004E3A22" w:rsidP="004E3A22">
            <w:pPr>
              <w:spacing w:line="320" w:lineRule="exact"/>
              <w:jc w:val="center"/>
              <w:rPr>
                <w:rFonts w:ascii="宋体" w:hAnsi="宋体"/>
                <w:b/>
                <w:sz w:val="18"/>
                <w:szCs w:val="18"/>
              </w:rPr>
            </w:pPr>
          </w:p>
        </w:tc>
      </w:tr>
      <w:tr w:rsidR="004E3A22" w:rsidRPr="00536447" w14:paraId="740763E6" w14:textId="77777777" w:rsidTr="00090D1F">
        <w:tc>
          <w:tcPr>
            <w:tcW w:w="845" w:type="pct"/>
            <w:vMerge w:val="restart"/>
            <w:vAlign w:val="center"/>
          </w:tcPr>
          <w:p w14:paraId="08EB80E1"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一般防渗区</w:t>
            </w:r>
          </w:p>
        </w:tc>
        <w:tc>
          <w:tcPr>
            <w:tcW w:w="800" w:type="pct"/>
            <w:vAlign w:val="center"/>
          </w:tcPr>
          <w:p w14:paraId="4DBBF70D"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弱</w:t>
            </w:r>
          </w:p>
        </w:tc>
        <w:tc>
          <w:tcPr>
            <w:tcW w:w="742" w:type="pct"/>
            <w:vAlign w:val="center"/>
          </w:tcPr>
          <w:p w14:paraId="3F019A3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易-难</w:t>
            </w:r>
          </w:p>
        </w:tc>
        <w:tc>
          <w:tcPr>
            <w:tcW w:w="1001" w:type="pct"/>
            <w:vMerge w:val="restart"/>
            <w:vAlign w:val="center"/>
          </w:tcPr>
          <w:p w14:paraId="3B8630C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其他类型</w:t>
            </w:r>
          </w:p>
        </w:tc>
        <w:tc>
          <w:tcPr>
            <w:tcW w:w="1613" w:type="pct"/>
            <w:vMerge w:val="restart"/>
            <w:vAlign w:val="center"/>
          </w:tcPr>
          <w:p w14:paraId="260A4BB7" w14:textId="77777777" w:rsidR="004E3A22" w:rsidRPr="00536447" w:rsidRDefault="004E3A22" w:rsidP="004E3A22">
            <w:pPr>
              <w:spacing w:line="320" w:lineRule="exact"/>
              <w:jc w:val="center"/>
              <w:rPr>
                <w:rFonts w:ascii="宋体" w:hAnsi="宋体"/>
                <w:b/>
                <w:sz w:val="18"/>
                <w:szCs w:val="18"/>
              </w:rPr>
            </w:pPr>
            <w:r w:rsidRPr="00536447">
              <w:rPr>
                <w:rFonts w:ascii="宋体" w:hAnsi="宋体"/>
                <w:b/>
                <w:sz w:val="18"/>
                <w:szCs w:val="18"/>
              </w:rPr>
              <w:t>等效粘土防渗层Mb≥</w:t>
            </w:r>
            <w:smartTag w:uri="urn:schemas-microsoft-com:office:smarttags" w:element="chmetcnv">
              <w:smartTagPr>
                <w:attr w:name="UnitName" w:val="m"/>
                <w:attr w:name="SourceValue" w:val="1.5"/>
                <w:attr w:name="HasSpace" w:val="False"/>
                <w:attr w:name="Negative" w:val="False"/>
                <w:attr w:name="NumberType" w:val="1"/>
                <w:attr w:name="TCSC" w:val="0"/>
              </w:smartTagPr>
              <w:r w:rsidRPr="00536447">
                <w:rPr>
                  <w:rFonts w:ascii="宋体" w:hAnsi="宋体" w:hint="eastAsia"/>
                  <w:b/>
                  <w:sz w:val="18"/>
                  <w:szCs w:val="18"/>
                </w:rPr>
                <w:t>1.5</w:t>
              </w:r>
              <w:r w:rsidRPr="00536447">
                <w:rPr>
                  <w:rFonts w:ascii="宋体" w:hAnsi="宋体"/>
                  <w:b/>
                  <w:sz w:val="18"/>
                  <w:szCs w:val="18"/>
                </w:rPr>
                <w:t>m</w:t>
              </w:r>
            </w:smartTag>
            <w:r w:rsidRPr="00536447">
              <w:rPr>
                <w:rFonts w:ascii="宋体" w:hAnsi="宋体"/>
                <w:b/>
                <w:sz w:val="18"/>
                <w:szCs w:val="18"/>
              </w:rPr>
              <w:t>，K≤1.55×10</w:t>
            </w:r>
            <w:smartTag w:uri="urn:schemas-microsoft-com:office:smarttags" w:element="chmetcnv">
              <w:smartTagPr>
                <w:attr w:name="UnitName" w:val="cm"/>
                <w:attr w:name="SourceValue" w:val="7"/>
                <w:attr w:name="HasSpace" w:val="False"/>
                <w:attr w:name="Negative" w:val="True"/>
                <w:attr w:name="NumberType" w:val="1"/>
                <w:attr w:name="TCSC" w:val="0"/>
              </w:smartTagPr>
              <w:r w:rsidRPr="00536447">
                <w:rPr>
                  <w:rFonts w:ascii="宋体" w:hAnsi="宋体"/>
                  <w:b/>
                  <w:sz w:val="18"/>
                  <w:szCs w:val="18"/>
                  <w:vertAlign w:val="superscript"/>
                </w:rPr>
                <w:t>-7</w:t>
              </w:r>
              <w:r w:rsidRPr="00536447">
                <w:rPr>
                  <w:rFonts w:ascii="宋体" w:hAnsi="宋体"/>
                  <w:b/>
                  <w:sz w:val="18"/>
                  <w:szCs w:val="18"/>
                </w:rPr>
                <w:t>cm</w:t>
              </w:r>
            </w:smartTag>
            <w:r w:rsidRPr="00536447">
              <w:rPr>
                <w:rFonts w:ascii="宋体" w:hAnsi="宋体"/>
                <w:b/>
                <w:sz w:val="18"/>
                <w:szCs w:val="18"/>
              </w:rPr>
              <w:t>/s；或参照GB18598执行</w:t>
            </w:r>
          </w:p>
        </w:tc>
      </w:tr>
      <w:tr w:rsidR="004E3A22" w:rsidRPr="00536447" w14:paraId="26E49C05" w14:textId="77777777" w:rsidTr="00090D1F">
        <w:tc>
          <w:tcPr>
            <w:tcW w:w="845" w:type="pct"/>
            <w:vMerge/>
            <w:vAlign w:val="center"/>
          </w:tcPr>
          <w:p w14:paraId="5A906624" w14:textId="77777777" w:rsidR="004E3A22" w:rsidRPr="00536447" w:rsidRDefault="004E3A22" w:rsidP="004E3A22">
            <w:pPr>
              <w:spacing w:line="320" w:lineRule="exact"/>
              <w:jc w:val="center"/>
              <w:rPr>
                <w:rFonts w:ascii="宋体" w:hAnsi="宋体"/>
                <w:b/>
                <w:sz w:val="18"/>
                <w:szCs w:val="18"/>
              </w:rPr>
            </w:pPr>
          </w:p>
        </w:tc>
        <w:tc>
          <w:tcPr>
            <w:tcW w:w="800" w:type="pct"/>
            <w:vAlign w:val="center"/>
          </w:tcPr>
          <w:p w14:paraId="70AB4905"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中-强</w:t>
            </w:r>
          </w:p>
        </w:tc>
        <w:tc>
          <w:tcPr>
            <w:tcW w:w="742" w:type="pct"/>
            <w:vAlign w:val="center"/>
          </w:tcPr>
          <w:p w14:paraId="761D2BC4"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难</w:t>
            </w:r>
          </w:p>
        </w:tc>
        <w:tc>
          <w:tcPr>
            <w:tcW w:w="1001" w:type="pct"/>
            <w:vMerge/>
            <w:vAlign w:val="center"/>
          </w:tcPr>
          <w:p w14:paraId="5824EE38" w14:textId="77777777" w:rsidR="004E3A22" w:rsidRPr="00536447" w:rsidRDefault="004E3A22" w:rsidP="004E3A22">
            <w:pPr>
              <w:spacing w:line="320" w:lineRule="exact"/>
              <w:jc w:val="center"/>
              <w:rPr>
                <w:rFonts w:ascii="宋体" w:hAnsi="宋体"/>
                <w:b/>
                <w:sz w:val="18"/>
                <w:szCs w:val="18"/>
              </w:rPr>
            </w:pPr>
          </w:p>
        </w:tc>
        <w:tc>
          <w:tcPr>
            <w:tcW w:w="1613" w:type="pct"/>
            <w:vMerge/>
            <w:vAlign w:val="center"/>
          </w:tcPr>
          <w:p w14:paraId="1BD3C977" w14:textId="77777777" w:rsidR="004E3A22" w:rsidRPr="00536447" w:rsidRDefault="004E3A22" w:rsidP="004E3A22">
            <w:pPr>
              <w:spacing w:line="320" w:lineRule="exact"/>
              <w:jc w:val="center"/>
              <w:rPr>
                <w:rFonts w:ascii="宋体" w:hAnsi="宋体"/>
                <w:b/>
                <w:sz w:val="18"/>
                <w:szCs w:val="18"/>
              </w:rPr>
            </w:pPr>
          </w:p>
        </w:tc>
      </w:tr>
      <w:tr w:rsidR="004E3A22" w:rsidRPr="00536447" w14:paraId="5ACC4C6C" w14:textId="77777777" w:rsidTr="00090D1F">
        <w:tc>
          <w:tcPr>
            <w:tcW w:w="845" w:type="pct"/>
            <w:vMerge/>
            <w:vAlign w:val="center"/>
          </w:tcPr>
          <w:p w14:paraId="2B4231BA" w14:textId="77777777" w:rsidR="004E3A22" w:rsidRPr="00536447" w:rsidRDefault="004E3A22" w:rsidP="004E3A22">
            <w:pPr>
              <w:spacing w:line="320" w:lineRule="exact"/>
              <w:jc w:val="center"/>
              <w:rPr>
                <w:rFonts w:ascii="宋体" w:hAnsi="宋体"/>
                <w:b/>
                <w:sz w:val="18"/>
                <w:szCs w:val="18"/>
              </w:rPr>
            </w:pPr>
          </w:p>
        </w:tc>
        <w:tc>
          <w:tcPr>
            <w:tcW w:w="800" w:type="pct"/>
            <w:vAlign w:val="center"/>
          </w:tcPr>
          <w:p w14:paraId="257A721B"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中</w:t>
            </w:r>
          </w:p>
        </w:tc>
        <w:tc>
          <w:tcPr>
            <w:tcW w:w="742" w:type="pct"/>
            <w:vAlign w:val="center"/>
          </w:tcPr>
          <w:p w14:paraId="65783EDD"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易</w:t>
            </w:r>
          </w:p>
        </w:tc>
        <w:tc>
          <w:tcPr>
            <w:tcW w:w="1001" w:type="pct"/>
            <w:vAlign w:val="center"/>
          </w:tcPr>
          <w:p w14:paraId="511081F2"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重金属、持久性有机污染物</w:t>
            </w:r>
          </w:p>
        </w:tc>
        <w:tc>
          <w:tcPr>
            <w:tcW w:w="1613" w:type="pct"/>
            <w:vMerge/>
            <w:vAlign w:val="center"/>
          </w:tcPr>
          <w:p w14:paraId="0155FCB5" w14:textId="77777777" w:rsidR="004E3A22" w:rsidRPr="00536447" w:rsidRDefault="004E3A22" w:rsidP="004E3A22">
            <w:pPr>
              <w:spacing w:line="320" w:lineRule="exact"/>
              <w:jc w:val="center"/>
              <w:rPr>
                <w:rFonts w:ascii="宋体" w:hAnsi="宋体"/>
                <w:b/>
                <w:sz w:val="18"/>
                <w:szCs w:val="18"/>
              </w:rPr>
            </w:pPr>
          </w:p>
        </w:tc>
      </w:tr>
      <w:tr w:rsidR="004E3A22" w:rsidRPr="00536447" w14:paraId="5D9795B2" w14:textId="77777777" w:rsidTr="00090D1F">
        <w:tc>
          <w:tcPr>
            <w:tcW w:w="845" w:type="pct"/>
            <w:vMerge w:val="restart"/>
            <w:vAlign w:val="center"/>
          </w:tcPr>
          <w:p w14:paraId="6A9CAC91"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单防渗区</w:t>
            </w:r>
          </w:p>
        </w:tc>
        <w:tc>
          <w:tcPr>
            <w:tcW w:w="800" w:type="pct"/>
            <w:vAlign w:val="center"/>
          </w:tcPr>
          <w:p w14:paraId="17951A1C"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强</w:t>
            </w:r>
          </w:p>
        </w:tc>
        <w:tc>
          <w:tcPr>
            <w:tcW w:w="742" w:type="pct"/>
            <w:vAlign w:val="center"/>
          </w:tcPr>
          <w:p w14:paraId="4E175912"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易</w:t>
            </w:r>
          </w:p>
        </w:tc>
        <w:tc>
          <w:tcPr>
            <w:tcW w:w="1001" w:type="pct"/>
            <w:vMerge w:val="restart"/>
            <w:vAlign w:val="center"/>
          </w:tcPr>
          <w:p w14:paraId="70C0EA84"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其他类型</w:t>
            </w:r>
          </w:p>
        </w:tc>
        <w:tc>
          <w:tcPr>
            <w:tcW w:w="1613" w:type="pct"/>
            <w:vMerge w:val="restart"/>
            <w:vAlign w:val="center"/>
          </w:tcPr>
          <w:p w14:paraId="33F1C822"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一般地面硬化</w:t>
            </w:r>
          </w:p>
        </w:tc>
      </w:tr>
      <w:tr w:rsidR="004E3A22" w:rsidRPr="00536447" w14:paraId="4B80DDEA" w14:textId="77777777" w:rsidTr="00090D1F">
        <w:tc>
          <w:tcPr>
            <w:tcW w:w="845" w:type="pct"/>
            <w:vMerge/>
            <w:vAlign w:val="center"/>
          </w:tcPr>
          <w:p w14:paraId="1B56A33C" w14:textId="77777777" w:rsidR="004E3A22" w:rsidRPr="00536447" w:rsidRDefault="004E3A22" w:rsidP="004E3A22">
            <w:pPr>
              <w:spacing w:line="320" w:lineRule="exact"/>
              <w:jc w:val="center"/>
              <w:rPr>
                <w:rFonts w:ascii="宋体" w:hAnsi="宋体"/>
                <w:b/>
                <w:sz w:val="18"/>
                <w:szCs w:val="18"/>
              </w:rPr>
            </w:pPr>
          </w:p>
        </w:tc>
        <w:tc>
          <w:tcPr>
            <w:tcW w:w="800" w:type="pct"/>
            <w:vAlign w:val="center"/>
          </w:tcPr>
          <w:p w14:paraId="65C0F8E8"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中-强</w:t>
            </w:r>
          </w:p>
        </w:tc>
        <w:tc>
          <w:tcPr>
            <w:tcW w:w="742" w:type="pct"/>
            <w:vAlign w:val="center"/>
          </w:tcPr>
          <w:p w14:paraId="3719BA64" w14:textId="77777777" w:rsidR="004E3A22" w:rsidRPr="00536447" w:rsidRDefault="004E3A22" w:rsidP="004E3A22">
            <w:pPr>
              <w:spacing w:line="320" w:lineRule="exact"/>
              <w:jc w:val="center"/>
              <w:rPr>
                <w:rFonts w:ascii="宋体" w:hAnsi="宋体"/>
                <w:b/>
                <w:sz w:val="18"/>
                <w:szCs w:val="18"/>
              </w:rPr>
            </w:pPr>
            <w:r w:rsidRPr="00536447">
              <w:rPr>
                <w:rFonts w:ascii="宋体" w:hAnsi="宋体" w:hint="eastAsia"/>
                <w:b/>
                <w:sz w:val="18"/>
                <w:szCs w:val="18"/>
              </w:rPr>
              <w:t>易</w:t>
            </w:r>
          </w:p>
        </w:tc>
        <w:tc>
          <w:tcPr>
            <w:tcW w:w="1001" w:type="pct"/>
            <w:vMerge/>
            <w:vAlign w:val="center"/>
          </w:tcPr>
          <w:p w14:paraId="71106D8F" w14:textId="77777777" w:rsidR="004E3A22" w:rsidRPr="00536447" w:rsidRDefault="004E3A22" w:rsidP="004E3A22">
            <w:pPr>
              <w:spacing w:line="320" w:lineRule="exact"/>
              <w:jc w:val="center"/>
              <w:rPr>
                <w:rFonts w:ascii="宋体" w:hAnsi="宋体"/>
                <w:b/>
                <w:sz w:val="18"/>
                <w:szCs w:val="18"/>
              </w:rPr>
            </w:pPr>
          </w:p>
        </w:tc>
        <w:tc>
          <w:tcPr>
            <w:tcW w:w="1613" w:type="pct"/>
            <w:vMerge/>
            <w:vAlign w:val="center"/>
          </w:tcPr>
          <w:p w14:paraId="1E4801FC" w14:textId="77777777" w:rsidR="004E3A22" w:rsidRPr="00536447" w:rsidRDefault="004E3A22" w:rsidP="004E3A22">
            <w:pPr>
              <w:spacing w:line="320" w:lineRule="exact"/>
              <w:jc w:val="center"/>
              <w:rPr>
                <w:rFonts w:ascii="宋体" w:hAnsi="宋体"/>
                <w:b/>
                <w:sz w:val="18"/>
                <w:szCs w:val="18"/>
              </w:rPr>
            </w:pPr>
          </w:p>
        </w:tc>
      </w:tr>
    </w:tbl>
    <w:p w14:paraId="29CE2AC8" w14:textId="77777777" w:rsidR="00090D1F" w:rsidRPr="00536447" w:rsidRDefault="00090D1F" w:rsidP="00090D1F">
      <w:pPr>
        <w:spacing w:line="520" w:lineRule="exact"/>
        <w:ind w:firstLineChars="200" w:firstLine="486"/>
        <w:jc w:val="left"/>
        <w:rPr>
          <w:b/>
          <w:sz w:val="24"/>
          <w:u w:val="single"/>
        </w:rPr>
      </w:pPr>
      <w:r w:rsidRPr="00536447">
        <w:rPr>
          <w:rFonts w:hint="eastAsia"/>
          <w:b/>
          <w:sz w:val="24"/>
          <w:u w:val="single"/>
        </w:rPr>
        <w:t>集聚区内企业的污水收集和处理设施、集聚区内排水管网需进行全面防腐、防渗处理，车间地面全部采用防渗混凝土硬化，并对相应的管网、设备定期检修，防止生产废水的跑冒滴漏和事故排放，当企业内的污水处理设施发生故障时，应立即停止生产，禁止其将污水排入产业集聚区污水处理厂，待污水处理设施修理后处理达标排放。</w:t>
      </w:r>
    </w:p>
    <w:p w14:paraId="654C0D26" w14:textId="77777777" w:rsidR="00EE1A63" w:rsidRPr="00536447" w:rsidRDefault="00EE1A63" w:rsidP="00EE1A63">
      <w:pPr>
        <w:spacing w:line="520" w:lineRule="exact"/>
        <w:ind w:firstLineChars="200" w:firstLine="486"/>
        <w:jc w:val="left"/>
        <w:rPr>
          <w:b/>
          <w:sz w:val="24"/>
          <w:u w:val="single"/>
        </w:rPr>
      </w:pPr>
      <w:r w:rsidRPr="00536447">
        <w:rPr>
          <w:rFonts w:hint="eastAsia"/>
          <w:b/>
          <w:sz w:val="24"/>
          <w:u w:val="single"/>
        </w:rPr>
        <w:t>（</w:t>
      </w:r>
      <w:r w:rsidRPr="00536447">
        <w:rPr>
          <w:b/>
          <w:sz w:val="24"/>
          <w:u w:val="single"/>
        </w:rPr>
        <w:t>4</w:t>
      </w:r>
      <w:r w:rsidRPr="00536447">
        <w:rPr>
          <w:rFonts w:hint="eastAsia"/>
          <w:b/>
          <w:sz w:val="24"/>
          <w:u w:val="single"/>
        </w:rPr>
        <w:t>）为了防止产业集聚区污水处理厂事故排放和污水泄漏下渗对地下水的影响，对集聚区污水厂提出以下措施建议：</w:t>
      </w:r>
      <w:r w:rsidRPr="00536447">
        <w:rPr>
          <w:b/>
          <w:sz w:val="24"/>
          <w:u w:val="single"/>
        </w:rPr>
        <w:fldChar w:fldCharType="begin"/>
      </w:r>
      <w:r w:rsidRPr="00536447">
        <w:rPr>
          <w:b/>
          <w:sz w:val="24"/>
          <w:u w:val="single"/>
        </w:rPr>
        <w:instrText xml:space="preserve"> = 1 \* GB3 </w:instrText>
      </w:r>
      <w:r w:rsidRPr="00536447">
        <w:rPr>
          <w:b/>
          <w:sz w:val="24"/>
          <w:u w:val="single"/>
        </w:rPr>
        <w:fldChar w:fldCharType="separate"/>
      </w:r>
      <w:r w:rsidRPr="00536447">
        <w:rPr>
          <w:rFonts w:hint="eastAsia"/>
          <w:b/>
          <w:sz w:val="24"/>
          <w:u w:val="single"/>
        </w:rPr>
        <w:t>①</w:t>
      </w:r>
      <w:r w:rsidRPr="00536447">
        <w:rPr>
          <w:b/>
          <w:sz w:val="24"/>
          <w:u w:val="single"/>
        </w:rPr>
        <w:fldChar w:fldCharType="end"/>
      </w:r>
      <w:r w:rsidRPr="00536447">
        <w:rPr>
          <w:rFonts w:hint="eastAsia"/>
          <w:b/>
          <w:sz w:val="24"/>
          <w:u w:val="single"/>
        </w:rPr>
        <w:t>对污水处理设施、污泥堆存间和栅渣堆存间的地面进行硬化防渗处理，评价建议采用混凝土防渗层，混凝土防渗层的强度等级不小于《混凝土结构设计规范》（</w:t>
      </w:r>
      <w:r w:rsidRPr="00536447">
        <w:rPr>
          <w:b/>
          <w:sz w:val="24"/>
          <w:u w:val="single"/>
        </w:rPr>
        <w:t>GB50010-2010</w:t>
      </w:r>
      <w:r w:rsidRPr="00536447">
        <w:rPr>
          <w:rFonts w:hint="eastAsia"/>
          <w:b/>
          <w:sz w:val="24"/>
          <w:u w:val="single"/>
        </w:rPr>
        <w:t>）规定的混凝土强度等级</w:t>
      </w:r>
      <w:r w:rsidRPr="00536447">
        <w:rPr>
          <w:b/>
          <w:sz w:val="24"/>
          <w:u w:val="single"/>
        </w:rPr>
        <w:t>C20</w:t>
      </w:r>
      <w:r w:rsidRPr="00536447">
        <w:rPr>
          <w:rFonts w:hint="eastAsia"/>
          <w:b/>
          <w:sz w:val="24"/>
          <w:u w:val="single"/>
        </w:rPr>
        <w:t>，水灰比不宜大于</w:t>
      </w:r>
      <w:r w:rsidRPr="00536447">
        <w:rPr>
          <w:b/>
          <w:sz w:val="24"/>
          <w:u w:val="single"/>
        </w:rPr>
        <w:t>0.50</w:t>
      </w:r>
      <w:r w:rsidRPr="00536447">
        <w:rPr>
          <w:rFonts w:hint="eastAsia"/>
          <w:b/>
          <w:sz w:val="24"/>
          <w:u w:val="single"/>
        </w:rPr>
        <w:t>；抗渗等级不宜小于《混凝土质量控制标准》（</w:t>
      </w:r>
      <w:r w:rsidRPr="00536447">
        <w:rPr>
          <w:b/>
          <w:sz w:val="24"/>
          <w:u w:val="single"/>
        </w:rPr>
        <w:t>GB50164</w:t>
      </w:r>
      <w:r w:rsidRPr="00536447">
        <w:rPr>
          <w:rFonts w:hint="eastAsia"/>
          <w:b/>
          <w:sz w:val="24"/>
          <w:u w:val="single"/>
        </w:rPr>
        <w:t>）中规定的混凝土的抗渗等级</w:t>
      </w:r>
      <w:r w:rsidRPr="00536447">
        <w:rPr>
          <w:b/>
          <w:sz w:val="24"/>
          <w:u w:val="single"/>
        </w:rPr>
        <w:t>P10</w:t>
      </w:r>
      <w:r w:rsidRPr="00536447">
        <w:rPr>
          <w:rFonts w:hint="eastAsia"/>
          <w:b/>
          <w:sz w:val="24"/>
          <w:u w:val="single"/>
        </w:rPr>
        <w:t>，其厚度不宜小于</w:t>
      </w:r>
      <w:r w:rsidRPr="00536447">
        <w:rPr>
          <w:b/>
          <w:sz w:val="24"/>
          <w:u w:val="single"/>
        </w:rPr>
        <w:t>150mm</w:t>
      </w:r>
      <w:r w:rsidRPr="00536447">
        <w:rPr>
          <w:rFonts w:hint="eastAsia"/>
          <w:b/>
          <w:sz w:val="24"/>
          <w:u w:val="single"/>
        </w:rPr>
        <w:t>，防止物料泄漏造成地下水污染。考虑到项目废水量较大，各污水处理构筑物发生渗漏将会直接对区域地下水环境产生不利影响，为杜绝该类风险事故发生，评价要求项目建设过程中，严格控制工程施工，确保工程防渗强度，保障污水处理构筑物的工程质量。</w:t>
      </w:r>
      <w:r w:rsidRPr="00536447">
        <w:rPr>
          <w:b/>
          <w:sz w:val="24"/>
          <w:u w:val="single"/>
        </w:rPr>
        <w:fldChar w:fldCharType="begin"/>
      </w:r>
      <w:r w:rsidRPr="00536447">
        <w:rPr>
          <w:b/>
          <w:sz w:val="24"/>
          <w:u w:val="single"/>
        </w:rPr>
        <w:instrText xml:space="preserve"> = 2 \* GB3 </w:instrText>
      </w:r>
      <w:r w:rsidRPr="00536447">
        <w:rPr>
          <w:b/>
          <w:sz w:val="24"/>
          <w:u w:val="single"/>
        </w:rPr>
        <w:fldChar w:fldCharType="separate"/>
      </w:r>
      <w:r w:rsidRPr="00536447">
        <w:rPr>
          <w:rFonts w:hint="eastAsia"/>
          <w:b/>
          <w:sz w:val="24"/>
          <w:u w:val="single"/>
        </w:rPr>
        <w:t>②</w:t>
      </w:r>
      <w:r w:rsidRPr="00536447">
        <w:rPr>
          <w:b/>
          <w:sz w:val="24"/>
          <w:u w:val="single"/>
        </w:rPr>
        <w:fldChar w:fldCharType="end"/>
      </w:r>
      <w:r w:rsidRPr="00536447">
        <w:rPr>
          <w:rFonts w:hint="eastAsia"/>
          <w:b/>
          <w:sz w:val="24"/>
          <w:u w:val="single"/>
        </w:rPr>
        <w:t>设置全厂污水管网渗漏液收集监测井，收集监测井建设混凝土强度等级不宜小于</w:t>
      </w:r>
      <w:r w:rsidRPr="00536447">
        <w:rPr>
          <w:b/>
          <w:sz w:val="24"/>
          <w:u w:val="single"/>
        </w:rPr>
        <w:t>C30</w:t>
      </w:r>
      <w:r w:rsidRPr="00536447">
        <w:rPr>
          <w:rFonts w:hint="eastAsia"/>
          <w:b/>
          <w:sz w:val="24"/>
          <w:u w:val="single"/>
        </w:rPr>
        <w:t>；钢筋混凝土水池的抗渗等级不应小于</w:t>
      </w:r>
      <w:r w:rsidRPr="00536447">
        <w:rPr>
          <w:b/>
          <w:sz w:val="24"/>
          <w:u w:val="single"/>
        </w:rPr>
        <w:t>P8</w:t>
      </w:r>
      <w:r w:rsidRPr="00536447">
        <w:rPr>
          <w:rFonts w:hint="eastAsia"/>
          <w:b/>
          <w:sz w:val="24"/>
          <w:u w:val="single"/>
        </w:rPr>
        <w:t>；结构厚度不应小于</w:t>
      </w:r>
      <w:r w:rsidRPr="00536447">
        <w:rPr>
          <w:b/>
          <w:sz w:val="24"/>
          <w:u w:val="single"/>
        </w:rPr>
        <w:t>250mm</w:t>
      </w:r>
      <w:r w:rsidRPr="00536447">
        <w:rPr>
          <w:rFonts w:hint="eastAsia"/>
          <w:b/>
          <w:sz w:val="24"/>
          <w:u w:val="single"/>
        </w:rPr>
        <w:t>；最大裂缝宽度不应大于</w:t>
      </w:r>
      <w:r w:rsidRPr="00536447">
        <w:rPr>
          <w:b/>
          <w:sz w:val="24"/>
          <w:u w:val="single"/>
        </w:rPr>
        <w:t>0.20mm</w:t>
      </w:r>
      <w:r w:rsidRPr="00536447">
        <w:rPr>
          <w:rFonts w:hint="eastAsia"/>
          <w:b/>
          <w:sz w:val="24"/>
          <w:u w:val="single"/>
        </w:rPr>
        <w:t>，并不得贯通；钢筋混凝土保护层厚度应根据结构的耐久性和环境类别选</w:t>
      </w:r>
      <w:r w:rsidRPr="00536447">
        <w:rPr>
          <w:rFonts w:hint="eastAsia"/>
          <w:b/>
          <w:sz w:val="24"/>
          <w:u w:val="single"/>
        </w:rPr>
        <w:lastRenderedPageBreak/>
        <w:t>用，迎水面钢筋混凝土保护层厚度不应小于</w:t>
      </w:r>
      <w:r w:rsidRPr="00536447">
        <w:rPr>
          <w:b/>
          <w:sz w:val="24"/>
          <w:u w:val="single"/>
        </w:rPr>
        <w:t>50mm</w:t>
      </w:r>
      <w:r w:rsidRPr="00536447">
        <w:rPr>
          <w:rFonts w:hint="eastAsia"/>
          <w:b/>
          <w:sz w:val="24"/>
          <w:u w:val="single"/>
        </w:rPr>
        <w:t>。</w:t>
      </w:r>
    </w:p>
    <w:p w14:paraId="31A16A7C" w14:textId="77777777" w:rsidR="00EE1A63" w:rsidRPr="00536447" w:rsidRDefault="00EE1A63" w:rsidP="00EE1A63">
      <w:pPr>
        <w:spacing w:line="520" w:lineRule="exact"/>
        <w:ind w:firstLineChars="200" w:firstLine="486"/>
        <w:jc w:val="left"/>
        <w:rPr>
          <w:b/>
          <w:sz w:val="24"/>
          <w:u w:val="single"/>
        </w:rPr>
      </w:pPr>
      <w:r w:rsidRPr="00536447">
        <w:rPr>
          <w:rFonts w:hint="eastAsia"/>
          <w:b/>
          <w:sz w:val="24"/>
          <w:u w:val="single"/>
        </w:rPr>
        <w:t>（</w:t>
      </w:r>
      <w:r w:rsidRPr="00536447">
        <w:rPr>
          <w:b/>
          <w:sz w:val="24"/>
          <w:u w:val="single"/>
        </w:rPr>
        <w:t>5</w:t>
      </w:r>
      <w:r w:rsidRPr="00536447">
        <w:rPr>
          <w:rFonts w:hint="eastAsia"/>
          <w:b/>
          <w:sz w:val="24"/>
          <w:u w:val="single"/>
        </w:rPr>
        <w:t>）同时加强对地下水水质的监测，以便及时发现并采取一定的补救措施。建议监测频率为半年一次，</w:t>
      </w:r>
      <w:r w:rsidR="008C4CA1" w:rsidRPr="00536447">
        <w:rPr>
          <w:rFonts w:hint="eastAsia"/>
          <w:b/>
          <w:sz w:val="24"/>
          <w:u w:val="single"/>
        </w:rPr>
        <w:t>水质监测项目参照《地下水质量标准》相关要求和潜在的污染源特征污染因子确定。</w:t>
      </w:r>
    </w:p>
    <w:p w14:paraId="187EDE4E" w14:textId="77777777" w:rsidR="009104F4" w:rsidRDefault="00EE1A63" w:rsidP="00EE1A63">
      <w:pPr>
        <w:spacing w:line="520" w:lineRule="exact"/>
        <w:ind w:firstLineChars="200" w:firstLine="486"/>
        <w:jc w:val="left"/>
        <w:rPr>
          <w:b/>
          <w:sz w:val="24"/>
          <w:u w:val="single"/>
        </w:rPr>
      </w:pPr>
      <w:r w:rsidRPr="00536447">
        <w:rPr>
          <w:rFonts w:hint="eastAsia"/>
          <w:b/>
          <w:sz w:val="24"/>
          <w:u w:val="single"/>
        </w:rPr>
        <w:t>在采取上述防护措施的前提下，规划实施后</w:t>
      </w:r>
      <w:r w:rsidR="00D82343" w:rsidRPr="00536447">
        <w:rPr>
          <w:rFonts w:hint="eastAsia"/>
          <w:b/>
          <w:sz w:val="24"/>
          <w:u w:val="single"/>
        </w:rPr>
        <w:t>可进一步降低对</w:t>
      </w:r>
      <w:r w:rsidRPr="00536447">
        <w:rPr>
          <w:rFonts w:hint="eastAsia"/>
          <w:b/>
          <w:sz w:val="24"/>
          <w:u w:val="single"/>
        </w:rPr>
        <w:t>所在区域地下水的</w:t>
      </w:r>
      <w:r w:rsidR="00D82343" w:rsidRPr="00536447">
        <w:rPr>
          <w:rFonts w:hint="eastAsia"/>
          <w:b/>
          <w:sz w:val="24"/>
          <w:u w:val="single"/>
        </w:rPr>
        <w:t>不良</w:t>
      </w:r>
      <w:r w:rsidRPr="00536447">
        <w:rPr>
          <w:rFonts w:hint="eastAsia"/>
          <w:b/>
          <w:sz w:val="24"/>
          <w:u w:val="single"/>
        </w:rPr>
        <w:t>影响。</w:t>
      </w:r>
    </w:p>
    <w:p w14:paraId="56232635" w14:textId="77777777" w:rsidR="002A66DD" w:rsidRPr="00303001" w:rsidRDefault="002A66DD" w:rsidP="002A66DD">
      <w:pPr>
        <w:pStyle w:val="3"/>
        <w:spacing w:before="120" w:after="120" w:line="560" w:lineRule="exact"/>
        <w:ind w:firstLine="200"/>
        <w:jc w:val="left"/>
        <w:rPr>
          <w:b w:val="0"/>
          <w:sz w:val="24"/>
        </w:rPr>
      </w:pPr>
      <w:bookmarkStart w:id="485" w:name="_Toc6786320"/>
      <w:r w:rsidRPr="002A66DD">
        <w:rPr>
          <w:rFonts w:hint="eastAsia"/>
          <w:sz w:val="28"/>
        </w:rPr>
        <w:t>5</w:t>
      </w:r>
      <w:r w:rsidRPr="002A66DD">
        <w:rPr>
          <w:sz w:val="28"/>
        </w:rPr>
        <w:t>.2.</w:t>
      </w:r>
      <w:r>
        <w:rPr>
          <w:sz w:val="28"/>
        </w:rPr>
        <w:t>4</w:t>
      </w:r>
      <w:r w:rsidRPr="002A66DD">
        <w:rPr>
          <w:sz w:val="28"/>
        </w:rPr>
        <w:t xml:space="preserve">  </w:t>
      </w:r>
      <w:r w:rsidRPr="002A66DD">
        <w:rPr>
          <w:rFonts w:hint="eastAsia"/>
          <w:sz w:val="28"/>
        </w:rPr>
        <w:t>地下水环境监测与管理</w:t>
      </w:r>
      <w:bookmarkEnd w:id="485"/>
    </w:p>
    <w:p w14:paraId="1D7DB139"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为了及时准确地掌握</w:t>
      </w:r>
      <w:r w:rsidRPr="002A66DD">
        <w:rPr>
          <w:rFonts w:hint="eastAsia"/>
          <w:b/>
          <w:sz w:val="24"/>
          <w:u w:val="single"/>
        </w:rPr>
        <w:t>厂址区</w:t>
      </w:r>
      <w:r w:rsidRPr="002A66DD">
        <w:rPr>
          <w:b/>
          <w:sz w:val="24"/>
          <w:u w:val="single"/>
        </w:rPr>
        <w:t>及其周边地区地下水环境质量状况的动态变化，应建立覆盖各聚集区的地下水长期监控系统，包括科学、合理地设置地下水污染监控井，建立完善的监测制度，配备先进的检测仪器和设备，以便及时发现并及时控制。</w:t>
      </w:r>
      <w:r w:rsidRPr="002A66DD">
        <w:rPr>
          <w:rFonts w:hint="eastAsia"/>
          <w:b/>
          <w:sz w:val="24"/>
          <w:u w:val="single"/>
        </w:rPr>
        <w:t>依据地下水导则，在</w:t>
      </w:r>
      <w:r w:rsidR="0093585A">
        <w:rPr>
          <w:rFonts w:hint="eastAsia"/>
          <w:b/>
          <w:sz w:val="24"/>
          <w:u w:val="single"/>
        </w:rPr>
        <w:t>集聚</w:t>
      </w:r>
      <w:r w:rsidRPr="002A66DD">
        <w:rPr>
          <w:rFonts w:hint="eastAsia"/>
          <w:b/>
          <w:sz w:val="24"/>
          <w:u w:val="single"/>
        </w:rPr>
        <w:t>区的上游下游和预测结果污染物运移范围布设</w:t>
      </w:r>
      <w:r w:rsidRPr="002A66DD">
        <w:rPr>
          <w:rFonts w:hint="eastAsia"/>
          <w:b/>
          <w:sz w:val="24"/>
          <w:u w:val="single"/>
        </w:rPr>
        <w:t>3</w:t>
      </w:r>
      <w:r w:rsidRPr="002A66DD">
        <w:rPr>
          <w:rFonts w:hint="eastAsia"/>
          <w:b/>
          <w:sz w:val="24"/>
          <w:u w:val="single"/>
        </w:rPr>
        <w:t>个监测点</w:t>
      </w:r>
      <w:r w:rsidR="0093585A">
        <w:rPr>
          <w:rFonts w:hint="eastAsia"/>
          <w:b/>
          <w:sz w:val="24"/>
          <w:u w:val="single"/>
        </w:rPr>
        <w:t>，</w:t>
      </w:r>
      <w:r w:rsidRPr="002A66DD">
        <w:rPr>
          <w:rFonts w:hint="eastAsia"/>
          <w:b/>
          <w:sz w:val="24"/>
          <w:u w:val="single"/>
        </w:rPr>
        <w:t>监测点点位图</w:t>
      </w:r>
      <w:r w:rsidR="0093585A">
        <w:rPr>
          <w:rFonts w:hint="eastAsia"/>
          <w:b/>
          <w:sz w:val="24"/>
          <w:u w:val="single"/>
        </w:rPr>
        <w:t>如下</w:t>
      </w:r>
      <w:r w:rsidRPr="002A66DD">
        <w:rPr>
          <w:rFonts w:hint="eastAsia"/>
          <w:b/>
          <w:sz w:val="24"/>
          <w:u w:val="single"/>
        </w:rPr>
        <w:t>。</w:t>
      </w:r>
    </w:p>
    <w:p w14:paraId="7A0495BF" w14:textId="77777777" w:rsidR="002A66DD" w:rsidRDefault="002A66DD" w:rsidP="002A66DD">
      <w:pPr>
        <w:spacing w:line="360" w:lineRule="auto"/>
        <w:rPr>
          <w:lang w:val="zh-CN"/>
        </w:rPr>
      </w:pPr>
      <w:r>
        <w:rPr>
          <w:rFonts w:hint="eastAsia"/>
          <w:noProof/>
        </w:rPr>
        <w:drawing>
          <wp:inline distT="0" distB="0" distL="0" distR="0" wp14:anchorId="0F85E87E" wp14:editId="1F34DCA7">
            <wp:extent cx="5676265" cy="3407410"/>
            <wp:effectExtent l="19050" t="19050" r="19685" b="21590"/>
            <wp:docPr id="171" name="图片 2" descr="D:\01\安阳\范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1\安阳\范围.png"/>
                    <pic:cNvPicPr>
                      <a:picLocks noChangeAspect="1" noChangeArrowheads="1"/>
                    </pic:cNvPicPr>
                  </pic:nvPicPr>
                  <pic:blipFill>
                    <a:blip r:embed="rId132"/>
                    <a:srcRect/>
                    <a:stretch>
                      <a:fillRect/>
                    </a:stretch>
                  </pic:blipFill>
                  <pic:spPr bwMode="auto">
                    <a:xfrm>
                      <a:off x="0" y="0"/>
                      <a:ext cx="5676265" cy="3407410"/>
                    </a:xfrm>
                    <a:prstGeom prst="rect">
                      <a:avLst/>
                    </a:prstGeom>
                    <a:noFill/>
                    <a:ln w="19050">
                      <a:solidFill>
                        <a:schemeClr val="dk1"/>
                      </a:solidFill>
                      <a:miter lim="800000"/>
                      <a:headEnd/>
                      <a:tailEnd/>
                    </a:ln>
                  </pic:spPr>
                </pic:pic>
              </a:graphicData>
            </a:graphic>
          </wp:inline>
        </w:drawing>
      </w:r>
    </w:p>
    <w:p w14:paraId="1CF1A983" w14:textId="77777777" w:rsidR="002A66DD" w:rsidRDefault="002A66DD" w:rsidP="0093585A">
      <w:pPr>
        <w:snapToGrid w:val="0"/>
        <w:spacing w:line="500" w:lineRule="exact"/>
        <w:jc w:val="center"/>
        <w:rPr>
          <w:rFonts w:ascii="黑体" w:eastAsia="黑体" w:hAnsi="黑体"/>
          <w:sz w:val="24"/>
        </w:rPr>
      </w:pPr>
      <w:r w:rsidRPr="0093585A">
        <w:rPr>
          <w:rFonts w:ascii="黑体" w:eastAsia="黑体" w:hAnsi="黑体" w:hint="eastAsia"/>
          <w:sz w:val="24"/>
        </w:rPr>
        <w:t>图5-</w:t>
      </w:r>
      <w:r w:rsidR="00B50A82">
        <w:rPr>
          <w:rFonts w:ascii="黑体" w:eastAsia="黑体" w:hAnsi="黑体"/>
          <w:sz w:val="24"/>
        </w:rPr>
        <w:t>25</w:t>
      </w:r>
      <w:r w:rsidRPr="0093585A">
        <w:rPr>
          <w:rFonts w:ascii="黑体" w:eastAsia="黑体" w:hAnsi="黑体" w:hint="eastAsia"/>
          <w:sz w:val="24"/>
        </w:rPr>
        <w:t xml:space="preserve">   跟踪监测点点位图</w:t>
      </w:r>
    </w:p>
    <w:p w14:paraId="7E00DA6E" w14:textId="77777777" w:rsidR="0093585A" w:rsidRPr="0093585A" w:rsidRDefault="0093585A" w:rsidP="0093585A">
      <w:pPr>
        <w:snapToGrid w:val="0"/>
        <w:spacing w:line="500" w:lineRule="exact"/>
        <w:jc w:val="center"/>
        <w:rPr>
          <w:rFonts w:ascii="黑体" w:eastAsia="黑体" w:hAnsi="黑体"/>
          <w:sz w:val="24"/>
        </w:rPr>
      </w:pPr>
    </w:p>
    <w:p w14:paraId="01C8B7FC" w14:textId="77777777" w:rsidR="002A66DD" w:rsidRPr="002A66DD" w:rsidRDefault="002A66DD" w:rsidP="002A66DD">
      <w:pPr>
        <w:spacing w:line="520" w:lineRule="exact"/>
        <w:ind w:firstLineChars="200" w:firstLine="486"/>
        <w:jc w:val="left"/>
        <w:rPr>
          <w:b/>
          <w:sz w:val="24"/>
          <w:u w:val="single"/>
        </w:rPr>
      </w:pPr>
      <w:r w:rsidRPr="002A66DD">
        <w:rPr>
          <w:b/>
          <w:sz w:val="24"/>
          <w:u w:val="single"/>
        </w:rPr>
        <w:lastRenderedPageBreak/>
        <w:t>目前尚没有针对建设项目地下水环境监测的法律法规或规程规范，本项目地下水环境监测主要参考《地下水环境监测技术规范》（</w:t>
      </w:r>
      <w:r w:rsidRPr="002A66DD">
        <w:rPr>
          <w:b/>
          <w:sz w:val="24"/>
          <w:u w:val="single"/>
        </w:rPr>
        <w:t>HJ/T164-2004</w:t>
      </w:r>
      <w:r w:rsidRPr="002A66DD">
        <w:rPr>
          <w:b/>
          <w:sz w:val="24"/>
          <w:u w:val="single"/>
        </w:rPr>
        <w:t>），结合研究区含水层系统和地下水径流系统特征，考虑潜在污染源、环境保护目标等因素，布置地下水监测点。为了及时准确的掌握厂区以及附近地下水环境质量状况和地下水体中各指标的动态变化，拟建项目拟建立完善的地下水长期监控系统，设计科学的地下水污染控制井，建立合理的监测制度，并配备先进的检测仪器和设备，以便及时发现并有效的控制可能产生的地下水环境风险。为及时有效的对地下水环境风险进行预警，同时兼顾掌握地下水环境现状，将监测工作分为日常特征因子监测和年度现状监测两大层次。</w:t>
      </w:r>
    </w:p>
    <w:p w14:paraId="0C46E224"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其中，日常特征因子监测为每月一次，监测水位、现场指标和特征因子。年度现状监测为每年一次，应尽量在枯水期实施，监测水位、现场指标、特征因子、环境因子和基本水质因子，详见下表。</w:t>
      </w:r>
    </w:p>
    <w:p w14:paraId="165E3D46"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需注意的是，日常特征因子监测结果出现异常时，应按照企业相关风险应急相应方案开展工作。</w:t>
      </w:r>
    </w:p>
    <w:p w14:paraId="386167C2" w14:textId="77777777" w:rsidR="002A66DD" w:rsidRPr="002A66DD" w:rsidRDefault="002A66DD" w:rsidP="002A66DD">
      <w:pPr>
        <w:spacing w:line="520" w:lineRule="exact"/>
        <w:ind w:firstLineChars="200" w:firstLine="486"/>
        <w:jc w:val="left"/>
        <w:rPr>
          <w:b/>
          <w:sz w:val="24"/>
          <w:u w:val="single"/>
        </w:rPr>
      </w:pPr>
      <w:r w:rsidRPr="002A66DD">
        <w:rPr>
          <w:rFonts w:hint="eastAsia"/>
          <w:b/>
          <w:sz w:val="24"/>
          <w:u w:val="single"/>
        </w:rPr>
        <w:t>为及时准确掌握提升泵站和管网区周围地下水环境质量状况，应根据《地下水环境监测技术规范》（</w:t>
      </w:r>
      <w:r w:rsidRPr="002A66DD">
        <w:rPr>
          <w:rFonts w:hint="eastAsia"/>
          <w:b/>
          <w:sz w:val="24"/>
          <w:u w:val="single"/>
        </w:rPr>
        <w:t>HJ/T164-2004</w:t>
      </w:r>
      <w:r w:rsidRPr="002A66DD">
        <w:rPr>
          <w:rFonts w:hint="eastAsia"/>
          <w:b/>
          <w:sz w:val="24"/>
          <w:u w:val="single"/>
        </w:rPr>
        <w:t>）的要求及地下水监测点位布设原则，在项目附近及下游布设地下水水质监测井。</w:t>
      </w:r>
    </w:p>
    <w:p w14:paraId="0BD6570F" w14:textId="77777777" w:rsidR="002A66DD" w:rsidRPr="002A66DD" w:rsidRDefault="002A66DD" w:rsidP="002A66DD">
      <w:pPr>
        <w:spacing w:line="520" w:lineRule="exact"/>
        <w:ind w:firstLineChars="200" w:firstLine="486"/>
        <w:jc w:val="left"/>
        <w:rPr>
          <w:b/>
          <w:sz w:val="24"/>
          <w:u w:val="single"/>
        </w:rPr>
      </w:pPr>
      <w:r w:rsidRPr="002A66DD">
        <w:rPr>
          <w:rFonts w:hint="eastAsia"/>
          <w:b/>
          <w:sz w:val="24"/>
          <w:u w:val="single"/>
        </w:rPr>
        <w:t>监测井设置可分为</w:t>
      </w:r>
      <w:r w:rsidRPr="002A66DD">
        <w:rPr>
          <w:rFonts w:hint="eastAsia"/>
          <w:b/>
          <w:sz w:val="24"/>
          <w:u w:val="single"/>
        </w:rPr>
        <w:t>3</w:t>
      </w:r>
      <w:r w:rsidRPr="002A66DD">
        <w:rPr>
          <w:rFonts w:hint="eastAsia"/>
          <w:b/>
          <w:sz w:val="24"/>
          <w:u w:val="single"/>
        </w:rPr>
        <w:t>类：</w:t>
      </w:r>
    </w:p>
    <w:p w14:paraId="38D68083" w14:textId="77777777" w:rsidR="002A66DD" w:rsidRPr="002A66DD" w:rsidRDefault="002A66DD" w:rsidP="002A66DD">
      <w:pPr>
        <w:spacing w:line="520" w:lineRule="exact"/>
        <w:ind w:firstLineChars="200" w:firstLine="486"/>
        <w:jc w:val="left"/>
        <w:rPr>
          <w:b/>
          <w:sz w:val="24"/>
          <w:u w:val="single"/>
        </w:rPr>
      </w:pPr>
      <w:r w:rsidRPr="002A66DD">
        <w:rPr>
          <w:rFonts w:hint="eastAsia"/>
          <w:b/>
          <w:sz w:val="24"/>
          <w:u w:val="single"/>
        </w:rPr>
        <w:t>第一类监测点，布设在项目下游近厂址附近，用于泵站施工过程地下水水质的影响，并作为长期监测井和事故应急处置井。如图中</w:t>
      </w:r>
      <w:r w:rsidRPr="002A66DD">
        <w:rPr>
          <w:rFonts w:hint="eastAsia"/>
          <w:b/>
          <w:sz w:val="24"/>
          <w:u w:val="single"/>
        </w:rPr>
        <w:t>2</w:t>
      </w:r>
      <w:r w:rsidRPr="002A66DD">
        <w:rPr>
          <w:rFonts w:hint="eastAsia"/>
          <w:b/>
          <w:sz w:val="24"/>
          <w:u w:val="single"/>
        </w:rPr>
        <w:t>号监测点。</w:t>
      </w:r>
    </w:p>
    <w:p w14:paraId="180D05EC" w14:textId="77777777" w:rsidR="002A66DD" w:rsidRPr="002A66DD" w:rsidRDefault="002A66DD" w:rsidP="002A66DD">
      <w:pPr>
        <w:spacing w:line="520" w:lineRule="exact"/>
        <w:ind w:firstLineChars="200" w:firstLine="486"/>
        <w:jc w:val="left"/>
        <w:rPr>
          <w:b/>
          <w:sz w:val="24"/>
          <w:u w:val="single"/>
        </w:rPr>
      </w:pPr>
      <w:r w:rsidRPr="002A66DD">
        <w:rPr>
          <w:rFonts w:hint="eastAsia"/>
          <w:b/>
          <w:sz w:val="24"/>
          <w:u w:val="single"/>
        </w:rPr>
        <w:t>第二类监测点，布设在项目地下水流向下游，用于监测管网线路施工过程中对地下水水质的影响，并作为长期监测井和事故应急处置井。如图中</w:t>
      </w:r>
      <w:r w:rsidRPr="002A66DD">
        <w:rPr>
          <w:rFonts w:hint="eastAsia"/>
          <w:b/>
          <w:sz w:val="24"/>
          <w:u w:val="single"/>
        </w:rPr>
        <w:t>3</w:t>
      </w:r>
      <w:r w:rsidRPr="002A66DD">
        <w:rPr>
          <w:rFonts w:hint="eastAsia"/>
          <w:b/>
          <w:sz w:val="24"/>
          <w:u w:val="single"/>
        </w:rPr>
        <w:t>号监测点。</w:t>
      </w:r>
    </w:p>
    <w:p w14:paraId="46A8EA87" w14:textId="77777777" w:rsidR="002A66DD" w:rsidRDefault="002A66DD" w:rsidP="002A66DD">
      <w:pPr>
        <w:spacing w:line="520" w:lineRule="exact"/>
        <w:ind w:firstLineChars="200" w:firstLine="486"/>
        <w:jc w:val="left"/>
        <w:rPr>
          <w:b/>
          <w:sz w:val="24"/>
          <w:u w:val="single"/>
        </w:rPr>
      </w:pPr>
      <w:r w:rsidRPr="002A66DD">
        <w:rPr>
          <w:rFonts w:hint="eastAsia"/>
          <w:b/>
          <w:sz w:val="24"/>
          <w:u w:val="single"/>
        </w:rPr>
        <w:t>第三类监测点，布设在项目外围地下水上游，用于背景值监测；图中</w:t>
      </w:r>
      <w:r w:rsidRPr="002A66DD">
        <w:rPr>
          <w:rFonts w:hint="eastAsia"/>
          <w:b/>
          <w:sz w:val="24"/>
          <w:u w:val="single"/>
        </w:rPr>
        <w:t>1</w:t>
      </w:r>
      <w:r w:rsidRPr="002A66DD">
        <w:rPr>
          <w:rFonts w:hint="eastAsia"/>
          <w:b/>
          <w:sz w:val="24"/>
          <w:u w:val="single"/>
        </w:rPr>
        <w:t>号监测点。</w:t>
      </w:r>
    </w:p>
    <w:p w14:paraId="593A14EF" w14:textId="77777777" w:rsidR="002A66DD" w:rsidRPr="002A66DD" w:rsidRDefault="002A66DD" w:rsidP="002A66DD">
      <w:pPr>
        <w:spacing w:line="520" w:lineRule="exact"/>
        <w:ind w:firstLineChars="200" w:firstLine="486"/>
        <w:jc w:val="left"/>
        <w:rPr>
          <w:b/>
          <w:sz w:val="24"/>
          <w:u w:val="single"/>
        </w:rPr>
      </w:pPr>
    </w:p>
    <w:p w14:paraId="2441F123" w14:textId="77777777" w:rsidR="002A66DD" w:rsidRPr="0093585A" w:rsidRDefault="002A66DD" w:rsidP="0093585A">
      <w:pPr>
        <w:spacing w:line="500" w:lineRule="exact"/>
        <w:jc w:val="center"/>
        <w:rPr>
          <w:b/>
          <w:spacing w:val="-3"/>
          <w:szCs w:val="21"/>
        </w:rPr>
      </w:pPr>
      <w:r w:rsidRPr="0093585A">
        <w:rPr>
          <w:b/>
          <w:spacing w:val="-3"/>
          <w:szCs w:val="21"/>
        </w:rPr>
        <w:lastRenderedPageBreak/>
        <w:t>表</w:t>
      </w:r>
      <w:r w:rsidRPr="0093585A">
        <w:rPr>
          <w:rFonts w:hint="eastAsia"/>
          <w:b/>
          <w:spacing w:val="-3"/>
          <w:szCs w:val="21"/>
        </w:rPr>
        <w:t>5-1</w:t>
      </w:r>
      <w:r w:rsidR="00B50A82">
        <w:rPr>
          <w:b/>
          <w:spacing w:val="-3"/>
          <w:szCs w:val="21"/>
        </w:rPr>
        <w:t>9</w:t>
      </w:r>
      <w:r w:rsidRPr="0093585A">
        <w:rPr>
          <w:b/>
          <w:spacing w:val="-3"/>
          <w:szCs w:val="21"/>
        </w:rPr>
        <w:t xml:space="preserve"> </w:t>
      </w:r>
      <w:r w:rsidRPr="0093585A">
        <w:rPr>
          <w:rFonts w:hint="eastAsia"/>
          <w:b/>
          <w:spacing w:val="-3"/>
          <w:szCs w:val="21"/>
        </w:rPr>
        <w:t xml:space="preserve">  </w:t>
      </w:r>
      <w:r w:rsidR="0093585A">
        <w:rPr>
          <w:b/>
          <w:spacing w:val="-3"/>
          <w:szCs w:val="21"/>
        </w:rPr>
        <w:t xml:space="preserve"> </w:t>
      </w:r>
      <w:r w:rsidRPr="0093585A">
        <w:rPr>
          <w:b/>
          <w:spacing w:val="-3"/>
          <w:szCs w:val="21"/>
        </w:rPr>
        <w:t>地下水环境质量监测状况一览表</w:t>
      </w:r>
    </w:p>
    <w:tbl>
      <w:tblPr>
        <w:tblW w:w="91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009"/>
        <w:gridCol w:w="7165"/>
      </w:tblGrid>
      <w:tr w:rsidR="002A66DD" w:rsidRPr="0093585A" w14:paraId="28E00B9D" w14:textId="77777777" w:rsidTr="0093585A">
        <w:trPr>
          <w:trHeight w:val="454"/>
        </w:trPr>
        <w:tc>
          <w:tcPr>
            <w:tcW w:w="2009" w:type="dxa"/>
            <w:vAlign w:val="center"/>
          </w:tcPr>
          <w:p w14:paraId="10CC9D2A" w14:textId="77777777" w:rsidR="002A66DD" w:rsidRPr="0093585A" w:rsidRDefault="002A66DD" w:rsidP="004573C8">
            <w:pPr>
              <w:jc w:val="center"/>
              <w:rPr>
                <w:b/>
                <w:szCs w:val="21"/>
                <w:u w:val="single"/>
              </w:rPr>
            </w:pPr>
            <w:r w:rsidRPr="0093585A">
              <w:rPr>
                <w:b/>
                <w:szCs w:val="21"/>
                <w:u w:val="single"/>
              </w:rPr>
              <w:t>分类</w:t>
            </w:r>
          </w:p>
        </w:tc>
        <w:tc>
          <w:tcPr>
            <w:tcW w:w="7165" w:type="dxa"/>
            <w:vAlign w:val="center"/>
          </w:tcPr>
          <w:p w14:paraId="14B618BF" w14:textId="77777777" w:rsidR="002A66DD" w:rsidRPr="0093585A" w:rsidRDefault="002A66DD" w:rsidP="004573C8">
            <w:pPr>
              <w:jc w:val="center"/>
              <w:rPr>
                <w:b/>
                <w:szCs w:val="21"/>
                <w:u w:val="single"/>
              </w:rPr>
            </w:pPr>
            <w:r w:rsidRPr="0093585A">
              <w:rPr>
                <w:b/>
                <w:szCs w:val="21"/>
                <w:u w:val="single"/>
              </w:rPr>
              <w:t>监测因子</w:t>
            </w:r>
          </w:p>
        </w:tc>
      </w:tr>
      <w:tr w:rsidR="002A66DD" w:rsidRPr="0093585A" w14:paraId="1C2C3BF2" w14:textId="77777777" w:rsidTr="0093585A">
        <w:trPr>
          <w:trHeight w:val="454"/>
        </w:trPr>
        <w:tc>
          <w:tcPr>
            <w:tcW w:w="2009" w:type="dxa"/>
            <w:vAlign w:val="center"/>
          </w:tcPr>
          <w:p w14:paraId="362A50AA" w14:textId="77777777" w:rsidR="002A66DD" w:rsidRPr="0093585A" w:rsidRDefault="002A66DD" w:rsidP="004573C8">
            <w:pPr>
              <w:jc w:val="center"/>
              <w:rPr>
                <w:b/>
                <w:szCs w:val="21"/>
                <w:u w:val="single"/>
              </w:rPr>
            </w:pPr>
            <w:r w:rsidRPr="0093585A">
              <w:rPr>
                <w:b/>
                <w:szCs w:val="21"/>
                <w:u w:val="single"/>
              </w:rPr>
              <w:t>现场监测因子</w:t>
            </w:r>
          </w:p>
        </w:tc>
        <w:tc>
          <w:tcPr>
            <w:tcW w:w="7165" w:type="dxa"/>
            <w:vAlign w:val="center"/>
          </w:tcPr>
          <w:p w14:paraId="1065604E" w14:textId="77777777" w:rsidR="002A66DD" w:rsidRPr="0093585A" w:rsidRDefault="002A66DD" w:rsidP="004573C8">
            <w:pPr>
              <w:jc w:val="center"/>
              <w:rPr>
                <w:b/>
                <w:szCs w:val="21"/>
                <w:u w:val="single"/>
              </w:rPr>
            </w:pPr>
            <w:r w:rsidRPr="0093585A">
              <w:rPr>
                <w:b/>
                <w:szCs w:val="21"/>
                <w:u w:val="single"/>
              </w:rPr>
              <w:t>水温、气温、</w:t>
            </w:r>
            <w:r w:rsidRPr="0093585A">
              <w:rPr>
                <w:b/>
                <w:szCs w:val="21"/>
                <w:u w:val="single"/>
              </w:rPr>
              <w:t>pH</w:t>
            </w:r>
            <w:r w:rsidRPr="0093585A">
              <w:rPr>
                <w:b/>
                <w:szCs w:val="21"/>
                <w:u w:val="single"/>
              </w:rPr>
              <w:t>、溶解性总固体、溶解氧（</w:t>
            </w:r>
            <w:r w:rsidRPr="0093585A">
              <w:rPr>
                <w:b/>
                <w:szCs w:val="21"/>
                <w:u w:val="single"/>
              </w:rPr>
              <w:t>DO</w:t>
            </w:r>
            <w:r w:rsidRPr="0093585A">
              <w:rPr>
                <w:b/>
                <w:szCs w:val="21"/>
                <w:u w:val="single"/>
              </w:rPr>
              <w:t>）、氧化还原电位（</w:t>
            </w:r>
            <w:r w:rsidRPr="0093585A">
              <w:rPr>
                <w:b/>
                <w:szCs w:val="21"/>
                <w:u w:val="single"/>
              </w:rPr>
              <w:t>ORP</w:t>
            </w:r>
            <w:r w:rsidRPr="0093585A">
              <w:rPr>
                <w:b/>
                <w:szCs w:val="21"/>
                <w:u w:val="single"/>
              </w:rPr>
              <w:t>）、电导率、盐度和密度。</w:t>
            </w:r>
          </w:p>
        </w:tc>
      </w:tr>
      <w:tr w:rsidR="002A66DD" w:rsidRPr="0093585A" w14:paraId="4228295F" w14:textId="77777777" w:rsidTr="0093585A">
        <w:trPr>
          <w:trHeight w:val="454"/>
        </w:trPr>
        <w:tc>
          <w:tcPr>
            <w:tcW w:w="2009" w:type="dxa"/>
            <w:vAlign w:val="center"/>
          </w:tcPr>
          <w:p w14:paraId="680481D0" w14:textId="77777777" w:rsidR="002A66DD" w:rsidRPr="0093585A" w:rsidRDefault="002A66DD" w:rsidP="004573C8">
            <w:pPr>
              <w:jc w:val="center"/>
              <w:rPr>
                <w:b/>
                <w:szCs w:val="21"/>
                <w:u w:val="single"/>
              </w:rPr>
            </w:pPr>
            <w:r w:rsidRPr="0093585A">
              <w:rPr>
                <w:b/>
                <w:szCs w:val="21"/>
                <w:u w:val="single"/>
              </w:rPr>
              <w:t>地下水环境因子</w:t>
            </w:r>
          </w:p>
        </w:tc>
        <w:tc>
          <w:tcPr>
            <w:tcW w:w="7165" w:type="dxa"/>
            <w:vAlign w:val="center"/>
          </w:tcPr>
          <w:p w14:paraId="0FF4ECAC" w14:textId="77777777" w:rsidR="002A66DD" w:rsidRPr="0093585A" w:rsidRDefault="002A66DD" w:rsidP="004573C8">
            <w:pPr>
              <w:jc w:val="center"/>
              <w:rPr>
                <w:b/>
                <w:szCs w:val="21"/>
                <w:u w:val="single"/>
              </w:rPr>
            </w:pPr>
            <w:r w:rsidRPr="0093585A">
              <w:rPr>
                <w:b/>
                <w:szCs w:val="21"/>
                <w:u w:val="single"/>
              </w:rPr>
              <w:t>K</w:t>
            </w:r>
            <w:r w:rsidRPr="0093585A">
              <w:rPr>
                <w:rFonts w:hint="eastAsia"/>
                <w:b/>
                <w:szCs w:val="21"/>
                <w:u w:val="single"/>
                <w:vertAlign w:val="superscript"/>
              </w:rPr>
              <w:t>+</w:t>
            </w:r>
            <w:r w:rsidRPr="0093585A">
              <w:rPr>
                <w:b/>
                <w:szCs w:val="21"/>
                <w:u w:val="single"/>
              </w:rPr>
              <w:t>、</w:t>
            </w:r>
            <w:r w:rsidRPr="0093585A">
              <w:rPr>
                <w:b/>
                <w:szCs w:val="21"/>
                <w:u w:val="single"/>
              </w:rPr>
              <w:t>Na</w:t>
            </w:r>
            <w:r w:rsidRPr="0093585A">
              <w:rPr>
                <w:rFonts w:hint="eastAsia"/>
                <w:b/>
                <w:szCs w:val="21"/>
                <w:u w:val="single"/>
                <w:vertAlign w:val="superscript"/>
              </w:rPr>
              <w:t>+</w:t>
            </w:r>
            <w:r w:rsidRPr="0093585A">
              <w:rPr>
                <w:b/>
                <w:szCs w:val="21"/>
                <w:u w:val="single"/>
              </w:rPr>
              <w:t>、</w:t>
            </w:r>
            <w:r w:rsidRPr="0093585A">
              <w:rPr>
                <w:b/>
                <w:szCs w:val="21"/>
                <w:u w:val="single"/>
              </w:rPr>
              <w:t>Ca</w:t>
            </w:r>
            <w:r w:rsidRPr="0093585A">
              <w:rPr>
                <w:rFonts w:hint="eastAsia"/>
                <w:b/>
                <w:szCs w:val="21"/>
                <w:u w:val="single"/>
                <w:vertAlign w:val="superscript"/>
              </w:rPr>
              <w:t>2+</w:t>
            </w:r>
            <w:r w:rsidRPr="0093585A">
              <w:rPr>
                <w:b/>
                <w:szCs w:val="21"/>
                <w:u w:val="single"/>
              </w:rPr>
              <w:t>、</w:t>
            </w:r>
            <w:r w:rsidRPr="0093585A">
              <w:rPr>
                <w:b/>
                <w:szCs w:val="21"/>
                <w:u w:val="single"/>
              </w:rPr>
              <w:t>Mg</w:t>
            </w:r>
            <w:r w:rsidRPr="0093585A">
              <w:rPr>
                <w:rFonts w:hint="eastAsia"/>
                <w:b/>
                <w:szCs w:val="21"/>
                <w:u w:val="single"/>
                <w:vertAlign w:val="superscript"/>
              </w:rPr>
              <w:t>2+</w:t>
            </w:r>
            <w:r w:rsidRPr="0093585A">
              <w:rPr>
                <w:b/>
                <w:szCs w:val="21"/>
                <w:u w:val="single"/>
              </w:rPr>
              <w:t>、</w:t>
            </w:r>
            <w:r w:rsidRPr="0093585A">
              <w:rPr>
                <w:b/>
                <w:szCs w:val="21"/>
                <w:u w:val="single"/>
              </w:rPr>
              <w:t>CO</w:t>
            </w:r>
            <w:r w:rsidRPr="0093585A">
              <w:rPr>
                <w:b/>
                <w:szCs w:val="21"/>
                <w:u w:val="single"/>
                <w:vertAlign w:val="subscript"/>
              </w:rPr>
              <w:t>3</w:t>
            </w:r>
            <w:r w:rsidRPr="0093585A">
              <w:rPr>
                <w:b/>
                <w:szCs w:val="21"/>
                <w:u w:val="single"/>
                <w:vertAlign w:val="superscript"/>
              </w:rPr>
              <w:t>2-</w:t>
            </w:r>
            <w:r w:rsidRPr="0093585A">
              <w:rPr>
                <w:b/>
                <w:szCs w:val="21"/>
                <w:u w:val="single"/>
              </w:rPr>
              <w:t>、</w:t>
            </w:r>
            <w:r w:rsidRPr="0093585A">
              <w:rPr>
                <w:b/>
                <w:szCs w:val="21"/>
                <w:u w:val="single"/>
              </w:rPr>
              <w:t>HCO</w:t>
            </w:r>
            <w:r w:rsidRPr="0093585A">
              <w:rPr>
                <w:b/>
                <w:szCs w:val="21"/>
                <w:u w:val="single"/>
                <w:vertAlign w:val="subscript"/>
              </w:rPr>
              <w:t>3</w:t>
            </w:r>
            <w:r w:rsidRPr="0093585A">
              <w:rPr>
                <w:b/>
                <w:szCs w:val="21"/>
                <w:u w:val="single"/>
              </w:rPr>
              <w:t>-</w:t>
            </w:r>
            <w:r w:rsidRPr="0093585A">
              <w:rPr>
                <w:b/>
                <w:szCs w:val="21"/>
                <w:u w:val="single"/>
              </w:rPr>
              <w:t>、</w:t>
            </w:r>
            <w:r w:rsidRPr="0093585A">
              <w:rPr>
                <w:b/>
                <w:szCs w:val="21"/>
                <w:u w:val="single"/>
              </w:rPr>
              <w:t>Cl-</w:t>
            </w:r>
            <w:r w:rsidRPr="0093585A">
              <w:rPr>
                <w:b/>
                <w:szCs w:val="21"/>
                <w:u w:val="single"/>
              </w:rPr>
              <w:t>和</w:t>
            </w:r>
            <w:r w:rsidRPr="0093585A">
              <w:rPr>
                <w:b/>
                <w:szCs w:val="21"/>
                <w:u w:val="single"/>
              </w:rPr>
              <w:t>SO</w:t>
            </w:r>
            <w:r w:rsidRPr="0093585A">
              <w:rPr>
                <w:b/>
                <w:szCs w:val="21"/>
                <w:u w:val="single"/>
                <w:vertAlign w:val="subscript"/>
              </w:rPr>
              <w:t>4</w:t>
            </w:r>
            <w:r w:rsidRPr="0093585A">
              <w:rPr>
                <w:b/>
                <w:szCs w:val="21"/>
                <w:u w:val="single"/>
                <w:vertAlign w:val="superscript"/>
              </w:rPr>
              <w:t>2-</w:t>
            </w:r>
            <w:r w:rsidRPr="0093585A">
              <w:rPr>
                <w:b/>
                <w:szCs w:val="21"/>
                <w:u w:val="single"/>
              </w:rPr>
              <w:t>。</w:t>
            </w:r>
          </w:p>
        </w:tc>
      </w:tr>
      <w:tr w:rsidR="002A66DD" w:rsidRPr="0093585A" w14:paraId="62CBD757" w14:textId="77777777" w:rsidTr="0093585A">
        <w:trPr>
          <w:trHeight w:val="454"/>
        </w:trPr>
        <w:tc>
          <w:tcPr>
            <w:tcW w:w="2009" w:type="dxa"/>
            <w:vAlign w:val="center"/>
          </w:tcPr>
          <w:p w14:paraId="19C805C5" w14:textId="77777777" w:rsidR="002A66DD" w:rsidRPr="0093585A" w:rsidRDefault="002A66DD" w:rsidP="004573C8">
            <w:pPr>
              <w:jc w:val="center"/>
              <w:rPr>
                <w:b/>
                <w:szCs w:val="21"/>
                <w:u w:val="single"/>
              </w:rPr>
            </w:pPr>
            <w:r w:rsidRPr="0093585A">
              <w:rPr>
                <w:b/>
                <w:szCs w:val="21"/>
                <w:u w:val="single"/>
              </w:rPr>
              <w:t>基本水质因子</w:t>
            </w:r>
          </w:p>
        </w:tc>
        <w:tc>
          <w:tcPr>
            <w:tcW w:w="7165" w:type="dxa"/>
            <w:vAlign w:val="center"/>
          </w:tcPr>
          <w:p w14:paraId="29920B64" w14:textId="77777777" w:rsidR="002A66DD" w:rsidRPr="0093585A" w:rsidRDefault="002A66DD" w:rsidP="004573C8">
            <w:pPr>
              <w:jc w:val="center"/>
              <w:rPr>
                <w:b/>
                <w:szCs w:val="21"/>
                <w:u w:val="single"/>
              </w:rPr>
            </w:pPr>
            <w:r w:rsidRPr="0093585A">
              <w:rPr>
                <w:b/>
                <w:szCs w:val="21"/>
                <w:u w:val="single"/>
              </w:rPr>
              <w:t>pH</w:t>
            </w:r>
            <w:r w:rsidRPr="0093585A">
              <w:rPr>
                <w:b/>
                <w:szCs w:val="21"/>
                <w:u w:val="single"/>
              </w:rPr>
              <w:t>、总硬度、溶解性总固体、高锰酸盐指数、氨氮、氯化物、硫酸盐</w:t>
            </w:r>
          </w:p>
        </w:tc>
      </w:tr>
      <w:tr w:rsidR="002A66DD" w:rsidRPr="0093585A" w14:paraId="18C81353" w14:textId="77777777" w:rsidTr="0093585A">
        <w:trPr>
          <w:trHeight w:val="454"/>
        </w:trPr>
        <w:tc>
          <w:tcPr>
            <w:tcW w:w="2009" w:type="dxa"/>
            <w:vAlign w:val="center"/>
          </w:tcPr>
          <w:p w14:paraId="4111008B" w14:textId="77777777" w:rsidR="002A66DD" w:rsidRPr="0093585A" w:rsidRDefault="002A66DD" w:rsidP="004573C8">
            <w:pPr>
              <w:jc w:val="center"/>
              <w:rPr>
                <w:b/>
                <w:szCs w:val="21"/>
                <w:u w:val="single"/>
              </w:rPr>
            </w:pPr>
            <w:r w:rsidRPr="0093585A">
              <w:rPr>
                <w:rFonts w:hint="eastAsia"/>
                <w:b/>
                <w:szCs w:val="21"/>
                <w:u w:val="single"/>
              </w:rPr>
              <w:t>特征因子</w:t>
            </w:r>
          </w:p>
        </w:tc>
        <w:tc>
          <w:tcPr>
            <w:tcW w:w="7165" w:type="dxa"/>
            <w:vAlign w:val="center"/>
          </w:tcPr>
          <w:p w14:paraId="444EA977" w14:textId="77777777" w:rsidR="002A66DD" w:rsidRPr="0093585A" w:rsidRDefault="002A66DD" w:rsidP="004573C8">
            <w:pPr>
              <w:jc w:val="center"/>
              <w:rPr>
                <w:b/>
                <w:szCs w:val="21"/>
                <w:u w:val="single"/>
              </w:rPr>
            </w:pPr>
            <w:r w:rsidRPr="0093585A">
              <w:rPr>
                <w:rFonts w:hint="eastAsia"/>
                <w:b/>
                <w:szCs w:val="21"/>
                <w:u w:val="single"/>
              </w:rPr>
              <w:t>石油类</w:t>
            </w:r>
          </w:p>
        </w:tc>
      </w:tr>
    </w:tbl>
    <w:p w14:paraId="4E9A0981"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为保证地下水跟踪监测有效、有序管理，须制定相关规定明确职责，采取以下管理措施和技术措施。</w:t>
      </w:r>
    </w:p>
    <w:p w14:paraId="066B761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1</w:t>
      </w:r>
      <w:r w:rsidRPr="002A66DD">
        <w:rPr>
          <w:b/>
          <w:sz w:val="24"/>
          <w:u w:val="single"/>
        </w:rPr>
        <w:t>、管理措施</w:t>
      </w:r>
    </w:p>
    <w:p w14:paraId="639E8DEC"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）防止地下水污染管理的职责属于环境保护管理部门的职责之一。</w:t>
      </w:r>
      <w:r w:rsidR="0093585A">
        <w:rPr>
          <w:rFonts w:hint="eastAsia"/>
          <w:b/>
          <w:sz w:val="24"/>
          <w:u w:val="single"/>
        </w:rPr>
        <w:t>集聚区</w:t>
      </w:r>
      <w:r w:rsidRPr="002A66DD">
        <w:rPr>
          <w:b/>
          <w:sz w:val="24"/>
          <w:u w:val="single"/>
        </w:rPr>
        <w:t>环境保护管理部门指派专人负责防治地下水污染管理工作。</w:t>
      </w:r>
    </w:p>
    <w:p w14:paraId="54B785B4"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2</w:t>
      </w:r>
      <w:r w:rsidRPr="002A66DD">
        <w:rPr>
          <w:b/>
          <w:sz w:val="24"/>
          <w:u w:val="single"/>
        </w:rPr>
        <w:t>）</w:t>
      </w:r>
      <w:r w:rsidR="0093585A">
        <w:rPr>
          <w:rFonts w:hint="eastAsia"/>
          <w:b/>
          <w:sz w:val="24"/>
          <w:u w:val="single"/>
        </w:rPr>
        <w:t>集聚区</w:t>
      </w:r>
      <w:r w:rsidRPr="002A66DD">
        <w:rPr>
          <w:b/>
          <w:sz w:val="24"/>
          <w:u w:val="single"/>
        </w:rPr>
        <w:t>环境保护管理部门负责地下水监测工作，按要求及时分析整理原始资料、监测报告的编写工作。</w:t>
      </w:r>
    </w:p>
    <w:p w14:paraId="1F91249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3</w:t>
      </w:r>
      <w:r w:rsidRPr="002A66DD">
        <w:rPr>
          <w:b/>
          <w:sz w:val="24"/>
          <w:u w:val="single"/>
        </w:rPr>
        <w:t>）建立地下水监测数据信息管理系统，与</w:t>
      </w:r>
      <w:r w:rsidR="0093585A">
        <w:rPr>
          <w:rFonts w:hint="eastAsia"/>
          <w:b/>
          <w:sz w:val="24"/>
          <w:u w:val="single"/>
        </w:rPr>
        <w:t>集聚区</w:t>
      </w:r>
      <w:r w:rsidRPr="002A66DD">
        <w:rPr>
          <w:b/>
          <w:sz w:val="24"/>
          <w:u w:val="single"/>
        </w:rPr>
        <w:t>环境管理系统相联系。</w:t>
      </w:r>
    </w:p>
    <w:p w14:paraId="1E361C76"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4</w:t>
      </w:r>
      <w:r w:rsidRPr="002A66DD">
        <w:rPr>
          <w:b/>
          <w:sz w:val="24"/>
          <w:u w:val="single"/>
        </w:rPr>
        <w:t>）根据实际情况，按事故的性质、类型、影响范围、严重后果分等级地制订相应的预案。在制定预案时要根据</w:t>
      </w:r>
      <w:r w:rsidR="0093585A">
        <w:rPr>
          <w:rFonts w:hint="eastAsia"/>
          <w:b/>
          <w:sz w:val="24"/>
          <w:u w:val="single"/>
        </w:rPr>
        <w:t>集聚区</w:t>
      </w:r>
      <w:r w:rsidRPr="002A66DD">
        <w:rPr>
          <w:b/>
          <w:sz w:val="24"/>
          <w:u w:val="single"/>
        </w:rPr>
        <w:t>环境污染事故潜在威胁的情况，认真细致地考虑各项影响因素，适当的时候组织有关部门、人员进行演练，不断补充完善。</w:t>
      </w:r>
    </w:p>
    <w:p w14:paraId="1CEE9FA7"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2</w:t>
      </w:r>
      <w:r w:rsidRPr="002A66DD">
        <w:rPr>
          <w:b/>
          <w:sz w:val="24"/>
          <w:u w:val="single"/>
        </w:rPr>
        <w:t>、技术措施</w:t>
      </w:r>
    </w:p>
    <w:p w14:paraId="096F99C5"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）按照《地下水导则》要求，及时上报地下水环境根据检测报告。</w:t>
      </w:r>
    </w:p>
    <w:p w14:paraId="196AD4B7"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2</w:t>
      </w:r>
      <w:r w:rsidRPr="002A66DD">
        <w:rPr>
          <w:b/>
          <w:sz w:val="24"/>
          <w:u w:val="single"/>
        </w:rPr>
        <w:t>）在日常例行监测中，一旦发现地下水水质监测数据异常，应尽快核查数据，确保数据的正确性。并将核查过的监测数据通告</w:t>
      </w:r>
      <w:r w:rsidR="0093585A">
        <w:rPr>
          <w:rFonts w:hint="eastAsia"/>
          <w:b/>
          <w:sz w:val="24"/>
          <w:u w:val="single"/>
        </w:rPr>
        <w:t>集聚区</w:t>
      </w:r>
      <w:r w:rsidRPr="002A66DD">
        <w:rPr>
          <w:b/>
          <w:sz w:val="24"/>
          <w:u w:val="single"/>
        </w:rPr>
        <w:t>安全环保部门，由专人负责对数据进行分析、核实，并密切关注生产设施的运行情况，为防止地下水污染采取措施提供正确的依据。应采取的措施如下：</w:t>
      </w:r>
    </w:p>
    <w:p w14:paraId="326F2229"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了解</w:t>
      </w:r>
      <w:r w:rsidR="0093585A">
        <w:rPr>
          <w:rFonts w:hint="eastAsia"/>
          <w:b/>
          <w:sz w:val="24"/>
          <w:u w:val="single"/>
        </w:rPr>
        <w:t>集聚区</w:t>
      </w:r>
      <w:r w:rsidRPr="002A66DD">
        <w:rPr>
          <w:b/>
          <w:sz w:val="24"/>
          <w:u w:val="single"/>
        </w:rPr>
        <w:t>是否出现异常情况，加大监测密度，如监测频率由每月一次临时加</w:t>
      </w:r>
      <w:r w:rsidRPr="002A66DD">
        <w:rPr>
          <w:b/>
          <w:sz w:val="24"/>
          <w:u w:val="single"/>
        </w:rPr>
        <w:lastRenderedPageBreak/>
        <w:t>密为每天一次或更多，连续多天，分析变化动向。</w:t>
      </w:r>
    </w:p>
    <w:p w14:paraId="6C7E42C7"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）周期性地编写地下水动态监测报告。</w:t>
      </w:r>
    </w:p>
    <w:p w14:paraId="42D4BBDD"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定期对产污装置进行检查。</w:t>
      </w:r>
    </w:p>
    <w:p w14:paraId="7637D297"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为维护公民、法人和其他组织依法享有获取环境信息的权利，推动公众参与环境保护工作，促进和谐社会建设。根据《企业事业单位环境信息公开办法》和环保部关于环境信息公开的一系列文件通知精神，制定了拟建项目地下水环境监测信息的公开计划。项目运营过程中，应依据下列内容，遵照环保主管部门的相关要求，结合企业实际情况，细化完善计划内容，并认真落实。</w:t>
      </w:r>
    </w:p>
    <w:p w14:paraId="5696EBB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1</w:t>
      </w:r>
      <w:r w:rsidRPr="002A66DD">
        <w:rPr>
          <w:b/>
          <w:sz w:val="24"/>
          <w:u w:val="single"/>
        </w:rPr>
        <w:t>、公开主体</w:t>
      </w:r>
    </w:p>
    <w:p w14:paraId="76DE4EF4"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本着</w:t>
      </w:r>
      <w:r w:rsidRPr="002A66DD">
        <w:rPr>
          <w:b/>
          <w:sz w:val="24"/>
          <w:u w:val="single"/>
        </w:rPr>
        <w:t>“</w:t>
      </w:r>
      <w:r w:rsidRPr="002A66DD">
        <w:rPr>
          <w:b/>
          <w:sz w:val="24"/>
          <w:u w:val="single"/>
        </w:rPr>
        <w:t>谁获取谁公开、谁制作谁公开</w:t>
      </w:r>
      <w:r w:rsidRPr="002A66DD">
        <w:rPr>
          <w:b/>
          <w:sz w:val="24"/>
          <w:u w:val="single"/>
        </w:rPr>
        <w:t>”</w:t>
      </w:r>
      <w:r w:rsidRPr="002A66DD">
        <w:rPr>
          <w:b/>
          <w:sz w:val="24"/>
          <w:u w:val="single"/>
        </w:rPr>
        <w:t>的原则。</w:t>
      </w:r>
    </w:p>
    <w:p w14:paraId="4987E7A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2</w:t>
      </w:r>
      <w:r w:rsidRPr="002A66DD">
        <w:rPr>
          <w:b/>
          <w:sz w:val="24"/>
          <w:u w:val="single"/>
        </w:rPr>
        <w:t>、公开内容</w:t>
      </w:r>
    </w:p>
    <w:p w14:paraId="7DCF5CDD"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）基础信息：企业名称、法人代表、所属行业、地理位置、生产周期、联系方式、监测机构名称等；</w:t>
      </w:r>
    </w:p>
    <w:p w14:paraId="172A9102"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2</w:t>
      </w:r>
      <w:r w:rsidRPr="002A66DD">
        <w:rPr>
          <w:b/>
          <w:sz w:val="24"/>
          <w:u w:val="single"/>
        </w:rPr>
        <w:t>）跟踪监测方案；</w:t>
      </w:r>
    </w:p>
    <w:p w14:paraId="5709C3F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3</w:t>
      </w:r>
      <w:r w:rsidRPr="002A66DD">
        <w:rPr>
          <w:b/>
          <w:sz w:val="24"/>
          <w:u w:val="single"/>
        </w:rPr>
        <w:t>）跟踪监测结果：监测点位、监测时间、污染物种类及浓度、标准限制、达标情况、超标倍数、污染物排放方式及排放去向；</w:t>
      </w:r>
    </w:p>
    <w:p w14:paraId="2CB04E40"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4</w:t>
      </w:r>
      <w:r w:rsidRPr="002A66DD">
        <w:rPr>
          <w:b/>
          <w:sz w:val="24"/>
          <w:u w:val="single"/>
        </w:rPr>
        <w:t>）未开展自行监测的原因；</w:t>
      </w:r>
    </w:p>
    <w:p w14:paraId="02B6AD78"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5</w:t>
      </w:r>
      <w:r w:rsidRPr="002A66DD">
        <w:rPr>
          <w:b/>
          <w:sz w:val="24"/>
          <w:u w:val="single"/>
        </w:rPr>
        <w:t>）跟踪监测年度报告。</w:t>
      </w:r>
    </w:p>
    <w:p w14:paraId="35297B42"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3</w:t>
      </w:r>
      <w:r w:rsidRPr="002A66DD">
        <w:rPr>
          <w:b/>
          <w:sz w:val="24"/>
          <w:u w:val="single"/>
        </w:rPr>
        <w:t>、公开时限</w:t>
      </w:r>
    </w:p>
    <w:p w14:paraId="136A6255"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）基础信息应随监测结果一并公布，基础信息、监测方案等如有调整变化时，应于变更后的五日内公布最新内容；</w:t>
      </w:r>
    </w:p>
    <w:p w14:paraId="734B08B4"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2</w:t>
      </w:r>
      <w:r w:rsidRPr="002A66DD">
        <w:rPr>
          <w:b/>
          <w:sz w:val="24"/>
          <w:u w:val="single"/>
        </w:rPr>
        <w:t>）每期跟踪监测结果应在三十天内予以公开；</w:t>
      </w:r>
    </w:p>
    <w:p w14:paraId="2099D994"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3</w:t>
      </w:r>
      <w:r w:rsidRPr="002A66DD">
        <w:rPr>
          <w:b/>
          <w:sz w:val="24"/>
          <w:u w:val="single"/>
        </w:rPr>
        <w:t>）每年一月底前公布上年度跟踪监测年度报告。</w:t>
      </w:r>
    </w:p>
    <w:p w14:paraId="493CC3BA"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4</w:t>
      </w:r>
      <w:r w:rsidRPr="002A66DD">
        <w:rPr>
          <w:b/>
          <w:sz w:val="24"/>
          <w:u w:val="single"/>
        </w:rPr>
        <w:t>、公开方式</w:t>
      </w:r>
    </w:p>
    <w:p w14:paraId="3B2DA2EB"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企业可通过对外网站、报纸、广播、电视等便于公众知晓的方式公开监测信</w:t>
      </w:r>
      <w:r w:rsidRPr="002A66DD">
        <w:rPr>
          <w:b/>
          <w:sz w:val="24"/>
          <w:u w:val="single"/>
        </w:rPr>
        <w:lastRenderedPageBreak/>
        <w:t>息。同时，应当在省级或地市级环境保护主管部门统一组织建立的公布平台上公开监测信息，并至少保持一年。</w:t>
      </w:r>
    </w:p>
    <w:p w14:paraId="60CFDDDF"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常用信息公开方式如下：</w:t>
      </w:r>
    </w:p>
    <w:p w14:paraId="217F9F50"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1</w:t>
      </w:r>
      <w:r w:rsidRPr="002A66DD">
        <w:rPr>
          <w:b/>
          <w:sz w:val="24"/>
          <w:u w:val="single"/>
        </w:rPr>
        <w:t>）公告或公开发行的信息专刊；</w:t>
      </w:r>
    </w:p>
    <w:p w14:paraId="380F77BC"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2</w:t>
      </w:r>
      <w:r w:rsidRPr="002A66DD">
        <w:rPr>
          <w:b/>
          <w:sz w:val="24"/>
          <w:u w:val="single"/>
        </w:rPr>
        <w:t>）广播、电视等新闻媒体；</w:t>
      </w:r>
    </w:p>
    <w:p w14:paraId="44713F90"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3</w:t>
      </w:r>
      <w:r w:rsidRPr="002A66DD">
        <w:rPr>
          <w:b/>
          <w:sz w:val="24"/>
          <w:u w:val="single"/>
        </w:rPr>
        <w:t>）信息公开服务、监督热线电话；</w:t>
      </w:r>
    </w:p>
    <w:p w14:paraId="47A0501A" w14:textId="77777777" w:rsidR="002A66DD" w:rsidRPr="002A66DD" w:rsidRDefault="002A66DD" w:rsidP="002A66DD">
      <w:pPr>
        <w:spacing w:line="520" w:lineRule="exact"/>
        <w:ind w:firstLineChars="200" w:firstLine="486"/>
        <w:jc w:val="left"/>
        <w:rPr>
          <w:b/>
          <w:sz w:val="24"/>
          <w:u w:val="single"/>
        </w:rPr>
      </w:pPr>
      <w:r w:rsidRPr="002A66DD">
        <w:rPr>
          <w:b/>
          <w:sz w:val="24"/>
          <w:u w:val="single"/>
        </w:rPr>
        <w:t>（</w:t>
      </w:r>
      <w:r w:rsidRPr="002A66DD">
        <w:rPr>
          <w:b/>
          <w:sz w:val="24"/>
          <w:u w:val="single"/>
        </w:rPr>
        <w:t>4</w:t>
      </w:r>
      <w:r w:rsidRPr="002A66DD">
        <w:rPr>
          <w:b/>
          <w:sz w:val="24"/>
          <w:u w:val="single"/>
        </w:rPr>
        <w:t>）本单位的资料索取点、信息公开栏、电子屏幕等场所或设施。</w:t>
      </w:r>
    </w:p>
    <w:p w14:paraId="6C2DD8A6" w14:textId="77777777" w:rsidR="002A66DD" w:rsidRPr="00536447" w:rsidRDefault="002A66DD" w:rsidP="002A66DD">
      <w:pPr>
        <w:spacing w:line="520" w:lineRule="exact"/>
        <w:ind w:firstLineChars="200" w:firstLine="486"/>
        <w:jc w:val="left"/>
        <w:rPr>
          <w:b/>
          <w:sz w:val="24"/>
          <w:u w:val="single"/>
        </w:rPr>
      </w:pPr>
      <w:r w:rsidRPr="002A66DD">
        <w:rPr>
          <w:b/>
          <w:sz w:val="24"/>
          <w:u w:val="single"/>
        </w:rPr>
        <w:t>企业拟采用的方式为：设立信息公开资料索取点，网站公布资料索取点所在位置，上班时间，负责人联系方式等内容，由资料索取点负责发放相关资料</w:t>
      </w:r>
      <w:r w:rsidRPr="002A66DD">
        <w:rPr>
          <w:rFonts w:hint="eastAsia"/>
          <w:b/>
          <w:sz w:val="24"/>
          <w:u w:val="single"/>
        </w:rPr>
        <w:t>。</w:t>
      </w:r>
    </w:p>
    <w:p w14:paraId="35DD4507" w14:textId="77777777" w:rsidR="009104F4" w:rsidRPr="00536447" w:rsidRDefault="009104F4" w:rsidP="009104F4">
      <w:r w:rsidRPr="00536447">
        <w:br w:type="page"/>
      </w:r>
    </w:p>
    <w:p w14:paraId="04ADE69A" w14:textId="77777777" w:rsidR="00EE1A63" w:rsidRPr="00536447" w:rsidRDefault="009D160E" w:rsidP="00EE1A63">
      <w:pPr>
        <w:pStyle w:val="2"/>
        <w:numPr>
          <w:ilvl w:val="0"/>
          <w:numId w:val="0"/>
        </w:numPr>
        <w:spacing w:beforeLines="50" w:before="258" w:afterLines="50" w:after="258" w:line="480" w:lineRule="exact"/>
        <w:rPr>
          <w:sz w:val="30"/>
          <w:szCs w:val="30"/>
        </w:rPr>
      </w:pPr>
      <w:bookmarkStart w:id="486" w:name="_Toc532230642"/>
      <w:bookmarkStart w:id="487" w:name="_Toc478119274"/>
      <w:bookmarkStart w:id="488" w:name="_Toc1051492"/>
      <w:bookmarkStart w:id="489" w:name="_Toc6786321"/>
      <w:r w:rsidRPr="00536447">
        <w:rPr>
          <w:sz w:val="30"/>
          <w:szCs w:val="30"/>
        </w:rPr>
        <w:lastRenderedPageBreak/>
        <w:t>5</w:t>
      </w:r>
      <w:r w:rsidR="00EE1A63" w:rsidRPr="00536447">
        <w:rPr>
          <w:sz w:val="30"/>
          <w:szCs w:val="30"/>
        </w:rPr>
        <w:t xml:space="preserve">.3  </w:t>
      </w:r>
      <w:r w:rsidR="00EE1A63" w:rsidRPr="00536447">
        <w:rPr>
          <w:rFonts w:hint="eastAsia"/>
          <w:sz w:val="30"/>
          <w:szCs w:val="30"/>
        </w:rPr>
        <w:t>大气环境影响分析与评价</w:t>
      </w:r>
      <w:bookmarkEnd w:id="486"/>
      <w:bookmarkEnd w:id="487"/>
      <w:bookmarkEnd w:id="488"/>
      <w:bookmarkEnd w:id="489"/>
    </w:p>
    <w:p w14:paraId="1E74593F" w14:textId="77777777" w:rsidR="00EE1A63" w:rsidRPr="00536447" w:rsidRDefault="009D160E" w:rsidP="00EE1A63">
      <w:pPr>
        <w:pStyle w:val="3"/>
        <w:spacing w:beforeLines="50" w:before="258" w:afterLines="50" w:after="258" w:line="480" w:lineRule="exact"/>
        <w:rPr>
          <w:sz w:val="28"/>
          <w:szCs w:val="28"/>
        </w:rPr>
      </w:pPr>
      <w:bookmarkStart w:id="490" w:name="_Toc478119275"/>
      <w:bookmarkStart w:id="491" w:name="_Toc532230643"/>
      <w:bookmarkStart w:id="492" w:name="_Toc6786322"/>
      <w:r w:rsidRPr="00536447">
        <w:rPr>
          <w:sz w:val="28"/>
          <w:szCs w:val="28"/>
        </w:rPr>
        <w:t>5</w:t>
      </w:r>
      <w:r w:rsidR="00EE1A63" w:rsidRPr="00536447">
        <w:rPr>
          <w:sz w:val="28"/>
          <w:szCs w:val="28"/>
        </w:rPr>
        <w:t>.3.1</w:t>
      </w:r>
      <w:r w:rsidRPr="00536447">
        <w:rPr>
          <w:sz w:val="28"/>
          <w:szCs w:val="28"/>
        </w:rPr>
        <w:t xml:space="preserve">  </w:t>
      </w:r>
      <w:r w:rsidR="00EE1A63" w:rsidRPr="00536447">
        <w:rPr>
          <w:rFonts w:hint="eastAsia"/>
          <w:sz w:val="28"/>
          <w:szCs w:val="28"/>
        </w:rPr>
        <w:t>气象条件特征</w:t>
      </w:r>
      <w:bookmarkEnd w:id="490"/>
      <w:bookmarkEnd w:id="491"/>
      <w:bookmarkEnd w:id="492"/>
    </w:p>
    <w:p w14:paraId="70907B4F" w14:textId="77777777" w:rsidR="00EE1A63" w:rsidRPr="00536447" w:rsidRDefault="009D160E" w:rsidP="00EE1A63">
      <w:pPr>
        <w:spacing w:line="520" w:lineRule="exact"/>
        <w:rPr>
          <w:b/>
          <w:sz w:val="24"/>
        </w:rPr>
      </w:pPr>
      <w:r w:rsidRPr="00536447">
        <w:rPr>
          <w:b/>
          <w:sz w:val="24"/>
        </w:rPr>
        <w:t>5</w:t>
      </w:r>
      <w:r w:rsidR="00EE1A63" w:rsidRPr="00536447">
        <w:rPr>
          <w:b/>
          <w:sz w:val="24"/>
        </w:rPr>
        <w:t>.3.1.1</w:t>
      </w:r>
      <w:r w:rsidRPr="00536447">
        <w:rPr>
          <w:b/>
          <w:sz w:val="24"/>
        </w:rPr>
        <w:t xml:space="preserve">  </w:t>
      </w:r>
      <w:r w:rsidR="00EE1A63" w:rsidRPr="00536447">
        <w:rPr>
          <w:rFonts w:hint="eastAsia"/>
          <w:b/>
          <w:sz w:val="24"/>
        </w:rPr>
        <w:t>气候概况</w:t>
      </w:r>
    </w:p>
    <w:p w14:paraId="71D77318" w14:textId="77777777" w:rsidR="00EE1A63" w:rsidRPr="00536447" w:rsidRDefault="00EE1A63" w:rsidP="00EE1A63">
      <w:pPr>
        <w:spacing w:line="520" w:lineRule="exact"/>
        <w:ind w:firstLine="480"/>
        <w:rPr>
          <w:sz w:val="24"/>
        </w:rPr>
      </w:pPr>
      <w:r w:rsidRPr="00536447">
        <w:rPr>
          <w:rFonts w:hint="eastAsia"/>
          <w:sz w:val="24"/>
        </w:rPr>
        <w:t>安阳市地处暖温带海洋性季风气候区，一年四季分明，气温适中，季风明显，光照充足，雨量集中，冬夏季长，春秋季短。多年平均气温</w:t>
      </w:r>
      <w:smartTag w:uri="urn:schemas-microsoft-com:office:smarttags" w:element="chmetcnv">
        <w:smartTagPr>
          <w:attr w:name="TCSC" w:val="0"/>
          <w:attr w:name="NumberType" w:val="1"/>
          <w:attr w:name="Negative" w:val="False"/>
          <w:attr w:name="HasSpace" w:val="False"/>
          <w:attr w:name="SourceValue" w:val="13.8"/>
          <w:attr w:name="UnitName" w:val="℃"/>
        </w:smartTagPr>
        <w:r w:rsidRPr="00536447">
          <w:rPr>
            <w:rFonts w:hint="eastAsia"/>
            <w:sz w:val="24"/>
          </w:rPr>
          <w:t>13.8</w:t>
        </w:r>
        <w:r w:rsidRPr="00536447">
          <w:rPr>
            <w:rFonts w:hint="eastAsia"/>
            <w:sz w:val="24"/>
          </w:rPr>
          <w:t>℃</w:t>
        </w:r>
      </w:smartTag>
      <w:r w:rsidRPr="00536447">
        <w:rPr>
          <w:rFonts w:hint="eastAsia"/>
          <w:sz w:val="24"/>
        </w:rPr>
        <w:t>，元月份气温最低，平均</w:t>
      </w:r>
      <w:smartTag w:uri="urn:schemas-microsoft-com:office:smarttags" w:element="chmetcnv">
        <w:smartTagPr>
          <w:attr w:name="TCSC" w:val="0"/>
          <w:attr w:name="NumberType" w:val="1"/>
          <w:attr w:name="Negative" w:val="True"/>
          <w:attr w:name="HasSpace" w:val="False"/>
          <w:attr w:name="SourceValue" w:val="1.4"/>
          <w:attr w:name="UnitName" w:val="℃"/>
        </w:smartTagPr>
        <w:r w:rsidRPr="00536447">
          <w:rPr>
            <w:rFonts w:hint="eastAsia"/>
            <w:sz w:val="24"/>
          </w:rPr>
          <w:t>-1.4</w:t>
        </w:r>
        <w:r w:rsidRPr="00536447">
          <w:rPr>
            <w:rFonts w:hint="eastAsia"/>
            <w:sz w:val="24"/>
          </w:rPr>
          <w:t>℃</w:t>
        </w:r>
      </w:smartTag>
      <w:r w:rsidRPr="00536447">
        <w:rPr>
          <w:rFonts w:hint="eastAsia"/>
          <w:sz w:val="24"/>
        </w:rPr>
        <w:t>，七月份最高，平均</w:t>
      </w:r>
      <w:smartTag w:uri="urn:schemas-microsoft-com:office:smarttags" w:element="chmetcnv">
        <w:smartTagPr>
          <w:attr w:name="TCSC" w:val="0"/>
          <w:attr w:name="NumberType" w:val="1"/>
          <w:attr w:name="Negative" w:val="False"/>
          <w:attr w:name="HasSpace" w:val="False"/>
          <w:attr w:name="SourceValue" w:val="26.8"/>
          <w:attr w:name="UnitName" w:val="℃"/>
        </w:smartTagPr>
        <w:r w:rsidRPr="00536447">
          <w:rPr>
            <w:rFonts w:hint="eastAsia"/>
            <w:sz w:val="24"/>
          </w:rPr>
          <w:t>26.8</w:t>
        </w:r>
        <w:r w:rsidRPr="00536447">
          <w:rPr>
            <w:rFonts w:hint="eastAsia"/>
            <w:sz w:val="24"/>
          </w:rPr>
          <w:t>℃</w:t>
        </w:r>
      </w:smartTag>
      <w:r w:rsidRPr="00536447">
        <w:rPr>
          <w:rFonts w:hint="eastAsia"/>
          <w:sz w:val="24"/>
        </w:rPr>
        <w:t>。无霜期平均</w:t>
      </w:r>
      <w:r w:rsidRPr="00536447">
        <w:rPr>
          <w:rFonts w:hint="eastAsia"/>
          <w:sz w:val="24"/>
        </w:rPr>
        <w:t>188</w:t>
      </w:r>
      <w:r w:rsidRPr="00536447">
        <w:rPr>
          <w:rFonts w:hint="eastAsia"/>
          <w:sz w:val="24"/>
        </w:rPr>
        <w:t>天，霜期</w:t>
      </w:r>
      <w:r w:rsidRPr="00536447">
        <w:rPr>
          <w:rFonts w:hint="eastAsia"/>
          <w:sz w:val="24"/>
        </w:rPr>
        <w:t>165</w:t>
      </w:r>
      <w:r w:rsidRPr="00536447">
        <w:rPr>
          <w:rFonts w:hint="eastAsia"/>
          <w:sz w:val="24"/>
        </w:rPr>
        <w:t>天。年平均日照</w:t>
      </w:r>
      <w:r w:rsidRPr="00536447">
        <w:rPr>
          <w:rFonts w:hint="eastAsia"/>
          <w:sz w:val="24"/>
        </w:rPr>
        <w:t>2400h</w:t>
      </w:r>
      <w:r w:rsidRPr="00536447">
        <w:rPr>
          <w:rFonts w:hint="eastAsia"/>
          <w:sz w:val="24"/>
        </w:rPr>
        <w:t>。最大冻土深度</w:t>
      </w:r>
      <w:smartTag w:uri="urn:schemas-microsoft-com:office:smarttags" w:element="chmetcnv">
        <w:smartTagPr>
          <w:attr w:name="TCSC" w:val="0"/>
          <w:attr w:name="NumberType" w:val="1"/>
          <w:attr w:name="Negative" w:val="False"/>
          <w:attr w:name="HasSpace" w:val="False"/>
          <w:attr w:name="SourceValue" w:val="40"/>
          <w:attr w:name="UnitName" w:val="cm"/>
        </w:smartTagPr>
        <w:r w:rsidRPr="00536447">
          <w:rPr>
            <w:rFonts w:hint="eastAsia"/>
            <w:sz w:val="24"/>
          </w:rPr>
          <w:t>40cm</w:t>
        </w:r>
      </w:smartTag>
      <w:r w:rsidRPr="00536447">
        <w:rPr>
          <w:rFonts w:hint="eastAsia"/>
          <w:sz w:val="24"/>
        </w:rPr>
        <w:t>，平均相对湿度</w:t>
      </w:r>
      <w:r w:rsidRPr="00536447">
        <w:rPr>
          <w:rFonts w:hint="eastAsia"/>
          <w:sz w:val="24"/>
        </w:rPr>
        <w:t>65%</w:t>
      </w:r>
      <w:r w:rsidRPr="00536447">
        <w:rPr>
          <w:rFonts w:hint="eastAsia"/>
          <w:sz w:val="24"/>
        </w:rPr>
        <w:t>，年最小相对湿度</w:t>
      </w:r>
      <w:r w:rsidRPr="00536447">
        <w:rPr>
          <w:rFonts w:hint="eastAsia"/>
          <w:sz w:val="24"/>
        </w:rPr>
        <w:t>1%</w:t>
      </w:r>
      <w:r w:rsidRPr="00536447">
        <w:rPr>
          <w:rFonts w:hint="eastAsia"/>
          <w:sz w:val="24"/>
        </w:rPr>
        <w:t>。全年春、夏秋季以偏南风最多，而冬季则以偏北风为主。年平均风速在</w:t>
      </w:r>
      <w:r w:rsidRPr="00536447">
        <w:rPr>
          <w:rFonts w:hint="eastAsia"/>
          <w:sz w:val="24"/>
        </w:rPr>
        <w:t>1.7~</w:t>
      </w:r>
      <w:smartTag w:uri="urn:schemas-microsoft-com:office:smarttags" w:element="chmetcnv">
        <w:smartTagPr>
          <w:attr w:name="TCSC" w:val="0"/>
          <w:attr w:name="NumberType" w:val="1"/>
          <w:attr w:name="Negative" w:val="False"/>
          <w:attr w:name="HasSpace" w:val="False"/>
          <w:attr w:name="SourceValue" w:val="3.5"/>
          <w:attr w:name="UnitName" w:val="m"/>
        </w:smartTagPr>
        <w:r w:rsidRPr="00536447">
          <w:rPr>
            <w:rFonts w:hint="eastAsia"/>
            <w:sz w:val="24"/>
          </w:rPr>
          <w:t>3.5m</w:t>
        </w:r>
      </w:smartTag>
      <w:r w:rsidRPr="00536447">
        <w:rPr>
          <w:rFonts w:hint="eastAsia"/>
          <w:sz w:val="24"/>
        </w:rPr>
        <w:t>/s</w:t>
      </w:r>
      <w:r w:rsidRPr="00536447">
        <w:rPr>
          <w:rFonts w:hint="eastAsia"/>
          <w:sz w:val="24"/>
        </w:rPr>
        <w:t>之间。安阳市辖区大风天气较多，秋末到初春出现的大风，持续时间较长。年平均降水量</w:t>
      </w:r>
      <w:smartTag w:uri="urn:schemas-microsoft-com:office:smarttags" w:element="chmetcnv">
        <w:smartTagPr>
          <w:attr w:name="TCSC" w:val="0"/>
          <w:attr w:name="NumberType" w:val="1"/>
          <w:attr w:name="Negative" w:val="False"/>
          <w:attr w:name="HasSpace" w:val="False"/>
          <w:attr w:name="SourceValue" w:val="570.1"/>
          <w:attr w:name="UnitName" w:val="mm"/>
        </w:smartTagPr>
        <w:r w:rsidRPr="00536447">
          <w:rPr>
            <w:rFonts w:hint="eastAsia"/>
            <w:sz w:val="24"/>
          </w:rPr>
          <w:t>570.1mm</w:t>
        </w:r>
      </w:smartTag>
      <w:r w:rsidRPr="00536447">
        <w:rPr>
          <w:rFonts w:hint="eastAsia"/>
          <w:sz w:val="24"/>
        </w:rPr>
        <w:t>。</w:t>
      </w:r>
    </w:p>
    <w:p w14:paraId="7167410C" w14:textId="77777777" w:rsidR="00EE1A63" w:rsidRPr="00536447" w:rsidRDefault="009D160E" w:rsidP="00EE1A63">
      <w:pPr>
        <w:spacing w:line="520" w:lineRule="exact"/>
        <w:rPr>
          <w:b/>
          <w:sz w:val="24"/>
        </w:rPr>
      </w:pPr>
      <w:r w:rsidRPr="00536447">
        <w:rPr>
          <w:b/>
          <w:sz w:val="24"/>
        </w:rPr>
        <w:t>5</w:t>
      </w:r>
      <w:r w:rsidR="00EE1A63" w:rsidRPr="00536447">
        <w:rPr>
          <w:b/>
          <w:sz w:val="24"/>
        </w:rPr>
        <w:t>.3.1.2</w:t>
      </w:r>
      <w:r w:rsidRPr="00536447">
        <w:rPr>
          <w:b/>
          <w:sz w:val="24"/>
        </w:rPr>
        <w:t xml:space="preserve">  </w:t>
      </w:r>
      <w:r w:rsidR="00EE1A63" w:rsidRPr="00536447">
        <w:rPr>
          <w:rFonts w:hint="eastAsia"/>
          <w:b/>
          <w:sz w:val="24"/>
        </w:rPr>
        <w:t>地面气象要素</w:t>
      </w:r>
    </w:p>
    <w:p w14:paraId="213767C4" w14:textId="77777777" w:rsidR="00EE1A63" w:rsidRPr="00536447" w:rsidRDefault="00EE1A63" w:rsidP="00EE1A63">
      <w:pPr>
        <w:spacing w:line="520" w:lineRule="exact"/>
        <w:ind w:firstLine="480"/>
        <w:rPr>
          <w:sz w:val="24"/>
        </w:rPr>
      </w:pPr>
      <w:r w:rsidRPr="00536447">
        <w:rPr>
          <w:sz w:val="24"/>
        </w:rPr>
        <w:t>A</w:t>
      </w:r>
      <w:r w:rsidRPr="00536447">
        <w:rPr>
          <w:rFonts w:hint="eastAsia"/>
          <w:sz w:val="24"/>
        </w:rPr>
        <w:t>、地面风向频率、平均风速</w:t>
      </w:r>
    </w:p>
    <w:p w14:paraId="65948E29" w14:textId="77777777" w:rsidR="00EE1A63" w:rsidRPr="00536447" w:rsidRDefault="00EE1A63" w:rsidP="00EE1A63">
      <w:pPr>
        <w:spacing w:line="520" w:lineRule="exact"/>
        <w:ind w:firstLine="484"/>
        <w:rPr>
          <w:sz w:val="24"/>
        </w:rPr>
        <w:sectPr w:rsidR="00EE1A63" w:rsidRPr="00536447">
          <w:pgSz w:w="11906" w:h="16838"/>
          <w:pgMar w:top="1701" w:right="1474" w:bottom="1701" w:left="1474" w:header="1134" w:footer="1247" w:gutter="0"/>
          <w:cols w:space="720"/>
          <w:docGrid w:type="linesAndChars" w:linePitch="516" w:charSpace="426"/>
        </w:sectPr>
      </w:pPr>
      <w:r w:rsidRPr="00536447">
        <w:rPr>
          <w:rFonts w:hint="eastAsia"/>
          <w:sz w:val="24"/>
        </w:rPr>
        <w:t>安阳市气象观测站</w:t>
      </w:r>
      <w:r w:rsidRPr="00536447">
        <w:rPr>
          <w:sz w:val="24"/>
        </w:rPr>
        <w:t>2017</w:t>
      </w:r>
      <w:r w:rsidRPr="00536447">
        <w:rPr>
          <w:rFonts w:hint="eastAsia"/>
          <w:sz w:val="24"/>
        </w:rPr>
        <w:t>年地面气象观测资料统计结果显示，该地全年最多风向为</w:t>
      </w:r>
      <w:r w:rsidRPr="00536447">
        <w:rPr>
          <w:sz w:val="24"/>
        </w:rPr>
        <w:t>S</w:t>
      </w:r>
      <w:r w:rsidRPr="00536447">
        <w:rPr>
          <w:rFonts w:hint="eastAsia"/>
          <w:sz w:val="24"/>
        </w:rPr>
        <w:t>风，频率</w:t>
      </w:r>
      <w:r w:rsidRPr="00536447">
        <w:rPr>
          <w:sz w:val="24"/>
        </w:rPr>
        <w:t>18.5%</w:t>
      </w:r>
      <w:r w:rsidRPr="00536447">
        <w:rPr>
          <w:rFonts w:hint="eastAsia"/>
          <w:sz w:val="24"/>
        </w:rPr>
        <w:t>，其次为</w:t>
      </w:r>
      <w:r w:rsidRPr="00536447">
        <w:rPr>
          <w:sz w:val="24"/>
        </w:rPr>
        <w:t>NNE</w:t>
      </w:r>
      <w:r w:rsidRPr="00536447">
        <w:rPr>
          <w:rFonts w:hint="eastAsia"/>
          <w:sz w:val="24"/>
        </w:rPr>
        <w:t>风，频率为</w:t>
      </w:r>
      <w:r w:rsidRPr="00536447">
        <w:rPr>
          <w:sz w:val="24"/>
        </w:rPr>
        <w:t>11.4%</w:t>
      </w:r>
      <w:r w:rsidRPr="00536447">
        <w:rPr>
          <w:rFonts w:hint="eastAsia"/>
          <w:sz w:val="24"/>
        </w:rPr>
        <w:t>，静风频率</w:t>
      </w:r>
      <w:r w:rsidRPr="00536447">
        <w:rPr>
          <w:sz w:val="24"/>
        </w:rPr>
        <w:t>8.2%</w:t>
      </w:r>
      <w:r w:rsidRPr="00536447">
        <w:rPr>
          <w:rFonts w:hint="eastAsia"/>
          <w:sz w:val="24"/>
        </w:rPr>
        <w:t>。</w:t>
      </w:r>
      <w:r w:rsidR="00821B74" w:rsidRPr="00536447">
        <w:rPr>
          <w:rFonts w:hint="eastAsia"/>
          <w:sz w:val="24"/>
        </w:rPr>
        <w:t>具体数据如下表所示</w:t>
      </w:r>
      <w:r w:rsidRPr="00536447">
        <w:rPr>
          <w:rFonts w:hint="eastAsia"/>
          <w:sz w:val="24"/>
        </w:rPr>
        <w:t>。</w:t>
      </w:r>
    </w:p>
    <w:p w14:paraId="0F1EB16F" w14:textId="77777777" w:rsidR="00EE1A63" w:rsidRPr="00536447" w:rsidRDefault="00EE1A63" w:rsidP="00EE1A63">
      <w:pPr>
        <w:pStyle w:val="affe"/>
        <w:spacing w:before="24"/>
        <w:ind w:firstLine="522"/>
        <w:jc w:val="center"/>
        <w:rPr>
          <w:sz w:val="21"/>
          <w:szCs w:val="21"/>
        </w:rPr>
      </w:pPr>
      <w:r w:rsidRPr="00536447">
        <w:rPr>
          <w:rFonts w:hint="eastAsia"/>
          <w:sz w:val="21"/>
          <w:szCs w:val="21"/>
        </w:rPr>
        <w:lastRenderedPageBreak/>
        <w:t>表</w:t>
      </w:r>
      <w:r w:rsidR="009D160E" w:rsidRPr="00536447">
        <w:rPr>
          <w:sz w:val="21"/>
          <w:szCs w:val="21"/>
        </w:rPr>
        <w:t>5</w:t>
      </w:r>
      <w:r w:rsidRPr="00536447">
        <w:rPr>
          <w:sz w:val="21"/>
          <w:szCs w:val="21"/>
        </w:rPr>
        <w:t>-</w:t>
      </w:r>
      <w:r w:rsidR="00B50A82">
        <w:rPr>
          <w:sz w:val="21"/>
          <w:szCs w:val="21"/>
        </w:rPr>
        <w:t>20</w:t>
      </w:r>
      <w:r w:rsidRPr="00536447">
        <w:rPr>
          <w:sz w:val="21"/>
          <w:szCs w:val="21"/>
        </w:rPr>
        <w:t xml:space="preserve">      </w:t>
      </w:r>
      <w:r w:rsidRPr="00536447">
        <w:rPr>
          <w:rFonts w:hint="eastAsia"/>
          <w:sz w:val="21"/>
          <w:szCs w:val="21"/>
        </w:rPr>
        <w:t>全年及各季风向频率（</w:t>
      </w:r>
      <w:r w:rsidRPr="00536447">
        <w:rPr>
          <w:bCs/>
          <w:sz w:val="21"/>
          <w:szCs w:val="21"/>
        </w:rPr>
        <w:t>%</w:t>
      </w:r>
      <w:r w:rsidRPr="00536447">
        <w:rPr>
          <w:rFonts w:hint="eastAsia"/>
          <w:sz w:val="21"/>
          <w:szCs w:val="21"/>
        </w:rPr>
        <w:t>）</w:t>
      </w:r>
    </w:p>
    <w:tbl>
      <w:tblPr>
        <w:tblW w:w="1365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65"/>
        <w:gridCol w:w="748"/>
        <w:gridCol w:w="751"/>
        <w:gridCol w:w="751"/>
        <w:gridCol w:w="751"/>
        <w:gridCol w:w="748"/>
        <w:gridCol w:w="751"/>
        <w:gridCol w:w="751"/>
        <w:gridCol w:w="748"/>
        <w:gridCol w:w="751"/>
        <w:gridCol w:w="748"/>
        <w:gridCol w:w="751"/>
        <w:gridCol w:w="756"/>
        <w:gridCol w:w="749"/>
        <w:gridCol w:w="791"/>
        <w:gridCol w:w="749"/>
        <w:gridCol w:w="752"/>
        <w:gridCol w:w="741"/>
      </w:tblGrid>
      <w:tr w:rsidR="00EE1A63" w:rsidRPr="00536447" w14:paraId="30897173" w14:textId="77777777" w:rsidTr="009D160E">
        <w:trPr>
          <w:jc w:val="center"/>
        </w:trPr>
        <w:tc>
          <w:tcPr>
            <w:tcW w:w="865" w:type="dxa"/>
            <w:tcBorders>
              <w:top w:val="single" w:sz="12" w:space="0" w:color="auto"/>
            </w:tcBorders>
            <w:vAlign w:val="center"/>
          </w:tcPr>
          <w:p w14:paraId="2789B070" w14:textId="77777777" w:rsidR="00EE1A63" w:rsidRPr="00536447" w:rsidRDefault="00EE1A63" w:rsidP="009D160E">
            <w:pPr>
              <w:pStyle w:val="a1"/>
              <w:spacing w:line="360" w:lineRule="exact"/>
              <w:ind w:firstLineChars="0" w:firstLine="0"/>
              <w:jc w:val="center"/>
              <w:rPr>
                <w:b/>
                <w:kern w:val="2"/>
                <w:sz w:val="21"/>
                <w:szCs w:val="21"/>
              </w:rPr>
            </w:pPr>
            <w:r w:rsidRPr="00536447">
              <w:rPr>
                <w:rFonts w:hint="eastAsia"/>
                <w:b/>
                <w:kern w:val="2"/>
                <w:sz w:val="21"/>
                <w:szCs w:val="21"/>
              </w:rPr>
              <w:t>项目</w:t>
            </w:r>
          </w:p>
        </w:tc>
        <w:tc>
          <w:tcPr>
            <w:tcW w:w="748" w:type="dxa"/>
            <w:tcBorders>
              <w:top w:val="single" w:sz="12" w:space="0" w:color="auto"/>
            </w:tcBorders>
            <w:vAlign w:val="center"/>
          </w:tcPr>
          <w:p w14:paraId="68428C9B"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N</w:t>
            </w:r>
          </w:p>
        </w:tc>
        <w:tc>
          <w:tcPr>
            <w:tcW w:w="751" w:type="dxa"/>
            <w:tcBorders>
              <w:top w:val="single" w:sz="12" w:space="0" w:color="auto"/>
            </w:tcBorders>
            <w:vAlign w:val="center"/>
          </w:tcPr>
          <w:p w14:paraId="5C1900EE"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NNE</w:t>
            </w:r>
          </w:p>
        </w:tc>
        <w:tc>
          <w:tcPr>
            <w:tcW w:w="751" w:type="dxa"/>
            <w:tcBorders>
              <w:top w:val="single" w:sz="12" w:space="0" w:color="auto"/>
            </w:tcBorders>
            <w:vAlign w:val="center"/>
          </w:tcPr>
          <w:p w14:paraId="46459682"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NE</w:t>
            </w:r>
          </w:p>
        </w:tc>
        <w:tc>
          <w:tcPr>
            <w:tcW w:w="751" w:type="dxa"/>
            <w:tcBorders>
              <w:top w:val="single" w:sz="12" w:space="0" w:color="auto"/>
            </w:tcBorders>
            <w:vAlign w:val="center"/>
          </w:tcPr>
          <w:p w14:paraId="76ABD037"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ENE</w:t>
            </w:r>
          </w:p>
        </w:tc>
        <w:tc>
          <w:tcPr>
            <w:tcW w:w="748" w:type="dxa"/>
            <w:tcBorders>
              <w:top w:val="single" w:sz="12" w:space="0" w:color="auto"/>
            </w:tcBorders>
            <w:vAlign w:val="center"/>
          </w:tcPr>
          <w:p w14:paraId="385FC9C3"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E</w:t>
            </w:r>
          </w:p>
        </w:tc>
        <w:tc>
          <w:tcPr>
            <w:tcW w:w="751" w:type="dxa"/>
            <w:tcBorders>
              <w:top w:val="single" w:sz="12" w:space="0" w:color="auto"/>
            </w:tcBorders>
            <w:vAlign w:val="center"/>
          </w:tcPr>
          <w:p w14:paraId="4DCC1A60"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ESE</w:t>
            </w:r>
          </w:p>
        </w:tc>
        <w:tc>
          <w:tcPr>
            <w:tcW w:w="751" w:type="dxa"/>
            <w:tcBorders>
              <w:top w:val="single" w:sz="12" w:space="0" w:color="auto"/>
            </w:tcBorders>
            <w:vAlign w:val="center"/>
          </w:tcPr>
          <w:p w14:paraId="2A1CBB3B"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SE</w:t>
            </w:r>
          </w:p>
        </w:tc>
        <w:tc>
          <w:tcPr>
            <w:tcW w:w="748" w:type="dxa"/>
            <w:tcBorders>
              <w:top w:val="single" w:sz="12" w:space="0" w:color="auto"/>
            </w:tcBorders>
            <w:vAlign w:val="center"/>
          </w:tcPr>
          <w:p w14:paraId="2B477E8E"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SSE</w:t>
            </w:r>
          </w:p>
        </w:tc>
        <w:tc>
          <w:tcPr>
            <w:tcW w:w="751" w:type="dxa"/>
            <w:tcBorders>
              <w:top w:val="single" w:sz="12" w:space="0" w:color="auto"/>
            </w:tcBorders>
            <w:vAlign w:val="center"/>
          </w:tcPr>
          <w:p w14:paraId="70CEE94C"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S</w:t>
            </w:r>
          </w:p>
        </w:tc>
        <w:tc>
          <w:tcPr>
            <w:tcW w:w="748" w:type="dxa"/>
            <w:tcBorders>
              <w:top w:val="single" w:sz="12" w:space="0" w:color="auto"/>
            </w:tcBorders>
            <w:vAlign w:val="center"/>
          </w:tcPr>
          <w:p w14:paraId="4CD8EF09"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SSW</w:t>
            </w:r>
          </w:p>
        </w:tc>
        <w:tc>
          <w:tcPr>
            <w:tcW w:w="751" w:type="dxa"/>
            <w:tcBorders>
              <w:top w:val="single" w:sz="12" w:space="0" w:color="auto"/>
            </w:tcBorders>
            <w:vAlign w:val="center"/>
          </w:tcPr>
          <w:p w14:paraId="395711CC"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SW</w:t>
            </w:r>
          </w:p>
        </w:tc>
        <w:tc>
          <w:tcPr>
            <w:tcW w:w="756" w:type="dxa"/>
            <w:tcBorders>
              <w:top w:val="single" w:sz="12" w:space="0" w:color="auto"/>
            </w:tcBorders>
            <w:vAlign w:val="center"/>
          </w:tcPr>
          <w:p w14:paraId="5C529DAB"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WSW</w:t>
            </w:r>
          </w:p>
        </w:tc>
        <w:tc>
          <w:tcPr>
            <w:tcW w:w="749" w:type="dxa"/>
            <w:tcBorders>
              <w:top w:val="single" w:sz="12" w:space="0" w:color="auto"/>
            </w:tcBorders>
            <w:vAlign w:val="center"/>
          </w:tcPr>
          <w:p w14:paraId="68778BCD"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W</w:t>
            </w:r>
          </w:p>
        </w:tc>
        <w:tc>
          <w:tcPr>
            <w:tcW w:w="791" w:type="dxa"/>
            <w:tcBorders>
              <w:top w:val="single" w:sz="12" w:space="0" w:color="auto"/>
            </w:tcBorders>
            <w:vAlign w:val="center"/>
          </w:tcPr>
          <w:p w14:paraId="4D3B19C7"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WNW</w:t>
            </w:r>
          </w:p>
        </w:tc>
        <w:tc>
          <w:tcPr>
            <w:tcW w:w="749" w:type="dxa"/>
            <w:tcBorders>
              <w:top w:val="single" w:sz="12" w:space="0" w:color="auto"/>
            </w:tcBorders>
            <w:vAlign w:val="center"/>
          </w:tcPr>
          <w:p w14:paraId="6F58CD1E"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NW</w:t>
            </w:r>
          </w:p>
        </w:tc>
        <w:tc>
          <w:tcPr>
            <w:tcW w:w="752" w:type="dxa"/>
            <w:tcBorders>
              <w:top w:val="single" w:sz="12" w:space="0" w:color="auto"/>
            </w:tcBorders>
            <w:vAlign w:val="center"/>
          </w:tcPr>
          <w:p w14:paraId="3CC1F255"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NNW</w:t>
            </w:r>
          </w:p>
        </w:tc>
        <w:tc>
          <w:tcPr>
            <w:tcW w:w="741" w:type="dxa"/>
            <w:tcBorders>
              <w:top w:val="single" w:sz="12" w:space="0" w:color="auto"/>
            </w:tcBorders>
            <w:vAlign w:val="center"/>
          </w:tcPr>
          <w:p w14:paraId="777A7939"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C</w:t>
            </w:r>
          </w:p>
        </w:tc>
      </w:tr>
      <w:tr w:rsidR="00EE1A63" w:rsidRPr="00536447" w14:paraId="0C4EF474" w14:textId="77777777" w:rsidTr="009D160E">
        <w:trPr>
          <w:jc w:val="center"/>
        </w:trPr>
        <w:tc>
          <w:tcPr>
            <w:tcW w:w="865" w:type="dxa"/>
            <w:vAlign w:val="center"/>
          </w:tcPr>
          <w:p w14:paraId="23D2186E"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春季</w:t>
            </w:r>
          </w:p>
        </w:tc>
        <w:tc>
          <w:tcPr>
            <w:tcW w:w="748" w:type="dxa"/>
            <w:vAlign w:val="center"/>
          </w:tcPr>
          <w:p w14:paraId="4DFFEAA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7.0</w:t>
            </w:r>
          </w:p>
        </w:tc>
        <w:tc>
          <w:tcPr>
            <w:tcW w:w="751" w:type="dxa"/>
            <w:vAlign w:val="center"/>
          </w:tcPr>
          <w:p w14:paraId="6DDA1FC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12.5</w:t>
            </w:r>
          </w:p>
        </w:tc>
        <w:tc>
          <w:tcPr>
            <w:tcW w:w="751" w:type="dxa"/>
            <w:vAlign w:val="center"/>
          </w:tcPr>
          <w:p w14:paraId="6402BD1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3.3</w:t>
            </w:r>
          </w:p>
        </w:tc>
        <w:tc>
          <w:tcPr>
            <w:tcW w:w="751" w:type="dxa"/>
            <w:vAlign w:val="center"/>
          </w:tcPr>
          <w:p w14:paraId="581DB98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3.3</w:t>
            </w:r>
          </w:p>
        </w:tc>
        <w:tc>
          <w:tcPr>
            <w:tcW w:w="748" w:type="dxa"/>
            <w:vAlign w:val="center"/>
          </w:tcPr>
          <w:p w14:paraId="07627E02"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1.8</w:t>
            </w:r>
          </w:p>
        </w:tc>
        <w:tc>
          <w:tcPr>
            <w:tcW w:w="751" w:type="dxa"/>
            <w:vAlign w:val="center"/>
          </w:tcPr>
          <w:p w14:paraId="6888B4A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2.6</w:t>
            </w:r>
          </w:p>
        </w:tc>
        <w:tc>
          <w:tcPr>
            <w:tcW w:w="751" w:type="dxa"/>
            <w:vAlign w:val="center"/>
          </w:tcPr>
          <w:p w14:paraId="5F87E8D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2.6</w:t>
            </w:r>
          </w:p>
        </w:tc>
        <w:tc>
          <w:tcPr>
            <w:tcW w:w="748" w:type="dxa"/>
            <w:vAlign w:val="center"/>
          </w:tcPr>
          <w:p w14:paraId="7BFBC54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11.1</w:t>
            </w:r>
          </w:p>
        </w:tc>
        <w:tc>
          <w:tcPr>
            <w:tcW w:w="751" w:type="dxa"/>
            <w:vAlign w:val="center"/>
          </w:tcPr>
          <w:p w14:paraId="04CC6B2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22.1</w:t>
            </w:r>
          </w:p>
        </w:tc>
        <w:tc>
          <w:tcPr>
            <w:tcW w:w="748" w:type="dxa"/>
            <w:vAlign w:val="center"/>
          </w:tcPr>
          <w:p w14:paraId="31382EF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10.3</w:t>
            </w:r>
          </w:p>
        </w:tc>
        <w:tc>
          <w:tcPr>
            <w:tcW w:w="751" w:type="dxa"/>
            <w:vAlign w:val="center"/>
          </w:tcPr>
          <w:p w14:paraId="536E3AC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2.6</w:t>
            </w:r>
          </w:p>
        </w:tc>
        <w:tc>
          <w:tcPr>
            <w:tcW w:w="756" w:type="dxa"/>
            <w:vAlign w:val="center"/>
          </w:tcPr>
          <w:p w14:paraId="46D1D2F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1.2</w:t>
            </w:r>
          </w:p>
        </w:tc>
        <w:tc>
          <w:tcPr>
            <w:tcW w:w="749" w:type="dxa"/>
            <w:vAlign w:val="center"/>
          </w:tcPr>
          <w:p w14:paraId="7A970C1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c>
          <w:tcPr>
            <w:tcW w:w="791" w:type="dxa"/>
            <w:vAlign w:val="center"/>
          </w:tcPr>
          <w:p w14:paraId="0FB6ED2D"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3.9</w:t>
            </w:r>
          </w:p>
        </w:tc>
        <w:tc>
          <w:tcPr>
            <w:tcW w:w="749" w:type="dxa"/>
            <w:vAlign w:val="center"/>
          </w:tcPr>
          <w:p w14:paraId="77B59AB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2.4</w:t>
            </w:r>
          </w:p>
        </w:tc>
        <w:tc>
          <w:tcPr>
            <w:tcW w:w="752" w:type="dxa"/>
            <w:vAlign w:val="center"/>
          </w:tcPr>
          <w:p w14:paraId="0CFCF6E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6.2</w:t>
            </w:r>
          </w:p>
        </w:tc>
        <w:tc>
          <w:tcPr>
            <w:tcW w:w="741" w:type="dxa"/>
            <w:vAlign w:val="center"/>
          </w:tcPr>
          <w:p w14:paraId="5F99048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4.7</w:t>
            </w:r>
          </w:p>
        </w:tc>
      </w:tr>
      <w:tr w:rsidR="00EE1A63" w:rsidRPr="00536447" w14:paraId="69238BE2" w14:textId="77777777" w:rsidTr="009D160E">
        <w:trPr>
          <w:jc w:val="center"/>
        </w:trPr>
        <w:tc>
          <w:tcPr>
            <w:tcW w:w="865" w:type="dxa"/>
            <w:vAlign w:val="center"/>
          </w:tcPr>
          <w:p w14:paraId="4C04B7F8"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夏季</w:t>
            </w:r>
          </w:p>
        </w:tc>
        <w:tc>
          <w:tcPr>
            <w:tcW w:w="748" w:type="dxa"/>
            <w:vAlign w:val="center"/>
          </w:tcPr>
          <w:p w14:paraId="6C1276E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7.3</w:t>
            </w:r>
          </w:p>
        </w:tc>
        <w:tc>
          <w:tcPr>
            <w:tcW w:w="751" w:type="dxa"/>
            <w:vAlign w:val="center"/>
          </w:tcPr>
          <w:p w14:paraId="1B68D65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10.9</w:t>
            </w:r>
          </w:p>
        </w:tc>
        <w:tc>
          <w:tcPr>
            <w:tcW w:w="751" w:type="dxa"/>
            <w:vAlign w:val="center"/>
          </w:tcPr>
          <w:p w14:paraId="1FF3674D"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4.8</w:t>
            </w:r>
          </w:p>
        </w:tc>
        <w:tc>
          <w:tcPr>
            <w:tcW w:w="751" w:type="dxa"/>
            <w:vAlign w:val="center"/>
          </w:tcPr>
          <w:p w14:paraId="57CEC87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1.9</w:t>
            </w:r>
          </w:p>
        </w:tc>
        <w:tc>
          <w:tcPr>
            <w:tcW w:w="748" w:type="dxa"/>
            <w:vAlign w:val="center"/>
          </w:tcPr>
          <w:p w14:paraId="32EC7E3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c>
          <w:tcPr>
            <w:tcW w:w="751" w:type="dxa"/>
            <w:vAlign w:val="center"/>
          </w:tcPr>
          <w:p w14:paraId="35B3557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3.0</w:t>
            </w:r>
          </w:p>
        </w:tc>
        <w:tc>
          <w:tcPr>
            <w:tcW w:w="751" w:type="dxa"/>
            <w:vAlign w:val="center"/>
          </w:tcPr>
          <w:p w14:paraId="3BE3246E"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4.4</w:t>
            </w:r>
          </w:p>
        </w:tc>
        <w:tc>
          <w:tcPr>
            <w:tcW w:w="748" w:type="dxa"/>
            <w:vAlign w:val="center"/>
          </w:tcPr>
          <w:p w14:paraId="13F9542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11.0</w:t>
            </w:r>
          </w:p>
        </w:tc>
        <w:tc>
          <w:tcPr>
            <w:tcW w:w="751" w:type="dxa"/>
            <w:vAlign w:val="center"/>
          </w:tcPr>
          <w:p w14:paraId="5F1DF48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22.0</w:t>
            </w:r>
          </w:p>
        </w:tc>
        <w:tc>
          <w:tcPr>
            <w:tcW w:w="748" w:type="dxa"/>
            <w:vAlign w:val="center"/>
          </w:tcPr>
          <w:p w14:paraId="1B3A6D6F"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9.0</w:t>
            </w:r>
          </w:p>
        </w:tc>
        <w:tc>
          <w:tcPr>
            <w:tcW w:w="751" w:type="dxa"/>
            <w:vAlign w:val="center"/>
          </w:tcPr>
          <w:p w14:paraId="2B84EA02"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756" w:type="dxa"/>
            <w:vAlign w:val="center"/>
          </w:tcPr>
          <w:p w14:paraId="2512086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1.4</w:t>
            </w:r>
          </w:p>
        </w:tc>
        <w:tc>
          <w:tcPr>
            <w:tcW w:w="749" w:type="dxa"/>
            <w:vAlign w:val="center"/>
          </w:tcPr>
          <w:p w14:paraId="3FD9EBD4"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2.7</w:t>
            </w:r>
          </w:p>
        </w:tc>
        <w:tc>
          <w:tcPr>
            <w:tcW w:w="791" w:type="dxa"/>
            <w:vAlign w:val="center"/>
          </w:tcPr>
          <w:p w14:paraId="263900A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2.7</w:t>
            </w:r>
          </w:p>
        </w:tc>
        <w:tc>
          <w:tcPr>
            <w:tcW w:w="749" w:type="dxa"/>
            <w:vAlign w:val="center"/>
          </w:tcPr>
          <w:p w14:paraId="73D9E77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3.0</w:t>
            </w:r>
          </w:p>
        </w:tc>
        <w:tc>
          <w:tcPr>
            <w:tcW w:w="752" w:type="dxa"/>
            <w:vAlign w:val="center"/>
          </w:tcPr>
          <w:p w14:paraId="0990DAC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5.4</w:t>
            </w:r>
          </w:p>
        </w:tc>
        <w:tc>
          <w:tcPr>
            <w:tcW w:w="741" w:type="dxa"/>
            <w:vAlign w:val="center"/>
          </w:tcPr>
          <w:p w14:paraId="1525E08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6.2</w:t>
            </w:r>
          </w:p>
        </w:tc>
      </w:tr>
      <w:tr w:rsidR="00EE1A63" w:rsidRPr="00536447" w14:paraId="6C9EBB16" w14:textId="77777777" w:rsidTr="009D160E">
        <w:trPr>
          <w:jc w:val="center"/>
        </w:trPr>
        <w:tc>
          <w:tcPr>
            <w:tcW w:w="865" w:type="dxa"/>
            <w:vAlign w:val="center"/>
          </w:tcPr>
          <w:p w14:paraId="13BA4C13"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秋季</w:t>
            </w:r>
          </w:p>
        </w:tc>
        <w:tc>
          <w:tcPr>
            <w:tcW w:w="748" w:type="dxa"/>
            <w:vAlign w:val="center"/>
          </w:tcPr>
          <w:p w14:paraId="6D0528C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7.3</w:t>
            </w:r>
          </w:p>
        </w:tc>
        <w:tc>
          <w:tcPr>
            <w:tcW w:w="751" w:type="dxa"/>
            <w:vAlign w:val="center"/>
          </w:tcPr>
          <w:p w14:paraId="79F9424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9.7</w:t>
            </w:r>
          </w:p>
        </w:tc>
        <w:tc>
          <w:tcPr>
            <w:tcW w:w="751" w:type="dxa"/>
            <w:vAlign w:val="center"/>
          </w:tcPr>
          <w:p w14:paraId="6A6FEF8F"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5.2</w:t>
            </w:r>
          </w:p>
        </w:tc>
        <w:tc>
          <w:tcPr>
            <w:tcW w:w="751" w:type="dxa"/>
            <w:vAlign w:val="center"/>
          </w:tcPr>
          <w:p w14:paraId="63463E74"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2.4</w:t>
            </w:r>
          </w:p>
        </w:tc>
        <w:tc>
          <w:tcPr>
            <w:tcW w:w="748" w:type="dxa"/>
            <w:vAlign w:val="center"/>
          </w:tcPr>
          <w:p w14:paraId="18D6CB8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1.7</w:t>
            </w:r>
          </w:p>
        </w:tc>
        <w:tc>
          <w:tcPr>
            <w:tcW w:w="751" w:type="dxa"/>
            <w:vAlign w:val="center"/>
          </w:tcPr>
          <w:p w14:paraId="03499B6F"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c>
          <w:tcPr>
            <w:tcW w:w="751" w:type="dxa"/>
            <w:vAlign w:val="center"/>
          </w:tcPr>
          <w:p w14:paraId="39DCB21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2.1</w:t>
            </w:r>
          </w:p>
        </w:tc>
        <w:tc>
          <w:tcPr>
            <w:tcW w:w="748" w:type="dxa"/>
            <w:vAlign w:val="center"/>
          </w:tcPr>
          <w:p w14:paraId="62A7E74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9.2</w:t>
            </w:r>
          </w:p>
        </w:tc>
        <w:tc>
          <w:tcPr>
            <w:tcW w:w="751" w:type="dxa"/>
            <w:vAlign w:val="center"/>
          </w:tcPr>
          <w:p w14:paraId="5E5F987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15.7</w:t>
            </w:r>
          </w:p>
        </w:tc>
        <w:tc>
          <w:tcPr>
            <w:tcW w:w="748" w:type="dxa"/>
            <w:vAlign w:val="center"/>
          </w:tcPr>
          <w:p w14:paraId="146987C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8.2</w:t>
            </w:r>
          </w:p>
        </w:tc>
        <w:tc>
          <w:tcPr>
            <w:tcW w:w="751" w:type="dxa"/>
            <w:vAlign w:val="center"/>
          </w:tcPr>
          <w:p w14:paraId="2F8B39CF"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1.7</w:t>
            </w:r>
          </w:p>
        </w:tc>
        <w:tc>
          <w:tcPr>
            <w:tcW w:w="756" w:type="dxa"/>
            <w:vAlign w:val="center"/>
          </w:tcPr>
          <w:p w14:paraId="0B35837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3.1</w:t>
            </w:r>
          </w:p>
        </w:tc>
        <w:tc>
          <w:tcPr>
            <w:tcW w:w="749" w:type="dxa"/>
            <w:vAlign w:val="center"/>
          </w:tcPr>
          <w:p w14:paraId="1F01D1E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3.8</w:t>
            </w:r>
          </w:p>
        </w:tc>
        <w:tc>
          <w:tcPr>
            <w:tcW w:w="791" w:type="dxa"/>
            <w:vAlign w:val="center"/>
          </w:tcPr>
          <w:p w14:paraId="23DDC0E4"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5.7</w:t>
            </w:r>
          </w:p>
        </w:tc>
        <w:tc>
          <w:tcPr>
            <w:tcW w:w="749" w:type="dxa"/>
            <w:vAlign w:val="center"/>
          </w:tcPr>
          <w:p w14:paraId="0D3DB2FD"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3.8</w:t>
            </w:r>
          </w:p>
        </w:tc>
        <w:tc>
          <w:tcPr>
            <w:tcW w:w="752" w:type="dxa"/>
            <w:vAlign w:val="center"/>
          </w:tcPr>
          <w:p w14:paraId="1308445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7.1</w:t>
            </w:r>
          </w:p>
        </w:tc>
        <w:tc>
          <w:tcPr>
            <w:tcW w:w="741" w:type="dxa"/>
            <w:vAlign w:val="center"/>
          </w:tcPr>
          <w:p w14:paraId="3F3197F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11.1</w:t>
            </w:r>
          </w:p>
        </w:tc>
      </w:tr>
      <w:tr w:rsidR="00EE1A63" w:rsidRPr="00536447" w14:paraId="40E03202" w14:textId="77777777" w:rsidTr="009D160E">
        <w:trPr>
          <w:jc w:val="center"/>
        </w:trPr>
        <w:tc>
          <w:tcPr>
            <w:tcW w:w="865" w:type="dxa"/>
            <w:vAlign w:val="center"/>
          </w:tcPr>
          <w:p w14:paraId="207C2039"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冬季</w:t>
            </w:r>
          </w:p>
        </w:tc>
        <w:tc>
          <w:tcPr>
            <w:tcW w:w="748" w:type="dxa"/>
            <w:vAlign w:val="center"/>
          </w:tcPr>
          <w:p w14:paraId="54ECED7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8.8</w:t>
            </w:r>
          </w:p>
        </w:tc>
        <w:tc>
          <w:tcPr>
            <w:tcW w:w="751" w:type="dxa"/>
            <w:vAlign w:val="center"/>
          </w:tcPr>
          <w:p w14:paraId="205EE85E"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12.6</w:t>
            </w:r>
          </w:p>
        </w:tc>
        <w:tc>
          <w:tcPr>
            <w:tcW w:w="751" w:type="dxa"/>
            <w:vAlign w:val="center"/>
          </w:tcPr>
          <w:p w14:paraId="7405147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6.0</w:t>
            </w:r>
          </w:p>
        </w:tc>
        <w:tc>
          <w:tcPr>
            <w:tcW w:w="751" w:type="dxa"/>
            <w:vAlign w:val="center"/>
          </w:tcPr>
          <w:p w14:paraId="01EF33E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3.1</w:t>
            </w:r>
          </w:p>
        </w:tc>
        <w:tc>
          <w:tcPr>
            <w:tcW w:w="748" w:type="dxa"/>
            <w:vAlign w:val="center"/>
          </w:tcPr>
          <w:p w14:paraId="50A63B58"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2.1</w:t>
            </w:r>
          </w:p>
        </w:tc>
        <w:tc>
          <w:tcPr>
            <w:tcW w:w="751" w:type="dxa"/>
            <w:vAlign w:val="center"/>
          </w:tcPr>
          <w:p w14:paraId="143F7B7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c>
          <w:tcPr>
            <w:tcW w:w="751" w:type="dxa"/>
            <w:vAlign w:val="center"/>
          </w:tcPr>
          <w:p w14:paraId="626F215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2.6</w:t>
            </w:r>
          </w:p>
        </w:tc>
        <w:tc>
          <w:tcPr>
            <w:tcW w:w="748" w:type="dxa"/>
            <w:vAlign w:val="center"/>
          </w:tcPr>
          <w:p w14:paraId="5C5F2CDF"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7.1</w:t>
            </w:r>
          </w:p>
        </w:tc>
        <w:tc>
          <w:tcPr>
            <w:tcW w:w="751" w:type="dxa"/>
            <w:vAlign w:val="center"/>
          </w:tcPr>
          <w:p w14:paraId="4A49432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13.9</w:t>
            </w:r>
          </w:p>
        </w:tc>
        <w:tc>
          <w:tcPr>
            <w:tcW w:w="748" w:type="dxa"/>
            <w:vAlign w:val="center"/>
          </w:tcPr>
          <w:p w14:paraId="77A2D8D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4.2</w:t>
            </w:r>
          </w:p>
        </w:tc>
        <w:tc>
          <w:tcPr>
            <w:tcW w:w="751" w:type="dxa"/>
            <w:vAlign w:val="center"/>
          </w:tcPr>
          <w:p w14:paraId="3D663CA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1.4</w:t>
            </w:r>
          </w:p>
        </w:tc>
        <w:tc>
          <w:tcPr>
            <w:tcW w:w="756" w:type="dxa"/>
            <w:vAlign w:val="center"/>
          </w:tcPr>
          <w:p w14:paraId="1631862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749" w:type="dxa"/>
            <w:vAlign w:val="center"/>
          </w:tcPr>
          <w:p w14:paraId="04F40B1E"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3.2</w:t>
            </w:r>
          </w:p>
        </w:tc>
        <w:tc>
          <w:tcPr>
            <w:tcW w:w="791" w:type="dxa"/>
            <w:vAlign w:val="center"/>
          </w:tcPr>
          <w:p w14:paraId="215B30ED"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4.9</w:t>
            </w:r>
          </w:p>
        </w:tc>
        <w:tc>
          <w:tcPr>
            <w:tcW w:w="749" w:type="dxa"/>
            <w:vAlign w:val="center"/>
          </w:tcPr>
          <w:p w14:paraId="4270C25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5.2</w:t>
            </w:r>
          </w:p>
        </w:tc>
        <w:tc>
          <w:tcPr>
            <w:tcW w:w="752" w:type="dxa"/>
            <w:vAlign w:val="center"/>
          </w:tcPr>
          <w:p w14:paraId="7ADBB5E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9.5</w:t>
            </w:r>
          </w:p>
        </w:tc>
        <w:tc>
          <w:tcPr>
            <w:tcW w:w="741" w:type="dxa"/>
            <w:vAlign w:val="center"/>
          </w:tcPr>
          <w:p w14:paraId="59DE5142"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10.9</w:t>
            </w:r>
          </w:p>
        </w:tc>
      </w:tr>
      <w:tr w:rsidR="00EE1A63" w:rsidRPr="00536447" w14:paraId="4674FB69" w14:textId="77777777" w:rsidTr="009D160E">
        <w:trPr>
          <w:jc w:val="center"/>
        </w:trPr>
        <w:tc>
          <w:tcPr>
            <w:tcW w:w="865" w:type="dxa"/>
            <w:tcBorders>
              <w:bottom w:val="single" w:sz="12" w:space="0" w:color="auto"/>
            </w:tcBorders>
            <w:vAlign w:val="center"/>
          </w:tcPr>
          <w:p w14:paraId="73EB592E"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全年</w:t>
            </w:r>
          </w:p>
        </w:tc>
        <w:tc>
          <w:tcPr>
            <w:tcW w:w="748" w:type="dxa"/>
            <w:tcBorders>
              <w:bottom w:val="single" w:sz="12" w:space="0" w:color="auto"/>
            </w:tcBorders>
            <w:vAlign w:val="center"/>
          </w:tcPr>
          <w:p w14:paraId="26C92D7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7.6</w:t>
            </w:r>
          </w:p>
        </w:tc>
        <w:tc>
          <w:tcPr>
            <w:tcW w:w="751" w:type="dxa"/>
            <w:tcBorders>
              <w:bottom w:val="single" w:sz="12" w:space="0" w:color="auto"/>
            </w:tcBorders>
            <w:vAlign w:val="center"/>
          </w:tcPr>
          <w:p w14:paraId="0EE26D3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11.4</w:t>
            </w:r>
          </w:p>
        </w:tc>
        <w:tc>
          <w:tcPr>
            <w:tcW w:w="751" w:type="dxa"/>
            <w:tcBorders>
              <w:bottom w:val="single" w:sz="12" w:space="0" w:color="auto"/>
            </w:tcBorders>
            <w:vAlign w:val="center"/>
          </w:tcPr>
          <w:p w14:paraId="1F84FDA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4.8</w:t>
            </w:r>
          </w:p>
        </w:tc>
        <w:tc>
          <w:tcPr>
            <w:tcW w:w="751" w:type="dxa"/>
            <w:tcBorders>
              <w:bottom w:val="single" w:sz="12" w:space="0" w:color="auto"/>
            </w:tcBorders>
            <w:vAlign w:val="center"/>
          </w:tcPr>
          <w:p w14:paraId="4C02956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2.7</w:t>
            </w:r>
          </w:p>
        </w:tc>
        <w:tc>
          <w:tcPr>
            <w:tcW w:w="748" w:type="dxa"/>
            <w:tcBorders>
              <w:bottom w:val="single" w:sz="12" w:space="0" w:color="auto"/>
            </w:tcBorders>
            <w:vAlign w:val="center"/>
          </w:tcPr>
          <w:p w14:paraId="1A2A65B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751" w:type="dxa"/>
            <w:tcBorders>
              <w:bottom w:val="single" w:sz="12" w:space="0" w:color="auto"/>
            </w:tcBorders>
            <w:vAlign w:val="center"/>
          </w:tcPr>
          <w:p w14:paraId="678BDF8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2.7</w:t>
            </w:r>
          </w:p>
        </w:tc>
        <w:tc>
          <w:tcPr>
            <w:tcW w:w="751" w:type="dxa"/>
            <w:tcBorders>
              <w:bottom w:val="single" w:sz="12" w:space="0" w:color="auto"/>
            </w:tcBorders>
            <w:vAlign w:val="center"/>
          </w:tcPr>
          <w:p w14:paraId="7C0B795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2.9</w:t>
            </w:r>
          </w:p>
        </w:tc>
        <w:tc>
          <w:tcPr>
            <w:tcW w:w="748" w:type="dxa"/>
            <w:tcBorders>
              <w:bottom w:val="single" w:sz="12" w:space="0" w:color="auto"/>
            </w:tcBorders>
            <w:vAlign w:val="center"/>
          </w:tcPr>
          <w:p w14:paraId="5F3BC28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9.6</w:t>
            </w:r>
          </w:p>
        </w:tc>
        <w:tc>
          <w:tcPr>
            <w:tcW w:w="751" w:type="dxa"/>
            <w:tcBorders>
              <w:bottom w:val="single" w:sz="12" w:space="0" w:color="auto"/>
            </w:tcBorders>
            <w:vAlign w:val="center"/>
          </w:tcPr>
          <w:p w14:paraId="12A24B2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18.5</w:t>
            </w:r>
          </w:p>
        </w:tc>
        <w:tc>
          <w:tcPr>
            <w:tcW w:w="748" w:type="dxa"/>
            <w:tcBorders>
              <w:bottom w:val="single" w:sz="12" w:space="0" w:color="auto"/>
            </w:tcBorders>
            <w:vAlign w:val="center"/>
          </w:tcPr>
          <w:p w14:paraId="7729BAAE"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7.9</w:t>
            </w:r>
          </w:p>
        </w:tc>
        <w:tc>
          <w:tcPr>
            <w:tcW w:w="751" w:type="dxa"/>
            <w:tcBorders>
              <w:bottom w:val="single" w:sz="12" w:space="0" w:color="auto"/>
            </w:tcBorders>
            <w:vAlign w:val="center"/>
          </w:tcPr>
          <w:p w14:paraId="16EBA92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1.9</w:t>
            </w:r>
          </w:p>
        </w:tc>
        <w:tc>
          <w:tcPr>
            <w:tcW w:w="756" w:type="dxa"/>
            <w:tcBorders>
              <w:bottom w:val="single" w:sz="12" w:space="0" w:color="auto"/>
            </w:tcBorders>
            <w:vAlign w:val="center"/>
          </w:tcPr>
          <w:p w14:paraId="69C55EC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1.9</w:t>
            </w:r>
          </w:p>
        </w:tc>
        <w:tc>
          <w:tcPr>
            <w:tcW w:w="749" w:type="dxa"/>
            <w:tcBorders>
              <w:bottom w:val="single" w:sz="12" w:space="0" w:color="auto"/>
            </w:tcBorders>
            <w:vAlign w:val="center"/>
          </w:tcPr>
          <w:p w14:paraId="53D23D81"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3.0</w:t>
            </w:r>
          </w:p>
        </w:tc>
        <w:tc>
          <w:tcPr>
            <w:tcW w:w="791" w:type="dxa"/>
            <w:tcBorders>
              <w:bottom w:val="single" w:sz="12" w:space="0" w:color="auto"/>
            </w:tcBorders>
            <w:vAlign w:val="center"/>
          </w:tcPr>
          <w:p w14:paraId="438E5AB3"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4.3</w:t>
            </w:r>
          </w:p>
        </w:tc>
        <w:tc>
          <w:tcPr>
            <w:tcW w:w="749" w:type="dxa"/>
            <w:tcBorders>
              <w:bottom w:val="single" w:sz="12" w:space="0" w:color="auto"/>
            </w:tcBorders>
            <w:vAlign w:val="center"/>
          </w:tcPr>
          <w:p w14:paraId="473A60E4"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3.7</w:t>
            </w:r>
          </w:p>
        </w:tc>
        <w:tc>
          <w:tcPr>
            <w:tcW w:w="752" w:type="dxa"/>
            <w:tcBorders>
              <w:bottom w:val="single" w:sz="12" w:space="0" w:color="auto"/>
            </w:tcBorders>
            <w:vAlign w:val="center"/>
          </w:tcPr>
          <w:p w14:paraId="25A3D8D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7.1</w:t>
            </w:r>
          </w:p>
        </w:tc>
        <w:tc>
          <w:tcPr>
            <w:tcW w:w="741" w:type="dxa"/>
            <w:tcBorders>
              <w:bottom w:val="single" w:sz="12" w:space="0" w:color="auto"/>
            </w:tcBorders>
            <w:vAlign w:val="center"/>
          </w:tcPr>
          <w:p w14:paraId="19C21A3B"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8.2</w:t>
            </w:r>
          </w:p>
        </w:tc>
      </w:tr>
    </w:tbl>
    <w:p w14:paraId="10DDCAE8" w14:textId="77777777" w:rsidR="00EE1A63" w:rsidRPr="00536447" w:rsidRDefault="00EE1A63" w:rsidP="00EE1A63">
      <w:pPr>
        <w:pStyle w:val="affe"/>
        <w:spacing w:before="24"/>
        <w:ind w:firstLine="522"/>
        <w:jc w:val="center"/>
        <w:rPr>
          <w:sz w:val="21"/>
          <w:szCs w:val="21"/>
        </w:rPr>
      </w:pPr>
      <w:r w:rsidRPr="00536447">
        <w:rPr>
          <w:rFonts w:hint="eastAsia"/>
          <w:sz w:val="21"/>
          <w:szCs w:val="21"/>
        </w:rPr>
        <w:t>表</w:t>
      </w:r>
      <w:r w:rsidR="009D160E" w:rsidRPr="00536447">
        <w:rPr>
          <w:sz w:val="21"/>
          <w:szCs w:val="21"/>
        </w:rPr>
        <w:t>5</w:t>
      </w:r>
      <w:r w:rsidRPr="00536447">
        <w:rPr>
          <w:sz w:val="21"/>
          <w:szCs w:val="21"/>
        </w:rPr>
        <w:t>-</w:t>
      </w:r>
      <w:r w:rsidR="00B50A82">
        <w:rPr>
          <w:sz w:val="21"/>
          <w:szCs w:val="21"/>
        </w:rPr>
        <w:t>21</w:t>
      </w:r>
      <w:r w:rsidRPr="00536447">
        <w:rPr>
          <w:sz w:val="21"/>
          <w:szCs w:val="21"/>
        </w:rPr>
        <w:t xml:space="preserve">     </w:t>
      </w:r>
      <w:r w:rsidRPr="00536447">
        <w:rPr>
          <w:rFonts w:hint="eastAsia"/>
          <w:sz w:val="21"/>
          <w:szCs w:val="21"/>
        </w:rPr>
        <w:t>全年及各月平均风速（</w:t>
      </w:r>
      <w:r w:rsidRPr="00536447">
        <w:rPr>
          <w:sz w:val="21"/>
          <w:szCs w:val="21"/>
        </w:rPr>
        <w:t>m/s</w:t>
      </w:r>
      <w:r w:rsidRPr="00536447">
        <w:rPr>
          <w:rFonts w:hint="eastAsia"/>
          <w:sz w:val="21"/>
          <w:szCs w:val="21"/>
        </w:rPr>
        <w:t>）</w:t>
      </w:r>
    </w:p>
    <w:tbl>
      <w:tblPr>
        <w:tblW w:w="1365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87"/>
        <w:gridCol w:w="985"/>
        <w:gridCol w:w="985"/>
        <w:gridCol w:w="986"/>
        <w:gridCol w:w="986"/>
        <w:gridCol w:w="986"/>
        <w:gridCol w:w="986"/>
        <w:gridCol w:w="983"/>
        <w:gridCol w:w="986"/>
        <w:gridCol w:w="986"/>
        <w:gridCol w:w="983"/>
        <w:gridCol w:w="986"/>
        <w:gridCol w:w="986"/>
        <w:gridCol w:w="841"/>
      </w:tblGrid>
      <w:tr w:rsidR="00EE1A63" w:rsidRPr="00536447" w14:paraId="7F0DDA68" w14:textId="77777777" w:rsidTr="009D160E">
        <w:trPr>
          <w:jc w:val="center"/>
        </w:trPr>
        <w:tc>
          <w:tcPr>
            <w:tcW w:w="987" w:type="dxa"/>
            <w:tcBorders>
              <w:top w:val="single" w:sz="12" w:space="0" w:color="auto"/>
            </w:tcBorders>
            <w:vAlign w:val="center"/>
          </w:tcPr>
          <w:p w14:paraId="27BDDF01" w14:textId="77777777" w:rsidR="00EE1A63" w:rsidRPr="00536447" w:rsidRDefault="00EE1A63" w:rsidP="009D160E">
            <w:pPr>
              <w:pStyle w:val="a1"/>
              <w:spacing w:line="360" w:lineRule="exact"/>
              <w:ind w:firstLineChars="0" w:firstLine="0"/>
              <w:jc w:val="center"/>
              <w:rPr>
                <w:b/>
                <w:kern w:val="2"/>
                <w:sz w:val="21"/>
                <w:szCs w:val="21"/>
              </w:rPr>
            </w:pPr>
            <w:r w:rsidRPr="00536447">
              <w:rPr>
                <w:rFonts w:hint="eastAsia"/>
                <w:b/>
                <w:kern w:val="2"/>
                <w:sz w:val="21"/>
                <w:szCs w:val="21"/>
              </w:rPr>
              <w:t>月份</w:t>
            </w:r>
          </w:p>
        </w:tc>
        <w:tc>
          <w:tcPr>
            <w:tcW w:w="985" w:type="dxa"/>
            <w:tcBorders>
              <w:top w:val="single" w:sz="12" w:space="0" w:color="auto"/>
            </w:tcBorders>
            <w:vAlign w:val="center"/>
          </w:tcPr>
          <w:p w14:paraId="3A20F019"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1</w:t>
            </w:r>
          </w:p>
        </w:tc>
        <w:tc>
          <w:tcPr>
            <w:tcW w:w="985" w:type="dxa"/>
            <w:tcBorders>
              <w:top w:val="single" w:sz="12" w:space="0" w:color="auto"/>
            </w:tcBorders>
            <w:vAlign w:val="center"/>
          </w:tcPr>
          <w:p w14:paraId="1CA7B48B"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2</w:t>
            </w:r>
          </w:p>
        </w:tc>
        <w:tc>
          <w:tcPr>
            <w:tcW w:w="986" w:type="dxa"/>
            <w:tcBorders>
              <w:top w:val="single" w:sz="12" w:space="0" w:color="auto"/>
            </w:tcBorders>
            <w:vAlign w:val="center"/>
          </w:tcPr>
          <w:p w14:paraId="68C5FA95"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3</w:t>
            </w:r>
          </w:p>
        </w:tc>
        <w:tc>
          <w:tcPr>
            <w:tcW w:w="986" w:type="dxa"/>
            <w:tcBorders>
              <w:top w:val="single" w:sz="12" w:space="0" w:color="auto"/>
            </w:tcBorders>
            <w:vAlign w:val="center"/>
          </w:tcPr>
          <w:p w14:paraId="0E2B07EA"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4</w:t>
            </w:r>
          </w:p>
        </w:tc>
        <w:tc>
          <w:tcPr>
            <w:tcW w:w="986" w:type="dxa"/>
            <w:tcBorders>
              <w:top w:val="single" w:sz="12" w:space="0" w:color="auto"/>
            </w:tcBorders>
            <w:vAlign w:val="center"/>
          </w:tcPr>
          <w:p w14:paraId="23DB510F"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5</w:t>
            </w:r>
          </w:p>
        </w:tc>
        <w:tc>
          <w:tcPr>
            <w:tcW w:w="986" w:type="dxa"/>
            <w:tcBorders>
              <w:top w:val="single" w:sz="12" w:space="0" w:color="auto"/>
            </w:tcBorders>
            <w:vAlign w:val="center"/>
          </w:tcPr>
          <w:p w14:paraId="2FC17701"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6</w:t>
            </w:r>
          </w:p>
        </w:tc>
        <w:tc>
          <w:tcPr>
            <w:tcW w:w="983" w:type="dxa"/>
            <w:tcBorders>
              <w:top w:val="single" w:sz="12" w:space="0" w:color="auto"/>
            </w:tcBorders>
            <w:vAlign w:val="center"/>
          </w:tcPr>
          <w:p w14:paraId="2BFF30F0"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7</w:t>
            </w:r>
          </w:p>
        </w:tc>
        <w:tc>
          <w:tcPr>
            <w:tcW w:w="986" w:type="dxa"/>
            <w:tcBorders>
              <w:top w:val="single" w:sz="12" w:space="0" w:color="auto"/>
            </w:tcBorders>
            <w:vAlign w:val="center"/>
          </w:tcPr>
          <w:p w14:paraId="78053D47"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8</w:t>
            </w:r>
          </w:p>
        </w:tc>
        <w:tc>
          <w:tcPr>
            <w:tcW w:w="986" w:type="dxa"/>
            <w:tcBorders>
              <w:top w:val="single" w:sz="12" w:space="0" w:color="auto"/>
            </w:tcBorders>
            <w:vAlign w:val="center"/>
          </w:tcPr>
          <w:p w14:paraId="7C0CC1AE"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9</w:t>
            </w:r>
          </w:p>
        </w:tc>
        <w:tc>
          <w:tcPr>
            <w:tcW w:w="983" w:type="dxa"/>
            <w:tcBorders>
              <w:top w:val="single" w:sz="12" w:space="0" w:color="auto"/>
            </w:tcBorders>
            <w:vAlign w:val="center"/>
          </w:tcPr>
          <w:p w14:paraId="106F17D7"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10</w:t>
            </w:r>
          </w:p>
        </w:tc>
        <w:tc>
          <w:tcPr>
            <w:tcW w:w="986" w:type="dxa"/>
            <w:tcBorders>
              <w:top w:val="single" w:sz="12" w:space="0" w:color="auto"/>
            </w:tcBorders>
            <w:vAlign w:val="center"/>
          </w:tcPr>
          <w:p w14:paraId="10F24EAD"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11</w:t>
            </w:r>
          </w:p>
        </w:tc>
        <w:tc>
          <w:tcPr>
            <w:tcW w:w="986" w:type="dxa"/>
            <w:tcBorders>
              <w:top w:val="single" w:sz="12" w:space="0" w:color="auto"/>
            </w:tcBorders>
            <w:vAlign w:val="center"/>
          </w:tcPr>
          <w:p w14:paraId="3AC105D6" w14:textId="77777777" w:rsidR="00EE1A63" w:rsidRPr="00536447" w:rsidRDefault="00EE1A63" w:rsidP="009D160E">
            <w:pPr>
              <w:pStyle w:val="a1"/>
              <w:spacing w:line="360" w:lineRule="exact"/>
              <w:ind w:firstLineChars="0" w:firstLine="0"/>
              <w:jc w:val="center"/>
              <w:rPr>
                <w:b/>
                <w:kern w:val="2"/>
                <w:sz w:val="21"/>
                <w:szCs w:val="21"/>
              </w:rPr>
            </w:pPr>
            <w:r w:rsidRPr="00536447">
              <w:rPr>
                <w:b/>
                <w:kern w:val="2"/>
                <w:sz w:val="21"/>
                <w:szCs w:val="21"/>
              </w:rPr>
              <w:t>12</w:t>
            </w:r>
          </w:p>
        </w:tc>
        <w:tc>
          <w:tcPr>
            <w:tcW w:w="841" w:type="dxa"/>
            <w:tcBorders>
              <w:top w:val="single" w:sz="12" w:space="0" w:color="auto"/>
            </w:tcBorders>
            <w:vAlign w:val="center"/>
          </w:tcPr>
          <w:p w14:paraId="1A09A50E" w14:textId="77777777" w:rsidR="00EE1A63" w:rsidRPr="00536447" w:rsidRDefault="00EE1A63" w:rsidP="009D160E">
            <w:pPr>
              <w:pStyle w:val="a1"/>
              <w:spacing w:line="360" w:lineRule="exact"/>
              <w:ind w:firstLineChars="0" w:firstLine="0"/>
              <w:jc w:val="center"/>
              <w:rPr>
                <w:b/>
                <w:kern w:val="2"/>
                <w:sz w:val="21"/>
                <w:szCs w:val="21"/>
              </w:rPr>
            </w:pPr>
            <w:r w:rsidRPr="00536447">
              <w:rPr>
                <w:rFonts w:hint="eastAsia"/>
                <w:b/>
                <w:kern w:val="2"/>
                <w:sz w:val="21"/>
                <w:szCs w:val="21"/>
              </w:rPr>
              <w:t>全年</w:t>
            </w:r>
          </w:p>
        </w:tc>
      </w:tr>
      <w:tr w:rsidR="00EE1A63" w:rsidRPr="00536447" w14:paraId="6AF87B45" w14:textId="77777777" w:rsidTr="009D160E">
        <w:trPr>
          <w:jc w:val="center"/>
        </w:trPr>
        <w:tc>
          <w:tcPr>
            <w:tcW w:w="987" w:type="dxa"/>
            <w:tcBorders>
              <w:bottom w:val="single" w:sz="12" w:space="0" w:color="auto"/>
            </w:tcBorders>
            <w:vAlign w:val="center"/>
          </w:tcPr>
          <w:p w14:paraId="5180BD31"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风速</w:t>
            </w:r>
          </w:p>
        </w:tc>
        <w:tc>
          <w:tcPr>
            <w:tcW w:w="985" w:type="dxa"/>
            <w:tcBorders>
              <w:bottom w:val="single" w:sz="12" w:space="0" w:color="auto"/>
            </w:tcBorders>
            <w:vAlign w:val="center"/>
          </w:tcPr>
          <w:p w14:paraId="52E6F2E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985" w:type="dxa"/>
            <w:tcBorders>
              <w:bottom w:val="single" w:sz="12" w:space="0" w:color="auto"/>
            </w:tcBorders>
            <w:vAlign w:val="center"/>
          </w:tcPr>
          <w:p w14:paraId="0101ED5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2.4</w:t>
            </w:r>
          </w:p>
        </w:tc>
        <w:tc>
          <w:tcPr>
            <w:tcW w:w="986" w:type="dxa"/>
            <w:tcBorders>
              <w:bottom w:val="single" w:sz="12" w:space="0" w:color="auto"/>
            </w:tcBorders>
            <w:vAlign w:val="center"/>
          </w:tcPr>
          <w:p w14:paraId="41FB503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3.2</w:t>
            </w:r>
          </w:p>
        </w:tc>
        <w:tc>
          <w:tcPr>
            <w:tcW w:w="986" w:type="dxa"/>
            <w:tcBorders>
              <w:bottom w:val="single" w:sz="12" w:space="0" w:color="auto"/>
            </w:tcBorders>
            <w:vAlign w:val="center"/>
          </w:tcPr>
          <w:p w14:paraId="61412280"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3.2</w:t>
            </w:r>
          </w:p>
        </w:tc>
        <w:tc>
          <w:tcPr>
            <w:tcW w:w="986" w:type="dxa"/>
            <w:tcBorders>
              <w:bottom w:val="single" w:sz="12" w:space="0" w:color="auto"/>
            </w:tcBorders>
            <w:vAlign w:val="center"/>
          </w:tcPr>
          <w:p w14:paraId="1AD5699C"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3.0</w:t>
            </w:r>
          </w:p>
        </w:tc>
        <w:tc>
          <w:tcPr>
            <w:tcW w:w="986" w:type="dxa"/>
            <w:tcBorders>
              <w:bottom w:val="single" w:sz="12" w:space="0" w:color="auto"/>
            </w:tcBorders>
            <w:vAlign w:val="center"/>
          </w:tcPr>
          <w:p w14:paraId="084148BD"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3.0</w:t>
            </w:r>
          </w:p>
        </w:tc>
        <w:tc>
          <w:tcPr>
            <w:tcW w:w="983" w:type="dxa"/>
            <w:tcBorders>
              <w:bottom w:val="single" w:sz="12" w:space="0" w:color="auto"/>
            </w:tcBorders>
            <w:vAlign w:val="center"/>
          </w:tcPr>
          <w:p w14:paraId="4B901D94"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2.2</w:t>
            </w:r>
          </w:p>
        </w:tc>
        <w:tc>
          <w:tcPr>
            <w:tcW w:w="986" w:type="dxa"/>
            <w:tcBorders>
              <w:bottom w:val="single" w:sz="12" w:space="0" w:color="auto"/>
            </w:tcBorders>
            <w:vAlign w:val="center"/>
          </w:tcPr>
          <w:p w14:paraId="72CB82F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c>
          <w:tcPr>
            <w:tcW w:w="986" w:type="dxa"/>
            <w:tcBorders>
              <w:bottom w:val="single" w:sz="12" w:space="0" w:color="auto"/>
            </w:tcBorders>
            <w:vAlign w:val="center"/>
          </w:tcPr>
          <w:p w14:paraId="046C3386"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2.3</w:t>
            </w:r>
          </w:p>
        </w:tc>
        <w:tc>
          <w:tcPr>
            <w:tcW w:w="983" w:type="dxa"/>
            <w:tcBorders>
              <w:bottom w:val="single" w:sz="12" w:space="0" w:color="auto"/>
            </w:tcBorders>
            <w:vAlign w:val="center"/>
          </w:tcPr>
          <w:p w14:paraId="46013D79"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986" w:type="dxa"/>
            <w:tcBorders>
              <w:bottom w:val="single" w:sz="12" w:space="0" w:color="auto"/>
            </w:tcBorders>
            <w:vAlign w:val="center"/>
          </w:tcPr>
          <w:p w14:paraId="38A021BA"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2.2</w:t>
            </w:r>
          </w:p>
        </w:tc>
        <w:tc>
          <w:tcPr>
            <w:tcW w:w="986" w:type="dxa"/>
            <w:tcBorders>
              <w:bottom w:val="single" w:sz="12" w:space="0" w:color="auto"/>
            </w:tcBorders>
            <w:vAlign w:val="center"/>
          </w:tcPr>
          <w:p w14:paraId="723A9D15"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2.0</w:t>
            </w:r>
          </w:p>
        </w:tc>
        <w:tc>
          <w:tcPr>
            <w:tcW w:w="841" w:type="dxa"/>
            <w:tcBorders>
              <w:bottom w:val="single" w:sz="12" w:space="0" w:color="auto"/>
            </w:tcBorders>
            <w:vAlign w:val="center"/>
          </w:tcPr>
          <w:p w14:paraId="4DA91787" w14:textId="77777777" w:rsidR="00EE1A63" w:rsidRPr="00536447" w:rsidRDefault="00EE1A63" w:rsidP="009D160E">
            <w:pPr>
              <w:pStyle w:val="a1"/>
              <w:spacing w:line="360" w:lineRule="exact"/>
              <w:ind w:firstLineChars="0" w:firstLine="0"/>
              <w:jc w:val="center"/>
              <w:rPr>
                <w:kern w:val="2"/>
                <w:sz w:val="21"/>
                <w:szCs w:val="21"/>
              </w:rPr>
            </w:pPr>
            <w:r w:rsidRPr="00536447">
              <w:rPr>
                <w:kern w:val="2"/>
                <w:sz w:val="21"/>
                <w:szCs w:val="21"/>
              </w:rPr>
              <w:t>2.5</w:t>
            </w:r>
          </w:p>
        </w:tc>
      </w:tr>
    </w:tbl>
    <w:p w14:paraId="599DEF1D" w14:textId="77777777" w:rsidR="00EE1A63" w:rsidRPr="00536447" w:rsidRDefault="00EE1A63" w:rsidP="00EE1A63">
      <w:pPr>
        <w:pStyle w:val="affe"/>
        <w:spacing w:before="24"/>
        <w:ind w:firstLine="522"/>
        <w:jc w:val="center"/>
        <w:rPr>
          <w:sz w:val="21"/>
          <w:szCs w:val="21"/>
        </w:rPr>
      </w:pPr>
      <w:r w:rsidRPr="00536447">
        <w:rPr>
          <w:rFonts w:hint="eastAsia"/>
          <w:sz w:val="21"/>
          <w:szCs w:val="21"/>
        </w:rPr>
        <w:t>表</w:t>
      </w:r>
      <w:r w:rsidR="009D160E" w:rsidRPr="00536447">
        <w:rPr>
          <w:sz w:val="21"/>
          <w:szCs w:val="21"/>
        </w:rPr>
        <w:t>5</w:t>
      </w:r>
      <w:r w:rsidRPr="00536447">
        <w:rPr>
          <w:sz w:val="21"/>
          <w:szCs w:val="21"/>
        </w:rPr>
        <w:t>-</w:t>
      </w:r>
      <w:r w:rsidR="00B50A82">
        <w:rPr>
          <w:sz w:val="21"/>
          <w:szCs w:val="21"/>
        </w:rPr>
        <w:t>22</w:t>
      </w:r>
      <w:r w:rsidRPr="00536447">
        <w:rPr>
          <w:sz w:val="21"/>
          <w:szCs w:val="21"/>
        </w:rPr>
        <w:t xml:space="preserve">    </w:t>
      </w:r>
      <w:r w:rsidRPr="00536447">
        <w:rPr>
          <w:rFonts w:hint="eastAsia"/>
          <w:sz w:val="21"/>
          <w:szCs w:val="21"/>
        </w:rPr>
        <w:t>各风向平均风速（</w:t>
      </w:r>
      <w:r w:rsidRPr="00536447">
        <w:rPr>
          <w:bCs/>
          <w:sz w:val="21"/>
          <w:szCs w:val="21"/>
        </w:rPr>
        <w:t>m/s</w:t>
      </w:r>
      <w:r w:rsidRPr="00536447">
        <w:rPr>
          <w:rFonts w:hint="eastAsia"/>
          <w:sz w:val="21"/>
          <w:szCs w:val="21"/>
        </w:rPr>
        <w:t>）</w:t>
      </w:r>
    </w:p>
    <w:tbl>
      <w:tblPr>
        <w:tblW w:w="1365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19"/>
        <w:gridCol w:w="795"/>
        <w:gridCol w:w="797"/>
        <w:gridCol w:w="795"/>
        <w:gridCol w:w="797"/>
        <w:gridCol w:w="795"/>
        <w:gridCol w:w="797"/>
        <w:gridCol w:w="797"/>
        <w:gridCol w:w="795"/>
        <w:gridCol w:w="797"/>
        <w:gridCol w:w="795"/>
        <w:gridCol w:w="797"/>
        <w:gridCol w:w="797"/>
        <w:gridCol w:w="795"/>
        <w:gridCol w:w="797"/>
        <w:gridCol w:w="795"/>
        <w:gridCol w:w="792"/>
      </w:tblGrid>
      <w:tr w:rsidR="00EE1A63" w:rsidRPr="00536447" w14:paraId="6B27DC8E" w14:textId="77777777" w:rsidTr="009D160E">
        <w:trPr>
          <w:jc w:val="center"/>
        </w:trPr>
        <w:tc>
          <w:tcPr>
            <w:tcW w:w="919" w:type="dxa"/>
            <w:tcBorders>
              <w:top w:val="single" w:sz="12" w:space="0" w:color="auto"/>
            </w:tcBorders>
            <w:vAlign w:val="center"/>
          </w:tcPr>
          <w:p w14:paraId="1AEB1EDA" w14:textId="77777777" w:rsidR="00EE1A63" w:rsidRPr="00536447" w:rsidRDefault="00EE1A63" w:rsidP="009D160E">
            <w:pPr>
              <w:pStyle w:val="a1"/>
              <w:spacing w:line="360" w:lineRule="exact"/>
              <w:ind w:firstLineChars="0" w:firstLine="0"/>
              <w:jc w:val="center"/>
              <w:rPr>
                <w:b/>
                <w:kern w:val="2"/>
                <w:sz w:val="21"/>
                <w:szCs w:val="21"/>
              </w:rPr>
            </w:pPr>
            <w:r w:rsidRPr="00536447">
              <w:rPr>
                <w:rFonts w:hint="eastAsia"/>
                <w:b/>
                <w:kern w:val="2"/>
                <w:sz w:val="21"/>
                <w:szCs w:val="21"/>
              </w:rPr>
              <w:t>风向</w:t>
            </w:r>
          </w:p>
        </w:tc>
        <w:tc>
          <w:tcPr>
            <w:tcW w:w="795" w:type="dxa"/>
            <w:tcBorders>
              <w:top w:val="single" w:sz="12" w:space="0" w:color="auto"/>
            </w:tcBorders>
            <w:vAlign w:val="center"/>
          </w:tcPr>
          <w:p w14:paraId="490B5993"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N</w:t>
            </w:r>
          </w:p>
        </w:tc>
        <w:tc>
          <w:tcPr>
            <w:tcW w:w="797" w:type="dxa"/>
            <w:tcBorders>
              <w:top w:val="single" w:sz="12" w:space="0" w:color="auto"/>
            </w:tcBorders>
            <w:vAlign w:val="center"/>
          </w:tcPr>
          <w:p w14:paraId="53784813"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NNE</w:t>
            </w:r>
          </w:p>
        </w:tc>
        <w:tc>
          <w:tcPr>
            <w:tcW w:w="795" w:type="dxa"/>
            <w:tcBorders>
              <w:top w:val="single" w:sz="12" w:space="0" w:color="auto"/>
            </w:tcBorders>
            <w:vAlign w:val="center"/>
          </w:tcPr>
          <w:p w14:paraId="4871DB6A"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NE</w:t>
            </w:r>
          </w:p>
        </w:tc>
        <w:tc>
          <w:tcPr>
            <w:tcW w:w="797" w:type="dxa"/>
            <w:tcBorders>
              <w:top w:val="single" w:sz="12" w:space="0" w:color="auto"/>
            </w:tcBorders>
            <w:vAlign w:val="center"/>
          </w:tcPr>
          <w:p w14:paraId="52FB5B88"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ENE</w:t>
            </w:r>
          </w:p>
        </w:tc>
        <w:tc>
          <w:tcPr>
            <w:tcW w:w="795" w:type="dxa"/>
            <w:tcBorders>
              <w:top w:val="single" w:sz="12" w:space="0" w:color="auto"/>
            </w:tcBorders>
            <w:vAlign w:val="center"/>
          </w:tcPr>
          <w:p w14:paraId="0FF34B13"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E</w:t>
            </w:r>
          </w:p>
        </w:tc>
        <w:tc>
          <w:tcPr>
            <w:tcW w:w="797" w:type="dxa"/>
            <w:tcBorders>
              <w:top w:val="single" w:sz="12" w:space="0" w:color="auto"/>
            </w:tcBorders>
            <w:vAlign w:val="center"/>
          </w:tcPr>
          <w:p w14:paraId="0393C324"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ESE</w:t>
            </w:r>
          </w:p>
        </w:tc>
        <w:tc>
          <w:tcPr>
            <w:tcW w:w="797" w:type="dxa"/>
            <w:tcBorders>
              <w:top w:val="single" w:sz="12" w:space="0" w:color="auto"/>
            </w:tcBorders>
            <w:vAlign w:val="center"/>
          </w:tcPr>
          <w:p w14:paraId="56B1E823"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SE</w:t>
            </w:r>
          </w:p>
        </w:tc>
        <w:tc>
          <w:tcPr>
            <w:tcW w:w="795" w:type="dxa"/>
            <w:tcBorders>
              <w:top w:val="single" w:sz="12" w:space="0" w:color="auto"/>
            </w:tcBorders>
            <w:vAlign w:val="center"/>
          </w:tcPr>
          <w:p w14:paraId="02235911"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SSE</w:t>
            </w:r>
          </w:p>
        </w:tc>
        <w:tc>
          <w:tcPr>
            <w:tcW w:w="797" w:type="dxa"/>
            <w:tcBorders>
              <w:top w:val="single" w:sz="12" w:space="0" w:color="auto"/>
            </w:tcBorders>
            <w:vAlign w:val="center"/>
          </w:tcPr>
          <w:p w14:paraId="211C8631"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S</w:t>
            </w:r>
          </w:p>
        </w:tc>
        <w:tc>
          <w:tcPr>
            <w:tcW w:w="795" w:type="dxa"/>
            <w:tcBorders>
              <w:top w:val="single" w:sz="12" w:space="0" w:color="auto"/>
            </w:tcBorders>
            <w:vAlign w:val="center"/>
          </w:tcPr>
          <w:p w14:paraId="5E54D54D"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SSW</w:t>
            </w:r>
          </w:p>
        </w:tc>
        <w:tc>
          <w:tcPr>
            <w:tcW w:w="797" w:type="dxa"/>
            <w:tcBorders>
              <w:top w:val="single" w:sz="12" w:space="0" w:color="auto"/>
            </w:tcBorders>
            <w:vAlign w:val="center"/>
          </w:tcPr>
          <w:p w14:paraId="7787D119"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SW</w:t>
            </w:r>
          </w:p>
        </w:tc>
        <w:tc>
          <w:tcPr>
            <w:tcW w:w="797" w:type="dxa"/>
            <w:tcBorders>
              <w:top w:val="single" w:sz="12" w:space="0" w:color="auto"/>
            </w:tcBorders>
            <w:vAlign w:val="center"/>
          </w:tcPr>
          <w:p w14:paraId="306D9C07"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WSW</w:t>
            </w:r>
          </w:p>
        </w:tc>
        <w:tc>
          <w:tcPr>
            <w:tcW w:w="795" w:type="dxa"/>
            <w:tcBorders>
              <w:top w:val="single" w:sz="12" w:space="0" w:color="auto"/>
            </w:tcBorders>
            <w:vAlign w:val="center"/>
          </w:tcPr>
          <w:p w14:paraId="78077A67"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W</w:t>
            </w:r>
          </w:p>
        </w:tc>
        <w:tc>
          <w:tcPr>
            <w:tcW w:w="797" w:type="dxa"/>
            <w:tcBorders>
              <w:top w:val="single" w:sz="12" w:space="0" w:color="auto"/>
            </w:tcBorders>
            <w:vAlign w:val="center"/>
          </w:tcPr>
          <w:p w14:paraId="51EFB4A8"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WNW</w:t>
            </w:r>
          </w:p>
        </w:tc>
        <w:tc>
          <w:tcPr>
            <w:tcW w:w="795" w:type="dxa"/>
            <w:tcBorders>
              <w:top w:val="single" w:sz="12" w:space="0" w:color="auto"/>
            </w:tcBorders>
            <w:vAlign w:val="center"/>
          </w:tcPr>
          <w:p w14:paraId="73F278F4"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NW</w:t>
            </w:r>
          </w:p>
        </w:tc>
        <w:tc>
          <w:tcPr>
            <w:tcW w:w="792" w:type="dxa"/>
            <w:tcBorders>
              <w:top w:val="single" w:sz="12" w:space="0" w:color="auto"/>
            </w:tcBorders>
            <w:vAlign w:val="center"/>
          </w:tcPr>
          <w:p w14:paraId="3817265F" w14:textId="77777777" w:rsidR="00EE1A63" w:rsidRPr="00536447" w:rsidRDefault="00EE1A63" w:rsidP="009D160E">
            <w:pPr>
              <w:pStyle w:val="a1"/>
              <w:spacing w:before="31" w:line="360" w:lineRule="exact"/>
              <w:ind w:firstLineChars="0" w:firstLine="0"/>
              <w:jc w:val="center"/>
              <w:rPr>
                <w:b/>
                <w:kern w:val="2"/>
                <w:sz w:val="21"/>
                <w:szCs w:val="21"/>
              </w:rPr>
            </w:pPr>
            <w:r w:rsidRPr="00536447">
              <w:rPr>
                <w:b/>
                <w:kern w:val="2"/>
                <w:sz w:val="21"/>
                <w:szCs w:val="21"/>
              </w:rPr>
              <w:t>NNW</w:t>
            </w:r>
          </w:p>
        </w:tc>
      </w:tr>
      <w:tr w:rsidR="00EE1A63" w:rsidRPr="00536447" w14:paraId="18DDEC76" w14:textId="77777777" w:rsidTr="009D160E">
        <w:trPr>
          <w:jc w:val="center"/>
        </w:trPr>
        <w:tc>
          <w:tcPr>
            <w:tcW w:w="919" w:type="dxa"/>
            <w:tcBorders>
              <w:bottom w:val="single" w:sz="12" w:space="0" w:color="auto"/>
            </w:tcBorders>
            <w:vAlign w:val="center"/>
          </w:tcPr>
          <w:p w14:paraId="73452FD0" w14:textId="77777777" w:rsidR="00EE1A63" w:rsidRPr="00536447" w:rsidRDefault="00EE1A63" w:rsidP="009D160E">
            <w:pPr>
              <w:pStyle w:val="a1"/>
              <w:spacing w:line="360" w:lineRule="exact"/>
              <w:ind w:firstLineChars="0" w:firstLine="0"/>
              <w:jc w:val="center"/>
              <w:rPr>
                <w:kern w:val="2"/>
                <w:sz w:val="21"/>
                <w:szCs w:val="21"/>
              </w:rPr>
            </w:pPr>
            <w:r w:rsidRPr="00536447">
              <w:rPr>
                <w:rFonts w:hint="eastAsia"/>
                <w:kern w:val="2"/>
                <w:sz w:val="21"/>
                <w:szCs w:val="21"/>
              </w:rPr>
              <w:t>风速</w:t>
            </w:r>
          </w:p>
        </w:tc>
        <w:tc>
          <w:tcPr>
            <w:tcW w:w="795" w:type="dxa"/>
            <w:tcBorders>
              <w:bottom w:val="single" w:sz="12" w:space="0" w:color="auto"/>
            </w:tcBorders>
            <w:vAlign w:val="center"/>
          </w:tcPr>
          <w:p w14:paraId="4048450F"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2.6</w:t>
            </w:r>
          </w:p>
        </w:tc>
        <w:tc>
          <w:tcPr>
            <w:tcW w:w="797" w:type="dxa"/>
            <w:tcBorders>
              <w:bottom w:val="single" w:sz="12" w:space="0" w:color="auto"/>
            </w:tcBorders>
            <w:vAlign w:val="center"/>
          </w:tcPr>
          <w:p w14:paraId="2F8E2C16"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3.1</w:t>
            </w:r>
          </w:p>
        </w:tc>
        <w:tc>
          <w:tcPr>
            <w:tcW w:w="795" w:type="dxa"/>
            <w:tcBorders>
              <w:bottom w:val="single" w:sz="12" w:space="0" w:color="auto"/>
            </w:tcBorders>
            <w:vAlign w:val="center"/>
          </w:tcPr>
          <w:p w14:paraId="7C3E2773"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2.5</w:t>
            </w:r>
          </w:p>
        </w:tc>
        <w:tc>
          <w:tcPr>
            <w:tcW w:w="797" w:type="dxa"/>
            <w:tcBorders>
              <w:bottom w:val="single" w:sz="12" w:space="0" w:color="auto"/>
            </w:tcBorders>
            <w:vAlign w:val="center"/>
          </w:tcPr>
          <w:p w14:paraId="777C5059"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2.0</w:t>
            </w:r>
          </w:p>
        </w:tc>
        <w:tc>
          <w:tcPr>
            <w:tcW w:w="795" w:type="dxa"/>
            <w:tcBorders>
              <w:bottom w:val="single" w:sz="12" w:space="0" w:color="auto"/>
            </w:tcBorders>
            <w:vAlign w:val="center"/>
          </w:tcPr>
          <w:p w14:paraId="772363FC"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2.0</w:t>
            </w:r>
          </w:p>
        </w:tc>
        <w:tc>
          <w:tcPr>
            <w:tcW w:w="797" w:type="dxa"/>
            <w:tcBorders>
              <w:bottom w:val="single" w:sz="12" w:space="0" w:color="auto"/>
            </w:tcBorders>
            <w:vAlign w:val="center"/>
          </w:tcPr>
          <w:p w14:paraId="23BFABEA"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2.1</w:t>
            </w:r>
          </w:p>
        </w:tc>
        <w:tc>
          <w:tcPr>
            <w:tcW w:w="797" w:type="dxa"/>
            <w:tcBorders>
              <w:bottom w:val="single" w:sz="12" w:space="0" w:color="auto"/>
            </w:tcBorders>
            <w:vAlign w:val="center"/>
          </w:tcPr>
          <w:p w14:paraId="0B33031B"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2.4</w:t>
            </w:r>
          </w:p>
        </w:tc>
        <w:tc>
          <w:tcPr>
            <w:tcW w:w="795" w:type="dxa"/>
            <w:tcBorders>
              <w:bottom w:val="single" w:sz="12" w:space="0" w:color="auto"/>
            </w:tcBorders>
            <w:vAlign w:val="center"/>
          </w:tcPr>
          <w:p w14:paraId="3F0AE725"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2.9</w:t>
            </w:r>
          </w:p>
        </w:tc>
        <w:tc>
          <w:tcPr>
            <w:tcW w:w="797" w:type="dxa"/>
            <w:tcBorders>
              <w:bottom w:val="single" w:sz="12" w:space="0" w:color="auto"/>
            </w:tcBorders>
            <w:vAlign w:val="center"/>
          </w:tcPr>
          <w:p w14:paraId="20524318"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3.6</w:t>
            </w:r>
          </w:p>
        </w:tc>
        <w:tc>
          <w:tcPr>
            <w:tcW w:w="795" w:type="dxa"/>
            <w:tcBorders>
              <w:bottom w:val="single" w:sz="12" w:space="0" w:color="auto"/>
            </w:tcBorders>
            <w:vAlign w:val="center"/>
          </w:tcPr>
          <w:p w14:paraId="0EE4C298"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3.2</w:t>
            </w:r>
          </w:p>
        </w:tc>
        <w:tc>
          <w:tcPr>
            <w:tcW w:w="797" w:type="dxa"/>
            <w:tcBorders>
              <w:bottom w:val="single" w:sz="12" w:space="0" w:color="auto"/>
            </w:tcBorders>
            <w:vAlign w:val="center"/>
          </w:tcPr>
          <w:p w14:paraId="7909F0A5"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1.9</w:t>
            </w:r>
          </w:p>
        </w:tc>
        <w:tc>
          <w:tcPr>
            <w:tcW w:w="797" w:type="dxa"/>
            <w:tcBorders>
              <w:bottom w:val="single" w:sz="12" w:space="0" w:color="auto"/>
            </w:tcBorders>
            <w:vAlign w:val="center"/>
          </w:tcPr>
          <w:p w14:paraId="0D61E953"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1.4</w:t>
            </w:r>
          </w:p>
        </w:tc>
        <w:tc>
          <w:tcPr>
            <w:tcW w:w="795" w:type="dxa"/>
            <w:tcBorders>
              <w:bottom w:val="single" w:sz="12" w:space="0" w:color="auto"/>
            </w:tcBorders>
            <w:vAlign w:val="center"/>
          </w:tcPr>
          <w:p w14:paraId="0040C08A"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1.4</w:t>
            </w:r>
          </w:p>
        </w:tc>
        <w:tc>
          <w:tcPr>
            <w:tcW w:w="797" w:type="dxa"/>
            <w:tcBorders>
              <w:bottom w:val="single" w:sz="12" w:space="0" w:color="auto"/>
            </w:tcBorders>
            <w:vAlign w:val="center"/>
          </w:tcPr>
          <w:p w14:paraId="4F272820"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1.7</w:t>
            </w:r>
          </w:p>
        </w:tc>
        <w:tc>
          <w:tcPr>
            <w:tcW w:w="795" w:type="dxa"/>
            <w:tcBorders>
              <w:bottom w:val="single" w:sz="12" w:space="0" w:color="auto"/>
            </w:tcBorders>
            <w:vAlign w:val="center"/>
          </w:tcPr>
          <w:p w14:paraId="2C3B4418"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1.8</w:t>
            </w:r>
          </w:p>
        </w:tc>
        <w:tc>
          <w:tcPr>
            <w:tcW w:w="792" w:type="dxa"/>
            <w:tcBorders>
              <w:bottom w:val="single" w:sz="12" w:space="0" w:color="auto"/>
            </w:tcBorders>
            <w:vAlign w:val="center"/>
          </w:tcPr>
          <w:p w14:paraId="78B0273B" w14:textId="77777777" w:rsidR="00EE1A63" w:rsidRPr="00536447" w:rsidRDefault="00EE1A63" w:rsidP="009D160E">
            <w:pPr>
              <w:pStyle w:val="a1"/>
              <w:spacing w:line="360" w:lineRule="exact"/>
              <w:ind w:firstLineChars="0" w:firstLine="0"/>
              <w:jc w:val="center"/>
              <w:rPr>
                <w:w w:val="90"/>
                <w:kern w:val="2"/>
                <w:sz w:val="21"/>
                <w:szCs w:val="21"/>
              </w:rPr>
            </w:pPr>
            <w:r w:rsidRPr="00536447">
              <w:rPr>
                <w:w w:val="90"/>
                <w:kern w:val="2"/>
                <w:sz w:val="21"/>
                <w:szCs w:val="21"/>
              </w:rPr>
              <w:t>2.2</w:t>
            </w:r>
          </w:p>
        </w:tc>
      </w:tr>
    </w:tbl>
    <w:p w14:paraId="14C51F3F" w14:textId="77777777" w:rsidR="00EE1A63" w:rsidRPr="00536447" w:rsidRDefault="00EE1A63" w:rsidP="00EE1A63">
      <w:pPr>
        <w:ind w:firstLine="484"/>
        <w:rPr>
          <w:sz w:val="24"/>
        </w:rPr>
      </w:pPr>
    </w:p>
    <w:p w14:paraId="694C6616" w14:textId="77777777" w:rsidR="00EE1A63" w:rsidRPr="00536447" w:rsidRDefault="00EE1A63" w:rsidP="00EE1A63">
      <w:pPr>
        <w:ind w:firstLine="484"/>
        <w:rPr>
          <w:sz w:val="24"/>
        </w:rPr>
      </w:pPr>
    </w:p>
    <w:p w14:paraId="32F54EA8" w14:textId="77777777" w:rsidR="00EE1A63" w:rsidRPr="00536447" w:rsidRDefault="00EE1A63" w:rsidP="00EE1A63">
      <w:pPr>
        <w:ind w:firstLine="484"/>
        <w:rPr>
          <w:sz w:val="24"/>
        </w:rPr>
        <w:sectPr w:rsidR="00EE1A63" w:rsidRPr="00536447">
          <w:pgSz w:w="16838" w:h="11906" w:orient="landscape"/>
          <w:pgMar w:top="1474" w:right="1701" w:bottom="1474" w:left="1701" w:header="1134" w:footer="1247" w:gutter="0"/>
          <w:cols w:space="720"/>
          <w:docGrid w:type="linesAndChars" w:linePitch="516" w:charSpace="426"/>
        </w:sectPr>
      </w:pPr>
    </w:p>
    <w:p w14:paraId="07D755C1" w14:textId="77777777" w:rsidR="00EE1A63" w:rsidRPr="00536447" w:rsidRDefault="00EE1A63" w:rsidP="00EE1A63">
      <w:pPr>
        <w:ind w:firstLine="484"/>
        <w:jc w:val="center"/>
        <w:rPr>
          <w:szCs w:val="21"/>
        </w:rPr>
      </w:pPr>
      <w:r w:rsidRPr="00536447">
        <w:rPr>
          <w:noProof/>
        </w:rPr>
        <w:lastRenderedPageBreak/>
        <w:drawing>
          <wp:anchor distT="0" distB="0" distL="114300" distR="114300" simplePos="0" relativeHeight="251780096" behindDoc="1" locked="0" layoutInCell="1" allowOverlap="1" wp14:anchorId="4A01B2F5" wp14:editId="3E3B3500">
            <wp:simplePos x="0" y="0"/>
            <wp:positionH relativeFrom="column">
              <wp:posOffset>182245</wp:posOffset>
            </wp:positionH>
            <wp:positionV relativeFrom="paragraph">
              <wp:posOffset>32385</wp:posOffset>
            </wp:positionV>
            <wp:extent cx="5322570" cy="4692650"/>
            <wp:effectExtent l="0" t="0" r="11430" b="12700"/>
            <wp:wrapTight wrapText="bothSides">
              <wp:wrapPolygon edited="0">
                <wp:start x="-39" y="0"/>
                <wp:lineTo x="-39" y="21556"/>
                <wp:lineTo x="21600" y="21556"/>
                <wp:lineTo x="21600" y="0"/>
                <wp:lineTo x="-39" y="0"/>
              </wp:wrapPolygon>
            </wp:wrapTight>
            <wp:docPr id="6" name="图片 10"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未命名"/>
                    <pic:cNvPicPr>
                      <a:picLocks noChangeAspect="1"/>
                    </pic:cNvPicPr>
                  </pic:nvPicPr>
                  <pic:blipFill>
                    <a:blip r:embed="rId133"/>
                    <a:stretch>
                      <a:fillRect/>
                    </a:stretch>
                  </pic:blipFill>
                  <pic:spPr>
                    <a:xfrm>
                      <a:off x="0" y="0"/>
                      <a:ext cx="5322570" cy="4692650"/>
                    </a:xfrm>
                    <a:prstGeom prst="rect">
                      <a:avLst/>
                    </a:prstGeom>
                    <a:solidFill>
                      <a:srgbClr val="FF0000"/>
                    </a:solidFill>
                    <a:ln w="9525">
                      <a:noFill/>
                    </a:ln>
                  </pic:spPr>
                </pic:pic>
              </a:graphicData>
            </a:graphic>
          </wp:anchor>
        </w:drawing>
      </w:r>
      <w:r w:rsidRPr="00536447">
        <w:rPr>
          <w:rFonts w:hint="eastAsia"/>
          <w:b/>
          <w:szCs w:val="21"/>
        </w:rPr>
        <w:t>图</w:t>
      </w:r>
      <w:r w:rsidR="009D160E" w:rsidRPr="00536447">
        <w:rPr>
          <w:b/>
          <w:szCs w:val="21"/>
        </w:rPr>
        <w:t>5</w:t>
      </w:r>
      <w:r w:rsidRPr="00536447">
        <w:rPr>
          <w:b/>
          <w:szCs w:val="21"/>
        </w:rPr>
        <w:t>-</w:t>
      </w:r>
      <w:r w:rsidR="00B50A82">
        <w:rPr>
          <w:b/>
          <w:szCs w:val="21"/>
        </w:rPr>
        <w:t>26</w:t>
      </w:r>
      <w:r w:rsidRPr="00536447">
        <w:rPr>
          <w:b/>
          <w:szCs w:val="21"/>
        </w:rPr>
        <w:t xml:space="preserve"> </w:t>
      </w:r>
      <w:r w:rsidRPr="00536447">
        <w:rPr>
          <w:rFonts w:hint="eastAsia"/>
          <w:b/>
          <w:szCs w:val="21"/>
        </w:rPr>
        <w:t>安阳市风频玫瑰</w:t>
      </w:r>
    </w:p>
    <w:p w14:paraId="6B0194F8" w14:textId="77777777" w:rsidR="00EE1A63" w:rsidRPr="00536447" w:rsidRDefault="00EE1A63" w:rsidP="00EE1A63">
      <w:pPr>
        <w:spacing w:line="520" w:lineRule="exact"/>
        <w:ind w:firstLine="480"/>
        <w:rPr>
          <w:sz w:val="24"/>
        </w:rPr>
      </w:pPr>
      <w:r w:rsidRPr="00536447">
        <w:rPr>
          <w:sz w:val="24"/>
        </w:rPr>
        <w:t>B</w:t>
      </w:r>
      <w:r w:rsidRPr="00536447">
        <w:rPr>
          <w:rFonts w:hint="eastAsia"/>
          <w:sz w:val="24"/>
        </w:rPr>
        <w:t>、气温、气压、湿度、降雨量、蒸发量</w:t>
      </w:r>
    </w:p>
    <w:p w14:paraId="36BCCF5A" w14:textId="77777777" w:rsidR="00EE1A63" w:rsidRPr="00536447" w:rsidRDefault="00EE1A63" w:rsidP="00EE1A63">
      <w:pPr>
        <w:spacing w:line="520" w:lineRule="exact"/>
        <w:ind w:firstLine="480"/>
        <w:rPr>
          <w:sz w:val="24"/>
        </w:rPr>
      </w:pPr>
      <w:r w:rsidRPr="00536447">
        <w:rPr>
          <w:rFonts w:hint="eastAsia"/>
          <w:sz w:val="24"/>
        </w:rPr>
        <w:t>安阳市年平均气压</w:t>
      </w:r>
      <w:r w:rsidRPr="00536447">
        <w:rPr>
          <w:sz w:val="24"/>
        </w:rPr>
        <w:t>1007.7hPa</w:t>
      </w:r>
      <w:r w:rsidRPr="00536447">
        <w:rPr>
          <w:rFonts w:hint="eastAsia"/>
          <w:sz w:val="24"/>
        </w:rPr>
        <w:t>，年平均相对湿度为</w:t>
      </w:r>
      <w:r w:rsidRPr="00536447">
        <w:rPr>
          <w:sz w:val="24"/>
        </w:rPr>
        <w:t>65~68%</w:t>
      </w:r>
      <w:r w:rsidRPr="00536447">
        <w:rPr>
          <w:rFonts w:hint="eastAsia"/>
          <w:sz w:val="24"/>
        </w:rPr>
        <w:t>，夏季较大，秋冬次之，春季较小。历年平均气温为</w:t>
      </w:r>
      <w:r w:rsidRPr="00536447">
        <w:rPr>
          <w:sz w:val="24"/>
        </w:rPr>
        <w:t>12.7~13.7℃</w:t>
      </w:r>
      <w:r w:rsidRPr="00536447">
        <w:rPr>
          <w:rFonts w:hint="eastAsia"/>
          <w:sz w:val="24"/>
        </w:rPr>
        <w:t>。一月份温度最低，平均</w:t>
      </w:r>
      <w:r w:rsidRPr="00536447">
        <w:rPr>
          <w:sz w:val="24"/>
        </w:rPr>
        <w:t>-1.8℃</w:t>
      </w:r>
      <w:r w:rsidRPr="00536447">
        <w:rPr>
          <w:rFonts w:hint="eastAsia"/>
          <w:sz w:val="24"/>
        </w:rPr>
        <w:t>，极端最低气温</w:t>
      </w:r>
      <w:r w:rsidRPr="00536447">
        <w:rPr>
          <w:sz w:val="24"/>
        </w:rPr>
        <w:t>-21.7℃</w:t>
      </w:r>
      <w:r w:rsidRPr="00536447">
        <w:rPr>
          <w:rFonts w:hint="eastAsia"/>
          <w:sz w:val="24"/>
        </w:rPr>
        <w:t>，七月温度最高，平均</w:t>
      </w:r>
      <w:r w:rsidRPr="00536447">
        <w:rPr>
          <w:sz w:val="24"/>
        </w:rPr>
        <w:t>26.9℃</w:t>
      </w:r>
      <w:r w:rsidRPr="00536447">
        <w:rPr>
          <w:rFonts w:hint="eastAsia"/>
          <w:sz w:val="24"/>
        </w:rPr>
        <w:t>，极端最高气温</w:t>
      </w:r>
      <w:r w:rsidRPr="00536447">
        <w:rPr>
          <w:sz w:val="24"/>
        </w:rPr>
        <w:t>41.7℃</w:t>
      </w:r>
      <w:r w:rsidRPr="00536447">
        <w:rPr>
          <w:rFonts w:hint="eastAsia"/>
          <w:sz w:val="24"/>
        </w:rPr>
        <w:t>。年平均相对湿度为</w:t>
      </w:r>
      <w:r w:rsidRPr="00536447">
        <w:rPr>
          <w:sz w:val="24"/>
        </w:rPr>
        <w:t>65~68%</w:t>
      </w:r>
      <w:r w:rsidRPr="00536447">
        <w:rPr>
          <w:rFonts w:hint="eastAsia"/>
          <w:sz w:val="24"/>
        </w:rPr>
        <w:t>，夏季较大，秋冬次之，春季较小。其中</w:t>
      </w:r>
      <w:r w:rsidRPr="00536447">
        <w:rPr>
          <w:sz w:val="24"/>
        </w:rPr>
        <w:t>8</w:t>
      </w:r>
      <w:r w:rsidRPr="00536447">
        <w:rPr>
          <w:rFonts w:hint="eastAsia"/>
          <w:sz w:val="24"/>
        </w:rPr>
        <w:t>月份平均为</w:t>
      </w:r>
      <w:r w:rsidRPr="00536447">
        <w:rPr>
          <w:sz w:val="24"/>
        </w:rPr>
        <w:t>81%</w:t>
      </w:r>
      <w:r w:rsidRPr="00536447">
        <w:rPr>
          <w:rFonts w:hint="eastAsia"/>
          <w:sz w:val="24"/>
        </w:rPr>
        <w:t>；</w:t>
      </w:r>
      <w:r w:rsidRPr="00536447">
        <w:rPr>
          <w:sz w:val="24"/>
        </w:rPr>
        <w:t>5~6</w:t>
      </w:r>
      <w:r w:rsidRPr="00536447">
        <w:rPr>
          <w:rFonts w:hint="eastAsia"/>
          <w:sz w:val="24"/>
        </w:rPr>
        <w:t>月平均仅为</w:t>
      </w:r>
      <w:r w:rsidRPr="00536447">
        <w:rPr>
          <w:sz w:val="24"/>
        </w:rPr>
        <w:t>58%</w:t>
      </w:r>
      <w:r w:rsidRPr="00536447">
        <w:rPr>
          <w:rFonts w:hint="eastAsia"/>
          <w:sz w:val="24"/>
        </w:rPr>
        <w:t>，显示气候干燥，全市年蒸发总量历年平均为</w:t>
      </w:r>
      <w:r w:rsidRPr="00536447">
        <w:rPr>
          <w:sz w:val="24"/>
        </w:rPr>
        <w:t>1927.3~1997.0mm</w:t>
      </w:r>
      <w:r w:rsidRPr="00536447">
        <w:rPr>
          <w:rFonts w:hint="eastAsia"/>
          <w:sz w:val="24"/>
        </w:rPr>
        <w:t>。其中以夏季为最多，达</w:t>
      </w:r>
      <w:r w:rsidRPr="00536447">
        <w:rPr>
          <w:sz w:val="24"/>
        </w:rPr>
        <w:t>706.5mm</w:t>
      </w:r>
      <w:r w:rsidRPr="00536447">
        <w:rPr>
          <w:rFonts w:hint="eastAsia"/>
          <w:sz w:val="24"/>
        </w:rPr>
        <w:t>，春、秋季次之，冬季最少，为</w:t>
      </w:r>
      <w:r w:rsidRPr="00536447">
        <w:rPr>
          <w:sz w:val="24"/>
        </w:rPr>
        <w:t>175.2mm</w:t>
      </w:r>
      <w:r w:rsidRPr="00536447">
        <w:rPr>
          <w:rFonts w:hint="eastAsia"/>
          <w:sz w:val="24"/>
        </w:rPr>
        <w:t>。历年平均降水量为</w:t>
      </w:r>
      <w:r w:rsidRPr="00536447">
        <w:rPr>
          <w:sz w:val="24"/>
        </w:rPr>
        <w:t>581.1</w:t>
      </w:r>
      <w:r w:rsidRPr="00536447">
        <w:rPr>
          <w:rFonts w:hint="eastAsia"/>
          <w:sz w:val="24"/>
        </w:rPr>
        <w:t>～</w:t>
      </w:r>
      <w:r w:rsidRPr="00536447">
        <w:rPr>
          <w:sz w:val="24"/>
        </w:rPr>
        <w:t>693.1mm</w:t>
      </w:r>
      <w:r w:rsidRPr="00536447">
        <w:rPr>
          <w:rFonts w:hint="eastAsia"/>
          <w:sz w:val="24"/>
        </w:rPr>
        <w:t>，最多年降水量</w:t>
      </w:r>
      <w:r w:rsidRPr="00536447">
        <w:rPr>
          <w:sz w:val="24"/>
        </w:rPr>
        <w:t>1247.9mm</w:t>
      </w:r>
      <w:r w:rsidRPr="00536447">
        <w:rPr>
          <w:rFonts w:hint="eastAsia"/>
          <w:sz w:val="24"/>
        </w:rPr>
        <w:t>，最少仅</w:t>
      </w:r>
      <w:r w:rsidRPr="00536447">
        <w:rPr>
          <w:sz w:val="24"/>
        </w:rPr>
        <w:t>243.0mm</w:t>
      </w:r>
      <w:r w:rsidRPr="00536447">
        <w:rPr>
          <w:rFonts w:hint="eastAsia"/>
          <w:sz w:val="24"/>
        </w:rPr>
        <w:t>，安阳市降水量各地分布不均，西部略多于东部，年季变化显著，但有逐年减少的趋势。全市年均实照时数为</w:t>
      </w:r>
      <w:r w:rsidRPr="00536447">
        <w:rPr>
          <w:sz w:val="24"/>
        </w:rPr>
        <w:t>2368.0</w:t>
      </w:r>
      <w:r w:rsidRPr="00536447">
        <w:rPr>
          <w:rFonts w:hint="eastAsia"/>
          <w:sz w:val="24"/>
        </w:rPr>
        <w:t>～</w:t>
      </w:r>
      <w:r w:rsidRPr="00536447">
        <w:rPr>
          <w:sz w:val="24"/>
        </w:rPr>
        <w:t>2526.1</w:t>
      </w:r>
      <w:r w:rsidRPr="00536447">
        <w:rPr>
          <w:rFonts w:hint="eastAsia"/>
          <w:sz w:val="24"/>
        </w:rPr>
        <w:t>小时。年均气温全年</w:t>
      </w:r>
      <w:r w:rsidRPr="00536447">
        <w:rPr>
          <w:sz w:val="24"/>
        </w:rPr>
        <w:t>≥ 10℃</w:t>
      </w:r>
      <w:r w:rsidRPr="00536447">
        <w:rPr>
          <w:rFonts w:hint="eastAsia"/>
          <w:sz w:val="24"/>
        </w:rPr>
        <w:t>的有效积温</w:t>
      </w:r>
      <w:r w:rsidRPr="00536447">
        <w:rPr>
          <w:sz w:val="24"/>
        </w:rPr>
        <w:t>4500.6℃</w:t>
      </w:r>
      <w:r w:rsidRPr="00536447">
        <w:rPr>
          <w:rFonts w:hint="eastAsia"/>
          <w:sz w:val="24"/>
        </w:rPr>
        <w:t>，无霜期</w:t>
      </w:r>
      <w:r w:rsidRPr="00536447">
        <w:rPr>
          <w:sz w:val="24"/>
        </w:rPr>
        <w:t>201</w:t>
      </w:r>
      <w:r w:rsidRPr="00536447">
        <w:rPr>
          <w:rFonts w:hint="eastAsia"/>
          <w:sz w:val="24"/>
        </w:rPr>
        <w:t>天。四季风向多受高空气流</w:t>
      </w:r>
      <w:r w:rsidRPr="00536447">
        <w:rPr>
          <w:rFonts w:hint="eastAsia"/>
          <w:sz w:val="24"/>
        </w:rPr>
        <w:lastRenderedPageBreak/>
        <w:t>控制。主导风向为南风，春、夏、秋季以偏南风为多，而冬季则以偏北风为主。年平均风速为</w:t>
      </w:r>
      <w:r w:rsidRPr="00536447">
        <w:rPr>
          <w:sz w:val="24"/>
        </w:rPr>
        <w:t>1.7~3.5m/s</w:t>
      </w:r>
      <w:r w:rsidRPr="00536447">
        <w:rPr>
          <w:rFonts w:hint="eastAsia"/>
          <w:sz w:val="24"/>
        </w:rPr>
        <w:t>。</w:t>
      </w:r>
    </w:p>
    <w:p w14:paraId="046B80D9" w14:textId="77777777" w:rsidR="00EE1A63" w:rsidRPr="00536447" w:rsidRDefault="00EE1A63" w:rsidP="00EE1A63">
      <w:pPr>
        <w:spacing w:line="520" w:lineRule="exact"/>
        <w:ind w:firstLine="482"/>
        <w:rPr>
          <w:sz w:val="24"/>
        </w:rPr>
      </w:pPr>
      <w:r w:rsidRPr="00536447">
        <w:rPr>
          <w:sz w:val="24"/>
        </w:rPr>
        <w:t>C</w:t>
      </w:r>
      <w:r w:rsidRPr="00536447">
        <w:rPr>
          <w:rFonts w:hint="eastAsia"/>
          <w:sz w:val="24"/>
        </w:rPr>
        <w:t>、大气稳定度</w:t>
      </w:r>
    </w:p>
    <w:p w14:paraId="2B3AAD72" w14:textId="77777777" w:rsidR="00EE1A63" w:rsidRPr="00536447" w:rsidRDefault="00EE1A63" w:rsidP="00EE1A63">
      <w:pPr>
        <w:spacing w:line="520" w:lineRule="exact"/>
        <w:ind w:firstLine="482"/>
        <w:rPr>
          <w:sz w:val="24"/>
        </w:rPr>
      </w:pPr>
      <w:r w:rsidRPr="00536447">
        <w:rPr>
          <w:rFonts w:hint="eastAsia"/>
          <w:sz w:val="24"/>
        </w:rPr>
        <w:t>大气稳定度决定着大气污染物在垂直方向扩散的能力，反映了大气湍流强弱，大气越稳定，表明湍流越弱，越不利于污染物的扩散。根据安阳市地面气象有关资料进行大气稳定度的统计，按照</w:t>
      </w:r>
      <w:r w:rsidRPr="00536447">
        <w:rPr>
          <w:sz w:val="24"/>
        </w:rPr>
        <w:t>GB/T13201-91</w:t>
      </w:r>
      <w:r w:rsidRPr="00536447">
        <w:rPr>
          <w:rFonts w:hint="eastAsia"/>
          <w:sz w:val="24"/>
        </w:rPr>
        <w:t>规定采用经修订的帕斯奎尔法，将大气稳定度分级。分级结果见</w:t>
      </w:r>
      <w:r w:rsidR="009D160E" w:rsidRPr="00536447">
        <w:rPr>
          <w:rFonts w:hint="eastAsia"/>
          <w:sz w:val="24"/>
        </w:rPr>
        <w:t>下表</w:t>
      </w:r>
      <w:r w:rsidRPr="00536447">
        <w:rPr>
          <w:rFonts w:hint="eastAsia"/>
          <w:sz w:val="24"/>
        </w:rPr>
        <w:t>。</w:t>
      </w:r>
    </w:p>
    <w:p w14:paraId="051CB321" w14:textId="77777777" w:rsidR="00EE1A63" w:rsidRPr="00536447" w:rsidRDefault="00EE1A63" w:rsidP="00EE1A63">
      <w:pPr>
        <w:pStyle w:val="affe"/>
        <w:spacing w:before="24" w:line="480" w:lineRule="exact"/>
        <w:ind w:firstLine="482"/>
        <w:jc w:val="center"/>
        <w:rPr>
          <w:rFonts w:eastAsia="宋体"/>
          <w:sz w:val="21"/>
          <w:szCs w:val="21"/>
        </w:rPr>
      </w:pPr>
      <w:r w:rsidRPr="00536447">
        <w:rPr>
          <w:rFonts w:eastAsia="宋体" w:hint="eastAsia"/>
          <w:sz w:val="21"/>
          <w:szCs w:val="21"/>
        </w:rPr>
        <w:t>表</w:t>
      </w:r>
      <w:r w:rsidR="009D160E" w:rsidRPr="00536447">
        <w:rPr>
          <w:rFonts w:eastAsia="宋体"/>
          <w:sz w:val="21"/>
          <w:szCs w:val="21"/>
        </w:rPr>
        <w:t>5-</w:t>
      </w:r>
      <w:r w:rsidR="00B50A82">
        <w:rPr>
          <w:rFonts w:eastAsia="宋体"/>
          <w:sz w:val="21"/>
          <w:szCs w:val="21"/>
        </w:rPr>
        <w:t>23</w:t>
      </w:r>
      <w:r w:rsidRPr="00536447">
        <w:rPr>
          <w:rFonts w:eastAsia="宋体"/>
          <w:sz w:val="21"/>
          <w:szCs w:val="21"/>
        </w:rPr>
        <w:t xml:space="preserve">      </w:t>
      </w:r>
      <w:r w:rsidRPr="00536447">
        <w:rPr>
          <w:rFonts w:eastAsia="宋体" w:hint="eastAsia"/>
          <w:sz w:val="21"/>
          <w:szCs w:val="21"/>
        </w:rPr>
        <w:t>大气稳定度频率（</w:t>
      </w:r>
      <w:r w:rsidRPr="00536447">
        <w:rPr>
          <w:rFonts w:eastAsia="宋体"/>
          <w:bCs/>
          <w:sz w:val="21"/>
          <w:szCs w:val="21"/>
        </w:rPr>
        <w:t>%</w:t>
      </w:r>
      <w:r w:rsidRPr="00536447">
        <w:rPr>
          <w:rFonts w:eastAsia="宋体" w:hint="eastAsia"/>
          <w:sz w:val="21"/>
          <w:szCs w:val="21"/>
        </w:rPr>
        <w:t>）</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834"/>
        <w:gridCol w:w="834"/>
        <w:gridCol w:w="836"/>
        <w:gridCol w:w="834"/>
        <w:gridCol w:w="834"/>
        <w:gridCol w:w="836"/>
        <w:gridCol w:w="834"/>
        <w:gridCol w:w="834"/>
        <w:gridCol w:w="836"/>
      </w:tblGrid>
      <w:tr w:rsidR="00EE1A63" w:rsidRPr="00536447" w14:paraId="7FDE0E0D" w14:textId="77777777" w:rsidTr="009D160E">
        <w:trPr>
          <w:cantSplit/>
          <w:trHeight w:val="77"/>
          <w:jc w:val="center"/>
        </w:trPr>
        <w:tc>
          <w:tcPr>
            <w:tcW w:w="1416" w:type="dxa"/>
            <w:tcBorders>
              <w:top w:val="single" w:sz="12" w:space="0" w:color="auto"/>
              <w:left w:val="single" w:sz="12" w:space="0" w:color="auto"/>
              <w:tl2br w:val="single" w:sz="4" w:space="0" w:color="auto"/>
            </w:tcBorders>
            <w:vAlign w:val="center"/>
          </w:tcPr>
          <w:p w14:paraId="39109BC1" w14:textId="77777777" w:rsidR="00EE1A63" w:rsidRPr="00536447" w:rsidRDefault="00EE1A63" w:rsidP="009D160E">
            <w:pPr>
              <w:pStyle w:val="a1"/>
              <w:spacing w:before="40" w:after="40" w:line="240" w:lineRule="exact"/>
              <w:ind w:firstLineChars="0" w:firstLine="0"/>
              <w:jc w:val="right"/>
              <w:rPr>
                <w:b/>
                <w:kern w:val="2"/>
                <w:sz w:val="21"/>
                <w:szCs w:val="21"/>
              </w:rPr>
            </w:pPr>
            <w:r w:rsidRPr="00536447">
              <w:rPr>
                <w:rFonts w:hint="eastAsia"/>
                <w:b/>
                <w:kern w:val="2"/>
                <w:sz w:val="21"/>
                <w:szCs w:val="21"/>
              </w:rPr>
              <w:t>稳定度</w:t>
            </w:r>
          </w:p>
          <w:p w14:paraId="4D341FBE" w14:textId="77777777" w:rsidR="00EE1A63" w:rsidRPr="00536447" w:rsidRDefault="00EE1A63" w:rsidP="009D160E">
            <w:pPr>
              <w:pStyle w:val="a1"/>
              <w:spacing w:before="40" w:after="40" w:line="240" w:lineRule="exact"/>
              <w:ind w:firstLineChars="0" w:firstLine="0"/>
              <w:jc w:val="left"/>
              <w:rPr>
                <w:b/>
                <w:kern w:val="2"/>
                <w:sz w:val="21"/>
                <w:szCs w:val="21"/>
              </w:rPr>
            </w:pPr>
            <w:r w:rsidRPr="00536447">
              <w:rPr>
                <w:rFonts w:hint="eastAsia"/>
                <w:b/>
                <w:kern w:val="2"/>
                <w:sz w:val="21"/>
                <w:szCs w:val="21"/>
              </w:rPr>
              <w:t>时间</w:t>
            </w:r>
          </w:p>
        </w:tc>
        <w:tc>
          <w:tcPr>
            <w:tcW w:w="834" w:type="dxa"/>
            <w:tcBorders>
              <w:top w:val="single" w:sz="12" w:space="0" w:color="auto"/>
            </w:tcBorders>
            <w:vAlign w:val="center"/>
          </w:tcPr>
          <w:p w14:paraId="63B293B0"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A</w:t>
            </w:r>
          </w:p>
        </w:tc>
        <w:tc>
          <w:tcPr>
            <w:tcW w:w="834" w:type="dxa"/>
            <w:tcBorders>
              <w:top w:val="single" w:sz="12" w:space="0" w:color="auto"/>
            </w:tcBorders>
            <w:vAlign w:val="center"/>
          </w:tcPr>
          <w:p w14:paraId="54D8B4B5"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A-B</w:t>
            </w:r>
          </w:p>
        </w:tc>
        <w:tc>
          <w:tcPr>
            <w:tcW w:w="836" w:type="dxa"/>
            <w:tcBorders>
              <w:top w:val="single" w:sz="12" w:space="0" w:color="auto"/>
            </w:tcBorders>
            <w:vAlign w:val="center"/>
          </w:tcPr>
          <w:p w14:paraId="18996191"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B</w:t>
            </w:r>
          </w:p>
        </w:tc>
        <w:tc>
          <w:tcPr>
            <w:tcW w:w="834" w:type="dxa"/>
            <w:tcBorders>
              <w:top w:val="single" w:sz="12" w:space="0" w:color="auto"/>
            </w:tcBorders>
            <w:vAlign w:val="center"/>
          </w:tcPr>
          <w:p w14:paraId="4F40BB09"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B</w:t>
            </w:r>
            <w:r w:rsidRPr="00536447">
              <w:rPr>
                <w:rFonts w:hint="eastAsia"/>
                <w:b/>
                <w:kern w:val="2"/>
                <w:sz w:val="21"/>
                <w:szCs w:val="21"/>
              </w:rPr>
              <w:t>～</w:t>
            </w:r>
            <w:r w:rsidRPr="00536447">
              <w:rPr>
                <w:b/>
                <w:kern w:val="2"/>
                <w:sz w:val="21"/>
                <w:szCs w:val="21"/>
              </w:rPr>
              <w:t>C</w:t>
            </w:r>
          </w:p>
        </w:tc>
        <w:tc>
          <w:tcPr>
            <w:tcW w:w="834" w:type="dxa"/>
            <w:tcBorders>
              <w:top w:val="single" w:sz="12" w:space="0" w:color="auto"/>
            </w:tcBorders>
            <w:vAlign w:val="center"/>
          </w:tcPr>
          <w:p w14:paraId="01542D6D"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C</w:t>
            </w:r>
          </w:p>
        </w:tc>
        <w:tc>
          <w:tcPr>
            <w:tcW w:w="836" w:type="dxa"/>
            <w:tcBorders>
              <w:top w:val="single" w:sz="12" w:space="0" w:color="auto"/>
            </w:tcBorders>
            <w:vAlign w:val="center"/>
          </w:tcPr>
          <w:p w14:paraId="155F6A52"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C</w:t>
            </w:r>
            <w:r w:rsidRPr="00536447">
              <w:rPr>
                <w:rFonts w:hint="eastAsia"/>
                <w:b/>
                <w:kern w:val="2"/>
                <w:sz w:val="21"/>
                <w:szCs w:val="21"/>
              </w:rPr>
              <w:t>～</w:t>
            </w:r>
            <w:r w:rsidRPr="00536447">
              <w:rPr>
                <w:b/>
                <w:kern w:val="2"/>
                <w:sz w:val="21"/>
                <w:szCs w:val="21"/>
              </w:rPr>
              <w:t>D</w:t>
            </w:r>
          </w:p>
        </w:tc>
        <w:tc>
          <w:tcPr>
            <w:tcW w:w="834" w:type="dxa"/>
            <w:tcBorders>
              <w:top w:val="single" w:sz="12" w:space="0" w:color="auto"/>
            </w:tcBorders>
            <w:vAlign w:val="center"/>
          </w:tcPr>
          <w:p w14:paraId="087E765A"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D</w:t>
            </w:r>
          </w:p>
        </w:tc>
        <w:tc>
          <w:tcPr>
            <w:tcW w:w="834" w:type="dxa"/>
            <w:tcBorders>
              <w:top w:val="single" w:sz="12" w:space="0" w:color="auto"/>
            </w:tcBorders>
            <w:vAlign w:val="center"/>
          </w:tcPr>
          <w:p w14:paraId="768F2043"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E</w:t>
            </w:r>
          </w:p>
        </w:tc>
        <w:tc>
          <w:tcPr>
            <w:tcW w:w="836" w:type="dxa"/>
            <w:tcBorders>
              <w:top w:val="single" w:sz="12" w:space="0" w:color="auto"/>
              <w:right w:val="single" w:sz="12" w:space="0" w:color="auto"/>
            </w:tcBorders>
            <w:vAlign w:val="center"/>
          </w:tcPr>
          <w:p w14:paraId="6BD5B06C" w14:textId="77777777" w:rsidR="00EE1A63" w:rsidRPr="00536447" w:rsidRDefault="00EE1A63" w:rsidP="009D160E">
            <w:pPr>
              <w:pStyle w:val="a1"/>
              <w:spacing w:before="40" w:after="40" w:line="240" w:lineRule="exact"/>
              <w:ind w:firstLineChars="0" w:firstLine="0"/>
              <w:jc w:val="center"/>
              <w:rPr>
                <w:b/>
                <w:kern w:val="2"/>
                <w:sz w:val="21"/>
                <w:szCs w:val="21"/>
              </w:rPr>
            </w:pPr>
            <w:r w:rsidRPr="00536447">
              <w:rPr>
                <w:b/>
                <w:kern w:val="2"/>
                <w:sz w:val="21"/>
                <w:szCs w:val="21"/>
              </w:rPr>
              <w:t>F</w:t>
            </w:r>
          </w:p>
        </w:tc>
      </w:tr>
      <w:tr w:rsidR="00EE1A63" w:rsidRPr="00536447" w14:paraId="0CB17F53" w14:textId="77777777" w:rsidTr="009D160E">
        <w:trPr>
          <w:cantSplit/>
          <w:trHeight w:val="70"/>
          <w:jc w:val="center"/>
        </w:trPr>
        <w:tc>
          <w:tcPr>
            <w:tcW w:w="1416" w:type="dxa"/>
            <w:tcBorders>
              <w:left w:val="single" w:sz="12" w:space="0" w:color="auto"/>
            </w:tcBorders>
            <w:vAlign w:val="center"/>
          </w:tcPr>
          <w:p w14:paraId="04CDFB71"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rFonts w:hint="eastAsia"/>
                <w:kern w:val="2"/>
                <w:sz w:val="21"/>
                <w:szCs w:val="21"/>
              </w:rPr>
              <w:t>全年</w:t>
            </w:r>
          </w:p>
        </w:tc>
        <w:tc>
          <w:tcPr>
            <w:tcW w:w="834" w:type="dxa"/>
            <w:vAlign w:val="center"/>
          </w:tcPr>
          <w:p w14:paraId="6D33D51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0.14</w:t>
            </w:r>
          </w:p>
        </w:tc>
        <w:tc>
          <w:tcPr>
            <w:tcW w:w="834" w:type="dxa"/>
            <w:vAlign w:val="center"/>
          </w:tcPr>
          <w:p w14:paraId="7883F381"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0.68</w:t>
            </w:r>
          </w:p>
        </w:tc>
        <w:tc>
          <w:tcPr>
            <w:tcW w:w="836" w:type="dxa"/>
            <w:vAlign w:val="center"/>
          </w:tcPr>
          <w:p w14:paraId="792195C5"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8.07</w:t>
            </w:r>
          </w:p>
        </w:tc>
        <w:tc>
          <w:tcPr>
            <w:tcW w:w="834" w:type="dxa"/>
            <w:vAlign w:val="center"/>
          </w:tcPr>
          <w:p w14:paraId="187B94CA"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3.40</w:t>
            </w:r>
          </w:p>
        </w:tc>
        <w:tc>
          <w:tcPr>
            <w:tcW w:w="834" w:type="dxa"/>
            <w:vAlign w:val="center"/>
          </w:tcPr>
          <w:p w14:paraId="5807C45A"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12.29</w:t>
            </w:r>
          </w:p>
        </w:tc>
        <w:tc>
          <w:tcPr>
            <w:tcW w:w="836" w:type="dxa"/>
            <w:vAlign w:val="center"/>
          </w:tcPr>
          <w:p w14:paraId="3D0488A9"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0.78</w:t>
            </w:r>
          </w:p>
        </w:tc>
        <w:tc>
          <w:tcPr>
            <w:tcW w:w="834" w:type="dxa"/>
            <w:vAlign w:val="center"/>
          </w:tcPr>
          <w:p w14:paraId="71FB9EAC"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29.68</w:t>
            </w:r>
          </w:p>
        </w:tc>
        <w:tc>
          <w:tcPr>
            <w:tcW w:w="834" w:type="dxa"/>
            <w:vAlign w:val="center"/>
          </w:tcPr>
          <w:p w14:paraId="5D03202C"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26.09</w:t>
            </w:r>
          </w:p>
        </w:tc>
        <w:tc>
          <w:tcPr>
            <w:tcW w:w="836" w:type="dxa"/>
            <w:tcBorders>
              <w:right w:val="single" w:sz="12" w:space="0" w:color="auto"/>
            </w:tcBorders>
            <w:vAlign w:val="center"/>
          </w:tcPr>
          <w:p w14:paraId="5BF62335"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18.86</w:t>
            </w:r>
          </w:p>
        </w:tc>
      </w:tr>
      <w:tr w:rsidR="00EE1A63" w:rsidRPr="00536447" w14:paraId="7180727D" w14:textId="77777777" w:rsidTr="009D160E">
        <w:trPr>
          <w:cantSplit/>
          <w:trHeight w:val="70"/>
          <w:jc w:val="center"/>
        </w:trPr>
        <w:tc>
          <w:tcPr>
            <w:tcW w:w="1416" w:type="dxa"/>
            <w:tcBorders>
              <w:left w:val="single" w:sz="12" w:space="0" w:color="auto"/>
            </w:tcBorders>
            <w:vAlign w:val="center"/>
          </w:tcPr>
          <w:p w14:paraId="106E492E"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rFonts w:hint="eastAsia"/>
                <w:kern w:val="2"/>
                <w:sz w:val="21"/>
                <w:szCs w:val="21"/>
              </w:rPr>
              <w:t>春季</w:t>
            </w:r>
          </w:p>
        </w:tc>
        <w:tc>
          <w:tcPr>
            <w:tcW w:w="834" w:type="dxa"/>
            <w:vAlign w:val="center"/>
          </w:tcPr>
          <w:p w14:paraId="71FA1BC3"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0.54</w:t>
            </w:r>
          </w:p>
        </w:tc>
        <w:tc>
          <w:tcPr>
            <w:tcW w:w="834" w:type="dxa"/>
            <w:vAlign w:val="center"/>
          </w:tcPr>
          <w:p w14:paraId="2307EE92"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1.00</w:t>
            </w:r>
          </w:p>
        </w:tc>
        <w:tc>
          <w:tcPr>
            <w:tcW w:w="836" w:type="dxa"/>
            <w:vAlign w:val="center"/>
          </w:tcPr>
          <w:p w14:paraId="02580BB8"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13.13</w:t>
            </w:r>
          </w:p>
        </w:tc>
        <w:tc>
          <w:tcPr>
            <w:tcW w:w="834" w:type="dxa"/>
            <w:vAlign w:val="center"/>
          </w:tcPr>
          <w:p w14:paraId="06C6398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4.17</w:t>
            </w:r>
          </w:p>
        </w:tc>
        <w:tc>
          <w:tcPr>
            <w:tcW w:w="834" w:type="dxa"/>
            <w:vAlign w:val="center"/>
          </w:tcPr>
          <w:p w14:paraId="7D9AE0C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13.59</w:t>
            </w:r>
          </w:p>
        </w:tc>
        <w:tc>
          <w:tcPr>
            <w:tcW w:w="836" w:type="dxa"/>
            <w:vAlign w:val="center"/>
          </w:tcPr>
          <w:p w14:paraId="39ADAA6B"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0.72</w:t>
            </w:r>
          </w:p>
        </w:tc>
        <w:tc>
          <w:tcPr>
            <w:tcW w:w="834" w:type="dxa"/>
            <w:vAlign w:val="center"/>
          </w:tcPr>
          <w:p w14:paraId="566F92BA"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27.45</w:t>
            </w:r>
          </w:p>
        </w:tc>
        <w:tc>
          <w:tcPr>
            <w:tcW w:w="834" w:type="dxa"/>
            <w:vAlign w:val="center"/>
          </w:tcPr>
          <w:p w14:paraId="115CCAD5"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23.37</w:t>
            </w:r>
          </w:p>
        </w:tc>
        <w:tc>
          <w:tcPr>
            <w:tcW w:w="836" w:type="dxa"/>
            <w:tcBorders>
              <w:right w:val="single" w:sz="12" w:space="0" w:color="auto"/>
            </w:tcBorders>
            <w:vAlign w:val="center"/>
          </w:tcPr>
          <w:p w14:paraId="2FDDF80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16.03</w:t>
            </w:r>
          </w:p>
        </w:tc>
      </w:tr>
      <w:tr w:rsidR="00EE1A63" w:rsidRPr="00536447" w14:paraId="3CD89605" w14:textId="77777777" w:rsidTr="009D160E">
        <w:trPr>
          <w:cantSplit/>
          <w:trHeight w:val="70"/>
          <w:jc w:val="center"/>
        </w:trPr>
        <w:tc>
          <w:tcPr>
            <w:tcW w:w="1416" w:type="dxa"/>
            <w:tcBorders>
              <w:left w:val="single" w:sz="12" w:space="0" w:color="auto"/>
            </w:tcBorders>
            <w:vAlign w:val="center"/>
          </w:tcPr>
          <w:p w14:paraId="67B518B9"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rFonts w:hint="eastAsia"/>
                <w:kern w:val="2"/>
                <w:sz w:val="21"/>
                <w:szCs w:val="21"/>
              </w:rPr>
              <w:t>夏季</w:t>
            </w:r>
          </w:p>
        </w:tc>
        <w:tc>
          <w:tcPr>
            <w:tcW w:w="834" w:type="dxa"/>
            <w:vAlign w:val="center"/>
          </w:tcPr>
          <w:p w14:paraId="29826007"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0.00</w:t>
            </w:r>
          </w:p>
        </w:tc>
        <w:tc>
          <w:tcPr>
            <w:tcW w:w="834" w:type="dxa"/>
            <w:vAlign w:val="center"/>
          </w:tcPr>
          <w:p w14:paraId="09AAB8D3"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1.19</w:t>
            </w:r>
          </w:p>
        </w:tc>
        <w:tc>
          <w:tcPr>
            <w:tcW w:w="836" w:type="dxa"/>
            <w:vAlign w:val="center"/>
          </w:tcPr>
          <w:p w14:paraId="758126AE"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8.70</w:t>
            </w:r>
          </w:p>
        </w:tc>
        <w:tc>
          <w:tcPr>
            <w:tcW w:w="834" w:type="dxa"/>
            <w:vAlign w:val="center"/>
          </w:tcPr>
          <w:p w14:paraId="76B5CB9B"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4.21</w:t>
            </w:r>
          </w:p>
        </w:tc>
        <w:tc>
          <w:tcPr>
            <w:tcW w:w="834" w:type="dxa"/>
            <w:vAlign w:val="center"/>
          </w:tcPr>
          <w:p w14:paraId="3750F6D0"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10.99</w:t>
            </w:r>
          </w:p>
        </w:tc>
        <w:tc>
          <w:tcPr>
            <w:tcW w:w="836" w:type="dxa"/>
            <w:vAlign w:val="center"/>
          </w:tcPr>
          <w:p w14:paraId="38196CFE"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0.55</w:t>
            </w:r>
          </w:p>
        </w:tc>
        <w:tc>
          <w:tcPr>
            <w:tcW w:w="834" w:type="dxa"/>
            <w:vAlign w:val="center"/>
          </w:tcPr>
          <w:p w14:paraId="42772789"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24.08</w:t>
            </w:r>
          </w:p>
        </w:tc>
        <w:tc>
          <w:tcPr>
            <w:tcW w:w="834" w:type="dxa"/>
            <w:vAlign w:val="center"/>
          </w:tcPr>
          <w:p w14:paraId="703495B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28.11</w:t>
            </w:r>
          </w:p>
        </w:tc>
        <w:tc>
          <w:tcPr>
            <w:tcW w:w="836" w:type="dxa"/>
            <w:tcBorders>
              <w:right w:val="single" w:sz="12" w:space="0" w:color="auto"/>
            </w:tcBorders>
            <w:vAlign w:val="center"/>
          </w:tcPr>
          <w:p w14:paraId="2C61BE91"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22.16</w:t>
            </w:r>
          </w:p>
        </w:tc>
      </w:tr>
      <w:tr w:rsidR="00EE1A63" w:rsidRPr="00536447" w14:paraId="06BBEF29" w14:textId="77777777" w:rsidTr="009D160E">
        <w:trPr>
          <w:cantSplit/>
          <w:trHeight w:val="70"/>
          <w:jc w:val="center"/>
        </w:trPr>
        <w:tc>
          <w:tcPr>
            <w:tcW w:w="1416" w:type="dxa"/>
            <w:tcBorders>
              <w:left w:val="single" w:sz="12" w:space="0" w:color="auto"/>
            </w:tcBorders>
            <w:vAlign w:val="center"/>
          </w:tcPr>
          <w:p w14:paraId="5C001362"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rFonts w:hint="eastAsia"/>
                <w:kern w:val="2"/>
                <w:sz w:val="21"/>
                <w:szCs w:val="21"/>
              </w:rPr>
              <w:t>秋季</w:t>
            </w:r>
          </w:p>
        </w:tc>
        <w:tc>
          <w:tcPr>
            <w:tcW w:w="834" w:type="dxa"/>
            <w:vAlign w:val="center"/>
          </w:tcPr>
          <w:p w14:paraId="09F4811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0.00</w:t>
            </w:r>
          </w:p>
        </w:tc>
        <w:tc>
          <w:tcPr>
            <w:tcW w:w="834" w:type="dxa"/>
            <w:vAlign w:val="center"/>
          </w:tcPr>
          <w:p w14:paraId="0408940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0.28</w:t>
            </w:r>
          </w:p>
        </w:tc>
        <w:tc>
          <w:tcPr>
            <w:tcW w:w="836" w:type="dxa"/>
            <w:vAlign w:val="center"/>
          </w:tcPr>
          <w:p w14:paraId="58231653"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3.14</w:t>
            </w:r>
          </w:p>
        </w:tc>
        <w:tc>
          <w:tcPr>
            <w:tcW w:w="834" w:type="dxa"/>
            <w:vAlign w:val="center"/>
          </w:tcPr>
          <w:p w14:paraId="551C42D2"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1.11</w:t>
            </w:r>
          </w:p>
        </w:tc>
        <w:tc>
          <w:tcPr>
            <w:tcW w:w="834" w:type="dxa"/>
            <w:vAlign w:val="center"/>
          </w:tcPr>
          <w:p w14:paraId="383C55D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11.07</w:t>
            </w:r>
          </w:p>
        </w:tc>
        <w:tc>
          <w:tcPr>
            <w:tcW w:w="836" w:type="dxa"/>
            <w:vAlign w:val="center"/>
          </w:tcPr>
          <w:p w14:paraId="7DB70ED8"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0.09</w:t>
            </w:r>
          </w:p>
        </w:tc>
        <w:tc>
          <w:tcPr>
            <w:tcW w:w="834" w:type="dxa"/>
            <w:vAlign w:val="center"/>
          </w:tcPr>
          <w:p w14:paraId="72C17591"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28.97</w:t>
            </w:r>
          </w:p>
        </w:tc>
        <w:tc>
          <w:tcPr>
            <w:tcW w:w="834" w:type="dxa"/>
            <w:vAlign w:val="center"/>
          </w:tcPr>
          <w:p w14:paraId="02C83AA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30.17</w:t>
            </w:r>
          </w:p>
        </w:tc>
        <w:tc>
          <w:tcPr>
            <w:tcW w:w="836" w:type="dxa"/>
            <w:tcBorders>
              <w:right w:val="single" w:sz="12" w:space="0" w:color="auto"/>
            </w:tcBorders>
            <w:vAlign w:val="center"/>
          </w:tcPr>
          <w:p w14:paraId="567FFA8E"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25.18</w:t>
            </w:r>
          </w:p>
        </w:tc>
      </w:tr>
      <w:tr w:rsidR="00EE1A63" w:rsidRPr="00536447" w14:paraId="2674445C" w14:textId="77777777" w:rsidTr="009D160E">
        <w:trPr>
          <w:cantSplit/>
          <w:trHeight w:val="70"/>
          <w:jc w:val="center"/>
        </w:trPr>
        <w:tc>
          <w:tcPr>
            <w:tcW w:w="1416" w:type="dxa"/>
            <w:tcBorders>
              <w:left w:val="single" w:sz="12" w:space="0" w:color="auto"/>
              <w:bottom w:val="single" w:sz="12" w:space="0" w:color="auto"/>
            </w:tcBorders>
            <w:vAlign w:val="center"/>
          </w:tcPr>
          <w:p w14:paraId="72D2ACA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rFonts w:hint="eastAsia"/>
                <w:kern w:val="2"/>
                <w:sz w:val="21"/>
                <w:szCs w:val="21"/>
              </w:rPr>
              <w:t>冬季</w:t>
            </w:r>
          </w:p>
        </w:tc>
        <w:tc>
          <w:tcPr>
            <w:tcW w:w="834" w:type="dxa"/>
            <w:tcBorders>
              <w:bottom w:val="single" w:sz="12" w:space="0" w:color="auto"/>
            </w:tcBorders>
            <w:vAlign w:val="center"/>
          </w:tcPr>
          <w:p w14:paraId="17360AFD"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0.00</w:t>
            </w:r>
          </w:p>
        </w:tc>
        <w:tc>
          <w:tcPr>
            <w:tcW w:w="834" w:type="dxa"/>
            <w:tcBorders>
              <w:bottom w:val="single" w:sz="12" w:space="0" w:color="auto"/>
            </w:tcBorders>
            <w:vAlign w:val="center"/>
          </w:tcPr>
          <w:p w14:paraId="0F5045AF"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0.27</w:t>
            </w:r>
          </w:p>
        </w:tc>
        <w:tc>
          <w:tcPr>
            <w:tcW w:w="836" w:type="dxa"/>
            <w:tcBorders>
              <w:bottom w:val="single" w:sz="12" w:space="0" w:color="auto"/>
            </w:tcBorders>
            <w:vAlign w:val="center"/>
          </w:tcPr>
          <w:p w14:paraId="158DFFC7"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7.25</w:t>
            </w:r>
          </w:p>
        </w:tc>
        <w:tc>
          <w:tcPr>
            <w:tcW w:w="834" w:type="dxa"/>
            <w:tcBorders>
              <w:bottom w:val="single" w:sz="12" w:space="0" w:color="auto"/>
            </w:tcBorders>
            <w:vAlign w:val="center"/>
          </w:tcPr>
          <w:p w14:paraId="039A276D"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4.08</w:t>
            </w:r>
          </w:p>
        </w:tc>
        <w:tc>
          <w:tcPr>
            <w:tcW w:w="834" w:type="dxa"/>
            <w:tcBorders>
              <w:bottom w:val="single" w:sz="12" w:space="0" w:color="auto"/>
            </w:tcBorders>
            <w:vAlign w:val="center"/>
          </w:tcPr>
          <w:p w14:paraId="4BE72191"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13.50</w:t>
            </w:r>
          </w:p>
        </w:tc>
        <w:tc>
          <w:tcPr>
            <w:tcW w:w="836" w:type="dxa"/>
            <w:tcBorders>
              <w:bottom w:val="single" w:sz="12" w:space="0" w:color="auto"/>
            </w:tcBorders>
            <w:vAlign w:val="center"/>
          </w:tcPr>
          <w:p w14:paraId="7CFF8E84"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1.72</w:t>
            </w:r>
          </w:p>
        </w:tc>
        <w:tc>
          <w:tcPr>
            <w:tcW w:w="834" w:type="dxa"/>
            <w:tcBorders>
              <w:bottom w:val="single" w:sz="12" w:space="0" w:color="auto"/>
            </w:tcBorders>
            <w:vAlign w:val="center"/>
          </w:tcPr>
          <w:p w14:paraId="730B4BCC"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38.13</w:t>
            </w:r>
          </w:p>
        </w:tc>
        <w:tc>
          <w:tcPr>
            <w:tcW w:w="834" w:type="dxa"/>
            <w:tcBorders>
              <w:bottom w:val="single" w:sz="12" w:space="0" w:color="auto"/>
            </w:tcBorders>
            <w:vAlign w:val="center"/>
          </w:tcPr>
          <w:p w14:paraId="1367B60A"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22.83</w:t>
            </w:r>
          </w:p>
        </w:tc>
        <w:tc>
          <w:tcPr>
            <w:tcW w:w="836" w:type="dxa"/>
            <w:tcBorders>
              <w:bottom w:val="single" w:sz="12" w:space="0" w:color="auto"/>
              <w:right w:val="single" w:sz="12" w:space="0" w:color="auto"/>
            </w:tcBorders>
            <w:vAlign w:val="center"/>
          </w:tcPr>
          <w:p w14:paraId="0CBF6AE3" w14:textId="77777777" w:rsidR="00EE1A63" w:rsidRPr="00536447" w:rsidRDefault="00EE1A63" w:rsidP="009D160E">
            <w:pPr>
              <w:pStyle w:val="a1"/>
              <w:spacing w:before="40" w:after="40" w:line="240" w:lineRule="exact"/>
              <w:ind w:firstLineChars="0" w:firstLine="0"/>
              <w:jc w:val="center"/>
              <w:rPr>
                <w:kern w:val="2"/>
                <w:sz w:val="21"/>
                <w:szCs w:val="21"/>
              </w:rPr>
            </w:pPr>
            <w:r w:rsidRPr="00536447">
              <w:rPr>
                <w:kern w:val="2"/>
                <w:sz w:val="21"/>
                <w:szCs w:val="21"/>
              </w:rPr>
              <w:t>12.23</w:t>
            </w:r>
          </w:p>
        </w:tc>
      </w:tr>
    </w:tbl>
    <w:p w14:paraId="556F323F" w14:textId="77777777" w:rsidR="00EE1A63" w:rsidRPr="00536447" w:rsidRDefault="00EE1A63" w:rsidP="00EE1A63">
      <w:pPr>
        <w:spacing w:line="520" w:lineRule="exact"/>
        <w:ind w:firstLine="480"/>
        <w:rPr>
          <w:sz w:val="24"/>
        </w:rPr>
      </w:pPr>
      <w:r w:rsidRPr="00536447">
        <w:rPr>
          <w:rFonts w:hint="eastAsia"/>
          <w:sz w:val="24"/>
        </w:rPr>
        <w:t>由</w:t>
      </w:r>
      <w:r w:rsidR="00821B74" w:rsidRPr="00536447">
        <w:rPr>
          <w:rFonts w:hint="eastAsia"/>
          <w:sz w:val="24"/>
        </w:rPr>
        <w:t>上表</w:t>
      </w:r>
      <w:r w:rsidRPr="00536447">
        <w:rPr>
          <w:rFonts w:hint="eastAsia"/>
          <w:sz w:val="24"/>
        </w:rPr>
        <w:t>可知，该地全年以稳定（</w:t>
      </w:r>
      <w:r w:rsidRPr="00536447">
        <w:rPr>
          <w:sz w:val="24"/>
        </w:rPr>
        <w:t>E</w:t>
      </w:r>
      <w:r w:rsidRPr="00536447">
        <w:rPr>
          <w:rFonts w:hint="eastAsia"/>
          <w:sz w:val="24"/>
        </w:rPr>
        <w:t>、</w:t>
      </w:r>
      <w:r w:rsidRPr="00536447">
        <w:rPr>
          <w:sz w:val="24"/>
        </w:rPr>
        <w:t>F</w:t>
      </w:r>
      <w:r w:rsidRPr="00536447">
        <w:rPr>
          <w:rFonts w:hint="eastAsia"/>
          <w:sz w:val="24"/>
        </w:rPr>
        <w:t>）类的频率最高，为</w:t>
      </w:r>
      <w:r w:rsidRPr="00536447">
        <w:rPr>
          <w:sz w:val="24"/>
        </w:rPr>
        <w:t>44.95%</w:t>
      </w:r>
      <w:r w:rsidRPr="00536447">
        <w:rPr>
          <w:rFonts w:hint="eastAsia"/>
          <w:sz w:val="24"/>
        </w:rPr>
        <w:t>，其次为中性（</w:t>
      </w:r>
      <w:r w:rsidRPr="00536447">
        <w:rPr>
          <w:sz w:val="24"/>
        </w:rPr>
        <w:t>D</w:t>
      </w:r>
      <w:r w:rsidRPr="00536447">
        <w:rPr>
          <w:rFonts w:hint="eastAsia"/>
          <w:sz w:val="24"/>
        </w:rPr>
        <w:t>）类，频率为</w:t>
      </w:r>
      <w:r w:rsidRPr="00536447">
        <w:rPr>
          <w:sz w:val="24"/>
        </w:rPr>
        <w:t>29.68%</w:t>
      </w:r>
      <w:r w:rsidRPr="00536447">
        <w:rPr>
          <w:rFonts w:hint="eastAsia"/>
          <w:sz w:val="24"/>
        </w:rPr>
        <w:t>，不稳定（</w:t>
      </w:r>
      <w:r w:rsidRPr="00536447">
        <w:rPr>
          <w:sz w:val="24"/>
        </w:rPr>
        <w:t>A</w:t>
      </w:r>
      <w:r w:rsidRPr="00536447">
        <w:rPr>
          <w:rFonts w:hint="eastAsia"/>
          <w:sz w:val="24"/>
        </w:rPr>
        <w:t>、</w:t>
      </w:r>
      <w:r w:rsidRPr="00536447">
        <w:rPr>
          <w:sz w:val="24"/>
        </w:rPr>
        <w:t>B</w:t>
      </w:r>
      <w:r w:rsidRPr="00536447">
        <w:rPr>
          <w:rFonts w:hint="eastAsia"/>
          <w:sz w:val="24"/>
        </w:rPr>
        <w:t>、</w:t>
      </w:r>
      <w:r w:rsidRPr="00536447">
        <w:rPr>
          <w:sz w:val="24"/>
        </w:rPr>
        <w:t>C</w:t>
      </w:r>
      <w:r w:rsidRPr="00536447">
        <w:rPr>
          <w:rFonts w:hint="eastAsia"/>
          <w:sz w:val="24"/>
        </w:rPr>
        <w:t>）类最少。由大气稳定程度表明，该地的扩散条件较差，对大气污染物的扩散不利。从该季节的大气稳定程度分析，春夏季节的扩散条件优于秋冬季。</w:t>
      </w:r>
    </w:p>
    <w:p w14:paraId="25E776E7" w14:textId="77777777" w:rsidR="00EE1A63" w:rsidRPr="00536447" w:rsidRDefault="00EE1A63" w:rsidP="00EE1A63">
      <w:pPr>
        <w:spacing w:line="520" w:lineRule="exact"/>
        <w:ind w:firstLine="480"/>
        <w:rPr>
          <w:sz w:val="24"/>
        </w:rPr>
      </w:pPr>
      <w:r w:rsidRPr="00536447">
        <w:rPr>
          <w:sz w:val="24"/>
        </w:rPr>
        <w:t>D</w:t>
      </w:r>
      <w:r w:rsidRPr="00536447">
        <w:rPr>
          <w:rFonts w:hint="eastAsia"/>
          <w:sz w:val="24"/>
        </w:rPr>
        <w:t>．大气混合层高度</w:t>
      </w:r>
    </w:p>
    <w:p w14:paraId="3BC9317E" w14:textId="77777777" w:rsidR="00EE1A63" w:rsidRPr="00536447" w:rsidRDefault="00EE1A63" w:rsidP="00EE1A63">
      <w:pPr>
        <w:spacing w:line="520" w:lineRule="exact"/>
        <w:ind w:firstLine="480"/>
        <w:rPr>
          <w:sz w:val="24"/>
        </w:rPr>
      </w:pPr>
      <w:r w:rsidRPr="00536447">
        <w:rPr>
          <w:rFonts w:hint="eastAsia"/>
          <w:sz w:val="24"/>
        </w:rPr>
        <w:t>混合层厚度是地面空气上下对流所能达到的高度，是影响大气污染物垂直扩散的重要参数。混合层厚度按《环境影响评价技术导则》（附录</w:t>
      </w:r>
      <w:r w:rsidRPr="00536447">
        <w:rPr>
          <w:sz w:val="24"/>
        </w:rPr>
        <w:t>C</w:t>
      </w:r>
      <w:r w:rsidRPr="00536447">
        <w:rPr>
          <w:rFonts w:hint="eastAsia"/>
          <w:sz w:val="24"/>
        </w:rPr>
        <w:t>）规定的方法求算。混合层厚度计算结果见</w:t>
      </w:r>
      <w:r w:rsidR="00B50A82">
        <w:rPr>
          <w:rFonts w:hint="eastAsia"/>
          <w:sz w:val="24"/>
        </w:rPr>
        <w:t>下表</w:t>
      </w:r>
      <w:r w:rsidRPr="00536447">
        <w:rPr>
          <w:rFonts w:hint="eastAsia"/>
          <w:sz w:val="24"/>
        </w:rPr>
        <w:t>。</w:t>
      </w:r>
    </w:p>
    <w:p w14:paraId="307C83BE" w14:textId="77777777" w:rsidR="00EE1A63" w:rsidRPr="00536447" w:rsidRDefault="00EE1A63" w:rsidP="00EE1A63">
      <w:pPr>
        <w:pStyle w:val="affe"/>
        <w:spacing w:before="24" w:line="480" w:lineRule="exact"/>
        <w:ind w:firstLine="482"/>
        <w:jc w:val="center"/>
        <w:rPr>
          <w:rFonts w:eastAsia="宋体"/>
          <w:sz w:val="21"/>
          <w:szCs w:val="21"/>
        </w:rPr>
      </w:pPr>
      <w:r w:rsidRPr="00536447">
        <w:rPr>
          <w:rFonts w:eastAsia="宋体" w:hint="eastAsia"/>
          <w:sz w:val="21"/>
          <w:szCs w:val="21"/>
        </w:rPr>
        <w:t>表</w:t>
      </w:r>
      <w:r w:rsidR="00821B74" w:rsidRPr="00536447">
        <w:rPr>
          <w:rFonts w:eastAsia="宋体"/>
          <w:sz w:val="21"/>
          <w:szCs w:val="21"/>
        </w:rPr>
        <w:t>5</w:t>
      </w:r>
      <w:r w:rsidRPr="00536447">
        <w:rPr>
          <w:rFonts w:eastAsia="宋体"/>
          <w:sz w:val="21"/>
          <w:szCs w:val="21"/>
        </w:rPr>
        <w:t>-</w:t>
      </w:r>
      <w:r w:rsidR="00B50A82">
        <w:rPr>
          <w:rFonts w:eastAsia="宋体"/>
          <w:sz w:val="21"/>
          <w:szCs w:val="21"/>
        </w:rPr>
        <w:t>24</w:t>
      </w:r>
      <w:r w:rsidRPr="00536447">
        <w:rPr>
          <w:rFonts w:eastAsia="宋体"/>
          <w:sz w:val="21"/>
          <w:szCs w:val="21"/>
        </w:rPr>
        <w:t xml:space="preserve">   </w:t>
      </w:r>
      <w:r w:rsidRPr="00536447">
        <w:rPr>
          <w:rFonts w:eastAsia="宋体" w:hint="eastAsia"/>
          <w:sz w:val="21"/>
          <w:szCs w:val="21"/>
        </w:rPr>
        <w:t>大气混合层厚度（</w:t>
      </w:r>
      <w:r w:rsidRPr="00536447">
        <w:rPr>
          <w:rFonts w:eastAsia="宋体"/>
          <w:bCs/>
          <w:sz w:val="21"/>
          <w:szCs w:val="21"/>
        </w:rPr>
        <w:t>m</w:t>
      </w:r>
      <w:r w:rsidRPr="00536447">
        <w:rPr>
          <w:rFonts w:eastAsia="宋体" w:hint="eastAsia"/>
          <w:sz w:val="21"/>
          <w:szCs w:val="21"/>
        </w:rPr>
        <w:t>）</w:t>
      </w:r>
    </w:p>
    <w:tbl>
      <w:tblPr>
        <w:tblW w:w="89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90"/>
        <w:gridCol w:w="1488"/>
        <w:gridCol w:w="1487"/>
        <w:gridCol w:w="1487"/>
        <w:gridCol w:w="1487"/>
        <w:gridCol w:w="1489"/>
      </w:tblGrid>
      <w:tr w:rsidR="00EE1A63" w:rsidRPr="00536447" w14:paraId="26D4ED49" w14:textId="77777777" w:rsidTr="009D160E">
        <w:trPr>
          <w:trHeight w:val="286"/>
          <w:jc w:val="center"/>
        </w:trPr>
        <w:tc>
          <w:tcPr>
            <w:tcW w:w="1490" w:type="dxa"/>
            <w:tcBorders>
              <w:top w:val="single" w:sz="12" w:space="0" w:color="auto"/>
            </w:tcBorders>
            <w:vAlign w:val="center"/>
          </w:tcPr>
          <w:p w14:paraId="33D6E91D" w14:textId="77777777" w:rsidR="00EE1A63" w:rsidRPr="00536447" w:rsidRDefault="00EE1A63" w:rsidP="009D160E">
            <w:pPr>
              <w:pStyle w:val="a1"/>
              <w:spacing w:before="31"/>
              <w:ind w:firstLineChars="0" w:firstLine="0"/>
              <w:jc w:val="center"/>
              <w:rPr>
                <w:b/>
                <w:kern w:val="2"/>
                <w:sz w:val="21"/>
                <w:szCs w:val="21"/>
              </w:rPr>
            </w:pPr>
            <w:r w:rsidRPr="00536447">
              <w:rPr>
                <w:rFonts w:hint="eastAsia"/>
                <w:b/>
                <w:kern w:val="2"/>
                <w:sz w:val="21"/>
                <w:szCs w:val="21"/>
              </w:rPr>
              <w:t>稳定度</w:t>
            </w:r>
          </w:p>
        </w:tc>
        <w:tc>
          <w:tcPr>
            <w:tcW w:w="1488" w:type="dxa"/>
            <w:tcBorders>
              <w:top w:val="single" w:sz="12" w:space="0" w:color="auto"/>
            </w:tcBorders>
            <w:vAlign w:val="center"/>
          </w:tcPr>
          <w:p w14:paraId="56B9D640" w14:textId="77777777" w:rsidR="00EE1A63" w:rsidRPr="00536447" w:rsidRDefault="00EE1A63" w:rsidP="009D160E">
            <w:pPr>
              <w:pStyle w:val="a1"/>
              <w:spacing w:before="31"/>
              <w:ind w:firstLineChars="0" w:firstLine="0"/>
              <w:jc w:val="center"/>
              <w:rPr>
                <w:b/>
                <w:kern w:val="2"/>
                <w:sz w:val="21"/>
                <w:szCs w:val="21"/>
              </w:rPr>
            </w:pPr>
            <w:r w:rsidRPr="00536447">
              <w:rPr>
                <w:b/>
                <w:kern w:val="2"/>
                <w:sz w:val="21"/>
                <w:szCs w:val="21"/>
              </w:rPr>
              <w:t>B</w:t>
            </w:r>
          </w:p>
        </w:tc>
        <w:tc>
          <w:tcPr>
            <w:tcW w:w="1487" w:type="dxa"/>
            <w:tcBorders>
              <w:top w:val="single" w:sz="12" w:space="0" w:color="auto"/>
            </w:tcBorders>
            <w:vAlign w:val="center"/>
          </w:tcPr>
          <w:p w14:paraId="325D317D" w14:textId="77777777" w:rsidR="00EE1A63" w:rsidRPr="00536447" w:rsidRDefault="00EE1A63" w:rsidP="009D160E">
            <w:pPr>
              <w:pStyle w:val="a1"/>
              <w:spacing w:before="31"/>
              <w:ind w:firstLineChars="0" w:firstLine="0"/>
              <w:jc w:val="center"/>
              <w:rPr>
                <w:b/>
                <w:kern w:val="2"/>
                <w:sz w:val="21"/>
                <w:szCs w:val="21"/>
              </w:rPr>
            </w:pPr>
            <w:r w:rsidRPr="00536447">
              <w:rPr>
                <w:b/>
                <w:kern w:val="2"/>
                <w:sz w:val="21"/>
                <w:szCs w:val="21"/>
              </w:rPr>
              <w:t>C</w:t>
            </w:r>
          </w:p>
        </w:tc>
        <w:tc>
          <w:tcPr>
            <w:tcW w:w="1487" w:type="dxa"/>
            <w:tcBorders>
              <w:top w:val="single" w:sz="12" w:space="0" w:color="auto"/>
            </w:tcBorders>
            <w:vAlign w:val="center"/>
          </w:tcPr>
          <w:p w14:paraId="3C4052E4" w14:textId="77777777" w:rsidR="00EE1A63" w:rsidRPr="00536447" w:rsidRDefault="00EE1A63" w:rsidP="009D160E">
            <w:pPr>
              <w:pStyle w:val="a1"/>
              <w:spacing w:before="31"/>
              <w:ind w:firstLineChars="0" w:firstLine="0"/>
              <w:jc w:val="center"/>
              <w:rPr>
                <w:b/>
                <w:kern w:val="2"/>
                <w:sz w:val="21"/>
                <w:szCs w:val="21"/>
              </w:rPr>
            </w:pPr>
            <w:r w:rsidRPr="00536447">
              <w:rPr>
                <w:b/>
                <w:kern w:val="2"/>
                <w:sz w:val="21"/>
                <w:szCs w:val="21"/>
              </w:rPr>
              <w:t>D</w:t>
            </w:r>
          </w:p>
        </w:tc>
        <w:tc>
          <w:tcPr>
            <w:tcW w:w="1487" w:type="dxa"/>
            <w:tcBorders>
              <w:top w:val="single" w:sz="12" w:space="0" w:color="auto"/>
            </w:tcBorders>
            <w:vAlign w:val="center"/>
          </w:tcPr>
          <w:p w14:paraId="0AB8BD70" w14:textId="77777777" w:rsidR="00EE1A63" w:rsidRPr="00536447" w:rsidRDefault="00EE1A63" w:rsidP="009D160E">
            <w:pPr>
              <w:pStyle w:val="a1"/>
              <w:spacing w:before="31"/>
              <w:ind w:firstLineChars="0" w:firstLine="0"/>
              <w:jc w:val="center"/>
              <w:rPr>
                <w:b/>
                <w:kern w:val="2"/>
                <w:sz w:val="21"/>
                <w:szCs w:val="21"/>
              </w:rPr>
            </w:pPr>
            <w:r w:rsidRPr="00536447">
              <w:rPr>
                <w:b/>
                <w:kern w:val="2"/>
                <w:sz w:val="21"/>
                <w:szCs w:val="21"/>
              </w:rPr>
              <w:t>E</w:t>
            </w:r>
          </w:p>
        </w:tc>
        <w:tc>
          <w:tcPr>
            <w:tcW w:w="1489" w:type="dxa"/>
            <w:tcBorders>
              <w:top w:val="single" w:sz="12" w:space="0" w:color="auto"/>
            </w:tcBorders>
            <w:vAlign w:val="center"/>
          </w:tcPr>
          <w:p w14:paraId="6C482589" w14:textId="77777777" w:rsidR="00EE1A63" w:rsidRPr="00536447" w:rsidRDefault="00EE1A63" w:rsidP="009D160E">
            <w:pPr>
              <w:pStyle w:val="a1"/>
              <w:spacing w:before="31"/>
              <w:ind w:firstLineChars="0" w:firstLine="0"/>
              <w:jc w:val="center"/>
              <w:rPr>
                <w:b/>
                <w:kern w:val="2"/>
                <w:sz w:val="21"/>
                <w:szCs w:val="21"/>
              </w:rPr>
            </w:pPr>
            <w:r w:rsidRPr="00536447">
              <w:rPr>
                <w:b/>
                <w:kern w:val="2"/>
                <w:sz w:val="21"/>
                <w:szCs w:val="21"/>
              </w:rPr>
              <w:t>F</w:t>
            </w:r>
          </w:p>
        </w:tc>
      </w:tr>
      <w:tr w:rsidR="00EE1A63" w:rsidRPr="00536447" w14:paraId="6091212F" w14:textId="77777777" w:rsidTr="009D160E">
        <w:trPr>
          <w:trHeight w:val="130"/>
          <w:jc w:val="center"/>
        </w:trPr>
        <w:tc>
          <w:tcPr>
            <w:tcW w:w="1490" w:type="dxa"/>
            <w:tcBorders>
              <w:bottom w:val="single" w:sz="12" w:space="0" w:color="auto"/>
            </w:tcBorders>
            <w:vAlign w:val="center"/>
          </w:tcPr>
          <w:p w14:paraId="519FCE61" w14:textId="77777777" w:rsidR="00EE1A63" w:rsidRPr="00536447" w:rsidRDefault="00EE1A63" w:rsidP="009D160E">
            <w:pPr>
              <w:pStyle w:val="a1"/>
              <w:spacing w:before="31"/>
              <w:ind w:firstLineChars="0" w:firstLine="0"/>
              <w:rPr>
                <w:kern w:val="2"/>
                <w:sz w:val="21"/>
                <w:szCs w:val="21"/>
              </w:rPr>
            </w:pPr>
            <w:r w:rsidRPr="00536447">
              <w:rPr>
                <w:rFonts w:hint="eastAsia"/>
                <w:kern w:val="2"/>
                <w:sz w:val="21"/>
                <w:szCs w:val="21"/>
              </w:rPr>
              <w:t>混合层厚度</w:t>
            </w:r>
          </w:p>
        </w:tc>
        <w:tc>
          <w:tcPr>
            <w:tcW w:w="1488" w:type="dxa"/>
            <w:tcBorders>
              <w:bottom w:val="single" w:sz="12" w:space="0" w:color="auto"/>
            </w:tcBorders>
            <w:vAlign w:val="center"/>
          </w:tcPr>
          <w:p w14:paraId="7ABD364D" w14:textId="77777777" w:rsidR="00EE1A63" w:rsidRPr="00536447" w:rsidRDefault="00EE1A63" w:rsidP="009D160E">
            <w:pPr>
              <w:pStyle w:val="a1"/>
              <w:spacing w:before="31"/>
              <w:ind w:firstLine="420"/>
              <w:rPr>
                <w:kern w:val="2"/>
                <w:sz w:val="21"/>
                <w:szCs w:val="21"/>
              </w:rPr>
            </w:pPr>
            <w:r w:rsidRPr="00536447">
              <w:rPr>
                <w:kern w:val="2"/>
                <w:sz w:val="21"/>
                <w:szCs w:val="21"/>
              </w:rPr>
              <w:t>1662</w:t>
            </w:r>
          </w:p>
        </w:tc>
        <w:tc>
          <w:tcPr>
            <w:tcW w:w="1487" w:type="dxa"/>
            <w:tcBorders>
              <w:bottom w:val="single" w:sz="12" w:space="0" w:color="auto"/>
            </w:tcBorders>
            <w:vAlign w:val="center"/>
          </w:tcPr>
          <w:p w14:paraId="47D92AB9" w14:textId="77777777" w:rsidR="00EE1A63" w:rsidRPr="00536447" w:rsidRDefault="00EE1A63" w:rsidP="009D160E">
            <w:pPr>
              <w:pStyle w:val="a1"/>
              <w:spacing w:before="31"/>
              <w:ind w:firstLine="420"/>
              <w:rPr>
                <w:kern w:val="2"/>
                <w:sz w:val="21"/>
                <w:szCs w:val="21"/>
              </w:rPr>
            </w:pPr>
            <w:r w:rsidRPr="00536447">
              <w:rPr>
                <w:kern w:val="2"/>
                <w:sz w:val="21"/>
                <w:szCs w:val="21"/>
              </w:rPr>
              <w:t>1598</w:t>
            </w:r>
          </w:p>
        </w:tc>
        <w:tc>
          <w:tcPr>
            <w:tcW w:w="1487" w:type="dxa"/>
            <w:tcBorders>
              <w:bottom w:val="single" w:sz="12" w:space="0" w:color="auto"/>
            </w:tcBorders>
            <w:vAlign w:val="center"/>
          </w:tcPr>
          <w:p w14:paraId="7148D3B2" w14:textId="77777777" w:rsidR="00EE1A63" w:rsidRPr="00536447" w:rsidRDefault="00EE1A63" w:rsidP="009D160E">
            <w:pPr>
              <w:pStyle w:val="a1"/>
              <w:spacing w:before="31"/>
              <w:ind w:firstLine="420"/>
              <w:rPr>
                <w:kern w:val="2"/>
                <w:sz w:val="21"/>
                <w:szCs w:val="21"/>
              </w:rPr>
            </w:pPr>
            <w:r w:rsidRPr="00536447">
              <w:rPr>
                <w:kern w:val="2"/>
                <w:sz w:val="21"/>
                <w:szCs w:val="21"/>
              </w:rPr>
              <w:t>735</w:t>
            </w:r>
          </w:p>
        </w:tc>
        <w:tc>
          <w:tcPr>
            <w:tcW w:w="1487" w:type="dxa"/>
            <w:tcBorders>
              <w:bottom w:val="single" w:sz="12" w:space="0" w:color="auto"/>
            </w:tcBorders>
            <w:vAlign w:val="center"/>
          </w:tcPr>
          <w:p w14:paraId="11EE415D" w14:textId="77777777" w:rsidR="00EE1A63" w:rsidRPr="00536447" w:rsidRDefault="00EE1A63" w:rsidP="009D160E">
            <w:pPr>
              <w:pStyle w:val="a1"/>
              <w:spacing w:before="31"/>
              <w:ind w:firstLine="420"/>
              <w:rPr>
                <w:kern w:val="2"/>
                <w:sz w:val="21"/>
                <w:szCs w:val="21"/>
              </w:rPr>
            </w:pPr>
            <w:r w:rsidRPr="00536447">
              <w:rPr>
                <w:kern w:val="2"/>
                <w:sz w:val="21"/>
                <w:szCs w:val="21"/>
              </w:rPr>
              <w:t>262</w:t>
            </w:r>
          </w:p>
        </w:tc>
        <w:tc>
          <w:tcPr>
            <w:tcW w:w="1489" w:type="dxa"/>
            <w:tcBorders>
              <w:bottom w:val="single" w:sz="12" w:space="0" w:color="auto"/>
            </w:tcBorders>
            <w:vAlign w:val="center"/>
          </w:tcPr>
          <w:p w14:paraId="7C4E3D43" w14:textId="77777777" w:rsidR="00EE1A63" w:rsidRPr="00536447" w:rsidRDefault="00EE1A63" w:rsidP="009D160E">
            <w:pPr>
              <w:pStyle w:val="a1"/>
              <w:spacing w:before="31"/>
              <w:ind w:firstLine="420"/>
              <w:rPr>
                <w:kern w:val="2"/>
                <w:sz w:val="21"/>
                <w:szCs w:val="21"/>
              </w:rPr>
            </w:pPr>
            <w:r w:rsidRPr="00536447">
              <w:rPr>
                <w:kern w:val="2"/>
                <w:sz w:val="21"/>
                <w:szCs w:val="21"/>
              </w:rPr>
              <w:t>98</w:t>
            </w:r>
          </w:p>
        </w:tc>
      </w:tr>
    </w:tbl>
    <w:p w14:paraId="3AB2ED01" w14:textId="77777777" w:rsidR="00821B74" w:rsidRPr="00536447" w:rsidRDefault="00821B74" w:rsidP="00821B74">
      <w:pPr>
        <w:pStyle w:val="afff0"/>
        <w:ind w:firstLine="480"/>
      </w:pPr>
      <w:bookmarkStart w:id="493" w:name="_Toc532230644"/>
      <w:bookmarkStart w:id="494" w:name="_Toc478119276"/>
    </w:p>
    <w:p w14:paraId="7D3B0C89" w14:textId="77777777" w:rsidR="00821B74" w:rsidRPr="00536447" w:rsidRDefault="00821B74" w:rsidP="00821B74">
      <w:r w:rsidRPr="00536447">
        <w:br w:type="page"/>
      </w:r>
    </w:p>
    <w:p w14:paraId="5D5CE76B" w14:textId="77777777" w:rsidR="00EE1A63" w:rsidRPr="00536447" w:rsidRDefault="00821B74" w:rsidP="00EE1A63">
      <w:pPr>
        <w:pStyle w:val="3"/>
        <w:spacing w:before="120" w:after="120" w:line="520" w:lineRule="exact"/>
        <w:rPr>
          <w:sz w:val="28"/>
          <w:szCs w:val="28"/>
        </w:rPr>
      </w:pPr>
      <w:bookmarkStart w:id="495" w:name="_Toc6786323"/>
      <w:r w:rsidRPr="00536447">
        <w:rPr>
          <w:sz w:val="28"/>
          <w:szCs w:val="28"/>
        </w:rPr>
        <w:lastRenderedPageBreak/>
        <w:t>5</w:t>
      </w:r>
      <w:r w:rsidR="00EE1A63" w:rsidRPr="00536447">
        <w:rPr>
          <w:sz w:val="28"/>
          <w:szCs w:val="28"/>
        </w:rPr>
        <w:t xml:space="preserve">.3.2  </w:t>
      </w:r>
      <w:r w:rsidR="00EE1A63" w:rsidRPr="00536447">
        <w:rPr>
          <w:rFonts w:hint="eastAsia"/>
          <w:sz w:val="28"/>
          <w:szCs w:val="28"/>
        </w:rPr>
        <w:t>大气污染源分析</w:t>
      </w:r>
      <w:bookmarkEnd w:id="493"/>
      <w:bookmarkEnd w:id="494"/>
      <w:bookmarkEnd w:id="495"/>
    </w:p>
    <w:p w14:paraId="5026D341" w14:textId="77777777" w:rsidR="00EE1A63" w:rsidRPr="00536447" w:rsidRDefault="00EE1A63" w:rsidP="00821B74">
      <w:pPr>
        <w:spacing w:line="520" w:lineRule="exact"/>
        <w:ind w:firstLineChars="200" w:firstLine="482"/>
        <w:rPr>
          <w:b/>
          <w:sz w:val="24"/>
          <w:u w:val="single"/>
        </w:rPr>
      </w:pPr>
      <w:r w:rsidRPr="00536447">
        <w:rPr>
          <w:rFonts w:hint="eastAsia"/>
          <w:b/>
          <w:sz w:val="24"/>
          <w:u w:val="single"/>
        </w:rPr>
        <w:t>目前集聚区没有集中供热设施，本次规划依据《安阳县东部城乡总体规划》（</w:t>
      </w:r>
      <w:r w:rsidRPr="00536447">
        <w:rPr>
          <w:rFonts w:hint="eastAsia"/>
          <w:b/>
          <w:sz w:val="24"/>
          <w:u w:val="single"/>
        </w:rPr>
        <w:t>2017-2035</w:t>
      </w:r>
      <w:r w:rsidRPr="00536447">
        <w:rPr>
          <w:rFonts w:hint="eastAsia"/>
          <w:b/>
          <w:sz w:val="24"/>
          <w:u w:val="single"/>
        </w:rPr>
        <w:t>），供热热源为大唐热电厂，集聚区供热管网通过文昌大道主干管一大唐热电厂相连。新东产业集聚区范围内不再新建集中供热热源。</w:t>
      </w:r>
    </w:p>
    <w:p w14:paraId="7C834737" w14:textId="77777777" w:rsidR="00EE1A63" w:rsidRPr="00536447" w:rsidRDefault="00EE1A63" w:rsidP="00821B74">
      <w:pPr>
        <w:spacing w:line="520" w:lineRule="exact"/>
        <w:ind w:firstLineChars="200" w:firstLine="482"/>
        <w:rPr>
          <w:b/>
          <w:sz w:val="24"/>
          <w:u w:val="single"/>
        </w:rPr>
      </w:pPr>
      <w:r w:rsidRPr="00536447">
        <w:rPr>
          <w:rFonts w:hint="eastAsia"/>
          <w:b/>
          <w:sz w:val="24"/>
          <w:u w:val="single"/>
        </w:rPr>
        <w:t>根据集聚区主导产业类型，大气污染物主要为装备制造业配套的燃气锅炉燃烧排放的</w:t>
      </w:r>
      <w:r w:rsidRPr="00536447">
        <w:rPr>
          <w:rFonts w:hint="eastAsia"/>
          <w:b/>
          <w:sz w:val="24"/>
          <w:u w:val="single"/>
        </w:rPr>
        <w:t>SO</w:t>
      </w:r>
      <w:r w:rsidRPr="00536447">
        <w:rPr>
          <w:rFonts w:hint="eastAsia"/>
          <w:b/>
          <w:sz w:val="24"/>
          <w:u w:val="single"/>
          <w:vertAlign w:val="subscript"/>
        </w:rPr>
        <w:t>2</w:t>
      </w:r>
      <w:r w:rsidRPr="00536447">
        <w:rPr>
          <w:rFonts w:hint="eastAsia"/>
          <w:b/>
          <w:sz w:val="24"/>
          <w:u w:val="single"/>
        </w:rPr>
        <w:t>、</w:t>
      </w:r>
      <w:r w:rsidRPr="00536447">
        <w:rPr>
          <w:rFonts w:hint="eastAsia"/>
          <w:b/>
          <w:sz w:val="24"/>
          <w:u w:val="single"/>
        </w:rPr>
        <w:t>NO</w:t>
      </w:r>
      <w:r w:rsidRPr="00536447">
        <w:rPr>
          <w:rFonts w:hint="eastAsia"/>
          <w:b/>
          <w:sz w:val="24"/>
          <w:u w:val="single"/>
          <w:vertAlign w:val="subscript"/>
        </w:rPr>
        <w:t>x</w:t>
      </w:r>
      <w:r w:rsidRPr="00536447">
        <w:rPr>
          <w:rFonts w:hint="eastAsia"/>
          <w:b/>
          <w:sz w:val="24"/>
          <w:u w:val="single"/>
        </w:rPr>
        <w:t>，以及表面涂装过程排放的非甲烷总烃。</w:t>
      </w:r>
    </w:p>
    <w:p w14:paraId="53500AAE" w14:textId="77777777" w:rsidR="00EE1A63" w:rsidRPr="00536447" w:rsidRDefault="00EE1A63" w:rsidP="00821B74">
      <w:pPr>
        <w:spacing w:line="520" w:lineRule="exact"/>
        <w:ind w:firstLineChars="200" w:firstLine="482"/>
        <w:rPr>
          <w:b/>
          <w:sz w:val="24"/>
          <w:u w:val="single"/>
        </w:rPr>
      </w:pPr>
      <w:r w:rsidRPr="00536447">
        <w:rPr>
          <w:b/>
          <w:sz w:val="24"/>
          <w:u w:val="single"/>
        </w:rPr>
        <w:t>根据《环境影响评价技术导则</w:t>
      </w:r>
      <w:r w:rsidRPr="00536447">
        <w:rPr>
          <w:b/>
          <w:sz w:val="24"/>
          <w:u w:val="single"/>
        </w:rPr>
        <w:t>—</w:t>
      </w:r>
      <w:r w:rsidRPr="00536447">
        <w:rPr>
          <w:b/>
          <w:sz w:val="24"/>
          <w:u w:val="single"/>
        </w:rPr>
        <w:t>大气环境》（</w:t>
      </w:r>
      <w:r w:rsidRPr="00536447">
        <w:rPr>
          <w:b/>
          <w:sz w:val="24"/>
          <w:u w:val="single"/>
        </w:rPr>
        <w:t>HJ2.2-</w:t>
      </w:r>
      <w:r w:rsidRPr="00536447">
        <w:rPr>
          <w:b/>
          <w:bCs/>
          <w:sz w:val="24"/>
          <w:u w:val="single"/>
        </w:rPr>
        <w:t>20</w:t>
      </w:r>
      <w:r w:rsidRPr="00536447">
        <w:rPr>
          <w:rFonts w:hint="eastAsia"/>
          <w:b/>
          <w:bCs/>
          <w:sz w:val="24"/>
          <w:u w:val="single"/>
        </w:rPr>
        <w:t>1</w:t>
      </w:r>
      <w:r w:rsidRPr="00536447">
        <w:rPr>
          <w:b/>
          <w:bCs/>
          <w:sz w:val="24"/>
          <w:u w:val="single"/>
        </w:rPr>
        <w:t>8</w:t>
      </w:r>
      <w:r w:rsidRPr="00536447">
        <w:rPr>
          <w:b/>
          <w:sz w:val="24"/>
          <w:u w:val="single"/>
        </w:rPr>
        <w:t>）中关于大气环境影响评价等级的划分原则，评价选取</w:t>
      </w:r>
      <w:r w:rsidRPr="00536447">
        <w:rPr>
          <w:rFonts w:hint="eastAsia"/>
          <w:b/>
          <w:sz w:val="24"/>
          <w:u w:val="single"/>
        </w:rPr>
        <w:t>集聚区主要大气污染物</w:t>
      </w:r>
      <w:r w:rsidRPr="00536447">
        <w:rPr>
          <w:rFonts w:hint="eastAsia"/>
          <w:b/>
          <w:sz w:val="24"/>
          <w:u w:val="single"/>
        </w:rPr>
        <w:t>SO</w:t>
      </w:r>
      <w:r w:rsidRPr="00536447">
        <w:rPr>
          <w:b/>
          <w:sz w:val="24"/>
          <w:u w:val="single"/>
          <w:vertAlign w:val="subscript"/>
        </w:rPr>
        <w:t>2</w:t>
      </w:r>
      <w:r w:rsidRPr="00536447">
        <w:rPr>
          <w:rFonts w:hint="eastAsia"/>
          <w:b/>
          <w:sz w:val="24"/>
          <w:u w:val="single"/>
        </w:rPr>
        <w:t>、</w:t>
      </w:r>
      <w:r w:rsidRPr="00536447">
        <w:rPr>
          <w:rFonts w:hint="eastAsia"/>
          <w:b/>
          <w:sz w:val="24"/>
          <w:u w:val="single"/>
        </w:rPr>
        <w:t>NO</w:t>
      </w:r>
      <w:r w:rsidRPr="00536447">
        <w:rPr>
          <w:rFonts w:hint="eastAsia"/>
          <w:b/>
          <w:sz w:val="24"/>
          <w:u w:val="single"/>
          <w:vertAlign w:val="subscript"/>
        </w:rPr>
        <w:t>x</w:t>
      </w:r>
      <w:r w:rsidRPr="00536447">
        <w:rPr>
          <w:rFonts w:hint="eastAsia"/>
          <w:b/>
          <w:sz w:val="24"/>
          <w:u w:val="single"/>
        </w:rPr>
        <w:t>、</w:t>
      </w:r>
      <w:r w:rsidRPr="00536447">
        <w:rPr>
          <w:rFonts w:hint="eastAsia"/>
          <w:b/>
          <w:sz w:val="24"/>
          <w:u w:val="single"/>
        </w:rPr>
        <w:t>NMHC</w:t>
      </w:r>
      <w:r w:rsidR="00CB6B66">
        <w:rPr>
          <w:rFonts w:hint="eastAsia"/>
          <w:b/>
          <w:sz w:val="24"/>
          <w:u w:val="single"/>
        </w:rPr>
        <w:t>作为</w:t>
      </w:r>
      <w:r w:rsidRPr="00536447">
        <w:rPr>
          <w:rFonts w:hint="eastAsia"/>
          <w:b/>
          <w:sz w:val="24"/>
          <w:u w:val="single"/>
        </w:rPr>
        <w:t>预测因子</w:t>
      </w:r>
      <w:r w:rsidRPr="00536447">
        <w:rPr>
          <w:b/>
          <w:sz w:val="24"/>
          <w:u w:val="single"/>
        </w:rPr>
        <w:t>，在项目对环境最不利影响的情况下，计算</w:t>
      </w:r>
      <w:r w:rsidRPr="00536447">
        <w:rPr>
          <w:rFonts w:hint="eastAsia"/>
          <w:b/>
          <w:sz w:val="24"/>
          <w:u w:val="single"/>
        </w:rPr>
        <w:t>集聚区所排放污染物</w:t>
      </w:r>
      <w:r w:rsidRPr="00536447">
        <w:rPr>
          <w:b/>
          <w:sz w:val="24"/>
          <w:u w:val="single"/>
        </w:rPr>
        <w:t>的最大地面浓度占标率</w:t>
      </w:r>
      <w:r w:rsidRPr="00536447">
        <w:rPr>
          <w:b/>
          <w:sz w:val="24"/>
          <w:u w:val="single"/>
        </w:rPr>
        <w:t>P</w:t>
      </w:r>
      <w:r w:rsidRPr="00536447">
        <w:rPr>
          <w:b/>
          <w:sz w:val="24"/>
          <w:u w:val="single"/>
          <w:vertAlign w:val="subscript"/>
        </w:rPr>
        <w:t>i</w:t>
      </w:r>
      <w:r w:rsidRPr="00536447">
        <w:rPr>
          <w:b/>
          <w:sz w:val="24"/>
          <w:u w:val="single"/>
        </w:rPr>
        <w:t>（第</w:t>
      </w:r>
      <w:r w:rsidRPr="00536447">
        <w:rPr>
          <w:b/>
          <w:sz w:val="24"/>
          <w:u w:val="single"/>
        </w:rPr>
        <w:t>i</w:t>
      </w:r>
      <w:r w:rsidRPr="00536447">
        <w:rPr>
          <w:b/>
          <w:sz w:val="24"/>
          <w:u w:val="single"/>
        </w:rPr>
        <w:t>个污染物），及第</w:t>
      </w:r>
      <w:r w:rsidRPr="00536447">
        <w:rPr>
          <w:b/>
          <w:sz w:val="24"/>
          <w:u w:val="single"/>
        </w:rPr>
        <w:t>i</w:t>
      </w:r>
      <w:r w:rsidRPr="00536447">
        <w:rPr>
          <w:b/>
          <w:sz w:val="24"/>
          <w:u w:val="single"/>
        </w:rPr>
        <w:t>个污染物的地面浓度达到标准限值</w:t>
      </w:r>
      <w:r w:rsidRPr="00536447">
        <w:rPr>
          <w:b/>
          <w:sz w:val="24"/>
          <w:u w:val="single"/>
        </w:rPr>
        <w:t>10%</w:t>
      </w:r>
      <w:r w:rsidRPr="00536447">
        <w:rPr>
          <w:b/>
          <w:sz w:val="24"/>
          <w:u w:val="single"/>
        </w:rPr>
        <w:t>时所对应的最远距离</w:t>
      </w:r>
      <w:r w:rsidRPr="00536447">
        <w:rPr>
          <w:b/>
          <w:sz w:val="24"/>
          <w:u w:val="single"/>
        </w:rPr>
        <w:t>D</w:t>
      </w:r>
      <w:r w:rsidRPr="00536447">
        <w:rPr>
          <w:b/>
          <w:sz w:val="24"/>
          <w:u w:val="single"/>
          <w:vertAlign w:val="subscript"/>
        </w:rPr>
        <w:t>10%</w:t>
      </w:r>
      <w:r w:rsidRPr="00536447">
        <w:rPr>
          <w:b/>
          <w:sz w:val="24"/>
          <w:u w:val="single"/>
        </w:rPr>
        <w:t>。其中</w:t>
      </w:r>
      <w:r w:rsidRPr="00536447">
        <w:rPr>
          <w:b/>
          <w:sz w:val="24"/>
          <w:u w:val="single"/>
        </w:rPr>
        <w:t>P</w:t>
      </w:r>
      <w:r w:rsidRPr="00536447">
        <w:rPr>
          <w:b/>
          <w:sz w:val="24"/>
          <w:u w:val="single"/>
          <w:vertAlign w:val="subscript"/>
        </w:rPr>
        <w:t>i</w:t>
      </w:r>
      <w:r w:rsidRPr="00536447">
        <w:rPr>
          <w:b/>
          <w:sz w:val="24"/>
          <w:u w:val="single"/>
        </w:rPr>
        <w:t>定义为：</w:t>
      </w:r>
    </w:p>
    <w:p w14:paraId="40B69F3C" w14:textId="77777777" w:rsidR="00EE1A63" w:rsidRPr="00536447" w:rsidRDefault="00EE1A63" w:rsidP="00EE1A63">
      <w:pPr>
        <w:pStyle w:val="afff0"/>
        <w:spacing w:line="520" w:lineRule="exact"/>
        <w:ind w:firstLine="482"/>
        <w:jc w:val="center"/>
        <w:rPr>
          <w:b/>
          <w:u w:val="single"/>
        </w:rPr>
      </w:pPr>
      <w:r w:rsidRPr="00536447">
        <w:rPr>
          <w:b/>
          <w:u w:val="single"/>
        </w:rPr>
        <w:t>P</w:t>
      </w:r>
      <w:r w:rsidRPr="00536447">
        <w:rPr>
          <w:b/>
          <w:u w:val="single"/>
          <w:vertAlign w:val="subscript"/>
        </w:rPr>
        <w:t xml:space="preserve">i </w:t>
      </w:r>
      <w:r w:rsidRPr="00536447">
        <w:rPr>
          <w:b/>
          <w:u w:val="single"/>
        </w:rPr>
        <w:t>= C</w:t>
      </w:r>
      <w:r w:rsidRPr="00536447">
        <w:rPr>
          <w:b/>
          <w:u w:val="single"/>
          <w:vertAlign w:val="subscript"/>
        </w:rPr>
        <w:t>i</w:t>
      </w:r>
      <w:r w:rsidRPr="00536447">
        <w:rPr>
          <w:b/>
          <w:u w:val="single"/>
        </w:rPr>
        <w:t>/C</w:t>
      </w:r>
      <w:r w:rsidRPr="00536447">
        <w:rPr>
          <w:b/>
          <w:u w:val="single"/>
          <w:vertAlign w:val="subscript"/>
        </w:rPr>
        <w:t>oi</w:t>
      </w:r>
      <w:r w:rsidRPr="00536447">
        <w:rPr>
          <w:b/>
          <w:u w:val="single"/>
        </w:rPr>
        <w:t xml:space="preserve"> ×100%</w:t>
      </w:r>
    </w:p>
    <w:p w14:paraId="39079B76" w14:textId="77777777" w:rsidR="00EE1A63" w:rsidRPr="00536447" w:rsidRDefault="00EE1A63" w:rsidP="00EE1A63">
      <w:pPr>
        <w:pStyle w:val="afff0"/>
        <w:spacing w:line="520" w:lineRule="exact"/>
        <w:ind w:firstLine="482"/>
        <w:rPr>
          <w:b/>
          <w:u w:val="single"/>
        </w:rPr>
      </w:pPr>
      <w:r w:rsidRPr="00536447">
        <w:rPr>
          <w:b/>
          <w:u w:val="single"/>
        </w:rPr>
        <w:t>式中：</w:t>
      </w:r>
      <w:r w:rsidRPr="00536447">
        <w:rPr>
          <w:b/>
          <w:u w:val="single"/>
        </w:rPr>
        <w:t xml:space="preserve"> P</w:t>
      </w:r>
      <w:r w:rsidRPr="00536447">
        <w:rPr>
          <w:b/>
          <w:u w:val="single"/>
          <w:vertAlign w:val="subscript"/>
        </w:rPr>
        <w:t>i</w:t>
      </w:r>
      <w:r w:rsidRPr="00536447">
        <w:rPr>
          <w:b/>
          <w:u w:val="single"/>
        </w:rPr>
        <w:t>—</w:t>
      </w:r>
      <w:r w:rsidRPr="00536447">
        <w:rPr>
          <w:b/>
          <w:u w:val="single"/>
        </w:rPr>
        <w:t>第</w:t>
      </w:r>
      <w:r w:rsidRPr="00536447">
        <w:rPr>
          <w:b/>
          <w:u w:val="single"/>
        </w:rPr>
        <w:t>i</w:t>
      </w:r>
      <w:r w:rsidRPr="00536447">
        <w:rPr>
          <w:b/>
          <w:u w:val="single"/>
        </w:rPr>
        <w:t>个污染物的最大地面浓度占标率，</w:t>
      </w:r>
      <w:r w:rsidRPr="00536447">
        <w:rPr>
          <w:b/>
          <w:u w:val="single"/>
        </w:rPr>
        <w:t>%</w:t>
      </w:r>
      <w:r w:rsidRPr="00536447">
        <w:rPr>
          <w:b/>
          <w:u w:val="single"/>
        </w:rPr>
        <w:t>；</w:t>
      </w:r>
    </w:p>
    <w:p w14:paraId="73E3CF76" w14:textId="77777777" w:rsidR="00EE1A63" w:rsidRPr="00536447" w:rsidRDefault="00EE1A63" w:rsidP="00EE1A63">
      <w:pPr>
        <w:pStyle w:val="afff0"/>
        <w:spacing w:line="520" w:lineRule="exact"/>
        <w:ind w:firstLineChars="450" w:firstLine="1084"/>
        <w:rPr>
          <w:b/>
          <w:u w:val="single"/>
        </w:rPr>
      </w:pPr>
      <w:r w:rsidRPr="00536447">
        <w:rPr>
          <w:b/>
          <w:u w:val="single"/>
        </w:rPr>
        <w:t>C</w:t>
      </w:r>
      <w:r w:rsidRPr="00536447">
        <w:rPr>
          <w:b/>
          <w:u w:val="single"/>
          <w:vertAlign w:val="subscript"/>
        </w:rPr>
        <w:t>i</w:t>
      </w:r>
      <w:r w:rsidRPr="00536447">
        <w:rPr>
          <w:b/>
          <w:u w:val="single"/>
        </w:rPr>
        <w:t>—</w:t>
      </w:r>
      <w:r w:rsidRPr="00536447">
        <w:rPr>
          <w:b/>
          <w:u w:val="single"/>
        </w:rPr>
        <w:t>采用估算模式计算出的第</w:t>
      </w:r>
      <w:r w:rsidRPr="00536447">
        <w:rPr>
          <w:b/>
          <w:u w:val="single"/>
        </w:rPr>
        <w:t>i</w:t>
      </w:r>
      <w:r w:rsidRPr="00536447">
        <w:rPr>
          <w:b/>
          <w:u w:val="single"/>
        </w:rPr>
        <w:t>个污染物的最大地面浓度，</w:t>
      </w:r>
      <w:r w:rsidRPr="00536447">
        <w:rPr>
          <w:b/>
          <w:u w:val="single"/>
        </w:rPr>
        <w:t>mg/m³</w:t>
      </w:r>
    </w:p>
    <w:p w14:paraId="059ADAA8" w14:textId="77777777" w:rsidR="00EE1A63" w:rsidRPr="00536447" w:rsidRDefault="00EE1A63" w:rsidP="00EE1A63">
      <w:pPr>
        <w:pStyle w:val="afff0"/>
        <w:spacing w:line="520" w:lineRule="exact"/>
        <w:ind w:firstLineChars="450" w:firstLine="1084"/>
        <w:rPr>
          <w:b/>
          <w:u w:val="single"/>
        </w:rPr>
      </w:pPr>
      <w:r w:rsidRPr="00536447">
        <w:rPr>
          <w:b/>
          <w:u w:val="single"/>
        </w:rPr>
        <w:t>C</w:t>
      </w:r>
      <w:r w:rsidRPr="00536447">
        <w:rPr>
          <w:b/>
          <w:u w:val="single"/>
          <w:vertAlign w:val="subscript"/>
        </w:rPr>
        <w:t>0i</w:t>
      </w:r>
      <w:r w:rsidRPr="00536447">
        <w:rPr>
          <w:b/>
          <w:u w:val="single"/>
        </w:rPr>
        <w:t>—</w:t>
      </w:r>
      <w:r w:rsidRPr="00536447">
        <w:rPr>
          <w:b/>
          <w:u w:val="single"/>
        </w:rPr>
        <w:t>第</w:t>
      </w:r>
      <w:r w:rsidRPr="00536447">
        <w:rPr>
          <w:b/>
          <w:u w:val="single"/>
        </w:rPr>
        <w:t>i</w:t>
      </w:r>
      <w:r w:rsidRPr="00536447">
        <w:rPr>
          <w:b/>
          <w:u w:val="single"/>
        </w:rPr>
        <w:t>个污染物的环境空气质量标准，</w:t>
      </w:r>
      <w:r w:rsidRPr="00536447">
        <w:rPr>
          <w:b/>
          <w:u w:val="single"/>
        </w:rPr>
        <w:t>mg/m³</w:t>
      </w:r>
      <w:r w:rsidRPr="00536447">
        <w:rPr>
          <w:b/>
          <w:u w:val="single"/>
        </w:rPr>
        <w:t>。</w:t>
      </w:r>
    </w:p>
    <w:p w14:paraId="20C30B04" w14:textId="77777777" w:rsidR="00EE1A63" w:rsidRPr="00536447" w:rsidRDefault="00EE1A63" w:rsidP="00EE1A63">
      <w:pPr>
        <w:spacing w:line="520" w:lineRule="exact"/>
        <w:ind w:firstLineChars="203" w:firstLine="489"/>
        <w:rPr>
          <w:b/>
          <w:sz w:val="24"/>
          <w:u w:val="single"/>
        </w:rPr>
      </w:pPr>
      <w:r w:rsidRPr="00536447">
        <w:rPr>
          <w:b/>
          <w:sz w:val="24"/>
          <w:u w:val="single"/>
        </w:rPr>
        <w:t>大气环境评价工作等级划分依据见下表。</w:t>
      </w:r>
    </w:p>
    <w:p w14:paraId="758A63D4"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25</w:t>
      </w:r>
      <w:r w:rsidRPr="00536447">
        <w:rPr>
          <w:b/>
          <w:szCs w:val="21"/>
        </w:rPr>
        <w:t xml:space="preserve">   </w:t>
      </w:r>
      <w:r w:rsidRPr="00536447">
        <w:rPr>
          <w:b/>
          <w:szCs w:val="21"/>
        </w:rPr>
        <w:t>大气环境评价工作等级划分依据</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28" w:type="dxa"/>
        </w:tblCellMar>
        <w:tblLook w:val="0000" w:firstRow="0" w:lastRow="0" w:firstColumn="0" w:lastColumn="0" w:noHBand="0" w:noVBand="0"/>
      </w:tblPr>
      <w:tblGrid>
        <w:gridCol w:w="3971"/>
        <w:gridCol w:w="4957"/>
      </w:tblGrid>
      <w:tr w:rsidR="00EE1A63" w:rsidRPr="00536447" w14:paraId="067777CE" w14:textId="77777777" w:rsidTr="00664BCA">
        <w:trPr>
          <w:jc w:val="center"/>
        </w:trPr>
        <w:tc>
          <w:tcPr>
            <w:tcW w:w="2224" w:type="pct"/>
            <w:tcMar>
              <w:top w:w="0" w:type="dxa"/>
              <w:left w:w="108" w:type="dxa"/>
              <w:bottom w:w="0" w:type="dxa"/>
              <w:right w:w="108" w:type="dxa"/>
            </w:tcMar>
            <w:vAlign w:val="center"/>
          </w:tcPr>
          <w:p w14:paraId="5924B1E0" w14:textId="77777777" w:rsidR="00EE1A63" w:rsidRPr="00536447" w:rsidRDefault="00EE1A63" w:rsidP="009D160E">
            <w:pPr>
              <w:pStyle w:val="affc"/>
              <w:spacing w:before="100" w:after="100"/>
              <w:jc w:val="center"/>
              <w:rPr>
                <w:b/>
                <w:color w:val="auto"/>
                <w:u w:val="single"/>
              </w:rPr>
            </w:pPr>
            <w:r w:rsidRPr="00536447">
              <w:rPr>
                <w:b/>
                <w:color w:val="auto"/>
                <w:u w:val="single"/>
              </w:rPr>
              <w:t>评价工作等级</w:t>
            </w:r>
          </w:p>
        </w:tc>
        <w:tc>
          <w:tcPr>
            <w:tcW w:w="2776" w:type="pct"/>
            <w:tcMar>
              <w:top w:w="0" w:type="dxa"/>
              <w:left w:w="108" w:type="dxa"/>
              <w:bottom w:w="0" w:type="dxa"/>
              <w:right w:w="108" w:type="dxa"/>
            </w:tcMar>
            <w:vAlign w:val="center"/>
          </w:tcPr>
          <w:p w14:paraId="6FC8D3EF" w14:textId="77777777" w:rsidR="00EE1A63" w:rsidRPr="00536447" w:rsidRDefault="00EE1A63" w:rsidP="009D160E">
            <w:pPr>
              <w:pStyle w:val="affc"/>
              <w:spacing w:before="100" w:after="100"/>
              <w:jc w:val="center"/>
              <w:rPr>
                <w:b/>
                <w:color w:val="auto"/>
                <w:u w:val="single"/>
              </w:rPr>
            </w:pPr>
            <w:r w:rsidRPr="00536447">
              <w:rPr>
                <w:b/>
                <w:color w:val="auto"/>
                <w:u w:val="single"/>
              </w:rPr>
              <w:t>评价工作分级判据</w:t>
            </w:r>
          </w:p>
        </w:tc>
      </w:tr>
      <w:tr w:rsidR="00EE1A63" w:rsidRPr="00536447" w14:paraId="04281B22" w14:textId="77777777" w:rsidTr="00664BCA">
        <w:trPr>
          <w:jc w:val="center"/>
        </w:trPr>
        <w:tc>
          <w:tcPr>
            <w:tcW w:w="2224" w:type="pct"/>
            <w:tcMar>
              <w:top w:w="0" w:type="dxa"/>
              <w:left w:w="108" w:type="dxa"/>
              <w:bottom w:w="0" w:type="dxa"/>
              <w:right w:w="108" w:type="dxa"/>
            </w:tcMar>
            <w:vAlign w:val="center"/>
          </w:tcPr>
          <w:p w14:paraId="303BD69B" w14:textId="77777777" w:rsidR="00EE1A63" w:rsidRPr="00536447" w:rsidRDefault="00EE1A63" w:rsidP="009D160E">
            <w:pPr>
              <w:pStyle w:val="affc"/>
              <w:spacing w:before="100" w:after="100"/>
              <w:jc w:val="center"/>
              <w:rPr>
                <w:b/>
                <w:color w:val="auto"/>
                <w:u w:val="single"/>
              </w:rPr>
            </w:pPr>
            <w:r w:rsidRPr="00536447">
              <w:rPr>
                <w:b/>
                <w:color w:val="auto"/>
                <w:u w:val="single"/>
              </w:rPr>
              <w:t>一级</w:t>
            </w:r>
          </w:p>
        </w:tc>
        <w:tc>
          <w:tcPr>
            <w:tcW w:w="2776" w:type="pct"/>
            <w:tcMar>
              <w:top w:w="0" w:type="dxa"/>
              <w:left w:w="108" w:type="dxa"/>
              <w:bottom w:w="0" w:type="dxa"/>
              <w:right w:w="108" w:type="dxa"/>
            </w:tcMar>
            <w:vAlign w:val="center"/>
          </w:tcPr>
          <w:p w14:paraId="02A4B7B4" w14:textId="77777777" w:rsidR="00EE1A63" w:rsidRPr="00536447" w:rsidRDefault="00EE1A63" w:rsidP="009D160E">
            <w:pPr>
              <w:pStyle w:val="affc"/>
              <w:spacing w:before="100" w:after="100"/>
              <w:jc w:val="center"/>
              <w:rPr>
                <w:b/>
                <w:color w:val="auto"/>
                <w:u w:val="single"/>
              </w:rPr>
            </w:pPr>
            <w:r w:rsidRPr="00536447">
              <w:rPr>
                <w:rStyle w:val="affff1"/>
                <w:rFonts w:hAnsi="Times New Roman"/>
                <w:b/>
                <w:color w:val="auto"/>
                <w:u w:val="single"/>
              </w:rPr>
              <w:t>P</w:t>
            </w:r>
            <w:r w:rsidRPr="00536447">
              <w:rPr>
                <w:b/>
                <w:color w:val="auto"/>
                <w:u w:val="single"/>
                <w:vertAlign w:val="subscript"/>
              </w:rPr>
              <w:t>max</w:t>
            </w:r>
            <w:r w:rsidRPr="00536447">
              <w:rPr>
                <w:rStyle w:val="affff1"/>
                <w:rFonts w:ascii="宋体" w:hAnsi="宋体"/>
                <w:b/>
                <w:color w:val="auto"/>
                <w:u w:val="single"/>
              </w:rPr>
              <w:t>≥</w:t>
            </w:r>
            <w:r w:rsidRPr="00536447">
              <w:rPr>
                <w:rStyle w:val="affff1"/>
                <w:rFonts w:hAnsi="Times New Roman" w:hint="eastAsia"/>
                <w:b/>
                <w:color w:val="auto"/>
                <w:u w:val="single"/>
              </w:rPr>
              <w:t>1</w:t>
            </w:r>
            <w:r w:rsidRPr="00536447">
              <w:rPr>
                <w:rStyle w:val="affff1"/>
                <w:rFonts w:hAnsi="Times New Roman"/>
                <w:b/>
                <w:color w:val="auto"/>
                <w:u w:val="single"/>
              </w:rPr>
              <w:t>0%</w:t>
            </w:r>
          </w:p>
        </w:tc>
      </w:tr>
      <w:tr w:rsidR="00EE1A63" w:rsidRPr="00536447" w14:paraId="60DA4CC9" w14:textId="77777777" w:rsidTr="00664BCA">
        <w:trPr>
          <w:jc w:val="center"/>
        </w:trPr>
        <w:tc>
          <w:tcPr>
            <w:tcW w:w="2224" w:type="pct"/>
            <w:tcMar>
              <w:top w:w="0" w:type="dxa"/>
              <w:left w:w="108" w:type="dxa"/>
              <w:bottom w:w="0" w:type="dxa"/>
              <w:right w:w="108" w:type="dxa"/>
            </w:tcMar>
            <w:vAlign w:val="center"/>
          </w:tcPr>
          <w:p w14:paraId="11A59750" w14:textId="77777777" w:rsidR="00EE1A63" w:rsidRPr="00536447" w:rsidRDefault="00EE1A63" w:rsidP="009D160E">
            <w:pPr>
              <w:pStyle w:val="affc"/>
              <w:spacing w:before="100" w:after="100"/>
              <w:jc w:val="center"/>
              <w:rPr>
                <w:b/>
                <w:color w:val="auto"/>
                <w:u w:val="single"/>
              </w:rPr>
            </w:pPr>
            <w:r w:rsidRPr="00536447">
              <w:rPr>
                <w:b/>
                <w:color w:val="auto"/>
                <w:u w:val="single"/>
              </w:rPr>
              <w:t>二级</w:t>
            </w:r>
          </w:p>
        </w:tc>
        <w:tc>
          <w:tcPr>
            <w:tcW w:w="2776" w:type="pct"/>
            <w:tcMar>
              <w:top w:w="0" w:type="dxa"/>
              <w:left w:w="108" w:type="dxa"/>
              <w:bottom w:w="0" w:type="dxa"/>
              <w:right w:w="108" w:type="dxa"/>
            </w:tcMar>
            <w:vAlign w:val="center"/>
          </w:tcPr>
          <w:p w14:paraId="18AA85C3" w14:textId="77777777" w:rsidR="00EE1A63" w:rsidRPr="00536447" w:rsidRDefault="00EE1A63" w:rsidP="009D160E">
            <w:pPr>
              <w:pStyle w:val="affc"/>
              <w:spacing w:before="100" w:after="100"/>
              <w:jc w:val="center"/>
              <w:rPr>
                <w:b/>
                <w:color w:val="auto"/>
                <w:u w:val="single"/>
              </w:rPr>
            </w:pPr>
            <w:r w:rsidRPr="00536447">
              <w:rPr>
                <w:rStyle w:val="affff1"/>
                <w:rFonts w:hAnsi="Times New Roman" w:hint="eastAsia"/>
                <w:b/>
                <w:color w:val="auto"/>
                <w:u w:val="single"/>
              </w:rPr>
              <w:t>1%</w:t>
            </w:r>
            <w:r w:rsidRPr="00536447">
              <w:rPr>
                <w:rStyle w:val="affff1"/>
                <w:rFonts w:ascii="宋体" w:hAnsi="宋体"/>
                <w:b/>
                <w:color w:val="auto"/>
                <w:u w:val="single"/>
              </w:rPr>
              <w:t>≤</w:t>
            </w:r>
            <w:r w:rsidRPr="00536447">
              <w:rPr>
                <w:rStyle w:val="affff1"/>
                <w:rFonts w:hAnsi="Times New Roman"/>
                <w:b/>
                <w:color w:val="auto"/>
                <w:u w:val="single"/>
              </w:rPr>
              <w:t>P</w:t>
            </w:r>
            <w:r w:rsidRPr="00536447">
              <w:rPr>
                <w:b/>
                <w:color w:val="auto"/>
                <w:u w:val="single"/>
                <w:vertAlign w:val="subscript"/>
              </w:rPr>
              <w:t>max</w:t>
            </w:r>
            <w:r w:rsidRPr="00536447">
              <w:rPr>
                <w:rStyle w:val="affff1"/>
                <w:rFonts w:hAnsi="Times New Roman"/>
                <w:b/>
                <w:color w:val="auto"/>
                <w:u w:val="single"/>
              </w:rPr>
              <w:t>&lt;10%</w:t>
            </w:r>
          </w:p>
        </w:tc>
      </w:tr>
      <w:tr w:rsidR="00EE1A63" w:rsidRPr="00536447" w14:paraId="792AD7FC" w14:textId="77777777" w:rsidTr="00664BCA">
        <w:trPr>
          <w:jc w:val="center"/>
        </w:trPr>
        <w:tc>
          <w:tcPr>
            <w:tcW w:w="2224" w:type="pct"/>
            <w:tcMar>
              <w:top w:w="0" w:type="dxa"/>
              <w:left w:w="108" w:type="dxa"/>
              <w:bottom w:w="0" w:type="dxa"/>
              <w:right w:w="108" w:type="dxa"/>
            </w:tcMar>
            <w:vAlign w:val="center"/>
          </w:tcPr>
          <w:p w14:paraId="31C0B365" w14:textId="77777777" w:rsidR="00EE1A63" w:rsidRPr="00536447" w:rsidRDefault="00EE1A63" w:rsidP="009D160E">
            <w:pPr>
              <w:pStyle w:val="affc"/>
              <w:spacing w:before="100" w:after="100"/>
              <w:jc w:val="center"/>
              <w:rPr>
                <w:b/>
                <w:color w:val="auto"/>
                <w:u w:val="single"/>
              </w:rPr>
            </w:pPr>
            <w:r w:rsidRPr="00536447">
              <w:rPr>
                <w:b/>
                <w:color w:val="auto"/>
                <w:u w:val="single"/>
              </w:rPr>
              <w:t>三级</w:t>
            </w:r>
          </w:p>
        </w:tc>
        <w:tc>
          <w:tcPr>
            <w:tcW w:w="2776" w:type="pct"/>
            <w:tcMar>
              <w:top w:w="0" w:type="dxa"/>
              <w:left w:w="108" w:type="dxa"/>
              <w:bottom w:w="0" w:type="dxa"/>
              <w:right w:w="108" w:type="dxa"/>
            </w:tcMar>
            <w:vAlign w:val="center"/>
          </w:tcPr>
          <w:p w14:paraId="48AEE8EE" w14:textId="77777777" w:rsidR="00EE1A63" w:rsidRPr="00536447" w:rsidRDefault="00EE1A63" w:rsidP="009D160E">
            <w:pPr>
              <w:pStyle w:val="affc"/>
              <w:spacing w:before="100" w:after="100"/>
              <w:jc w:val="center"/>
              <w:rPr>
                <w:b/>
                <w:color w:val="auto"/>
                <w:u w:val="single"/>
              </w:rPr>
            </w:pPr>
            <w:r w:rsidRPr="00536447">
              <w:rPr>
                <w:rStyle w:val="affff1"/>
                <w:rFonts w:hAnsi="Times New Roman"/>
                <w:b/>
                <w:color w:val="auto"/>
                <w:u w:val="single"/>
              </w:rPr>
              <w:t>P</w:t>
            </w:r>
            <w:r w:rsidRPr="00536447">
              <w:rPr>
                <w:b/>
                <w:color w:val="auto"/>
                <w:u w:val="single"/>
                <w:vertAlign w:val="subscript"/>
              </w:rPr>
              <w:t>max</w:t>
            </w:r>
            <w:r w:rsidRPr="00536447">
              <w:rPr>
                <w:rStyle w:val="affff1"/>
                <w:rFonts w:hAnsi="Times New Roman"/>
                <w:b/>
                <w:color w:val="auto"/>
                <w:u w:val="single"/>
              </w:rPr>
              <w:t>&lt;1%</w:t>
            </w:r>
          </w:p>
        </w:tc>
      </w:tr>
    </w:tbl>
    <w:p w14:paraId="7BACE377" w14:textId="77777777" w:rsidR="00EE1A63" w:rsidRPr="00536447" w:rsidRDefault="006A3F10" w:rsidP="00EE1A63">
      <w:pPr>
        <w:pStyle w:val="afff0"/>
        <w:spacing w:line="520" w:lineRule="exact"/>
        <w:ind w:firstLine="482"/>
        <w:rPr>
          <w:b/>
          <w:bCs/>
          <w:u w:val="single"/>
        </w:rPr>
      </w:pPr>
      <w:r>
        <w:rPr>
          <w:rFonts w:hint="eastAsia"/>
          <w:b/>
          <w:bCs/>
          <w:u w:val="single"/>
        </w:rPr>
        <w:t>根据</w:t>
      </w:r>
      <w:r w:rsidRPr="006A3F10">
        <w:rPr>
          <w:rFonts w:hint="eastAsia"/>
          <w:b/>
          <w:bCs/>
          <w:u w:val="single"/>
        </w:rPr>
        <w:t>《安阳县东部城乡总体规划》（</w:t>
      </w:r>
      <w:r w:rsidRPr="006A3F10">
        <w:rPr>
          <w:rFonts w:hint="eastAsia"/>
          <w:b/>
          <w:bCs/>
          <w:u w:val="single"/>
        </w:rPr>
        <w:t>2017-2035</w:t>
      </w:r>
      <w:r w:rsidRPr="006A3F10">
        <w:rPr>
          <w:rFonts w:hint="eastAsia"/>
          <w:b/>
          <w:bCs/>
          <w:u w:val="single"/>
        </w:rPr>
        <w:t>）</w:t>
      </w:r>
      <w:r>
        <w:rPr>
          <w:rFonts w:hint="eastAsia"/>
          <w:b/>
          <w:bCs/>
          <w:u w:val="single"/>
        </w:rPr>
        <w:t>，</w:t>
      </w:r>
      <w:r w:rsidRPr="006A3F10">
        <w:rPr>
          <w:rFonts w:hint="eastAsia"/>
          <w:b/>
          <w:bCs/>
          <w:u w:val="single"/>
        </w:rPr>
        <w:t>安阳市新东产业集聚区</w:t>
      </w:r>
      <w:r>
        <w:rPr>
          <w:rFonts w:hint="eastAsia"/>
          <w:b/>
          <w:bCs/>
          <w:u w:val="single"/>
        </w:rPr>
        <w:t>位于安阳县</w:t>
      </w:r>
      <w:r w:rsidRPr="00536447">
        <w:rPr>
          <w:rFonts w:hint="eastAsia"/>
          <w:b/>
          <w:spacing w:val="-3"/>
          <w:u w:val="single"/>
        </w:rPr>
        <w:t>中心城区范围</w:t>
      </w:r>
      <w:r w:rsidR="00EE1A63" w:rsidRPr="006A3F10">
        <w:rPr>
          <w:rFonts w:hint="eastAsia"/>
          <w:b/>
          <w:bCs/>
          <w:u w:val="single"/>
        </w:rPr>
        <w:t>，</w:t>
      </w:r>
      <w:r>
        <w:rPr>
          <w:rFonts w:hint="eastAsia"/>
          <w:b/>
          <w:bCs/>
          <w:u w:val="single"/>
        </w:rPr>
        <w:t>集聚区远期规划人口数</w:t>
      </w:r>
      <w:r>
        <w:rPr>
          <w:rFonts w:hint="eastAsia"/>
          <w:b/>
          <w:bCs/>
          <w:u w:val="single"/>
        </w:rPr>
        <w:t>5</w:t>
      </w:r>
      <w:r>
        <w:rPr>
          <w:rFonts w:hint="eastAsia"/>
          <w:b/>
          <w:bCs/>
          <w:u w:val="single"/>
        </w:rPr>
        <w:t>万人</w:t>
      </w:r>
      <w:r w:rsidR="00EE1A63" w:rsidRPr="006A3F10">
        <w:rPr>
          <w:b/>
          <w:bCs/>
          <w:u w:val="single"/>
        </w:rPr>
        <w:t>，</w:t>
      </w:r>
      <w:r w:rsidR="00EE1A63" w:rsidRPr="00536447">
        <w:rPr>
          <w:b/>
          <w:bCs/>
          <w:u w:val="single"/>
        </w:rPr>
        <w:t>依据《环境影响评价技术导则</w:t>
      </w:r>
      <w:r w:rsidR="00EE1A63" w:rsidRPr="00536447">
        <w:rPr>
          <w:b/>
          <w:bCs/>
          <w:u w:val="single"/>
        </w:rPr>
        <w:t xml:space="preserve"> </w:t>
      </w:r>
      <w:r w:rsidR="00EE1A63" w:rsidRPr="00536447">
        <w:rPr>
          <w:b/>
          <w:bCs/>
          <w:u w:val="single"/>
        </w:rPr>
        <w:t>大气环境》（</w:t>
      </w:r>
      <w:r w:rsidR="00EE1A63" w:rsidRPr="00536447">
        <w:rPr>
          <w:b/>
          <w:bCs/>
          <w:u w:val="single"/>
        </w:rPr>
        <w:t>HJ/2.2-2018</w:t>
      </w:r>
      <w:r w:rsidR="00EE1A63" w:rsidRPr="00536447">
        <w:rPr>
          <w:b/>
          <w:bCs/>
          <w:u w:val="single"/>
        </w:rPr>
        <w:t>）推荐的估算模式</w:t>
      </w:r>
      <w:r w:rsidR="00EE1A63" w:rsidRPr="00536447">
        <w:rPr>
          <w:b/>
          <w:bCs/>
          <w:u w:val="single"/>
        </w:rPr>
        <w:t>AERSCREEN</w:t>
      </w:r>
      <w:r w:rsidR="00EE1A63" w:rsidRPr="00536447">
        <w:rPr>
          <w:b/>
          <w:bCs/>
          <w:u w:val="single"/>
        </w:rPr>
        <w:t>计算</w:t>
      </w:r>
      <w:r w:rsidR="00EE1A63" w:rsidRPr="00536447">
        <w:rPr>
          <w:rFonts w:hint="eastAsia"/>
          <w:b/>
          <w:bCs/>
          <w:u w:val="single"/>
        </w:rPr>
        <w:t>。</w:t>
      </w:r>
      <w:r w:rsidR="00EE1A63" w:rsidRPr="00536447">
        <w:rPr>
          <w:b/>
          <w:bCs/>
          <w:u w:val="single"/>
        </w:rPr>
        <w:t>各计算参数</w:t>
      </w:r>
      <w:r w:rsidR="00EE1A63" w:rsidRPr="00536447">
        <w:rPr>
          <w:rFonts w:hint="eastAsia"/>
          <w:b/>
          <w:bCs/>
          <w:u w:val="single"/>
        </w:rPr>
        <w:t>如下表</w:t>
      </w:r>
      <w:r w:rsidR="00EE1A63" w:rsidRPr="00536447">
        <w:rPr>
          <w:b/>
          <w:bCs/>
          <w:u w:val="single"/>
        </w:rPr>
        <w:t>：</w:t>
      </w:r>
    </w:p>
    <w:p w14:paraId="329F556D" w14:textId="77777777" w:rsidR="00EE1A63" w:rsidRPr="00536447" w:rsidRDefault="00EE1A63" w:rsidP="00EE1A63"/>
    <w:p w14:paraId="259D008E" w14:textId="77777777" w:rsidR="00EE1A63" w:rsidRPr="00536447" w:rsidRDefault="00EE1A63" w:rsidP="00EE1A63"/>
    <w:p w14:paraId="132B05C8" w14:textId="77777777" w:rsidR="00EE1A63" w:rsidRPr="00536447" w:rsidRDefault="00EE1A63" w:rsidP="00EE1A63">
      <w:pPr>
        <w:spacing w:line="520" w:lineRule="exact"/>
        <w:jc w:val="center"/>
        <w:rPr>
          <w:b/>
          <w:szCs w:val="21"/>
        </w:rPr>
      </w:pPr>
      <w:r w:rsidRPr="00536447">
        <w:rPr>
          <w:rFonts w:hint="eastAsia"/>
          <w:b/>
          <w:szCs w:val="21"/>
        </w:rPr>
        <w:lastRenderedPageBreak/>
        <w:t>表</w:t>
      </w:r>
      <w:r w:rsidR="00821B74" w:rsidRPr="00536447">
        <w:rPr>
          <w:b/>
          <w:szCs w:val="21"/>
        </w:rPr>
        <w:t>5</w:t>
      </w:r>
      <w:r w:rsidRPr="00536447">
        <w:rPr>
          <w:b/>
          <w:szCs w:val="21"/>
        </w:rPr>
        <w:t>-</w:t>
      </w:r>
      <w:r w:rsidR="00B50A82">
        <w:rPr>
          <w:b/>
          <w:szCs w:val="21"/>
        </w:rPr>
        <w:t>26</w:t>
      </w:r>
      <w:r w:rsidRPr="00536447">
        <w:rPr>
          <w:b/>
          <w:szCs w:val="21"/>
        </w:rPr>
        <w:t xml:space="preserve">   </w:t>
      </w:r>
      <w:r w:rsidRPr="00536447">
        <w:rPr>
          <w:rFonts w:hint="eastAsia"/>
          <w:b/>
          <w:szCs w:val="21"/>
        </w:rPr>
        <w:t>估算模式参数表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8"/>
        <w:gridCol w:w="3700"/>
        <w:gridCol w:w="3130"/>
      </w:tblGrid>
      <w:tr w:rsidR="00EE1A63" w:rsidRPr="00536447" w14:paraId="4FF96FE8" w14:textId="77777777" w:rsidTr="006A3F10">
        <w:trPr>
          <w:jc w:val="center"/>
        </w:trPr>
        <w:tc>
          <w:tcPr>
            <w:tcW w:w="3247" w:type="pct"/>
            <w:gridSpan w:val="2"/>
            <w:vAlign w:val="center"/>
          </w:tcPr>
          <w:p w14:paraId="748973FD" w14:textId="77777777" w:rsidR="00EE1A63" w:rsidRPr="00536447" w:rsidRDefault="00EE1A63" w:rsidP="009D160E">
            <w:pPr>
              <w:spacing w:line="280" w:lineRule="exact"/>
              <w:jc w:val="center"/>
              <w:rPr>
                <w:b/>
                <w:szCs w:val="21"/>
                <w:u w:val="single"/>
              </w:rPr>
            </w:pPr>
            <w:r w:rsidRPr="00536447">
              <w:rPr>
                <w:rFonts w:hint="eastAsia"/>
                <w:b/>
                <w:szCs w:val="21"/>
                <w:u w:val="single"/>
              </w:rPr>
              <w:t>参数</w:t>
            </w:r>
          </w:p>
        </w:tc>
        <w:tc>
          <w:tcPr>
            <w:tcW w:w="1753" w:type="pct"/>
            <w:vAlign w:val="center"/>
          </w:tcPr>
          <w:p w14:paraId="5833A2CD" w14:textId="77777777" w:rsidR="00EE1A63" w:rsidRPr="00536447" w:rsidRDefault="00EE1A63" w:rsidP="009D160E">
            <w:pPr>
              <w:spacing w:line="280" w:lineRule="exact"/>
              <w:jc w:val="center"/>
              <w:rPr>
                <w:b/>
                <w:szCs w:val="21"/>
                <w:u w:val="single"/>
              </w:rPr>
            </w:pPr>
            <w:r w:rsidRPr="00536447">
              <w:rPr>
                <w:rFonts w:hint="eastAsia"/>
                <w:b/>
                <w:szCs w:val="21"/>
                <w:u w:val="single"/>
              </w:rPr>
              <w:t>取值</w:t>
            </w:r>
          </w:p>
        </w:tc>
      </w:tr>
      <w:tr w:rsidR="00EE1A63" w:rsidRPr="00536447" w14:paraId="35B24DB9" w14:textId="77777777" w:rsidTr="006A3F10">
        <w:trPr>
          <w:jc w:val="center"/>
        </w:trPr>
        <w:tc>
          <w:tcPr>
            <w:tcW w:w="1175" w:type="pct"/>
            <w:vMerge w:val="restart"/>
            <w:vAlign w:val="center"/>
          </w:tcPr>
          <w:p w14:paraId="2F470487" w14:textId="77777777" w:rsidR="00EE1A63" w:rsidRPr="00536447" w:rsidRDefault="00EE1A63" w:rsidP="009D160E">
            <w:pPr>
              <w:spacing w:line="280" w:lineRule="exact"/>
              <w:jc w:val="center"/>
              <w:rPr>
                <w:b/>
                <w:szCs w:val="21"/>
                <w:u w:val="single"/>
              </w:rPr>
            </w:pPr>
            <w:r w:rsidRPr="00536447">
              <w:rPr>
                <w:rFonts w:hint="eastAsia"/>
                <w:b/>
                <w:szCs w:val="21"/>
                <w:u w:val="single"/>
              </w:rPr>
              <w:t>城市</w:t>
            </w:r>
            <w:r w:rsidRPr="00536447">
              <w:rPr>
                <w:b/>
                <w:szCs w:val="21"/>
                <w:u w:val="single"/>
              </w:rPr>
              <w:t>/</w:t>
            </w:r>
            <w:r w:rsidRPr="00536447">
              <w:rPr>
                <w:rFonts w:hint="eastAsia"/>
                <w:b/>
                <w:szCs w:val="21"/>
                <w:u w:val="single"/>
              </w:rPr>
              <w:t>农村选项</w:t>
            </w:r>
          </w:p>
        </w:tc>
        <w:tc>
          <w:tcPr>
            <w:tcW w:w="2072" w:type="pct"/>
            <w:vAlign w:val="center"/>
          </w:tcPr>
          <w:p w14:paraId="52858270" w14:textId="77777777" w:rsidR="00EE1A63" w:rsidRPr="00536447" w:rsidRDefault="00EE1A63" w:rsidP="009D160E">
            <w:pPr>
              <w:spacing w:line="280" w:lineRule="exact"/>
              <w:jc w:val="center"/>
              <w:rPr>
                <w:b/>
                <w:szCs w:val="21"/>
                <w:u w:val="single"/>
              </w:rPr>
            </w:pPr>
            <w:r w:rsidRPr="00536447">
              <w:rPr>
                <w:rFonts w:hint="eastAsia"/>
                <w:b/>
                <w:szCs w:val="21"/>
                <w:u w:val="single"/>
              </w:rPr>
              <w:t>城市</w:t>
            </w:r>
            <w:r w:rsidRPr="00536447">
              <w:rPr>
                <w:b/>
                <w:szCs w:val="21"/>
                <w:u w:val="single"/>
              </w:rPr>
              <w:t>/</w:t>
            </w:r>
            <w:r w:rsidRPr="00536447">
              <w:rPr>
                <w:rFonts w:hint="eastAsia"/>
                <w:b/>
                <w:szCs w:val="21"/>
                <w:u w:val="single"/>
              </w:rPr>
              <w:t>农村</w:t>
            </w:r>
          </w:p>
        </w:tc>
        <w:tc>
          <w:tcPr>
            <w:tcW w:w="1753" w:type="pct"/>
            <w:vAlign w:val="center"/>
          </w:tcPr>
          <w:p w14:paraId="66E9E2E5" w14:textId="77777777" w:rsidR="00EE1A63" w:rsidRPr="00536447" w:rsidRDefault="00966F7D" w:rsidP="009D160E">
            <w:pPr>
              <w:spacing w:line="280" w:lineRule="exact"/>
              <w:jc w:val="center"/>
              <w:rPr>
                <w:b/>
                <w:szCs w:val="21"/>
                <w:u w:val="single"/>
              </w:rPr>
            </w:pPr>
            <w:r>
              <w:rPr>
                <w:rFonts w:hint="eastAsia"/>
                <w:b/>
                <w:szCs w:val="21"/>
                <w:u w:val="single"/>
              </w:rPr>
              <w:t>城市</w:t>
            </w:r>
          </w:p>
        </w:tc>
      </w:tr>
      <w:tr w:rsidR="00EE1A63" w:rsidRPr="00536447" w14:paraId="16867909" w14:textId="77777777" w:rsidTr="006A3F10">
        <w:trPr>
          <w:jc w:val="center"/>
        </w:trPr>
        <w:tc>
          <w:tcPr>
            <w:tcW w:w="1175" w:type="pct"/>
            <w:vMerge/>
            <w:vAlign w:val="center"/>
          </w:tcPr>
          <w:p w14:paraId="145C8694" w14:textId="77777777" w:rsidR="00EE1A63" w:rsidRPr="00536447" w:rsidRDefault="00EE1A63" w:rsidP="009D160E">
            <w:pPr>
              <w:widowControl/>
              <w:spacing w:line="280" w:lineRule="exact"/>
              <w:jc w:val="center"/>
              <w:rPr>
                <w:b/>
                <w:szCs w:val="21"/>
                <w:u w:val="single"/>
              </w:rPr>
            </w:pPr>
          </w:p>
        </w:tc>
        <w:tc>
          <w:tcPr>
            <w:tcW w:w="2072" w:type="pct"/>
            <w:vAlign w:val="center"/>
          </w:tcPr>
          <w:p w14:paraId="3CA3A379" w14:textId="77777777" w:rsidR="00EE1A63" w:rsidRPr="00536447" w:rsidRDefault="00EE1A63" w:rsidP="009D160E">
            <w:pPr>
              <w:spacing w:line="280" w:lineRule="exact"/>
              <w:jc w:val="center"/>
              <w:rPr>
                <w:b/>
                <w:szCs w:val="21"/>
                <w:u w:val="single"/>
              </w:rPr>
            </w:pPr>
            <w:r w:rsidRPr="00536447">
              <w:rPr>
                <w:rFonts w:hint="eastAsia"/>
                <w:b/>
                <w:szCs w:val="21"/>
                <w:u w:val="single"/>
              </w:rPr>
              <w:t>人口数（城市选项时）</w:t>
            </w:r>
          </w:p>
        </w:tc>
        <w:tc>
          <w:tcPr>
            <w:tcW w:w="1753" w:type="pct"/>
            <w:vAlign w:val="center"/>
          </w:tcPr>
          <w:p w14:paraId="6CC32C46" w14:textId="77777777" w:rsidR="00EE1A63" w:rsidRPr="00536447" w:rsidRDefault="007D3291" w:rsidP="009D160E">
            <w:pPr>
              <w:spacing w:line="280" w:lineRule="exact"/>
              <w:jc w:val="center"/>
              <w:rPr>
                <w:b/>
                <w:szCs w:val="21"/>
                <w:u w:val="single"/>
              </w:rPr>
            </w:pPr>
            <w:r w:rsidRPr="007D3291">
              <w:rPr>
                <w:rFonts w:hint="eastAsia"/>
                <w:b/>
                <w:szCs w:val="21"/>
                <w:u w:val="single"/>
              </w:rPr>
              <w:t>5</w:t>
            </w:r>
            <w:r w:rsidRPr="007D3291">
              <w:rPr>
                <w:rFonts w:hint="eastAsia"/>
                <w:b/>
                <w:szCs w:val="21"/>
                <w:u w:val="single"/>
              </w:rPr>
              <w:t>万人</w:t>
            </w:r>
            <w:r>
              <w:rPr>
                <w:rFonts w:hint="eastAsia"/>
                <w:b/>
                <w:szCs w:val="21"/>
                <w:u w:val="single"/>
              </w:rPr>
              <w:t>（集聚区</w:t>
            </w:r>
            <w:r w:rsidRPr="007D3291">
              <w:rPr>
                <w:rFonts w:hint="eastAsia"/>
                <w:b/>
                <w:szCs w:val="21"/>
                <w:u w:val="single"/>
              </w:rPr>
              <w:t>远期规划人口</w:t>
            </w:r>
            <w:r>
              <w:rPr>
                <w:rFonts w:hint="eastAsia"/>
                <w:b/>
                <w:szCs w:val="21"/>
                <w:u w:val="single"/>
              </w:rPr>
              <w:t>）</w:t>
            </w:r>
          </w:p>
        </w:tc>
      </w:tr>
      <w:tr w:rsidR="00EE1A63" w:rsidRPr="00536447" w14:paraId="023E1409" w14:textId="77777777" w:rsidTr="006A3F10">
        <w:trPr>
          <w:jc w:val="center"/>
        </w:trPr>
        <w:tc>
          <w:tcPr>
            <w:tcW w:w="3247" w:type="pct"/>
            <w:gridSpan w:val="2"/>
            <w:vAlign w:val="center"/>
          </w:tcPr>
          <w:p w14:paraId="3FDE0EA2" w14:textId="77777777" w:rsidR="00EE1A63" w:rsidRPr="00536447" w:rsidRDefault="00EE1A63" w:rsidP="009D160E">
            <w:pPr>
              <w:spacing w:line="280" w:lineRule="exact"/>
              <w:jc w:val="center"/>
              <w:rPr>
                <w:b/>
                <w:szCs w:val="21"/>
                <w:u w:val="single"/>
              </w:rPr>
            </w:pPr>
            <w:r w:rsidRPr="00536447">
              <w:rPr>
                <w:rFonts w:hint="eastAsia"/>
                <w:b/>
                <w:szCs w:val="21"/>
                <w:u w:val="single"/>
              </w:rPr>
              <w:t>最高环境温度</w:t>
            </w:r>
          </w:p>
        </w:tc>
        <w:tc>
          <w:tcPr>
            <w:tcW w:w="1753" w:type="pct"/>
            <w:vAlign w:val="center"/>
          </w:tcPr>
          <w:p w14:paraId="44E437D1" w14:textId="77777777" w:rsidR="00EE1A63" w:rsidRPr="00536447" w:rsidRDefault="00EE1A63" w:rsidP="009D160E">
            <w:pPr>
              <w:spacing w:line="280" w:lineRule="exact"/>
              <w:jc w:val="center"/>
              <w:rPr>
                <w:b/>
                <w:szCs w:val="21"/>
                <w:u w:val="single"/>
              </w:rPr>
            </w:pPr>
            <w:r w:rsidRPr="00536447">
              <w:rPr>
                <w:b/>
                <w:szCs w:val="21"/>
                <w:u w:val="single"/>
              </w:rPr>
              <w:t>4</w:t>
            </w:r>
            <w:r w:rsidRPr="00536447">
              <w:rPr>
                <w:rFonts w:hint="eastAsia"/>
                <w:b/>
                <w:szCs w:val="21"/>
                <w:u w:val="single"/>
              </w:rPr>
              <w:t>1.5</w:t>
            </w:r>
            <w:r w:rsidRPr="00536447">
              <w:rPr>
                <w:rFonts w:hint="eastAsia"/>
                <w:b/>
                <w:szCs w:val="21"/>
                <w:u w:val="single"/>
              </w:rPr>
              <w:t>℃</w:t>
            </w:r>
          </w:p>
        </w:tc>
      </w:tr>
      <w:tr w:rsidR="00EE1A63" w:rsidRPr="00536447" w14:paraId="5AB2E1BD" w14:textId="77777777" w:rsidTr="006A3F10">
        <w:trPr>
          <w:jc w:val="center"/>
        </w:trPr>
        <w:tc>
          <w:tcPr>
            <w:tcW w:w="3247" w:type="pct"/>
            <w:gridSpan w:val="2"/>
            <w:vAlign w:val="center"/>
          </w:tcPr>
          <w:p w14:paraId="22935F35" w14:textId="77777777" w:rsidR="00EE1A63" w:rsidRPr="00536447" w:rsidRDefault="00EE1A63" w:rsidP="009D160E">
            <w:pPr>
              <w:spacing w:line="280" w:lineRule="exact"/>
              <w:jc w:val="center"/>
              <w:rPr>
                <w:b/>
                <w:szCs w:val="21"/>
                <w:u w:val="single"/>
              </w:rPr>
            </w:pPr>
            <w:r w:rsidRPr="00536447">
              <w:rPr>
                <w:rFonts w:hint="eastAsia"/>
                <w:b/>
                <w:szCs w:val="21"/>
                <w:u w:val="single"/>
              </w:rPr>
              <w:t>最低环境温度</w:t>
            </w:r>
          </w:p>
        </w:tc>
        <w:tc>
          <w:tcPr>
            <w:tcW w:w="1753" w:type="pct"/>
            <w:vAlign w:val="center"/>
          </w:tcPr>
          <w:p w14:paraId="0AB8481B" w14:textId="77777777" w:rsidR="00EE1A63" w:rsidRPr="00536447" w:rsidRDefault="00EE1A63" w:rsidP="009D160E">
            <w:pPr>
              <w:spacing w:line="280" w:lineRule="exact"/>
              <w:jc w:val="center"/>
              <w:rPr>
                <w:b/>
                <w:szCs w:val="21"/>
                <w:u w:val="single"/>
              </w:rPr>
            </w:pPr>
            <w:r w:rsidRPr="00536447">
              <w:rPr>
                <w:b/>
                <w:szCs w:val="21"/>
                <w:u w:val="single"/>
              </w:rPr>
              <w:t>-17.</w:t>
            </w:r>
            <w:r w:rsidRPr="00536447">
              <w:rPr>
                <w:rFonts w:hint="eastAsia"/>
                <w:b/>
                <w:szCs w:val="21"/>
                <w:u w:val="single"/>
              </w:rPr>
              <w:t>3</w:t>
            </w:r>
            <w:r w:rsidRPr="00536447">
              <w:rPr>
                <w:rFonts w:hint="eastAsia"/>
                <w:b/>
                <w:szCs w:val="21"/>
                <w:u w:val="single"/>
              </w:rPr>
              <w:t>℃</w:t>
            </w:r>
          </w:p>
        </w:tc>
      </w:tr>
      <w:tr w:rsidR="00EE1A63" w:rsidRPr="00536447" w14:paraId="79789905" w14:textId="77777777" w:rsidTr="006A3F10">
        <w:trPr>
          <w:jc w:val="center"/>
        </w:trPr>
        <w:tc>
          <w:tcPr>
            <w:tcW w:w="3247" w:type="pct"/>
            <w:gridSpan w:val="2"/>
            <w:vAlign w:val="center"/>
          </w:tcPr>
          <w:p w14:paraId="1B8AF6C4" w14:textId="77777777" w:rsidR="00EE1A63" w:rsidRPr="00536447" w:rsidRDefault="00EE1A63" w:rsidP="009D160E">
            <w:pPr>
              <w:spacing w:line="280" w:lineRule="exact"/>
              <w:jc w:val="center"/>
              <w:rPr>
                <w:b/>
                <w:szCs w:val="21"/>
                <w:u w:val="single"/>
              </w:rPr>
            </w:pPr>
            <w:r w:rsidRPr="00536447">
              <w:rPr>
                <w:rFonts w:hint="eastAsia"/>
                <w:b/>
                <w:szCs w:val="21"/>
                <w:u w:val="single"/>
              </w:rPr>
              <w:t>土地利用类型</w:t>
            </w:r>
          </w:p>
        </w:tc>
        <w:tc>
          <w:tcPr>
            <w:tcW w:w="1753" w:type="pct"/>
            <w:vAlign w:val="center"/>
          </w:tcPr>
          <w:p w14:paraId="3D296E48" w14:textId="77777777" w:rsidR="00EE1A63" w:rsidRPr="00536447" w:rsidRDefault="007D3291" w:rsidP="009D160E">
            <w:pPr>
              <w:spacing w:line="280" w:lineRule="exact"/>
              <w:jc w:val="center"/>
              <w:rPr>
                <w:b/>
                <w:szCs w:val="21"/>
                <w:u w:val="single"/>
              </w:rPr>
            </w:pPr>
            <w:r>
              <w:rPr>
                <w:rFonts w:hint="eastAsia"/>
                <w:b/>
                <w:szCs w:val="21"/>
                <w:u w:val="single"/>
              </w:rPr>
              <w:t>城市</w:t>
            </w:r>
          </w:p>
        </w:tc>
      </w:tr>
      <w:tr w:rsidR="00EE1A63" w:rsidRPr="00536447" w14:paraId="242742D1" w14:textId="77777777" w:rsidTr="006A3F10">
        <w:trPr>
          <w:jc w:val="center"/>
        </w:trPr>
        <w:tc>
          <w:tcPr>
            <w:tcW w:w="3247" w:type="pct"/>
            <w:gridSpan w:val="2"/>
            <w:vAlign w:val="center"/>
          </w:tcPr>
          <w:p w14:paraId="22933EFE" w14:textId="77777777" w:rsidR="00EE1A63" w:rsidRPr="00536447" w:rsidRDefault="00EE1A63" w:rsidP="009D160E">
            <w:pPr>
              <w:spacing w:line="280" w:lineRule="exact"/>
              <w:jc w:val="center"/>
              <w:rPr>
                <w:b/>
                <w:szCs w:val="21"/>
                <w:u w:val="single"/>
              </w:rPr>
            </w:pPr>
            <w:r w:rsidRPr="00536447">
              <w:rPr>
                <w:rFonts w:hint="eastAsia"/>
                <w:b/>
                <w:szCs w:val="21"/>
                <w:u w:val="single"/>
              </w:rPr>
              <w:t>区域湿度条件</w:t>
            </w:r>
          </w:p>
        </w:tc>
        <w:tc>
          <w:tcPr>
            <w:tcW w:w="1753" w:type="pct"/>
            <w:vAlign w:val="center"/>
          </w:tcPr>
          <w:p w14:paraId="05E45897" w14:textId="77777777" w:rsidR="00EE1A63" w:rsidRPr="00536447" w:rsidRDefault="00EE1A63" w:rsidP="009D160E">
            <w:pPr>
              <w:spacing w:line="280" w:lineRule="exact"/>
              <w:jc w:val="center"/>
              <w:rPr>
                <w:b/>
                <w:szCs w:val="21"/>
                <w:u w:val="single"/>
              </w:rPr>
            </w:pPr>
            <w:r w:rsidRPr="00536447">
              <w:rPr>
                <w:rFonts w:hint="eastAsia"/>
                <w:b/>
                <w:szCs w:val="21"/>
                <w:u w:val="single"/>
              </w:rPr>
              <w:t>半干旱半湿润</w:t>
            </w:r>
          </w:p>
        </w:tc>
      </w:tr>
      <w:tr w:rsidR="00EE1A63" w:rsidRPr="00536447" w14:paraId="5774FB3B" w14:textId="77777777" w:rsidTr="006A3F10">
        <w:trPr>
          <w:jc w:val="center"/>
        </w:trPr>
        <w:tc>
          <w:tcPr>
            <w:tcW w:w="1175" w:type="pct"/>
            <w:vMerge w:val="restart"/>
            <w:vAlign w:val="center"/>
          </w:tcPr>
          <w:p w14:paraId="113B1AFA" w14:textId="77777777" w:rsidR="00EE1A63" w:rsidRPr="00536447" w:rsidRDefault="00EE1A63" w:rsidP="009D160E">
            <w:pPr>
              <w:spacing w:line="280" w:lineRule="exact"/>
              <w:jc w:val="center"/>
              <w:rPr>
                <w:b/>
                <w:szCs w:val="21"/>
                <w:u w:val="single"/>
              </w:rPr>
            </w:pPr>
            <w:r w:rsidRPr="00536447">
              <w:rPr>
                <w:rFonts w:hint="eastAsia"/>
                <w:b/>
                <w:szCs w:val="21"/>
                <w:u w:val="single"/>
              </w:rPr>
              <w:t>是否考虑地形</w:t>
            </w:r>
          </w:p>
        </w:tc>
        <w:tc>
          <w:tcPr>
            <w:tcW w:w="2072" w:type="pct"/>
            <w:vAlign w:val="center"/>
          </w:tcPr>
          <w:p w14:paraId="2386B480" w14:textId="77777777" w:rsidR="00EE1A63" w:rsidRPr="00536447" w:rsidRDefault="00EE1A63" w:rsidP="009D160E">
            <w:pPr>
              <w:spacing w:line="280" w:lineRule="exact"/>
              <w:jc w:val="center"/>
              <w:rPr>
                <w:b/>
                <w:szCs w:val="21"/>
                <w:u w:val="single"/>
              </w:rPr>
            </w:pPr>
            <w:r w:rsidRPr="00536447">
              <w:rPr>
                <w:rFonts w:hint="eastAsia"/>
                <w:b/>
                <w:szCs w:val="21"/>
                <w:u w:val="single"/>
              </w:rPr>
              <w:t>考虑地形</w:t>
            </w:r>
          </w:p>
        </w:tc>
        <w:tc>
          <w:tcPr>
            <w:tcW w:w="1753" w:type="pct"/>
            <w:vAlign w:val="center"/>
          </w:tcPr>
          <w:p w14:paraId="01C75783" w14:textId="77777777" w:rsidR="00EE1A63" w:rsidRPr="00536447" w:rsidRDefault="00EE1A63" w:rsidP="009D160E">
            <w:pPr>
              <w:spacing w:line="280" w:lineRule="exact"/>
              <w:jc w:val="center"/>
              <w:rPr>
                <w:b/>
                <w:szCs w:val="21"/>
                <w:u w:val="single"/>
              </w:rPr>
            </w:pPr>
            <w:r w:rsidRPr="00536447">
              <w:rPr>
                <w:rFonts w:ascii="µÈÏß Light Western" w:eastAsia="等线 Light" w:hAnsi="µÈÏß Light Western"/>
                <w:b/>
                <w:szCs w:val="21"/>
                <w:u w:val="single"/>
              </w:rPr>
              <w:t>□</w:t>
            </w:r>
            <w:r w:rsidRPr="00536447">
              <w:rPr>
                <w:rFonts w:ascii="等线 Light" w:hAnsi="等线 Light" w:hint="eastAsia"/>
                <w:b/>
                <w:szCs w:val="21"/>
                <w:u w:val="single"/>
              </w:rPr>
              <w:t>是</w:t>
            </w:r>
            <w:r w:rsidRPr="00536447">
              <w:rPr>
                <w:rFonts w:ascii="等线 Light" w:hAnsi="等线 Light" w:hint="eastAsia"/>
                <w:b/>
                <w:szCs w:val="21"/>
                <w:u w:val="single"/>
              </w:rPr>
              <w:t xml:space="preserve">  </w:t>
            </w:r>
            <w:r w:rsidRPr="00536447">
              <w:rPr>
                <w:rFonts w:ascii="等线 Light" w:eastAsia="等线 Light" w:hAnsi="Wingdings" w:hint="eastAsia"/>
                <w:b/>
                <w:u w:val="single"/>
              </w:rPr>
              <w:sym w:font="Wingdings" w:char="00FE"/>
            </w:r>
            <w:r w:rsidRPr="00536447">
              <w:rPr>
                <w:rFonts w:ascii="等线 Light" w:hAnsi="等线 Light" w:hint="eastAsia"/>
                <w:b/>
                <w:szCs w:val="21"/>
                <w:u w:val="single"/>
              </w:rPr>
              <w:t>否</w:t>
            </w:r>
          </w:p>
        </w:tc>
      </w:tr>
      <w:tr w:rsidR="00EE1A63" w:rsidRPr="00536447" w14:paraId="501179FD" w14:textId="77777777" w:rsidTr="006A3F10">
        <w:trPr>
          <w:jc w:val="center"/>
        </w:trPr>
        <w:tc>
          <w:tcPr>
            <w:tcW w:w="1175" w:type="pct"/>
            <w:vMerge/>
            <w:vAlign w:val="center"/>
          </w:tcPr>
          <w:p w14:paraId="3DD6DA95" w14:textId="77777777" w:rsidR="00EE1A63" w:rsidRPr="00536447" w:rsidRDefault="00EE1A63" w:rsidP="009D160E">
            <w:pPr>
              <w:widowControl/>
              <w:spacing w:line="280" w:lineRule="exact"/>
              <w:jc w:val="center"/>
              <w:rPr>
                <w:b/>
                <w:szCs w:val="21"/>
                <w:u w:val="single"/>
              </w:rPr>
            </w:pPr>
          </w:p>
        </w:tc>
        <w:tc>
          <w:tcPr>
            <w:tcW w:w="2072" w:type="pct"/>
            <w:vAlign w:val="center"/>
          </w:tcPr>
          <w:p w14:paraId="768C4FEE" w14:textId="77777777" w:rsidR="00EE1A63" w:rsidRPr="00536447" w:rsidRDefault="00EE1A63" w:rsidP="009D160E">
            <w:pPr>
              <w:spacing w:line="280" w:lineRule="exact"/>
              <w:jc w:val="center"/>
              <w:rPr>
                <w:b/>
                <w:szCs w:val="21"/>
                <w:u w:val="single"/>
              </w:rPr>
            </w:pPr>
            <w:r w:rsidRPr="00536447">
              <w:rPr>
                <w:rFonts w:hint="eastAsia"/>
                <w:b/>
                <w:szCs w:val="21"/>
                <w:u w:val="single"/>
              </w:rPr>
              <w:t>地形数据分辨率</w:t>
            </w:r>
            <w:r w:rsidRPr="00536447">
              <w:rPr>
                <w:b/>
                <w:szCs w:val="21"/>
                <w:u w:val="single"/>
              </w:rPr>
              <w:t>/m</w:t>
            </w:r>
          </w:p>
        </w:tc>
        <w:tc>
          <w:tcPr>
            <w:tcW w:w="1753" w:type="pct"/>
            <w:vAlign w:val="center"/>
          </w:tcPr>
          <w:p w14:paraId="7FE35A70" w14:textId="77777777" w:rsidR="00EE1A63" w:rsidRPr="00536447" w:rsidRDefault="00BC7100" w:rsidP="009D160E">
            <w:pPr>
              <w:spacing w:line="280" w:lineRule="exact"/>
              <w:jc w:val="center"/>
              <w:rPr>
                <w:b/>
                <w:szCs w:val="21"/>
                <w:u w:val="single"/>
              </w:rPr>
            </w:pPr>
            <w:r w:rsidRPr="00536447">
              <w:rPr>
                <w:b/>
                <w:szCs w:val="21"/>
                <w:u w:val="single"/>
              </w:rPr>
              <w:t>/</w:t>
            </w:r>
          </w:p>
        </w:tc>
      </w:tr>
      <w:tr w:rsidR="00EE1A63" w:rsidRPr="00536447" w14:paraId="694D969C" w14:textId="77777777" w:rsidTr="006A3F10">
        <w:trPr>
          <w:jc w:val="center"/>
        </w:trPr>
        <w:tc>
          <w:tcPr>
            <w:tcW w:w="1175" w:type="pct"/>
            <w:vMerge w:val="restart"/>
            <w:vAlign w:val="center"/>
          </w:tcPr>
          <w:p w14:paraId="4981D020" w14:textId="77777777" w:rsidR="00EE1A63" w:rsidRPr="00536447" w:rsidRDefault="00EE1A63" w:rsidP="009D160E">
            <w:pPr>
              <w:spacing w:line="280" w:lineRule="exact"/>
              <w:jc w:val="center"/>
              <w:rPr>
                <w:b/>
                <w:szCs w:val="21"/>
                <w:u w:val="single"/>
              </w:rPr>
            </w:pPr>
            <w:r w:rsidRPr="00536447">
              <w:rPr>
                <w:rFonts w:hint="eastAsia"/>
                <w:b/>
                <w:szCs w:val="21"/>
                <w:u w:val="single"/>
              </w:rPr>
              <w:t>是否考虑岸线熏烟</w:t>
            </w:r>
          </w:p>
        </w:tc>
        <w:tc>
          <w:tcPr>
            <w:tcW w:w="2072" w:type="pct"/>
            <w:vAlign w:val="center"/>
          </w:tcPr>
          <w:p w14:paraId="141A4713" w14:textId="77777777" w:rsidR="00EE1A63" w:rsidRPr="00536447" w:rsidRDefault="00EE1A63" w:rsidP="009D160E">
            <w:pPr>
              <w:spacing w:line="280" w:lineRule="exact"/>
              <w:jc w:val="center"/>
              <w:rPr>
                <w:b/>
                <w:szCs w:val="21"/>
                <w:u w:val="single"/>
              </w:rPr>
            </w:pPr>
            <w:r w:rsidRPr="00536447">
              <w:rPr>
                <w:rFonts w:hint="eastAsia"/>
                <w:b/>
                <w:szCs w:val="21"/>
                <w:u w:val="single"/>
              </w:rPr>
              <w:t>考虑岸线熏烟</w:t>
            </w:r>
          </w:p>
        </w:tc>
        <w:tc>
          <w:tcPr>
            <w:tcW w:w="1753" w:type="pct"/>
            <w:vAlign w:val="center"/>
          </w:tcPr>
          <w:p w14:paraId="4F256983" w14:textId="77777777" w:rsidR="00EE1A63" w:rsidRPr="00536447" w:rsidRDefault="00EE1A63" w:rsidP="009D160E">
            <w:pPr>
              <w:spacing w:line="280" w:lineRule="exact"/>
              <w:jc w:val="center"/>
              <w:rPr>
                <w:b/>
                <w:szCs w:val="21"/>
                <w:u w:val="single"/>
              </w:rPr>
            </w:pPr>
            <w:r w:rsidRPr="00536447">
              <w:rPr>
                <w:rFonts w:ascii="µÈÏß Light Western" w:eastAsia="等线 Light" w:hAnsi="µÈÏß Light Western"/>
                <w:b/>
                <w:szCs w:val="21"/>
                <w:u w:val="single"/>
              </w:rPr>
              <w:t>□</w:t>
            </w:r>
            <w:r w:rsidRPr="00536447">
              <w:rPr>
                <w:rFonts w:ascii="等线 Light" w:hAnsi="等线 Light" w:hint="eastAsia"/>
                <w:b/>
                <w:szCs w:val="21"/>
                <w:u w:val="single"/>
              </w:rPr>
              <w:t>是</w:t>
            </w:r>
            <w:r w:rsidRPr="00536447">
              <w:rPr>
                <w:rFonts w:ascii="等线 Light" w:hAnsi="等线 Light" w:hint="eastAsia"/>
                <w:b/>
                <w:szCs w:val="21"/>
                <w:u w:val="single"/>
              </w:rPr>
              <w:t xml:space="preserve">  </w:t>
            </w:r>
            <w:r w:rsidRPr="00536447">
              <w:rPr>
                <w:rFonts w:ascii="等线 Light" w:eastAsia="等线 Light" w:hAnsi="Wingdings" w:hint="eastAsia"/>
                <w:b/>
                <w:u w:val="single"/>
              </w:rPr>
              <w:sym w:font="Wingdings" w:char="00FE"/>
            </w:r>
            <w:r w:rsidRPr="00536447">
              <w:rPr>
                <w:rFonts w:ascii="等线 Light" w:hAnsi="等线 Light" w:hint="eastAsia"/>
                <w:b/>
                <w:szCs w:val="21"/>
                <w:u w:val="single"/>
              </w:rPr>
              <w:t>否</w:t>
            </w:r>
          </w:p>
        </w:tc>
      </w:tr>
      <w:tr w:rsidR="00EE1A63" w:rsidRPr="00536447" w14:paraId="04B2552B" w14:textId="77777777" w:rsidTr="006A3F10">
        <w:trPr>
          <w:jc w:val="center"/>
        </w:trPr>
        <w:tc>
          <w:tcPr>
            <w:tcW w:w="1175" w:type="pct"/>
            <w:vMerge/>
            <w:vAlign w:val="center"/>
          </w:tcPr>
          <w:p w14:paraId="6097DE93" w14:textId="77777777" w:rsidR="00EE1A63" w:rsidRPr="00536447" w:rsidRDefault="00EE1A63" w:rsidP="009D160E">
            <w:pPr>
              <w:widowControl/>
              <w:spacing w:line="280" w:lineRule="exact"/>
              <w:jc w:val="center"/>
              <w:rPr>
                <w:b/>
                <w:szCs w:val="21"/>
                <w:u w:val="single"/>
              </w:rPr>
            </w:pPr>
          </w:p>
        </w:tc>
        <w:tc>
          <w:tcPr>
            <w:tcW w:w="2072" w:type="pct"/>
            <w:vAlign w:val="center"/>
          </w:tcPr>
          <w:p w14:paraId="3D428991" w14:textId="77777777" w:rsidR="00EE1A63" w:rsidRPr="00536447" w:rsidRDefault="00EE1A63" w:rsidP="009D160E">
            <w:pPr>
              <w:spacing w:line="280" w:lineRule="exact"/>
              <w:jc w:val="center"/>
              <w:rPr>
                <w:b/>
                <w:szCs w:val="21"/>
                <w:u w:val="single"/>
              </w:rPr>
            </w:pPr>
            <w:r w:rsidRPr="00536447">
              <w:rPr>
                <w:rFonts w:hint="eastAsia"/>
                <w:b/>
                <w:szCs w:val="21"/>
                <w:u w:val="single"/>
              </w:rPr>
              <w:t>岸线距离</w:t>
            </w:r>
            <w:r w:rsidRPr="00536447">
              <w:rPr>
                <w:b/>
                <w:szCs w:val="21"/>
                <w:u w:val="single"/>
              </w:rPr>
              <w:t>/km</w:t>
            </w:r>
          </w:p>
        </w:tc>
        <w:tc>
          <w:tcPr>
            <w:tcW w:w="1753" w:type="pct"/>
            <w:vAlign w:val="center"/>
          </w:tcPr>
          <w:p w14:paraId="3CA44330" w14:textId="77777777" w:rsidR="00EE1A63" w:rsidRPr="00536447" w:rsidRDefault="00BC7100" w:rsidP="009D160E">
            <w:pPr>
              <w:spacing w:line="280" w:lineRule="exact"/>
              <w:jc w:val="center"/>
              <w:rPr>
                <w:b/>
                <w:szCs w:val="21"/>
                <w:u w:val="single"/>
              </w:rPr>
            </w:pPr>
            <w:r w:rsidRPr="00536447">
              <w:rPr>
                <w:b/>
                <w:szCs w:val="21"/>
                <w:u w:val="single"/>
              </w:rPr>
              <w:t>/</w:t>
            </w:r>
          </w:p>
        </w:tc>
      </w:tr>
      <w:tr w:rsidR="00EE1A63" w:rsidRPr="00536447" w14:paraId="47EDE217" w14:textId="77777777" w:rsidTr="006A3F10">
        <w:trPr>
          <w:jc w:val="center"/>
        </w:trPr>
        <w:tc>
          <w:tcPr>
            <w:tcW w:w="1175" w:type="pct"/>
            <w:vMerge/>
            <w:vAlign w:val="center"/>
          </w:tcPr>
          <w:p w14:paraId="487A0619" w14:textId="77777777" w:rsidR="00EE1A63" w:rsidRPr="00536447" w:rsidRDefault="00EE1A63" w:rsidP="009D160E">
            <w:pPr>
              <w:widowControl/>
              <w:spacing w:line="280" w:lineRule="exact"/>
              <w:jc w:val="center"/>
              <w:rPr>
                <w:b/>
                <w:szCs w:val="21"/>
                <w:u w:val="single"/>
              </w:rPr>
            </w:pPr>
          </w:p>
        </w:tc>
        <w:tc>
          <w:tcPr>
            <w:tcW w:w="2072" w:type="pct"/>
            <w:vAlign w:val="center"/>
          </w:tcPr>
          <w:p w14:paraId="0C48BEC2" w14:textId="77777777" w:rsidR="00EE1A63" w:rsidRPr="00536447" w:rsidRDefault="00EE1A63" w:rsidP="009D160E">
            <w:pPr>
              <w:spacing w:line="280" w:lineRule="exact"/>
              <w:jc w:val="center"/>
              <w:rPr>
                <w:b/>
                <w:szCs w:val="21"/>
                <w:u w:val="single"/>
              </w:rPr>
            </w:pPr>
            <w:r w:rsidRPr="00536447">
              <w:rPr>
                <w:rFonts w:hint="eastAsia"/>
                <w:b/>
                <w:szCs w:val="21"/>
                <w:u w:val="single"/>
              </w:rPr>
              <w:t>岸线方向</w:t>
            </w:r>
            <w:r w:rsidRPr="00536447">
              <w:rPr>
                <w:b/>
                <w:szCs w:val="21"/>
                <w:u w:val="single"/>
              </w:rPr>
              <w:t>/</w:t>
            </w:r>
            <w:r w:rsidRPr="00536447">
              <w:rPr>
                <w:rFonts w:hint="eastAsia"/>
                <w:b/>
                <w:szCs w:val="21"/>
                <w:u w:val="single"/>
              </w:rPr>
              <w:t>°</w:t>
            </w:r>
          </w:p>
        </w:tc>
        <w:tc>
          <w:tcPr>
            <w:tcW w:w="1753" w:type="pct"/>
            <w:vAlign w:val="center"/>
          </w:tcPr>
          <w:p w14:paraId="5DCACB80" w14:textId="77777777" w:rsidR="00EE1A63" w:rsidRPr="00536447" w:rsidRDefault="00BC7100" w:rsidP="009D160E">
            <w:pPr>
              <w:spacing w:line="280" w:lineRule="exact"/>
              <w:jc w:val="center"/>
              <w:rPr>
                <w:b/>
                <w:szCs w:val="21"/>
                <w:u w:val="single"/>
              </w:rPr>
            </w:pPr>
            <w:r w:rsidRPr="00536447">
              <w:rPr>
                <w:b/>
                <w:szCs w:val="21"/>
                <w:u w:val="single"/>
              </w:rPr>
              <w:t>/</w:t>
            </w:r>
          </w:p>
        </w:tc>
      </w:tr>
    </w:tbl>
    <w:p w14:paraId="0C07581D" w14:textId="77777777" w:rsidR="00EE1A63" w:rsidRPr="00536447" w:rsidRDefault="00EE1A63" w:rsidP="00EE1A63">
      <w:pPr>
        <w:pStyle w:val="afff0"/>
        <w:spacing w:line="520" w:lineRule="exact"/>
        <w:ind w:firstLine="482"/>
        <w:rPr>
          <w:b/>
          <w:u w:val="single"/>
        </w:rPr>
      </w:pPr>
      <w:r w:rsidRPr="00536447">
        <w:rPr>
          <w:rFonts w:hint="eastAsia"/>
          <w:b/>
          <w:u w:val="single"/>
        </w:rPr>
        <w:t>根据集聚区空间结构规划图，分为东、西两个片区，将分别计算其</w:t>
      </w:r>
      <w:r w:rsidRPr="00536447">
        <w:rPr>
          <w:b/>
          <w:u w:val="single"/>
        </w:rPr>
        <w:t>大气污染源强</w:t>
      </w:r>
      <w:r w:rsidRPr="00536447">
        <w:rPr>
          <w:rFonts w:hint="eastAsia"/>
          <w:b/>
          <w:u w:val="single"/>
        </w:rPr>
        <w:t>，详见下表：</w:t>
      </w:r>
    </w:p>
    <w:p w14:paraId="10CBF627"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27</w:t>
      </w:r>
      <w:r w:rsidRPr="00536447">
        <w:rPr>
          <w:b/>
          <w:szCs w:val="21"/>
        </w:rPr>
        <w:t xml:space="preserve">    </w:t>
      </w:r>
      <w:r w:rsidRPr="00536447">
        <w:rPr>
          <w:rFonts w:hint="eastAsia"/>
          <w:b/>
          <w:szCs w:val="21"/>
        </w:rPr>
        <w:t>集聚区</w:t>
      </w:r>
      <w:r w:rsidRPr="00536447">
        <w:rPr>
          <w:b/>
          <w:szCs w:val="21"/>
        </w:rPr>
        <w:t>大气污染源</w:t>
      </w:r>
      <w:r w:rsidRPr="00536447">
        <w:rPr>
          <w:rFonts w:hint="eastAsia"/>
          <w:b/>
          <w:szCs w:val="21"/>
        </w:rPr>
        <w:t>面</w:t>
      </w:r>
      <w:r w:rsidRPr="00536447">
        <w:rPr>
          <w:b/>
          <w:szCs w:val="21"/>
        </w:rPr>
        <w:t>源参数表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19"/>
        <w:gridCol w:w="1209"/>
        <w:gridCol w:w="850"/>
        <w:gridCol w:w="904"/>
        <w:gridCol w:w="1296"/>
        <w:gridCol w:w="850"/>
        <w:gridCol w:w="904"/>
        <w:gridCol w:w="1296"/>
      </w:tblGrid>
      <w:tr w:rsidR="00EE1A63" w:rsidRPr="00536447" w14:paraId="68519197" w14:textId="77777777" w:rsidTr="00821B74">
        <w:trPr>
          <w:trHeight w:val="397"/>
        </w:trPr>
        <w:tc>
          <w:tcPr>
            <w:tcW w:w="907" w:type="pct"/>
            <w:vMerge w:val="restart"/>
            <w:vAlign w:val="center"/>
          </w:tcPr>
          <w:p w14:paraId="7BAEF0AF" w14:textId="77777777" w:rsidR="00EE1A63" w:rsidRPr="00536447" w:rsidRDefault="00EE1A63" w:rsidP="009D160E">
            <w:pPr>
              <w:jc w:val="center"/>
              <w:rPr>
                <w:b/>
                <w:szCs w:val="21"/>
                <w:u w:val="single"/>
              </w:rPr>
            </w:pPr>
            <w:r w:rsidRPr="00536447">
              <w:rPr>
                <w:b/>
                <w:szCs w:val="21"/>
                <w:u w:val="single"/>
              </w:rPr>
              <w:t>参数名称</w:t>
            </w:r>
          </w:p>
        </w:tc>
        <w:tc>
          <w:tcPr>
            <w:tcW w:w="677" w:type="pct"/>
            <w:vMerge w:val="restart"/>
            <w:vAlign w:val="center"/>
          </w:tcPr>
          <w:p w14:paraId="01546476" w14:textId="77777777" w:rsidR="00EE1A63" w:rsidRPr="00536447" w:rsidRDefault="00EE1A63" w:rsidP="009D160E">
            <w:pPr>
              <w:jc w:val="center"/>
              <w:rPr>
                <w:b/>
                <w:szCs w:val="21"/>
                <w:u w:val="single"/>
              </w:rPr>
            </w:pPr>
            <w:r w:rsidRPr="00536447">
              <w:rPr>
                <w:b/>
                <w:szCs w:val="21"/>
                <w:u w:val="single"/>
              </w:rPr>
              <w:t>单位</w:t>
            </w:r>
          </w:p>
        </w:tc>
        <w:tc>
          <w:tcPr>
            <w:tcW w:w="1708" w:type="pct"/>
            <w:gridSpan w:val="3"/>
            <w:vAlign w:val="center"/>
          </w:tcPr>
          <w:p w14:paraId="1D9EB226" w14:textId="77777777" w:rsidR="00EE1A63" w:rsidRPr="00536447" w:rsidRDefault="00EE1A63" w:rsidP="009D160E">
            <w:pPr>
              <w:jc w:val="center"/>
              <w:rPr>
                <w:b/>
                <w:szCs w:val="21"/>
                <w:u w:val="single"/>
              </w:rPr>
            </w:pPr>
            <w:r w:rsidRPr="00536447">
              <w:rPr>
                <w:rFonts w:hint="eastAsia"/>
                <w:b/>
                <w:szCs w:val="21"/>
                <w:u w:val="single"/>
              </w:rPr>
              <w:t>西片区</w:t>
            </w:r>
          </w:p>
        </w:tc>
        <w:tc>
          <w:tcPr>
            <w:tcW w:w="1708" w:type="pct"/>
            <w:gridSpan w:val="3"/>
            <w:vAlign w:val="center"/>
          </w:tcPr>
          <w:p w14:paraId="6C2526E2" w14:textId="77777777" w:rsidR="00EE1A63" w:rsidRPr="00536447" w:rsidRDefault="00EE1A63" w:rsidP="009D160E">
            <w:pPr>
              <w:jc w:val="center"/>
              <w:rPr>
                <w:b/>
                <w:szCs w:val="21"/>
                <w:u w:val="single"/>
              </w:rPr>
            </w:pPr>
            <w:r w:rsidRPr="00536447">
              <w:rPr>
                <w:rFonts w:hint="eastAsia"/>
                <w:b/>
                <w:szCs w:val="21"/>
                <w:u w:val="single"/>
              </w:rPr>
              <w:t>东片区</w:t>
            </w:r>
          </w:p>
        </w:tc>
      </w:tr>
      <w:tr w:rsidR="00EE1A63" w:rsidRPr="00536447" w14:paraId="111CDFFA" w14:textId="77777777" w:rsidTr="00821B74">
        <w:trPr>
          <w:trHeight w:val="397"/>
        </w:trPr>
        <w:tc>
          <w:tcPr>
            <w:tcW w:w="907" w:type="pct"/>
            <w:vMerge/>
            <w:vAlign w:val="center"/>
          </w:tcPr>
          <w:p w14:paraId="1C4B3C3A" w14:textId="77777777" w:rsidR="00EE1A63" w:rsidRPr="00536447" w:rsidRDefault="00EE1A63" w:rsidP="009D160E">
            <w:pPr>
              <w:jc w:val="center"/>
              <w:rPr>
                <w:b/>
                <w:szCs w:val="21"/>
                <w:u w:val="single"/>
              </w:rPr>
            </w:pPr>
          </w:p>
        </w:tc>
        <w:tc>
          <w:tcPr>
            <w:tcW w:w="677" w:type="pct"/>
            <w:vMerge/>
            <w:vAlign w:val="center"/>
          </w:tcPr>
          <w:p w14:paraId="0D5245E7" w14:textId="77777777" w:rsidR="00EE1A63" w:rsidRPr="00536447" w:rsidRDefault="00EE1A63" w:rsidP="009D160E">
            <w:pPr>
              <w:jc w:val="center"/>
              <w:rPr>
                <w:b/>
                <w:szCs w:val="21"/>
                <w:u w:val="single"/>
              </w:rPr>
            </w:pPr>
          </w:p>
        </w:tc>
        <w:tc>
          <w:tcPr>
            <w:tcW w:w="476" w:type="pct"/>
            <w:vAlign w:val="center"/>
          </w:tcPr>
          <w:p w14:paraId="285077AD" w14:textId="77777777" w:rsidR="00EE1A63" w:rsidRPr="00536447" w:rsidRDefault="00EE1A63" w:rsidP="009D160E">
            <w:pPr>
              <w:jc w:val="center"/>
              <w:rPr>
                <w:b/>
                <w:szCs w:val="21"/>
                <w:u w:val="single"/>
              </w:rPr>
            </w:pPr>
            <w:r w:rsidRPr="00536447">
              <w:rPr>
                <w:rFonts w:hint="eastAsia"/>
                <w:b/>
                <w:szCs w:val="21"/>
                <w:u w:val="single"/>
              </w:rPr>
              <w:t>SO</w:t>
            </w:r>
            <w:r w:rsidRPr="00536447">
              <w:rPr>
                <w:b/>
                <w:szCs w:val="21"/>
                <w:u w:val="single"/>
                <w:vertAlign w:val="subscript"/>
              </w:rPr>
              <w:t>2</w:t>
            </w:r>
          </w:p>
        </w:tc>
        <w:tc>
          <w:tcPr>
            <w:tcW w:w="506" w:type="pct"/>
            <w:vAlign w:val="center"/>
          </w:tcPr>
          <w:p w14:paraId="320BE9A3" w14:textId="77777777" w:rsidR="00EE1A63" w:rsidRPr="00536447" w:rsidRDefault="00EE1A63" w:rsidP="009D160E">
            <w:pPr>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726" w:type="pct"/>
            <w:vAlign w:val="center"/>
          </w:tcPr>
          <w:p w14:paraId="0E0ED820" w14:textId="77777777" w:rsidR="00EE1A63" w:rsidRPr="00536447" w:rsidRDefault="00EE1A63" w:rsidP="009D160E">
            <w:pPr>
              <w:jc w:val="center"/>
              <w:rPr>
                <w:b/>
                <w:szCs w:val="21"/>
                <w:u w:val="single"/>
              </w:rPr>
            </w:pPr>
            <w:r w:rsidRPr="00536447">
              <w:rPr>
                <w:rFonts w:hint="eastAsia"/>
                <w:b/>
                <w:szCs w:val="21"/>
                <w:u w:val="single"/>
              </w:rPr>
              <w:t>NMHC</w:t>
            </w:r>
          </w:p>
        </w:tc>
        <w:tc>
          <w:tcPr>
            <w:tcW w:w="476" w:type="pct"/>
            <w:vAlign w:val="center"/>
          </w:tcPr>
          <w:p w14:paraId="6A860928" w14:textId="77777777" w:rsidR="00EE1A63" w:rsidRPr="00536447" w:rsidRDefault="00EE1A63" w:rsidP="009D160E">
            <w:pPr>
              <w:jc w:val="center"/>
              <w:rPr>
                <w:b/>
                <w:szCs w:val="21"/>
                <w:u w:val="single"/>
              </w:rPr>
            </w:pPr>
            <w:r w:rsidRPr="00536447">
              <w:rPr>
                <w:rFonts w:hint="eastAsia"/>
                <w:b/>
                <w:szCs w:val="21"/>
                <w:u w:val="single"/>
              </w:rPr>
              <w:t>SO</w:t>
            </w:r>
            <w:r w:rsidRPr="00536447">
              <w:rPr>
                <w:b/>
                <w:szCs w:val="21"/>
                <w:u w:val="single"/>
                <w:vertAlign w:val="subscript"/>
              </w:rPr>
              <w:t>2</w:t>
            </w:r>
          </w:p>
        </w:tc>
        <w:tc>
          <w:tcPr>
            <w:tcW w:w="506" w:type="pct"/>
            <w:tcBorders>
              <w:right w:val="single" w:sz="6" w:space="0" w:color="auto"/>
            </w:tcBorders>
            <w:vAlign w:val="center"/>
          </w:tcPr>
          <w:p w14:paraId="331A32F3" w14:textId="77777777" w:rsidR="00EE1A63" w:rsidRPr="00536447" w:rsidRDefault="00EE1A63" w:rsidP="009D160E">
            <w:pPr>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726" w:type="pct"/>
            <w:tcBorders>
              <w:left w:val="single" w:sz="6" w:space="0" w:color="auto"/>
            </w:tcBorders>
            <w:vAlign w:val="center"/>
          </w:tcPr>
          <w:p w14:paraId="0F2171F1" w14:textId="77777777" w:rsidR="00EE1A63" w:rsidRPr="00536447" w:rsidRDefault="00EE1A63" w:rsidP="009D160E">
            <w:pPr>
              <w:jc w:val="center"/>
              <w:rPr>
                <w:b/>
                <w:szCs w:val="21"/>
                <w:u w:val="single"/>
              </w:rPr>
            </w:pPr>
            <w:r w:rsidRPr="00536447">
              <w:rPr>
                <w:rFonts w:hint="eastAsia"/>
                <w:b/>
                <w:szCs w:val="21"/>
                <w:u w:val="single"/>
              </w:rPr>
              <w:t>NMHC</w:t>
            </w:r>
          </w:p>
        </w:tc>
      </w:tr>
      <w:tr w:rsidR="00EE1A63" w:rsidRPr="00536447" w14:paraId="5E31147E" w14:textId="77777777" w:rsidTr="00821B74">
        <w:trPr>
          <w:trHeight w:val="397"/>
        </w:trPr>
        <w:tc>
          <w:tcPr>
            <w:tcW w:w="907" w:type="pct"/>
            <w:vAlign w:val="center"/>
          </w:tcPr>
          <w:p w14:paraId="1BC940DB" w14:textId="77777777" w:rsidR="00EE1A63" w:rsidRPr="00536447" w:rsidRDefault="00EE1A63" w:rsidP="009D160E">
            <w:pPr>
              <w:jc w:val="center"/>
              <w:rPr>
                <w:b/>
                <w:szCs w:val="21"/>
                <w:u w:val="single"/>
              </w:rPr>
            </w:pPr>
            <w:r w:rsidRPr="00536447">
              <w:rPr>
                <w:b/>
                <w:szCs w:val="21"/>
                <w:u w:val="single"/>
              </w:rPr>
              <w:t>源强</w:t>
            </w:r>
          </w:p>
        </w:tc>
        <w:tc>
          <w:tcPr>
            <w:tcW w:w="677" w:type="pct"/>
            <w:vAlign w:val="center"/>
          </w:tcPr>
          <w:p w14:paraId="12C9CC88" w14:textId="77777777" w:rsidR="00EE1A63" w:rsidRPr="00536447" w:rsidRDefault="00EE1A63" w:rsidP="009D160E">
            <w:pPr>
              <w:jc w:val="center"/>
              <w:rPr>
                <w:b/>
                <w:szCs w:val="21"/>
                <w:u w:val="single"/>
              </w:rPr>
            </w:pPr>
            <w:r w:rsidRPr="00536447">
              <w:rPr>
                <w:b/>
                <w:szCs w:val="21"/>
                <w:u w:val="single"/>
              </w:rPr>
              <w:t>t/hm</w:t>
            </w:r>
            <w:r w:rsidRPr="00536447">
              <w:rPr>
                <w:b/>
                <w:szCs w:val="21"/>
                <w:u w:val="single"/>
                <w:vertAlign w:val="superscript"/>
              </w:rPr>
              <w:t>2</w:t>
            </w:r>
            <w:r w:rsidRPr="00536447">
              <w:rPr>
                <w:b/>
                <w:szCs w:val="21"/>
                <w:u w:val="single"/>
              </w:rPr>
              <w:t>·a</w:t>
            </w:r>
          </w:p>
        </w:tc>
        <w:tc>
          <w:tcPr>
            <w:tcW w:w="476" w:type="pct"/>
            <w:vAlign w:val="center"/>
          </w:tcPr>
          <w:p w14:paraId="62B82F02" w14:textId="77777777" w:rsidR="00EE1A63" w:rsidRPr="00536447" w:rsidRDefault="00EE1A63" w:rsidP="009D160E">
            <w:pPr>
              <w:jc w:val="center"/>
              <w:rPr>
                <w:b/>
                <w:szCs w:val="21"/>
                <w:u w:val="single"/>
              </w:rPr>
            </w:pPr>
            <w:r w:rsidRPr="00536447">
              <w:rPr>
                <w:rFonts w:hint="eastAsia"/>
                <w:b/>
                <w:szCs w:val="21"/>
                <w:u w:val="single"/>
              </w:rPr>
              <w:t>0</w:t>
            </w:r>
            <w:r w:rsidRPr="00536447">
              <w:rPr>
                <w:b/>
                <w:szCs w:val="21"/>
                <w:u w:val="single"/>
              </w:rPr>
              <w:t>.026</w:t>
            </w:r>
          </w:p>
        </w:tc>
        <w:tc>
          <w:tcPr>
            <w:tcW w:w="506" w:type="pct"/>
            <w:vAlign w:val="center"/>
          </w:tcPr>
          <w:p w14:paraId="4EF04302" w14:textId="77777777" w:rsidR="00EE1A63" w:rsidRPr="00536447" w:rsidRDefault="00EE1A63" w:rsidP="009D160E">
            <w:pPr>
              <w:jc w:val="center"/>
              <w:rPr>
                <w:b/>
                <w:szCs w:val="21"/>
                <w:u w:val="single"/>
              </w:rPr>
            </w:pPr>
            <w:r w:rsidRPr="00536447">
              <w:rPr>
                <w:b/>
                <w:szCs w:val="21"/>
                <w:u w:val="single"/>
              </w:rPr>
              <w:t>0.068</w:t>
            </w:r>
          </w:p>
        </w:tc>
        <w:tc>
          <w:tcPr>
            <w:tcW w:w="726" w:type="pct"/>
            <w:vAlign w:val="center"/>
          </w:tcPr>
          <w:p w14:paraId="7247710D" w14:textId="77777777" w:rsidR="00EE1A63" w:rsidRPr="00536447" w:rsidRDefault="00EE1A63" w:rsidP="009D160E">
            <w:pPr>
              <w:jc w:val="center"/>
              <w:rPr>
                <w:b/>
                <w:szCs w:val="21"/>
                <w:u w:val="single"/>
              </w:rPr>
            </w:pPr>
            <w:r w:rsidRPr="00536447">
              <w:rPr>
                <w:rFonts w:hint="eastAsia"/>
                <w:b/>
                <w:szCs w:val="21"/>
                <w:u w:val="single"/>
              </w:rPr>
              <w:t>0</w:t>
            </w:r>
            <w:r w:rsidRPr="00536447">
              <w:rPr>
                <w:b/>
                <w:szCs w:val="21"/>
                <w:u w:val="single"/>
              </w:rPr>
              <w:t>.143</w:t>
            </w:r>
          </w:p>
        </w:tc>
        <w:tc>
          <w:tcPr>
            <w:tcW w:w="476" w:type="pct"/>
            <w:vAlign w:val="center"/>
          </w:tcPr>
          <w:p w14:paraId="39C8EAF2" w14:textId="77777777" w:rsidR="00EE1A63" w:rsidRPr="00536447" w:rsidRDefault="00EE1A63" w:rsidP="009D160E">
            <w:pPr>
              <w:jc w:val="center"/>
              <w:rPr>
                <w:b/>
                <w:szCs w:val="21"/>
                <w:u w:val="single"/>
              </w:rPr>
            </w:pPr>
            <w:r w:rsidRPr="00536447">
              <w:rPr>
                <w:rFonts w:hint="eastAsia"/>
                <w:b/>
                <w:szCs w:val="21"/>
                <w:u w:val="single"/>
              </w:rPr>
              <w:t>0</w:t>
            </w:r>
            <w:r w:rsidRPr="00536447">
              <w:rPr>
                <w:b/>
                <w:szCs w:val="21"/>
                <w:u w:val="single"/>
              </w:rPr>
              <w:t>.026</w:t>
            </w:r>
          </w:p>
        </w:tc>
        <w:tc>
          <w:tcPr>
            <w:tcW w:w="506" w:type="pct"/>
            <w:tcBorders>
              <w:right w:val="single" w:sz="6" w:space="0" w:color="auto"/>
            </w:tcBorders>
            <w:vAlign w:val="center"/>
          </w:tcPr>
          <w:p w14:paraId="6BEA1D0E" w14:textId="77777777" w:rsidR="00EE1A63" w:rsidRPr="00536447" w:rsidRDefault="00EE1A63" w:rsidP="009D160E">
            <w:pPr>
              <w:jc w:val="center"/>
              <w:rPr>
                <w:b/>
                <w:szCs w:val="21"/>
                <w:u w:val="single"/>
              </w:rPr>
            </w:pPr>
            <w:r w:rsidRPr="00536447">
              <w:rPr>
                <w:b/>
                <w:szCs w:val="21"/>
                <w:u w:val="single"/>
              </w:rPr>
              <w:t>0.068</w:t>
            </w:r>
          </w:p>
        </w:tc>
        <w:tc>
          <w:tcPr>
            <w:tcW w:w="726" w:type="pct"/>
            <w:tcBorders>
              <w:left w:val="single" w:sz="6" w:space="0" w:color="auto"/>
            </w:tcBorders>
            <w:vAlign w:val="center"/>
          </w:tcPr>
          <w:p w14:paraId="0F698572" w14:textId="77777777" w:rsidR="00EE1A63" w:rsidRPr="00536447" w:rsidRDefault="00EE1A63" w:rsidP="009D160E">
            <w:pPr>
              <w:jc w:val="center"/>
              <w:rPr>
                <w:b/>
                <w:szCs w:val="21"/>
                <w:u w:val="single"/>
              </w:rPr>
            </w:pPr>
            <w:r w:rsidRPr="00536447">
              <w:rPr>
                <w:rFonts w:hint="eastAsia"/>
                <w:b/>
                <w:szCs w:val="21"/>
                <w:u w:val="single"/>
              </w:rPr>
              <w:t>0</w:t>
            </w:r>
            <w:r w:rsidRPr="00536447">
              <w:rPr>
                <w:b/>
                <w:szCs w:val="21"/>
                <w:u w:val="single"/>
              </w:rPr>
              <w:t>.143</w:t>
            </w:r>
          </w:p>
        </w:tc>
      </w:tr>
      <w:tr w:rsidR="00EE1A63" w:rsidRPr="00536447" w14:paraId="40098BD2" w14:textId="77777777" w:rsidTr="00821B74">
        <w:trPr>
          <w:trHeight w:val="397"/>
        </w:trPr>
        <w:tc>
          <w:tcPr>
            <w:tcW w:w="907" w:type="pct"/>
            <w:vAlign w:val="center"/>
          </w:tcPr>
          <w:p w14:paraId="1BEC1AD0" w14:textId="77777777" w:rsidR="00EE1A63" w:rsidRPr="00536447" w:rsidRDefault="00EE1A63" w:rsidP="009D160E">
            <w:pPr>
              <w:jc w:val="center"/>
              <w:rPr>
                <w:b/>
                <w:szCs w:val="21"/>
                <w:u w:val="single"/>
              </w:rPr>
            </w:pPr>
            <w:r w:rsidRPr="00536447">
              <w:rPr>
                <w:rFonts w:hint="eastAsia"/>
                <w:b/>
                <w:szCs w:val="21"/>
                <w:u w:val="single"/>
              </w:rPr>
              <w:t>面积</w:t>
            </w:r>
            <w:r w:rsidRPr="00536447">
              <w:rPr>
                <w:rFonts w:hint="eastAsia"/>
                <w:b/>
                <w:szCs w:val="21"/>
                <w:u w:val="single"/>
                <w:vertAlign w:val="superscript"/>
              </w:rPr>
              <w:t>①</w:t>
            </w:r>
          </w:p>
        </w:tc>
        <w:tc>
          <w:tcPr>
            <w:tcW w:w="677" w:type="pct"/>
            <w:vAlign w:val="center"/>
          </w:tcPr>
          <w:p w14:paraId="4BCD6CC3" w14:textId="77777777" w:rsidR="00EE1A63" w:rsidRPr="00536447" w:rsidRDefault="00EE1A63" w:rsidP="009D160E">
            <w:pPr>
              <w:jc w:val="center"/>
              <w:rPr>
                <w:b/>
                <w:szCs w:val="21"/>
                <w:u w:val="single"/>
              </w:rPr>
            </w:pPr>
            <w:r w:rsidRPr="00536447">
              <w:rPr>
                <w:rFonts w:hint="eastAsia"/>
                <w:b/>
                <w:szCs w:val="21"/>
                <w:u w:val="single"/>
              </w:rPr>
              <w:t>hm</w:t>
            </w:r>
            <w:r w:rsidRPr="00536447">
              <w:rPr>
                <w:b/>
                <w:szCs w:val="21"/>
                <w:u w:val="single"/>
                <w:vertAlign w:val="superscript"/>
              </w:rPr>
              <w:t>2</w:t>
            </w:r>
          </w:p>
        </w:tc>
        <w:tc>
          <w:tcPr>
            <w:tcW w:w="1708" w:type="pct"/>
            <w:gridSpan w:val="3"/>
            <w:vAlign w:val="center"/>
          </w:tcPr>
          <w:p w14:paraId="22D24E75" w14:textId="77777777" w:rsidR="00EE1A63" w:rsidRPr="00536447" w:rsidRDefault="00EE1A63" w:rsidP="009D160E">
            <w:pPr>
              <w:jc w:val="center"/>
              <w:rPr>
                <w:b/>
                <w:szCs w:val="21"/>
                <w:u w:val="single"/>
              </w:rPr>
            </w:pPr>
            <w:r w:rsidRPr="00536447">
              <w:rPr>
                <w:b/>
                <w:szCs w:val="21"/>
                <w:u w:val="single"/>
              </w:rPr>
              <w:t>52.43</w:t>
            </w:r>
          </w:p>
        </w:tc>
        <w:tc>
          <w:tcPr>
            <w:tcW w:w="1708" w:type="pct"/>
            <w:gridSpan w:val="3"/>
            <w:vAlign w:val="center"/>
          </w:tcPr>
          <w:p w14:paraId="79189B45" w14:textId="77777777" w:rsidR="00EE1A63" w:rsidRPr="00536447" w:rsidRDefault="00EE1A63" w:rsidP="009D160E">
            <w:pPr>
              <w:jc w:val="center"/>
              <w:rPr>
                <w:b/>
                <w:szCs w:val="21"/>
                <w:u w:val="single"/>
              </w:rPr>
            </w:pPr>
            <w:r w:rsidRPr="00536447">
              <w:rPr>
                <w:b/>
                <w:szCs w:val="21"/>
                <w:u w:val="single"/>
              </w:rPr>
              <w:t>416.39</w:t>
            </w:r>
          </w:p>
        </w:tc>
      </w:tr>
      <w:tr w:rsidR="00EE1A63" w:rsidRPr="00536447" w14:paraId="7E7907CB" w14:textId="77777777" w:rsidTr="00821B74">
        <w:trPr>
          <w:trHeight w:val="397"/>
        </w:trPr>
        <w:tc>
          <w:tcPr>
            <w:tcW w:w="907" w:type="pct"/>
            <w:vAlign w:val="center"/>
          </w:tcPr>
          <w:p w14:paraId="4945C48A" w14:textId="77777777" w:rsidR="00EE1A63" w:rsidRPr="00536447" w:rsidRDefault="00EE1A63" w:rsidP="009D160E">
            <w:pPr>
              <w:jc w:val="center"/>
              <w:rPr>
                <w:b/>
                <w:szCs w:val="21"/>
                <w:u w:val="single"/>
              </w:rPr>
            </w:pPr>
            <w:r w:rsidRPr="00536447">
              <w:rPr>
                <w:b/>
                <w:szCs w:val="21"/>
                <w:u w:val="single"/>
              </w:rPr>
              <w:t>有效高度</w:t>
            </w:r>
          </w:p>
        </w:tc>
        <w:tc>
          <w:tcPr>
            <w:tcW w:w="677" w:type="pct"/>
            <w:vAlign w:val="center"/>
          </w:tcPr>
          <w:p w14:paraId="1491C664" w14:textId="77777777" w:rsidR="00EE1A63" w:rsidRPr="00536447" w:rsidRDefault="00EE1A63" w:rsidP="009D160E">
            <w:pPr>
              <w:jc w:val="center"/>
              <w:rPr>
                <w:b/>
                <w:szCs w:val="21"/>
                <w:u w:val="single"/>
              </w:rPr>
            </w:pPr>
            <w:r w:rsidRPr="00536447">
              <w:rPr>
                <w:b/>
                <w:szCs w:val="21"/>
                <w:u w:val="single"/>
              </w:rPr>
              <w:t>m</w:t>
            </w:r>
          </w:p>
        </w:tc>
        <w:tc>
          <w:tcPr>
            <w:tcW w:w="476" w:type="pct"/>
            <w:vAlign w:val="center"/>
          </w:tcPr>
          <w:p w14:paraId="37749F27" w14:textId="77777777" w:rsidR="00EE1A63" w:rsidRPr="00536447" w:rsidRDefault="00EE1A63" w:rsidP="009D160E">
            <w:pPr>
              <w:jc w:val="center"/>
              <w:rPr>
                <w:b/>
                <w:szCs w:val="21"/>
                <w:u w:val="single"/>
              </w:rPr>
            </w:pPr>
            <w:r w:rsidRPr="00536447">
              <w:rPr>
                <w:rFonts w:hint="eastAsia"/>
                <w:b/>
                <w:szCs w:val="21"/>
                <w:u w:val="single"/>
              </w:rPr>
              <w:t>8</w:t>
            </w:r>
          </w:p>
        </w:tc>
        <w:tc>
          <w:tcPr>
            <w:tcW w:w="506" w:type="pct"/>
            <w:vAlign w:val="center"/>
          </w:tcPr>
          <w:p w14:paraId="100A772F" w14:textId="77777777" w:rsidR="00EE1A63" w:rsidRPr="00536447" w:rsidRDefault="00EE1A63" w:rsidP="009D160E">
            <w:pPr>
              <w:jc w:val="center"/>
              <w:rPr>
                <w:b/>
                <w:szCs w:val="21"/>
                <w:u w:val="single"/>
              </w:rPr>
            </w:pPr>
            <w:r w:rsidRPr="00536447">
              <w:rPr>
                <w:rFonts w:hint="eastAsia"/>
                <w:b/>
                <w:szCs w:val="21"/>
                <w:u w:val="single"/>
              </w:rPr>
              <w:t>8</w:t>
            </w:r>
          </w:p>
        </w:tc>
        <w:tc>
          <w:tcPr>
            <w:tcW w:w="726" w:type="pct"/>
            <w:vAlign w:val="center"/>
          </w:tcPr>
          <w:p w14:paraId="7C8AFBA5" w14:textId="77777777" w:rsidR="00EE1A63" w:rsidRPr="00536447" w:rsidRDefault="00EE1A63" w:rsidP="009D160E">
            <w:pPr>
              <w:jc w:val="center"/>
              <w:rPr>
                <w:b/>
                <w:szCs w:val="21"/>
                <w:u w:val="single"/>
              </w:rPr>
            </w:pPr>
            <w:r w:rsidRPr="00536447">
              <w:rPr>
                <w:rFonts w:hint="eastAsia"/>
                <w:b/>
                <w:szCs w:val="21"/>
                <w:u w:val="single"/>
              </w:rPr>
              <w:t>8</w:t>
            </w:r>
          </w:p>
        </w:tc>
        <w:tc>
          <w:tcPr>
            <w:tcW w:w="476" w:type="pct"/>
            <w:vAlign w:val="center"/>
          </w:tcPr>
          <w:p w14:paraId="7AE4E445" w14:textId="77777777" w:rsidR="00EE1A63" w:rsidRPr="00536447" w:rsidRDefault="00EE1A63" w:rsidP="009D160E">
            <w:pPr>
              <w:jc w:val="center"/>
              <w:rPr>
                <w:b/>
                <w:szCs w:val="21"/>
                <w:u w:val="single"/>
              </w:rPr>
            </w:pPr>
            <w:r w:rsidRPr="00536447">
              <w:rPr>
                <w:rFonts w:hint="eastAsia"/>
                <w:b/>
                <w:szCs w:val="21"/>
                <w:u w:val="single"/>
              </w:rPr>
              <w:t>8</w:t>
            </w:r>
          </w:p>
        </w:tc>
        <w:tc>
          <w:tcPr>
            <w:tcW w:w="506" w:type="pct"/>
            <w:tcBorders>
              <w:right w:val="single" w:sz="6" w:space="0" w:color="auto"/>
            </w:tcBorders>
            <w:vAlign w:val="center"/>
          </w:tcPr>
          <w:p w14:paraId="3A162AAC" w14:textId="77777777" w:rsidR="00EE1A63" w:rsidRPr="00536447" w:rsidRDefault="00EE1A63" w:rsidP="009D160E">
            <w:pPr>
              <w:jc w:val="center"/>
              <w:rPr>
                <w:b/>
                <w:szCs w:val="21"/>
                <w:u w:val="single"/>
              </w:rPr>
            </w:pPr>
            <w:r w:rsidRPr="00536447">
              <w:rPr>
                <w:b/>
                <w:szCs w:val="21"/>
                <w:u w:val="single"/>
              </w:rPr>
              <w:t>8</w:t>
            </w:r>
          </w:p>
        </w:tc>
        <w:tc>
          <w:tcPr>
            <w:tcW w:w="726" w:type="pct"/>
            <w:tcBorders>
              <w:left w:val="single" w:sz="6" w:space="0" w:color="auto"/>
            </w:tcBorders>
            <w:vAlign w:val="center"/>
          </w:tcPr>
          <w:p w14:paraId="7F6FC8D8" w14:textId="77777777" w:rsidR="00EE1A63" w:rsidRPr="00536447" w:rsidRDefault="00EE1A63" w:rsidP="009D160E">
            <w:pPr>
              <w:jc w:val="center"/>
              <w:rPr>
                <w:b/>
                <w:szCs w:val="21"/>
                <w:u w:val="single"/>
              </w:rPr>
            </w:pPr>
            <w:r w:rsidRPr="00536447">
              <w:rPr>
                <w:rFonts w:hint="eastAsia"/>
                <w:b/>
                <w:szCs w:val="21"/>
                <w:u w:val="single"/>
              </w:rPr>
              <w:t>8</w:t>
            </w:r>
          </w:p>
        </w:tc>
      </w:tr>
    </w:tbl>
    <w:p w14:paraId="042CE45F" w14:textId="77777777" w:rsidR="00EE1A63" w:rsidRPr="00536447" w:rsidRDefault="00EE1A63" w:rsidP="00EE1A63">
      <w:pPr>
        <w:pStyle w:val="afff0"/>
        <w:snapToGrid w:val="0"/>
        <w:spacing w:line="520" w:lineRule="exact"/>
        <w:ind w:firstLine="422"/>
        <w:rPr>
          <w:rFonts w:ascii="黑体" w:eastAsia="黑体" w:hAnsi="黑体"/>
          <w:b/>
          <w:sz w:val="21"/>
          <w:szCs w:val="21"/>
          <w:u w:val="single"/>
        </w:rPr>
      </w:pPr>
      <w:r w:rsidRPr="00536447">
        <w:rPr>
          <w:rFonts w:ascii="黑体" w:eastAsia="黑体" w:hAnsi="黑体" w:hint="eastAsia"/>
          <w:b/>
          <w:sz w:val="21"/>
          <w:szCs w:val="21"/>
          <w:u w:val="single"/>
        </w:rPr>
        <w:t>①：由于大气污染物主要由装备制造类企业排放，故预测面源面积选取的是集聚区范围内装备制造产业用地面积。</w:t>
      </w:r>
    </w:p>
    <w:p w14:paraId="4941BA19" w14:textId="77777777" w:rsidR="00EE1A63" w:rsidRPr="00536447" w:rsidRDefault="00EE1A63" w:rsidP="00EE1A63">
      <w:pPr>
        <w:pStyle w:val="afff0"/>
        <w:snapToGrid w:val="0"/>
        <w:spacing w:line="520" w:lineRule="exact"/>
        <w:ind w:firstLine="482"/>
        <w:rPr>
          <w:b/>
          <w:u w:val="single"/>
        </w:rPr>
      </w:pPr>
      <w:r w:rsidRPr="00536447">
        <w:rPr>
          <w:b/>
          <w:u w:val="single"/>
        </w:rPr>
        <w:t>根据上述计算参数，估算模式计算结果见下表。</w:t>
      </w:r>
    </w:p>
    <w:p w14:paraId="798D23A6"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28</w:t>
      </w:r>
      <w:r w:rsidRPr="00536447">
        <w:rPr>
          <w:b/>
          <w:szCs w:val="21"/>
        </w:rPr>
        <w:t xml:space="preserve">    </w:t>
      </w:r>
      <w:r w:rsidRPr="00536447">
        <w:rPr>
          <w:b/>
          <w:szCs w:val="21"/>
        </w:rPr>
        <w:t>大气污染物估算模式结果表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843"/>
        <w:gridCol w:w="771"/>
        <w:gridCol w:w="771"/>
        <w:gridCol w:w="1066"/>
        <w:gridCol w:w="686"/>
        <w:gridCol w:w="727"/>
        <w:gridCol w:w="1064"/>
      </w:tblGrid>
      <w:tr w:rsidR="00EE1A63" w:rsidRPr="00536447" w14:paraId="07AE1C79" w14:textId="77777777" w:rsidTr="00821B74">
        <w:trPr>
          <w:trHeight w:val="397"/>
        </w:trPr>
        <w:tc>
          <w:tcPr>
            <w:tcW w:w="2152" w:type="pct"/>
            <w:vMerge w:val="restart"/>
            <w:vAlign w:val="center"/>
          </w:tcPr>
          <w:p w14:paraId="369D9DF4" w14:textId="77777777" w:rsidR="00EE1A63" w:rsidRPr="00536447" w:rsidRDefault="00EE1A63" w:rsidP="009D160E">
            <w:pPr>
              <w:jc w:val="center"/>
              <w:rPr>
                <w:b/>
                <w:u w:val="single"/>
              </w:rPr>
            </w:pPr>
            <w:r w:rsidRPr="00536447">
              <w:rPr>
                <w:b/>
                <w:u w:val="single"/>
              </w:rPr>
              <w:t>污染物</w:t>
            </w:r>
          </w:p>
        </w:tc>
        <w:tc>
          <w:tcPr>
            <w:tcW w:w="1461" w:type="pct"/>
            <w:gridSpan w:val="3"/>
            <w:vAlign w:val="center"/>
          </w:tcPr>
          <w:p w14:paraId="57C15CDA" w14:textId="77777777" w:rsidR="00EE1A63" w:rsidRPr="00536447" w:rsidRDefault="00EE1A63" w:rsidP="009D160E">
            <w:pPr>
              <w:jc w:val="center"/>
              <w:rPr>
                <w:b/>
                <w:szCs w:val="21"/>
                <w:u w:val="single"/>
              </w:rPr>
            </w:pPr>
            <w:r w:rsidRPr="00536447">
              <w:rPr>
                <w:rFonts w:hint="eastAsia"/>
                <w:b/>
                <w:szCs w:val="21"/>
                <w:u w:val="single"/>
              </w:rPr>
              <w:t>西片区</w:t>
            </w:r>
          </w:p>
        </w:tc>
        <w:tc>
          <w:tcPr>
            <w:tcW w:w="1387" w:type="pct"/>
            <w:gridSpan w:val="3"/>
            <w:vAlign w:val="center"/>
          </w:tcPr>
          <w:p w14:paraId="3013EE6A" w14:textId="77777777" w:rsidR="00EE1A63" w:rsidRPr="00536447" w:rsidRDefault="00EE1A63" w:rsidP="009D160E">
            <w:pPr>
              <w:jc w:val="center"/>
              <w:rPr>
                <w:b/>
                <w:szCs w:val="21"/>
                <w:u w:val="single"/>
              </w:rPr>
            </w:pPr>
            <w:r w:rsidRPr="00536447">
              <w:rPr>
                <w:rFonts w:hint="eastAsia"/>
                <w:b/>
                <w:szCs w:val="21"/>
                <w:u w:val="single"/>
              </w:rPr>
              <w:t>东片区</w:t>
            </w:r>
          </w:p>
        </w:tc>
      </w:tr>
      <w:tr w:rsidR="00EE1A63" w:rsidRPr="00536447" w14:paraId="3E5AB9A2" w14:textId="77777777" w:rsidTr="00821B74">
        <w:trPr>
          <w:trHeight w:val="397"/>
        </w:trPr>
        <w:tc>
          <w:tcPr>
            <w:tcW w:w="2152" w:type="pct"/>
            <w:vMerge/>
            <w:vAlign w:val="center"/>
          </w:tcPr>
          <w:p w14:paraId="3D86F7C4" w14:textId="77777777" w:rsidR="00EE1A63" w:rsidRPr="00536447" w:rsidRDefault="00EE1A63" w:rsidP="009D160E">
            <w:pPr>
              <w:jc w:val="center"/>
              <w:rPr>
                <w:b/>
                <w:u w:val="single"/>
              </w:rPr>
            </w:pPr>
          </w:p>
        </w:tc>
        <w:tc>
          <w:tcPr>
            <w:tcW w:w="432" w:type="pct"/>
            <w:vAlign w:val="center"/>
          </w:tcPr>
          <w:p w14:paraId="7DDC01AD" w14:textId="77777777" w:rsidR="00EE1A63" w:rsidRPr="00536447" w:rsidRDefault="00EE1A63" w:rsidP="009D160E">
            <w:pPr>
              <w:jc w:val="center"/>
              <w:rPr>
                <w:b/>
                <w:szCs w:val="21"/>
                <w:u w:val="single"/>
              </w:rPr>
            </w:pPr>
            <w:r w:rsidRPr="00536447">
              <w:rPr>
                <w:rFonts w:hint="eastAsia"/>
                <w:b/>
                <w:szCs w:val="21"/>
                <w:u w:val="single"/>
              </w:rPr>
              <w:t>SO</w:t>
            </w:r>
            <w:r w:rsidRPr="00536447">
              <w:rPr>
                <w:b/>
                <w:szCs w:val="21"/>
                <w:u w:val="single"/>
                <w:vertAlign w:val="subscript"/>
              </w:rPr>
              <w:t>2</w:t>
            </w:r>
          </w:p>
        </w:tc>
        <w:tc>
          <w:tcPr>
            <w:tcW w:w="432" w:type="pct"/>
            <w:vAlign w:val="center"/>
          </w:tcPr>
          <w:p w14:paraId="7C394421" w14:textId="77777777" w:rsidR="00EE1A63" w:rsidRPr="00536447" w:rsidRDefault="00EE1A63" w:rsidP="009D160E">
            <w:pPr>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597" w:type="pct"/>
            <w:vAlign w:val="center"/>
          </w:tcPr>
          <w:p w14:paraId="3BF7909D" w14:textId="77777777" w:rsidR="00EE1A63" w:rsidRPr="00536447" w:rsidRDefault="00EE1A63" w:rsidP="009D160E">
            <w:pPr>
              <w:jc w:val="center"/>
              <w:rPr>
                <w:b/>
                <w:szCs w:val="21"/>
                <w:u w:val="single"/>
              </w:rPr>
            </w:pPr>
            <w:r w:rsidRPr="00536447">
              <w:rPr>
                <w:rFonts w:hint="eastAsia"/>
                <w:b/>
                <w:szCs w:val="21"/>
                <w:u w:val="single"/>
              </w:rPr>
              <w:t>NMHC</w:t>
            </w:r>
          </w:p>
        </w:tc>
        <w:tc>
          <w:tcPr>
            <w:tcW w:w="384" w:type="pct"/>
            <w:vAlign w:val="center"/>
          </w:tcPr>
          <w:p w14:paraId="23739CCC" w14:textId="77777777" w:rsidR="00EE1A63" w:rsidRPr="00536447" w:rsidRDefault="00EE1A63" w:rsidP="009D160E">
            <w:pPr>
              <w:jc w:val="center"/>
              <w:rPr>
                <w:b/>
                <w:szCs w:val="21"/>
                <w:u w:val="single"/>
              </w:rPr>
            </w:pPr>
            <w:r w:rsidRPr="00536447">
              <w:rPr>
                <w:rFonts w:hint="eastAsia"/>
                <w:b/>
                <w:szCs w:val="21"/>
                <w:u w:val="single"/>
              </w:rPr>
              <w:t>SO</w:t>
            </w:r>
            <w:r w:rsidRPr="00536447">
              <w:rPr>
                <w:b/>
                <w:szCs w:val="21"/>
                <w:u w:val="single"/>
                <w:vertAlign w:val="subscript"/>
              </w:rPr>
              <w:t>2</w:t>
            </w:r>
          </w:p>
        </w:tc>
        <w:tc>
          <w:tcPr>
            <w:tcW w:w="407" w:type="pct"/>
            <w:vAlign w:val="center"/>
          </w:tcPr>
          <w:p w14:paraId="2552F5B5" w14:textId="77777777" w:rsidR="00EE1A63" w:rsidRPr="00536447" w:rsidRDefault="00EE1A63" w:rsidP="009D160E">
            <w:pPr>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596" w:type="pct"/>
            <w:vAlign w:val="center"/>
          </w:tcPr>
          <w:p w14:paraId="7AA8F20C" w14:textId="77777777" w:rsidR="00EE1A63" w:rsidRPr="00536447" w:rsidRDefault="00EE1A63" w:rsidP="009D160E">
            <w:pPr>
              <w:jc w:val="center"/>
              <w:rPr>
                <w:b/>
                <w:szCs w:val="21"/>
                <w:u w:val="single"/>
              </w:rPr>
            </w:pPr>
            <w:r w:rsidRPr="00536447">
              <w:rPr>
                <w:rFonts w:hint="eastAsia"/>
                <w:b/>
                <w:szCs w:val="21"/>
                <w:u w:val="single"/>
              </w:rPr>
              <w:t>NMHC</w:t>
            </w:r>
          </w:p>
        </w:tc>
      </w:tr>
      <w:tr w:rsidR="00EE1A63" w:rsidRPr="00536447" w14:paraId="04B599F1" w14:textId="77777777" w:rsidTr="00821B74">
        <w:trPr>
          <w:trHeight w:val="397"/>
        </w:trPr>
        <w:tc>
          <w:tcPr>
            <w:tcW w:w="2152" w:type="pct"/>
            <w:vAlign w:val="center"/>
          </w:tcPr>
          <w:p w14:paraId="39905EAF" w14:textId="77777777" w:rsidR="00EE1A63" w:rsidRPr="00536447" w:rsidRDefault="00EE1A63" w:rsidP="009D160E">
            <w:pPr>
              <w:jc w:val="center"/>
              <w:rPr>
                <w:b/>
                <w:u w:val="single"/>
              </w:rPr>
            </w:pPr>
            <w:r w:rsidRPr="00536447">
              <w:rPr>
                <w:b/>
                <w:u w:val="single"/>
              </w:rPr>
              <w:t>最大地面浓度占标率</w:t>
            </w:r>
            <w:r w:rsidRPr="00536447">
              <w:rPr>
                <w:b/>
                <w:u w:val="single"/>
              </w:rPr>
              <w:t>P</w:t>
            </w:r>
            <w:r w:rsidRPr="00536447">
              <w:rPr>
                <w:b/>
                <w:u w:val="single"/>
              </w:rPr>
              <w:t>（</w:t>
            </w:r>
            <w:r w:rsidRPr="00536447">
              <w:rPr>
                <w:b/>
                <w:u w:val="single"/>
              </w:rPr>
              <w:t>%</w:t>
            </w:r>
            <w:r w:rsidRPr="00536447">
              <w:rPr>
                <w:b/>
                <w:u w:val="single"/>
              </w:rPr>
              <w:t>）</w:t>
            </w:r>
          </w:p>
        </w:tc>
        <w:tc>
          <w:tcPr>
            <w:tcW w:w="432" w:type="pct"/>
            <w:vAlign w:val="center"/>
          </w:tcPr>
          <w:p w14:paraId="728D2973" w14:textId="77777777" w:rsidR="00EE1A63" w:rsidRPr="00536447" w:rsidRDefault="00EE1A63" w:rsidP="009D160E">
            <w:pPr>
              <w:jc w:val="center"/>
              <w:rPr>
                <w:b/>
                <w:u w:val="single"/>
              </w:rPr>
            </w:pPr>
            <w:r w:rsidRPr="00536447">
              <w:rPr>
                <w:rFonts w:hint="eastAsia"/>
                <w:b/>
                <w:u w:val="single"/>
              </w:rPr>
              <w:t>0</w:t>
            </w:r>
            <w:r w:rsidRPr="00536447">
              <w:rPr>
                <w:b/>
                <w:u w:val="single"/>
              </w:rPr>
              <w:t>.99</w:t>
            </w:r>
          </w:p>
        </w:tc>
        <w:tc>
          <w:tcPr>
            <w:tcW w:w="432" w:type="pct"/>
            <w:vAlign w:val="center"/>
          </w:tcPr>
          <w:p w14:paraId="2C7C24BA" w14:textId="77777777" w:rsidR="00EE1A63" w:rsidRPr="00536447" w:rsidRDefault="00EE1A63" w:rsidP="009D160E">
            <w:pPr>
              <w:jc w:val="center"/>
              <w:rPr>
                <w:b/>
                <w:u w:val="single"/>
              </w:rPr>
            </w:pPr>
            <w:r w:rsidRPr="00536447">
              <w:rPr>
                <w:rFonts w:hint="eastAsia"/>
                <w:b/>
                <w:u w:val="single"/>
              </w:rPr>
              <w:t>6</w:t>
            </w:r>
            <w:r w:rsidRPr="00536447">
              <w:rPr>
                <w:b/>
                <w:u w:val="single"/>
              </w:rPr>
              <w:t>.76</w:t>
            </w:r>
          </w:p>
        </w:tc>
        <w:tc>
          <w:tcPr>
            <w:tcW w:w="597" w:type="pct"/>
            <w:vAlign w:val="center"/>
          </w:tcPr>
          <w:p w14:paraId="3199C877" w14:textId="77777777" w:rsidR="00EE1A63" w:rsidRPr="00536447" w:rsidRDefault="00EE1A63" w:rsidP="009D160E">
            <w:pPr>
              <w:jc w:val="center"/>
              <w:rPr>
                <w:b/>
                <w:u w:val="single"/>
              </w:rPr>
            </w:pPr>
            <w:r w:rsidRPr="00536447">
              <w:rPr>
                <w:rFonts w:hint="eastAsia"/>
                <w:b/>
                <w:u w:val="single"/>
              </w:rPr>
              <w:t>2</w:t>
            </w:r>
            <w:r w:rsidRPr="00536447">
              <w:rPr>
                <w:b/>
                <w:u w:val="single"/>
              </w:rPr>
              <w:t>.26</w:t>
            </w:r>
          </w:p>
        </w:tc>
        <w:tc>
          <w:tcPr>
            <w:tcW w:w="384" w:type="pct"/>
            <w:vAlign w:val="center"/>
          </w:tcPr>
          <w:p w14:paraId="73AC4F59" w14:textId="77777777" w:rsidR="00EE1A63" w:rsidRPr="00536447" w:rsidRDefault="00EE1A63" w:rsidP="009D160E">
            <w:pPr>
              <w:jc w:val="center"/>
              <w:rPr>
                <w:b/>
                <w:u w:val="single"/>
              </w:rPr>
            </w:pPr>
            <w:r w:rsidRPr="00536447">
              <w:rPr>
                <w:rFonts w:hint="eastAsia"/>
                <w:b/>
                <w:u w:val="single"/>
              </w:rPr>
              <w:t>1</w:t>
            </w:r>
            <w:r w:rsidRPr="00536447">
              <w:rPr>
                <w:b/>
                <w:u w:val="single"/>
              </w:rPr>
              <w:t>.76</w:t>
            </w:r>
          </w:p>
        </w:tc>
        <w:tc>
          <w:tcPr>
            <w:tcW w:w="407" w:type="pct"/>
            <w:vAlign w:val="center"/>
          </w:tcPr>
          <w:p w14:paraId="346D0C88" w14:textId="77777777" w:rsidR="00EE1A63" w:rsidRPr="00536447" w:rsidRDefault="00EE1A63" w:rsidP="009D160E">
            <w:pPr>
              <w:jc w:val="center"/>
              <w:rPr>
                <w:b/>
                <w:u w:val="single"/>
              </w:rPr>
            </w:pPr>
            <w:r w:rsidRPr="00536447">
              <w:rPr>
                <w:rFonts w:hint="eastAsia"/>
                <w:b/>
                <w:u w:val="single"/>
              </w:rPr>
              <w:t>9</w:t>
            </w:r>
            <w:r w:rsidRPr="00536447">
              <w:rPr>
                <w:b/>
                <w:u w:val="single"/>
              </w:rPr>
              <w:t>.19</w:t>
            </w:r>
          </w:p>
        </w:tc>
        <w:tc>
          <w:tcPr>
            <w:tcW w:w="596" w:type="pct"/>
            <w:vAlign w:val="center"/>
          </w:tcPr>
          <w:p w14:paraId="56869958" w14:textId="77777777" w:rsidR="00EE1A63" w:rsidRPr="00536447" w:rsidRDefault="00EE1A63" w:rsidP="009D160E">
            <w:pPr>
              <w:jc w:val="center"/>
              <w:rPr>
                <w:b/>
                <w:u w:val="single"/>
              </w:rPr>
            </w:pPr>
            <w:r w:rsidRPr="00536447">
              <w:rPr>
                <w:rFonts w:hint="eastAsia"/>
                <w:b/>
                <w:u w:val="single"/>
              </w:rPr>
              <w:t>4</w:t>
            </w:r>
            <w:r w:rsidRPr="00536447">
              <w:rPr>
                <w:b/>
                <w:u w:val="single"/>
              </w:rPr>
              <w:t>.02</w:t>
            </w:r>
          </w:p>
        </w:tc>
      </w:tr>
      <w:tr w:rsidR="00EE1A63" w:rsidRPr="00536447" w14:paraId="06098FB7" w14:textId="77777777" w:rsidTr="00821B74">
        <w:trPr>
          <w:trHeight w:val="397"/>
        </w:trPr>
        <w:tc>
          <w:tcPr>
            <w:tcW w:w="2152" w:type="pct"/>
            <w:vAlign w:val="center"/>
          </w:tcPr>
          <w:p w14:paraId="45DF6547" w14:textId="77777777" w:rsidR="00EE1A63" w:rsidRPr="00536447" w:rsidRDefault="00EE1A63" w:rsidP="009D160E">
            <w:pPr>
              <w:jc w:val="center"/>
              <w:rPr>
                <w:b/>
                <w:u w:val="single"/>
              </w:rPr>
            </w:pPr>
            <w:r w:rsidRPr="00536447">
              <w:rPr>
                <w:b/>
                <w:u w:val="single"/>
              </w:rPr>
              <w:t>达标</w:t>
            </w:r>
            <w:r w:rsidRPr="00536447">
              <w:rPr>
                <w:b/>
                <w:u w:val="single"/>
              </w:rPr>
              <w:t>10%</w:t>
            </w:r>
            <w:r w:rsidRPr="00536447">
              <w:rPr>
                <w:b/>
                <w:u w:val="single"/>
              </w:rPr>
              <w:t>的最远距离</w:t>
            </w:r>
            <w:r w:rsidRPr="00536447">
              <w:rPr>
                <w:b/>
                <w:u w:val="single"/>
              </w:rPr>
              <w:t>D</w:t>
            </w:r>
            <w:r w:rsidRPr="00536447">
              <w:rPr>
                <w:b/>
                <w:u w:val="single"/>
                <w:vertAlign w:val="subscript"/>
              </w:rPr>
              <w:t>10%</w:t>
            </w:r>
            <w:r w:rsidRPr="00536447">
              <w:rPr>
                <w:b/>
                <w:u w:val="single"/>
              </w:rPr>
              <w:t>（</w:t>
            </w:r>
            <w:r w:rsidRPr="00536447">
              <w:rPr>
                <w:b/>
                <w:u w:val="single"/>
              </w:rPr>
              <w:t>m</w:t>
            </w:r>
            <w:r w:rsidRPr="00536447">
              <w:rPr>
                <w:b/>
                <w:u w:val="single"/>
              </w:rPr>
              <w:t>）</w:t>
            </w:r>
          </w:p>
        </w:tc>
        <w:tc>
          <w:tcPr>
            <w:tcW w:w="1461" w:type="pct"/>
            <w:gridSpan w:val="3"/>
            <w:vAlign w:val="center"/>
          </w:tcPr>
          <w:p w14:paraId="263D2D83" w14:textId="77777777" w:rsidR="00EE1A63" w:rsidRPr="00536447" w:rsidRDefault="00EE1A63" w:rsidP="009D160E">
            <w:pPr>
              <w:jc w:val="center"/>
              <w:rPr>
                <w:b/>
                <w:u w:val="single"/>
              </w:rPr>
            </w:pPr>
            <w:r w:rsidRPr="00536447">
              <w:rPr>
                <w:rFonts w:hint="eastAsia"/>
                <w:b/>
                <w:u w:val="single"/>
              </w:rPr>
              <w:t>5</w:t>
            </w:r>
            <w:r w:rsidRPr="00536447">
              <w:rPr>
                <w:b/>
                <w:u w:val="single"/>
              </w:rPr>
              <w:t>26</w:t>
            </w:r>
          </w:p>
        </w:tc>
        <w:tc>
          <w:tcPr>
            <w:tcW w:w="1387" w:type="pct"/>
            <w:gridSpan w:val="3"/>
            <w:vAlign w:val="center"/>
          </w:tcPr>
          <w:p w14:paraId="1407B077" w14:textId="77777777" w:rsidR="00EE1A63" w:rsidRPr="00536447" w:rsidRDefault="00EE1A63" w:rsidP="009D160E">
            <w:pPr>
              <w:jc w:val="center"/>
              <w:rPr>
                <w:b/>
                <w:u w:val="single"/>
              </w:rPr>
            </w:pPr>
            <w:r w:rsidRPr="00536447">
              <w:rPr>
                <w:rFonts w:hint="eastAsia"/>
                <w:b/>
                <w:u w:val="single"/>
              </w:rPr>
              <w:t>2</w:t>
            </w:r>
            <w:r w:rsidRPr="00536447">
              <w:rPr>
                <w:b/>
                <w:u w:val="single"/>
              </w:rPr>
              <w:t>445</w:t>
            </w:r>
          </w:p>
        </w:tc>
      </w:tr>
      <w:tr w:rsidR="00EE1A63" w:rsidRPr="00536447" w14:paraId="512CFA31" w14:textId="77777777" w:rsidTr="00821B74">
        <w:trPr>
          <w:trHeight w:val="397"/>
        </w:trPr>
        <w:tc>
          <w:tcPr>
            <w:tcW w:w="2152" w:type="pct"/>
            <w:vAlign w:val="center"/>
          </w:tcPr>
          <w:p w14:paraId="37DB01B9" w14:textId="77777777" w:rsidR="00EE1A63" w:rsidRPr="00536447" w:rsidRDefault="00EE1A63" w:rsidP="009D160E">
            <w:pPr>
              <w:jc w:val="center"/>
              <w:rPr>
                <w:b/>
                <w:u w:val="single"/>
              </w:rPr>
            </w:pPr>
            <w:r w:rsidRPr="00536447">
              <w:rPr>
                <w:b/>
                <w:u w:val="single"/>
              </w:rPr>
              <w:t>评价等级</w:t>
            </w:r>
          </w:p>
        </w:tc>
        <w:tc>
          <w:tcPr>
            <w:tcW w:w="432" w:type="pct"/>
            <w:vAlign w:val="center"/>
          </w:tcPr>
          <w:p w14:paraId="67DDF06B" w14:textId="77777777" w:rsidR="00EE1A63" w:rsidRPr="00536447" w:rsidRDefault="00EE1A63" w:rsidP="009D160E">
            <w:pPr>
              <w:jc w:val="center"/>
              <w:rPr>
                <w:b/>
                <w:u w:val="single"/>
              </w:rPr>
            </w:pPr>
            <w:r w:rsidRPr="00536447">
              <w:rPr>
                <w:rFonts w:hint="eastAsia"/>
                <w:b/>
                <w:u w:val="single"/>
              </w:rPr>
              <w:t>三级</w:t>
            </w:r>
          </w:p>
        </w:tc>
        <w:tc>
          <w:tcPr>
            <w:tcW w:w="432" w:type="pct"/>
            <w:vAlign w:val="center"/>
          </w:tcPr>
          <w:p w14:paraId="485D2D62" w14:textId="77777777" w:rsidR="00EE1A63" w:rsidRPr="00536447" w:rsidRDefault="00EE1A63" w:rsidP="009D160E">
            <w:pPr>
              <w:jc w:val="center"/>
              <w:rPr>
                <w:b/>
                <w:u w:val="single"/>
              </w:rPr>
            </w:pPr>
            <w:r w:rsidRPr="00536447">
              <w:rPr>
                <w:rFonts w:hint="eastAsia"/>
                <w:b/>
                <w:u w:val="single"/>
              </w:rPr>
              <w:t>二级</w:t>
            </w:r>
          </w:p>
        </w:tc>
        <w:tc>
          <w:tcPr>
            <w:tcW w:w="597" w:type="pct"/>
            <w:vAlign w:val="center"/>
          </w:tcPr>
          <w:p w14:paraId="39A2F3C0" w14:textId="77777777" w:rsidR="00EE1A63" w:rsidRPr="00536447" w:rsidRDefault="00EE1A63" w:rsidP="009D160E">
            <w:pPr>
              <w:jc w:val="center"/>
              <w:rPr>
                <w:b/>
                <w:u w:val="single"/>
              </w:rPr>
            </w:pPr>
            <w:r w:rsidRPr="00536447">
              <w:rPr>
                <w:rFonts w:hint="eastAsia"/>
                <w:b/>
                <w:u w:val="single"/>
              </w:rPr>
              <w:t>二级</w:t>
            </w:r>
          </w:p>
        </w:tc>
        <w:tc>
          <w:tcPr>
            <w:tcW w:w="384" w:type="pct"/>
            <w:vAlign w:val="center"/>
          </w:tcPr>
          <w:p w14:paraId="3B6DDCD9" w14:textId="77777777" w:rsidR="00EE1A63" w:rsidRPr="00536447" w:rsidRDefault="00EE1A63" w:rsidP="009D160E">
            <w:pPr>
              <w:jc w:val="center"/>
              <w:rPr>
                <w:b/>
                <w:u w:val="single"/>
              </w:rPr>
            </w:pPr>
            <w:r w:rsidRPr="00536447">
              <w:rPr>
                <w:rFonts w:hint="eastAsia"/>
                <w:b/>
                <w:u w:val="single"/>
              </w:rPr>
              <w:t>二级</w:t>
            </w:r>
          </w:p>
        </w:tc>
        <w:tc>
          <w:tcPr>
            <w:tcW w:w="407" w:type="pct"/>
            <w:vAlign w:val="center"/>
          </w:tcPr>
          <w:p w14:paraId="00BE5158" w14:textId="77777777" w:rsidR="00EE1A63" w:rsidRPr="00536447" w:rsidRDefault="00EE1A63" w:rsidP="009D160E">
            <w:pPr>
              <w:jc w:val="center"/>
              <w:rPr>
                <w:b/>
                <w:u w:val="single"/>
              </w:rPr>
            </w:pPr>
            <w:r w:rsidRPr="00536447">
              <w:rPr>
                <w:rFonts w:hint="eastAsia"/>
                <w:b/>
                <w:u w:val="single"/>
              </w:rPr>
              <w:t>二级</w:t>
            </w:r>
          </w:p>
        </w:tc>
        <w:tc>
          <w:tcPr>
            <w:tcW w:w="596" w:type="pct"/>
            <w:vAlign w:val="center"/>
          </w:tcPr>
          <w:p w14:paraId="20434EA6" w14:textId="77777777" w:rsidR="00EE1A63" w:rsidRPr="00536447" w:rsidRDefault="00EE1A63" w:rsidP="009D160E">
            <w:pPr>
              <w:jc w:val="center"/>
              <w:rPr>
                <w:b/>
                <w:u w:val="single"/>
              </w:rPr>
            </w:pPr>
            <w:r w:rsidRPr="00536447">
              <w:rPr>
                <w:rFonts w:hint="eastAsia"/>
                <w:b/>
                <w:u w:val="single"/>
              </w:rPr>
              <w:t>二</w:t>
            </w:r>
            <w:r w:rsidRPr="00536447">
              <w:rPr>
                <w:b/>
                <w:u w:val="single"/>
              </w:rPr>
              <w:t>级</w:t>
            </w:r>
          </w:p>
        </w:tc>
      </w:tr>
    </w:tbl>
    <w:p w14:paraId="4586FE82" w14:textId="77777777" w:rsidR="00EE1A63" w:rsidRPr="00536447" w:rsidRDefault="00EE1A63" w:rsidP="00EE1A63">
      <w:pPr>
        <w:pStyle w:val="afff0"/>
        <w:spacing w:line="520" w:lineRule="exact"/>
        <w:ind w:firstLine="482"/>
        <w:rPr>
          <w:b/>
          <w:u w:val="single"/>
        </w:rPr>
      </w:pPr>
      <w:r w:rsidRPr="00536447">
        <w:rPr>
          <w:b/>
          <w:u w:val="single"/>
        </w:rPr>
        <w:t>根据上表计算结果可知，</w:t>
      </w:r>
      <w:r w:rsidRPr="00536447">
        <w:rPr>
          <w:rFonts w:hint="eastAsia"/>
          <w:b/>
          <w:u w:val="single"/>
        </w:rPr>
        <w:t>大气评价范围以规划区边界为起点，外延</w:t>
      </w:r>
      <w:r w:rsidRPr="00536447">
        <w:rPr>
          <w:rFonts w:hint="eastAsia"/>
          <w:b/>
          <w:u w:val="single"/>
        </w:rPr>
        <w:t>2</w:t>
      </w:r>
      <w:r w:rsidRPr="00536447">
        <w:rPr>
          <w:b/>
          <w:u w:val="single"/>
        </w:rPr>
        <w:t>445</w:t>
      </w:r>
      <w:r w:rsidRPr="00536447">
        <w:rPr>
          <w:rFonts w:hint="eastAsia"/>
          <w:b/>
          <w:u w:val="single"/>
        </w:rPr>
        <w:t>m</w:t>
      </w:r>
      <w:r w:rsidRPr="00536447">
        <w:rPr>
          <w:rFonts w:hint="eastAsia"/>
          <w:b/>
          <w:u w:val="single"/>
        </w:rPr>
        <w:t>的区域；集聚区规划末期</w:t>
      </w:r>
      <w:r w:rsidRPr="00536447">
        <w:rPr>
          <w:b/>
          <w:u w:val="single"/>
        </w:rPr>
        <w:t>各污染因子</w:t>
      </w:r>
      <w:r w:rsidRPr="00536447">
        <w:rPr>
          <w:b/>
          <w:u w:val="single"/>
        </w:rPr>
        <w:t>P</w:t>
      </w:r>
      <w:r w:rsidRPr="00536447">
        <w:rPr>
          <w:b/>
          <w:u w:val="single"/>
          <w:vertAlign w:val="subscript"/>
        </w:rPr>
        <w:t>max</w:t>
      </w:r>
      <w:r w:rsidRPr="00536447">
        <w:rPr>
          <w:b/>
          <w:u w:val="single"/>
        </w:rPr>
        <w:t>均小于</w:t>
      </w:r>
      <w:r w:rsidRPr="00536447">
        <w:rPr>
          <w:b/>
          <w:u w:val="single"/>
        </w:rPr>
        <w:t>10%</w:t>
      </w:r>
      <w:r w:rsidRPr="00536447">
        <w:rPr>
          <w:b/>
          <w:u w:val="single"/>
        </w:rPr>
        <w:t>，确定大气环境评价工作等级为</w:t>
      </w:r>
      <w:r w:rsidRPr="00536447">
        <w:rPr>
          <w:rFonts w:hint="eastAsia"/>
          <w:b/>
          <w:u w:val="single"/>
        </w:rPr>
        <w:t>二</w:t>
      </w:r>
      <w:r w:rsidRPr="00536447">
        <w:rPr>
          <w:b/>
          <w:u w:val="single"/>
        </w:rPr>
        <w:t>级</w:t>
      </w:r>
      <w:r w:rsidRPr="00536447">
        <w:rPr>
          <w:rFonts w:hint="eastAsia"/>
          <w:b/>
          <w:u w:val="single"/>
        </w:rPr>
        <w:t>，在</w:t>
      </w:r>
      <w:r w:rsidRPr="00536447">
        <w:rPr>
          <w:rFonts w:hint="eastAsia"/>
          <w:b/>
          <w:u w:val="single"/>
        </w:rPr>
        <w:lastRenderedPageBreak/>
        <w:t>企业末端治理措施稳定运行达标排放的前提下，集聚区的发展对环境影响较小，无需进行进一步预测与评价，只需对污染物排放量进行核算，具体如下：</w:t>
      </w:r>
    </w:p>
    <w:p w14:paraId="66DE9525"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821B74" w:rsidRPr="00536447">
        <w:rPr>
          <w:b/>
          <w:szCs w:val="21"/>
        </w:rPr>
        <w:t>2</w:t>
      </w:r>
      <w:r w:rsidR="00B50A82">
        <w:rPr>
          <w:b/>
          <w:szCs w:val="21"/>
        </w:rPr>
        <w:t>9</w:t>
      </w:r>
      <w:r w:rsidRPr="00536447">
        <w:rPr>
          <w:b/>
          <w:szCs w:val="21"/>
        </w:rPr>
        <w:t xml:space="preserve">   </w:t>
      </w:r>
      <w:r w:rsidRPr="00536447">
        <w:rPr>
          <w:rFonts w:hint="eastAsia"/>
          <w:b/>
          <w:szCs w:val="21"/>
        </w:rPr>
        <w:t>集聚区大气主要污染物年排放量核算</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982"/>
        <w:gridCol w:w="2982"/>
        <w:gridCol w:w="2982"/>
      </w:tblGrid>
      <w:tr w:rsidR="00EE1A63" w:rsidRPr="00536447" w14:paraId="23724881" w14:textId="77777777" w:rsidTr="009D160E">
        <w:tc>
          <w:tcPr>
            <w:tcW w:w="2982" w:type="dxa"/>
          </w:tcPr>
          <w:p w14:paraId="040C9711"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序号</w:t>
            </w:r>
          </w:p>
        </w:tc>
        <w:tc>
          <w:tcPr>
            <w:tcW w:w="2982" w:type="dxa"/>
          </w:tcPr>
          <w:p w14:paraId="720C2CDB"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污染物</w:t>
            </w:r>
          </w:p>
        </w:tc>
        <w:tc>
          <w:tcPr>
            <w:tcW w:w="2982" w:type="dxa"/>
          </w:tcPr>
          <w:p w14:paraId="5821CAEA"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最大年排放量</w:t>
            </w:r>
          </w:p>
        </w:tc>
      </w:tr>
      <w:tr w:rsidR="00EE1A63" w:rsidRPr="00536447" w14:paraId="6CC26F53" w14:textId="77777777" w:rsidTr="009D160E">
        <w:tc>
          <w:tcPr>
            <w:tcW w:w="2982" w:type="dxa"/>
          </w:tcPr>
          <w:p w14:paraId="72543A01" w14:textId="77777777" w:rsidR="00EE1A63" w:rsidRPr="00536447" w:rsidRDefault="00EE1A63" w:rsidP="009D160E">
            <w:pPr>
              <w:spacing w:before="100" w:after="100" w:line="280" w:lineRule="exact"/>
              <w:jc w:val="center"/>
              <w:rPr>
                <w:b/>
                <w:szCs w:val="21"/>
                <w:u w:val="single"/>
              </w:rPr>
            </w:pPr>
            <w:r w:rsidRPr="00536447">
              <w:rPr>
                <w:b/>
                <w:szCs w:val="21"/>
                <w:u w:val="single"/>
              </w:rPr>
              <w:t>1</w:t>
            </w:r>
          </w:p>
        </w:tc>
        <w:tc>
          <w:tcPr>
            <w:tcW w:w="2982" w:type="dxa"/>
            <w:vAlign w:val="center"/>
          </w:tcPr>
          <w:p w14:paraId="24421A99"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SO</w:t>
            </w:r>
            <w:r w:rsidRPr="00536447">
              <w:rPr>
                <w:b/>
                <w:szCs w:val="21"/>
                <w:u w:val="single"/>
                <w:vertAlign w:val="subscript"/>
              </w:rPr>
              <w:t>2</w:t>
            </w:r>
          </w:p>
        </w:tc>
        <w:tc>
          <w:tcPr>
            <w:tcW w:w="2982" w:type="dxa"/>
            <w:vAlign w:val="center"/>
          </w:tcPr>
          <w:p w14:paraId="17031828" w14:textId="77777777" w:rsidR="00EE1A63" w:rsidRPr="00536447" w:rsidRDefault="00EE1A63" w:rsidP="009D160E">
            <w:pPr>
              <w:widowControl/>
              <w:spacing w:before="100" w:after="100" w:line="280" w:lineRule="exact"/>
              <w:jc w:val="center"/>
              <w:textAlignment w:val="center"/>
              <w:rPr>
                <w:b/>
                <w:szCs w:val="21"/>
                <w:u w:val="single"/>
              </w:rPr>
            </w:pPr>
            <w:r w:rsidRPr="00536447">
              <w:rPr>
                <w:b/>
                <w:szCs w:val="21"/>
                <w:u w:val="single"/>
              </w:rPr>
              <w:t>11.97t/a</w:t>
            </w:r>
          </w:p>
        </w:tc>
      </w:tr>
      <w:tr w:rsidR="00EE1A63" w:rsidRPr="00536447" w14:paraId="59D8AD5D" w14:textId="77777777" w:rsidTr="009D160E">
        <w:tc>
          <w:tcPr>
            <w:tcW w:w="2982" w:type="dxa"/>
          </w:tcPr>
          <w:p w14:paraId="7A35B737" w14:textId="77777777" w:rsidR="00EE1A63" w:rsidRPr="00536447" w:rsidRDefault="00EE1A63" w:rsidP="009D160E">
            <w:pPr>
              <w:spacing w:before="100" w:after="100" w:line="280" w:lineRule="exact"/>
              <w:jc w:val="center"/>
              <w:rPr>
                <w:b/>
                <w:szCs w:val="21"/>
                <w:u w:val="single"/>
              </w:rPr>
            </w:pPr>
            <w:r w:rsidRPr="00536447">
              <w:rPr>
                <w:b/>
                <w:szCs w:val="21"/>
                <w:u w:val="single"/>
              </w:rPr>
              <w:t>2</w:t>
            </w:r>
          </w:p>
        </w:tc>
        <w:tc>
          <w:tcPr>
            <w:tcW w:w="2982" w:type="dxa"/>
          </w:tcPr>
          <w:p w14:paraId="79C2A0C1"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NO</w:t>
            </w:r>
            <w:r w:rsidRPr="00536447">
              <w:rPr>
                <w:rFonts w:hint="eastAsia"/>
                <w:b/>
                <w:szCs w:val="21"/>
                <w:u w:val="single"/>
                <w:vertAlign w:val="subscript"/>
              </w:rPr>
              <w:t>x</w:t>
            </w:r>
          </w:p>
        </w:tc>
        <w:tc>
          <w:tcPr>
            <w:tcW w:w="2982" w:type="dxa"/>
            <w:vAlign w:val="center"/>
          </w:tcPr>
          <w:p w14:paraId="3A9DFBFB" w14:textId="77777777" w:rsidR="00EE1A63" w:rsidRPr="00536447" w:rsidRDefault="00EE1A63" w:rsidP="009D160E">
            <w:pPr>
              <w:widowControl/>
              <w:spacing w:before="100" w:after="100" w:line="280" w:lineRule="exact"/>
              <w:jc w:val="center"/>
              <w:textAlignment w:val="center"/>
              <w:rPr>
                <w:b/>
                <w:szCs w:val="21"/>
                <w:u w:val="single"/>
              </w:rPr>
            </w:pPr>
            <w:r w:rsidRPr="00536447">
              <w:rPr>
                <w:b/>
                <w:szCs w:val="21"/>
                <w:u w:val="single"/>
              </w:rPr>
              <w:t>31.92t/a</w:t>
            </w:r>
          </w:p>
        </w:tc>
      </w:tr>
      <w:tr w:rsidR="00EE1A63" w:rsidRPr="00536447" w14:paraId="0252B5C3" w14:textId="77777777" w:rsidTr="009D160E">
        <w:tc>
          <w:tcPr>
            <w:tcW w:w="2982" w:type="dxa"/>
          </w:tcPr>
          <w:p w14:paraId="687FB92D" w14:textId="77777777" w:rsidR="00EE1A63" w:rsidRPr="00536447" w:rsidRDefault="00EE1A63" w:rsidP="009D160E">
            <w:pPr>
              <w:spacing w:before="100" w:after="100" w:line="280" w:lineRule="exact"/>
              <w:jc w:val="center"/>
              <w:rPr>
                <w:b/>
                <w:szCs w:val="21"/>
                <w:u w:val="single"/>
              </w:rPr>
            </w:pPr>
            <w:r w:rsidRPr="00536447">
              <w:rPr>
                <w:b/>
                <w:szCs w:val="21"/>
                <w:u w:val="single"/>
              </w:rPr>
              <w:t>3</w:t>
            </w:r>
          </w:p>
        </w:tc>
        <w:tc>
          <w:tcPr>
            <w:tcW w:w="2982" w:type="dxa"/>
          </w:tcPr>
          <w:p w14:paraId="06EFDEE0" w14:textId="77777777" w:rsidR="00EE1A63" w:rsidRPr="00536447" w:rsidRDefault="00EE1A63" w:rsidP="009D160E">
            <w:pPr>
              <w:spacing w:before="100" w:after="100" w:line="280" w:lineRule="exact"/>
              <w:jc w:val="center"/>
              <w:rPr>
                <w:b/>
                <w:szCs w:val="21"/>
                <w:u w:val="single"/>
              </w:rPr>
            </w:pPr>
            <w:r w:rsidRPr="00536447">
              <w:rPr>
                <w:rFonts w:hint="eastAsia"/>
                <w:b/>
                <w:szCs w:val="21"/>
                <w:u w:val="single"/>
              </w:rPr>
              <w:t>NMHC</w:t>
            </w:r>
          </w:p>
        </w:tc>
        <w:tc>
          <w:tcPr>
            <w:tcW w:w="2982" w:type="dxa"/>
            <w:vAlign w:val="center"/>
          </w:tcPr>
          <w:p w14:paraId="3B45DD97" w14:textId="77777777" w:rsidR="00EE1A63" w:rsidRPr="00536447" w:rsidRDefault="00EE1A63" w:rsidP="009D160E">
            <w:pPr>
              <w:widowControl/>
              <w:spacing w:before="100" w:after="100" w:line="280" w:lineRule="exact"/>
              <w:jc w:val="center"/>
              <w:textAlignment w:val="center"/>
              <w:rPr>
                <w:b/>
                <w:color w:val="000000"/>
                <w:kern w:val="0"/>
                <w:szCs w:val="21"/>
                <w:u w:val="single"/>
                <w:lang w:bidi="ar"/>
              </w:rPr>
            </w:pPr>
            <w:r w:rsidRPr="00536447">
              <w:rPr>
                <w:rFonts w:hint="eastAsia"/>
                <w:b/>
                <w:szCs w:val="21"/>
                <w:u w:val="single"/>
              </w:rPr>
              <w:t>7</w:t>
            </w:r>
            <w:r w:rsidRPr="00536447">
              <w:rPr>
                <w:b/>
                <w:szCs w:val="21"/>
                <w:u w:val="single"/>
              </w:rPr>
              <w:t>4.05t/a</w:t>
            </w:r>
          </w:p>
        </w:tc>
      </w:tr>
    </w:tbl>
    <w:p w14:paraId="3A13AD64" w14:textId="77777777" w:rsidR="00EE1A63" w:rsidRPr="00536447" w:rsidRDefault="00821B74" w:rsidP="00EE1A63">
      <w:pPr>
        <w:pStyle w:val="2"/>
        <w:numPr>
          <w:ilvl w:val="0"/>
          <w:numId w:val="0"/>
        </w:numPr>
        <w:spacing w:before="120" w:line="520" w:lineRule="exact"/>
        <w:rPr>
          <w:sz w:val="30"/>
          <w:szCs w:val="30"/>
        </w:rPr>
      </w:pPr>
      <w:bookmarkStart w:id="496" w:name="_Toc532230646"/>
      <w:bookmarkStart w:id="497" w:name="_Toc478119279"/>
      <w:bookmarkStart w:id="498" w:name="_Toc1051493"/>
      <w:bookmarkStart w:id="499" w:name="_Toc6786324"/>
      <w:r w:rsidRPr="00536447">
        <w:rPr>
          <w:sz w:val="30"/>
          <w:szCs w:val="30"/>
        </w:rPr>
        <w:t>5</w:t>
      </w:r>
      <w:r w:rsidR="00EE1A63" w:rsidRPr="00536447">
        <w:rPr>
          <w:sz w:val="30"/>
          <w:szCs w:val="30"/>
        </w:rPr>
        <w:t xml:space="preserve">.4  </w:t>
      </w:r>
      <w:r w:rsidR="00EE1A63" w:rsidRPr="00536447">
        <w:rPr>
          <w:rFonts w:hint="eastAsia"/>
          <w:sz w:val="30"/>
          <w:szCs w:val="30"/>
        </w:rPr>
        <w:t>声环境影响分析与评价</w:t>
      </w:r>
      <w:bookmarkEnd w:id="496"/>
      <w:bookmarkEnd w:id="497"/>
      <w:bookmarkEnd w:id="498"/>
      <w:bookmarkEnd w:id="499"/>
    </w:p>
    <w:p w14:paraId="1FEFADF9" w14:textId="77777777" w:rsidR="00EE1A63" w:rsidRPr="00536447" w:rsidRDefault="00821B74" w:rsidP="00EE1A63">
      <w:pPr>
        <w:pStyle w:val="3"/>
        <w:spacing w:before="120" w:after="120" w:line="520" w:lineRule="exact"/>
        <w:rPr>
          <w:sz w:val="28"/>
        </w:rPr>
      </w:pPr>
      <w:bookmarkStart w:id="500" w:name="_Toc478119280"/>
      <w:bookmarkStart w:id="501" w:name="_Toc532230647"/>
      <w:bookmarkStart w:id="502" w:name="_Toc6786325"/>
      <w:r w:rsidRPr="00536447">
        <w:rPr>
          <w:sz w:val="28"/>
        </w:rPr>
        <w:t>5</w:t>
      </w:r>
      <w:r w:rsidR="00EE1A63" w:rsidRPr="00536447">
        <w:rPr>
          <w:sz w:val="28"/>
        </w:rPr>
        <w:t xml:space="preserve">.4.1  </w:t>
      </w:r>
      <w:r w:rsidR="00EE1A63" w:rsidRPr="00536447">
        <w:rPr>
          <w:rFonts w:hint="eastAsia"/>
          <w:sz w:val="28"/>
        </w:rPr>
        <w:t>噪声源分析</w:t>
      </w:r>
      <w:bookmarkEnd w:id="500"/>
      <w:bookmarkEnd w:id="501"/>
      <w:bookmarkEnd w:id="502"/>
    </w:p>
    <w:p w14:paraId="48F1EF5D" w14:textId="77777777" w:rsidR="00EE1A63" w:rsidRPr="00536447" w:rsidRDefault="00EE1A63" w:rsidP="00EE1A63">
      <w:pPr>
        <w:spacing w:line="520" w:lineRule="exact"/>
        <w:ind w:firstLineChars="200" w:firstLine="480"/>
        <w:rPr>
          <w:sz w:val="24"/>
        </w:rPr>
      </w:pPr>
      <w:r w:rsidRPr="00536447">
        <w:rPr>
          <w:rFonts w:hint="eastAsia"/>
          <w:sz w:val="24"/>
        </w:rPr>
        <w:t>产业集聚区调整后的规划区核心控制区已经建有规模不等的工业企业，现状噪声源主要为工业企业噪声和道路运输噪声。随着产业集聚区的建设，集聚区范围内的村庄将搬迁到集中社区，因此虽然工业企业和物流运输会增加区域的总体噪声级，但由于噪声敏感点减少和规划分布的合理性，以及区域噪声功能区的重新划分，区域内声环境总体上可以满足相应的功能区标准要求。本评价将根据产业集聚区调整规划，对区域声环境质量的变化情况进行预测。</w:t>
      </w:r>
    </w:p>
    <w:p w14:paraId="0478AEB0" w14:textId="77777777" w:rsidR="00EE1A63" w:rsidRPr="00536447" w:rsidRDefault="00821B74" w:rsidP="00EE1A63">
      <w:pPr>
        <w:pStyle w:val="3"/>
        <w:spacing w:before="120" w:after="120" w:line="520" w:lineRule="exact"/>
        <w:rPr>
          <w:sz w:val="28"/>
        </w:rPr>
      </w:pPr>
      <w:bookmarkStart w:id="503" w:name="_Toc532230648"/>
      <w:bookmarkStart w:id="504" w:name="_Toc478119281"/>
      <w:bookmarkStart w:id="505" w:name="_Toc6786326"/>
      <w:r w:rsidRPr="00536447">
        <w:rPr>
          <w:sz w:val="28"/>
        </w:rPr>
        <w:t>5</w:t>
      </w:r>
      <w:r w:rsidR="00EE1A63" w:rsidRPr="00536447">
        <w:rPr>
          <w:sz w:val="28"/>
        </w:rPr>
        <w:t xml:space="preserve">.4.2  </w:t>
      </w:r>
      <w:r w:rsidR="00EE1A63" w:rsidRPr="00536447">
        <w:rPr>
          <w:rFonts w:hint="eastAsia"/>
          <w:sz w:val="28"/>
        </w:rPr>
        <w:t>声环境影响预测</w:t>
      </w:r>
      <w:bookmarkEnd w:id="503"/>
      <w:bookmarkEnd w:id="504"/>
      <w:bookmarkEnd w:id="505"/>
    </w:p>
    <w:p w14:paraId="24D238A2" w14:textId="77777777" w:rsidR="00EE1A63" w:rsidRPr="00536447" w:rsidRDefault="00EE1A63" w:rsidP="00EE1A63">
      <w:pPr>
        <w:spacing w:line="520" w:lineRule="exact"/>
        <w:ind w:firstLineChars="196" w:firstLine="470"/>
        <w:rPr>
          <w:sz w:val="24"/>
        </w:rPr>
      </w:pPr>
      <w:r w:rsidRPr="00536447">
        <w:rPr>
          <w:rFonts w:hint="eastAsia"/>
          <w:sz w:val="24"/>
        </w:rPr>
        <w:t>（</w:t>
      </w:r>
      <w:r w:rsidRPr="00536447">
        <w:rPr>
          <w:sz w:val="24"/>
        </w:rPr>
        <w:t>1</w:t>
      </w:r>
      <w:r w:rsidRPr="00536447">
        <w:rPr>
          <w:rFonts w:hint="eastAsia"/>
          <w:sz w:val="24"/>
        </w:rPr>
        <w:t>）工业企业噪声预测分析</w:t>
      </w:r>
    </w:p>
    <w:p w14:paraId="2FD35626" w14:textId="77777777" w:rsidR="00EE1A63" w:rsidRPr="00536447" w:rsidRDefault="00EE1A63" w:rsidP="00EE1A63">
      <w:pPr>
        <w:spacing w:line="520" w:lineRule="exact"/>
        <w:ind w:firstLineChars="200" w:firstLine="480"/>
        <w:rPr>
          <w:sz w:val="24"/>
        </w:rPr>
      </w:pPr>
      <w:r w:rsidRPr="00536447">
        <w:rPr>
          <w:rFonts w:hint="eastAsia"/>
          <w:sz w:val="24"/>
        </w:rPr>
        <w:t>集聚区内主要污染源包括各类生产设备以及集聚区开发建设的施工噪声，根据《工业企业设计卫生标准》</w:t>
      </w:r>
      <w:r w:rsidRPr="00536447">
        <w:rPr>
          <w:sz w:val="24"/>
        </w:rPr>
        <w:t>85dB(A)</w:t>
      </w:r>
      <w:r w:rsidRPr="00536447">
        <w:rPr>
          <w:rFonts w:hint="eastAsia"/>
          <w:sz w:val="24"/>
        </w:rPr>
        <w:t>限值要求，单台设备对外界影响的平均声级应该在</w:t>
      </w:r>
      <w:r w:rsidRPr="00536447">
        <w:rPr>
          <w:sz w:val="24"/>
        </w:rPr>
        <w:t>85 dB(A)</w:t>
      </w:r>
      <w:r w:rsidRPr="00536447">
        <w:rPr>
          <w:rFonts w:hint="eastAsia"/>
          <w:sz w:val="24"/>
        </w:rPr>
        <w:t>以下，考虑多声源叠加效果，项目对外界影响的平均声级应该在</w:t>
      </w:r>
      <w:r w:rsidRPr="00536447">
        <w:rPr>
          <w:sz w:val="24"/>
        </w:rPr>
        <w:t>90 dB(A))</w:t>
      </w:r>
      <w:r w:rsidRPr="00536447">
        <w:rPr>
          <w:rFonts w:hint="eastAsia"/>
          <w:sz w:val="24"/>
        </w:rPr>
        <w:t>或以下。由于集聚区属于规划环评，无法进行精确的预测，本次评价以类比的工业噪声最高值作为源强，计算得出的干扰半径（</w:t>
      </w:r>
      <w:r w:rsidRPr="00536447">
        <w:rPr>
          <w:sz w:val="24"/>
        </w:rPr>
        <w:t>R70</w:t>
      </w:r>
      <w:r w:rsidRPr="00536447">
        <w:rPr>
          <w:rFonts w:hint="eastAsia"/>
          <w:sz w:val="24"/>
        </w:rPr>
        <w:t>表示噪声级衰减为</w:t>
      </w:r>
      <w:r w:rsidRPr="00536447">
        <w:rPr>
          <w:sz w:val="24"/>
        </w:rPr>
        <w:t>70 dB(A)</w:t>
      </w:r>
      <w:r w:rsidRPr="00536447">
        <w:rPr>
          <w:rFonts w:hint="eastAsia"/>
          <w:sz w:val="24"/>
        </w:rPr>
        <w:t>所需距离，即干扰半径，其余类推）。</w:t>
      </w:r>
    </w:p>
    <w:p w14:paraId="599CCB97" w14:textId="77777777" w:rsidR="00821B74" w:rsidRPr="00536447" w:rsidRDefault="00821B74" w:rsidP="00EE1A63">
      <w:pPr>
        <w:spacing w:line="520" w:lineRule="exact"/>
        <w:ind w:firstLineChars="200" w:firstLine="480"/>
        <w:rPr>
          <w:sz w:val="24"/>
        </w:rPr>
      </w:pPr>
    </w:p>
    <w:p w14:paraId="6F3B4D40" w14:textId="77777777" w:rsidR="00EE1A63" w:rsidRPr="00536447" w:rsidRDefault="00EE1A63" w:rsidP="00EE1A63">
      <w:pPr>
        <w:spacing w:line="520" w:lineRule="exact"/>
        <w:jc w:val="center"/>
        <w:rPr>
          <w:bCs/>
          <w:position w:val="-12"/>
          <w:sz w:val="24"/>
        </w:rPr>
      </w:pPr>
      <m:oMathPara>
        <m:oMath>
          <m:r>
            <w:rPr>
              <w:rFonts w:ascii="Cambria Math"/>
              <w:sz w:val="24"/>
            </w:rPr>
            <w:lastRenderedPageBreak/>
            <m:t>L(r)=L</m:t>
          </m:r>
          <m:sSub>
            <m:sSubPr>
              <m:ctrlPr>
                <w:rPr>
                  <w:rFonts w:ascii="Cambria Math" w:hAnsi="Cambria Math"/>
                  <w:bCs/>
                  <w:i/>
                  <w:sz w:val="24"/>
                </w:rPr>
              </m:ctrlPr>
            </m:sSubPr>
            <m:e>
              <m:r>
                <w:rPr>
                  <w:rFonts w:ascii="Cambria Math"/>
                  <w:sz w:val="24"/>
                </w:rPr>
                <m:t>r</m:t>
              </m:r>
            </m:e>
            <m:sub>
              <m:r>
                <w:rPr>
                  <w:rFonts w:ascii="Cambria Math"/>
                  <w:sz w:val="24"/>
                </w:rPr>
                <m:t>0</m:t>
              </m:r>
            </m:sub>
          </m:sSub>
          <m:r>
            <w:rPr>
              <w:rFonts w:ascii="Cambria Math"/>
              <w:sz w:val="24"/>
            </w:rPr>
            <m:t>-</m:t>
          </m:r>
          <m:r>
            <w:rPr>
              <w:rFonts w:ascii="Cambria Math"/>
              <w:sz w:val="24"/>
            </w:rPr>
            <m:t>20</m:t>
          </m:r>
          <m:func>
            <m:funcPr>
              <m:ctrlPr>
                <w:rPr>
                  <w:rFonts w:ascii="Cambria Math" w:hAnsi="Cambria Math"/>
                  <w:bCs/>
                  <w:i/>
                  <w:sz w:val="24"/>
                </w:rPr>
              </m:ctrlPr>
            </m:funcPr>
            <m:fName>
              <m:r>
                <w:rPr>
                  <w:rFonts w:ascii="Cambria Math"/>
                  <w:sz w:val="24"/>
                </w:rPr>
                <m:t>lg</m:t>
              </m:r>
            </m:fName>
            <m:e>
              <m:r>
                <w:rPr>
                  <w:rFonts w:ascii="Cambria Math"/>
                  <w:sz w:val="24"/>
                </w:rPr>
                <m:t>(</m:t>
              </m:r>
            </m:e>
          </m:func>
          <m:f>
            <m:fPr>
              <m:type m:val="lin"/>
              <m:ctrlPr>
                <w:rPr>
                  <w:rFonts w:ascii="Cambria Math" w:hAnsi="Cambria Math"/>
                  <w:bCs/>
                  <w:i/>
                  <w:sz w:val="24"/>
                </w:rPr>
              </m:ctrlPr>
            </m:fPr>
            <m:num>
              <m:r>
                <w:rPr>
                  <w:rFonts w:ascii="Cambria Math"/>
                  <w:sz w:val="24"/>
                </w:rPr>
                <m:t>r</m:t>
              </m:r>
            </m:num>
            <m:den>
              <m:sSub>
                <m:sSubPr>
                  <m:ctrlPr>
                    <w:rPr>
                      <w:rFonts w:ascii="Cambria Math" w:hAnsi="Cambria Math"/>
                      <w:bCs/>
                      <w:i/>
                      <w:sz w:val="24"/>
                    </w:rPr>
                  </m:ctrlPr>
                </m:sSubPr>
                <m:e>
                  <m:r>
                    <w:rPr>
                      <w:rFonts w:ascii="Cambria Math"/>
                      <w:sz w:val="24"/>
                    </w:rPr>
                    <m:t>r</m:t>
                  </m:r>
                </m:e>
                <m:sub>
                  <m:r>
                    <w:rPr>
                      <w:rFonts w:ascii="Cambria Math"/>
                      <w:sz w:val="24"/>
                    </w:rPr>
                    <m:t>0</m:t>
                  </m:r>
                </m:sub>
              </m:sSub>
            </m:den>
          </m:f>
          <m:r>
            <w:rPr>
              <w:rFonts w:ascii="Cambria Math"/>
              <w:sz w:val="24"/>
            </w:rPr>
            <m:t>)</m:t>
          </m:r>
          <m:r>
            <w:rPr>
              <w:rFonts w:ascii="Cambria Math"/>
              <w:sz w:val="24"/>
            </w:rPr>
            <m:t>-</m:t>
          </m:r>
          <m:r>
            <w:rPr>
              <w:rFonts w:ascii="Cambria Math"/>
              <w:sz w:val="24"/>
            </w:rPr>
            <m:t>ΔL</m:t>
          </m:r>
        </m:oMath>
      </m:oMathPara>
    </w:p>
    <w:p w14:paraId="510F7195" w14:textId="77777777" w:rsidR="00EE1A63" w:rsidRPr="00536447" w:rsidRDefault="00EE1A63" w:rsidP="00EE1A63">
      <w:pPr>
        <w:spacing w:line="520" w:lineRule="exact"/>
        <w:ind w:firstLineChars="200" w:firstLine="480"/>
        <w:rPr>
          <w:sz w:val="24"/>
        </w:rPr>
      </w:pPr>
      <w:r w:rsidRPr="00536447">
        <w:rPr>
          <w:rFonts w:hint="eastAsia"/>
          <w:sz w:val="24"/>
        </w:rPr>
        <w:t>式中：</w:t>
      </w:r>
      <w:r w:rsidRPr="00536447">
        <w:rPr>
          <w:sz w:val="24"/>
        </w:rPr>
        <w:t>L</w:t>
      </w:r>
      <w:r w:rsidRPr="00536447">
        <w:rPr>
          <w:rFonts w:hint="eastAsia"/>
          <w:sz w:val="24"/>
        </w:rPr>
        <w:t>（</w:t>
      </w:r>
      <w:r w:rsidRPr="00536447">
        <w:rPr>
          <w:sz w:val="24"/>
        </w:rPr>
        <w:t>r</w:t>
      </w:r>
      <w:r w:rsidRPr="00536447">
        <w:rPr>
          <w:rFonts w:hint="eastAsia"/>
          <w:sz w:val="24"/>
        </w:rPr>
        <w:t>）</w:t>
      </w:r>
      <w:r w:rsidRPr="00536447">
        <w:rPr>
          <w:sz w:val="24"/>
        </w:rPr>
        <w:t>——</w:t>
      </w:r>
      <w:r w:rsidRPr="00536447">
        <w:rPr>
          <w:rFonts w:hint="eastAsia"/>
          <w:sz w:val="24"/>
        </w:rPr>
        <w:t>距声源</w:t>
      </w:r>
      <w:r w:rsidRPr="00536447">
        <w:rPr>
          <w:sz w:val="24"/>
        </w:rPr>
        <w:t>r</w:t>
      </w:r>
      <w:r w:rsidRPr="00536447">
        <w:rPr>
          <w:rFonts w:hint="eastAsia"/>
          <w:sz w:val="24"/>
        </w:rPr>
        <w:t>处预测点噪声值，</w:t>
      </w:r>
      <w:r w:rsidRPr="00536447">
        <w:rPr>
          <w:sz w:val="24"/>
        </w:rPr>
        <w:t>dB(A);</w:t>
      </w:r>
    </w:p>
    <w:p w14:paraId="5885392B" w14:textId="77777777" w:rsidR="00EE1A63" w:rsidRPr="00536447" w:rsidRDefault="00EE1A63" w:rsidP="00EE1A63">
      <w:pPr>
        <w:spacing w:line="520" w:lineRule="exact"/>
        <w:ind w:firstLineChars="200" w:firstLine="480"/>
        <w:rPr>
          <w:sz w:val="24"/>
        </w:rPr>
      </w:pPr>
      <w:r w:rsidRPr="00536447">
        <w:rPr>
          <w:sz w:val="24"/>
        </w:rPr>
        <w:t xml:space="preserve">      Lr0——</w:t>
      </w:r>
      <w:r w:rsidRPr="00536447">
        <w:rPr>
          <w:rFonts w:hint="eastAsia"/>
          <w:sz w:val="24"/>
        </w:rPr>
        <w:t>参考点</w:t>
      </w:r>
      <w:r w:rsidRPr="00536447">
        <w:rPr>
          <w:sz w:val="24"/>
        </w:rPr>
        <w:t>r0</w:t>
      </w:r>
      <w:r w:rsidRPr="00536447">
        <w:rPr>
          <w:rFonts w:hint="eastAsia"/>
          <w:sz w:val="24"/>
        </w:rPr>
        <w:t>处噪声值，</w:t>
      </w:r>
      <w:r w:rsidRPr="00536447">
        <w:rPr>
          <w:sz w:val="24"/>
        </w:rPr>
        <w:t>dB(A)</w:t>
      </w:r>
      <w:r w:rsidRPr="00536447">
        <w:rPr>
          <w:rFonts w:hint="eastAsia"/>
          <w:sz w:val="24"/>
        </w:rPr>
        <w:t>；</w:t>
      </w:r>
    </w:p>
    <w:p w14:paraId="09EF10DF" w14:textId="77777777" w:rsidR="00EE1A63" w:rsidRPr="00536447" w:rsidRDefault="00EE1A63" w:rsidP="00EE1A63">
      <w:pPr>
        <w:spacing w:line="520" w:lineRule="exact"/>
        <w:ind w:firstLineChars="200" w:firstLine="480"/>
        <w:rPr>
          <w:sz w:val="24"/>
        </w:rPr>
      </w:pPr>
      <w:r w:rsidRPr="00536447">
        <w:rPr>
          <w:sz w:val="24"/>
        </w:rPr>
        <w:t xml:space="preserve">      </w:t>
      </w:r>
      <w:r w:rsidRPr="00536447">
        <w:rPr>
          <w:rFonts w:hint="eastAsia"/>
          <w:sz w:val="24"/>
        </w:rPr>
        <w:t>△</w:t>
      </w:r>
      <w:r w:rsidRPr="00536447">
        <w:rPr>
          <w:sz w:val="24"/>
        </w:rPr>
        <w:t>L——</w:t>
      </w:r>
      <w:r w:rsidRPr="00536447">
        <w:rPr>
          <w:rFonts w:hint="eastAsia"/>
          <w:sz w:val="24"/>
        </w:rPr>
        <w:t>声源与预测点之间障碍物隔声值，</w:t>
      </w:r>
      <w:r w:rsidRPr="00536447">
        <w:rPr>
          <w:sz w:val="24"/>
        </w:rPr>
        <w:t>dB(A)</w:t>
      </w:r>
      <w:r w:rsidRPr="00536447">
        <w:rPr>
          <w:rFonts w:hint="eastAsia"/>
          <w:sz w:val="24"/>
        </w:rPr>
        <w:t>；</w:t>
      </w:r>
    </w:p>
    <w:p w14:paraId="33670438" w14:textId="77777777" w:rsidR="00EE1A63" w:rsidRPr="00536447" w:rsidRDefault="00EE1A63" w:rsidP="00EE1A63">
      <w:pPr>
        <w:spacing w:line="520" w:lineRule="exact"/>
        <w:ind w:firstLineChars="200" w:firstLine="480"/>
        <w:rPr>
          <w:sz w:val="24"/>
        </w:rPr>
      </w:pPr>
      <w:r w:rsidRPr="00536447">
        <w:rPr>
          <w:sz w:val="24"/>
        </w:rPr>
        <w:t xml:space="preserve">      r——</w:t>
      </w:r>
      <w:r w:rsidRPr="00536447">
        <w:rPr>
          <w:rFonts w:hint="eastAsia"/>
          <w:sz w:val="24"/>
        </w:rPr>
        <w:t>预测受声点与噪声源之间的距离（</w:t>
      </w:r>
      <w:r w:rsidRPr="00536447">
        <w:rPr>
          <w:sz w:val="24"/>
        </w:rPr>
        <w:t>m</w:t>
      </w:r>
      <w:r w:rsidRPr="00536447">
        <w:rPr>
          <w:rFonts w:hint="eastAsia"/>
          <w:sz w:val="24"/>
        </w:rPr>
        <w:t>）；</w:t>
      </w:r>
    </w:p>
    <w:p w14:paraId="12199D95" w14:textId="77777777" w:rsidR="00EE1A63" w:rsidRPr="00536447" w:rsidRDefault="00EE1A63" w:rsidP="00EE1A63">
      <w:pPr>
        <w:spacing w:line="520" w:lineRule="exact"/>
        <w:ind w:firstLineChars="200" w:firstLine="480"/>
        <w:rPr>
          <w:sz w:val="24"/>
        </w:rPr>
      </w:pPr>
      <w:r w:rsidRPr="00536447">
        <w:rPr>
          <w:sz w:val="24"/>
        </w:rPr>
        <w:t xml:space="preserve">      r0——</w:t>
      </w:r>
      <w:r w:rsidRPr="00536447">
        <w:rPr>
          <w:rFonts w:hint="eastAsia"/>
          <w:sz w:val="24"/>
        </w:rPr>
        <w:t>参考位置与噪声源之间的距离（</w:t>
      </w:r>
      <w:r w:rsidRPr="00536447">
        <w:rPr>
          <w:sz w:val="24"/>
        </w:rPr>
        <w:t>m</w:t>
      </w:r>
      <w:r w:rsidRPr="00536447">
        <w:rPr>
          <w:rFonts w:hint="eastAsia"/>
          <w:sz w:val="24"/>
        </w:rPr>
        <w:t>）。</w:t>
      </w:r>
    </w:p>
    <w:p w14:paraId="7BBF0A4F" w14:textId="77777777" w:rsidR="00EE1A63" w:rsidRPr="00536447" w:rsidRDefault="00EE1A63" w:rsidP="00EE1A63">
      <w:pPr>
        <w:spacing w:line="520" w:lineRule="exact"/>
        <w:ind w:firstLineChars="200" w:firstLine="480"/>
        <w:rPr>
          <w:sz w:val="24"/>
        </w:rPr>
      </w:pPr>
      <w:r w:rsidRPr="00536447">
        <w:rPr>
          <w:rFonts w:hint="eastAsia"/>
          <w:sz w:val="24"/>
        </w:rPr>
        <w:t>集聚区内工业企业的噪声影响范围见下表。</w:t>
      </w:r>
    </w:p>
    <w:p w14:paraId="6AFB66D7" w14:textId="77777777" w:rsidR="00EE1A63" w:rsidRPr="00536447" w:rsidRDefault="00EE1A63" w:rsidP="00EE1A63">
      <w:pPr>
        <w:spacing w:line="500" w:lineRule="exact"/>
        <w:jc w:val="center"/>
        <w:rPr>
          <w:b/>
          <w:bCs/>
          <w:szCs w:val="21"/>
        </w:rPr>
      </w:pPr>
      <w:r w:rsidRPr="00536447">
        <w:rPr>
          <w:rFonts w:hint="eastAsia"/>
          <w:b/>
          <w:bCs/>
          <w:szCs w:val="21"/>
        </w:rPr>
        <w:t>表</w:t>
      </w:r>
      <w:r w:rsidR="00821B74" w:rsidRPr="00536447">
        <w:rPr>
          <w:b/>
          <w:bCs/>
          <w:szCs w:val="21"/>
        </w:rPr>
        <w:t>5</w:t>
      </w:r>
      <w:r w:rsidRPr="00536447">
        <w:rPr>
          <w:b/>
          <w:bCs/>
          <w:szCs w:val="21"/>
        </w:rPr>
        <w:t>-</w:t>
      </w:r>
      <w:r w:rsidR="00B50A82">
        <w:rPr>
          <w:b/>
          <w:bCs/>
          <w:szCs w:val="21"/>
        </w:rPr>
        <w:t>30</w:t>
      </w:r>
      <w:r w:rsidRPr="00536447">
        <w:rPr>
          <w:b/>
          <w:bCs/>
          <w:szCs w:val="21"/>
        </w:rPr>
        <w:t xml:space="preserve">     </w:t>
      </w:r>
      <w:r w:rsidRPr="00536447">
        <w:rPr>
          <w:rFonts w:hint="eastAsia"/>
          <w:b/>
          <w:bCs/>
          <w:szCs w:val="21"/>
        </w:rPr>
        <w:t>集聚区内工业企业噪声影响范围一览表</w:t>
      </w:r>
    </w:p>
    <w:tbl>
      <w:tblPr>
        <w:tblW w:w="89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85" w:type="dxa"/>
          <w:bottom w:w="85" w:type="dxa"/>
        </w:tblCellMar>
        <w:tblLook w:val="04A0" w:firstRow="1" w:lastRow="0" w:firstColumn="1" w:lastColumn="0" w:noHBand="0" w:noVBand="1"/>
      </w:tblPr>
      <w:tblGrid>
        <w:gridCol w:w="1769"/>
        <w:gridCol w:w="1076"/>
        <w:gridCol w:w="1075"/>
        <w:gridCol w:w="1252"/>
        <w:gridCol w:w="1252"/>
        <w:gridCol w:w="1252"/>
        <w:gridCol w:w="1252"/>
      </w:tblGrid>
      <w:tr w:rsidR="00EE1A63" w:rsidRPr="00536447" w14:paraId="07437A6E" w14:textId="77777777" w:rsidTr="009D160E">
        <w:trPr>
          <w:jc w:val="center"/>
        </w:trPr>
        <w:tc>
          <w:tcPr>
            <w:tcW w:w="1769" w:type="dxa"/>
            <w:tcBorders>
              <w:top w:val="single" w:sz="12" w:space="0" w:color="auto"/>
            </w:tcBorders>
            <w:vAlign w:val="center"/>
          </w:tcPr>
          <w:p w14:paraId="49A546E8" w14:textId="77777777" w:rsidR="00EE1A63" w:rsidRPr="00536447" w:rsidRDefault="00EE1A63" w:rsidP="009D160E">
            <w:pPr>
              <w:spacing w:line="280" w:lineRule="exact"/>
              <w:jc w:val="center"/>
              <w:rPr>
                <w:szCs w:val="21"/>
              </w:rPr>
            </w:pPr>
            <w:r w:rsidRPr="00536447">
              <w:rPr>
                <w:rFonts w:hint="eastAsia"/>
                <w:szCs w:val="21"/>
              </w:rPr>
              <w:t>干扰半径</w:t>
            </w:r>
          </w:p>
        </w:tc>
        <w:tc>
          <w:tcPr>
            <w:tcW w:w="1076" w:type="dxa"/>
            <w:tcBorders>
              <w:top w:val="single" w:sz="12" w:space="0" w:color="auto"/>
            </w:tcBorders>
            <w:vAlign w:val="center"/>
          </w:tcPr>
          <w:p w14:paraId="649E1569" w14:textId="77777777" w:rsidR="00EE1A63" w:rsidRPr="00536447" w:rsidRDefault="00EE1A63" w:rsidP="009D160E">
            <w:pPr>
              <w:spacing w:line="280" w:lineRule="exact"/>
              <w:jc w:val="center"/>
              <w:rPr>
                <w:szCs w:val="21"/>
              </w:rPr>
            </w:pPr>
            <w:r w:rsidRPr="00536447">
              <w:rPr>
                <w:szCs w:val="21"/>
              </w:rPr>
              <w:t>R70</w:t>
            </w:r>
          </w:p>
        </w:tc>
        <w:tc>
          <w:tcPr>
            <w:tcW w:w="1075" w:type="dxa"/>
            <w:tcBorders>
              <w:top w:val="single" w:sz="12" w:space="0" w:color="auto"/>
            </w:tcBorders>
            <w:vAlign w:val="center"/>
          </w:tcPr>
          <w:p w14:paraId="1FA842E6" w14:textId="77777777" w:rsidR="00EE1A63" w:rsidRPr="00536447" w:rsidRDefault="00EE1A63" w:rsidP="009D160E">
            <w:pPr>
              <w:spacing w:line="280" w:lineRule="exact"/>
              <w:jc w:val="center"/>
              <w:rPr>
                <w:szCs w:val="21"/>
              </w:rPr>
            </w:pPr>
            <w:r w:rsidRPr="00536447">
              <w:rPr>
                <w:szCs w:val="21"/>
              </w:rPr>
              <w:t>R65</w:t>
            </w:r>
          </w:p>
        </w:tc>
        <w:tc>
          <w:tcPr>
            <w:tcW w:w="1252" w:type="dxa"/>
            <w:tcBorders>
              <w:top w:val="single" w:sz="12" w:space="0" w:color="auto"/>
            </w:tcBorders>
            <w:vAlign w:val="center"/>
          </w:tcPr>
          <w:p w14:paraId="151B3EA9" w14:textId="77777777" w:rsidR="00EE1A63" w:rsidRPr="00536447" w:rsidRDefault="00EE1A63" w:rsidP="009D160E">
            <w:pPr>
              <w:spacing w:line="280" w:lineRule="exact"/>
              <w:jc w:val="center"/>
              <w:rPr>
                <w:szCs w:val="21"/>
              </w:rPr>
            </w:pPr>
            <w:r w:rsidRPr="00536447">
              <w:rPr>
                <w:szCs w:val="21"/>
              </w:rPr>
              <w:t>R60</w:t>
            </w:r>
          </w:p>
        </w:tc>
        <w:tc>
          <w:tcPr>
            <w:tcW w:w="1252" w:type="dxa"/>
            <w:tcBorders>
              <w:top w:val="single" w:sz="12" w:space="0" w:color="auto"/>
            </w:tcBorders>
            <w:vAlign w:val="center"/>
          </w:tcPr>
          <w:p w14:paraId="513F8959" w14:textId="77777777" w:rsidR="00EE1A63" w:rsidRPr="00536447" w:rsidRDefault="00EE1A63" w:rsidP="009D160E">
            <w:pPr>
              <w:spacing w:line="280" w:lineRule="exact"/>
              <w:jc w:val="center"/>
              <w:rPr>
                <w:szCs w:val="21"/>
              </w:rPr>
            </w:pPr>
            <w:r w:rsidRPr="00536447">
              <w:rPr>
                <w:szCs w:val="21"/>
              </w:rPr>
              <w:t>R55</w:t>
            </w:r>
          </w:p>
        </w:tc>
        <w:tc>
          <w:tcPr>
            <w:tcW w:w="1252" w:type="dxa"/>
            <w:tcBorders>
              <w:top w:val="single" w:sz="12" w:space="0" w:color="auto"/>
            </w:tcBorders>
            <w:vAlign w:val="center"/>
          </w:tcPr>
          <w:p w14:paraId="0D84FEC4" w14:textId="77777777" w:rsidR="00EE1A63" w:rsidRPr="00536447" w:rsidRDefault="00EE1A63" w:rsidP="009D160E">
            <w:pPr>
              <w:spacing w:line="280" w:lineRule="exact"/>
              <w:jc w:val="center"/>
              <w:rPr>
                <w:szCs w:val="21"/>
              </w:rPr>
            </w:pPr>
            <w:r w:rsidRPr="00536447">
              <w:rPr>
                <w:szCs w:val="21"/>
              </w:rPr>
              <w:t>R50</w:t>
            </w:r>
          </w:p>
        </w:tc>
        <w:tc>
          <w:tcPr>
            <w:tcW w:w="1252" w:type="dxa"/>
            <w:tcBorders>
              <w:top w:val="single" w:sz="12" w:space="0" w:color="auto"/>
            </w:tcBorders>
            <w:vAlign w:val="center"/>
          </w:tcPr>
          <w:p w14:paraId="422E5A1A" w14:textId="77777777" w:rsidR="00EE1A63" w:rsidRPr="00536447" w:rsidRDefault="00EE1A63" w:rsidP="009D160E">
            <w:pPr>
              <w:spacing w:line="280" w:lineRule="exact"/>
              <w:jc w:val="center"/>
              <w:rPr>
                <w:szCs w:val="21"/>
              </w:rPr>
            </w:pPr>
            <w:r w:rsidRPr="00536447">
              <w:rPr>
                <w:szCs w:val="21"/>
              </w:rPr>
              <w:t>R45</w:t>
            </w:r>
          </w:p>
        </w:tc>
      </w:tr>
      <w:tr w:rsidR="00EE1A63" w:rsidRPr="00536447" w14:paraId="3CB11EAC" w14:textId="77777777" w:rsidTr="009D160E">
        <w:trPr>
          <w:jc w:val="center"/>
        </w:trPr>
        <w:tc>
          <w:tcPr>
            <w:tcW w:w="1769" w:type="dxa"/>
            <w:tcBorders>
              <w:bottom w:val="single" w:sz="12" w:space="0" w:color="auto"/>
            </w:tcBorders>
            <w:vAlign w:val="center"/>
          </w:tcPr>
          <w:p w14:paraId="42BC7F6A" w14:textId="77777777" w:rsidR="00EE1A63" w:rsidRPr="00536447" w:rsidRDefault="00EE1A63" w:rsidP="009D160E">
            <w:pPr>
              <w:spacing w:line="280" w:lineRule="exact"/>
              <w:jc w:val="center"/>
              <w:rPr>
                <w:szCs w:val="21"/>
              </w:rPr>
            </w:pPr>
            <w:r w:rsidRPr="00536447">
              <w:rPr>
                <w:rFonts w:hint="eastAsia"/>
                <w:szCs w:val="21"/>
              </w:rPr>
              <w:t>源强噪声</w:t>
            </w:r>
          </w:p>
        </w:tc>
        <w:tc>
          <w:tcPr>
            <w:tcW w:w="1076" w:type="dxa"/>
            <w:tcBorders>
              <w:bottom w:val="single" w:sz="12" w:space="0" w:color="auto"/>
            </w:tcBorders>
            <w:vAlign w:val="center"/>
          </w:tcPr>
          <w:p w14:paraId="5470DADA" w14:textId="77777777" w:rsidR="00EE1A63" w:rsidRPr="00536447" w:rsidRDefault="00EE1A63" w:rsidP="009D160E">
            <w:pPr>
              <w:spacing w:line="280" w:lineRule="exact"/>
              <w:jc w:val="center"/>
              <w:rPr>
                <w:szCs w:val="21"/>
              </w:rPr>
            </w:pPr>
            <w:r w:rsidRPr="00536447">
              <w:rPr>
                <w:szCs w:val="21"/>
              </w:rPr>
              <w:t>3.2m</w:t>
            </w:r>
          </w:p>
        </w:tc>
        <w:tc>
          <w:tcPr>
            <w:tcW w:w="1075" w:type="dxa"/>
            <w:tcBorders>
              <w:bottom w:val="single" w:sz="12" w:space="0" w:color="auto"/>
            </w:tcBorders>
            <w:vAlign w:val="center"/>
          </w:tcPr>
          <w:p w14:paraId="0888B2C4" w14:textId="77777777" w:rsidR="00EE1A63" w:rsidRPr="00536447" w:rsidRDefault="00EE1A63" w:rsidP="009D160E">
            <w:pPr>
              <w:spacing w:line="280" w:lineRule="exact"/>
              <w:jc w:val="center"/>
              <w:rPr>
                <w:szCs w:val="21"/>
              </w:rPr>
            </w:pPr>
            <w:r w:rsidRPr="00536447">
              <w:rPr>
                <w:szCs w:val="21"/>
              </w:rPr>
              <w:t>5.7m</w:t>
            </w:r>
          </w:p>
        </w:tc>
        <w:tc>
          <w:tcPr>
            <w:tcW w:w="1252" w:type="dxa"/>
            <w:tcBorders>
              <w:bottom w:val="single" w:sz="12" w:space="0" w:color="auto"/>
            </w:tcBorders>
            <w:vAlign w:val="center"/>
          </w:tcPr>
          <w:p w14:paraId="7F3ECD4F" w14:textId="77777777" w:rsidR="00EE1A63" w:rsidRPr="00536447" w:rsidRDefault="00EE1A63" w:rsidP="009D160E">
            <w:pPr>
              <w:spacing w:line="280" w:lineRule="exact"/>
              <w:jc w:val="center"/>
              <w:rPr>
                <w:szCs w:val="21"/>
              </w:rPr>
            </w:pPr>
            <w:r w:rsidRPr="00536447">
              <w:rPr>
                <w:szCs w:val="21"/>
              </w:rPr>
              <w:t>10.0m</w:t>
            </w:r>
          </w:p>
        </w:tc>
        <w:tc>
          <w:tcPr>
            <w:tcW w:w="1252" w:type="dxa"/>
            <w:tcBorders>
              <w:bottom w:val="single" w:sz="12" w:space="0" w:color="auto"/>
            </w:tcBorders>
            <w:vAlign w:val="center"/>
          </w:tcPr>
          <w:p w14:paraId="2757542D" w14:textId="77777777" w:rsidR="00EE1A63" w:rsidRPr="00536447" w:rsidRDefault="00EE1A63" w:rsidP="009D160E">
            <w:pPr>
              <w:spacing w:line="280" w:lineRule="exact"/>
              <w:jc w:val="center"/>
              <w:rPr>
                <w:szCs w:val="21"/>
              </w:rPr>
            </w:pPr>
            <w:r w:rsidRPr="00536447">
              <w:rPr>
                <w:szCs w:val="21"/>
              </w:rPr>
              <w:t>17.8m</w:t>
            </w:r>
          </w:p>
        </w:tc>
        <w:tc>
          <w:tcPr>
            <w:tcW w:w="1252" w:type="dxa"/>
            <w:tcBorders>
              <w:bottom w:val="single" w:sz="12" w:space="0" w:color="auto"/>
            </w:tcBorders>
            <w:vAlign w:val="center"/>
          </w:tcPr>
          <w:p w14:paraId="5C44FB38" w14:textId="77777777" w:rsidR="00EE1A63" w:rsidRPr="00536447" w:rsidRDefault="00EE1A63" w:rsidP="009D160E">
            <w:pPr>
              <w:spacing w:line="280" w:lineRule="exact"/>
              <w:jc w:val="center"/>
              <w:rPr>
                <w:szCs w:val="21"/>
              </w:rPr>
            </w:pPr>
            <w:r w:rsidRPr="00536447">
              <w:rPr>
                <w:szCs w:val="21"/>
              </w:rPr>
              <w:t>31.7m</w:t>
            </w:r>
          </w:p>
        </w:tc>
        <w:tc>
          <w:tcPr>
            <w:tcW w:w="1252" w:type="dxa"/>
            <w:tcBorders>
              <w:bottom w:val="single" w:sz="12" w:space="0" w:color="auto"/>
            </w:tcBorders>
            <w:vAlign w:val="center"/>
          </w:tcPr>
          <w:p w14:paraId="5D666803" w14:textId="77777777" w:rsidR="00EE1A63" w:rsidRPr="00536447" w:rsidRDefault="00EE1A63" w:rsidP="009D160E">
            <w:pPr>
              <w:spacing w:line="280" w:lineRule="exact"/>
              <w:jc w:val="center"/>
              <w:rPr>
                <w:szCs w:val="21"/>
              </w:rPr>
            </w:pPr>
            <w:r w:rsidRPr="00536447">
              <w:rPr>
                <w:szCs w:val="21"/>
              </w:rPr>
              <w:t>56.3m</w:t>
            </w:r>
          </w:p>
        </w:tc>
      </w:tr>
    </w:tbl>
    <w:p w14:paraId="71F26F51" w14:textId="77777777" w:rsidR="00EE1A63" w:rsidRPr="00536447" w:rsidRDefault="00EE1A63" w:rsidP="00EE1A63">
      <w:pPr>
        <w:spacing w:line="520" w:lineRule="exact"/>
        <w:ind w:firstLineChars="200" w:firstLine="480"/>
        <w:rPr>
          <w:sz w:val="24"/>
        </w:rPr>
      </w:pPr>
      <w:r w:rsidRPr="00536447">
        <w:rPr>
          <w:rFonts w:hint="eastAsia"/>
          <w:sz w:val="24"/>
        </w:rPr>
        <w:t>由上表可见，集聚区内工业企业噪声影响范围在</w:t>
      </w:r>
      <w:r w:rsidRPr="00536447">
        <w:rPr>
          <w:sz w:val="24"/>
        </w:rPr>
        <w:t>60m</w:t>
      </w:r>
      <w:r w:rsidRPr="00536447">
        <w:rPr>
          <w:rFonts w:hint="eastAsia"/>
          <w:sz w:val="24"/>
        </w:rPr>
        <w:t>以内。本集聚区规划方案中，距居住区最近工业区在</w:t>
      </w:r>
      <w:r w:rsidRPr="00536447">
        <w:rPr>
          <w:sz w:val="24"/>
        </w:rPr>
        <w:t>60m</w:t>
      </w:r>
      <w:r w:rsidRPr="00536447">
        <w:rPr>
          <w:rFonts w:hint="eastAsia"/>
          <w:sz w:val="24"/>
        </w:rPr>
        <w:t>以上，因此不会对区域居住区构成大的噪声影响。</w:t>
      </w:r>
    </w:p>
    <w:p w14:paraId="7CA57786" w14:textId="77777777" w:rsidR="00EE1A63" w:rsidRPr="00536447" w:rsidRDefault="00EE1A63" w:rsidP="00EE1A63">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）交通噪声影响分析</w:t>
      </w:r>
    </w:p>
    <w:p w14:paraId="72E74EAE" w14:textId="77777777" w:rsidR="00EE1A63" w:rsidRPr="00536447" w:rsidRDefault="00EE1A63" w:rsidP="00EE1A63">
      <w:pPr>
        <w:spacing w:line="520" w:lineRule="exact"/>
        <w:ind w:firstLineChars="200" w:firstLine="480"/>
        <w:rPr>
          <w:sz w:val="24"/>
        </w:rPr>
      </w:pPr>
      <w:r w:rsidRPr="00536447">
        <w:rPr>
          <w:rFonts w:hint="eastAsia"/>
          <w:sz w:val="24"/>
        </w:rPr>
        <w:t>根据规划污染源分析，集聚区内环境敏感点所受噪声影响可能来自于道路交通噪声、经过园区的京广客运专线的交通噪声和物流运输噪声。因此规划道路两侧应设置防护带，同时种植相对较高的植物，起到遮挡噪声、防风沙和美化环境的作用，并尽量将生活小区、医院和学校等环境敏感点设置在噪声防护距离外面，进一步减少交通噪声对环境敏感点的影响。</w:t>
      </w:r>
    </w:p>
    <w:p w14:paraId="2EC264EB" w14:textId="77777777" w:rsidR="00EE1A63" w:rsidRPr="00536447" w:rsidRDefault="00821B74" w:rsidP="00EE1A63">
      <w:pPr>
        <w:pStyle w:val="3"/>
        <w:spacing w:before="120" w:after="120" w:line="520" w:lineRule="exact"/>
        <w:rPr>
          <w:sz w:val="28"/>
        </w:rPr>
      </w:pPr>
      <w:bookmarkStart w:id="506" w:name="_Toc532230649"/>
      <w:bookmarkStart w:id="507" w:name="_Toc478119282"/>
      <w:bookmarkStart w:id="508" w:name="_Toc6786327"/>
      <w:r w:rsidRPr="00536447">
        <w:rPr>
          <w:sz w:val="28"/>
        </w:rPr>
        <w:t>5</w:t>
      </w:r>
      <w:r w:rsidR="00EE1A63" w:rsidRPr="00536447">
        <w:rPr>
          <w:sz w:val="28"/>
        </w:rPr>
        <w:t xml:space="preserve">.4.3  </w:t>
      </w:r>
      <w:r w:rsidR="00EE1A63" w:rsidRPr="00536447">
        <w:rPr>
          <w:rFonts w:hint="eastAsia"/>
          <w:sz w:val="28"/>
        </w:rPr>
        <w:t>声环境影响减缓措施</w:t>
      </w:r>
      <w:bookmarkEnd w:id="506"/>
      <w:bookmarkEnd w:id="507"/>
      <w:bookmarkEnd w:id="508"/>
    </w:p>
    <w:p w14:paraId="72A66103" w14:textId="77777777" w:rsidR="00EE1A63" w:rsidRPr="00536447" w:rsidRDefault="00EE1A63" w:rsidP="00EE1A63">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）区域环境噪声防治措施与建议</w:t>
      </w:r>
    </w:p>
    <w:p w14:paraId="73E4A187"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①</w:t>
      </w:r>
      <w:r w:rsidRPr="00536447">
        <w:rPr>
          <w:rFonts w:hint="eastAsia"/>
          <w:sz w:val="24"/>
        </w:rPr>
        <w:t>集聚区在引进企业时，必须在规划、选址上把好关，尽量将噪声企业布局在工业区中部，四周布置噪声污染较轻的企业。</w:t>
      </w:r>
    </w:p>
    <w:p w14:paraId="2515B88C"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②</w:t>
      </w:r>
      <w:r w:rsidRPr="00536447">
        <w:rPr>
          <w:rFonts w:hint="eastAsia"/>
          <w:sz w:val="24"/>
        </w:rPr>
        <w:t>入区企业应尽量选用低噪声设备及工艺，对高噪声设备采用安装减震装置、吸声设备，设置隔声罩等控制措施，有效降低噪声。</w:t>
      </w:r>
    </w:p>
    <w:p w14:paraId="4D559A1E"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③</w:t>
      </w:r>
      <w:r w:rsidRPr="00536447">
        <w:rPr>
          <w:rFonts w:hint="eastAsia"/>
          <w:sz w:val="24"/>
        </w:rPr>
        <w:t>加强企业与周围敏感点的绿化工作，设置绿化带。</w:t>
      </w:r>
    </w:p>
    <w:p w14:paraId="680640C5" w14:textId="77777777" w:rsidR="00EE1A63" w:rsidRPr="00536447" w:rsidRDefault="00EE1A63" w:rsidP="00EE1A63">
      <w:pPr>
        <w:spacing w:line="520" w:lineRule="exact"/>
        <w:ind w:firstLineChars="200" w:firstLine="480"/>
        <w:rPr>
          <w:sz w:val="24"/>
        </w:rPr>
      </w:pPr>
      <w:r w:rsidRPr="00536447">
        <w:rPr>
          <w:sz w:val="24"/>
        </w:rPr>
        <w:lastRenderedPageBreak/>
        <w:fldChar w:fldCharType="begin"/>
      </w:r>
      <w:r w:rsidRPr="00536447">
        <w:rPr>
          <w:sz w:val="24"/>
        </w:rPr>
        <w:instrText xml:space="preserve"> = 4 \* GB3 </w:instrText>
      </w:r>
      <w:r w:rsidRPr="00536447">
        <w:rPr>
          <w:sz w:val="24"/>
        </w:rPr>
        <w:fldChar w:fldCharType="separate"/>
      </w:r>
      <w:r w:rsidRPr="00536447">
        <w:rPr>
          <w:rFonts w:hint="eastAsia"/>
          <w:sz w:val="24"/>
        </w:rPr>
        <w:t>④</w:t>
      </w:r>
      <w:r w:rsidRPr="00536447">
        <w:rPr>
          <w:sz w:val="24"/>
        </w:rPr>
        <w:fldChar w:fldCharType="end"/>
      </w:r>
      <w:r w:rsidRPr="00536447">
        <w:rPr>
          <w:rFonts w:hint="eastAsia"/>
          <w:sz w:val="24"/>
        </w:rPr>
        <w:t>充分发挥集聚区管委会的管理作用，建立定期检查制度。</w:t>
      </w:r>
    </w:p>
    <w:p w14:paraId="52EFB788" w14:textId="77777777" w:rsidR="00EE1A63" w:rsidRPr="00536447" w:rsidRDefault="00EE1A63" w:rsidP="00EE1A63">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）区域交通噪声防治措施与建议</w:t>
      </w:r>
    </w:p>
    <w:p w14:paraId="5160C0CF"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①</w:t>
      </w:r>
      <w:r w:rsidRPr="00536447">
        <w:rPr>
          <w:rFonts w:hint="eastAsia"/>
          <w:sz w:val="24"/>
        </w:rPr>
        <w:t>规划区内道路建设优先选用减噪路面，从源头减少小车辆经过时的噪声值。</w:t>
      </w:r>
    </w:p>
    <w:p w14:paraId="07D1AE54"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②</w:t>
      </w:r>
      <w:r w:rsidRPr="00536447">
        <w:rPr>
          <w:rFonts w:hint="eastAsia"/>
          <w:sz w:val="24"/>
        </w:rPr>
        <w:t>加强路面保养，既减少车辆颠簸震动噪声。</w:t>
      </w:r>
    </w:p>
    <w:p w14:paraId="121979ED"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③</w:t>
      </w:r>
      <w:r w:rsidRPr="00536447">
        <w:rPr>
          <w:rFonts w:hint="eastAsia"/>
          <w:sz w:val="24"/>
        </w:rPr>
        <w:t>在道路交通干线两侧、京广客运专线两侧以及居民区和道路之间加强绿化带的建设，根据噪声防治要求选择降噪作用较强的树种，合理配置植被。</w:t>
      </w:r>
    </w:p>
    <w:p w14:paraId="76672F6B" w14:textId="77777777" w:rsidR="00EE1A63" w:rsidRPr="00536447" w:rsidRDefault="00EE1A63" w:rsidP="00EE1A63">
      <w:pPr>
        <w:spacing w:line="520" w:lineRule="exact"/>
        <w:ind w:firstLineChars="200" w:firstLine="480"/>
        <w:rPr>
          <w:sz w:val="24"/>
        </w:rPr>
      </w:pPr>
      <w:r w:rsidRPr="00536447">
        <w:rPr>
          <w:rFonts w:ascii="宋体" w:hAnsi="宋体" w:hint="eastAsia"/>
          <w:sz w:val="24"/>
        </w:rPr>
        <w:t>④</w:t>
      </w:r>
      <w:r w:rsidRPr="00536447">
        <w:rPr>
          <w:rFonts w:hint="eastAsia"/>
          <w:sz w:val="24"/>
        </w:rPr>
        <w:t>设置禁行路线，避免噪声值较大的车辆穿越环境敏感点附近。区内汽车应减速限速行驶，必要时设置禁鸣区。</w:t>
      </w:r>
    </w:p>
    <w:p w14:paraId="6F931028" w14:textId="77777777" w:rsidR="00EE1A63" w:rsidRPr="00536447" w:rsidRDefault="00821B74" w:rsidP="00EE1A63">
      <w:pPr>
        <w:pStyle w:val="2"/>
        <w:numPr>
          <w:ilvl w:val="0"/>
          <w:numId w:val="0"/>
        </w:numPr>
        <w:spacing w:line="520" w:lineRule="exact"/>
        <w:rPr>
          <w:rFonts w:eastAsia="宋体"/>
          <w:sz w:val="30"/>
          <w:szCs w:val="30"/>
        </w:rPr>
      </w:pPr>
      <w:bookmarkStart w:id="509" w:name="_Toc532230650"/>
      <w:bookmarkStart w:id="510" w:name="_Toc478119283"/>
      <w:bookmarkStart w:id="511" w:name="_Toc1051494"/>
      <w:bookmarkStart w:id="512" w:name="_Toc6786328"/>
      <w:r w:rsidRPr="00536447">
        <w:rPr>
          <w:rFonts w:eastAsia="宋体"/>
          <w:sz w:val="30"/>
          <w:szCs w:val="30"/>
        </w:rPr>
        <w:t>5</w:t>
      </w:r>
      <w:r w:rsidR="00EE1A63" w:rsidRPr="00536447">
        <w:rPr>
          <w:rFonts w:eastAsia="宋体"/>
          <w:sz w:val="30"/>
          <w:szCs w:val="30"/>
        </w:rPr>
        <w:t xml:space="preserve">.5  </w:t>
      </w:r>
      <w:r w:rsidR="00EE1A63" w:rsidRPr="00536447">
        <w:rPr>
          <w:rFonts w:eastAsia="宋体" w:hAnsi="宋体" w:hint="eastAsia"/>
          <w:sz w:val="30"/>
          <w:szCs w:val="30"/>
        </w:rPr>
        <w:t>固体废物影响分析</w:t>
      </w:r>
      <w:bookmarkEnd w:id="509"/>
      <w:bookmarkEnd w:id="510"/>
      <w:bookmarkEnd w:id="511"/>
      <w:bookmarkEnd w:id="512"/>
    </w:p>
    <w:p w14:paraId="77DFCB22" w14:textId="77777777" w:rsidR="00EE1A63" w:rsidRPr="00536447" w:rsidRDefault="00821B74" w:rsidP="00EE1A63">
      <w:pPr>
        <w:pStyle w:val="3"/>
        <w:spacing w:before="120" w:after="120" w:line="520" w:lineRule="exact"/>
        <w:rPr>
          <w:sz w:val="28"/>
        </w:rPr>
      </w:pPr>
      <w:bookmarkStart w:id="513" w:name="_Toc478119284"/>
      <w:bookmarkStart w:id="514" w:name="_Toc532230651"/>
      <w:bookmarkStart w:id="515" w:name="_Toc6786329"/>
      <w:r w:rsidRPr="00536447">
        <w:rPr>
          <w:sz w:val="28"/>
        </w:rPr>
        <w:t>5</w:t>
      </w:r>
      <w:r w:rsidR="00EE1A63" w:rsidRPr="00536447">
        <w:rPr>
          <w:sz w:val="28"/>
        </w:rPr>
        <w:t xml:space="preserve">.5.1  </w:t>
      </w:r>
      <w:r w:rsidR="00EE1A63" w:rsidRPr="00536447">
        <w:rPr>
          <w:rFonts w:hint="eastAsia"/>
          <w:sz w:val="28"/>
        </w:rPr>
        <w:t>固体废物</w:t>
      </w:r>
      <w:bookmarkEnd w:id="513"/>
      <w:bookmarkEnd w:id="514"/>
      <w:r w:rsidR="00EE1A63" w:rsidRPr="00536447">
        <w:rPr>
          <w:rFonts w:hint="eastAsia"/>
          <w:sz w:val="28"/>
        </w:rPr>
        <w:t>类型</w:t>
      </w:r>
      <w:bookmarkEnd w:id="515"/>
    </w:p>
    <w:p w14:paraId="5F80DA40" w14:textId="77777777" w:rsidR="00EE1A63" w:rsidRPr="00536447" w:rsidRDefault="00EE1A63" w:rsidP="00EE1A63">
      <w:pPr>
        <w:spacing w:line="520" w:lineRule="exact"/>
        <w:ind w:firstLineChars="200" w:firstLine="482"/>
        <w:jc w:val="left"/>
        <w:rPr>
          <w:b/>
          <w:sz w:val="24"/>
          <w:u w:val="single"/>
        </w:rPr>
      </w:pPr>
      <w:r w:rsidRPr="00536447">
        <w:rPr>
          <w:rFonts w:hint="eastAsia"/>
          <w:b/>
          <w:sz w:val="24"/>
          <w:u w:val="single"/>
        </w:rPr>
        <w:t>集聚区主导产业为装备制造产业及电子信息产业，入住企业可能产生的固体废物种类及类型如下表：</w:t>
      </w:r>
    </w:p>
    <w:p w14:paraId="6D41AFAD"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31</w:t>
      </w:r>
      <w:r w:rsidRPr="00536447">
        <w:rPr>
          <w:b/>
          <w:szCs w:val="21"/>
        </w:rPr>
        <w:t xml:space="preserve">    </w:t>
      </w:r>
      <w:r w:rsidRPr="00536447">
        <w:rPr>
          <w:rFonts w:hint="eastAsia"/>
          <w:b/>
          <w:szCs w:val="21"/>
        </w:rPr>
        <w:t>集聚区主导产业可能产生的固体废物种类及类型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3346"/>
        <w:gridCol w:w="2791"/>
        <w:gridCol w:w="2791"/>
      </w:tblGrid>
      <w:tr w:rsidR="00EE1A63" w:rsidRPr="00536447" w14:paraId="0802DF40" w14:textId="77777777" w:rsidTr="009D160E">
        <w:trPr>
          <w:cantSplit/>
        </w:trPr>
        <w:tc>
          <w:tcPr>
            <w:tcW w:w="1874" w:type="pct"/>
            <w:vAlign w:val="center"/>
          </w:tcPr>
          <w:p w14:paraId="0BFD654E" w14:textId="77777777" w:rsidR="00EE1A63" w:rsidRPr="00536447" w:rsidRDefault="00EE1A63" w:rsidP="009D160E">
            <w:pPr>
              <w:pStyle w:val="affd"/>
              <w:spacing w:before="32"/>
              <w:rPr>
                <w:b/>
                <w:u w:val="single"/>
              </w:rPr>
            </w:pPr>
            <w:r w:rsidRPr="00536447">
              <w:rPr>
                <w:rFonts w:hint="eastAsia"/>
                <w:b/>
                <w:u w:val="single"/>
              </w:rPr>
              <w:t>主导</w:t>
            </w:r>
            <w:r w:rsidRPr="00536447">
              <w:rPr>
                <w:b/>
                <w:u w:val="single"/>
              </w:rPr>
              <w:t>产业</w:t>
            </w:r>
          </w:p>
        </w:tc>
        <w:tc>
          <w:tcPr>
            <w:tcW w:w="1563" w:type="pct"/>
            <w:tcMar>
              <w:top w:w="0" w:type="dxa"/>
              <w:left w:w="57" w:type="dxa"/>
              <w:bottom w:w="0" w:type="dxa"/>
              <w:right w:w="57" w:type="dxa"/>
            </w:tcMar>
            <w:vAlign w:val="center"/>
          </w:tcPr>
          <w:p w14:paraId="132412B7" w14:textId="77777777" w:rsidR="00EE1A63" w:rsidRPr="00536447" w:rsidRDefault="00EE1A63" w:rsidP="009D160E">
            <w:pPr>
              <w:pStyle w:val="affd"/>
              <w:spacing w:before="32"/>
              <w:rPr>
                <w:b/>
                <w:u w:val="single"/>
              </w:rPr>
            </w:pPr>
            <w:r w:rsidRPr="00536447">
              <w:rPr>
                <w:b/>
                <w:u w:val="single"/>
              </w:rPr>
              <w:t>主要固废组成</w:t>
            </w:r>
          </w:p>
        </w:tc>
        <w:tc>
          <w:tcPr>
            <w:tcW w:w="1563" w:type="pct"/>
          </w:tcPr>
          <w:p w14:paraId="69EEC4DA" w14:textId="77777777" w:rsidR="00EE1A63" w:rsidRPr="00536447" w:rsidRDefault="00EE1A63" w:rsidP="009D160E">
            <w:pPr>
              <w:pStyle w:val="affd"/>
              <w:spacing w:before="32"/>
              <w:rPr>
                <w:b/>
                <w:u w:val="single"/>
              </w:rPr>
            </w:pPr>
            <w:r w:rsidRPr="00536447">
              <w:rPr>
                <w:rFonts w:hint="eastAsia"/>
                <w:b/>
                <w:u w:val="single"/>
              </w:rPr>
              <w:t>固废类型</w:t>
            </w:r>
          </w:p>
        </w:tc>
      </w:tr>
      <w:tr w:rsidR="00EE1A63" w:rsidRPr="00536447" w14:paraId="750FEC1A" w14:textId="77777777" w:rsidTr="009D160E">
        <w:trPr>
          <w:cantSplit/>
        </w:trPr>
        <w:tc>
          <w:tcPr>
            <w:tcW w:w="1874" w:type="pct"/>
            <w:vMerge w:val="restart"/>
            <w:vAlign w:val="center"/>
          </w:tcPr>
          <w:p w14:paraId="713B5DFC" w14:textId="77777777" w:rsidR="00EE1A63" w:rsidRPr="00536447" w:rsidRDefault="00EE1A63" w:rsidP="009D160E">
            <w:pPr>
              <w:pStyle w:val="affd"/>
              <w:spacing w:before="32"/>
              <w:rPr>
                <w:b/>
                <w:u w:val="single"/>
              </w:rPr>
            </w:pPr>
            <w:r w:rsidRPr="00536447">
              <w:rPr>
                <w:rFonts w:hint="eastAsia"/>
                <w:b/>
                <w:u w:val="single"/>
              </w:rPr>
              <w:t>装备制造</w:t>
            </w:r>
          </w:p>
        </w:tc>
        <w:tc>
          <w:tcPr>
            <w:tcW w:w="1563" w:type="pct"/>
            <w:tcMar>
              <w:top w:w="0" w:type="dxa"/>
              <w:left w:w="57" w:type="dxa"/>
              <w:bottom w:w="0" w:type="dxa"/>
              <w:right w:w="57" w:type="dxa"/>
            </w:tcMar>
            <w:vAlign w:val="center"/>
          </w:tcPr>
          <w:p w14:paraId="0D916E2F" w14:textId="77777777" w:rsidR="00EE1A63" w:rsidRPr="00536447" w:rsidRDefault="00EE1A63" w:rsidP="009D160E">
            <w:pPr>
              <w:pStyle w:val="affd"/>
              <w:spacing w:before="32"/>
              <w:rPr>
                <w:b/>
                <w:u w:val="single"/>
              </w:rPr>
            </w:pPr>
            <w:r w:rsidRPr="00536447">
              <w:rPr>
                <w:rFonts w:hint="eastAsia"/>
                <w:b/>
                <w:u w:val="single"/>
              </w:rPr>
              <w:t>金属边角料、金属废屑</w:t>
            </w:r>
          </w:p>
        </w:tc>
        <w:tc>
          <w:tcPr>
            <w:tcW w:w="1563" w:type="pct"/>
          </w:tcPr>
          <w:p w14:paraId="1F3CA844" w14:textId="77777777" w:rsidR="00EE1A63" w:rsidRPr="00536447" w:rsidRDefault="00EE1A63" w:rsidP="009D160E">
            <w:pPr>
              <w:pStyle w:val="affd"/>
              <w:spacing w:before="32"/>
              <w:rPr>
                <w:b/>
                <w:u w:val="single"/>
              </w:rPr>
            </w:pPr>
            <w:r w:rsidRPr="00536447">
              <w:rPr>
                <w:rFonts w:hint="eastAsia"/>
                <w:b/>
                <w:u w:val="single"/>
              </w:rPr>
              <w:t>一般工业废物</w:t>
            </w:r>
          </w:p>
        </w:tc>
      </w:tr>
      <w:tr w:rsidR="00EE1A63" w:rsidRPr="00536447" w14:paraId="6EC314A4" w14:textId="77777777" w:rsidTr="009D160E">
        <w:trPr>
          <w:cantSplit/>
        </w:trPr>
        <w:tc>
          <w:tcPr>
            <w:tcW w:w="1874" w:type="pct"/>
            <w:vMerge/>
            <w:vAlign w:val="center"/>
          </w:tcPr>
          <w:p w14:paraId="7EE19282" w14:textId="77777777" w:rsidR="00EE1A63" w:rsidRPr="00536447" w:rsidRDefault="00EE1A63" w:rsidP="009D160E">
            <w:pPr>
              <w:pStyle w:val="affd"/>
              <w:spacing w:before="32"/>
              <w:rPr>
                <w:b/>
                <w:u w:val="single"/>
              </w:rPr>
            </w:pPr>
          </w:p>
        </w:tc>
        <w:tc>
          <w:tcPr>
            <w:tcW w:w="1563" w:type="pct"/>
            <w:tcMar>
              <w:top w:w="0" w:type="dxa"/>
              <w:left w:w="57" w:type="dxa"/>
              <w:bottom w:w="0" w:type="dxa"/>
              <w:right w:w="57" w:type="dxa"/>
            </w:tcMar>
            <w:vAlign w:val="center"/>
          </w:tcPr>
          <w:p w14:paraId="2EBE892D" w14:textId="77777777" w:rsidR="00EE1A63" w:rsidRPr="00536447" w:rsidRDefault="00EE1A63" w:rsidP="009D160E">
            <w:pPr>
              <w:pStyle w:val="affd"/>
              <w:spacing w:before="32"/>
              <w:rPr>
                <w:b/>
                <w:u w:val="single"/>
              </w:rPr>
            </w:pPr>
            <w:r w:rsidRPr="00536447">
              <w:rPr>
                <w:rFonts w:hint="eastAsia"/>
                <w:b/>
                <w:u w:val="single"/>
              </w:rPr>
              <w:t>废漆渣、废漆桶</w:t>
            </w:r>
          </w:p>
        </w:tc>
        <w:tc>
          <w:tcPr>
            <w:tcW w:w="1563" w:type="pct"/>
          </w:tcPr>
          <w:p w14:paraId="5EA1583D" w14:textId="77777777" w:rsidR="00EE1A63" w:rsidRPr="00536447" w:rsidRDefault="00EE1A63" w:rsidP="009D160E">
            <w:pPr>
              <w:pStyle w:val="affd"/>
              <w:spacing w:before="32"/>
              <w:rPr>
                <w:b/>
                <w:u w:val="single"/>
              </w:rPr>
            </w:pPr>
            <w:r w:rsidRPr="00536447">
              <w:rPr>
                <w:rFonts w:hint="eastAsia"/>
                <w:b/>
                <w:u w:val="single"/>
              </w:rPr>
              <w:t>危险废物</w:t>
            </w:r>
          </w:p>
        </w:tc>
      </w:tr>
      <w:tr w:rsidR="00EE1A63" w:rsidRPr="00536447" w14:paraId="43B7A4A8" w14:textId="77777777" w:rsidTr="009D160E">
        <w:trPr>
          <w:cantSplit/>
        </w:trPr>
        <w:tc>
          <w:tcPr>
            <w:tcW w:w="1874" w:type="pct"/>
            <w:vMerge/>
            <w:vAlign w:val="center"/>
          </w:tcPr>
          <w:p w14:paraId="4CFBDAC7" w14:textId="77777777" w:rsidR="00EE1A63" w:rsidRPr="00536447" w:rsidRDefault="00EE1A63" w:rsidP="009D160E">
            <w:pPr>
              <w:pStyle w:val="affd"/>
              <w:spacing w:before="32"/>
              <w:rPr>
                <w:b/>
                <w:u w:val="single"/>
              </w:rPr>
            </w:pPr>
          </w:p>
        </w:tc>
        <w:tc>
          <w:tcPr>
            <w:tcW w:w="1563" w:type="pct"/>
            <w:tcMar>
              <w:top w:w="0" w:type="dxa"/>
              <w:left w:w="57" w:type="dxa"/>
              <w:bottom w:w="0" w:type="dxa"/>
              <w:right w:w="57" w:type="dxa"/>
            </w:tcMar>
            <w:vAlign w:val="center"/>
          </w:tcPr>
          <w:p w14:paraId="7504E03A" w14:textId="77777777" w:rsidR="00EE1A63" w:rsidRPr="00536447" w:rsidRDefault="00EE1A63" w:rsidP="009D160E">
            <w:pPr>
              <w:pStyle w:val="affd"/>
              <w:spacing w:before="32"/>
              <w:rPr>
                <w:b/>
                <w:u w:val="single"/>
              </w:rPr>
            </w:pPr>
            <w:r w:rsidRPr="00536447">
              <w:rPr>
                <w:rFonts w:hint="eastAsia"/>
                <w:b/>
                <w:u w:val="single"/>
              </w:rPr>
              <w:t>废乳化液、废机油</w:t>
            </w:r>
          </w:p>
        </w:tc>
        <w:tc>
          <w:tcPr>
            <w:tcW w:w="1563" w:type="pct"/>
          </w:tcPr>
          <w:p w14:paraId="571B0C67" w14:textId="77777777" w:rsidR="00EE1A63" w:rsidRPr="00536447" w:rsidRDefault="00EE1A63" w:rsidP="009D160E">
            <w:pPr>
              <w:pStyle w:val="affd"/>
              <w:spacing w:before="32"/>
              <w:rPr>
                <w:b/>
                <w:u w:val="single"/>
              </w:rPr>
            </w:pPr>
            <w:r w:rsidRPr="00536447">
              <w:rPr>
                <w:rFonts w:hint="eastAsia"/>
                <w:b/>
                <w:u w:val="single"/>
              </w:rPr>
              <w:t>危险废物</w:t>
            </w:r>
          </w:p>
        </w:tc>
      </w:tr>
      <w:tr w:rsidR="00EE1A63" w:rsidRPr="00536447" w14:paraId="10FBEC81" w14:textId="77777777" w:rsidTr="009D160E">
        <w:trPr>
          <w:cantSplit/>
          <w:trHeight w:val="347"/>
        </w:trPr>
        <w:tc>
          <w:tcPr>
            <w:tcW w:w="1874" w:type="pct"/>
            <w:vMerge/>
            <w:vAlign w:val="center"/>
          </w:tcPr>
          <w:p w14:paraId="7734A7AE" w14:textId="77777777" w:rsidR="00EE1A63" w:rsidRPr="00536447" w:rsidRDefault="00EE1A63" w:rsidP="009D160E">
            <w:pPr>
              <w:pStyle w:val="affd"/>
              <w:spacing w:before="32"/>
              <w:ind w:firstLine="480"/>
              <w:rPr>
                <w:b/>
                <w:szCs w:val="21"/>
                <w:u w:val="single"/>
              </w:rPr>
            </w:pPr>
          </w:p>
        </w:tc>
        <w:tc>
          <w:tcPr>
            <w:tcW w:w="1563" w:type="pct"/>
            <w:tcMar>
              <w:top w:w="0" w:type="dxa"/>
              <w:left w:w="57" w:type="dxa"/>
              <w:bottom w:w="0" w:type="dxa"/>
              <w:right w:w="57" w:type="dxa"/>
            </w:tcMar>
            <w:vAlign w:val="center"/>
          </w:tcPr>
          <w:p w14:paraId="3A11B892" w14:textId="77777777" w:rsidR="00EE1A63" w:rsidRPr="00536447" w:rsidRDefault="00EE1A63" w:rsidP="009D160E">
            <w:pPr>
              <w:pStyle w:val="affd"/>
              <w:spacing w:before="32"/>
              <w:rPr>
                <w:b/>
                <w:u w:val="single"/>
              </w:rPr>
            </w:pPr>
            <w:r w:rsidRPr="00536447">
              <w:rPr>
                <w:rFonts w:hint="eastAsia"/>
                <w:b/>
                <w:u w:val="single"/>
              </w:rPr>
              <w:t>废活性炭、废过滤棉</w:t>
            </w:r>
          </w:p>
        </w:tc>
        <w:tc>
          <w:tcPr>
            <w:tcW w:w="1563" w:type="pct"/>
          </w:tcPr>
          <w:p w14:paraId="54E28457" w14:textId="77777777" w:rsidR="00EE1A63" w:rsidRPr="00536447" w:rsidRDefault="00EE1A63" w:rsidP="009D160E">
            <w:pPr>
              <w:pStyle w:val="affd"/>
              <w:spacing w:before="32"/>
              <w:rPr>
                <w:b/>
                <w:u w:val="single"/>
              </w:rPr>
            </w:pPr>
            <w:r w:rsidRPr="00536447">
              <w:rPr>
                <w:rFonts w:hint="eastAsia"/>
                <w:b/>
                <w:u w:val="single"/>
              </w:rPr>
              <w:t>危险废物</w:t>
            </w:r>
          </w:p>
        </w:tc>
      </w:tr>
      <w:tr w:rsidR="00EE1A63" w:rsidRPr="00536447" w14:paraId="6F6A7774" w14:textId="77777777" w:rsidTr="009D160E">
        <w:trPr>
          <w:cantSplit/>
          <w:trHeight w:val="347"/>
        </w:trPr>
        <w:tc>
          <w:tcPr>
            <w:tcW w:w="1874" w:type="pct"/>
            <w:vMerge w:val="restart"/>
            <w:vAlign w:val="center"/>
          </w:tcPr>
          <w:p w14:paraId="2BACBDBF" w14:textId="77777777" w:rsidR="00EE1A63" w:rsidRPr="00536447" w:rsidRDefault="00EE1A63" w:rsidP="009D160E">
            <w:pPr>
              <w:pStyle w:val="affd"/>
              <w:spacing w:before="32"/>
              <w:rPr>
                <w:b/>
                <w:szCs w:val="21"/>
                <w:u w:val="single"/>
              </w:rPr>
            </w:pPr>
            <w:r w:rsidRPr="00536447">
              <w:rPr>
                <w:rFonts w:hint="eastAsia"/>
                <w:b/>
                <w:szCs w:val="21"/>
                <w:u w:val="single"/>
              </w:rPr>
              <w:t>电子信息</w:t>
            </w:r>
          </w:p>
        </w:tc>
        <w:tc>
          <w:tcPr>
            <w:tcW w:w="1563" w:type="pct"/>
            <w:tcMar>
              <w:top w:w="0" w:type="dxa"/>
              <w:left w:w="57" w:type="dxa"/>
              <w:bottom w:w="0" w:type="dxa"/>
              <w:right w:w="57" w:type="dxa"/>
            </w:tcMar>
            <w:vAlign w:val="center"/>
          </w:tcPr>
          <w:p w14:paraId="1CF81AA9" w14:textId="77777777" w:rsidR="00EE1A63" w:rsidRPr="00536447" w:rsidRDefault="00EE1A63" w:rsidP="009D160E">
            <w:pPr>
              <w:pStyle w:val="affd"/>
              <w:spacing w:before="32"/>
              <w:rPr>
                <w:b/>
                <w:u w:val="single"/>
              </w:rPr>
            </w:pPr>
            <w:r w:rsidRPr="00536447">
              <w:rPr>
                <w:rFonts w:hint="eastAsia"/>
                <w:b/>
                <w:u w:val="single"/>
              </w:rPr>
              <w:t>边角废料</w:t>
            </w:r>
          </w:p>
        </w:tc>
        <w:tc>
          <w:tcPr>
            <w:tcW w:w="1563" w:type="pct"/>
          </w:tcPr>
          <w:p w14:paraId="752389CD" w14:textId="77777777" w:rsidR="00EE1A63" w:rsidRPr="00536447" w:rsidRDefault="00EE1A63" w:rsidP="009D160E">
            <w:pPr>
              <w:pStyle w:val="affd"/>
              <w:spacing w:before="32"/>
              <w:rPr>
                <w:b/>
                <w:u w:val="single"/>
              </w:rPr>
            </w:pPr>
            <w:r w:rsidRPr="00536447">
              <w:rPr>
                <w:rFonts w:hint="eastAsia"/>
                <w:b/>
                <w:u w:val="single"/>
              </w:rPr>
              <w:t>一般工业固废</w:t>
            </w:r>
          </w:p>
        </w:tc>
      </w:tr>
      <w:tr w:rsidR="00EE1A63" w:rsidRPr="00536447" w14:paraId="7B161A32" w14:textId="77777777" w:rsidTr="009D160E">
        <w:trPr>
          <w:cantSplit/>
          <w:trHeight w:val="347"/>
        </w:trPr>
        <w:tc>
          <w:tcPr>
            <w:tcW w:w="1874" w:type="pct"/>
            <w:vMerge/>
            <w:vAlign w:val="center"/>
          </w:tcPr>
          <w:p w14:paraId="62759240" w14:textId="77777777" w:rsidR="00EE1A63" w:rsidRPr="00536447" w:rsidRDefault="00EE1A63" w:rsidP="009D160E">
            <w:pPr>
              <w:pStyle w:val="affd"/>
              <w:spacing w:before="32"/>
              <w:rPr>
                <w:b/>
                <w:szCs w:val="21"/>
                <w:u w:val="single"/>
              </w:rPr>
            </w:pPr>
          </w:p>
        </w:tc>
        <w:tc>
          <w:tcPr>
            <w:tcW w:w="1563" w:type="pct"/>
            <w:tcMar>
              <w:top w:w="0" w:type="dxa"/>
              <w:left w:w="57" w:type="dxa"/>
              <w:bottom w:w="0" w:type="dxa"/>
              <w:right w:w="57" w:type="dxa"/>
            </w:tcMar>
            <w:vAlign w:val="center"/>
          </w:tcPr>
          <w:p w14:paraId="53789DDB" w14:textId="77777777" w:rsidR="00EE1A63" w:rsidRPr="00536447" w:rsidRDefault="00EE1A63" w:rsidP="009D160E">
            <w:pPr>
              <w:pStyle w:val="affd"/>
              <w:spacing w:before="32"/>
              <w:rPr>
                <w:b/>
                <w:u w:val="single"/>
              </w:rPr>
            </w:pPr>
            <w:r w:rsidRPr="00536447">
              <w:rPr>
                <w:rFonts w:hint="eastAsia"/>
                <w:b/>
                <w:u w:val="single"/>
              </w:rPr>
              <w:t>废蚀刻液、废槽液</w:t>
            </w:r>
          </w:p>
        </w:tc>
        <w:tc>
          <w:tcPr>
            <w:tcW w:w="1563" w:type="pct"/>
          </w:tcPr>
          <w:p w14:paraId="554CB705" w14:textId="77777777" w:rsidR="00EE1A63" w:rsidRPr="00536447" w:rsidRDefault="00EE1A63" w:rsidP="009D160E">
            <w:pPr>
              <w:pStyle w:val="affd"/>
              <w:spacing w:before="32"/>
              <w:rPr>
                <w:b/>
                <w:u w:val="single"/>
              </w:rPr>
            </w:pPr>
            <w:r w:rsidRPr="00536447">
              <w:rPr>
                <w:rFonts w:hint="eastAsia"/>
                <w:b/>
                <w:u w:val="single"/>
              </w:rPr>
              <w:t>危险废物</w:t>
            </w:r>
          </w:p>
        </w:tc>
      </w:tr>
      <w:tr w:rsidR="00EE1A63" w:rsidRPr="00536447" w14:paraId="1329052A" w14:textId="77777777" w:rsidTr="009D160E">
        <w:trPr>
          <w:cantSplit/>
          <w:trHeight w:val="347"/>
        </w:trPr>
        <w:tc>
          <w:tcPr>
            <w:tcW w:w="1874" w:type="pct"/>
            <w:vMerge/>
            <w:vAlign w:val="center"/>
          </w:tcPr>
          <w:p w14:paraId="19F7F923" w14:textId="77777777" w:rsidR="00EE1A63" w:rsidRPr="00536447" w:rsidRDefault="00EE1A63" w:rsidP="009D160E">
            <w:pPr>
              <w:pStyle w:val="affd"/>
              <w:spacing w:before="32"/>
              <w:rPr>
                <w:b/>
                <w:szCs w:val="21"/>
                <w:u w:val="single"/>
              </w:rPr>
            </w:pPr>
          </w:p>
        </w:tc>
        <w:tc>
          <w:tcPr>
            <w:tcW w:w="1563" w:type="pct"/>
            <w:tcMar>
              <w:top w:w="0" w:type="dxa"/>
              <w:left w:w="57" w:type="dxa"/>
              <w:bottom w:w="0" w:type="dxa"/>
              <w:right w:w="57" w:type="dxa"/>
            </w:tcMar>
            <w:vAlign w:val="center"/>
          </w:tcPr>
          <w:p w14:paraId="591D68B0" w14:textId="77777777" w:rsidR="00EE1A63" w:rsidRPr="00536447" w:rsidRDefault="00EE1A63" w:rsidP="009D160E">
            <w:pPr>
              <w:pStyle w:val="affd"/>
              <w:spacing w:before="32"/>
              <w:rPr>
                <w:b/>
                <w:u w:val="single"/>
              </w:rPr>
            </w:pPr>
            <w:r w:rsidRPr="00536447">
              <w:rPr>
                <w:rFonts w:hint="eastAsia"/>
                <w:b/>
                <w:u w:val="single"/>
              </w:rPr>
              <w:t>污水处理站污泥</w:t>
            </w:r>
          </w:p>
        </w:tc>
        <w:tc>
          <w:tcPr>
            <w:tcW w:w="1563" w:type="pct"/>
          </w:tcPr>
          <w:p w14:paraId="584611E3" w14:textId="77777777" w:rsidR="00EE1A63" w:rsidRPr="00536447" w:rsidRDefault="00EE1A63" w:rsidP="009D160E">
            <w:pPr>
              <w:pStyle w:val="affd"/>
              <w:spacing w:before="32"/>
              <w:rPr>
                <w:b/>
                <w:u w:val="single"/>
              </w:rPr>
            </w:pPr>
            <w:r w:rsidRPr="00536447">
              <w:rPr>
                <w:rFonts w:hint="eastAsia"/>
                <w:b/>
                <w:u w:val="single"/>
              </w:rPr>
              <w:t>危险废物</w:t>
            </w:r>
          </w:p>
        </w:tc>
      </w:tr>
    </w:tbl>
    <w:p w14:paraId="27B7CB9D" w14:textId="77777777" w:rsidR="00EE1A63" w:rsidRPr="00536447" w:rsidRDefault="00821B74" w:rsidP="00EE1A63">
      <w:pPr>
        <w:pStyle w:val="3"/>
        <w:spacing w:before="120" w:after="120" w:line="520" w:lineRule="exact"/>
        <w:rPr>
          <w:sz w:val="28"/>
        </w:rPr>
      </w:pPr>
      <w:bookmarkStart w:id="516" w:name="_Toc532230652"/>
      <w:bookmarkStart w:id="517" w:name="_Toc478119285"/>
      <w:bookmarkStart w:id="518" w:name="_Toc6786330"/>
      <w:r w:rsidRPr="00536447">
        <w:rPr>
          <w:sz w:val="28"/>
        </w:rPr>
        <w:t>5</w:t>
      </w:r>
      <w:r w:rsidR="00EE1A63" w:rsidRPr="00536447">
        <w:rPr>
          <w:sz w:val="28"/>
        </w:rPr>
        <w:t xml:space="preserve">.5.2  </w:t>
      </w:r>
      <w:r w:rsidR="00EE1A63" w:rsidRPr="00536447">
        <w:rPr>
          <w:rFonts w:hint="eastAsia"/>
          <w:sz w:val="28"/>
        </w:rPr>
        <w:t>固体废物产生量分析</w:t>
      </w:r>
      <w:bookmarkEnd w:id="516"/>
      <w:bookmarkEnd w:id="517"/>
      <w:bookmarkEnd w:id="518"/>
    </w:p>
    <w:p w14:paraId="510B1815" w14:textId="77777777" w:rsidR="00EE1A63" w:rsidRPr="00536447" w:rsidRDefault="00EE1A63" w:rsidP="00EE1A63">
      <w:pPr>
        <w:spacing w:line="520" w:lineRule="exact"/>
        <w:ind w:firstLine="480"/>
        <w:rPr>
          <w:sz w:val="24"/>
        </w:rPr>
      </w:pPr>
      <w:r w:rsidRPr="00536447">
        <w:rPr>
          <w:rFonts w:hint="eastAsia"/>
          <w:sz w:val="24"/>
        </w:rPr>
        <w:t>固体废物产生种类主要包括工业固体废物和生活垃圾，工业固体废物又包括一般工业固废和危险固废。</w:t>
      </w:r>
    </w:p>
    <w:p w14:paraId="31A7B37F" w14:textId="77777777" w:rsidR="00EE1A63" w:rsidRPr="00536447" w:rsidRDefault="00EE1A63" w:rsidP="00EE1A63">
      <w:pPr>
        <w:spacing w:line="520" w:lineRule="exact"/>
        <w:ind w:firstLine="480"/>
        <w:rPr>
          <w:sz w:val="24"/>
        </w:rPr>
      </w:pPr>
      <w:r w:rsidRPr="00536447">
        <w:rPr>
          <w:rFonts w:hint="eastAsia"/>
          <w:sz w:val="24"/>
        </w:rPr>
        <w:t>根据《安阳市新东产业集聚区总体发展规划》中的产业布局和规模，结合集聚区内现有企业单位占地面积固废产生量进行计算，生活垃圾按照每人每天产生量</w:t>
      </w:r>
      <w:r w:rsidR="0046441B">
        <w:rPr>
          <w:sz w:val="24"/>
        </w:rPr>
        <w:t>0.8</w:t>
      </w:r>
      <w:r w:rsidRPr="00536447">
        <w:rPr>
          <w:sz w:val="24"/>
        </w:rPr>
        <w:t>kg</w:t>
      </w:r>
      <w:r w:rsidRPr="00536447">
        <w:rPr>
          <w:rFonts w:hint="eastAsia"/>
          <w:sz w:val="24"/>
        </w:rPr>
        <w:t>计</w:t>
      </w:r>
      <w:r w:rsidRPr="00536447">
        <w:rPr>
          <w:rFonts w:hint="eastAsia"/>
          <w:sz w:val="24"/>
        </w:rPr>
        <w:lastRenderedPageBreak/>
        <w:t>算，计算结果见下表。</w:t>
      </w:r>
    </w:p>
    <w:p w14:paraId="099DEF20"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32</w:t>
      </w:r>
      <w:r w:rsidRPr="00536447">
        <w:rPr>
          <w:b/>
          <w:szCs w:val="21"/>
        </w:rPr>
        <w:t xml:space="preserve">     </w:t>
      </w:r>
      <w:r w:rsidRPr="00536447">
        <w:rPr>
          <w:rFonts w:hint="eastAsia"/>
          <w:b/>
          <w:szCs w:val="21"/>
        </w:rPr>
        <w:t>产业集聚区固体废物产生情况</w:t>
      </w:r>
    </w:p>
    <w:tbl>
      <w:tblPr>
        <w:tblW w:w="89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1848"/>
        <w:gridCol w:w="1295"/>
        <w:gridCol w:w="5785"/>
      </w:tblGrid>
      <w:tr w:rsidR="00EE1A63" w:rsidRPr="00536447" w14:paraId="2EC11535" w14:textId="77777777" w:rsidTr="009D160E">
        <w:trPr>
          <w:trHeight w:val="21"/>
        </w:trPr>
        <w:tc>
          <w:tcPr>
            <w:tcW w:w="1848" w:type="dxa"/>
            <w:tcBorders>
              <w:top w:val="single" w:sz="12" w:space="0" w:color="auto"/>
            </w:tcBorders>
            <w:vAlign w:val="center"/>
          </w:tcPr>
          <w:p w14:paraId="0AEB45E4" w14:textId="77777777" w:rsidR="00EE1A63" w:rsidRPr="00536447" w:rsidRDefault="00EE1A63" w:rsidP="009D160E">
            <w:pPr>
              <w:snapToGrid w:val="0"/>
              <w:spacing w:line="320" w:lineRule="exact"/>
              <w:jc w:val="center"/>
              <w:rPr>
                <w:b/>
                <w:szCs w:val="21"/>
              </w:rPr>
            </w:pPr>
            <w:r w:rsidRPr="00536447">
              <w:rPr>
                <w:rFonts w:hint="eastAsia"/>
                <w:b/>
                <w:szCs w:val="21"/>
              </w:rPr>
              <w:t>固废种类</w:t>
            </w:r>
          </w:p>
        </w:tc>
        <w:tc>
          <w:tcPr>
            <w:tcW w:w="1295" w:type="dxa"/>
            <w:tcBorders>
              <w:top w:val="single" w:sz="12" w:space="0" w:color="auto"/>
            </w:tcBorders>
            <w:vAlign w:val="center"/>
          </w:tcPr>
          <w:p w14:paraId="7EE4F632" w14:textId="77777777" w:rsidR="00EE1A63" w:rsidRPr="00536447" w:rsidRDefault="00EE1A63" w:rsidP="009D160E">
            <w:pPr>
              <w:snapToGrid w:val="0"/>
              <w:spacing w:line="320" w:lineRule="exact"/>
              <w:jc w:val="center"/>
              <w:rPr>
                <w:b/>
                <w:szCs w:val="21"/>
              </w:rPr>
            </w:pPr>
            <w:r w:rsidRPr="00536447">
              <w:rPr>
                <w:rFonts w:hint="eastAsia"/>
                <w:b/>
                <w:szCs w:val="21"/>
              </w:rPr>
              <w:t>产生量</w:t>
            </w:r>
          </w:p>
        </w:tc>
        <w:tc>
          <w:tcPr>
            <w:tcW w:w="5785" w:type="dxa"/>
            <w:tcBorders>
              <w:top w:val="single" w:sz="12" w:space="0" w:color="auto"/>
            </w:tcBorders>
            <w:vAlign w:val="center"/>
          </w:tcPr>
          <w:p w14:paraId="30C5C91C" w14:textId="77777777" w:rsidR="00EE1A63" w:rsidRPr="00536447" w:rsidRDefault="00EE1A63" w:rsidP="009D160E">
            <w:pPr>
              <w:widowControl/>
              <w:snapToGrid w:val="0"/>
              <w:spacing w:line="320" w:lineRule="exact"/>
              <w:jc w:val="center"/>
              <w:rPr>
                <w:b/>
                <w:szCs w:val="21"/>
              </w:rPr>
            </w:pPr>
            <w:r w:rsidRPr="00536447">
              <w:rPr>
                <w:rFonts w:hint="eastAsia"/>
                <w:b/>
                <w:szCs w:val="21"/>
              </w:rPr>
              <w:t>备注</w:t>
            </w:r>
          </w:p>
        </w:tc>
      </w:tr>
      <w:tr w:rsidR="00EE1A63" w:rsidRPr="00536447" w14:paraId="17FF8B9F" w14:textId="77777777" w:rsidTr="009D160E">
        <w:tc>
          <w:tcPr>
            <w:tcW w:w="1848" w:type="dxa"/>
            <w:vAlign w:val="center"/>
          </w:tcPr>
          <w:p w14:paraId="40576A85" w14:textId="77777777" w:rsidR="00EE1A63" w:rsidRPr="00536447" w:rsidRDefault="00EE1A63" w:rsidP="009D160E">
            <w:pPr>
              <w:snapToGrid w:val="0"/>
              <w:spacing w:line="320" w:lineRule="exact"/>
              <w:jc w:val="center"/>
              <w:rPr>
                <w:szCs w:val="21"/>
              </w:rPr>
            </w:pPr>
            <w:r w:rsidRPr="00536447">
              <w:rPr>
                <w:rFonts w:hint="eastAsia"/>
                <w:szCs w:val="21"/>
              </w:rPr>
              <w:t>一般工业固废</w:t>
            </w:r>
          </w:p>
          <w:p w14:paraId="749E491B" w14:textId="77777777" w:rsidR="00EE1A63" w:rsidRPr="00536447" w:rsidRDefault="00EE1A63" w:rsidP="009D160E">
            <w:pPr>
              <w:snapToGrid w:val="0"/>
              <w:spacing w:line="320" w:lineRule="exact"/>
              <w:jc w:val="center"/>
              <w:rPr>
                <w:szCs w:val="21"/>
              </w:rPr>
            </w:pPr>
            <w:r w:rsidRPr="00536447">
              <w:rPr>
                <w:rFonts w:hint="eastAsia"/>
                <w:szCs w:val="21"/>
              </w:rPr>
              <w:t>（万</w:t>
            </w:r>
            <w:r w:rsidRPr="00536447">
              <w:rPr>
                <w:szCs w:val="21"/>
              </w:rPr>
              <w:t>t/a</w:t>
            </w:r>
            <w:r w:rsidRPr="00536447">
              <w:rPr>
                <w:rFonts w:hint="eastAsia"/>
                <w:szCs w:val="21"/>
              </w:rPr>
              <w:t>）</w:t>
            </w:r>
          </w:p>
        </w:tc>
        <w:tc>
          <w:tcPr>
            <w:tcW w:w="1295" w:type="dxa"/>
            <w:vAlign w:val="center"/>
          </w:tcPr>
          <w:p w14:paraId="77677403" w14:textId="77777777" w:rsidR="00EE1A63" w:rsidRPr="00536447" w:rsidRDefault="00E84099" w:rsidP="009D160E">
            <w:pPr>
              <w:snapToGrid w:val="0"/>
              <w:spacing w:line="320" w:lineRule="exact"/>
              <w:jc w:val="center"/>
              <w:rPr>
                <w:szCs w:val="21"/>
              </w:rPr>
            </w:pPr>
            <w:r>
              <w:rPr>
                <w:szCs w:val="21"/>
              </w:rPr>
              <w:t>0.52</w:t>
            </w:r>
          </w:p>
        </w:tc>
        <w:tc>
          <w:tcPr>
            <w:tcW w:w="5785" w:type="dxa"/>
            <w:vAlign w:val="center"/>
          </w:tcPr>
          <w:p w14:paraId="56DA83CF" w14:textId="77777777" w:rsidR="00EE1A63" w:rsidRPr="00536447" w:rsidRDefault="00E84099" w:rsidP="009D160E">
            <w:pPr>
              <w:snapToGrid w:val="0"/>
              <w:spacing w:line="320" w:lineRule="exact"/>
              <w:jc w:val="left"/>
              <w:rPr>
                <w:szCs w:val="21"/>
              </w:rPr>
            </w:pPr>
            <w:r w:rsidRPr="00536447">
              <w:rPr>
                <w:rFonts w:hint="eastAsia"/>
                <w:szCs w:val="21"/>
              </w:rPr>
              <w:t>类比现有装备制造及电子信息行业</w:t>
            </w:r>
            <w:r>
              <w:rPr>
                <w:rFonts w:hint="eastAsia"/>
                <w:szCs w:val="21"/>
              </w:rPr>
              <w:t>一般工业固废产生情况，</w:t>
            </w:r>
            <w:r w:rsidR="00EE1A63" w:rsidRPr="00536447">
              <w:rPr>
                <w:rFonts w:hint="eastAsia"/>
                <w:szCs w:val="21"/>
              </w:rPr>
              <w:t>根据集聚区工业用地面积固废产生量核算，</w:t>
            </w:r>
            <w:r w:rsidR="00DA2123">
              <w:rPr>
                <w:szCs w:val="21"/>
              </w:rPr>
              <w:t>0.</w:t>
            </w:r>
            <w:r>
              <w:rPr>
                <w:szCs w:val="21"/>
              </w:rPr>
              <w:t>1</w:t>
            </w:r>
            <w:r w:rsidR="00EE1A63" w:rsidRPr="00536447">
              <w:rPr>
                <w:rFonts w:hint="eastAsia"/>
                <w:szCs w:val="21"/>
              </w:rPr>
              <w:t>万</w:t>
            </w:r>
            <w:r w:rsidR="00EE1A63" w:rsidRPr="00536447">
              <w:rPr>
                <w:szCs w:val="21"/>
              </w:rPr>
              <w:t>t/km</w:t>
            </w:r>
            <w:r w:rsidR="00EE1A63" w:rsidRPr="00536447">
              <w:rPr>
                <w:szCs w:val="21"/>
                <w:vertAlign w:val="superscript"/>
              </w:rPr>
              <w:t>2</w:t>
            </w:r>
          </w:p>
        </w:tc>
      </w:tr>
      <w:tr w:rsidR="00EE1A63" w:rsidRPr="00536447" w14:paraId="6762D951" w14:textId="77777777" w:rsidTr="009D160E">
        <w:tc>
          <w:tcPr>
            <w:tcW w:w="1848" w:type="dxa"/>
            <w:vAlign w:val="center"/>
          </w:tcPr>
          <w:p w14:paraId="419C0A0F" w14:textId="77777777" w:rsidR="00EE1A63" w:rsidRPr="00536447" w:rsidRDefault="00EE1A63" w:rsidP="009D160E">
            <w:pPr>
              <w:snapToGrid w:val="0"/>
              <w:spacing w:line="320" w:lineRule="exact"/>
              <w:jc w:val="center"/>
              <w:rPr>
                <w:szCs w:val="21"/>
              </w:rPr>
            </w:pPr>
            <w:r w:rsidRPr="00536447">
              <w:rPr>
                <w:rFonts w:hint="eastAsia"/>
                <w:szCs w:val="21"/>
              </w:rPr>
              <w:t>危险固废</w:t>
            </w:r>
          </w:p>
          <w:p w14:paraId="1A3ABD3D" w14:textId="77777777" w:rsidR="00EE1A63" w:rsidRPr="00536447" w:rsidRDefault="00EE1A63" w:rsidP="009D160E">
            <w:pPr>
              <w:snapToGrid w:val="0"/>
              <w:spacing w:line="320" w:lineRule="exact"/>
              <w:jc w:val="center"/>
              <w:rPr>
                <w:szCs w:val="21"/>
              </w:rPr>
            </w:pPr>
            <w:r w:rsidRPr="00536447">
              <w:rPr>
                <w:rFonts w:hint="eastAsia"/>
                <w:szCs w:val="21"/>
              </w:rPr>
              <w:t>（万</w:t>
            </w:r>
            <w:r w:rsidRPr="00536447">
              <w:rPr>
                <w:szCs w:val="21"/>
              </w:rPr>
              <w:t>t/a</w:t>
            </w:r>
            <w:r w:rsidRPr="00536447">
              <w:rPr>
                <w:rFonts w:hint="eastAsia"/>
                <w:szCs w:val="21"/>
              </w:rPr>
              <w:t>）</w:t>
            </w:r>
          </w:p>
        </w:tc>
        <w:tc>
          <w:tcPr>
            <w:tcW w:w="1295" w:type="dxa"/>
            <w:vAlign w:val="center"/>
          </w:tcPr>
          <w:p w14:paraId="5A7A9431" w14:textId="77777777" w:rsidR="00EE1A63" w:rsidRPr="00536447" w:rsidRDefault="00E84099" w:rsidP="009D160E">
            <w:pPr>
              <w:snapToGrid w:val="0"/>
              <w:spacing w:line="320" w:lineRule="exact"/>
              <w:jc w:val="center"/>
              <w:rPr>
                <w:szCs w:val="21"/>
              </w:rPr>
            </w:pPr>
            <w:r>
              <w:rPr>
                <w:szCs w:val="21"/>
              </w:rPr>
              <w:t>0.26</w:t>
            </w:r>
          </w:p>
        </w:tc>
        <w:tc>
          <w:tcPr>
            <w:tcW w:w="5785" w:type="dxa"/>
            <w:vAlign w:val="center"/>
          </w:tcPr>
          <w:p w14:paraId="2B93FD22" w14:textId="77777777" w:rsidR="00EE1A63" w:rsidRPr="00536447" w:rsidRDefault="00EE1A63" w:rsidP="009D160E">
            <w:pPr>
              <w:snapToGrid w:val="0"/>
              <w:spacing w:line="320" w:lineRule="exact"/>
              <w:jc w:val="left"/>
              <w:rPr>
                <w:szCs w:val="21"/>
              </w:rPr>
            </w:pPr>
            <w:r w:rsidRPr="00536447">
              <w:rPr>
                <w:rFonts w:hint="eastAsia"/>
                <w:szCs w:val="21"/>
              </w:rPr>
              <w:t>通过类比现有装备制造及电子信息行业危险固废的产生情况核算，</w:t>
            </w:r>
            <w:r w:rsidR="00E84099">
              <w:rPr>
                <w:szCs w:val="21"/>
              </w:rPr>
              <w:t>500</w:t>
            </w:r>
            <w:r w:rsidRPr="00536447">
              <w:rPr>
                <w:szCs w:val="21"/>
              </w:rPr>
              <w:t>t/km</w:t>
            </w:r>
            <w:r w:rsidRPr="00536447">
              <w:rPr>
                <w:szCs w:val="21"/>
                <w:vertAlign w:val="superscript"/>
              </w:rPr>
              <w:t>2</w:t>
            </w:r>
          </w:p>
        </w:tc>
      </w:tr>
      <w:tr w:rsidR="00EE1A63" w:rsidRPr="00536447" w14:paraId="072A54B6" w14:textId="77777777" w:rsidTr="009D160E">
        <w:tc>
          <w:tcPr>
            <w:tcW w:w="1848" w:type="dxa"/>
            <w:tcBorders>
              <w:bottom w:val="single" w:sz="12" w:space="0" w:color="auto"/>
            </w:tcBorders>
            <w:vAlign w:val="center"/>
          </w:tcPr>
          <w:p w14:paraId="5637DBB4" w14:textId="77777777" w:rsidR="00EE1A63" w:rsidRPr="00536447" w:rsidRDefault="00EE1A63" w:rsidP="009D160E">
            <w:pPr>
              <w:snapToGrid w:val="0"/>
              <w:spacing w:line="320" w:lineRule="exact"/>
              <w:jc w:val="center"/>
              <w:rPr>
                <w:szCs w:val="21"/>
              </w:rPr>
            </w:pPr>
            <w:r w:rsidRPr="00536447">
              <w:rPr>
                <w:rFonts w:hint="eastAsia"/>
                <w:szCs w:val="21"/>
              </w:rPr>
              <w:t>生活垃圾</w:t>
            </w:r>
          </w:p>
          <w:p w14:paraId="37F47C15" w14:textId="77777777" w:rsidR="00EE1A63" w:rsidRPr="00536447" w:rsidRDefault="00EE1A63" w:rsidP="009D160E">
            <w:pPr>
              <w:snapToGrid w:val="0"/>
              <w:spacing w:line="320" w:lineRule="exact"/>
              <w:jc w:val="center"/>
              <w:rPr>
                <w:szCs w:val="21"/>
              </w:rPr>
            </w:pPr>
            <w:r w:rsidRPr="00536447">
              <w:rPr>
                <w:rFonts w:hint="eastAsia"/>
                <w:szCs w:val="21"/>
              </w:rPr>
              <w:t>（万</w:t>
            </w:r>
            <w:r w:rsidRPr="00536447">
              <w:rPr>
                <w:szCs w:val="21"/>
              </w:rPr>
              <w:t>t/a</w:t>
            </w:r>
            <w:r w:rsidRPr="00536447">
              <w:rPr>
                <w:rFonts w:hint="eastAsia"/>
                <w:szCs w:val="21"/>
              </w:rPr>
              <w:t>）</w:t>
            </w:r>
          </w:p>
        </w:tc>
        <w:tc>
          <w:tcPr>
            <w:tcW w:w="1295" w:type="dxa"/>
            <w:tcBorders>
              <w:bottom w:val="single" w:sz="12" w:space="0" w:color="auto"/>
            </w:tcBorders>
            <w:vAlign w:val="center"/>
          </w:tcPr>
          <w:p w14:paraId="3948F67D" w14:textId="77777777" w:rsidR="00EE1A63" w:rsidRPr="00536447" w:rsidRDefault="00E84099" w:rsidP="009D160E">
            <w:pPr>
              <w:snapToGrid w:val="0"/>
              <w:spacing w:line="320" w:lineRule="exact"/>
              <w:jc w:val="center"/>
              <w:rPr>
                <w:szCs w:val="21"/>
              </w:rPr>
            </w:pPr>
            <w:r w:rsidRPr="00E84099">
              <w:rPr>
                <w:szCs w:val="21"/>
              </w:rPr>
              <w:t>1.46</w:t>
            </w:r>
          </w:p>
        </w:tc>
        <w:tc>
          <w:tcPr>
            <w:tcW w:w="5785" w:type="dxa"/>
            <w:tcBorders>
              <w:bottom w:val="single" w:sz="12" w:space="0" w:color="auto"/>
            </w:tcBorders>
            <w:vAlign w:val="center"/>
          </w:tcPr>
          <w:p w14:paraId="3F24F07A" w14:textId="77777777" w:rsidR="00EE1A63" w:rsidRPr="00536447" w:rsidRDefault="00EE1A63" w:rsidP="009D160E">
            <w:pPr>
              <w:snapToGrid w:val="0"/>
              <w:spacing w:line="320" w:lineRule="exact"/>
              <w:jc w:val="left"/>
              <w:rPr>
                <w:szCs w:val="21"/>
              </w:rPr>
            </w:pPr>
            <w:r w:rsidRPr="00536447">
              <w:rPr>
                <w:rFonts w:hint="eastAsia"/>
                <w:szCs w:val="21"/>
              </w:rPr>
              <w:t>远期规划人口</w:t>
            </w:r>
            <w:r w:rsidRPr="00536447">
              <w:rPr>
                <w:szCs w:val="21"/>
              </w:rPr>
              <w:t>5</w:t>
            </w:r>
            <w:r w:rsidRPr="00536447">
              <w:rPr>
                <w:rFonts w:hint="eastAsia"/>
                <w:szCs w:val="21"/>
              </w:rPr>
              <w:t>万人，生活垃圾产生量按照</w:t>
            </w:r>
            <w:r w:rsidR="00E84099">
              <w:rPr>
                <w:szCs w:val="21"/>
              </w:rPr>
              <w:t>0.8</w:t>
            </w:r>
            <w:r w:rsidRPr="00536447">
              <w:rPr>
                <w:szCs w:val="21"/>
              </w:rPr>
              <w:t>kg/</w:t>
            </w:r>
            <w:r w:rsidRPr="00536447">
              <w:rPr>
                <w:rFonts w:hint="eastAsia"/>
                <w:szCs w:val="21"/>
              </w:rPr>
              <w:t>人·天</w:t>
            </w:r>
          </w:p>
        </w:tc>
      </w:tr>
    </w:tbl>
    <w:p w14:paraId="7E007C2A" w14:textId="77777777" w:rsidR="00EE1A63" w:rsidRPr="00536447" w:rsidRDefault="00821B74" w:rsidP="00EE1A63">
      <w:pPr>
        <w:pStyle w:val="3"/>
        <w:spacing w:before="120" w:after="120" w:line="520" w:lineRule="exact"/>
        <w:rPr>
          <w:sz w:val="28"/>
        </w:rPr>
      </w:pPr>
      <w:bookmarkStart w:id="519" w:name="_Toc478119286"/>
      <w:bookmarkStart w:id="520" w:name="_Toc532230653"/>
      <w:bookmarkStart w:id="521" w:name="_Toc6786331"/>
      <w:r w:rsidRPr="00536447">
        <w:rPr>
          <w:sz w:val="28"/>
        </w:rPr>
        <w:t>5</w:t>
      </w:r>
      <w:r w:rsidR="00EE1A63" w:rsidRPr="00536447">
        <w:rPr>
          <w:sz w:val="28"/>
        </w:rPr>
        <w:t xml:space="preserve">.5.3  </w:t>
      </w:r>
      <w:r w:rsidR="00EE1A63" w:rsidRPr="00536447">
        <w:rPr>
          <w:rFonts w:hint="eastAsia"/>
          <w:sz w:val="28"/>
        </w:rPr>
        <w:t>固体废物处置及其影响分析</w:t>
      </w:r>
      <w:bookmarkEnd w:id="519"/>
      <w:bookmarkEnd w:id="520"/>
      <w:bookmarkEnd w:id="521"/>
    </w:p>
    <w:p w14:paraId="73A86458"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w:t>
      </w:r>
      <w:r w:rsidRPr="00536447">
        <w:rPr>
          <w:b/>
          <w:sz w:val="24"/>
          <w:u w:val="single"/>
        </w:rPr>
        <w:t>1</w:t>
      </w:r>
      <w:r w:rsidRPr="00536447">
        <w:rPr>
          <w:rFonts w:hint="eastAsia"/>
          <w:b/>
          <w:sz w:val="24"/>
          <w:u w:val="single"/>
        </w:rPr>
        <w:t>）工业固体废物处置</w:t>
      </w:r>
    </w:p>
    <w:p w14:paraId="1E1E855F"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本集聚区规划文本中提到了工业固体废物的治理规划，对于集聚区的工业固体废物，本着“资源化、减量化、无害化”的原则，能综合利用和回收的全部综合利用和回收，对无法综合利用的废物进行分类收集和定点堆放，堆存场地采取防渗、防雨措施，并采取防止散落、飞扬等措施，避免产生二次污染。</w:t>
      </w:r>
    </w:p>
    <w:p w14:paraId="13EF5BAA"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评价要求各个企业的固废应能做到循环利用，要求企业固废必须实行资源化、减量化、无害化。不可再用的排放或堆存都应满足环保相关要求。本评价要求将工业固体废物按照危险废弃物类工业固废和一般工业固废两类分别收集，危险废弃物类工业固废以企业为单位分类集中收集，并送至有处理资质的单位进行处理，若无合适的单位，则应采取有效的措施暂存，送河南省危险废物集中处置中心进行处理。并且包装、贮存、转移等必须遵守《危险废物贮存污染控制标准》（</w:t>
      </w:r>
      <w:r w:rsidRPr="00536447">
        <w:rPr>
          <w:b/>
          <w:sz w:val="24"/>
          <w:u w:val="single"/>
        </w:rPr>
        <w:t>GB18597-2001</w:t>
      </w:r>
      <w:r w:rsidRPr="00536447">
        <w:rPr>
          <w:rFonts w:hint="eastAsia"/>
          <w:b/>
          <w:sz w:val="24"/>
          <w:u w:val="single"/>
        </w:rPr>
        <w:t>）和《危险废物转移联单管理办法》中的有关规定；一般工业固废尽可能做到综合利用，不能利用的送城市垃圾厂无害化处理，其综合利用率、无害化处理率和处置率达到国家规定标准。</w:t>
      </w:r>
    </w:p>
    <w:p w14:paraId="609C4D8A"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综上所述，产业集聚区的一般工业固体废物经综合利用、无害化处理处置后，危险废物送有资质的单位处理后，将不会对周围的环境造成影响。</w:t>
      </w:r>
    </w:p>
    <w:p w14:paraId="67579D98"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）生活垃圾处理</w:t>
      </w:r>
    </w:p>
    <w:p w14:paraId="2745B0BA"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lastRenderedPageBreak/>
        <w:t>集聚区产生的生活固体废物主要指在城市日常生活中或者为城市日常生活提供服务的活动中产生的固体废物，即城市生活垃圾，主要包括居民生活垃圾、商业垃圾、建筑垃圾。</w:t>
      </w:r>
    </w:p>
    <w:p w14:paraId="3799A79D"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根据产业集聚区的总体规划，至</w:t>
      </w:r>
      <w:r w:rsidRPr="00536447">
        <w:rPr>
          <w:b/>
          <w:sz w:val="24"/>
          <w:u w:val="single"/>
        </w:rPr>
        <w:t>203</w:t>
      </w:r>
      <w:r w:rsidR="0007624E">
        <w:rPr>
          <w:b/>
          <w:sz w:val="24"/>
          <w:u w:val="single"/>
        </w:rPr>
        <w:t>0</w:t>
      </w:r>
      <w:r w:rsidRPr="00536447">
        <w:rPr>
          <w:rFonts w:hint="eastAsia"/>
          <w:b/>
          <w:sz w:val="24"/>
          <w:u w:val="single"/>
        </w:rPr>
        <w:t>年，集聚区总人口将达到</w:t>
      </w:r>
      <w:r w:rsidRPr="00536447">
        <w:rPr>
          <w:b/>
          <w:sz w:val="24"/>
          <w:u w:val="single"/>
        </w:rPr>
        <w:t>5</w:t>
      </w:r>
      <w:r w:rsidRPr="00536447">
        <w:rPr>
          <w:rFonts w:hint="eastAsia"/>
          <w:b/>
          <w:sz w:val="24"/>
          <w:u w:val="single"/>
        </w:rPr>
        <w:t>万人，目标年</w:t>
      </w:r>
      <w:r w:rsidRPr="00536447">
        <w:rPr>
          <w:b/>
          <w:sz w:val="24"/>
          <w:u w:val="single"/>
        </w:rPr>
        <w:t>203</w:t>
      </w:r>
      <w:r w:rsidR="0007624E">
        <w:rPr>
          <w:b/>
          <w:sz w:val="24"/>
          <w:u w:val="single"/>
        </w:rPr>
        <w:t>0</w:t>
      </w:r>
      <w:r w:rsidRPr="00536447">
        <w:rPr>
          <w:rFonts w:hint="eastAsia"/>
          <w:b/>
          <w:sz w:val="24"/>
          <w:u w:val="single"/>
        </w:rPr>
        <w:t>年生活垃圾排放量约为</w:t>
      </w:r>
      <w:r w:rsidR="0046441B">
        <w:rPr>
          <w:b/>
          <w:sz w:val="24"/>
          <w:u w:val="single"/>
        </w:rPr>
        <w:t>1.46</w:t>
      </w:r>
      <w:r w:rsidRPr="00536447">
        <w:rPr>
          <w:rFonts w:hint="eastAsia"/>
          <w:b/>
          <w:sz w:val="24"/>
          <w:u w:val="single"/>
        </w:rPr>
        <w:t>万</w:t>
      </w:r>
      <w:r w:rsidRPr="00536447">
        <w:rPr>
          <w:b/>
          <w:sz w:val="24"/>
          <w:u w:val="single"/>
        </w:rPr>
        <w:t>t/a</w:t>
      </w:r>
      <w:r w:rsidRPr="00536447">
        <w:rPr>
          <w:rFonts w:hint="eastAsia"/>
          <w:b/>
          <w:sz w:val="24"/>
          <w:u w:val="single"/>
        </w:rPr>
        <w:t>。生活垃圾应逐步实行袋装化，集聚区内统一布置生活垃圾收集点（垃圾收集箱）和垃圾中转站，生活垃圾收集点的服务半径一般不超过</w:t>
      </w:r>
      <w:r w:rsidRPr="00536447">
        <w:rPr>
          <w:b/>
          <w:sz w:val="24"/>
          <w:u w:val="single"/>
        </w:rPr>
        <w:t>70m</w:t>
      </w:r>
      <w:r w:rsidRPr="00536447">
        <w:rPr>
          <w:rFonts w:hint="eastAsia"/>
          <w:b/>
          <w:sz w:val="24"/>
          <w:u w:val="single"/>
        </w:rPr>
        <w:t>，到</w:t>
      </w:r>
      <w:r w:rsidRPr="00536447">
        <w:rPr>
          <w:b/>
          <w:sz w:val="24"/>
          <w:u w:val="single"/>
        </w:rPr>
        <w:t>203</w:t>
      </w:r>
      <w:r w:rsidR="0007624E">
        <w:rPr>
          <w:b/>
          <w:sz w:val="24"/>
          <w:u w:val="single"/>
        </w:rPr>
        <w:t>0</w:t>
      </w:r>
      <w:r w:rsidRPr="00536447">
        <w:rPr>
          <w:rFonts w:hint="eastAsia"/>
          <w:b/>
          <w:sz w:val="24"/>
          <w:u w:val="single"/>
        </w:rPr>
        <w:t>年规划建设垃圾中转站</w:t>
      </w:r>
      <w:r w:rsidRPr="00536447">
        <w:rPr>
          <w:b/>
          <w:sz w:val="24"/>
          <w:u w:val="single"/>
        </w:rPr>
        <w:t>15</w:t>
      </w:r>
      <w:r w:rsidRPr="00536447">
        <w:rPr>
          <w:rFonts w:hint="eastAsia"/>
          <w:b/>
          <w:sz w:val="24"/>
          <w:u w:val="single"/>
        </w:rPr>
        <w:t>个。新东产业集聚区生活垃圾由示范区（安阳县）环卫部门集中收集进行无害化处理；集聚区医疗垃圾送至安阳洹祥医疗废弃物综合处理有限公司进行安全处置。因此，集聚区的生活垃圾和工业固废不会影响区域环境。</w:t>
      </w:r>
    </w:p>
    <w:p w14:paraId="1CBFF5EC"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w:t>
      </w:r>
      <w:r w:rsidRPr="00536447">
        <w:rPr>
          <w:b/>
          <w:sz w:val="24"/>
          <w:u w:val="single"/>
        </w:rPr>
        <w:t>3</w:t>
      </w:r>
      <w:r w:rsidRPr="00536447">
        <w:rPr>
          <w:rFonts w:hint="eastAsia"/>
          <w:b/>
          <w:sz w:val="24"/>
          <w:u w:val="single"/>
        </w:rPr>
        <w:t>）固废运输方案建议</w:t>
      </w:r>
    </w:p>
    <w:p w14:paraId="0B4A27F1"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固体废物对周围环境产生的影响一个重要方面是运输、利用过程中产生的扬尘等污染、针对以上产污环节，在一般固体废物运输过程中应该采取加蓬盖防止散落和扬尘、避开交通繁忙路段、合理安排运输时间等方式减少对周围环境影响；危险固废须由专门运输车运送；一般固废在二次利用临时堆场时应洒水压尘等措施减少二次污染。危险废物的运输应按照《危险废物收集</w:t>
      </w:r>
      <w:r w:rsidRPr="00536447">
        <w:rPr>
          <w:rFonts w:hint="eastAsia"/>
          <w:b/>
          <w:sz w:val="24"/>
          <w:u w:val="single"/>
        </w:rPr>
        <w:t xml:space="preserve">  </w:t>
      </w:r>
      <w:r w:rsidRPr="00536447">
        <w:rPr>
          <w:rFonts w:hint="eastAsia"/>
          <w:b/>
          <w:sz w:val="24"/>
          <w:u w:val="single"/>
        </w:rPr>
        <w:t>贮存</w:t>
      </w:r>
      <w:r w:rsidRPr="00536447">
        <w:rPr>
          <w:rFonts w:hint="eastAsia"/>
          <w:b/>
          <w:sz w:val="24"/>
          <w:u w:val="single"/>
        </w:rPr>
        <w:t xml:space="preserve"> </w:t>
      </w:r>
      <w:r w:rsidRPr="00536447">
        <w:rPr>
          <w:rFonts w:hint="eastAsia"/>
          <w:b/>
          <w:sz w:val="24"/>
          <w:u w:val="single"/>
        </w:rPr>
        <w:t>运输技术规范》（</w:t>
      </w:r>
      <w:r w:rsidRPr="00536447">
        <w:rPr>
          <w:rFonts w:hint="eastAsia"/>
          <w:b/>
          <w:sz w:val="24"/>
          <w:u w:val="single"/>
        </w:rPr>
        <w:t>HJ 2025-2012</w:t>
      </w:r>
      <w:r w:rsidRPr="00536447">
        <w:rPr>
          <w:rFonts w:hint="eastAsia"/>
          <w:b/>
          <w:sz w:val="24"/>
          <w:u w:val="single"/>
        </w:rPr>
        <w:t>）进行。</w:t>
      </w:r>
    </w:p>
    <w:p w14:paraId="36EB0DC9" w14:textId="77777777" w:rsidR="00EE1A63" w:rsidRPr="00536447" w:rsidRDefault="00EE1A63" w:rsidP="00EE1A63">
      <w:pPr>
        <w:spacing w:line="520" w:lineRule="exact"/>
        <w:ind w:firstLineChars="200" w:firstLine="482"/>
        <w:rPr>
          <w:b/>
          <w:sz w:val="24"/>
          <w:u w:val="single"/>
        </w:rPr>
      </w:pPr>
      <w:r w:rsidRPr="00536447">
        <w:rPr>
          <w:rFonts w:hint="eastAsia"/>
          <w:b/>
          <w:sz w:val="24"/>
          <w:u w:val="single"/>
        </w:rPr>
        <w:t>在详细规划，统一管理，合理处置的前提下，固体废物的处理处置不会成为制约规划实施的重要因素。</w:t>
      </w:r>
    </w:p>
    <w:p w14:paraId="727CAB90" w14:textId="77777777" w:rsidR="00EE1A63" w:rsidRPr="00536447" w:rsidRDefault="00821B74" w:rsidP="00EE1A63">
      <w:pPr>
        <w:pStyle w:val="2"/>
        <w:numPr>
          <w:ilvl w:val="0"/>
          <w:numId w:val="0"/>
        </w:numPr>
        <w:spacing w:line="520" w:lineRule="exact"/>
        <w:rPr>
          <w:sz w:val="30"/>
          <w:szCs w:val="30"/>
        </w:rPr>
      </w:pPr>
      <w:bookmarkStart w:id="522" w:name="_Toc532230654"/>
      <w:bookmarkStart w:id="523" w:name="_Toc478119287"/>
      <w:bookmarkStart w:id="524" w:name="_Toc1051495"/>
      <w:bookmarkStart w:id="525" w:name="_Toc6786332"/>
      <w:r w:rsidRPr="00536447">
        <w:rPr>
          <w:sz w:val="30"/>
          <w:szCs w:val="30"/>
        </w:rPr>
        <w:t>5</w:t>
      </w:r>
      <w:r w:rsidR="00EE1A63" w:rsidRPr="00536447">
        <w:rPr>
          <w:sz w:val="30"/>
          <w:szCs w:val="30"/>
        </w:rPr>
        <w:t xml:space="preserve">.6  </w:t>
      </w:r>
      <w:r w:rsidR="00EE1A63" w:rsidRPr="00536447">
        <w:rPr>
          <w:rFonts w:hint="eastAsia"/>
          <w:sz w:val="30"/>
          <w:szCs w:val="30"/>
        </w:rPr>
        <w:t>生态环境影响分析</w:t>
      </w:r>
      <w:bookmarkEnd w:id="522"/>
      <w:bookmarkEnd w:id="523"/>
      <w:bookmarkEnd w:id="524"/>
      <w:bookmarkEnd w:id="525"/>
    </w:p>
    <w:p w14:paraId="33CEA175" w14:textId="77777777" w:rsidR="00EE1A63" w:rsidRPr="00536447" w:rsidRDefault="00821B74" w:rsidP="00EE1A63">
      <w:pPr>
        <w:pStyle w:val="3"/>
        <w:spacing w:before="120" w:after="120" w:line="520" w:lineRule="exact"/>
        <w:rPr>
          <w:sz w:val="28"/>
        </w:rPr>
      </w:pPr>
      <w:bookmarkStart w:id="526" w:name="_Toc478119288"/>
      <w:bookmarkStart w:id="527" w:name="_Toc532230655"/>
      <w:bookmarkStart w:id="528" w:name="_Toc6786333"/>
      <w:r w:rsidRPr="00536447">
        <w:rPr>
          <w:sz w:val="28"/>
        </w:rPr>
        <w:t>5</w:t>
      </w:r>
      <w:r w:rsidR="00EE1A63" w:rsidRPr="00536447">
        <w:rPr>
          <w:sz w:val="28"/>
        </w:rPr>
        <w:t xml:space="preserve">.6.1  </w:t>
      </w:r>
      <w:r w:rsidR="00EE1A63" w:rsidRPr="00536447">
        <w:rPr>
          <w:rFonts w:hint="eastAsia"/>
          <w:sz w:val="28"/>
        </w:rPr>
        <w:t>对区域生态系统影响分析</w:t>
      </w:r>
      <w:bookmarkEnd w:id="526"/>
      <w:bookmarkEnd w:id="527"/>
      <w:bookmarkEnd w:id="528"/>
    </w:p>
    <w:p w14:paraId="1914DFF2" w14:textId="77777777" w:rsidR="00EE1A63" w:rsidRPr="00536447" w:rsidRDefault="00EE1A63" w:rsidP="00EE1A63">
      <w:pPr>
        <w:spacing w:line="520" w:lineRule="exact"/>
        <w:ind w:firstLine="480"/>
        <w:rPr>
          <w:sz w:val="24"/>
        </w:rPr>
      </w:pPr>
      <w:r w:rsidRPr="00536447">
        <w:rPr>
          <w:rFonts w:hint="eastAsia"/>
          <w:sz w:val="24"/>
        </w:rPr>
        <w:t>规划产业集聚区处于安阳市东侧边缘，原规划区内已经入驻了企业，道路等基础设施已经逐步完善，调整扩区部分为村庄群落，其生态系统属于城市边缘的农田生态系统，调整规划实施后该地区将逐步变为一个以工业为主的城市生态系统。</w:t>
      </w:r>
    </w:p>
    <w:p w14:paraId="50E0039B"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1</w:t>
      </w:r>
      <w:r w:rsidRPr="00536447">
        <w:rPr>
          <w:rFonts w:hint="eastAsia"/>
          <w:sz w:val="24"/>
        </w:rPr>
        <w:t>）地表覆盖层改变</w:t>
      </w:r>
    </w:p>
    <w:p w14:paraId="3CF73018" w14:textId="77777777" w:rsidR="00EE1A63" w:rsidRPr="00536447" w:rsidRDefault="00EE1A63" w:rsidP="00EE1A63">
      <w:pPr>
        <w:spacing w:line="520" w:lineRule="exact"/>
        <w:ind w:firstLine="480"/>
        <w:rPr>
          <w:sz w:val="24"/>
        </w:rPr>
      </w:pPr>
      <w:r w:rsidRPr="00536447">
        <w:rPr>
          <w:rFonts w:hint="eastAsia"/>
          <w:sz w:val="24"/>
        </w:rPr>
        <w:lastRenderedPageBreak/>
        <w:t>规划区建设的广场、道路、建筑等，以水泥、瓷砖、大理石和抛光花岗岩铺地，将不可避免地增加对地表的覆盖，固化地表，使建设区域内相当一部分原有可渗透的土地变为不可渗透的人工地面，将改变局地的自然生态过程，如将在一定程度上影响降雨下渗、植物种子的传播等。因此，集聚区应尽可能地建设绿地，鼓励企业在厂区增加绿地面积，提高区域绿地率，提高区域土地可渗透性。</w:t>
      </w:r>
    </w:p>
    <w:p w14:paraId="71FCD9F0"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2</w:t>
      </w:r>
      <w:r w:rsidRPr="00536447">
        <w:rPr>
          <w:rFonts w:hint="eastAsia"/>
          <w:sz w:val="24"/>
        </w:rPr>
        <w:t>）人口增加</w:t>
      </w:r>
    </w:p>
    <w:p w14:paraId="0C41C87F" w14:textId="77777777" w:rsidR="00EE1A63" w:rsidRPr="00536447" w:rsidRDefault="00EE1A63" w:rsidP="00EE1A63">
      <w:pPr>
        <w:spacing w:line="520" w:lineRule="exact"/>
        <w:ind w:firstLine="480"/>
        <w:rPr>
          <w:sz w:val="24"/>
        </w:rPr>
      </w:pPr>
      <w:r w:rsidRPr="00536447">
        <w:rPr>
          <w:rFonts w:hint="eastAsia"/>
          <w:sz w:val="24"/>
        </w:rPr>
        <w:t>随着产业集聚区范围的扩大，企业的增加，建成后，规划常住人口将增加，人口数量和人口密度将有较大幅度的增加。集聚区应严格环境准入制度，对入区企业进行评价，选择技术含量和科技含量高的企业，减少人口密集型企业的入驻。</w:t>
      </w:r>
    </w:p>
    <w:p w14:paraId="52B570CD"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3</w:t>
      </w:r>
      <w:r w:rsidRPr="00536447">
        <w:rPr>
          <w:rFonts w:hint="eastAsia"/>
          <w:sz w:val="24"/>
        </w:rPr>
        <w:t>）能流、物流变化</w:t>
      </w:r>
    </w:p>
    <w:p w14:paraId="15B538F3" w14:textId="77777777" w:rsidR="00EE1A63" w:rsidRPr="00536447" w:rsidRDefault="00EE1A63" w:rsidP="00EE1A63">
      <w:pPr>
        <w:spacing w:line="520" w:lineRule="exact"/>
        <w:ind w:firstLine="480"/>
        <w:rPr>
          <w:sz w:val="24"/>
        </w:rPr>
      </w:pPr>
      <w:r w:rsidRPr="00536447">
        <w:rPr>
          <w:rFonts w:hint="eastAsia"/>
          <w:sz w:val="24"/>
        </w:rPr>
        <w:t>规划调整部分现状以农业生态系统为主，具有生态学意义上的“生产者”、“消费者”和“分解者”。集聚区范围内所需的粮食、蔬菜等物质可由本地生产，在本地消费，产生的粪便、生活污水等废弃物也可由本地自行消纳分解；在能量供应上，农业生态系统以太阳能供给为主；而规划调整范围内纳入产业集聚区后，该地将成为一个城市工业生态系统，“生产者”、“消费者”和“分解者”发生巨大变化。各种原材料等物质输入，电能、天然气、生物质能等能量输入，以及各种工业产品等物质输出都将大大增强，产生的各种生活垃圾、生活污水以及工业废气、工业污水、工业固体废物、危险废物等除部分可在区内净化处理外，将有相当一部分排放或者运输至其它地区。</w:t>
      </w:r>
    </w:p>
    <w:p w14:paraId="645678E6"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4</w:t>
      </w:r>
      <w:r w:rsidRPr="00536447">
        <w:rPr>
          <w:rFonts w:hint="eastAsia"/>
          <w:sz w:val="24"/>
        </w:rPr>
        <w:t>）土壤环境变化的影响分析</w:t>
      </w:r>
    </w:p>
    <w:p w14:paraId="6468F95A" w14:textId="77777777" w:rsidR="00EE1A63" w:rsidRPr="00536447" w:rsidRDefault="00EE1A63" w:rsidP="00EE1A63">
      <w:pPr>
        <w:spacing w:line="520" w:lineRule="exact"/>
        <w:ind w:firstLine="480"/>
        <w:rPr>
          <w:sz w:val="24"/>
        </w:rPr>
      </w:pPr>
      <w:r w:rsidRPr="00536447">
        <w:rPr>
          <w:rFonts w:hint="eastAsia"/>
          <w:sz w:val="24"/>
        </w:rPr>
        <w:t>集聚区范围内企业等设施建成后，以工业为主的城市生态系统不可避免地对土壤环境产生影响，原来自然的土壤环境除接受来自人为的直接污染外，还承受着来自大气环境和水环境的间接污染。集聚区通过完善的基础设施建设，如污水处理厂等，可有效减少污染物的排放，间接减缓土壤环境的污染。</w:t>
      </w:r>
    </w:p>
    <w:p w14:paraId="2A32DDD2" w14:textId="77777777" w:rsidR="00EE1A63" w:rsidRPr="00536447" w:rsidRDefault="00EE1A63" w:rsidP="00EE1A63">
      <w:pPr>
        <w:spacing w:line="520" w:lineRule="exact"/>
        <w:ind w:firstLine="480"/>
        <w:rPr>
          <w:sz w:val="24"/>
        </w:rPr>
      </w:pPr>
      <w:r w:rsidRPr="00536447">
        <w:rPr>
          <w:sz w:val="24"/>
        </w:rPr>
        <w:fldChar w:fldCharType="begin"/>
      </w:r>
      <w:r w:rsidRPr="00536447">
        <w:rPr>
          <w:sz w:val="24"/>
        </w:rPr>
        <w:instrText xml:space="preserve"> = 1 \* GB3 </w:instrText>
      </w:r>
      <w:r w:rsidRPr="00536447">
        <w:rPr>
          <w:sz w:val="24"/>
        </w:rPr>
        <w:fldChar w:fldCharType="separate"/>
      </w:r>
      <w:r w:rsidRPr="00536447">
        <w:rPr>
          <w:rFonts w:hint="eastAsia"/>
          <w:sz w:val="24"/>
        </w:rPr>
        <w:t>①</w:t>
      </w:r>
      <w:r w:rsidRPr="00536447">
        <w:rPr>
          <w:sz w:val="24"/>
        </w:rPr>
        <w:fldChar w:fldCharType="end"/>
      </w:r>
      <w:r w:rsidRPr="00536447">
        <w:rPr>
          <w:rFonts w:hint="eastAsia"/>
          <w:sz w:val="24"/>
        </w:rPr>
        <w:t>土地利用方式对土壤环境的影响</w:t>
      </w:r>
    </w:p>
    <w:p w14:paraId="7C7478E2" w14:textId="77777777" w:rsidR="00EE1A63" w:rsidRPr="00536447" w:rsidRDefault="00EE1A63" w:rsidP="00EE1A63">
      <w:pPr>
        <w:spacing w:line="520" w:lineRule="exact"/>
        <w:ind w:firstLine="480"/>
        <w:rPr>
          <w:sz w:val="24"/>
        </w:rPr>
      </w:pPr>
      <w:r w:rsidRPr="00536447">
        <w:rPr>
          <w:rFonts w:hint="eastAsia"/>
          <w:sz w:val="24"/>
        </w:rPr>
        <w:t>产业集聚区建设使农田土壤变为园林土壤，土壤养分损失、补充、循环明显不同，</w:t>
      </w:r>
      <w:r w:rsidRPr="00536447">
        <w:rPr>
          <w:rFonts w:hint="eastAsia"/>
          <w:sz w:val="24"/>
        </w:rPr>
        <w:lastRenderedPageBreak/>
        <w:t>农田土壤变为园林土壤，营养成分主要靠生物小循环的“自肥”作用，即园艺植物从土壤中吸收养分，然后又通过枯枝落叶凋落物或者植物残体把土壤中吸收的元素归还土壤，土壤中养分的补充主要来自植物残体有机质的矿质化作用，土壤有机质层将随着园艺土壤年龄的增长而加厚，土体的通气性、透水性随之发生变化，土壤水分和养分的移动较为通畅。</w:t>
      </w:r>
    </w:p>
    <w:p w14:paraId="1B4E6DC4" w14:textId="77777777" w:rsidR="00EE1A63" w:rsidRPr="00536447" w:rsidRDefault="00EE1A63" w:rsidP="00EE1A63">
      <w:pPr>
        <w:spacing w:line="520" w:lineRule="exact"/>
        <w:ind w:firstLine="480"/>
        <w:rPr>
          <w:sz w:val="24"/>
        </w:rPr>
      </w:pPr>
      <w:r w:rsidRPr="00536447">
        <w:rPr>
          <w:sz w:val="24"/>
        </w:rPr>
        <w:fldChar w:fldCharType="begin"/>
      </w:r>
      <w:r w:rsidRPr="00536447">
        <w:rPr>
          <w:sz w:val="24"/>
        </w:rPr>
        <w:instrText xml:space="preserve"> = 2 \* GB3 </w:instrText>
      </w:r>
      <w:r w:rsidRPr="00536447">
        <w:rPr>
          <w:sz w:val="24"/>
        </w:rPr>
        <w:fldChar w:fldCharType="separate"/>
      </w:r>
      <w:r w:rsidRPr="00536447">
        <w:rPr>
          <w:rFonts w:hint="eastAsia"/>
          <w:sz w:val="24"/>
        </w:rPr>
        <w:t>②</w:t>
      </w:r>
      <w:r w:rsidRPr="00536447">
        <w:rPr>
          <w:sz w:val="24"/>
        </w:rPr>
        <w:fldChar w:fldCharType="end"/>
      </w:r>
      <w:r w:rsidRPr="00536447">
        <w:rPr>
          <w:rFonts w:hint="eastAsia"/>
          <w:sz w:val="24"/>
        </w:rPr>
        <w:t>固体废物对土壤的影响</w:t>
      </w:r>
    </w:p>
    <w:p w14:paraId="2AD5AED4" w14:textId="77777777" w:rsidR="00EE1A63" w:rsidRPr="00536447" w:rsidRDefault="00EE1A63" w:rsidP="00EE1A63">
      <w:pPr>
        <w:spacing w:line="520" w:lineRule="exact"/>
        <w:ind w:firstLine="480"/>
        <w:rPr>
          <w:spacing w:val="-3"/>
          <w:sz w:val="24"/>
        </w:rPr>
      </w:pPr>
      <w:r w:rsidRPr="00536447">
        <w:rPr>
          <w:rFonts w:hint="eastAsia"/>
          <w:spacing w:val="-3"/>
          <w:sz w:val="24"/>
        </w:rPr>
        <w:t>建成的规划区范围内人口较为集中，每天排放大量生活垃圾；另外，工业企业每天也产生大量工业废渣。在工业废渣堆放场周围土壤中许多化学元素或化合物含量有可能增加。集聚区应加强生活垃圾和工业固废的清运处理处置，减缓固体废物对土壤的影响。</w:t>
      </w:r>
    </w:p>
    <w:p w14:paraId="62A0BE73"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5</w:t>
      </w:r>
      <w:r w:rsidRPr="00536447">
        <w:rPr>
          <w:rFonts w:hint="eastAsia"/>
          <w:sz w:val="24"/>
        </w:rPr>
        <w:t>）生物多样性的影响分析</w:t>
      </w:r>
    </w:p>
    <w:p w14:paraId="4BB72DE6" w14:textId="77777777" w:rsidR="00EE1A63" w:rsidRPr="00536447" w:rsidRDefault="00EE1A63" w:rsidP="00EE1A63">
      <w:pPr>
        <w:spacing w:line="520" w:lineRule="exact"/>
        <w:ind w:firstLine="480"/>
        <w:rPr>
          <w:sz w:val="24"/>
        </w:rPr>
      </w:pPr>
      <w:r w:rsidRPr="00536447">
        <w:rPr>
          <w:rFonts w:hint="eastAsia"/>
          <w:sz w:val="24"/>
        </w:rPr>
        <w:t>目前规划调整范围内，植被以少量的农田人工植被和天然植物为主；而规划区建成后，人工栽培的花草树木取而代之，据建成区的情况类比，人工绿化区的植被一般优势度指数较大，但生物多样性指数和均匀性指数都比较低。植被构成和功能发生了很大变化，由原来的农田人工植被功能为主转变成具有美化环境、发送小气候的生态功能为主。目前规划产业集聚区范围内，由于为农田地带，已无大型珍稀野生动物活动，只有一些适应性较强的小型动物，如啮齿动物、爬行动物和小型鸟类存在。规划区建成后，随着人类的活动增强，动物种类可能会进一步减少。因此，集聚区应通过增加绿化面积、绿化密度，尽可能提高区域生物多样性，绿化方式应选择乔、灌、草相结合的立体生态系统，绿地应以本地植物为主，以起到提升区域人工植被的水土保持、改善环境质量，为不同动物类型提供栖息地环境。</w:t>
      </w:r>
    </w:p>
    <w:p w14:paraId="4D68AE84" w14:textId="77777777" w:rsidR="00EE1A63" w:rsidRPr="00536447" w:rsidRDefault="00821B74" w:rsidP="00EE1A63">
      <w:pPr>
        <w:pStyle w:val="3"/>
        <w:spacing w:before="120" w:after="120" w:line="520" w:lineRule="exact"/>
        <w:rPr>
          <w:sz w:val="28"/>
        </w:rPr>
      </w:pPr>
      <w:bookmarkStart w:id="529" w:name="_Toc478119289"/>
      <w:bookmarkStart w:id="530" w:name="_Toc532230656"/>
      <w:bookmarkStart w:id="531" w:name="_Toc6786334"/>
      <w:r w:rsidRPr="00536447">
        <w:rPr>
          <w:sz w:val="28"/>
        </w:rPr>
        <w:t>5</w:t>
      </w:r>
      <w:r w:rsidR="00EE1A63" w:rsidRPr="00536447">
        <w:rPr>
          <w:sz w:val="28"/>
        </w:rPr>
        <w:t xml:space="preserve">.6.2  </w:t>
      </w:r>
      <w:r w:rsidR="00EE1A63" w:rsidRPr="00536447">
        <w:rPr>
          <w:rFonts w:hint="eastAsia"/>
          <w:sz w:val="28"/>
        </w:rPr>
        <w:t>对农业产业结构的影响分析</w:t>
      </w:r>
      <w:bookmarkEnd w:id="529"/>
      <w:bookmarkEnd w:id="530"/>
      <w:bookmarkEnd w:id="531"/>
    </w:p>
    <w:p w14:paraId="43FBCF40" w14:textId="77777777" w:rsidR="00EE1A63" w:rsidRPr="00536447" w:rsidRDefault="00EE1A63" w:rsidP="00EE1A63">
      <w:pPr>
        <w:spacing w:line="520" w:lineRule="exact"/>
        <w:ind w:firstLineChars="200" w:firstLine="480"/>
        <w:rPr>
          <w:sz w:val="24"/>
        </w:rPr>
      </w:pPr>
      <w:r w:rsidRPr="00536447">
        <w:rPr>
          <w:rFonts w:hint="eastAsia"/>
          <w:sz w:val="24"/>
        </w:rPr>
        <w:t>调整规划实施的直接作用是加速区域的城市化过程，因此对农业产业结构的影响表现在以下三个方面：</w:t>
      </w:r>
    </w:p>
    <w:p w14:paraId="2E4AA72A"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1</w:t>
      </w:r>
      <w:r w:rsidRPr="00536447">
        <w:rPr>
          <w:rFonts w:hint="eastAsia"/>
          <w:sz w:val="24"/>
        </w:rPr>
        <w:t>）由于产业集聚区企业发展，吸引劳动力向工业和服务业转移，促使直接影响当地的农业尤其是种植业的萎缩，而安阳市的城市化则由此获得迅速发展，区域产业</w:t>
      </w:r>
      <w:r w:rsidRPr="00536447">
        <w:rPr>
          <w:rFonts w:hint="eastAsia"/>
          <w:sz w:val="24"/>
        </w:rPr>
        <w:lastRenderedPageBreak/>
        <w:t>结构由第一产业向第二和第三产业转化。</w:t>
      </w:r>
    </w:p>
    <w:p w14:paraId="00FBB2BB"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2</w:t>
      </w:r>
      <w:r w:rsidRPr="00536447">
        <w:rPr>
          <w:rFonts w:hint="eastAsia"/>
          <w:sz w:val="24"/>
        </w:rPr>
        <w:t>）区域农业产业结构内部则由于城市和第三产业的发展，生活习惯的改变、生活质量的提高和对产业集聚区外影响力的加强，产业结构将向农产品深加工、工业产品的生产、规模化生产发展。</w:t>
      </w:r>
    </w:p>
    <w:p w14:paraId="53045373"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3</w:t>
      </w:r>
      <w:r w:rsidRPr="00536447">
        <w:rPr>
          <w:rFonts w:hint="eastAsia"/>
          <w:sz w:val="24"/>
        </w:rPr>
        <w:t>）规划将集聚区内耕地已调整为建设用地，根据“占补平衡”，区域的耕地面积并没有减少，不影响当地的农业生产。</w:t>
      </w:r>
    </w:p>
    <w:p w14:paraId="6802405D" w14:textId="77777777" w:rsidR="00EE1A63" w:rsidRPr="00536447" w:rsidRDefault="00821B74" w:rsidP="00EE1A63">
      <w:pPr>
        <w:pStyle w:val="3"/>
        <w:spacing w:before="120" w:after="120" w:line="520" w:lineRule="exact"/>
        <w:rPr>
          <w:sz w:val="28"/>
        </w:rPr>
      </w:pPr>
      <w:bookmarkStart w:id="532" w:name="_Toc532230657"/>
      <w:bookmarkStart w:id="533" w:name="_Toc478119290"/>
      <w:bookmarkStart w:id="534" w:name="_Toc6786335"/>
      <w:r w:rsidRPr="00536447">
        <w:rPr>
          <w:sz w:val="28"/>
        </w:rPr>
        <w:t>5</w:t>
      </w:r>
      <w:r w:rsidR="00EE1A63" w:rsidRPr="00536447">
        <w:rPr>
          <w:sz w:val="28"/>
        </w:rPr>
        <w:t xml:space="preserve">.6.3  </w:t>
      </w:r>
      <w:r w:rsidR="00EE1A63" w:rsidRPr="00536447">
        <w:rPr>
          <w:rFonts w:hint="eastAsia"/>
          <w:sz w:val="28"/>
        </w:rPr>
        <w:t>对区域生态环境有利影响分析</w:t>
      </w:r>
      <w:bookmarkEnd w:id="532"/>
      <w:bookmarkEnd w:id="533"/>
      <w:bookmarkEnd w:id="534"/>
    </w:p>
    <w:p w14:paraId="396C1012" w14:textId="77777777" w:rsidR="00EE1A63" w:rsidRPr="00536447" w:rsidRDefault="00EE1A63" w:rsidP="00EE1A63">
      <w:pPr>
        <w:spacing w:line="520" w:lineRule="exact"/>
        <w:ind w:firstLine="480"/>
        <w:rPr>
          <w:sz w:val="24"/>
        </w:rPr>
      </w:pPr>
      <w:r w:rsidRPr="00536447">
        <w:rPr>
          <w:rFonts w:hint="eastAsia"/>
          <w:sz w:val="24"/>
        </w:rPr>
        <w:t>新东产业集聚区的开发建设产生的有利影响主要有：</w:t>
      </w:r>
    </w:p>
    <w:p w14:paraId="01B145AE"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1</w:t>
      </w:r>
      <w:r w:rsidRPr="00536447">
        <w:rPr>
          <w:rFonts w:hint="eastAsia"/>
          <w:sz w:val="24"/>
        </w:rPr>
        <w:t>）提高了区域土地资源的利用率，采取集中、成片开发建设，将企业集聚在一起，可以提高土地的利用效率和资源的最大化有效利用；</w:t>
      </w:r>
    </w:p>
    <w:p w14:paraId="08CACE19"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2</w:t>
      </w:r>
      <w:r w:rsidRPr="00536447">
        <w:rPr>
          <w:rFonts w:hint="eastAsia"/>
          <w:sz w:val="24"/>
        </w:rPr>
        <w:t>）产业集聚区配套的污水处理厂可用于集中处理集聚区内工业企业所产生的废水，提高污水的处理率；同时拟对各企业集中供热，减少了分散的污染源，可有效的控制污染物的排放总量；</w:t>
      </w:r>
    </w:p>
    <w:p w14:paraId="67515D2A"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3</w:t>
      </w:r>
      <w:r w:rsidRPr="00536447">
        <w:rPr>
          <w:rFonts w:hint="eastAsia"/>
          <w:sz w:val="24"/>
        </w:rPr>
        <w:t>）工业企业的集中设置，便于环保部门对其监督，从而可有效降低工业企业环境违规事件的发生，降低发生环境风险的概率；</w:t>
      </w:r>
    </w:p>
    <w:p w14:paraId="376FFB0D"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4</w:t>
      </w:r>
      <w:r w:rsidRPr="00536447">
        <w:rPr>
          <w:rFonts w:hint="eastAsia"/>
          <w:sz w:val="24"/>
        </w:rPr>
        <w:t>）集中供水设施的设置，减轻了工业企业对地下水的无序开采所造成的影响，有利于地下水环境的改善。</w:t>
      </w:r>
    </w:p>
    <w:p w14:paraId="5DFEF45E" w14:textId="77777777" w:rsidR="00EE1A63" w:rsidRPr="00536447" w:rsidRDefault="00821B74" w:rsidP="00EE1A63">
      <w:pPr>
        <w:pStyle w:val="2"/>
        <w:numPr>
          <w:ilvl w:val="0"/>
          <w:numId w:val="0"/>
        </w:numPr>
        <w:spacing w:line="520" w:lineRule="exact"/>
        <w:rPr>
          <w:sz w:val="30"/>
          <w:szCs w:val="30"/>
        </w:rPr>
      </w:pPr>
      <w:bookmarkStart w:id="535" w:name="_Toc532230658"/>
      <w:bookmarkStart w:id="536" w:name="_Toc478119291"/>
      <w:bookmarkStart w:id="537" w:name="_Toc1051496"/>
      <w:bookmarkStart w:id="538" w:name="_Toc6786336"/>
      <w:r w:rsidRPr="00536447">
        <w:rPr>
          <w:sz w:val="30"/>
          <w:szCs w:val="30"/>
        </w:rPr>
        <w:t>5</w:t>
      </w:r>
      <w:r w:rsidR="00EE1A63" w:rsidRPr="00536447">
        <w:rPr>
          <w:sz w:val="30"/>
          <w:szCs w:val="30"/>
        </w:rPr>
        <w:t xml:space="preserve">.7  </w:t>
      </w:r>
      <w:r w:rsidR="00EE1A63" w:rsidRPr="00536447">
        <w:rPr>
          <w:rFonts w:hint="eastAsia"/>
          <w:sz w:val="30"/>
          <w:szCs w:val="30"/>
        </w:rPr>
        <w:t>社会影响分析</w:t>
      </w:r>
      <w:bookmarkEnd w:id="535"/>
      <w:bookmarkEnd w:id="536"/>
      <w:bookmarkEnd w:id="537"/>
      <w:bookmarkEnd w:id="538"/>
    </w:p>
    <w:p w14:paraId="18F1A167" w14:textId="77777777" w:rsidR="00EE1A63" w:rsidRPr="00536447" w:rsidRDefault="00EE1A63" w:rsidP="00EE1A63">
      <w:pPr>
        <w:spacing w:line="520" w:lineRule="exact"/>
        <w:ind w:firstLine="480"/>
        <w:rPr>
          <w:spacing w:val="-5"/>
          <w:sz w:val="24"/>
        </w:rPr>
      </w:pPr>
      <w:r w:rsidRPr="00536447">
        <w:rPr>
          <w:rFonts w:hint="eastAsia"/>
          <w:spacing w:val="-5"/>
          <w:sz w:val="24"/>
        </w:rPr>
        <w:t>新东产业集聚区的开发对当地的社会、经济环境的影响是多方面的，长久和深远的。有些是可预测和量化的，但更多的是不可预测和量化的。本次评价从可能影响的各个方面分析集聚区的开发对当地社会、经济方面的造成的变化，以此供决策部门作为参考。</w:t>
      </w:r>
    </w:p>
    <w:p w14:paraId="08C9AB70" w14:textId="77777777" w:rsidR="00EE1A63" w:rsidRPr="00536447" w:rsidRDefault="00821B74" w:rsidP="00EE1A63">
      <w:pPr>
        <w:pStyle w:val="3"/>
        <w:spacing w:before="120" w:after="120" w:line="520" w:lineRule="exact"/>
        <w:rPr>
          <w:sz w:val="28"/>
        </w:rPr>
      </w:pPr>
      <w:bookmarkStart w:id="539" w:name="_Toc478119292"/>
      <w:bookmarkStart w:id="540" w:name="_Toc532230659"/>
      <w:bookmarkStart w:id="541" w:name="_Toc6786337"/>
      <w:r w:rsidRPr="00536447">
        <w:rPr>
          <w:sz w:val="28"/>
        </w:rPr>
        <w:t>5</w:t>
      </w:r>
      <w:r w:rsidR="00EE1A63" w:rsidRPr="00536447">
        <w:rPr>
          <w:sz w:val="28"/>
        </w:rPr>
        <w:t xml:space="preserve">.7.1  </w:t>
      </w:r>
      <w:r w:rsidR="00EE1A63" w:rsidRPr="00536447">
        <w:rPr>
          <w:rFonts w:hint="eastAsia"/>
          <w:sz w:val="28"/>
        </w:rPr>
        <w:t>社会环境影响分析</w:t>
      </w:r>
      <w:bookmarkEnd w:id="539"/>
      <w:bookmarkEnd w:id="540"/>
      <w:bookmarkEnd w:id="541"/>
    </w:p>
    <w:p w14:paraId="3BC291F3"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1</w:t>
      </w:r>
      <w:r w:rsidRPr="00536447">
        <w:rPr>
          <w:rFonts w:hint="eastAsia"/>
          <w:sz w:val="24"/>
        </w:rPr>
        <w:t>）城市化水平显著提高</w:t>
      </w:r>
    </w:p>
    <w:p w14:paraId="3265DBD6" w14:textId="77777777" w:rsidR="00EE1A63" w:rsidRPr="00536447" w:rsidRDefault="00EE1A63" w:rsidP="00EE1A63">
      <w:pPr>
        <w:spacing w:line="520" w:lineRule="exact"/>
        <w:ind w:firstLine="480"/>
        <w:rPr>
          <w:sz w:val="24"/>
        </w:rPr>
      </w:pPr>
      <w:r w:rsidRPr="00536447">
        <w:rPr>
          <w:rFonts w:hint="eastAsia"/>
          <w:sz w:val="24"/>
        </w:rPr>
        <w:t>城市化是社会经济发展过程中一个不以人的意志为转移的客观存在的规律，也是</w:t>
      </w:r>
      <w:r w:rsidRPr="00536447">
        <w:rPr>
          <w:rFonts w:hint="eastAsia"/>
          <w:sz w:val="24"/>
        </w:rPr>
        <w:lastRenderedPageBreak/>
        <w:t>产业结构优化与升级在地域空间的一种必然反映。</w:t>
      </w:r>
    </w:p>
    <w:p w14:paraId="08AF824D" w14:textId="77777777" w:rsidR="00EE1A63" w:rsidRPr="00536447" w:rsidRDefault="00EE1A63" w:rsidP="00EE1A63">
      <w:pPr>
        <w:spacing w:line="520" w:lineRule="exact"/>
        <w:ind w:firstLine="480"/>
        <w:rPr>
          <w:sz w:val="24"/>
        </w:rPr>
      </w:pPr>
      <w:r w:rsidRPr="00536447">
        <w:rPr>
          <w:rFonts w:hint="eastAsia"/>
          <w:sz w:val="24"/>
        </w:rPr>
        <w:t>新东产业集聚区的开发建设将会加快推进城市化的进程，有利于促进生产要素和产业的集聚，发挥共聚效益和规模效益，提高基础设施和各种资源的共享度，从而有力地促进当地地方经济的发展。</w:t>
      </w:r>
    </w:p>
    <w:p w14:paraId="50268A7B"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2</w:t>
      </w:r>
      <w:r w:rsidRPr="00536447">
        <w:rPr>
          <w:rFonts w:hint="eastAsia"/>
          <w:sz w:val="24"/>
        </w:rPr>
        <w:t>）产业结构的变化</w:t>
      </w:r>
    </w:p>
    <w:p w14:paraId="719B6799" w14:textId="77777777" w:rsidR="00EE1A63" w:rsidRPr="00536447" w:rsidRDefault="00EE1A63" w:rsidP="00EE1A63">
      <w:pPr>
        <w:spacing w:line="520" w:lineRule="exact"/>
        <w:ind w:firstLine="480"/>
        <w:rPr>
          <w:sz w:val="24"/>
        </w:rPr>
      </w:pPr>
      <w:r w:rsidRPr="00536447">
        <w:rPr>
          <w:rFonts w:hint="eastAsia"/>
          <w:sz w:val="24"/>
        </w:rPr>
        <w:t>集聚区内产业结构现状为小范围的工业生产和大范围的农业种植，当地村民主要从事农业生产活动。集聚区建成后，其产业结构将会转变为以工业为主导，发展高新技术产业，同时也会带动服务业、商业等第三产业的发展。地区经济增长方式将发生转变，传统的农业生产将被工业产业取代，区内经济增收方式向工业、科技增收转移。</w:t>
      </w:r>
    </w:p>
    <w:p w14:paraId="71E24D64"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3</w:t>
      </w:r>
      <w:r w:rsidRPr="00536447">
        <w:rPr>
          <w:rFonts w:hint="eastAsia"/>
          <w:sz w:val="24"/>
        </w:rPr>
        <w:t>）人口结构的改变</w:t>
      </w:r>
    </w:p>
    <w:p w14:paraId="11BFFC6D" w14:textId="77777777" w:rsidR="00EE1A63" w:rsidRPr="00536447" w:rsidRDefault="00EE1A63" w:rsidP="00EE1A63">
      <w:pPr>
        <w:spacing w:line="520" w:lineRule="exact"/>
        <w:ind w:firstLine="480"/>
        <w:rPr>
          <w:spacing w:val="-2"/>
          <w:sz w:val="24"/>
        </w:rPr>
      </w:pPr>
      <w:r w:rsidRPr="00536447">
        <w:rPr>
          <w:rFonts w:hint="eastAsia"/>
          <w:spacing w:val="-2"/>
          <w:sz w:val="24"/>
        </w:rPr>
        <w:t>目前产业集聚区内的居民基本上都是当地农民，为农业人口。但随着规划的实施，区域内总人数会随之上升，人口结构也会产生变化：由农业人口向非农业人口转变。会有大批高学历、高素质的人才进入区内，将会带动区内人口素质以及文化水平的提高。</w:t>
      </w:r>
    </w:p>
    <w:p w14:paraId="0D43A842"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4</w:t>
      </w:r>
      <w:r w:rsidRPr="00536447">
        <w:rPr>
          <w:rFonts w:hint="eastAsia"/>
          <w:sz w:val="24"/>
        </w:rPr>
        <w:t>）对集聚区内居民生活的影响</w:t>
      </w:r>
    </w:p>
    <w:p w14:paraId="779AAA77" w14:textId="77777777" w:rsidR="00EE1A63" w:rsidRPr="00536447" w:rsidRDefault="00EE1A63" w:rsidP="00EE1A63">
      <w:pPr>
        <w:spacing w:line="520" w:lineRule="exact"/>
        <w:ind w:firstLine="480"/>
        <w:rPr>
          <w:sz w:val="24"/>
        </w:rPr>
      </w:pPr>
      <w:r w:rsidRPr="00536447">
        <w:rPr>
          <w:rFonts w:hint="eastAsia"/>
          <w:sz w:val="24"/>
        </w:rPr>
        <w:t>随着规划的实施，原来以土地为生的农民将会失去土地，转化为城市劳动力，如果由于社会保障措施不健全或者未跟上，或者配套服务设施未跟上，将会产生许多新问题，如农民失去土地后赖以生存的基础没有了，而工业企业又需要有技术的工人，这就要求集聚区在发展过程中，必须考虑对失去土地的农民进行分类培训和安置。如对年轻人要进行技术培训，使其在失去土地后能够顺利成为集聚区发展中的就业者；对年龄大的人员要给予基本的生活保障，并要落到实处，不能简化处理。</w:t>
      </w:r>
    </w:p>
    <w:p w14:paraId="038A83CE"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5</w:t>
      </w:r>
      <w:r w:rsidRPr="00536447">
        <w:rPr>
          <w:rFonts w:hint="eastAsia"/>
          <w:sz w:val="24"/>
        </w:rPr>
        <w:t>）基础设施</w:t>
      </w:r>
    </w:p>
    <w:p w14:paraId="73EF30F4" w14:textId="77777777" w:rsidR="00EE1A63" w:rsidRPr="00536447" w:rsidRDefault="00EE1A63" w:rsidP="00EE1A63">
      <w:pPr>
        <w:spacing w:line="520" w:lineRule="exact"/>
        <w:ind w:firstLine="480"/>
        <w:rPr>
          <w:sz w:val="24"/>
        </w:rPr>
      </w:pPr>
      <w:r w:rsidRPr="00536447">
        <w:rPr>
          <w:rFonts w:hint="eastAsia"/>
          <w:sz w:val="24"/>
        </w:rPr>
        <w:t>集聚区建设期会对道路交通造成不利影响，原材料的输送、管网的铺设等都会给当地的交通增加压力。</w:t>
      </w:r>
    </w:p>
    <w:p w14:paraId="3A35E68B" w14:textId="77777777" w:rsidR="00EE1A63" w:rsidRPr="00536447" w:rsidRDefault="00EE1A63" w:rsidP="00EE1A63">
      <w:pPr>
        <w:spacing w:line="520" w:lineRule="exact"/>
        <w:ind w:firstLine="480"/>
        <w:rPr>
          <w:sz w:val="24"/>
        </w:rPr>
      </w:pPr>
      <w:r w:rsidRPr="00536447">
        <w:rPr>
          <w:rFonts w:hint="eastAsia"/>
          <w:sz w:val="24"/>
        </w:rPr>
        <w:t>集聚区规划建成后，交通将会更加便利，供水、排水、供热管网的铺设将会大大方便区内居民的生活，供水、供电普及率将达到</w:t>
      </w:r>
      <w:r w:rsidRPr="00536447">
        <w:rPr>
          <w:sz w:val="24"/>
        </w:rPr>
        <w:t>100%</w:t>
      </w:r>
      <w:r w:rsidRPr="00536447">
        <w:rPr>
          <w:rFonts w:hint="eastAsia"/>
          <w:sz w:val="24"/>
        </w:rPr>
        <w:t>，极大地改变当地的投资环境及生</w:t>
      </w:r>
      <w:r w:rsidRPr="00536447">
        <w:rPr>
          <w:rFonts w:hint="eastAsia"/>
          <w:sz w:val="24"/>
        </w:rPr>
        <w:lastRenderedPageBreak/>
        <w:t>活环境。</w:t>
      </w:r>
    </w:p>
    <w:p w14:paraId="40DA3D89" w14:textId="77777777" w:rsidR="00EE1A63" w:rsidRPr="00536447" w:rsidRDefault="00EE1A63" w:rsidP="00EE1A63">
      <w:pPr>
        <w:spacing w:line="520" w:lineRule="exact"/>
        <w:ind w:firstLine="480"/>
        <w:rPr>
          <w:sz w:val="24"/>
        </w:rPr>
      </w:pPr>
      <w:r w:rsidRPr="00536447">
        <w:rPr>
          <w:rFonts w:hint="eastAsia"/>
          <w:sz w:val="24"/>
        </w:rPr>
        <w:t>（</w:t>
      </w:r>
      <w:r w:rsidRPr="00536447">
        <w:rPr>
          <w:sz w:val="24"/>
        </w:rPr>
        <w:t>6</w:t>
      </w:r>
      <w:r w:rsidRPr="00536447">
        <w:rPr>
          <w:rFonts w:hint="eastAsia"/>
          <w:sz w:val="24"/>
        </w:rPr>
        <w:t>）科教文化</w:t>
      </w:r>
    </w:p>
    <w:p w14:paraId="0F777ED9" w14:textId="77777777" w:rsidR="00EE1A63" w:rsidRPr="00536447" w:rsidRDefault="00EE1A63" w:rsidP="00EE1A63">
      <w:pPr>
        <w:spacing w:line="520" w:lineRule="exact"/>
        <w:ind w:firstLine="480"/>
        <w:rPr>
          <w:sz w:val="24"/>
        </w:rPr>
      </w:pPr>
      <w:r w:rsidRPr="00536447">
        <w:rPr>
          <w:rFonts w:hint="eastAsia"/>
          <w:sz w:val="24"/>
        </w:rPr>
        <w:t>产业集聚区形成一定规模后，将间接地刺激当地的教育发展，转变当地教育观念，树立起崇尚科学、知识改变命运等新观念，从而有利于实施“科教兴国”战略。同时，科技和教育的进步又将推动区域文化事业的发展，加快城市化建设的步伐，丰富人们的精神文化生活。</w:t>
      </w:r>
    </w:p>
    <w:p w14:paraId="764A08A5" w14:textId="77777777" w:rsidR="00EE1A63" w:rsidRPr="00536447" w:rsidRDefault="00821B74" w:rsidP="00EE1A63">
      <w:pPr>
        <w:pStyle w:val="3"/>
        <w:spacing w:before="120" w:after="120" w:line="520" w:lineRule="exact"/>
        <w:rPr>
          <w:sz w:val="28"/>
          <w:szCs w:val="28"/>
        </w:rPr>
      </w:pPr>
      <w:bookmarkStart w:id="542" w:name="_Toc478119293"/>
      <w:bookmarkStart w:id="543" w:name="_Toc532230660"/>
      <w:bookmarkStart w:id="544" w:name="_Toc6786338"/>
      <w:r w:rsidRPr="00536447">
        <w:rPr>
          <w:sz w:val="28"/>
          <w:szCs w:val="28"/>
        </w:rPr>
        <w:t>5</w:t>
      </w:r>
      <w:r w:rsidR="00EE1A63" w:rsidRPr="00536447">
        <w:rPr>
          <w:sz w:val="28"/>
          <w:szCs w:val="28"/>
        </w:rPr>
        <w:t xml:space="preserve">.7.2  </w:t>
      </w:r>
      <w:r w:rsidR="00EE1A63" w:rsidRPr="00536447">
        <w:rPr>
          <w:rFonts w:hint="eastAsia"/>
          <w:sz w:val="28"/>
          <w:szCs w:val="28"/>
        </w:rPr>
        <w:t>集聚区居民安置影响分析</w:t>
      </w:r>
      <w:bookmarkEnd w:id="542"/>
      <w:bookmarkEnd w:id="543"/>
      <w:bookmarkEnd w:id="544"/>
    </w:p>
    <w:p w14:paraId="113A9C87" w14:textId="77777777" w:rsidR="00EE1A63" w:rsidRPr="00536447" w:rsidRDefault="00821B74" w:rsidP="00EE1A63">
      <w:pPr>
        <w:adjustRightInd w:val="0"/>
        <w:spacing w:line="520" w:lineRule="exact"/>
        <w:rPr>
          <w:b/>
          <w:sz w:val="24"/>
        </w:rPr>
      </w:pPr>
      <w:r w:rsidRPr="00536447">
        <w:rPr>
          <w:b/>
          <w:sz w:val="24"/>
        </w:rPr>
        <w:t>5</w:t>
      </w:r>
      <w:r w:rsidR="00EE1A63" w:rsidRPr="00536447">
        <w:rPr>
          <w:b/>
          <w:sz w:val="24"/>
        </w:rPr>
        <w:t xml:space="preserve">.7.2.1  </w:t>
      </w:r>
      <w:r w:rsidR="00EE1A63" w:rsidRPr="00536447">
        <w:rPr>
          <w:rFonts w:hint="eastAsia"/>
          <w:b/>
          <w:sz w:val="24"/>
        </w:rPr>
        <w:t>搬迁安置规划</w:t>
      </w:r>
    </w:p>
    <w:p w14:paraId="1093A0D1" w14:textId="77777777" w:rsidR="00EE1A63" w:rsidRPr="00536447" w:rsidRDefault="00EE1A63" w:rsidP="00EE1A63">
      <w:pPr>
        <w:snapToGrid w:val="0"/>
        <w:spacing w:line="460" w:lineRule="exact"/>
        <w:ind w:firstLineChars="200" w:firstLine="468"/>
        <w:jc w:val="left"/>
        <w:rPr>
          <w:spacing w:val="-3"/>
          <w:sz w:val="24"/>
        </w:rPr>
      </w:pPr>
      <w:r w:rsidRPr="00536447">
        <w:rPr>
          <w:rFonts w:hint="eastAsia"/>
          <w:spacing w:val="-3"/>
          <w:sz w:val="24"/>
        </w:rPr>
        <w:t>本次规划调整共涉及搬迁的集聚区内现有村庄共</w:t>
      </w:r>
      <w:r w:rsidRPr="00536447">
        <w:rPr>
          <w:spacing w:val="-3"/>
          <w:sz w:val="24"/>
        </w:rPr>
        <w:t>4</w:t>
      </w:r>
      <w:r w:rsidRPr="00536447">
        <w:rPr>
          <w:rFonts w:hint="eastAsia"/>
          <w:spacing w:val="-3"/>
          <w:sz w:val="24"/>
        </w:rPr>
        <w:t>个：郭路村、大寒屯、梅福村、东流台村，庄共计</w:t>
      </w:r>
      <w:r w:rsidRPr="00536447">
        <w:rPr>
          <w:spacing w:val="-3"/>
          <w:sz w:val="24"/>
        </w:rPr>
        <w:t>2601</w:t>
      </w:r>
      <w:r w:rsidRPr="00536447">
        <w:rPr>
          <w:rFonts w:hint="eastAsia"/>
          <w:spacing w:val="-3"/>
          <w:sz w:val="24"/>
        </w:rPr>
        <w:t>户，</w:t>
      </w:r>
      <w:r w:rsidRPr="00536447">
        <w:rPr>
          <w:spacing w:val="-3"/>
          <w:sz w:val="24"/>
        </w:rPr>
        <w:t>9800</w:t>
      </w:r>
      <w:r w:rsidRPr="00536447">
        <w:rPr>
          <w:rFonts w:hint="eastAsia"/>
          <w:spacing w:val="-3"/>
          <w:sz w:val="24"/>
        </w:rPr>
        <w:t>人。其中郭路村</w:t>
      </w:r>
      <w:r w:rsidRPr="00536447">
        <w:rPr>
          <w:spacing w:val="-3"/>
          <w:sz w:val="24"/>
        </w:rPr>
        <w:t>710</w:t>
      </w:r>
      <w:r w:rsidRPr="00536447">
        <w:rPr>
          <w:rFonts w:hint="eastAsia"/>
          <w:spacing w:val="-3"/>
          <w:sz w:val="24"/>
        </w:rPr>
        <w:t>户，</w:t>
      </w:r>
      <w:r w:rsidRPr="00536447">
        <w:rPr>
          <w:spacing w:val="-3"/>
          <w:sz w:val="24"/>
        </w:rPr>
        <w:t>2162</w:t>
      </w:r>
      <w:r w:rsidRPr="00536447">
        <w:rPr>
          <w:rFonts w:hint="eastAsia"/>
          <w:spacing w:val="-3"/>
          <w:sz w:val="24"/>
        </w:rPr>
        <w:t>人；大寒屯村</w:t>
      </w:r>
      <w:r w:rsidRPr="00536447">
        <w:rPr>
          <w:spacing w:val="-3"/>
          <w:sz w:val="24"/>
        </w:rPr>
        <w:t>892</w:t>
      </w:r>
      <w:r w:rsidRPr="00536447">
        <w:rPr>
          <w:rFonts w:hint="eastAsia"/>
          <w:spacing w:val="-3"/>
          <w:sz w:val="24"/>
        </w:rPr>
        <w:t>户，</w:t>
      </w:r>
      <w:r w:rsidRPr="00536447">
        <w:rPr>
          <w:spacing w:val="-3"/>
          <w:sz w:val="24"/>
        </w:rPr>
        <w:t>3285</w:t>
      </w:r>
      <w:r w:rsidRPr="00536447">
        <w:rPr>
          <w:rFonts w:hint="eastAsia"/>
          <w:spacing w:val="-3"/>
          <w:sz w:val="24"/>
        </w:rPr>
        <w:t>人；梅福村</w:t>
      </w:r>
      <w:r w:rsidRPr="00536447">
        <w:rPr>
          <w:spacing w:val="-3"/>
          <w:sz w:val="24"/>
        </w:rPr>
        <w:t>878</w:t>
      </w:r>
      <w:r w:rsidRPr="00536447">
        <w:rPr>
          <w:rFonts w:hint="eastAsia"/>
          <w:spacing w:val="-3"/>
          <w:sz w:val="24"/>
        </w:rPr>
        <w:t>户、</w:t>
      </w:r>
      <w:r w:rsidRPr="00536447">
        <w:rPr>
          <w:spacing w:val="-3"/>
          <w:sz w:val="24"/>
        </w:rPr>
        <w:t>3673</w:t>
      </w:r>
      <w:r w:rsidRPr="00536447">
        <w:rPr>
          <w:rFonts w:hint="eastAsia"/>
          <w:spacing w:val="-3"/>
          <w:sz w:val="24"/>
        </w:rPr>
        <w:t>人；东流台村</w:t>
      </w:r>
      <w:r w:rsidRPr="00536447">
        <w:rPr>
          <w:spacing w:val="-3"/>
          <w:sz w:val="24"/>
        </w:rPr>
        <w:t>121</w:t>
      </w:r>
      <w:r w:rsidRPr="00536447">
        <w:rPr>
          <w:rFonts w:hint="eastAsia"/>
          <w:spacing w:val="-3"/>
          <w:sz w:val="24"/>
        </w:rPr>
        <w:t>户、</w:t>
      </w:r>
      <w:r w:rsidRPr="00536447">
        <w:rPr>
          <w:spacing w:val="-3"/>
          <w:sz w:val="24"/>
        </w:rPr>
        <w:t>680</w:t>
      </w:r>
      <w:r w:rsidRPr="00536447">
        <w:rPr>
          <w:rFonts w:hint="eastAsia"/>
          <w:spacing w:val="-3"/>
          <w:sz w:val="24"/>
        </w:rPr>
        <w:t>人。根据村庄实际情况，依据相关政策，根据产业集聚区发展需求、功能定位和区域建设开发时序，结合新农村建设制定安置计划，具体内容如下：</w:t>
      </w:r>
    </w:p>
    <w:p w14:paraId="0A8D2721" w14:textId="77777777" w:rsidR="00EE1A63" w:rsidRPr="00536447" w:rsidRDefault="00EE1A63" w:rsidP="00EE1A63">
      <w:pPr>
        <w:spacing w:line="520" w:lineRule="exact"/>
        <w:ind w:firstLineChars="200" w:firstLine="468"/>
        <w:rPr>
          <w:sz w:val="24"/>
        </w:rPr>
      </w:pPr>
      <w:r w:rsidRPr="00536447">
        <w:rPr>
          <w:rFonts w:hint="eastAsia"/>
          <w:spacing w:val="-3"/>
          <w:sz w:val="24"/>
        </w:rPr>
        <w:t>郭路村安置在产业集聚区北部紧邻的白璧社区；大寒屯村、梅福村、东流台村安置在产业集聚区南部紧邻的大寒社区。</w:t>
      </w:r>
    </w:p>
    <w:p w14:paraId="6422CF1D" w14:textId="77777777" w:rsidR="00EE1A63" w:rsidRPr="00536447" w:rsidRDefault="00821B74" w:rsidP="00EE1A63">
      <w:pPr>
        <w:spacing w:line="520" w:lineRule="exact"/>
        <w:rPr>
          <w:b/>
          <w:sz w:val="24"/>
        </w:rPr>
      </w:pPr>
      <w:r w:rsidRPr="00536447">
        <w:rPr>
          <w:b/>
          <w:sz w:val="24"/>
        </w:rPr>
        <w:t>5</w:t>
      </w:r>
      <w:r w:rsidR="00EE1A63" w:rsidRPr="00536447">
        <w:rPr>
          <w:b/>
          <w:sz w:val="24"/>
        </w:rPr>
        <w:t xml:space="preserve">.7.2.2  </w:t>
      </w:r>
      <w:r w:rsidR="00EE1A63" w:rsidRPr="00536447">
        <w:rPr>
          <w:rFonts w:hint="eastAsia"/>
          <w:b/>
          <w:sz w:val="24"/>
        </w:rPr>
        <w:t>搬迁的社会影响分析</w:t>
      </w:r>
    </w:p>
    <w:p w14:paraId="2670793B" w14:textId="77777777" w:rsidR="00EE1A63" w:rsidRPr="00536447" w:rsidRDefault="00EE1A63" w:rsidP="00EE1A63">
      <w:pPr>
        <w:spacing w:line="520" w:lineRule="exact"/>
        <w:ind w:firstLine="480"/>
        <w:rPr>
          <w:sz w:val="24"/>
        </w:rPr>
      </w:pPr>
      <w:r w:rsidRPr="00536447">
        <w:rPr>
          <w:rFonts w:hint="eastAsia"/>
          <w:sz w:val="24"/>
        </w:rPr>
        <w:t>对产业集聚区内村庄进行集中安置搬迁后对村民的生活难免会产生一定的影响。搬迁后对居民及社会所产生的社会影响分析见下表。</w:t>
      </w:r>
    </w:p>
    <w:p w14:paraId="43E7A347" w14:textId="77777777" w:rsidR="00EE1A63" w:rsidRPr="00536447" w:rsidRDefault="00EE1A63" w:rsidP="00EE1A63">
      <w:pPr>
        <w:spacing w:line="520" w:lineRule="exact"/>
        <w:jc w:val="center"/>
        <w:rPr>
          <w:b/>
          <w:szCs w:val="21"/>
        </w:rPr>
      </w:pPr>
      <w:r w:rsidRPr="00536447">
        <w:rPr>
          <w:rFonts w:hint="eastAsia"/>
          <w:b/>
          <w:szCs w:val="21"/>
        </w:rPr>
        <w:t>表</w:t>
      </w:r>
      <w:r w:rsidR="00821B74" w:rsidRPr="00536447">
        <w:rPr>
          <w:b/>
          <w:szCs w:val="21"/>
        </w:rPr>
        <w:t>5</w:t>
      </w:r>
      <w:r w:rsidRPr="00536447">
        <w:rPr>
          <w:b/>
          <w:szCs w:val="21"/>
        </w:rPr>
        <w:t>-</w:t>
      </w:r>
      <w:r w:rsidR="00B50A82">
        <w:rPr>
          <w:b/>
          <w:szCs w:val="21"/>
        </w:rPr>
        <w:t>33</w:t>
      </w:r>
      <w:r w:rsidRPr="00536447">
        <w:rPr>
          <w:b/>
          <w:szCs w:val="21"/>
        </w:rPr>
        <w:t xml:space="preserve">    </w:t>
      </w:r>
      <w:r w:rsidRPr="00536447">
        <w:rPr>
          <w:rFonts w:hint="eastAsia"/>
          <w:b/>
          <w:szCs w:val="21"/>
        </w:rPr>
        <w:t>搬迁后所产生的社会影响分析</w:t>
      </w:r>
    </w:p>
    <w:tbl>
      <w:tblPr>
        <w:tblW w:w="89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1047"/>
        <w:gridCol w:w="4240"/>
        <w:gridCol w:w="3641"/>
      </w:tblGrid>
      <w:tr w:rsidR="00EE1A63" w:rsidRPr="00536447" w14:paraId="36F79116" w14:textId="77777777" w:rsidTr="009D160E">
        <w:tc>
          <w:tcPr>
            <w:tcW w:w="1047" w:type="dxa"/>
            <w:tcBorders>
              <w:top w:val="single" w:sz="12" w:space="0" w:color="auto"/>
            </w:tcBorders>
            <w:vAlign w:val="center"/>
          </w:tcPr>
          <w:p w14:paraId="286FA247" w14:textId="77777777" w:rsidR="00EE1A63" w:rsidRPr="00536447" w:rsidRDefault="00EE1A63" w:rsidP="009D160E">
            <w:pPr>
              <w:snapToGrid w:val="0"/>
              <w:spacing w:line="280" w:lineRule="exact"/>
              <w:jc w:val="center"/>
              <w:rPr>
                <w:b/>
                <w:szCs w:val="21"/>
              </w:rPr>
            </w:pPr>
            <w:r w:rsidRPr="00536447">
              <w:rPr>
                <w:rFonts w:hint="eastAsia"/>
                <w:b/>
                <w:szCs w:val="21"/>
              </w:rPr>
              <w:t>类别</w:t>
            </w:r>
          </w:p>
        </w:tc>
        <w:tc>
          <w:tcPr>
            <w:tcW w:w="4240" w:type="dxa"/>
            <w:tcBorders>
              <w:top w:val="single" w:sz="12" w:space="0" w:color="auto"/>
            </w:tcBorders>
            <w:vAlign w:val="center"/>
          </w:tcPr>
          <w:p w14:paraId="5DB13C35" w14:textId="77777777" w:rsidR="00EE1A63" w:rsidRPr="00536447" w:rsidRDefault="00EE1A63" w:rsidP="009D160E">
            <w:pPr>
              <w:snapToGrid w:val="0"/>
              <w:spacing w:line="280" w:lineRule="exact"/>
              <w:jc w:val="center"/>
              <w:rPr>
                <w:b/>
                <w:szCs w:val="21"/>
              </w:rPr>
            </w:pPr>
            <w:r w:rsidRPr="00536447">
              <w:rPr>
                <w:rFonts w:hint="eastAsia"/>
                <w:b/>
                <w:szCs w:val="21"/>
              </w:rPr>
              <w:t>有利影响</w:t>
            </w:r>
          </w:p>
        </w:tc>
        <w:tc>
          <w:tcPr>
            <w:tcW w:w="3641" w:type="dxa"/>
            <w:tcBorders>
              <w:top w:val="single" w:sz="12" w:space="0" w:color="auto"/>
            </w:tcBorders>
            <w:vAlign w:val="center"/>
          </w:tcPr>
          <w:p w14:paraId="735FA2DB" w14:textId="77777777" w:rsidR="00EE1A63" w:rsidRPr="00536447" w:rsidRDefault="00EE1A63" w:rsidP="009D160E">
            <w:pPr>
              <w:snapToGrid w:val="0"/>
              <w:spacing w:line="280" w:lineRule="exact"/>
              <w:jc w:val="center"/>
              <w:rPr>
                <w:b/>
                <w:szCs w:val="21"/>
              </w:rPr>
            </w:pPr>
            <w:r w:rsidRPr="00536447">
              <w:rPr>
                <w:rFonts w:hint="eastAsia"/>
                <w:b/>
                <w:szCs w:val="21"/>
              </w:rPr>
              <w:t>不利影响</w:t>
            </w:r>
          </w:p>
        </w:tc>
      </w:tr>
      <w:tr w:rsidR="00EE1A63" w:rsidRPr="00536447" w14:paraId="3B6881AA" w14:textId="77777777" w:rsidTr="00821B74">
        <w:trPr>
          <w:trHeight w:val="2792"/>
        </w:trPr>
        <w:tc>
          <w:tcPr>
            <w:tcW w:w="1047" w:type="dxa"/>
            <w:tcBorders>
              <w:bottom w:val="single" w:sz="12" w:space="0" w:color="auto"/>
            </w:tcBorders>
            <w:vAlign w:val="center"/>
          </w:tcPr>
          <w:p w14:paraId="5285D7A0" w14:textId="77777777" w:rsidR="00EE1A63" w:rsidRPr="00536447" w:rsidRDefault="00EE1A63" w:rsidP="009D160E">
            <w:pPr>
              <w:snapToGrid w:val="0"/>
              <w:spacing w:line="280" w:lineRule="exact"/>
              <w:jc w:val="center"/>
              <w:rPr>
                <w:szCs w:val="21"/>
              </w:rPr>
            </w:pPr>
            <w:r w:rsidRPr="00536447">
              <w:rPr>
                <w:rFonts w:hint="eastAsia"/>
                <w:szCs w:val="21"/>
              </w:rPr>
              <w:t>影响</w:t>
            </w:r>
          </w:p>
          <w:p w14:paraId="73ADFEC5" w14:textId="77777777" w:rsidR="00EE1A63" w:rsidRPr="00536447" w:rsidRDefault="00EE1A63" w:rsidP="009D160E">
            <w:pPr>
              <w:snapToGrid w:val="0"/>
              <w:spacing w:line="280" w:lineRule="exact"/>
              <w:jc w:val="center"/>
              <w:rPr>
                <w:szCs w:val="21"/>
              </w:rPr>
            </w:pPr>
            <w:r w:rsidRPr="00536447">
              <w:rPr>
                <w:rFonts w:hint="eastAsia"/>
                <w:szCs w:val="21"/>
              </w:rPr>
              <w:t>分析</w:t>
            </w:r>
          </w:p>
        </w:tc>
        <w:tc>
          <w:tcPr>
            <w:tcW w:w="4240" w:type="dxa"/>
            <w:tcBorders>
              <w:bottom w:val="single" w:sz="12" w:space="0" w:color="auto"/>
            </w:tcBorders>
            <w:vAlign w:val="center"/>
          </w:tcPr>
          <w:p w14:paraId="7513D01D" w14:textId="77777777" w:rsidR="00EE1A63" w:rsidRPr="00536447" w:rsidRDefault="00EE1A63" w:rsidP="009D160E">
            <w:pPr>
              <w:snapToGrid w:val="0"/>
              <w:spacing w:line="280" w:lineRule="exact"/>
              <w:jc w:val="left"/>
              <w:rPr>
                <w:szCs w:val="21"/>
              </w:rPr>
            </w:pPr>
            <w:r w:rsidRPr="00536447">
              <w:rPr>
                <w:szCs w:val="21"/>
              </w:rPr>
              <w:t>1</w:t>
            </w:r>
            <w:r w:rsidRPr="00536447">
              <w:rPr>
                <w:rFonts w:hint="eastAsia"/>
                <w:szCs w:val="21"/>
              </w:rPr>
              <w:t>、居住条件及环境得到改善，村容村貌得到改善，学生受教育环境得到改善，农村卫生事业得到发展，改善医疗保健条件；</w:t>
            </w:r>
          </w:p>
          <w:p w14:paraId="1423CED1" w14:textId="77777777" w:rsidR="00EE1A63" w:rsidRPr="00536447" w:rsidRDefault="00EE1A63" w:rsidP="009D160E">
            <w:pPr>
              <w:snapToGrid w:val="0"/>
              <w:spacing w:line="280" w:lineRule="exact"/>
              <w:jc w:val="left"/>
              <w:rPr>
                <w:szCs w:val="21"/>
              </w:rPr>
            </w:pPr>
            <w:r w:rsidRPr="00536447">
              <w:rPr>
                <w:szCs w:val="21"/>
              </w:rPr>
              <w:t>2</w:t>
            </w:r>
            <w:r w:rsidRPr="00536447">
              <w:rPr>
                <w:rFonts w:hint="eastAsia"/>
                <w:szCs w:val="21"/>
              </w:rPr>
              <w:t>、接受培训，参与再就业，提高收入水平；</w:t>
            </w:r>
          </w:p>
          <w:p w14:paraId="3CC1D927" w14:textId="77777777" w:rsidR="00EE1A63" w:rsidRPr="00536447" w:rsidRDefault="00EE1A63" w:rsidP="009D160E">
            <w:pPr>
              <w:snapToGrid w:val="0"/>
              <w:spacing w:line="280" w:lineRule="exact"/>
              <w:jc w:val="left"/>
              <w:rPr>
                <w:szCs w:val="21"/>
              </w:rPr>
            </w:pPr>
            <w:r w:rsidRPr="00536447">
              <w:rPr>
                <w:szCs w:val="21"/>
              </w:rPr>
              <w:t>3</w:t>
            </w:r>
            <w:r w:rsidRPr="00536447">
              <w:rPr>
                <w:rFonts w:hint="eastAsia"/>
                <w:szCs w:val="21"/>
              </w:rPr>
              <w:t>、带动整个区域的经济发展水平，提高农民的转产转岗就业能力，提高整体文化水平。</w:t>
            </w:r>
          </w:p>
        </w:tc>
        <w:tc>
          <w:tcPr>
            <w:tcW w:w="3641" w:type="dxa"/>
            <w:tcBorders>
              <w:bottom w:val="single" w:sz="12" w:space="0" w:color="auto"/>
            </w:tcBorders>
            <w:vAlign w:val="center"/>
          </w:tcPr>
          <w:p w14:paraId="73B493F7" w14:textId="77777777" w:rsidR="00EE1A63" w:rsidRPr="00536447" w:rsidRDefault="00EE1A63" w:rsidP="009D160E">
            <w:pPr>
              <w:snapToGrid w:val="0"/>
              <w:spacing w:line="280" w:lineRule="exact"/>
              <w:jc w:val="left"/>
              <w:rPr>
                <w:szCs w:val="21"/>
              </w:rPr>
            </w:pPr>
            <w:r w:rsidRPr="00536447">
              <w:rPr>
                <w:szCs w:val="21"/>
              </w:rPr>
              <w:t>1</w:t>
            </w:r>
            <w:r w:rsidRPr="00536447">
              <w:rPr>
                <w:rFonts w:hint="eastAsia"/>
                <w:szCs w:val="21"/>
              </w:rPr>
              <w:t>、有些人可能产生对新生活的不适应；</w:t>
            </w:r>
          </w:p>
          <w:p w14:paraId="719D7306" w14:textId="77777777" w:rsidR="00EE1A63" w:rsidRPr="00536447" w:rsidRDefault="00EE1A63" w:rsidP="009D160E">
            <w:pPr>
              <w:snapToGrid w:val="0"/>
              <w:spacing w:line="280" w:lineRule="exact"/>
              <w:jc w:val="left"/>
              <w:rPr>
                <w:szCs w:val="21"/>
              </w:rPr>
            </w:pPr>
            <w:r w:rsidRPr="00536447">
              <w:rPr>
                <w:szCs w:val="21"/>
              </w:rPr>
              <w:t>2</w:t>
            </w:r>
            <w:r w:rsidRPr="00536447">
              <w:rPr>
                <w:rFonts w:hint="eastAsia"/>
                <w:szCs w:val="21"/>
              </w:rPr>
              <w:t>、如果就业问题得不到很好的解决，失业人口增多，影响聚居区人口的生活水平；</w:t>
            </w:r>
          </w:p>
          <w:p w14:paraId="4052969B" w14:textId="77777777" w:rsidR="00EE1A63" w:rsidRPr="00536447" w:rsidRDefault="00EE1A63" w:rsidP="009D160E">
            <w:pPr>
              <w:snapToGrid w:val="0"/>
              <w:spacing w:line="280" w:lineRule="exact"/>
              <w:jc w:val="left"/>
              <w:rPr>
                <w:szCs w:val="21"/>
              </w:rPr>
            </w:pPr>
            <w:r w:rsidRPr="00536447">
              <w:rPr>
                <w:szCs w:val="21"/>
              </w:rPr>
              <w:t>3</w:t>
            </w:r>
            <w:r w:rsidRPr="00536447">
              <w:rPr>
                <w:rFonts w:hint="eastAsia"/>
                <w:szCs w:val="21"/>
              </w:rPr>
              <w:t>、搬迁过程中可能会出现部分搬迁群众对政府赔偿不满意的情况。</w:t>
            </w:r>
          </w:p>
        </w:tc>
      </w:tr>
    </w:tbl>
    <w:p w14:paraId="334329EE" w14:textId="77777777" w:rsidR="00EE1A63" w:rsidRPr="00536447" w:rsidRDefault="00821B74" w:rsidP="00EE1A63">
      <w:pPr>
        <w:spacing w:line="520" w:lineRule="exact"/>
        <w:rPr>
          <w:b/>
          <w:sz w:val="24"/>
        </w:rPr>
      </w:pPr>
      <w:r w:rsidRPr="00536447">
        <w:rPr>
          <w:b/>
          <w:sz w:val="24"/>
        </w:rPr>
        <w:lastRenderedPageBreak/>
        <w:t>5</w:t>
      </w:r>
      <w:r w:rsidR="00EE1A63" w:rsidRPr="00536447">
        <w:rPr>
          <w:b/>
          <w:sz w:val="24"/>
        </w:rPr>
        <w:t xml:space="preserve">.7.2.3  </w:t>
      </w:r>
      <w:r w:rsidR="00EE1A63" w:rsidRPr="00536447">
        <w:rPr>
          <w:rFonts w:hint="eastAsia"/>
          <w:b/>
          <w:sz w:val="24"/>
        </w:rPr>
        <w:t>保障措施</w:t>
      </w:r>
    </w:p>
    <w:p w14:paraId="32AC5AC4"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1</w:t>
      </w:r>
      <w:r w:rsidRPr="00536447">
        <w:rPr>
          <w:rFonts w:hint="eastAsia"/>
          <w:sz w:val="24"/>
        </w:rPr>
        <w:t>）就业安置</w:t>
      </w:r>
    </w:p>
    <w:p w14:paraId="1922D9BD" w14:textId="77777777" w:rsidR="00EE1A63" w:rsidRPr="00536447" w:rsidRDefault="00EE1A63" w:rsidP="00EE1A63">
      <w:pPr>
        <w:numPr>
          <w:ilvl w:val="0"/>
          <w:numId w:val="11"/>
        </w:numPr>
        <w:spacing w:line="500" w:lineRule="exact"/>
        <w:rPr>
          <w:sz w:val="24"/>
        </w:rPr>
      </w:pPr>
      <w:r w:rsidRPr="00536447">
        <w:rPr>
          <w:rFonts w:hint="eastAsia"/>
          <w:sz w:val="24"/>
        </w:rPr>
        <w:t>建立就业指导和安置，对符合就业条件的人员进行登记，建立就业人员基本情况档案；</w:t>
      </w:r>
    </w:p>
    <w:p w14:paraId="6907D48A" w14:textId="77777777" w:rsidR="00EE1A63" w:rsidRPr="00536447" w:rsidRDefault="00EE1A63" w:rsidP="00EE1A63">
      <w:pPr>
        <w:numPr>
          <w:ilvl w:val="0"/>
          <w:numId w:val="11"/>
        </w:numPr>
        <w:spacing w:line="500" w:lineRule="exact"/>
        <w:rPr>
          <w:sz w:val="24"/>
        </w:rPr>
      </w:pPr>
      <w:r w:rsidRPr="00536447">
        <w:rPr>
          <w:rFonts w:hint="eastAsia"/>
          <w:sz w:val="24"/>
        </w:rPr>
        <w:t>根据年龄和本人就业意向，分类组织进行劳动技能培训，并享受农村劳动力转移就业培训免费政策；</w:t>
      </w:r>
    </w:p>
    <w:p w14:paraId="6C71AAC4" w14:textId="77777777" w:rsidR="00EE1A63" w:rsidRPr="00536447" w:rsidRDefault="00EE1A63" w:rsidP="00EE1A63">
      <w:pPr>
        <w:numPr>
          <w:ilvl w:val="0"/>
          <w:numId w:val="11"/>
        </w:numPr>
        <w:spacing w:line="500" w:lineRule="exact"/>
        <w:rPr>
          <w:sz w:val="24"/>
        </w:rPr>
      </w:pPr>
      <w:r w:rsidRPr="00536447">
        <w:rPr>
          <w:rFonts w:hint="eastAsia"/>
          <w:sz w:val="24"/>
        </w:rPr>
        <w:t>根据培训后的就业意向、专业，设置就业计划，分期分批优先向当地和外地用人单位输出就业，并建立就业预备人员档案。</w:t>
      </w:r>
    </w:p>
    <w:p w14:paraId="5FB10BF9"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2</w:t>
      </w:r>
      <w:r w:rsidRPr="00536447">
        <w:rPr>
          <w:rFonts w:hint="eastAsia"/>
          <w:sz w:val="24"/>
        </w:rPr>
        <w:t>）低保保障</w:t>
      </w:r>
    </w:p>
    <w:p w14:paraId="26254984" w14:textId="77777777" w:rsidR="00EE1A63" w:rsidRPr="00536447" w:rsidRDefault="00EE1A63" w:rsidP="00EE1A63">
      <w:pPr>
        <w:spacing w:line="500" w:lineRule="exact"/>
        <w:ind w:firstLine="480"/>
        <w:rPr>
          <w:sz w:val="24"/>
        </w:rPr>
      </w:pPr>
      <w:r w:rsidRPr="00536447">
        <w:rPr>
          <w:rFonts w:hint="eastAsia"/>
          <w:sz w:val="24"/>
        </w:rPr>
        <w:t>按照上级政府规定，对城镇户口搬迁，全家人均收入低于</w:t>
      </w:r>
      <w:r w:rsidRPr="00536447">
        <w:rPr>
          <w:sz w:val="24"/>
        </w:rPr>
        <w:t>130</w:t>
      </w:r>
      <w:r w:rsidRPr="00536447">
        <w:rPr>
          <w:rFonts w:hint="eastAsia"/>
          <w:sz w:val="24"/>
        </w:rPr>
        <w:t>元的，纳入城镇低保，月人均补助</w:t>
      </w:r>
      <w:r w:rsidRPr="00536447">
        <w:rPr>
          <w:sz w:val="24"/>
        </w:rPr>
        <w:t>70</w:t>
      </w:r>
      <w:r w:rsidRPr="00536447">
        <w:rPr>
          <w:rFonts w:hint="eastAsia"/>
          <w:sz w:val="24"/>
        </w:rPr>
        <w:t>元；对农村户口搬迁户，全家年人均收入低于</w:t>
      </w:r>
      <w:r w:rsidRPr="00536447">
        <w:rPr>
          <w:sz w:val="24"/>
        </w:rPr>
        <w:t>720</w:t>
      </w:r>
      <w:r w:rsidRPr="00536447">
        <w:rPr>
          <w:rFonts w:hint="eastAsia"/>
          <w:sz w:val="24"/>
        </w:rPr>
        <w:t>元的，优先纳入农村低保，月人均补助</w:t>
      </w:r>
      <w:r w:rsidRPr="00536447">
        <w:rPr>
          <w:sz w:val="24"/>
        </w:rPr>
        <w:t>30</w:t>
      </w:r>
      <w:r w:rsidRPr="00536447">
        <w:rPr>
          <w:rFonts w:hint="eastAsia"/>
          <w:sz w:val="24"/>
        </w:rPr>
        <w:t>元。</w:t>
      </w:r>
    </w:p>
    <w:p w14:paraId="7F8222AB"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3</w:t>
      </w:r>
      <w:r w:rsidRPr="00536447">
        <w:rPr>
          <w:rFonts w:hint="eastAsia"/>
          <w:sz w:val="24"/>
        </w:rPr>
        <w:t>）医疗及社会救助</w:t>
      </w:r>
    </w:p>
    <w:p w14:paraId="3E78F288" w14:textId="77777777" w:rsidR="00EE1A63" w:rsidRPr="00536447" w:rsidRDefault="00EE1A63" w:rsidP="00EE1A63">
      <w:pPr>
        <w:spacing w:line="500" w:lineRule="exact"/>
        <w:ind w:firstLine="480"/>
        <w:rPr>
          <w:sz w:val="24"/>
        </w:rPr>
      </w:pPr>
      <w:r w:rsidRPr="00536447">
        <w:rPr>
          <w:rFonts w:hint="eastAsia"/>
          <w:sz w:val="24"/>
        </w:rPr>
        <w:t>凡纳入农村低保的搬迁户，民政局为其缴纳新农合参合资金，疾病住院费用经新农合报销后剩余部分，享受农村医疗救助。年救助金额不超过</w:t>
      </w:r>
      <w:r w:rsidRPr="00536447">
        <w:rPr>
          <w:sz w:val="24"/>
        </w:rPr>
        <w:t>3000</w:t>
      </w:r>
      <w:r w:rsidRPr="00536447">
        <w:rPr>
          <w:rFonts w:hint="eastAsia"/>
          <w:sz w:val="24"/>
        </w:rPr>
        <w:t>元；凡纳入城镇低保的搬迁户，疾病（规定病种）住院可享受城镇医疗救助，年救助金额不超过</w:t>
      </w:r>
      <w:r w:rsidRPr="00536447">
        <w:rPr>
          <w:sz w:val="24"/>
        </w:rPr>
        <w:t>3000</w:t>
      </w:r>
      <w:r w:rsidRPr="00536447">
        <w:rPr>
          <w:rFonts w:hint="eastAsia"/>
          <w:sz w:val="24"/>
        </w:rPr>
        <w:t>元。</w:t>
      </w:r>
    </w:p>
    <w:p w14:paraId="40FD2159"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4</w:t>
      </w:r>
      <w:r w:rsidRPr="00536447">
        <w:rPr>
          <w:rFonts w:hint="eastAsia"/>
          <w:sz w:val="24"/>
        </w:rPr>
        <w:t>）教育保障</w:t>
      </w:r>
    </w:p>
    <w:p w14:paraId="49F53A49" w14:textId="77777777" w:rsidR="00EE1A63" w:rsidRPr="00536447" w:rsidRDefault="00EE1A63" w:rsidP="00EE1A63">
      <w:pPr>
        <w:spacing w:line="500" w:lineRule="exact"/>
        <w:ind w:firstLineChars="200" w:firstLine="480"/>
        <w:rPr>
          <w:sz w:val="24"/>
        </w:rPr>
      </w:pPr>
      <w:r w:rsidRPr="00536447">
        <w:rPr>
          <w:rFonts w:hint="eastAsia"/>
          <w:sz w:val="24"/>
        </w:rPr>
        <w:t>对搬迁户的子女入学情况进行摸底调查，并制定切实可行的措施，保证学生在居住地附近就近入学，并全面享受“两免一补”政策，切实维护搬迁户子女的受教育权益。</w:t>
      </w:r>
    </w:p>
    <w:p w14:paraId="5FC9CC06" w14:textId="77777777" w:rsidR="00EE1A63" w:rsidRPr="00536447" w:rsidRDefault="00821B74" w:rsidP="00EE1A63">
      <w:pPr>
        <w:pStyle w:val="3"/>
        <w:spacing w:before="120" w:after="120" w:line="500" w:lineRule="exact"/>
        <w:rPr>
          <w:sz w:val="28"/>
          <w:szCs w:val="28"/>
        </w:rPr>
      </w:pPr>
      <w:bookmarkStart w:id="545" w:name="_Toc478119294"/>
      <w:bookmarkStart w:id="546" w:name="_Toc532230661"/>
      <w:bookmarkStart w:id="547" w:name="_Toc6786339"/>
      <w:r w:rsidRPr="00536447">
        <w:rPr>
          <w:sz w:val="28"/>
          <w:szCs w:val="28"/>
        </w:rPr>
        <w:t>5</w:t>
      </w:r>
      <w:r w:rsidR="00EE1A63" w:rsidRPr="00536447">
        <w:rPr>
          <w:sz w:val="28"/>
          <w:szCs w:val="28"/>
        </w:rPr>
        <w:t xml:space="preserve">.7.3  </w:t>
      </w:r>
      <w:r w:rsidR="00EE1A63" w:rsidRPr="00536447">
        <w:rPr>
          <w:rFonts w:hint="eastAsia"/>
          <w:sz w:val="28"/>
          <w:szCs w:val="28"/>
        </w:rPr>
        <w:t>经济环境影响分析</w:t>
      </w:r>
      <w:bookmarkEnd w:id="545"/>
      <w:bookmarkEnd w:id="546"/>
      <w:bookmarkEnd w:id="547"/>
    </w:p>
    <w:p w14:paraId="5BA4E349" w14:textId="77777777" w:rsidR="00EE1A63" w:rsidRPr="00536447" w:rsidRDefault="00EE1A63" w:rsidP="00EE1A63">
      <w:pPr>
        <w:pStyle w:val="a1"/>
        <w:spacing w:line="500" w:lineRule="exact"/>
      </w:pPr>
      <w:r w:rsidRPr="00536447">
        <w:rPr>
          <w:rFonts w:hint="eastAsia"/>
        </w:rPr>
        <w:t>（</w:t>
      </w:r>
      <w:r w:rsidRPr="00536447">
        <w:t>1</w:t>
      </w:r>
      <w:r w:rsidRPr="00536447">
        <w:rPr>
          <w:rFonts w:hint="eastAsia"/>
        </w:rPr>
        <w:t>）促进区域经济建设</w:t>
      </w:r>
    </w:p>
    <w:p w14:paraId="5FB050F1" w14:textId="77777777" w:rsidR="00EE1A63" w:rsidRPr="00536447" w:rsidRDefault="00EE1A63" w:rsidP="00EE1A63">
      <w:pPr>
        <w:pStyle w:val="a1"/>
        <w:spacing w:line="500" w:lineRule="exact"/>
        <w:ind w:firstLineChars="250" w:firstLine="600"/>
      </w:pPr>
      <w:r w:rsidRPr="00536447">
        <w:rPr>
          <w:rFonts w:hint="eastAsia"/>
        </w:rPr>
        <w:t>集聚区规划的实施，一方面会造成农业生产收入损失，另一方面由于工业企业的兴建，使工业产值和税收迅速增加。</w:t>
      </w:r>
    </w:p>
    <w:p w14:paraId="0A1E1D33"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2</w:t>
      </w:r>
      <w:r w:rsidRPr="00536447">
        <w:rPr>
          <w:rFonts w:hint="eastAsia"/>
          <w:sz w:val="24"/>
        </w:rPr>
        <w:t>）居民收入增加</w:t>
      </w:r>
    </w:p>
    <w:p w14:paraId="4052D35E" w14:textId="77777777" w:rsidR="00EE1A63" w:rsidRPr="00536447" w:rsidRDefault="00EE1A63" w:rsidP="00EE1A63">
      <w:pPr>
        <w:spacing w:line="500" w:lineRule="exact"/>
        <w:ind w:firstLine="480"/>
        <w:rPr>
          <w:sz w:val="24"/>
        </w:rPr>
      </w:pPr>
      <w:r w:rsidRPr="00536447">
        <w:rPr>
          <w:rFonts w:hint="eastAsia"/>
          <w:sz w:val="24"/>
        </w:rPr>
        <w:t>产业集聚区形成规模后，不但可以使区域的整体经济水平得到极大的提高，同时间接增加了当地居民的人均可支配收入，带动当地消费水平的上涨，搞活当地经济市</w:t>
      </w:r>
      <w:r w:rsidRPr="00536447">
        <w:rPr>
          <w:rFonts w:hint="eastAsia"/>
          <w:sz w:val="24"/>
        </w:rPr>
        <w:lastRenderedPageBreak/>
        <w:t>场。</w:t>
      </w:r>
    </w:p>
    <w:p w14:paraId="44838C93" w14:textId="77777777" w:rsidR="00EE1A63" w:rsidRPr="00536447" w:rsidRDefault="00EE1A63" w:rsidP="00EE1A63">
      <w:pPr>
        <w:spacing w:line="500" w:lineRule="exact"/>
        <w:ind w:firstLineChars="200" w:firstLine="480"/>
        <w:rPr>
          <w:sz w:val="24"/>
        </w:rPr>
      </w:pPr>
      <w:r w:rsidRPr="00536447">
        <w:rPr>
          <w:rFonts w:hint="eastAsia"/>
          <w:sz w:val="24"/>
        </w:rPr>
        <w:t>（</w:t>
      </w:r>
      <w:r w:rsidRPr="00536447">
        <w:rPr>
          <w:sz w:val="24"/>
        </w:rPr>
        <w:t>3</w:t>
      </w:r>
      <w:r w:rsidRPr="00536447">
        <w:rPr>
          <w:rFonts w:hint="eastAsia"/>
          <w:sz w:val="24"/>
        </w:rPr>
        <w:t>）增加就业</w:t>
      </w:r>
    </w:p>
    <w:p w14:paraId="05B4AB90" w14:textId="77777777" w:rsidR="00856DCC" w:rsidRPr="00536447" w:rsidRDefault="00EE1A63" w:rsidP="00EE1A63">
      <w:pPr>
        <w:spacing w:line="520" w:lineRule="exact"/>
        <w:ind w:firstLineChars="200" w:firstLine="480"/>
        <w:rPr>
          <w:sz w:val="24"/>
        </w:rPr>
      </w:pPr>
      <w:r w:rsidRPr="00536447">
        <w:rPr>
          <w:rFonts w:hint="eastAsia"/>
          <w:sz w:val="24"/>
        </w:rPr>
        <w:t>随着产业集聚区规划的不断实施，将会使区域内原有居民失去土地，失去生活来源。但同时，集聚区的开发建设会带来大量新的就业计划，根据集聚区发展目标，到</w:t>
      </w:r>
      <w:r w:rsidRPr="00536447">
        <w:rPr>
          <w:sz w:val="24"/>
        </w:rPr>
        <w:t>203</w:t>
      </w:r>
      <w:r w:rsidR="0007624E">
        <w:rPr>
          <w:sz w:val="24"/>
        </w:rPr>
        <w:t>0</w:t>
      </w:r>
      <w:r w:rsidRPr="00536447">
        <w:rPr>
          <w:rFonts w:hint="eastAsia"/>
          <w:sz w:val="24"/>
        </w:rPr>
        <w:t>年可安排就业人口</w:t>
      </w:r>
      <w:r w:rsidR="0007624E">
        <w:rPr>
          <w:sz w:val="24"/>
        </w:rPr>
        <w:t>5</w:t>
      </w:r>
      <w:r w:rsidRPr="00536447">
        <w:rPr>
          <w:rFonts w:hint="eastAsia"/>
          <w:sz w:val="24"/>
        </w:rPr>
        <w:t>万人。可见，由于集聚区的大规模开发建设和生产经营活动，将直接增加当地的就业机会，使从业人员数量大大增加。</w:t>
      </w:r>
    </w:p>
    <w:p w14:paraId="7F2663B6" w14:textId="77777777" w:rsidR="00856DCC" w:rsidRPr="00536447" w:rsidRDefault="00856DCC">
      <w:pPr>
        <w:rPr>
          <w:sz w:val="24"/>
        </w:rPr>
        <w:sectPr w:rsidR="00856DCC" w:rsidRPr="00536447">
          <w:pgSz w:w="11906" w:h="16838"/>
          <w:pgMar w:top="1701" w:right="1474" w:bottom="1701" w:left="1474" w:header="1134" w:footer="1247" w:gutter="0"/>
          <w:cols w:space="720"/>
          <w:docGrid w:linePitch="516" w:charSpace="-20"/>
        </w:sectPr>
      </w:pPr>
    </w:p>
    <w:p w14:paraId="7ECC4A5A" w14:textId="77777777" w:rsidR="00856DCC" w:rsidRPr="00536447" w:rsidRDefault="00734CD5">
      <w:pPr>
        <w:pStyle w:val="1"/>
        <w:numPr>
          <w:ilvl w:val="0"/>
          <w:numId w:val="0"/>
        </w:numPr>
        <w:spacing w:line="360" w:lineRule="auto"/>
        <w:rPr>
          <w:sz w:val="36"/>
          <w:szCs w:val="36"/>
        </w:rPr>
      </w:pPr>
      <w:bookmarkStart w:id="548" w:name="_Toc532230618"/>
      <w:bookmarkStart w:id="549" w:name="_Toc478119232"/>
      <w:bookmarkStart w:id="550" w:name="_Toc1051485"/>
      <w:bookmarkStart w:id="551" w:name="_Toc6786340"/>
      <w:r w:rsidRPr="00536447">
        <w:rPr>
          <w:rFonts w:hint="eastAsia"/>
          <w:sz w:val="36"/>
          <w:szCs w:val="36"/>
        </w:rPr>
        <w:lastRenderedPageBreak/>
        <w:t>第</w:t>
      </w:r>
      <w:r w:rsidR="00821B74" w:rsidRPr="00536447">
        <w:rPr>
          <w:rFonts w:hint="eastAsia"/>
          <w:sz w:val="36"/>
          <w:szCs w:val="36"/>
        </w:rPr>
        <w:t>六</w:t>
      </w:r>
      <w:r w:rsidRPr="00536447">
        <w:rPr>
          <w:rFonts w:hint="eastAsia"/>
          <w:sz w:val="36"/>
          <w:szCs w:val="36"/>
        </w:rPr>
        <w:t>章</w:t>
      </w:r>
      <w:r w:rsidRPr="00536447">
        <w:rPr>
          <w:sz w:val="36"/>
          <w:szCs w:val="36"/>
        </w:rPr>
        <w:t xml:space="preserve">  </w:t>
      </w:r>
      <w:r w:rsidRPr="00536447">
        <w:rPr>
          <w:rFonts w:hint="eastAsia"/>
          <w:sz w:val="36"/>
          <w:szCs w:val="36"/>
        </w:rPr>
        <w:t>资源环境承载力分析</w:t>
      </w:r>
      <w:bookmarkEnd w:id="548"/>
      <w:bookmarkEnd w:id="549"/>
      <w:bookmarkEnd w:id="550"/>
      <w:bookmarkEnd w:id="551"/>
    </w:p>
    <w:p w14:paraId="7E4D6E08" w14:textId="77777777" w:rsidR="00856DCC" w:rsidRPr="00536447" w:rsidRDefault="00821B74" w:rsidP="00821B74">
      <w:pPr>
        <w:pStyle w:val="2"/>
        <w:numPr>
          <w:ilvl w:val="0"/>
          <w:numId w:val="0"/>
        </w:numPr>
        <w:spacing w:before="120" w:line="520" w:lineRule="exact"/>
        <w:rPr>
          <w:rFonts w:eastAsia="宋体"/>
        </w:rPr>
      </w:pPr>
      <w:bookmarkStart w:id="552" w:name="_Toc478119233"/>
      <w:bookmarkStart w:id="553" w:name="_Toc532230619"/>
      <w:bookmarkStart w:id="554" w:name="_Toc1051486"/>
      <w:bookmarkStart w:id="555" w:name="_Toc6786341"/>
      <w:r w:rsidRPr="00536447">
        <w:rPr>
          <w:rFonts w:eastAsia="宋体"/>
        </w:rPr>
        <w:t>6</w:t>
      </w:r>
      <w:r w:rsidR="00734CD5" w:rsidRPr="00536447">
        <w:rPr>
          <w:rFonts w:eastAsia="宋体"/>
        </w:rPr>
        <w:t xml:space="preserve">.1  </w:t>
      </w:r>
      <w:r w:rsidR="00734CD5" w:rsidRPr="00536447">
        <w:rPr>
          <w:rFonts w:eastAsia="宋体" w:hint="eastAsia"/>
        </w:rPr>
        <w:t>资源承载力分析</w:t>
      </w:r>
      <w:bookmarkEnd w:id="552"/>
      <w:bookmarkEnd w:id="553"/>
      <w:bookmarkEnd w:id="554"/>
      <w:bookmarkEnd w:id="555"/>
    </w:p>
    <w:p w14:paraId="7B83152D" w14:textId="77777777" w:rsidR="00856DCC" w:rsidRPr="00536447" w:rsidRDefault="00821B74" w:rsidP="00821B74">
      <w:pPr>
        <w:pStyle w:val="3"/>
        <w:spacing w:before="120" w:after="120" w:line="520" w:lineRule="exact"/>
      </w:pPr>
      <w:bookmarkStart w:id="556" w:name="_Toc478119234"/>
      <w:bookmarkStart w:id="557" w:name="_Toc532230620"/>
      <w:bookmarkStart w:id="558" w:name="_Toc6786342"/>
      <w:r w:rsidRPr="00536447">
        <w:t>6</w:t>
      </w:r>
      <w:r w:rsidR="00734CD5" w:rsidRPr="00536447">
        <w:t xml:space="preserve">.1.1  </w:t>
      </w:r>
      <w:r w:rsidR="00734CD5" w:rsidRPr="00536447">
        <w:rPr>
          <w:rFonts w:hint="eastAsia"/>
        </w:rPr>
        <w:t>水资源承载力分析</w:t>
      </w:r>
      <w:bookmarkEnd w:id="556"/>
      <w:bookmarkEnd w:id="557"/>
      <w:bookmarkEnd w:id="558"/>
    </w:p>
    <w:p w14:paraId="6ED04B51" w14:textId="77777777" w:rsidR="00856DCC" w:rsidRPr="00536447" w:rsidRDefault="00734CD5" w:rsidP="00821B74">
      <w:pPr>
        <w:snapToGrid w:val="0"/>
        <w:spacing w:line="540" w:lineRule="exact"/>
        <w:ind w:firstLineChars="200" w:firstLine="484"/>
        <w:jc w:val="left"/>
        <w:rPr>
          <w:sz w:val="24"/>
        </w:rPr>
      </w:pPr>
      <w:r w:rsidRPr="00536447">
        <w:rPr>
          <w:rFonts w:hint="eastAsia"/>
          <w:sz w:val="24"/>
        </w:rPr>
        <w:t>水资源承载力是指可供水资源量的极限值，表示水资源系统所能承受的社会、经济活动强度的能力阈值。水资源承载力的核心目标是在比较可供水资源量和实际用水量需求的基础上，通过采取水资源的合理位置、节约用水、非常规水资源开发以及相关基础设施等多方面，将经济活动强度及其影响机制在水资源承载力范围之内，从而确保社会经济系统与水资源系统的可持续协调发展。</w:t>
      </w:r>
    </w:p>
    <w:p w14:paraId="47E658E3" w14:textId="77777777" w:rsidR="00856DCC" w:rsidRPr="00536447" w:rsidRDefault="00734CD5" w:rsidP="00821B74">
      <w:pPr>
        <w:snapToGrid w:val="0"/>
        <w:spacing w:line="540" w:lineRule="exact"/>
        <w:ind w:firstLineChars="200" w:firstLine="484"/>
        <w:jc w:val="left"/>
        <w:rPr>
          <w:sz w:val="24"/>
        </w:rPr>
      </w:pPr>
      <w:r w:rsidRPr="00536447">
        <w:rPr>
          <w:rFonts w:hint="eastAsia"/>
          <w:sz w:val="24"/>
        </w:rPr>
        <w:t>鉴于水资源基础资料较为缺乏，短时间内区域水资源变化较小等因素，故本次评价以上一轮已批复的成果为基础，展开分析。</w:t>
      </w:r>
    </w:p>
    <w:p w14:paraId="6AECDD0C" w14:textId="77777777" w:rsidR="00856DCC" w:rsidRPr="00536447" w:rsidRDefault="00821B74" w:rsidP="00821B74">
      <w:pPr>
        <w:snapToGrid w:val="0"/>
        <w:spacing w:line="540" w:lineRule="exact"/>
        <w:jc w:val="left"/>
        <w:rPr>
          <w:b/>
          <w:sz w:val="24"/>
        </w:rPr>
      </w:pPr>
      <w:r w:rsidRPr="00536447">
        <w:rPr>
          <w:b/>
          <w:sz w:val="24"/>
        </w:rPr>
        <w:t>6</w:t>
      </w:r>
      <w:r w:rsidR="00734CD5" w:rsidRPr="00536447">
        <w:rPr>
          <w:b/>
          <w:sz w:val="24"/>
        </w:rPr>
        <w:t xml:space="preserve">.1.1.1  </w:t>
      </w:r>
      <w:r w:rsidR="00734CD5" w:rsidRPr="00536447">
        <w:rPr>
          <w:rFonts w:hint="eastAsia"/>
          <w:b/>
          <w:sz w:val="24"/>
        </w:rPr>
        <w:t>区域水资源调查</w:t>
      </w:r>
    </w:p>
    <w:p w14:paraId="1BE8F45F" w14:textId="77777777" w:rsidR="00856DCC" w:rsidRPr="00536447" w:rsidRDefault="00734CD5" w:rsidP="00821B74">
      <w:pPr>
        <w:spacing w:line="540" w:lineRule="exact"/>
        <w:ind w:left="484"/>
        <w:rPr>
          <w:sz w:val="24"/>
        </w:rPr>
      </w:pPr>
      <w:r w:rsidRPr="00536447">
        <w:rPr>
          <w:rFonts w:hint="eastAsia"/>
          <w:sz w:val="24"/>
        </w:rPr>
        <w:t>（</w:t>
      </w:r>
      <w:r w:rsidRPr="00536447">
        <w:rPr>
          <w:sz w:val="24"/>
        </w:rPr>
        <w:t>1</w:t>
      </w:r>
      <w:r w:rsidRPr="00536447">
        <w:rPr>
          <w:rFonts w:hint="eastAsia"/>
          <w:sz w:val="24"/>
        </w:rPr>
        <w:t>）地表水资源</w:t>
      </w:r>
    </w:p>
    <w:p w14:paraId="52F3A046" w14:textId="77777777" w:rsidR="00856DCC" w:rsidRPr="00536447" w:rsidRDefault="00734CD5" w:rsidP="00821B74">
      <w:pPr>
        <w:spacing w:line="540" w:lineRule="exact"/>
        <w:ind w:firstLine="484"/>
        <w:rPr>
          <w:sz w:val="24"/>
        </w:rPr>
      </w:pPr>
      <w:r w:rsidRPr="00536447">
        <w:rPr>
          <w:rFonts w:hint="eastAsia"/>
          <w:sz w:val="24"/>
        </w:rPr>
        <w:t>安阳市新东产业集聚区所在区域有茶店河、洪河，均属于西北走向，汇入羑里河，羑里河汇入汤河，最终汇入卫河。安阳县属于海河流域，漳卫河水系，境内主要有漳河、洹河两条主河流。洹河，又称安阳河，是海河流域卫河的支流，发源于林州北部的黄华寺，流至横水镇转入石灰岩溶洞而成潜河。在安阳县善应镇以泉群形式涌出地面，穿过安阳市，在内黄县范阳口注入卫河。在安阳县流域面积</w:t>
      </w:r>
      <w:r w:rsidRPr="00536447">
        <w:rPr>
          <w:sz w:val="24"/>
        </w:rPr>
        <w:t>838.8</w:t>
      </w:r>
      <w:r w:rsidRPr="00536447">
        <w:rPr>
          <w:rFonts w:hint="eastAsia"/>
          <w:sz w:val="24"/>
        </w:rPr>
        <w:t>平方公里，洹河</w:t>
      </w:r>
      <w:r w:rsidRPr="00536447">
        <w:rPr>
          <w:sz w:val="24"/>
        </w:rPr>
        <w:t>2013</w:t>
      </w:r>
      <w:r w:rsidRPr="00536447">
        <w:rPr>
          <w:rFonts w:hint="eastAsia"/>
          <w:sz w:val="24"/>
        </w:rPr>
        <w:t>年实测水量为</w:t>
      </w:r>
      <w:r w:rsidRPr="00536447">
        <w:rPr>
          <w:sz w:val="24"/>
        </w:rPr>
        <w:t>1.911</w:t>
      </w:r>
      <w:r w:rsidRPr="00536447">
        <w:rPr>
          <w:rFonts w:hint="eastAsia"/>
          <w:sz w:val="24"/>
        </w:rPr>
        <w:t>亿</w:t>
      </w:r>
      <w:r w:rsidRPr="00536447">
        <w:rPr>
          <w:sz w:val="24"/>
        </w:rPr>
        <w:t>m</w:t>
      </w:r>
      <w:r w:rsidRPr="00536447">
        <w:rPr>
          <w:sz w:val="24"/>
          <w:vertAlign w:val="superscript"/>
        </w:rPr>
        <w:t>3</w:t>
      </w:r>
      <w:r w:rsidRPr="00536447">
        <w:rPr>
          <w:rFonts w:hint="eastAsia"/>
          <w:sz w:val="24"/>
        </w:rPr>
        <w:t>，折合径流深</w:t>
      </w:r>
      <w:r w:rsidRPr="00536447">
        <w:rPr>
          <w:sz w:val="24"/>
        </w:rPr>
        <w:t>128.8m</w:t>
      </w:r>
      <w:r w:rsidRPr="00536447">
        <w:rPr>
          <w:sz w:val="24"/>
          <w:vertAlign w:val="superscript"/>
        </w:rPr>
        <w:t>3</w:t>
      </w:r>
      <w:r w:rsidRPr="00536447">
        <w:rPr>
          <w:rFonts w:hint="eastAsia"/>
          <w:sz w:val="24"/>
        </w:rPr>
        <w:t>，天然径流量</w:t>
      </w:r>
      <w:r w:rsidRPr="00536447">
        <w:rPr>
          <w:sz w:val="24"/>
        </w:rPr>
        <w:t>1.5731</w:t>
      </w:r>
      <w:r w:rsidRPr="00536447">
        <w:rPr>
          <w:rFonts w:hint="eastAsia"/>
          <w:sz w:val="24"/>
        </w:rPr>
        <w:t>亿</w:t>
      </w:r>
      <w:r w:rsidRPr="00536447">
        <w:rPr>
          <w:sz w:val="24"/>
        </w:rPr>
        <w:t>m</w:t>
      </w:r>
      <w:r w:rsidRPr="00536447">
        <w:rPr>
          <w:sz w:val="24"/>
          <w:vertAlign w:val="superscript"/>
        </w:rPr>
        <w:t>3</w:t>
      </w:r>
      <w:r w:rsidRPr="00536447">
        <w:rPr>
          <w:rFonts w:hint="eastAsia"/>
          <w:sz w:val="24"/>
        </w:rPr>
        <w:t>。年最大流量</w:t>
      </w:r>
      <w:r w:rsidRPr="00536447">
        <w:rPr>
          <w:sz w:val="24"/>
        </w:rPr>
        <w:t>38m</w:t>
      </w:r>
      <w:r w:rsidRPr="00536447">
        <w:rPr>
          <w:rFonts w:hint="eastAsia"/>
          <w:sz w:val="24"/>
        </w:rPr>
        <w:t>³</w:t>
      </w:r>
      <w:r w:rsidRPr="00536447">
        <w:rPr>
          <w:sz w:val="24"/>
        </w:rPr>
        <w:t>/s</w:t>
      </w:r>
      <w:r w:rsidRPr="00536447">
        <w:rPr>
          <w:rFonts w:hint="eastAsia"/>
          <w:sz w:val="24"/>
        </w:rPr>
        <w:t>，年最小流量</w:t>
      </w:r>
      <w:r w:rsidRPr="00536447">
        <w:rPr>
          <w:sz w:val="24"/>
        </w:rPr>
        <w:t>0.4 m</w:t>
      </w:r>
      <w:r w:rsidRPr="00536447">
        <w:rPr>
          <w:rFonts w:hint="eastAsia"/>
          <w:sz w:val="24"/>
        </w:rPr>
        <w:t>³</w:t>
      </w:r>
      <w:r w:rsidRPr="00536447">
        <w:rPr>
          <w:sz w:val="24"/>
        </w:rPr>
        <w:t>/s</w:t>
      </w:r>
      <w:r w:rsidRPr="00536447">
        <w:rPr>
          <w:rFonts w:hint="eastAsia"/>
          <w:sz w:val="24"/>
        </w:rPr>
        <w:t>，年平均流量</w:t>
      </w:r>
      <w:r w:rsidRPr="00536447">
        <w:rPr>
          <w:sz w:val="24"/>
        </w:rPr>
        <w:t>2.9 m</w:t>
      </w:r>
      <w:r w:rsidRPr="00536447">
        <w:rPr>
          <w:rFonts w:hint="eastAsia"/>
          <w:sz w:val="24"/>
        </w:rPr>
        <w:t>³</w:t>
      </w:r>
      <w:r w:rsidRPr="00536447">
        <w:rPr>
          <w:sz w:val="24"/>
        </w:rPr>
        <w:t>/s</w:t>
      </w:r>
      <w:r w:rsidRPr="00536447">
        <w:rPr>
          <w:rFonts w:hint="eastAsia"/>
          <w:sz w:val="24"/>
        </w:rPr>
        <w:t>。干流上建有小南海水库和彰武水库。该河流在集聚区北自西向东流过。</w:t>
      </w:r>
    </w:p>
    <w:p w14:paraId="67588D5F" w14:textId="77777777" w:rsidR="00856DCC" w:rsidRPr="00536447" w:rsidRDefault="00734CD5" w:rsidP="00821B74">
      <w:pPr>
        <w:spacing w:line="540" w:lineRule="exact"/>
        <w:ind w:firstLine="484"/>
        <w:rPr>
          <w:sz w:val="24"/>
        </w:rPr>
      </w:pPr>
      <w:r w:rsidRPr="00536447">
        <w:rPr>
          <w:rFonts w:hint="eastAsia"/>
          <w:sz w:val="24"/>
        </w:rPr>
        <w:t>漳河，发源于山西省东南部太行山腹地，有清漳、浊漳二源，在河北省涉县合漳村汇合后称漳河，流经安阳县的是浊漳，</w:t>
      </w:r>
      <w:r w:rsidRPr="00536447">
        <w:rPr>
          <w:sz w:val="24"/>
        </w:rPr>
        <w:t>2014</w:t>
      </w:r>
      <w:r w:rsidRPr="00536447">
        <w:rPr>
          <w:rFonts w:hint="eastAsia"/>
          <w:sz w:val="24"/>
        </w:rPr>
        <w:t>年浊漳河天桥断站实测水量为</w:t>
      </w:r>
      <w:r w:rsidRPr="00536447">
        <w:rPr>
          <w:sz w:val="24"/>
        </w:rPr>
        <w:t>2.297</w:t>
      </w:r>
      <w:r w:rsidRPr="00536447">
        <w:rPr>
          <w:rFonts w:hint="eastAsia"/>
          <w:sz w:val="24"/>
        </w:rPr>
        <w:t>亿</w:t>
      </w:r>
      <w:r w:rsidRPr="00536447">
        <w:rPr>
          <w:sz w:val="24"/>
        </w:rPr>
        <w:t>m</w:t>
      </w:r>
      <w:r w:rsidRPr="00536447">
        <w:rPr>
          <w:sz w:val="24"/>
          <w:vertAlign w:val="superscript"/>
        </w:rPr>
        <w:t>3</w:t>
      </w:r>
      <w:r w:rsidRPr="00536447">
        <w:rPr>
          <w:rFonts w:hint="eastAsia"/>
          <w:sz w:val="24"/>
        </w:rPr>
        <w:t>，折合径流深</w:t>
      </w:r>
      <w:r w:rsidRPr="00536447">
        <w:rPr>
          <w:sz w:val="24"/>
        </w:rPr>
        <w:t>20.5mm</w:t>
      </w:r>
      <w:r w:rsidRPr="00536447">
        <w:rPr>
          <w:rFonts w:hint="eastAsia"/>
          <w:sz w:val="24"/>
        </w:rPr>
        <w:t>。年最大流量</w:t>
      </w:r>
      <w:r w:rsidRPr="00536447">
        <w:rPr>
          <w:sz w:val="24"/>
        </w:rPr>
        <w:t>72.1 m</w:t>
      </w:r>
      <w:r w:rsidRPr="00536447">
        <w:rPr>
          <w:sz w:val="24"/>
          <w:vertAlign w:val="superscript"/>
        </w:rPr>
        <w:t>3</w:t>
      </w:r>
      <w:r w:rsidRPr="00536447">
        <w:rPr>
          <w:sz w:val="24"/>
        </w:rPr>
        <w:t>/s</w:t>
      </w:r>
      <w:r w:rsidRPr="00536447">
        <w:rPr>
          <w:rFonts w:hint="eastAsia"/>
          <w:sz w:val="24"/>
        </w:rPr>
        <w:t>，年最小流量</w:t>
      </w:r>
      <w:r w:rsidRPr="00536447">
        <w:rPr>
          <w:sz w:val="24"/>
        </w:rPr>
        <w:t>0.54 m</w:t>
      </w:r>
      <w:r w:rsidRPr="00536447">
        <w:rPr>
          <w:sz w:val="24"/>
          <w:vertAlign w:val="superscript"/>
        </w:rPr>
        <w:t>3</w:t>
      </w:r>
      <w:r w:rsidRPr="00536447">
        <w:rPr>
          <w:sz w:val="24"/>
        </w:rPr>
        <w:t>/s</w:t>
      </w:r>
      <w:r w:rsidRPr="00536447">
        <w:rPr>
          <w:rFonts w:hint="eastAsia"/>
          <w:sz w:val="24"/>
        </w:rPr>
        <w:t>，干流上建有</w:t>
      </w:r>
      <w:r w:rsidRPr="00536447">
        <w:rPr>
          <w:rFonts w:hint="eastAsia"/>
          <w:sz w:val="24"/>
        </w:rPr>
        <w:lastRenderedPageBreak/>
        <w:t>岳武水库。</w:t>
      </w:r>
    </w:p>
    <w:p w14:paraId="4B345D96" w14:textId="77777777" w:rsidR="00856DCC" w:rsidRPr="00536447" w:rsidRDefault="00734CD5" w:rsidP="00821B74">
      <w:pPr>
        <w:spacing w:line="540" w:lineRule="exact"/>
        <w:ind w:firstLine="484"/>
        <w:rPr>
          <w:sz w:val="24"/>
        </w:rPr>
      </w:pPr>
      <w:r w:rsidRPr="00536447">
        <w:rPr>
          <w:rFonts w:hint="eastAsia"/>
          <w:sz w:val="24"/>
        </w:rPr>
        <w:t>（</w:t>
      </w:r>
      <w:r w:rsidRPr="00536447">
        <w:rPr>
          <w:sz w:val="24"/>
        </w:rPr>
        <w:t>2</w:t>
      </w:r>
      <w:r w:rsidRPr="00536447">
        <w:rPr>
          <w:rFonts w:hint="eastAsia"/>
          <w:sz w:val="24"/>
        </w:rPr>
        <w:t>）地下水资源</w:t>
      </w:r>
    </w:p>
    <w:p w14:paraId="32F728CC" w14:textId="77777777" w:rsidR="00856DCC" w:rsidRPr="00536447" w:rsidRDefault="00734CD5" w:rsidP="00821B74">
      <w:pPr>
        <w:spacing w:line="540" w:lineRule="exact"/>
        <w:ind w:firstLine="484"/>
        <w:rPr>
          <w:b/>
          <w:sz w:val="24"/>
          <w:u w:val="single"/>
        </w:rPr>
      </w:pPr>
      <w:r w:rsidRPr="00536447">
        <w:rPr>
          <w:rFonts w:hint="eastAsia"/>
          <w:sz w:val="24"/>
        </w:rPr>
        <w:t>根据《安阳县水资源调查及可持续利用研究报告》，全县年地下水开采量为</w:t>
      </w:r>
      <w:r w:rsidRPr="00536447">
        <w:rPr>
          <w:sz w:val="24"/>
        </w:rPr>
        <w:t xml:space="preserve">2.13 </w:t>
      </w:r>
      <w:r w:rsidRPr="00536447">
        <w:rPr>
          <w:rFonts w:hint="eastAsia"/>
          <w:sz w:val="24"/>
        </w:rPr>
        <w:t>亿</w:t>
      </w:r>
      <w:r w:rsidRPr="00536447">
        <w:rPr>
          <w:sz w:val="24"/>
        </w:rPr>
        <w:t>m</w:t>
      </w:r>
      <w:r w:rsidRPr="00536447">
        <w:rPr>
          <w:sz w:val="24"/>
          <w:vertAlign w:val="superscript"/>
        </w:rPr>
        <w:t>3</w:t>
      </w:r>
      <w:r w:rsidRPr="00536447">
        <w:rPr>
          <w:rFonts w:hint="eastAsia"/>
          <w:sz w:val="24"/>
        </w:rPr>
        <w:t>，可利用水资源量为</w:t>
      </w:r>
      <w:r w:rsidRPr="00536447">
        <w:rPr>
          <w:sz w:val="24"/>
        </w:rPr>
        <w:t>2.13</w:t>
      </w:r>
      <w:r w:rsidRPr="00536447">
        <w:rPr>
          <w:rFonts w:hint="eastAsia"/>
          <w:sz w:val="24"/>
        </w:rPr>
        <w:t>亿</w:t>
      </w:r>
      <w:r w:rsidRPr="00536447">
        <w:rPr>
          <w:sz w:val="24"/>
        </w:rPr>
        <w:t>m</w:t>
      </w:r>
      <w:r w:rsidRPr="00536447">
        <w:rPr>
          <w:sz w:val="24"/>
          <w:vertAlign w:val="superscript"/>
        </w:rPr>
        <w:t>3</w:t>
      </w:r>
      <w:r w:rsidRPr="00536447">
        <w:rPr>
          <w:rFonts w:hint="eastAsia"/>
          <w:sz w:val="24"/>
        </w:rPr>
        <w:t>，其中工业开采量</w:t>
      </w:r>
      <w:r w:rsidRPr="00536447">
        <w:rPr>
          <w:sz w:val="24"/>
        </w:rPr>
        <w:t>0.25</w:t>
      </w:r>
      <w:r w:rsidRPr="00536447">
        <w:rPr>
          <w:rFonts w:hint="eastAsia"/>
          <w:sz w:val="24"/>
        </w:rPr>
        <w:t>亿</w:t>
      </w:r>
      <w:r w:rsidRPr="00536447">
        <w:rPr>
          <w:sz w:val="24"/>
        </w:rPr>
        <w:t>m</w:t>
      </w:r>
      <w:r w:rsidRPr="00536447">
        <w:rPr>
          <w:sz w:val="24"/>
          <w:vertAlign w:val="superscript"/>
        </w:rPr>
        <w:t>3</w:t>
      </w:r>
      <w:r w:rsidRPr="00536447">
        <w:rPr>
          <w:rFonts w:hint="eastAsia"/>
          <w:sz w:val="24"/>
        </w:rPr>
        <w:t>，水井</w:t>
      </w:r>
      <w:r w:rsidRPr="00536447">
        <w:rPr>
          <w:sz w:val="24"/>
        </w:rPr>
        <w:t>400</w:t>
      </w:r>
      <w:r w:rsidRPr="00536447">
        <w:rPr>
          <w:rFonts w:hint="eastAsia"/>
          <w:sz w:val="24"/>
        </w:rPr>
        <w:t>余眼，城乡生活水开采量约为</w:t>
      </w:r>
      <w:r w:rsidRPr="00536447">
        <w:rPr>
          <w:sz w:val="24"/>
        </w:rPr>
        <w:t>0.13</w:t>
      </w:r>
      <w:r w:rsidRPr="00536447">
        <w:rPr>
          <w:rFonts w:hint="eastAsia"/>
          <w:sz w:val="24"/>
        </w:rPr>
        <w:t>亿</w:t>
      </w:r>
      <w:r w:rsidRPr="00536447">
        <w:rPr>
          <w:sz w:val="24"/>
        </w:rPr>
        <w:t>m</w:t>
      </w:r>
      <w:r w:rsidRPr="00536447">
        <w:rPr>
          <w:sz w:val="24"/>
          <w:vertAlign w:val="superscript"/>
        </w:rPr>
        <w:t>3</w:t>
      </w:r>
      <w:r w:rsidRPr="00536447">
        <w:rPr>
          <w:rFonts w:hint="eastAsia"/>
          <w:sz w:val="24"/>
        </w:rPr>
        <w:t>，农业开采量约</w:t>
      </w:r>
      <w:r w:rsidRPr="00536447">
        <w:rPr>
          <w:sz w:val="24"/>
        </w:rPr>
        <w:t>1.6</w:t>
      </w:r>
      <w:r w:rsidRPr="00536447">
        <w:rPr>
          <w:rFonts w:hint="eastAsia"/>
          <w:sz w:val="24"/>
        </w:rPr>
        <w:t>亿</w:t>
      </w:r>
      <w:r w:rsidRPr="00536447">
        <w:rPr>
          <w:sz w:val="24"/>
        </w:rPr>
        <w:t>m</w:t>
      </w:r>
      <w:r w:rsidRPr="00536447">
        <w:rPr>
          <w:sz w:val="24"/>
          <w:vertAlign w:val="superscript"/>
        </w:rPr>
        <w:t>3</w:t>
      </w:r>
      <w:r w:rsidRPr="00536447">
        <w:rPr>
          <w:rFonts w:hint="eastAsia"/>
          <w:sz w:val="24"/>
        </w:rPr>
        <w:t>，水井</w:t>
      </w:r>
      <w:r w:rsidRPr="00536447">
        <w:rPr>
          <w:sz w:val="24"/>
        </w:rPr>
        <w:t>9400</w:t>
      </w:r>
      <w:r w:rsidRPr="00536447">
        <w:rPr>
          <w:rFonts w:hint="eastAsia"/>
          <w:sz w:val="24"/>
        </w:rPr>
        <w:t>余眼，矿井疏干排水约</w:t>
      </w:r>
      <w:r w:rsidRPr="00536447">
        <w:rPr>
          <w:sz w:val="24"/>
        </w:rPr>
        <w:t>0.15</w:t>
      </w:r>
      <w:r w:rsidRPr="00536447">
        <w:rPr>
          <w:rFonts w:hint="eastAsia"/>
          <w:sz w:val="24"/>
        </w:rPr>
        <w:t>亿</w:t>
      </w:r>
      <w:r w:rsidRPr="00536447">
        <w:rPr>
          <w:sz w:val="24"/>
        </w:rPr>
        <w:t>m</w:t>
      </w:r>
      <w:r w:rsidRPr="00536447">
        <w:rPr>
          <w:sz w:val="24"/>
          <w:vertAlign w:val="superscript"/>
        </w:rPr>
        <w:t>3</w:t>
      </w:r>
      <w:r w:rsidRPr="00536447">
        <w:rPr>
          <w:rFonts w:hint="eastAsia"/>
          <w:sz w:val="24"/>
        </w:rPr>
        <w:t>，年超采约</w:t>
      </w:r>
      <w:r w:rsidRPr="00536447">
        <w:rPr>
          <w:sz w:val="24"/>
        </w:rPr>
        <w:t>0.23</w:t>
      </w:r>
      <w:r w:rsidRPr="00536447">
        <w:rPr>
          <w:rFonts w:hint="eastAsia"/>
          <w:sz w:val="24"/>
        </w:rPr>
        <w:t>亿</w:t>
      </w:r>
      <w:r w:rsidRPr="00536447">
        <w:rPr>
          <w:sz w:val="24"/>
        </w:rPr>
        <w:t>m</w:t>
      </w:r>
      <w:r w:rsidRPr="00536447">
        <w:rPr>
          <w:sz w:val="24"/>
          <w:vertAlign w:val="superscript"/>
        </w:rPr>
        <w:t>3</w:t>
      </w:r>
      <w:r w:rsidRPr="00536447">
        <w:rPr>
          <w:rFonts w:hint="eastAsia"/>
          <w:sz w:val="24"/>
        </w:rPr>
        <w:t>，地下水水质类型属于</w:t>
      </w:r>
      <w:r w:rsidRPr="00536447">
        <w:rPr>
          <w:sz w:val="24"/>
        </w:rPr>
        <w:t>HCO</w:t>
      </w:r>
      <w:r w:rsidRPr="00536447">
        <w:rPr>
          <w:sz w:val="24"/>
          <w:vertAlign w:val="subscript"/>
        </w:rPr>
        <w:t>3</w:t>
      </w:r>
      <w:r w:rsidRPr="00536447">
        <w:rPr>
          <w:sz w:val="24"/>
        </w:rPr>
        <w:t>-Ca-Mg</w:t>
      </w:r>
      <w:r w:rsidRPr="00536447">
        <w:rPr>
          <w:rFonts w:hint="eastAsia"/>
          <w:sz w:val="24"/>
        </w:rPr>
        <w:t>型水，主要含水层为奥陶系中厚层质钝灰岩及白云质灰岩及第四系松散层。</w:t>
      </w:r>
    </w:p>
    <w:p w14:paraId="4EE4E3C3" w14:textId="77777777" w:rsidR="00856DCC" w:rsidRPr="00536447" w:rsidRDefault="00734CD5" w:rsidP="00821B74">
      <w:pPr>
        <w:spacing w:line="540" w:lineRule="exact"/>
        <w:ind w:firstLine="484"/>
        <w:rPr>
          <w:sz w:val="24"/>
        </w:rPr>
      </w:pPr>
      <w:r w:rsidRPr="00536447">
        <w:rPr>
          <w:rFonts w:hint="eastAsia"/>
          <w:sz w:val="24"/>
        </w:rPr>
        <w:t>（</w:t>
      </w:r>
      <w:r w:rsidRPr="00536447">
        <w:rPr>
          <w:sz w:val="24"/>
        </w:rPr>
        <w:t>3</w:t>
      </w:r>
      <w:r w:rsidRPr="00536447">
        <w:rPr>
          <w:rFonts w:hint="eastAsia"/>
          <w:sz w:val="24"/>
        </w:rPr>
        <w:t>）其它可利用资源</w:t>
      </w:r>
    </w:p>
    <w:p w14:paraId="3E029EE2" w14:textId="77777777" w:rsidR="00856DCC" w:rsidRPr="00536447" w:rsidRDefault="00734CD5" w:rsidP="00821B74">
      <w:pPr>
        <w:spacing w:line="540" w:lineRule="exact"/>
        <w:ind w:firstLine="484"/>
        <w:rPr>
          <w:sz w:val="24"/>
        </w:rPr>
      </w:pPr>
      <w:r w:rsidRPr="00536447">
        <w:rPr>
          <w:rFonts w:hint="eastAsia"/>
          <w:sz w:val="24"/>
        </w:rPr>
        <w:t>南水北调中线工程，输水总干渠从丹江口水库陶岔渠首引水，河南省境内厂</w:t>
      </w:r>
      <w:r w:rsidRPr="00536447">
        <w:rPr>
          <w:sz w:val="24"/>
        </w:rPr>
        <w:t>731km</w:t>
      </w:r>
      <w:r w:rsidRPr="00536447">
        <w:rPr>
          <w:rFonts w:hint="eastAsia"/>
          <w:sz w:val="24"/>
        </w:rPr>
        <w:t>南水北调总干渠安阳段长</w:t>
      </w:r>
      <w:r w:rsidRPr="00536447">
        <w:rPr>
          <w:sz w:val="24"/>
        </w:rPr>
        <w:t>65.01km</w:t>
      </w:r>
      <w:r w:rsidRPr="00536447">
        <w:rPr>
          <w:rFonts w:hint="eastAsia"/>
          <w:sz w:val="24"/>
        </w:rPr>
        <w:t>。穿越境内</w:t>
      </w:r>
      <w:r w:rsidRPr="00536447">
        <w:rPr>
          <w:sz w:val="24"/>
        </w:rPr>
        <w:t>2</w:t>
      </w:r>
      <w:r w:rsidRPr="00536447">
        <w:rPr>
          <w:rFonts w:hint="eastAsia"/>
          <w:sz w:val="24"/>
        </w:rPr>
        <w:t>县、</w:t>
      </w:r>
      <w:r w:rsidRPr="00536447">
        <w:rPr>
          <w:sz w:val="24"/>
        </w:rPr>
        <w:t>4</w:t>
      </w:r>
      <w:r w:rsidRPr="00536447">
        <w:rPr>
          <w:rFonts w:hint="eastAsia"/>
          <w:sz w:val="24"/>
        </w:rPr>
        <w:t>区、</w:t>
      </w:r>
      <w:r w:rsidRPr="00536447">
        <w:rPr>
          <w:sz w:val="24"/>
        </w:rPr>
        <w:t>9</w:t>
      </w:r>
      <w:r w:rsidRPr="00536447">
        <w:rPr>
          <w:rFonts w:hint="eastAsia"/>
          <w:sz w:val="24"/>
        </w:rPr>
        <w:t>乡、</w:t>
      </w:r>
      <w:r w:rsidRPr="00536447">
        <w:rPr>
          <w:sz w:val="24"/>
        </w:rPr>
        <w:t>77</w:t>
      </w:r>
      <w:r w:rsidRPr="00536447">
        <w:rPr>
          <w:rFonts w:hint="eastAsia"/>
          <w:sz w:val="24"/>
        </w:rPr>
        <w:t>个行政村，穿越大小河流</w:t>
      </w:r>
      <w:r w:rsidRPr="00536447">
        <w:rPr>
          <w:sz w:val="24"/>
        </w:rPr>
        <w:t>35</w:t>
      </w:r>
      <w:r w:rsidRPr="00536447">
        <w:rPr>
          <w:rFonts w:hint="eastAsia"/>
          <w:sz w:val="24"/>
        </w:rPr>
        <w:t>条，穿越铁路</w:t>
      </w:r>
      <w:r w:rsidRPr="00536447">
        <w:rPr>
          <w:sz w:val="24"/>
        </w:rPr>
        <w:t>3</w:t>
      </w:r>
      <w:r w:rsidRPr="00536447">
        <w:rPr>
          <w:rFonts w:hint="eastAsia"/>
          <w:sz w:val="24"/>
        </w:rPr>
        <w:t>条，向安阳市供水的口门共有</w:t>
      </w:r>
      <w:r w:rsidRPr="00536447">
        <w:rPr>
          <w:sz w:val="24"/>
        </w:rPr>
        <w:t>4</w:t>
      </w:r>
      <w:r w:rsidRPr="00536447">
        <w:rPr>
          <w:rFonts w:hint="eastAsia"/>
          <w:sz w:val="24"/>
        </w:rPr>
        <w:t>个，设计年供水</w:t>
      </w:r>
      <w:r w:rsidRPr="00536447">
        <w:rPr>
          <w:sz w:val="24"/>
        </w:rPr>
        <w:t>3.34</w:t>
      </w:r>
      <w:r w:rsidRPr="00536447">
        <w:rPr>
          <w:rFonts w:hint="eastAsia"/>
          <w:sz w:val="24"/>
        </w:rPr>
        <w:t>亿</w:t>
      </w:r>
      <w:r w:rsidRPr="00536447">
        <w:rPr>
          <w:sz w:val="24"/>
        </w:rPr>
        <w:t>m</w:t>
      </w:r>
      <w:r w:rsidR="00335BCF" w:rsidRPr="00536447">
        <w:rPr>
          <w:rFonts w:hint="eastAsia"/>
          <w:sz w:val="24"/>
          <w:vertAlign w:val="superscript"/>
        </w:rPr>
        <w:t>3</w:t>
      </w:r>
      <w:r w:rsidRPr="00536447">
        <w:rPr>
          <w:rFonts w:hint="eastAsia"/>
          <w:sz w:val="24"/>
        </w:rPr>
        <w:t>。其中安阳市区分水</w:t>
      </w:r>
      <w:r w:rsidRPr="00536447">
        <w:rPr>
          <w:sz w:val="24"/>
        </w:rPr>
        <w:t>2.352</w:t>
      </w:r>
      <w:r w:rsidRPr="00536447">
        <w:rPr>
          <w:rFonts w:hint="eastAsia"/>
          <w:sz w:val="24"/>
        </w:rPr>
        <w:t>亿</w:t>
      </w:r>
      <w:r w:rsidRPr="00536447">
        <w:rPr>
          <w:sz w:val="24"/>
        </w:rPr>
        <w:t>m</w:t>
      </w:r>
      <w:r w:rsidR="00335BCF" w:rsidRPr="00536447">
        <w:rPr>
          <w:rFonts w:hint="eastAsia"/>
          <w:sz w:val="24"/>
          <w:vertAlign w:val="superscript"/>
        </w:rPr>
        <w:t>3</w:t>
      </w:r>
      <w:r w:rsidRPr="00536447">
        <w:rPr>
          <w:rFonts w:hint="eastAsia"/>
          <w:sz w:val="24"/>
        </w:rPr>
        <w:t>。</w:t>
      </w:r>
    </w:p>
    <w:p w14:paraId="0596254A" w14:textId="77777777" w:rsidR="00856DCC" w:rsidRPr="00536447" w:rsidRDefault="00734CD5" w:rsidP="00821B74">
      <w:pPr>
        <w:spacing w:line="540" w:lineRule="exact"/>
        <w:ind w:firstLine="484"/>
        <w:rPr>
          <w:spacing w:val="-3"/>
          <w:sz w:val="24"/>
        </w:rPr>
      </w:pPr>
      <w:r w:rsidRPr="00536447">
        <w:rPr>
          <w:rFonts w:hint="eastAsia"/>
          <w:spacing w:val="-3"/>
          <w:sz w:val="24"/>
        </w:rPr>
        <w:t>根据《安阳县东部城乡总体规划》要求，集聚区给水水源采用南水北调用水，给水管网通过示范区（安阳县）城市供水管网与安阳市第六供水厂相连。</w:t>
      </w:r>
    </w:p>
    <w:p w14:paraId="6C212B8C" w14:textId="77777777" w:rsidR="00856DCC" w:rsidRPr="00536447" w:rsidRDefault="00734CD5" w:rsidP="00821B74">
      <w:pPr>
        <w:spacing w:line="540" w:lineRule="exact"/>
        <w:ind w:firstLine="484"/>
        <w:rPr>
          <w:sz w:val="24"/>
        </w:rPr>
      </w:pPr>
      <w:r w:rsidRPr="00536447">
        <w:rPr>
          <w:rFonts w:hint="eastAsia"/>
          <w:spacing w:val="-3"/>
          <w:sz w:val="24"/>
        </w:rPr>
        <w:t>安阳市第六供水厂属安阳市城区与南水北调中线工程配套的第二座水厂，位于京港澳高速公路与人民大道交叉口东南侧，总建设规模</w:t>
      </w:r>
      <w:r w:rsidRPr="00536447">
        <w:rPr>
          <w:spacing w:val="-3"/>
          <w:sz w:val="24"/>
        </w:rPr>
        <w:t>30</w:t>
      </w:r>
      <w:r w:rsidRPr="00536447">
        <w:rPr>
          <w:rFonts w:hint="eastAsia"/>
          <w:spacing w:val="-3"/>
          <w:sz w:val="24"/>
        </w:rPr>
        <w:t>万吨</w:t>
      </w:r>
      <w:r w:rsidRPr="00536447">
        <w:rPr>
          <w:spacing w:val="-3"/>
          <w:sz w:val="24"/>
        </w:rPr>
        <w:t>/</w:t>
      </w:r>
      <w:r w:rsidRPr="00536447">
        <w:rPr>
          <w:rFonts w:hint="eastAsia"/>
          <w:spacing w:val="-3"/>
          <w:sz w:val="24"/>
        </w:rPr>
        <w:t>日，规划总用地</w:t>
      </w:r>
      <w:r w:rsidRPr="00536447">
        <w:rPr>
          <w:spacing w:val="-3"/>
          <w:sz w:val="24"/>
        </w:rPr>
        <w:t>168</w:t>
      </w:r>
      <w:r w:rsidRPr="00536447">
        <w:rPr>
          <w:rFonts w:hint="eastAsia"/>
          <w:spacing w:val="-3"/>
          <w:sz w:val="24"/>
        </w:rPr>
        <w:t>亩；</w:t>
      </w:r>
      <w:r w:rsidRPr="00536447">
        <w:rPr>
          <w:spacing w:val="-3"/>
          <w:sz w:val="24"/>
        </w:rPr>
        <w:t>1</w:t>
      </w:r>
      <w:r w:rsidRPr="00536447">
        <w:rPr>
          <w:rFonts w:hint="eastAsia"/>
          <w:spacing w:val="-3"/>
          <w:sz w:val="24"/>
        </w:rPr>
        <w:t>期工程建设规模</w:t>
      </w:r>
      <w:r w:rsidRPr="00536447">
        <w:rPr>
          <w:spacing w:val="-3"/>
          <w:sz w:val="24"/>
        </w:rPr>
        <w:t>10</w:t>
      </w:r>
      <w:r w:rsidRPr="00536447">
        <w:rPr>
          <w:rFonts w:hint="eastAsia"/>
          <w:spacing w:val="-3"/>
          <w:sz w:val="24"/>
        </w:rPr>
        <w:t>万吨</w:t>
      </w:r>
      <w:r w:rsidRPr="00536447">
        <w:rPr>
          <w:spacing w:val="-3"/>
          <w:sz w:val="24"/>
        </w:rPr>
        <w:t>/</w:t>
      </w:r>
      <w:r w:rsidRPr="00536447">
        <w:rPr>
          <w:rFonts w:hint="eastAsia"/>
          <w:spacing w:val="-3"/>
          <w:sz w:val="24"/>
        </w:rPr>
        <w:t>日，总投资</w:t>
      </w:r>
      <w:r w:rsidRPr="00536447">
        <w:rPr>
          <w:spacing w:val="-3"/>
          <w:sz w:val="24"/>
        </w:rPr>
        <w:t>3.3</w:t>
      </w:r>
      <w:r w:rsidRPr="00536447">
        <w:rPr>
          <w:rFonts w:hint="eastAsia"/>
          <w:spacing w:val="-3"/>
          <w:sz w:val="24"/>
        </w:rPr>
        <w:t>亿元。</w:t>
      </w:r>
      <w:r w:rsidR="00CB7262" w:rsidRPr="00536447">
        <w:rPr>
          <w:rFonts w:hint="eastAsia"/>
          <w:spacing w:val="-3"/>
          <w:sz w:val="24"/>
        </w:rPr>
        <w:t>目前</w:t>
      </w:r>
      <w:r w:rsidR="00CB7262" w:rsidRPr="00536447">
        <w:rPr>
          <w:rFonts w:hint="eastAsia"/>
          <w:spacing w:val="-3"/>
          <w:sz w:val="24"/>
        </w:rPr>
        <w:t>1</w:t>
      </w:r>
      <w:r w:rsidR="00CB7262" w:rsidRPr="00536447">
        <w:rPr>
          <w:rFonts w:hint="eastAsia"/>
          <w:spacing w:val="-3"/>
          <w:sz w:val="24"/>
        </w:rPr>
        <w:t>期工程已建成并投入使用</w:t>
      </w:r>
      <w:r w:rsidRPr="00536447">
        <w:rPr>
          <w:rFonts w:hint="eastAsia"/>
          <w:spacing w:val="-3"/>
          <w:sz w:val="24"/>
        </w:rPr>
        <w:t>。</w:t>
      </w:r>
    </w:p>
    <w:p w14:paraId="4F908561" w14:textId="77777777" w:rsidR="00856DCC" w:rsidRPr="00536447" w:rsidRDefault="00821B74" w:rsidP="00821B74">
      <w:pPr>
        <w:spacing w:line="540" w:lineRule="exact"/>
        <w:rPr>
          <w:b/>
          <w:sz w:val="24"/>
        </w:rPr>
      </w:pPr>
      <w:r w:rsidRPr="00536447">
        <w:rPr>
          <w:b/>
          <w:sz w:val="24"/>
        </w:rPr>
        <w:t>6</w:t>
      </w:r>
      <w:r w:rsidR="00734CD5" w:rsidRPr="00536447">
        <w:rPr>
          <w:b/>
          <w:sz w:val="24"/>
        </w:rPr>
        <w:t xml:space="preserve">.1.1.2  </w:t>
      </w:r>
      <w:r w:rsidR="00734CD5" w:rsidRPr="00536447">
        <w:rPr>
          <w:rFonts w:hint="eastAsia"/>
          <w:b/>
          <w:sz w:val="24"/>
        </w:rPr>
        <w:t>集聚区需水量预测</w:t>
      </w:r>
    </w:p>
    <w:p w14:paraId="7659CD40" w14:textId="77777777" w:rsidR="00856DCC" w:rsidRPr="00536447" w:rsidRDefault="00734CD5" w:rsidP="00821B74">
      <w:pPr>
        <w:spacing w:line="540" w:lineRule="exact"/>
        <w:ind w:firstLineChars="250" w:firstLine="605"/>
        <w:rPr>
          <w:sz w:val="24"/>
        </w:rPr>
      </w:pPr>
      <w:r w:rsidRPr="00536447">
        <w:rPr>
          <w:rFonts w:hint="eastAsia"/>
          <w:sz w:val="24"/>
        </w:rPr>
        <w:t>根据《城市给水工程规划规范》（</w:t>
      </w:r>
      <w:r w:rsidRPr="00536447">
        <w:rPr>
          <w:sz w:val="24"/>
        </w:rPr>
        <w:t>GB50282-98</w:t>
      </w:r>
      <w:r w:rsidRPr="00536447">
        <w:rPr>
          <w:rFonts w:hint="eastAsia"/>
          <w:sz w:val="24"/>
        </w:rPr>
        <w:t>），《城市综合用水量标准》（</w:t>
      </w:r>
      <w:r w:rsidRPr="00536447">
        <w:rPr>
          <w:sz w:val="24"/>
        </w:rPr>
        <w:t>SL366—2006</w:t>
      </w:r>
      <w:r w:rsidRPr="00536447">
        <w:rPr>
          <w:rFonts w:hint="eastAsia"/>
          <w:sz w:val="24"/>
        </w:rPr>
        <w:t>），结合当地水资源、水环境现状和用水习惯、产业结构，参照其邻近地区供水发展经验，采用用地指标法，确定合适的用水量指标，进行集聚区需水量预测，具体结果如下表所示：</w:t>
      </w:r>
    </w:p>
    <w:p w14:paraId="6E24097B" w14:textId="77777777" w:rsidR="00821B74" w:rsidRPr="00536447" w:rsidRDefault="00821B74" w:rsidP="00821B74">
      <w:pPr>
        <w:spacing w:line="540" w:lineRule="exact"/>
        <w:ind w:firstLineChars="250" w:firstLine="605"/>
        <w:rPr>
          <w:sz w:val="24"/>
        </w:rPr>
      </w:pPr>
    </w:p>
    <w:p w14:paraId="778CAFFD" w14:textId="77777777" w:rsidR="00821B74" w:rsidRPr="00536447" w:rsidRDefault="00821B74" w:rsidP="00821B74">
      <w:pPr>
        <w:spacing w:line="540" w:lineRule="exact"/>
        <w:ind w:firstLineChars="250" w:firstLine="605"/>
        <w:rPr>
          <w:sz w:val="24"/>
        </w:rPr>
      </w:pPr>
    </w:p>
    <w:p w14:paraId="6B4863EF" w14:textId="77777777" w:rsidR="00856DCC" w:rsidRPr="00830E70" w:rsidRDefault="00734CD5">
      <w:pPr>
        <w:pStyle w:val="affa"/>
        <w:spacing w:line="520" w:lineRule="exact"/>
        <w:ind w:firstLine="210"/>
        <w:rPr>
          <w:rFonts w:ascii="Times New Roman" w:eastAsia="宋体"/>
          <w:sz w:val="21"/>
          <w:szCs w:val="21"/>
        </w:rPr>
      </w:pPr>
      <w:bookmarkStart w:id="559" w:name="OLE_LINK7"/>
      <w:r w:rsidRPr="00830E70">
        <w:rPr>
          <w:rFonts w:ascii="Times New Roman" w:eastAsia="宋体" w:hint="eastAsia"/>
          <w:sz w:val="21"/>
          <w:szCs w:val="21"/>
        </w:rPr>
        <w:lastRenderedPageBreak/>
        <w:t>表</w:t>
      </w:r>
      <w:r w:rsidR="00821B74" w:rsidRPr="00830E70">
        <w:rPr>
          <w:rFonts w:ascii="Times New Roman" w:eastAsia="宋体"/>
          <w:sz w:val="21"/>
          <w:szCs w:val="21"/>
        </w:rPr>
        <w:t>6</w:t>
      </w:r>
      <w:r w:rsidRPr="00830E70">
        <w:rPr>
          <w:rFonts w:ascii="Times New Roman" w:eastAsia="宋体"/>
          <w:sz w:val="21"/>
          <w:szCs w:val="21"/>
        </w:rPr>
        <w:t xml:space="preserve">-1  </w:t>
      </w:r>
      <w:r w:rsidRPr="00830E70">
        <w:rPr>
          <w:rFonts w:ascii="Times New Roman" w:eastAsia="宋体" w:hint="eastAsia"/>
          <w:sz w:val="21"/>
          <w:szCs w:val="21"/>
        </w:rPr>
        <w:t>产业集聚区需水量预测表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667"/>
        <w:gridCol w:w="1764"/>
        <w:gridCol w:w="1989"/>
        <w:gridCol w:w="1530"/>
        <w:gridCol w:w="1407"/>
        <w:gridCol w:w="1571"/>
      </w:tblGrid>
      <w:tr w:rsidR="00830E70" w:rsidRPr="00536447" w14:paraId="18C196A3" w14:textId="77777777" w:rsidTr="00B50A82">
        <w:trPr>
          <w:jc w:val="center"/>
        </w:trPr>
        <w:tc>
          <w:tcPr>
            <w:tcW w:w="373" w:type="pct"/>
            <w:tcBorders>
              <w:top w:val="single" w:sz="12" w:space="0" w:color="auto"/>
            </w:tcBorders>
            <w:vAlign w:val="center"/>
          </w:tcPr>
          <w:bookmarkEnd w:id="559"/>
          <w:p w14:paraId="532EBEBC"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时段</w:t>
            </w:r>
          </w:p>
        </w:tc>
        <w:tc>
          <w:tcPr>
            <w:tcW w:w="988" w:type="pct"/>
            <w:tcBorders>
              <w:top w:val="single" w:sz="12" w:space="0" w:color="auto"/>
            </w:tcBorders>
            <w:vAlign w:val="center"/>
          </w:tcPr>
          <w:p w14:paraId="43581654"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用水类型</w:t>
            </w:r>
          </w:p>
        </w:tc>
        <w:tc>
          <w:tcPr>
            <w:tcW w:w="1114" w:type="pct"/>
            <w:vAlign w:val="center"/>
          </w:tcPr>
          <w:p w14:paraId="255D5ACD"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计算基数</w:t>
            </w:r>
          </w:p>
        </w:tc>
        <w:tc>
          <w:tcPr>
            <w:tcW w:w="857" w:type="pct"/>
            <w:vAlign w:val="center"/>
          </w:tcPr>
          <w:p w14:paraId="09712C7D"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用水系数</w:t>
            </w:r>
          </w:p>
        </w:tc>
        <w:tc>
          <w:tcPr>
            <w:tcW w:w="788" w:type="pct"/>
            <w:tcBorders>
              <w:right w:val="single" w:sz="6" w:space="0" w:color="auto"/>
            </w:tcBorders>
            <w:vAlign w:val="center"/>
          </w:tcPr>
          <w:p w14:paraId="55C46BDC"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新鲜水用量</w:t>
            </w:r>
          </w:p>
          <w:p w14:paraId="6B6AB674"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c>
          <w:tcPr>
            <w:tcW w:w="880" w:type="pct"/>
            <w:tcBorders>
              <w:left w:val="single" w:sz="6" w:space="0" w:color="auto"/>
              <w:right w:val="single" w:sz="12" w:space="0" w:color="auto"/>
            </w:tcBorders>
            <w:vAlign w:val="center"/>
          </w:tcPr>
          <w:p w14:paraId="77E670AE"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合计用水量</w:t>
            </w:r>
          </w:p>
          <w:p w14:paraId="5E7DBCD1"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w:t>
            </w:r>
            <w:r w:rsidRPr="00536447">
              <w:rPr>
                <w:b/>
                <w:szCs w:val="21"/>
                <w:u w:val="single"/>
              </w:rPr>
              <w:t>m</w:t>
            </w:r>
            <w:r w:rsidRPr="00536447">
              <w:rPr>
                <w:b/>
                <w:szCs w:val="21"/>
                <w:u w:val="single"/>
                <w:vertAlign w:val="superscript"/>
              </w:rPr>
              <w:t>3</w:t>
            </w:r>
            <w:r w:rsidRPr="00536447">
              <w:rPr>
                <w:b/>
                <w:szCs w:val="21"/>
                <w:u w:val="single"/>
              </w:rPr>
              <w:t>/d</w:t>
            </w:r>
            <w:r w:rsidRPr="00536447">
              <w:rPr>
                <w:rFonts w:hint="eastAsia"/>
                <w:b/>
                <w:szCs w:val="21"/>
                <w:u w:val="single"/>
              </w:rPr>
              <w:t>）</w:t>
            </w:r>
          </w:p>
        </w:tc>
      </w:tr>
      <w:tr w:rsidR="00830E70" w:rsidRPr="00536447" w14:paraId="28FEC8CE" w14:textId="77777777" w:rsidTr="00B50A82">
        <w:trPr>
          <w:jc w:val="center"/>
        </w:trPr>
        <w:tc>
          <w:tcPr>
            <w:tcW w:w="373" w:type="pct"/>
            <w:vMerge w:val="restart"/>
            <w:vAlign w:val="center"/>
          </w:tcPr>
          <w:p w14:paraId="55BCB697"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近期</w:t>
            </w:r>
          </w:p>
        </w:tc>
        <w:tc>
          <w:tcPr>
            <w:tcW w:w="988" w:type="pct"/>
            <w:vAlign w:val="center"/>
          </w:tcPr>
          <w:p w14:paraId="43B5B4B8"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工业用</w:t>
            </w:r>
            <w:r>
              <w:rPr>
                <w:rFonts w:hint="eastAsia"/>
                <w:b/>
                <w:szCs w:val="21"/>
                <w:u w:val="single"/>
              </w:rPr>
              <w:t>水</w:t>
            </w:r>
          </w:p>
        </w:tc>
        <w:tc>
          <w:tcPr>
            <w:tcW w:w="1114" w:type="pct"/>
            <w:vAlign w:val="center"/>
          </w:tcPr>
          <w:p w14:paraId="2CE2C5F8" w14:textId="77777777" w:rsidR="00830E70" w:rsidRPr="00536447" w:rsidRDefault="00830E70" w:rsidP="00B50A82">
            <w:pPr>
              <w:adjustRightInd w:val="0"/>
              <w:snapToGrid w:val="0"/>
              <w:spacing w:before="40" w:after="40"/>
              <w:jc w:val="center"/>
              <w:rPr>
                <w:b/>
                <w:szCs w:val="21"/>
                <w:u w:val="single"/>
              </w:rPr>
            </w:pPr>
            <w:r>
              <w:rPr>
                <w:b/>
                <w:szCs w:val="21"/>
                <w:u w:val="single"/>
              </w:rPr>
              <w:t>10</w:t>
            </w:r>
            <w:r>
              <w:rPr>
                <w:rFonts w:hint="eastAsia"/>
                <w:b/>
                <w:szCs w:val="21"/>
                <w:u w:val="single"/>
              </w:rPr>
              <w:t>亿元</w:t>
            </w:r>
          </w:p>
        </w:tc>
        <w:tc>
          <w:tcPr>
            <w:tcW w:w="857" w:type="pct"/>
            <w:vAlign w:val="center"/>
          </w:tcPr>
          <w:p w14:paraId="12D18DBE" w14:textId="77777777" w:rsidR="00830E70" w:rsidRPr="00536447" w:rsidRDefault="00830E70" w:rsidP="00B50A82">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tcBorders>
              <w:right w:val="single" w:sz="6" w:space="0" w:color="auto"/>
            </w:tcBorders>
            <w:vAlign w:val="center"/>
          </w:tcPr>
          <w:p w14:paraId="0C3772EA" w14:textId="77777777" w:rsidR="00830E70" w:rsidRPr="00536447" w:rsidRDefault="00830E70" w:rsidP="00B50A82">
            <w:pPr>
              <w:adjustRightInd w:val="0"/>
              <w:snapToGrid w:val="0"/>
              <w:spacing w:before="40" w:after="40"/>
              <w:jc w:val="center"/>
              <w:rPr>
                <w:b/>
                <w:szCs w:val="21"/>
                <w:u w:val="single"/>
              </w:rPr>
            </w:pPr>
            <w:r>
              <w:rPr>
                <w:b/>
                <w:szCs w:val="21"/>
                <w:u w:val="single"/>
              </w:rPr>
              <w:t>2191.8</w:t>
            </w:r>
          </w:p>
        </w:tc>
        <w:tc>
          <w:tcPr>
            <w:tcW w:w="880" w:type="pct"/>
            <w:vMerge w:val="restart"/>
            <w:tcBorders>
              <w:left w:val="single" w:sz="6" w:space="0" w:color="auto"/>
              <w:right w:val="single" w:sz="12" w:space="0" w:color="auto"/>
            </w:tcBorders>
            <w:vAlign w:val="center"/>
          </w:tcPr>
          <w:p w14:paraId="46403A06" w14:textId="77777777" w:rsidR="00830E70" w:rsidRPr="00536447" w:rsidRDefault="00830E70" w:rsidP="00B50A82">
            <w:pPr>
              <w:adjustRightInd w:val="0"/>
              <w:snapToGrid w:val="0"/>
              <w:spacing w:before="40" w:after="40"/>
              <w:jc w:val="center"/>
              <w:rPr>
                <w:b/>
                <w:szCs w:val="21"/>
                <w:u w:val="single"/>
              </w:rPr>
            </w:pPr>
            <w:r w:rsidRPr="00B357A3">
              <w:rPr>
                <w:b/>
                <w:szCs w:val="21"/>
                <w:u w:val="single"/>
              </w:rPr>
              <w:t>3391.8</w:t>
            </w:r>
          </w:p>
        </w:tc>
      </w:tr>
      <w:tr w:rsidR="00830E70" w:rsidRPr="00536447" w14:paraId="0A31975F" w14:textId="77777777" w:rsidTr="00B50A82">
        <w:trPr>
          <w:jc w:val="center"/>
        </w:trPr>
        <w:tc>
          <w:tcPr>
            <w:tcW w:w="373" w:type="pct"/>
            <w:vMerge/>
            <w:vAlign w:val="center"/>
          </w:tcPr>
          <w:p w14:paraId="516A4B65" w14:textId="77777777" w:rsidR="00830E70" w:rsidRPr="00536447" w:rsidRDefault="00830E70" w:rsidP="00B50A82">
            <w:pPr>
              <w:adjustRightInd w:val="0"/>
              <w:snapToGrid w:val="0"/>
              <w:spacing w:before="40" w:after="40"/>
              <w:jc w:val="center"/>
              <w:rPr>
                <w:b/>
                <w:szCs w:val="21"/>
                <w:u w:val="single"/>
              </w:rPr>
            </w:pPr>
          </w:p>
        </w:tc>
        <w:tc>
          <w:tcPr>
            <w:tcW w:w="988" w:type="pct"/>
            <w:vAlign w:val="center"/>
          </w:tcPr>
          <w:p w14:paraId="75DB433F"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居</w:t>
            </w:r>
            <w:r>
              <w:rPr>
                <w:rFonts w:hint="eastAsia"/>
                <w:b/>
                <w:szCs w:val="21"/>
                <w:u w:val="single"/>
              </w:rPr>
              <w:t>民生活用水</w:t>
            </w:r>
          </w:p>
        </w:tc>
        <w:tc>
          <w:tcPr>
            <w:tcW w:w="1114" w:type="pct"/>
            <w:vAlign w:val="center"/>
          </w:tcPr>
          <w:p w14:paraId="77AFB4C1"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1</w:t>
            </w:r>
            <w:r>
              <w:rPr>
                <w:rFonts w:hint="eastAsia"/>
                <w:b/>
                <w:szCs w:val="21"/>
                <w:u w:val="single"/>
              </w:rPr>
              <w:t>万人</w:t>
            </w:r>
          </w:p>
        </w:tc>
        <w:tc>
          <w:tcPr>
            <w:tcW w:w="857" w:type="pct"/>
            <w:vAlign w:val="center"/>
          </w:tcPr>
          <w:p w14:paraId="2AB64D78" w14:textId="77777777" w:rsidR="00830E70" w:rsidRPr="00536447" w:rsidRDefault="00830E70" w:rsidP="00B50A82">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tcBorders>
              <w:right w:val="single" w:sz="6" w:space="0" w:color="auto"/>
            </w:tcBorders>
            <w:vAlign w:val="center"/>
          </w:tcPr>
          <w:p w14:paraId="2EC6CA17"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1</w:t>
            </w:r>
            <w:r>
              <w:rPr>
                <w:b/>
                <w:szCs w:val="21"/>
                <w:u w:val="single"/>
              </w:rPr>
              <w:t>200</w:t>
            </w:r>
          </w:p>
        </w:tc>
        <w:tc>
          <w:tcPr>
            <w:tcW w:w="880" w:type="pct"/>
            <w:vMerge/>
            <w:tcBorders>
              <w:left w:val="single" w:sz="6" w:space="0" w:color="auto"/>
              <w:right w:val="single" w:sz="12" w:space="0" w:color="auto"/>
            </w:tcBorders>
            <w:vAlign w:val="center"/>
          </w:tcPr>
          <w:p w14:paraId="1B439180" w14:textId="77777777" w:rsidR="00830E70" w:rsidRPr="00536447" w:rsidRDefault="00830E70" w:rsidP="00B50A82">
            <w:pPr>
              <w:adjustRightInd w:val="0"/>
              <w:snapToGrid w:val="0"/>
              <w:spacing w:before="40" w:after="40"/>
              <w:jc w:val="center"/>
              <w:rPr>
                <w:b/>
                <w:szCs w:val="21"/>
                <w:u w:val="single"/>
              </w:rPr>
            </w:pPr>
          </w:p>
        </w:tc>
      </w:tr>
      <w:tr w:rsidR="00830E70" w:rsidRPr="00536447" w14:paraId="58FBB54D" w14:textId="77777777" w:rsidTr="00B50A82">
        <w:trPr>
          <w:jc w:val="center"/>
        </w:trPr>
        <w:tc>
          <w:tcPr>
            <w:tcW w:w="373" w:type="pct"/>
            <w:vMerge w:val="restart"/>
            <w:vAlign w:val="center"/>
          </w:tcPr>
          <w:p w14:paraId="2B88D002"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中期</w:t>
            </w:r>
          </w:p>
        </w:tc>
        <w:tc>
          <w:tcPr>
            <w:tcW w:w="988" w:type="pct"/>
            <w:vAlign w:val="center"/>
          </w:tcPr>
          <w:p w14:paraId="3AA0B4EB"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工业用</w:t>
            </w:r>
            <w:r>
              <w:rPr>
                <w:rFonts w:hint="eastAsia"/>
                <w:b/>
                <w:szCs w:val="21"/>
                <w:u w:val="single"/>
              </w:rPr>
              <w:t>水</w:t>
            </w:r>
          </w:p>
        </w:tc>
        <w:tc>
          <w:tcPr>
            <w:tcW w:w="1114" w:type="pct"/>
            <w:vAlign w:val="center"/>
          </w:tcPr>
          <w:p w14:paraId="42496D31" w14:textId="77777777" w:rsidR="00830E70" w:rsidRPr="00536447" w:rsidRDefault="00830E70" w:rsidP="00B50A82">
            <w:pPr>
              <w:adjustRightInd w:val="0"/>
              <w:snapToGrid w:val="0"/>
              <w:spacing w:before="40" w:after="40"/>
              <w:jc w:val="center"/>
              <w:rPr>
                <w:b/>
                <w:szCs w:val="21"/>
                <w:u w:val="single"/>
              </w:rPr>
            </w:pPr>
            <w:r>
              <w:rPr>
                <w:b/>
                <w:szCs w:val="21"/>
                <w:u w:val="single"/>
              </w:rPr>
              <w:t>14</w:t>
            </w:r>
            <w:r>
              <w:rPr>
                <w:rFonts w:hint="eastAsia"/>
                <w:b/>
                <w:szCs w:val="21"/>
                <w:u w:val="single"/>
              </w:rPr>
              <w:t>亿元</w:t>
            </w:r>
          </w:p>
        </w:tc>
        <w:tc>
          <w:tcPr>
            <w:tcW w:w="857" w:type="pct"/>
            <w:vAlign w:val="center"/>
          </w:tcPr>
          <w:p w14:paraId="15EED821" w14:textId="77777777" w:rsidR="00830E70" w:rsidRPr="00536447" w:rsidRDefault="00830E70" w:rsidP="00B50A82">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vAlign w:val="center"/>
          </w:tcPr>
          <w:p w14:paraId="06E62FFA"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3</w:t>
            </w:r>
            <w:r>
              <w:rPr>
                <w:b/>
                <w:szCs w:val="21"/>
                <w:u w:val="single"/>
              </w:rPr>
              <w:t>068.5</w:t>
            </w:r>
          </w:p>
        </w:tc>
        <w:tc>
          <w:tcPr>
            <w:tcW w:w="880" w:type="pct"/>
            <w:vMerge w:val="restart"/>
            <w:vAlign w:val="center"/>
          </w:tcPr>
          <w:p w14:paraId="47CB2FF5" w14:textId="77777777" w:rsidR="00830E70" w:rsidRPr="00536447" w:rsidRDefault="00830E70" w:rsidP="00B50A82">
            <w:pPr>
              <w:adjustRightInd w:val="0"/>
              <w:snapToGrid w:val="0"/>
              <w:spacing w:before="40" w:after="40"/>
              <w:jc w:val="center"/>
              <w:rPr>
                <w:b/>
                <w:szCs w:val="21"/>
                <w:u w:val="single"/>
              </w:rPr>
            </w:pPr>
            <w:r w:rsidRPr="00B357A3">
              <w:rPr>
                <w:b/>
                <w:szCs w:val="21"/>
                <w:u w:val="single"/>
              </w:rPr>
              <w:t>6668.5</w:t>
            </w:r>
          </w:p>
        </w:tc>
      </w:tr>
      <w:tr w:rsidR="00830E70" w:rsidRPr="00536447" w14:paraId="2368A936" w14:textId="77777777" w:rsidTr="00B50A82">
        <w:trPr>
          <w:jc w:val="center"/>
        </w:trPr>
        <w:tc>
          <w:tcPr>
            <w:tcW w:w="373" w:type="pct"/>
            <w:vMerge/>
            <w:vAlign w:val="center"/>
          </w:tcPr>
          <w:p w14:paraId="4B672902" w14:textId="77777777" w:rsidR="00830E70" w:rsidRPr="00536447" w:rsidRDefault="00830E70" w:rsidP="00B50A82">
            <w:pPr>
              <w:adjustRightInd w:val="0"/>
              <w:snapToGrid w:val="0"/>
              <w:spacing w:before="40" w:after="40"/>
              <w:jc w:val="center"/>
              <w:rPr>
                <w:b/>
                <w:szCs w:val="21"/>
                <w:u w:val="single"/>
              </w:rPr>
            </w:pPr>
          </w:p>
        </w:tc>
        <w:tc>
          <w:tcPr>
            <w:tcW w:w="988" w:type="pct"/>
            <w:vAlign w:val="center"/>
          </w:tcPr>
          <w:p w14:paraId="4F9D09FE"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居</w:t>
            </w:r>
            <w:r>
              <w:rPr>
                <w:rFonts w:hint="eastAsia"/>
                <w:b/>
                <w:szCs w:val="21"/>
                <w:u w:val="single"/>
              </w:rPr>
              <w:t>民生活用水</w:t>
            </w:r>
          </w:p>
        </w:tc>
        <w:tc>
          <w:tcPr>
            <w:tcW w:w="1114" w:type="pct"/>
            <w:vAlign w:val="center"/>
          </w:tcPr>
          <w:p w14:paraId="56952E10"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3</w:t>
            </w:r>
            <w:r>
              <w:rPr>
                <w:rFonts w:hint="eastAsia"/>
                <w:b/>
                <w:szCs w:val="21"/>
                <w:u w:val="single"/>
              </w:rPr>
              <w:t>万人</w:t>
            </w:r>
          </w:p>
        </w:tc>
        <w:tc>
          <w:tcPr>
            <w:tcW w:w="857" w:type="pct"/>
            <w:vAlign w:val="center"/>
          </w:tcPr>
          <w:p w14:paraId="3414FF05" w14:textId="77777777" w:rsidR="00830E70" w:rsidRPr="00536447" w:rsidRDefault="00830E70" w:rsidP="00B50A82">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vAlign w:val="center"/>
          </w:tcPr>
          <w:p w14:paraId="2488292D"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3</w:t>
            </w:r>
            <w:r>
              <w:rPr>
                <w:b/>
                <w:szCs w:val="21"/>
                <w:u w:val="single"/>
              </w:rPr>
              <w:t>600</w:t>
            </w:r>
          </w:p>
        </w:tc>
        <w:tc>
          <w:tcPr>
            <w:tcW w:w="880" w:type="pct"/>
            <w:vMerge/>
            <w:vAlign w:val="center"/>
          </w:tcPr>
          <w:p w14:paraId="16A06C55" w14:textId="77777777" w:rsidR="00830E70" w:rsidRPr="00536447" w:rsidRDefault="00830E70" w:rsidP="00B50A82">
            <w:pPr>
              <w:adjustRightInd w:val="0"/>
              <w:snapToGrid w:val="0"/>
              <w:spacing w:before="40" w:after="40"/>
              <w:jc w:val="center"/>
              <w:rPr>
                <w:b/>
                <w:szCs w:val="21"/>
                <w:u w:val="single"/>
              </w:rPr>
            </w:pPr>
          </w:p>
        </w:tc>
      </w:tr>
      <w:tr w:rsidR="00830E70" w:rsidRPr="00536447" w14:paraId="38E4AE4A" w14:textId="77777777" w:rsidTr="00B50A82">
        <w:trPr>
          <w:jc w:val="center"/>
        </w:trPr>
        <w:tc>
          <w:tcPr>
            <w:tcW w:w="373" w:type="pct"/>
            <w:vMerge w:val="restart"/>
            <w:vAlign w:val="center"/>
          </w:tcPr>
          <w:p w14:paraId="0130362B"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远期</w:t>
            </w:r>
          </w:p>
        </w:tc>
        <w:tc>
          <w:tcPr>
            <w:tcW w:w="988" w:type="pct"/>
            <w:vAlign w:val="center"/>
          </w:tcPr>
          <w:p w14:paraId="319AAFEB"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工业用</w:t>
            </w:r>
            <w:r>
              <w:rPr>
                <w:rFonts w:hint="eastAsia"/>
                <w:b/>
                <w:szCs w:val="21"/>
                <w:u w:val="single"/>
              </w:rPr>
              <w:t>水</w:t>
            </w:r>
          </w:p>
        </w:tc>
        <w:tc>
          <w:tcPr>
            <w:tcW w:w="1114" w:type="pct"/>
            <w:vAlign w:val="center"/>
          </w:tcPr>
          <w:p w14:paraId="165B88DE" w14:textId="77777777" w:rsidR="00830E70" w:rsidRPr="00536447" w:rsidRDefault="00830E70" w:rsidP="00B50A82">
            <w:pPr>
              <w:adjustRightInd w:val="0"/>
              <w:snapToGrid w:val="0"/>
              <w:spacing w:before="40" w:after="40"/>
              <w:jc w:val="center"/>
              <w:rPr>
                <w:b/>
                <w:szCs w:val="21"/>
                <w:u w:val="single"/>
              </w:rPr>
            </w:pPr>
            <w:r>
              <w:rPr>
                <w:b/>
                <w:szCs w:val="21"/>
                <w:u w:val="single"/>
              </w:rPr>
              <w:t>23</w:t>
            </w:r>
            <w:r>
              <w:rPr>
                <w:rFonts w:hint="eastAsia"/>
                <w:b/>
                <w:szCs w:val="21"/>
                <w:u w:val="single"/>
              </w:rPr>
              <w:t>亿元</w:t>
            </w:r>
          </w:p>
        </w:tc>
        <w:tc>
          <w:tcPr>
            <w:tcW w:w="857" w:type="pct"/>
            <w:vAlign w:val="center"/>
          </w:tcPr>
          <w:p w14:paraId="509E57FE" w14:textId="77777777" w:rsidR="00830E70" w:rsidRPr="00536447" w:rsidRDefault="00830E70" w:rsidP="00B50A82">
            <w:pPr>
              <w:adjustRightInd w:val="0"/>
              <w:snapToGrid w:val="0"/>
              <w:spacing w:before="40" w:after="40"/>
              <w:jc w:val="center"/>
              <w:rPr>
                <w:b/>
                <w:szCs w:val="21"/>
                <w:u w:val="single"/>
              </w:rPr>
            </w:pPr>
            <w:r w:rsidRPr="00B01F69">
              <w:rPr>
                <w:b/>
                <w:szCs w:val="21"/>
                <w:u w:val="single"/>
              </w:rPr>
              <w:t>8</w:t>
            </w:r>
            <w:r w:rsidRPr="00B01F69">
              <w:rPr>
                <w:rFonts w:hint="eastAsia"/>
                <w:b/>
                <w:szCs w:val="21"/>
                <w:u w:val="single"/>
              </w:rPr>
              <w:t>吨</w:t>
            </w:r>
            <w:r w:rsidRPr="00B01F69">
              <w:rPr>
                <w:rFonts w:hint="eastAsia"/>
                <w:b/>
                <w:szCs w:val="21"/>
                <w:u w:val="single"/>
              </w:rPr>
              <w:t>/</w:t>
            </w:r>
            <w:r w:rsidRPr="00B01F69">
              <w:rPr>
                <w:rFonts w:hint="eastAsia"/>
                <w:b/>
                <w:szCs w:val="21"/>
                <w:u w:val="single"/>
              </w:rPr>
              <w:t>万元</w:t>
            </w:r>
          </w:p>
        </w:tc>
        <w:tc>
          <w:tcPr>
            <w:tcW w:w="788" w:type="pct"/>
            <w:vAlign w:val="center"/>
          </w:tcPr>
          <w:p w14:paraId="65A29B54"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5</w:t>
            </w:r>
            <w:r>
              <w:rPr>
                <w:b/>
                <w:szCs w:val="21"/>
                <w:u w:val="single"/>
              </w:rPr>
              <w:t>041.1</w:t>
            </w:r>
          </w:p>
        </w:tc>
        <w:tc>
          <w:tcPr>
            <w:tcW w:w="880" w:type="pct"/>
            <w:vMerge w:val="restart"/>
            <w:vAlign w:val="center"/>
          </w:tcPr>
          <w:p w14:paraId="2A2DC4D3" w14:textId="77777777" w:rsidR="00830E70" w:rsidRPr="00536447" w:rsidRDefault="00830E70" w:rsidP="00B50A82">
            <w:pPr>
              <w:adjustRightInd w:val="0"/>
              <w:snapToGrid w:val="0"/>
              <w:spacing w:before="40" w:after="40"/>
              <w:jc w:val="center"/>
              <w:rPr>
                <w:b/>
                <w:szCs w:val="21"/>
                <w:u w:val="single"/>
              </w:rPr>
            </w:pPr>
            <w:r w:rsidRPr="00B357A3">
              <w:rPr>
                <w:b/>
                <w:szCs w:val="21"/>
                <w:u w:val="single"/>
              </w:rPr>
              <w:t>11041.1</w:t>
            </w:r>
          </w:p>
        </w:tc>
      </w:tr>
      <w:tr w:rsidR="00830E70" w:rsidRPr="00536447" w14:paraId="7AABD5EF" w14:textId="77777777" w:rsidTr="00B50A82">
        <w:trPr>
          <w:jc w:val="center"/>
        </w:trPr>
        <w:tc>
          <w:tcPr>
            <w:tcW w:w="373" w:type="pct"/>
            <w:vMerge/>
            <w:tcBorders>
              <w:bottom w:val="single" w:sz="12" w:space="0" w:color="000000"/>
            </w:tcBorders>
            <w:vAlign w:val="center"/>
          </w:tcPr>
          <w:p w14:paraId="37FF2C58" w14:textId="77777777" w:rsidR="00830E70" w:rsidRPr="00536447" w:rsidRDefault="00830E70" w:rsidP="00B50A82">
            <w:pPr>
              <w:adjustRightInd w:val="0"/>
              <w:snapToGrid w:val="0"/>
              <w:spacing w:before="40" w:after="40"/>
              <w:jc w:val="center"/>
              <w:rPr>
                <w:b/>
                <w:szCs w:val="21"/>
                <w:u w:val="single"/>
              </w:rPr>
            </w:pPr>
          </w:p>
        </w:tc>
        <w:tc>
          <w:tcPr>
            <w:tcW w:w="988" w:type="pct"/>
            <w:tcBorders>
              <w:bottom w:val="single" w:sz="12" w:space="0" w:color="000000"/>
            </w:tcBorders>
            <w:vAlign w:val="center"/>
          </w:tcPr>
          <w:p w14:paraId="5354EF2E" w14:textId="77777777" w:rsidR="00830E70" w:rsidRPr="00536447" w:rsidRDefault="00830E70" w:rsidP="00B50A82">
            <w:pPr>
              <w:adjustRightInd w:val="0"/>
              <w:snapToGrid w:val="0"/>
              <w:spacing w:before="40" w:after="40"/>
              <w:jc w:val="center"/>
              <w:rPr>
                <w:b/>
                <w:szCs w:val="21"/>
                <w:u w:val="single"/>
              </w:rPr>
            </w:pPr>
            <w:r w:rsidRPr="00536447">
              <w:rPr>
                <w:rFonts w:hint="eastAsia"/>
                <w:b/>
                <w:szCs w:val="21"/>
                <w:u w:val="single"/>
              </w:rPr>
              <w:t>居</w:t>
            </w:r>
            <w:r>
              <w:rPr>
                <w:rFonts w:hint="eastAsia"/>
                <w:b/>
                <w:szCs w:val="21"/>
                <w:u w:val="single"/>
              </w:rPr>
              <w:t>民生活用水</w:t>
            </w:r>
          </w:p>
        </w:tc>
        <w:tc>
          <w:tcPr>
            <w:tcW w:w="1114" w:type="pct"/>
            <w:tcBorders>
              <w:bottom w:val="single" w:sz="12" w:space="0" w:color="000000"/>
            </w:tcBorders>
            <w:vAlign w:val="center"/>
          </w:tcPr>
          <w:p w14:paraId="7C688EED"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5</w:t>
            </w:r>
            <w:r>
              <w:rPr>
                <w:rFonts w:hint="eastAsia"/>
                <w:b/>
                <w:szCs w:val="21"/>
                <w:u w:val="single"/>
              </w:rPr>
              <w:t>万人</w:t>
            </w:r>
          </w:p>
        </w:tc>
        <w:tc>
          <w:tcPr>
            <w:tcW w:w="857" w:type="pct"/>
            <w:tcBorders>
              <w:bottom w:val="single" w:sz="12" w:space="0" w:color="000000"/>
            </w:tcBorders>
            <w:vAlign w:val="center"/>
          </w:tcPr>
          <w:p w14:paraId="5240046C" w14:textId="77777777" w:rsidR="00830E70" w:rsidRPr="00536447" w:rsidRDefault="00830E70" w:rsidP="00B50A82">
            <w:pPr>
              <w:adjustRightInd w:val="0"/>
              <w:snapToGrid w:val="0"/>
              <w:spacing w:before="40" w:after="40"/>
              <w:jc w:val="center"/>
              <w:rPr>
                <w:b/>
                <w:szCs w:val="21"/>
                <w:u w:val="single"/>
              </w:rPr>
            </w:pPr>
            <w:r w:rsidRPr="0047570E">
              <w:rPr>
                <w:rFonts w:hint="eastAsia"/>
                <w:b/>
                <w:szCs w:val="21"/>
                <w:u w:val="single"/>
              </w:rPr>
              <w:t>1</w:t>
            </w:r>
            <w:r w:rsidRPr="0047570E">
              <w:rPr>
                <w:b/>
                <w:szCs w:val="21"/>
                <w:u w:val="single"/>
              </w:rPr>
              <w:t>20L/</w:t>
            </w:r>
            <w:r w:rsidRPr="0047570E">
              <w:rPr>
                <w:rFonts w:hint="eastAsia"/>
                <w:b/>
                <w:szCs w:val="21"/>
                <w:u w:val="single"/>
              </w:rPr>
              <w:t>人·</w:t>
            </w:r>
            <w:r w:rsidRPr="0047570E">
              <w:rPr>
                <w:rFonts w:hint="eastAsia"/>
                <w:b/>
                <w:szCs w:val="21"/>
                <w:u w:val="single"/>
              </w:rPr>
              <w:t>d</w:t>
            </w:r>
          </w:p>
        </w:tc>
        <w:tc>
          <w:tcPr>
            <w:tcW w:w="788" w:type="pct"/>
            <w:tcBorders>
              <w:bottom w:val="single" w:sz="12" w:space="0" w:color="000000"/>
            </w:tcBorders>
            <w:vAlign w:val="center"/>
          </w:tcPr>
          <w:p w14:paraId="7CF6737B" w14:textId="77777777" w:rsidR="00830E70" w:rsidRPr="00536447" w:rsidRDefault="00830E70" w:rsidP="00B50A82">
            <w:pPr>
              <w:adjustRightInd w:val="0"/>
              <w:snapToGrid w:val="0"/>
              <w:spacing w:before="40" w:after="40"/>
              <w:jc w:val="center"/>
              <w:rPr>
                <w:b/>
                <w:szCs w:val="21"/>
                <w:u w:val="single"/>
              </w:rPr>
            </w:pPr>
            <w:r>
              <w:rPr>
                <w:rFonts w:hint="eastAsia"/>
                <w:b/>
                <w:szCs w:val="21"/>
                <w:u w:val="single"/>
              </w:rPr>
              <w:t>6</w:t>
            </w:r>
            <w:r>
              <w:rPr>
                <w:b/>
                <w:szCs w:val="21"/>
                <w:u w:val="single"/>
              </w:rPr>
              <w:t>000</w:t>
            </w:r>
          </w:p>
        </w:tc>
        <w:tc>
          <w:tcPr>
            <w:tcW w:w="880" w:type="pct"/>
            <w:vMerge/>
            <w:tcBorders>
              <w:bottom w:val="single" w:sz="12" w:space="0" w:color="000000"/>
            </w:tcBorders>
            <w:vAlign w:val="center"/>
          </w:tcPr>
          <w:p w14:paraId="15B92421" w14:textId="77777777" w:rsidR="00830E70" w:rsidRPr="00536447" w:rsidRDefault="00830E70" w:rsidP="00B50A82">
            <w:pPr>
              <w:adjustRightInd w:val="0"/>
              <w:snapToGrid w:val="0"/>
              <w:spacing w:before="40" w:after="40"/>
              <w:jc w:val="center"/>
              <w:rPr>
                <w:b/>
                <w:szCs w:val="21"/>
                <w:u w:val="single"/>
              </w:rPr>
            </w:pPr>
          </w:p>
        </w:tc>
      </w:tr>
    </w:tbl>
    <w:p w14:paraId="2D3B2AC3" w14:textId="77777777" w:rsidR="00856DCC" w:rsidRPr="00830E70" w:rsidRDefault="00734CD5">
      <w:pPr>
        <w:widowControl/>
        <w:spacing w:line="540" w:lineRule="exact"/>
        <w:ind w:firstLine="484"/>
        <w:jc w:val="left"/>
        <w:rPr>
          <w:b/>
          <w:kern w:val="0"/>
          <w:sz w:val="24"/>
          <w:u w:val="single"/>
        </w:rPr>
      </w:pPr>
      <w:r w:rsidRPr="00830E70">
        <w:rPr>
          <w:rFonts w:hint="eastAsia"/>
          <w:b/>
          <w:kern w:val="0"/>
          <w:sz w:val="24"/>
          <w:u w:val="single"/>
        </w:rPr>
        <w:t>综合以上计算结果，新东产业集聚区最高日总需水量</w:t>
      </w:r>
      <w:r w:rsidR="00830E70" w:rsidRPr="00830E70">
        <w:rPr>
          <w:b/>
          <w:kern w:val="0"/>
          <w:sz w:val="24"/>
          <w:u w:val="single"/>
        </w:rPr>
        <w:t>11041.1</w:t>
      </w:r>
      <w:r w:rsidRPr="00830E70">
        <w:rPr>
          <w:rFonts w:hint="eastAsia"/>
          <w:b/>
          <w:kern w:val="0"/>
          <w:sz w:val="24"/>
          <w:u w:val="single"/>
        </w:rPr>
        <w:t>吨</w:t>
      </w:r>
      <w:r w:rsidRPr="00830E70">
        <w:rPr>
          <w:b/>
          <w:kern w:val="0"/>
          <w:sz w:val="24"/>
          <w:u w:val="single"/>
        </w:rPr>
        <w:t>/</w:t>
      </w:r>
      <w:r w:rsidRPr="00830E70">
        <w:rPr>
          <w:rFonts w:hint="eastAsia"/>
          <w:b/>
          <w:kern w:val="0"/>
          <w:sz w:val="24"/>
          <w:u w:val="single"/>
        </w:rPr>
        <w:t>日。</w:t>
      </w:r>
    </w:p>
    <w:p w14:paraId="51E434E9" w14:textId="77777777" w:rsidR="00856DCC" w:rsidRPr="00536447" w:rsidRDefault="00821B74">
      <w:pPr>
        <w:spacing w:line="540" w:lineRule="exact"/>
        <w:rPr>
          <w:b/>
          <w:sz w:val="24"/>
        </w:rPr>
      </w:pPr>
      <w:r w:rsidRPr="00536447">
        <w:rPr>
          <w:b/>
          <w:sz w:val="24"/>
        </w:rPr>
        <w:t>6</w:t>
      </w:r>
      <w:r w:rsidR="00734CD5" w:rsidRPr="00536447">
        <w:rPr>
          <w:b/>
          <w:sz w:val="24"/>
        </w:rPr>
        <w:t xml:space="preserve">.1.1.4  </w:t>
      </w:r>
      <w:r w:rsidR="00734CD5" w:rsidRPr="00536447">
        <w:rPr>
          <w:rFonts w:hint="eastAsia"/>
          <w:b/>
          <w:sz w:val="24"/>
        </w:rPr>
        <w:t>承载力分析</w:t>
      </w:r>
    </w:p>
    <w:p w14:paraId="3ACE9FB8" w14:textId="77777777" w:rsidR="00856DCC" w:rsidRPr="00536447" w:rsidRDefault="00734CD5">
      <w:pPr>
        <w:spacing w:line="540" w:lineRule="exact"/>
        <w:ind w:firstLine="480"/>
        <w:rPr>
          <w:sz w:val="24"/>
        </w:rPr>
      </w:pPr>
      <w:r w:rsidRPr="00536447">
        <w:rPr>
          <w:rFonts w:hint="eastAsia"/>
          <w:sz w:val="24"/>
        </w:rPr>
        <w:t>根据《安阳市城市供水专项规划</w:t>
      </w:r>
      <w:r w:rsidRPr="00536447">
        <w:rPr>
          <w:sz w:val="24"/>
        </w:rPr>
        <w:t>(2012—2020)</w:t>
      </w:r>
      <w:r w:rsidRPr="00536447">
        <w:rPr>
          <w:rFonts w:hint="eastAsia"/>
          <w:sz w:val="24"/>
        </w:rPr>
        <w:t>》，明确“优先使用境外地表水、其次使用境内地表水、最后使用境内地下水”的城市供用水原则和“以地表水（南水北调水和岳城水库水）为主体、以地下水为备用补充”的供用水规划格局。本次规划应优先使用境外地表水源，因此本次规划确定</w:t>
      </w:r>
      <w:r w:rsidRPr="00536447">
        <w:rPr>
          <w:rFonts w:hint="eastAsia"/>
          <w:spacing w:val="-3"/>
          <w:sz w:val="24"/>
        </w:rPr>
        <w:t>集聚区给水水源采用南水北调用水，给水管网通过示范区（安阳县）城市供水管网与安阳市第六供水厂相连。</w:t>
      </w:r>
    </w:p>
    <w:p w14:paraId="23D21DDA" w14:textId="77777777" w:rsidR="00856DCC" w:rsidRPr="00830E70" w:rsidRDefault="00734CD5">
      <w:pPr>
        <w:snapToGrid w:val="0"/>
        <w:spacing w:line="540" w:lineRule="exact"/>
        <w:ind w:firstLineChars="200" w:firstLine="474"/>
        <w:jc w:val="left"/>
        <w:rPr>
          <w:b/>
          <w:spacing w:val="-3"/>
          <w:sz w:val="24"/>
          <w:u w:val="single"/>
        </w:rPr>
      </w:pPr>
      <w:r w:rsidRPr="00830E70">
        <w:rPr>
          <w:rFonts w:hint="eastAsia"/>
          <w:b/>
          <w:spacing w:val="-3"/>
          <w:sz w:val="24"/>
          <w:u w:val="single"/>
        </w:rPr>
        <w:t>安阳市第六供水厂属安阳市城区与南水北调中线工程配套的第二座水厂，位于京港澳高速公路与人民大道交叉口东南侧，总建设规模</w:t>
      </w:r>
      <w:r w:rsidRPr="00830E70">
        <w:rPr>
          <w:b/>
          <w:spacing w:val="-3"/>
          <w:sz w:val="24"/>
          <w:u w:val="single"/>
        </w:rPr>
        <w:t>30</w:t>
      </w:r>
      <w:r w:rsidRPr="00830E70">
        <w:rPr>
          <w:rFonts w:hint="eastAsia"/>
          <w:b/>
          <w:spacing w:val="-3"/>
          <w:sz w:val="24"/>
          <w:u w:val="single"/>
        </w:rPr>
        <w:t>万吨</w:t>
      </w:r>
      <w:r w:rsidRPr="00830E70">
        <w:rPr>
          <w:b/>
          <w:spacing w:val="-3"/>
          <w:sz w:val="24"/>
          <w:u w:val="single"/>
        </w:rPr>
        <w:t>/</w:t>
      </w:r>
      <w:r w:rsidRPr="00830E70">
        <w:rPr>
          <w:rFonts w:hint="eastAsia"/>
          <w:b/>
          <w:spacing w:val="-3"/>
          <w:sz w:val="24"/>
          <w:u w:val="single"/>
        </w:rPr>
        <w:t>日，规划总用地</w:t>
      </w:r>
      <w:r w:rsidRPr="00830E70">
        <w:rPr>
          <w:b/>
          <w:spacing w:val="-3"/>
          <w:sz w:val="24"/>
          <w:u w:val="single"/>
        </w:rPr>
        <w:t>168</w:t>
      </w:r>
      <w:r w:rsidRPr="00830E70">
        <w:rPr>
          <w:rFonts w:hint="eastAsia"/>
          <w:b/>
          <w:spacing w:val="-3"/>
          <w:sz w:val="24"/>
          <w:u w:val="single"/>
        </w:rPr>
        <w:t>亩，主要为城乡一体化示范区（安阳县）、北关区、文峰区的生活生产供水；</w:t>
      </w:r>
      <w:r w:rsidRPr="00830E70">
        <w:rPr>
          <w:b/>
          <w:spacing w:val="-3"/>
          <w:sz w:val="24"/>
          <w:u w:val="single"/>
        </w:rPr>
        <w:t>1</w:t>
      </w:r>
      <w:r w:rsidRPr="00830E70">
        <w:rPr>
          <w:rFonts w:hint="eastAsia"/>
          <w:b/>
          <w:spacing w:val="-3"/>
          <w:sz w:val="24"/>
          <w:u w:val="single"/>
        </w:rPr>
        <w:t>期工程建设规模</w:t>
      </w:r>
      <w:r w:rsidRPr="00830E70">
        <w:rPr>
          <w:b/>
          <w:spacing w:val="-3"/>
          <w:sz w:val="24"/>
          <w:u w:val="single"/>
        </w:rPr>
        <w:t>10</w:t>
      </w:r>
      <w:r w:rsidRPr="00830E70">
        <w:rPr>
          <w:rFonts w:hint="eastAsia"/>
          <w:b/>
          <w:spacing w:val="-3"/>
          <w:sz w:val="24"/>
          <w:u w:val="single"/>
        </w:rPr>
        <w:t>万吨</w:t>
      </w:r>
      <w:r w:rsidRPr="00830E70">
        <w:rPr>
          <w:b/>
          <w:spacing w:val="-3"/>
          <w:sz w:val="24"/>
          <w:u w:val="single"/>
        </w:rPr>
        <w:t>/</w:t>
      </w:r>
      <w:r w:rsidRPr="00830E70">
        <w:rPr>
          <w:rFonts w:hint="eastAsia"/>
          <w:b/>
          <w:spacing w:val="-3"/>
          <w:sz w:val="24"/>
          <w:u w:val="single"/>
        </w:rPr>
        <w:t>日，总投资</w:t>
      </w:r>
      <w:r w:rsidRPr="00830E70">
        <w:rPr>
          <w:b/>
          <w:spacing w:val="-3"/>
          <w:sz w:val="24"/>
          <w:u w:val="single"/>
        </w:rPr>
        <w:t>3.3</w:t>
      </w:r>
      <w:r w:rsidRPr="00830E70">
        <w:rPr>
          <w:rFonts w:hint="eastAsia"/>
          <w:b/>
          <w:spacing w:val="-3"/>
          <w:sz w:val="24"/>
          <w:u w:val="single"/>
        </w:rPr>
        <w:t>亿元。</w:t>
      </w:r>
      <w:r w:rsidR="00CB7262" w:rsidRPr="00830E70">
        <w:rPr>
          <w:rFonts w:hint="eastAsia"/>
          <w:b/>
          <w:spacing w:val="-3"/>
          <w:sz w:val="24"/>
          <w:u w:val="single"/>
        </w:rPr>
        <w:t>目前</w:t>
      </w:r>
      <w:r w:rsidR="00CB7262" w:rsidRPr="00830E70">
        <w:rPr>
          <w:rFonts w:hint="eastAsia"/>
          <w:b/>
          <w:spacing w:val="-3"/>
          <w:sz w:val="24"/>
          <w:u w:val="single"/>
        </w:rPr>
        <w:t>1</w:t>
      </w:r>
      <w:r w:rsidR="00CB7262" w:rsidRPr="00830E70">
        <w:rPr>
          <w:rFonts w:hint="eastAsia"/>
          <w:b/>
          <w:spacing w:val="-3"/>
          <w:sz w:val="24"/>
          <w:u w:val="single"/>
        </w:rPr>
        <w:t>期工程已建成并投入使用</w:t>
      </w:r>
      <w:r w:rsidRPr="00830E70">
        <w:rPr>
          <w:rFonts w:hint="eastAsia"/>
          <w:b/>
          <w:spacing w:val="-3"/>
          <w:sz w:val="24"/>
          <w:u w:val="single"/>
        </w:rPr>
        <w:t>。</w:t>
      </w:r>
    </w:p>
    <w:p w14:paraId="4ECFFD06" w14:textId="77777777" w:rsidR="00856DCC" w:rsidRPr="00536447" w:rsidRDefault="00CB7262">
      <w:pPr>
        <w:snapToGrid w:val="0"/>
        <w:spacing w:line="540" w:lineRule="exact"/>
        <w:ind w:firstLineChars="200" w:firstLine="486"/>
        <w:jc w:val="left"/>
        <w:rPr>
          <w:sz w:val="24"/>
        </w:rPr>
      </w:pPr>
      <w:r w:rsidRPr="00830E70">
        <w:rPr>
          <w:rFonts w:hint="eastAsia"/>
          <w:b/>
          <w:kern w:val="0"/>
          <w:sz w:val="24"/>
          <w:u w:val="single"/>
        </w:rPr>
        <w:t>根据新东产业集聚区需水量核算，集聚区最高日总需水量</w:t>
      </w:r>
      <w:r w:rsidR="00830E70" w:rsidRPr="00830E70">
        <w:rPr>
          <w:b/>
          <w:kern w:val="0"/>
          <w:sz w:val="24"/>
          <w:u w:val="single"/>
        </w:rPr>
        <w:t>11041.1</w:t>
      </w:r>
      <w:r w:rsidRPr="00830E70">
        <w:rPr>
          <w:rFonts w:hint="eastAsia"/>
          <w:b/>
          <w:kern w:val="0"/>
          <w:sz w:val="24"/>
          <w:u w:val="single"/>
        </w:rPr>
        <w:t>吨</w:t>
      </w:r>
      <w:r w:rsidRPr="00830E70">
        <w:rPr>
          <w:b/>
          <w:kern w:val="0"/>
          <w:sz w:val="24"/>
          <w:u w:val="single"/>
        </w:rPr>
        <w:t>/</w:t>
      </w:r>
      <w:r w:rsidRPr="00830E70">
        <w:rPr>
          <w:rFonts w:hint="eastAsia"/>
          <w:b/>
          <w:kern w:val="0"/>
          <w:sz w:val="24"/>
          <w:u w:val="single"/>
        </w:rPr>
        <w:t>天</w:t>
      </w:r>
      <w:r w:rsidRPr="00830E70">
        <w:rPr>
          <w:rFonts w:hint="eastAsia"/>
          <w:b/>
          <w:spacing w:val="-3"/>
          <w:sz w:val="24"/>
          <w:u w:val="single"/>
        </w:rPr>
        <w:t>。经与安阳市第六供水厂</w:t>
      </w:r>
      <w:r w:rsidR="002721B3" w:rsidRPr="00830E70">
        <w:rPr>
          <w:rFonts w:hint="eastAsia"/>
          <w:b/>
          <w:spacing w:val="-3"/>
          <w:sz w:val="24"/>
          <w:u w:val="single"/>
        </w:rPr>
        <w:t>确认</w:t>
      </w:r>
      <w:r w:rsidRPr="00830E70">
        <w:rPr>
          <w:rFonts w:hint="eastAsia"/>
          <w:b/>
          <w:spacing w:val="-3"/>
          <w:sz w:val="24"/>
          <w:u w:val="single"/>
        </w:rPr>
        <w:t>：目前安阳市第六供水厂已建成的</w:t>
      </w:r>
      <w:r w:rsidRPr="00830E70">
        <w:rPr>
          <w:b/>
          <w:spacing w:val="-3"/>
          <w:sz w:val="24"/>
          <w:u w:val="single"/>
        </w:rPr>
        <w:t>1</w:t>
      </w:r>
      <w:r w:rsidRPr="00830E70">
        <w:rPr>
          <w:rFonts w:hint="eastAsia"/>
          <w:b/>
          <w:spacing w:val="-3"/>
          <w:sz w:val="24"/>
          <w:u w:val="single"/>
        </w:rPr>
        <w:t>期工程供给规模为</w:t>
      </w:r>
      <w:r w:rsidRPr="00830E70">
        <w:rPr>
          <w:b/>
          <w:spacing w:val="-3"/>
          <w:sz w:val="24"/>
          <w:u w:val="single"/>
        </w:rPr>
        <w:t>10</w:t>
      </w:r>
      <w:r w:rsidRPr="00830E70">
        <w:rPr>
          <w:rFonts w:hint="eastAsia"/>
          <w:b/>
          <w:spacing w:val="-3"/>
          <w:sz w:val="24"/>
          <w:u w:val="single"/>
        </w:rPr>
        <w:t>万吨</w:t>
      </w:r>
      <w:r w:rsidRPr="00830E70">
        <w:rPr>
          <w:b/>
          <w:spacing w:val="-3"/>
          <w:sz w:val="24"/>
          <w:u w:val="single"/>
        </w:rPr>
        <w:t>/</w:t>
      </w:r>
      <w:r w:rsidRPr="00830E70">
        <w:rPr>
          <w:rFonts w:hint="eastAsia"/>
          <w:b/>
          <w:spacing w:val="-3"/>
          <w:sz w:val="24"/>
          <w:u w:val="single"/>
        </w:rPr>
        <w:t>天，可充分满足供给区域内生产生活用水需求，对于集聚区发展过程中新增的工业需水量，水厂将进行动态调整，可保证集聚区内用水需求。</w:t>
      </w:r>
    </w:p>
    <w:p w14:paraId="1C2ABE4D" w14:textId="77777777" w:rsidR="00856DCC" w:rsidRPr="00536447" w:rsidRDefault="00821B74">
      <w:pPr>
        <w:pStyle w:val="3"/>
        <w:spacing w:before="120" w:after="120" w:line="540" w:lineRule="exact"/>
        <w:rPr>
          <w:sz w:val="28"/>
          <w:szCs w:val="28"/>
        </w:rPr>
      </w:pPr>
      <w:bookmarkStart w:id="560" w:name="_Toc478119235"/>
      <w:bookmarkStart w:id="561" w:name="_Toc532230621"/>
      <w:bookmarkStart w:id="562" w:name="_Toc6786343"/>
      <w:r w:rsidRPr="00536447">
        <w:rPr>
          <w:sz w:val="28"/>
          <w:szCs w:val="28"/>
        </w:rPr>
        <w:t>6</w:t>
      </w:r>
      <w:r w:rsidR="00734CD5" w:rsidRPr="00536447">
        <w:rPr>
          <w:sz w:val="28"/>
          <w:szCs w:val="28"/>
        </w:rPr>
        <w:t xml:space="preserve">.1.2  </w:t>
      </w:r>
      <w:r w:rsidR="00734CD5" w:rsidRPr="00536447">
        <w:rPr>
          <w:rFonts w:hint="eastAsia"/>
          <w:sz w:val="28"/>
          <w:szCs w:val="28"/>
        </w:rPr>
        <w:t>土地资源承载力分析</w:t>
      </w:r>
      <w:bookmarkEnd w:id="560"/>
      <w:bookmarkEnd w:id="561"/>
      <w:bookmarkEnd w:id="562"/>
    </w:p>
    <w:p w14:paraId="2ED351C3" w14:textId="77777777" w:rsidR="00F7001A" w:rsidRPr="00536447" w:rsidRDefault="00F7001A">
      <w:pPr>
        <w:spacing w:line="540" w:lineRule="exact"/>
        <w:ind w:firstLine="480"/>
        <w:rPr>
          <w:sz w:val="24"/>
        </w:rPr>
      </w:pPr>
      <w:r w:rsidRPr="00536447">
        <w:rPr>
          <w:rFonts w:hint="eastAsia"/>
          <w:b/>
          <w:spacing w:val="-3"/>
          <w:sz w:val="24"/>
          <w:u w:val="single"/>
        </w:rPr>
        <w:t>根据安阳县自然资源局出具的《关于安阳市新东产业集聚区用地情况说明》（详见附件</w:t>
      </w:r>
      <w:r w:rsidRPr="00536447">
        <w:rPr>
          <w:b/>
          <w:spacing w:val="-3"/>
          <w:sz w:val="24"/>
          <w:u w:val="single"/>
        </w:rPr>
        <w:t>2</w:t>
      </w:r>
      <w:r w:rsidRPr="00536447">
        <w:rPr>
          <w:rFonts w:hint="eastAsia"/>
          <w:b/>
          <w:spacing w:val="-3"/>
          <w:sz w:val="24"/>
          <w:u w:val="single"/>
        </w:rPr>
        <w:t>），集聚区范围内用地现状无基本农田，存在一般耕地、建设用地及未利用地，其</w:t>
      </w:r>
      <w:r w:rsidRPr="00536447">
        <w:rPr>
          <w:rFonts w:hint="eastAsia"/>
          <w:b/>
          <w:spacing w:val="-3"/>
          <w:sz w:val="24"/>
          <w:u w:val="single"/>
        </w:rPr>
        <w:lastRenderedPageBreak/>
        <w:t>中非建设用地将根据集聚区建设发展需要，通过增减平衡调整为建设用地</w:t>
      </w:r>
      <w:r w:rsidR="00734CD5" w:rsidRPr="00536447">
        <w:rPr>
          <w:rFonts w:hint="eastAsia"/>
          <w:sz w:val="24"/>
        </w:rPr>
        <w:t>。</w:t>
      </w:r>
    </w:p>
    <w:p w14:paraId="7BF46BBF" w14:textId="77777777" w:rsidR="00856DCC" w:rsidRPr="00536447" w:rsidRDefault="00734CD5">
      <w:pPr>
        <w:spacing w:line="540" w:lineRule="exact"/>
        <w:ind w:firstLine="480"/>
        <w:rPr>
          <w:sz w:val="24"/>
        </w:rPr>
      </w:pPr>
      <w:r w:rsidRPr="00536447">
        <w:rPr>
          <w:rFonts w:hint="eastAsia"/>
          <w:sz w:val="24"/>
        </w:rPr>
        <w:t>按照</w:t>
      </w:r>
      <w:r w:rsidRPr="00536447">
        <w:rPr>
          <w:sz w:val="24"/>
        </w:rPr>
        <w:t>2011</w:t>
      </w:r>
      <w:r w:rsidRPr="00536447">
        <w:rPr>
          <w:rFonts w:hint="eastAsia"/>
          <w:sz w:val="24"/>
        </w:rPr>
        <w:t>年建设部颁布的《城市用地分类与规划建设用地标准》（</w:t>
      </w:r>
      <w:r w:rsidRPr="00536447">
        <w:rPr>
          <w:sz w:val="24"/>
        </w:rPr>
        <w:t>GBJ50137-2011</w:t>
      </w:r>
      <w:r w:rsidRPr="00536447">
        <w:rPr>
          <w:rFonts w:hint="eastAsia"/>
          <w:sz w:val="24"/>
        </w:rPr>
        <w:t>）对不同级别城市各项建设用地规划标准的规定，工业用地占城市建设用地的比例宜为</w:t>
      </w:r>
      <w:r w:rsidRPr="00536447">
        <w:rPr>
          <w:sz w:val="24"/>
        </w:rPr>
        <w:t>15.0~30.0m</w:t>
      </w:r>
      <w:r w:rsidRPr="00536447">
        <w:rPr>
          <w:sz w:val="24"/>
          <w:vertAlign w:val="superscript"/>
        </w:rPr>
        <w:t>2</w:t>
      </w:r>
      <w:r w:rsidRPr="00536447">
        <w:rPr>
          <w:sz w:val="24"/>
        </w:rPr>
        <w:t>/</w:t>
      </w:r>
      <w:r w:rsidRPr="00536447">
        <w:rPr>
          <w:rFonts w:hint="eastAsia"/>
          <w:sz w:val="24"/>
        </w:rPr>
        <w:t>人，根据城市总体规划，本次规划工业用地指标控制为</w:t>
      </w:r>
      <w:r w:rsidRPr="00536447">
        <w:rPr>
          <w:sz w:val="24"/>
        </w:rPr>
        <w:t>15m</w:t>
      </w:r>
      <w:r w:rsidRPr="00536447">
        <w:rPr>
          <w:sz w:val="24"/>
          <w:vertAlign w:val="superscript"/>
        </w:rPr>
        <w:t>2</w:t>
      </w:r>
      <w:r w:rsidRPr="00536447">
        <w:rPr>
          <w:sz w:val="24"/>
        </w:rPr>
        <w:t>/</w:t>
      </w:r>
      <w:r w:rsidRPr="00536447">
        <w:rPr>
          <w:rFonts w:hint="eastAsia"/>
          <w:sz w:val="24"/>
        </w:rPr>
        <w:t>人，城市人均工业用地指标控制在合理的用地范围内。</w:t>
      </w:r>
    </w:p>
    <w:p w14:paraId="6AD66A48" w14:textId="77777777" w:rsidR="00856DCC" w:rsidRPr="00536447" w:rsidRDefault="00734CD5">
      <w:pPr>
        <w:spacing w:line="540" w:lineRule="exact"/>
        <w:ind w:firstLine="480"/>
        <w:rPr>
          <w:sz w:val="24"/>
        </w:rPr>
      </w:pPr>
      <w:r w:rsidRPr="00536447">
        <w:rPr>
          <w:rFonts w:hint="eastAsia"/>
          <w:sz w:val="24"/>
        </w:rPr>
        <w:t>传统意义上的土地资源承载力是指“在未来不同的时间尺度上，以可以预见的技术、经济和社会发展水平及与此相适应的物质生活水准为依据，一个国家或地区利用其自身的土地资源所能维持稳定的人口数量”，主要是围绕耕地</w:t>
      </w:r>
      <w:r w:rsidRPr="00536447">
        <w:rPr>
          <w:sz w:val="24"/>
        </w:rPr>
        <w:t>—</w:t>
      </w:r>
      <w:r w:rsidRPr="00536447">
        <w:rPr>
          <w:rFonts w:hint="eastAsia"/>
          <w:sz w:val="24"/>
        </w:rPr>
        <w:t>食物</w:t>
      </w:r>
      <w:r w:rsidRPr="00536447">
        <w:rPr>
          <w:sz w:val="24"/>
        </w:rPr>
        <w:t>—</w:t>
      </w:r>
      <w:r w:rsidRPr="00536447">
        <w:rPr>
          <w:rFonts w:hint="eastAsia"/>
          <w:sz w:val="24"/>
        </w:rPr>
        <w:t>人口而开展的，以耕地为基础，食物为中介，以人口容量的最终测算为目标。随着经济技术水平的提高，需要研究具有特定功能区域的土地承载力，如居住区、工业开发区、经济开发区等，用人均土地资源饱和度</w:t>
      </w:r>
      <w:r w:rsidRPr="00536447">
        <w:rPr>
          <w:sz w:val="24"/>
        </w:rPr>
        <w:t>A</w:t>
      </w:r>
      <w:r w:rsidRPr="00536447">
        <w:rPr>
          <w:rFonts w:hint="eastAsia"/>
          <w:sz w:val="24"/>
        </w:rPr>
        <w:t>来描述区域的土地承载力，其计算方法为：</w:t>
      </w:r>
    </w:p>
    <w:p w14:paraId="3EB83B93" w14:textId="77777777" w:rsidR="00856DCC" w:rsidRPr="00536447" w:rsidRDefault="00734CD5">
      <w:pPr>
        <w:spacing w:line="540" w:lineRule="exact"/>
        <w:ind w:firstLineChars="248" w:firstLine="600"/>
        <w:rPr>
          <w:sz w:val="24"/>
        </w:rPr>
      </w:pPr>
      <w:r w:rsidRPr="00536447">
        <w:rPr>
          <w:rFonts w:hint="eastAsia"/>
          <w:sz w:val="24"/>
        </w:rPr>
        <w:t>人均土地资源饱和度</w:t>
      </w:r>
      <w:r w:rsidRPr="00536447">
        <w:rPr>
          <w:sz w:val="24"/>
        </w:rPr>
        <w:t>A=</w:t>
      </w:r>
      <w:r w:rsidRPr="00536447">
        <w:rPr>
          <w:rFonts w:hint="eastAsia"/>
          <w:sz w:val="24"/>
        </w:rPr>
        <w:t>人均土地最小占有量</w:t>
      </w:r>
      <w:r w:rsidRPr="00536447">
        <w:rPr>
          <w:sz w:val="24"/>
        </w:rPr>
        <w:t>/</w:t>
      </w:r>
      <w:r w:rsidRPr="00536447">
        <w:rPr>
          <w:rFonts w:hint="eastAsia"/>
          <w:sz w:val="24"/>
        </w:rPr>
        <w:t>人均土地占有量</w:t>
      </w:r>
    </w:p>
    <w:p w14:paraId="3CD25423" w14:textId="77777777" w:rsidR="00856DCC" w:rsidRPr="00536447" w:rsidRDefault="00734CD5">
      <w:pPr>
        <w:spacing w:line="540" w:lineRule="exact"/>
        <w:ind w:firstLineChars="200" w:firstLine="484"/>
        <w:rPr>
          <w:sz w:val="24"/>
        </w:rPr>
      </w:pPr>
      <w:r w:rsidRPr="00536447">
        <w:rPr>
          <w:rFonts w:hint="eastAsia"/>
          <w:sz w:val="24"/>
        </w:rPr>
        <w:t>根据原集聚区规划环评可知，原集聚区近期、中期、远期土地资源饱和度</w:t>
      </w:r>
      <w:r w:rsidRPr="00536447">
        <w:rPr>
          <w:sz w:val="24"/>
        </w:rPr>
        <w:t>A</w:t>
      </w:r>
      <w:r w:rsidRPr="00536447">
        <w:rPr>
          <w:rFonts w:hint="eastAsia"/>
          <w:sz w:val="24"/>
        </w:rPr>
        <w:t>为</w:t>
      </w:r>
      <w:r w:rsidRPr="00536447">
        <w:rPr>
          <w:sz w:val="24"/>
        </w:rPr>
        <w:t>0.5</w:t>
      </w:r>
      <w:r w:rsidRPr="00536447">
        <w:rPr>
          <w:rFonts w:hint="eastAsia"/>
          <w:sz w:val="24"/>
        </w:rPr>
        <w:t>、</w:t>
      </w:r>
      <w:r w:rsidRPr="00536447">
        <w:rPr>
          <w:sz w:val="24"/>
        </w:rPr>
        <w:t>0.7</w:t>
      </w:r>
      <w:r w:rsidRPr="00536447">
        <w:rPr>
          <w:rFonts w:hint="eastAsia"/>
          <w:sz w:val="24"/>
        </w:rPr>
        <w:t>、</w:t>
      </w:r>
      <w:r w:rsidRPr="00536447">
        <w:rPr>
          <w:sz w:val="24"/>
        </w:rPr>
        <w:t>0.72</w:t>
      </w:r>
      <w:r w:rsidRPr="00536447">
        <w:rPr>
          <w:rFonts w:hint="eastAsia"/>
          <w:sz w:val="24"/>
        </w:rPr>
        <w:t>，均小于</w:t>
      </w:r>
      <w:r w:rsidRPr="00536447">
        <w:rPr>
          <w:sz w:val="24"/>
        </w:rPr>
        <w:t>1</w:t>
      </w:r>
      <w:r w:rsidRPr="00536447">
        <w:rPr>
          <w:rFonts w:hint="eastAsia"/>
          <w:sz w:val="24"/>
        </w:rPr>
        <w:t>，原集聚区土地资源可承载。集聚区规划调整后，以高端装备制造、电子信息为主导产业，人均最小土地占有量取常用的</w:t>
      </w:r>
      <w:r w:rsidRPr="00536447">
        <w:rPr>
          <w:sz w:val="24"/>
        </w:rPr>
        <w:t>95m</w:t>
      </w:r>
      <w:r w:rsidRPr="00536447">
        <w:rPr>
          <w:sz w:val="24"/>
          <w:vertAlign w:val="superscript"/>
        </w:rPr>
        <w:t>2</w:t>
      </w:r>
      <w:r w:rsidRPr="00536447">
        <w:rPr>
          <w:sz w:val="24"/>
        </w:rPr>
        <w:t>/</w:t>
      </w:r>
      <w:r w:rsidRPr="00536447">
        <w:rPr>
          <w:rFonts w:hint="eastAsia"/>
          <w:sz w:val="24"/>
        </w:rPr>
        <w:t>人。集聚区规划总面积调整为</w:t>
      </w:r>
      <w:r w:rsidRPr="00536447">
        <w:rPr>
          <w:sz w:val="24"/>
        </w:rPr>
        <w:t>9.01</w:t>
      </w:r>
      <w:r w:rsidRPr="00536447">
        <w:rPr>
          <w:rFonts w:hint="eastAsia"/>
          <w:sz w:val="24"/>
        </w:rPr>
        <w:t>平方公里，远期规划人口规模为</w:t>
      </w:r>
      <w:r w:rsidRPr="00536447">
        <w:rPr>
          <w:sz w:val="24"/>
        </w:rPr>
        <w:t>5</w:t>
      </w:r>
      <w:r w:rsidRPr="00536447">
        <w:rPr>
          <w:rFonts w:hint="eastAsia"/>
          <w:sz w:val="24"/>
        </w:rPr>
        <w:t>万人，则集聚区调整后远期人均土地资源占有量为</w:t>
      </w:r>
      <w:r w:rsidRPr="00536447">
        <w:rPr>
          <w:sz w:val="24"/>
        </w:rPr>
        <w:t>180.2m</w:t>
      </w:r>
      <w:r w:rsidRPr="00536447">
        <w:rPr>
          <w:sz w:val="24"/>
          <w:vertAlign w:val="superscript"/>
        </w:rPr>
        <w:t>2</w:t>
      </w:r>
      <w:r w:rsidRPr="00536447">
        <w:rPr>
          <w:sz w:val="24"/>
        </w:rPr>
        <w:t>/</w:t>
      </w:r>
      <w:r w:rsidRPr="00536447">
        <w:rPr>
          <w:rFonts w:hint="eastAsia"/>
          <w:sz w:val="24"/>
        </w:rPr>
        <w:t>人，人均土地资源饱和度</w:t>
      </w:r>
      <w:r w:rsidRPr="00536447">
        <w:rPr>
          <w:sz w:val="24"/>
        </w:rPr>
        <w:t>A</w:t>
      </w:r>
      <w:r w:rsidRPr="00536447">
        <w:rPr>
          <w:rFonts w:hint="eastAsia"/>
          <w:sz w:val="24"/>
        </w:rPr>
        <w:t>为</w:t>
      </w:r>
      <w:r w:rsidRPr="00536447">
        <w:rPr>
          <w:sz w:val="24"/>
        </w:rPr>
        <w:t>0.53</w:t>
      </w:r>
      <w:r w:rsidRPr="00536447">
        <w:rPr>
          <w:rFonts w:hint="eastAsia"/>
          <w:sz w:val="24"/>
        </w:rPr>
        <w:t>，近、远期人均土地资源饱和度均小于</w:t>
      </w:r>
      <w:r w:rsidRPr="00536447">
        <w:rPr>
          <w:sz w:val="24"/>
        </w:rPr>
        <w:t>1</w:t>
      </w:r>
      <w:r w:rsidRPr="00536447">
        <w:rPr>
          <w:rFonts w:hint="eastAsia"/>
          <w:sz w:val="24"/>
        </w:rPr>
        <w:t>，因此集聚区调整后土地资源可承载。</w:t>
      </w:r>
    </w:p>
    <w:p w14:paraId="6BF2A578" w14:textId="77777777" w:rsidR="00856DCC" w:rsidRPr="00536447" w:rsidRDefault="00821B74">
      <w:pPr>
        <w:pStyle w:val="3"/>
        <w:spacing w:before="120" w:after="120" w:line="540" w:lineRule="exact"/>
      </w:pPr>
      <w:bookmarkStart w:id="563" w:name="_Toc478119236"/>
      <w:bookmarkStart w:id="564" w:name="_Toc532230622"/>
      <w:bookmarkStart w:id="565" w:name="_Toc6786344"/>
      <w:r w:rsidRPr="00536447">
        <w:t>6</w:t>
      </w:r>
      <w:r w:rsidR="00734CD5" w:rsidRPr="00536447">
        <w:t xml:space="preserve">.1.3  </w:t>
      </w:r>
      <w:r w:rsidR="00734CD5" w:rsidRPr="00536447">
        <w:rPr>
          <w:rFonts w:hint="eastAsia"/>
        </w:rPr>
        <w:t>能源承载力分析</w:t>
      </w:r>
      <w:bookmarkEnd w:id="563"/>
      <w:bookmarkEnd w:id="564"/>
      <w:bookmarkEnd w:id="565"/>
    </w:p>
    <w:p w14:paraId="56C2D5DE" w14:textId="77777777" w:rsidR="00472D02" w:rsidRPr="00536447" w:rsidRDefault="00821B74" w:rsidP="00472D02">
      <w:pPr>
        <w:spacing w:before="100" w:after="100" w:line="480" w:lineRule="exact"/>
        <w:rPr>
          <w:b/>
          <w:spacing w:val="-3"/>
          <w:sz w:val="24"/>
          <w:u w:val="single"/>
        </w:rPr>
      </w:pPr>
      <w:r w:rsidRPr="00536447">
        <w:rPr>
          <w:b/>
          <w:spacing w:val="-3"/>
          <w:sz w:val="24"/>
          <w:u w:val="single"/>
        </w:rPr>
        <w:t>6</w:t>
      </w:r>
      <w:r w:rsidR="00472D02" w:rsidRPr="00536447">
        <w:rPr>
          <w:b/>
          <w:spacing w:val="-3"/>
          <w:sz w:val="24"/>
          <w:u w:val="single"/>
        </w:rPr>
        <w:t xml:space="preserve">.1.3.1  </w:t>
      </w:r>
      <w:r w:rsidR="00472D02" w:rsidRPr="00536447">
        <w:rPr>
          <w:rFonts w:hint="eastAsia"/>
          <w:b/>
          <w:spacing w:val="-3"/>
          <w:sz w:val="24"/>
          <w:u w:val="single"/>
        </w:rPr>
        <w:t>电力资源</w:t>
      </w:r>
    </w:p>
    <w:p w14:paraId="0B93876F" w14:textId="77777777" w:rsidR="00856DCC" w:rsidRPr="00536447" w:rsidRDefault="00734CD5">
      <w:pPr>
        <w:spacing w:line="540" w:lineRule="exact"/>
        <w:ind w:firstLine="484"/>
        <w:rPr>
          <w:b/>
          <w:sz w:val="24"/>
          <w:u w:val="single"/>
        </w:rPr>
      </w:pPr>
      <w:r w:rsidRPr="00536447">
        <w:rPr>
          <w:rFonts w:hint="eastAsia"/>
          <w:b/>
          <w:sz w:val="24"/>
          <w:u w:val="single"/>
        </w:rPr>
        <w:t>根据《安阳县东部城乡总体规划（</w:t>
      </w:r>
      <w:r w:rsidRPr="00536447">
        <w:rPr>
          <w:b/>
          <w:sz w:val="24"/>
          <w:u w:val="single"/>
        </w:rPr>
        <w:t>2017-2035</w:t>
      </w:r>
      <w:r w:rsidRPr="00536447">
        <w:rPr>
          <w:rFonts w:hint="eastAsia"/>
          <w:b/>
          <w:sz w:val="24"/>
          <w:u w:val="single"/>
        </w:rPr>
        <w:t>）》和集聚区用电需求，在东部片区通创路与国道</w:t>
      </w:r>
      <w:r w:rsidRPr="00536447">
        <w:rPr>
          <w:b/>
          <w:sz w:val="24"/>
          <w:u w:val="single"/>
        </w:rPr>
        <w:t>515</w:t>
      </w:r>
      <w:r w:rsidRPr="00536447">
        <w:rPr>
          <w:rFonts w:hint="eastAsia"/>
          <w:b/>
          <w:sz w:val="24"/>
          <w:u w:val="single"/>
        </w:rPr>
        <w:t>交汇处规划新建</w:t>
      </w:r>
      <w:r w:rsidRPr="00536447">
        <w:rPr>
          <w:b/>
          <w:sz w:val="24"/>
          <w:u w:val="single"/>
        </w:rPr>
        <w:t>110KV</w:t>
      </w:r>
      <w:r w:rsidRPr="00536447">
        <w:rPr>
          <w:rFonts w:hint="eastAsia"/>
          <w:b/>
          <w:sz w:val="24"/>
          <w:u w:val="single"/>
        </w:rPr>
        <w:t>变电站一处；在西部片区文昌大道与锦绣路交汇处规划新建</w:t>
      </w:r>
      <w:r w:rsidRPr="00536447">
        <w:rPr>
          <w:b/>
          <w:sz w:val="24"/>
          <w:u w:val="single"/>
        </w:rPr>
        <w:t>110KV</w:t>
      </w:r>
      <w:r w:rsidRPr="00536447">
        <w:rPr>
          <w:rFonts w:hint="eastAsia"/>
          <w:b/>
          <w:sz w:val="24"/>
          <w:u w:val="single"/>
        </w:rPr>
        <w:t>变电站一处；同时紧邻集聚区规划有大紫薇</w:t>
      </w:r>
      <w:r w:rsidRPr="00536447">
        <w:rPr>
          <w:b/>
          <w:sz w:val="24"/>
          <w:u w:val="single"/>
        </w:rPr>
        <w:t>220KV</w:t>
      </w:r>
      <w:r w:rsidRPr="00536447">
        <w:rPr>
          <w:rFonts w:hint="eastAsia"/>
          <w:b/>
          <w:sz w:val="24"/>
          <w:u w:val="single"/>
        </w:rPr>
        <w:t>变电站一处，能够满足集聚区用电需求。</w:t>
      </w:r>
    </w:p>
    <w:p w14:paraId="35BF6260" w14:textId="77777777" w:rsidR="00472D02" w:rsidRPr="00830E70" w:rsidRDefault="00821B74" w:rsidP="000D4EF9">
      <w:pPr>
        <w:spacing w:before="100" w:after="100" w:line="480" w:lineRule="exact"/>
        <w:rPr>
          <w:b/>
          <w:spacing w:val="-3"/>
          <w:sz w:val="24"/>
          <w:u w:val="single"/>
        </w:rPr>
      </w:pPr>
      <w:r w:rsidRPr="00830E70">
        <w:rPr>
          <w:b/>
          <w:spacing w:val="-3"/>
          <w:sz w:val="24"/>
          <w:u w:val="single"/>
        </w:rPr>
        <w:lastRenderedPageBreak/>
        <w:t>6</w:t>
      </w:r>
      <w:r w:rsidR="00472D02" w:rsidRPr="00830E70">
        <w:rPr>
          <w:b/>
          <w:spacing w:val="-3"/>
          <w:sz w:val="24"/>
          <w:u w:val="single"/>
        </w:rPr>
        <w:t>.1.3.</w:t>
      </w:r>
      <w:r w:rsidR="003719F7" w:rsidRPr="00830E70">
        <w:rPr>
          <w:b/>
          <w:spacing w:val="-3"/>
          <w:sz w:val="24"/>
          <w:u w:val="single"/>
        </w:rPr>
        <w:t>2</w:t>
      </w:r>
      <w:r w:rsidR="00472D02" w:rsidRPr="00830E70">
        <w:rPr>
          <w:b/>
          <w:spacing w:val="-3"/>
          <w:sz w:val="24"/>
          <w:u w:val="single"/>
        </w:rPr>
        <w:t xml:space="preserve">  </w:t>
      </w:r>
      <w:r w:rsidR="000D4EF9" w:rsidRPr="00830E70">
        <w:rPr>
          <w:rFonts w:hint="eastAsia"/>
          <w:b/>
          <w:spacing w:val="-3"/>
          <w:sz w:val="24"/>
          <w:u w:val="single"/>
        </w:rPr>
        <w:t>燃气</w:t>
      </w:r>
      <w:r w:rsidR="00472D02" w:rsidRPr="00830E70">
        <w:rPr>
          <w:rFonts w:hint="eastAsia"/>
          <w:b/>
          <w:spacing w:val="-3"/>
          <w:sz w:val="24"/>
          <w:u w:val="single"/>
        </w:rPr>
        <w:t>资源</w:t>
      </w:r>
    </w:p>
    <w:p w14:paraId="0A2DC76F" w14:textId="77777777" w:rsidR="00830E70" w:rsidRPr="00536447" w:rsidRDefault="00830E70" w:rsidP="00830E70">
      <w:pPr>
        <w:spacing w:line="540" w:lineRule="exact"/>
        <w:ind w:firstLine="484"/>
        <w:rPr>
          <w:b/>
          <w:sz w:val="24"/>
          <w:u w:val="single"/>
        </w:rPr>
      </w:pPr>
      <w:r w:rsidRPr="00536447">
        <w:rPr>
          <w:rFonts w:hint="eastAsia"/>
          <w:b/>
          <w:sz w:val="24"/>
          <w:u w:val="single"/>
        </w:rPr>
        <w:t>本次规划气源由</w:t>
      </w:r>
      <w:r>
        <w:rPr>
          <w:rFonts w:hint="eastAsia"/>
          <w:b/>
          <w:sz w:val="24"/>
          <w:u w:val="single"/>
        </w:rPr>
        <w:t>北方胜利燃气</w:t>
      </w:r>
      <w:r w:rsidRPr="00536447">
        <w:rPr>
          <w:rFonts w:hint="eastAsia"/>
          <w:b/>
          <w:sz w:val="24"/>
          <w:u w:val="single"/>
        </w:rPr>
        <w:t>公司已建成的西瓦亭门站供给，该门站占地</w:t>
      </w:r>
      <w:r w:rsidRPr="00536447">
        <w:rPr>
          <w:rFonts w:hint="eastAsia"/>
          <w:b/>
          <w:sz w:val="24"/>
          <w:u w:val="single"/>
        </w:rPr>
        <w:t>8</w:t>
      </w:r>
      <w:r w:rsidRPr="00536447">
        <w:rPr>
          <w:rFonts w:hint="eastAsia"/>
          <w:b/>
          <w:sz w:val="24"/>
          <w:u w:val="single"/>
        </w:rPr>
        <w:t>亩，供给能力为</w:t>
      </w:r>
      <w:r w:rsidRPr="00536447">
        <w:rPr>
          <w:rFonts w:hint="eastAsia"/>
          <w:b/>
          <w:sz w:val="24"/>
          <w:u w:val="single"/>
        </w:rPr>
        <w:t>20</w:t>
      </w:r>
      <w:r w:rsidRPr="00536447">
        <w:rPr>
          <w:rFonts w:hint="eastAsia"/>
          <w:b/>
          <w:sz w:val="24"/>
          <w:u w:val="single"/>
        </w:rPr>
        <w:t>万</w:t>
      </w:r>
      <w:r w:rsidRPr="00536447">
        <w:rPr>
          <w:rFonts w:hint="eastAsia"/>
          <w:b/>
          <w:sz w:val="24"/>
          <w:u w:val="single"/>
        </w:rPr>
        <w:t>m</w:t>
      </w:r>
      <w:r w:rsidRPr="00536447">
        <w:rPr>
          <w:rFonts w:hint="eastAsia"/>
          <w:b/>
          <w:sz w:val="24"/>
          <w:u w:val="single"/>
        </w:rPr>
        <w:t>³</w:t>
      </w:r>
      <w:r w:rsidRPr="00536447">
        <w:rPr>
          <w:rFonts w:hint="eastAsia"/>
          <w:b/>
          <w:sz w:val="24"/>
          <w:u w:val="single"/>
        </w:rPr>
        <w:t>/</w:t>
      </w:r>
      <w:r w:rsidRPr="00536447">
        <w:rPr>
          <w:rFonts w:hint="eastAsia"/>
          <w:b/>
          <w:sz w:val="24"/>
          <w:u w:val="single"/>
        </w:rPr>
        <w:t>天。根据安阳市新东产业集聚区总体发展规划（</w:t>
      </w:r>
      <w:r w:rsidRPr="00536447">
        <w:rPr>
          <w:rFonts w:hint="eastAsia"/>
          <w:b/>
          <w:sz w:val="24"/>
          <w:u w:val="single"/>
        </w:rPr>
        <w:t>2018-2030</w:t>
      </w:r>
      <w:r w:rsidRPr="00536447">
        <w:rPr>
          <w:rFonts w:hint="eastAsia"/>
          <w:b/>
          <w:sz w:val="24"/>
          <w:u w:val="single"/>
        </w:rPr>
        <w:t>）规划文本，集聚区远期最大燃气需求量约</w:t>
      </w:r>
      <w:r w:rsidRPr="00536447">
        <w:rPr>
          <w:rFonts w:hint="eastAsia"/>
          <w:b/>
          <w:sz w:val="24"/>
          <w:u w:val="single"/>
        </w:rPr>
        <w:t>2</w:t>
      </w:r>
      <w:r w:rsidRPr="00536447">
        <w:rPr>
          <w:b/>
          <w:sz w:val="24"/>
          <w:u w:val="single"/>
        </w:rPr>
        <w:t>100</w:t>
      </w:r>
      <w:r w:rsidRPr="00536447">
        <w:rPr>
          <w:rFonts w:hint="eastAsia"/>
          <w:b/>
          <w:sz w:val="24"/>
          <w:u w:val="single"/>
        </w:rPr>
        <w:t>万</w:t>
      </w:r>
      <w:r w:rsidRPr="00536447">
        <w:rPr>
          <w:b/>
          <w:sz w:val="24"/>
          <w:u w:val="single"/>
        </w:rPr>
        <w:t>m</w:t>
      </w:r>
      <w:r w:rsidRPr="00536447">
        <w:rPr>
          <w:b/>
          <w:sz w:val="24"/>
          <w:u w:val="single"/>
          <w:vertAlign w:val="superscript"/>
        </w:rPr>
        <w:t>3</w:t>
      </w:r>
      <w:r w:rsidRPr="00536447">
        <w:rPr>
          <w:b/>
          <w:sz w:val="24"/>
          <w:u w:val="single"/>
        </w:rPr>
        <w:t>/a</w:t>
      </w:r>
      <w:r w:rsidRPr="00536447">
        <w:rPr>
          <w:rFonts w:hint="eastAsia"/>
          <w:b/>
          <w:sz w:val="24"/>
          <w:u w:val="single"/>
        </w:rPr>
        <w:t>，其中集聚区范围内民用燃气需求量约</w:t>
      </w:r>
      <w:r w:rsidRPr="00536447">
        <w:rPr>
          <w:rFonts w:hint="eastAsia"/>
          <w:b/>
          <w:sz w:val="24"/>
          <w:u w:val="single"/>
        </w:rPr>
        <w:t>204</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，工业燃气需求量约</w:t>
      </w:r>
      <w:r w:rsidRPr="00536447">
        <w:rPr>
          <w:b/>
          <w:sz w:val="24"/>
          <w:u w:val="single"/>
        </w:rPr>
        <w:t>1896</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。西瓦亭门站全年最大供给量为</w:t>
      </w:r>
      <w:r w:rsidRPr="00536447">
        <w:rPr>
          <w:b/>
          <w:sz w:val="24"/>
          <w:u w:val="single"/>
        </w:rPr>
        <w:t>7300</w:t>
      </w:r>
      <w:r w:rsidRPr="00536447">
        <w:rPr>
          <w:rFonts w:hint="eastAsia"/>
          <w:b/>
          <w:sz w:val="24"/>
          <w:u w:val="single"/>
        </w:rPr>
        <w:t>万</w:t>
      </w:r>
      <w:r w:rsidRPr="00536447">
        <w:rPr>
          <w:rFonts w:hint="eastAsia"/>
          <w:b/>
          <w:sz w:val="24"/>
          <w:u w:val="single"/>
        </w:rPr>
        <w:t>m</w:t>
      </w:r>
      <w:r w:rsidRPr="00536447">
        <w:rPr>
          <w:rFonts w:hint="eastAsia"/>
          <w:b/>
          <w:sz w:val="24"/>
          <w:u w:val="single"/>
          <w:vertAlign w:val="superscript"/>
        </w:rPr>
        <w:t>3</w:t>
      </w:r>
      <w:r w:rsidRPr="00536447">
        <w:rPr>
          <w:rFonts w:hint="eastAsia"/>
          <w:b/>
          <w:sz w:val="24"/>
          <w:u w:val="single"/>
        </w:rPr>
        <w:t>/a</w:t>
      </w:r>
      <w:r w:rsidRPr="00536447">
        <w:rPr>
          <w:rFonts w:hint="eastAsia"/>
          <w:b/>
          <w:sz w:val="24"/>
          <w:u w:val="single"/>
        </w:rPr>
        <w:t>，集聚区远期最大燃气需求量占该门站供给量的</w:t>
      </w:r>
      <w:r w:rsidRPr="00536447">
        <w:rPr>
          <w:rFonts w:hint="eastAsia"/>
          <w:b/>
          <w:sz w:val="24"/>
          <w:u w:val="single"/>
        </w:rPr>
        <w:t>2</w:t>
      </w:r>
      <w:r w:rsidRPr="00536447">
        <w:rPr>
          <w:b/>
          <w:sz w:val="24"/>
          <w:u w:val="single"/>
        </w:rPr>
        <w:t>8.8</w:t>
      </w:r>
      <w:r w:rsidRPr="00536447">
        <w:rPr>
          <w:rFonts w:hint="eastAsia"/>
          <w:b/>
          <w:sz w:val="24"/>
          <w:u w:val="single"/>
        </w:rPr>
        <w:t>%</w:t>
      </w:r>
      <w:r w:rsidRPr="00536447">
        <w:rPr>
          <w:rFonts w:hint="eastAsia"/>
          <w:b/>
          <w:sz w:val="24"/>
          <w:u w:val="single"/>
        </w:rPr>
        <w:t>。</w:t>
      </w:r>
      <w:r>
        <w:rPr>
          <w:rFonts w:hint="eastAsia"/>
          <w:b/>
          <w:sz w:val="24"/>
          <w:u w:val="single"/>
        </w:rPr>
        <w:t>根据北方胜利燃气公司提供的《天然气购销合同》，该公司</w:t>
      </w:r>
      <w:r>
        <w:rPr>
          <w:rFonts w:hint="eastAsia"/>
          <w:b/>
          <w:sz w:val="24"/>
          <w:u w:val="single"/>
        </w:rPr>
        <w:t>2</w:t>
      </w:r>
      <w:r>
        <w:rPr>
          <w:b/>
          <w:sz w:val="24"/>
          <w:u w:val="single"/>
        </w:rPr>
        <w:t>018</w:t>
      </w:r>
      <w:r>
        <w:rPr>
          <w:rFonts w:hint="eastAsia"/>
          <w:b/>
          <w:sz w:val="24"/>
          <w:u w:val="single"/>
        </w:rPr>
        <w:t>年向河南安彩能源股份有限公司采购天然气量</w:t>
      </w:r>
      <w:r>
        <w:rPr>
          <w:rFonts w:hint="eastAsia"/>
          <w:b/>
          <w:sz w:val="24"/>
          <w:u w:val="single"/>
        </w:rPr>
        <w:t>6</w:t>
      </w:r>
      <w:r>
        <w:rPr>
          <w:b/>
          <w:sz w:val="24"/>
          <w:u w:val="single"/>
        </w:rPr>
        <w:t>43.66</w:t>
      </w:r>
      <w:r>
        <w:rPr>
          <w:rFonts w:hint="eastAsia"/>
          <w:b/>
          <w:sz w:val="24"/>
          <w:u w:val="single"/>
        </w:rPr>
        <w:t>万立方米，向中国石油化工股份有限公司天然气分公司采购天然气量</w:t>
      </w:r>
      <w:r>
        <w:rPr>
          <w:b/>
          <w:sz w:val="24"/>
          <w:u w:val="single"/>
        </w:rPr>
        <w:t>500</w:t>
      </w:r>
      <w:r>
        <w:rPr>
          <w:rFonts w:hint="eastAsia"/>
          <w:b/>
          <w:sz w:val="24"/>
          <w:u w:val="single"/>
        </w:rPr>
        <w:t>万立方米，共计</w:t>
      </w:r>
      <w:r>
        <w:rPr>
          <w:rFonts w:hint="eastAsia"/>
          <w:b/>
          <w:sz w:val="24"/>
          <w:u w:val="single"/>
        </w:rPr>
        <w:t>1</w:t>
      </w:r>
      <w:r>
        <w:rPr>
          <w:b/>
          <w:sz w:val="24"/>
          <w:u w:val="single"/>
        </w:rPr>
        <w:t>143.66</w:t>
      </w:r>
      <w:r>
        <w:rPr>
          <w:rFonts w:hint="eastAsia"/>
          <w:b/>
          <w:sz w:val="24"/>
          <w:u w:val="single"/>
        </w:rPr>
        <w:t>万立方米。</w:t>
      </w:r>
    </w:p>
    <w:p w14:paraId="1948968A" w14:textId="77777777" w:rsidR="00830E70" w:rsidRPr="00536447" w:rsidRDefault="00830E70" w:rsidP="00830E70">
      <w:pPr>
        <w:spacing w:line="520" w:lineRule="exact"/>
        <w:ind w:firstLine="484"/>
      </w:pPr>
      <w:r w:rsidRPr="00536447">
        <w:rPr>
          <w:rFonts w:hint="eastAsia"/>
          <w:b/>
          <w:sz w:val="24"/>
          <w:u w:val="single"/>
        </w:rPr>
        <w:t>因西瓦亭门站供给范围包括安阳市城乡一体化示范区及安阳县部分区域，经与</w:t>
      </w:r>
      <w:r>
        <w:rPr>
          <w:rFonts w:hint="eastAsia"/>
          <w:b/>
          <w:sz w:val="24"/>
          <w:u w:val="single"/>
        </w:rPr>
        <w:t>北方胜利燃气</w:t>
      </w:r>
      <w:r w:rsidRPr="00536447">
        <w:rPr>
          <w:rFonts w:hint="eastAsia"/>
          <w:b/>
          <w:sz w:val="24"/>
          <w:u w:val="single"/>
        </w:rPr>
        <w:t>公司</w:t>
      </w:r>
      <w:r>
        <w:rPr>
          <w:rFonts w:hint="eastAsia"/>
          <w:b/>
          <w:sz w:val="24"/>
          <w:u w:val="single"/>
        </w:rPr>
        <w:t>确认</w:t>
      </w:r>
      <w:r w:rsidRPr="00536447">
        <w:rPr>
          <w:rFonts w:hint="eastAsia"/>
          <w:b/>
          <w:sz w:val="24"/>
          <w:u w:val="single"/>
        </w:rPr>
        <w:t>，该燃气门站的供给调度根据区域燃气需求量进行动态调整，可</w:t>
      </w:r>
      <w:r>
        <w:rPr>
          <w:rFonts w:hint="eastAsia"/>
          <w:b/>
          <w:sz w:val="24"/>
          <w:u w:val="single"/>
        </w:rPr>
        <w:t>确保</w:t>
      </w:r>
      <w:r w:rsidRPr="00536447">
        <w:rPr>
          <w:rFonts w:hint="eastAsia"/>
          <w:b/>
          <w:sz w:val="24"/>
          <w:u w:val="single"/>
        </w:rPr>
        <w:t>区域燃气的供给。</w:t>
      </w:r>
      <w:r w:rsidR="00A77F3E">
        <w:rPr>
          <w:rFonts w:hint="eastAsia"/>
          <w:b/>
          <w:sz w:val="24"/>
          <w:u w:val="single"/>
        </w:rPr>
        <w:t>为了充分保证集聚区天然气供给量，评价建议集聚区根据发展需要，建设</w:t>
      </w:r>
      <w:r w:rsidR="00A77F3E">
        <w:rPr>
          <w:rFonts w:hint="eastAsia"/>
          <w:b/>
          <w:sz w:val="24"/>
          <w:u w:val="single"/>
        </w:rPr>
        <w:t>LNG</w:t>
      </w:r>
      <w:r w:rsidR="00A77F3E">
        <w:rPr>
          <w:rFonts w:hint="eastAsia"/>
          <w:b/>
          <w:sz w:val="24"/>
          <w:u w:val="single"/>
        </w:rPr>
        <w:t>、</w:t>
      </w:r>
      <w:r w:rsidR="00A77F3E">
        <w:rPr>
          <w:rFonts w:hint="eastAsia"/>
          <w:b/>
          <w:sz w:val="24"/>
          <w:u w:val="single"/>
        </w:rPr>
        <w:t>CNG</w:t>
      </w:r>
      <w:r w:rsidR="00A77F3E">
        <w:rPr>
          <w:rFonts w:hint="eastAsia"/>
          <w:b/>
          <w:sz w:val="24"/>
          <w:u w:val="single"/>
        </w:rPr>
        <w:t>储气站作为备用气源。</w:t>
      </w:r>
    </w:p>
    <w:p w14:paraId="10C3DBDE" w14:textId="77777777" w:rsidR="000D4EF9" w:rsidRPr="00536447" w:rsidRDefault="00821B74" w:rsidP="000D4EF9">
      <w:pPr>
        <w:spacing w:before="100" w:after="100" w:line="480" w:lineRule="exact"/>
        <w:rPr>
          <w:b/>
          <w:spacing w:val="-3"/>
          <w:sz w:val="24"/>
        </w:rPr>
      </w:pPr>
      <w:r w:rsidRPr="00536447">
        <w:rPr>
          <w:b/>
          <w:spacing w:val="-3"/>
          <w:sz w:val="24"/>
        </w:rPr>
        <w:t>6</w:t>
      </w:r>
      <w:r w:rsidR="000D4EF9" w:rsidRPr="00536447">
        <w:rPr>
          <w:b/>
          <w:spacing w:val="-3"/>
          <w:sz w:val="24"/>
        </w:rPr>
        <w:t>.1.3.</w:t>
      </w:r>
      <w:r w:rsidR="003719F7" w:rsidRPr="00536447">
        <w:rPr>
          <w:b/>
          <w:spacing w:val="-3"/>
          <w:sz w:val="24"/>
        </w:rPr>
        <w:t>3</w:t>
      </w:r>
      <w:r w:rsidR="000D4EF9" w:rsidRPr="00536447">
        <w:rPr>
          <w:b/>
          <w:spacing w:val="-3"/>
          <w:sz w:val="24"/>
        </w:rPr>
        <w:t xml:space="preserve">  </w:t>
      </w:r>
      <w:r w:rsidR="00893171" w:rsidRPr="00536447">
        <w:rPr>
          <w:rFonts w:hint="eastAsia"/>
          <w:b/>
          <w:spacing w:val="-3"/>
          <w:sz w:val="24"/>
        </w:rPr>
        <w:t>热力</w:t>
      </w:r>
      <w:r w:rsidR="000D4EF9" w:rsidRPr="00536447">
        <w:rPr>
          <w:rFonts w:hint="eastAsia"/>
          <w:b/>
          <w:spacing w:val="-3"/>
          <w:sz w:val="24"/>
        </w:rPr>
        <w:t>资源</w:t>
      </w:r>
    </w:p>
    <w:p w14:paraId="44D67BCF" w14:textId="77777777" w:rsidR="008969CC" w:rsidRDefault="003719F7" w:rsidP="003719F7">
      <w:pPr>
        <w:ind w:firstLine="484"/>
        <w:rPr>
          <w:b/>
          <w:spacing w:val="-3"/>
          <w:sz w:val="24"/>
          <w:u w:val="single"/>
        </w:rPr>
      </w:pPr>
      <w:r w:rsidRPr="00536447">
        <w:rPr>
          <w:rFonts w:hint="eastAsia"/>
          <w:b/>
          <w:sz w:val="24"/>
          <w:u w:val="single"/>
        </w:rPr>
        <w:t>本次规划依据《安阳县东部城乡总体规划》（</w:t>
      </w:r>
      <w:r w:rsidRPr="00536447">
        <w:rPr>
          <w:b/>
          <w:sz w:val="24"/>
          <w:u w:val="single"/>
        </w:rPr>
        <w:t>2017-2035</w:t>
      </w:r>
      <w:r w:rsidRPr="00536447">
        <w:rPr>
          <w:rFonts w:hint="eastAsia"/>
          <w:b/>
          <w:sz w:val="24"/>
          <w:u w:val="single"/>
        </w:rPr>
        <w:t>），供热热源为大唐热电厂，由益和热力公司负责集中供热调度。集聚区供热管网通过文昌大道主干管一大唐热电厂相连，供热形式为热水供给。根据《安阳市新东产业集聚区总体发展规划》（</w:t>
      </w:r>
      <w:r w:rsidRPr="00536447">
        <w:rPr>
          <w:rFonts w:hint="eastAsia"/>
          <w:b/>
          <w:sz w:val="24"/>
          <w:u w:val="single"/>
        </w:rPr>
        <w:t>2018-2030</w:t>
      </w:r>
      <w:r w:rsidRPr="00536447">
        <w:rPr>
          <w:rFonts w:hint="eastAsia"/>
          <w:b/>
          <w:sz w:val="24"/>
          <w:u w:val="single"/>
        </w:rPr>
        <w:t>）规划预测，集聚区近期供热负荷需求约</w:t>
      </w:r>
      <w:r w:rsidRPr="00536447">
        <w:rPr>
          <w:b/>
          <w:sz w:val="24"/>
          <w:u w:val="single"/>
        </w:rPr>
        <w:t>90MW</w:t>
      </w:r>
      <w:r w:rsidRPr="00536447">
        <w:rPr>
          <w:rFonts w:hint="eastAsia"/>
          <w:b/>
          <w:sz w:val="24"/>
          <w:u w:val="single"/>
        </w:rPr>
        <w:t>，远期供热负荷需求约</w:t>
      </w:r>
      <w:r w:rsidRPr="00536447">
        <w:rPr>
          <w:b/>
          <w:sz w:val="24"/>
          <w:u w:val="single"/>
        </w:rPr>
        <w:t>330MW</w:t>
      </w:r>
      <w:r w:rsidRPr="00536447">
        <w:rPr>
          <w:rFonts w:hint="eastAsia"/>
          <w:b/>
          <w:sz w:val="24"/>
          <w:u w:val="single"/>
        </w:rPr>
        <w:t>。</w:t>
      </w:r>
      <w:r w:rsidRPr="00536447">
        <w:rPr>
          <w:rFonts w:hint="eastAsia"/>
          <w:b/>
          <w:spacing w:val="-3"/>
          <w:sz w:val="24"/>
          <w:u w:val="single"/>
        </w:rPr>
        <w:t>经与</w:t>
      </w:r>
      <w:r w:rsidRPr="00536447">
        <w:rPr>
          <w:rFonts w:hint="eastAsia"/>
          <w:b/>
          <w:sz w:val="24"/>
          <w:u w:val="single"/>
        </w:rPr>
        <w:t>益和热力公司</w:t>
      </w:r>
      <w:r w:rsidR="002721B3">
        <w:rPr>
          <w:rFonts w:hint="eastAsia"/>
          <w:b/>
          <w:spacing w:val="-3"/>
          <w:sz w:val="24"/>
          <w:u w:val="single"/>
        </w:rPr>
        <w:t>确认</w:t>
      </w:r>
      <w:r w:rsidRPr="00536447">
        <w:rPr>
          <w:rFonts w:hint="eastAsia"/>
          <w:b/>
          <w:spacing w:val="-3"/>
          <w:sz w:val="24"/>
          <w:u w:val="single"/>
        </w:rPr>
        <w:t>：</w:t>
      </w:r>
      <w:r w:rsidR="00CB7262" w:rsidRPr="00536447">
        <w:rPr>
          <w:rFonts w:hint="eastAsia"/>
          <w:b/>
          <w:spacing w:val="-3"/>
          <w:sz w:val="24"/>
          <w:u w:val="single"/>
        </w:rPr>
        <w:t>目前益和热力公司可保证全市供热负荷需求，集聚区配套供热管网及换热站建成并接入市政热力主干管网后即可实现热力供应，负荷需求会根据用户使用量进行调整，可保证集聚区稳定的热力供应。</w:t>
      </w:r>
    </w:p>
    <w:p w14:paraId="73589BD2" w14:textId="77777777" w:rsidR="008969CC" w:rsidRDefault="008969CC" w:rsidP="008969CC">
      <w:r>
        <w:br w:type="page"/>
      </w:r>
    </w:p>
    <w:p w14:paraId="295ECF83" w14:textId="77777777" w:rsidR="00856DCC" w:rsidRPr="00536447" w:rsidRDefault="00821B74" w:rsidP="00286091">
      <w:pPr>
        <w:pStyle w:val="2"/>
        <w:numPr>
          <w:ilvl w:val="0"/>
          <w:numId w:val="0"/>
        </w:numPr>
        <w:spacing w:before="60" w:after="60" w:line="520" w:lineRule="exact"/>
        <w:rPr>
          <w:rFonts w:eastAsia="宋体"/>
          <w:sz w:val="30"/>
          <w:szCs w:val="30"/>
        </w:rPr>
      </w:pPr>
      <w:bookmarkStart w:id="566" w:name="_Toc532230623"/>
      <w:bookmarkStart w:id="567" w:name="_Toc478119237"/>
      <w:bookmarkStart w:id="568" w:name="_Toc1051487"/>
      <w:bookmarkStart w:id="569" w:name="_Toc6786345"/>
      <w:r w:rsidRPr="00536447">
        <w:rPr>
          <w:rFonts w:eastAsia="宋体"/>
          <w:sz w:val="30"/>
          <w:szCs w:val="30"/>
        </w:rPr>
        <w:lastRenderedPageBreak/>
        <w:t>6</w:t>
      </w:r>
      <w:r w:rsidR="00734CD5" w:rsidRPr="00536447">
        <w:rPr>
          <w:rFonts w:eastAsia="宋体"/>
          <w:sz w:val="30"/>
          <w:szCs w:val="30"/>
        </w:rPr>
        <w:t xml:space="preserve">.2  </w:t>
      </w:r>
      <w:r w:rsidR="00734CD5" w:rsidRPr="00536447">
        <w:rPr>
          <w:rFonts w:eastAsia="宋体" w:hint="eastAsia"/>
          <w:sz w:val="30"/>
          <w:szCs w:val="30"/>
        </w:rPr>
        <w:t>环境承载力分析</w:t>
      </w:r>
      <w:bookmarkEnd w:id="566"/>
      <w:bookmarkEnd w:id="567"/>
      <w:bookmarkEnd w:id="568"/>
      <w:bookmarkEnd w:id="569"/>
    </w:p>
    <w:p w14:paraId="354B90C2" w14:textId="77777777" w:rsidR="00856DCC" w:rsidRPr="00536447" w:rsidRDefault="00821B74" w:rsidP="00286091">
      <w:pPr>
        <w:pStyle w:val="3"/>
        <w:adjustRightInd w:val="0"/>
        <w:snapToGrid w:val="0"/>
        <w:spacing w:before="60" w:after="60" w:line="520" w:lineRule="exact"/>
        <w:rPr>
          <w:sz w:val="28"/>
        </w:rPr>
      </w:pPr>
      <w:bookmarkStart w:id="570" w:name="_Toc532230624"/>
      <w:bookmarkStart w:id="571" w:name="_Toc478119238"/>
      <w:bookmarkStart w:id="572" w:name="_Toc6786346"/>
      <w:r w:rsidRPr="00536447">
        <w:rPr>
          <w:sz w:val="28"/>
        </w:rPr>
        <w:t>6</w:t>
      </w:r>
      <w:r w:rsidR="00734CD5" w:rsidRPr="00536447">
        <w:rPr>
          <w:sz w:val="28"/>
        </w:rPr>
        <w:t xml:space="preserve">.2.1  </w:t>
      </w:r>
      <w:r w:rsidR="00734CD5" w:rsidRPr="00536447">
        <w:rPr>
          <w:rFonts w:hint="eastAsia"/>
          <w:sz w:val="28"/>
        </w:rPr>
        <w:t>水环境容量分析</w:t>
      </w:r>
      <w:bookmarkEnd w:id="570"/>
      <w:bookmarkEnd w:id="571"/>
      <w:bookmarkEnd w:id="572"/>
    </w:p>
    <w:p w14:paraId="2EFD36D9" w14:textId="77777777" w:rsidR="00856DCC" w:rsidRPr="00536447" w:rsidRDefault="00821B74">
      <w:pPr>
        <w:spacing w:line="540" w:lineRule="exact"/>
        <w:rPr>
          <w:b/>
          <w:kern w:val="0"/>
          <w:sz w:val="24"/>
        </w:rPr>
      </w:pPr>
      <w:r w:rsidRPr="00536447">
        <w:rPr>
          <w:b/>
          <w:kern w:val="0"/>
          <w:sz w:val="24"/>
        </w:rPr>
        <w:t>6</w:t>
      </w:r>
      <w:r w:rsidR="00734CD5" w:rsidRPr="00536447">
        <w:rPr>
          <w:b/>
          <w:kern w:val="0"/>
          <w:sz w:val="24"/>
        </w:rPr>
        <w:t xml:space="preserve">.2.1.1  </w:t>
      </w:r>
      <w:r w:rsidR="00734CD5" w:rsidRPr="00536447">
        <w:rPr>
          <w:rFonts w:hint="eastAsia"/>
          <w:b/>
          <w:kern w:val="0"/>
          <w:sz w:val="24"/>
        </w:rPr>
        <w:t>集聚区废水源强分析</w:t>
      </w:r>
    </w:p>
    <w:p w14:paraId="432DEA8A" w14:textId="12D78CDA" w:rsidR="00856DCC" w:rsidRPr="00536447" w:rsidRDefault="00D92BAC">
      <w:pPr>
        <w:snapToGrid w:val="0"/>
        <w:spacing w:line="500" w:lineRule="exact"/>
        <w:ind w:firstLineChars="200" w:firstLine="486"/>
        <w:jc w:val="left"/>
        <w:rPr>
          <w:b/>
          <w:spacing w:val="-3"/>
          <w:sz w:val="24"/>
          <w:u w:val="single"/>
        </w:rPr>
      </w:pPr>
      <w:r w:rsidRPr="00536447">
        <w:rPr>
          <w:rFonts w:hint="eastAsia"/>
          <w:b/>
          <w:sz w:val="24"/>
          <w:u w:val="single"/>
        </w:rPr>
        <w:t>根据</w:t>
      </w:r>
      <w:r w:rsidR="00D51E91" w:rsidRPr="00536447">
        <w:rPr>
          <w:rFonts w:hint="eastAsia"/>
          <w:b/>
          <w:sz w:val="24"/>
          <w:u w:val="single"/>
        </w:rPr>
        <w:t>集聚区规划文本，并结合本次评价调整建议，</w:t>
      </w:r>
      <w:r w:rsidR="00734CD5" w:rsidRPr="00536447">
        <w:rPr>
          <w:rFonts w:hint="eastAsia"/>
          <w:b/>
          <w:sz w:val="24"/>
          <w:u w:val="single"/>
        </w:rPr>
        <w:t>集聚区规划范围内污水收集排放按照就近原则，其中西部片区污水进入安阳市新东产业集聚区污水处理厂，出水</w:t>
      </w:r>
      <w:r w:rsidR="00734CD5" w:rsidRPr="00536447">
        <w:rPr>
          <w:rFonts w:hint="eastAsia"/>
          <w:b/>
          <w:spacing w:val="-3"/>
          <w:sz w:val="24"/>
          <w:u w:val="single"/>
        </w:rPr>
        <w:t>排入茶店河</w:t>
      </w:r>
      <w:r w:rsidR="00D51E91" w:rsidRPr="00536447">
        <w:rPr>
          <w:rFonts w:hint="eastAsia"/>
          <w:b/>
          <w:spacing w:val="-3"/>
          <w:sz w:val="24"/>
          <w:u w:val="single"/>
        </w:rPr>
        <w:t>，出水水质为</w:t>
      </w:r>
      <w:r w:rsidR="00B055AA" w:rsidRPr="00536447">
        <w:rPr>
          <w:rFonts w:hint="eastAsia"/>
          <w:b/>
          <w:sz w:val="24"/>
          <w:u w:val="single"/>
        </w:rPr>
        <w:t>COD</w:t>
      </w:r>
      <w:r w:rsidR="00B055AA" w:rsidRPr="00536447">
        <w:rPr>
          <w:rFonts w:hint="eastAsia"/>
          <w:b/>
          <w:sz w:val="24"/>
          <w:u w:val="single"/>
        </w:rPr>
        <w:t>≤</w:t>
      </w:r>
      <w:r w:rsidR="00C85089">
        <w:rPr>
          <w:b/>
          <w:sz w:val="24"/>
          <w:u w:val="single"/>
        </w:rPr>
        <w:t>50</w:t>
      </w:r>
      <w:r w:rsidR="00B055AA" w:rsidRPr="00536447">
        <w:rPr>
          <w:rFonts w:hint="eastAsia"/>
          <w:b/>
          <w:sz w:val="24"/>
          <w:u w:val="single"/>
        </w:rPr>
        <w:t>mg/L</w:t>
      </w:r>
      <w:r w:rsidR="00B055AA" w:rsidRPr="00536447">
        <w:rPr>
          <w:rFonts w:hint="eastAsia"/>
          <w:b/>
          <w:sz w:val="24"/>
          <w:u w:val="single"/>
        </w:rPr>
        <w:t>、氨氮≤</w:t>
      </w:r>
      <w:r w:rsidR="00C85089">
        <w:rPr>
          <w:b/>
          <w:sz w:val="24"/>
          <w:u w:val="single"/>
        </w:rPr>
        <w:t>5</w:t>
      </w:r>
      <w:r w:rsidR="00B055AA" w:rsidRPr="00536447">
        <w:rPr>
          <w:rFonts w:hint="eastAsia"/>
          <w:b/>
          <w:sz w:val="24"/>
          <w:u w:val="single"/>
        </w:rPr>
        <w:t>mg/L</w:t>
      </w:r>
      <w:r w:rsidR="00D51E91" w:rsidRPr="00536447">
        <w:rPr>
          <w:rFonts w:hint="eastAsia"/>
          <w:b/>
          <w:sz w:val="24"/>
          <w:u w:val="single"/>
        </w:rPr>
        <w:t>；</w:t>
      </w:r>
      <w:r w:rsidR="00734CD5" w:rsidRPr="00536447">
        <w:rPr>
          <w:rFonts w:hint="eastAsia"/>
          <w:b/>
          <w:sz w:val="24"/>
          <w:u w:val="single"/>
        </w:rPr>
        <w:t>东部片区污水进入安阳广润产业园污水处理厂，</w:t>
      </w:r>
      <w:r w:rsidR="00B055AA" w:rsidRPr="00536447">
        <w:rPr>
          <w:rFonts w:hint="eastAsia"/>
          <w:b/>
          <w:sz w:val="24"/>
          <w:u w:val="single"/>
        </w:rPr>
        <w:t>出水</w:t>
      </w:r>
      <w:r w:rsidR="00B055AA" w:rsidRPr="00536447">
        <w:rPr>
          <w:rFonts w:hint="eastAsia"/>
          <w:b/>
          <w:spacing w:val="-3"/>
          <w:sz w:val="24"/>
          <w:u w:val="single"/>
        </w:rPr>
        <w:t>排入洹河，</w:t>
      </w:r>
      <w:r w:rsidR="00AA654C">
        <w:rPr>
          <w:rFonts w:hint="eastAsia"/>
          <w:b/>
          <w:spacing w:val="-3"/>
          <w:sz w:val="24"/>
          <w:u w:val="single"/>
        </w:rPr>
        <w:t>评价</w:t>
      </w:r>
      <w:r w:rsidR="00AA654C" w:rsidRPr="00536447">
        <w:rPr>
          <w:rFonts w:hint="eastAsia"/>
          <w:b/>
          <w:sz w:val="24"/>
          <w:u w:val="single"/>
        </w:rPr>
        <w:t>建议安阳广润产业园污水处理厂在</w:t>
      </w:r>
      <w:r w:rsidR="00AA654C">
        <w:rPr>
          <w:rFonts w:hint="eastAsia"/>
          <w:b/>
          <w:sz w:val="24"/>
          <w:u w:val="single"/>
        </w:rPr>
        <w:t>2</w:t>
      </w:r>
      <w:r w:rsidR="00AA654C">
        <w:rPr>
          <w:b/>
          <w:sz w:val="24"/>
          <w:u w:val="single"/>
        </w:rPr>
        <w:t>022</w:t>
      </w:r>
      <w:r w:rsidR="00AA654C">
        <w:rPr>
          <w:rFonts w:hint="eastAsia"/>
          <w:b/>
          <w:sz w:val="24"/>
          <w:u w:val="single"/>
        </w:rPr>
        <w:t>年</w:t>
      </w:r>
      <w:r w:rsidR="00AA654C" w:rsidRPr="00536447">
        <w:rPr>
          <w:rFonts w:hint="eastAsia"/>
          <w:b/>
          <w:sz w:val="24"/>
          <w:u w:val="single"/>
        </w:rPr>
        <w:t>进行全厂提标改造，使其出水水质</w:t>
      </w:r>
      <w:r w:rsidR="00AA654C">
        <w:rPr>
          <w:rFonts w:hint="eastAsia"/>
          <w:b/>
          <w:sz w:val="24"/>
          <w:u w:val="single"/>
        </w:rPr>
        <w:t>达到</w:t>
      </w:r>
      <w:r w:rsidR="00AA654C" w:rsidRPr="00536447">
        <w:rPr>
          <w:rFonts w:hint="eastAsia"/>
          <w:b/>
          <w:sz w:val="24"/>
          <w:u w:val="single"/>
        </w:rPr>
        <w:t>COD</w:t>
      </w:r>
      <w:r w:rsidR="00AA654C" w:rsidRPr="00536447">
        <w:rPr>
          <w:rFonts w:hint="eastAsia"/>
          <w:b/>
          <w:sz w:val="24"/>
          <w:u w:val="single"/>
        </w:rPr>
        <w:t>≤</w:t>
      </w:r>
      <w:r w:rsidR="00AA654C" w:rsidRPr="00536447">
        <w:rPr>
          <w:rFonts w:hint="eastAsia"/>
          <w:b/>
          <w:sz w:val="24"/>
          <w:u w:val="single"/>
        </w:rPr>
        <w:t>50mg/L</w:t>
      </w:r>
      <w:r w:rsidR="00AA654C" w:rsidRPr="00536447">
        <w:rPr>
          <w:rFonts w:hint="eastAsia"/>
          <w:b/>
          <w:sz w:val="24"/>
          <w:u w:val="single"/>
        </w:rPr>
        <w:t>、氨氮≤</w:t>
      </w:r>
      <w:r w:rsidR="006D5E58">
        <w:rPr>
          <w:b/>
          <w:sz w:val="24"/>
          <w:u w:val="single"/>
        </w:rPr>
        <w:t>3.</w:t>
      </w:r>
      <w:r w:rsidR="002E053C">
        <w:rPr>
          <w:b/>
          <w:sz w:val="24"/>
          <w:u w:val="single"/>
        </w:rPr>
        <w:t>5</w:t>
      </w:r>
      <w:r w:rsidR="00AA654C" w:rsidRPr="00536447">
        <w:rPr>
          <w:rFonts w:hint="eastAsia"/>
          <w:b/>
          <w:sz w:val="24"/>
          <w:u w:val="single"/>
        </w:rPr>
        <w:t>mg/L</w:t>
      </w:r>
      <w:r w:rsidR="00AA654C" w:rsidRPr="00536447">
        <w:rPr>
          <w:rFonts w:hint="eastAsia"/>
          <w:b/>
          <w:sz w:val="24"/>
          <w:u w:val="single"/>
        </w:rPr>
        <w:t>。</w:t>
      </w:r>
    </w:p>
    <w:p w14:paraId="538B8374" w14:textId="77777777" w:rsidR="00856DCC" w:rsidRPr="00536447" w:rsidRDefault="00734CD5" w:rsidP="00C85089">
      <w:pPr>
        <w:snapToGrid w:val="0"/>
        <w:spacing w:line="520" w:lineRule="exact"/>
        <w:ind w:firstLineChars="200" w:firstLine="486"/>
        <w:jc w:val="left"/>
        <w:rPr>
          <w:b/>
          <w:sz w:val="24"/>
          <w:u w:val="single"/>
        </w:rPr>
      </w:pPr>
      <w:r w:rsidRPr="00536447">
        <w:rPr>
          <w:rFonts w:hint="eastAsia"/>
          <w:b/>
          <w:sz w:val="24"/>
          <w:u w:val="single"/>
        </w:rPr>
        <w:t>安阳市新东产业集聚区污水厂已建成运行，</w:t>
      </w:r>
      <w:r w:rsidR="00C85089">
        <w:rPr>
          <w:rFonts w:hint="eastAsia"/>
          <w:b/>
          <w:sz w:val="24"/>
          <w:u w:val="single"/>
        </w:rPr>
        <w:t>处理</w:t>
      </w:r>
      <w:r w:rsidRPr="00536447">
        <w:rPr>
          <w:rFonts w:hint="eastAsia"/>
          <w:b/>
          <w:sz w:val="24"/>
          <w:u w:val="single"/>
        </w:rPr>
        <w:t>规模为</w:t>
      </w:r>
      <w:r w:rsidRPr="00536447">
        <w:rPr>
          <w:b/>
          <w:sz w:val="24"/>
          <w:u w:val="single"/>
        </w:rPr>
        <w:t>2</w:t>
      </w:r>
      <w:r w:rsidRPr="00536447">
        <w:rPr>
          <w:rFonts w:hint="eastAsia"/>
          <w:b/>
          <w:sz w:val="24"/>
          <w:u w:val="single"/>
        </w:rPr>
        <w:t>万</w:t>
      </w:r>
      <w:r w:rsidRPr="00536447">
        <w:rPr>
          <w:b/>
          <w:sz w:val="24"/>
          <w:u w:val="single"/>
        </w:rPr>
        <w:t>m</w:t>
      </w:r>
      <w:r w:rsidRPr="00536447">
        <w:rPr>
          <w:b/>
          <w:sz w:val="24"/>
          <w:u w:val="single"/>
          <w:vertAlign w:val="superscript"/>
        </w:rPr>
        <w:t>3</w:t>
      </w:r>
      <w:r w:rsidRPr="00536447">
        <w:rPr>
          <w:b/>
          <w:sz w:val="24"/>
          <w:u w:val="single"/>
        </w:rPr>
        <w:t>/d</w:t>
      </w:r>
      <w:r w:rsidRPr="00536447">
        <w:rPr>
          <w:rFonts w:hint="eastAsia"/>
          <w:b/>
          <w:sz w:val="24"/>
          <w:u w:val="single"/>
        </w:rPr>
        <w:t>，</w:t>
      </w:r>
      <w:r w:rsidR="00C85089">
        <w:rPr>
          <w:rFonts w:hint="eastAsia"/>
          <w:b/>
          <w:sz w:val="24"/>
          <w:u w:val="single"/>
        </w:rPr>
        <w:t>远期</w:t>
      </w:r>
      <w:r w:rsidRPr="00536447">
        <w:rPr>
          <w:rFonts w:hint="eastAsia"/>
          <w:b/>
          <w:sz w:val="24"/>
          <w:u w:val="single"/>
        </w:rPr>
        <w:t>建设深度处理单元</w:t>
      </w:r>
      <w:r w:rsidR="00C85089">
        <w:rPr>
          <w:rFonts w:hint="eastAsia"/>
          <w:b/>
          <w:sz w:val="24"/>
          <w:u w:val="single"/>
        </w:rPr>
        <w:t>；</w:t>
      </w:r>
      <w:r w:rsidRPr="00536447">
        <w:rPr>
          <w:rFonts w:hint="eastAsia"/>
          <w:b/>
          <w:sz w:val="24"/>
          <w:u w:val="single"/>
        </w:rPr>
        <w:t>安阳广润产业园污水处理厂目前已开工建设，</w:t>
      </w:r>
      <w:r w:rsidR="00C85089">
        <w:rPr>
          <w:rFonts w:hint="eastAsia"/>
          <w:b/>
          <w:sz w:val="24"/>
          <w:u w:val="single"/>
        </w:rPr>
        <w:t>处理</w:t>
      </w:r>
      <w:r w:rsidR="00C85089" w:rsidRPr="00536447">
        <w:rPr>
          <w:rFonts w:hint="eastAsia"/>
          <w:b/>
          <w:sz w:val="24"/>
          <w:u w:val="single"/>
        </w:rPr>
        <w:t>规模为</w:t>
      </w:r>
      <w:r w:rsidR="00C85089">
        <w:rPr>
          <w:b/>
          <w:sz w:val="24"/>
          <w:u w:val="single"/>
        </w:rPr>
        <w:t>1</w:t>
      </w:r>
      <w:r w:rsidR="00C85089" w:rsidRPr="00536447">
        <w:rPr>
          <w:rFonts w:hint="eastAsia"/>
          <w:b/>
          <w:sz w:val="24"/>
          <w:u w:val="single"/>
        </w:rPr>
        <w:t>万</w:t>
      </w:r>
      <w:r w:rsidR="00C85089" w:rsidRPr="00536447">
        <w:rPr>
          <w:b/>
          <w:sz w:val="24"/>
          <w:u w:val="single"/>
        </w:rPr>
        <w:t>m</w:t>
      </w:r>
      <w:r w:rsidR="00C85089" w:rsidRPr="00536447">
        <w:rPr>
          <w:b/>
          <w:sz w:val="24"/>
          <w:u w:val="single"/>
          <w:vertAlign w:val="superscript"/>
        </w:rPr>
        <w:t>3</w:t>
      </w:r>
      <w:r w:rsidR="00C85089" w:rsidRPr="00536447">
        <w:rPr>
          <w:b/>
          <w:sz w:val="24"/>
          <w:u w:val="single"/>
        </w:rPr>
        <w:t>/d</w:t>
      </w:r>
      <w:r w:rsidRPr="00536447">
        <w:rPr>
          <w:rFonts w:hint="eastAsia"/>
          <w:b/>
          <w:sz w:val="24"/>
          <w:u w:val="single"/>
        </w:rPr>
        <w:t>。</w:t>
      </w:r>
    </w:p>
    <w:p w14:paraId="2A3ED262" w14:textId="77777777" w:rsidR="00856DCC" w:rsidRPr="00C85089" w:rsidRDefault="00C85089">
      <w:pPr>
        <w:ind w:firstLine="484"/>
        <w:rPr>
          <w:b/>
          <w:sz w:val="24"/>
          <w:u w:val="single"/>
        </w:rPr>
      </w:pPr>
      <w:r>
        <w:rPr>
          <w:rFonts w:hint="eastAsia"/>
          <w:b/>
          <w:sz w:val="24"/>
          <w:u w:val="single"/>
        </w:rPr>
        <w:t>集聚区</w:t>
      </w:r>
      <w:r w:rsidRPr="00C85089">
        <w:rPr>
          <w:rFonts w:hint="eastAsia"/>
          <w:b/>
          <w:sz w:val="24"/>
          <w:u w:val="single"/>
        </w:rPr>
        <w:t>水环境主要污染物排放量</w:t>
      </w:r>
      <w:r w:rsidR="00734CD5" w:rsidRPr="00C85089">
        <w:rPr>
          <w:rFonts w:hint="eastAsia"/>
          <w:b/>
          <w:sz w:val="24"/>
          <w:u w:val="single"/>
        </w:rPr>
        <w:t>按照</w:t>
      </w:r>
      <w:r>
        <w:rPr>
          <w:rFonts w:hint="eastAsia"/>
          <w:b/>
          <w:sz w:val="24"/>
          <w:u w:val="single"/>
        </w:rPr>
        <w:t>东、西片区各建设时期预估废水产生量，结合</w:t>
      </w:r>
      <w:r w:rsidRPr="00536447">
        <w:rPr>
          <w:rFonts w:hint="eastAsia"/>
          <w:b/>
          <w:sz w:val="24"/>
          <w:u w:val="single"/>
        </w:rPr>
        <w:t>配套污水处理厂的建设内容特点</w:t>
      </w:r>
      <w:r w:rsidR="00734CD5" w:rsidRPr="00C85089">
        <w:rPr>
          <w:rFonts w:hint="eastAsia"/>
          <w:b/>
          <w:sz w:val="24"/>
          <w:u w:val="single"/>
        </w:rPr>
        <w:t>进行核算，水污染物排放量情况详见下表。</w:t>
      </w:r>
    </w:p>
    <w:p w14:paraId="4719B9E4" w14:textId="77777777" w:rsidR="00856DCC" w:rsidRPr="00536447" w:rsidRDefault="00734CD5">
      <w:pPr>
        <w:jc w:val="center"/>
        <w:rPr>
          <w:b/>
          <w:szCs w:val="21"/>
        </w:rPr>
      </w:pPr>
      <w:r w:rsidRPr="00536447">
        <w:rPr>
          <w:rFonts w:hint="eastAsia"/>
          <w:b/>
          <w:szCs w:val="21"/>
        </w:rPr>
        <w:t>表</w:t>
      </w:r>
      <w:r w:rsidR="00821B74" w:rsidRPr="00536447">
        <w:rPr>
          <w:b/>
          <w:szCs w:val="21"/>
        </w:rPr>
        <w:t>6</w:t>
      </w:r>
      <w:r w:rsidRPr="00536447">
        <w:rPr>
          <w:b/>
          <w:szCs w:val="21"/>
        </w:rPr>
        <w:t>-</w:t>
      </w:r>
      <w:r w:rsidR="00821B74" w:rsidRPr="00536447">
        <w:rPr>
          <w:b/>
          <w:szCs w:val="21"/>
        </w:rPr>
        <w:t>2</w:t>
      </w:r>
      <w:r w:rsidRPr="00536447">
        <w:rPr>
          <w:b/>
          <w:szCs w:val="21"/>
        </w:rPr>
        <w:t xml:space="preserve">    </w:t>
      </w:r>
      <w:r w:rsidR="001A79E1">
        <w:rPr>
          <w:rFonts w:hint="eastAsia"/>
          <w:b/>
          <w:szCs w:val="21"/>
        </w:rPr>
        <w:t>集聚区水环境</w:t>
      </w:r>
      <w:r w:rsidRPr="00536447">
        <w:rPr>
          <w:rFonts w:hint="eastAsia"/>
          <w:b/>
          <w:szCs w:val="21"/>
        </w:rPr>
        <w:t>主要污染物排放量分析</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493"/>
        <w:gridCol w:w="627"/>
        <w:gridCol w:w="1205"/>
        <w:gridCol w:w="1321"/>
        <w:gridCol w:w="1303"/>
        <w:gridCol w:w="991"/>
        <w:gridCol w:w="993"/>
        <w:gridCol w:w="991"/>
        <w:gridCol w:w="1004"/>
      </w:tblGrid>
      <w:tr w:rsidR="00F153A3" w:rsidRPr="00C85089" w14:paraId="4E659D04" w14:textId="77777777" w:rsidTr="00AA654C">
        <w:tc>
          <w:tcPr>
            <w:tcW w:w="276" w:type="pct"/>
            <w:vMerge w:val="restart"/>
            <w:tcBorders>
              <w:top w:val="single" w:sz="12" w:space="0" w:color="000000"/>
            </w:tcBorders>
            <w:vAlign w:val="center"/>
          </w:tcPr>
          <w:p w14:paraId="40FD33D3" w14:textId="77777777" w:rsidR="00F153A3" w:rsidRPr="00C85089" w:rsidRDefault="00F153A3" w:rsidP="007B0989">
            <w:pPr>
              <w:spacing w:before="60" w:after="60" w:line="240" w:lineRule="exact"/>
              <w:jc w:val="center"/>
              <w:rPr>
                <w:b/>
                <w:sz w:val="18"/>
                <w:szCs w:val="18"/>
                <w:u w:val="single"/>
              </w:rPr>
            </w:pPr>
            <w:r w:rsidRPr="00C85089">
              <w:rPr>
                <w:rFonts w:hint="eastAsia"/>
                <w:b/>
                <w:sz w:val="18"/>
                <w:szCs w:val="18"/>
                <w:u w:val="single"/>
              </w:rPr>
              <w:t>区域</w:t>
            </w:r>
          </w:p>
        </w:tc>
        <w:tc>
          <w:tcPr>
            <w:tcW w:w="351" w:type="pct"/>
            <w:vMerge w:val="restart"/>
            <w:tcBorders>
              <w:top w:val="single" w:sz="12" w:space="0" w:color="000000"/>
            </w:tcBorders>
            <w:vAlign w:val="center"/>
          </w:tcPr>
          <w:p w14:paraId="4CB9F0E1" w14:textId="77777777" w:rsidR="00F153A3" w:rsidRPr="00C85089" w:rsidRDefault="00F153A3" w:rsidP="007B0989">
            <w:pPr>
              <w:spacing w:before="60" w:after="60" w:line="240" w:lineRule="exact"/>
              <w:jc w:val="center"/>
              <w:rPr>
                <w:b/>
                <w:sz w:val="18"/>
                <w:szCs w:val="18"/>
                <w:u w:val="single"/>
              </w:rPr>
            </w:pPr>
            <w:r w:rsidRPr="00C85089">
              <w:rPr>
                <w:rFonts w:hint="eastAsia"/>
                <w:b/>
                <w:sz w:val="18"/>
                <w:szCs w:val="18"/>
                <w:u w:val="single"/>
              </w:rPr>
              <w:t>时期</w:t>
            </w:r>
          </w:p>
        </w:tc>
        <w:tc>
          <w:tcPr>
            <w:tcW w:w="675" w:type="pct"/>
            <w:vMerge w:val="restart"/>
            <w:tcBorders>
              <w:top w:val="single" w:sz="12" w:space="0" w:color="000000"/>
              <w:right w:val="single" w:sz="4" w:space="0" w:color="auto"/>
            </w:tcBorders>
            <w:vAlign w:val="center"/>
          </w:tcPr>
          <w:p w14:paraId="145ACFAB" w14:textId="77777777" w:rsidR="00F153A3" w:rsidRPr="00C85089" w:rsidRDefault="00F153A3" w:rsidP="00F153A3">
            <w:pPr>
              <w:spacing w:before="60" w:after="60" w:line="240" w:lineRule="exact"/>
              <w:jc w:val="center"/>
              <w:rPr>
                <w:b/>
                <w:sz w:val="18"/>
                <w:szCs w:val="18"/>
                <w:u w:val="single"/>
              </w:rPr>
            </w:pPr>
            <w:r w:rsidRPr="00C85089">
              <w:rPr>
                <w:rFonts w:hint="eastAsia"/>
                <w:b/>
                <w:sz w:val="18"/>
                <w:szCs w:val="18"/>
                <w:u w:val="single"/>
              </w:rPr>
              <w:t>废水产生量（</w:t>
            </w:r>
            <w:r w:rsidRPr="00C85089">
              <w:rPr>
                <w:b/>
                <w:sz w:val="18"/>
                <w:szCs w:val="18"/>
                <w:u w:val="single"/>
              </w:rPr>
              <w:t>t/d</w:t>
            </w:r>
            <w:r w:rsidRPr="00C85089">
              <w:rPr>
                <w:rFonts w:hint="eastAsia"/>
                <w:b/>
                <w:sz w:val="18"/>
                <w:szCs w:val="18"/>
                <w:u w:val="single"/>
              </w:rPr>
              <w:t>）</w:t>
            </w:r>
          </w:p>
        </w:tc>
        <w:tc>
          <w:tcPr>
            <w:tcW w:w="740" w:type="pct"/>
            <w:vMerge w:val="restart"/>
            <w:tcBorders>
              <w:top w:val="single" w:sz="12" w:space="0" w:color="000000"/>
              <w:left w:val="single" w:sz="4" w:space="0" w:color="auto"/>
              <w:right w:val="single" w:sz="4" w:space="0" w:color="auto"/>
            </w:tcBorders>
            <w:vAlign w:val="center"/>
          </w:tcPr>
          <w:p w14:paraId="7ADD841F" w14:textId="77777777" w:rsidR="00F153A3" w:rsidRPr="00C85089" w:rsidRDefault="00F153A3" w:rsidP="007B0989">
            <w:pPr>
              <w:spacing w:before="60" w:after="60" w:line="240" w:lineRule="exact"/>
              <w:jc w:val="center"/>
              <w:rPr>
                <w:b/>
                <w:sz w:val="18"/>
                <w:szCs w:val="18"/>
                <w:u w:val="single"/>
              </w:rPr>
            </w:pPr>
            <w:r w:rsidRPr="00C85089">
              <w:rPr>
                <w:rFonts w:hint="eastAsia"/>
                <w:b/>
                <w:sz w:val="18"/>
                <w:szCs w:val="18"/>
                <w:u w:val="single"/>
              </w:rPr>
              <w:t>中水回用量（</w:t>
            </w:r>
            <w:r w:rsidRPr="00C85089">
              <w:rPr>
                <w:b/>
                <w:sz w:val="18"/>
                <w:szCs w:val="18"/>
                <w:u w:val="single"/>
              </w:rPr>
              <w:t>t/d</w:t>
            </w:r>
            <w:r w:rsidRPr="00C85089">
              <w:rPr>
                <w:rFonts w:hint="eastAsia"/>
                <w:b/>
                <w:sz w:val="18"/>
                <w:szCs w:val="18"/>
                <w:u w:val="single"/>
              </w:rPr>
              <w:t>）</w:t>
            </w:r>
          </w:p>
        </w:tc>
        <w:tc>
          <w:tcPr>
            <w:tcW w:w="730" w:type="pct"/>
            <w:vMerge w:val="restart"/>
            <w:tcBorders>
              <w:top w:val="single" w:sz="12" w:space="0" w:color="000000"/>
              <w:left w:val="single" w:sz="4" w:space="0" w:color="auto"/>
              <w:right w:val="single" w:sz="4" w:space="0" w:color="auto"/>
            </w:tcBorders>
            <w:vAlign w:val="center"/>
          </w:tcPr>
          <w:p w14:paraId="1F229186" w14:textId="77777777" w:rsidR="00F153A3" w:rsidRPr="00C85089" w:rsidRDefault="00AA654C" w:rsidP="00F153A3">
            <w:pPr>
              <w:spacing w:before="60" w:after="60" w:line="240" w:lineRule="exact"/>
              <w:jc w:val="center"/>
              <w:rPr>
                <w:b/>
                <w:sz w:val="18"/>
                <w:szCs w:val="18"/>
                <w:u w:val="single"/>
              </w:rPr>
            </w:pPr>
            <w:r>
              <w:rPr>
                <w:rFonts w:hint="eastAsia"/>
                <w:b/>
                <w:sz w:val="18"/>
                <w:szCs w:val="18"/>
                <w:u w:val="single"/>
              </w:rPr>
              <w:t>入河</w:t>
            </w:r>
            <w:r w:rsidR="00F153A3" w:rsidRPr="00C85089">
              <w:rPr>
                <w:rFonts w:hint="eastAsia"/>
                <w:b/>
                <w:sz w:val="18"/>
                <w:szCs w:val="18"/>
                <w:u w:val="single"/>
              </w:rPr>
              <w:t>排放量（</w:t>
            </w:r>
            <w:r w:rsidR="00F153A3" w:rsidRPr="00C85089">
              <w:rPr>
                <w:b/>
                <w:sz w:val="18"/>
                <w:szCs w:val="18"/>
                <w:u w:val="single"/>
              </w:rPr>
              <w:t>t/d</w:t>
            </w:r>
            <w:r w:rsidR="00F153A3" w:rsidRPr="00C85089">
              <w:rPr>
                <w:rFonts w:hint="eastAsia"/>
                <w:b/>
                <w:sz w:val="18"/>
                <w:szCs w:val="18"/>
                <w:u w:val="single"/>
              </w:rPr>
              <w:t>）</w:t>
            </w:r>
          </w:p>
        </w:tc>
        <w:tc>
          <w:tcPr>
            <w:tcW w:w="1111" w:type="pct"/>
            <w:gridSpan w:val="2"/>
            <w:tcBorders>
              <w:top w:val="single" w:sz="12" w:space="0" w:color="000000"/>
              <w:left w:val="single" w:sz="4" w:space="0" w:color="auto"/>
              <w:bottom w:val="single" w:sz="4" w:space="0" w:color="auto"/>
            </w:tcBorders>
            <w:vAlign w:val="center"/>
          </w:tcPr>
          <w:p w14:paraId="0C3589B0" w14:textId="77777777" w:rsidR="00F153A3" w:rsidRPr="00C85089" w:rsidRDefault="00F153A3" w:rsidP="00F153A3">
            <w:pPr>
              <w:spacing w:before="60" w:after="60" w:line="240" w:lineRule="exact"/>
              <w:jc w:val="center"/>
              <w:rPr>
                <w:b/>
                <w:sz w:val="18"/>
                <w:szCs w:val="18"/>
                <w:u w:val="single"/>
              </w:rPr>
            </w:pPr>
            <w:r w:rsidRPr="00C85089">
              <w:rPr>
                <w:rFonts w:hint="eastAsia"/>
                <w:b/>
                <w:sz w:val="18"/>
                <w:szCs w:val="18"/>
                <w:u w:val="single"/>
              </w:rPr>
              <w:t>污染物排放浓度</w:t>
            </w:r>
          </w:p>
          <w:p w14:paraId="7CEFEDC4" w14:textId="77777777" w:rsidR="00F153A3" w:rsidRPr="00C85089" w:rsidRDefault="00F153A3" w:rsidP="00F153A3">
            <w:pPr>
              <w:spacing w:before="60" w:after="60" w:line="240" w:lineRule="exact"/>
              <w:jc w:val="center"/>
              <w:rPr>
                <w:b/>
                <w:sz w:val="18"/>
                <w:szCs w:val="18"/>
                <w:u w:val="single"/>
              </w:rPr>
            </w:pPr>
            <w:r w:rsidRPr="00C85089">
              <w:rPr>
                <w:rFonts w:hint="eastAsia"/>
                <w:b/>
                <w:sz w:val="18"/>
                <w:szCs w:val="18"/>
                <w:u w:val="single"/>
              </w:rPr>
              <w:t>（</w:t>
            </w:r>
            <w:r w:rsidRPr="00C85089">
              <w:rPr>
                <w:rFonts w:hint="eastAsia"/>
                <w:b/>
                <w:sz w:val="18"/>
                <w:szCs w:val="18"/>
                <w:u w:val="single"/>
              </w:rPr>
              <w:t>m</w:t>
            </w:r>
            <w:r w:rsidRPr="00C85089">
              <w:rPr>
                <w:b/>
                <w:sz w:val="18"/>
                <w:szCs w:val="18"/>
                <w:u w:val="single"/>
              </w:rPr>
              <w:t>g/L</w:t>
            </w:r>
            <w:r w:rsidRPr="00C85089">
              <w:rPr>
                <w:rFonts w:hint="eastAsia"/>
                <w:b/>
                <w:sz w:val="18"/>
                <w:szCs w:val="18"/>
                <w:u w:val="single"/>
              </w:rPr>
              <w:t>）</w:t>
            </w:r>
          </w:p>
        </w:tc>
        <w:tc>
          <w:tcPr>
            <w:tcW w:w="1117" w:type="pct"/>
            <w:gridSpan w:val="2"/>
            <w:tcBorders>
              <w:top w:val="single" w:sz="12" w:space="0" w:color="000000"/>
            </w:tcBorders>
            <w:vAlign w:val="center"/>
          </w:tcPr>
          <w:p w14:paraId="1B816753" w14:textId="77777777" w:rsidR="00F153A3" w:rsidRPr="00C85089" w:rsidRDefault="00F153A3" w:rsidP="007B0989">
            <w:pPr>
              <w:spacing w:before="60" w:after="60" w:line="240" w:lineRule="exact"/>
              <w:jc w:val="center"/>
              <w:rPr>
                <w:b/>
                <w:sz w:val="18"/>
                <w:szCs w:val="18"/>
                <w:u w:val="single"/>
              </w:rPr>
            </w:pPr>
            <w:r w:rsidRPr="00C85089">
              <w:rPr>
                <w:rFonts w:hint="eastAsia"/>
                <w:b/>
                <w:sz w:val="18"/>
                <w:szCs w:val="18"/>
                <w:u w:val="single"/>
              </w:rPr>
              <w:t>污染物排放量（</w:t>
            </w:r>
            <w:r w:rsidRPr="00C85089">
              <w:rPr>
                <w:b/>
                <w:sz w:val="18"/>
                <w:szCs w:val="18"/>
                <w:u w:val="single"/>
              </w:rPr>
              <w:t>t/a</w:t>
            </w:r>
            <w:r w:rsidRPr="00C85089">
              <w:rPr>
                <w:rFonts w:hint="eastAsia"/>
                <w:b/>
                <w:sz w:val="18"/>
                <w:szCs w:val="18"/>
                <w:u w:val="single"/>
              </w:rPr>
              <w:t>）</w:t>
            </w:r>
          </w:p>
        </w:tc>
      </w:tr>
      <w:tr w:rsidR="00F153A3" w:rsidRPr="00C85089" w14:paraId="17C85F0E" w14:textId="77777777" w:rsidTr="00AA654C">
        <w:tc>
          <w:tcPr>
            <w:tcW w:w="276" w:type="pct"/>
            <w:vMerge/>
            <w:vAlign w:val="center"/>
          </w:tcPr>
          <w:p w14:paraId="2B456F55" w14:textId="77777777" w:rsidR="00F153A3" w:rsidRPr="00C85089" w:rsidRDefault="00F153A3" w:rsidP="00F153A3">
            <w:pPr>
              <w:spacing w:before="60" w:after="60" w:line="240" w:lineRule="exact"/>
              <w:jc w:val="center"/>
              <w:rPr>
                <w:b/>
                <w:sz w:val="18"/>
                <w:szCs w:val="18"/>
                <w:u w:val="single"/>
              </w:rPr>
            </w:pPr>
          </w:p>
        </w:tc>
        <w:tc>
          <w:tcPr>
            <w:tcW w:w="351" w:type="pct"/>
            <w:vMerge/>
            <w:vAlign w:val="center"/>
          </w:tcPr>
          <w:p w14:paraId="21CCD14B" w14:textId="77777777" w:rsidR="00F153A3" w:rsidRPr="00C85089" w:rsidRDefault="00F153A3" w:rsidP="00F153A3">
            <w:pPr>
              <w:spacing w:before="60" w:after="60" w:line="240" w:lineRule="exact"/>
              <w:jc w:val="center"/>
              <w:rPr>
                <w:b/>
                <w:sz w:val="18"/>
                <w:szCs w:val="18"/>
                <w:u w:val="single"/>
              </w:rPr>
            </w:pPr>
          </w:p>
        </w:tc>
        <w:tc>
          <w:tcPr>
            <w:tcW w:w="675" w:type="pct"/>
            <w:vMerge/>
            <w:tcBorders>
              <w:right w:val="single" w:sz="4" w:space="0" w:color="auto"/>
            </w:tcBorders>
            <w:vAlign w:val="center"/>
          </w:tcPr>
          <w:p w14:paraId="4985F3AD" w14:textId="77777777" w:rsidR="00F153A3" w:rsidRPr="00C85089" w:rsidRDefault="00F153A3" w:rsidP="00F153A3">
            <w:pPr>
              <w:spacing w:before="60" w:after="60" w:line="240" w:lineRule="exact"/>
              <w:jc w:val="center"/>
              <w:rPr>
                <w:b/>
                <w:sz w:val="18"/>
                <w:szCs w:val="18"/>
                <w:u w:val="single"/>
              </w:rPr>
            </w:pPr>
          </w:p>
        </w:tc>
        <w:tc>
          <w:tcPr>
            <w:tcW w:w="740" w:type="pct"/>
            <w:vMerge/>
            <w:tcBorders>
              <w:left w:val="single" w:sz="4" w:space="0" w:color="auto"/>
              <w:right w:val="single" w:sz="4" w:space="0" w:color="auto"/>
            </w:tcBorders>
            <w:vAlign w:val="center"/>
          </w:tcPr>
          <w:p w14:paraId="32E20DFD" w14:textId="77777777" w:rsidR="00F153A3" w:rsidRPr="00C85089" w:rsidRDefault="00F153A3" w:rsidP="00F153A3">
            <w:pPr>
              <w:spacing w:before="60" w:after="60" w:line="240" w:lineRule="exact"/>
              <w:jc w:val="center"/>
              <w:rPr>
                <w:b/>
                <w:sz w:val="18"/>
                <w:szCs w:val="18"/>
                <w:u w:val="single"/>
              </w:rPr>
            </w:pPr>
          </w:p>
        </w:tc>
        <w:tc>
          <w:tcPr>
            <w:tcW w:w="730" w:type="pct"/>
            <w:vMerge/>
            <w:tcBorders>
              <w:left w:val="single" w:sz="4" w:space="0" w:color="auto"/>
              <w:right w:val="single" w:sz="4" w:space="0" w:color="auto"/>
            </w:tcBorders>
            <w:vAlign w:val="center"/>
          </w:tcPr>
          <w:p w14:paraId="253F6A18" w14:textId="77777777" w:rsidR="00F153A3" w:rsidRPr="00C85089" w:rsidRDefault="00F153A3" w:rsidP="00F153A3">
            <w:pPr>
              <w:spacing w:before="60" w:after="60" w:line="240" w:lineRule="exact"/>
              <w:jc w:val="center"/>
              <w:rPr>
                <w:b/>
                <w:sz w:val="18"/>
                <w:szCs w:val="18"/>
                <w:u w:val="single"/>
              </w:rPr>
            </w:pPr>
          </w:p>
        </w:tc>
        <w:tc>
          <w:tcPr>
            <w:tcW w:w="555" w:type="pct"/>
            <w:tcBorders>
              <w:top w:val="single" w:sz="4" w:space="0" w:color="auto"/>
              <w:left w:val="single" w:sz="4" w:space="0" w:color="auto"/>
              <w:right w:val="single" w:sz="4" w:space="0" w:color="auto"/>
            </w:tcBorders>
            <w:vAlign w:val="center"/>
          </w:tcPr>
          <w:p w14:paraId="0CD5E3A1" w14:textId="77777777" w:rsidR="00F153A3" w:rsidRPr="00C85089" w:rsidRDefault="00F153A3" w:rsidP="00F153A3">
            <w:pPr>
              <w:spacing w:before="60" w:after="60" w:line="240" w:lineRule="exact"/>
              <w:jc w:val="center"/>
              <w:rPr>
                <w:b/>
                <w:sz w:val="18"/>
                <w:szCs w:val="18"/>
                <w:u w:val="single"/>
              </w:rPr>
            </w:pPr>
            <w:r w:rsidRPr="00C85089">
              <w:rPr>
                <w:b/>
                <w:sz w:val="18"/>
                <w:szCs w:val="18"/>
                <w:u w:val="single"/>
              </w:rPr>
              <w:t>COD</w:t>
            </w:r>
          </w:p>
        </w:tc>
        <w:tc>
          <w:tcPr>
            <w:tcW w:w="556" w:type="pct"/>
            <w:tcBorders>
              <w:top w:val="single" w:sz="4" w:space="0" w:color="auto"/>
              <w:left w:val="single" w:sz="4" w:space="0" w:color="auto"/>
            </w:tcBorders>
            <w:vAlign w:val="center"/>
          </w:tcPr>
          <w:p w14:paraId="048A40DA" w14:textId="77777777" w:rsidR="00F153A3" w:rsidRPr="00C85089" w:rsidRDefault="00F153A3" w:rsidP="00F153A3">
            <w:pPr>
              <w:spacing w:before="60" w:after="60" w:line="240" w:lineRule="exact"/>
              <w:jc w:val="center"/>
              <w:rPr>
                <w:b/>
                <w:sz w:val="18"/>
                <w:szCs w:val="18"/>
                <w:u w:val="single"/>
              </w:rPr>
            </w:pPr>
            <w:r w:rsidRPr="00C85089">
              <w:rPr>
                <w:rFonts w:hint="eastAsia"/>
                <w:b/>
                <w:sz w:val="18"/>
                <w:szCs w:val="18"/>
                <w:u w:val="single"/>
              </w:rPr>
              <w:t>氨氮</w:t>
            </w:r>
          </w:p>
        </w:tc>
        <w:tc>
          <w:tcPr>
            <w:tcW w:w="555" w:type="pct"/>
            <w:tcBorders>
              <w:top w:val="single" w:sz="4" w:space="0" w:color="auto"/>
            </w:tcBorders>
            <w:vAlign w:val="center"/>
          </w:tcPr>
          <w:p w14:paraId="46E6A8DC" w14:textId="77777777" w:rsidR="00F153A3" w:rsidRPr="00C85089" w:rsidRDefault="00F153A3" w:rsidP="00F153A3">
            <w:pPr>
              <w:spacing w:before="60" w:after="60" w:line="240" w:lineRule="exact"/>
              <w:jc w:val="center"/>
              <w:rPr>
                <w:b/>
                <w:sz w:val="18"/>
                <w:szCs w:val="18"/>
                <w:u w:val="single"/>
              </w:rPr>
            </w:pPr>
            <w:r w:rsidRPr="00C85089">
              <w:rPr>
                <w:b/>
                <w:sz w:val="18"/>
                <w:szCs w:val="18"/>
                <w:u w:val="single"/>
              </w:rPr>
              <w:t>COD</w:t>
            </w:r>
          </w:p>
        </w:tc>
        <w:tc>
          <w:tcPr>
            <w:tcW w:w="562" w:type="pct"/>
            <w:vAlign w:val="center"/>
          </w:tcPr>
          <w:p w14:paraId="19E8EC92" w14:textId="77777777" w:rsidR="00F153A3" w:rsidRPr="00C85089" w:rsidRDefault="00F153A3" w:rsidP="00F153A3">
            <w:pPr>
              <w:spacing w:before="60" w:after="60" w:line="240" w:lineRule="exact"/>
              <w:jc w:val="center"/>
              <w:rPr>
                <w:b/>
                <w:sz w:val="18"/>
                <w:szCs w:val="18"/>
                <w:u w:val="single"/>
              </w:rPr>
            </w:pPr>
            <w:r w:rsidRPr="00C85089">
              <w:rPr>
                <w:rFonts w:hint="eastAsia"/>
                <w:b/>
                <w:sz w:val="18"/>
                <w:szCs w:val="18"/>
                <w:u w:val="single"/>
              </w:rPr>
              <w:t>氨氮</w:t>
            </w:r>
          </w:p>
        </w:tc>
      </w:tr>
      <w:tr w:rsidR="00AA654C" w:rsidRPr="00C85089" w14:paraId="6C987CD5" w14:textId="77777777" w:rsidTr="00243E91">
        <w:tc>
          <w:tcPr>
            <w:tcW w:w="276" w:type="pct"/>
            <w:vMerge w:val="restart"/>
            <w:vAlign w:val="center"/>
          </w:tcPr>
          <w:p w14:paraId="7CF35088"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西部片区</w:t>
            </w:r>
          </w:p>
        </w:tc>
        <w:tc>
          <w:tcPr>
            <w:tcW w:w="351" w:type="pct"/>
            <w:vAlign w:val="center"/>
          </w:tcPr>
          <w:p w14:paraId="1D65774E"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近期</w:t>
            </w:r>
          </w:p>
        </w:tc>
        <w:tc>
          <w:tcPr>
            <w:tcW w:w="675" w:type="pct"/>
            <w:tcBorders>
              <w:right w:val="single" w:sz="4" w:space="0" w:color="auto"/>
            </w:tcBorders>
            <w:vAlign w:val="center"/>
          </w:tcPr>
          <w:p w14:paraId="589EB597" w14:textId="77777777" w:rsidR="00AA654C" w:rsidRPr="00AA654C" w:rsidRDefault="00AA654C" w:rsidP="00AA654C">
            <w:pPr>
              <w:spacing w:before="60" w:after="60" w:line="240" w:lineRule="exact"/>
              <w:jc w:val="center"/>
              <w:rPr>
                <w:b/>
                <w:sz w:val="18"/>
                <w:szCs w:val="18"/>
                <w:u w:val="single"/>
              </w:rPr>
            </w:pPr>
            <w:r w:rsidRPr="00AA654C">
              <w:rPr>
                <w:b/>
                <w:sz w:val="18"/>
                <w:szCs w:val="18"/>
                <w:u w:val="single"/>
              </w:rPr>
              <w:t>1132.28</w:t>
            </w:r>
          </w:p>
        </w:tc>
        <w:tc>
          <w:tcPr>
            <w:tcW w:w="740" w:type="pct"/>
            <w:tcBorders>
              <w:left w:val="single" w:sz="4" w:space="0" w:color="auto"/>
              <w:right w:val="single" w:sz="4" w:space="0" w:color="auto"/>
            </w:tcBorders>
            <w:vAlign w:val="center"/>
          </w:tcPr>
          <w:p w14:paraId="5BA93BEB"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066C8CF4" w14:textId="77777777" w:rsidR="00AA654C" w:rsidRPr="00AA654C" w:rsidRDefault="00AA654C" w:rsidP="00AA654C">
            <w:pPr>
              <w:spacing w:before="60" w:after="60" w:line="240" w:lineRule="exact"/>
              <w:jc w:val="center"/>
              <w:rPr>
                <w:b/>
                <w:sz w:val="18"/>
                <w:szCs w:val="18"/>
                <w:u w:val="single"/>
              </w:rPr>
            </w:pPr>
            <w:r w:rsidRPr="00AA654C">
              <w:rPr>
                <w:b/>
                <w:sz w:val="18"/>
                <w:szCs w:val="18"/>
                <w:u w:val="single"/>
              </w:rPr>
              <w:t>1132.28</w:t>
            </w:r>
          </w:p>
        </w:tc>
        <w:tc>
          <w:tcPr>
            <w:tcW w:w="555" w:type="pct"/>
            <w:tcBorders>
              <w:left w:val="single" w:sz="4" w:space="0" w:color="auto"/>
              <w:right w:val="single" w:sz="4" w:space="0" w:color="auto"/>
            </w:tcBorders>
            <w:vAlign w:val="center"/>
          </w:tcPr>
          <w:p w14:paraId="0D68134F"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6CB966AF"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1FA52F21"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20.66 </w:t>
            </w:r>
          </w:p>
        </w:tc>
        <w:tc>
          <w:tcPr>
            <w:tcW w:w="562" w:type="pct"/>
            <w:vAlign w:val="bottom"/>
          </w:tcPr>
          <w:p w14:paraId="1F0DB9AA"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2.07 </w:t>
            </w:r>
          </w:p>
        </w:tc>
      </w:tr>
      <w:tr w:rsidR="00AA654C" w:rsidRPr="00C85089" w14:paraId="3893DC93" w14:textId="77777777" w:rsidTr="00243E91">
        <w:tc>
          <w:tcPr>
            <w:tcW w:w="276" w:type="pct"/>
            <w:vMerge/>
            <w:vAlign w:val="center"/>
          </w:tcPr>
          <w:p w14:paraId="30F9DB8F" w14:textId="77777777" w:rsidR="00AA654C" w:rsidRPr="00C85089" w:rsidRDefault="00AA654C" w:rsidP="00AA654C">
            <w:pPr>
              <w:spacing w:before="60" w:after="60" w:line="240" w:lineRule="exact"/>
              <w:jc w:val="center"/>
              <w:rPr>
                <w:b/>
                <w:sz w:val="18"/>
                <w:szCs w:val="18"/>
                <w:u w:val="single"/>
              </w:rPr>
            </w:pPr>
          </w:p>
        </w:tc>
        <w:tc>
          <w:tcPr>
            <w:tcW w:w="351" w:type="pct"/>
            <w:vAlign w:val="center"/>
          </w:tcPr>
          <w:p w14:paraId="7C68D13D"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中期</w:t>
            </w:r>
          </w:p>
        </w:tc>
        <w:tc>
          <w:tcPr>
            <w:tcW w:w="675" w:type="pct"/>
            <w:tcBorders>
              <w:right w:val="single" w:sz="4" w:space="0" w:color="auto"/>
            </w:tcBorders>
            <w:vAlign w:val="center"/>
          </w:tcPr>
          <w:p w14:paraId="5C301EA0" w14:textId="77777777" w:rsidR="00AA654C" w:rsidRPr="00AA654C" w:rsidRDefault="00AA654C" w:rsidP="00AA654C">
            <w:pPr>
              <w:spacing w:before="60" w:after="60" w:line="240" w:lineRule="exact"/>
              <w:jc w:val="center"/>
              <w:rPr>
                <w:b/>
                <w:sz w:val="18"/>
                <w:szCs w:val="18"/>
                <w:u w:val="single"/>
              </w:rPr>
            </w:pPr>
            <w:r w:rsidRPr="00AA654C">
              <w:rPr>
                <w:b/>
                <w:sz w:val="18"/>
                <w:szCs w:val="18"/>
                <w:u w:val="single"/>
              </w:rPr>
              <w:t>2660.39</w:t>
            </w:r>
          </w:p>
        </w:tc>
        <w:tc>
          <w:tcPr>
            <w:tcW w:w="740" w:type="pct"/>
            <w:tcBorders>
              <w:left w:val="single" w:sz="4" w:space="0" w:color="auto"/>
              <w:right w:val="single" w:sz="4" w:space="0" w:color="auto"/>
            </w:tcBorders>
            <w:vAlign w:val="center"/>
          </w:tcPr>
          <w:p w14:paraId="3D13B791" w14:textId="77777777" w:rsidR="00AA654C" w:rsidRPr="00C85089" w:rsidRDefault="00AA654C" w:rsidP="00AA654C">
            <w:pPr>
              <w:spacing w:before="60" w:after="60" w:line="240" w:lineRule="exact"/>
              <w:jc w:val="center"/>
              <w:rPr>
                <w:b/>
                <w:sz w:val="18"/>
                <w:szCs w:val="18"/>
                <w:u w:val="single"/>
              </w:rPr>
            </w:pPr>
            <w:r>
              <w:rPr>
                <w:b/>
                <w:sz w:val="18"/>
                <w:szCs w:val="18"/>
                <w:u w:val="single"/>
              </w:rPr>
              <w:t>/</w:t>
            </w:r>
          </w:p>
        </w:tc>
        <w:tc>
          <w:tcPr>
            <w:tcW w:w="730" w:type="pct"/>
            <w:tcBorders>
              <w:left w:val="single" w:sz="4" w:space="0" w:color="auto"/>
              <w:right w:val="single" w:sz="4" w:space="0" w:color="auto"/>
            </w:tcBorders>
            <w:vAlign w:val="center"/>
          </w:tcPr>
          <w:p w14:paraId="38760E8B" w14:textId="77777777" w:rsidR="00AA654C" w:rsidRPr="00AA654C" w:rsidRDefault="00AA654C" w:rsidP="00AA654C">
            <w:pPr>
              <w:spacing w:before="60" w:after="60" w:line="240" w:lineRule="exact"/>
              <w:jc w:val="center"/>
              <w:rPr>
                <w:b/>
                <w:sz w:val="18"/>
                <w:szCs w:val="18"/>
                <w:u w:val="single"/>
              </w:rPr>
            </w:pPr>
            <w:r w:rsidRPr="00AA654C">
              <w:rPr>
                <w:b/>
                <w:sz w:val="18"/>
                <w:szCs w:val="18"/>
                <w:u w:val="single"/>
              </w:rPr>
              <w:t>2660.39</w:t>
            </w:r>
          </w:p>
        </w:tc>
        <w:tc>
          <w:tcPr>
            <w:tcW w:w="555" w:type="pct"/>
            <w:tcBorders>
              <w:left w:val="single" w:sz="4" w:space="0" w:color="auto"/>
              <w:right w:val="single" w:sz="4" w:space="0" w:color="auto"/>
            </w:tcBorders>
            <w:vAlign w:val="center"/>
          </w:tcPr>
          <w:p w14:paraId="2418AE4F"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61E3CEEF"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7B86968A"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48.55 </w:t>
            </w:r>
          </w:p>
        </w:tc>
        <w:tc>
          <w:tcPr>
            <w:tcW w:w="562" w:type="pct"/>
            <w:vAlign w:val="bottom"/>
          </w:tcPr>
          <w:p w14:paraId="754A25AA"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4.86 </w:t>
            </w:r>
          </w:p>
        </w:tc>
      </w:tr>
      <w:tr w:rsidR="00AA654C" w:rsidRPr="00C85089" w14:paraId="0105A0ED" w14:textId="77777777" w:rsidTr="00243E91">
        <w:tc>
          <w:tcPr>
            <w:tcW w:w="276" w:type="pct"/>
            <w:vMerge/>
            <w:vAlign w:val="center"/>
          </w:tcPr>
          <w:p w14:paraId="1B81C9F2" w14:textId="77777777" w:rsidR="00AA654C" w:rsidRPr="00C85089" w:rsidRDefault="00AA654C" w:rsidP="00AA654C">
            <w:pPr>
              <w:spacing w:before="60" w:after="60" w:line="240" w:lineRule="exact"/>
              <w:jc w:val="center"/>
              <w:rPr>
                <w:b/>
                <w:sz w:val="18"/>
                <w:szCs w:val="18"/>
                <w:u w:val="single"/>
              </w:rPr>
            </w:pPr>
          </w:p>
        </w:tc>
        <w:tc>
          <w:tcPr>
            <w:tcW w:w="351" w:type="pct"/>
            <w:vAlign w:val="center"/>
          </w:tcPr>
          <w:p w14:paraId="5D2D1AE2"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远期</w:t>
            </w:r>
          </w:p>
        </w:tc>
        <w:tc>
          <w:tcPr>
            <w:tcW w:w="675" w:type="pct"/>
            <w:tcBorders>
              <w:right w:val="single" w:sz="4" w:space="0" w:color="auto"/>
            </w:tcBorders>
            <w:vAlign w:val="center"/>
          </w:tcPr>
          <w:p w14:paraId="266D455E" w14:textId="77777777" w:rsidR="00AA654C" w:rsidRPr="00AA654C" w:rsidRDefault="00AA654C" w:rsidP="00AA654C">
            <w:pPr>
              <w:spacing w:before="60" w:after="60" w:line="240" w:lineRule="exact"/>
              <w:jc w:val="center"/>
              <w:rPr>
                <w:b/>
                <w:sz w:val="18"/>
                <w:szCs w:val="18"/>
                <w:u w:val="single"/>
              </w:rPr>
            </w:pPr>
            <w:r w:rsidRPr="00AA654C">
              <w:rPr>
                <w:b/>
                <w:sz w:val="18"/>
                <w:szCs w:val="18"/>
                <w:u w:val="single"/>
              </w:rPr>
              <w:t>4418.63</w:t>
            </w:r>
          </w:p>
        </w:tc>
        <w:tc>
          <w:tcPr>
            <w:tcW w:w="740" w:type="pct"/>
            <w:tcBorders>
              <w:left w:val="single" w:sz="4" w:space="0" w:color="auto"/>
              <w:right w:val="single" w:sz="4" w:space="0" w:color="auto"/>
            </w:tcBorders>
            <w:vAlign w:val="center"/>
          </w:tcPr>
          <w:p w14:paraId="490AE4E4"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2</w:t>
            </w:r>
            <w:r>
              <w:rPr>
                <w:b/>
                <w:sz w:val="18"/>
                <w:szCs w:val="18"/>
                <w:u w:val="single"/>
              </w:rPr>
              <w:t>804</w:t>
            </w:r>
          </w:p>
        </w:tc>
        <w:tc>
          <w:tcPr>
            <w:tcW w:w="730" w:type="pct"/>
            <w:tcBorders>
              <w:left w:val="single" w:sz="4" w:space="0" w:color="auto"/>
              <w:right w:val="single" w:sz="4" w:space="0" w:color="auto"/>
            </w:tcBorders>
            <w:vAlign w:val="center"/>
          </w:tcPr>
          <w:p w14:paraId="41FBCC14" w14:textId="77777777" w:rsidR="00AA654C" w:rsidRPr="00C85089" w:rsidRDefault="00AA654C" w:rsidP="00AA654C">
            <w:pPr>
              <w:spacing w:before="60" w:after="60" w:line="240" w:lineRule="exact"/>
              <w:jc w:val="center"/>
              <w:rPr>
                <w:b/>
                <w:sz w:val="18"/>
                <w:szCs w:val="18"/>
                <w:u w:val="single"/>
              </w:rPr>
            </w:pPr>
            <w:r w:rsidRPr="00AA654C">
              <w:rPr>
                <w:b/>
                <w:sz w:val="18"/>
                <w:szCs w:val="18"/>
                <w:u w:val="single"/>
              </w:rPr>
              <w:t>1614.63</w:t>
            </w:r>
          </w:p>
        </w:tc>
        <w:tc>
          <w:tcPr>
            <w:tcW w:w="555" w:type="pct"/>
            <w:tcBorders>
              <w:left w:val="single" w:sz="4" w:space="0" w:color="auto"/>
              <w:right w:val="single" w:sz="4" w:space="0" w:color="auto"/>
            </w:tcBorders>
            <w:vAlign w:val="center"/>
          </w:tcPr>
          <w:p w14:paraId="73D0FF84"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33E76C81"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503A6CF3"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29.47 </w:t>
            </w:r>
          </w:p>
        </w:tc>
        <w:tc>
          <w:tcPr>
            <w:tcW w:w="562" w:type="pct"/>
            <w:vAlign w:val="bottom"/>
          </w:tcPr>
          <w:p w14:paraId="6C72892E"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2.95 </w:t>
            </w:r>
          </w:p>
        </w:tc>
      </w:tr>
      <w:tr w:rsidR="00AA654C" w:rsidRPr="00C85089" w14:paraId="6781073E" w14:textId="77777777" w:rsidTr="00243E91">
        <w:tc>
          <w:tcPr>
            <w:tcW w:w="276" w:type="pct"/>
            <w:vMerge w:val="restart"/>
            <w:vAlign w:val="center"/>
          </w:tcPr>
          <w:p w14:paraId="4FFB5746"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东部片区</w:t>
            </w:r>
          </w:p>
        </w:tc>
        <w:tc>
          <w:tcPr>
            <w:tcW w:w="351" w:type="pct"/>
            <w:vAlign w:val="center"/>
          </w:tcPr>
          <w:p w14:paraId="784FF497" w14:textId="77777777" w:rsidR="00AA654C" w:rsidRPr="00C85089" w:rsidRDefault="00AA654C" w:rsidP="00AA654C">
            <w:pPr>
              <w:spacing w:before="60" w:after="60" w:line="240" w:lineRule="exact"/>
              <w:jc w:val="center"/>
              <w:rPr>
                <w:b/>
                <w:sz w:val="18"/>
                <w:szCs w:val="18"/>
                <w:u w:val="single"/>
              </w:rPr>
            </w:pPr>
            <w:r w:rsidRPr="00C85089">
              <w:rPr>
                <w:rFonts w:hint="eastAsia"/>
                <w:b/>
                <w:sz w:val="18"/>
                <w:szCs w:val="18"/>
                <w:u w:val="single"/>
              </w:rPr>
              <w:t>近期</w:t>
            </w:r>
          </w:p>
        </w:tc>
        <w:tc>
          <w:tcPr>
            <w:tcW w:w="675" w:type="pct"/>
            <w:tcBorders>
              <w:right w:val="single" w:sz="4" w:space="0" w:color="auto"/>
            </w:tcBorders>
            <w:vAlign w:val="center"/>
          </w:tcPr>
          <w:p w14:paraId="2E673A32" w14:textId="77777777" w:rsidR="00AA654C" w:rsidRPr="00C85089" w:rsidRDefault="00AA654C" w:rsidP="00AA654C">
            <w:pPr>
              <w:spacing w:before="60" w:after="60" w:line="240" w:lineRule="exact"/>
              <w:jc w:val="center"/>
              <w:rPr>
                <w:b/>
                <w:sz w:val="18"/>
                <w:szCs w:val="18"/>
                <w:u w:val="single"/>
              </w:rPr>
            </w:pPr>
            <w:r w:rsidRPr="00AA654C">
              <w:rPr>
                <w:b/>
                <w:sz w:val="18"/>
                <w:szCs w:val="18"/>
                <w:u w:val="single"/>
              </w:rPr>
              <w:t>1361.98</w:t>
            </w:r>
          </w:p>
        </w:tc>
        <w:tc>
          <w:tcPr>
            <w:tcW w:w="740" w:type="pct"/>
            <w:tcBorders>
              <w:left w:val="single" w:sz="4" w:space="0" w:color="auto"/>
              <w:right w:val="single" w:sz="4" w:space="0" w:color="auto"/>
            </w:tcBorders>
            <w:vAlign w:val="center"/>
          </w:tcPr>
          <w:p w14:paraId="49305506"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5E3A9E3F" w14:textId="77777777" w:rsidR="00AA654C" w:rsidRPr="00C85089" w:rsidRDefault="00AA654C" w:rsidP="00AA654C">
            <w:pPr>
              <w:spacing w:before="60" w:after="60" w:line="240" w:lineRule="exact"/>
              <w:jc w:val="center"/>
              <w:rPr>
                <w:b/>
                <w:sz w:val="18"/>
                <w:szCs w:val="18"/>
                <w:u w:val="single"/>
              </w:rPr>
            </w:pPr>
            <w:r w:rsidRPr="00AA654C">
              <w:rPr>
                <w:b/>
                <w:sz w:val="18"/>
                <w:szCs w:val="18"/>
                <w:u w:val="single"/>
              </w:rPr>
              <w:t>1361.98</w:t>
            </w:r>
          </w:p>
        </w:tc>
        <w:tc>
          <w:tcPr>
            <w:tcW w:w="555" w:type="pct"/>
            <w:tcBorders>
              <w:left w:val="single" w:sz="4" w:space="0" w:color="auto"/>
              <w:right w:val="single" w:sz="4" w:space="0" w:color="auto"/>
            </w:tcBorders>
            <w:vAlign w:val="center"/>
          </w:tcPr>
          <w:p w14:paraId="09D5B347"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664B5CD8" w14:textId="77777777" w:rsidR="00AA654C" w:rsidRPr="00C85089" w:rsidRDefault="00AA654C" w:rsidP="00AA654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7435B131"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24.86 </w:t>
            </w:r>
          </w:p>
        </w:tc>
        <w:tc>
          <w:tcPr>
            <w:tcW w:w="562" w:type="pct"/>
            <w:vAlign w:val="bottom"/>
          </w:tcPr>
          <w:p w14:paraId="4ADBA620" w14:textId="77777777" w:rsidR="00AA654C" w:rsidRPr="00AA654C" w:rsidRDefault="00AA654C" w:rsidP="00AA654C">
            <w:pPr>
              <w:spacing w:before="60" w:after="60" w:line="240" w:lineRule="exact"/>
              <w:jc w:val="center"/>
              <w:rPr>
                <w:b/>
                <w:sz w:val="18"/>
                <w:szCs w:val="18"/>
                <w:u w:val="single"/>
              </w:rPr>
            </w:pPr>
            <w:r w:rsidRPr="00AA654C">
              <w:rPr>
                <w:rFonts w:hint="eastAsia"/>
                <w:b/>
                <w:sz w:val="18"/>
                <w:szCs w:val="18"/>
                <w:u w:val="single"/>
              </w:rPr>
              <w:t xml:space="preserve">2.49 </w:t>
            </w:r>
          </w:p>
        </w:tc>
      </w:tr>
      <w:tr w:rsidR="002E053C" w:rsidRPr="00C85089" w14:paraId="443CE545" w14:textId="77777777" w:rsidTr="00243E91">
        <w:tc>
          <w:tcPr>
            <w:tcW w:w="276" w:type="pct"/>
            <w:vMerge/>
            <w:vAlign w:val="center"/>
          </w:tcPr>
          <w:p w14:paraId="5BFFCBC2"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7F38C370"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中期</w:t>
            </w:r>
          </w:p>
        </w:tc>
        <w:tc>
          <w:tcPr>
            <w:tcW w:w="675" w:type="pct"/>
            <w:tcBorders>
              <w:right w:val="single" w:sz="4" w:space="0" w:color="auto"/>
            </w:tcBorders>
            <w:vAlign w:val="center"/>
          </w:tcPr>
          <w:p w14:paraId="3FAEAA74"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2367.56</w:t>
            </w:r>
          </w:p>
        </w:tc>
        <w:tc>
          <w:tcPr>
            <w:tcW w:w="740" w:type="pct"/>
            <w:tcBorders>
              <w:left w:val="single" w:sz="4" w:space="0" w:color="auto"/>
              <w:right w:val="single" w:sz="4" w:space="0" w:color="auto"/>
            </w:tcBorders>
            <w:vAlign w:val="center"/>
          </w:tcPr>
          <w:p w14:paraId="2ACE0D44"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3DDFBD79"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2367.56</w:t>
            </w:r>
          </w:p>
        </w:tc>
        <w:tc>
          <w:tcPr>
            <w:tcW w:w="555" w:type="pct"/>
            <w:tcBorders>
              <w:left w:val="single" w:sz="4" w:space="0" w:color="auto"/>
              <w:right w:val="single" w:sz="4" w:space="0" w:color="auto"/>
            </w:tcBorders>
            <w:vAlign w:val="center"/>
          </w:tcPr>
          <w:p w14:paraId="4B74A7A5"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555032DE" w14:textId="0AC59885" w:rsidR="002E053C" w:rsidRPr="00C85089" w:rsidRDefault="002E053C" w:rsidP="002E053C">
            <w:pPr>
              <w:spacing w:before="60" w:after="60" w:line="240" w:lineRule="exact"/>
              <w:jc w:val="center"/>
              <w:rPr>
                <w:b/>
                <w:sz w:val="18"/>
                <w:szCs w:val="18"/>
                <w:u w:val="single"/>
              </w:rPr>
            </w:pPr>
            <w:r>
              <w:rPr>
                <w:b/>
                <w:sz w:val="18"/>
                <w:szCs w:val="18"/>
                <w:u w:val="single"/>
              </w:rPr>
              <w:t>3.5</w:t>
            </w:r>
          </w:p>
        </w:tc>
        <w:tc>
          <w:tcPr>
            <w:tcW w:w="555" w:type="pct"/>
            <w:vAlign w:val="bottom"/>
          </w:tcPr>
          <w:p w14:paraId="00BC44E5" w14:textId="77777777"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43.21 </w:t>
            </w:r>
          </w:p>
        </w:tc>
        <w:tc>
          <w:tcPr>
            <w:tcW w:w="562" w:type="pct"/>
            <w:vAlign w:val="bottom"/>
          </w:tcPr>
          <w:p w14:paraId="51ABBB4A" w14:textId="4682EABA" w:rsidR="002E053C" w:rsidRPr="00AA654C" w:rsidRDefault="002E053C" w:rsidP="002E053C">
            <w:pPr>
              <w:spacing w:before="60" w:after="60" w:line="240" w:lineRule="exact"/>
              <w:jc w:val="center"/>
              <w:rPr>
                <w:b/>
                <w:sz w:val="18"/>
                <w:szCs w:val="18"/>
                <w:u w:val="single"/>
              </w:rPr>
            </w:pPr>
            <w:r>
              <w:rPr>
                <w:rFonts w:hint="eastAsia"/>
                <w:b/>
                <w:sz w:val="18"/>
                <w:szCs w:val="18"/>
                <w:u w:val="single"/>
              </w:rPr>
              <w:t>3.02</w:t>
            </w:r>
          </w:p>
        </w:tc>
      </w:tr>
      <w:tr w:rsidR="002E053C" w:rsidRPr="00C85089" w14:paraId="7A0A57A5" w14:textId="77777777" w:rsidTr="00243E91">
        <w:tc>
          <w:tcPr>
            <w:tcW w:w="276" w:type="pct"/>
            <w:vMerge/>
            <w:vAlign w:val="center"/>
          </w:tcPr>
          <w:p w14:paraId="6F344FC5"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44E53240"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远期</w:t>
            </w:r>
          </w:p>
        </w:tc>
        <w:tc>
          <w:tcPr>
            <w:tcW w:w="675" w:type="pct"/>
            <w:tcBorders>
              <w:right w:val="single" w:sz="4" w:space="0" w:color="auto"/>
            </w:tcBorders>
            <w:vAlign w:val="center"/>
          </w:tcPr>
          <w:p w14:paraId="27C59A7E"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3910.14</w:t>
            </w:r>
          </w:p>
        </w:tc>
        <w:tc>
          <w:tcPr>
            <w:tcW w:w="740" w:type="pct"/>
            <w:tcBorders>
              <w:left w:val="single" w:sz="4" w:space="0" w:color="auto"/>
              <w:right w:val="single" w:sz="4" w:space="0" w:color="auto"/>
            </w:tcBorders>
            <w:vAlign w:val="center"/>
          </w:tcPr>
          <w:p w14:paraId="62C4940F"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2A70FDCF"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3910.14</w:t>
            </w:r>
          </w:p>
        </w:tc>
        <w:tc>
          <w:tcPr>
            <w:tcW w:w="555" w:type="pct"/>
            <w:tcBorders>
              <w:left w:val="single" w:sz="4" w:space="0" w:color="auto"/>
              <w:right w:val="single" w:sz="4" w:space="0" w:color="auto"/>
            </w:tcBorders>
            <w:vAlign w:val="center"/>
          </w:tcPr>
          <w:p w14:paraId="4BC5B96D"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7B677285" w14:textId="31562672" w:rsidR="002E053C" w:rsidRPr="00C85089" w:rsidRDefault="002E053C" w:rsidP="002E053C">
            <w:pPr>
              <w:spacing w:before="60" w:after="60" w:line="240" w:lineRule="exact"/>
              <w:jc w:val="center"/>
              <w:rPr>
                <w:b/>
                <w:sz w:val="18"/>
                <w:szCs w:val="18"/>
                <w:u w:val="single"/>
              </w:rPr>
            </w:pPr>
            <w:r>
              <w:rPr>
                <w:b/>
                <w:sz w:val="18"/>
                <w:szCs w:val="18"/>
                <w:u w:val="single"/>
              </w:rPr>
              <w:t>3.5</w:t>
            </w:r>
          </w:p>
        </w:tc>
        <w:tc>
          <w:tcPr>
            <w:tcW w:w="555" w:type="pct"/>
            <w:vAlign w:val="bottom"/>
          </w:tcPr>
          <w:p w14:paraId="4AA1560C" w14:textId="77777777"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71.36 </w:t>
            </w:r>
          </w:p>
        </w:tc>
        <w:tc>
          <w:tcPr>
            <w:tcW w:w="562" w:type="pct"/>
            <w:vAlign w:val="bottom"/>
          </w:tcPr>
          <w:p w14:paraId="2A6EDC68" w14:textId="1BA7B6D0" w:rsidR="002E053C" w:rsidRPr="00AA654C" w:rsidRDefault="002E053C" w:rsidP="002E053C">
            <w:pPr>
              <w:spacing w:before="60" w:after="60" w:line="240" w:lineRule="exact"/>
              <w:jc w:val="center"/>
              <w:rPr>
                <w:b/>
                <w:sz w:val="18"/>
                <w:szCs w:val="18"/>
                <w:u w:val="single"/>
              </w:rPr>
            </w:pPr>
            <w:r>
              <w:rPr>
                <w:rFonts w:hint="eastAsia"/>
                <w:b/>
                <w:sz w:val="18"/>
                <w:szCs w:val="18"/>
                <w:u w:val="single"/>
              </w:rPr>
              <w:t>5.00</w:t>
            </w:r>
          </w:p>
        </w:tc>
      </w:tr>
    </w:tbl>
    <w:p w14:paraId="79D15B49" w14:textId="77777777" w:rsidR="00856DCC" w:rsidRPr="00536447" w:rsidRDefault="00821B74" w:rsidP="007B0989">
      <w:pPr>
        <w:spacing w:before="60" w:after="60"/>
        <w:rPr>
          <w:b/>
          <w:sz w:val="24"/>
        </w:rPr>
      </w:pPr>
      <w:r w:rsidRPr="00536447">
        <w:rPr>
          <w:b/>
          <w:sz w:val="24"/>
        </w:rPr>
        <w:t>6</w:t>
      </w:r>
      <w:r w:rsidR="00734CD5" w:rsidRPr="00536447">
        <w:rPr>
          <w:b/>
          <w:sz w:val="24"/>
        </w:rPr>
        <w:t xml:space="preserve">.2.1.2  </w:t>
      </w:r>
      <w:r w:rsidR="00734CD5" w:rsidRPr="00536447">
        <w:rPr>
          <w:rFonts w:hint="eastAsia"/>
          <w:b/>
          <w:sz w:val="24"/>
        </w:rPr>
        <w:t>水环境容量计算思路</w:t>
      </w:r>
    </w:p>
    <w:p w14:paraId="6FA7F395" w14:textId="77777777" w:rsidR="00856DCC" w:rsidRPr="00536447" w:rsidRDefault="00734CD5">
      <w:pPr>
        <w:ind w:firstLineChars="200" w:firstLine="486"/>
        <w:rPr>
          <w:b/>
          <w:sz w:val="24"/>
          <w:u w:val="single"/>
        </w:rPr>
      </w:pPr>
      <w:r w:rsidRPr="00536447">
        <w:rPr>
          <w:rFonts w:hint="eastAsia"/>
          <w:b/>
          <w:sz w:val="24"/>
          <w:u w:val="single"/>
        </w:rPr>
        <w:t>在茶店河、洹河现状水质不变的情况下，采用</w:t>
      </w:r>
      <w:r w:rsidR="00286091" w:rsidRPr="00536447">
        <w:rPr>
          <w:rFonts w:hint="eastAsia"/>
          <w:b/>
          <w:sz w:val="24"/>
          <w:u w:val="single"/>
        </w:rPr>
        <w:t>一</w:t>
      </w:r>
      <w:r w:rsidRPr="00536447">
        <w:rPr>
          <w:rFonts w:hint="eastAsia"/>
          <w:b/>
          <w:sz w:val="24"/>
          <w:u w:val="single"/>
        </w:rPr>
        <w:t>维模</w:t>
      </w:r>
      <w:r w:rsidR="00286091" w:rsidRPr="00536447">
        <w:rPr>
          <w:rFonts w:hint="eastAsia"/>
          <w:b/>
          <w:sz w:val="24"/>
          <w:u w:val="single"/>
        </w:rPr>
        <w:t>型</w:t>
      </w:r>
      <w:r w:rsidRPr="00536447">
        <w:rPr>
          <w:rFonts w:hint="eastAsia"/>
          <w:b/>
          <w:sz w:val="24"/>
          <w:u w:val="single"/>
        </w:rPr>
        <w:t>计算新东产业集聚区河段水环境容量，并分析其剩余水环境容量能否满足集聚区废水排放的需求。</w:t>
      </w:r>
    </w:p>
    <w:p w14:paraId="193882E8" w14:textId="77777777" w:rsidR="00856DCC" w:rsidRPr="00536447" w:rsidRDefault="00821B74">
      <w:pPr>
        <w:rPr>
          <w:b/>
          <w:sz w:val="24"/>
        </w:rPr>
      </w:pPr>
      <w:r w:rsidRPr="00536447">
        <w:rPr>
          <w:b/>
          <w:sz w:val="24"/>
        </w:rPr>
        <w:t>6</w:t>
      </w:r>
      <w:r w:rsidR="00734CD5" w:rsidRPr="00536447">
        <w:rPr>
          <w:b/>
          <w:sz w:val="24"/>
        </w:rPr>
        <w:t xml:space="preserve">.2.1.3  </w:t>
      </w:r>
      <w:r w:rsidR="00734CD5" w:rsidRPr="00536447">
        <w:rPr>
          <w:rFonts w:hint="eastAsia"/>
          <w:b/>
          <w:sz w:val="24"/>
        </w:rPr>
        <w:t>河流概况及断面分布</w:t>
      </w:r>
    </w:p>
    <w:p w14:paraId="2802C7CA" w14:textId="77777777" w:rsidR="00856DCC" w:rsidRPr="00536447" w:rsidRDefault="00734CD5">
      <w:pPr>
        <w:ind w:firstLineChars="200" w:firstLine="486"/>
        <w:rPr>
          <w:b/>
          <w:sz w:val="24"/>
          <w:u w:val="single"/>
        </w:rPr>
      </w:pPr>
      <w:r w:rsidRPr="00536447">
        <w:rPr>
          <w:rFonts w:hint="eastAsia"/>
          <w:b/>
          <w:sz w:val="24"/>
          <w:u w:val="single"/>
        </w:rPr>
        <w:t>茶店河入境断面为京港澳高速桥断面，出境断面为</w:t>
      </w:r>
      <w:r w:rsidR="00DF7DE3" w:rsidRPr="00536447">
        <w:rPr>
          <w:rFonts w:hint="eastAsia"/>
          <w:b/>
          <w:sz w:val="24"/>
          <w:u w:val="single"/>
        </w:rPr>
        <w:t>瓦店桥</w:t>
      </w:r>
      <w:r w:rsidRPr="00536447">
        <w:rPr>
          <w:rFonts w:hint="eastAsia"/>
          <w:b/>
          <w:sz w:val="24"/>
          <w:u w:val="single"/>
        </w:rPr>
        <w:t>断面</w:t>
      </w:r>
      <w:r w:rsidR="00DF7DE3" w:rsidRPr="00536447">
        <w:rPr>
          <w:rFonts w:hint="eastAsia"/>
          <w:b/>
          <w:sz w:val="24"/>
          <w:u w:val="single"/>
        </w:rPr>
        <w:t>，</w:t>
      </w:r>
      <w:r w:rsidR="00EA0C91" w:rsidRPr="00536447">
        <w:rPr>
          <w:rFonts w:hint="eastAsia"/>
          <w:b/>
          <w:sz w:val="24"/>
          <w:u w:val="single"/>
        </w:rPr>
        <w:t>总</w:t>
      </w:r>
      <w:r w:rsidR="00DF7DE3" w:rsidRPr="00536447">
        <w:rPr>
          <w:rFonts w:hint="eastAsia"/>
          <w:b/>
          <w:sz w:val="24"/>
          <w:u w:val="single"/>
        </w:rPr>
        <w:t>长度</w:t>
      </w:r>
      <w:r w:rsidR="00DF7DE3" w:rsidRPr="00536447">
        <w:rPr>
          <w:b/>
          <w:sz w:val="24"/>
          <w:u w:val="single"/>
        </w:rPr>
        <w:t>12km</w:t>
      </w:r>
      <w:r w:rsidRPr="00536447">
        <w:rPr>
          <w:rFonts w:hint="eastAsia"/>
          <w:b/>
          <w:sz w:val="24"/>
          <w:u w:val="single"/>
        </w:rPr>
        <w:t>，</w:t>
      </w:r>
      <w:r w:rsidR="00EA0C91" w:rsidRPr="00536447">
        <w:rPr>
          <w:rFonts w:hint="eastAsia"/>
          <w:b/>
          <w:sz w:val="24"/>
          <w:u w:val="single"/>
        </w:rPr>
        <w:t>其中安阳市新东产业集聚区污水处理厂入河排放口至下游断面河段长度为</w:t>
      </w:r>
      <w:r w:rsidR="00EA0C91" w:rsidRPr="00536447">
        <w:rPr>
          <w:rFonts w:hint="eastAsia"/>
          <w:b/>
          <w:sz w:val="24"/>
          <w:u w:val="single"/>
        </w:rPr>
        <w:t>5.6km</w:t>
      </w:r>
      <w:r w:rsidR="00EA0C91" w:rsidRPr="00536447">
        <w:rPr>
          <w:rFonts w:hint="eastAsia"/>
          <w:b/>
          <w:sz w:val="24"/>
          <w:u w:val="single"/>
        </w:rPr>
        <w:t>。</w:t>
      </w:r>
      <w:r w:rsidRPr="00536447">
        <w:rPr>
          <w:rFonts w:hint="eastAsia"/>
          <w:b/>
          <w:sz w:val="24"/>
          <w:u w:val="single"/>
        </w:rPr>
        <w:t>本</w:t>
      </w:r>
      <w:r w:rsidRPr="00536447">
        <w:rPr>
          <w:rFonts w:hint="eastAsia"/>
          <w:b/>
          <w:sz w:val="24"/>
          <w:u w:val="single"/>
        </w:rPr>
        <w:lastRenderedPageBreak/>
        <w:t>次评价以</w:t>
      </w:r>
      <w:r w:rsidR="00DF7DE3" w:rsidRPr="00536447">
        <w:rPr>
          <w:rFonts w:hint="eastAsia"/>
          <w:b/>
          <w:sz w:val="24"/>
          <w:u w:val="single"/>
        </w:rPr>
        <w:t>瓦店桥断面</w:t>
      </w:r>
      <w:r w:rsidRPr="00536447">
        <w:rPr>
          <w:rFonts w:hint="eastAsia"/>
          <w:b/>
          <w:sz w:val="24"/>
          <w:u w:val="single"/>
        </w:rPr>
        <w:t>为控制断面计算水环境容量。</w:t>
      </w:r>
    </w:p>
    <w:p w14:paraId="0DB74B21" w14:textId="77777777" w:rsidR="00856DCC" w:rsidRPr="00536447" w:rsidRDefault="00734CD5">
      <w:pPr>
        <w:ind w:firstLineChars="200" w:firstLine="486"/>
        <w:rPr>
          <w:b/>
          <w:sz w:val="24"/>
          <w:u w:val="single"/>
        </w:rPr>
      </w:pPr>
      <w:r w:rsidRPr="00536447">
        <w:rPr>
          <w:rFonts w:hint="eastAsia"/>
          <w:b/>
          <w:sz w:val="24"/>
          <w:u w:val="single"/>
        </w:rPr>
        <w:t>洹河入境断面为</w:t>
      </w:r>
      <w:r w:rsidR="00DF7DE3" w:rsidRPr="00536447">
        <w:rPr>
          <w:rFonts w:hint="eastAsia"/>
          <w:b/>
          <w:sz w:val="24"/>
          <w:u w:val="single"/>
        </w:rPr>
        <w:t>冯宿桥断面</w:t>
      </w:r>
      <w:r w:rsidRPr="00536447">
        <w:rPr>
          <w:rFonts w:hint="eastAsia"/>
          <w:b/>
          <w:sz w:val="24"/>
          <w:u w:val="single"/>
        </w:rPr>
        <w:t>，出境断面为</w:t>
      </w:r>
      <w:r w:rsidR="00DF7DE3" w:rsidRPr="00536447">
        <w:rPr>
          <w:rFonts w:hint="eastAsia"/>
          <w:b/>
          <w:sz w:val="24"/>
          <w:u w:val="single"/>
        </w:rPr>
        <w:t>西伏恩桥</w:t>
      </w:r>
      <w:r w:rsidRPr="00536447">
        <w:rPr>
          <w:rFonts w:hint="eastAsia"/>
          <w:b/>
          <w:sz w:val="24"/>
          <w:u w:val="single"/>
        </w:rPr>
        <w:t>断面，</w:t>
      </w:r>
      <w:r w:rsidR="00EA0C91" w:rsidRPr="00536447">
        <w:rPr>
          <w:rFonts w:hint="eastAsia"/>
          <w:b/>
          <w:sz w:val="24"/>
          <w:u w:val="single"/>
        </w:rPr>
        <w:t>总</w:t>
      </w:r>
      <w:r w:rsidR="00DF7DE3" w:rsidRPr="00536447">
        <w:rPr>
          <w:rFonts w:hint="eastAsia"/>
          <w:b/>
          <w:sz w:val="24"/>
          <w:u w:val="single"/>
        </w:rPr>
        <w:t>长度</w:t>
      </w:r>
      <w:r w:rsidR="00DF7DE3" w:rsidRPr="00536447">
        <w:rPr>
          <w:b/>
          <w:sz w:val="24"/>
          <w:u w:val="single"/>
        </w:rPr>
        <w:t>15km</w:t>
      </w:r>
      <w:r w:rsidR="00DF7DE3" w:rsidRPr="00536447">
        <w:rPr>
          <w:rFonts w:hint="eastAsia"/>
          <w:b/>
          <w:sz w:val="24"/>
          <w:u w:val="single"/>
        </w:rPr>
        <w:t>，</w:t>
      </w:r>
      <w:r w:rsidR="00EA0C91" w:rsidRPr="00536447">
        <w:rPr>
          <w:rFonts w:hint="eastAsia"/>
          <w:b/>
          <w:sz w:val="24"/>
          <w:u w:val="single"/>
        </w:rPr>
        <w:t>其中安阳广润产业园污水处理厂入河排放口至下游断面河段长度为</w:t>
      </w:r>
      <w:r w:rsidR="00EA0C91" w:rsidRPr="00536447">
        <w:rPr>
          <w:rFonts w:hint="eastAsia"/>
          <w:b/>
          <w:sz w:val="24"/>
          <w:u w:val="single"/>
        </w:rPr>
        <w:t>13.3km</w:t>
      </w:r>
      <w:r w:rsidRPr="00536447">
        <w:rPr>
          <w:rFonts w:hint="eastAsia"/>
          <w:b/>
          <w:sz w:val="24"/>
          <w:u w:val="single"/>
        </w:rPr>
        <w:t>本次评价以洹河</w:t>
      </w:r>
      <w:r w:rsidR="00DF7DE3" w:rsidRPr="00536447">
        <w:rPr>
          <w:rFonts w:hint="eastAsia"/>
          <w:b/>
          <w:sz w:val="24"/>
          <w:u w:val="single"/>
        </w:rPr>
        <w:t>西伏恩</w:t>
      </w:r>
      <w:r w:rsidRPr="00536447">
        <w:rPr>
          <w:rFonts w:hint="eastAsia"/>
          <w:b/>
          <w:bCs/>
          <w:sz w:val="24"/>
          <w:u w:val="single"/>
        </w:rPr>
        <w:t>桥</w:t>
      </w:r>
      <w:r w:rsidRPr="00536447">
        <w:rPr>
          <w:rFonts w:hint="eastAsia"/>
          <w:b/>
          <w:sz w:val="24"/>
          <w:u w:val="single"/>
        </w:rPr>
        <w:t>断面处为控制断面计算水环境容量。</w:t>
      </w:r>
    </w:p>
    <w:p w14:paraId="4BC9F40C" w14:textId="77777777" w:rsidR="00856DCC" w:rsidRPr="00536447" w:rsidRDefault="00821B74">
      <w:pPr>
        <w:rPr>
          <w:b/>
          <w:sz w:val="24"/>
        </w:rPr>
      </w:pPr>
      <w:r w:rsidRPr="00536447">
        <w:rPr>
          <w:b/>
          <w:sz w:val="24"/>
        </w:rPr>
        <w:t>6</w:t>
      </w:r>
      <w:r w:rsidR="00734CD5" w:rsidRPr="00536447">
        <w:rPr>
          <w:b/>
          <w:sz w:val="24"/>
        </w:rPr>
        <w:t xml:space="preserve">.2.1.4  </w:t>
      </w:r>
      <w:r w:rsidR="00734CD5" w:rsidRPr="00536447">
        <w:rPr>
          <w:rFonts w:hint="eastAsia"/>
          <w:b/>
          <w:sz w:val="24"/>
        </w:rPr>
        <w:t>控制因子及控制目标</w:t>
      </w:r>
    </w:p>
    <w:p w14:paraId="1DA46001" w14:textId="77777777" w:rsidR="00856DCC" w:rsidRPr="00536447" w:rsidRDefault="00734CD5" w:rsidP="00C26A3A">
      <w:pPr>
        <w:spacing w:line="480" w:lineRule="exact"/>
        <w:ind w:firstLine="484"/>
        <w:rPr>
          <w:b/>
          <w:sz w:val="24"/>
          <w:u w:val="single"/>
        </w:rPr>
      </w:pPr>
      <w:r w:rsidRPr="00536447">
        <w:rPr>
          <w:rFonts w:hint="eastAsia"/>
          <w:sz w:val="24"/>
        </w:rPr>
        <w:t>根据集聚区水污染物特征及国家、河南省控制要求，参照《河南省环境容量研究技术指南》，水环境容量的计算因子选取</w:t>
      </w:r>
      <w:r w:rsidRPr="00536447">
        <w:rPr>
          <w:sz w:val="24"/>
        </w:rPr>
        <w:t>COD</w:t>
      </w:r>
      <w:r w:rsidRPr="00536447">
        <w:rPr>
          <w:rFonts w:hint="eastAsia"/>
          <w:sz w:val="24"/>
        </w:rPr>
        <w:t>和</w:t>
      </w:r>
      <w:r w:rsidRPr="00536447">
        <w:rPr>
          <w:sz w:val="24"/>
        </w:rPr>
        <w:t>NH</w:t>
      </w:r>
      <w:r w:rsidRPr="00536447">
        <w:rPr>
          <w:sz w:val="24"/>
          <w:vertAlign w:val="subscript"/>
        </w:rPr>
        <w:t>3</w:t>
      </w:r>
      <w:r w:rsidRPr="00536447">
        <w:rPr>
          <w:sz w:val="24"/>
        </w:rPr>
        <w:t>-N</w:t>
      </w:r>
      <w:r w:rsidRPr="00536447">
        <w:rPr>
          <w:rFonts w:hint="eastAsia"/>
          <w:sz w:val="24"/>
        </w:rPr>
        <w:t>。</w:t>
      </w:r>
      <w:r w:rsidR="00C26A3A" w:rsidRPr="00536447">
        <w:rPr>
          <w:rFonts w:hint="eastAsia"/>
          <w:b/>
          <w:sz w:val="24"/>
          <w:u w:val="single"/>
        </w:rPr>
        <w:t>根据茶店河</w:t>
      </w:r>
      <w:r w:rsidR="005D207D" w:rsidRPr="00536447">
        <w:rPr>
          <w:rFonts w:hint="eastAsia"/>
          <w:b/>
          <w:sz w:val="24"/>
          <w:u w:val="single"/>
        </w:rPr>
        <w:t>水体功能区划目标</w:t>
      </w:r>
      <w:r w:rsidR="00C26A3A" w:rsidRPr="00536447">
        <w:rPr>
          <w:rFonts w:hint="eastAsia"/>
          <w:b/>
          <w:sz w:val="24"/>
          <w:u w:val="single"/>
        </w:rPr>
        <w:t>、洹河水环境质量改善目标</w:t>
      </w:r>
      <w:r w:rsidR="005D207D" w:rsidRPr="00536447">
        <w:rPr>
          <w:rFonts w:hint="eastAsia"/>
          <w:b/>
          <w:sz w:val="24"/>
          <w:u w:val="single"/>
        </w:rPr>
        <w:t>的要求</w:t>
      </w:r>
      <w:r w:rsidR="00C26A3A" w:rsidRPr="00536447">
        <w:rPr>
          <w:rFonts w:hint="eastAsia"/>
          <w:b/>
          <w:sz w:val="24"/>
          <w:u w:val="single"/>
        </w:rPr>
        <w:t>，</w:t>
      </w:r>
      <w:r w:rsidRPr="00536447">
        <w:rPr>
          <w:rFonts w:hint="eastAsia"/>
          <w:b/>
          <w:sz w:val="24"/>
          <w:u w:val="single"/>
        </w:rPr>
        <w:t>洹河</w:t>
      </w:r>
      <w:r w:rsidR="005D207D" w:rsidRPr="00536447">
        <w:rPr>
          <w:rFonts w:hint="eastAsia"/>
          <w:b/>
          <w:sz w:val="24"/>
          <w:u w:val="single"/>
        </w:rPr>
        <w:t>下游控制断面（西伏恩桥断面）执行《地表水环境质量标准》（</w:t>
      </w:r>
      <w:r w:rsidR="005D207D" w:rsidRPr="00536447">
        <w:rPr>
          <w:rFonts w:hint="eastAsia"/>
          <w:b/>
          <w:sz w:val="24"/>
          <w:u w:val="single"/>
        </w:rPr>
        <w:t>GB3838-2002</w:t>
      </w:r>
      <w:r w:rsidR="005D207D" w:rsidRPr="00536447">
        <w:rPr>
          <w:rFonts w:hint="eastAsia"/>
          <w:b/>
          <w:sz w:val="24"/>
          <w:u w:val="single"/>
        </w:rPr>
        <w:t>）</w:t>
      </w:r>
      <w:r w:rsidR="005D207D" w:rsidRPr="00536447">
        <w:rPr>
          <w:rFonts w:hint="eastAsia"/>
          <w:b/>
          <w:sz w:val="24"/>
          <w:u w:val="single"/>
        </w:rPr>
        <w:t>III</w:t>
      </w:r>
      <w:r w:rsidR="005D207D" w:rsidRPr="00536447">
        <w:rPr>
          <w:rFonts w:hint="eastAsia"/>
          <w:b/>
          <w:sz w:val="24"/>
          <w:u w:val="single"/>
        </w:rPr>
        <w:t>类标准（</w:t>
      </w:r>
      <w:r w:rsidR="005D207D" w:rsidRPr="00536447">
        <w:rPr>
          <w:rFonts w:hint="eastAsia"/>
          <w:b/>
          <w:sz w:val="24"/>
          <w:u w:val="single"/>
        </w:rPr>
        <w:t>COD</w:t>
      </w:r>
      <w:r w:rsidR="005D207D" w:rsidRPr="00536447">
        <w:rPr>
          <w:b/>
          <w:sz w:val="24"/>
          <w:u w:val="single"/>
        </w:rPr>
        <w:t>2</w:t>
      </w:r>
      <w:r w:rsidR="005D207D" w:rsidRPr="00536447">
        <w:rPr>
          <w:rFonts w:hint="eastAsia"/>
          <w:b/>
          <w:sz w:val="24"/>
          <w:u w:val="single"/>
        </w:rPr>
        <w:t>0mg/L</w:t>
      </w:r>
      <w:r w:rsidR="005D207D" w:rsidRPr="00536447">
        <w:rPr>
          <w:rFonts w:hint="eastAsia"/>
          <w:b/>
          <w:sz w:val="24"/>
          <w:u w:val="single"/>
        </w:rPr>
        <w:t>、</w:t>
      </w:r>
      <w:r w:rsidR="005D207D" w:rsidRPr="00536447">
        <w:rPr>
          <w:rFonts w:hint="eastAsia"/>
          <w:b/>
          <w:sz w:val="24"/>
          <w:u w:val="single"/>
        </w:rPr>
        <w:t>NH</w:t>
      </w:r>
      <w:r w:rsidR="005D207D" w:rsidRPr="00536447">
        <w:rPr>
          <w:rFonts w:hint="eastAsia"/>
          <w:b/>
          <w:sz w:val="24"/>
          <w:u w:val="single"/>
          <w:vertAlign w:val="subscript"/>
        </w:rPr>
        <w:t>3</w:t>
      </w:r>
      <w:r w:rsidR="005D207D" w:rsidRPr="00536447">
        <w:rPr>
          <w:rFonts w:hint="eastAsia"/>
          <w:b/>
          <w:sz w:val="24"/>
          <w:u w:val="single"/>
        </w:rPr>
        <w:t>-N1.</w:t>
      </w:r>
      <w:r w:rsidR="005D207D" w:rsidRPr="00536447">
        <w:rPr>
          <w:b/>
          <w:sz w:val="24"/>
          <w:u w:val="single"/>
        </w:rPr>
        <w:t>0</w:t>
      </w:r>
      <w:r w:rsidR="005D207D" w:rsidRPr="00536447">
        <w:rPr>
          <w:rFonts w:hint="eastAsia"/>
          <w:b/>
          <w:sz w:val="24"/>
          <w:u w:val="single"/>
        </w:rPr>
        <w:t>mg/L</w:t>
      </w:r>
      <w:r w:rsidR="005D207D" w:rsidRPr="00536447">
        <w:rPr>
          <w:rFonts w:hint="eastAsia"/>
          <w:b/>
          <w:sz w:val="24"/>
          <w:u w:val="single"/>
        </w:rPr>
        <w:t>），茶店河下游控制断面（瓦店桥断面）执行《地表水环境质量标准》（</w:t>
      </w:r>
      <w:r w:rsidR="005D207D" w:rsidRPr="00536447">
        <w:rPr>
          <w:rFonts w:hint="eastAsia"/>
          <w:b/>
          <w:sz w:val="24"/>
          <w:u w:val="single"/>
        </w:rPr>
        <w:t>GB3838- 2002</w:t>
      </w:r>
      <w:r w:rsidR="005D207D" w:rsidRPr="00536447">
        <w:rPr>
          <w:rFonts w:hint="eastAsia"/>
          <w:b/>
          <w:sz w:val="24"/>
          <w:u w:val="single"/>
        </w:rPr>
        <w:t>）</w:t>
      </w:r>
      <w:r w:rsidR="005D207D" w:rsidRPr="00536447">
        <w:rPr>
          <w:rFonts w:hint="eastAsia"/>
          <w:b/>
          <w:sz w:val="24"/>
          <w:u w:val="single"/>
        </w:rPr>
        <w:t>V</w:t>
      </w:r>
      <w:r w:rsidR="005D207D" w:rsidRPr="00536447">
        <w:rPr>
          <w:rFonts w:hint="eastAsia"/>
          <w:b/>
          <w:sz w:val="24"/>
          <w:u w:val="single"/>
        </w:rPr>
        <w:t>类标准（</w:t>
      </w:r>
      <w:r w:rsidR="005D207D" w:rsidRPr="00536447">
        <w:rPr>
          <w:rFonts w:hint="eastAsia"/>
          <w:b/>
          <w:sz w:val="24"/>
          <w:u w:val="single"/>
        </w:rPr>
        <w:t>COD40mg/L</w:t>
      </w:r>
      <w:r w:rsidR="005D207D" w:rsidRPr="00536447">
        <w:rPr>
          <w:rFonts w:hint="eastAsia"/>
          <w:b/>
          <w:sz w:val="24"/>
          <w:u w:val="single"/>
        </w:rPr>
        <w:t>、</w:t>
      </w:r>
      <w:r w:rsidR="005D207D" w:rsidRPr="00536447">
        <w:rPr>
          <w:rFonts w:hint="eastAsia"/>
          <w:b/>
          <w:sz w:val="24"/>
          <w:u w:val="single"/>
        </w:rPr>
        <w:t>NH</w:t>
      </w:r>
      <w:r w:rsidR="005D207D" w:rsidRPr="00536447">
        <w:rPr>
          <w:rFonts w:hint="eastAsia"/>
          <w:b/>
          <w:sz w:val="24"/>
          <w:u w:val="single"/>
          <w:vertAlign w:val="subscript"/>
        </w:rPr>
        <w:t>3</w:t>
      </w:r>
      <w:r w:rsidR="005D207D" w:rsidRPr="00536447">
        <w:rPr>
          <w:rFonts w:hint="eastAsia"/>
          <w:b/>
          <w:sz w:val="24"/>
          <w:u w:val="single"/>
        </w:rPr>
        <w:t>-N2mg/L</w:t>
      </w:r>
      <w:r w:rsidR="005D207D" w:rsidRPr="00536447">
        <w:rPr>
          <w:rFonts w:hint="eastAsia"/>
          <w:b/>
          <w:sz w:val="24"/>
          <w:u w:val="single"/>
        </w:rPr>
        <w:t>）。</w:t>
      </w:r>
    </w:p>
    <w:p w14:paraId="4603D291" w14:textId="77777777" w:rsidR="00856DCC" w:rsidRPr="00536447" w:rsidRDefault="00821B74" w:rsidP="00C26A3A">
      <w:pPr>
        <w:spacing w:line="480" w:lineRule="exact"/>
        <w:rPr>
          <w:b/>
          <w:sz w:val="24"/>
        </w:rPr>
      </w:pPr>
      <w:r w:rsidRPr="00536447">
        <w:rPr>
          <w:b/>
          <w:sz w:val="24"/>
        </w:rPr>
        <w:t>6</w:t>
      </w:r>
      <w:r w:rsidR="00734CD5" w:rsidRPr="00536447">
        <w:rPr>
          <w:b/>
          <w:sz w:val="24"/>
        </w:rPr>
        <w:t xml:space="preserve">.2.1.5  </w:t>
      </w:r>
      <w:r w:rsidR="00734CD5" w:rsidRPr="00536447">
        <w:rPr>
          <w:rFonts w:hint="eastAsia"/>
          <w:b/>
          <w:sz w:val="24"/>
        </w:rPr>
        <w:t>估算模式</w:t>
      </w:r>
    </w:p>
    <w:p w14:paraId="1BB1D41A" w14:textId="77777777" w:rsidR="00D83F1A" w:rsidRPr="00536447" w:rsidRDefault="000B663E" w:rsidP="00C26A3A">
      <w:pPr>
        <w:spacing w:line="480" w:lineRule="exact"/>
        <w:ind w:firstLineChars="200" w:firstLine="484"/>
        <w:rPr>
          <w:snapToGrid w:val="0"/>
          <w:kern w:val="0"/>
          <w:sz w:val="24"/>
        </w:rPr>
      </w:pPr>
      <w:r w:rsidRPr="00536447">
        <w:rPr>
          <w:rFonts w:hint="eastAsia"/>
          <w:snapToGrid w:val="0"/>
          <w:kern w:val="0"/>
          <w:sz w:val="24"/>
        </w:rPr>
        <w:t>本次评价</w:t>
      </w:r>
      <w:r w:rsidR="00D83F1A" w:rsidRPr="00536447">
        <w:rPr>
          <w:snapToGrid w:val="0"/>
          <w:kern w:val="0"/>
          <w:sz w:val="24"/>
        </w:rPr>
        <w:t>采用一维模式</w:t>
      </w:r>
      <w:r w:rsidRPr="00536447">
        <w:rPr>
          <w:rFonts w:hint="eastAsia"/>
          <w:snapToGrid w:val="0"/>
          <w:kern w:val="0"/>
          <w:sz w:val="24"/>
        </w:rPr>
        <w:t>对水环境容量进行</w:t>
      </w:r>
      <w:r w:rsidR="00D83F1A" w:rsidRPr="00536447">
        <w:rPr>
          <w:snapToGrid w:val="0"/>
          <w:kern w:val="0"/>
          <w:sz w:val="24"/>
        </w:rPr>
        <w:t>计算，计算公式为：</w:t>
      </w:r>
    </w:p>
    <w:p w14:paraId="1022B19B" w14:textId="77777777" w:rsidR="00D83F1A" w:rsidRPr="00536447" w:rsidRDefault="00D83F1A" w:rsidP="00C26A3A">
      <w:pPr>
        <w:spacing w:line="480" w:lineRule="exact"/>
        <w:jc w:val="center"/>
        <w:rPr>
          <w:snapToGrid w:val="0"/>
          <w:kern w:val="0"/>
          <w:sz w:val="24"/>
          <w:lang w:val="es-ES_tradnl"/>
        </w:rPr>
      </w:pPr>
      <w:r w:rsidRPr="00536447">
        <w:rPr>
          <w:snapToGrid w:val="0"/>
          <w:kern w:val="0"/>
          <w:sz w:val="24"/>
          <w:lang w:val="es-ES_tradnl"/>
        </w:rPr>
        <w:t>W</w:t>
      </w:r>
      <w:r w:rsidRPr="00536447">
        <w:rPr>
          <w:snapToGrid w:val="0"/>
          <w:kern w:val="0"/>
          <w:sz w:val="24"/>
          <w:vertAlign w:val="subscript"/>
          <w:lang w:val="es-ES_tradnl"/>
        </w:rPr>
        <w:t>i</w:t>
      </w:r>
      <w:r w:rsidRPr="00536447">
        <w:rPr>
          <w:snapToGrid w:val="0"/>
          <w:kern w:val="0"/>
          <w:sz w:val="24"/>
          <w:lang w:val="es-ES_tradnl"/>
        </w:rPr>
        <w:t>=31.54(Ce</w:t>
      </w:r>
      <w:r w:rsidRPr="00536447">
        <w:rPr>
          <w:snapToGrid w:val="0"/>
          <w:kern w:val="0"/>
          <w:sz w:val="24"/>
          <w:vertAlign w:val="superscript"/>
          <w:lang w:val="es-ES_tradnl"/>
        </w:rPr>
        <w:t>KX/86.4u</w:t>
      </w:r>
      <w:r w:rsidRPr="00536447">
        <w:rPr>
          <w:snapToGrid w:val="0"/>
          <w:kern w:val="0"/>
          <w:sz w:val="24"/>
          <w:lang w:val="es-ES_tradnl"/>
        </w:rPr>
        <w:t>-C</w:t>
      </w:r>
      <w:r w:rsidRPr="00536447">
        <w:rPr>
          <w:snapToGrid w:val="0"/>
          <w:kern w:val="0"/>
          <w:sz w:val="24"/>
          <w:vertAlign w:val="subscript"/>
          <w:lang w:val="es-ES_tradnl"/>
        </w:rPr>
        <w:t>i</w:t>
      </w:r>
      <w:r w:rsidRPr="00536447">
        <w:rPr>
          <w:snapToGrid w:val="0"/>
          <w:kern w:val="0"/>
          <w:sz w:val="24"/>
          <w:lang w:val="es-ES_tradnl"/>
        </w:rPr>
        <w:t>)(Q</w:t>
      </w:r>
      <w:r w:rsidRPr="00536447">
        <w:rPr>
          <w:snapToGrid w:val="0"/>
          <w:kern w:val="0"/>
          <w:sz w:val="24"/>
          <w:vertAlign w:val="subscript"/>
          <w:lang w:val="es-ES_tradnl"/>
        </w:rPr>
        <w:t>i</w:t>
      </w:r>
      <w:r w:rsidRPr="00536447">
        <w:rPr>
          <w:snapToGrid w:val="0"/>
          <w:kern w:val="0"/>
          <w:sz w:val="24"/>
          <w:lang w:val="es-ES_tradnl"/>
        </w:rPr>
        <w:t>+Q</w:t>
      </w:r>
      <w:r w:rsidRPr="00536447">
        <w:rPr>
          <w:snapToGrid w:val="0"/>
          <w:kern w:val="0"/>
          <w:sz w:val="24"/>
          <w:vertAlign w:val="subscript"/>
          <w:lang w:val="es-ES_tradnl"/>
        </w:rPr>
        <w:t>j</w:t>
      </w:r>
      <w:r w:rsidRPr="00536447">
        <w:rPr>
          <w:snapToGrid w:val="0"/>
          <w:kern w:val="0"/>
          <w:sz w:val="24"/>
          <w:lang w:val="es-ES_tradnl"/>
        </w:rPr>
        <w:t>)</w:t>
      </w:r>
    </w:p>
    <w:p w14:paraId="1E0437B7" w14:textId="77777777" w:rsidR="00D83F1A" w:rsidRPr="00536447" w:rsidRDefault="00D83F1A" w:rsidP="00C26A3A">
      <w:pPr>
        <w:spacing w:line="480" w:lineRule="exact"/>
        <w:ind w:firstLineChars="200" w:firstLine="484"/>
        <w:rPr>
          <w:snapToGrid w:val="0"/>
          <w:kern w:val="0"/>
          <w:sz w:val="24"/>
        </w:rPr>
      </w:pPr>
      <w:r w:rsidRPr="00536447">
        <w:rPr>
          <w:snapToGrid w:val="0"/>
          <w:kern w:val="0"/>
          <w:sz w:val="24"/>
        </w:rPr>
        <w:t>式中，</w:t>
      </w:r>
      <w:r w:rsidRPr="00536447">
        <w:rPr>
          <w:snapToGrid w:val="0"/>
          <w:kern w:val="0"/>
          <w:sz w:val="24"/>
        </w:rPr>
        <w:t>W</w:t>
      </w:r>
      <w:r w:rsidRPr="00536447">
        <w:rPr>
          <w:snapToGrid w:val="0"/>
          <w:kern w:val="0"/>
          <w:sz w:val="24"/>
          <w:vertAlign w:val="subscript"/>
        </w:rPr>
        <w:t>i</w:t>
      </w:r>
      <w:r w:rsidRPr="00536447">
        <w:rPr>
          <w:snapToGrid w:val="0"/>
          <w:kern w:val="0"/>
          <w:sz w:val="24"/>
        </w:rPr>
        <w:t>——</w:t>
      </w:r>
      <w:r w:rsidRPr="00536447">
        <w:rPr>
          <w:snapToGrid w:val="0"/>
          <w:kern w:val="0"/>
          <w:sz w:val="24"/>
        </w:rPr>
        <w:t>第</w:t>
      </w:r>
      <w:r w:rsidRPr="00536447">
        <w:rPr>
          <w:snapToGrid w:val="0"/>
          <w:kern w:val="0"/>
          <w:sz w:val="24"/>
        </w:rPr>
        <w:t>i</w:t>
      </w:r>
      <w:r w:rsidRPr="00536447">
        <w:rPr>
          <w:snapToGrid w:val="0"/>
          <w:kern w:val="0"/>
          <w:sz w:val="24"/>
        </w:rPr>
        <w:t>个入河排污口允许入河量，</w:t>
      </w:r>
      <w:r w:rsidRPr="00536447">
        <w:rPr>
          <w:snapToGrid w:val="0"/>
          <w:kern w:val="0"/>
          <w:sz w:val="24"/>
        </w:rPr>
        <w:t>t/a</w:t>
      </w:r>
      <w:r w:rsidRPr="00536447">
        <w:rPr>
          <w:snapToGrid w:val="0"/>
          <w:kern w:val="0"/>
          <w:sz w:val="24"/>
        </w:rPr>
        <w:t>；</w:t>
      </w:r>
    </w:p>
    <w:p w14:paraId="22DA27FF" w14:textId="77777777" w:rsidR="00D83F1A" w:rsidRPr="00536447" w:rsidRDefault="00D83F1A" w:rsidP="00C26A3A">
      <w:pPr>
        <w:spacing w:line="480" w:lineRule="exact"/>
        <w:ind w:firstLineChars="500" w:firstLine="1210"/>
        <w:rPr>
          <w:snapToGrid w:val="0"/>
          <w:kern w:val="0"/>
          <w:sz w:val="24"/>
        </w:rPr>
      </w:pPr>
      <w:r w:rsidRPr="00536447">
        <w:rPr>
          <w:snapToGrid w:val="0"/>
          <w:kern w:val="0"/>
          <w:sz w:val="24"/>
        </w:rPr>
        <w:t>C</w:t>
      </w:r>
      <w:r w:rsidRPr="00536447">
        <w:rPr>
          <w:snapToGrid w:val="0"/>
          <w:kern w:val="0"/>
          <w:sz w:val="24"/>
          <w:vertAlign w:val="subscript"/>
        </w:rPr>
        <w:t>i</w:t>
      </w:r>
      <w:r w:rsidRPr="00536447">
        <w:rPr>
          <w:snapToGrid w:val="0"/>
          <w:kern w:val="0"/>
          <w:sz w:val="24"/>
        </w:rPr>
        <w:t>，</w:t>
      </w:r>
      <w:r w:rsidRPr="00536447">
        <w:rPr>
          <w:snapToGrid w:val="0"/>
          <w:kern w:val="0"/>
          <w:sz w:val="24"/>
        </w:rPr>
        <w:t>C——</w:t>
      </w:r>
      <w:r w:rsidRPr="00536447">
        <w:rPr>
          <w:snapToGrid w:val="0"/>
          <w:kern w:val="0"/>
          <w:sz w:val="24"/>
        </w:rPr>
        <w:t>分别为河段</w:t>
      </w:r>
      <w:r w:rsidRPr="00536447">
        <w:rPr>
          <w:snapToGrid w:val="0"/>
          <w:kern w:val="0"/>
          <w:sz w:val="24"/>
        </w:rPr>
        <w:t>i</w:t>
      </w:r>
      <w:r w:rsidRPr="00536447">
        <w:rPr>
          <w:snapToGrid w:val="0"/>
          <w:kern w:val="0"/>
          <w:sz w:val="24"/>
        </w:rPr>
        <w:t>之始、末河段浓度，</w:t>
      </w:r>
      <w:r w:rsidRPr="00536447">
        <w:rPr>
          <w:snapToGrid w:val="0"/>
          <w:kern w:val="0"/>
          <w:sz w:val="24"/>
        </w:rPr>
        <w:t>mg/L</w:t>
      </w:r>
      <w:r w:rsidRPr="00536447">
        <w:rPr>
          <w:snapToGrid w:val="0"/>
          <w:kern w:val="0"/>
          <w:sz w:val="24"/>
        </w:rPr>
        <w:t>；</w:t>
      </w:r>
    </w:p>
    <w:p w14:paraId="263D242D" w14:textId="77777777" w:rsidR="00D83F1A" w:rsidRPr="00536447" w:rsidRDefault="00D83F1A" w:rsidP="00C26A3A">
      <w:pPr>
        <w:spacing w:line="480" w:lineRule="exact"/>
        <w:ind w:firstLineChars="500" w:firstLine="1210"/>
        <w:rPr>
          <w:snapToGrid w:val="0"/>
          <w:kern w:val="0"/>
          <w:sz w:val="24"/>
        </w:rPr>
      </w:pPr>
      <w:r w:rsidRPr="00536447">
        <w:rPr>
          <w:snapToGrid w:val="0"/>
          <w:kern w:val="0"/>
          <w:sz w:val="24"/>
        </w:rPr>
        <w:t>Q</w:t>
      </w:r>
      <w:r w:rsidRPr="00536447">
        <w:rPr>
          <w:snapToGrid w:val="0"/>
          <w:kern w:val="0"/>
          <w:sz w:val="24"/>
          <w:vertAlign w:val="subscript"/>
        </w:rPr>
        <w:t>i</w:t>
      </w:r>
      <w:r w:rsidRPr="00536447">
        <w:rPr>
          <w:snapToGrid w:val="0"/>
          <w:kern w:val="0"/>
          <w:sz w:val="24"/>
        </w:rPr>
        <w:t>，</w:t>
      </w:r>
      <w:r w:rsidRPr="00536447">
        <w:rPr>
          <w:snapToGrid w:val="0"/>
          <w:kern w:val="0"/>
          <w:sz w:val="24"/>
        </w:rPr>
        <w:t>Q</w:t>
      </w:r>
      <w:r w:rsidRPr="00536447">
        <w:rPr>
          <w:snapToGrid w:val="0"/>
          <w:kern w:val="0"/>
          <w:sz w:val="24"/>
          <w:vertAlign w:val="subscript"/>
        </w:rPr>
        <w:t>j</w:t>
      </w:r>
      <w:r w:rsidRPr="00536447">
        <w:rPr>
          <w:snapToGrid w:val="0"/>
          <w:kern w:val="0"/>
          <w:sz w:val="24"/>
        </w:rPr>
        <w:t>——</w:t>
      </w:r>
      <w:r w:rsidRPr="00536447">
        <w:rPr>
          <w:snapToGrid w:val="0"/>
          <w:kern w:val="0"/>
          <w:sz w:val="24"/>
        </w:rPr>
        <w:t>分别为河段</w:t>
      </w:r>
      <w:r w:rsidRPr="00536447">
        <w:rPr>
          <w:snapToGrid w:val="0"/>
          <w:kern w:val="0"/>
          <w:sz w:val="24"/>
        </w:rPr>
        <w:t>i</w:t>
      </w:r>
      <w:r w:rsidRPr="00536447">
        <w:rPr>
          <w:snapToGrid w:val="0"/>
          <w:kern w:val="0"/>
          <w:sz w:val="24"/>
        </w:rPr>
        <w:t>的河水流量与</w:t>
      </w:r>
      <w:r w:rsidRPr="00536447">
        <w:rPr>
          <w:snapToGrid w:val="0"/>
          <w:kern w:val="0"/>
          <w:sz w:val="24"/>
        </w:rPr>
        <w:t>j</w:t>
      </w:r>
      <w:r w:rsidRPr="00536447">
        <w:rPr>
          <w:snapToGrid w:val="0"/>
          <w:kern w:val="0"/>
          <w:sz w:val="24"/>
        </w:rPr>
        <w:t>节点污水入河量，</w:t>
      </w:r>
      <w:r w:rsidRPr="00536447">
        <w:rPr>
          <w:snapToGrid w:val="0"/>
          <w:kern w:val="0"/>
          <w:sz w:val="24"/>
        </w:rPr>
        <w:t>m</w:t>
      </w:r>
      <w:r w:rsidRPr="00536447">
        <w:rPr>
          <w:snapToGrid w:val="0"/>
          <w:kern w:val="0"/>
          <w:sz w:val="24"/>
          <w:vertAlign w:val="superscript"/>
        </w:rPr>
        <w:t>3</w:t>
      </w:r>
      <w:r w:rsidRPr="00536447">
        <w:rPr>
          <w:snapToGrid w:val="0"/>
          <w:kern w:val="0"/>
          <w:sz w:val="24"/>
        </w:rPr>
        <w:t>/s</w:t>
      </w:r>
      <w:r w:rsidRPr="00536447">
        <w:rPr>
          <w:snapToGrid w:val="0"/>
          <w:kern w:val="0"/>
          <w:sz w:val="24"/>
        </w:rPr>
        <w:t>；</w:t>
      </w:r>
    </w:p>
    <w:p w14:paraId="12A19137" w14:textId="77777777" w:rsidR="00D83F1A" w:rsidRPr="00536447" w:rsidRDefault="00D83F1A" w:rsidP="00C26A3A">
      <w:pPr>
        <w:spacing w:line="480" w:lineRule="exact"/>
        <w:ind w:firstLineChars="500" w:firstLine="1210"/>
        <w:rPr>
          <w:snapToGrid w:val="0"/>
          <w:kern w:val="0"/>
          <w:sz w:val="24"/>
        </w:rPr>
      </w:pPr>
      <w:r w:rsidRPr="00536447">
        <w:rPr>
          <w:snapToGrid w:val="0"/>
          <w:kern w:val="0"/>
          <w:sz w:val="24"/>
        </w:rPr>
        <w:t>U——</w:t>
      </w:r>
      <w:r w:rsidRPr="00536447">
        <w:rPr>
          <w:snapToGrid w:val="0"/>
          <w:kern w:val="0"/>
          <w:sz w:val="24"/>
        </w:rPr>
        <w:t>河段</w:t>
      </w:r>
      <w:r w:rsidRPr="00536447">
        <w:rPr>
          <w:snapToGrid w:val="0"/>
          <w:kern w:val="0"/>
          <w:sz w:val="24"/>
        </w:rPr>
        <w:t>i</w:t>
      </w:r>
      <w:r w:rsidRPr="00536447">
        <w:rPr>
          <w:snapToGrid w:val="0"/>
          <w:kern w:val="0"/>
          <w:sz w:val="24"/>
        </w:rPr>
        <w:t>的断面平均流速，</w:t>
      </w:r>
      <w:r w:rsidRPr="00536447">
        <w:rPr>
          <w:snapToGrid w:val="0"/>
          <w:kern w:val="0"/>
          <w:sz w:val="24"/>
        </w:rPr>
        <w:t>m/s</w:t>
      </w:r>
      <w:r w:rsidRPr="00536447">
        <w:rPr>
          <w:snapToGrid w:val="0"/>
          <w:kern w:val="0"/>
          <w:sz w:val="24"/>
        </w:rPr>
        <w:t>；</w:t>
      </w:r>
    </w:p>
    <w:p w14:paraId="5B4CADAA" w14:textId="77777777" w:rsidR="00D83F1A" w:rsidRPr="00536447" w:rsidRDefault="00D83F1A" w:rsidP="00C26A3A">
      <w:pPr>
        <w:spacing w:line="480" w:lineRule="exact"/>
        <w:ind w:firstLineChars="500" w:firstLine="1210"/>
        <w:rPr>
          <w:snapToGrid w:val="0"/>
          <w:kern w:val="0"/>
          <w:sz w:val="24"/>
        </w:rPr>
      </w:pPr>
      <w:r w:rsidRPr="00536447">
        <w:rPr>
          <w:snapToGrid w:val="0"/>
          <w:kern w:val="0"/>
          <w:sz w:val="24"/>
        </w:rPr>
        <w:t>K——</w:t>
      </w:r>
      <w:r w:rsidRPr="00536447">
        <w:rPr>
          <w:snapToGrid w:val="0"/>
          <w:kern w:val="0"/>
          <w:sz w:val="24"/>
        </w:rPr>
        <w:t>综合削减系数</w:t>
      </w:r>
      <w:r w:rsidRPr="00536447">
        <w:rPr>
          <w:rFonts w:hint="eastAsia"/>
          <w:snapToGrid w:val="0"/>
          <w:kern w:val="0"/>
          <w:sz w:val="24"/>
        </w:rPr>
        <w:t>，</w:t>
      </w:r>
      <w:r w:rsidRPr="00536447">
        <w:rPr>
          <w:snapToGrid w:val="0"/>
          <w:kern w:val="0"/>
          <w:sz w:val="24"/>
        </w:rPr>
        <w:t>d</w:t>
      </w:r>
      <w:r w:rsidRPr="00536447">
        <w:rPr>
          <w:snapToGrid w:val="0"/>
          <w:kern w:val="0"/>
          <w:sz w:val="24"/>
          <w:vertAlign w:val="superscript"/>
        </w:rPr>
        <w:t>-1</w:t>
      </w:r>
      <w:r w:rsidRPr="00536447">
        <w:rPr>
          <w:snapToGrid w:val="0"/>
          <w:kern w:val="0"/>
          <w:sz w:val="24"/>
        </w:rPr>
        <w:t>；</w:t>
      </w:r>
    </w:p>
    <w:p w14:paraId="27AF45ED" w14:textId="77777777" w:rsidR="00D83F1A" w:rsidRPr="00536447" w:rsidRDefault="00D83F1A" w:rsidP="00C26A3A">
      <w:pPr>
        <w:spacing w:line="480" w:lineRule="exact"/>
        <w:ind w:firstLineChars="500" w:firstLine="1210"/>
        <w:rPr>
          <w:snapToGrid w:val="0"/>
          <w:kern w:val="0"/>
          <w:sz w:val="24"/>
        </w:rPr>
      </w:pPr>
      <w:r w:rsidRPr="00536447">
        <w:rPr>
          <w:snapToGrid w:val="0"/>
          <w:kern w:val="0"/>
          <w:sz w:val="24"/>
        </w:rPr>
        <w:t>X——</w:t>
      </w:r>
      <w:r w:rsidRPr="00536447">
        <w:rPr>
          <w:snapToGrid w:val="0"/>
          <w:kern w:val="0"/>
          <w:sz w:val="24"/>
        </w:rPr>
        <w:t>河段</w:t>
      </w:r>
      <w:r w:rsidRPr="00536447">
        <w:rPr>
          <w:snapToGrid w:val="0"/>
          <w:kern w:val="0"/>
          <w:sz w:val="24"/>
        </w:rPr>
        <w:t>i</w:t>
      </w:r>
      <w:r w:rsidRPr="00536447">
        <w:rPr>
          <w:snapToGrid w:val="0"/>
          <w:kern w:val="0"/>
          <w:sz w:val="24"/>
        </w:rPr>
        <w:t>的长度（即计算断面</w:t>
      </w:r>
      <w:r w:rsidRPr="00536447">
        <w:rPr>
          <w:snapToGrid w:val="0"/>
          <w:kern w:val="0"/>
          <w:sz w:val="24"/>
        </w:rPr>
        <w:t>i+1</w:t>
      </w:r>
      <w:r w:rsidRPr="00536447">
        <w:rPr>
          <w:snapToGrid w:val="0"/>
          <w:kern w:val="0"/>
          <w:sz w:val="24"/>
        </w:rPr>
        <w:t>到</w:t>
      </w:r>
      <w:r w:rsidRPr="00536447">
        <w:rPr>
          <w:snapToGrid w:val="0"/>
          <w:kern w:val="0"/>
          <w:sz w:val="24"/>
        </w:rPr>
        <w:t>i</w:t>
      </w:r>
      <w:r w:rsidRPr="00536447">
        <w:rPr>
          <w:snapToGrid w:val="0"/>
          <w:kern w:val="0"/>
          <w:sz w:val="24"/>
        </w:rPr>
        <w:t>断面的距离），</w:t>
      </w:r>
      <w:r w:rsidRPr="00536447">
        <w:rPr>
          <w:snapToGrid w:val="0"/>
          <w:kern w:val="0"/>
          <w:sz w:val="24"/>
        </w:rPr>
        <w:t>km</w:t>
      </w:r>
      <w:r w:rsidRPr="00536447">
        <w:rPr>
          <w:snapToGrid w:val="0"/>
          <w:kern w:val="0"/>
          <w:sz w:val="24"/>
        </w:rPr>
        <w:t>。</w:t>
      </w:r>
    </w:p>
    <w:p w14:paraId="0A1A4F8C" w14:textId="77777777" w:rsidR="00856DCC" w:rsidRPr="00536447" w:rsidRDefault="00821B74" w:rsidP="00C26A3A">
      <w:pPr>
        <w:pStyle w:val="a1"/>
        <w:spacing w:line="480" w:lineRule="exact"/>
        <w:ind w:firstLineChars="0" w:firstLine="0"/>
        <w:rPr>
          <w:b/>
        </w:rPr>
      </w:pPr>
      <w:r w:rsidRPr="00536447">
        <w:rPr>
          <w:b/>
        </w:rPr>
        <w:t>6</w:t>
      </w:r>
      <w:r w:rsidR="00734CD5" w:rsidRPr="00536447">
        <w:rPr>
          <w:b/>
        </w:rPr>
        <w:t xml:space="preserve">.2.1.6  </w:t>
      </w:r>
      <w:r w:rsidR="00734CD5" w:rsidRPr="00536447">
        <w:rPr>
          <w:rFonts w:hint="eastAsia"/>
          <w:b/>
        </w:rPr>
        <w:t>参数选取</w:t>
      </w:r>
    </w:p>
    <w:p w14:paraId="2E6A550C" w14:textId="77777777" w:rsidR="00856DCC" w:rsidRPr="00536447" w:rsidRDefault="00734CD5" w:rsidP="00C26A3A">
      <w:pPr>
        <w:pStyle w:val="a1"/>
        <w:spacing w:line="480" w:lineRule="exact"/>
        <w:ind w:firstLineChars="0" w:firstLine="465"/>
      </w:pPr>
      <w:r w:rsidRPr="00536447">
        <w:rPr>
          <w:rFonts w:hint="eastAsia"/>
        </w:rPr>
        <w:t>水环境容量估算参</w:t>
      </w:r>
      <w:r w:rsidRPr="00536447">
        <w:rPr>
          <w:rFonts w:hint="eastAsia"/>
          <w:kern w:val="2"/>
        </w:rPr>
        <w:t>数见</w:t>
      </w:r>
      <w:r w:rsidR="00821B74" w:rsidRPr="00536447">
        <w:rPr>
          <w:rFonts w:hint="eastAsia"/>
          <w:kern w:val="2"/>
        </w:rPr>
        <w:t>下表</w:t>
      </w:r>
      <w:r w:rsidRPr="00536447">
        <w:rPr>
          <w:rFonts w:hint="eastAsia"/>
          <w:kern w:val="2"/>
        </w:rPr>
        <w:t>。</w:t>
      </w:r>
    </w:p>
    <w:p w14:paraId="404D8720" w14:textId="77777777" w:rsidR="00856DCC" w:rsidRPr="00536447" w:rsidRDefault="00734CD5" w:rsidP="00C26A3A">
      <w:pPr>
        <w:pStyle w:val="a1"/>
        <w:spacing w:line="480" w:lineRule="exact"/>
        <w:ind w:firstLineChars="0" w:firstLine="0"/>
        <w:jc w:val="center"/>
        <w:rPr>
          <w:b/>
          <w:sz w:val="21"/>
          <w:szCs w:val="21"/>
        </w:rPr>
      </w:pPr>
      <w:r w:rsidRPr="00536447">
        <w:rPr>
          <w:rFonts w:hint="eastAsia"/>
          <w:b/>
          <w:sz w:val="21"/>
          <w:szCs w:val="21"/>
        </w:rPr>
        <w:t>表</w:t>
      </w:r>
      <w:r w:rsidR="00821B74" w:rsidRPr="00536447">
        <w:rPr>
          <w:b/>
          <w:sz w:val="21"/>
          <w:szCs w:val="21"/>
        </w:rPr>
        <w:t>6</w:t>
      </w:r>
      <w:r w:rsidRPr="00536447">
        <w:rPr>
          <w:b/>
          <w:sz w:val="21"/>
          <w:szCs w:val="21"/>
        </w:rPr>
        <w:t>-</w:t>
      </w:r>
      <w:r w:rsidR="00821B74" w:rsidRPr="00536447">
        <w:rPr>
          <w:b/>
          <w:sz w:val="21"/>
          <w:szCs w:val="21"/>
        </w:rPr>
        <w:t>3</w:t>
      </w:r>
      <w:r w:rsidRPr="00536447">
        <w:rPr>
          <w:b/>
          <w:sz w:val="21"/>
          <w:szCs w:val="21"/>
        </w:rPr>
        <w:t xml:space="preserve">     </w:t>
      </w:r>
      <w:r w:rsidRPr="00536447">
        <w:rPr>
          <w:rFonts w:hint="eastAsia"/>
          <w:b/>
          <w:sz w:val="21"/>
          <w:szCs w:val="21"/>
        </w:rPr>
        <w:t>水环境容量估算参数一览表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73"/>
        <w:gridCol w:w="3678"/>
        <w:gridCol w:w="3677"/>
      </w:tblGrid>
      <w:tr w:rsidR="00EA0C91" w:rsidRPr="00536447" w14:paraId="12445D0B" w14:textId="77777777" w:rsidTr="00C26A3A">
        <w:trPr>
          <w:jc w:val="center"/>
        </w:trPr>
        <w:tc>
          <w:tcPr>
            <w:tcW w:w="881" w:type="pct"/>
            <w:tcBorders>
              <w:top w:val="single" w:sz="12" w:space="0" w:color="000000"/>
            </w:tcBorders>
            <w:vAlign w:val="center"/>
          </w:tcPr>
          <w:p w14:paraId="7945A153"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参数</w:t>
            </w:r>
          </w:p>
        </w:tc>
        <w:tc>
          <w:tcPr>
            <w:tcW w:w="2060" w:type="pct"/>
            <w:tcBorders>
              <w:top w:val="single" w:sz="12" w:space="0" w:color="000000"/>
            </w:tcBorders>
            <w:vAlign w:val="center"/>
          </w:tcPr>
          <w:p w14:paraId="7F4AF106"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洹河</w:t>
            </w:r>
          </w:p>
        </w:tc>
        <w:tc>
          <w:tcPr>
            <w:tcW w:w="2059" w:type="pct"/>
            <w:tcBorders>
              <w:top w:val="single" w:sz="12" w:space="0" w:color="000000"/>
            </w:tcBorders>
            <w:vAlign w:val="center"/>
          </w:tcPr>
          <w:p w14:paraId="790D6764"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茶店河</w:t>
            </w:r>
          </w:p>
        </w:tc>
      </w:tr>
      <w:tr w:rsidR="00EA0C91" w:rsidRPr="00536447" w14:paraId="682B1545" w14:textId="77777777" w:rsidTr="00C26A3A">
        <w:trPr>
          <w:jc w:val="center"/>
        </w:trPr>
        <w:tc>
          <w:tcPr>
            <w:tcW w:w="881" w:type="pct"/>
            <w:vAlign w:val="center"/>
          </w:tcPr>
          <w:p w14:paraId="63B23042"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C</w:t>
            </w:r>
            <w:r w:rsidRPr="00536447">
              <w:rPr>
                <w:rFonts w:hint="eastAsia"/>
                <w:b/>
                <w:sz w:val="18"/>
                <w:szCs w:val="18"/>
                <w:u w:val="single"/>
                <w:vertAlign w:val="subscript"/>
              </w:rPr>
              <w:t>i</w:t>
            </w:r>
          </w:p>
        </w:tc>
        <w:tc>
          <w:tcPr>
            <w:tcW w:w="2060" w:type="pct"/>
            <w:vAlign w:val="center"/>
          </w:tcPr>
          <w:p w14:paraId="45F235D5"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b/>
                <w:kern w:val="2"/>
                <w:sz w:val="18"/>
                <w:szCs w:val="18"/>
                <w:u w:val="single"/>
              </w:rPr>
              <w:t>COD</w:t>
            </w:r>
            <w:r w:rsidR="00576F7A">
              <w:rPr>
                <w:b/>
                <w:kern w:val="2"/>
                <w:sz w:val="18"/>
                <w:szCs w:val="18"/>
                <w:u w:val="single"/>
              </w:rPr>
              <w:t xml:space="preserve"> </w:t>
            </w:r>
            <w:r w:rsidRPr="00536447">
              <w:rPr>
                <w:b/>
                <w:kern w:val="2"/>
                <w:sz w:val="18"/>
                <w:szCs w:val="18"/>
                <w:u w:val="single"/>
              </w:rPr>
              <w:t>14mg/L</w:t>
            </w:r>
            <w:r w:rsidRPr="00536447">
              <w:rPr>
                <w:rFonts w:hint="eastAsia"/>
                <w:b/>
                <w:kern w:val="2"/>
                <w:sz w:val="18"/>
                <w:szCs w:val="18"/>
                <w:u w:val="single"/>
              </w:rPr>
              <w:t>、</w:t>
            </w:r>
            <w:r w:rsidRPr="00536447">
              <w:rPr>
                <w:b/>
                <w:kern w:val="2"/>
                <w:sz w:val="18"/>
                <w:szCs w:val="18"/>
                <w:u w:val="single"/>
              </w:rPr>
              <w:t>NH</w:t>
            </w:r>
            <w:r w:rsidRPr="00536447">
              <w:rPr>
                <w:b/>
                <w:kern w:val="2"/>
                <w:sz w:val="18"/>
                <w:szCs w:val="18"/>
                <w:u w:val="single"/>
                <w:vertAlign w:val="subscript"/>
              </w:rPr>
              <w:t>3</w:t>
            </w:r>
            <w:r w:rsidRPr="00536447">
              <w:rPr>
                <w:b/>
                <w:kern w:val="2"/>
                <w:sz w:val="18"/>
                <w:szCs w:val="18"/>
                <w:u w:val="single"/>
              </w:rPr>
              <w:t>-N 0.73mg/L</w:t>
            </w:r>
          </w:p>
        </w:tc>
        <w:tc>
          <w:tcPr>
            <w:tcW w:w="2059" w:type="pct"/>
            <w:vAlign w:val="center"/>
          </w:tcPr>
          <w:p w14:paraId="78080EC2"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b/>
                <w:kern w:val="2"/>
                <w:sz w:val="18"/>
                <w:szCs w:val="18"/>
                <w:u w:val="single"/>
              </w:rPr>
              <w:t>COD 21mg/L</w:t>
            </w:r>
            <w:r w:rsidRPr="00536447">
              <w:rPr>
                <w:rFonts w:hint="eastAsia"/>
                <w:b/>
                <w:kern w:val="2"/>
                <w:sz w:val="18"/>
                <w:szCs w:val="18"/>
                <w:u w:val="single"/>
              </w:rPr>
              <w:t>、</w:t>
            </w:r>
            <w:r w:rsidRPr="00536447">
              <w:rPr>
                <w:b/>
                <w:kern w:val="2"/>
                <w:sz w:val="18"/>
                <w:szCs w:val="18"/>
                <w:u w:val="single"/>
              </w:rPr>
              <w:t>NH</w:t>
            </w:r>
            <w:r w:rsidRPr="00536447">
              <w:rPr>
                <w:b/>
                <w:kern w:val="2"/>
                <w:sz w:val="18"/>
                <w:szCs w:val="18"/>
                <w:u w:val="single"/>
                <w:vertAlign w:val="subscript"/>
              </w:rPr>
              <w:t>3</w:t>
            </w:r>
            <w:r w:rsidRPr="00536447">
              <w:rPr>
                <w:b/>
                <w:kern w:val="2"/>
                <w:sz w:val="18"/>
                <w:szCs w:val="18"/>
                <w:u w:val="single"/>
              </w:rPr>
              <w:t>-N 4.04mg/L</w:t>
            </w:r>
          </w:p>
        </w:tc>
      </w:tr>
      <w:tr w:rsidR="00EA0C91" w:rsidRPr="00536447" w14:paraId="10F4A230" w14:textId="77777777" w:rsidTr="00C26A3A">
        <w:trPr>
          <w:jc w:val="center"/>
        </w:trPr>
        <w:tc>
          <w:tcPr>
            <w:tcW w:w="881" w:type="pct"/>
            <w:vAlign w:val="center"/>
          </w:tcPr>
          <w:p w14:paraId="57DBEE61"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C</w:t>
            </w:r>
          </w:p>
        </w:tc>
        <w:tc>
          <w:tcPr>
            <w:tcW w:w="2060" w:type="pct"/>
            <w:vAlign w:val="center"/>
          </w:tcPr>
          <w:p w14:paraId="2B54D1D0"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b/>
                <w:kern w:val="2"/>
                <w:sz w:val="18"/>
                <w:szCs w:val="18"/>
                <w:u w:val="single"/>
              </w:rPr>
              <w:t xml:space="preserve">COD </w:t>
            </w:r>
            <w:r w:rsidR="005D207D" w:rsidRPr="00536447">
              <w:rPr>
                <w:b/>
                <w:kern w:val="2"/>
                <w:sz w:val="18"/>
                <w:szCs w:val="18"/>
                <w:u w:val="single"/>
              </w:rPr>
              <w:t>20</w:t>
            </w:r>
            <w:r w:rsidRPr="00536447">
              <w:rPr>
                <w:b/>
                <w:kern w:val="2"/>
                <w:sz w:val="18"/>
                <w:szCs w:val="18"/>
                <w:u w:val="single"/>
              </w:rPr>
              <w:t>mg/L</w:t>
            </w:r>
            <w:r w:rsidRPr="00536447">
              <w:rPr>
                <w:rFonts w:hint="eastAsia"/>
                <w:b/>
                <w:kern w:val="2"/>
                <w:sz w:val="18"/>
                <w:szCs w:val="18"/>
                <w:u w:val="single"/>
              </w:rPr>
              <w:t>、</w:t>
            </w:r>
            <w:r w:rsidRPr="00536447">
              <w:rPr>
                <w:b/>
                <w:kern w:val="2"/>
                <w:sz w:val="18"/>
                <w:szCs w:val="18"/>
                <w:u w:val="single"/>
              </w:rPr>
              <w:t>NH</w:t>
            </w:r>
            <w:r w:rsidRPr="00536447">
              <w:rPr>
                <w:b/>
                <w:kern w:val="2"/>
                <w:sz w:val="18"/>
                <w:szCs w:val="18"/>
                <w:u w:val="single"/>
                <w:vertAlign w:val="subscript"/>
              </w:rPr>
              <w:t>3</w:t>
            </w:r>
            <w:r w:rsidRPr="00536447">
              <w:rPr>
                <w:b/>
                <w:kern w:val="2"/>
                <w:sz w:val="18"/>
                <w:szCs w:val="18"/>
                <w:u w:val="single"/>
              </w:rPr>
              <w:t xml:space="preserve">-N </w:t>
            </w:r>
            <w:r w:rsidR="005D207D" w:rsidRPr="00536447">
              <w:rPr>
                <w:b/>
                <w:kern w:val="2"/>
                <w:sz w:val="18"/>
                <w:szCs w:val="18"/>
                <w:u w:val="single"/>
              </w:rPr>
              <w:t>1.0</w:t>
            </w:r>
            <w:r w:rsidRPr="00536447">
              <w:rPr>
                <w:b/>
                <w:kern w:val="2"/>
                <w:sz w:val="18"/>
                <w:szCs w:val="18"/>
                <w:u w:val="single"/>
              </w:rPr>
              <w:t>mg/L</w:t>
            </w:r>
          </w:p>
        </w:tc>
        <w:tc>
          <w:tcPr>
            <w:tcW w:w="2059" w:type="pct"/>
            <w:vAlign w:val="center"/>
          </w:tcPr>
          <w:p w14:paraId="7001D27B"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b/>
                <w:kern w:val="2"/>
                <w:sz w:val="18"/>
                <w:szCs w:val="18"/>
                <w:u w:val="single"/>
              </w:rPr>
              <w:t xml:space="preserve">COD </w:t>
            </w:r>
            <w:r w:rsidR="005D207D" w:rsidRPr="00536447">
              <w:rPr>
                <w:b/>
                <w:kern w:val="2"/>
                <w:sz w:val="18"/>
                <w:szCs w:val="18"/>
                <w:u w:val="single"/>
              </w:rPr>
              <w:t>40</w:t>
            </w:r>
            <w:r w:rsidRPr="00536447">
              <w:rPr>
                <w:b/>
                <w:kern w:val="2"/>
                <w:sz w:val="18"/>
                <w:szCs w:val="18"/>
                <w:u w:val="single"/>
              </w:rPr>
              <w:t>mg/L</w:t>
            </w:r>
            <w:r w:rsidRPr="00536447">
              <w:rPr>
                <w:rFonts w:hint="eastAsia"/>
                <w:b/>
                <w:kern w:val="2"/>
                <w:sz w:val="18"/>
                <w:szCs w:val="18"/>
                <w:u w:val="single"/>
              </w:rPr>
              <w:t>、</w:t>
            </w:r>
            <w:r w:rsidRPr="00536447">
              <w:rPr>
                <w:b/>
                <w:kern w:val="2"/>
                <w:sz w:val="18"/>
                <w:szCs w:val="18"/>
                <w:u w:val="single"/>
              </w:rPr>
              <w:t>NH</w:t>
            </w:r>
            <w:r w:rsidRPr="00536447">
              <w:rPr>
                <w:b/>
                <w:kern w:val="2"/>
                <w:sz w:val="18"/>
                <w:szCs w:val="18"/>
                <w:u w:val="single"/>
                <w:vertAlign w:val="subscript"/>
              </w:rPr>
              <w:t>3</w:t>
            </w:r>
            <w:r w:rsidRPr="00536447">
              <w:rPr>
                <w:b/>
                <w:kern w:val="2"/>
                <w:sz w:val="18"/>
                <w:szCs w:val="18"/>
                <w:u w:val="single"/>
              </w:rPr>
              <w:t xml:space="preserve">-N </w:t>
            </w:r>
            <w:r w:rsidR="005D207D" w:rsidRPr="00536447">
              <w:rPr>
                <w:b/>
                <w:kern w:val="2"/>
                <w:sz w:val="18"/>
                <w:szCs w:val="18"/>
                <w:u w:val="single"/>
              </w:rPr>
              <w:t>2.0</w:t>
            </w:r>
            <w:r w:rsidRPr="00536447">
              <w:rPr>
                <w:b/>
                <w:kern w:val="2"/>
                <w:sz w:val="18"/>
                <w:szCs w:val="18"/>
                <w:u w:val="single"/>
              </w:rPr>
              <w:t>mg/L</w:t>
            </w:r>
          </w:p>
        </w:tc>
      </w:tr>
      <w:tr w:rsidR="00EA0C91" w:rsidRPr="00536447" w14:paraId="6C03AC37" w14:textId="77777777" w:rsidTr="00C26A3A">
        <w:trPr>
          <w:jc w:val="center"/>
        </w:trPr>
        <w:tc>
          <w:tcPr>
            <w:tcW w:w="881" w:type="pct"/>
            <w:vAlign w:val="center"/>
          </w:tcPr>
          <w:p w14:paraId="13FEB553"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Q</w:t>
            </w:r>
            <w:r w:rsidRPr="00536447">
              <w:rPr>
                <w:rFonts w:hint="eastAsia"/>
                <w:b/>
                <w:sz w:val="18"/>
                <w:szCs w:val="18"/>
                <w:u w:val="single"/>
                <w:vertAlign w:val="subscript"/>
              </w:rPr>
              <w:t>i</w:t>
            </w:r>
          </w:p>
        </w:tc>
        <w:tc>
          <w:tcPr>
            <w:tcW w:w="2060" w:type="pct"/>
            <w:vAlign w:val="center"/>
          </w:tcPr>
          <w:p w14:paraId="2D7EF93C" w14:textId="77777777" w:rsidR="00EA0C91" w:rsidRPr="00536447" w:rsidRDefault="00576F7A" w:rsidP="00C26A3A">
            <w:pPr>
              <w:pStyle w:val="a1"/>
              <w:adjustRightInd w:val="0"/>
              <w:snapToGrid w:val="0"/>
              <w:spacing w:before="60" w:after="60"/>
              <w:ind w:firstLineChars="0" w:firstLine="0"/>
              <w:jc w:val="center"/>
              <w:rPr>
                <w:b/>
                <w:sz w:val="18"/>
                <w:szCs w:val="18"/>
                <w:u w:val="single"/>
              </w:rPr>
            </w:pPr>
            <w:r>
              <w:rPr>
                <w:b/>
                <w:kern w:val="2"/>
                <w:sz w:val="18"/>
                <w:szCs w:val="18"/>
                <w:u w:val="single"/>
              </w:rPr>
              <w:t>1.36</w:t>
            </w:r>
            <w:r w:rsidR="00EA0C91" w:rsidRPr="00536447">
              <w:rPr>
                <w:b/>
                <w:kern w:val="2"/>
                <w:sz w:val="18"/>
                <w:szCs w:val="18"/>
                <w:u w:val="single"/>
              </w:rPr>
              <w:t>m</w:t>
            </w:r>
            <w:r w:rsidR="00EA0C91" w:rsidRPr="00536447">
              <w:rPr>
                <w:b/>
                <w:kern w:val="2"/>
                <w:sz w:val="18"/>
                <w:szCs w:val="18"/>
                <w:u w:val="single"/>
                <w:vertAlign w:val="superscript"/>
              </w:rPr>
              <w:t>3</w:t>
            </w:r>
            <w:r w:rsidR="00EA0C91" w:rsidRPr="00536447">
              <w:rPr>
                <w:b/>
                <w:kern w:val="2"/>
                <w:sz w:val="18"/>
                <w:szCs w:val="18"/>
                <w:u w:val="single"/>
              </w:rPr>
              <w:t>/s</w:t>
            </w:r>
          </w:p>
        </w:tc>
        <w:tc>
          <w:tcPr>
            <w:tcW w:w="2059" w:type="pct"/>
            <w:vAlign w:val="center"/>
          </w:tcPr>
          <w:p w14:paraId="7B2C4298" w14:textId="77777777" w:rsidR="00EA0C91" w:rsidRPr="00536447" w:rsidRDefault="00576F7A" w:rsidP="00C26A3A">
            <w:pPr>
              <w:pStyle w:val="a1"/>
              <w:adjustRightInd w:val="0"/>
              <w:snapToGrid w:val="0"/>
              <w:spacing w:before="60" w:after="60"/>
              <w:ind w:firstLineChars="0" w:firstLine="0"/>
              <w:jc w:val="center"/>
              <w:rPr>
                <w:b/>
                <w:kern w:val="2"/>
                <w:sz w:val="18"/>
                <w:szCs w:val="18"/>
                <w:u w:val="single"/>
              </w:rPr>
            </w:pPr>
            <w:r>
              <w:rPr>
                <w:b/>
                <w:kern w:val="2"/>
                <w:sz w:val="18"/>
                <w:szCs w:val="18"/>
                <w:u w:val="single"/>
              </w:rPr>
              <w:t>0.3</w:t>
            </w:r>
            <w:r w:rsidR="00EA0C91" w:rsidRPr="00536447">
              <w:rPr>
                <w:b/>
                <w:kern w:val="2"/>
                <w:sz w:val="18"/>
                <w:szCs w:val="18"/>
                <w:u w:val="single"/>
              </w:rPr>
              <w:t xml:space="preserve"> </w:t>
            </w:r>
            <w:bookmarkStart w:id="573" w:name="OLE_LINK8"/>
            <w:r w:rsidR="00EA0C91" w:rsidRPr="00536447">
              <w:rPr>
                <w:b/>
                <w:kern w:val="2"/>
                <w:sz w:val="18"/>
                <w:szCs w:val="18"/>
                <w:u w:val="single"/>
              </w:rPr>
              <w:t>m</w:t>
            </w:r>
            <w:r w:rsidR="00EA0C91" w:rsidRPr="00536447">
              <w:rPr>
                <w:b/>
                <w:kern w:val="2"/>
                <w:sz w:val="18"/>
                <w:szCs w:val="18"/>
                <w:u w:val="single"/>
                <w:vertAlign w:val="superscript"/>
              </w:rPr>
              <w:t>3</w:t>
            </w:r>
            <w:r w:rsidR="00EA0C91" w:rsidRPr="00536447">
              <w:rPr>
                <w:b/>
                <w:kern w:val="2"/>
                <w:sz w:val="18"/>
                <w:szCs w:val="18"/>
                <w:u w:val="single"/>
              </w:rPr>
              <w:t>/s</w:t>
            </w:r>
            <w:bookmarkEnd w:id="573"/>
          </w:p>
        </w:tc>
      </w:tr>
      <w:tr w:rsidR="00EA0C91" w:rsidRPr="00536447" w14:paraId="7030007B" w14:textId="77777777" w:rsidTr="00C26A3A">
        <w:trPr>
          <w:jc w:val="center"/>
        </w:trPr>
        <w:tc>
          <w:tcPr>
            <w:tcW w:w="881" w:type="pct"/>
            <w:vAlign w:val="center"/>
          </w:tcPr>
          <w:p w14:paraId="63F2A281"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Q</w:t>
            </w:r>
            <w:r w:rsidRPr="00536447">
              <w:rPr>
                <w:rFonts w:hint="eastAsia"/>
                <w:b/>
                <w:sz w:val="18"/>
                <w:szCs w:val="18"/>
                <w:u w:val="single"/>
                <w:vertAlign w:val="subscript"/>
              </w:rPr>
              <w:t>j</w:t>
            </w:r>
          </w:p>
        </w:tc>
        <w:tc>
          <w:tcPr>
            <w:tcW w:w="2060" w:type="pct"/>
            <w:vAlign w:val="center"/>
          </w:tcPr>
          <w:p w14:paraId="6E5117AF"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rFonts w:hint="eastAsia"/>
                <w:b/>
                <w:kern w:val="2"/>
                <w:sz w:val="18"/>
                <w:szCs w:val="18"/>
                <w:u w:val="single"/>
              </w:rPr>
              <w:t>近期：</w:t>
            </w:r>
            <w:r w:rsidRPr="00536447">
              <w:rPr>
                <w:b/>
                <w:kern w:val="2"/>
                <w:sz w:val="18"/>
                <w:szCs w:val="18"/>
                <w:u w:val="single"/>
              </w:rPr>
              <w:t>0.</w:t>
            </w:r>
            <w:r w:rsidR="00576F7A">
              <w:rPr>
                <w:b/>
                <w:kern w:val="2"/>
                <w:sz w:val="18"/>
                <w:szCs w:val="18"/>
                <w:u w:val="single"/>
              </w:rPr>
              <w:t>016</w:t>
            </w:r>
            <w:r w:rsidRPr="00536447">
              <w:rPr>
                <w:b/>
                <w:kern w:val="2"/>
                <w:sz w:val="18"/>
                <w:szCs w:val="18"/>
                <w:u w:val="single"/>
              </w:rPr>
              <w:t>m</w:t>
            </w:r>
            <w:r w:rsidRPr="00536447">
              <w:rPr>
                <w:b/>
                <w:kern w:val="2"/>
                <w:sz w:val="18"/>
                <w:szCs w:val="18"/>
                <w:u w:val="single"/>
                <w:vertAlign w:val="superscript"/>
              </w:rPr>
              <w:t>3</w:t>
            </w:r>
            <w:r w:rsidRPr="00536447">
              <w:rPr>
                <w:b/>
                <w:kern w:val="2"/>
                <w:sz w:val="18"/>
                <w:szCs w:val="18"/>
                <w:u w:val="single"/>
              </w:rPr>
              <w:t>/s</w:t>
            </w:r>
            <w:r w:rsidRPr="00536447">
              <w:rPr>
                <w:rFonts w:hint="eastAsia"/>
                <w:b/>
                <w:kern w:val="2"/>
                <w:sz w:val="18"/>
                <w:szCs w:val="18"/>
                <w:u w:val="single"/>
              </w:rPr>
              <w:t>；</w:t>
            </w:r>
            <w:r w:rsidR="00576F7A">
              <w:rPr>
                <w:rFonts w:hint="eastAsia"/>
                <w:b/>
                <w:kern w:val="2"/>
                <w:sz w:val="18"/>
                <w:szCs w:val="18"/>
                <w:u w:val="single"/>
              </w:rPr>
              <w:t>中</w:t>
            </w:r>
            <w:r w:rsidR="00576F7A" w:rsidRPr="00536447">
              <w:rPr>
                <w:rFonts w:hint="eastAsia"/>
                <w:b/>
                <w:kern w:val="2"/>
                <w:sz w:val="18"/>
                <w:szCs w:val="18"/>
                <w:u w:val="single"/>
              </w:rPr>
              <w:t>期：</w:t>
            </w:r>
            <w:r w:rsidR="00576F7A">
              <w:rPr>
                <w:b/>
                <w:kern w:val="2"/>
                <w:sz w:val="18"/>
                <w:szCs w:val="18"/>
                <w:u w:val="single"/>
              </w:rPr>
              <w:t>0.027</w:t>
            </w:r>
            <w:r w:rsidR="00576F7A" w:rsidRPr="00536447">
              <w:rPr>
                <w:b/>
                <w:kern w:val="2"/>
                <w:sz w:val="18"/>
                <w:szCs w:val="18"/>
                <w:u w:val="single"/>
              </w:rPr>
              <w:t>m</w:t>
            </w:r>
            <w:r w:rsidR="00576F7A" w:rsidRPr="00536447">
              <w:rPr>
                <w:b/>
                <w:kern w:val="2"/>
                <w:sz w:val="18"/>
                <w:szCs w:val="18"/>
                <w:u w:val="single"/>
                <w:vertAlign w:val="superscript"/>
              </w:rPr>
              <w:t>3</w:t>
            </w:r>
            <w:r w:rsidR="00576F7A" w:rsidRPr="00536447">
              <w:rPr>
                <w:b/>
                <w:kern w:val="2"/>
                <w:sz w:val="18"/>
                <w:szCs w:val="18"/>
                <w:u w:val="single"/>
              </w:rPr>
              <w:t>/s</w:t>
            </w:r>
            <w:r w:rsidR="00576F7A" w:rsidRPr="00536447">
              <w:rPr>
                <w:rFonts w:hint="eastAsia"/>
                <w:b/>
                <w:kern w:val="2"/>
                <w:sz w:val="18"/>
                <w:szCs w:val="18"/>
                <w:u w:val="single"/>
              </w:rPr>
              <w:t>；</w:t>
            </w:r>
            <w:r w:rsidRPr="00536447">
              <w:rPr>
                <w:rFonts w:hint="eastAsia"/>
                <w:b/>
                <w:kern w:val="2"/>
                <w:sz w:val="18"/>
                <w:szCs w:val="18"/>
                <w:u w:val="single"/>
              </w:rPr>
              <w:t>远期：</w:t>
            </w:r>
            <w:r w:rsidRPr="00536447">
              <w:rPr>
                <w:b/>
                <w:kern w:val="2"/>
                <w:sz w:val="18"/>
                <w:szCs w:val="18"/>
                <w:u w:val="single"/>
              </w:rPr>
              <w:t>0.</w:t>
            </w:r>
            <w:r w:rsidR="00576F7A">
              <w:rPr>
                <w:b/>
                <w:kern w:val="2"/>
                <w:sz w:val="18"/>
                <w:szCs w:val="18"/>
                <w:u w:val="single"/>
              </w:rPr>
              <w:t>045</w:t>
            </w:r>
            <w:r w:rsidRPr="00536447">
              <w:rPr>
                <w:b/>
                <w:kern w:val="2"/>
                <w:sz w:val="18"/>
                <w:szCs w:val="18"/>
                <w:u w:val="single"/>
              </w:rPr>
              <w:t>m</w:t>
            </w:r>
            <w:r w:rsidRPr="00536447">
              <w:rPr>
                <w:b/>
                <w:kern w:val="2"/>
                <w:sz w:val="18"/>
                <w:szCs w:val="18"/>
                <w:u w:val="single"/>
                <w:vertAlign w:val="superscript"/>
              </w:rPr>
              <w:t>3</w:t>
            </w:r>
            <w:r w:rsidRPr="00536447">
              <w:rPr>
                <w:b/>
                <w:kern w:val="2"/>
                <w:sz w:val="18"/>
                <w:szCs w:val="18"/>
                <w:u w:val="single"/>
              </w:rPr>
              <w:t>/s</w:t>
            </w:r>
            <w:r w:rsidRPr="00536447">
              <w:rPr>
                <w:rFonts w:hint="eastAsia"/>
                <w:b/>
                <w:kern w:val="2"/>
                <w:sz w:val="18"/>
                <w:szCs w:val="18"/>
                <w:u w:val="single"/>
              </w:rPr>
              <w:t>；</w:t>
            </w:r>
          </w:p>
        </w:tc>
        <w:tc>
          <w:tcPr>
            <w:tcW w:w="2059" w:type="pct"/>
            <w:vAlign w:val="center"/>
          </w:tcPr>
          <w:p w14:paraId="38069933" w14:textId="77777777" w:rsidR="00EA0C91" w:rsidRPr="00536447" w:rsidRDefault="00576F7A" w:rsidP="00C26A3A">
            <w:pPr>
              <w:pStyle w:val="a1"/>
              <w:adjustRightInd w:val="0"/>
              <w:snapToGrid w:val="0"/>
              <w:spacing w:before="60" w:after="60"/>
              <w:ind w:firstLineChars="0" w:firstLine="0"/>
              <w:jc w:val="center"/>
              <w:rPr>
                <w:b/>
                <w:kern w:val="2"/>
                <w:sz w:val="18"/>
                <w:szCs w:val="18"/>
                <w:u w:val="single"/>
              </w:rPr>
            </w:pPr>
            <w:r w:rsidRPr="00536447">
              <w:rPr>
                <w:rFonts w:hint="eastAsia"/>
                <w:b/>
                <w:kern w:val="2"/>
                <w:sz w:val="18"/>
                <w:szCs w:val="18"/>
                <w:u w:val="single"/>
              </w:rPr>
              <w:t>近期：</w:t>
            </w:r>
            <w:r>
              <w:rPr>
                <w:b/>
                <w:kern w:val="2"/>
                <w:sz w:val="18"/>
                <w:szCs w:val="18"/>
                <w:u w:val="single"/>
              </w:rPr>
              <w:t>0.013</w:t>
            </w:r>
            <w:r w:rsidRPr="00536447">
              <w:rPr>
                <w:b/>
                <w:kern w:val="2"/>
                <w:sz w:val="18"/>
                <w:szCs w:val="18"/>
                <w:u w:val="single"/>
              </w:rPr>
              <w:t>m</w:t>
            </w:r>
            <w:r w:rsidRPr="00536447">
              <w:rPr>
                <w:b/>
                <w:kern w:val="2"/>
                <w:sz w:val="18"/>
                <w:szCs w:val="18"/>
                <w:u w:val="single"/>
                <w:vertAlign w:val="superscript"/>
              </w:rPr>
              <w:t>3</w:t>
            </w:r>
            <w:r w:rsidRPr="00536447">
              <w:rPr>
                <w:b/>
                <w:kern w:val="2"/>
                <w:sz w:val="18"/>
                <w:szCs w:val="18"/>
                <w:u w:val="single"/>
              </w:rPr>
              <w:t>/s</w:t>
            </w:r>
            <w:r w:rsidRPr="00536447">
              <w:rPr>
                <w:rFonts w:hint="eastAsia"/>
                <w:b/>
                <w:kern w:val="2"/>
                <w:sz w:val="18"/>
                <w:szCs w:val="18"/>
                <w:u w:val="single"/>
              </w:rPr>
              <w:t>；</w:t>
            </w:r>
            <w:r>
              <w:rPr>
                <w:rFonts w:hint="eastAsia"/>
                <w:b/>
                <w:kern w:val="2"/>
                <w:sz w:val="18"/>
                <w:szCs w:val="18"/>
                <w:u w:val="single"/>
              </w:rPr>
              <w:t>中</w:t>
            </w:r>
            <w:r w:rsidRPr="00536447">
              <w:rPr>
                <w:rFonts w:hint="eastAsia"/>
                <w:b/>
                <w:kern w:val="2"/>
                <w:sz w:val="18"/>
                <w:szCs w:val="18"/>
                <w:u w:val="single"/>
              </w:rPr>
              <w:t>期：</w:t>
            </w:r>
            <w:r w:rsidRPr="00536447">
              <w:rPr>
                <w:b/>
                <w:kern w:val="2"/>
                <w:sz w:val="18"/>
                <w:szCs w:val="18"/>
                <w:u w:val="single"/>
              </w:rPr>
              <w:t>0.</w:t>
            </w:r>
            <w:r>
              <w:rPr>
                <w:b/>
                <w:kern w:val="2"/>
                <w:sz w:val="18"/>
                <w:szCs w:val="18"/>
                <w:u w:val="single"/>
              </w:rPr>
              <w:t>031</w:t>
            </w:r>
            <w:r w:rsidRPr="00536447">
              <w:rPr>
                <w:b/>
                <w:kern w:val="2"/>
                <w:sz w:val="18"/>
                <w:szCs w:val="18"/>
                <w:u w:val="single"/>
              </w:rPr>
              <w:t>m</w:t>
            </w:r>
            <w:r w:rsidRPr="00536447">
              <w:rPr>
                <w:b/>
                <w:kern w:val="2"/>
                <w:sz w:val="18"/>
                <w:szCs w:val="18"/>
                <w:u w:val="single"/>
                <w:vertAlign w:val="superscript"/>
              </w:rPr>
              <w:t>3</w:t>
            </w:r>
            <w:r w:rsidRPr="00536447">
              <w:rPr>
                <w:b/>
                <w:kern w:val="2"/>
                <w:sz w:val="18"/>
                <w:szCs w:val="18"/>
                <w:u w:val="single"/>
              </w:rPr>
              <w:t>/s</w:t>
            </w:r>
            <w:r w:rsidRPr="00536447">
              <w:rPr>
                <w:rFonts w:hint="eastAsia"/>
                <w:b/>
                <w:kern w:val="2"/>
                <w:sz w:val="18"/>
                <w:szCs w:val="18"/>
                <w:u w:val="single"/>
              </w:rPr>
              <w:t>；远期：</w:t>
            </w:r>
            <w:r w:rsidRPr="00536447">
              <w:rPr>
                <w:b/>
                <w:kern w:val="2"/>
                <w:sz w:val="18"/>
                <w:szCs w:val="18"/>
                <w:u w:val="single"/>
              </w:rPr>
              <w:t>0.</w:t>
            </w:r>
            <w:r>
              <w:rPr>
                <w:b/>
                <w:kern w:val="2"/>
                <w:sz w:val="18"/>
                <w:szCs w:val="18"/>
                <w:u w:val="single"/>
              </w:rPr>
              <w:t>019</w:t>
            </w:r>
            <w:r w:rsidRPr="00536447">
              <w:rPr>
                <w:b/>
                <w:kern w:val="2"/>
                <w:sz w:val="18"/>
                <w:szCs w:val="18"/>
                <w:u w:val="single"/>
              </w:rPr>
              <w:t>m</w:t>
            </w:r>
            <w:r w:rsidRPr="00536447">
              <w:rPr>
                <w:b/>
                <w:kern w:val="2"/>
                <w:sz w:val="18"/>
                <w:szCs w:val="18"/>
                <w:u w:val="single"/>
                <w:vertAlign w:val="superscript"/>
              </w:rPr>
              <w:t>3</w:t>
            </w:r>
            <w:r w:rsidRPr="00536447">
              <w:rPr>
                <w:b/>
                <w:kern w:val="2"/>
                <w:sz w:val="18"/>
                <w:szCs w:val="18"/>
                <w:u w:val="single"/>
              </w:rPr>
              <w:t>/s</w:t>
            </w:r>
            <w:r w:rsidRPr="00536447">
              <w:rPr>
                <w:rFonts w:hint="eastAsia"/>
                <w:b/>
                <w:kern w:val="2"/>
                <w:sz w:val="18"/>
                <w:szCs w:val="18"/>
                <w:u w:val="single"/>
              </w:rPr>
              <w:t>；</w:t>
            </w:r>
          </w:p>
        </w:tc>
      </w:tr>
      <w:tr w:rsidR="00EA0C91" w:rsidRPr="00536447" w14:paraId="505AA31B" w14:textId="77777777" w:rsidTr="00C26A3A">
        <w:trPr>
          <w:jc w:val="center"/>
        </w:trPr>
        <w:tc>
          <w:tcPr>
            <w:tcW w:w="881" w:type="pct"/>
            <w:vAlign w:val="center"/>
          </w:tcPr>
          <w:p w14:paraId="7C8F6F68"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lastRenderedPageBreak/>
              <w:t>u</w:t>
            </w:r>
          </w:p>
        </w:tc>
        <w:tc>
          <w:tcPr>
            <w:tcW w:w="2060" w:type="pct"/>
            <w:vAlign w:val="center"/>
          </w:tcPr>
          <w:p w14:paraId="25B1EB62"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b/>
                <w:kern w:val="2"/>
                <w:sz w:val="18"/>
                <w:szCs w:val="18"/>
                <w:u w:val="single"/>
              </w:rPr>
              <w:t>0.</w:t>
            </w:r>
            <w:r w:rsidR="00576F7A">
              <w:rPr>
                <w:b/>
                <w:kern w:val="2"/>
                <w:sz w:val="18"/>
                <w:szCs w:val="18"/>
                <w:u w:val="single"/>
              </w:rPr>
              <w:t>12</w:t>
            </w:r>
            <w:r w:rsidRPr="00536447">
              <w:rPr>
                <w:b/>
                <w:kern w:val="2"/>
                <w:sz w:val="18"/>
                <w:szCs w:val="18"/>
                <w:u w:val="single"/>
              </w:rPr>
              <w:t>m/s</w:t>
            </w:r>
          </w:p>
        </w:tc>
        <w:tc>
          <w:tcPr>
            <w:tcW w:w="2059" w:type="pct"/>
            <w:vAlign w:val="center"/>
          </w:tcPr>
          <w:p w14:paraId="359FD928"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b/>
                <w:kern w:val="2"/>
                <w:sz w:val="18"/>
                <w:szCs w:val="18"/>
                <w:u w:val="single"/>
              </w:rPr>
              <w:t>0.</w:t>
            </w:r>
            <w:r w:rsidR="00576F7A">
              <w:rPr>
                <w:b/>
                <w:kern w:val="2"/>
                <w:sz w:val="18"/>
                <w:szCs w:val="18"/>
                <w:u w:val="single"/>
              </w:rPr>
              <w:t>02</w:t>
            </w:r>
            <w:r w:rsidRPr="00536447">
              <w:rPr>
                <w:b/>
                <w:kern w:val="2"/>
                <w:sz w:val="18"/>
                <w:szCs w:val="18"/>
                <w:u w:val="single"/>
              </w:rPr>
              <w:t>m/s</w:t>
            </w:r>
          </w:p>
        </w:tc>
      </w:tr>
      <w:tr w:rsidR="00EA0C91" w:rsidRPr="00536447" w14:paraId="6D69D0B4" w14:textId="77777777" w:rsidTr="00C26A3A">
        <w:trPr>
          <w:jc w:val="center"/>
        </w:trPr>
        <w:tc>
          <w:tcPr>
            <w:tcW w:w="881" w:type="pct"/>
            <w:vAlign w:val="center"/>
          </w:tcPr>
          <w:p w14:paraId="403018E7"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K</w:t>
            </w:r>
          </w:p>
        </w:tc>
        <w:tc>
          <w:tcPr>
            <w:tcW w:w="2060" w:type="pct"/>
            <w:vAlign w:val="center"/>
          </w:tcPr>
          <w:p w14:paraId="10382472"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bCs/>
                <w:sz w:val="18"/>
                <w:szCs w:val="18"/>
                <w:u w:val="single"/>
              </w:rPr>
              <w:t>K</w:t>
            </w:r>
            <w:r w:rsidRPr="00536447">
              <w:rPr>
                <w:b/>
                <w:bCs/>
                <w:sz w:val="18"/>
                <w:szCs w:val="18"/>
                <w:u w:val="single"/>
                <w:vertAlign w:val="subscript"/>
              </w:rPr>
              <w:t>COD</w:t>
            </w:r>
            <w:r w:rsidRPr="00536447">
              <w:rPr>
                <w:rFonts w:hint="eastAsia"/>
                <w:b/>
                <w:bCs/>
                <w:sz w:val="18"/>
                <w:szCs w:val="18"/>
                <w:u w:val="single"/>
              </w:rPr>
              <w:t>：</w:t>
            </w:r>
            <w:r w:rsidRPr="00536447">
              <w:rPr>
                <w:b/>
                <w:bCs/>
                <w:sz w:val="18"/>
                <w:szCs w:val="18"/>
                <w:u w:val="single"/>
              </w:rPr>
              <w:t>0.1</w:t>
            </w:r>
            <w:r w:rsidR="006D5E58">
              <w:rPr>
                <w:b/>
                <w:bCs/>
                <w:sz w:val="18"/>
                <w:szCs w:val="18"/>
                <w:u w:val="single"/>
              </w:rPr>
              <w:t>3</w:t>
            </w:r>
            <w:r w:rsidRPr="00536447">
              <w:rPr>
                <w:b/>
                <w:bCs/>
                <w:sz w:val="18"/>
                <w:szCs w:val="18"/>
                <w:u w:val="single"/>
              </w:rPr>
              <w:t>d</w:t>
            </w:r>
            <w:r w:rsidRPr="00536447">
              <w:rPr>
                <w:b/>
                <w:bCs/>
                <w:sz w:val="18"/>
                <w:szCs w:val="18"/>
                <w:u w:val="single"/>
                <w:vertAlign w:val="superscript"/>
              </w:rPr>
              <w:t>-1</w:t>
            </w:r>
            <w:r w:rsidRPr="00536447">
              <w:rPr>
                <w:rFonts w:hint="eastAsia"/>
                <w:b/>
                <w:bCs/>
                <w:sz w:val="18"/>
                <w:szCs w:val="18"/>
                <w:u w:val="single"/>
              </w:rPr>
              <w:t>、</w:t>
            </w:r>
            <w:r w:rsidRPr="00536447">
              <w:rPr>
                <w:rFonts w:hint="eastAsia"/>
                <w:b/>
                <w:bCs/>
                <w:sz w:val="18"/>
                <w:szCs w:val="18"/>
                <w:u w:val="single"/>
              </w:rPr>
              <w:t>K</w:t>
            </w:r>
            <w:r w:rsidRPr="00536447">
              <w:rPr>
                <w:b/>
                <w:bCs/>
                <w:sz w:val="18"/>
                <w:szCs w:val="18"/>
                <w:u w:val="single"/>
                <w:vertAlign w:val="subscript"/>
              </w:rPr>
              <w:t>NH3-N</w:t>
            </w:r>
            <w:r w:rsidRPr="00536447">
              <w:rPr>
                <w:rFonts w:hint="eastAsia"/>
                <w:b/>
                <w:bCs/>
                <w:sz w:val="18"/>
                <w:szCs w:val="18"/>
                <w:u w:val="single"/>
              </w:rPr>
              <w:t>：</w:t>
            </w:r>
            <w:r w:rsidRPr="00536447">
              <w:rPr>
                <w:b/>
                <w:bCs/>
                <w:sz w:val="18"/>
                <w:szCs w:val="18"/>
                <w:u w:val="single"/>
              </w:rPr>
              <w:t>0.1</w:t>
            </w:r>
            <w:r w:rsidR="006D5E58">
              <w:rPr>
                <w:b/>
                <w:bCs/>
                <w:sz w:val="18"/>
                <w:szCs w:val="18"/>
                <w:u w:val="single"/>
              </w:rPr>
              <w:t>3</w:t>
            </w:r>
            <w:r w:rsidRPr="00536447">
              <w:rPr>
                <w:b/>
                <w:bCs/>
                <w:sz w:val="18"/>
                <w:szCs w:val="18"/>
                <w:u w:val="single"/>
              </w:rPr>
              <w:t>d</w:t>
            </w:r>
            <w:r w:rsidRPr="00536447">
              <w:rPr>
                <w:b/>
                <w:bCs/>
                <w:sz w:val="18"/>
                <w:szCs w:val="18"/>
                <w:u w:val="single"/>
                <w:vertAlign w:val="superscript"/>
              </w:rPr>
              <w:t>-1</w:t>
            </w:r>
          </w:p>
        </w:tc>
        <w:tc>
          <w:tcPr>
            <w:tcW w:w="2059" w:type="pct"/>
            <w:vAlign w:val="center"/>
          </w:tcPr>
          <w:p w14:paraId="54DAEAAD" w14:textId="77777777" w:rsidR="00EA0C91" w:rsidRPr="00536447" w:rsidRDefault="00EA0C91" w:rsidP="00C26A3A">
            <w:pPr>
              <w:pStyle w:val="a1"/>
              <w:adjustRightInd w:val="0"/>
              <w:snapToGrid w:val="0"/>
              <w:spacing w:before="60" w:after="60"/>
              <w:ind w:firstLineChars="0" w:firstLine="0"/>
              <w:jc w:val="center"/>
              <w:rPr>
                <w:b/>
                <w:kern w:val="2"/>
                <w:sz w:val="18"/>
                <w:szCs w:val="18"/>
                <w:u w:val="single"/>
              </w:rPr>
            </w:pPr>
            <w:r w:rsidRPr="00536447">
              <w:rPr>
                <w:rFonts w:hint="eastAsia"/>
                <w:b/>
                <w:bCs/>
                <w:sz w:val="18"/>
                <w:szCs w:val="18"/>
                <w:u w:val="single"/>
              </w:rPr>
              <w:t>K</w:t>
            </w:r>
            <w:r w:rsidRPr="00536447">
              <w:rPr>
                <w:b/>
                <w:bCs/>
                <w:sz w:val="18"/>
                <w:szCs w:val="18"/>
                <w:u w:val="single"/>
                <w:vertAlign w:val="subscript"/>
              </w:rPr>
              <w:t>COD</w:t>
            </w:r>
            <w:r w:rsidRPr="00536447">
              <w:rPr>
                <w:rFonts w:hint="eastAsia"/>
                <w:b/>
                <w:bCs/>
                <w:sz w:val="18"/>
                <w:szCs w:val="18"/>
                <w:u w:val="single"/>
              </w:rPr>
              <w:t>：</w:t>
            </w:r>
            <w:r w:rsidRPr="00536447">
              <w:rPr>
                <w:b/>
                <w:bCs/>
                <w:sz w:val="18"/>
                <w:szCs w:val="18"/>
                <w:u w:val="single"/>
              </w:rPr>
              <w:t>0.</w:t>
            </w:r>
            <w:r w:rsidR="006D5E58">
              <w:rPr>
                <w:b/>
                <w:bCs/>
                <w:sz w:val="18"/>
                <w:szCs w:val="18"/>
                <w:u w:val="single"/>
              </w:rPr>
              <w:t>06</w:t>
            </w:r>
            <w:r w:rsidRPr="00536447">
              <w:rPr>
                <w:b/>
                <w:bCs/>
                <w:sz w:val="18"/>
                <w:szCs w:val="18"/>
                <w:u w:val="single"/>
              </w:rPr>
              <w:t>d</w:t>
            </w:r>
            <w:r w:rsidRPr="00536447">
              <w:rPr>
                <w:b/>
                <w:bCs/>
                <w:sz w:val="18"/>
                <w:szCs w:val="18"/>
                <w:u w:val="single"/>
                <w:vertAlign w:val="superscript"/>
              </w:rPr>
              <w:t>-1</w:t>
            </w:r>
            <w:r w:rsidRPr="00536447">
              <w:rPr>
                <w:rFonts w:hint="eastAsia"/>
                <w:b/>
                <w:bCs/>
                <w:sz w:val="18"/>
                <w:szCs w:val="18"/>
                <w:u w:val="single"/>
              </w:rPr>
              <w:t>、</w:t>
            </w:r>
            <w:r w:rsidRPr="00536447">
              <w:rPr>
                <w:rFonts w:hint="eastAsia"/>
                <w:b/>
                <w:bCs/>
                <w:sz w:val="18"/>
                <w:szCs w:val="18"/>
                <w:u w:val="single"/>
              </w:rPr>
              <w:t>K</w:t>
            </w:r>
            <w:r w:rsidRPr="00536447">
              <w:rPr>
                <w:b/>
                <w:bCs/>
                <w:sz w:val="18"/>
                <w:szCs w:val="18"/>
                <w:u w:val="single"/>
                <w:vertAlign w:val="subscript"/>
              </w:rPr>
              <w:t>NH3-N</w:t>
            </w:r>
            <w:r w:rsidRPr="00536447">
              <w:rPr>
                <w:rFonts w:hint="eastAsia"/>
                <w:b/>
                <w:bCs/>
                <w:sz w:val="18"/>
                <w:szCs w:val="18"/>
                <w:u w:val="single"/>
              </w:rPr>
              <w:t>：</w:t>
            </w:r>
            <w:r w:rsidRPr="00536447">
              <w:rPr>
                <w:b/>
                <w:bCs/>
                <w:sz w:val="18"/>
                <w:szCs w:val="18"/>
                <w:u w:val="single"/>
              </w:rPr>
              <w:t>0.</w:t>
            </w:r>
            <w:r w:rsidR="006D5E58">
              <w:rPr>
                <w:b/>
                <w:bCs/>
                <w:sz w:val="18"/>
                <w:szCs w:val="18"/>
                <w:u w:val="single"/>
              </w:rPr>
              <w:t>07</w:t>
            </w:r>
            <w:r w:rsidRPr="00536447">
              <w:rPr>
                <w:b/>
                <w:bCs/>
                <w:sz w:val="18"/>
                <w:szCs w:val="18"/>
                <w:u w:val="single"/>
              </w:rPr>
              <w:t>d</w:t>
            </w:r>
            <w:r w:rsidRPr="00536447">
              <w:rPr>
                <w:b/>
                <w:bCs/>
                <w:sz w:val="18"/>
                <w:szCs w:val="18"/>
                <w:u w:val="single"/>
                <w:vertAlign w:val="superscript"/>
              </w:rPr>
              <w:t>-1</w:t>
            </w:r>
          </w:p>
        </w:tc>
      </w:tr>
      <w:tr w:rsidR="00EA0C91" w:rsidRPr="00536447" w14:paraId="24F064C3" w14:textId="77777777" w:rsidTr="00C26A3A">
        <w:trPr>
          <w:jc w:val="center"/>
        </w:trPr>
        <w:tc>
          <w:tcPr>
            <w:tcW w:w="881" w:type="pct"/>
            <w:vAlign w:val="center"/>
          </w:tcPr>
          <w:p w14:paraId="0F786BC6"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rFonts w:hint="eastAsia"/>
                <w:b/>
                <w:sz w:val="18"/>
                <w:szCs w:val="18"/>
                <w:u w:val="single"/>
              </w:rPr>
              <w:t>X</w:t>
            </w:r>
          </w:p>
        </w:tc>
        <w:tc>
          <w:tcPr>
            <w:tcW w:w="2060" w:type="pct"/>
            <w:vAlign w:val="center"/>
          </w:tcPr>
          <w:p w14:paraId="19CB5171"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b/>
                <w:sz w:val="18"/>
                <w:szCs w:val="18"/>
                <w:u w:val="single"/>
              </w:rPr>
              <w:t>13.3</w:t>
            </w:r>
            <w:r w:rsidRPr="00536447">
              <w:rPr>
                <w:rFonts w:hint="eastAsia"/>
                <w:b/>
                <w:sz w:val="18"/>
                <w:szCs w:val="18"/>
                <w:u w:val="single"/>
              </w:rPr>
              <w:t>km</w:t>
            </w:r>
          </w:p>
        </w:tc>
        <w:tc>
          <w:tcPr>
            <w:tcW w:w="2059" w:type="pct"/>
            <w:vAlign w:val="center"/>
          </w:tcPr>
          <w:p w14:paraId="28000C9B" w14:textId="77777777" w:rsidR="00EA0C91" w:rsidRPr="00536447" w:rsidRDefault="00EA0C91" w:rsidP="00C26A3A">
            <w:pPr>
              <w:pStyle w:val="a1"/>
              <w:adjustRightInd w:val="0"/>
              <w:snapToGrid w:val="0"/>
              <w:spacing w:before="60" w:after="60"/>
              <w:ind w:firstLineChars="0" w:firstLine="0"/>
              <w:jc w:val="center"/>
              <w:rPr>
                <w:b/>
                <w:sz w:val="18"/>
                <w:szCs w:val="18"/>
                <w:u w:val="single"/>
              </w:rPr>
            </w:pPr>
            <w:r w:rsidRPr="00536447">
              <w:rPr>
                <w:b/>
                <w:sz w:val="18"/>
                <w:szCs w:val="18"/>
                <w:u w:val="single"/>
              </w:rPr>
              <w:t>5.6</w:t>
            </w:r>
            <w:r w:rsidRPr="00536447">
              <w:rPr>
                <w:rFonts w:hint="eastAsia"/>
                <w:b/>
                <w:sz w:val="18"/>
                <w:szCs w:val="18"/>
                <w:u w:val="single"/>
              </w:rPr>
              <w:t>km</w:t>
            </w:r>
          </w:p>
        </w:tc>
      </w:tr>
    </w:tbl>
    <w:p w14:paraId="35564723" w14:textId="77777777" w:rsidR="00856DCC" w:rsidRPr="00536447" w:rsidRDefault="00821B74">
      <w:pPr>
        <w:pStyle w:val="a1"/>
        <w:ind w:firstLineChars="0" w:firstLine="0"/>
        <w:rPr>
          <w:b/>
        </w:rPr>
      </w:pPr>
      <w:r w:rsidRPr="00536447">
        <w:rPr>
          <w:b/>
        </w:rPr>
        <w:t>6</w:t>
      </w:r>
      <w:r w:rsidR="00734CD5" w:rsidRPr="00536447">
        <w:rPr>
          <w:b/>
        </w:rPr>
        <w:t xml:space="preserve">.2.1.7  </w:t>
      </w:r>
      <w:r w:rsidR="00096E85" w:rsidRPr="00536447">
        <w:rPr>
          <w:rFonts w:hint="eastAsia"/>
          <w:b/>
        </w:rPr>
        <w:t>计算</w:t>
      </w:r>
      <w:r w:rsidR="00734CD5" w:rsidRPr="00536447">
        <w:rPr>
          <w:rFonts w:hint="eastAsia"/>
          <w:b/>
        </w:rPr>
        <w:t>结果</w:t>
      </w:r>
    </w:p>
    <w:p w14:paraId="49F3C954" w14:textId="77777777" w:rsidR="00856DCC" w:rsidRPr="00536447" w:rsidRDefault="00734CD5">
      <w:pPr>
        <w:pStyle w:val="a1"/>
        <w:ind w:firstLineChars="0"/>
      </w:pPr>
      <w:r w:rsidRPr="00536447">
        <w:rPr>
          <w:rFonts w:hint="eastAsia"/>
        </w:rPr>
        <w:t>水环境剩余容量计算结果如下。</w:t>
      </w:r>
    </w:p>
    <w:p w14:paraId="287F7D86" w14:textId="77777777" w:rsidR="00856DCC" w:rsidRPr="00536447" w:rsidRDefault="00734CD5">
      <w:pPr>
        <w:pStyle w:val="a1"/>
        <w:spacing w:line="480" w:lineRule="exact"/>
        <w:ind w:firstLineChars="0" w:firstLine="0"/>
        <w:jc w:val="center"/>
        <w:rPr>
          <w:b/>
          <w:sz w:val="21"/>
          <w:szCs w:val="21"/>
        </w:rPr>
      </w:pPr>
      <w:r w:rsidRPr="00536447">
        <w:rPr>
          <w:rFonts w:hint="eastAsia"/>
          <w:b/>
          <w:sz w:val="21"/>
          <w:szCs w:val="21"/>
        </w:rPr>
        <w:t>表</w:t>
      </w:r>
      <w:r w:rsidR="00821B74" w:rsidRPr="00536447">
        <w:rPr>
          <w:b/>
          <w:sz w:val="21"/>
          <w:szCs w:val="21"/>
        </w:rPr>
        <w:t>6-4</w:t>
      </w:r>
      <w:r w:rsidRPr="00536447">
        <w:rPr>
          <w:b/>
          <w:sz w:val="21"/>
          <w:szCs w:val="21"/>
        </w:rPr>
        <w:t xml:space="preserve">    </w:t>
      </w:r>
      <w:r w:rsidR="00286091" w:rsidRPr="00536447">
        <w:rPr>
          <w:rFonts w:hint="eastAsia"/>
          <w:b/>
          <w:sz w:val="21"/>
          <w:szCs w:val="21"/>
        </w:rPr>
        <w:t>集聚区河段</w:t>
      </w:r>
      <w:r w:rsidRPr="00536447">
        <w:rPr>
          <w:rFonts w:hint="eastAsia"/>
          <w:b/>
          <w:sz w:val="21"/>
          <w:szCs w:val="21"/>
        </w:rPr>
        <w:t>水环境剩余容量计算结果</w:t>
      </w:r>
      <w:r w:rsidRPr="00536447">
        <w:rPr>
          <w:b/>
          <w:sz w:val="21"/>
          <w:szCs w:val="21"/>
        </w:rPr>
        <w:t xml:space="preserve">    </w:t>
      </w:r>
      <w:r w:rsidRPr="00536447">
        <w:rPr>
          <w:rFonts w:hint="eastAsia"/>
          <w:b/>
          <w:sz w:val="21"/>
          <w:szCs w:val="21"/>
        </w:rPr>
        <w:t>单位：</w:t>
      </w:r>
      <w:r w:rsidRPr="00536447">
        <w:rPr>
          <w:b/>
          <w:sz w:val="21"/>
          <w:szCs w:val="21"/>
        </w:rPr>
        <w:t>t/a</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bottom w:w="85" w:type="dxa"/>
        </w:tblCellMar>
        <w:tblLook w:val="04A0" w:firstRow="1" w:lastRow="0" w:firstColumn="1" w:lastColumn="0" w:noHBand="0" w:noVBand="1"/>
      </w:tblPr>
      <w:tblGrid>
        <w:gridCol w:w="746"/>
        <w:gridCol w:w="1062"/>
        <w:gridCol w:w="914"/>
        <w:gridCol w:w="1514"/>
        <w:gridCol w:w="1136"/>
        <w:gridCol w:w="1134"/>
        <w:gridCol w:w="1393"/>
        <w:gridCol w:w="1029"/>
      </w:tblGrid>
      <w:tr w:rsidR="00C26A3A" w:rsidRPr="00536447" w14:paraId="27EEEB0E" w14:textId="77777777" w:rsidTr="00C26A3A">
        <w:trPr>
          <w:jc w:val="center"/>
        </w:trPr>
        <w:tc>
          <w:tcPr>
            <w:tcW w:w="418" w:type="pct"/>
            <w:vMerge w:val="restart"/>
            <w:tcBorders>
              <w:top w:val="single" w:sz="12" w:space="0" w:color="000000"/>
            </w:tcBorders>
            <w:vAlign w:val="center"/>
          </w:tcPr>
          <w:p w14:paraId="3DFF47A2"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时段</w:t>
            </w:r>
          </w:p>
        </w:tc>
        <w:tc>
          <w:tcPr>
            <w:tcW w:w="595" w:type="pct"/>
            <w:vMerge w:val="restart"/>
            <w:tcBorders>
              <w:top w:val="single" w:sz="12" w:space="0" w:color="000000"/>
            </w:tcBorders>
            <w:vAlign w:val="center"/>
          </w:tcPr>
          <w:p w14:paraId="056BF669"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污染因子</w:t>
            </w:r>
          </w:p>
        </w:tc>
        <w:tc>
          <w:tcPr>
            <w:tcW w:w="1996" w:type="pct"/>
            <w:gridSpan w:val="3"/>
            <w:tcBorders>
              <w:top w:val="single" w:sz="12" w:space="0" w:color="000000"/>
            </w:tcBorders>
            <w:vAlign w:val="center"/>
          </w:tcPr>
          <w:p w14:paraId="19D8C47B"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洹河</w:t>
            </w:r>
          </w:p>
        </w:tc>
        <w:tc>
          <w:tcPr>
            <w:tcW w:w="1991" w:type="pct"/>
            <w:gridSpan w:val="3"/>
            <w:tcBorders>
              <w:top w:val="single" w:sz="12" w:space="0" w:color="000000"/>
            </w:tcBorders>
            <w:vAlign w:val="center"/>
          </w:tcPr>
          <w:p w14:paraId="2BF66E36"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茶店河</w:t>
            </w:r>
          </w:p>
        </w:tc>
      </w:tr>
      <w:tr w:rsidR="00C26A3A" w:rsidRPr="00536447" w14:paraId="4E443891" w14:textId="77777777" w:rsidTr="00DD34A3">
        <w:trPr>
          <w:jc w:val="center"/>
        </w:trPr>
        <w:tc>
          <w:tcPr>
            <w:tcW w:w="418" w:type="pct"/>
            <w:vMerge/>
            <w:vAlign w:val="center"/>
          </w:tcPr>
          <w:p w14:paraId="13BC3EF9" w14:textId="77777777" w:rsidR="00C26A3A" w:rsidRPr="00536447" w:rsidRDefault="00C26A3A" w:rsidP="00B943DD">
            <w:pPr>
              <w:pStyle w:val="a1"/>
              <w:adjustRightInd w:val="0"/>
              <w:snapToGrid w:val="0"/>
              <w:ind w:firstLineChars="0" w:firstLine="0"/>
              <w:jc w:val="center"/>
              <w:rPr>
                <w:b/>
                <w:kern w:val="2"/>
                <w:sz w:val="18"/>
                <w:szCs w:val="18"/>
                <w:u w:val="single"/>
              </w:rPr>
            </w:pPr>
          </w:p>
        </w:tc>
        <w:tc>
          <w:tcPr>
            <w:tcW w:w="595" w:type="pct"/>
            <w:vMerge/>
            <w:vAlign w:val="center"/>
          </w:tcPr>
          <w:p w14:paraId="37C8837D" w14:textId="77777777" w:rsidR="00C26A3A" w:rsidRPr="00536447" w:rsidRDefault="00C26A3A" w:rsidP="00B943DD">
            <w:pPr>
              <w:pStyle w:val="a1"/>
              <w:adjustRightInd w:val="0"/>
              <w:snapToGrid w:val="0"/>
              <w:ind w:firstLineChars="0" w:firstLine="0"/>
              <w:jc w:val="center"/>
              <w:rPr>
                <w:b/>
                <w:kern w:val="2"/>
                <w:sz w:val="18"/>
                <w:szCs w:val="18"/>
                <w:u w:val="single"/>
              </w:rPr>
            </w:pPr>
          </w:p>
        </w:tc>
        <w:tc>
          <w:tcPr>
            <w:tcW w:w="512" w:type="pct"/>
            <w:tcBorders>
              <w:top w:val="single" w:sz="12" w:space="0" w:color="000000"/>
              <w:right w:val="single" w:sz="4" w:space="0" w:color="auto"/>
            </w:tcBorders>
            <w:vAlign w:val="center"/>
          </w:tcPr>
          <w:p w14:paraId="2269329F"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水环境容量</w:t>
            </w:r>
          </w:p>
        </w:tc>
        <w:tc>
          <w:tcPr>
            <w:tcW w:w="848" w:type="pct"/>
            <w:tcBorders>
              <w:top w:val="single" w:sz="12" w:space="0" w:color="000000"/>
              <w:left w:val="single" w:sz="4" w:space="0" w:color="auto"/>
              <w:right w:val="single" w:sz="4" w:space="0" w:color="auto"/>
            </w:tcBorders>
            <w:vAlign w:val="center"/>
          </w:tcPr>
          <w:p w14:paraId="38C7B9EE" w14:textId="77777777" w:rsidR="00DD34A3" w:rsidRDefault="00F153A3" w:rsidP="00B943DD">
            <w:pPr>
              <w:pStyle w:val="a1"/>
              <w:adjustRightInd w:val="0"/>
              <w:snapToGrid w:val="0"/>
              <w:ind w:firstLineChars="0" w:firstLine="0"/>
              <w:jc w:val="center"/>
              <w:rPr>
                <w:b/>
                <w:sz w:val="18"/>
                <w:szCs w:val="18"/>
                <w:u w:val="single"/>
              </w:rPr>
            </w:pPr>
            <w:r>
              <w:rPr>
                <w:rFonts w:hint="eastAsia"/>
                <w:b/>
                <w:sz w:val="18"/>
                <w:szCs w:val="18"/>
                <w:u w:val="single"/>
              </w:rPr>
              <w:t>东部片区</w:t>
            </w:r>
          </w:p>
          <w:p w14:paraId="6134B3D4"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sz w:val="18"/>
                <w:szCs w:val="18"/>
                <w:u w:val="single"/>
              </w:rPr>
              <w:t>排放量</w:t>
            </w:r>
          </w:p>
        </w:tc>
        <w:tc>
          <w:tcPr>
            <w:tcW w:w="636" w:type="pct"/>
            <w:tcBorders>
              <w:top w:val="single" w:sz="12" w:space="0" w:color="000000"/>
              <w:left w:val="single" w:sz="4" w:space="0" w:color="auto"/>
            </w:tcBorders>
            <w:vAlign w:val="center"/>
          </w:tcPr>
          <w:p w14:paraId="3DE3BA16" w14:textId="77777777" w:rsidR="00DD34A3"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剩余</w:t>
            </w:r>
          </w:p>
          <w:p w14:paraId="6466B150"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环境容量</w:t>
            </w:r>
          </w:p>
        </w:tc>
        <w:tc>
          <w:tcPr>
            <w:tcW w:w="635" w:type="pct"/>
            <w:tcBorders>
              <w:top w:val="single" w:sz="12" w:space="0" w:color="000000"/>
              <w:right w:val="single" w:sz="4" w:space="0" w:color="auto"/>
            </w:tcBorders>
            <w:vAlign w:val="center"/>
          </w:tcPr>
          <w:p w14:paraId="52AD234D" w14:textId="77777777" w:rsidR="00DD34A3"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水环境</w:t>
            </w:r>
          </w:p>
          <w:p w14:paraId="573027A0"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容量</w:t>
            </w:r>
          </w:p>
        </w:tc>
        <w:tc>
          <w:tcPr>
            <w:tcW w:w="780" w:type="pct"/>
            <w:tcBorders>
              <w:top w:val="single" w:sz="12" w:space="0" w:color="000000"/>
              <w:left w:val="single" w:sz="4" w:space="0" w:color="auto"/>
              <w:right w:val="single" w:sz="4" w:space="0" w:color="auto"/>
            </w:tcBorders>
            <w:vAlign w:val="center"/>
          </w:tcPr>
          <w:p w14:paraId="6D6CF91E" w14:textId="77777777" w:rsidR="00DD34A3" w:rsidRDefault="00F153A3" w:rsidP="00B943DD">
            <w:pPr>
              <w:pStyle w:val="a1"/>
              <w:adjustRightInd w:val="0"/>
              <w:snapToGrid w:val="0"/>
              <w:ind w:firstLineChars="0" w:firstLine="0"/>
              <w:jc w:val="center"/>
              <w:rPr>
                <w:b/>
                <w:sz w:val="18"/>
                <w:szCs w:val="18"/>
                <w:u w:val="single"/>
              </w:rPr>
            </w:pPr>
            <w:r>
              <w:rPr>
                <w:rFonts w:hint="eastAsia"/>
                <w:b/>
                <w:sz w:val="18"/>
                <w:szCs w:val="18"/>
                <w:u w:val="single"/>
              </w:rPr>
              <w:t>西部片区</w:t>
            </w:r>
          </w:p>
          <w:p w14:paraId="089DE57E" w14:textId="77777777" w:rsidR="00C26A3A" w:rsidRPr="00536447" w:rsidRDefault="00F153A3" w:rsidP="00B943DD">
            <w:pPr>
              <w:pStyle w:val="a1"/>
              <w:adjustRightInd w:val="0"/>
              <w:snapToGrid w:val="0"/>
              <w:ind w:firstLineChars="0" w:firstLine="0"/>
              <w:jc w:val="center"/>
              <w:rPr>
                <w:b/>
                <w:kern w:val="2"/>
                <w:sz w:val="18"/>
                <w:szCs w:val="18"/>
                <w:u w:val="single"/>
              </w:rPr>
            </w:pPr>
            <w:r w:rsidRPr="00536447">
              <w:rPr>
                <w:rFonts w:hint="eastAsia"/>
                <w:b/>
                <w:sz w:val="18"/>
                <w:szCs w:val="18"/>
                <w:u w:val="single"/>
              </w:rPr>
              <w:t>排放量</w:t>
            </w:r>
          </w:p>
        </w:tc>
        <w:tc>
          <w:tcPr>
            <w:tcW w:w="576" w:type="pct"/>
            <w:tcBorders>
              <w:top w:val="single" w:sz="12" w:space="0" w:color="000000"/>
              <w:left w:val="single" w:sz="4" w:space="0" w:color="auto"/>
            </w:tcBorders>
            <w:vAlign w:val="center"/>
          </w:tcPr>
          <w:p w14:paraId="2C79D456" w14:textId="77777777" w:rsidR="00DD34A3"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剩余</w:t>
            </w:r>
          </w:p>
          <w:p w14:paraId="58D3BE9B" w14:textId="77777777" w:rsidR="00C26A3A" w:rsidRPr="00536447" w:rsidRDefault="00C26A3A" w:rsidP="00B943DD">
            <w:pPr>
              <w:pStyle w:val="a1"/>
              <w:adjustRightInd w:val="0"/>
              <w:snapToGrid w:val="0"/>
              <w:ind w:firstLineChars="0" w:firstLine="0"/>
              <w:jc w:val="center"/>
              <w:rPr>
                <w:b/>
                <w:kern w:val="2"/>
                <w:sz w:val="18"/>
                <w:szCs w:val="18"/>
                <w:u w:val="single"/>
              </w:rPr>
            </w:pPr>
            <w:r w:rsidRPr="00536447">
              <w:rPr>
                <w:rFonts w:hint="eastAsia"/>
                <w:b/>
                <w:kern w:val="2"/>
                <w:sz w:val="18"/>
                <w:szCs w:val="18"/>
                <w:u w:val="single"/>
              </w:rPr>
              <w:t>环境容量</w:t>
            </w:r>
          </w:p>
        </w:tc>
      </w:tr>
      <w:tr w:rsidR="00AB7BAB" w:rsidRPr="00536447" w14:paraId="659DF252" w14:textId="77777777" w:rsidTr="00DD34A3">
        <w:trPr>
          <w:jc w:val="center"/>
        </w:trPr>
        <w:tc>
          <w:tcPr>
            <w:tcW w:w="418" w:type="pct"/>
            <w:vMerge w:val="restart"/>
            <w:vAlign w:val="center"/>
          </w:tcPr>
          <w:p w14:paraId="2A3B00F9" w14:textId="77777777" w:rsidR="00AB7BAB" w:rsidRPr="00536447" w:rsidRDefault="00AB7BAB" w:rsidP="00AB7BAB">
            <w:pPr>
              <w:adjustRightInd w:val="0"/>
              <w:snapToGrid w:val="0"/>
              <w:spacing w:before="60" w:after="60"/>
              <w:jc w:val="center"/>
              <w:rPr>
                <w:b/>
                <w:sz w:val="18"/>
                <w:szCs w:val="18"/>
                <w:u w:val="single"/>
              </w:rPr>
            </w:pPr>
            <w:r w:rsidRPr="00536447">
              <w:rPr>
                <w:rFonts w:hint="eastAsia"/>
                <w:b/>
                <w:sz w:val="18"/>
                <w:szCs w:val="18"/>
                <w:u w:val="single"/>
              </w:rPr>
              <w:t>近期</w:t>
            </w:r>
          </w:p>
        </w:tc>
        <w:tc>
          <w:tcPr>
            <w:tcW w:w="595" w:type="pct"/>
            <w:vAlign w:val="center"/>
          </w:tcPr>
          <w:p w14:paraId="34A11252" w14:textId="77777777" w:rsidR="00AB7BAB" w:rsidRPr="00536447" w:rsidRDefault="00AB7BAB" w:rsidP="00AB7BAB">
            <w:pPr>
              <w:adjustRightInd w:val="0"/>
              <w:snapToGrid w:val="0"/>
              <w:spacing w:before="60" w:after="60"/>
              <w:jc w:val="center"/>
              <w:rPr>
                <w:b/>
                <w:sz w:val="18"/>
                <w:szCs w:val="18"/>
                <w:u w:val="single"/>
              </w:rPr>
            </w:pPr>
            <w:r w:rsidRPr="00536447">
              <w:rPr>
                <w:b/>
                <w:sz w:val="18"/>
                <w:szCs w:val="18"/>
                <w:u w:val="single"/>
              </w:rPr>
              <w:t>COD</w:t>
            </w:r>
          </w:p>
        </w:tc>
        <w:tc>
          <w:tcPr>
            <w:tcW w:w="512" w:type="pct"/>
            <w:tcBorders>
              <w:right w:val="single" w:sz="4" w:space="0" w:color="auto"/>
            </w:tcBorders>
            <w:vAlign w:val="center"/>
          </w:tcPr>
          <w:p w14:paraId="2248A0AB" w14:textId="77777777" w:rsidR="00AB7BAB" w:rsidRPr="00536447" w:rsidRDefault="00AB7BAB" w:rsidP="00AB7BAB">
            <w:pPr>
              <w:adjustRightInd w:val="0"/>
              <w:snapToGrid w:val="0"/>
              <w:spacing w:before="60" w:after="60"/>
              <w:jc w:val="center"/>
              <w:rPr>
                <w:b/>
                <w:sz w:val="18"/>
                <w:szCs w:val="18"/>
                <w:u w:val="single"/>
              </w:rPr>
            </w:pPr>
            <w:r w:rsidRPr="00AB7BAB">
              <w:rPr>
                <w:rFonts w:hint="eastAsia"/>
                <w:b/>
                <w:sz w:val="18"/>
                <w:szCs w:val="18"/>
                <w:u w:val="single"/>
              </w:rPr>
              <w:t xml:space="preserve">448.28 </w:t>
            </w:r>
          </w:p>
        </w:tc>
        <w:tc>
          <w:tcPr>
            <w:tcW w:w="848" w:type="pct"/>
            <w:tcBorders>
              <w:left w:val="single" w:sz="4" w:space="0" w:color="auto"/>
              <w:right w:val="single" w:sz="4" w:space="0" w:color="auto"/>
            </w:tcBorders>
            <w:vAlign w:val="center"/>
          </w:tcPr>
          <w:p w14:paraId="57488188"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24.86</w:t>
            </w:r>
          </w:p>
        </w:tc>
        <w:tc>
          <w:tcPr>
            <w:tcW w:w="636" w:type="pct"/>
            <w:tcBorders>
              <w:left w:val="single" w:sz="4" w:space="0" w:color="auto"/>
            </w:tcBorders>
            <w:vAlign w:val="center"/>
          </w:tcPr>
          <w:p w14:paraId="139E2E34" w14:textId="77777777" w:rsidR="00AB7BAB" w:rsidRPr="00AB7BAB" w:rsidRDefault="00AB7BAB" w:rsidP="00AB7BAB">
            <w:pPr>
              <w:adjustRightInd w:val="0"/>
              <w:snapToGrid w:val="0"/>
              <w:spacing w:before="60" w:after="60"/>
              <w:jc w:val="center"/>
              <w:rPr>
                <w:b/>
                <w:sz w:val="18"/>
                <w:szCs w:val="18"/>
                <w:u w:val="single"/>
              </w:rPr>
            </w:pPr>
            <w:r w:rsidRPr="00AB7BAB">
              <w:rPr>
                <w:b/>
                <w:sz w:val="18"/>
                <w:szCs w:val="18"/>
                <w:u w:val="single"/>
              </w:rPr>
              <w:t>423.42</w:t>
            </w:r>
          </w:p>
        </w:tc>
        <w:tc>
          <w:tcPr>
            <w:tcW w:w="635" w:type="pct"/>
            <w:tcBorders>
              <w:right w:val="single" w:sz="4" w:space="0" w:color="auto"/>
            </w:tcBorders>
            <w:vAlign w:val="center"/>
          </w:tcPr>
          <w:p w14:paraId="365F34AB" w14:textId="77777777" w:rsidR="00AB7BAB" w:rsidRPr="00536447" w:rsidRDefault="00AB7BAB" w:rsidP="00AB7BAB">
            <w:pPr>
              <w:adjustRightInd w:val="0"/>
              <w:snapToGrid w:val="0"/>
              <w:spacing w:before="60" w:after="60"/>
              <w:jc w:val="center"/>
              <w:rPr>
                <w:b/>
                <w:sz w:val="18"/>
                <w:szCs w:val="18"/>
                <w:u w:val="single"/>
              </w:rPr>
            </w:pPr>
            <w:r w:rsidRPr="006D5E58">
              <w:rPr>
                <w:rFonts w:hint="eastAsia"/>
                <w:b/>
                <w:sz w:val="18"/>
                <w:szCs w:val="18"/>
                <w:u w:val="single"/>
              </w:rPr>
              <w:t xml:space="preserve">272.32 </w:t>
            </w:r>
          </w:p>
        </w:tc>
        <w:tc>
          <w:tcPr>
            <w:tcW w:w="780" w:type="pct"/>
            <w:tcBorders>
              <w:left w:val="single" w:sz="4" w:space="0" w:color="auto"/>
              <w:right w:val="single" w:sz="4" w:space="0" w:color="auto"/>
            </w:tcBorders>
            <w:vAlign w:val="center"/>
          </w:tcPr>
          <w:p w14:paraId="7D744B4D"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20.66</w:t>
            </w:r>
          </w:p>
        </w:tc>
        <w:tc>
          <w:tcPr>
            <w:tcW w:w="576" w:type="pct"/>
            <w:tcBorders>
              <w:left w:val="single" w:sz="4" w:space="0" w:color="auto"/>
            </w:tcBorders>
            <w:vAlign w:val="center"/>
          </w:tcPr>
          <w:p w14:paraId="7179B83D" w14:textId="77777777" w:rsidR="00AB7BAB" w:rsidRPr="006D5E58" w:rsidRDefault="00AB7BAB" w:rsidP="00AB7BAB">
            <w:pPr>
              <w:adjustRightInd w:val="0"/>
              <w:snapToGrid w:val="0"/>
              <w:spacing w:before="60" w:after="60"/>
              <w:jc w:val="center"/>
              <w:rPr>
                <w:b/>
                <w:sz w:val="18"/>
                <w:szCs w:val="18"/>
                <w:u w:val="single"/>
              </w:rPr>
            </w:pPr>
            <w:r w:rsidRPr="006D5E58">
              <w:rPr>
                <w:b/>
                <w:sz w:val="18"/>
                <w:szCs w:val="18"/>
                <w:u w:val="single"/>
              </w:rPr>
              <w:t>251.66</w:t>
            </w:r>
          </w:p>
        </w:tc>
      </w:tr>
      <w:tr w:rsidR="00AB7BAB" w:rsidRPr="00536447" w14:paraId="4028A42E" w14:textId="77777777" w:rsidTr="00DD34A3">
        <w:trPr>
          <w:jc w:val="center"/>
        </w:trPr>
        <w:tc>
          <w:tcPr>
            <w:tcW w:w="418" w:type="pct"/>
            <w:vMerge/>
            <w:vAlign w:val="center"/>
          </w:tcPr>
          <w:p w14:paraId="77661EDC" w14:textId="77777777" w:rsidR="00AB7BAB" w:rsidRPr="00536447" w:rsidRDefault="00AB7BAB" w:rsidP="00AB7BAB">
            <w:pPr>
              <w:adjustRightInd w:val="0"/>
              <w:snapToGrid w:val="0"/>
              <w:spacing w:before="60" w:after="60"/>
              <w:jc w:val="center"/>
              <w:rPr>
                <w:b/>
                <w:sz w:val="18"/>
                <w:szCs w:val="18"/>
                <w:u w:val="single"/>
              </w:rPr>
            </w:pPr>
          </w:p>
        </w:tc>
        <w:tc>
          <w:tcPr>
            <w:tcW w:w="595" w:type="pct"/>
            <w:vAlign w:val="center"/>
          </w:tcPr>
          <w:p w14:paraId="23BACD6B" w14:textId="77777777" w:rsidR="00AB7BAB" w:rsidRPr="00536447" w:rsidRDefault="00AB7BAB" w:rsidP="00AB7BAB">
            <w:pPr>
              <w:adjustRightInd w:val="0"/>
              <w:snapToGrid w:val="0"/>
              <w:spacing w:before="60" w:after="60"/>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512" w:type="pct"/>
            <w:tcBorders>
              <w:right w:val="single" w:sz="4" w:space="0" w:color="auto"/>
            </w:tcBorders>
            <w:vAlign w:val="center"/>
          </w:tcPr>
          <w:p w14:paraId="50674023" w14:textId="77777777" w:rsidR="00AB7BAB" w:rsidRPr="00536447" w:rsidRDefault="00AB7BAB" w:rsidP="00AB7BAB">
            <w:pPr>
              <w:adjustRightInd w:val="0"/>
              <w:snapToGrid w:val="0"/>
              <w:spacing w:before="60" w:after="60"/>
              <w:jc w:val="center"/>
              <w:rPr>
                <w:b/>
                <w:sz w:val="18"/>
                <w:szCs w:val="18"/>
                <w:u w:val="single"/>
              </w:rPr>
            </w:pPr>
            <w:r w:rsidRPr="00AB7BAB">
              <w:rPr>
                <w:rFonts w:hint="eastAsia"/>
                <w:b/>
                <w:sz w:val="18"/>
                <w:szCs w:val="18"/>
                <w:u w:val="single"/>
              </w:rPr>
              <w:t xml:space="preserve">21.02 </w:t>
            </w:r>
          </w:p>
        </w:tc>
        <w:tc>
          <w:tcPr>
            <w:tcW w:w="848" w:type="pct"/>
            <w:tcBorders>
              <w:left w:val="single" w:sz="4" w:space="0" w:color="auto"/>
              <w:right w:val="single" w:sz="4" w:space="0" w:color="auto"/>
            </w:tcBorders>
            <w:vAlign w:val="center"/>
          </w:tcPr>
          <w:p w14:paraId="24145662"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2.49</w:t>
            </w:r>
          </w:p>
        </w:tc>
        <w:tc>
          <w:tcPr>
            <w:tcW w:w="636" w:type="pct"/>
            <w:tcBorders>
              <w:left w:val="single" w:sz="4" w:space="0" w:color="auto"/>
            </w:tcBorders>
            <w:vAlign w:val="center"/>
          </w:tcPr>
          <w:p w14:paraId="3B42B502" w14:textId="77777777" w:rsidR="00AB7BAB" w:rsidRPr="00AB7BAB" w:rsidRDefault="00AB7BAB" w:rsidP="00AB7BAB">
            <w:pPr>
              <w:adjustRightInd w:val="0"/>
              <w:snapToGrid w:val="0"/>
              <w:spacing w:before="60" w:after="60"/>
              <w:jc w:val="center"/>
              <w:rPr>
                <w:b/>
                <w:sz w:val="18"/>
                <w:szCs w:val="18"/>
                <w:u w:val="single"/>
              </w:rPr>
            </w:pPr>
            <w:r w:rsidRPr="00AB7BAB">
              <w:rPr>
                <w:b/>
                <w:sz w:val="18"/>
                <w:szCs w:val="18"/>
                <w:u w:val="single"/>
              </w:rPr>
              <w:t>18.53</w:t>
            </w:r>
          </w:p>
        </w:tc>
        <w:tc>
          <w:tcPr>
            <w:tcW w:w="635" w:type="pct"/>
            <w:tcBorders>
              <w:right w:val="single" w:sz="4" w:space="0" w:color="auto"/>
            </w:tcBorders>
            <w:vAlign w:val="center"/>
          </w:tcPr>
          <w:p w14:paraId="0926EB8A" w14:textId="77777777" w:rsidR="00AB7BAB" w:rsidRPr="00536447" w:rsidRDefault="00AB7BAB" w:rsidP="00AB7BAB">
            <w:pPr>
              <w:adjustRightInd w:val="0"/>
              <w:snapToGrid w:val="0"/>
              <w:spacing w:before="60" w:after="60"/>
              <w:jc w:val="center"/>
              <w:rPr>
                <w:b/>
                <w:sz w:val="18"/>
                <w:szCs w:val="18"/>
                <w:u w:val="single"/>
              </w:rPr>
            </w:pPr>
            <w:r w:rsidRPr="006D5E58">
              <w:rPr>
                <w:rFonts w:hint="eastAsia"/>
                <w:b/>
                <w:sz w:val="18"/>
                <w:szCs w:val="18"/>
                <w:u w:val="single"/>
              </w:rPr>
              <w:t xml:space="preserve">-15.11 </w:t>
            </w:r>
          </w:p>
        </w:tc>
        <w:tc>
          <w:tcPr>
            <w:tcW w:w="780" w:type="pct"/>
            <w:tcBorders>
              <w:left w:val="single" w:sz="4" w:space="0" w:color="auto"/>
              <w:right w:val="single" w:sz="4" w:space="0" w:color="auto"/>
            </w:tcBorders>
            <w:vAlign w:val="center"/>
          </w:tcPr>
          <w:p w14:paraId="3526D07F"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2.07</w:t>
            </w:r>
          </w:p>
        </w:tc>
        <w:tc>
          <w:tcPr>
            <w:tcW w:w="576" w:type="pct"/>
            <w:tcBorders>
              <w:left w:val="single" w:sz="4" w:space="0" w:color="auto"/>
            </w:tcBorders>
            <w:vAlign w:val="center"/>
          </w:tcPr>
          <w:p w14:paraId="2D1956EE" w14:textId="77777777" w:rsidR="00AB7BAB" w:rsidRPr="006D5E58" w:rsidRDefault="00AB7BAB" w:rsidP="00AB7BAB">
            <w:pPr>
              <w:adjustRightInd w:val="0"/>
              <w:snapToGrid w:val="0"/>
              <w:spacing w:before="60" w:after="60"/>
              <w:jc w:val="center"/>
              <w:rPr>
                <w:b/>
                <w:sz w:val="18"/>
                <w:szCs w:val="18"/>
                <w:u w:val="single"/>
              </w:rPr>
            </w:pPr>
            <w:r w:rsidRPr="006D5E58">
              <w:rPr>
                <w:b/>
                <w:sz w:val="18"/>
                <w:szCs w:val="18"/>
                <w:u w:val="single"/>
              </w:rPr>
              <w:t>-17.18</w:t>
            </w:r>
          </w:p>
        </w:tc>
      </w:tr>
      <w:tr w:rsidR="00AB7BAB" w:rsidRPr="00536447" w14:paraId="0DE3C391" w14:textId="77777777" w:rsidTr="00DD34A3">
        <w:trPr>
          <w:jc w:val="center"/>
        </w:trPr>
        <w:tc>
          <w:tcPr>
            <w:tcW w:w="418" w:type="pct"/>
            <w:vMerge w:val="restart"/>
            <w:vAlign w:val="center"/>
          </w:tcPr>
          <w:p w14:paraId="722F49A1" w14:textId="77777777" w:rsidR="00AB7BAB" w:rsidRPr="00536447" w:rsidRDefault="00AB7BAB" w:rsidP="00AB7BAB">
            <w:pPr>
              <w:adjustRightInd w:val="0"/>
              <w:snapToGrid w:val="0"/>
              <w:spacing w:before="60" w:after="60"/>
              <w:jc w:val="center"/>
              <w:rPr>
                <w:b/>
                <w:sz w:val="18"/>
                <w:szCs w:val="18"/>
                <w:u w:val="single"/>
              </w:rPr>
            </w:pPr>
            <w:r>
              <w:rPr>
                <w:rFonts w:hint="eastAsia"/>
                <w:b/>
                <w:sz w:val="18"/>
                <w:szCs w:val="18"/>
                <w:u w:val="single"/>
              </w:rPr>
              <w:t>中期</w:t>
            </w:r>
          </w:p>
        </w:tc>
        <w:tc>
          <w:tcPr>
            <w:tcW w:w="595" w:type="pct"/>
            <w:vAlign w:val="center"/>
          </w:tcPr>
          <w:p w14:paraId="1B28AC49" w14:textId="77777777" w:rsidR="00AB7BAB" w:rsidRPr="00536447" w:rsidRDefault="00AB7BAB" w:rsidP="00AB7BAB">
            <w:pPr>
              <w:adjustRightInd w:val="0"/>
              <w:snapToGrid w:val="0"/>
              <w:spacing w:before="60" w:after="60"/>
              <w:jc w:val="center"/>
              <w:rPr>
                <w:b/>
                <w:sz w:val="18"/>
                <w:szCs w:val="18"/>
                <w:u w:val="single"/>
              </w:rPr>
            </w:pPr>
            <w:r w:rsidRPr="00536447">
              <w:rPr>
                <w:b/>
                <w:sz w:val="18"/>
                <w:szCs w:val="18"/>
                <w:u w:val="single"/>
              </w:rPr>
              <w:t>COD</w:t>
            </w:r>
          </w:p>
        </w:tc>
        <w:tc>
          <w:tcPr>
            <w:tcW w:w="512" w:type="pct"/>
            <w:tcBorders>
              <w:right w:val="single" w:sz="4" w:space="0" w:color="auto"/>
            </w:tcBorders>
            <w:vAlign w:val="center"/>
          </w:tcPr>
          <w:p w14:paraId="02663DAC" w14:textId="77777777" w:rsidR="00AB7BAB" w:rsidRPr="00536447" w:rsidRDefault="00AB7BAB" w:rsidP="00AB7BAB">
            <w:pPr>
              <w:adjustRightInd w:val="0"/>
              <w:snapToGrid w:val="0"/>
              <w:spacing w:before="60" w:after="60"/>
              <w:jc w:val="center"/>
              <w:rPr>
                <w:b/>
                <w:sz w:val="18"/>
                <w:szCs w:val="18"/>
                <w:u w:val="single"/>
              </w:rPr>
            </w:pPr>
            <w:r w:rsidRPr="00AB7BAB">
              <w:rPr>
                <w:rFonts w:hint="eastAsia"/>
                <w:b/>
                <w:sz w:val="18"/>
                <w:szCs w:val="18"/>
                <w:u w:val="single"/>
              </w:rPr>
              <w:t xml:space="preserve">421.25 </w:t>
            </w:r>
          </w:p>
        </w:tc>
        <w:tc>
          <w:tcPr>
            <w:tcW w:w="848" w:type="pct"/>
            <w:tcBorders>
              <w:left w:val="single" w:sz="4" w:space="0" w:color="auto"/>
              <w:right w:val="single" w:sz="4" w:space="0" w:color="auto"/>
            </w:tcBorders>
            <w:vAlign w:val="center"/>
          </w:tcPr>
          <w:p w14:paraId="27589819"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43.21</w:t>
            </w:r>
          </w:p>
        </w:tc>
        <w:tc>
          <w:tcPr>
            <w:tcW w:w="636" w:type="pct"/>
            <w:tcBorders>
              <w:left w:val="single" w:sz="4" w:space="0" w:color="auto"/>
            </w:tcBorders>
            <w:vAlign w:val="center"/>
          </w:tcPr>
          <w:p w14:paraId="0CCFBBCC" w14:textId="77777777" w:rsidR="00AB7BAB" w:rsidRPr="00AB7BAB" w:rsidRDefault="00AB7BAB" w:rsidP="00AB7BAB">
            <w:pPr>
              <w:adjustRightInd w:val="0"/>
              <w:snapToGrid w:val="0"/>
              <w:spacing w:before="60" w:after="60"/>
              <w:jc w:val="center"/>
              <w:rPr>
                <w:b/>
                <w:sz w:val="18"/>
                <w:szCs w:val="18"/>
                <w:u w:val="single"/>
              </w:rPr>
            </w:pPr>
            <w:r w:rsidRPr="00AB7BAB">
              <w:rPr>
                <w:b/>
                <w:sz w:val="18"/>
                <w:szCs w:val="18"/>
                <w:u w:val="single"/>
              </w:rPr>
              <w:t>378.04</w:t>
            </w:r>
          </w:p>
        </w:tc>
        <w:tc>
          <w:tcPr>
            <w:tcW w:w="635" w:type="pct"/>
            <w:tcBorders>
              <w:right w:val="single" w:sz="4" w:space="0" w:color="auto"/>
            </w:tcBorders>
            <w:vAlign w:val="center"/>
          </w:tcPr>
          <w:p w14:paraId="18643AE2" w14:textId="77777777" w:rsidR="00AB7BAB" w:rsidRPr="00536447" w:rsidRDefault="00AB7BAB" w:rsidP="00AB7BAB">
            <w:pPr>
              <w:adjustRightInd w:val="0"/>
              <w:snapToGrid w:val="0"/>
              <w:spacing w:before="60" w:after="60"/>
              <w:jc w:val="center"/>
              <w:rPr>
                <w:b/>
                <w:sz w:val="18"/>
                <w:szCs w:val="18"/>
                <w:u w:val="single"/>
              </w:rPr>
            </w:pPr>
            <w:r w:rsidRPr="006D5E58">
              <w:rPr>
                <w:rFonts w:hint="eastAsia"/>
                <w:b/>
                <w:sz w:val="18"/>
                <w:szCs w:val="18"/>
                <w:u w:val="single"/>
              </w:rPr>
              <w:t xml:space="preserve">287.98 </w:t>
            </w:r>
          </w:p>
        </w:tc>
        <w:tc>
          <w:tcPr>
            <w:tcW w:w="780" w:type="pct"/>
            <w:tcBorders>
              <w:left w:val="single" w:sz="4" w:space="0" w:color="auto"/>
              <w:right w:val="single" w:sz="4" w:space="0" w:color="auto"/>
            </w:tcBorders>
            <w:vAlign w:val="center"/>
          </w:tcPr>
          <w:p w14:paraId="5833A54D" w14:textId="77777777" w:rsidR="00AB7BAB" w:rsidRPr="00536447" w:rsidRDefault="00AB7BAB" w:rsidP="00AB7BAB">
            <w:pPr>
              <w:adjustRightInd w:val="0"/>
              <w:snapToGrid w:val="0"/>
              <w:spacing w:before="60" w:after="60"/>
              <w:jc w:val="center"/>
              <w:rPr>
                <w:b/>
                <w:sz w:val="18"/>
                <w:szCs w:val="18"/>
                <w:u w:val="single"/>
              </w:rPr>
            </w:pPr>
            <w:r w:rsidRPr="00AA654C">
              <w:rPr>
                <w:rFonts w:hint="eastAsia"/>
                <w:b/>
                <w:sz w:val="18"/>
                <w:szCs w:val="18"/>
                <w:u w:val="single"/>
              </w:rPr>
              <w:t>48.55</w:t>
            </w:r>
          </w:p>
        </w:tc>
        <w:tc>
          <w:tcPr>
            <w:tcW w:w="576" w:type="pct"/>
            <w:tcBorders>
              <w:left w:val="single" w:sz="4" w:space="0" w:color="auto"/>
            </w:tcBorders>
            <w:vAlign w:val="center"/>
          </w:tcPr>
          <w:p w14:paraId="50595376" w14:textId="77777777" w:rsidR="00AB7BAB" w:rsidRPr="006D5E58" w:rsidRDefault="00AB7BAB" w:rsidP="00AB7BAB">
            <w:pPr>
              <w:adjustRightInd w:val="0"/>
              <w:snapToGrid w:val="0"/>
              <w:spacing w:before="60" w:after="60"/>
              <w:jc w:val="center"/>
              <w:rPr>
                <w:b/>
                <w:sz w:val="18"/>
                <w:szCs w:val="18"/>
                <w:u w:val="single"/>
              </w:rPr>
            </w:pPr>
            <w:r w:rsidRPr="006D5E58">
              <w:rPr>
                <w:b/>
                <w:sz w:val="18"/>
                <w:szCs w:val="18"/>
                <w:u w:val="single"/>
              </w:rPr>
              <w:t>239.43</w:t>
            </w:r>
          </w:p>
        </w:tc>
      </w:tr>
      <w:tr w:rsidR="002E053C" w:rsidRPr="00536447" w14:paraId="5CD8A237" w14:textId="77777777" w:rsidTr="00DD34A3">
        <w:trPr>
          <w:jc w:val="center"/>
        </w:trPr>
        <w:tc>
          <w:tcPr>
            <w:tcW w:w="418" w:type="pct"/>
            <w:vMerge/>
            <w:vAlign w:val="center"/>
          </w:tcPr>
          <w:p w14:paraId="75D24227" w14:textId="77777777" w:rsidR="002E053C" w:rsidRPr="00536447" w:rsidRDefault="002E053C" w:rsidP="002E053C">
            <w:pPr>
              <w:adjustRightInd w:val="0"/>
              <w:snapToGrid w:val="0"/>
              <w:spacing w:before="60" w:after="60"/>
              <w:jc w:val="center"/>
              <w:rPr>
                <w:b/>
                <w:sz w:val="18"/>
                <w:szCs w:val="18"/>
                <w:u w:val="single"/>
              </w:rPr>
            </w:pPr>
          </w:p>
        </w:tc>
        <w:tc>
          <w:tcPr>
            <w:tcW w:w="595" w:type="pct"/>
            <w:vAlign w:val="center"/>
          </w:tcPr>
          <w:p w14:paraId="1E40C004" w14:textId="77777777" w:rsidR="002E053C" w:rsidRPr="00536447" w:rsidRDefault="002E053C" w:rsidP="002E053C">
            <w:pPr>
              <w:adjustRightInd w:val="0"/>
              <w:snapToGrid w:val="0"/>
              <w:spacing w:before="60" w:after="60"/>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512" w:type="pct"/>
            <w:tcBorders>
              <w:right w:val="single" w:sz="4" w:space="0" w:color="auto"/>
            </w:tcBorders>
            <w:vAlign w:val="center"/>
          </w:tcPr>
          <w:p w14:paraId="35131805" w14:textId="77777777" w:rsidR="002E053C" w:rsidRPr="00536447" w:rsidRDefault="002E053C" w:rsidP="002E053C">
            <w:pPr>
              <w:adjustRightInd w:val="0"/>
              <w:snapToGrid w:val="0"/>
              <w:spacing w:before="60" w:after="60"/>
              <w:jc w:val="center"/>
              <w:rPr>
                <w:b/>
                <w:sz w:val="18"/>
                <w:szCs w:val="18"/>
                <w:u w:val="single"/>
              </w:rPr>
            </w:pPr>
            <w:r w:rsidRPr="00AB7BAB">
              <w:rPr>
                <w:rFonts w:hint="eastAsia"/>
                <w:b/>
                <w:sz w:val="18"/>
                <w:szCs w:val="18"/>
                <w:u w:val="single"/>
              </w:rPr>
              <w:t xml:space="preserve">19.75 </w:t>
            </w:r>
          </w:p>
        </w:tc>
        <w:tc>
          <w:tcPr>
            <w:tcW w:w="848" w:type="pct"/>
            <w:tcBorders>
              <w:left w:val="single" w:sz="4" w:space="0" w:color="auto"/>
              <w:right w:val="single" w:sz="4" w:space="0" w:color="auto"/>
            </w:tcBorders>
            <w:vAlign w:val="center"/>
          </w:tcPr>
          <w:p w14:paraId="388D44FE" w14:textId="1678BB18" w:rsidR="002E053C" w:rsidRPr="00536447" w:rsidRDefault="002E053C" w:rsidP="002E053C">
            <w:pPr>
              <w:adjustRightInd w:val="0"/>
              <w:snapToGrid w:val="0"/>
              <w:spacing w:before="60" w:after="60"/>
              <w:jc w:val="center"/>
              <w:rPr>
                <w:b/>
                <w:sz w:val="18"/>
                <w:szCs w:val="18"/>
                <w:u w:val="single"/>
              </w:rPr>
            </w:pPr>
            <w:r>
              <w:rPr>
                <w:rFonts w:hint="eastAsia"/>
                <w:b/>
                <w:sz w:val="18"/>
                <w:szCs w:val="18"/>
                <w:u w:val="single"/>
              </w:rPr>
              <w:t>3.02</w:t>
            </w:r>
          </w:p>
        </w:tc>
        <w:tc>
          <w:tcPr>
            <w:tcW w:w="636" w:type="pct"/>
            <w:tcBorders>
              <w:left w:val="single" w:sz="4" w:space="0" w:color="auto"/>
            </w:tcBorders>
            <w:vAlign w:val="center"/>
          </w:tcPr>
          <w:p w14:paraId="1E9CA190" w14:textId="27277E94" w:rsidR="002E053C" w:rsidRPr="00AB7BAB" w:rsidRDefault="002E053C" w:rsidP="002E053C">
            <w:pPr>
              <w:adjustRightInd w:val="0"/>
              <w:snapToGrid w:val="0"/>
              <w:spacing w:before="60" w:after="60"/>
              <w:jc w:val="center"/>
              <w:rPr>
                <w:b/>
                <w:sz w:val="18"/>
                <w:szCs w:val="18"/>
                <w:u w:val="single"/>
              </w:rPr>
            </w:pPr>
            <w:r>
              <w:rPr>
                <w:rFonts w:hint="eastAsia"/>
                <w:b/>
                <w:sz w:val="18"/>
                <w:szCs w:val="18"/>
                <w:u w:val="single"/>
              </w:rPr>
              <w:t>16.73</w:t>
            </w:r>
          </w:p>
        </w:tc>
        <w:tc>
          <w:tcPr>
            <w:tcW w:w="635" w:type="pct"/>
            <w:tcBorders>
              <w:right w:val="single" w:sz="4" w:space="0" w:color="auto"/>
            </w:tcBorders>
            <w:vAlign w:val="center"/>
          </w:tcPr>
          <w:p w14:paraId="79EECA41" w14:textId="77777777" w:rsidR="002E053C" w:rsidRPr="00536447" w:rsidRDefault="002E053C" w:rsidP="002E053C">
            <w:pPr>
              <w:adjustRightInd w:val="0"/>
              <w:snapToGrid w:val="0"/>
              <w:spacing w:before="60" w:after="60"/>
              <w:jc w:val="center"/>
              <w:rPr>
                <w:b/>
                <w:sz w:val="18"/>
                <w:szCs w:val="18"/>
                <w:u w:val="single"/>
              </w:rPr>
            </w:pPr>
            <w:r w:rsidRPr="006D5E58">
              <w:rPr>
                <w:rFonts w:hint="eastAsia"/>
                <w:b/>
                <w:sz w:val="18"/>
                <w:szCs w:val="18"/>
                <w:u w:val="single"/>
              </w:rPr>
              <w:t xml:space="preserve">-15.98 </w:t>
            </w:r>
          </w:p>
        </w:tc>
        <w:tc>
          <w:tcPr>
            <w:tcW w:w="780" w:type="pct"/>
            <w:tcBorders>
              <w:left w:val="single" w:sz="4" w:space="0" w:color="auto"/>
              <w:right w:val="single" w:sz="4" w:space="0" w:color="auto"/>
            </w:tcBorders>
            <w:vAlign w:val="center"/>
          </w:tcPr>
          <w:p w14:paraId="58D2219D" w14:textId="77777777" w:rsidR="002E053C" w:rsidRPr="00536447" w:rsidRDefault="002E053C" w:rsidP="002E053C">
            <w:pPr>
              <w:adjustRightInd w:val="0"/>
              <w:snapToGrid w:val="0"/>
              <w:spacing w:before="60" w:after="60"/>
              <w:jc w:val="center"/>
              <w:rPr>
                <w:b/>
                <w:sz w:val="18"/>
                <w:szCs w:val="18"/>
                <w:u w:val="single"/>
              </w:rPr>
            </w:pPr>
            <w:r w:rsidRPr="00AA654C">
              <w:rPr>
                <w:rFonts w:hint="eastAsia"/>
                <w:b/>
                <w:sz w:val="18"/>
                <w:szCs w:val="18"/>
                <w:u w:val="single"/>
              </w:rPr>
              <w:t>4.86</w:t>
            </w:r>
          </w:p>
        </w:tc>
        <w:tc>
          <w:tcPr>
            <w:tcW w:w="576" w:type="pct"/>
            <w:tcBorders>
              <w:left w:val="single" w:sz="4" w:space="0" w:color="auto"/>
            </w:tcBorders>
            <w:vAlign w:val="center"/>
          </w:tcPr>
          <w:p w14:paraId="10606392" w14:textId="77777777" w:rsidR="002E053C" w:rsidRPr="006D5E58" w:rsidRDefault="002E053C" w:rsidP="002E053C">
            <w:pPr>
              <w:adjustRightInd w:val="0"/>
              <w:snapToGrid w:val="0"/>
              <w:spacing w:before="60" w:after="60"/>
              <w:jc w:val="center"/>
              <w:rPr>
                <w:b/>
                <w:sz w:val="18"/>
                <w:szCs w:val="18"/>
                <w:u w:val="single"/>
              </w:rPr>
            </w:pPr>
            <w:r w:rsidRPr="006D5E58">
              <w:rPr>
                <w:b/>
                <w:sz w:val="18"/>
                <w:szCs w:val="18"/>
                <w:u w:val="single"/>
              </w:rPr>
              <w:t>-20.84</w:t>
            </w:r>
          </w:p>
        </w:tc>
      </w:tr>
      <w:tr w:rsidR="002E053C" w:rsidRPr="00536447" w14:paraId="10D02862" w14:textId="77777777" w:rsidTr="00DD34A3">
        <w:trPr>
          <w:jc w:val="center"/>
        </w:trPr>
        <w:tc>
          <w:tcPr>
            <w:tcW w:w="418" w:type="pct"/>
            <w:vMerge w:val="restart"/>
            <w:vAlign w:val="center"/>
          </w:tcPr>
          <w:p w14:paraId="7DD41170" w14:textId="77777777" w:rsidR="002E053C" w:rsidRPr="00536447" w:rsidRDefault="002E053C" w:rsidP="002E053C">
            <w:pPr>
              <w:adjustRightInd w:val="0"/>
              <w:snapToGrid w:val="0"/>
              <w:spacing w:before="60" w:after="60"/>
              <w:jc w:val="center"/>
              <w:rPr>
                <w:b/>
                <w:sz w:val="18"/>
                <w:szCs w:val="18"/>
                <w:u w:val="single"/>
              </w:rPr>
            </w:pPr>
            <w:r w:rsidRPr="00536447">
              <w:rPr>
                <w:rFonts w:hint="eastAsia"/>
                <w:b/>
                <w:sz w:val="18"/>
                <w:szCs w:val="18"/>
                <w:u w:val="single"/>
              </w:rPr>
              <w:t>远期</w:t>
            </w:r>
          </w:p>
        </w:tc>
        <w:tc>
          <w:tcPr>
            <w:tcW w:w="595" w:type="pct"/>
            <w:vAlign w:val="center"/>
          </w:tcPr>
          <w:p w14:paraId="4BADE063" w14:textId="77777777" w:rsidR="002E053C" w:rsidRPr="00536447" w:rsidRDefault="002E053C" w:rsidP="002E053C">
            <w:pPr>
              <w:adjustRightInd w:val="0"/>
              <w:snapToGrid w:val="0"/>
              <w:spacing w:before="60" w:after="60"/>
              <w:jc w:val="center"/>
              <w:rPr>
                <w:b/>
                <w:sz w:val="18"/>
                <w:szCs w:val="18"/>
                <w:u w:val="single"/>
              </w:rPr>
            </w:pPr>
            <w:r w:rsidRPr="00536447">
              <w:rPr>
                <w:b/>
                <w:sz w:val="18"/>
                <w:szCs w:val="18"/>
                <w:u w:val="single"/>
              </w:rPr>
              <w:t>COD</w:t>
            </w:r>
          </w:p>
        </w:tc>
        <w:tc>
          <w:tcPr>
            <w:tcW w:w="512" w:type="pct"/>
            <w:tcBorders>
              <w:right w:val="single" w:sz="4" w:space="0" w:color="auto"/>
            </w:tcBorders>
            <w:vAlign w:val="center"/>
          </w:tcPr>
          <w:p w14:paraId="6886029D" w14:textId="77777777" w:rsidR="002E053C" w:rsidRPr="00536447" w:rsidRDefault="002E053C" w:rsidP="002E053C">
            <w:pPr>
              <w:adjustRightInd w:val="0"/>
              <w:snapToGrid w:val="0"/>
              <w:spacing w:before="60" w:after="60"/>
              <w:jc w:val="center"/>
              <w:rPr>
                <w:b/>
                <w:sz w:val="18"/>
                <w:szCs w:val="18"/>
                <w:u w:val="single"/>
              </w:rPr>
            </w:pPr>
            <w:r w:rsidRPr="00AB7BAB">
              <w:rPr>
                <w:rFonts w:hint="eastAsia"/>
                <w:b/>
                <w:sz w:val="18"/>
                <w:szCs w:val="18"/>
                <w:u w:val="single"/>
              </w:rPr>
              <w:t xml:space="preserve">426.72 </w:t>
            </w:r>
          </w:p>
        </w:tc>
        <w:tc>
          <w:tcPr>
            <w:tcW w:w="848" w:type="pct"/>
            <w:tcBorders>
              <w:left w:val="single" w:sz="4" w:space="0" w:color="auto"/>
              <w:right w:val="single" w:sz="4" w:space="0" w:color="auto"/>
            </w:tcBorders>
            <w:vAlign w:val="center"/>
          </w:tcPr>
          <w:p w14:paraId="781F3A44" w14:textId="10A213FC" w:rsidR="002E053C" w:rsidRPr="00536447" w:rsidRDefault="002E053C" w:rsidP="002E053C">
            <w:pPr>
              <w:adjustRightInd w:val="0"/>
              <w:snapToGrid w:val="0"/>
              <w:spacing w:before="60" w:after="60"/>
              <w:jc w:val="center"/>
              <w:rPr>
                <w:b/>
                <w:sz w:val="18"/>
                <w:szCs w:val="18"/>
                <w:u w:val="single"/>
              </w:rPr>
            </w:pPr>
            <w:r w:rsidRPr="00AA654C">
              <w:rPr>
                <w:rFonts w:hint="eastAsia"/>
                <w:b/>
                <w:sz w:val="18"/>
                <w:szCs w:val="18"/>
                <w:u w:val="single"/>
              </w:rPr>
              <w:t>71.36</w:t>
            </w:r>
          </w:p>
        </w:tc>
        <w:tc>
          <w:tcPr>
            <w:tcW w:w="636" w:type="pct"/>
            <w:tcBorders>
              <w:left w:val="single" w:sz="4" w:space="0" w:color="auto"/>
            </w:tcBorders>
            <w:vAlign w:val="center"/>
          </w:tcPr>
          <w:p w14:paraId="610B3EDC" w14:textId="60EA001B" w:rsidR="002E053C" w:rsidRPr="00AB7BAB" w:rsidRDefault="002E053C" w:rsidP="002E053C">
            <w:pPr>
              <w:adjustRightInd w:val="0"/>
              <w:snapToGrid w:val="0"/>
              <w:spacing w:before="60" w:after="60"/>
              <w:jc w:val="center"/>
              <w:rPr>
                <w:b/>
                <w:sz w:val="18"/>
                <w:szCs w:val="18"/>
                <w:u w:val="single"/>
              </w:rPr>
            </w:pPr>
            <w:r w:rsidRPr="00AB7BAB">
              <w:rPr>
                <w:b/>
                <w:sz w:val="18"/>
                <w:szCs w:val="18"/>
                <w:u w:val="single"/>
              </w:rPr>
              <w:t>355.36</w:t>
            </w:r>
          </w:p>
        </w:tc>
        <w:tc>
          <w:tcPr>
            <w:tcW w:w="635" w:type="pct"/>
            <w:tcBorders>
              <w:right w:val="single" w:sz="4" w:space="0" w:color="auto"/>
            </w:tcBorders>
            <w:vAlign w:val="center"/>
          </w:tcPr>
          <w:p w14:paraId="07775704" w14:textId="77777777" w:rsidR="002E053C" w:rsidRPr="00536447" w:rsidRDefault="002E053C" w:rsidP="002E053C">
            <w:pPr>
              <w:adjustRightInd w:val="0"/>
              <w:snapToGrid w:val="0"/>
              <w:spacing w:before="60" w:after="60"/>
              <w:jc w:val="center"/>
              <w:rPr>
                <w:b/>
                <w:sz w:val="18"/>
                <w:szCs w:val="18"/>
                <w:u w:val="single"/>
              </w:rPr>
            </w:pPr>
            <w:r w:rsidRPr="006D5E58">
              <w:rPr>
                <w:rFonts w:hint="eastAsia"/>
                <w:b/>
                <w:sz w:val="18"/>
                <w:szCs w:val="18"/>
                <w:u w:val="single"/>
              </w:rPr>
              <w:t xml:space="preserve">277.54 </w:t>
            </w:r>
          </w:p>
        </w:tc>
        <w:tc>
          <w:tcPr>
            <w:tcW w:w="780" w:type="pct"/>
            <w:tcBorders>
              <w:left w:val="single" w:sz="4" w:space="0" w:color="auto"/>
              <w:right w:val="single" w:sz="4" w:space="0" w:color="auto"/>
            </w:tcBorders>
            <w:vAlign w:val="center"/>
          </w:tcPr>
          <w:p w14:paraId="0851E6CF" w14:textId="77777777" w:rsidR="002E053C" w:rsidRPr="00536447" w:rsidRDefault="002E053C" w:rsidP="002E053C">
            <w:pPr>
              <w:adjustRightInd w:val="0"/>
              <w:snapToGrid w:val="0"/>
              <w:spacing w:before="60" w:after="60"/>
              <w:jc w:val="center"/>
              <w:rPr>
                <w:b/>
                <w:sz w:val="18"/>
                <w:szCs w:val="18"/>
                <w:u w:val="single"/>
              </w:rPr>
            </w:pPr>
            <w:r w:rsidRPr="00AA654C">
              <w:rPr>
                <w:rFonts w:hint="eastAsia"/>
                <w:b/>
                <w:sz w:val="18"/>
                <w:szCs w:val="18"/>
                <w:u w:val="single"/>
              </w:rPr>
              <w:t>29.47</w:t>
            </w:r>
          </w:p>
        </w:tc>
        <w:tc>
          <w:tcPr>
            <w:tcW w:w="576" w:type="pct"/>
            <w:tcBorders>
              <w:left w:val="single" w:sz="4" w:space="0" w:color="auto"/>
            </w:tcBorders>
            <w:vAlign w:val="center"/>
          </w:tcPr>
          <w:p w14:paraId="49104913" w14:textId="77777777" w:rsidR="002E053C" w:rsidRPr="006D5E58" w:rsidRDefault="002E053C" w:rsidP="002E053C">
            <w:pPr>
              <w:adjustRightInd w:val="0"/>
              <w:snapToGrid w:val="0"/>
              <w:spacing w:before="60" w:after="60"/>
              <w:jc w:val="center"/>
              <w:rPr>
                <w:b/>
                <w:sz w:val="18"/>
                <w:szCs w:val="18"/>
                <w:u w:val="single"/>
              </w:rPr>
            </w:pPr>
            <w:r w:rsidRPr="006D5E58">
              <w:rPr>
                <w:b/>
                <w:sz w:val="18"/>
                <w:szCs w:val="18"/>
                <w:u w:val="single"/>
              </w:rPr>
              <w:t>248.07</w:t>
            </w:r>
          </w:p>
        </w:tc>
      </w:tr>
      <w:tr w:rsidR="002E053C" w:rsidRPr="00536447" w14:paraId="411C5915" w14:textId="77777777" w:rsidTr="00DD34A3">
        <w:trPr>
          <w:jc w:val="center"/>
        </w:trPr>
        <w:tc>
          <w:tcPr>
            <w:tcW w:w="418" w:type="pct"/>
            <w:vMerge/>
            <w:tcBorders>
              <w:bottom w:val="single" w:sz="12" w:space="0" w:color="000000"/>
            </w:tcBorders>
            <w:vAlign w:val="center"/>
          </w:tcPr>
          <w:p w14:paraId="1CAA0036" w14:textId="77777777" w:rsidR="002E053C" w:rsidRPr="00536447" w:rsidRDefault="002E053C" w:rsidP="002E053C">
            <w:pPr>
              <w:adjustRightInd w:val="0"/>
              <w:snapToGrid w:val="0"/>
              <w:spacing w:before="60" w:after="60"/>
              <w:jc w:val="center"/>
              <w:rPr>
                <w:b/>
                <w:sz w:val="18"/>
                <w:szCs w:val="18"/>
                <w:u w:val="single"/>
              </w:rPr>
            </w:pPr>
          </w:p>
        </w:tc>
        <w:tc>
          <w:tcPr>
            <w:tcW w:w="595" w:type="pct"/>
            <w:tcBorders>
              <w:bottom w:val="single" w:sz="12" w:space="0" w:color="000000"/>
            </w:tcBorders>
            <w:vAlign w:val="center"/>
          </w:tcPr>
          <w:p w14:paraId="40D6CB78" w14:textId="77777777" w:rsidR="002E053C" w:rsidRPr="00536447" w:rsidRDefault="002E053C" w:rsidP="002E053C">
            <w:pPr>
              <w:adjustRightInd w:val="0"/>
              <w:snapToGrid w:val="0"/>
              <w:spacing w:before="60" w:after="60"/>
              <w:jc w:val="center"/>
              <w:rPr>
                <w:b/>
                <w:sz w:val="18"/>
                <w:szCs w:val="18"/>
                <w:u w:val="single"/>
              </w:rPr>
            </w:pPr>
            <w:r w:rsidRPr="00536447">
              <w:rPr>
                <w:b/>
                <w:sz w:val="18"/>
                <w:szCs w:val="18"/>
                <w:u w:val="single"/>
              </w:rPr>
              <w:t>NH</w:t>
            </w:r>
            <w:r w:rsidRPr="00536447">
              <w:rPr>
                <w:b/>
                <w:sz w:val="18"/>
                <w:szCs w:val="18"/>
                <w:u w:val="single"/>
                <w:vertAlign w:val="subscript"/>
              </w:rPr>
              <w:t>3</w:t>
            </w:r>
            <w:r w:rsidRPr="00536447">
              <w:rPr>
                <w:b/>
                <w:sz w:val="18"/>
                <w:szCs w:val="18"/>
                <w:u w:val="single"/>
              </w:rPr>
              <w:t>-N</w:t>
            </w:r>
          </w:p>
        </w:tc>
        <w:tc>
          <w:tcPr>
            <w:tcW w:w="512" w:type="pct"/>
            <w:tcBorders>
              <w:bottom w:val="single" w:sz="12" w:space="0" w:color="000000"/>
              <w:right w:val="single" w:sz="4" w:space="0" w:color="auto"/>
            </w:tcBorders>
            <w:vAlign w:val="center"/>
          </w:tcPr>
          <w:p w14:paraId="0B4888BF" w14:textId="77777777" w:rsidR="002E053C" w:rsidRPr="00536447" w:rsidRDefault="002E053C" w:rsidP="002E053C">
            <w:pPr>
              <w:adjustRightInd w:val="0"/>
              <w:snapToGrid w:val="0"/>
              <w:spacing w:before="60" w:after="60"/>
              <w:jc w:val="center"/>
              <w:rPr>
                <w:b/>
                <w:sz w:val="18"/>
                <w:szCs w:val="18"/>
                <w:u w:val="single"/>
              </w:rPr>
            </w:pPr>
            <w:r w:rsidRPr="00AB7BAB">
              <w:rPr>
                <w:rFonts w:hint="eastAsia"/>
                <w:b/>
                <w:sz w:val="18"/>
                <w:szCs w:val="18"/>
                <w:u w:val="single"/>
              </w:rPr>
              <w:t xml:space="preserve">20.01 </w:t>
            </w:r>
          </w:p>
        </w:tc>
        <w:tc>
          <w:tcPr>
            <w:tcW w:w="848" w:type="pct"/>
            <w:tcBorders>
              <w:left w:val="single" w:sz="4" w:space="0" w:color="auto"/>
              <w:bottom w:val="single" w:sz="12" w:space="0" w:color="000000"/>
              <w:right w:val="single" w:sz="4" w:space="0" w:color="auto"/>
            </w:tcBorders>
            <w:vAlign w:val="center"/>
          </w:tcPr>
          <w:p w14:paraId="78B2CC2B" w14:textId="4D9ED05A" w:rsidR="002E053C" w:rsidRPr="00536447" w:rsidRDefault="002E053C" w:rsidP="002E053C">
            <w:pPr>
              <w:adjustRightInd w:val="0"/>
              <w:snapToGrid w:val="0"/>
              <w:spacing w:before="60" w:after="60"/>
              <w:jc w:val="center"/>
              <w:rPr>
                <w:b/>
                <w:sz w:val="18"/>
                <w:szCs w:val="18"/>
                <w:u w:val="single"/>
              </w:rPr>
            </w:pPr>
            <w:r>
              <w:rPr>
                <w:rFonts w:hint="eastAsia"/>
                <w:b/>
                <w:sz w:val="18"/>
                <w:szCs w:val="18"/>
                <w:u w:val="single"/>
              </w:rPr>
              <w:t>5.00</w:t>
            </w:r>
          </w:p>
        </w:tc>
        <w:tc>
          <w:tcPr>
            <w:tcW w:w="636" w:type="pct"/>
            <w:tcBorders>
              <w:left w:val="single" w:sz="4" w:space="0" w:color="auto"/>
              <w:bottom w:val="single" w:sz="12" w:space="0" w:color="000000"/>
            </w:tcBorders>
            <w:vAlign w:val="center"/>
          </w:tcPr>
          <w:p w14:paraId="7E4F8414" w14:textId="40B4850A" w:rsidR="002E053C" w:rsidRPr="00AB7BAB" w:rsidRDefault="002E053C" w:rsidP="002E053C">
            <w:pPr>
              <w:adjustRightInd w:val="0"/>
              <w:snapToGrid w:val="0"/>
              <w:spacing w:before="60" w:after="60"/>
              <w:jc w:val="center"/>
              <w:rPr>
                <w:b/>
                <w:sz w:val="18"/>
                <w:szCs w:val="18"/>
                <w:u w:val="single"/>
              </w:rPr>
            </w:pPr>
            <w:r>
              <w:rPr>
                <w:rFonts w:hint="eastAsia"/>
                <w:b/>
                <w:sz w:val="18"/>
                <w:szCs w:val="18"/>
                <w:u w:val="single"/>
              </w:rPr>
              <w:t>15.01</w:t>
            </w:r>
          </w:p>
        </w:tc>
        <w:tc>
          <w:tcPr>
            <w:tcW w:w="635" w:type="pct"/>
            <w:tcBorders>
              <w:bottom w:val="single" w:sz="12" w:space="0" w:color="000000"/>
              <w:right w:val="single" w:sz="4" w:space="0" w:color="auto"/>
            </w:tcBorders>
            <w:vAlign w:val="center"/>
          </w:tcPr>
          <w:p w14:paraId="4B8AFA36" w14:textId="77777777" w:rsidR="002E053C" w:rsidRPr="00536447" w:rsidRDefault="002E053C" w:rsidP="002E053C">
            <w:pPr>
              <w:adjustRightInd w:val="0"/>
              <w:snapToGrid w:val="0"/>
              <w:spacing w:before="60" w:after="60"/>
              <w:jc w:val="center"/>
              <w:rPr>
                <w:b/>
                <w:sz w:val="18"/>
                <w:szCs w:val="18"/>
                <w:u w:val="single"/>
              </w:rPr>
            </w:pPr>
            <w:r w:rsidRPr="006D5E58">
              <w:rPr>
                <w:rFonts w:hint="eastAsia"/>
                <w:b/>
                <w:sz w:val="18"/>
                <w:szCs w:val="18"/>
                <w:u w:val="single"/>
              </w:rPr>
              <w:t xml:space="preserve">-15.40 </w:t>
            </w:r>
          </w:p>
        </w:tc>
        <w:tc>
          <w:tcPr>
            <w:tcW w:w="780" w:type="pct"/>
            <w:tcBorders>
              <w:left w:val="single" w:sz="4" w:space="0" w:color="auto"/>
              <w:bottom w:val="single" w:sz="12" w:space="0" w:color="000000"/>
              <w:right w:val="single" w:sz="4" w:space="0" w:color="auto"/>
            </w:tcBorders>
            <w:vAlign w:val="center"/>
          </w:tcPr>
          <w:p w14:paraId="2DADC8B4" w14:textId="77777777" w:rsidR="002E053C" w:rsidRPr="00536447" w:rsidRDefault="002E053C" w:rsidP="002E053C">
            <w:pPr>
              <w:adjustRightInd w:val="0"/>
              <w:snapToGrid w:val="0"/>
              <w:spacing w:before="60" w:after="60"/>
              <w:jc w:val="center"/>
              <w:rPr>
                <w:b/>
                <w:sz w:val="18"/>
                <w:szCs w:val="18"/>
                <w:u w:val="single"/>
              </w:rPr>
            </w:pPr>
            <w:r w:rsidRPr="00AA654C">
              <w:rPr>
                <w:rFonts w:hint="eastAsia"/>
                <w:b/>
                <w:sz w:val="18"/>
                <w:szCs w:val="18"/>
                <w:u w:val="single"/>
              </w:rPr>
              <w:t>2.95</w:t>
            </w:r>
          </w:p>
        </w:tc>
        <w:tc>
          <w:tcPr>
            <w:tcW w:w="576" w:type="pct"/>
            <w:tcBorders>
              <w:left w:val="single" w:sz="4" w:space="0" w:color="auto"/>
              <w:bottom w:val="single" w:sz="12" w:space="0" w:color="000000"/>
            </w:tcBorders>
            <w:vAlign w:val="center"/>
          </w:tcPr>
          <w:p w14:paraId="7EF9681F" w14:textId="77777777" w:rsidR="002E053C" w:rsidRPr="006D5E58" w:rsidRDefault="002E053C" w:rsidP="002E053C">
            <w:pPr>
              <w:adjustRightInd w:val="0"/>
              <w:snapToGrid w:val="0"/>
              <w:spacing w:before="60" w:after="60"/>
              <w:jc w:val="center"/>
              <w:rPr>
                <w:b/>
                <w:sz w:val="18"/>
                <w:szCs w:val="18"/>
                <w:u w:val="single"/>
              </w:rPr>
            </w:pPr>
            <w:r w:rsidRPr="006D5E58">
              <w:rPr>
                <w:b/>
                <w:sz w:val="18"/>
                <w:szCs w:val="18"/>
                <w:u w:val="single"/>
              </w:rPr>
              <w:t>-18.35</w:t>
            </w:r>
          </w:p>
        </w:tc>
      </w:tr>
    </w:tbl>
    <w:p w14:paraId="77926327" w14:textId="77777777" w:rsidR="00DC4D6A" w:rsidRPr="00536447" w:rsidRDefault="00734CD5">
      <w:pPr>
        <w:pStyle w:val="a1"/>
        <w:spacing w:line="520" w:lineRule="exact"/>
        <w:ind w:firstLineChars="0"/>
        <w:rPr>
          <w:b/>
          <w:u w:val="single"/>
        </w:rPr>
      </w:pPr>
      <w:r w:rsidRPr="00536447">
        <w:rPr>
          <w:rFonts w:hint="eastAsia"/>
          <w:b/>
          <w:u w:val="single"/>
        </w:rPr>
        <w:t>由以上内容分析可知</w:t>
      </w:r>
      <w:r w:rsidR="00DC4D6A" w:rsidRPr="00536447">
        <w:rPr>
          <w:rFonts w:hint="eastAsia"/>
          <w:b/>
          <w:u w:val="single"/>
        </w:rPr>
        <w:t>：①</w:t>
      </w:r>
      <w:r w:rsidR="00CE651D" w:rsidRPr="00536447">
        <w:rPr>
          <w:rFonts w:hint="eastAsia"/>
          <w:b/>
          <w:u w:val="single"/>
        </w:rPr>
        <w:t>根据评价建议的污水处理厂规模计算，</w:t>
      </w:r>
      <w:r w:rsidRPr="00536447">
        <w:rPr>
          <w:rFonts w:hint="eastAsia"/>
          <w:b/>
          <w:u w:val="single"/>
        </w:rPr>
        <w:t>洹河水环境容量能够满足集聚区</w:t>
      </w:r>
      <w:r w:rsidR="00CE651D" w:rsidRPr="00536447">
        <w:rPr>
          <w:rFonts w:hint="eastAsia"/>
          <w:b/>
          <w:u w:val="single"/>
        </w:rPr>
        <w:t>近期</w:t>
      </w:r>
      <w:r w:rsidRPr="00536447">
        <w:rPr>
          <w:rFonts w:hint="eastAsia"/>
          <w:b/>
          <w:u w:val="single"/>
        </w:rPr>
        <w:t>的排水需求</w:t>
      </w:r>
      <w:r w:rsidR="00CE651D" w:rsidRPr="00536447">
        <w:rPr>
          <w:rFonts w:hint="eastAsia"/>
          <w:b/>
          <w:u w:val="single"/>
        </w:rPr>
        <w:t>，但</w:t>
      </w:r>
      <w:r w:rsidR="00DC32BC" w:rsidRPr="00536447">
        <w:rPr>
          <w:rFonts w:hint="eastAsia"/>
          <w:b/>
          <w:u w:val="single"/>
        </w:rPr>
        <w:t>洹河</w:t>
      </w:r>
      <w:r w:rsidR="00CE651D" w:rsidRPr="00536447">
        <w:rPr>
          <w:rFonts w:hint="eastAsia"/>
          <w:b/>
          <w:u w:val="single"/>
        </w:rPr>
        <w:t>氨氮剩余环境容量</w:t>
      </w:r>
      <w:r w:rsidR="00DC32BC" w:rsidRPr="00536447">
        <w:rPr>
          <w:rFonts w:hint="eastAsia"/>
          <w:b/>
          <w:u w:val="single"/>
        </w:rPr>
        <w:t>较少</w:t>
      </w:r>
      <w:r w:rsidR="00CE651D" w:rsidRPr="00536447">
        <w:rPr>
          <w:rFonts w:hint="eastAsia"/>
          <w:b/>
          <w:u w:val="single"/>
        </w:rPr>
        <w:t>，且预测容量存在不确定性，在集聚区发展过程中，</w:t>
      </w:r>
      <w:r w:rsidR="004A09CD" w:rsidRPr="00536447">
        <w:rPr>
          <w:rFonts w:hint="eastAsia"/>
          <w:b/>
          <w:u w:val="single"/>
        </w:rPr>
        <w:t>可能会超出洹河水环境容量</w:t>
      </w:r>
      <w:r w:rsidRPr="00536447">
        <w:rPr>
          <w:rFonts w:hint="eastAsia"/>
          <w:b/>
          <w:u w:val="single"/>
        </w:rPr>
        <w:t>。</w:t>
      </w:r>
    </w:p>
    <w:p w14:paraId="45F2B7EB" w14:textId="77777777" w:rsidR="00DC4D6A" w:rsidRPr="00536447" w:rsidRDefault="00DC4D6A">
      <w:pPr>
        <w:pStyle w:val="a1"/>
        <w:spacing w:line="520" w:lineRule="exact"/>
        <w:ind w:firstLineChars="0"/>
        <w:rPr>
          <w:b/>
          <w:u w:val="single"/>
        </w:rPr>
      </w:pPr>
      <w:r w:rsidRPr="00536447">
        <w:rPr>
          <w:rFonts w:hint="eastAsia"/>
          <w:b/>
          <w:u w:val="single"/>
        </w:rPr>
        <w:t>②</w:t>
      </w:r>
      <w:r w:rsidR="00CE651D" w:rsidRPr="00536447">
        <w:rPr>
          <w:rFonts w:hint="eastAsia"/>
          <w:b/>
          <w:u w:val="single"/>
        </w:rPr>
        <w:t>由于茶店河上游入境断面（京港澳高速桥断面）及下游出境断面（瓦店桥断面）氨氮现状超标，表明茶店河已无环境容量。</w:t>
      </w:r>
    </w:p>
    <w:p w14:paraId="0B8689D1" w14:textId="77777777" w:rsidR="00856DCC" w:rsidRPr="00536447" w:rsidRDefault="00734CD5">
      <w:pPr>
        <w:pStyle w:val="a1"/>
        <w:spacing w:line="520" w:lineRule="exact"/>
        <w:ind w:firstLineChars="0"/>
        <w:rPr>
          <w:b/>
          <w:u w:val="single"/>
        </w:rPr>
      </w:pPr>
      <w:r w:rsidRPr="00536447">
        <w:rPr>
          <w:rFonts w:hint="eastAsia"/>
          <w:b/>
          <w:u w:val="single"/>
        </w:rPr>
        <w:t>针对</w:t>
      </w:r>
      <w:r w:rsidR="006F291B" w:rsidRPr="00536447">
        <w:rPr>
          <w:rFonts w:hint="eastAsia"/>
          <w:b/>
          <w:u w:val="single"/>
        </w:rPr>
        <w:t>洹河、</w:t>
      </w:r>
      <w:r w:rsidRPr="00536447">
        <w:rPr>
          <w:rFonts w:hint="eastAsia"/>
          <w:b/>
          <w:u w:val="single"/>
        </w:rPr>
        <w:t>茶店河水体的实际情况，评价提出如下建议：</w:t>
      </w:r>
    </w:p>
    <w:p w14:paraId="4361C96D" w14:textId="77777777" w:rsidR="00856DCC" w:rsidRPr="00536447" w:rsidRDefault="00734CD5">
      <w:pPr>
        <w:pStyle w:val="a1"/>
        <w:spacing w:line="520" w:lineRule="exact"/>
        <w:ind w:firstLineChars="0"/>
        <w:rPr>
          <w:b/>
          <w:u w:val="single"/>
        </w:rPr>
      </w:pPr>
      <w:r w:rsidRPr="00536447">
        <w:rPr>
          <w:rFonts w:hint="eastAsia"/>
          <w:b/>
          <w:u w:val="single"/>
        </w:rPr>
        <w:t>（</w:t>
      </w:r>
      <w:r w:rsidRPr="00536447">
        <w:rPr>
          <w:b/>
          <w:u w:val="single"/>
        </w:rPr>
        <w:t>1</w:t>
      </w:r>
      <w:r w:rsidRPr="00536447">
        <w:rPr>
          <w:rFonts w:hint="eastAsia"/>
          <w:b/>
          <w:u w:val="single"/>
        </w:rPr>
        <w:t>）严格</w:t>
      </w:r>
      <w:r w:rsidR="00DD34A3" w:rsidRPr="00536447">
        <w:rPr>
          <w:rFonts w:hint="eastAsia"/>
          <w:b/>
          <w:u w:val="single"/>
        </w:rPr>
        <w:t>控制高废水排放项目的引进</w:t>
      </w:r>
      <w:r w:rsidR="00DD34A3">
        <w:rPr>
          <w:rFonts w:hint="eastAsia"/>
          <w:b/>
          <w:u w:val="single"/>
        </w:rPr>
        <w:t>。按照规划</w:t>
      </w:r>
      <w:r w:rsidR="00DD34A3" w:rsidRPr="00CD551E">
        <w:rPr>
          <w:rFonts w:hint="eastAsia"/>
          <w:b/>
          <w:u w:val="single"/>
        </w:rPr>
        <w:t>评价指标</w:t>
      </w:r>
      <w:r w:rsidR="00DD34A3">
        <w:rPr>
          <w:rFonts w:hint="eastAsia"/>
          <w:b/>
          <w:u w:val="single"/>
        </w:rPr>
        <w:t>，入驻企业需满足</w:t>
      </w:r>
      <w:r w:rsidR="00DD34A3" w:rsidRPr="008B59F5">
        <w:rPr>
          <w:rFonts w:hint="eastAsia"/>
          <w:b/>
          <w:szCs w:val="21"/>
          <w:u w:val="single"/>
        </w:rPr>
        <w:t>单位工业增加值新鲜水耗</w:t>
      </w:r>
      <w:r w:rsidR="00DD34A3" w:rsidRPr="008B59F5">
        <w:rPr>
          <w:rFonts w:hAnsi="宋体" w:hint="eastAsia"/>
          <w:b/>
          <w:szCs w:val="21"/>
          <w:u w:val="single"/>
        </w:rPr>
        <w:t>≤</w:t>
      </w:r>
      <w:r w:rsidR="00DD34A3" w:rsidRPr="008B59F5">
        <w:rPr>
          <w:rFonts w:hAnsi="宋体"/>
          <w:b/>
          <w:szCs w:val="21"/>
          <w:u w:val="single"/>
        </w:rPr>
        <w:t>8</w:t>
      </w:r>
      <w:r w:rsidR="00DD34A3" w:rsidRPr="008B59F5">
        <w:rPr>
          <w:rFonts w:hint="eastAsia"/>
          <w:b/>
          <w:szCs w:val="21"/>
          <w:u w:val="single"/>
        </w:rPr>
        <w:t>吨</w:t>
      </w:r>
      <w:r w:rsidR="00DD34A3" w:rsidRPr="008B59F5">
        <w:rPr>
          <w:rFonts w:hint="eastAsia"/>
          <w:b/>
          <w:szCs w:val="21"/>
          <w:u w:val="single"/>
        </w:rPr>
        <w:t>/</w:t>
      </w:r>
      <w:r w:rsidR="00DD34A3" w:rsidRPr="008B59F5">
        <w:rPr>
          <w:rFonts w:hint="eastAsia"/>
          <w:b/>
          <w:szCs w:val="21"/>
          <w:u w:val="single"/>
        </w:rPr>
        <w:t>万元</w:t>
      </w:r>
      <w:r w:rsidR="00DD34A3">
        <w:rPr>
          <w:rFonts w:hint="eastAsia"/>
          <w:b/>
          <w:szCs w:val="21"/>
          <w:u w:val="single"/>
        </w:rPr>
        <w:t>的要求</w:t>
      </w:r>
      <w:r w:rsidR="00DD34A3">
        <w:rPr>
          <w:rFonts w:hint="eastAsia"/>
          <w:b/>
          <w:u w:val="single"/>
        </w:rPr>
        <w:t>。</w:t>
      </w:r>
      <w:r w:rsidRPr="00536447">
        <w:rPr>
          <w:rFonts w:hint="eastAsia"/>
          <w:b/>
          <w:u w:val="single"/>
        </w:rPr>
        <w:t>在主导产业的基础上，在围绕延伸产业链条、提高产品附加值的框架内进行项目引进，对于其中可能涉及废水排放量大且污染比较严重的项目应严格控制。</w:t>
      </w:r>
    </w:p>
    <w:p w14:paraId="197944C6" w14:textId="77777777" w:rsidR="00856DCC" w:rsidRPr="00536447" w:rsidRDefault="00734CD5">
      <w:pPr>
        <w:pStyle w:val="a1"/>
        <w:spacing w:line="520" w:lineRule="exact"/>
        <w:ind w:firstLineChars="0"/>
        <w:rPr>
          <w:b/>
          <w:u w:val="single"/>
        </w:rPr>
      </w:pPr>
      <w:r w:rsidRPr="00536447">
        <w:rPr>
          <w:rFonts w:hint="eastAsia"/>
          <w:b/>
          <w:u w:val="single"/>
        </w:rPr>
        <w:t>（</w:t>
      </w:r>
      <w:r w:rsidRPr="00536447">
        <w:rPr>
          <w:b/>
          <w:u w:val="single"/>
        </w:rPr>
        <w:t>2</w:t>
      </w:r>
      <w:r w:rsidRPr="00536447">
        <w:rPr>
          <w:rFonts w:hint="eastAsia"/>
          <w:b/>
          <w:u w:val="single"/>
        </w:rPr>
        <w:t>）集聚区在建设生产管理过程中，对入区企业要严格执行环保“三同时”的管理制度，必须认真落实环评报告中提出的各项环境保护措施，积极开展清洁生产和污</w:t>
      </w:r>
      <w:r w:rsidRPr="00536447">
        <w:rPr>
          <w:rFonts w:hint="eastAsia"/>
          <w:b/>
          <w:u w:val="single"/>
        </w:rPr>
        <w:lastRenderedPageBreak/>
        <w:t>染综合治理。</w:t>
      </w:r>
    </w:p>
    <w:p w14:paraId="5C50222A" w14:textId="77777777" w:rsidR="00856DCC" w:rsidRPr="00536447" w:rsidRDefault="00734CD5">
      <w:pPr>
        <w:pStyle w:val="a1"/>
        <w:spacing w:line="520" w:lineRule="exact"/>
        <w:ind w:firstLineChars="0"/>
        <w:rPr>
          <w:b/>
          <w:u w:val="single"/>
        </w:rPr>
      </w:pPr>
      <w:r w:rsidRPr="00536447">
        <w:rPr>
          <w:rFonts w:hint="eastAsia"/>
          <w:b/>
          <w:u w:val="single"/>
        </w:rPr>
        <w:t>（</w:t>
      </w:r>
      <w:r w:rsidRPr="00536447">
        <w:rPr>
          <w:b/>
          <w:u w:val="single"/>
        </w:rPr>
        <w:t>3</w:t>
      </w:r>
      <w:r w:rsidRPr="00536447">
        <w:rPr>
          <w:rFonts w:hint="eastAsia"/>
          <w:b/>
          <w:u w:val="single"/>
        </w:rPr>
        <w:t>）集聚区范围内应加强废水污染源的控制管理，提高城镇污水厂的污水收集率，完善城镇排水管网的建设。同时建议环保部门加强污染整治工作，定期进行定量考核，加强对该排污单位的监督管理。</w:t>
      </w:r>
    </w:p>
    <w:p w14:paraId="093B94FB" w14:textId="77777777" w:rsidR="00856DCC" w:rsidRPr="00536447" w:rsidRDefault="00734CD5">
      <w:pPr>
        <w:pStyle w:val="a1"/>
        <w:spacing w:line="520" w:lineRule="exact"/>
        <w:ind w:firstLineChars="0"/>
        <w:rPr>
          <w:b/>
          <w:u w:val="single"/>
        </w:rPr>
      </w:pPr>
      <w:r w:rsidRPr="00536447">
        <w:rPr>
          <w:rFonts w:hint="eastAsia"/>
          <w:b/>
          <w:u w:val="single"/>
        </w:rPr>
        <w:t>（</w:t>
      </w:r>
      <w:r w:rsidRPr="00536447">
        <w:rPr>
          <w:b/>
          <w:u w:val="single"/>
        </w:rPr>
        <w:t>4</w:t>
      </w:r>
      <w:r w:rsidRPr="00536447">
        <w:rPr>
          <w:rFonts w:hint="eastAsia"/>
          <w:b/>
          <w:u w:val="single"/>
        </w:rPr>
        <w:t>）加强对集聚区集中污水处理系统的管理和研究，实行严格的雨污分离、污污分流，提高废水的回用率，减少集聚区废水的排放量，尽量减少对控制断面的影响。</w:t>
      </w:r>
    </w:p>
    <w:p w14:paraId="4DCF0DFD" w14:textId="77777777" w:rsidR="00856DCC" w:rsidRPr="00536447" w:rsidRDefault="00734CD5">
      <w:pPr>
        <w:pStyle w:val="a1"/>
        <w:spacing w:line="520" w:lineRule="exact"/>
        <w:ind w:firstLineChars="0"/>
        <w:rPr>
          <w:b/>
          <w:u w:val="single"/>
        </w:rPr>
      </w:pPr>
      <w:r w:rsidRPr="00536447">
        <w:rPr>
          <w:rFonts w:hint="eastAsia"/>
          <w:b/>
          <w:u w:val="single"/>
        </w:rPr>
        <w:t>（</w:t>
      </w:r>
      <w:r w:rsidRPr="00536447">
        <w:rPr>
          <w:b/>
          <w:u w:val="single"/>
        </w:rPr>
        <w:t>5</w:t>
      </w:r>
      <w:r w:rsidRPr="00536447">
        <w:rPr>
          <w:rFonts w:hint="eastAsia"/>
          <w:b/>
          <w:u w:val="single"/>
        </w:rPr>
        <w:t>）</w:t>
      </w:r>
      <w:r w:rsidR="00D50074" w:rsidRPr="00536447">
        <w:rPr>
          <w:rFonts w:hint="eastAsia"/>
          <w:b/>
          <w:u w:val="single"/>
        </w:rPr>
        <w:t>根据《安阳市碧水保卫战三年行动计划（</w:t>
      </w:r>
      <w:r w:rsidR="00D50074" w:rsidRPr="00536447">
        <w:rPr>
          <w:rFonts w:hint="eastAsia"/>
          <w:b/>
          <w:u w:val="single"/>
        </w:rPr>
        <w:t>2018</w:t>
      </w:r>
      <w:r w:rsidR="00D50074" w:rsidRPr="00536447">
        <w:rPr>
          <w:rFonts w:hint="eastAsia"/>
          <w:b/>
          <w:u w:val="single"/>
        </w:rPr>
        <w:t>—</w:t>
      </w:r>
      <w:r w:rsidR="00D50074" w:rsidRPr="00536447">
        <w:rPr>
          <w:rFonts w:hint="eastAsia"/>
          <w:b/>
          <w:u w:val="single"/>
        </w:rPr>
        <w:t>2020</w:t>
      </w:r>
      <w:r w:rsidR="00D50074" w:rsidRPr="00536447">
        <w:rPr>
          <w:rFonts w:hint="eastAsia"/>
          <w:b/>
          <w:u w:val="single"/>
        </w:rPr>
        <w:t>年）》</w:t>
      </w:r>
      <w:r w:rsidR="004C72B4" w:rsidRPr="00536447">
        <w:rPr>
          <w:rFonts w:hint="eastAsia"/>
          <w:b/>
          <w:u w:val="single"/>
        </w:rPr>
        <w:t>、《安阳县黑臭水体治理工作方案》</w:t>
      </w:r>
      <w:r w:rsidR="00D50074" w:rsidRPr="00536447">
        <w:rPr>
          <w:rFonts w:hint="eastAsia"/>
          <w:b/>
          <w:u w:val="single"/>
        </w:rPr>
        <w:t>相关要求，</w:t>
      </w:r>
      <w:r w:rsidR="004C72B4" w:rsidRPr="00536447">
        <w:rPr>
          <w:rFonts w:hint="eastAsia"/>
          <w:b/>
          <w:u w:val="single"/>
        </w:rPr>
        <w:t>2</w:t>
      </w:r>
      <w:r w:rsidR="004C72B4" w:rsidRPr="00536447">
        <w:rPr>
          <w:b/>
          <w:u w:val="single"/>
        </w:rPr>
        <w:t>019</w:t>
      </w:r>
      <w:r w:rsidR="004C72B4" w:rsidRPr="00536447">
        <w:rPr>
          <w:rFonts w:hint="eastAsia"/>
          <w:b/>
          <w:u w:val="single"/>
        </w:rPr>
        <w:t>年将</w:t>
      </w:r>
      <w:r w:rsidRPr="00536447">
        <w:rPr>
          <w:rFonts w:hint="eastAsia"/>
          <w:b/>
          <w:u w:val="single"/>
        </w:rPr>
        <w:t>对茶店河和洹河进行流域环境综合整治，</w:t>
      </w:r>
      <w:r w:rsidR="00AF75E8" w:rsidRPr="00536447">
        <w:rPr>
          <w:rFonts w:hint="eastAsia"/>
          <w:b/>
          <w:u w:val="single"/>
        </w:rPr>
        <w:t>开展</w:t>
      </w:r>
      <w:r w:rsidRPr="00536447">
        <w:rPr>
          <w:rFonts w:hint="eastAsia"/>
          <w:b/>
          <w:u w:val="single"/>
        </w:rPr>
        <w:t>疏浚河道、节流污水、绿化河岸、硬化护堤、</w:t>
      </w:r>
      <w:r w:rsidR="00AF75E8" w:rsidRPr="00536447">
        <w:rPr>
          <w:rFonts w:hint="eastAsia"/>
          <w:b/>
          <w:u w:val="single"/>
        </w:rPr>
        <w:t>生态修复等工作</w:t>
      </w:r>
      <w:r w:rsidR="004C72B4" w:rsidRPr="00536447">
        <w:rPr>
          <w:rFonts w:hint="eastAsia"/>
          <w:b/>
          <w:u w:val="single"/>
        </w:rPr>
        <w:t>，</w:t>
      </w:r>
      <w:r w:rsidR="00D50074" w:rsidRPr="00536447">
        <w:rPr>
          <w:rFonts w:hint="eastAsia"/>
          <w:b/>
          <w:u w:val="single"/>
        </w:rPr>
        <w:t>加强</w:t>
      </w:r>
      <w:r w:rsidR="00D50074" w:rsidRPr="00536447">
        <w:rPr>
          <w:rFonts w:ascii="宋体" w:hAnsi="宋体" w:cs="宋体" w:hint="eastAsia"/>
          <w:b/>
          <w:u w:val="single"/>
          <w:shd w:val="clear" w:color="auto" w:fill="FFFFFF"/>
        </w:rPr>
        <w:t>河流两侧、交通干线沿线的村庄生活污水治理。</w:t>
      </w:r>
      <w:r w:rsidR="004C72B4" w:rsidRPr="00536447">
        <w:rPr>
          <w:rFonts w:hint="eastAsia"/>
          <w:b/>
          <w:u w:val="single"/>
        </w:rPr>
        <w:t>茶店河和洹河的专项综合整治工作完成后，将进一步改善茶店河、洹河水质，提升区域地表水体环境容量。</w:t>
      </w:r>
    </w:p>
    <w:p w14:paraId="1B589494" w14:textId="77777777" w:rsidR="00856DCC" w:rsidRPr="00536447" w:rsidRDefault="00821B74" w:rsidP="00DA2A73">
      <w:pPr>
        <w:pStyle w:val="3"/>
        <w:adjustRightInd w:val="0"/>
        <w:snapToGrid w:val="0"/>
        <w:spacing w:before="100" w:after="100" w:line="520" w:lineRule="exact"/>
        <w:rPr>
          <w:sz w:val="28"/>
          <w:szCs w:val="28"/>
        </w:rPr>
      </w:pPr>
      <w:bookmarkStart w:id="574" w:name="_Toc532230625"/>
      <w:bookmarkStart w:id="575" w:name="_Toc478119239"/>
      <w:bookmarkStart w:id="576" w:name="_Toc6786347"/>
      <w:r w:rsidRPr="00536447">
        <w:rPr>
          <w:sz w:val="28"/>
          <w:szCs w:val="28"/>
        </w:rPr>
        <w:t>6</w:t>
      </w:r>
      <w:r w:rsidR="00734CD5" w:rsidRPr="00536447">
        <w:rPr>
          <w:sz w:val="28"/>
          <w:szCs w:val="28"/>
        </w:rPr>
        <w:t xml:space="preserve">.2.2  </w:t>
      </w:r>
      <w:r w:rsidR="00734CD5" w:rsidRPr="00536447">
        <w:rPr>
          <w:rFonts w:hint="eastAsia"/>
          <w:sz w:val="28"/>
          <w:szCs w:val="28"/>
        </w:rPr>
        <w:t>大气环境容量分析</w:t>
      </w:r>
      <w:bookmarkEnd w:id="574"/>
      <w:bookmarkEnd w:id="575"/>
      <w:bookmarkEnd w:id="576"/>
    </w:p>
    <w:p w14:paraId="3048BA4C" w14:textId="77777777" w:rsidR="00856DCC" w:rsidRPr="00536447" w:rsidRDefault="00821B74" w:rsidP="00DA2A73">
      <w:pPr>
        <w:pStyle w:val="a1"/>
        <w:spacing w:before="100" w:after="100" w:line="480" w:lineRule="exact"/>
        <w:ind w:firstLineChars="0" w:firstLine="0"/>
        <w:rPr>
          <w:b/>
        </w:rPr>
      </w:pPr>
      <w:r w:rsidRPr="00536447">
        <w:rPr>
          <w:b/>
        </w:rPr>
        <w:t>6</w:t>
      </w:r>
      <w:r w:rsidR="00734CD5" w:rsidRPr="00536447">
        <w:rPr>
          <w:b/>
        </w:rPr>
        <w:t xml:space="preserve">.2.2.1  </w:t>
      </w:r>
      <w:r w:rsidR="00734CD5" w:rsidRPr="00536447">
        <w:rPr>
          <w:rFonts w:hint="eastAsia"/>
          <w:b/>
        </w:rPr>
        <w:t>区域环境空气容量计算</w:t>
      </w:r>
    </w:p>
    <w:p w14:paraId="711FC8DA" w14:textId="77777777" w:rsidR="00167A34" w:rsidRPr="00536447" w:rsidRDefault="00167A34">
      <w:pPr>
        <w:pStyle w:val="a1"/>
        <w:spacing w:line="520" w:lineRule="exact"/>
        <w:ind w:firstLine="486"/>
      </w:pPr>
      <w:r w:rsidRPr="00536447">
        <w:rPr>
          <w:rFonts w:hint="eastAsia"/>
          <w:b/>
          <w:u w:val="single"/>
        </w:rPr>
        <w:t>由于</w:t>
      </w:r>
      <w:r w:rsidRPr="00536447">
        <w:rPr>
          <w:b/>
          <w:u w:val="single"/>
        </w:rPr>
        <w:t>《</w:t>
      </w:r>
      <w:r w:rsidRPr="00536447">
        <w:rPr>
          <w:b/>
          <w:u w:val="single"/>
        </w:rPr>
        <w:t>2017</w:t>
      </w:r>
      <w:r w:rsidRPr="00536447">
        <w:rPr>
          <w:b/>
          <w:u w:val="single"/>
        </w:rPr>
        <w:t>年安阳市环境状况公报》</w:t>
      </w:r>
      <w:r w:rsidRPr="00536447">
        <w:rPr>
          <w:rFonts w:hint="eastAsia"/>
          <w:b/>
          <w:u w:val="single"/>
        </w:rPr>
        <w:t>为安阳市区域大气环境统计数据，为了更准确的反映本次规划所在区域的大气环境容量，评价</w:t>
      </w:r>
      <w:r w:rsidRPr="00536447">
        <w:rPr>
          <w:b/>
          <w:u w:val="single"/>
        </w:rPr>
        <w:t>根据</w:t>
      </w:r>
      <w:r w:rsidRPr="00536447">
        <w:rPr>
          <w:rFonts w:hint="eastAsia"/>
          <w:b/>
          <w:u w:val="single"/>
        </w:rPr>
        <w:t>安阳市棉研所监测点</w:t>
      </w:r>
      <w:r w:rsidRPr="00536447">
        <w:rPr>
          <w:rFonts w:hint="eastAsia"/>
          <w:b/>
          <w:u w:val="single"/>
        </w:rPr>
        <w:t>2</w:t>
      </w:r>
      <w:r w:rsidRPr="00536447">
        <w:rPr>
          <w:b/>
          <w:u w:val="single"/>
        </w:rPr>
        <w:t>018</w:t>
      </w:r>
      <w:r w:rsidRPr="00536447">
        <w:rPr>
          <w:rFonts w:hint="eastAsia"/>
          <w:b/>
          <w:u w:val="single"/>
        </w:rPr>
        <w:t>年统计数据（表</w:t>
      </w:r>
      <w:r w:rsidRPr="00536447">
        <w:rPr>
          <w:rFonts w:hint="eastAsia"/>
          <w:b/>
          <w:u w:val="single"/>
        </w:rPr>
        <w:t>4-</w:t>
      </w:r>
      <w:r w:rsidRPr="00536447">
        <w:rPr>
          <w:b/>
          <w:u w:val="single"/>
        </w:rPr>
        <w:t>7</w:t>
      </w:r>
      <w:r w:rsidRPr="00536447">
        <w:rPr>
          <w:rFonts w:hint="eastAsia"/>
          <w:b/>
          <w:u w:val="single"/>
        </w:rPr>
        <w:t>）对规划所在区域大气环境容量进行计算。</w:t>
      </w:r>
    </w:p>
    <w:p w14:paraId="6B694BD4" w14:textId="77777777" w:rsidR="00856DCC" w:rsidRPr="00536447" w:rsidRDefault="00734CD5">
      <w:pPr>
        <w:pStyle w:val="a1"/>
        <w:spacing w:line="520" w:lineRule="exact"/>
        <w:ind w:firstLine="486"/>
        <w:rPr>
          <w:b/>
        </w:rPr>
      </w:pPr>
      <w:r w:rsidRPr="00536447">
        <w:rPr>
          <w:rFonts w:hint="eastAsia"/>
          <w:b/>
        </w:rPr>
        <w:t>（</w:t>
      </w:r>
      <w:r w:rsidRPr="00536447">
        <w:rPr>
          <w:b/>
        </w:rPr>
        <w:t>1</w:t>
      </w:r>
      <w:r w:rsidRPr="00536447">
        <w:rPr>
          <w:rFonts w:hint="eastAsia"/>
          <w:b/>
        </w:rPr>
        <w:t>）核算因子</w:t>
      </w:r>
    </w:p>
    <w:p w14:paraId="418EEEF0" w14:textId="77777777" w:rsidR="00856DCC" w:rsidRPr="00536447" w:rsidRDefault="00734CD5">
      <w:pPr>
        <w:pStyle w:val="a1"/>
        <w:spacing w:line="520" w:lineRule="exact"/>
        <w:ind w:firstLineChars="0"/>
      </w:pPr>
      <w:r w:rsidRPr="00536447">
        <w:rPr>
          <w:rFonts w:hint="eastAsia"/>
          <w:b/>
          <w:u w:val="single"/>
        </w:rPr>
        <w:t>根据“十三五”生态环境保护规划，国家对大气环境实行总量控制的因子为</w:t>
      </w:r>
      <w:r w:rsidRPr="00536447">
        <w:rPr>
          <w:b/>
          <w:u w:val="single"/>
        </w:rPr>
        <w:t>SO</w:t>
      </w:r>
      <w:r w:rsidRPr="00536447">
        <w:rPr>
          <w:b/>
          <w:u w:val="single"/>
          <w:vertAlign w:val="subscript"/>
        </w:rPr>
        <w:t>2</w:t>
      </w:r>
      <w:r w:rsidRPr="00536447">
        <w:rPr>
          <w:rFonts w:hint="eastAsia"/>
          <w:b/>
          <w:u w:val="single"/>
        </w:rPr>
        <w:t>、</w:t>
      </w:r>
      <w:r w:rsidR="004622F2" w:rsidRPr="00536447">
        <w:rPr>
          <w:rFonts w:hint="eastAsia"/>
          <w:b/>
          <w:u w:val="single"/>
        </w:rPr>
        <w:t>NO</w:t>
      </w:r>
      <w:r w:rsidR="004622F2" w:rsidRPr="00536447">
        <w:rPr>
          <w:rFonts w:hint="eastAsia"/>
          <w:b/>
          <w:u w:val="single"/>
          <w:vertAlign w:val="subscript"/>
        </w:rPr>
        <w:t>x</w:t>
      </w:r>
      <w:r w:rsidRPr="00536447">
        <w:rPr>
          <w:rFonts w:hint="eastAsia"/>
          <w:b/>
          <w:u w:val="single"/>
        </w:rPr>
        <w:t>，根据集聚区规划产业定位及</w:t>
      </w:r>
      <w:r w:rsidR="00336BC0">
        <w:rPr>
          <w:rFonts w:hint="eastAsia"/>
          <w:b/>
          <w:u w:val="single"/>
        </w:rPr>
        <w:t>大气污染物排放</w:t>
      </w:r>
      <w:r w:rsidRPr="00536447">
        <w:rPr>
          <w:rFonts w:hint="eastAsia"/>
          <w:b/>
          <w:u w:val="single"/>
        </w:rPr>
        <w:t>特点，选择</w:t>
      </w:r>
      <w:r w:rsidRPr="00536447">
        <w:rPr>
          <w:b/>
          <w:u w:val="single"/>
        </w:rPr>
        <w:t>SO</w:t>
      </w:r>
      <w:r w:rsidRPr="00536447">
        <w:rPr>
          <w:b/>
          <w:u w:val="single"/>
          <w:vertAlign w:val="subscript"/>
        </w:rPr>
        <w:t>2</w:t>
      </w:r>
      <w:r w:rsidRPr="00536447">
        <w:rPr>
          <w:rFonts w:hint="eastAsia"/>
          <w:b/>
          <w:u w:val="single"/>
        </w:rPr>
        <w:t>、</w:t>
      </w:r>
      <w:r w:rsidRPr="00536447">
        <w:rPr>
          <w:b/>
          <w:u w:val="single"/>
        </w:rPr>
        <w:t>NO</w:t>
      </w:r>
      <w:r w:rsidR="004622F2" w:rsidRPr="00536447">
        <w:rPr>
          <w:rFonts w:hint="eastAsia"/>
          <w:b/>
          <w:u w:val="single"/>
          <w:vertAlign w:val="subscript"/>
        </w:rPr>
        <w:t>x</w:t>
      </w:r>
      <w:r w:rsidR="00F14F01">
        <w:rPr>
          <w:rFonts w:hint="eastAsia"/>
          <w:b/>
          <w:u w:val="single"/>
        </w:rPr>
        <w:t>、</w:t>
      </w:r>
      <w:r w:rsidR="00F14F01" w:rsidRPr="00536447">
        <w:rPr>
          <w:rFonts w:hint="eastAsia"/>
          <w:b/>
          <w:u w:val="single"/>
        </w:rPr>
        <w:t>非甲烷总烃</w:t>
      </w:r>
      <w:r w:rsidRPr="00536447">
        <w:rPr>
          <w:rFonts w:hint="eastAsia"/>
          <w:b/>
          <w:u w:val="single"/>
        </w:rPr>
        <w:t>作为本次集聚区大气承载力计算因子。</w:t>
      </w:r>
    </w:p>
    <w:p w14:paraId="23714ED2" w14:textId="77777777" w:rsidR="00856DCC" w:rsidRPr="00536447" w:rsidRDefault="00167A34">
      <w:pPr>
        <w:pStyle w:val="a1"/>
        <w:spacing w:line="520" w:lineRule="exact"/>
        <w:ind w:firstLineChars="0"/>
        <w:rPr>
          <w:b/>
          <w:u w:val="single"/>
        </w:rPr>
      </w:pPr>
      <w:r w:rsidRPr="00536447">
        <w:rPr>
          <w:b/>
          <w:u w:val="single"/>
        </w:rPr>
        <w:t>根据</w:t>
      </w:r>
      <w:r w:rsidRPr="00536447">
        <w:rPr>
          <w:rFonts w:hint="eastAsia"/>
          <w:b/>
          <w:u w:val="single"/>
        </w:rPr>
        <w:t>安阳市棉研所监测点</w:t>
      </w:r>
      <w:r w:rsidRPr="00536447">
        <w:rPr>
          <w:rFonts w:hint="eastAsia"/>
          <w:b/>
          <w:u w:val="single"/>
        </w:rPr>
        <w:t>2</w:t>
      </w:r>
      <w:r w:rsidRPr="00536447">
        <w:rPr>
          <w:b/>
          <w:u w:val="single"/>
        </w:rPr>
        <w:t>018</w:t>
      </w:r>
      <w:r w:rsidRPr="00536447">
        <w:rPr>
          <w:rFonts w:hint="eastAsia"/>
          <w:b/>
          <w:u w:val="single"/>
        </w:rPr>
        <w:t>年统计数据</w:t>
      </w:r>
      <w:r w:rsidR="00734CD5" w:rsidRPr="00536447">
        <w:rPr>
          <w:rFonts w:hint="eastAsia"/>
          <w:b/>
          <w:u w:val="single"/>
        </w:rPr>
        <w:t>，集聚区环境空气监测点</w:t>
      </w:r>
      <w:r w:rsidR="00734CD5" w:rsidRPr="00536447">
        <w:rPr>
          <w:b/>
          <w:u w:val="single"/>
        </w:rPr>
        <w:t>SO</w:t>
      </w:r>
      <w:r w:rsidR="00734CD5" w:rsidRPr="00536447">
        <w:rPr>
          <w:b/>
          <w:u w:val="single"/>
          <w:vertAlign w:val="subscript"/>
        </w:rPr>
        <w:t>2</w:t>
      </w:r>
      <w:r w:rsidR="00734CD5" w:rsidRPr="00536447">
        <w:rPr>
          <w:rFonts w:hint="eastAsia"/>
          <w:b/>
          <w:u w:val="single"/>
        </w:rPr>
        <w:t>、</w:t>
      </w:r>
      <w:r w:rsidR="00734CD5" w:rsidRPr="00536447">
        <w:rPr>
          <w:b/>
          <w:u w:val="single"/>
        </w:rPr>
        <w:t>NO</w:t>
      </w:r>
      <w:r w:rsidR="00734CD5" w:rsidRPr="00536447">
        <w:rPr>
          <w:b/>
          <w:u w:val="single"/>
          <w:vertAlign w:val="subscript"/>
        </w:rPr>
        <w:t>2</w:t>
      </w:r>
      <w:r w:rsidR="004622F2" w:rsidRPr="00536447">
        <w:rPr>
          <w:rFonts w:hint="eastAsia"/>
          <w:b/>
          <w:u w:val="single"/>
        </w:rPr>
        <w:t>年</w:t>
      </w:r>
      <w:r w:rsidR="00734CD5" w:rsidRPr="00536447">
        <w:rPr>
          <w:rFonts w:hint="eastAsia"/>
          <w:b/>
          <w:u w:val="single"/>
        </w:rPr>
        <w:t>均值可满足《环境空气质量标准》</w:t>
      </w:r>
      <w:r w:rsidR="004622F2" w:rsidRPr="00536447">
        <w:rPr>
          <w:b/>
          <w:u w:val="single"/>
        </w:rPr>
        <w:t>（</w:t>
      </w:r>
      <w:r w:rsidR="004622F2" w:rsidRPr="00536447">
        <w:rPr>
          <w:b/>
          <w:u w:val="single"/>
        </w:rPr>
        <w:t>GB3095-2012</w:t>
      </w:r>
      <w:r w:rsidR="004622F2" w:rsidRPr="00536447">
        <w:rPr>
          <w:b/>
          <w:u w:val="single"/>
        </w:rPr>
        <w:t>）</w:t>
      </w:r>
      <w:r w:rsidR="00734CD5" w:rsidRPr="00536447">
        <w:rPr>
          <w:rFonts w:hint="eastAsia"/>
          <w:b/>
          <w:u w:val="single"/>
        </w:rPr>
        <w:t>二级标准要求，说明</w:t>
      </w:r>
      <w:r w:rsidR="004622F2" w:rsidRPr="00536447">
        <w:rPr>
          <w:rFonts w:hint="eastAsia"/>
          <w:b/>
          <w:u w:val="single"/>
        </w:rPr>
        <w:t>区域大气环境</w:t>
      </w:r>
      <w:r w:rsidR="00734CD5" w:rsidRPr="00536447">
        <w:rPr>
          <w:rFonts w:hint="eastAsia"/>
          <w:b/>
          <w:u w:val="single"/>
        </w:rPr>
        <w:t>尚有一定的大气环境容量。</w:t>
      </w:r>
    </w:p>
    <w:p w14:paraId="4CE99BC4" w14:textId="77777777" w:rsidR="00856DCC" w:rsidRPr="00536447" w:rsidRDefault="00734CD5">
      <w:pPr>
        <w:pStyle w:val="a1"/>
        <w:spacing w:line="520" w:lineRule="exact"/>
        <w:ind w:firstLine="486"/>
        <w:rPr>
          <w:b/>
        </w:rPr>
      </w:pPr>
      <w:r w:rsidRPr="00536447">
        <w:rPr>
          <w:rFonts w:hint="eastAsia"/>
          <w:b/>
        </w:rPr>
        <w:t>（</w:t>
      </w:r>
      <w:r w:rsidRPr="00536447">
        <w:rPr>
          <w:b/>
        </w:rPr>
        <w:t>2</w:t>
      </w:r>
      <w:r w:rsidRPr="00536447">
        <w:rPr>
          <w:rFonts w:hint="eastAsia"/>
          <w:b/>
        </w:rPr>
        <w:t>）核算范围</w:t>
      </w:r>
    </w:p>
    <w:p w14:paraId="39098100" w14:textId="77777777" w:rsidR="00856DCC" w:rsidRPr="00536447" w:rsidRDefault="00734CD5">
      <w:pPr>
        <w:pStyle w:val="a1"/>
        <w:spacing w:line="520" w:lineRule="exact"/>
        <w:ind w:firstLineChars="0"/>
      </w:pPr>
      <w:r w:rsidRPr="00536447">
        <w:rPr>
          <w:rFonts w:hint="eastAsia"/>
        </w:rPr>
        <w:t>产业集聚区核算范围为：将调整后的规划面积作为控制单元，即</w:t>
      </w:r>
      <w:r w:rsidRPr="00536447">
        <w:t>9.01km</w:t>
      </w:r>
      <w:r w:rsidRPr="00536447">
        <w:rPr>
          <w:vertAlign w:val="superscript"/>
        </w:rPr>
        <w:t>2</w:t>
      </w:r>
      <w:r w:rsidRPr="00536447">
        <w:rPr>
          <w:rFonts w:hint="eastAsia"/>
        </w:rPr>
        <w:t>。（东西</w:t>
      </w:r>
      <w:r w:rsidRPr="00536447">
        <w:rPr>
          <w:rFonts w:hint="eastAsia"/>
        </w:rPr>
        <w:lastRenderedPageBreak/>
        <w:t>片区距离较近，大气环境容量估算，不再分区计算，概化为一个片区进行估算）。</w:t>
      </w:r>
    </w:p>
    <w:p w14:paraId="3CA6ABD3" w14:textId="77777777" w:rsidR="00856DCC" w:rsidRPr="00536447" w:rsidRDefault="00734CD5">
      <w:pPr>
        <w:pStyle w:val="a1"/>
        <w:spacing w:line="520" w:lineRule="exact"/>
        <w:ind w:firstLineChars="0"/>
      </w:pPr>
      <w:r w:rsidRPr="00536447">
        <w:rPr>
          <w:rFonts w:hint="eastAsia"/>
        </w:rPr>
        <w:t>总量控制区面积：把本次大气环境</w:t>
      </w:r>
      <w:r w:rsidR="00E64B77" w:rsidRPr="00536447">
        <w:rPr>
          <w:rFonts w:hint="eastAsia"/>
        </w:rPr>
        <w:t>评价</w:t>
      </w:r>
      <w:r w:rsidRPr="00536447">
        <w:rPr>
          <w:rFonts w:hint="eastAsia"/>
        </w:rPr>
        <w:t>范围作为大气环境容量的总量控制总面积，即</w:t>
      </w:r>
      <w:r w:rsidRPr="00536447">
        <w:t>30.2km</w:t>
      </w:r>
      <w:r w:rsidRPr="00536447">
        <w:rPr>
          <w:vertAlign w:val="superscript"/>
        </w:rPr>
        <w:t>2</w:t>
      </w:r>
      <w:r w:rsidRPr="00536447">
        <w:rPr>
          <w:rFonts w:hint="eastAsia"/>
        </w:rPr>
        <w:t>。</w:t>
      </w:r>
    </w:p>
    <w:p w14:paraId="611A9AC9" w14:textId="77777777" w:rsidR="00856DCC" w:rsidRPr="00536447" w:rsidRDefault="00734CD5">
      <w:pPr>
        <w:pStyle w:val="a1"/>
        <w:spacing w:line="520" w:lineRule="exact"/>
        <w:ind w:firstLine="486"/>
        <w:rPr>
          <w:b/>
        </w:rPr>
      </w:pPr>
      <w:r w:rsidRPr="00536447">
        <w:rPr>
          <w:rFonts w:hint="eastAsia"/>
          <w:b/>
        </w:rPr>
        <w:t>（</w:t>
      </w:r>
      <w:r w:rsidRPr="00536447">
        <w:rPr>
          <w:b/>
        </w:rPr>
        <w:t>3</w:t>
      </w:r>
      <w:r w:rsidRPr="00536447">
        <w:rPr>
          <w:rFonts w:hint="eastAsia"/>
          <w:b/>
        </w:rPr>
        <w:t>）质量标准和背景值</w:t>
      </w:r>
    </w:p>
    <w:p w14:paraId="54B108C1" w14:textId="77777777" w:rsidR="00856DCC" w:rsidRPr="00536447" w:rsidRDefault="00734CD5">
      <w:pPr>
        <w:pStyle w:val="a1"/>
        <w:spacing w:line="520" w:lineRule="exact"/>
        <w:ind w:firstLineChars="0"/>
        <w:rPr>
          <w:b/>
          <w:u w:val="single"/>
        </w:rPr>
      </w:pPr>
      <w:r w:rsidRPr="00536447">
        <w:rPr>
          <w:rFonts w:hint="eastAsia"/>
          <w:b/>
          <w:u w:val="single"/>
        </w:rPr>
        <w:t>集聚区内环境空气质量执行《环境空气质量标准》（</w:t>
      </w:r>
      <w:r w:rsidRPr="00536447">
        <w:rPr>
          <w:b/>
          <w:u w:val="single"/>
        </w:rPr>
        <w:t>GB3095-2012</w:t>
      </w:r>
      <w:r w:rsidRPr="00536447">
        <w:rPr>
          <w:rFonts w:hint="eastAsia"/>
          <w:b/>
          <w:u w:val="single"/>
        </w:rPr>
        <w:t>）二级标准。集聚区大气环境</w:t>
      </w:r>
      <w:r w:rsidRPr="00536447">
        <w:rPr>
          <w:b/>
          <w:u w:val="single"/>
        </w:rPr>
        <w:t>SO</w:t>
      </w:r>
      <w:r w:rsidRPr="00536447">
        <w:rPr>
          <w:b/>
          <w:u w:val="single"/>
          <w:vertAlign w:val="subscript"/>
        </w:rPr>
        <w:t>2</w:t>
      </w:r>
      <w:r w:rsidRPr="00536447">
        <w:rPr>
          <w:rFonts w:hint="eastAsia"/>
          <w:b/>
          <w:u w:val="single"/>
        </w:rPr>
        <w:t>和</w:t>
      </w:r>
      <w:r w:rsidRPr="00536447">
        <w:rPr>
          <w:b/>
          <w:u w:val="single"/>
        </w:rPr>
        <w:t>NO</w:t>
      </w:r>
      <w:r w:rsidRPr="00536447">
        <w:rPr>
          <w:b/>
          <w:u w:val="single"/>
          <w:vertAlign w:val="subscript"/>
        </w:rPr>
        <w:t>2</w:t>
      </w:r>
      <w:r w:rsidRPr="00536447">
        <w:rPr>
          <w:rFonts w:hint="eastAsia"/>
          <w:b/>
          <w:u w:val="single"/>
        </w:rPr>
        <w:t>的背景值选取</w:t>
      </w:r>
      <w:r w:rsidR="00825BB0" w:rsidRPr="00536447">
        <w:rPr>
          <w:rFonts w:hint="eastAsia"/>
          <w:b/>
          <w:u w:val="single"/>
        </w:rPr>
        <w:t>安阳市棉研所监测点</w:t>
      </w:r>
      <w:r w:rsidR="00825BB0" w:rsidRPr="00536447">
        <w:rPr>
          <w:rFonts w:hint="eastAsia"/>
          <w:b/>
          <w:u w:val="single"/>
        </w:rPr>
        <w:t>2</w:t>
      </w:r>
      <w:r w:rsidR="00825BB0" w:rsidRPr="00536447">
        <w:rPr>
          <w:b/>
          <w:u w:val="single"/>
        </w:rPr>
        <w:t>01</w:t>
      </w:r>
      <w:r w:rsidR="00167A34" w:rsidRPr="00536447">
        <w:rPr>
          <w:b/>
          <w:u w:val="single"/>
        </w:rPr>
        <w:t>8</w:t>
      </w:r>
      <w:r w:rsidR="00825BB0" w:rsidRPr="00536447">
        <w:rPr>
          <w:rFonts w:hint="eastAsia"/>
          <w:b/>
          <w:u w:val="single"/>
        </w:rPr>
        <w:t>年统计数据</w:t>
      </w:r>
      <w:r w:rsidR="002375C4" w:rsidRPr="00536447">
        <w:rPr>
          <w:rFonts w:hint="eastAsia"/>
          <w:b/>
          <w:u w:val="single"/>
        </w:rPr>
        <w:t>，非甲烷总烃背景值来源</w:t>
      </w:r>
      <w:r w:rsidR="002375C4" w:rsidRPr="00536447">
        <w:rPr>
          <w:rFonts w:hint="eastAsia"/>
          <w:b/>
          <w:u w:val="single"/>
        </w:rPr>
        <w:t>2018</w:t>
      </w:r>
      <w:r w:rsidR="002375C4" w:rsidRPr="00536447">
        <w:rPr>
          <w:rFonts w:hint="eastAsia"/>
          <w:b/>
          <w:u w:val="single"/>
        </w:rPr>
        <w:t>年</w:t>
      </w:r>
      <w:r w:rsidR="002375C4" w:rsidRPr="00536447">
        <w:rPr>
          <w:rFonts w:hint="eastAsia"/>
          <w:b/>
          <w:u w:val="single"/>
        </w:rPr>
        <w:t>09</w:t>
      </w:r>
      <w:r w:rsidR="002375C4" w:rsidRPr="00536447">
        <w:rPr>
          <w:rFonts w:hint="eastAsia"/>
          <w:b/>
          <w:u w:val="single"/>
        </w:rPr>
        <w:t>月</w:t>
      </w:r>
      <w:r w:rsidR="002375C4" w:rsidRPr="00536447">
        <w:rPr>
          <w:rFonts w:hint="eastAsia"/>
          <w:b/>
          <w:u w:val="single"/>
        </w:rPr>
        <w:t>03</w:t>
      </w:r>
      <w:r w:rsidR="002375C4" w:rsidRPr="00536447">
        <w:rPr>
          <w:rFonts w:hint="eastAsia"/>
          <w:b/>
          <w:u w:val="single"/>
        </w:rPr>
        <w:t>日</w:t>
      </w:r>
      <w:r w:rsidR="002375C4" w:rsidRPr="00536447">
        <w:rPr>
          <w:rFonts w:hint="eastAsia"/>
          <w:b/>
          <w:u w:val="single"/>
        </w:rPr>
        <w:t>~09</w:t>
      </w:r>
      <w:r w:rsidR="002375C4" w:rsidRPr="00536447">
        <w:rPr>
          <w:rFonts w:hint="eastAsia"/>
          <w:b/>
          <w:u w:val="single"/>
        </w:rPr>
        <w:t>月</w:t>
      </w:r>
      <w:r w:rsidR="002375C4" w:rsidRPr="00536447">
        <w:rPr>
          <w:rFonts w:hint="eastAsia"/>
          <w:b/>
          <w:u w:val="single"/>
        </w:rPr>
        <w:t>09</w:t>
      </w:r>
      <w:r w:rsidR="002375C4" w:rsidRPr="00536447">
        <w:rPr>
          <w:rFonts w:hint="eastAsia"/>
          <w:b/>
          <w:u w:val="single"/>
        </w:rPr>
        <w:t>日对集聚区东片区北侧的牛家营进行的补充监测</w:t>
      </w:r>
      <w:r w:rsidRPr="00536447">
        <w:rPr>
          <w:rFonts w:hint="eastAsia"/>
          <w:b/>
          <w:u w:val="single"/>
        </w:rPr>
        <w:t>。</w:t>
      </w:r>
      <w:r w:rsidRPr="00536447">
        <w:rPr>
          <w:b/>
          <w:u w:val="single"/>
        </w:rPr>
        <w:t>SO</w:t>
      </w:r>
      <w:r w:rsidRPr="00536447">
        <w:rPr>
          <w:b/>
          <w:u w:val="single"/>
          <w:vertAlign w:val="subscript"/>
        </w:rPr>
        <w:t>2</w:t>
      </w:r>
      <w:r w:rsidRPr="00536447">
        <w:rPr>
          <w:rFonts w:hint="eastAsia"/>
          <w:b/>
          <w:u w:val="single"/>
        </w:rPr>
        <w:t>和</w:t>
      </w:r>
      <w:r w:rsidRPr="00536447">
        <w:rPr>
          <w:b/>
          <w:u w:val="single"/>
        </w:rPr>
        <w:t>NO</w:t>
      </w:r>
      <w:r w:rsidRPr="00536447">
        <w:rPr>
          <w:b/>
          <w:u w:val="single"/>
          <w:vertAlign w:val="subscript"/>
        </w:rPr>
        <w:t>2</w:t>
      </w:r>
      <w:r w:rsidRPr="00536447">
        <w:rPr>
          <w:rFonts w:hint="eastAsia"/>
          <w:b/>
          <w:u w:val="single"/>
        </w:rPr>
        <w:t>总量控制因子标准值及背景值详见下表</w:t>
      </w:r>
      <w:r w:rsidR="004622F2" w:rsidRPr="00536447">
        <w:rPr>
          <w:rFonts w:hint="eastAsia"/>
          <w:b/>
          <w:u w:val="single"/>
        </w:rPr>
        <w:t>：</w:t>
      </w:r>
    </w:p>
    <w:p w14:paraId="26A9B7FF" w14:textId="77777777" w:rsidR="00856DCC" w:rsidRPr="00536447" w:rsidRDefault="00734CD5">
      <w:pPr>
        <w:pStyle w:val="a1"/>
        <w:spacing w:line="480" w:lineRule="exact"/>
        <w:ind w:firstLineChars="0" w:firstLine="0"/>
        <w:jc w:val="center"/>
        <w:rPr>
          <w:b/>
          <w:sz w:val="21"/>
          <w:szCs w:val="21"/>
        </w:rPr>
      </w:pPr>
      <w:r w:rsidRPr="00536447">
        <w:rPr>
          <w:rFonts w:hint="eastAsia"/>
          <w:b/>
          <w:sz w:val="21"/>
          <w:szCs w:val="21"/>
        </w:rPr>
        <w:t>表</w:t>
      </w:r>
      <w:r w:rsidR="00821B74" w:rsidRPr="00536447">
        <w:rPr>
          <w:b/>
          <w:sz w:val="21"/>
          <w:szCs w:val="21"/>
        </w:rPr>
        <w:t>6-5</w:t>
      </w:r>
      <w:r w:rsidRPr="00536447">
        <w:rPr>
          <w:b/>
          <w:sz w:val="21"/>
          <w:szCs w:val="21"/>
        </w:rPr>
        <w:t xml:space="preserve">   </w:t>
      </w:r>
      <w:r w:rsidRPr="00536447">
        <w:rPr>
          <w:rFonts w:hint="eastAsia"/>
          <w:b/>
          <w:sz w:val="21"/>
          <w:szCs w:val="21"/>
        </w:rPr>
        <w:t>大气总量控制因子标准值</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bottom w:w="85" w:type="dxa"/>
        </w:tblCellMar>
        <w:tblLook w:val="04A0" w:firstRow="1" w:lastRow="0" w:firstColumn="1" w:lastColumn="0" w:noHBand="0" w:noVBand="1"/>
      </w:tblPr>
      <w:tblGrid>
        <w:gridCol w:w="2974"/>
        <w:gridCol w:w="2977"/>
        <w:gridCol w:w="2977"/>
      </w:tblGrid>
      <w:tr w:rsidR="00856DCC" w:rsidRPr="00536447" w14:paraId="06893A5A" w14:textId="77777777" w:rsidTr="00D50074">
        <w:tc>
          <w:tcPr>
            <w:tcW w:w="1666" w:type="pct"/>
            <w:tcBorders>
              <w:top w:val="single" w:sz="12" w:space="0" w:color="000000"/>
            </w:tcBorders>
            <w:vAlign w:val="center"/>
          </w:tcPr>
          <w:p w14:paraId="580469FB" w14:textId="77777777" w:rsidR="00856DCC" w:rsidRPr="00536447" w:rsidRDefault="00734CD5">
            <w:pPr>
              <w:pStyle w:val="a1"/>
              <w:adjustRightInd w:val="0"/>
              <w:snapToGrid w:val="0"/>
              <w:ind w:firstLineChars="0" w:firstLine="0"/>
              <w:jc w:val="center"/>
              <w:rPr>
                <w:b/>
                <w:kern w:val="2"/>
                <w:sz w:val="21"/>
                <w:szCs w:val="21"/>
                <w:u w:val="single"/>
              </w:rPr>
            </w:pPr>
            <w:r w:rsidRPr="00536447">
              <w:rPr>
                <w:rFonts w:hint="eastAsia"/>
                <w:b/>
                <w:kern w:val="2"/>
                <w:sz w:val="21"/>
                <w:szCs w:val="21"/>
                <w:u w:val="single"/>
              </w:rPr>
              <w:t>总量控制因子</w:t>
            </w:r>
          </w:p>
        </w:tc>
        <w:tc>
          <w:tcPr>
            <w:tcW w:w="1667" w:type="pct"/>
            <w:tcBorders>
              <w:top w:val="single" w:sz="12" w:space="0" w:color="000000"/>
            </w:tcBorders>
            <w:vAlign w:val="center"/>
          </w:tcPr>
          <w:p w14:paraId="3C62B2CD" w14:textId="77777777" w:rsidR="00856DCC" w:rsidRPr="00536447" w:rsidRDefault="00734CD5">
            <w:pPr>
              <w:pStyle w:val="a1"/>
              <w:adjustRightInd w:val="0"/>
              <w:snapToGrid w:val="0"/>
              <w:ind w:firstLineChars="0" w:firstLine="0"/>
              <w:jc w:val="center"/>
              <w:rPr>
                <w:b/>
                <w:kern w:val="2"/>
                <w:sz w:val="21"/>
                <w:szCs w:val="21"/>
                <w:u w:val="single"/>
              </w:rPr>
            </w:pPr>
            <w:r w:rsidRPr="00536447">
              <w:rPr>
                <w:rFonts w:hint="eastAsia"/>
                <w:b/>
                <w:kern w:val="2"/>
                <w:sz w:val="21"/>
                <w:szCs w:val="21"/>
                <w:u w:val="single"/>
              </w:rPr>
              <w:t>背景值（</w:t>
            </w:r>
            <w:r w:rsidRPr="00536447">
              <w:rPr>
                <w:b/>
                <w:kern w:val="2"/>
                <w:sz w:val="21"/>
                <w:szCs w:val="21"/>
                <w:u w:val="single"/>
              </w:rPr>
              <w:t>mg/m</w:t>
            </w:r>
            <w:r w:rsidRPr="00536447">
              <w:rPr>
                <w:b/>
                <w:kern w:val="2"/>
                <w:sz w:val="21"/>
                <w:szCs w:val="21"/>
                <w:u w:val="single"/>
                <w:vertAlign w:val="superscript"/>
              </w:rPr>
              <w:t>3</w:t>
            </w:r>
            <w:r w:rsidRPr="00536447">
              <w:rPr>
                <w:rFonts w:hint="eastAsia"/>
                <w:b/>
                <w:kern w:val="2"/>
                <w:sz w:val="21"/>
                <w:szCs w:val="21"/>
                <w:u w:val="single"/>
              </w:rPr>
              <w:t>）</w:t>
            </w:r>
          </w:p>
        </w:tc>
        <w:tc>
          <w:tcPr>
            <w:tcW w:w="1667" w:type="pct"/>
            <w:tcBorders>
              <w:top w:val="single" w:sz="12" w:space="0" w:color="000000"/>
            </w:tcBorders>
            <w:vAlign w:val="center"/>
          </w:tcPr>
          <w:p w14:paraId="31723C8A" w14:textId="77777777" w:rsidR="00856DCC" w:rsidRPr="00536447" w:rsidRDefault="00734CD5">
            <w:pPr>
              <w:pStyle w:val="a1"/>
              <w:adjustRightInd w:val="0"/>
              <w:snapToGrid w:val="0"/>
              <w:ind w:firstLineChars="0" w:firstLine="0"/>
              <w:jc w:val="center"/>
              <w:rPr>
                <w:b/>
                <w:kern w:val="2"/>
                <w:sz w:val="21"/>
                <w:szCs w:val="21"/>
                <w:u w:val="single"/>
              </w:rPr>
            </w:pPr>
            <w:r w:rsidRPr="00536447">
              <w:rPr>
                <w:rFonts w:hint="eastAsia"/>
                <w:b/>
                <w:kern w:val="2"/>
                <w:sz w:val="21"/>
                <w:szCs w:val="21"/>
                <w:u w:val="single"/>
              </w:rPr>
              <w:t>目标值（</w:t>
            </w:r>
            <w:r w:rsidRPr="00536447">
              <w:rPr>
                <w:b/>
                <w:kern w:val="2"/>
                <w:sz w:val="21"/>
                <w:szCs w:val="21"/>
                <w:u w:val="single"/>
              </w:rPr>
              <w:t>mg/m</w:t>
            </w:r>
            <w:r w:rsidRPr="00536447">
              <w:rPr>
                <w:b/>
                <w:kern w:val="2"/>
                <w:sz w:val="21"/>
                <w:szCs w:val="21"/>
                <w:u w:val="single"/>
                <w:vertAlign w:val="superscript"/>
              </w:rPr>
              <w:t>3</w:t>
            </w:r>
            <w:r w:rsidRPr="00536447">
              <w:rPr>
                <w:rFonts w:hint="eastAsia"/>
                <w:b/>
                <w:kern w:val="2"/>
                <w:sz w:val="21"/>
                <w:szCs w:val="21"/>
                <w:u w:val="single"/>
              </w:rPr>
              <w:t>）</w:t>
            </w:r>
          </w:p>
        </w:tc>
      </w:tr>
      <w:tr w:rsidR="00856DCC" w:rsidRPr="00536447" w14:paraId="2FFB53CA" w14:textId="77777777" w:rsidTr="00D50074">
        <w:tc>
          <w:tcPr>
            <w:tcW w:w="1666" w:type="pct"/>
            <w:vAlign w:val="center"/>
          </w:tcPr>
          <w:p w14:paraId="5990355B" w14:textId="77777777" w:rsidR="00856DCC" w:rsidRPr="00536447" w:rsidRDefault="00734CD5">
            <w:pPr>
              <w:pStyle w:val="a1"/>
              <w:adjustRightInd w:val="0"/>
              <w:snapToGrid w:val="0"/>
              <w:ind w:firstLineChars="0" w:firstLine="0"/>
              <w:jc w:val="center"/>
              <w:rPr>
                <w:b/>
                <w:kern w:val="2"/>
                <w:sz w:val="21"/>
                <w:szCs w:val="21"/>
                <w:u w:val="single"/>
              </w:rPr>
            </w:pPr>
            <w:r w:rsidRPr="00536447">
              <w:rPr>
                <w:b/>
                <w:kern w:val="2"/>
                <w:sz w:val="21"/>
                <w:szCs w:val="21"/>
                <w:u w:val="single"/>
              </w:rPr>
              <w:t>SO</w:t>
            </w:r>
            <w:r w:rsidRPr="00536447">
              <w:rPr>
                <w:b/>
                <w:kern w:val="2"/>
                <w:sz w:val="21"/>
                <w:szCs w:val="21"/>
                <w:u w:val="single"/>
                <w:vertAlign w:val="subscript"/>
              </w:rPr>
              <w:t>2</w:t>
            </w:r>
          </w:p>
        </w:tc>
        <w:tc>
          <w:tcPr>
            <w:tcW w:w="1667" w:type="pct"/>
            <w:vAlign w:val="center"/>
          </w:tcPr>
          <w:p w14:paraId="0C5BD9C6" w14:textId="77777777" w:rsidR="00856DCC" w:rsidRPr="00536447" w:rsidRDefault="00167A34">
            <w:pPr>
              <w:pStyle w:val="a1"/>
              <w:adjustRightInd w:val="0"/>
              <w:snapToGrid w:val="0"/>
              <w:ind w:firstLineChars="0" w:firstLine="0"/>
              <w:jc w:val="center"/>
              <w:rPr>
                <w:b/>
                <w:kern w:val="2"/>
                <w:sz w:val="21"/>
                <w:szCs w:val="21"/>
                <w:u w:val="single"/>
              </w:rPr>
            </w:pPr>
            <w:r w:rsidRPr="00536447">
              <w:rPr>
                <w:b/>
                <w:kern w:val="2"/>
                <w:sz w:val="21"/>
                <w:szCs w:val="21"/>
                <w:u w:val="single"/>
              </w:rPr>
              <w:t>0.018</w:t>
            </w:r>
          </w:p>
        </w:tc>
        <w:tc>
          <w:tcPr>
            <w:tcW w:w="1667" w:type="pct"/>
            <w:vAlign w:val="center"/>
          </w:tcPr>
          <w:p w14:paraId="3ABE421E" w14:textId="77777777" w:rsidR="00856DCC" w:rsidRPr="00536447" w:rsidRDefault="00825BB0">
            <w:pPr>
              <w:pStyle w:val="a1"/>
              <w:adjustRightInd w:val="0"/>
              <w:snapToGrid w:val="0"/>
              <w:ind w:firstLineChars="0" w:firstLine="0"/>
              <w:jc w:val="center"/>
              <w:rPr>
                <w:b/>
                <w:kern w:val="2"/>
                <w:sz w:val="21"/>
                <w:szCs w:val="21"/>
                <w:u w:val="single"/>
              </w:rPr>
            </w:pPr>
            <w:r w:rsidRPr="00536447">
              <w:rPr>
                <w:b/>
                <w:kern w:val="2"/>
                <w:sz w:val="21"/>
                <w:szCs w:val="21"/>
                <w:u w:val="single"/>
              </w:rPr>
              <w:t>0.06</w:t>
            </w:r>
            <w:r w:rsidR="00167A34" w:rsidRPr="00536447">
              <w:rPr>
                <w:b/>
                <w:kern w:val="2"/>
                <w:sz w:val="21"/>
                <w:szCs w:val="21"/>
                <w:u w:val="single"/>
              </w:rPr>
              <w:t>0</w:t>
            </w:r>
          </w:p>
        </w:tc>
      </w:tr>
      <w:tr w:rsidR="00856DCC" w:rsidRPr="00536447" w14:paraId="35B8AD2B" w14:textId="77777777" w:rsidTr="00E00137">
        <w:tc>
          <w:tcPr>
            <w:tcW w:w="1666" w:type="pct"/>
            <w:vAlign w:val="center"/>
          </w:tcPr>
          <w:p w14:paraId="57CA2C85" w14:textId="77777777" w:rsidR="00856DCC" w:rsidRPr="00536447" w:rsidRDefault="00734CD5">
            <w:pPr>
              <w:pStyle w:val="a1"/>
              <w:adjustRightInd w:val="0"/>
              <w:snapToGrid w:val="0"/>
              <w:ind w:firstLineChars="0" w:firstLine="0"/>
              <w:jc w:val="center"/>
              <w:rPr>
                <w:b/>
                <w:kern w:val="2"/>
                <w:sz w:val="21"/>
                <w:szCs w:val="21"/>
                <w:u w:val="single"/>
              </w:rPr>
            </w:pPr>
            <w:r w:rsidRPr="00536447">
              <w:rPr>
                <w:b/>
                <w:kern w:val="2"/>
                <w:sz w:val="21"/>
                <w:szCs w:val="21"/>
                <w:u w:val="single"/>
              </w:rPr>
              <w:t>NO</w:t>
            </w:r>
            <w:r w:rsidR="004622F2" w:rsidRPr="00536447">
              <w:rPr>
                <w:rFonts w:hint="eastAsia"/>
                <w:b/>
                <w:kern w:val="2"/>
                <w:sz w:val="21"/>
                <w:szCs w:val="21"/>
                <w:u w:val="single"/>
                <w:vertAlign w:val="subscript"/>
              </w:rPr>
              <w:t>x</w:t>
            </w:r>
            <w:r w:rsidR="002375C4" w:rsidRPr="00536447">
              <w:rPr>
                <w:rFonts w:hint="eastAsia"/>
                <w:b/>
                <w:kern w:val="2"/>
                <w:sz w:val="21"/>
                <w:szCs w:val="21"/>
                <w:u w:val="single"/>
                <w:vertAlign w:val="superscript"/>
              </w:rPr>
              <w:t>①</w:t>
            </w:r>
          </w:p>
        </w:tc>
        <w:tc>
          <w:tcPr>
            <w:tcW w:w="1667" w:type="pct"/>
            <w:vAlign w:val="center"/>
          </w:tcPr>
          <w:p w14:paraId="021AD6BE" w14:textId="77777777" w:rsidR="00856DCC" w:rsidRPr="00536447" w:rsidRDefault="00167A34">
            <w:pPr>
              <w:pStyle w:val="a1"/>
              <w:adjustRightInd w:val="0"/>
              <w:snapToGrid w:val="0"/>
              <w:ind w:firstLineChars="0" w:firstLine="0"/>
              <w:jc w:val="center"/>
              <w:rPr>
                <w:b/>
                <w:kern w:val="2"/>
                <w:sz w:val="21"/>
                <w:szCs w:val="21"/>
                <w:u w:val="single"/>
              </w:rPr>
            </w:pPr>
            <w:r w:rsidRPr="00536447">
              <w:rPr>
                <w:b/>
                <w:kern w:val="2"/>
                <w:sz w:val="21"/>
                <w:szCs w:val="21"/>
                <w:u w:val="single"/>
              </w:rPr>
              <w:t>0.048</w:t>
            </w:r>
          </w:p>
        </w:tc>
        <w:tc>
          <w:tcPr>
            <w:tcW w:w="1667" w:type="pct"/>
            <w:vAlign w:val="center"/>
          </w:tcPr>
          <w:p w14:paraId="5AACE421" w14:textId="77777777" w:rsidR="00856DCC" w:rsidRPr="00536447" w:rsidRDefault="00825BB0">
            <w:pPr>
              <w:pStyle w:val="a1"/>
              <w:adjustRightInd w:val="0"/>
              <w:snapToGrid w:val="0"/>
              <w:ind w:firstLineChars="0" w:firstLine="0"/>
              <w:jc w:val="center"/>
              <w:rPr>
                <w:b/>
                <w:kern w:val="2"/>
                <w:sz w:val="21"/>
                <w:szCs w:val="21"/>
                <w:u w:val="single"/>
              </w:rPr>
            </w:pPr>
            <w:r w:rsidRPr="00536447">
              <w:rPr>
                <w:b/>
                <w:kern w:val="2"/>
                <w:sz w:val="21"/>
                <w:szCs w:val="21"/>
                <w:u w:val="single"/>
              </w:rPr>
              <w:t>0.0</w:t>
            </w:r>
            <w:r w:rsidR="00167A34" w:rsidRPr="00536447">
              <w:rPr>
                <w:b/>
                <w:kern w:val="2"/>
                <w:sz w:val="21"/>
                <w:szCs w:val="21"/>
                <w:u w:val="single"/>
              </w:rPr>
              <w:t>53</w:t>
            </w:r>
          </w:p>
        </w:tc>
      </w:tr>
      <w:tr w:rsidR="00E00137" w:rsidRPr="00536447" w14:paraId="193704B6" w14:textId="77777777" w:rsidTr="00D50074">
        <w:tc>
          <w:tcPr>
            <w:tcW w:w="1666" w:type="pct"/>
            <w:tcBorders>
              <w:bottom w:val="single" w:sz="12" w:space="0" w:color="000000"/>
            </w:tcBorders>
            <w:vAlign w:val="center"/>
          </w:tcPr>
          <w:p w14:paraId="08D819AD" w14:textId="77777777" w:rsidR="00E00137" w:rsidRPr="00536447" w:rsidRDefault="00E00137">
            <w:pPr>
              <w:pStyle w:val="a1"/>
              <w:adjustRightInd w:val="0"/>
              <w:snapToGrid w:val="0"/>
              <w:ind w:firstLineChars="0" w:firstLine="0"/>
              <w:jc w:val="center"/>
              <w:rPr>
                <w:b/>
                <w:kern w:val="2"/>
                <w:sz w:val="21"/>
                <w:szCs w:val="21"/>
                <w:u w:val="single"/>
              </w:rPr>
            </w:pPr>
            <w:r w:rsidRPr="00536447">
              <w:rPr>
                <w:rFonts w:hint="eastAsia"/>
                <w:b/>
                <w:kern w:val="2"/>
                <w:sz w:val="21"/>
                <w:szCs w:val="21"/>
                <w:u w:val="single"/>
              </w:rPr>
              <w:t>非甲烷总烃</w:t>
            </w:r>
            <w:r w:rsidR="002375C4" w:rsidRPr="00536447">
              <w:rPr>
                <w:rFonts w:hint="eastAsia"/>
                <w:b/>
                <w:kern w:val="2"/>
                <w:sz w:val="21"/>
                <w:szCs w:val="21"/>
                <w:u w:val="single"/>
                <w:vertAlign w:val="superscript"/>
              </w:rPr>
              <w:t>②</w:t>
            </w:r>
          </w:p>
        </w:tc>
        <w:tc>
          <w:tcPr>
            <w:tcW w:w="1667" w:type="pct"/>
            <w:tcBorders>
              <w:bottom w:val="single" w:sz="12" w:space="0" w:color="000000"/>
            </w:tcBorders>
            <w:vAlign w:val="center"/>
          </w:tcPr>
          <w:p w14:paraId="655DA729" w14:textId="77777777" w:rsidR="00E00137" w:rsidRPr="00536447" w:rsidRDefault="002375C4">
            <w:pPr>
              <w:pStyle w:val="a1"/>
              <w:adjustRightInd w:val="0"/>
              <w:snapToGrid w:val="0"/>
              <w:ind w:firstLineChars="0" w:firstLine="0"/>
              <w:jc w:val="center"/>
              <w:rPr>
                <w:b/>
                <w:kern w:val="2"/>
                <w:sz w:val="21"/>
                <w:szCs w:val="21"/>
                <w:u w:val="single"/>
              </w:rPr>
            </w:pPr>
            <w:r w:rsidRPr="00536447">
              <w:rPr>
                <w:rFonts w:hint="eastAsia"/>
                <w:b/>
                <w:kern w:val="2"/>
                <w:sz w:val="21"/>
                <w:szCs w:val="21"/>
                <w:u w:val="single"/>
              </w:rPr>
              <w:t>0</w:t>
            </w:r>
            <w:r w:rsidRPr="00536447">
              <w:rPr>
                <w:b/>
                <w:kern w:val="2"/>
                <w:sz w:val="21"/>
                <w:szCs w:val="21"/>
                <w:u w:val="single"/>
              </w:rPr>
              <w:t>.095</w:t>
            </w:r>
          </w:p>
        </w:tc>
        <w:tc>
          <w:tcPr>
            <w:tcW w:w="1667" w:type="pct"/>
            <w:tcBorders>
              <w:bottom w:val="single" w:sz="12" w:space="0" w:color="000000"/>
            </w:tcBorders>
            <w:vAlign w:val="center"/>
          </w:tcPr>
          <w:p w14:paraId="54E2BB44" w14:textId="77777777" w:rsidR="00E00137" w:rsidRPr="00536447" w:rsidRDefault="002375C4">
            <w:pPr>
              <w:pStyle w:val="a1"/>
              <w:adjustRightInd w:val="0"/>
              <w:snapToGrid w:val="0"/>
              <w:ind w:firstLineChars="0" w:firstLine="0"/>
              <w:jc w:val="center"/>
              <w:rPr>
                <w:b/>
                <w:kern w:val="2"/>
                <w:sz w:val="21"/>
                <w:szCs w:val="21"/>
                <w:u w:val="single"/>
              </w:rPr>
            </w:pPr>
            <w:r w:rsidRPr="00536447">
              <w:rPr>
                <w:b/>
                <w:kern w:val="2"/>
                <w:sz w:val="21"/>
                <w:szCs w:val="21"/>
                <w:u w:val="single"/>
              </w:rPr>
              <w:t>0.333</w:t>
            </w:r>
          </w:p>
        </w:tc>
      </w:tr>
    </w:tbl>
    <w:p w14:paraId="6EBC67E5" w14:textId="77777777" w:rsidR="002375C4" w:rsidRPr="00536447" w:rsidRDefault="00734CD5" w:rsidP="002375C4">
      <w:pPr>
        <w:pStyle w:val="a1"/>
        <w:spacing w:before="60" w:after="60" w:line="240" w:lineRule="exact"/>
        <w:ind w:firstLineChars="0" w:firstLine="482"/>
        <w:rPr>
          <w:b/>
          <w:sz w:val="21"/>
          <w:szCs w:val="21"/>
        </w:rPr>
      </w:pPr>
      <w:r w:rsidRPr="00536447">
        <w:rPr>
          <w:rFonts w:hint="eastAsia"/>
          <w:b/>
          <w:sz w:val="21"/>
          <w:szCs w:val="21"/>
        </w:rPr>
        <w:t>注：</w:t>
      </w:r>
      <w:r w:rsidR="002375C4" w:rsidRPr="00536447">
        <w:rPr>
          <w:rFonts w:hint="eastAsia"/>
          <w:b/>
          <w:sz w:val="21"/>
          <w:szCs w:val="21"/>
        </w:rPr>
        <w:t>①</w:t>
      </w:r>
      <w:r w:rsidR="00AF0E1A" w:rsidRPr="00536447">
        <w:rPr>
          <w:rFonts w:hint="eastAsia"/>
          <w:b/>
          <w:sz w:val="21"/>
          <w:szCs w:val="21"/>
        </w:rPr>
        <w:t>NO</w:t>
      </w:r>
      <w:r w:rsidR="00DB5D70" w:rsidRPr="00536447">
        <w:rPr>
          <w:rFonts w:hint="eastAsia"/>
          <w:b/>
          <w:sz w:val="21"/>
          <w:szCs w:val="21"/>
          <w:vertAlign w:val="subscript"/>
        </w:rPr>
        <w:t>x</w:t>
      </w:r>
      <w:r w:rsidR="00AF0E1A" w:rsidRPr="00536447">
        <w:rPr>
          <w:rFonts w:hint="eastAsia"/>
          <w:b/>
          <w:sz w:val="21"/>
          <w:szCs w:val="21"/>
        </w:rPr>
        <w:t>现状值</w:t>
      </w:r>
      <w:r w:rsidR="00167A34" w:rsidRPr="00536447">
        <w:rPr>
          <w:rFonts w:hint="eastAsia"/>
          <w:b/>
          <w:sz w:val="21"/>
          <w:szCs w:val="21"/>
        </w:rPr>
        <w:t>及目标值</w:t>
      </w:r>
      <w:r w:rsidR="00AF0E1A" w:rsidRPr="00536447">
        <w:rPr>
          <w:rFonts w:hint="eastAsia"/>
          <w:b/>
          <w:sz w:val="21"/>
          <w:szCs w:val="21"/>
        </w:rPr>
        <w:t>按照</w:t>
      </w:r>
      <w:r w:rsidR="00AF0E1A" w:rsidRPr="00536447">
        <w:rPr>
          <w:rFonts w:hint="eastAsia"/>
          <w:b/>
          <w:sz w:val="21"/>
          <w:szCs w:val="21"/>
        </w:rPr>
        <w:t>NO</w:t>
      </w:r>
      <w:r w:rsidR="00AF0E1A" w:rsidRPr="00536447">
        <w:rPr>
          <w:rFonts w:hint="eastAsia"/>
          <w:b/>
          <w:sz w:val="21"/>
          <w:szCs w:val="21"/>
          <w:vertAlign w:val="subscript"/>
        </w:rPr>
        <w:t>2</w:t>
      </w:r>
      <w:r w:rsidR="00AF0E1A" w:rsidRPr="00536447">
        <w:rPr>
          <w:rFonts w:hint="eastAsia"/>
          <w:b/>
          <w:sz w:val="21"/>
          <w:szCs w:val="21"/>
        </w:rPr>
        <w:t>/0.75</w:t>
      </w:r>
      <w:r w:rsidR="00AF0E1A" w:rsidRPr="00536447">
        <w:rPr>
          <w:rFonts w:hint="eastAsia"/>
          <w:b/>
          <w:sz w:val="21"/>
          <w:szCs w:val="21"/>
        </w:rPr>
        <w:t>取值</w:t>
      </w:r>
      <w:r w:rsidRPr="00536447">
        <w:rPr>
          <w:rFonts w:hint="eastAsia"/>
          <w:b/>
          <w:sz w:val="21"/>
          <w:szCs w:val="21"/>
        </w:rPr>
        <w:t>。</w:t>
      </w:r>
    </w:p>
    <w:p w14:paraId="4CEABBB8" w14:textId="77777777" w:rsidR="002375C4" w:rsidRPr="00536447" w:rsidRDefault="002375C4" w:rsidP="002375C4">
      <w:pPr>
        <w:pStyle w:val="a1"/>
        <w:spacing w:before="60" w:after="60" w:line="240" w:lineRule="exact"/>
        <w:ind w:firstLineChars="0" w:firstLine="482"/>
        <w:rPr>
          <w:b/>
          <w:sz w:val="21"/>
          <w:szCs w:val="21"/>
        </w:rPr>
      </w:pPr>
      <w:r w:rsidRPr="00536447">
        <w:rPr>
          <w:rFonts w:hint="eastAsia"/>
          <w:b/>
          <w:sz w:val="21"/>
          <w:szCs w:val="21"/>
        </w:rPr>
        <w:t>②非甲烷总烃背景浓度及质量标准浓度均为小时平均浓度，按照</w:t>
      </w:r>
      <w:r w:rsidRPr="00536447">
        <w:rPr>
          <w:rFonts w:hint="eastAsia"/>
          <w:b/>
          <w:sz w:val="21"/>
          <w:szCs w:val="21"/>
        </w:rPr>
        <w:t>6</w:t>
      </w:r>
      <w:r w:rsidRPr="00536447">
        <w:rPr>
          <w:rFonts w:hint="eastAsia"/>
          <w:b/>
          <w:sz w:val="21"/>
          <w:szCs w:val="21"/>
        </w:rPr>
        <w:t>：</w:t>
      </w:r>
      <w:r w:rsidRPr="00536447">
        <w:rPr>
          <w:rFonts w:hint="eastAsia"/>
          <w:b/>
          <w:sz w:val="21"/>
          <w:szCs w:val="21"/>
        </w:rPr>
        <w:t>1</w:t>
      </w:r>
      <w:r w:rsidRPr="00536447">
        <w:rPr>
          <w:rFonts w:hint="eastAsia"/>
          <w:b/>
          <w:sz w:val="21"/>
          <w:szCs w:val="21"/>
        </w:rPr>
        <w:t>的比例折算年均浓度。</w:t>
      </w:r>
    </w:p>
    <w:p w14:paraId="643061AD" w14:textId="77777777" w:rsidR="00856DCC" w:rsidRPr="00536447" w:rsidRDefault="00734CD5">
      <w:pPr>
        <w:pStyle w:val="a1"/>
        <w:ind w:firstLine="486"/>
        <w:rPr>
          <w:b/>
        </w:rPr>
      </w:pPr>
      <w:r w:rsidRPr="00536447">
        <w:rPr>
          <w:rFonts w:hint="eastAsia"/>
          <w:b/>
        </w:rPr>
        <w:t>（</w:t>
      </w:r>
      <w:r w:rsidRPr="00536447">
        <w:rPr>
          <w:b/>
        </w:rPr>
        <w:t>4</w:t>
      </w:r>
      <w:r w:rsidRPr="00536447">
        <w:rPr>
          <w:rFonts w:hint="eastAsia"/>
          <w:b/>
        </w:rPr>
        <w:t>）计算模式</w:t>
      </w:r>
    </w:p>
    <w:p w14:paraId="2F200FE7" w14:textId="77777777" w:rsidR="00856DCC" w:rsidRPr="00536447" w:rsidRDefault="00734CD5" w:rsidP="00916F61">
      <w:pPr>
        <w:pStyle w:val="a1"/>
        <w:spacing w:line="520" w:lineRule="exact"/>
        <w:ind w:firstLineChars="195" w:firstLine="472"/>
      </w:pPr>
      <w:r w:rsidRPr="00536447">
        <w:rPr>
          <w:rFonts w:hint="eastAsia"/>
        </w:rPr>
        <w:t>环境空气容量是指在拟定的环境目标下，一个区域允许的大气污染物最大排放量。结合集聚区地形和气象条件，选择适当方法，确定满足环境质量目标的前提下污染物的允许排放量。根据《制定地方大气污染物排放标准的技术方法》（</w:t>
      </w:r>
      <w:r w:rsidRPr="00536447">
        <w:t>GB/T 3840-1991</w:t>
      </w:r>
      <w:r w:rsidRPr="00536447">
        <w:rPr>
          <w:rFonts w:hint="eastAsia"/>
        </w:rPr>
        <w:t>），评价采用</w:t>
      </w:r>
      <w:r w:rsidRPr="00536447">
        <w:t>A-P</w:t>
      </w:r>
      <w:r w:rsidRPr="00536447">
        <w:rPr>
          <w:rFonts w:hint="eastAsia"/>
        </w:rPr>
        <w:t>值法计算出规划区的大气环境容量。</w:t>
      </w:r>
    </w:p>
    <w:p w14:paraId="7C0ED387" w14:textId="77777777" w:rsidR="00856DCC" w:rsidRPr="00536447" w:rsidRDefault="00734CD5" w:rsidP="00916F61">
      <w:pPr>
        <w:pStyle w:val="a1"/>
        <w:spacing w:line="520" w:lineRule="exact"/>
        <w:ind w:firstLine="472"/>
        <w:rPr>
          <w:spacing w:val="-3"/>
        </w:rPr>
      </w:pPr>
      <w:r w:rsidRPr="00536447">
        <w:rPr>
          <w:rFonts w:hint="eastAsia"/>
          <w:spacing w:val="-3"/>
        </w:rPr>
        <w:t>根据在</w:t>
      </w:r>
      <w:r w:rsidRPr="00536447">
        <w:rPr>
          <w:spacing w:val="-3"/>
        </w:rPr>
        <w:t>A-P</w:t>
      </w:r>
      <w:r w:rsidRPr="00536447">
        <w:rPr>
          <w:rFonts w:hint="eastAsia"/>
          <w:spacing w:val="-3"/>
        </w:rPr>
        <w:t>值法，规划调整后产业集聚区大气污染物年排放总量由下式确定：</w:t>
      </w:r>
    </w:p>
    <w:p w14:paraId="5FD5CE3D" w14:textId="77777777" w:rsidR="002F7453" w:rsidRPr="00536447" w:rsidRDefault="00217D47" w:rsidP="00916F61">
      <w:pPr>
        <w:pStyle w:val="a1"/>
        <w:spacing w:line="520" w:lineRule="exact"/>
        <w:ind w:firstLineChars="0" w:firstLine="0"/>
        <w:jc w:val="center"/>
      </w:pPr>
      <m:oMathPara>
        <m:oMath>
          <m:sSub>
            <m:sSubPr>
              <m:ctrlPr>
                <w:rPr>
                  <w:rFonts w:ascii="Cambria Math" w:hAnsi="Cambria Math"/>
                  <w:i/>
                </w:rPr>
              </m:ctrlPr>
            </m:sSubPr>
            <m:e>
              <m:r>
                <w:rPr>
                  <w:rFonts w:ascii="Cambria Math"/>
                </w:rPr>
                <m:t>Q</m:t>
              </m:r>
            </m:e>
            <m:sub>
              <m:r>
                <w:rPr>
                  <w:rFonts w:ascii="Cambria Math"/>
                </w:rPr>
                <m:t>aki</m:t>
              </m:r>
            </m:sub>
          </m:sSub>
          <m:r>
            <w:rPr>
              <w:rFonts w:ascii="Cambria Math"/>
            </w:rPr>
            <m:t>=A</m:t>
          </m:r>
          <m:r>
            <w:rPr>
              <w:rFonts w:ascii="Cambria Math" w:hAnsi="Cambria Math" w:cs="Cambria Math"/>
            </w:rPr>
            <m:t>⋅</m:t>
          </m:r>
          <m:r>
            <w:rPr>
              <w:rFonts w:ascii="Cambria Math"/>
            </w:rPr>
            <m:t>(</m:t>
          </m:r>
          <m:sSub>
            <m:sSubPr>
              <m:ctrlPr>
                <w:rPr>
                  <w:rFonts w:ascii="Cambria Math" w:hAnsi="Cambria Math"/>
                  <w:i/>
                </w:rPr>
              </m:ctrlPr>
            </m:sSubPr>
            <m:e>
              <m:r>
                <w:rPr>
                  <w:rFonts w:ascii="Cambria Math"/>
                </w:rPr>
                <m:t>C</m:t>
              </m:r>
            </m:e>
            <m:sub>
              <m:r>
                <w:rPr>
                  <w:rFonts w:ascii="Cambria Math"/>
                </w:rPr>
                <m:t>ki</m:t>
              </m:r>
            </m:sub>
          </m:sSub>
          <m:r>
            <w:rPr>
              <w:rFonts w:ascii="Cambria Math"/>
            </w:rPr>
            <m:t>-</m:t>
          </m:r>
          <m:sSub>
            <m:sSubPr>
              <m:ctrlPr>
                <w:rPr>
                  <w:rFonts w:ascii="Cambria Math" w:hAnsi="Cambria Math"/>
                  <w:i/>
                </w:rPr>
              </m:ctrlPr>
            </m:sSubPr>
            <m:e>
              <m:r>
                <w:rPr>
                  <w:rFonts w:ascii="Cambria Math"/>
                </w:rPr>
                <m:t>C</m:t>
              </m:r>
            </m:e>
            <m:sub>
              <m:r>
                <w:rPr>
                  <w:rFonts w:ascii="Cambria Math"/>
                </w:rPr>
                <m:t>0</m:t>
              </m:r>
            </m:sub>
          </m:sSub>
          <m:r>
            <w:rPr>
              <w:rFonts w:ascii="Cambria Math"/>
            </w:rPr>
            <m:t>)</m:t>
          </m:r>
          <m:r>
            <w:rPr>
              <w:rFonts w:ascii="Cambria Math" w:hAnsi="Cambria Math" w:cs="Cambria Math"/>
            </w:rPr>
            <m:t>⋅</m:t>
          </m:r>
          <m:f>
            <m:fPr>
              <m:type m:val="lin"/>
              <m:ctrlPr>
                <w:rPr>
                  <w:rFonts w:ascii="Cambria Math" w:hAnsi="Cambria Math"/>
                  <w:i/>
                </w:rPr>
              </m:ctrlPr>
            </m:fPr>
            <m:num>
              <m:sSub>
                <m:sSubPr>
                  <m:ctrlPr>
                    <w:rPr>
                      <w:rFonts w:ascii="Cambria Math" w:hAnsi="Cambria Math"/>
                      <w:i/>
                    </w:rPr>
                  </m:ctrlPr>
                </m:sSubPr>
                <m:e>
                  <m:r>
                    <w:rPr>
                      <w:rFonts w:ascii="Cambria Math"/>
                    </w:rPr>
                    <m:t>S</m:t>
                  </m:r>
                </m:e>
                <m:sub>
                  <m:r>
                    <w:rPr>
                      <w:rFonts w:ascii="Cambria Math"/>
                    </w:rPr>
                    <m:t>i</m:t>
                  </m:r>
                </m:sub>
              </m:sSub>
            </m:num>
            <m:den>
              <m:rad>
                <m:radPr>
                  <m:degHide m:val="1"/>
                  <m:ctrlPr>
                    <w:rPr>
                      <w:rFonts w:ascii="Cambria Math" w:hAnsi="Cambria Math"/>
                      <w:i/>
                    </w:rPr>
                  </m:ctrlPr>
                </m:radPr>
                <m:deg/>
                <m:e>
                  <m:r>
                    <w:rPr>
                      <w:rFonts w:ascii="Cambria Math"/>
                    </w:rPr>
                    <m:t>S</m:t>
                  </m:r>
                </m:e>
              </m:rad>
            </m:den>
          </m:f>
        </m:oMath>
      </m:oMathPara>
    </w:p>
    <w:p w14:paraId="2855DF17" w14:textId="77777777" w:rsidR="00FF0518" w:rsidRPr="00536447" w:rsidRDefault="00734CD5" w:rsidP="00916F61">
      <w:pPr>
        <w:pStyle w:val="a1"/>
        <w:spacing w:line="520" w:lineRule="exact"/>
        <w:ind w:firstLineChars="0" w:firstLine="0"/>
      </w:pPr>
      <w:r w:rsidRPr="00536447">
        <w:rPr>
          <w:rFonts w:hint="eastAsia"/>
        </w:rPr>
        <w:t>式中：</w:t>
      </w:r>
      <w:r w:rsidRPr="00536447">
        <w:t>Q</w:t>
      </w:r>
      <w:r w:rsidRPr="00536447">
        <w:rPr>
          <w:vertAlign w:val="subscript"/>
        </w:rPr>
        <w:t>aki</w:t>
      </w:r>
      <w:r w:rsidRPr="00536447">
        <w:rPr>
          <w:rFonts w:hint="eastAsia"/>
        </w:rPr>
        <w:t>：第</w:t>
      </w:r>
      <w:r w:rsidRPr="00536447">
        <w:t>i</w:t>
      </w:r>
      <w:r w:rsidRPr="00536447">
        <w:rPr>
          <w:rFonts w:hint="eastAsia"/>
        </w:rPr>
        <w:t>功能区某种污染物年允许排放总量限值，</w:t>
      </w:r>
      <w:r w:rsidRPr="00536447">
        <w:t>10</w:t>
      </w:r>
      <w:r w:rsidRPr="00536447">
        <w:rPr>
          <w:vertAlign w:val="superscript"/>
        </w:rPr>
        <w:t>4</w:t>
      </w:r>
      <w:r w:rsidRPr="00536447">
        <w:t>t</w:t>
      </w:r>
      <w:r w:rsidRPr="00536447">
        <w:rPr>
          <w:rFonts w:hint="eastAsia"/>
        </w:rPr>
        <w:t>；</w:t>
      </w:r>
    </w:p>
    <w:p w14:paraId="015C4289" w14:textId="77777777" w:rsidR="00FF0518" w:rsidRPr="00536447" w:rsidRDefault="00734CD5" w:rsidP="00916F61">
      <w:pPr>
        <w:pStyle w:val="a1"/>
        <w:spacing w:line="520" w:lineRule="exact"/>
        <w:ind w:firstLineChars="300" w:firstLine="726"/>
      </w:pPr>
      <w:r w:rsidRPr="00536447">
        <w:t>C</w:t>
      </w:r>
      <w:r w:rsidRPr="00536447">
        <w:rPr>
          <w:vertAlign w:val="subscript"/>
        </w:rPr>
        <w:t>ki</w:t>
      </w:r>
      <w:r w:rsidRPr="00536447">
        <w:rPr>
          <w:rFonts w:hint="eastAsia"/>
        </w:rPr>
        <w:t>：国家或者地方关于大气环境质量标准中所规定的和第</w:t>
      </w:r>
      <w:r w:rsidRPr="00536447">
        <w:t>i</w:t>
      </w:r>
      <w:r w:rsidRPr="00536447">
        <w:rPr>
          <w:rFonts w:hint="eastAsia"/>
        </w:rPr>
        <w:t>功能区类别一致的相应的年日平均浓度，</w:t>
      </w:r>
      <w:r w:rsidRPr="00536447">
        <w:t>mg/m</w:t>
      </w:r>
      <w:r w:rsidRPr="00536447">
        <w:rPr>
          <w:vertAlign w:val="superscript"/>
        </w:rPr>
        <w:t>3</w:t>
      </w:r>
      <w:r w:rsidRPr="00536447">
        <w:rPr>
          <w:rFonts w:hint="eastAsia"/>
        </w:rPr>
        <w:t>；</w:t>
      </w:r>
    </w:p>
    <w:p w14:paraId="4B7138B1" w14:textId="77777777" w:rsidR="00FF0518" w:rsidRPr="00536447" w:rsidRDefault="00734CD5" w:rsidP="00916F61">
      <w:pPr>
        <w:pStyle w:val="a1"/>
        <w:spacing w:line="520" w:lineRule="exact"/>
        <w:ind w:firstLineChars="300" w:firstLine="726"/>
      </w:pPr>
      <w:r w:rsidRPr="00536447">
        <w:t>C</w:t>
      </w:r>
      <w:r w:rsidRPr="00536447">
        <w:rPr>
          <w:vertAlign w:val="subscript"/>
        </w:rPr>
        <w:t>0</w:t>
      </w:r>
      <w:r w:rsidRPr="00536447">
        <w:rPr>
          <w:rFonts w:hint="eastAsia"/>
        </w:rPr>
        <w:t>：背景浓度，</w:t>
      </w:r>
      <w:r w:rsidRPr="00536447">
        <w:t>mg/m</w:t>
      </w:r>
      <w:r w:rsidRPr="00536447">
        <w:rPr>
          <w:vertAlign w:val="superscript"/>
        </w:rPr>
        <w:t>3</w:t>
      </w:r>
      <w:r w:rsidRPr="00536447">
        <w:rPr>
          <w:rFonts w:hint="eastAsia"/>
        </w:rPr>
        <w:t>；</w:t>
      </w:r>
    </w:p>
    <w:p w14:paraId="5198BD9C" w14:textId="77777777" w:rsidR="00FF0518" w:rsidRPr="00536447" w:rsidRDefault="00734CD5" w:rsidP="00916F61">
      <w:pPr>
        <w:pStyle w:val="a1"/>
        <w:spacing w:line="520" w:lineRule="exact"/>
        <w:ind w:firstLineChars="300" w:firstLine="729"/>
        <w:rPr>
          <w:b/>
          <w:u w:val="single"/>
        </w:rPr>
      </w:pPr>
      <w:r w:rsidRPr="00536447">
        <w:rPr>
          <w:b/>
          <w:u w:val="single"/>
        </w:rPr>
        <w:t>A</w:t>
      </w:r>
      <w:r w:rsidRPr="00536447">
        <w:rPr>
          <w:rFonts w:hint="eastAsia"/>
          <w:b/>
          <w:u w:val="single"/>
        </w:rPr>
        <w:t>：地理区域总量控制系数，</w:t>
      </w:r>
      <w:r w:rsidRPr="00536447">
        <w:rPr>
          <w:b/>
          <w:u w:val="single"/>
        </w:rPr>
        <w:t>10</w:t>
      </w:r>
      <w:r w:rsidRPr="00536447">
        <w:rPr>
          <w:b/>
          <w:u w:val="single"/>
          <w:vertAlign w:val="superscript"/>
        </w:rPr>
        <w:t>4</w:t>
      </w:r>
      <w:r w:rsidRPr="00536447">
        <w:rPr>
          <w:b/>
          <w:u w:val="single"/>
        </w:rPr>
        <w:t>·(km</w:t>
      </w:r>
      <w:r w:rsidRPr="00536447">
        <w:rPr>
          <w:b/>
          <w:u w:val="single"/>
          <w:vertAlign w:val="superscript"/>
        </w:rPr>
        <w:t>2</w:t>
      </w:r>
      <w:r w:rsidRPr="00536447">
        <w:rPr>
          <w:b/>
          <w:u w:val="single"/>
        </w:rPr>
        <w:t>)·a</w:t>
      </w:r>
      <w:r w:rsidRPr="00536447">
        <w:rPr>
          <w:b/>
          <w:u w:val="single"/>
          <w:vertAlign w:val="superscript"/>
        </w:rPr>
        <w:t>-1</w:t>
      </w:r>
      <w:r w:rsidRPr="00536447">
        <w:rPr>
          <w:rFonts w:hint="eastAsia"/>
          <w:b/>
          <w:u w:val="single"/>
        </w:rPr>
        <w:t>；</w:t>
      </w:r>
    </w:p>
    <w:p w14:paraId="6BAEF0C5" w14:textId="77777777" w:rsidR="00FF0518" w:rsidRPr="00536447" w:rsidRDefault="00734CD5" w:rsidP="00916F61">
      <w:pPr>
        <w:pStyle w:val="a1"/>
        <w:spacing w:line="520" w:lineRule="exact"/>
        <w:ind w:firstLineChars="300" w:firstLine="726"/>
        <w:rPr>
          <w:b/>
          <w:u w:val="single"/>
        </w:rPr>
      </w:pPr>
      <w:bookmarkStart w:id="577" w:name="_Hlk1681329"/>
      <w:r w:rsidRPr="00536447">
        <w:lastRenderedPageBreak/>
        <w:t>S</w:t>
      </w:r>
      <w:r w:rsidRPr="00536447">
        <w:rPr>
          <w:rFonts w:hint="eastAsia"/>
        </w:rPr>
        <w:t>：总量控制总面积，</w:t>
      </w:r>
      <w:bookmarkStart w:id="578" w:name="_Hlk1681318"/>
      <w:r w:rsidRPr="00536447">
        <w:t>km</w:t>
      </w:r>
      <w:r w:rsidRPr="00536447">
        <w:rPr>
          <w:vertAlign w:val="superscript"/>
        </w:rPr>
        <w:t>2</w:t>
      </w:r>
      <w:r w:rsidRPr="00536447">
        <w:rPr>
          <w:rFonts w:hint="eastAsia"/>
        </w:rPr>
        <w:t>；</w:t>
      </w:r>
      <w:bookmarkEnd w:id="578"/>
    </w:p>
    <w:p w14:paraId="3157B35F" w14:textId="77777777" w:rsidR="00856DCC" w:rsidRPr="00536447" w:rsidRDefault="00734CD5" w:rsidP="00916F61">
      <w:pPr>
        <w:pStyle w:val="a1"/>
        <w:spacing w:line="520" w:lineRule="exact"/>
        <w:ind w:firstLineChars="300" w:firstLine="726"/>
      </w:pPr>
      <w:r w:rsidRPr="00536447">
        <w:t>S</w:t>
      </w:r>
      <w:r w:rsidRPr="00536447">
        <w:rPr>
          <w:vertAlign w:val="subscript"/>
        </w:rPr>
        <w:t>i</w:t>
      </w:r>
      <w:r w:rsidRPr="00536447">
        <w:rPr>
          <w:rFonts w:hint="eastAsia"/>
        </w:rPr>
        <w:t>：第</w:t>
      </w:r>
      <w:r w:rsidRPr="00536447">
        <w:t>i</w:t>
      </w:r>
      <w:r w:rsidRPr="00536447">
        <w:rPr>
          <w:rFonts w:hint="eastAsia"/>
        </w:rPr>
        <w:t>功能区面积，</w:t>
      </w:r>
      <w:r w:rsidRPr="00536447">
        <w:t>km</w:t>
      </w:r>
      <w:r w:rsidRPr="00536447">
        <w:rPr>
          <w:vertAlign w:val="superscript"/>
        </w:rPr>
        <w:t>2</w:t>
      </w:r>
      <w:r w:rsidRPr="00536447">
        <w:rPr>
          <w:rFonts w:hint="eastAsia"/>
        </w:rPr>
        <w:t>。</w:t>
      </w:r>
    </w:p>
    <w:bookmarkEnd w:id="577"/>
    <w:p w14:paraId="0C891C74" w14:textId="77777777" w:rsidR="001E5583" w:rsidRPr="00536447" w:rsidRDefault="001E5583">
      <w:pPr>
        <w:pStyle w:val="a1"/>
        <w:ind w:firstLine="486"/>
        <w:rPr>
          <w:b/>
          <w:u w:val="single"/>
        </w:rPr>
      </w:pPr>
      <w:r w:rsidRPr="00536447">
        <w:rPr>
          <w:rFonts w:hint="eastAsia"/>
          <w:b/>
          <w:u w:val="single"/>
        </w:rPr>
        <w:t>其中</w:t>
      </w:r>
      <w:r w:rsidRPr="00536447">
        <w:rPr>
          <w:rFonts w:hint="eastAsia"/>
          <w:b/>
          <w:u w:val="single"/>
        </w:rPr>
        <w:t>A</w:t>
      </w:r>
      <w:r w:rsidR="003807DC" w:rsidRPr="00536447">
        <w:rPr>
          <w:rFonts w:hint="eastAsia"/>
          <w:b/>
          <w:u w:val="single"/>
        </w:rPr>
        <w:t>值可参照《制定地方大气污染物排放标准的技术方法》（</w:t>
      </w:r>
      <w:r w:rsidR="003807DC" w:rsidRPr="00536447">
        <w:rPr>
          <w:rFonts w:hint="eastAsia"/>
          <w:b/>
          <w:u w:val="single"/>
        </w:rPr>
        <w:t>GB/T 3840-1991</w:t>
      </w:r>
      <w:r w:rsidR="003807DC" w:rsidRPr="00536447">
        <w:rPr>
          <w:rFonts w:hint="eastAsia"/>
          <w:b/>
          <w:u w:val="single"/>
        </w:rPr>
        <w:t>）表</w:t>
      </w:r>
      <w:r w:rsidR="003807DC" w:rsidRPr="00536447">
        <w:rPr>
          <w:rFonts w:hint="eastAsia"/>
          <w:b/>
          <w:u w:val="single"/>
        </w:rPr>
        <w:t>1</w:t>
      </w:r>
      <w:r w:rsidR="003807DC" w:rsidRPr="00536447">
        <w:rPr>
          <w:rFonts w:hint="eastAsia"/>
          <w:b/>
          <w:u w:val="single"/>
        </w:rPr>
        <w:t>取值</w:t>
      </w:r>
      <w:r w:rsidR="002B4242" w:rsidRPr="00536447">
        <w:rPr>
          <w:rFonts w:hint="eastAsia"/>
          <w:b/>
          <w:u w:val="single"/>
        </w:rPr>
        <w:t>（详见表</w:t>
      </w:r>
      <w:r w:rsidR="002B4242" w:rsidRPr="00536447">
        <w:rPr>
          <w:rFonts w:hint="eastAsia"/>
          <w:b/>
          <w:u w:val="single"/>
        </w:rPr>
        <w:t>5-</w:t>
      </w:r>
      <w:r w:rsidR="002B4242" w:rsidRPr="00536447">
        <w:rPr>
          <w:b/>
          <w:u w:val="single"/>
        </w:rPr>
        <w:t>8</w:t>
      </w:r>
      <w:r w:rsidR="002B4242" w:rsidRPr="00536447">
        <w:rPr>
          <w:rFonts w:hint="eastAsia"/>
          <w:b/>
          <w:u w:val="single"/>
        </w:rPr>
        <w:t>）</w:t>
      </w:r>
      <w:r w:rsidR="003807DC" w:rsidRPr="00536447">
        <w:rPr>
          <w:rFonts w:hint="eastAsia"/>
          <w:b/>
          <w:u w:val="single"/>
        </w:rPr>
        <w:t>，也可按照以下公式求取：</w:t>
      </w:r>
    </w:p>
    <w:p w14:paraId="031558EC" w14:textId="77777777" w:rsidR="003807DC" w:rsidRPr="00536447" w:rsidRDefault="001D5B61" w:rsidP="003807DC">
      <w:pPr>
        <w:pStyle w:val="a1"/>
        <w:spacing w:line="360" w:lineRule="auto"/>
        <w:ind w:firstLineChars="0" w:firstLine="0"/>
        <w:jc w:val="center"/>
        <w:rPr>
          <w:b/>
        </w:rPr>
      </w:pPr>
      <m:oMathPara>
        <m:oMath>
          <m:r>
            <m:rPr>
              <m:sty m:val="bi"/>
            </m:rPr>
            <w:rPr>
              <w:rFonts w:ascii="Cambria Math" w:hAnsi="Cambria Math" w:hint="eastAsia"/>
            </w:rPr>
            <m:t>A</m:t>
          </m:r>
          <m:r>
            <m:rPr>
              <m:sty m:val="bi"/>
            </m:rPr>
            <w:rPr>
              <w:rFonts w:ascii="Cambria Math"/>
            </w:rPr>
            <m:t>=</m:t>
          </m:r>
          <m:sSub>
            <m:sSubPr>
              <m:ctrlPr>
                <w:rPr>
                  <w:rFonts w:ascii="Cambria Math" w:hAnsi="Cambria Math"/>
                  <w:b/>
                  <w:i/>
                </w:rPr>
              </m:ctrlPr>
            </m:sSubPr>
            <m:e>
              <m:r>
                <m:rPr>
                  <m:sty m:val="bi"/>
                </m:rPr>
                <w:rPr>
                  <w:rFonts w:ascii="Cambria Math" w:hint="eastAsia"/>
                </w:rPr>
                <m:t>Q</m:t>
              </m:r>
            </m:e>
            <m:sub>
              <m:r>
                <m:rPr>
                  <m:sty m:val="bi"/>
                </m:rPr>
                <w:rPr>
                  <w:rFonts w:ascii="Cambria Math" w:hint="eastAsia"/>
                </w:rPr>
                <m:t>e</m:t>
              </m:r>
              <m:r>
                <m:rPr>
                  <m:sty m:val="bi"/>
                </m:rPr>
                <w:rPr>
                  <w:rFonts w:ascii="Cambria Math"/>
                </w:rPr>
                <m:t>i</m:t>
              </m:r>
            </m:sub>
          </m:sSub>
          <m:r>
            <m:rPr>
              <m:sty m:val="bi"/>
            </m:rPr>
            <w:rPr>
              <w:rFonts w:ascii="Cambria Math" w:hAnsi="Cambria Math" w:cs="Cambria Math"/>
            </w:rPr>
            <m:t>⋅</m:t>
          </m:r>
          <m:rad>
            <m:radPr>
              <m:degHide m:val="1"/>
              <m:ctrlPr>
                <w:rPr>
                  <w:rFonts w:ascii="Cambria Math" w:hAnsi="Cambria Math"/>
                  <w:b/>
                  <w:i/>
                </w:rPr>
              </m:ctrlPr>
            </m:radPr>
            <m:deg/>
            <m:e>
              <m:r>
                <m:rPr>
                  <m:sty m:val="bi"/>
                </m:rPr>
                <w:rPr>
                  <w:rFonts w:ascii="Cambria Math"/>
                </w:rPr>
                <m:t>S</m:t>
              </m:r>
            </m:e>
          </m:rad>
          <m:r>
            <m:rPr>
              <m:sty m:val="bi"/>
            </m:rPr>
            <w:rPr>
              <w:rFonts w:ascii="Cambria Math"/>
            </w:rPr>
            <m:t>/</m:t>
          </m:r>
          <m:sSub>
            <m:sSubPr>
              <m:ctrlPr>
                <w:rPr>
                  <w:rFonts w:ascii="Cambria Math" w:hAnsi="Cambria Math"/>
                  <w:b/>
                  <w:i/>
                </w:rPr>
              </m:ctrlPr>
            </m:sSubPr>
            <m:e>
              <m:r>
                <m:rPr>
                  <m:sty m:val="bi"/>
                </m:rPr>
                <w:rPr>
                  <w:rFonts w:ascii="Cambria Math"/>
                </w:rPr>
                <m:t>(S</m:t>
              </m:r>
            </m:e>
            <m:sub>
              <m:r>
                <m:rPr>
                  <m:sty m:val="bi"/>
                </m:rPr>
                <w:rPr>
                  <w:rFonts w:ascii="Cambria Math"/>
                </w:rPr>
                <m:t>i</m:t>
              </m:r>
            </m:sub>
          </m:sSub>
          <m:r>
            <m:rPr>
              <m:sty m:val="bi"/>
            </m:rPr>
            <w:rPr>
              <w:rFonts w:ascii="Cambria Math" w:hint="eastAsia"/>
            </w:rPr>
            <m:t>·</m:t>
          </m:r>
          <m:sSub>
            <m:sSubPr>
              <m:ctrlPr>
                <w:rPr>
                  <w:rFonts w:ascii="Cambria Math" w:hAnsi="Cambria Math"/>
                  <w:b/>
                  <w:i/>
                </w:rPr>
              </m:ctrlPr>
            </m:sSubPr>
            <m:e>
              <m:r>
                <m:rPr>
                  <m:sty m:val="bi"/>
                </m:rPr>
                <w:rPr>
                  <w:rFonts w:ascii="Cambria Math"/>
                </w:rPr>
                <m:t>C</m:t>
              </m:r>
            </m:e>
            <m:sub>
              <m:r>
                <m:rPr>
                  <m:sty m:val="bi"/>
                </m:rPr>
                <w:rPr>
                  <w:rFonts w:ascii="Cambria Math" w:hint="eastAsia"/>
                </w:rPr>
                <m:t>e</m:t>
              </m:r>
              <m:r>
                <m:rPr>
                  <m:sty m:val="bi"/>
                </m:rPr>
                <w:rPr>
                  <w:rFonts w:ascii="Cambria Math"/>
                </w:rPr>
                <m:t>i</m:t>
              </m:r>
            </m:sub>
          </m:sSub>
          <m:r>
            <m:rPr>
              <m:sty m:val="bi"/>
            </m:rPr>
            <w:rPr>
              <w:rFonts w:ascii="Cambria Math"/>
            </w:rPr>
            <m:t>)</m:t>
          </m:r>
        </m:oMath>
      </m:oMathPara>
    </w:p>
    <w:p w14:paraId="650113D9" w14:textId="77777777" w:rsidR="00A06CBB" w:rsidRPr="00536447" w:rsidRDefault="003807DC" w:rsidP="00A06CBB">
      <w:pPr>
        <w:pStyle w:val="a1"/>
        <w:ind w:firstLineChars="0" w:firstLine="0"/>
        <w:rPr>
          <w:b/>
          <w:u w:val="single"/>
        </w:rPr>
      </w:pPr>
      <w:r w:rsidRPr="00536447">
        <w:rPr>
          <w:rFonts w:hint="eastAsia"/>
          <w:b/>
          <w:u w:val="single"/>
        </w:rPr>
        <w:t>式中：</w:t>
      </w:r>
      <w:r w:rsidR="00A06CBB" w:rsidRPr="00536447">
        <w:rPr>
          <w:b/>
          <w:u w:val="single"/>
        </w:rPr>
        <w:t>A</w:t>
      </w:r>
      <w:r w:rsidR="00A06CBB" w:rsidRPr="00536447">
        <w:rPr>
          <w:rFonts w:hint="eastAsia"/>
          <w:b/>
          <w:u w:val="single"/>
        </w:rPr>
        <w:t>：地理区域总量控制系数，</w:t>
      </w:r>
      <w:r w:rsidR="00A06CBB" w:rsidRPr="00536447">
        <w:rPr>
          <w:b/>
          <w:u w:val="single"/>
        </w:rPr>
        <w:t>10</w:t>
      </w:r>
      <w:r w:rsidR="00A06CBB" w:rsidRPr="00536447">
        <w:rPr>
          <w:b/>
          <w:u w:val="single"/>
          <w:vertAlign w:val="superscript"/>
        </w:rPr>
        <w:t>4</w:t>
      </w:r>
      <w:r w:rsidR="00A06CBB" w:rsidRPr="00536447">
        <w:rPr>
          <w:b/>
          <w:u w:val="single"/>
        </w:rPr>
        <w:t>·(km</w:t>
      </w:r>
      <w:r w:rsidR="00A06CBB" w:rsidRPr="00536447">
        <w:rPr>
          <w:b/>
          <w:u w:val="single"/>
          <w:vertAlign w:val="superscript"/>
        </w:rPr>
        <w:t>2</w:t>
      </w:r>
      <w:r w:rsidR="00A06CBB" w:rsidRPr="00536447">
        <w:rPr>
          <w:b/>
          <w:u w:val="single"/>
        </w:rPr>
        <w:t>)·a</w:t>
      </w:r>
      <w:r w:rsidR="00A06CBB" w:rsidRPr="00536447">
        <w:rPr>
          <w:b/>
          <w:u w:val="single"/>
          <w:vertAlign w:val="superscript"/>
        </w:rPr>
        <w:t>-1</w:t>
      </w:r>
      <w:r w:rsidR="00A06CBB" w:rsidRPr="00536447">
        <w:rPr>
          <w:rFonts w:hint="eastAsia"/>
          <w:b/>
          <w:u w:val="single"/>
        </w:rPr>
        <w:t>；</w:t>
      </w:r>
    </w:p>
    <w:p w14:paraId="75635BED" w14:textId="77777777" w:rsidR="001D5B61" w:rsidRPr="00536447" w:rsidRDefault="001D5B61" w:rsidP="001D5B61">
      <w:pPr>
        <w:pStyle w:val="a1"/>
        <w:ind w:firstLineChars="300" w:firstLine="729"/>
        <w:rPr>
          <w:b/>
          <w:u w:val="single"/>
        </w:rPr>
      </w:pPr>
      <w:r w:rsidRPr="00536447">
        <w:rPr>
          <w:b/>
          <w:u w:val="single"/>
        </w:rPr>
        <w:t>Q</w:t>
      </w:r>
      <w:r w:rsidRPr="00536447">
        <w:rPr>
          <w:b/>
          <w:u w:val="single"/>
          <w:vertAlign w:val="subscript"/>
        </w:rPr>
        <w:t>ei</w:t>
      </w:r>
      <w:r w:rsidRPr="00536447">
        <w:rPr>
          <w:rFonts w:hint="eastAsia"/>
          <w:b/>
          <w:u w:val="single"/>
        </w:rPr>
        <w:t>：第</w:t>
      </w:r>
      <w:r w:rsidRPr="00536447">
        <w:rPr>
          <w:b/>
          <w:u w:val="single"/>
        </w:rPr>
        <w:t>i</w:t>
      </w:r>
      <w:r w:rsidRPr="00536447">
        <w:rPr>
          <w:rFonts w:hint="eastAsia"/>
          <w:b/>
          <w:u w:val="single"/>
        </w:rPr>
        <w:t>功能区内</w:t>
      </w:r>
      <w:r w:rsidR="00A06CBB" w:rsidRPr="00536447">
        <w:rPr>
          <w:rFonts w:hint="eastAsia"/>
          <w:b/>
          <w:u w:val="single"/>
        </w:rPr>
        <w:t>污染物</w:t>
      </w:r>
      <w:r w:rsidRPr="00536447">
        <w:rPr>
          <w:rFonts w:hint="eastAsia"/>
          <w:b/>
          <w:u w:val="single"/>
        </w:rPr>
        <w:t>年实际排放总量</w:t>
      </w:r>
      <w:r w:rsidR="002B4242" w:rsidRPr="00536447">
        <w:rPr>
          <w:rFonts w:hint="eastAsia"/>
          <w:b/>
          <w:u w:val="single"/>
        </w:rPr>
        <w:t>，</w:t>
      </w:r>
      <w:r w:rsidR="002B4242" w:rsidRPr="00536447">
        <w:rPr>
          <w:b/>
          <w:u w:val="single"/>
        </w:rPr>
        <w:t>10</w:t>
      </w:r>
      <w:r w:rsidR="002B4242" w:rsidRPr="00536447">
        <w:rPr>
          <w:b/>
          <w:u w:val="single"/>
          <w:vertAlign w:val="superscript"/>
        </w:rPr>
        <w:t>4</w:t>
      </w:r>
      <w:r w:rsidR="002B4242" w:rsidRPr="00536447">
        <w:rPr>
          <w:b/>
          <w:u w:val="single"/>
        </w:rPr>
        <w:t>t</w:t>
      </w:r>
      <w:r w:rsidRPr="00536447">
        <w:rPr>
          <w:rFonts w:hint="eastAsia"/>
          <w:b/>
          <w:u w:val="single"/>
        </w:rPr>
        <w:t>；</w:t>
      </w:r>
    </w:p>
    <w:p w14:paraId="7FCA79BF" w14:textId="77777777" w:rsidR="001D5B61" w:rsidRPr="00536447" w:rsidRDefault="001D5B61" w:rsidP="001D5B61">
      <w:pPr>
        <w:pStyle w:val="a1"/>
        <w:ind w:firstLineChars="300" w:firstLine="729"/>
        <w:rPr>
          <w:b/>
          <w:u w:val="single"/>
        </w:rPr>
      </w:pPr>
      <w:r w:rsidRPr="00536447">
        <w:rPr>
          <w:b/>
          <w:u w:val="single"/>
        </w:rPr>
        <w:t>C</w:t>
      </w:r>
      <w:r w:rsidRPr="00536447">
        <w:rPr>
          <w:b/>
          <w:u w:val="single"/>
          <w:vertAlign w:val="subscript"/>
        </w:rPr>
        <w:t>ei</w:t>
      </w:r>
      <w:r w:rsidRPr="00536447">
        <w:rPr>
          <w:rFonts w:hint="eastAsia"/>
          <w:b/>
          <w:u w:val="single"/>
        </w:rPr>
        <w:t>：第</w:t>
      </w:r>
      <w:r w:rsidRPr="00536447">
        <w:rPr>
          <w:b/>
          <w:u w:val="single"/>
        </w:rPr>
        <w:t>i</w:t>
      </w:r>
      <w:r w:rsidRPr="00536447">
        <w:rPr>
          <w:rFonts w:hint="eastAsia"/>
          <w:b/>
          <w:u w:val="single"/>
        </w:rPr>
        <w:t>功能区内在大气中检测到的</w:t>
      </w:r>
      <w:r w:rsidR="00A06CBB" w:rsidRPr="00536447">
        <w:rPr>
          <w:rFonts w:hint="eastAsia"/>
          <w:b/>
          <w:u w:val="single"/>
        </w:rPr>
        <w:t>污染物</w:t>
      </w:r>
      <w:r w:rsidRPr="00536447">
        <w:rPr>
          <w:rFonts w:hint="eastAsia"/>
          <w:b/>
          <w:u w:val="single"/>
        </w:rPr>
        <w:t>浓度的年日均值</w:t>
      </w:r>
      <w:r w:rsidR="002B4242" w:rsidRPr="00536447">
        <w:rPr>
          <w:rFonts w:hint="eastAsia"/>
          <w:b/>
          <w:u w:val="single"/>
        </w:rPr>
        <w:t>，</w:t>
      </w:r>
      <w:r w:rsidR="002B4242" w:rsidRPr="00536447">
        <w:rPr>
          <w:b/>
          <w:u w:val="single"/>
        </w:rPr>
        <w:t>mg/m</w:t>
      </w:r>
      <w:r w:rsidR="002B4242" w:rsidRPr="00536447">
        <w:rPr>
          <w:b/>
          <w:u w:val="single"/>
          <w:vertAlign w:val="superscript"/>
        </w:rPr>
        <w:t>3</w:t>
      </w:r>
      <w:r w:rsidRPr="00536447">
        <w:rPr>
          <w:rFonts w:hint="eastAsia"/>
          <w:b/>
          <w:u w:val="single"/>
        </w:rPr>
        <w:t>；</w:t>
      </w:r>
    </w:p>
    <w:p w14:paraId="15AD8EE6" w14:textId="77777777" w:rsidR="002B4242" w:rsidRPr="00536447" w:rsidRDefault="002B4242" w:rsidP="002B4242">
      <w:pPr>
        <w:pStyle w:val="a1"/>
        <w:ind w:firstLineChars="300" w:firstLine="729"/>
        <w:rPr>
          <w:b/>
          <w:u w:val="single"/>
        </w:rPr>
      </w:pPr>
      <w:r w:rsidRPr="00536447">
        <w:rPr>
          <w:b/>
          <w:u w:val="single"/>
        </w:rPr>
        <w:t>S</w:t>
      </w:r>
      <w:r w:rsidRPr="00536447">
        <w:rPr>
          <w:rFonts w:hint="eastAsia"/>
          <w:b/>
          <w:u w:val="single"/>
        </w:rPr>
        <w:t>：总量控制总面积，</w:t>
      </w:r>
      <w:r w:rsidRPr="00536447">
        <w:rPr>
          <w:b/>
          <w:u w:val="single"/>
        </w:rPr>
        <w:t>km</w:t>
      </w:r>
      <w:r w:rsidRPr="00536447">
        <w:rPr>
          <w:b/>
          <w:u w:val="single"/>
          <w:vertAlign w:val="superscript"/>
        </w:rPr>
        <w:t>2</w:t>
      </w:r>
      <w:r w:rsidRPr="00536447">
        <w:rPr>
          <w:rFonts w:hint="eastAsia"/>
          <w:b/>
          <w:u w:val="single"/>
        </w:rPr>
        <w:t>；</w:t>
      </w:r>
    </w:p>
    <w:p w14:paraId="3E4FC06E" w14:textId="77777777" w:rsidR="002B4242" w:rsidRPr="00536447" w:rsidRDefault="002B4242" w:rsidP="002B4242">
      <w:pPr>
        <w:pStyle w:val="a1"/>
        <w:ind w:firstLineChars="300" w:firstLine="729"/>
        <w:rPr>
          <w:b/>
          <w:u w:val="single"/>
        </w:rPr>
      </w:pPr>
      <w:r w:rsidRPr="00536447">
        <w:rPr>
          <w:b/>
          <w:u w:val="single"/>
        </w:rPr>
        <w:t>S</w:t>
      </w:r>
      <w:r w:rsidRPr="00536447">
        <w:rPr>
          <w:b/>
          <w:u w:val="single"/>
          <w:vertAlign w:val="subscript"/>
        </w:rPr>
        <w:t>i</w:t>
      </w:r>
      <w:r w:rsidRPr="00536447">
        <w:rPr>
          <w:rFonts w:hint="eastAsia"/>
          <w:b/>
          <w:u w:val="single"/>
        </w:rPr>
        <w:t>：第</w:t>
      </w:r>
      <w:r w:rsidRPr="00536447">
        <w:rPr>
          <w:b/>
          <w:u w:val="single"/>
        </w:rPr>
        <w:t>i</w:t>
      </w:r>
      <w:r w:rsidRPr="00536447">
        <w:rPr>
          <w:rFonts w:hint="eastAsia"/>
          <w:b/>
          <w:u w:val="single"/>
        </w:rPr>
        <w:t>功能区面积，</w:t>
      </w:r>
      <w:r w:rsidRPr="00536447">
        <w:rPr>
          <w:b/>
          <w:u w:val="single"/>
        </w:rPr>
        <w:t>km</w:t>
      </w:r>
      <w:r w:rsidRPr="00536447">
        <w:rPr>
          <w:b/>
          <w:u w:val="single"/>
          <w:vertAlign w:val="superscript"/>
        </w:rPr>
        <w:t>2</w:t>
      </w:r>
      <w:r w:rsidRPr="00536447">
        <w:rPr>
          <w:rFonts w:hint="eastAsia"/>
          <w:b/>
          <w:u w:val="single"/>
        </w:rPr>
        <w:t>。</w:t>
      </w:r>
    </w:p>
    <w:p w14:paraId="1496229E" w14:textId="77777777" w:rsidR="001E5583" w:rsidRPr="00536447" w:rsidRDefault="002B4242" w:rsidP="001D5B61">
      <w:pPr>
        <w:pStyle w:val="a1"/>
        <w:ind w:firstLineChars="300" w:firstLine="729"/>
        <w:rPr>
          <w:b/>
          <w:u w:val="single"/>
        </w:rPr>
      </w:pPr>
      <w:r w:rsidRPr="00536447">
        <w:rPr>
          <w:rFonts w:hint="eastAsia"/>
          <w:b/>
          <w:u w:val="single"/>
        </w:rPr>
        <w:t>本次评价采用</w:t>
      </w:r>
      <w:r w:rsidR="001E5583" w:rsidRPr="00536447">
        <w:rPr>
          <w:rFonts w:hint="eastAsia"/>
          <w:b/>
          <w:u w:val="single"/>
        </w:rPr>
        <w:t>《城市区域大气环境容量总量控制技术指南》</w:t>
      </w:r>
      <w:r w:rsidRPr="00536447">
        <w:rPr>
          <w:rFonts w:hint="eastAsia"/>
          <w:b/>
          <w:u w:val="single"/>
        </w:rPr>
        <w:t>（中国环境科学出版社）中推荐的</w:t>
      </w:r>
      <w:r w:rsidRPr="00536447">
        <w:rPr>
          <w:rFonts w:hint="eastAsia"/>
          <w:b/>
          <w:u w:val="single"/>
        </w:rPr>
        <w:t>A</w:t>
      </w:r>
      <w:r w:rsidRPr="00536447">
        <w:rPr>
          <w:rFonts w:hint="eastAsia"/>
          <w:b/>
          <w:u w:val="single"/>
        </w:rPr>
        <w:t>值进行计算，详见下表。</w:t>
      </w:r>
    </w:p>
    <w:p w14:paraId="5EBAB507" w14:textId="77777777" w:rsidR="002B4242" w:rsidRPr="00536447" w:rsidRDefault="002B4242" w:rsidP="00821B74">
      <w:pPr>
        <w:pStyle w:val="a1"/>
        <w:spacing w:line="520" w:lineRule="exact"/>
        <w:ind w:firstLineChars="0" w:firstLine="0"/>
        <w:jc w:val="center"/>
        <w:rPr>
          <w:b/>
          <w:sz w:val="21"/>
          <w:szCs w:val="21"/>
        </w:rPr>
      </w:pPr>
      <w:r w:rsidRPr="00536447">
        <w:rPr>
          <w:rFonts w:hint="eastAsia"/>
          <w:b/>
          <w:sz w:val="21"/>
          <w:szCs w:val="21"/>
        </w:rPr>
        <w:t>表</w:t>
      </w:r>
      <w:r w:rsidR="00821B74" w:rsidRPr="00536447">
        <w:rPr>
          <w:b/>
          <w:sz w:val="21"/>
          <w:szCs w:val="21"/>
        </w:rPr>
        <w:t>6-6</w:t>
      </w:r>
      <w:r w:rsidRPr="00536447">
        <w:rPr>
          <w:b/>
          <w:sz w:val="21"/>
          <w:szCs w:val="21"/>
        </w:rPr>
        <w:t xml:space="preserve">      </w:t>
      </w:r>
      <w:r w:rsidRPr="00536447">
        <w:rPr>
          <w:rFonts w:hint="eastAsia"/>
          <w:b/>
          <w:sz w:val="21"/>
          <w:szCs w:val="21"/>
        </w:rPr>
        <w:t>我国各地区总量控制系数</w:t>
      </w:r>
      <w:r w:rsidRPr="00536447">
        <w:rPr>
          <w:rFonts w:hint="eastAsia"/>
          <w:b/>
          <w:sz w:val="21"/>
          <w:szCs w:val="21"/>
        </w:rPr>
        <w:t>A</w:t>
      </w:r>
      <w:r w:rsidRPr="00536447">
        <w:rPr>
          <w:rFonts w:hint="eastAsia"/>
          <w:b/>
          <w:sz w:val="21"/>
          <w:szCs w:val="21"/>
        </w:rPr>
        <w:t>区间及推荐值</w:t>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bottom w:w="85" w:type="dxa"/>
        </w:tblCellMar>
        <w:tblLook w:val="04A0" w:firstRow="1" w:lastRow="0" w:firstColumn="1" w:lastColumn="0" w:noHBand="0" w:noVBand="1"/>
      </w:tblPr>
      <w:tblGrid>
        <w:gridCol w:w="1119"/>
        <w:gridCol w:w="5245"/>
        <w:gridCol w:w="1276"/>
        <w:gridCol w:w="1288"/>
      </w:tblGrid>
      <w:tr w:rsidR="002B4242" w:rsidRPr="00536447" w14:paraId="068F13AE" w14:textId="77777777" w:rsidTr="002B4242">
        <w:tc>
          <w:tcPr>
            <w:tcW w:w="1119" w:type="dxa"/>
            <w:vAlign w:val="center"/>
          </w:tcPr>
          <w:p w14:paraId="3BBFBF23"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地区编号</w:t>
            </w:r>
          </w:p>
        </w:tc>
        <w:tc>
          <w:tcPr>
            <w:tcW w:w="5245" w:type="dxa"/>
            <w:vAlign w:val="center"/>
          </w:tcPr>
          <w:p w14:paraId="46146347"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省（市）名称</w:t>
            </w:r>
          </w:p>
        </w:tc>
        <w:tc>
          <w:tcPr>
            <w:tcW w:w="1276" w:type="dxa"/>
            <w:vAlign w:val="center"/>
          </w:tcPr>
          <w:p w14:paraId="1731722A"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A</w:t>
            </w:r>
            <w:r w:rsidRPr="00536447">
              <w:rPr>
                <w:rFonts w:hint="eastAsia"/>
                <w:b/>
                <w:szCs w:val="21"/>
                <w:u w:val="single"/>
              </w:rPr>
              <w:t>值</w:t>
            </w:r>
          </w:p>
        </w:tc>
        <w:tc>
          <w:tcPr>
            <w:tcW w:w="1288" w:type="dxa"/>
            <w:vAlign w:val="center"/>
          </w:tcPr>
          <w:p w14:paraId="5EF560CA"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推荐</w:t>
            </w:r>
            <w:r w:rsidRPr="00536447">
              <w:rPr>
                <w:rFonts w:hint="eastAsia"/>
                <w:b/>
                <w:szCs w:val="21"/>
                <w:u w:val="single"/>
              </w:rPr>
              <w:t>A</w:t>
            </w:r>
            <w:r w:rsidRPr="00536447">
              <w:rPr>
                <w:rFonts w:hint="eastAsia"/>
                <w:b/>
                <w:szCs w:val="21"/>
                <w:u w:val="single"/>
              </w:rPr>
              <w:t>值</w:t>
            </w:r>
          </w:p>
        </w:tc>
      </w:tr>
      <w:tr w:rsidR="002B4242" w:rsidRPr="00536447" w14:paraId="19F7723C" w14:textId="77777777" w:rsidTr="002B4242">
        <w:tc>
          <w:tcPr>
            <w:tcW w:w="1119" w:type="dxa"/>
            <w:vAlign w:val="center"/>
          </w:tcPr>
          <w:p w14:paraId="39F2BC13"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1</w:t>
            </w:r>
          </w:p>
        </w:tc>
        <w:tc>
          <w:tcPr>
            <w:tcW w:w="5245" w:type="dxa"/>
            <w:vAlign w:val="center"/>
          </w:tcPr>
          <w:p w14:paraId="3025F1C8"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新疆</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西藏</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青海</w:t>
            </w:r>
          </w:p>
        </w:tc>
        <w:tc>
          <w:tcPr>
            <w:tcW w:w="1276" w:type="dxa"/>
            <w:vAlign w:val="center"/>
          </w:tcPr>
          <w:p w14:paraId="3AB94712"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7</w:t>
            </w:r>
            <w:r w:rsidRPr="00536447">
              <w:rPr>
                <w:b/>
                <w:szCs w:val="21"/>
                <w:u w:val="single"/>
              </w:rPr>
              <w:t>.0-8.4</w:t>
            </w:r>
          </w:p>
        </w:tc>
        <w:tc>
          <w:tcPr>
            <w:tcW w:w="1288" w:type="dxa"/>
            <w:vAlign w:val="center"/>
          </w:tcPr>
          <w:p w14:paraId="70E846F7"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7</w:t>
            </w:r>
            <w:r w:rsidRPr="00536447">
              <w:rPr>
                <w:b/>
                <w:szCs w:val="21"/>
                <w:u w:val="single"/>
              </w:rPr>
              <w:t>.14</w:t>
            </w:r>
          </w:p>
        </w:tc>
      </w:tr>
      <w:tr w:rsidR="002B4242" w:rsidRPr="00536447" w14:paraId="66C7D642" w14:textId="77777777" w:rsidTr="002B4242">
        <w:tc>
          <w:tcPr>
            <w:tcW w:w="1119" w:type="dxa"/>
            <w:vAlign w:val="center"/>
          </w:tcPr>
          <w:p w14:paraId="44E62F0E"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2</w:t>
            </w:r>
          </w:p>
        </w:tc>
        <w:tc>
          <w:tcPr>
            <w:tcW w:w="5245" w:type="dxa"/>
            <w:vAlign w:val="center"/>
          </w:tcPr>
          <w:p w14:paraId="4DA7FBF6"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黑龙江</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吉林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辽宁</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内蒙古</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阴山以北</w:t>
            </w:r>
            <w:r w:rsidRPr="00536447">
              <w:rPr>
                <w:rFonts w:asciiTheme="minorEastAsia" w:eastAsiaTheme="minorEastAsia" w:hAnsiTheme="minorEastAsia"/>
                <w:b/>
                <w:szCs w:val="21"/>
                <w:u w:val="single"/>
              </w:rPr>
              <w:t>)</w:t>
            </w:r>
          </w:p>
        </w:tc>
        <w:tc>
          <w:tcPr>
            <w:tcW w:w="1276" w:type="dxa"/>
            <w:vAlign w:val="center"/>
          </w:tcPr>
          <w:p w14:paraId="4079D7F8"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5</w:t>
            </w:r>
            <w:r w:rsidRPr="00536447">
              <w:rPr>
                <w:b/>
                <w:szCs w:val="21"/>
                <w:u w:val="single"/>
              </w:rPr>
              <w:t>.6-7.0</w:t>
            </w:r>
          </w:p>
        </w:tc>
        <w:tc>
          <w:tcPr>
            <w:tcW w:w="1288" w:type="dxa"/>
            <w:vAlign w:val="center"/>
          </w:tcPr>
          <w:p w14:paraId="1D5F2980"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5</w:t>
            </w:r>
            <w:r w:rsidRPr="00536447">
              <w:rPr>
                <w:b/>
                <w:szCs w:val="21"/>
                <w:u w:val="single"/>
              </w:rPr>
              <w:t>.74</w:t>
            </w:r>
          </w:p>
        </w:tc>
      </w:tr>
      <w:tr w:rsidR="002B4242" w:rsidRPr="00536447" w14:paraId="23D8135E" w14:textId="77777777" w:rsidTr="002B4242">
        <w:tc>
          <w:tcPr>
            <w:tcW w:w="1119" w:type="dxa"/>
            <w:vAlign w:val="center"/>
          </w:tcPr>
          <w:p w14:paraId="1B739C1D"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3</w:t>
            </w:r>
          </w:p>
        </w:tc>
        <w:tc>
          <w:tcPr>
            <w:tcW w:w="5245" w:type="dxa"/>
            <w:vAlign w:val="center"/>
          </w:tcPr>
          <w:p w14:paraId="3D38BADC"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北京</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天津</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河北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河南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山东</w:t>
            </w:r>
          </w:p>
        </w:tc>
        <w:tc>
          <w:tcPr>
            <w:tcW w:w="1276" w:type="dxa"/>
            <w:vAlign w:val="center"/>
          </w:tcPr>
          <w:p w14:paraId="446557D9"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4</w:t>
            </w:r>
            <w:r w:rsidRPr="00536447">
              <w:rPr>
                <w:b/>
                <w:szCs w:val="21"/>
                <w:u w:val="single"/>
              </w:rPr>
              <w:t>.2-5.6</w:t>
            </w:r>
          </w:p>
        </w:tc>
        <w:tc>
          <w:tcPr>
            <w:tcW w:w="1288" w:type="dxa"/>
            <w:vAlign w:val="center"/>
          </w:tcPr>
          <w:p w14:paraId="7EE7F612"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4</w:t>
            </w:r>
            <w:r w:rsidRPr="00536447">
              <w:rPr>
                <w:b/>
                <w:szCs w:val="21"/>
                <w:u w:val="single"/>
              </w:rPr>
              <w:t>.34</w:t>
            </w:r>
          </w:p>
        </w:tc>
      </w:tr>
      <w:tr w:rsidR="002B4242" w:rsidRPr="00536447" w14:paraId="4B0FD15E" w14:textId="77777777" w:rsidTr="00B50A82">
        <w:trPr>
          <w:trHeight w:val="584"/>
        </w:trPr>
        <w:tc>
          <w:tcPr>
            <w:tcW w:w="1119" w:type="dxa"/>
            <w:vAlign w:val="center"/>
          </w:tcPr>
          <w:p w14:paraId="336BB652"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4</w:t>
            </w:r>
          </w:p>
        </w:tc>
        <w:tc>
          <w:tcPr>
            <w:tcW w:w="5245" w:type="dxa"/>
            <w:vAlign w:val="center"/>
          </w:tcPr>
          <w:p w14:paraId="463E31F8"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内蒙古(阴山以南),山西,陕西(秦岭以北),宁夏,甘肃(渭河以北)</w:t>
            </w:r>
          </w:p>
        </w:tc>
        <w:tc>
          <w:tcPr>
            <w:tcW w:w="1276" w:type="dxa"/>
            <w:vAlign w:val="center"/>
          </w:tcPr>
          <w:p w14:paraId="5B0FCA30"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3</w:t>
            </w:r>
            <w:r w:rsidRPr="00536447">
              <w:rPr>
                <w:b/>
                <w:szCs w:val="21"/>
                <w:u w:val="single"/>
              </w:rPr>
              <w:t>.5-4.9</w:t>
            </w:r>
          </w:p>
        </w:tc>
        <w:tc>
          <w:tcPr>
            <w:tcW w:w="1288" w:type="dxa"/>
            <w:vAlign w:val="center"/>
          </w:tcPr>
          <w:p w14:paraId="07CC7E24"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3</w:t>
            </w:r>
            <w:r w:rsidRPr="00536447">
              <w:rPr>
                <w:b/>
                <w:szCs w:val="21"/>
                <w:u w:val="single"/>
              </w:rPr>
              <w:t>.64</w:t>
            </w:r>
          </w:p>
        </w:tc>
      </w:tr>
      <w:tr w:rsidR="002B4242" w:rsidRPr="00536447" w14:paraId="0EB346EF" w14:textId="77777777" w:rsidTr="002B4242">
        <w:tc>
          <w:tcPr>
            <w:tcW w:w="1119" w:type="dxa"/>
            <w:vAlign w:val="center"/>
          </w:tcPr>
          <w:p w14:paraId="38DFD605"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5</w:t>
            </w:r>
          </w:p>
        </w:tc>
        <w:tc>
          <w:tcPr>
            <w:tcW w:w="5245" w:type="dxa"/>
            <w:vAlign w:val="center"/>
          </w:tcPr>
          <w:p w14:paraId="7E22539B"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上海</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广东</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广西</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湖南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湖北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江苏</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浙江</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安徽</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海南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台湾</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福建</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江西</w:t>
            </w:r>
          </w:p>
        </w:tc>
        <w:tc>
          <w:tcPr>
            <w:tcW w:w="1276" w:type="dxa"/>
            <w:vAlign w:val="center"/>
          </w:tcPr>
          <w:p w14:paraId="05EE60B1"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3</w:t>
            </w:r>
            <w:r w:rsidRPr="00536447">
              <w:rPr>
                <w:b/>
                <w:szCs w:val="21"/>
                <w:u w:val="single"/>
              </w:rPr>
              <w:t>.5-4.9</w:t>
            </w:r>
          </w:p>
        </w:tc>
        <w:tc>
          <w:tcPr>
            <w:tcW w:w="1288" w:type="dxa"/>
            <w:vAlign w:val="center"/>
          </w:tcPr>
          <w:p w14:paraId="250011B0"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3</w:t>
            </w:r>
            <w:r w:rsidRPr="00536447">
              <w:rPr>
                <w:b/>
                <w:szCs w:val="21"/>
                <w:u w:val="single"/>
              </w:rPr>
              <w:t>.64</w:t>
            </w:r>
          </w:p>
        </w:tc>
      </w:tr>
      <w:tr w:rsidR="002B4242" w:rsidRPr="00536447" w14:paraId="69692BFF" w14:textId="77777777" w:rsidTr="002B4242">
        <w:tc>
          <w:tcPr>
            <w:tcW w:w="1119" w:type="dxa"/>
            <w:vAlign w:val="center"/>
          </w:tcPr>
          <w:p w14:paraId="0EB508EE"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6</w:t>
            </w:r>
          </w:p>
        </w:tc>
        <w:tc>
          <w:tcPr>
            <w:tcW w:w="5245" w:type="dxa"/>
            <w:vAlign w:val="center"/>
          </w:tcPr>
          <w:p w14:paraId="52245E96"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云南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贵州</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四川</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甘肃</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渭河以南</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陕西</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秦岭以南</w:t>
            </w:r>
            <w:r w:rsidRPr="00536447">
              <w:rPr>
                <w:rFonts w:asciiTheme="minorEastAsia" w:eastAsiaTheme="minorEastAsia" w:hAnsiTheme="minorEastAsia"/>
                <w:b/>
                <w:szCs w:val="21"/>
                <w:u w:val="single"/>
              </w:rPr>
              <w:t>)</w:t>
            </w:r>
          </w:p>
        </w:tc>
        <w:tc>
          <w:tcPr>
            <w:tcW w:w="1276" w:type="dxa"/>
            <w:vAlign w:val="center"/>
          </w:tcPr>
          <w:p w14:paraId="584D8F4F"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2</w:t>
            </w:r>
            <w:r w:rsidRPr="00536447">
              <w:rPr>
                <w:b/>
                <w:szCs w:val="21"/>
                <w:u w:val="single"/>
              </w:rPr>
              <w:t>.8-4.2</w:t>
            </w:r>
          </w:p>
        </w:tc>
        <w:tc>
          <w:tcPr>
            <w:tcW w:w="1288" w:type="dxa"/>
            <w:vAlign w:val="center"/>
          </w:tcPr>
          <w:p w14:paraId="327FBC57"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2</w:t>
            </w:r>
            <w:r w:rsidRPr="00536447">
              <w:rPr>
                <w:b/>
                <w:szCs w:val="21"/>
                <w:u w:val="single"/>
              </w:rPr>
              <w:t>.94</w:t>
            </w:r>
          </w:p>
        </w:tc>
      </w:tr>
      <w:tr w:rsidR="002B4242" w:rsidRPr="00536447" w14:paraId="65230C24" w14:textId="77777777" w:rsidTr="002B4242">
        <w:tc>
          <w:tcPr>
            <w:tcW w:w="1119" w:type="dxa"/>
            <w:tcBorders>
              <w:bottom w:val="single" w:sz="12" w:space="0" w:color="000000"/>
            </w:tcBorders>
            <w:vAlign w:val="center"/>
          </w:tcPr>
          <w:p w14:paraId="02C9C00A"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7</w:t>
            </w:r>
          </w:p>
        </w:tc>
        <w:tc>
          <w:tcPr>
            <w:tcW w:w="5245" w:type="dxa"/>
            <w:tcBorders>
              <w:bottom w:val="single" w:sz="12" w:space="0" w:color="000000"/>
            </w:tcBorders>
            <w:vAlign w:val="center"/>
          </w:tcPr>
          <w:p w14:paraId="10D8F06A" w14:textId="77777777" w:rsidR="002B4242" w:rsidRPr="00536447" w:rsidRDefault="002B4242" w:rsidP="00B50A82">
            <w:pPr>
              <w:adjustRightInd w:val="0"/>
              <w:snapToGrid w:val="0"/>
              <w:spacing w:before="20" w:after="20"/>
              <w:jc w:val="center"/>
              <w:rPr>
                <w:rFonts w:asciiTheme="minorEastAsia" w:eastAsiaTheme="minorEastAsia" w:hAnsiTheme="minorEastAsia"/>
                <w:b/>
                <w:szCs w:val="21"/>
                <w:u w:val="single"/>
              </w:rPr>
            </w:pPr>
            <w:r w:rsidRPr="00536447">
              <w:rPr>
                <w:rFonts w:asciiTheme="minorEastAsia" w:eastAsiaTheme="minorEastAsia" w:hAnsiTheme="minorEastAsia" w:hint="eastAsia"/>
                <w:b/>
                <w:szCs w:val="21"/>
                <w:u w:val="single"/>
              </w:rPr>
              <w:t>静风区</w:t>
            </w:r>
            <w:r w:rsidRPr="00536447">
              <w:rPr>
                <w:rFonts w:asciiTheme="minorEastAsia" w:eastAsiaTheme="minorEastAsia" w:hAnsiTheme="minorEastAsia"/>
                <w:b/>
                <w:szCs w:val="21"/>
                <w:u w:val="single"/>
              </w:rPr>
              <w:t>(</w:t>
            </w:r>
            <w:r w:rsidRPr="00536447">
              <w:rPr>
                <w:rFonts w:asciiTheme="minorEastAsia" w:eastAsiaTheme="minorEastAsia" w:hAnsiTheme="minorEastAsia" w:hint="eastAsia"/>
                <w:b/>
                <w:szCs w:val="21"/>
                <w:u w:val="single"/>
              </w:rPr>
              <w:t>年平均风速小于</w:t>
            </w:r>
            <w:r w:rsidRPr="00536447">
              <w:rPr>
                <w:rFonts w:asciiTheme="minorEastAsia" w:eastAsiaTheme="minorEastAsia" w:hAnsiTheme="minorEastAsia"/>
                <w:b/>
                <w:szCs w:val="21"/>
                <w:u w:val="single"/>
              </w:rPr>
              <w:t>1m/s)</w:t>
            </w:r>
          </w:p>
        </w:tc>
        <w:tc>
          <w:tcPr>
            <w:tcW w:w="1276" w:type="dxa"/>
            <w:tcBorders>
              <w:bottom w:val="single" w:sz="12" w:space="0" w:color="000000"/>
            </w:tcBorders>
            <w:vAlign w:val="center"/>
          </w:tcPr>
          <w:p w14:paraId="6D8BCF80"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1</w:t>
            </w:r>
            <w:r w:rsidRPr="00536447">
              <w:rPr>
                <w:b/>
                <w:szCs w:val="21"/>
                <w:u w:val="single"/>
              </w:rPr>
              <w:t>.4-2.8</w:t>
            </w:r>
          </w:p>
        </w:tc>
        <w:tc>
          <w:tcPr>
            <w:tcW w:w="1288" w:type="dxa"/>
            <w:tcBorders>
              <w:bottom w:val="single" w:sz="12" w:space="0" w:color="000000"/>
            </w:tcBorders>
            <w:vAlign w:val="center"/>
          </w:tcPr>
          <w:p w14:paraId="27A44CCD" w14:textId="77777777" w:rsidR="002B4242" w:rsidRPr="00536447" w:rsidRDefault="002B4242" w:rsidP="00B50A82">
            <w:pPr>
              <w:adjustRightInd w:val="0"/>
              <w:snapToGrid w:val="0"/>
              <w:spacing w:before="20" w:after="20"/>
              <w:jc w:val="center"/>
              <w:rPr>
                <w:b/>
                <w:szCs w:val="21"/>
                <w:u w:val="single"/>
              </w:rPr>
            </w:pPr>
            <w:r w:rsidRPr="00536447">
              <w:rPr>
                <w:rFonts w:hint="eastAsia"/>
                <w:b/>
                <w:szCs w:val="21"/>
                <w:u w:val="single"/>
              </w:rPr>
              <w:t>1</w:t>
            </w:r>
            <w:r w:rsidRPr="00536447">
              <w:rPr>
                <w:b/>
                <w:szCs w:val="21"/>
                <w:u w:val="single"/>
              </w:rPr>
              <w:t>.54</w:t>
            </w:r>
          </w:p>
        </w:tc>
      </w:tr>
    </w:tbl>
    <w:p w14:paraId="0C95BFB6" w14:textId="77777777" w:rsidR="00856DCC" w:rsidRPr="00536447" w:rsidRDefault="00734CD5">
      <w:pPr>
        <w:pStyle w:val="a1"/>
        <w:ind w:firstLine="486"/>
        <w:rPr>
          <w:b/>
        </w:rPr>
      </w:pPr>
      <w:r w:rsidRPr="00536447">
        <w:rPr>
          <w:rFonts w:hint="eastAsia"/>
          <w:b/>
        </w:rPr>
        <w:t>（</w:t>
      </w:r>
      <w:r w:rsidRPr="00536447">
        <w:rPr>
          <w:b/>
        </w:rPr>
        <w:t>5</w:t>
      </w:r>
      <w:r w:rsidRPr="00536447">
        <w:rPr>
          <w:rFonts w:hint="eastAsia"/>
          <w:b/>
        </w:rPr>
        <w:t>）估算结果</w:t>
      </w:r>
    </w:p>
    <w:p w14:paraId="67E85B8B" w14:textId="77777777" w:rsidR="00856DCC" w:rsidRDefault="00734CD5">
      <w:pPr>
        <w:pStyle w:val="a1"/>
        <w:ind w:firstLineChars="0" w:firstLine="465"/>
      </w:pPr>
      <w:r w:rsidRPr="00536447">
        <w:rPr>
          <w:rFonts w:hint="eastAsia"/>
        </w:rPr>
        <w:t>根据以上分析，估算新东产业集聚区大气环境容量，见下表。</w:t>
      </w:r>
    </w:p>
    <w:p w14:paraId="580CC6B3" w14:textId="77777777" w:rsidR="008969CC" w:rsidRPr="00536447" w:rsidRDefault="008969CC">
      <w:pPr>
        <w:pStyle w:val="a1"/>
        <w:ind w:firstLineChars="0" w:firstLine="465"/>
      </w:pPr>
    </w:p>
    <w:p w14:paraId="7D2FADBF" w14:textId="77777777" w:rsidR="00856DCC" w:rsidRPr="00536447" w:rsidRDefault="00734CD5">
      <w:pPr>
        <w:pStyle w:val="a1"/>
        <w:spacing w:line="480" w:lineRule="exact"/>
        <w:ind w:firstLineChars="0" w:firstLine="0"/>
        <w:jc w:val="center"/>
        <w:rPr>
          <w:b/>
          <w:sz w:val="21"/>
          <w:szCs w:val="21"/>
        </w:rPr>
      </w:pPr>
      <w:r w:rsidRPr="00536447">
        <w:rPr>
          <w:rFonts w:hint="eastAsia"/>
          <w:b/>
          <w:sz w:val="21"/>
          <w:szCs w:val="21"/>
        </w:rPr>
        <w:lastRenderedPageBreak/>
        <w:t>表</w:t>
      </w:r>
      <w:r w:rsidR="00821B74" w:rsidRPr="00536447">
        <w:rPr>
          <w:b/>
          <w:sz w:val="21"/>
          <w:szCs w:val="21"/>
        </w:rPr>
        <w:t>6-7</w:t>
      </w:r>
      <w:r w:rsidRPr="00536447">
        <w:rPr>
          <w:b/>
          <w:sz w:val="21"/>
          <w:szCs w:val="21"/>
        </w:rPr>
        <w:t xml:space="preserve">      </w:t>
      </w:r>
      <w:r w:rsidRPr="00536447">
        <w:rPr>
          <w:rFonts w:hint="eastAsia"/>
          <w:b/>
          <w:sz w:val="21"/>
          <w:szCs w:val="21"/>
        </w:rPr>
        <w:t>大气环境容量一览表</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85" w:type="dxa"/>
          <w:bottom w:w="85" w:type="dxa"/>
        </w:tblCellMar>
        <w:tblLook w:val="04A0" w:firstRow="1" w:lastRow="0" w:firstColumn="1" w:lastColumn="0" w:noHBand="0" w:noVBand="1"/>
      </w:tblPr>
      <w:tblGrid>
        <w:gridCol w:w="2526"/>
        <w:gridCol w:w="1489"/>
        <w:gridCol w:w="870"/>
        <w:gridCol w:w="948"/>
        <w:gridCol w:w="977"/>
        <w:gridCol w:w="2118"/>
      </w:tblGrid>
      <w:tr w:rsidR="00D820DE" w:rsidRPr="00536447" w14:paraId="26525D97" w14:textId="77777777" w:rsidTr="00D820DE">
        <w:tc>
          <w:tcPr>
            <w:tcW w:w="1414" w:type="pct"/>
            <w:vMerge w:val="restart"/>
            <w:tcBorders>
              <w:top w:val="single" w:sz="12" w:space="0" w:color="000000"/>
            </w:tcBorders>
            <w:vAlign w:val="center"/>
          </w:tcPr>
          <w:p w14:paraId="292967BB" w14:textId="77777777" w:rsidR="00D820DE" w:rsidRPr="00400570" w:rsidRDefault="00D820DE">
            <w:pPr>
              <w:adjustRightInd w:val="0"/>
              <w:snapToGrid w:val="0"/>
              <w:jc w:val="center"/>
              <w:rPr>
                <w:b/>
                <w:szCs w:val="21"/>
                <w:u w:val="single"/>
              </w:rPr>
            </w:pPr>
            <w:r w:rsidRPr="00400570">
              <w:rPr>
                <w:rFonts w:hint="eastAsia"/>
                <w:b/>
                <w:szCs w:val="21"/>
                <w:u w:val="single"/>
              </w:rPr>
              <w:t>核算区域</w:t>
            </w:r>
          </w:p>
        </w:tc>
        <w:tc>
          <w:tcPr>
            <w:tcW w:w="834" w:type="pct"/>
            <w:vMerge w:val="restart"/>
            <w:tcBorders>
              <w:top w:val="single" w:sz="12" w:space="0" w:color="000000"/>
            </w:tcBorders>
            <w:vAlign w:val="center"/>
          </w:tcPr>
          <w:p w14:paraId="347D47C7" w14:textId="77777777" w:rsidR="00D820DE" w:rsidRPr="00400570" w:rsidRDefault="00D820DE">
            <w:pPr>
              <w:adjustRightInd w:val="0"/>
              <w:snapToGrid w:val="0"/>
              <w:jc w:val="center"/>
              <w:rPr>
                <w:b/>
                <w:szCs w:val="21"/>
                <w:u w:val="single"/>
              </w:rPr>
            </w:pPr>
            <w:r w:rsidRPr="00400570">
              <w:rPr>
                <w:rFonts w:hint="eastAsia"/>
                <w:b/>
                <w:szCs w:val="21"/>
                <w:u w:val="single"/>
              </w:rPr>
              <w:t>面积</w:t>
            </w:r>
          </w:p>
          <w:p w14:paraId="453764C6" w14:textId="77777777" w:rsidR="00D820DE" w:rsidRPr="00400570" w:rsidRDefault="00D820DE">
            <w:pPr>
              <w:adjustRightInd w:val="0"/>
              <w:snapToGrid w:val="0"/>
              <w:jc w:val="center"/>
              <w:rPr>
                <w:b/>
                <w:szCs w:val="21"/>
                <w:u w:val="single"/>
              </w:rPr>
            </w:pPr>
            <w:r w:rsidRPr="00400570">
              <w:rPr>
                <w:rFonts w:hint="eastAsia"/>
                <w:b/>
                <w:szCs w:val="21"/>
                <w:u w:val="single"/>
              </w:rPr>
              <w:t>（</w:t>
            </w:r>
            <w:r w:rsidRPr="00400570">
              <w:rPr>
                <w:b/>
                <w:szCs w:val="21"/>
                <w:u w:val="single"/>
              </w:rPr>
              <w:t>km</w:t>
            </w:r>
            <w:r w:rsidRPr="00400570">
              <w:rPr>
                <w:b/>
                <w:szCs w:val="21"/>
                <w:u w:val="single"/>
                <w:vertAlign w:val="superscript"/>
              </w:rPr>
              <w:t>2</w:t>
            </w:r>
            <w:r w:rsidRPr="00400570">
              <w:rPr>
                <w:rFonts w:hint="eastAsia"/>
                <w:b/>
                <w:szCs w:val="21"/>
                <w:u w:val="single"/>
              </w:rPr>
              <w:t>）</w:t>
            </w:r>
          </w:p>
        </w:tc>
        <w:tc>
          <w:tcPr>
            <w:tcW w:w="487" w:type="pct"/>
            <w:vMerge w:val="restart"/>
            <w:tcBorders>
              <w:top w:val="single" w:sz="12" w:space="0" w:color="000000"/>
            </w:tcBorders>
            <w:vAlign w:val="center"/>
          </w:tcPr>
          <w:p w14:paraId="7921E4B4" w14:textId="77777777" w:rsidR="00D820DE" w:rsidRPr="00400570" w:rsidRDefault="00D820DE">
            <w:pPr>
              <w:adjustRightInd w:val="0"/>
              <w:snapToGrid w:val="0"/>
              <w:jc w:val="center"/>
              <w:rPr>
                <w:b/>
                <w:szCs w:val="21"/>
                <w:u w:val="single"/>
              </w:rPr>
            </w:pPr>
            <w:r w:rsidRPr="00400570">
              <w:rPr>
                <w:b/>
                <w:szCs w:val="21"/>
                <w:u w:val="single"/>
              </w:rPr>
              <w:t>A</w:t>
            </w:r>
          </w:p>
        </w:tc>
        <w:tc>
          <w:tcPr>
            <w:tcW w:w="2264" w:type="pct"/>
            <w:gridSpan w:val="3"/>
            <w:tcBorders>
              <w:top w:val="single" w:sz="12" w:space="0" w:color="000000"/>
            </w:tcBorders>
            <w:vAlign w:val="center"/>
          </w:tcPr>
          <w:p w14:paraId="244FD95C" w14:textId="77777777" w:rsidR="00D820DE" w:rsidRPr="00400570" w:rsidRDefault="00D820DE">
            <w:pPr>
              <w:adjustRightInd w:val="0"/>
              <w:snapToGrid w:val="0"/>
              <w:jc w:val="center"/>
              <w:rPr>
                <w:b/>
                <w:szCs w:val="21"/>
                <w:u w:val="single"/>
              </w:rPr>
            </w:pPr>
            <w:r w:rsidRPr="00400570">
              <w:rPr>
                <w:rFonts w:hint="eastAsia"/>
                <w:b/>
                <w:szCs w:val="21"/>
                <w:u w:val="single"/>
              </w:rPr>
              <w:t>大气环境容量（</w:t>
            </w:r>
            <w:r w:rsidRPr="00400570">
              <w:rPr>
                <w:b/>
                <w:szCs w:val="21"/>
                <w:u w:val="single"/>
              </w:rPr>
              <w:t>t/a</w:t>
            </w:r>
            <w:r w:rsidRPr="00400570">
              <w:rPr>
                <w:rFonts w:hint="eastAsia"/>
                <w:b/>
                <w:szCs w:val="21"/>
                <w:u w:val="single"/>
              </w:rPr>
              <w:t>）</w:t>
            </w:r>
          </w:p>
        </w:tc>
      </w:tr>
      <w:tr w:rsidR="00D820DE" w:rsidRPr="00536447" w14:paraId="6C843F5A" w14:textId="77777777" w:rsidTr="00D820DE">
        <w:tc>
          <w:tcPr>
            <w:tcW w:w="1414" w:type="pct"/>
            <w:vMerge/>
            <w:vAlign w:val="center"/>
          </w:tcPr>
          <w:p w14:paraId="40DD220D" w14:textId="77777777" w:rsidR="00D820DE" w:rsidRPr="00400570" w:rsidRDefault="00D820DE">
            <w:pPr>
              <w:adjustRightInd w:val="0"/>
              <w:snapToGrid w:val="0"/>
              <w:ind w:firstLine="424"/>
              <w:jc w:val="center"/>
              <w:rPr>
                <w:b/>
                <w:szCs w:val="21"/>
                <w:u w:val="single"/>
              </w:rPr>
            </w:pPr>
          </w:p>
        </w:tc>
        <w:tc>
          <w:tcPr>
            <w:tcW w:w="834" w:type="pct"/>
            <w:vMerge/>
            <w:vAlign w:val="center"/>
          </w:tcPr>
          <w:p w14:paraId="7E702F66" w14:textId="77777777" w:rsidR="00D820DE" w:rsidRPr="00400570" w:rsidRDefault="00D820DE">
            <w:pPr>
              <w:adjustRightInd w:val="0"/>
              <w:snapToGrid w:val="0"/>
              <w:ind w:firstLine="424"/>
              <w:jc w:val="center"/>
              <w:rPr>
                <w:b/>
                <w:szCs w:val="21"/>
                <w:u w:val="single"/>
              </w:rPr>
            </w:pPr>
          </w:p>
        </w:tc>
        <w:tc>
          <w:tcPr>
            <w:tcW w:w="487" w:type="pct"/>
            <w:vMerge/>
            <w:vAlign w:val="center"/>
          </w:tcPr>
          <w:p w14:paraId="30D764BA" w14:textId="77777777" w:rsidR="00D820DE" w:rsidRPr="00400570" w:rsidRDefault="00D820DE">
            <w:pPr>
              <w:pStyle w:val="a1"/>
              <w:adjustRightInd w:val="0"/>
              <w:snapToGrid w:val="0"/>
              <w:ind w:firstLineChars="0" w:firstLine="0"/>
              <w:jc w:val="center"/>
              <w:rPr>
                <w:b/>
                <w:kern w:val="2"/>
                <w:sz w:val="21"/>
                <w:szCs w:val="21"/>
                <w:u w:val="single"/>
              </w:rPr>
            </w:pPr>
          </w:p>
        </w:tc>
        <w:tc>
          <w:tcPr>
            <w:tcW w:w="531" w:type="pct"/>
            <w:vAlign w:val="center"/>
          </w:tcPr>
          <w:p w14:paraId="523FF309" w14:textId="77777777" w:rsidR="00D820DE" w:rsidRPr="00400570" w:rsidRDefault="00D820DE">
            <w:pPr>
              <w:pStyle w:val="a1"/>
              <w:adjustRightInd w:val="0"/>
              <w:snapToGrid w:val="0"/>
              <w:ind w:firstLineChars="0" w:firstLine="0"/>
              <w:jc w:val="center"/>
              <w:rPr>
                <w:b/>
                <w:kern w:val="2"/>
                <w:sz w:val="21"/>
                <w:szCs w:val="21"/>
                <w:u w:val="single"/>
              </w:rPr>
            </w:pPr>
            <w:r w:rsidRPr="00400570">
              <w:rPr>
                <w:b/>
                <w:kern w:val="2"/>
                <w:sz w:val="21"/>
                <w:szCs w:val="21"/>
                <w:u w:val="single"/>
              </w:rPr>
              <w:t>SO</w:t>
            </w:r>
            <w:r w:rsidRPr="00400570">
              <w:rPr>
                <w:b/>
                <w:kern w:val="2"/>
                <w:sz w:val="21"/>
                <w:szCs w:val="21"/>
                <w:u w:val="single"/>
                <w:vertAlign w:val="subscript"/>
              </w:rPr>
              <w:t>2</w:t>
            </w:r>
          </w:p>
        </w:tc>
        <w:tc>
          <w:tcPr>
            <w:tcW w:w="547" w:type="pct"/>
            <w:vAlign w:val="center"/>
          </w:tcPr>
          <w:p w14:paraId="7A5B7456" w14:textId="77777777" w:rsidR="00D820DE" w:rsidRPr="00400570" w:rsidRDefault="00D820DE">
            <w:pPr>
              <w:pStyle w:val="a1"/>
              <w:adjustRightInd w:val="0"/>
              <w:snapToGrid w:val="0"/>
              <w:ind w:firstLineChars="0" w:firstLine="0"/>
              <w:jc w:val="center"/>
              <w:rPr>
                <w:b/>
                <w:kern w:val="2"/>
                <w:sz w:val="21"/>
                <w:szCs w:val="21"/>
                <w:u w:val="single"/>
              </w:rPr>
            </w:pPr>
            <w:r w:rsidRPr="00400570">
              <w:rPr>
                <w:b/>
                <w:kern w:val="2"/>
                <w:sz w:val="21"/>
                <w:szCs w:val="21"/>
                <w:u w:val="single"/>
              </w:rPr>
              <w:t>NO</w:t>
            </w:r>
            <w:r w:rsidRPr="00400570">
              <w:rPr>
                <w:b/>
                <w:kern w:val="2"/>
                <w:sz w:val="21"/>
                <w:szCs w:val="21"/>
                <w:u w:val="single"/>
                <w:vertAlign w:val="subscript"/>
              </w:rPr>
              <w:t>2</w:t>
            </w:r>
          </w:p>
        </w:tc>
        <w:tc>
          <w:tcPr>
            <w:tcW w:w="1186" w:type="pct"/>
            <w:vAlign w:val="center"/>
          </w:tcPr>
          <w:p w14:paraId="218AFFCE" w14:textId="77777777" w:rsidR="00D820DE" w:rsidRPr="00400570" w:rsidRDefault="00D820DE">
            <w:pPr>
              <w:pStyle w:val="a1"/>
              <w:adjustRightInd w:val="0"/>
              <w:snapToGrid w:val="0"/>
              <w:ind w:firstLineChars="0" w:firstLine="0"/>
              <w:jc w:val="center"/>
              <w:rPr>
                <w:b/>
                <w:kern w:val="2"/>
                <w:sz w:val="21"/>
                <w:szCs w:val="21"/>
                <w:u w:val="single"/>
              </w:rPr>
            </w:pPr>
            <w:r w:rsidRPr="00400570">
              <w:rPr>
                <w:rFonts w:hint="eastAsia"/>
                <w:b/>
                <w:kern w:val="2"/>
                <w:sz w:val="21"/>
                <w:szCs w:val="21"/>
                <w:u w:val="single"/>
              </w:rPr>
              <w:t>非甲烷总烃</w:t>
            </w:r>
          </w:p>
        </w:tc>
      </w:tr>
      <w:tr w:rsidR="00D820DE" w:rsidRPr="00536447" w14:paraId="4F70C0AA" w14:textId="77777777" w:rsidTr="00D820DE">
        <w:tc>
          <w:tcPr>
            <w:tcW w:w="1414" w:type="pct"/>
            <w:tcBorders>
              <w:bottom w:val="single" w:sz="12" w:space="0" w:color="000000"/>
            </w:tcBorders>
            <w:vAlign w:val="center"/>
          </w:tcPr>
          <w:p w14:paraId="287F3E68" w14:textId="77777777" w:rsidR="00D820DE" w:rsidRPr="00400570" w:rsidRDefault="00D820DE">
            <w:pPr>
              <w:adjustRightInd w:val="0"/>
              <w:snapToGrid w:val="0"/>
              <w:jc w:val="center"/>
              <w:rPr>
                <w:b/>
                <w:szCs w:val="21"/>
                <w:u w:val="single"/>
              </w:rPr>
            </w:pPr>
            <w:r w:rsidRPr="00400570">
              <w:rPr>
                <w:rFonts w:hint="eastAsia"/>
                <w:b/>
                <w:szCs w:val="21"/>
                <w:u w:val="single"/>
              </w:rPr>
              <w:t>新东产业集聚区</w:t>
            </w:r>
          </w:p>
        </w:tc>
        <w:tc>
          <w:tcPr>
            <w:tcW w:w="834" w:type="pct"/>
            <w:tcBorders>
              <w:bottom w:val="single" w:sz="12" w:space="0" w:color="000000"/>
            </w:tcBorders>
            <w:vAlign w:val="center"/>
          </w:tcPr>
          <w:p w14:paraId="3489E609" w14:textId="77777777" w:rsidR="00D820DE" w:rsidRPr="00400570" w:rsidRDefault="00D820DE">
            <w:pPr>
              <w:adjustRightInd w:val="0"/>
              <w:snapToGrid w:val="0"/>
              <w:jc w:val="center"/>
              <w:rPr>
                <w:b/>
                <w:szCs w:val="21"/>
                <w:u w:val="single"/>
              </w:rPr>
            </w:pPr>
            <w:r w:rsidRPr="00400570">
              <w:rPr>
                <w:b/>
                <w:szCs w:val="21"/>
                <w:u w:val="single"/>
              </w:rPr>
              <w:t>9.01</w:t>
            </w:r>
          </w:p>
        </w:tc>
        <w:tc>
          <w:tcPr>
            <w:tcW w:w="487" w:type="pct"/>
            <w:tcBorders>
              <w:bottom w:val="single" w:sz="12" w:space="0" w:color="000000"/>
            </w:tcBorders>
            <w:vAlign w:val="center"/>
          </w:tcPr>
          <w:p w14:paraId="294AC156" w14:textId="77777777" w:rsidR="00D820DE" w:rsidRPr="00400570" w:rsidRDefault="00D820DE">
            <w:pPr>
              <w:adjustRightInd w:val="0"/>
              <w:snapToGrid w:val="0"/>
              <w:jc w:val="center"/>
              <w:rPr>
                <w:b/>
                <w:szCs w:val="21"/>
                <w:u w:val="single"/>
              </w:rPr>
            </w:pPr>
            <w:r w:rsidRPr="00400570">
              <w:rPr>
                <w:b/>
                <w:szCs w:val="21"/>
                <w:u w:val="single"/>
              </w:rPr>
              <w:t>4.34</w:t>
            </w:r>
          </w:p>
        </w:tc>
        <w:tc>
          <w:tcPr>
            <w:tcW w:w="531" w:type="pct"/>
            <w:tcBorders>
              <w:bottom w:val="single" w:sz="12" w:space="0" w:color="000000"/>
            </w:tcBorders>
            <w:vAlign w:val="center"/>
          </w:tcPr>
          <w:p w14:paraId="33E7C075" w14:textId="77777777" w:rsidR="00D820DE" w:rsidRPr="00400570" w:rsidRDefault="00D820DE">
            <w:pPr>
              <w:adjustRightInd w:val="0"/>
              <w:snapToGrid w:val="0"/>
              <w:jc w:val="center"/>
              <w:rPr>
                <w:b/>
                <w:szCs w:val="21"/>
                <w:u w:val="single"/>
              </w:rPr>
            </w:pPr>
            <w:r w:rsidRPr="00400570">
              <w:rPr>
                <w:rFonts w:hint="eastAsia"/>
                <w:b/>
                <w:szCs w:val="21"/>
                <w:u w:val="single"/>
              </w:rPr>
              <w:t>2</w:t>
            </w:r>
            <w:r w:rsidRPr="00400570">
              <w:rPr>
                <w:b/>
                <w:szCs w:val="21"/>
                <w:u w:val="single"/>
              </w:rPr>
              <w:t>066</w:t>
            </w:r>
          </w:p>
        </w:tc>
        <w:tc>
          <w:tcPr>
            <w:tcW w:w="547" w:type="pct"/>
            <w:tcBorders>
              <w:bottom w:val="single" w:sz="12" w:space="0" w:color="000000"/>
            </w:tcBorders>
            <w:vAlign w:val="center"/>
          </w:tcPr>
          <w:p w14:paraId="5CCF1587" w14:textId="77777777" w:rsidR="00D820DE" w:rsidRPr="00400570" w:rsidRDefault="00D820DE">
            <w:pPr>
              <w:adjustRightInd w:val="0"/>
              <w:snapToGrid w:val="0"/>
              <w:jc w:val="center"/>
              <w:rPr>
                <w:b/>
                <w:szCs w:val="21"/>
                <w:u w:val="single"/>
              </w:rPr>
            </w:pPr>
            <w:r w:rsidRPr="00400570">
              <w:rPr>
                <w:rFonts w:hint="eastAsia"/>
                <w:b/>
                <w:szCs w:val="21"/>
                <w:u w:val="single"/>
              </w:rPr>
              <w:t>3</w:t>
            </w:r>
            <w:r w:rsidRPr="00400570">
              <w:rPr>
                <w:b/>
                <w:szCs w:val="21"/>
                <w:u w:val="single"/>
              </w:rPr>
              <w:t>56</w:t>
            </w:r>
          </w:p>
        </w:tc>
        <w:tc>
          <w:tcPr>
            <w:tcW w:w="1186" w:type="pct"/>
            <w:tcBorders>
              <w:bottom w:val="single" w:sz="12" w:space="0" w:color="000000"/>
            </w:tcBorders>
            <w:vAlign w:val="center"/>
          </w:tcPr>
          <w:p w14:paraId="0F79D1C2" w14:textId="77777777" w:rsidR="00D820DE" w:rsidRPr="00400570" w:rsidRDefault="00D820DE">
            <w:pPr>
              <w:adjustRightInd w:val="0"/>
              <w:snapToGrid w:val="0"/>
              <w:jc w:val="center"/>
              <w:rPr>
                <w:b/>
                <w:szCs w:val="21"/>
                <w:u w:val="single"/>
              </w:rPr>
            </w:pPr>
            <w:r w:rsidRPr="00400570">
              <w:rPr>
                <w:rFonts w:hint="eastAsia"/>
                <w:b/>
                <w:szCs w:val="21"/>
                <w:u w:val="single"/>
              </w:rPr>
              <w:t>1</w:t>
            </w:r>
            <w:r w:rsidRPr="00400570">
              <w:rPr>
                <w:b/>
                <w:szCs w:val="21"/>
                <w:u w:val="single"/>
              </w:rPr>
              <w:t>692</w:t>
            </w:r>
          </w:p>
        </w:tc>
      </w:tr>
    </w:tbl>
    <w:p w14:paraId="339C14A6" w14:textId="77777777" w:rsidR="00856DCC" w:rsidRPr="00536447" w:rsidRDefault="00734CD5">
      <w:pPr>
        <w:pStyle w:val="a1"/>
        <w:ind w:firstLine="486"/>
        <w:rPr>
          <w:b/>
          <w:u w:val="single"/>
        </w:rPr>
      </w:pPr>
      <w:r w:rsidRPr="00536447">
        <w:rPr>
          <w:rFonts w:hint="eastAsia"/>
          <w:b/>
          <w:u w:val="single"/>
        </w:rPr>
        <w:t>由</w:t>
      </w:r>
      <w:r w:rsidR="00167A34" w:rsidRPr="00536447">
        <w:rPr>
          <w:rFonts w:hint="eastAsia"/>
          <w:b/>
          <w:u w:val="single"/>
        </w:rPr>
        <w:t>上表</w:t>
      </w:r>
      <w:r w:rsidRPr="00536447">
        <w:rPr>
          <w:rFonts w:hint="eastAsia"/>
          <w:b/>
          <w:u w:val="single"/>
        </w:rPr>
        <w:t>可知，新东产业集聚区规划区域</w:t>
      </w:r>
      <w:r w:rsidRPr="00536447">
        <w:rPr>
          <w:b/>
          <w:u w:val="single"/>
        </w:rPr>
        <w:t>SO</w:t>
      </w:r>
      <w:r w:rsidRPr="00536447">
        <w:rPr>
          <w:b/>
          <w:u w:val="single"/>
          <w:vertAlign w:val="subscript"/>
        </w:rPr>
        <w:t>2</w:t>
      </w:r>
      <w:r w:rsidRPr="00536447">
        <w:rPr>
          <w:rFonts w:hint="eastAsia"/>
          <w:b/>
          <w:u w:val="single"/>
        </w:rPr>
        <w:t>的环境容量为</w:t>
      </w:r>
      <w:r w:rsidR="00167A34" w:rsidRPr="00536447">
        <w:rPr>
          <w:b/>
          <w:szCs w:val="21"/>
          <w:u w:val="single"/>
        </w:rPr>
        <w:t>2066</w:t>
      </w:r>
      <w:r w:rsidRPr="00536447">
        <w:rPr>
          <w:b/>
          <w:u w:val="single"/>
        </w:rPr>
        <w:t>t/a</w:t>
      </w:r>
      <w:r w:rsidRPr="00536447">
        <w:rPr>
          <w:rFonts w:hint="eastAsia"/>
          <w:b/>
          <w:u w:val="single"/>
        </w:rPr>
        <w:t>，</w:t>
      </w:r>
      <w:r w:rsidRPr="00536447">
        <w:rPr>
          <w:b/>
          <w:u w:val="single"/>
        </w:rPr>
        <w:t>NO</w:t>
      </w:r>
      <w:r w:rsidRPr="00536447">
        <w:rPr>
          <w:b/>
          <w:u w:val="single"/>
          <w:vertAlign w:val="subscript"/>
        </w:rPr>
        <w:t>2</w:t>
      </w:r>
      <w:r w:rsidRPr="00536447">
        <w:rPr>
          <w:rFonts w:hint="eastAsia"/>
          <w:b/>
          <w:u w:val="single"/>
        </w:rPr>
        <w:t>的环境容量为</w:t>
      </w:r>
      <w:r w:rsidR="00167A34" w:rsidRPr="00536447">
        <w:rPr>
          <w:b/>
          <w:szCs w:val="21"/>
          <w:u w:val="single"/>
        </w:rPr>
        <w:t>356</w:t>
      </w:r>
      <w:r w:rsidRPr="00536447">
        <w:rPr>
          <w:b/>
          <w:u w:val="single"/>
        </w:rPr>
        <w:t xml:space="preserve"> t/a</w:t>
      </w:r>
      <w:r w:rsidR="00D820DE" w:rsidRPr="00536447">
        <w:rPr>
          <w:rFonts w:hint="eastAsia"/>
          <w:b/>
          <w:u w:val="single"/>
        </w:rPr>
        <w:t>、非甲烷总烃的环境容量为</w:t>
      </w:r>
      <w:r w:rsidR="00D820DE" w:rsidRPr="00536447">
        <w:rPr>
          <w:rFonts w:hint="eastAsia"/>
          <w:b/>
          <w:u w:val="single"/>
        </w:rPr>
        <w:t>1</w:t>
      </w:r>
      <w:r w:rsidR="00D820DE" w:rsidRPr="00536447">
        <w:rPr>
          <w:b/>
          <w:u w:val="single"/>
        </w:rPr>
        <w:t>692t/a</w:t>
      </w:r>
      <w:r w:rsidRPr="00536447">
        <w:rPr>
          <w:rFonts w:hint="eastAsia"/>
          <w:b/>
          <w:u w:val="single"/>
        </w:rPr>
        <w:t>。</w:t>
      </w:r>
    </w:p>
    <w:p w14:paraId="05D0E472" w14:textId="77777777" w:rsidR="00856DCC" w:rsidRPr="00536447" w:rsidRDefault="00821B74" w:rsidP="00AF0E1A">
      <w:pPr>
        <w:pStyle w:val="a1"/>
        <w:spacing w:before="100" w:after="100"/>
        <w:ind w:firstLineChars="0" w:firstLine="0"/>
        <w:rPr>
          <w:b/>
        </w:rPr>
      </w:pPr>
      <w:r w:rsidRPr="00536447">
        <w:rPr>
          <w:b/>
        </w:rPr>
        <w:t>6</w:t>
      </w:r>
      <w:r w:rsidR="00734CD5" w:rsidRPr="00536447">
        <w:rPr>
          <w:b/>
        </w:rPr>
        <w:t xml:space="preserve">.2.2.2  </w:t>
      </w:r>
      <w:r w:rsidR="00734CD5" w:rsidRPr="00536447">
        <w:rPr>
          <w:rFonts w:hint="eastAsia"/>
          <w:b/>
        </w:rPr>
        <w:t>污染物排放源强</w:t>
      </w:r>
    </w:p>
    <w:p w14:paraId="39D8AF79" w14:textId="77777777" w:rsidR="00AA3590" w:rsidRPr="00536447" w:rsidRDefault="00AA3590" w:rsidP="00B80EFA">
      <w:pPr>
        <w:pStyle w:val="a1"/>
        <w:spacing w:line="520" w:lineRule="exact"/>
        <w:ind w:firstLineChars="0"/>
        <w:rPr>
          <w:b/>
          <w:spacing w:val="-3"/>
          <w:u w:val="single"/>
        </w:rPr>
      </w:pPr>
      <w:r w:rsidRPr="00536447">
        <w:rPr>
          <w:rFonts w:hint="eastAsia"/>
          <w:b/>
          <w:spacing w:val="-3"/>
          <w:u w:val="single"/>
        </w:rPr>
        <w:t>目前集聚区没有集中供热设施，</w:t>
      </w:r>
      <w:r w:rsidRPr="00536447">
        <w:rPr>
          <w:rFonts w:hint="eastAsia"/>
          <w:b/>
          <w:u w:val="single"/>
        </w:rPr>
        <w:t>本次规划依据《安阳县东部城乡总体规划》（</w:t>
      </w:r>
      <w:r w:rsidRPr="00536447">
        <w:rPr>
          <w:b/>
          <w:u w:val="single"/>
        </w:rPr>
        <w:t>2017-2035</w:t>
      </w:r>
      <w:r w:rsidRPr="00536447">
        <w:rPr>
          <w:rFonts w:hint="eastAsia"/>
          <w:b/>
          <w:u w:val="single"/>
        </w:rPr>
        <w:t>），供热热源为大唐热电厂，集聚区供热管网通过文昌大道主干管一大唐热电厂相连。</w:t>
      </w:r>
      <w:r w:rsidRPr="00536447">
        <w:rPr>
          <w:rFonts w:hint="eastAsia"/>
          <w:b/>
          <w:spacing w:val="-3"/>
          <w:u w:val="single"/>
        </w:rPr>
        <w:t>新东产业集聚区范围内不再新建集中供热热源。</w:t>
      </w:r>
    </w:p>
    <w:p w14:paraId="48D0886D" w14:textId="77777777" w:rsidR="00DB5D70" w:rsidRPr="00536447" w:rsidRDefault="00DB5D70" w:rsidP="00B80EFA">
      <w:pPr>
        <w:pStyle w:val="a1"/>
        <w:spacing w:line="520" w:lineRule="exact"/>
        <w:ind w:firstLineChars="0"/>
        <w:rPr>
          <w:b/>
          <w:spacing w:val="-3"/>
          <w:u w:val="single"/>
        </w:rPr>
      </w:pPr>
      <w:r w:rsidRPr="00536447">
        <w:rPr>
          <w:rFonts w:hint="eastAsia"/>
          <w:b/>
          <w:spacing w:val="-3"/>
          <w:u w:val="single"/>
        </w:rPr>
        <w:t>根据集聚区主导产业类型，大气污染物主要为装备制造业配套的燃气</w:t>
      </w:r>
      <w:r w:rsidR="00AA3590" w:rsidRPr="00536447">
        <w:rPr>
          <w:rFonts w:hint="eastAsia"/>
          <w:b/>
          <w:spacing w:val="-3"/>
          <w:u w:val="single"/>
        </w:rPr>
        <w:t>锅炉燃烧排放的</w:t>
      </w:r>
      <w:r w:rsidRPr="00536447">
        <w:rPr>
          <w:b/>
          <w:u w:val="single"/>
        </w:rPr>
        <w:t>SO</w:t>
      </w:r>
      <w:r w:rsidRPr="00536447">
        <w:rPr>
          <w:b/>
          <w:u w:val="single"/>
          <w:vertAlign w:val="subscript"/>
        </w:rPr>
        <w:t>2</w:t>
      </w:r>
      <w:r w:rsidRPr="00536447">
        <w:rPr>
          <w:rFonts w:hint="eastAsia"/>
          <w:b/>
          <w:u w:val="single"/>
        </w:rPr>
        <w:t>、</w:t>
      </w:r>
      <w:r w:rsidRPr="00536447">
        <w:rPr>
          <w:b/>
          <w:u w:val="single"/>
        </w:rPr>
        <w:t>NO</w:t>
      </w:r>
      <w:r w:rsidRPr="00536447">
        <w:rPr>
          <w:rFonts w:hint="eastAsia"/>
          <w:b/>
          <w:u w:val="single"/>
          <w:vertAlign w:val="subscript"/>
        </w:rPr>
        <w:t>x</w:t>
      </w:r>
      <w:r w:rsidR="00AA3590" w:rsidRPr="00536447">
        <w:rPr>
          <w:rFonts w:hint="eastAsia"/>
          <w:b/>
          <w:u w:val="single"/>
        </w:rPr>
        <w:t>，以及表面涂装过程排放的</w:t>
      </w:r>
      <w:r w:rsidRPr="00536447">
        <w:rPr>
          <w:rFonts w:hint="eastAsia"/>
          <w:b/>
          <w:u w:val="single"/>
        </w:rPr>
        <w:t>非甲烷总烃</w:t>
      </w:r>
      <w:r w:rsidR="00AA3590" w:rsidRPr="00536447">
        <w:rPr>
          <w:rFonts w:hint="eastAsia"/>
          <w:b/>
          <w:u w:val="single"/>
        </w:rPr>
        <w:t>。</w:t>
      </w:r>
    </w:p>
    <w:p w14:paraId="030EA4C7" w14:textId="77777777" w:rsidR="00856DCC" w:rsidRPr="00536447" w:rsidRDefault="00AA3590" w:rsidP="00B80EFA">
      <w:pPr>
        <w:pStyle w:val="a1"/>
        <w:spacing w:line="520" w:lineRule="exact"/>
        <w:ind w:firstLineChars="0"/>
        <w:rPr>
          <w:b/>
          <w:spacing w:val="-3"/>
          <w:u w:val="single"/>
        </w:rPr>
      </w:pPr>
      <w:r w:rsidRPr="00536447">
        <w:rPr>
          <w:rFonts w:hint="eastAsia"/>
          <w:b/>
          <w:spacing w:val="-3"/>
          <w:u w:val="single"/>
        </w:rPr>
        <w:t>（</w:t>
      </w:r>
      <w:r w:rsidRPr="00536447">
        <w:rPr>
          <w:rFonts w:hint="eastAsia"/>
          <w:b/>
          <w:spacing w:val="-3"/>
          <w:u w:val="single"/>
        </w:rPr>
        <w:t>1</w:t>
      </w:r>
      <w:r w:rsidRPr="00536447">
        <w:rPr>
          <w:rFonts w:hint="eastAsia"/>
          <w:b/>
          <w:spacing w:val="-3"/>
          <w:u w:val="single"/>
        </w:rPr>
        <w:t>）燃气锅炉污染物排放源强</w:t>
      </w:r>
    </w:p>
    <w:p w14:paraId="63D41E56" w14:textId="77777777" w:rsidR="00856DCC" w:rsidRPr="00536447" w:rsidRDefault="00AF0E1A" w:rsidP="00B80EFA">
      <w:pPr>
        <w:pStyle w:val="a1"/>
        <w:spacing w:line="520" w:lineRule="exact"/>
        <w:ind w:firstLineChars="0"/>
        <w:rPr>
          <w:b/>
          <w:u w:val="single"/>
        </w:rPr>
      </w:pPr>
      <w:r w:rsidRPr="00536447">
        <w:rPr>
          <w:rFonts w:hint="eastAsia"/>
          <w:b/>
          <w:u w:val="single"/>
        </w:rPr>
        <w:t>根据安阳市新东产业集聚区总体发展规划（</w:t>
      </w:r>
      <w:r w:rsidRPr="00536447">
        <w:rPr>
          <w:rFonts w:hint="eastAsia"/>
          <w:b/>
          <w:u w:val="single"/>
        </w:rPr>
        <w:t>2018-2030</w:t>
      </w:r>
      <w:r w:rsidRPr="00536447">
        <w:rPr>
          <w:rFonts w:hint="eastAsia"/>
          <w:b/>
          <w:u w:val="single"/>
        </w:rPr>
        <w:t>）规划文本，集聚区远期最大燃气需求量约</w:t>
      </w:r>
      <w:r w:rsidRPr="00536447">
        <w:rPr>
          <w:rFonts w:hint="eastAsia"/>
          <w:b/>
          <w:u w:val="single"/>
        </w:rPr>
        <w:t>2</w:t>
      </w:r>
      <w:r w:rsidRPr="00536447">
        <w:rPr>
          <w:b/>
          <w:u w:val="single"/>
        </w:rPr>
        <w:t>100</w:t>
      </w:r>
      <w:r w:rsidRPr="00536447">
        <w:rPr>
          <w:rFonts w:hint="eastAsia"/>
          <w:b/>
          <w:u w:val="single"/>
        </w:rPr>
        <w:t>万</w:t>
      </w:r>
      <w:r w:rsidRPr="00536447">
        <w:rPr>
          <w:b/>
          <w:u w:val="single"/>
        </w:rPr>
        <w:t>m</w:t>
      </w:r>
      <w:r w:rsidRPr="00536447">
        <w:rPr>
          <w:b/>
          <w:u w:val="single"/>
          <w:vertAlign w:val="superscript"/>
        </w:rPr>
        <w:t>3</w:t>
      </w:r>
      <w:r w:rsidRPr="00536447">
        <w:rPr>
          <w:b/>
          <w:u w:val="single"/>
        </w:rPr>
        <w:t>/a</w:t>
      </w:r>
      <w:r w:rsidR="00734CD5" w:rsidRPr="00536447">
        <w:rPr>
          <w:rFonts w:hint="eastAsia"/>
          <w:b/>
          <w:u w:val="single"/>
        </w:rPr>
        <w:t>。根据查阅</w:t>
      </w:r>
      <w:r w:rsidRPr="00536447">
        <w:rPr>
          <w:rFonts w:hint="eastAsia"/>
          <w:b/>
          <w:u w:val="single"/>
        </w:rPr>
        <w:t>相关</w:t>
      </w:r>
      <w:r w:rsidR="00734CD5" w:rsidRPr="00536447">
        <w:rPr>
          <w:rFonts w:hint="eastAsia"/>
          <w:b/>
          <w:u w:val="single"/>
        </w:rPr>
        <w:t>资料，西气东输天然气做燃料时，燃烧</w:t>
      </w:r>
      <w:r w:rsidR="00734CD5" w:rsidRPr="00536447">
        <w:rPr>
          <w:b/>
          <w:u w:val="single"/>
        </w:rPr>
        <w:t>1</w:t>
      </w:r>
      <w:r w:rsidR="00734CD5" w:rsidRPr="00536447">
        <w:rPr>
          <w:rFonts w:hint="eastAsia"/>
          <w:b/>
          <w:u w:val="single"/>
        </w:rPr>
        <w:t>万</w:t>
      </w:r>
      <w:r w:rsidR="00734CD5" w:rsidRPr="00536447">
        <w:rPr>
          <w:b/>
          <w:u w:val="single"/>
        </w:rPr>
        <w:t>m</w:t>
      </w:r>
      <w:r w:rsidR="00734CD5" w:rsidRPr="00536447">
        <w:rPr>
          <w:b/>
          <w:u w:val="single"/>
          <w:vertAlign w:val="superscript"/>
        </w:rPr>
        <w:t>3</w:t>
      </w:r>
      <w:r w:rsidR="00734CD5" w:rsidRPr="00536447">
        <w:rPr>
          <w:rFonts w:hint="eastAsia"/>
          <w:b/>
          <w:u w:val="single"/>
        </w:rPr>
        <w:t>天然气，产生</w:t>
      </w:r>
      <w:r w:rsidR="00734CD5" w:rsidRPr="00536447">
        <w:rPr>
          <w:b/>
          <w:u w:val="single"/>
        </w:rPr>
        <w:t>SO</w:t>
      </w:r>
      <w:r w:rsidR="00734CD5" w:rsidRPr="00536447">
        <w:rPr>
          <w:b/>
          <w:u w:val="single"/>
          <w:vertAlign w:val="subscript"/>
        </w:rPr>
        <w:t>2</w:t>
      </w:r>
      <w:r w:rsidR="00734CD5" w:rsidRPr="00536447">
        <w:rPr>
          <w:rFonts w:hint="eastAsia"/>
          <w:b/>
          <w:u w:val="single"/>
        </w:rPr>
        <w:t>为</w:t>
      </w:r>
      <w:r w:rsidR="00734CD5" w:rsidRPr="00536447">
        <w:rPr>
          <w:b/>
          <w:u w:val="single"/>
        </w:rPr>
        <w:t>5.7kg</w:t>
      </w:r>
      <w:r w:rsidR="00734CD5" w:rsidRPr="00536447">
        <w:rPr>
          <w:rFonts w:hint="eastAsia"/>
          <w:b/>
          <w:u w:val="single"/>
        </w:rPr>
        <w:t>，产生</w:t>
      </w:r>
      <w:r w:rsidR="00734CD5" w:rsidRPr="00536447">
        <w:rPr>
          <w:b/>
          <w:u w:val="single"/>
        </w:rPr>
        <w:t>NO</w:t>
      </w:r>
      <w:r w:rsidR="000079D0" w:rsidRPr="00536447">
        <w:rPr>
          <w:rFonts w:hint="eastAsia"/>
          <w:b/>
          <w:u w:val="single"/>
          <w:vertAlign w:val="subscript"/>
        </w:rPr>
        <w:t>x</w:t>
      </w:r>
      <w:r w:rsidR="00734CD5" w:rsidRPr="00536447">
        <w:rPr>
          <w:rFonts w:hint="eastAsia"/>
          <w:b/>
          <w:u w:val="single"/>
        </w:rPr>
        <w:t>为</w:t>
      </w:r>
      <w:r w:rsidR="00734CD5" w:rsidRPr="00536447">
        <w:rPr>
          <w:b/>
          <w:u w:val="single"/>
        </w:rPr>
        <w:t>1</w:t>
      </w:r>
      <w:r w:rsidR="006547B4" w:rsidRPr="00536447">
        <w:rPr>
          <w:b/>
          <w:u w:val="single"/>
        </w:rPr>
        <w:t>5.2</w:t>
      </w:r>
      <w:r w:rsidR="00734CD5" w:rsidRPr="00536447">
        <w:rPr>
          <w:b/>
          <w:u w:val="single"/>
        </w:rPr>
        <w:t>kg</w:t>
      </w:r>
      <w:r w:rsidR="00734CD5" w:rsidRPr="00536447">
        <w:rPr>
          <w:rFonts w:hint="eastAsia"/>
          <w:b/>
          <w:u w:val="single"/>
        </w:rPr>
        <w:t>。因此，</w:t>
      </w:r>
      <w:r w:rsidRPr="00536447">
        <w:rPr>
          <w:rFonts w:hint="eastAsia"/>
          <w:b/>
          <w:u w:val="single"/>
        </w:rPr>
        <w:t>集聚区远期</w:t>
      </w:r>
      <w:r w:rsidR="00734CD5" w:rsidRPr="00536447">
        <w:rPr>
          <w:rFonts w:hint="eastAsia"/>
          <w:b/>
          <w:u w:val="single"/>
        </w:rPr>
        <w:t>污染物</w:t>
      </w:r>
      <w:r w:rsidRPr="00536447">
        <w:rPr>
          <w:rFonts w:hint="eastAsia"/>
          <w:b/>
          <w:u w:val="single"/>
        </w:rPr>
        <w:t>最大</w:t>
      </w:r>
      <w:r w:rsidR="00734CD5" w:rsidRPr="00536447">
        <w:rPr>
          <w:rFonts w:hint="eastAsia"/>
          <w:b/>
          <w:u w:val="single"/>
        </w:rPr>
        <w:t>排放量</w:t>
      </w:r>
      <w:r w:rsidRPr="00536447">
        <w:rPr>
          <w:rFonts w:hint="eastAsia"/>
          <w:b/>
          <w:u w:val="single"/>
        </w:rPr>
        <w:t>为</w:t>
      </w:r>
      <w:r w:rsidR="00734CD5" w:rsidRPr="00536447">
        <w:rPr>
          <w:b/>
          <w:u w:val="single"/>
        </w:rPr>
        <w:t>SO</w:t>
      </w:r>
      <w:r w:rsidR="00734CD5" w:rsidRPr="00536447">
        <w:rPr>
          <w:b/>
          <w:u w:val="single"/>
          <w:vertAlign w:val="subscript"/>
        </w:rPr>
        <w:t>2</w:t>
      </w:r>
      <w:r w:rsidRPr="00536447">
        <w:rPr>
          <w:rFonts w:hint="eastAsia"/>
          <w:b/>
          <w:u w:val="single"/>
        </w:rPr>
        <w:t>：</w:t>
      </w:r>
      <w:r w:rsidRPr="00536447">
        <w:rPr>
          <w:b/>
          <w:u w:val="single"/>
        </w:rPr>
        <w:t>11.97</w:t>
      </w:r>
      <w:r w:rsidR="00734CD5" w:rsidRPr="00536447">
        <w:rPr>
          <w:b/>
          <w:u w:val="single"/>
        </w:rPr>
        <w:t>t/a</w:t>
      </w:r>
      <w:r w:rsidR="00734CD5" w:rsidRPr="00536447">
        <w:rPr>
          <w:rFonts w:hint="eastAsia"/>
          <w:b/>
          <w:u w:val="single"/>
        </w:rPr>
        <w:t>，</w:t>
      </w:r>
      <w:r w:rsidR="00734CD5" w:rsidRPr="00536447">
        <w:rPr>
          <w:b/>
          <w:u w:val="single"/>
        </w:rPr>
        <w:t>NO</w:t>
      </w:r>
      <w:r w:rsidR="000079D0" w:rsidRPr="00536447">
        <w:rPr>
          <w:rFonts w:hint="eastAsia"/>
          <w:b/>
          <w:u w:val="single"/>
          <w:vertAlign w:val="subscript"/>
        </w:rPr>
        <w:t>x</w:t>
      </w:r>
      <w:r w:rsidRPr="00536447">
        <w:rPr>
          <w:rFonts w:hint="eastAsia"/>
          <w:b/>
          <w:u w:val="single"/>
        </w:rPr>
        <w:t>：</w:t>
      </w:r>
      <w:r w:rsidRPr="00536447">
        <w:rPr>
          <w:b/>
          <w:u w:val="single"/>
        </w:rPr>
        <w:t>3</w:t>
      </w:r>
      <w:r w:rsidR="006547B4" w:rsidRPr="00536447">
        <w:rPr>
          <w:b/>
          <w:u w:val="single"/>
        </w:rPr>
        <w:t>1.92</w:t>
      </w:r>
      <w:r w:rsidR="00734CD5" w:rsidRPr="00536447">
        <w:rPr>
          <w:b/>
          <w:u w:val="single"/>
        </w:rPr>
        <w:t>t/a</w:t>
      </w:r>
      <w:r w:rsidR="00734CD5" w:rsidRPr="00536447">
        <w:rPr>
          <w:rFonts w:hint="eastAsia"/>
          <w:b/>
          <w:u w:val="single"/>
        </w:rPr>
        <w:t>。</w:t>
      </w:r>
    </w:p>
    <w:p w14:paraId="5B9CC45A" w14:textId="77777777" w:rsidR="00AA3590" w:rsidRPr="00536447" w:rsidRDefault="00AA3590" w:rsidP="00B80EFA">
      <w:pPr>
        <w:pStyle w:val="a1"/>
        <w:spacing w:line="520" w:lineRule="exact"/>
        <w:ind w:firstLineChars="0"/>
        <w:rPr>
          <w:b/>
          <w:spacing w:val="-3"/>
          <w:u w:val="single"/>
        </w:rPr>
      </w:pPr>
      <w:r w:rsidRPr="00536447">
        <w:rPr>
          <w:rFonts w:hint="eastAsia"/>
          <w:b/>
          <w:spacing w:val="-3"/>
          <w:u w:val="single"/>
        </w:rPr>
        <w:t>（</w:t>
      </w:r>
      <w:r w:rsidRPr="00536447">
        <w:rPr>
          <w:b/>
          <w:spacing w:val="-3"/>
          <w:u w:val="single"/>
        </w:rPr>
        <w:t>2</w:t>
      </w:r>
      <w:r w:rsidRPr="00536447">
        <w:rPr>
          <w:rFonts w:hint="eastAsia"/>
          <w:b/>
          <w:spacing w:val="-3"/>
          <w:u w:val="single"/>
        </w:rPr>
        <w:t>）表面涂装污染物排放源强</w:t>
      </w:r>
    </w:p>
    <w:p w14:paraId="28258BE3" w14:textId="77777777" w:rsidR="00AA3590" w:rsidRPr="00536447" w:rsidRDefault="00033ABE" w:rsidP="00B80EFA">
      <w:pPr>
        <w:pStyle w:val="a1"/>
        <w:spacing w:line="520" w:lineRule="exact"/>
        <w:ind w:firstLineChars="0"/>
        <w:rPr>
          <w:b/>
          <w:u w:val="single"/>
        </w:rPr>
      </w:pPr>
      <w:r w:rsidRPr="00536447">
        <w:rPr>
          <w:rFonts w:hint="eastAsia"/>
          <w:b/>
          <w:spacing w:val="-3"/>
          <w:u w:val="single"/>
        </w:rPr>
        <w:t>根据集聚区主导产业类型，涉及</w:t>
      </w:r>
      <w:r w:rsidRPr="00536447">
        <w:rPr>
          <w:rFonts w:hint="eastAsia"/>
          <w:b/>
          <w:u w:val="single"/>
        </w:rPr>
        <w:t>非甲烷总烃排放的主要为</w:t>
      </w:r>
      <w:r w:rsidRPr="00536447">
        <w:rPr>
          <w:rFonts w:hint="eastAsia"/>
          <w:b/>
          <w:spacing w:val="-3"/>
          <w:u w:val="single"/>
        </w:rPr>
        <w:t>装备制造业</w:t>
      </w:r>
      <w:r w:rsidRPr="00536447">
        <w:rPr>
          <w:rFonts w:hint="eastAsia"/>
          <w:b/>
          <w:u w:val="single"/>
        </w:rPr>
        <w:t>表面涂装工序。目前</w:t>
      </w:r>
      <w:r w:rsidR="0096717C" w:rsidRPr="00536447">
        <w:rPr>
          <w:rFonts w:hint="eastAsia"/>
          <w:b/>
          <w:u w:val="single"/>
        </w:rPr>
        <w:t>集聚区范围内的河南德力新能源汽车有限公司</w:t>
      </w:r>
      <w:r w:rsidRPr="00536447">
        <w:rPr>
          <w:rFonts w:hint="eastAsia"/>
          <w:b/>
          <w:u w:val="single"/>
        </w:rPr>
        <w:t>环评已经河南省环保厅审批通过，部分生产线</w:t>
      </w:r>
      <w:r w:rsidR="00CB36B2" w:rsidRPr="00536447">
        <w:rPr>
          <w:rFonts w:hint="eastAsia"/>
          <w:b/>
          <w:u w:val="single"/>
        </w:rPr>
        <w:t>已建成</w:t>
      </w:r>
      <w:r w:rsidRPr="00536447">
        <w:rPr>
          <w:rFonts w:hint="eastAsia"/>
          <w:b/>
          <w:u w:val="single"/>
        </w:rPr>
        <w:t>。该厂作为集聚区内新能源汽车的重点企业，其污染物排放量具有代表性，本次评价将参考河南德力新能源汽车有限公司环评报告中</w:t>
      </w:r>
      <w:r w:rsidR="00672F07" w:rsidRPr="00536447">
        <w:rPr>
          <w:rFonts w:hint="eastAsia"/>
          <w:b/>
          <w:u w:val="single"/>
        </w:rPr>
        <w:t>相关数据对集聚区范围内</w:t>
      </w:r>
      <w:r w:rsidRPr="00536447">
        <w:rPr>
          <w:rFonts w:hint="eastAsia"/>
          <w:b/>
          <w:u w:val="single"/>
        </w:rPr>
        <w:t>非甲烷总烃</w:t>
      </w:r>
      <w:r w:rsidR="00AD365F" w:rsidRPr="00536447">
        <w:rPr>
          <w:rFonts w:hint="eastAsia"/>
          <w:b/>
          <w:u w:val="single"/>
        </w:rPr>
        <w:t>产生及</w:t>
      </w:r>
      <w:r w:rsidRPr="00536447">
        <w:rPr>
          <w:rFonts w:hint="eastAsia"/>
          <w:b/>
          <w:u w:val="single"/>
        </w:rPr>
        <w:t>排放量</w:t>
      </w:r>
      <w:r w:rsidR="00672F07" w:rsidRPr="00536447">
        <w:rPr>
          <w:rFonts w:hint="eastAsia"/>
          <w:b/>
          <w:u w:val="single"/>
        </w:rPr>
        <w:t>进行核算。</w:t>
      </w:r>
    </w:p>
    <w:p w14:paraId="4374391D" w14:textId="77777777" w:rsidR="006F3563" w:rsidRPr="00536447" w:rsidRDefault="00D62182" w:rsidP="00B80EFA">
      <w:pPr>
        <w:pStyle w:val="a1"/>
        <w:spacing w:line="520" w:lineRule="exact"/>
        <w:ind w:firstLine="486"/>
        <w:rPr>
          <w:b/>
          <w:u w:val="single"/>
        </w:rPr>
      </w:pPr>
      <w:r w:rsidRPr="00536447">
        <w:rPr>
          <w:rFonts w:hint="eastAsia"/>
          <w:b/>
          <w:u w:val="single"/>
        </w:rPr>
        <w:t>根据《河南省</w:t>
      </w:r>
      <w:r w:rsidRPr="00536447">
        <w:rPr>
          <w:rFonts w:hint="eastAsia"/>
          <w:b/>
          <w:u w:val="single"/>
        </w:rPr>
        <w:t>2017</w:t>
      </w:r>
      <w:r w:rsidRPr="00536447">
        <w:rPr>
          <w:rFonts w:hint="eastAsia"/>
          <w:b/>
          <w:u w:val="single"/>
        </w:rPr>
        <w:t>年挥发性有机物专项治理工作方案》（豫环文</w:t>
      </w:r>
      <w:r w:rsidRPr="00536447">
        <w:rPr>
          <w:rFonts w:hint="eastAsia"/>
          <w:b/>
          <w:u w:val="single"/>
        </w:rPr>
        <w:t>[2017]160</w:t>
      </w:r>
      <w:r w:rsidRPr="00536447">
        <w:rPr>
          <w:rFonts w:hint="eastAsia"/>
          <w:b/>
          <w:u w:val="single"/>
        </w:rPr>
        <w:t>号）、《安阳市环境污染防治攻坚战指挥部办公室关于印发重点行业挥发性有机物（</w:t>
      </w:r>
      <w:r w:rsidRPr="00536447">
        <w:rPr>
          <w:rFonts w:hint="eastAsia"/>
          <w:b/>
          <w:u w:val="single"/>
        </w:rPr>
        <w:t>VOCs</w:t>
      </w:r>
      <w:r w:rsidRPr="00536447">
        <w:rPr>
          <w:rFonts w:hint="eastAsia"/>
          <w:b/>
          <w:u w:val="single"/>
        </w:rPr>
        <w:t>）</w:t>
      </w:r>
      <w:r w:rsidRPr="00536447">
        <w:rPr>
          <w:rFonts w:hint="eastAsia"/>
          <w:b/>
          <w:u w:val="single"/>
        </w:rPr>
        <w:lastRenderedPageBreak/>
        <w:t>控制治理指导意见的通知》（安环攻坚办〔</w:t>
      </w:r>
      <w:r w:rsidRPr="00536447">
        <w:rPr>
          <w:rFonts w:hint="eastAsia"/>
          <w:b/>
          <w:u w:val="single"/>
        </w:rPr>
        <w:t>2017</w:t>
      </w:r>
      <w:r w:rsidRPr="00536447">
        <w:rPr>
          <w:rFonts w:hint="eastAsia"/>
          <w:b/>
          <w:u w:val="single"/>
        </w:rPr>
        <w:t>〕</w:t>
      </w:r>
      <w:r w:rsidRPr="00536447">
        <w:rPr>
          <w:rFonts w:hint="eastAsia"/>
          <w:b/>
          <w:u w:val="single"/>
        </w:rPr>
        <w:t>439</w:t>
      </w:r>
      <w:r w:rsidRPr="00536447">
        <w:rPr>
          <w:rFonts w:hint="eastAsia"/>
          <w:b/>
          <w:u w:val="single"/>
        </w:rPr>
        <w:t>号）的要求：①推广使用高固体分、水性等低挥发性涂料，配套使用“三涂一烘”或“两涂一烘”等紧凑型涂装工艺；建立有机废气分类收集系统，整车制造企业有机废气收集率不低于</w:t>
      </w:r>
      <w:r w:rsidRPr="00536447">
        <w:rPr>
          <w:rFonts w:hint="eastAsia"/>
          <w:b/>
          <w:u w:val="single"/>
        </w:rPr>
        <w:t>90%</w:t>
      </w:r>
      <w:r w:rsidRPr="00536447">
        <w:rPr>
          <w:rFonts w:hint="eastAsia"/>
          <w:b/>
          <w:u w:val="single"/>
        </w:rPr>
        <w:t>，其他汽车制造业企业不低于</w:t>
      </w:r>
      <w:r w:rsidRPr="00536447">
        <w:rPr>
          <w:rFonts w:hint="eastAsia"/>
          <w:b/>
          <w:u w:val="single"/>
        </w:rPr>
        <w:t>80%</w:t>
      </w:r>
      <w:r w:rsidRPr="00536447">
        <w:rPr>
          <w:rFonts w:hint="eastAsia"/>
          <w:b/>
          <w:u w:val="single"/>
        </w:rPr>
        <w:t>；对喷漆、流平、烘干等环节产生的废气，要采取焚烧等末端治理措施。②使用溶剂型涂料的生产工序，烘干废气宜采用焚烧处理，废气处理设施</w:t>
      </w:r>
      <w:r w:rsidRPr="00536447">
        <w:rPr>
          <w:rFonts w:hint="eastAsia"/>
          <w:b/>
          <w:u w:val="single"/>
        </w:rPr>
        <w:t>VOCs</w:t>
      </w:r>
      <w:r w:rsidRPr="00536447">
        <w:rPr>
          <w:rFonts w:hint="eastAsia"/>
          <w:b/>
          <w:u w:val="single"/>
        </w:rPr>
        <w:t>总净化效率不低于</w:t>
      </w:r>
      <w:r w:rsidRPr="00536447">
        <w:rPr>
          <w:rFonts w:hint="eastAsia"/>
          <w:b/>
          <w:u w:val="single"/>
        </w:rPr>
        <w:t>90%</w:t>
      </w:r>
      <w:r w:rsidRPr="00536447">
        <w:rPr>
          <w:rFonts w:hint="eastAsia"/>
          <w:b/>
          <w:u w:val="single"/>
        </w:rPr>
        <w:t>，涂装废气应确保废气污染物稳定达标排放。</w:t>
      </w:r>
    </w:p>
    <w:p w14:paraId="5CBFE979" w14:textId="77777777" w:rsidR="00D62182" w:rsidRPr="00536447" w:rsidRDefault="006F3563" w:rsidP="00B80EFA">
      <w:pPr>
        <w:pStyle w:val="a1"/>
        <w:spacing w:line="520" w:lineRule="exact"/>
        <w:ind w:firstLine="486"/>
        <w:rPr>
          <w:b/>
          <w:u w:val="single"/>
        </w:rPr>
      </w:pPr>
      <w:r w:rsidRPr="00536447">
        <w:rPr>
          <w:rFonts w:hint="eastAsia"/>
          <w:b/>
          <w:u w:val="single"/>
        </w:rPr>
        <w:t>根据《河南德力新能源汽车有限公司年产</w:t>
      </w:r>
      <w:r w:rsidRPr="00536447">
        <w:rPr>
          <w:rFonts w:hint="eastAsia"/>
          <w:b/>
          <w:u w:val="single"/>
        </w:rPr>
        <w:t>2</w:t>
      </w:r>
      <w:r w:rsidRPr="00536447">
        <w:rPr>
          <w:rFonts w:hint="eastAsia"/>
          <w:b/>
          <w:u w:val="single"/>
        </w:rPr>
        <w:t>万辆纯电动商用车建设项目环境影响报告书》，该厂属新能源电动车整车制造行业，占地面积</w:t>
      </w:r>
      <w:r w:rsidRPr="00536447">
        <w:rPr>
          <w:rFonts w:hint="eastAsia"/>
          <w:b/>
          <w:u w:val="single"/>
        </w:rPr>
        <w:t>2</w:t>
      </w:r>
      <w:r w:rsidRPr="00536447">
        <w:rPr>
          <w:b/>
          <w:u w:val="single"/>
        </w:rPr>
        <w:t>2.95</w:t>
      </w:r>
      <w:r w:rsidRPr="00536447">
        <w:rPr>
          <w:rFonts w:hint="eastAsia"/>
          <w:b/>
          <w:u w:val="single"/>
        </w:rPr>
        <w:t>公顷，非甲烷总烃产生总量为</w:t>
      </w:r>
      <w:r w:rsidRPr="00536447">
        <w:rPr>
          <w:rFonts w:hint="eastAsia"/>
          <w:b/>
          <w:u w:val="single"/>
        </w:rPr>
        <w:t>3</w:t>
      </w:r>
      <w:r w:rsidRPr="00536447">
        <w:rPr>
          <w:b/>
          <w:u w:val="single"/>
        </w:rPr>
        <w:t>2.85t/a</w:t>
      </w:r>
      <w:r w:rsidRPr="00536447">
        <w:rPr>
          <w:rFonts w:hint="eastAsia"/>
          <w:b/>
          <w:u w:val="single"/>
        </w:rPr>
        <w:t>，其中</w:t>
      </w:r>
      <w:r w:rsidRPr="00536447">
        <w:rPr>
          <w:rFonts w:hint="eastAsia"/>
          <w:b/>
          <w:u w:val="single"/>
        </w:rPr>
        <w:t>3</w:t>
      </w:r>
      <w:r w:rsidRPr="00536447">
        <w:rPr>
          <w:b/>
          <w:u w:val="single"/>
        </w:rPr>
        <w:t>1.29</w:t>
      </w:r>
      <w:r w:rsidRPr="00536447">
        <w:rPr>
          <w:rFonts w:hint="eastAsia"/>
          <w:b/>
          <w:u w:val="single"/>
        </w:rPr>
        <w:t>t</w:t>
      </w:r>
      <w:r w:rsidRPr="00536447">
        <w:rPr>
          <w:b/>
          <w:u w:val="single"/>
        </w:rPr>
        <w:t>/a</w:t>
      </w:r>
      <w:r w:rsidRPr="00536447">
        <w:rPr>
          <w:rFonts w:hint="eastAsia"/>
          <w:b/>
          <w:u w:val="single"/>
        </w:rPr>
        <w:t>（占总排放量的</w:t>
      </w:r>
      <w:r w:rsidRPr="00536447">
        <w:rPr>
          <w:rFonts w:hint="eastAsia"/>
          <w:b/>
          <w:u w:val="single"/>
        </w:rPr>
        <w:t>9</w:t>
      </w:r>
      <w:r w:rsidRPr="00536447">
        <w:rPr>
          <w:b/>
          <w:u w:val="single"/>
        </w:rPr>
        <w:t>5.25</w:t>
      </w:r>
      <w:r w:rsidRPr="00536447">
        <w:rPr>
          <w:rFonts w:hint="eastAsia"/>
          <w:b/>
          <w:u w:val="single"/>
        </w:rPr>
        <w:t>%</w:t>
      </w:r>
      <w:r w:rsidRPr="00536447">
        <w:rPr>
          <w:rFonts w:hint="eastAsia"/>
          <w:b/>
          <w:u w:val="single"/>
        </w:rPr>
        <w:t>）集中收集经</w:t>
      </w:r>
      <w:r w:rsidRPr="00536447">
        <w:rPr>
          <w:rFonts w:hint="eastAsia"/>
          <w:b/>
          <w:u w:val="single"/>
        </w:rPr>
        <w:t>RTO</w:t>
      </w:r>
      <w:r w:rsidRPr="00536447">
        <w:rPr>
          <w:rFonts w:hint="eastAsia"/>
          <w:b/>
          <w:u w:val="single"/>
        </w:rPr>
        <w:t>装置焚烧处理（处理效率</w:t>
      </w:r>
      <w:r w:rsidRPr="00536447">
        <w:rPr>
          <w:b/>
          <w:u w:val="single"/>
        </w:rPr>
        <w:t>92.4</w:t>
      </w:r>
      <w:r w:rsidRPr="00536447">
        <w:rPr>
          <w:rFonts w:hint="eastAsia"/>
          <w:b/>
          <w:u w:val="single"/>
        </w:rPr>
        <w:t>%</w:t>
      </w:r>
      <w:r w:rsidRPr="00536447">
        <w:rPr>
          <w:rFonts w:hint="eastAsia"/>
          <w:b/>
          <w:u w:val="single"/>
        </w:rPr>
        <w:t>）后高空排放，有组织排放量为</w:t>
      </w:r>
      <w:r w:rsidRPr="00536447">
        <w:rPr>
          <w:b/>
          <w:u w:val="single"/>
        </w:rPr>
        <w:t>2.39t/a</w:t>
      </w:r>
      <w:r w:rsidRPr="00536447">
        <w:rPr>
          <w:rFonts w:hint="eastAsia"/>
          <w:b/>
          <w:u w:val="single"/>
        </w:rPr>
        <w:t>；无组织排放量为</w:t>
      </w:r>
      <w:r w:rsidRPr="00536447">
        <w:rPr>
          <w:rFonts w:hint="eastAsia"/>
          <w:b/>
          <w:u w:val="single"/>
        </w:rPr>
        <w:t>1</w:t>
      </w:r>
      <w:r w:rsidRPr="00536447">
        <w:rPr>
          <w:b/>
          <w:u w:val="single"/>
        </w:rPr>
        <w:t>.56t/a</w:t>
      </w:r>
      <w:r w:rsidRPr="00536447">
        <w:rPr>
          <w:rFonts w:hint="eastAsia"/>
          <w:b/>
          <w:u w:val="single"/>
        </w:rPr>
        <w:t>。</w:t>
      </w:r>
      <w:r w:rsidR="00D62182" w:rsidRPr="00536447">
        <w:rPr>
          <w:rFonts w:hint="eastAsia"/>
          <w:b/>
          <w:u w:val="single"/>
        </w:rPr>
        <w:t>本次评价对集聚区范围内非甲烷总烃产生及排放量核算结果如下：</w:t>
      </w:r>
    </w:p>
    <w:p w14:paraId="496C9BED" w14:textId="77777777" w:rsidR="00D62182" w:rsidRPr="00536447" w:rsidRDefault="00D62182" w:rsidP="00D62182">
      <w:pPr>
        <w:pStyle w:val="a1"/>
        <w:spacing w:line="480" w:lineRule="exact"/>
        <w:ind w:firstLineChars="0" w:firstLine="0"/>
        <w:jc w:val="center"/>
        <w:rPr>
          <w:b/>
          <w:sz w:val="21"/>
          <w:szCs w:val="21"/>
        </w:rPr>
      </w:pPr>
      <w:r w:rsidRPr="00536447">
        <w:rPr>
          <w:rFonts w:hint="eastAsia"/>
          <w:b/>
          <w:sz w:val="21"/>
          <w:szCs w:val="21"/>
        </w:rPr>
        <w:t>表</w:t>
      </w:r>
      <w:r w:rsidR="00821B74" w:rsidRPr="00536447">
        <w:rPr>
          <w:b/>
          <w:sz w:val="21"/>
          <w:szCs w:val="21"/>
        </w:rPr>
        <w:t>6-8</w:t>
      </w:r>
      <w:r w:rsidRPr="00536447">
        <w:rPr>
          <w:b/>
          <w:sz w:val="21"/>
          <w:szCs w:val="21"/>
        </w:rPr>
        <w:t xml:space="preserve">   </w:t>
      </w:r>
      <w:r w:rsidR="006F3563" w:rsidRPr="00536447">
        <w:rPr>
          <w:rFonts w:hint="eastAsia"/>
          <w:b/>
          <w:sz w:val="21"/>
          <w:szCs w:val="21"/>
        </w:rPr>
        <w:t>参考河南德力新能源汽车有限公司核算集聚区</w:t>
      </w:r>
      <w:r w:rsidR="006F3563" w:rsidRPr="00536447">
        <w:rPr>
          <w:rFonts w:hint="eastAsia"/>
          <w:b/>
          <w:sz w:val="21"/>
          <w:szCs w:val="21"/>
        </w:rPr>
        <w:t>NMHC</w:t>
      </w:r>
      <w:r w:rsidR="006F3563" w:rsidRPr="00536447">
        <w:rPr>
          <w:rFonts w:hint="eastAsia"/>
          <w:b/>
          <w:sz w:val="21"/>
          <w:szCs w:val="21"/>
        </w:rPr>
        <w:t>产排污系数</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87"/>
        <w:gridCol w:w="930"/>
        <w:gridCol w:w="1062"/>
        <w:gridCol w:w="1880"/>
        <w:gridCol w:w="2289"/>
        <w:gridCol w:w="1880"/>
      </w:tblGrid>
      <w:tr w:rsidR="006F3563" w:rsidRPr="00536447" w14:paraId="687D6A23" w14:textId="77777777" w:rsidTr="006F3563">
        <w:trPr>
          <w:trHeight w:val="687"/>
          <w:jc w:val="center"/>
        </w:trPr>
        <w:tc>
          <w:tcPr>
            <w:tcW w:w="496" w:type="pct"/>
            <w:vAlign w:val="center"/>
          </w:tcPr>
          <w:p w14:paraId="66A6AC2F"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污染物</w:t>
            </w:r>
          </w:p>
        </w:tc>
        <w:tc>
          <w:tcPr>
            <w:tcW w:w="521" w:type="pct"/>
            <w:vAlign w:val="center"/>
          </w:tcPr>
          <w:p w14:paraId="23288628"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产生量</w:t>
            </w:r>
          </w:p>
        </w:tc>
        <w:tc>
          <w:tcPr>
            <w:tcW w:w="595" w:type="pct"/>
            <w:vAlign w:val="center"/>
          </w:tcPr>
          <w:p w14:paraId="64AF6267"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占地面积</w:t>
            </w:r>
          </w:p>
        </w:tc>
        <w:tc>
          <w:tcPr>
            <w:tcW w:w="1053" w:type="pct"/>
            <w:vAlign w:val="center"/>
          </w:tcPr>
          <w:p w14:paraId="375EFA43"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单位面积产污系数</w:t>
            </w:r>
          </w:p>
        </w:tc>
        <w:tc>
          <w:tcPr>
            <w:tcW w:w="1282" w:type="pct"/>
            <w:vAlign w:val="center"/>
          </w:tcPr>
          <w:p w14:paraId="51B3A4F2"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末端治理设施净化效率</w:t>
            </w:r>
          </w:p>
        </w:tc>
        <w:tc>
          <w:tcPr>
            <w:tcW w:w="1053" w:type="pct"/>
            <w:vAlign w:val="center"/>
          </w:tcPr>
          <w:p w14:paraId="73CBB220"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单位面积排污系数</w:t>
            </w:r>
          </w:p>
        </w:tc>
      </w:tr>
      <w:tr w:rsidR="006F3563" w:rsidRPr="00536447" w14:paraId="3F1EA3F2" w14:textId="77777777" w:rsidTr="006F3563">
        <w:trPr>
          <w:trHeight w:val="682"/>
          <w:jc w:val="center"/>
        </w:trPr>
        <w:tc>
          <w:tcPr>
            <w:tcW w:w="496" w:type="pct"/>
            <w:vAlign w:val="center"/>
          </w:tcPr>
          <w:p w14:paraId="2E5DABF0"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NMHC</w:t>
            </w:r>
          </w:p>
        </w:tc>
        <w:tc>
          <w:tcPr>
            <w:tcW w:w="521" w:type="pct"/>
            <w:vAlign w:val="center"/>
          </w:tcPr>
          <w:p w14:paraId="5A99ED41"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32.85t/a</w:t>
            </w:r>
          </w:p>
        </w:tc>
        <w:tc>
          <w:tcPr>
            <w:tcW w:w="595" w:type="pct"/>
            <w:vAlign w:val="center"/>
          </w:tcPr>
          <w:p w14:paraId="5E2FB300"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22.95hm</w:t>
            </w:r>
            <w:r w:rsidRPr="00536447">
              <w:rPr>
                <w:b/>
                <w:sz w:val="18"/>
                <w:szCs w:val="18"/>
                <w:u w:val="single"/>
                <w:vertAlign w:val="superscript"/>
              </w:rPr>
              <w:t>2</w:t>
            </w:r>
          </w:p>
        </w:tc>
        <w:tc>
          <w:tcPr>
            <w:tcW w:w="1053" w:type="pct"/>
            <w:vAlign w:val="center"/>
          </w:tcPr>
          <w:p w14:paraId="66F2DF6A"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1.43t/hm</w:t>
            </w:r>
            <w:r w:rsidRPr="00536447">
              <w:rPr>
                <w:b/>
                <w:sz w:val="18"/>
                <w:szCs w:val="18"/>
                <w:u w:val="single"/>
                <w:vertAlign w:val="superscript"/>
              </w:rPr>
              <w:t>2</w:t>
            </w:r>
            <w:r w:rsidRPr="00536447">
              <w:rPr>
                <w:b/>
                <w:sz w:val="18"/>
                <w:szCs w:val="18"/>
                <w:u w:val="single"/>
              </w:rPr>
              <w:t>·a</w:t>
            </w:r>
          </w:p>
        </w:tc>
        <w:tc>
          <w:tcPr>
            <w:tcW w:w="1282" w:type="pct"/>
            <w:vAlign w:val="center"/>
          </w:tcPr>
          <w:p w14:paraId="0E71CC3D" w14:textId="77777777" w:rsidR="006F3563" w:rsidRPr="00536447" w:rsidRDefault="006F3563" w:rsidP="006F3563">
            <w:pPr>
              <w:pStyle w:val="a1"/>
              <w:spacing w:line="280" w:lineRule="exact"/>
              <w:ind w:firstLineChars="0" w:firstLine="0"/>
              <w:jc w:val="center"/>
              <w:rPr>
                <w:b/>
                <w:sz w:val="18"/>
                <w:szCs w:val="18"/>
                <w:u w:val="single"/>
              </w:rPr>
            </w:pPr>
            <w:r w:rsidRPr="00536447">
              <w:rPr>
                <w:b/>
                <w:sz w:val="18"/>
                <w:szCs w:val="18"/>
                <w:u w:val="single"/>
              </w:rPr>
              <w:t>90%</w:t>
            </w:r>
          </w:p>
        </w:tc>
        <w:tc>
          <w:tcPr>
            <w:tcW w:w="1053" w:type="pct"/>
            <w:vAlign w:val="center"/>
          </w:tcPr>
          <w:p w14:paraId="3EB4F4C3" w14:textId="77777777" w:rsidR="006F3563" w:rsidRPr="00536447" w:rsidRDefault="006F3563" w:rsidP="006F3563">
            <w:pPr>
              <w:pStyle w:val="a1"/>
              <w:spacing w:line="280" w:lineRule="exact"/>
              <w:ind w:firstLineChars="0" w:firstLine="0"/>
              <w:jc w:val="center"/>
              <w:rPr>
                <w:b/>
                <w:sz w:val="18"/>
                <w:szCs w:val="18"/>
                <w:u w:val="single"/>
              </w:rPr>
            </w:pPr>
            <w:r w:rsidRPr="00536447">
              <w:rPr>
                <w:rFonts w:hint="eastAsia"/>
                <w:b/>
                <w:sz w:val="18"/>
                <w:szCs w:val="18"/>
                <w:u w:val="single"/>
              </w:rPr>
              <w:t>0</w:t>
            </w:r>
            <w:r w:rsidRPr="00536447">
              <w:rPr>
                <w:b/>
                <w:sz w:val="18"/>
                <w:szCs w:val="18"/>
                <w:u w:val="single"/>
              </w:rPr>
              <w:t>.143 t/hm</w:t>
            </w:r>
            <w:r w:rsidRPr="00536447">
              <w:rPr>
                <w:b/>
                <w:sz w:val="18"/>
                <w:szCs w:val="18"/>
                <w:u w:val="single"/>
                <w:vertAlign w:val="superscript"/>
              </w:rPr>
              <w:t>2</w:t>
            </w:r>
            <w:r w:rsidRPr="00536447">
              <w:rPr>
                <w:b/>
                <w:sz w:val="18"/>
                <w:szCs w:val="18"/>
                <w:u w:val="single"/>
              </w:rPr>
              <w:t>·a</w:t>
            </w:r>
          </w:p>
        </w:tc>
      </w:tr>
    </w:tbl>
    <w:p w14:paraId="15846338" w14:textId="77777777" w:rsidR="00D62182" w:rsidRPr="00536447" w:rsidRDefault="004E57EF" w:rsidP="00D62182">
      <w:pPr>
        <w:pStyle w:val="a1"/>
        <w:ind w:firstLine="486"/>
        <w:rPr>
          <w:b/>
          <w:u w:val="single"/>
        </w:rPr>
      </w:pPr>
      <w:r w:rsidRPr="00536447">
        <w:rPr>
          <w:rFonts w:hint="eastAsia"/>
          <w:b/>
          <w:u w:val="single"/>
        </w:rPr>
        <w:t>根据</w:t>
      </w:r>
      <w:r w:rsidR="00B80EFA" w:rsidRPr="00536447">
        <w:rPr>
          <w:rFonts w:hint="eastAsia"/>
          <w:b/>
          <w:u w:val="single"/>
        </w:rPr>
        <w:t>聚集区空间结构规划，装备制造业所占面积约</w:t>
      </w:r>
      <w:r w:rsidR="00B80EFA" w:rsidRPr="00536447">
        <w:rPr>
          <w:rFonts w:hint="eastAsia"/>
          <w:b/>
          <w:u w:val="single"/>
        </w:rPr>
        <w:t>5</w:t>
      </w:r>
      <w:r w:rsidR="00B80EFA" w:rsidRPr="00536447">
        <w:rPr>
          <w:b/>
          <w:u w:val="single"/>
        </w:rPr>
        <w:t>17.8</w:t>
      </w:r>
      <w:r w:rsidR="00B80EFA" w:rsidRPr="00536447">
        <w:rPr>
          <w:rFonts w:hint="eastAsia"/>
          <w:b/>
          <w:u w:val="single"/>
        </w:rPr>
        <w:t>公顷，预计规划末期集聚区非甲烷总烃排放量约</w:t>
      </w:r>
      <w:r w:rsidR="00B80EFA" w:rsidRPr="00536447">
        <w:rPr>
          <w:rFonts w:hint="eastAsia"/>
          <w:b/>
          <w:u w:val="single"/>
        </w:rPr>
        <w:t>7</w:t>
      </w:r>
      <w:r w:rsidR="00B80EFA" w:rsidRPr="00536447">
        <w:rPr>
          <w:b/>
          <w:u w:val="single"/>
        </w:rPr>
        <w:t>4.05t/a</w:t>
      </w:r>
      <w:r w:rsidR="00B80EFA" w:rsidRPr="00536447">
        <w:rPr>
          <w:rFonts w:hint="eastAsia"/>
          <w:b/>
          <w:u w:val="single"/>
        </w:rPr>
        <w:t>。</w:t>
      </w:r>
    </w:p>
    <w:p w14:paraId="12DF08D4" w14:textId="77777777" w:rsidR="00856DCC" w:rsidRPr="00536447" w:rsidRDefault="00821B74" w:rsidP="00AF0E1A">
      <w:pPr>
        <w:pStyle w:val="a1"/>
        <w:spacing w:before="100" w:after="100"/>
        <w:ind w:firstLineChars="0" w:firstLine="0"/>
        <w:rPr>
          <w:b/>
        </w:rPr>
      </w:pPr>
      <w:r w:rsidRPr="00536447">
        <w:rPr>
          <w:b/>
        </w:rPr>
        <w:t>6</w:t>
      </w:r>
      <w:r w:rsidR="00734CD5" w:rsidRPr="00536447">
        <w:rPr>
          <w:b/>
        </w:rPr>
        <w:t xml:space="preserve">.2.2.3  </w:t>
      </w:r>
      <w:r w:rsidR="00734CD5" w:rsidRPr="00536447">
        <w:rPr>
          <w:rFonts w:hint="eastAsia"/>
          <w:b/>
        </w:rPr>
        <w:t>大气环境容量承载力分析</w:t>
      </w:r>
    </w:p>
    <w:p w14:paraId="11626A4F" w14:textId="77777777" w:rsidR="00856DCC" w:rsidRPr="00536447" w:rsidRDefault="00734CD5">
      <w:pPr>
        <w:pStyle w:val="a1"/>
        <w:ind w:firstLine="464"/>
        <w:rPr>
          <w:spacing w:val="-5"/>
        </w:rPr>
      </w:pPr>
      <w:r w:rsidRPr="00536447">
        <w:rPr>
          <w:rFonts w:hint="eastAsia"/>
          <w:spacing w:val="-5"/>
        </w:rPr>
        <w:t>根据区域污染物排放量和区域环境容量，计算出区域剩余环境容量，详见下表。</w:t>
      </w:r>
    </w:p>
    <w:p w14:paraId="07952282" w14:textId="77777777" w:rsidR="00856DCC" w:rsidRPr="00536447" w:rsidRDefault="00734CD5" w:rsidP="00E27D9D">
      <w:pPr>
        <w:pStyle w:val="a1"/>
        <w:spacing w:line="480" w:lineRule="exact"/>
        <w:ind w:firstLineChars="0" w:firstLine="0"/>
        <w:jc w:val="center"/>
        <w:rPr>
          <w:b/>
          <w:sz w:val="21"/>
          <w:szCs w:val="21"/>
        </w:rPr>
      </w:pPr>
      <w:r w:rsidRPr="00536447">
        <w:rPr>
          <w:rFonts w:hint="eastAsia"/>
          <w:b/>
          <w:sz w:val="21"/>
          <w:szCs w:val="21"/>
        </w:rPr>
        <w:t>表</w:t>
      </w:r>
      <w:r w:rsidR="00821B74" w:rsidRPr="00536447">
        <w:rPr>
          <w:b/>
          <w:sz w:val="21"/>
          <w:szCs w:val="21"/>
        </w:rPr>
        <w:t>6-9</w:t>
      </w:r>
      <w:r w:rsidRPr="00536447">
        <w:rPr>
          <w:b/>
          <w:sz w:val="21"/>
          <w:szCs w:val="21"/>
        </w:rPr>
        <w:t xml:space="preserve">   </w:t>
      </w:r>
      <w:r w:rsidRPr="00536447">
        <w:rPr>
          <w:sz w:val="21"/>
          <w:szCs w:val="21"/>
        </w:rPr>
        <w:t xml:space="preserve"> </w:t>
      </w:r>
      <w:r w:rsidRPr="00536447">
        <w:rPr>
          <w:rFonts w:hint="eastAsia"/>
          <w:b/>
          <w:sz w:val="21"/>
          <w:szCs w:val="21"/>
        </w:rPr>
        <w:t>集聚区大气环境承载力分析</w:t>
      </w:r>
      <w:r w:rsidRPr="00536447">
        <w:rPr>
          <w:b/>
          <w:sz w:val="21"/>
          <w:szCs w:val="21"/>
        </w:rPr>
        <w:t xml:space="preserve">    </w:t>
      </w:r>
      <w:r w:rsidRPr="00536447">
        <w:rPr>
          <w:rFonts w:hint="eastAsia"/>
          <w:b/>
          <w:sz w:val="21"/>
          <w:szCs w:val="21"/>
        </w:rPr>
        <w:t>单位：</w:t>
      </w:r>
      <w:r w:rsidRPr="00536447">
        <w:rPr>
          <w:b/>
          <w:sz w:val="21"/>
          <w:szCs w:val="21"/>
        </w:rPr>
        <w:t>t/a</w:t>
      </w:r>
    </w:p>
    <w:tbl>
      <w:tblPr>
        <w:tblW w:w="8928"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1732"/>
        <w:gridCol w:w="1836"/>
        <w:gridCol w:w="1762"/>
        <w:gridCol w:w="1805"/>
        <w:gridCol w:w="1793"/>
      </w:tblGrid>
      <w:tr w:rsidR="00856DCC" w:rsidRPr="00536447" w14:paraId="7C1AC6DE" w14:textId="77777777">
        <w:trPr>
          <w:trHeight w:val="270"/>
        </w:trPr>
        <w:tc>
          <w:tcPr>
            <w:tcW w:w="1732" w:type="dxa"/>
            <w:tcBorders>
              <w:top w:val="single" w:sz="12" w:space="0" w:color="000000"/>
            </w:tcBorders>
            <w:vAlign w:val="center"/>
          </w:tcPr>
          <w:p w14:paraId="7F59857A"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时段</w:t>
            </w:r>
          </w:p>
        </w:tc>
        <w:tc>
          <w:tcPr>
            <w:tcW w:w="1836" w:type="dxa"/>
            <w:tcBorders>
              <w:top w:val="single" w:sz="12" w:space="0" w:color="000000"/>
            </w:tcBorders>
            <w:vAlign w:val="center"/>
          </w:tcPr>
          <w:p w14:paraId="286298A0"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项目</w:t>
            </w:r>
          </w:p>
        </w:tc>
        <w:tc>
          <w:tcPr>
            <w:tcW w:w="1762" w:type="dxa"/>
            <w:tcBorders>
              <w:top w:val="single" w:sz="12" w:space="0" w:color="000000"/>
            </w:tcBorders>
            <w:vAlign w:val="center"/>
          </w:tcPr>
          <w:p w14:paraId="6985FCFA"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现状环境容量</w:t>
            </w:r>
          </w:p>
        </w:tc>
        <w:tc>
          <w:tcPr>
            <w:tcW w:w="1805" w:type="dxa"/>
            <w:tcBorders>
              <w:top w:val="single" w:sz="12" w:space="0" w:color="000000"/>
            </w:tcBorders>
            <w:vAlign w:val="center"/>
          </w:tcPr>
          <w:p w14:paraId="5446EE44"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预测排放量</w:t>
            </w:r>
          </w:p>
        </w:tc>
        <w:tc>
          <w:tcPr>
            <w:tcW w:w="1793" w:type="dxa"/>
            <w:tcBorders>
              <w:top w:val="single" w:sz="12" w:space="0" w:color="000000"/>
            </w:tcBorders>
            <w:vAlign w:val="center"/>
          </w:tcPr>
          <w:p w14:paraId="402F92AD"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剩余环境容量</w:t>
            </w:r>
          </w:p>
        </w:tc>
      </w:tr>
      <w:tr w:rsidR="00856DCC" w:rsidRPr="00536447" w14:paraId="4A72EC91" w14:textId="77777777">
        <w:trPr>
          <w:trHeight w:val="270"/>
        </w:trPr>
        <w:tc>
          <w:tcPr>
            <w:tcW w:w="1732" w:type="dxa"/>
            <w:vMerge w:val="restart"/>
            <w:vAlign w:val="center"/>
          </w:tcPr>
          <w:p w14:paraId="2A4C328D" w14:textId="77777777" w:rsidR="00856DCC" w:rsidRPr="00536447" w:rsidRDefault="00734CD5">
            <w:pPr>
              <w:pStyle w:val="a1"/>
              <w:adjustRightInd w:val="0"/>
              <w:snapToGrid w:val="0"/>
              <w:ind w:firstLineChars="0" w:firstLine="0"/>
              <w:jc w:val="center"/>
              <w:rPr>
                <w:b/>
                <w:sz w:val="21"/>
                <w:szCs w:val="21"/>
                <w:u w:val="single"/>
              </w:rPr>
            </w:pPr>
            <w:r w:rsidRPr="00536447">
              <w:rPr>
                <w:rFonts w:hint="eastAsia"/>
                <w:b/>
                <w:sz w:val="21"/>
                <w:szCs w:val="21"/>
                <w:u w:val="single"/>
              </w:rPr>
              <w:t>远期</w:t>
            </w:r>
          </w:p>
        </w:tc>
        <w:tc>
          <w:tcPr>
            <w:tcW w:w="1836" w:type="dxa"/>
            <w:vAlign w:val="center"/>
          </w:tcPr>
          <w:p w14:paraId="483C2776" w14:textId="77777777" w:rsidR="00856DCC" w:rsidRPr="00536447" w:rsidRDefault="00734CD5">
            <w:pPr>
              <w:pStyle w:val="a1"/>
              <w:adjustRightInd w:val="0"/>
              <w:snapToGrid w:val="0"/>
              <w:ind w:firstLineChars="0" w:firstLine="0"/>
              <w:jc w:val="center"/>
              <w:rPr>
                <w:b/>
                <w:sz w:val="21"/>
                <w:szCs w:val="21"/>
                <w:u w:val="single"/>
              </w:rPr>
            </w:pPr>
            <w:r w:rsidRPr="00536447">
              <w:rPr>
                <w:b/>
                <w:sz w:val="21"/>
                <w:szCs w:val="21"/>
                <w:u w:val="single"/>
              </w:rPr>
              <w:t>SO</w:t>
            </w:r>
            <w:r w:rsidRPr="00536447">
              <w:rPr>
                <w:b/>
                <w:sz w:val="21"/>
                <w:szCs w:val="21"/>
                <w:u w:val="single"/>
                <w:vertAlign w:val="subscript"/>
              </w:rPr>
              <w:t>2</w:t>
            </w:r>
          </w:p>
        </w:tc>
        <w:tc>
          <w:tcPr>
            <w:tcW w:w="1762" w:type="dxa"/>
            <w:vAlign w:val="center"/>
          </w:tcPr>
          <w:p w14:paraId="46C2A459" w14:textId="77777777" w:rsidR="00856DCC" w:rsidRPr="00536447" w:rsidRDefault="00AA3590">
            <w:pPr>
              <w:pStyle w:val="a1"/>
              <w:adjustRightInd w:val="0"/>
              <w:snapToGrid w:val="0"/>
              <w:ind w:firstLineChars="0" w:firstLine="0"/>
              <w:jc w:val="center"/>
              <w:rPr>
                <w:b/>
                <w:sz w:val="21"/>
                <w:szCs w:val="21"/>
                <w:u w:val="single"/>
              </w:rPr>
            </w:pPr>
            <w:r w:rsidRPr="00536447">
              <w:rPr>
                <w:b/>
                <w:sz w:val="21"/>
                <w:szCs w:val="21"/>
                <w:u w:val="single"/>
              </w:rPr>
              <w:t>2066</w:t>
            </w:r>
          </w:p>
        </w:tc>
        <w:tc>
          <w:tcPr>
            <w:tcW w:w="1805" w:type="dxa"/>
            <w:vAlign w:val="center"/>
          </w:tcPr>
          <w:p w14:paraId="3427B2F0" w14:textId="77777777" w:rsidR="00856DCC" w:rsidRPr="00536447" w:rsidRDefault="00AF0E1A">
            <w:pPr>
              <w:pStyle w:val="a1"/>
              <w:adjustRightInd w:val="0"/>
              <w:snapToGrid w:val="0"/>
              <w:ind w:firstLineChars="0" w:firstLine="0"/>
              <w:jc w:val="center"/>
              <w:rPr>
                <w:b/>
                <w:sz w:val="21"/>
                <w:szCs w:val="21"/>
                <w:u w:val="single"/>
              </w:rPr>
            </w:pPr>
            <w:r w:rsidRPr="00536447">
              <w:rPr>
                <w:rFonts w:hint="eastAsia"/>
                <w:b/>
                <w:sz w:val="21"/>
                <w:szCs w:val="21"/>
                <w:u w:val="single"/>
              </w:rPr>
              <w:t>1</w:t>
            </w:r>
            <w:r w:rsidRPr="00536447">
              <w:rPr>
                <w:b/>
                <w:sz w:val="21"/>
                <w:szCs w:val="21"/>
                <w:u w:val="single"/>
              </w:rPr>
              <w:t>1.97</w:t>
            </w:r>
          </w:p>
        </w:tc>
        <w:tc>
          <w:tcPr>
            <w:tcW w:w="1793" w:type="dxa"/>
            <w:vAlign w:val="center"/>
          </w:tcPr>
          <w:p w14:paraId="72087B66" w14:textId="77777777" w:rsidR="00856DCC" w:rsidRPr="00536447" w:rsidRDefault="00AA3590">
            <w:pPr>
              <w:pStyle w:val="a1"/>
              <w:adjustRightInd w:val="0"/>
              <w:snapToGrid w:val="0"/>
              <w:ind w:firstLineChars="0" w:firstLine="0"/>
              <w:jc w:val="center"/>
              <w:rPr>
                <w:b/>
                <w:sz w:val="21"/>
                <w:szCs w:val="21"/>
                <w:u w:val="single"/>
              </w:rPr>
            </w:pPr>
            <w:r w:rsidRPr="00536447">
              <w:rPr>
                <w:b/>
                <w:sz w:val="21"/>
                <w:szCs w:val="21"/>
                <w:u w:val="single"/>
              </w:rPr>
              <w:t>2054.03</w:t>
            </w:r>
          </w:p>
        </w:tc>
      </w:tr>
      <w:tr w:rsidR="00D820DE" w:rsidRPr="00536447" w14:paraId="23147B65" w14:textId="77777777">
        <w:trPr>
          <w:trHeight w:val="270"/>
        </w:trPr>
        <w:tc>
          <w:tcPr>
            <w:tcW w:w="1732" w:type="dxa"/>
            <w:vMerge/>
            <w:vAlign w:val="center"/>
          </w:tcPr>
          <w:p w14:paraId="35EA61E6" w14:textId="77777777" w:rsidR="00D820DE" w:rsidRPr="00536447" w:rsidRDefault="00D820DE" w:rsidP="00D820DE">
            <w:pPr>
              <w:pStyle w:val="a1"/>
              <w:adjustRightInd w:val="0"/>
              <w:snapToGrid w:val="0"/>
              <w:ind w:firstLineChars="0" w:firstLine="0"/>
              <w:jc w:val="center"/>
              <w:rPr>
                <w:b/>
                <w:sz w:val="21"/>
                <w:szCs w:val="21"/>
                <w:u w:val="single"/>
              </w:rPr>
            </w:pPr>
          </w:p>
        </w:tc>
        <w:tc>
          <w:tcPr>
            <w:tcW w:w="1836" w:type="dxa"/>
            <w:vAlign w:val="center"/>
          </w:tcPr>
          <w:p w14:paraId="7BBA8B9E" w14:textId="77777777" w:rsidR="00D820DE" w:rsidRPr="00536447" w:rsidRDefault="00D820DE" w:rsidP="00D820DE">
            <w:pPr>
              <w:pStyle w:val="a1"/>
              <w:adjustRightInd w:val="0"/>
              <w:snapToGrid w:val="0"/>
              <w:ind w:firstLineChars="0" w:firstLine="0"/>
              <w:jc w:val="center"/>
              <w:rPr>
                <w:b/>
                <w:sz w:val="21"/>
                <w:szCs w:val="21"/>
                <w:u w:val="single"/>
              </w:rPr>
            </w:pPr>
            <w:r w:rsidRPr="00536447">
              <w:rPr>
                <w:b/>
                <w:kern w:val="2"/>
                <w:sz w:val="21"/>
                <w:szCs w:val="21"/>
                <w:u w:val="single"/>
              </w:rPr>
              <w:t>NO</w:t>
            </w:r>
            <w:r w:rsidRPr="00536447">
              <w:rPr>
                <w:rFonts w:hint="eastAsia"/>
                <w:b/>
                <w:kern w:val="2"/>
                <w:sz w:val="21"/>
                <w:szCs w:val="21"/>
                <w:u w:val="single"/>
                <w:vertAlign w:val="subscript"/>
              </w:rPr>
              <w:t>x</w:t>
            </w:r>
          </w:p>
        </w:tc>
        <w:tc>
          <w:tcPr>
            <w:tcW w:w="1762" w:type="dxa"/>
            <w:vAlign w:val="center"/>
          </w:tcPr>
          <w:p w14:paraId="3E8B2F26" w14:textId="77777777" w:rsidR="00D820DE" w:rsidRPr="00536447" w:rsidRDefault="00D820DE" w:rsidP="00D820DE">
            <w:pPr>
              <w:pStyle w:val="a1"/>
              <w:adjustRightInd w:val="0"/>
              <w:snapToGrid w:val="0"/>
              <w:ind w:firstLineChars="0" w:firstLine="0"/>
              <w:jc w:val="center"/>
              <w:rPr>
                <w:b/>
                <w:sz w:val="21"/>
                <w:szCs w:val="21"/>
                <w:u w:val="single"/>
              </w:rPr>
            </w:pPr>
            <w:r w:rsidRPr="00536447">
              <w:rPr>
                <w:b/>
                <w:sz w:val="21"/>
                <w:szCs w:val="21"/>
                <w:u w:val="single"/>
              </w:rPr>
              <w:t>356</w:t>
            </w:r>
          </w:p>
        </w:tc>
        <w:tc>
          <w:tcPr>
            <w:tcW w:w="1805" w:type="dxa"/>
            <w:vAlign w:val="center"/>
          </w:tcPr>
          <w:p w14:paraId="7C9C9D4B" w14:textId="77777777" w:rsidR="00D820DE" w:rsidRPr="00536447" w:rsidRDefault="00D820DE" w:rsidP="00D820DE">
            <w:pPr>
              <w:pStyle w:val="a1"/>
              <w:adjustRightInd w:val="0"/>
              <w:snapToGrid w:val="0"/>
              <w:ind w:firstLineChars="0" w:firstLine="0"/>
              <w:jc w:val="center"/>
              <w:rPr>
                <w:b/>
                <w:sz w:val="21"/>
                <w:szCs w:val="21"/>
                <w:u w:val="single"/>
              </w:rPr>
            </w:pPr>
            <w:r w:rsidRPr="00536447">
              <w:rPr>
                <w:b/>
                <w:sz w:val="21"/>
                <w:szCs w:val="21"/>
                <w:u w:val="single"/>
              </w:rPr>
              <w:t>31.92</w:t>
            </w:r>
          </w:p>
        </w:tc>
        <w:tc>
          <w:tcPr>
            <w:tcW w:w="1793" w:type="dxa"/>
            <w:vAlign w:val="center"/>
          </w:tcPr>
          <w:p w14:paraId="1F4B33F2" w14:textId="77777777" w:rsidR="00D820DE" w:rsidRPr="00536447" w:rsidRDefault="00D820DE" w:rsidP="00D820DE">
            <w:pPr>
              <w:pStyle w:val="a1"/>
              <w:adjustRightInd w:val="0"/>
              <w:snapToGrid w:val="0"/>
              <w:ind w:firstLineChars="0" w:firstLine="0"/>
              <w:jc w:val="center"/>
              <w:rPr>
                <w:b/>
                <w:sz w:val="21"/>
                <w:szCs w:val="21"/>
                <w:u w:val="single"/>
              </w:rPr>
            </w:pPr>
            <w:r w:rsidRPr="00536447">
              <w:rPr>
                <w:b/>
                <w:sz w:val="21"/>
                <w:szCs w:val="21"/>
                <w:u w:val="single"/>
              </w:rPr>
              <w:t>324.08</w:t>
            </w:r>
          </w:p>
        </w:tc>
      </w:tr>
      <w:tr w:rsidR="00D820DE" w:rsidRPr="00536447" w14:paraId="5E3A99D5" w14:textId="77777777" w:rsidTr="006547B4">
        <w:trPr>
          <w:trHeight w:val="201"/>
        </w:trPr>
        <w:tc>
          <w:tcPr>
            <w:tcW w:w="1732" w:type="dxa"/>
            <w:vMerge/>
            <w:tcBorders>
              <w:bottom w:val="single" w:sz="12" w:space="0" w:color="000000"/>
            </w:tcBorders>
            <w:vAlign w:val="center"/>
          </w:tcPr>
          <w:p w14:paraId="63CE992C" w14:textId="77777777" w:rsidR="00D820DE" w:rsidRPr="00536447" w:rsidRDefault="00D820DE" w:rsidP="00D820DE">
            <w:pPr>
              <w:pStyle w:val="a1"/>
              <w:adjustRightInd w:val="0"/>
              <w:snapToGrid w:val="0"/>
              <w:ind w:firstLineChars="0" w:firstLine="0"/>
              <w:jc w:val="center"/>
              <w:rPr>
                <w:b/>
                <w:kern w:val="2"/>
                <w:sz w:val="21"/>
                <w:szCs w:val="21"/>
                <w:u w:val="single"/>
              </w:rPr>
            </w:pPr>
          </w:p>
        </w:tc>
        <w:tc>
          <w:tcPr>
            <w:tcW w:w="1836" w:type="dxa"/>
            <w:tcBorders>
              <w:bottom w:val="single" w:sz="12" w:space="0" w:color="000000"/>
            </w:tcBorders>
            <w:vAlign w:val="center"/>
          </w:tcPr>
          <w:p w14:paraId="07D711C4" w14:textId="77777777" w:rsidR="00D820DE" w:rsidRPr="00536447" w:rsidRDefault="00D820DE" w:rsidP="00D820DE">
            <w:pPr>
              <w:pStyle w:val="a1"/>
              <w:adjustRightInd w:val="0"/>
              <w:snapToGrid w:val="0"/>
              <w:ind w:firstLineChars="0" w:firstLine="0"/>
              <w:jc w:val="center"/>
              <w:rPr>
                <w:b/>
                <w:sz w:val="21"/>
                <w:szCs w:val="21"/>
                <w:u w:val="single"/>
              </w:rPr>
            </w:pPr>
            <w:r w:rsidRPr="00536447">
              <w:rPr>
                <w:rFonts w:hint="eastAsia"/>
                <w:b/>
                <w:sz w:val="21"/>
                <w:szCs w:val="21"/>
                <w:u w:val="single"/>
              </w:rPr>
              <w:t>非甲烷总烃</w:t>
            </w:r>
          </w:p>
        </w:tc>
        <w:tc>
          <w:tcPr>
            <w:tcW w:w="1762" w:type="dxa"/>
            <w:tcBorders>
              <w:bottom w:val="single" w:sz="12" w:space="0" w:color="000000"/>
            </w:tcBorders>
            <w:vAlign w:val="center"/>
          </w:tcPr>
          <w:p w14:paraId="60D14B71" w14:textId="77777777" w:rsidR="00D820DE" w:rsidRPr="00536447" w:rsidRDefault="00D820DE" w:rsidP="00D820DE">
            <w:pPr>
              <w:pStyle w:val="a1"/>
              <w:adjustRightInd w:val="0"/>
              <w:snapToGrid w:val="0"/>
              <w:ind w:firstLineChars="0" w:firstLine="0"/>
              <w:jc w:val="center"/>
              <w:rPr>
                <w:b/>
                <w:sz w:val="21"/>
                <w:szCs w:val="21"/>
                <w:u w:val="single"/>
              </w:rPr>
            </w:pPr>
            <w:r w:rsidRPr="00536447">
              <w:rPr>
                <w:rFonts w:hint="eastAsia"/>
                <w:b/>
                <w:sz w:val="21"/>
                <w:szCs w:val="21"/>
                <w:u w:val="single"/>
              </w:rPr>
              <w:t>1</w:t>
            </w:r>
            <w:r w:rsidRPr="00536447">
              <w:rPr>
                <w:b/>
                <w:sz w:val="21"/>
                <w:szCs w:val="21"/>
                <w:u w:val="single"/>
              </w:rPr>
              <w:t>692</w:t>
            </w:r>
          </w:p>
        </w:tc>
        <w:tc>
          <w:tcPr>
            <w:tcW w:w="1805" w:type="dxa"/>
            <w:tcBorders>
              <w:bottom w:val="single" w:sz="12" w:space="0" w:color="000000"/>
            </w:tcBorders>
            <w:vAlign w:val="center"/>
          </w:tcPr>
          <w:p w14:paraId="58481394" w14:textId="77777777" w:rsidR="00D820DE" w:rsidRPr="00536447" w:rsidRDefault="00D820DE" w:rsidP="00D820DE">
            <w:pPr>
              <w:pStyle w:val="a1"/>
              <w:adjustRightInd w:val="0"/>
              <w:snapToGrid w:val="0"/>
              <w:ind w:firstLineChars="0" w:firstLine="0"/>
              <w:jc w:val="center"/>
              <w:rPr>
                <w:b/>
                <w:sz w:val="21"/>
                <w:szCs w:val="21"/>
                <w:u w:val="single"/>
              </w:rPr>
            </w:pPr>
            <w:r w:rsidRPr="00536447">
              <w:rPr>
                <w:rFonts w:hint="eastAsia"/>
                <w:b/>
                <w:sz w:val="21"/>
                <w:szCs w:val="21"/>
                <w:u w:val="single"/>
              </w:rPr>
              <w:t>7</w:t>
            </w:r>
            <w:r w:rsidRPr="00536447">
              <w:rPr>
                <w:b/>
                <w:sz w:val="21"/>
                <w:szCs w:val="21"/>
                <w:u w:val="single"/>
              </w:rPr>
              <w:t>4.05</w:t>
            </w:r>
          </w:p>
        </w:tc>
        <w:tc>
          <w:tcPr>
            <w:tcW w:w="1793" w:type="dxa"/>
            <w:tcBorders>
              <w:bottom w:val="single" w:sz="12" w:space="0" w:color="000000"/>
            </w:tcBorders>
            <w:vAlign w:val="center"/>
          </w:tcPr>
          <w:p w14:paraId="6023F353" w14:textId="77777777" w:rsidR="00D820DE" w:rsidRPr="00536447" w:rsidRDefault="00D820DE" w:rsidP="00D820DE">
            <w:pPr>
              <w:pStyle w:val="a1"/>
              <w:adjustRightInd w:val="0"/>
              <w:snapToGrid w:val="0"/>
              <w:ind w:firstLineChars="0" w:firstLine="0"/>
              <w:jc w:val="center"/>
              <w:rPr>
                <w:b/>
                <w:sz w:val="21"/>
                <w:szCs w:val="21"/>
                <w:u w:val="single"/>
              </w:rPr>
            </w:pPr>
            <w:r w:rsidRPr="00536447">
              <w:rPr>
                <w:b/>
                <w:sz w:val="21"/>
                <w:szCs w:val="21"/>
                <w:u w:val="single"/>
              </w:rPr>
              <w:t>1617.95</w:t>
            </w:r>
          </w:p>
        </w:tc>
      </w:tr>
    </w:tbl>
    <w:p w14:paraId="092C62B0" w14:textId="77777777" w:rsidR="00856DCC" w:rsidRDefault="00AA3590">
      <w:pPr>
        <w:pStyle w:val="a1"/>
        <w:ind w:firstLineChars="0"/>
        <w:rPr>
          <w:b/>
          <w:u w:val="single"/>
        </w:rPr>
      </w:pPr>
      <w:r w:rsidRPr="00536447">
        <w:rPr>
          <w:rFonts w:hint="eastAsia"/>
          <w:b/>
          <w:u w:val="single"/>
        </w:rPr>
        <w:t>由上表</w:t>
      </w:r>
      <w:r w:rsidR="00734CD5" w:rsidRPr="00536447">
        <w:rPr>
          <w:rFonts w:hint="eastAsia"/>
          <w:b/>
          <w:u w:val="single"/>
        </w:rPr>
        <w:t>可知，集聚区远期</w:t>
      </w:r>
      <w:r w:rsidR="00734CD5" w:rsidRPr="00536447">
        <w:rPr>
          <w:b/>
          <w:u w:val="single"/>
        </w:rPr>
        <w:t>SO</w:t>
      </w:r>
      <w:r w:rsidR="00734CD5" w:rsidRPr="00536447">
        <w:rPr>
          <w:b/>
          <w:u w:val="single"/>
          <w:vertAlign w:val="subscript"/>
        </w:rPr>
        <w:t>2</w:t>
      </w:r>
      <w:r w:rsidR="00734CD5" w:rsidRPr="00536447">
        <w:rPr>
          <w:rFonts w:hint="eastAsia"/>
          <w:b/>
          <w:u w:val="single"/>
        </w:rPr>
        <w:t>剩余环境容量为</w:t>
      </w:r>
      <w:r w:rsidRPr="00536447">
        <w:rPr>
          <w:b/>
          <w:u w:val="single"/>
        </w:rPr>
        <w:t>2054.03</w:t>
      </w:r>
      <w:r w:rsidR="00734CD5" w:rsidRPr="00536447">
        <w:rPr>
          <w:b/>
          <w:u w:val="single"/>
        </w:rPr>
        <w:t>t/a</w:t>
      </w:r>
      <w:r w:rsidR="00734CD5" w:rsidRPr="00536447">
        <w:rPr>
          <w:rFonts w:hint="eastAsia"/>
          <w:b/>
          <w:u w:val="single"/>
        </w:rPr>
        <w:t>，</w:t>
      </w:r>
      <w:r w:rsidR="00734CD5" w:rsidRPr="00536447">
        <w:rPr>
          <w:b/>
          <w:u w:val="single"/>
        </w:rPr>
        <w:t>NO</w:t>
      </w:r>
      <w:r w:rsidR="00E30088" w:rsidRPr="00536447">
        <w:rPr>
          <w:rFonts w:hint="eastAsia"/>
          <w:b/>
          <w:u w:val="single"/>
          <w:vertAlign w:val="subscript"/>
        </w:rPr>
        <w:t>x</w:t>
      </w:r>
      <w:r w:rsidR="00734CD5" w:rsidRPr="00536447">
        <w:rPr>
          <w:rFonts w:hint="eastAsia"/>
          <w:b/>
          <w:u w:val="single"/>
        </w:rPr>
        <w:t>剩余环境容量为</w:t>
      </w:r>
      <w:r w:rsidR="006547B4" w:rsidRPr="00536447">
        <w:rPr>
          <w:b/>
          <w:u w:val="single"/>
        </w:rPr>
        <w:t>324.08</w:t>
      </w:r>
      <w:r w:rsidR="00734CD5" w:rsidRPr="00536447">
        <w:rPr>
          <w:b/>
          <w:u w:val="single"/>
        </w:rPr>
        <w:t>t/a</w:t>
      </w:r>
      <w:r w:rsidR="00734CD5" w:rsidRPr="00536447">
        <w:rPr>
          <w:rFonts w:hint="eastAsia"/>
          <w:b/>
          <w:u w:val="single"/>
        </w:rPr>
        <w:t>，</w:t>
      </w:r>
      <w:r w:rsidR="00D820DE" w:rsidRPr="00536447">
        <w:rPr>
          <w:rFonts w:hint="eastAsia"/>
          <w:b/>
          <w:u w:val="single"/>
        </w:rPr>
        <w:t>非甲烷总烃剩余环境容量为</w:t>
      </w:r>
      <w:r w:rsidR="00D820DE" w:rsidRPr="00536447">
        <w:rPr>
          <w:b/>
          <w:u w:val="single"/>
        </w:rPr>
        <w:t>1617.95 t/a</w:t>
      </w:r>
      <w:r w:rsidR="00116EF9" w:rsidRPr="00536447">
        <w:rPr>
          <w:rFonts w:hint="eastAsia"/>
          <w:b/>
          <w:u w:val="single"/>
        </w:rPr>
        <w:t>，</w:t>
      </w:r>
      <w:r w:rsidR="00734CD5" w:rsidRPr="00536447">
        <w:rPr>
          <w:rFonts w:hint="eastAsia"/>
          <w:b/>
          <w:u w:val="single"/>
        </w:rPr>
        <w:t>因此集聚区</w:t>
      </w:r>
      <w:r w:rsidR="00116EF9" w:rsidRPr="00536447">
        <w:rPr>
          <w:rFonts w:hint="eastAsia"/>
          <w:b/>
          <w:u w:val="single"/>
        </w:rPr>
        <w:t>大气</w:t>
      </w:r>
      <w:r w:rsidR="00734CD5" w:rsidRPr="00536447">
        <w:rPr>
          <w:rFonts w:hint="eastAsia"/>
          <w:b/>
          <w:u w:val="single"/>
        </w:rPr>
        <w:t>环境容量能够承</w:t>
      </w:r>
      <w:r w:rsidR="00734CD5" w:rsidRPr="00536447">
        <w:rPr>
          <w:rFonts w:hint="eastAsia"/>
          <w:b/>
          <w:u w:val="single"/>
        </w:rPr>
        <w:lastRenderedPageBreak/>
        <w:t>载集聚区规划的实施。</w:t>
      </w:r>
    </w:p>
    <w:p w14:paraId="06D2B968" w14:textId="77777777" w:rsidR="00856DCC" w:rsidRPr="00536447" w:rsidRDefault="00821B74" w:rsidP="000D24B5">
      <w:pPr>
        <w:pStyle w:val="3"/>
        <w:adjustRightInd w:val="0"/>
        <w:snapToGrid w:val="0"/>
        <w:spacing w:before="100" w:after="100" w:line="520" w:lineRule="exact"/>
        <w:rPr>
          <w:sz w:val="28"/>
          <w:szCs w:val="28"/>
        </w:rPr>
      </w:pPr>
      <w:bookmarkStart w:id="579" w:name="_Toc478119240"/>
      <w:bookmarkStart w:id="580" w:name="_Toc532230626"/>
      <w:bookmarkStart w:id="581" w:name="_Toc6786348"/>
      <w:r w:rsidRPr="00536447">
        <w:rPr>
          <w:sz w:val="28"/>
          <w:szCs w:val="28"/>
        </w:rPr>
        <w:t>6</w:t>
      </w:r>
      <w:r w:rsidR="00734CD5" w:rsidRPr="00536447">
        <w:rPr>
          <w:sz w:val="28"/>
          <w:szCs w:val="28"/>
        </w:rPr>
        <w:t xml:space="preserve">.2.3  </w:t>
      </w:r>
      <w:bookmarkEnd w:id="579"/>
      <w:bookmarkEnd w:id="580"/>
      <w:r w:rsidR="00EB5F65" w:rsidRPr="00536447">
        <w:rPr>
          <w:rFonts w:hint="eastAsia"/>
          <w:sz w:val="28"/>
          <w:szCs w:val="28"/>
        </w:rPr>
        <w:t>区域总量控制</w:t>
      </w:r>
      <w:bookmarkEnd w:id="581"/>
    </w:p>
    <w:p w14:paraId="5D1F787C" w14:textId="77777777" w:rsidR="00EB5F65" w:rsidRPr="00536447" w:rsidRDefault="00EB5F65">
      <w:pPr>
        <w:ind w:firstLine="484"/>
        <w:rPr>
          <w:b/>
          <w:sz w:val="24"/>
          <w:u w:val="single"/>
        </w:rPr>
      </w:pPr>
      <w:r w:rsidRPr="00536447">
        <w:rPr>
          <w:rFonts w:hint="eastAsia"/>
          <w:b/>
          <w:sz w:val="24"/>
          <w:u w:val="single"/>
        </w:rPr>
        <w:t>根据《关于规划环境影响评价加强空间管制、总量管控和环境准入的指导意见（试行）》（环办环评</w:t>
      </w:r>
      <w:r w:rsidRPr="00536447">
        <w:rPr>
          <w:rFonts w:hint="eastAsia"/>
          <w:b/>
          <w:sz w:val="24"/>
          <w:u w:val="single"/>
        </w:rPr>
        <w:t>[2016]14</w:t>
      </w:r>
      <w:r w:rsidRPr="00536447">
        <w:rPr>
          <w:rFonts w:hint="eastAsia"/>
          <w:b/>
          <w:sz w:val="24"/>
          <w:u w:val="single"/>
        </w:rPr>
        <w:t>号）的要求，结合现状环境污染特征和集聚区规划主导产业，确定安阳市新东产业集聚区总量管控的主要污染物为二氧化硫、氮氧化物、化学需氧量、氨氮</w:t>
      </w:r>
      <w:r w:rsidR="004C72B4" w:rsidRPr="00536447">
        <w:rPr>
          <w:rFonts w:hint="eastAsia"/>
          <w:b/>
          <w:sz w:val="24"/>
          <w:u w:val="single"/>
        </w:rPr>
        <w:t>、非甲烷总烃</w:t>
      </w:r>
      <w:r w:rsidRPr="00536447">
        <w:rPr>
          <w:rFonts w:hint="eastAsia"/>
          <w:b/>
          <w:sz w:val="24"/>
          <w:u w:val="single"/>
        </w:rPr>
        <w:t>。</w:t>
      </w:r>
    </w:p>
    <w:p w14:paraId="1B5E259C" w14:textId="77777777" w:rsidR="00EB5F65" w:rsidRPr="00536447" w:rsidRDefault="00EB5F65">
      <w:pPr>
        <w:ind w:firstLine="484"/>
        <w:rPr>
          <w:b/>
          <w:sz w:val="24"/>
          <w:u w:val="single"/>
        </w:rPr>
      </w:pPr>
      <w:r w:rsidRPr="00536447">
        <w:rPr>
          <w:rFonts w:hint="eastAsia"/>
          <w:b/>
          <w:sz w:val="24"/>
          <w:u w:val="single"/>
        </w:rPr>
        <w:t>（</w:t>
      </w:r>
      <w:r w:rsidRPr="00536447">
        <w:rPr>
          <w:rFonts w:hint="eastAsia"/>
          <w:b/>
          <w:sz w:val="24"/>
          <w:u w:val="single"/>
        </w:rPr>
        <w:t>1</w:t>
      </w:r>
      <w:r w:rsidRPr="00536447">
        <w:rPr>
          <w:rFonts w:hint="eastAsia"/>
          <w:b/>
          <w:sz w:val="24"/>
          <w:u w:val="single"/>
        </w:rPr>
        <w:t>）废气污染物总量</w:t>
      </w:r>
    </w:p>
    <w:p w14:paraId="05D58F1E" w14:textId="77777777" w:rsidR="00AA3590" w:rsidRPr="00536447" w:rsidRDefault="007730A9">
      <w:pPr>
        <w:ind w:firstLine="484"/>
        <w:rPr>
          <w:b/>
          <w:sz w:val="24"/>
          <w:u w:val="single"/>
        </w:rPr>
      </w:pPr>
      <w:r w:rsidRPr="00536447">
        <w:rPr>
          <w:rFonts w:hint="eastAsia"/>
          <w:b/>
          <w:sz w:val="24"/>
          <w:u w:val="single"/>
        </w:rPr>
        <w:t>根据</w:t>
      </w:r>
      <w:r w:rsidRPr="00536447">
        <w:rPr>
          <w:rFonts w:hint="eastAsia"/>
          <w:b/>
          <w:sz w:val="24"/>
          <w:u w:val="single"/>
        </w:rPr>
        <w:t>5</w:t>
      </w:r>
      <w:r w:rsidRPr="00536447">
        <w:rPr>
          <w:b/>
          <w:sz w:val="24"/>
          <w:u w:val="single"/>
        </w:rPr>
        <w:t>.3.2</w:t>
      </w:r>
      <w:r w:rsidRPr="00536447">
        <w:rPr>
          <w:rFonts w:hint="eastAsia"/>
          <w:b/>
          <w:sz w:val="24"/>
          <w:u w:val="single"/>
        </w:rPr>
        <w:t>章节分析内容，</w:t>
      </w:r>
      <w:r w:rsidR="00EB5F65" w:rsidRPr="00536447">
        <w:rPr>
          <w:rFonts w:hint="eastAsia"/>
          <w:b/>
          <w:sz w:val="24"/>
          <w:u w:val="single"/>
        </w:rPr>
        <w:t>集聚区大气污染物排放总量为</w:t>
      </w:r>
      <w:r w:rsidR="00E30088" w:rsidRPr="00536447">
        <w:rPr>
          <w:b/>
          <w:sz w:val="24"/>
          <w:u w:val="single"/>
        </w:rPr>
        <w:t>SO</w:t>
      </w:r>
      <w:r w:rsidR="00E30088" w:rsidRPr="00536447">
        <w:rPr>
          <w:b/>
          <w:sz w:val="24"/>
          <w:u w:val="single"/>
          <w:vertAlign w:val="subscript"/>
        </w:rPr>
        <w:t>2</w:t>
      </w:r>
      <w:r w:rsidR="00E30088" w:rsidRPr="00536447">
        <w:rPr>
          <w:rFonts w:hint="eastAsia"/>
          <w:b/>
          <w:sz w:val="24"/>
          <w:u w:val="single"/>
        </w:rPr>
        <w:t>：</w:t>
      </w:r>
      <w:r w:rsidR="00E30088" w:rsidRPr="00536447">
        <w:rPr>
          <w:b/>
          <w:sz w:val="24"/>
          <w:u w:val="single"/>
        </w:rPr>
        <w:t>11.97t/a</w:t>
      </w:r>
      <w:r w:rsidR="00E30088" w:rsidRPr="00536447">
        <w:rPr>
          <w:rFonts w:hint="eastAsia"/>
          <w:b/>
          <w:sz w:val="24"/>
          <w:u w:val="single"/>
        </w:rPr>
        <w:t>，</w:t>
      </w:r>
      <w:r w:rsidR="00E30088" w:rsidRPr="00536447">
        <w:rPr>
          <w:b/>
          <w:sz w:val="24"/>
          <w:u w:val="single"/>
        </w:rPr>
        <w:t>NO</w:t>
      </w:r>
      <w:r w:rsidR="00E30088" w:rsidRPr="00536447">
        <w:rPr>
          <w:rFonts w:hint="eastAsia"/>
          <w:b/>
          <w:sz w:val="24"/>
          <w:u w:val="single"/>
          <w:vertAlign w:val="subscript"/>
        </w:rPr>
        <w:t>x</w:t>
      </w:r>
      <w:r w:rsidR="00E30088" w:rsidRPr="00536447">
        <w:rPr>
          <w:rFonts w:hint="eastAsia"/>
          <w:b/>
          <w:sz w:val="24"/>
          <w:u w:val="single"/>
        </w:rPr>
        <w:t>：</w:t>
      </w:r>
      <w:r w:rsidR="006547B4" w:rsidRPr="00536447">
        <w:rPr>
          <w:b/>
          <w:sz w:val="24"/>
          <w:u w:val="single"/>
        </w:rPr>
        <w:t>31.92</w:t>
      </w:r>
      <w:r w:rsidR="00E30088" w:rsidRPr="00536447">
        <w:rPr>
          <w:b/>
          <w:sz w:val="24"/>
          <w:u w:val="single"/>
        </w:rPr>
        <w:t>t/a</w:t>
      </w:r>
      <w:r w:rsidR="004C72B4" w:rsidRPr="00536447">
        <w:rPr>
          <w:rFonts w:hint="eastAsia"/>
          <w:b/>
          <w:sz w:val="24"/>
          <w:u w:val="single"/>
        </w:rPr>
        <w:t>、非甲烷总烃：</w:t>
      </w:r>
      <w:r w:rsidR="004C72B4" w:rsidRPr="00536447">
        <w:rPr>
          <w:b/>
          <w:sz w:val="24"/>
          <w:u w:val="single"/>
        </w:rPr>
        <w:t>74.05t/a</w:t>
      </w:r>
      <w:r w:rsidR="00E30088" w:rsidRPr="00536447">
        <w:rPr>
          <w:rFonts w:hint="eastAsia"/>
          <w:b/>
          <w:sz w:val="24"/>
          <w:u w:val="single"/>
        </w:rPr>
        <w:t>。</w:t>
      </w:r>
    </w:p>
    <w:p w14:paraId="6CE02346" w14:textId="77777777" w:rsidR="00EB5F65" w:rsidRPr="00536447" w:rsidRDefault="00EB5F65">
      <w:pPr>
        <w:ind w:firstLine="484"/>
        <w:rPr>
          <w:b/>
          <w:sz w:val="24"/>
          <w:u w:val="single"/>
        </w:rPr>
      </w:pPr>
      <w:r w:rsidRPr="00536447">
        <w:rPr>
          <w:rFonts w:hint="eastAsia"/>
          <w:b/>
          <w:sz w:val="24"/>
          <w:u w:val="single"/>
        </w:rPr>
        <w:t>（</w:t>
      </w:r>
      <w:r w:rsidRPr="00536447">
        <w:rPr>
          <w:rFonts w:hint="eastAsia"/>
          <w:b/>
          <w:sz w:val="24"/>
          <w:u w:val="single"/>
        </w:rPr>
        <w:t>2</w:t>
      </w:r>
      <w:r w:rsidRPr="00536447">
        <w:rPr>
          <w:rFonts w:hint="eastAsia"/>
          <w:b/>
          <w:sz w:val="24"/>
          <w:u w:val="single"/>
        </w:rPr>
        <w:t>）废水污染物总量</w:t>
      </w:r>
    </w:p>
    <w:p w14:paraId="6DB6292A" w14:textId="77777777" w:rsidR="007730A9" w:rsidRPr="00536447" w:rsidRDefault="007730A9" w:rsidP="007730A9">
      <w:pPr>
        <w:spacing w:line="540" w:lineRule="exact"/>
        <w:ind w:firstLine="480"/>
        <w:rPr>
          <w:b/>
          <w:sz w:val="24"/>
          <w:u w:val="single"/>
        </w:rPr>
      </w:pPr>
      <w:r w:rsidRPr="00536447">
        <w:rPr>
          <w:rFonts w:hint="eastAsia"/>
          <w:b/>
          <w:sz w:val="24"/>
          <w:u w:val="single"/>
        </w:rPr>
        <w:t>集聚区规划实施产生的废水主要为装备制造、新能源汽车等生产过程中产生的工业废水，集聚区内居民和工人的生活污水。根据《城市排水工程规划规范》（</w:t>
      </w:r>
      <w:r w:rsidRPr="00536447">
        <w:rPr>
          <w:b/>
          <w:sz w:val="24"/>
          <w:u w:val="single"/>
        </w:rPr>
        <w:t>GB50318-2008</w:t>
      </w:r>
      <w:r w:rsidRPr="00536447">
        <w:rPr>
          <w:rFonts w:hint="eastAsia"/>
          <w:b/>
          <w:sz w:val="24"/>
          <w:u w:val="single"/>
        </w:rPr>
        <w:t>）中工业用地的污水排放系数</w:t>
      </w:r>
      <w:r w:rsidRPr="00536447">
        <w:rPr>
          <w:b/>
          <w:sz w:val="24"/>
          <w:u w:val="single"/>
        </w:rPr>
        <w:t>0.7~0.9</w:t>
      </w:r>
      <w:r w:rsidRPr="00536447">
        <w:rPr>
          <w:rFonts w:hint="eastAsia"/>
          <w:b/>
          <w:sz w:val="24"/>
          <w:u w:val="single"/>
        </w:rPr>
        <w:t>，并类比装备制造和新能源汽车企业的排水情况，评价选取工业排水系数为</w:t>
      </w:r>
      <w:r w:rsidRPr="00536447">
        <w:rPr>
          <w:b/>
          <w:sz w:val="24"/>
          <w:u w:val="single"/>
        </w:rPr>
        <w:t>0.7</w:t>
      </w:r>
      <w:r w:rsidRPr="00536447">
        <w:rPr>
          <w:rFonts w:hint="eastAsia"/>
          <w:b/>
          <w:sz w:val="24"/>
          <w:u w:val="single"/>
        </w:rPr>
        <w:t>，生活污水及其他废水排放系数取</w:t>
      </w:r>
      <w:r w:rsidRPr="00536447">
        <w:rPr>
          <w:b/>
          <w:sz w:val="24"/>
          <w:u w:val="single"/>
        </w:rPr>
        <w:t>0.8</w:t>
      </w:r>
      <w:r w:rsidRPr="00536447">
        <w:rPr>
          <w:rFonts w:hint="eastAsia"/>
          <w:b/>
          <w:sz w:val="24"/>
          <w:u w:val="single"/>
        </w:rPr>
        <w:t>。集聚区废水排放源强详见下表。</w:t>
      </w:r>
    </w:p>
    <w:p w14:paraId="00563077" w14:textId="77777777" w:rsidR="007730A9" w:rsidRDefault="007730A9" w:rsidP="007730A9">
      <w:pPr>
        <w:spacing w:line="520" w:lineRule="exact"/>
        <w:jc w:val="center"/>
        <w:rPr>
          <w:b/>
          <w:szCs w:val="21"/>
          <w:u w:val="single"/>
        </w:rPr>
      </w:pPr>
      <w:r w:rsidRPr="00536447">
        <w:rPr>
          <w:rFonts w:hint="eastAsia"/>
          <w:b/>
          <w:szCs w:val="21"/>
          <w:u w:val="single"/>
        </w:rPr>
        <w:t>表</w:t>
      </w:r>
      <w:r w:rsidRPr="00536447">
        <w:rPr>
          <w:b/>
          <w:szCs w:val="21"/>
          <w:u w:val="single"/>
        </w:rPr>
        <w:t xml:space="preserve">6-10    </w:t>
      </w:r>
      <w:r w:rsidRPr="00536447">
        <w:rPr>
          <w:rFonts w:hint="eastAsia"/>
          <w:b/>
          <w:szCs w:val="21"/>
          <w:u w:val="single"/>
        </w:rPr>
        <w:t>集聚区废水排放</w:t>
      </w:r>
      <w:r w:rsidR="003B1906">
        <w:rPr>
          <w:rFonts w:hint="eastAsia"/>
          <w:b/>
          <w:szCs w:val="21"/>
          <w:u w:val="single"/>
        </w:rPr>
        <w:t>量核算表</w:t>
      </w:r>
    </w:p>
    <w:tbl>
      <w:tblPr>
        <w:tblW w:w="892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572"/>
        <w:gridCol w:w="1697"/>
        <w:gridCol w:w="1246"/>
        <w:gridCol w:w="1021"/>
        <w:gridCol w:w="1246"/>
        <w:gridCol w:w="964"/>
        <w:gridCol w:w="1036"/>
        <w:gridCol w:w="1146"/>
      </w:tblGrid>
      <w:tr w:rsidR="00D037E1" w:rsidRPr="00B50A82" w14:paraId="7365066C" w14:textId="77777777" w:rsidTr="00D037E1">
        <w:trPr>
          <w:jc w:val="center"/>
        </w:trPr>
        <w:tc>
          <w:tcPr>
            <w:tcW w:w="572" w:type="dxa"/>
            <w:vMerge w:val="restart"/>
            <w:tcBorders>
              <w:top w:val="single" w:sz="12" w:space="0" w:color="000000"/>
            </w:tcBorders>
            <w:tcMar>
              <w:top w:w="0" w:type="dxa"/>
              <w:left w:w="0" w:type="dxa"/>
              <w:bottom w:w="0" w:type="dxa"/>
              <w:right w:w="0" w:type="dxa"/>
            </w:tcMar>
            <w:vAlign w:val="center"/>
          </w:tcPr>
          <w:p w14:paraId="058DF09E"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时段</w:t>
            </w:r>
          </w:p>
        </w:tc>
        <w:tc>
          <w:tcPr>
            <w:tcW w:w="6174" w:type="dxa"/>
            <w:gridSpan w:val="5"/>
            <w:tcBorders>
              <w:top w:val="single" w:sz="12" w:space="0" w:color="000000"/>
            </w:tcBorders>
            <w:tcMar>
              <w:top w:w="0" w:type="dxa"/>
              <w:left w:w="0" w:type="dxa"/>
              <w:bottom w:w="0" w:type="dxa"/>
              <w:right w:w="0" w:type="dxa"/>
            </w:tcMar>
            <w:vAlign w:val="center"/>
          </w:tcPr>
          <w:p w14:paraId="31549765"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水量（</w:t>
            </w:r>
            <w:r w:rsidRPr="00B50A82">
              <w:rPr>
                <w:b/>
                <w:sz w:val="18"/>
                <w:szCs w:val="18"/>
                <w:u w:val="single"/>
              </w:rPr>
              <w:t>m</w:t>
            </w:r>
            <w:r w:rsidRPr="00B50A82">
              <w:rPr>
                <w:b/>
                <w:sz w:val="18"/>
                <w:szCs w:val="18"/>
                <w:u w:val="single"/>
                <w:vertAlign w:val="superscript"/>
              </w:rPr>
              <w:t>3</w:t>
            </w:r>
            <w:r w:rsidRPr="00B50A82">
              <w:rPr>
                <w:b/>
                <w:sz w:val="18"/>
                <w:szCs w:val="18"/>
                <w:u w:val="single"/>
              </w:rPr>
              <w:t>/d</w:t>
            </w:r>
            <w:r w:rsidRPr="00B50A82">
              <w:rPr>
                <w:rFonts w:hint="eastAsia"/>
                <w:b/>
                <w:sz w:val="18"/>
                <w:szCs w:val="18"/>
                <w:u w:val="single"/>
              </w:rPr>
              <w:t>）</w:t>
            </w:r>
          </w:p>
        </w:tc>
        <w:tc>
          <w:tcPr>
            <w:tcW w:w="2182" w:type="dxa"/>
            <w:gridSpan w:val="2"/>
            <w:tcBorders>
              <w:top w:val="single" w:sz="12" w:space="0" w:color="000000"/>
            </w:tcBorders>
            <w:tcMar>
              <w:top w:w="0" w:type="dxa"/>
              <w:left w:w="0" w:type="dxa"/>
              <w:bottom w:w="0" w:type="dxa"/>
              <w:right w:w="0" w:type="dxa"/>
            </w:tcMar>
            <w:vAlign w:val="center"/>
          </w:tcPr>
          <w:p w14:paraId="1540D62C"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片区排水量（</w:t>
            </w:r>
            <w:r w:rsidRPr="00B50A82">
              <w:rPr>
                <w:b/>
                <w:sz w:val="18"/>
                <w:szCs w:val="18"/>
                <w:u w:val="single"/>
              </w:rPr>
              <w:t>m</w:t>
            </w:r>
            <w:r w:rsidRPr="00B50A82">
              <w:rPr>
                <w:b/>
                <w:sz w:val="18"/>
                <w:szCs w:val="18"/>
                <w:u w:val="single"/>
                <w:vertAlign w:val="superscript"/>
              </w:rPr>
              <w:t>3</w:t>
            </w:r>
            <w:r w:rsidRPr="00B50A82">
              <w:rPr>
                <w:b/>
                <w:sz w:val="18"/>
                <w:szCs w:val="18"/>
                <w:u w:val="single"/>
              </w:rPr>
              <w:t>/d</w:t>
            </w:r>
            <w:r w:rsidRPr="00B50A82">
              <w:rPr>
                <w:rFonts w:hint="eastAsia"/>
                <w:b/>
                <w:sz w:val="18"/>
                <w:szCs w:val="18"/>
                <w:u w:val="single"/>
              </w:rPr>
              <w:t>）</w:t>
            </w:r>
          </w:p>
        </w:tc>
      </w:tr>
      <w:tr w:rsidR="00D037E1" w:rsidRPr="00B50A82" w14:paraId="43E60080" w14:textId="77777777" w:rsidTr="00D037E1">
        <w:trPr>
          <w:jc w:val="center"/>
        </w:trPr>
        <w:tc>
          <w:tcPr>
            <w:tcW w:w="572" w:type="dxa"/>
            <w:vMerge/>
            <w:tcMar>
              <w:top w:w="0" w:type="dxa"/>
              <w:left w:w="0" w:type="dxa"/>
              <w:bottom w:w="0" w:type="dxa"/>
              <w:right w:w="0" w:type="dxa"/>
            </w:tcMar>
            <w:vAlign w:val="center"/>
          </w:tcPr>
          <w:p w14:paraId="05B45AC8" w14:textId="77777777" w:rsidR="00D037E1" w:rsidRPr="00B50A82" w:rsidRDefault="00D037E1" w:rsidP="00B50A82">
            <w:pPr>
              <w:adjustRightInd w:val="0"/>
              <w:snapToGrid w:val="0"/>
              <w:spacing w:before="80" w:after="80"/>
              <w:jc w:val="center"/>
              <w:rPr>
                <w:b/>
                <w:sz w:val="18"/>
                <w:szCs w:val="18"/>
                <w:u w:val="single"/>
              </w:rPr>
            </w:pPr>
          </w:p>
        </w:tc>
        <w:tc>
          <w:tcPr>
            <w:tcW w:w="1697" w:type="dxa"/>
            <w:tcMar>
              <w:top w:w="0" w:type="dxa"/>
              <w:left w:w="0" w:type="dxa"/>
              <w:bottom w:w="0" w:type="dxa"/>
              <w:right w:w="0" w:type="dxa"/>
            </w:tcMar>
            <w:vAlign w:val="center"/>
          </w:tcPr>
          <w:p w14:paraId="730B57FC"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项</w:t>
            </w:r>
            <w:r w:rsidRPr="00B50A82">
              <w:rPr>
                <w:b/>
                <w:sz w:val="18"/>
                <w:szCs w:val="18"/>
                <w:u w:val="single"/>
              </w:rPr>
              <w:t xml:space="preserve">  </w:t>
            </w:r>
            <w:r w:rsidRPr="00B50A82">
              <w:rPr>
                <w:rFonts w:hint="eastAsia"/>
                <w:b/>
                <w:sz w:val="18"/>
                <w:szCs w:val="18"/>
                <w:u w:val="single"/>
              </w:rPr>
              <w:t>目</w:t>
            </w:r>
          </w:p>
        </w:tc>
        <w:tc>
          <w:tcPr>
            <w:tcW w:w="1246" w:type="dxa"/>
            <w:tcMar>
              <w:top w:w="0" w:type="dxa"/>
              <w:left w:w="0" w:type="dxa"/>
              <w:bottom w:w="0" w:type="dxa"/>
              <w:right w:w="0" w:type="dxa"/>
            </w:tcMar>
            <w:vAlign w:val="center"/>
          </w:tcPr>
          <w:p w14:paraId="153B5AA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新鲜水用量</w:t>
            </w:r>
          </w:p>
        </w:tc>
        <w:tc>
          <w:tcPr>
            <w:tcW w:w="1021" w:type="dxa"/>
            <w:tcMar>
              <w:top w:w="0" w:type="dxa"/>
              <w:left w:w="0" w:type="dxa"/>
              <w:bottom w:w="0" w:type="dxa"/>
              <w:right w:w="0" w:type="dxa"/>
            </w:tcMar>
            <w:vAlign w:val="center"/>
          </w:tcPr>
          <w:p w14:paraId="2110A489"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排放系数</w:t>
            </w:r>
          </w:p>
        </w:tc>
        <w:tc>
          <w:tcPr>
            <w:tcW w:w="1246" w:type="dxa"/>
            <w:tcMar>
              <w:top w:w="0" w:type="dxa"/>
              <w:left w:w="0" w:type="dxa"/>
              <w:bottom w:w="0" w:type="dxa"/>
              <w:right w:w="0" w:type="dxa"/>
            </w:tcMar>
            <w:vAlign w:val="center"/>
          </w:tcPr>
          <w:p w14:paraId="1684F1A4"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废水排放量</w:t>
            </w:r>
          </w:p>
        </w:tc>
        <w:tc>
          <w:tcPr>
            <w:tcW w:w="964" w:type="dxa"/>
            <w:tcMar>
              <w:top w:w="0" w:type="dxa"/>
              <w:left w:w="0" w:type="dxa"/>
              <w:bottom w:w="0" w:type="dxa"/>
              <w:right w:w="0" w:type="dxa"/>
            </w:tcMar>
            <w:vAlign w:val="center"/>
          </w:tcPr>
          <w:p w14:paraId="0536DA34"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合计</w:t>
            </w:r>
          </w:p>
        </w:tc>
        <w:tc>
          <w:tcPr>
            <w:tcW w:w="1036" w:type="dxa"/>
            <w:tcMar>
              <w:top w:w="0" w:type="dxa"/>
              <w:left w:w="0" w:type="dxa"/>
              <w:bottom w:w="0" w:type="dxa"/>
              <w:right w:w="0" w:type="dxa"/>
            </w:tcMar>
            <w:vAlign w:val="center"/>
          </w:tcPr>
          <w:p w14:paraId="245DA428"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西部片区</w:t>
            </w:r>
          </w:p>
        </w:tc>
        <w:tc>
          <w:tcPr>
            <w:tcW w:w="1146" w:type="dxa"/>
            <w:tcMar>
              <w:top w:w="0" w:type="dxa"/>
              <w:left w:w="0" w:type="dxa"/>
              <w:bottom w:w="0" w:type="dxa"/>
              <w:right w:w="0" w:type="dxa"/>
            </w:tcMar>
            <w:vAlign w:val="center"/>
          </w:tcPr>
          <w:p w14:paraId="376F4CE7"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东部片区</w:t>
            </w:r>
          </w:p>
        </w:tc>
      </w:tr>
      <w:tr w:rsidR="00D037E1" w:rsidRPr="00B50A82" w14:paraId="1A118F65" w14:textId="77777777" w:rsidTr="00D037E1">
        <w:trPr>
          <w:jc w:val="center"/>
        </w:trPr>
        <w:tc>
          <w:tcPr>
            <w:tcW w:w="572" w:type="dxa"/>
            <w:vMerge w:val="restart"/>
            <w:tcMar>
              <w:top w:w="0" w:type="dxa"/>
              <w:left w:w="0" w:type="dxa"/>
              <w:bottom w:w="0" w:type="dxa"/>
              <w:right w:w="0" w:type="dxa"/>
            </w:tcMar>
            <w:vAlign w:val="center"/>
          </w:tcPr>
          <w:p w14:paraId="69AE0C6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近期</w:t>
            </w:r>
          </w:p>
        </w:tc>
        <w:tc>
          <w:tcPr>
            <w:tcW w:w="1697" w:type="dxa"/>
            <w:tcMar>
              <w:top w:w="0" w:type="dxa"/>
              <w:left w:w="0" w:type="dxa"/>
              <w:bottom w:w="0" w:type="dxa"/>
              <w:right w:w="0" w:type="dxa"/>
            </w:tcMar>
            <w:vAlign w:val="center"/>
          </w:tcPr>
          <w:p w14:paraId="551DFC4B"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工业用水</w:t>
            </w:r>
          </w:p>
        </w:tc>
        <w:tc>
          <w:tcPr>
            <w:tcW w:w="1246" w:type="dxa"/>
            <w:tcMar>
              <w:top w:w="0" w:type="dxa"/>
              <w:left w:w="0" w:type="dxa"/>
              <w:bottom w:w="0" w:type="dxa"/>
              <w:right w:w="0" w:type="dxa"/>
            </w:tcMar>
            <w:vAlign w:val="center"/>
          </w:tcPr>
          <w:p w14:paraId="7A64AA46"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2191.8</w:t>
            </w:r>
          </w:p>
        </w:tc>
        <w:tc>
          <w:tcPr>
            <w:tcW w:w="1021" w:type="dxa"/>
            <w:tcMar>
              <w:top w:w="0" w:type="dxa"/>
              <w:left w:w="0" w:type="dxa"/>
              <w:bottom w:w="0" w:type="dxa"/>
              <w:right w:w="0" w:type="dxa"/>
            </w:tcMar>
            <w:vAlign w:val="center"/>
          </w:tcPr>
          <w:p w14:paraId="02E54841"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0.7</w:t>
            </w:r>
          </w:p>
        </w:tc>
        <w:tc>
          <w:tcPr>
            <w:tcW w:w="1246" w:type="dxa"/>
            <w:tcMar>
              <w:top w:w="0" w:type="dxa"/>
              <w:left w:w="0" w:type="dxa"/>
              <w:bottom w:w="0" w:type="dxa"/>
              <w:right w:w="0" w:type="dxa"/>
            </w:tcMar>
            <w:vAlign w:val="bottom"/>
          </w:tcPr>
          <w:p w14:paraId="31118CCD"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1534.26</w:t>
            </w:r>
          </w:p>
        </w:tc>
        <w:tc>
          <w:tcPr>
            <w:tcW w:w="964" w:type="dxa"/>
            <w:vMerge w:val="restart"/>
            <w:tcMar>
              <w:top w:w="0" w:type="dxa"/>
              <w:left w:w="0" w:type="dxa"/>
              <w:bottom w:w="0" w:type="dxa"/>
              <w:right w:w="0" w:type="dxa"/>
            </w:tcMar>
            <w:vAlign w:val="center"/>
          </w:tcPr>
          <w:p w14:paraId="09536E3E"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2494.26</w:t>
            </w:r>
          </w:p>
        </w:tc>
        <w:tc>
          <w:tcPr>
            <w:tcW w:w="1036" w:type="dxa"/>
            <w:vMerge w:val="restart"/>
            <w:tcMar>
              <w:top w:w="0" w:type="dxa"/>
              <w:left w:w="0" w:type="dxa"/>
              <w:bottom w:w="0" w:type="dxa"/>
              <w:right w:w="0" w:type="dxa"/>
            </w:tcMar>
            <w:vAlign w:val="center"/>
          </w:tcPr>
          <w:p w14:paraId="60B8FBDD"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1132.28</w:t>
            </w:r>
          </w:p>
        </w:tc>
        <w:tc>
          <w:tcPr>
            <w:tcW w:w="1146" w:type="dxa"/>
            <w:vMerge w:val="restart"/>
            <w:tcMar>
              <w:top w:w="0" w:type="dxa"/>
              <w:left w:w="0" w:type="dxa"/>
              <w:bottom w:w="0" w:type="dxa"/>
              <w:right w:w="0" w:type="dxa"/>
            </w:tcMar>
            <w:vAlign w:val="center"/>
          </w:tcPr>
          <w:p w14:paraId="33A34818"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1361.98</w:t>
            </w:r>
          </w:p>
        </w:tc>
      </w:tr>
      <w:tr w:rsidR="00D037E1" w:rsidRPr="00B50A82" w14:paraId="63F2B1A9" w14:textId="77777777" w:rsidTr="00D037E1">
        <w:trPr>
          <w:jc w:val="center"/>
        </w:trPr>
        <w:tc>
          <w:tcPr>
            <w:tcW w:w="572" w:type="dxa"/>
            <w:vMerge/>
            <w:tcMar>
              <w:top w:w="0" w:type="dxa"/>
              <w:left w:w="0" w:type="dxa"/>
              <w:bottom w:w="0" w:type="dxa"/>
              <w:right w:w="0" w:type="dxa"/>
            </w:tcMar>
            <w:vAlign w:val="center"/>
          </w:tcPr>
          <w:p w14:paraId="2EB6E4E4" w14:textId="77777777" w:rsidR="00D037E1" w:rsidRPr="00B50A82" w:rsidRDefault="00D037E1" w:rsidP="00B50A82">
            <w:pPr>
              <w:adjustRightInd w:val="0"/>
              <w:snapToGrid w:val="0"/>
              <w:spacing w:before="80" w:after="80"/>
              <w:jc w:val="center"/>
              <w:rPr>
                <w:b/>
                <w:sz w:val="18"/>
                <w:szCs w:val="18"/>
                <w:u w:val="single"/>
              </w:rPr>
            </w:pPr>
          </w:p>
        </w:tc>
        <w:tc>
          <w:tcPr>
            <w:tcW w:w="1697" w:type="dxa"/>
            <w:tcMar>
              <w:top w:w="0" w:type="dxa"/>
              <w:left w:w="0" w:type="dxa"/>
              <w:bottom w:w="0" w:type="dxa"/>
              <w:right w:w="0" w:type="dxa"/>
            </w:tcMar>
            <w:vAlign w:val="center"/>
          </w:tcPr>
          <w:p w14:paraId="3977D871"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生活用水</w:t>
            </w:r>
          </w:p>
        </w:tc>
        <w:tc>
          <w:tcPr>
            <w:tcW w:w="1246" w:type="dxa"/>
            <w:tcMar>
              <w:top w:w="0" w:type="dxa"/>
              <w:left w:w="0" w:type="dxa"/>
              <w:bottom w:w="0" w:type="dxa"/>
              <w:right w:w="0" w:type="dxa"/>
            </w:tcMar>
            <w:vAlign w:val="center"/>
          </w:tcPr>
          <w:p w14:paraId="45B74A2E"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1</w:t>
            </w:r>
            <w:r w:rsidRPr="00B50A82">
              <w:rPr>
                <w:b/>
                <w:sz w:val="18"/>
                <w:szCs w:val="18"/>
                <w:u w:val="single"/>
              </w:rPr>
              <w:t>200</w:t>
            </w:r>
          </w:p>
        </w:tc>
        <w:tc>
          <w:tcPr>
            <w:tcW w:w="1021" w:type="dxa"/>
            <w:tcMar>
              <w:top w:w="0" w:type="dxa"/>
              <w:left w:w="0" w:type="dxa"/>
              <w:bottom w:w="0" w:type="dxa"/>
              <w:right w:w="0" w:type="dxa"/>
            </w:tcMar>
            <w:vAlign w:val="center"/>
          </w:tcPr>
          <w:p w14:paraId="23A5AC77"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0.8</w:t>
            </w:r>
          </w:p>
        </w:tc>
        <w:tc>
          <w:tcPr>
            <w:tcW w:w="1246" w:type="dxa"/>
            <w:tcMar>
              <w:top w:w="0" w:type="dxa"/>
              <w:left w:w="0" w:type="dxa"/>
              <w:bottom w:w="0" w:type="dxa"/>
              <w:right w:w="0" w:type="dxa"/>
            </w:tcMar>
            <w:vAlign w:val="bottom"/>
          </w:tcPr>
          <w:p w14:paraId="25D61E55"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960</w:t>
            </w:r>
          </w:p>
        </w:tc>
        <w:tc>
          <w:tcPr>
            <w:tcW w:w="964" w:type="dxa"/>
            <w:vMerge/>
            <w:tcMar>
              <w:top w:w="0" w:type="dxa"/>
              <w:left w:w="0" w:type="dxa"/>
              <w:bottom w:w="0" w:type="dxa"/>
              <w:right w:w="0" w:type="dxa"/>
            </w:tcMar>
            <w:vAlign w:val="center"/>
          </w:tcPr>
          <w:p w14:paraId="22567933" w14:textId="77777777" w:rsidR="00D037E1" w:rsidRPr="00B50A82" w:rsidRDefault="00D037E1" w:rsidP="00B50A82">
            <w:pPr>
              <w:adjustRightInd w:val="0"/>
              <w:snapToGrid w:val="0"/>
              <w:spacing w:before="80" w:after="80"/>
              <w:jc w:val="center"/>
              <w:rPr>
                <w:b/>
                <w:sz w:val="18"/>
                <w:szCs w:val="18"/>
                <w:u w:val="single"/>
              </w:rPr>
            </w:pPr>
          </w:p>
        </w:tc>
        <w:tc>
          <w:tcPr>
            <w:tcW w:w="1036" w:type="dxa"/>
            <w:vMerge/>
            <w:tcMar>
              <w:top w:w="0" w:type="dxa"/>
              <w:left w:w="0" w:type="dxa"/>
              <w:bottom w:w="0" w:type="dxa"/>
              <w:right w:w="0" w:type="dxa"/>
            </w:tcMar>
            <w:vAlign w:val="center"/>
          </w:tcPr>
          <w:p w14:paraId="6A745697" w14:textId="77777777" w:rsidR="00D037E1" w:rsidRPr="00B50A82" w:rsidRDefault="00D037E1" w:rsidP="00B50A82">
            <w:pPr>
              <w:adjustRightInd w:val="0"/>
              <w:snapToGrid w:val="0"/>
              <w:spacing w:before="80" w:after="80"/>
              <w:jc w:val="center"/>
              <w:rPr>
                <w:b/>
                <w:sz w:val="18"/>
                <w:szCs w:val="18"/>
                <w:u w:val="single"/>
              </w:rPr>
            </w:pPr>
          </w:p>
        </w:tc>
        <w:tc>
          <w:tcPr>
            <w:tcW w:w="1146" w:type="dxa"/>
            <w:vMerge/>
            <w:tcMar>
              <w:top w:w="0" w:type="dxa"/>
              <w:left w:w="0" w:type="dxa"/>
              <w:bottom w:w="0" w:type="dxa"/>
              <w:right w:w="0" w:type="dxa"/>
            </w:tcMar>
            <w:vAlign w:val="center"/>
          </w:tcPr>
          <w:p w14:paraId="0C2AE07C" w14:textId="77777777" w:rsidR="00D037E1" w:rsidRPr="00B50A82" w:rsidRDefault="00D037E1" w:rsidP="00B50A82">
            <w:pPr>
              <w:adjustRightInd w:val="0"/>
              <w:snapToGrid w:val="0"/>
              <w:spacing w:before="80" w:after="80"/>
              <w:jc w:val="center"/>
              <w:rPr>
                <w:b/>
                <w:sz w:val="18"/>
                <w:szCs w:val="18"/>
                <w:u w:val="single"/>
              </w:rPr>
            </w:pPr>
          </w:p>
        </w:tc>
      </w:tr>
      <w:tr w:rsidR="00D037E1" w:rsidRPr="00B50A82" w14:paraId="19C0606A" w14:textId="77777777" w:rsidTr="00D037E1">
        <w:trPr>
          <w:jc w:val="center"/>
        </w:trPr>
        <w:tc>
          <w:tcPr>
            <w:tcW w:w="572" w:type="dxa"/>
            <w:vMerge w:val="restart"/>
            <w:tcMar>
              <w:top w:w="0" w:type="dxa"/>
              <w:left w:w="0" w:type="dxa"/>
              <w:bottom w:w="0" w:type="dxa"/>
              <w:right w:w="0" w:type="dxa"/>
            </w:tcMar>
            <w:vAlign w:val="center"/>
          </w:tcPr>
          <w:p w14:paraId="70969E9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中期</w:t>
            </w:r>
          </w:p>
        </w:tc>
        <w:tc>
          <w:tcPr>
            <w:tcW w:w="1697" w:type="dxa"/>
            <w:tcMar>
              <w:top w:w="0" w:type="dxa"/>
              <w:left w:w="0" w:type="dxa"/>
              <w:bottom w:w="0" w:type="dxa"/>
              <w:right w:w="0" w:type="dxa"/>
            </w:tcMar>
            <w:vAlign w:val="center"/>
          </w:tcPr>
          <w:p w14:paraId="5D4E42BF"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工业用水</w:t>
            </w:r>
          </w:p>
        </w:tc>
        <w:tc>
          <w:tcPr>
            <w:tcW w:w="1246" w:type="dxa"/>
            <w:tcMar>
              <w:top w:w="0" w:type="dxa"/>
              <w:left w:w="0" w:type="dxa"/>
              <w:bottom w:w="0" w:type="dxa"/>
              <w:right w:w="0" w:type="dxa"/>
            </w:tcMar>
            <w:vAlign w:val="center"/>
          </w:tcPr>
          <w:p w14:paraId="1E636F08"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3</w:t>
            </w:r>
            <w:r w:rsidRPr="00B50A82">
              <w:rPr>
                <w:b/>
                <w:sz w:val="18"/>
                <w:szCs w:val="18"/>
                <w:u w:val="single"/>
              </w:rPr>
              <w:t>068.5</w:t>
            </w:r>
          </w:p>
        </w:tc>
        <w:tc>
          <w:tcPr>
            <w:tcW w:w="1021" w:type="dxa"/>
            <w:tcMar>
              <w:top w:w="0" w:type="dxa"/>
              <w:left w:w="0" w:type="dxa"/>
              <w:bottom w:w="0" w:type="dxa"/>
              <w:right w:w="0" w:type="dxa"/>
            </w:tcMar>
            <w:vAlign w:val="center"/>
          </w:tcPr>
          <w:p w14:paraId="67A750FB"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0.7</w:t>
            </w:r>
          </w:p>
        </w:tc>
        <w:tc>
          <w:tcPr>
            <w:tcW w:w="1246" w:type="dxa"/>
            <w:tcMar>
              <w:top w:w="0" w:type="dxa"/>
              <w:left w:w="0" w:type="dxa"/>
              <w:bottom w:w="0" w:type="dxa"/>
              <w:right w:w="0" w:type="dxa"/>
            </w:tcMar>
            <w:vAlign w:val="bottom"/>
          </w:tcPr>
          <w:p w14:paraId="18DAAD8A"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2147.95</w:t>
            </w:r>
          </w:p>
        </w:tc>
        <w:tc>
          <w:tcPr>
            <w:tcW w:w="964" w:type="dxa"/>
            <w:vMerge w:val="restart"/>
            <w:tcMar>
              <w:top w:w="0" w:type="dxa"/>
              <w:left w:w="0" w:type="dxa"/>
              <w:bottom w:w="0" w:type="dxa"/>
              <w:right w:w="0" w:type="dxa"/>
            </w:tcMar>
            <w:vAlign w:val="center"/>
          </w:tcPr>
          <w:p w14:paraId="18404061"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5027.95</w:t>
            </w:r>
          </w:p>
        </w:tc>
        <w:tc>
          <w:tcPr>
            <w:tcW w:w="1036" w:type="dxa"/>
            <w:vMerge w:val="restart"/>
            <w:tcMar>
              <w:top w:w="0" w:type="dxa"/>
              <w:left w:w="0" w:type="dxa"/>
              <w:bottom w:w="0" w:type="dxa"/>
              <w:right w:w="0" w:type="dxa"/>
            </w:tcMar>
            <w:vAlign w:val="center"/>
          </w:tcPr>
          <w:p w14:paraId="73F29A62"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2660.39</w:t>
            </w:r>
          </w:p>
        </w:tc>
        <w:tc>
          <w:tcPr>
            <w:tcW w:w="1146" w:type="dxa"/>
            <w:vMerge w:val="restart"/>
            <w:tcMar>
              <w:top w:w="0" w:type="dxa"/>
              <w:left w:w="0" w:type="dxa"/>
              <w:bottom w:w="0" w:type="dxa"/>
              <w:right w:w="0" w:type="dxa"/>
            </w:tcMar>
            <w:vAlign w:val="center"/>
          </w:tcPr>
          <w:p w14:paraId="3D1996F1"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2367.56</w:t>
            </w:r>
          </w:p>
        </w:tc>
      </w:tr>
      <w:tr w:rsidR="00D037E1" w:rsidRPr="00B50A82" w14:paraId="28AF6177" w14:textId="77777777" w:rsidTr="00D037E1">
        <w:trPr>
          <w:jc w:val="center"/>
        </w:trPr>
        <w:tc>
          <w:tcPr>
            <w:tcW w:w="572" w:type="dxa"/>
            <w:vMerge/>
            <w:tcMar>
              <w:top w:w="0" w:type="dxa"/>
              <w:left w:w="0" w:type="dxa"/>
              <w:bottom w:w="0" w:type="dxa"/>
              <w:right w:w="0" w:type="dxa"/>
            </w:tcMar>
            <w:vAlign w:val="center"/>
          </w:tcPr>
          <w:p w14:paraId="043F7337" w14:textId="77777777" w:rsidR="00D037E1" w:rsidRPr="00B50A82" w:rsidRDefault="00D037E1" w:rsidP="00B50A82">
            <w:pPr>
              <w:adjustRightInd w:val="0"/>
              <w:snapToGrid w:val="0"/>
              <w:spacing w:before="80" w:after="80"/>
              <w:jc w:val="center"/>
              <w:rPr>
                <w:b/>
                <w:sz w:val="18"/>
                <w:szCs w:val="18"/>
                <w:u w:val="single"/>
              </w:rPr>
            </w:pPr>
          </w:p>
        </w:tc>
        <w:tc>
          <w:tcPr>
            <w:tcW w:w="1697" w:type="dxa"/>
            <w:tcMar>
              <w:top w:w="0" w:type="dxa"/>
              <w:left w:w="0" w:type="dxa"/>
              <w:bottom w:w="0" w:type="dxa"/>
              <w:right w:w="0" w:type="dxa"/>
            </w:tcMar>
            <w:vAlign w:val="center"/>
          </w:tcPr>
          <w:p w14:paraId="1133BB0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生活用水</w:t>
            </w:r>
          </w:p>
        </w:tc>
        <w:tc>
          <w:tcPr>
            <w:tcW w:w="1246" w:type="dxa"/>
            <w:tcMar>
              <w:top w:w="0" w:type="dxa"/>
              <w:left w:w="0" w:type="dxa"/>
              <w:bottom w:w="0" w:type="dxa"/>
              <w:right w:w="0" w:type="dxa"/>
            </w:tcMar>
            <w:vAlign w:val="center"/>
          </w:tcPr>
          <w:p w14:paraId="0899EDC8"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3</w:t>
            </w:r>
            <w:r w:rsidRPr="00B50A82">
              <w:rPr>
                <w:b/>
                <w:sz w:val="18"/>
                <w:szCs w:val="18"/>
                <w:u w:val="single"/>
              </w:rPr>
              <w:t>600</w:t>
            </w:r>
          </w:p>
        </w:tc>
        <w:tc>
          <w:tcPr>
            <w:tcW w:w="1021" w:type="dxa"/>
            <w:tcMar>
              <w:top w:w="0" w:type="dxa"/>
              <w:left w:w="0" w:type="dxa"/>
              <w:bottom w:w="0" w:type="dxa"/>
              <w:right w:w="0" w:type="dxa"/>
            </w:tcMar>
            <w:vAlign w:val="center"/>
          </w:tcPr>
          <w:p w14:paraId="1443D206"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0.8</w:t>
            </w:r>
          </w:p>
        </w:tc>
        <w:tc>
          <w:tcPr>
            <w:tcW w:w="1246" w:type="dxa"/>
            <w:tcMar>
              <w:top w:w="0" w:type="dxa"/>
              <w:left w:w="0" w:type="dxa"/>
              <w:bottom w:w="0" w:type="dxa"/>
              <w:right w:w="0" w:type="dxa"/>
            </w:tcMar>
            <w:vAlign w:val="bottom"/>
          </w:tcPr>
          <w:p w14:paraId="08DCE4C8"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2880</w:t>
            </w:r>
          </w:p>
        </w:tc>
        <w:tc>
          <w:tcPr>
            <w:tcW w:w="964" w:type="dxa"/>
            <w:vMerge/>
            <w:tcMar>
              <w:top w:w="0" w:type="dxa"/>
              <w:left w:w="0" w:type="dxa"/>
              <w:bottom w:w="0" w:type="dxa"/>
              <w:right w:w="0" w:type="dxa"/>
            </w:tcMar>
            <w:vAlign w:val="center"/>
          </w:tcPr>
          <w:p w14:paraId="1D4193C4" w14:textId="77777777" w:rsidR="00D037E1" w:rsidRPr="00B50A82" w:rsidRDefault="00D037E1" w:rsidP="00B50A82">
            <w:pPr>
              <w:adjustRightInd w:val="0"/>
              <w:snapToGrid w:val="0"/>
              <w:spacing w:before="80" w:after="80"/>
              <w:jc w:val="center"/>
              <w:rPr>
                <w:b/>
                <w:sz w:val="18"/>
                <w:szCs w:val="18"/>
                <w:u w:val="single"/>
              </w:rPr>
            </w:pPr>
          </w:p>
        </w:tc>
        <w:tc>
          <w:tcPr>
            <w:tcW w:w="1036" w:type="dxa"/>
            <w:vMerge/>
            <w:tcMar>
              <w:top w:w="0" w:type="dxa"/>
              <w:left w:w="0" w:type="dxa"/>
              <w:bottom w:w="0" w:type="dxa"/>
              <w:right w:w="0" w:type="dxa"/>
            </w:tcMar>
            <w:vAlign w:val="center"/>
          </w:tcPr>
          <w:p w14:paraId="77CE8823" w14:textId="77777777" w:rsidR="00D037E1" w:rsidRPr="00B50A82" w:rsidRDefault="00D037E1" w:rsidP="00B50A82">
            <w:pPr>
              <w:adjustRightInd w:val="0"/>
              <w:snapToGrid w:val="0"/>
              <w:spacing w:before="80" w:after="80"/>
              <w:jc w:val="center"/>
              <w:rPr>
                <w:b/>
                <w:sz w:val="18"/>
                <w:szCs w:val="18"/>
                <w:u w:val="single"/>
              </w:rPr>
            </w:pPr>
          </w:p>
        </w:tc>
        <w:tc>
          <w:tcPr>
            <w:tcW w:w="1146" w:type="dxa"/>
            <w:vMerge/>
            <w:tcMar>
              <w:top w:w="0" w:type="dxa"/>
              <w:left w:w="0" w:type="dxa"/>
              <w:bottom w:w="0" w:type="dxa"/>
              <w:right w:w="0" w:type="dxa"/>
            </w:tcMar>
            <w:vAlign w:val="center"/>
          </w:tcPr>
          <w:p w14:paraId="4949A0EC" w14:textId="77777777" w:rsidR="00D037E1" w:rsidRPr="00B50A82" w:rsidRDefault="00D037E1" w:rsidP="00B50A82">
            <w:pPr>
              <w:adjustRightInd w:val="0"/>
              <w:snapToGrid w:val="0"/>
              <w:spacing w:before="80" w:after="80"/>
              <w:jc w:val="center"/>
              <w:rPr>
                <w:b/>
                <w:sz w:val="18"/>
                <w:szCs w:val="18"/>
                <w:u w:val="single"/>
              </w:rPr>
            </w:pPr>
          </w:p>
        </w:tc>
      </w:tr>
      <w:tr w:rsidR="00D037E1" w:rsidRPr="00B50A82" w14:paraId="4CB68E5D" w14:textId="77777777" w:rsidTr="00D037E1">
        <w:trPr>
          <w:jc w:val="center"/>
        </w:trPr>
        <w:tc>
          <w:tcPr>
            <w:tcW w:w="572" w:type="dxa"/>
            <w:vMerge w:val="restart"/>
            <w:tcMar>
              <w:top w:w="0" w:type="dxa"/>
              <w:left w:w="0" w:type="dxa"/>
              <w:bottom w:w="0" w:type="dxa"/>
              <w:right w:w="0" w:type="dxa"/>
            </w:tcMar>
            <w:vAlign w:val="center"/>
          </w:tcPr>
          <w:p w14:paraId="6B3AE300"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远期</w:t>
            </w:r>
          </w:p>
        </w:tc>
        <w:tc>
          <w:tcPr>
            <w:tcW w:w="1697" w:type="dxa"/>
            <w:tcMar>
              <w:top w:w="0" w:type="dxa"/>
              <w:left w:w="0" w:type="dxa"/>
              <w:bottom w:w="0" w:type="dxa"/>
              <w:right w:w="0" w:type="dxa"/>
            </w:tcMar>
            <w:vAlign w:val="center"/>
          </w:tcPr>
          <w:p w14:paraId="4D236FDC"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工业用水</w:t>
            </w:r>
          </w:p>
        </w:tc>
        <w:tc>
          <w:tcPr>
            <w:tcW w:w="1246" w:type="dxa"/>
            <w:tcMar>
              <w:top w:w="0" w:type="dxa"/>
              <w:left w:w="0" w:type="dxa"/>
              <w:bottom w:w="0" w:type="dxa"/>
              <w:right w:w="0" w:type="dxa"/>
            </w:tcMar>
            <w:vAlign w:val="center"/>
          </w:tcPr>
          <w:p w14:paraId="6387244F"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5</w:t>
            </w:r>
            <w:r w:rsidRPr="00B50A82">
              <w:rPr>
                <w:b/>
                <w:sz w:val="18"/>
                <w:szCs w:val="18"/>
                <w:u w:val="single"/>
              </w:rPr>
              <w:t>041.1</w:t>
            </w:r>
          </w:p>
        </w:tc>
        <w:tc>
          <w:tcPr>
            <w:tcW w:w="1021" w:type="dxa"/>
            <w:tcBorders>
              <w:bottom w:val="single" w:sz="4" w:space="0" w:color="auto"/>
            </w:tcBorders>
            <w:tcMar>
              <w:top w:w="0" w:type="dxa"/>
              <w:left w:w="0" w:type="dxa"/>
              <w:bottom w:w="0" w:type="dxa"/>
              <w:right w:w="0" w:type="dxa"/>
            </w:tcMar>
            <w:vAlign w:val="center"/>
          </w:tcPr>
          <w:p w14:paraId="5288DF49"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0.7</w:t>
            </w:r>
          </w:p>
        </w:tc>
        <w:tc>
          <w:tcPr>
            <w:tcW w:w="1246" w:type="dxa"/>
            <w:tcBorders>
              <w:bottom w:val="single" w:sz="4" w:space="0" w:color="auto"/>
            </w:tcBorders>
            <w:tcMar>
              <w:top w:w="0" w:type="dxa"/>
              <w:left w:w="0" w:type="dxa"/>
              <w:bottom w:w="0" w:type="dxa"/>
              <w:right w:w="0" w:type="dxa"/>
            </w:tcMar>
            <w:vAlign w:val="bottom"/>
          </w:tcPr>
          <w:p w14:paraId="67EAE5A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3528.77</w:t>
            </w:r>
          </w:p>
        </w:tc>
        <w:tc>
          <w:tcPr>
            <w:tcW w:w="964" w:type="dxa"/>
            <w:vMerge w:val="restart"/>
            <w:tcMar>
              <w:top w:w="0" w:type="dxa"/>
              <w:left w:w="0" w:type="dxa"/>
              <w:bottom w:w="0" w:type="dxa"/>
              <w:right w:w="0" w:type="dxa"/>
            </w:tcMar>
            <w:vAlign w:val="center"/>
          </w:tcPr>
          <w:p w14:paraId="39786A31"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8328.77</w:t>
            </w:r>
          </w:p>
        </w:tc>
        <w:tc>
          <w:tcPr>
            <w:tcW w:w="1036" w:type="dxa"/>
            <w:vMerge w:val="restart"/>
            <w:tcMar>
              <w:top w:w="0" w:type="dxa"/>
              <w:left w:w="0" w:type="dxa"/>
              <w:bottom w:w="0" w:type="dxa"/>
              <w:right w:w="0" w:type="dxa"/>
            </w:tcMar>
            <w:vAlign w:val="center"/>
          </w:tcPr>
          <w:p w14:paraId="5B8EBAAF"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4418.63</w:t>
            </w:r>
          </w:p>
        </w:tc>
        <w:tc>
          <w:tcPr>
            <w:tcW w:w="1146" w:type="dxa"/>
            <w:vMerge w:val="restart"/>
            <w:tcMar>
              <w:top w:w="0" w:type="dxa"/>
              <w:left w:w="0" w:type="dxa"/>
              <w:bottom w:w="0" w:type="dxa"/>
              <w:right w:w="0" w:type="dxa"/>
            </w:tcMar>
            <w:vAlign w:val="center"/>
          </w:tcPr>
          <w:p w14:paraId="0D9CA019"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3910.14</w:t>
            </w:r>
          </w:p>
        </w:tc>
      </w:tr>
      <w:tr w:rsidR="00D037E1" w:rsidRPr="00B50A82" w14:paraId="409911E1" w14:textId="77777777" w:rsidTr="00D037E1">
        <w:trPr>
          <w:jc w:val="center"/>
        </w:trPr>
        <w:tc>
          <w:tcPr>
            <w:tcW w:w="572" w:type="dxa"/>
            <w:vMerge/>
            <w:tcBorders>
              <w:bottom w:val="single" w:sz="12" w:space="0" w:color="000000"/>
            </w:tcBorders>
            <w:tcMar>
              <w:top w:w="0" w:type="dxa"/>
              <w:left w:w="0" w:type="dxa"/>
              <w:bottom w:w="0" w:type="dxa"/>
              <w:right w:w="0" w:type="dxa"/>
            </w:tcMar>
            <w:vAlign w:val="center"/>
          </w:tcPr>
          <w:p w14:paraId="128050DE" w14:textId="77777777" w:rsidR="00D037E1" w:rsidRPr="00B50A82" w:rsidRDefault="00D037E1" w:rsidP="00B50A82">
            <w:pPr>
              <w:adjustRightInd w:val="0"/>
              <w:snapToGrid w:val="0"/>
              <w:spacing w:before="80" w:after="80"/>
              <w:jc w:val="center"/>
              <w:rPr>
                <w:b/>
                <w:sz w:val="18"/>
                <w:szCs w:val="18"/>
                <w:u w:val="single"/>
              </w:rPr>
            </w:pPr>
          </w:p>
        </w:tc>
        <w:tc>
          <w:tcPr>
            <w:tcW w:w="1697" w:type="dxa"/>
            <w:tcBorders>
              <w:bottom w:val="single" w:sz="12" w:space="0" w:color="000000"/>
            </w:tcBorders>
            <w:tcMar>
              <w:top w:w="0" w:type="dxa"/>
              <w:left w:w="0" w:type="dxa"/>
              <w:bottom w:w="0" w:type="dxa"/>
              <w:right w:w="0" w:type="dxa"/>
            </w:tcMar>
            <w:vAlign w:val="center"/>
          </w:tcPr>
          <w:p w14:paraId="5FAB0846"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生活用水</w:t>
            </w:r>
          </w:p>
        </w:tc>
        <w:tc>
          <w:tcPr>
            <w:tcW w:w="1246" w:type="dxa"/>
            <w:tcBorders>
              <w:bottom w:val="single" w:sz="12" w:space="0" w:color="000000"/>
            </w:tcBorders>
            <w:tcMar>
              <w:top w:w="0" w:type="dxa"/>
              <w:left w:w="0" w:type="dxa"/>
              <w:bottom w:w="0" w:type="dxa"/>
              <w:right w:w="0" w:type="dxa"/>
            </w:tcMar>
            <w:vAlign w:val="center"/>
          </w:tcPr>
          <w:p w14:paraId="3F69450A"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6</w:t>
            </w:r>
            <w:r w:rsidRPr="00B50A82">
              <w:rPr>
                <w:b/>
                <w:sz w:val="18"/>
                <w:szCs w:val="18"/>
                <w:u w:val="single"/>
              </w:rPr>
              <w:t>000</w:t>
            </w:r>
          </w:p>
        </w:tc>
        <w:tc>
          <w:tcPr>
            <w:tcW w:w="1021" w:type="dxa"/>
            <w:tcBorders>
              <w:top w:val="single" w:sz="4" w:space="0" w:color="auto"/>
              <w:bottom w:val="single" w:sz="12" w:space="0" w:color="000000"/>
            </w:tcBorders>
            <w:tcMar>
              <w:top w:w="0" w:type="dxa"/>
              <w:left w:w="0" w:type="dxa"/>
              <w:bottom w:w="0" w:type="dxa"/>
              <w:right w:w="0" w:type="dxa"/>
            </w:tcMar>
            <w:vAlign w:val="center"/>
          </w:tcPr>
          <w:p w14:paraId="448A61C8" w14:textId="77777777" w:rsidR="00D037E1" w:rsidRPr="00B50A82" w:rsidRDefault="00D037E1" w:rsidP="00B50A82">
            <w:pPr>
              <w:adjustRightInd w:val="0"/>
              <w:snapToGrid w:val="0"/>
              <w:spacing w:before="80" w:after="80"/>
              <w:jc w:val="center"/>
              <w:rPr>
                <w:b/>
                <w:sz w:val="18"/>
                <w:szCs w:val="18"/>
                <w:u w:val="single"/>
              </w:rPr>
            </w:pPr>
            <w:r w:rsidRPr="00B50A82">
              <w:rPr>
                <w:b/>
                <w:sz w:val="18"/>
                <w:szCs w:val="18"/>
                <w:u w:val="single"/>
              </w:rPr>
              <w:t>0.8</w:t>
            </w:r>
          </w:p>
        </w:tc>
        <w:tc>
          <w:tcPr>
            <w:tcW w:w="1246" w:type="dxa"/>
            <w:tcBorders>
              <w:top w:val="single" w:sz="4" w:space="0" w:color="auto"/>
              <w:bottom w:val="single" w:sz="12" w:space="0" w:color="000000"/>
            </w:tcBorders>
            <w:tcMar>
              <w:top w:w="0" w:type="dxa"/>
              <w:left w:w="0" w:type="dxa"/>
              <w:bottom w:w="0" w:type="dxa"/>
              <w:right w:w="0" w:type="dxa"/>
            </w:tcMar>
            <w:vAlign w:val="bottom"/>
          </w:tcPr>
          <w:p w14:paraId="0BD604A2" w14:textId="77777777" w:rsidR="00D037E1" w:rsidRPr="00B50A82" w:rsidRDefault="00D037E1" w:rsidP="00B50A82">
            <w:pPr>
              <w:adjustRightInd w:val="0"/>
              <w:snapToGrid w:val="0"/>
              <w:spacing w:before="80" w:after="80"/>
              <w:jc w:val="center"/>
              <w:rPr>
                <w:b/>
                <w:sz w:val="18"/>
                <w:szCs w:val="18"/>
                <w:u w:val="single"/>
              </w:rPr>
            </w:pPr>
            <w:r w:rsidRPr="00B50A82">
              <w:rPr>
                <w:rFonts w:hint="eastAsia"/>
                <w:b/>
                <w:sz w:val="18"/>
                <w:szCs w:val="18"/>
                <w:u w:val="single"/>
              </w:rPr>
              <w:t>4800</w:t>
            </w:r>
          </w:p>
        </w:tc>
        <w:tc>
          <w:tcPr>
            <w:tcW w:w="964" w:type="dxa"/>
            <w:vMerge/>
            <w:tcBorders>
              <w:bottom w:val="single" w:sz="12" w:space="0" w:color="000000"/>
            </w:tcBorders>
            <w:tcMar>
              <w:top w:w="0" w:type="dxa"/>
              <w:left w:w="0" w:type="dxa"/>
              <w:bottom w:w="0" w:type="dxa"/>
              <w:right w:w="0" w:type="dxa"/>
            </w:tcMar>
            <w:vAlign w:val="center"/>
          </w:tcPr>
          <w:p w14:paraId="2C7C7F90" w14:textId="77777777" w:rsidR="00D037E1" w:rsidRPr="00B50A82" w:rsidRDefault="00D037E1" w:rsidP="00B50A82">
            <w:pPr>
              <w:adjustRightInd w:val="0"/>
              <w:snapToGrid w:val="0"/>
              <w:spacing w:before="80" w:after="80"/>
              <w:jc w:val="center"/>
              <w:rPr>
                <w:b/>
                <w:sz w:val="18"/>
                <w:szCs w:val="18"/>
                <w:u w:val="single"/>
              </w:rPr>
            </w:pPr>
          </w:p>
        </w:tc>
        <w:tc>
          <w:tcPr>
            <w:tcW w:w="1036" w:type="dxa"/>
            <w:vMerge/>
            <w:tcBorders>
              <w:bottom w:val="single" w:sz="12" w:space="0" w:color="000000"/>
            </w:tcBorders>
            <w:tcMar>
              <w:top w:w="0" w:type="dxa"/>
              <w:left w:w="0" w:type="dxa"/>
              <w:bottom w:w="0" w:type="dxa"/>
              <w:right w:w="0" w:type="dxa"/>
            </w:tcMar>
            <w:vAlign w:val="center"/>
          </w:tcPr>
          <w:p w14:paraId="3F368071" w14:textId="77777777" w:rsidR="00D037E1" w:rsidRPr="00B50A82" w:rsidRDefault="00D037E1" w:rsidP="00B50A82">
            <w:pPr>
              <w:adjustRightInd w:val="0"/>
              <w:snapToGrid w:val="0"/>
              <w:spacing w:before="80" w:after="80"/>
              <w:jc w:val="center"/>
              <w:rPr>
                <w:b/>
                <w:sz w:val="18"/>
                <w:szCs w:val="18"/>
                <w:u w:val="single"/>
              </w:rPr>
            </w:pPr>
          </w:p>
        </w:tc>
        <w:tc>
          <w:tcPr>
            <w:tcW w:w="1146" w:type="dxa"/>
            <w:vMerge/>
            <w:tcBorders>
              <w:bottom w:val="single" w:sz="12" w:space="0" w:color="000000"/>
            </w:tcBorders>
            <w:tcMar>
              <w:top w:w="0" w:type="dxa"/>
              <w:left w:w="0" w:type="dxa"/>
              <w:bottom w:w="0" w:type="dxa"/>
              <w:right w:w="0" w:type="dxa"/>
            </w:tcMar>
            <w:vAlign w:val="center"/>
          </w:tcPr>
          <w:p w14:paraId="28EA53AE" w14:textId="77777777" w:rsidR="00D037E1" w:rsidRPr="00B50A82" w:rsidRDefault="00D037E1" w:rsidP="00B50A82">
            <w:pPr>
              <w:adjustRightInd w:val="0"/>
              <w:snapToGrid w:val="0"/>
              <w:spacing w:before="80" w:after="80"/>
              <w:jc w:val="center"/>
              <w:rPr>
                <w:b/>
                <w:sz w:val="18"/>
                <w:szCs w:val="18"/>
                <w:u w:val="single"/>
              </w:rPr>
            </w:pPr>
          </w:p>
        </w:tc>
      </w:tr>
    </w:tbl>
    <w:p w14:paraId="4B4FAC25" w14:textId="61DA1A36" w:rsidR="00AC7A28" w:rsidRDefault="00AC7A28" w:rsidP="00AC7A28">
      <w:pPr>
        <w:spacing w:line="520" w:lineRule="exact"/>
        <w:ind w:firstLineChars="200" w:firstLine="486"/>
        <w:jc w:val="left"/>
        <w:rPr>
          <w:b/>
          <w:szCs w:val="21"/>
          <w:u w:val="single"/>
        </w:rPr>
      </w:pPr>
      <w:r w:rsidRPr="00536447">
        <w:rPr>
          <w:rFonts w:hint="eastAsia"/>
          <w:b/>
          <w:sz w:val="24"/>
          <w:u w:val="single"/>
        </w:rPr>
        <w:t>根据</w:t>
      </w:r>
      <w:r>
        <w:rPr>
          <w:rFonts w:hint="eastAsia"/>
          <w:b/>
          <w:sz w:val="24"/>
          <w:u w:val="single"/>
        </w:rPr>
        <w:t>地表水</w:t>
      </w:r>
      <w:r w:rsidRPr="00536447">
        <w:rPr>
          <w:rFonts w:hint="eastAsia"/>
          <w:b/>
          <w:sz w:val="24"/>
          <w:u w:val="single"/>
        </w:rPr>
        <w:t>预测分析内容，为了保证洹河下游控制断面水质满足考虑安全余量后的浓度限值</w:t>
      </w:r>
      <w:r w:rsidRPr="00536447">
        <w:rPr>
          <w:rFonts w:hAnsi="宋体"/>
          <w:b/>
          <w:sz w:val="24"/>
          <w:u w:val="single"/>
        </w:rPr>
        <w:t>（</w:t>
      </w:r>
      <w:r w:rsidRPr="00536447">
        <w:rPr>
          <w:b/>
          <w:sz w:val="24"/>
          <w:u w:val="single"/>
        </w:rPr>
        <w:t>COD18mg/L</w:t>
      </w:r>
      <w:r w:rsidRPr="00536447">
        <w:rPr>
          <w:rFonts w:hAnsi="宋体"/>
          <w:b/>
          <w:sz w:val="24"/>
          <w:u w:val="single"/>
        </w:rPr>
        <w:t>、氨氮</w:t>
      </w:r>
      <w:r w:rsidRPr="00536447">
        <w:rPr>
          <w:b/>
          <w:sz w:val="24"/>
          <w:u w:val="single"/>
        </w:rPr>
        <w:t>0.9 mg/L</w:t>
      </w:r>
      <w:r w:rsidRPr="00536447">
        <w:rPr>
          <w:rFonts w:hAnsi="宋体"/>
          <w:b/>
          <w:sz w:val="24"/>
          <w:u w:val="single"/>
        </w:rPr>
        <w:t>）</w:t>
      </w:r>
      <w:r w:rsidRPr="00536447">
        <w:rPr>
          <w:rFonts w:hint="eastAsia"/>
          <w:b/>
          <w:sz w:val="24"/>
          <w:u w:val="single"/>
        </w:rPr>
        <w:t>，进一步改善区域地表水体环境质量，评价建议安阳广润产业园污水处理厂在</w:t>
      </w:r>
      <w:r w:rsidR="00D037E1">
        <w:rPr>
          <w:rFonts w:hint="eastAsia"/>
          <w:b/>
          <w:sz w:val="24"/>
          <w:u w:val="single"/>
        </w:rPr>
        <w:t>2</w:t>
      </w:r>
      <w:r w:rsidR="00D037E1">
        <w:rPr>
          <w:b/>
          <w:sz w:val="24"/>
          <w:u w:val="single"/>
        </w:rPr>
        <w:t>022</w:t>
      </w:r>
      <w:r w:rsidR="00D037E1">
        <w:rPr>
          <w:rFonts w:hint="eastAsia"/>
          <w:b/>
          <w:sz w:val="24"/>
          <w:u w:val="single"/>
        </w:rPr>
        <w:t>年</w:t>
      </w:r>
      <w:r w:rsidRPr="00536447">
        <w:rPr>
          <w:rFonts w:hint="eastAsia"/>
          <w:b/>
          <w:sz w:val="24"/>
          <w:u w:val="single"/>
        </w:rPr>
        <w:t>进行全厂提标改造，使其出水水</w:t>
      </w:r>
      <w:r w:rsidRPr="00536447">
        <w:rPr>
          <w:rFonts w:hint="eastAsia"/>
          <w:b/>
          <w:sz w:val="24"/>
          <w:u w:val="single"/>
        </w:rPr>
        <w:lastRenderedPageBreak/>
        <w:t>质满足</w:t>
      </w:r>
      <w:r w:rsidRPr="00536447">
        <w:rPr>
          <w:rFonts w:hint="eastAsia"/>
          <w:b/>
          <w:sz w:val="24"/>
          <w:u w:val="single"/>
        </w:rPr>
        <w:t>COD</w:t>
      </w:r>
      <w:r w:rsidRPr="00536447">
        <w:rPr>
          <w:rFonts w:hint="eastAsia"/>
          <w:b/>
          <w:sz w:val="24"/>
          <w:u w:val="single"/>
        </w:rPr>
        <w:t>≤</w:t>
      </w:r>
      <w:r w:rsidRPr="00536447">
        <w:rPr>
          <w:rFonts w:hint="eastAsia"/>
          <w:b/>
          <w:sz w:val="24"/>
          <w:u w:val="single"/>
        </w:rPr>
        <w:t>50mg/L</w:t>
      </w:r>
      <w:r w:rsidRPr="00536447">
        <w:rPr>
          <w:rFonts w:hint="eastAsia"/>
          <w:b/>
          <w:sz w:val="24"/>
          <w:u w:val="single"/>
        </w:rPr>
        <w:t>、氨氮≤</w:t>
      </w:r>
      <w:r w:rsidR="00D037E1">
        <w:rPr>
          <w:b/>
          <w:sz w:val="24"/>
          <w:u w:val="single"/>
        </w:rPr>
        <w:t>3.</w:t>
      </w:r>
      <w:r w:rsidR="002E053C">
        <w:rPr>
          <w:b/>
          <w:sz w:val="24"/>
          <w:u w:val="single"/>
        </w:rPr>
        <w:t>5</w:t>
      </w:r>
      <w:r w:rsidRPr="00536447">
        <w:rPr>
          <w:rFonts w:hint="eastAsia"/>
          <w:b/>
          <w:sz w:val="24"/>
          <w:u w:val="single"/>
        </w:rPr>
        <w:t>mg/L</w:t>
      </w:r>
      <w:r w:rsidRPr="00536447">
        <w:rPr>
          <w:rFonts w:hint="eastAsia"/>
          <w:b/>
          <w:sz w:val="24"/>
          <w:u w:val="single"/>
        </w:rPr>
        <w:t>的要求。</w:t>
      </w:r>
    </w:p>
    <w:p w14:paraId="4A8BE540" w14:textId="77777777" w:rsidR="003B1906" w:rsidRDefault="003B1906" w:rsidP="003B1906">
      <w:pPr>
        <w:spacing w:line="520" w:lineRule="exact"/>
        <w:jc w:val="center"/>
        <w:rPr>
          <w:b/>
          <w:szCs w:val="21"/>
          <w:u w:val="single"/>
        </w:rPr>
      </w:pPr>
      <w:r w:rsidRPr="00536447">
        <w:rPr>
          <w:rFonts w:hint="eastAsia"/>
          <w:b/>
          <w:szCs w:val="21"/>
          <w:u w:val="single"/>
        </w:rPr>
        <w:t>表</w:t>
      </w:r>
      <w:r w:rsidRPr="00536447">
        <w:rPr>
          <w:b/>
          <w:szCs w:val="21"/>
          <w:u w:val="single"/>
        </w:rPr>
        <w:t>6-1</w:t>
      </w:r>
      <w:r>
        <w:rPr>
          <w:b/>
          <w:szCs w:val="21"/>
          <w:u w:val="single"/>
        </w:rPr>
        <w:t>1</w:t>
      </w:r>
      <w:r w:rsidRPr="00536447">
        <w:rPr>
          <w:b/>
          <w:szCs w:val="21"/>
          <w:u w:val="single"/>
        </w:rPr>
        <w:t xml:space="preserve">    </w:t>
      </w:r>
      <w:r w:rsidRPr="00536447">
        <w:rPr>
          <w:rFonts w:hint="eastAsia"/>
          <w:b/>
          <w:szCs w:val="21"/>
          <w:u w:val="single"/>
        </w:rPr>
        <w:t>集聚区废水</w:t>
      </w:r>
      <w:r>
        <w:rPr>
          <w:rFonts w:hint="eastAsia"/>
          <w:b/>
          <w:szCs w:val="21"/>
          <w:u w:val="single"/>
        </w:rPr>
        <w:t>污染物</w:t>
      </w:r>
      <w:r w:rsidRPr="00536447">
        <w:rPr>
          <w:rFonts w:hint="eastAsia"/>
          <w:b/>
          <w:szCs w:val="21"/>
          <w:u w:val="single"/>
        </w:rPr>
        <w:t>排放</w:t>
      </w:r>
      <w:r>
        <w:rPr>
          <w:rFonts w:hint="eastAsia"/>
          <w:b/>
          <w:szCs w:val="21"/>
          <w:u w:val="single"/>
        </w:rPr>
        <w:t>量核算表</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493"/>
        <w:gridCol w:w="627"/>
        <w:gridCol w:w="1205"/>
        <w:gridCol w:w="1321"/>
        <w:gridCol w:w="1303"/>
        <w:gridCol w:w="991"/>
        <w:gridCol w:w="993"/>
        <w:gridCol w:w="991"/>
        <w:gridCol w:w="1004"/>
      </w:tblGrid>
      <w:tr w:rsidR="00D037E1" w:rsidRPr="00C85089" w14:paraId="79572D3E" w14:textId="77777777" w:rsidTr="00B50A82">
        <w:tc>
          <w:tcPr>
            <w:tcW w:w="276" w:type="pct"/>
            <w:vMerge w:val="restart"/>
            <w:tcBorders>
              <w:top w:val="single" w:sz="12" w:space="0" w:color="000000"/>
            </w:tcBorders>
            <w:vAlign w:val="center"/>
          </w:tcPr>
          <w:p w14:paraId="73E6B1F9"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区域</w:t>
            </w:r>
          </w:p>
        </w:tc>
        <w:tc>
          <w:tcPr>
            <w:tcW w:w="351" w:type="pct"/>
            <w:vMerge w:val="restart"/>
            <w:tcBorders>
              <w:top w:val="single" w:sz="12" w:space="0" w:color="000000"/>
            </w:tcBorders>
            <w:vAlign w:val="center"/>
          </w:tcPr>
          <w:p w14:paraId="7446829B"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时期</w:t>
            </w:r>
          </w:p>
        </w:tc>
        <w:tc>
          <w:tcPr>
            <w:tcW w:w="675" w:type="pct"/>
            <w:vMerge w:val="restart"/>
            <w:tcBorders>
              <w:top w:val="single" w:sz="12" w:space="0" w:color="000000"/>
              <w:right w:val="single" w:sz="4" w:space="0" w:color="auto"/>
            </w:tcBorders>
            <w:vAlign w:val="center"/>
          </w:tcPr>
          <w:p w14:paraId="500D7CE7"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废水产生量（</w:t>
            </w:r>
            <w:r w:rsidRPr="00C85089">
              <w:rPr>
                <w:b/>
                <w:sz w:val="18"/>
                <w:szCs w:val="18"/>
                <w:u w:val="single"/>
              </w:rPr>
              <w:t>t/d</w:t>
            </w:r>
            <w:r w:rsidRPr="00C85089">
              <w:rPr>
                <w:rFonts w:hint="eastAsia"/>
                <w:b/>
                <w:sz w:val="18"/>
                <w:szCs w:val="18"/>
                <w:u w:val="single"/>
              </w:rPr>
              <w:t>）</w:t>
            </w:r>
          </w:p>
        </w:tc>
        <w:tc>
          <w:tcPr>
            <w:tcW w:w="740" w:type="pct"/>
            <w:vMerge w:val="restart"/>
            <w:tcBorders>
              <w:top w:val="single" w:sz="12" w:space="0" w:color="000000"/>
              <w:left w:val="single" w:sz="4" w:space="0" w:color="auto"/>
              <w:right w:val="single" w:sz="4" w:space="0" w:color="auto"/>
            </w:tcBorders>
            <w:vAlign w:val="center"/>
          </w:tcPr>
          <w:p w14:paraId="307D88DA"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中水回用量（</w:t>
            </w:r>
            <w:r w:rsidRPr="00C85089">
              <w:rPr>
                <w:b/>
                <w:sz w:val="18"/>
                <w:szCs w:val="18"/>
                <w:u w:val="single"/>
              </w:rPr>
              <w:t>t/d</w:t>
            </w:r>
            <w:r w:rsidRPr="00C85089">
              <w:rPr>
                <w:rFonts w:hint="eastAsia"/>
                <w:b/>
                <w:sz w:val="18"/>
                <w:szCs w:val="18"/>
                <w:u w:val="single"/>
              </w:rPr>
              <w:t>）</w:t>
            </w:r>
          </w:p>
        </w:tc>
        <w:tc>
          <w:tcPr>
            <w:tcW w:w="730" w:type="pct"/>
            <w:vMerge w:val="restart"/>
            <w:tcBorders>
              <w:top w:val="single" w:sz="12" w:space="0" w:color="000000"/>
              <w:left w:val="single" w:sz="4" w:space="0" w:color="auto"/>
              <w:right w:val="single" w:sz="4" w:space="0" w:color="auto"/>
            </w:tcBorders>
            <w:vAlign w:val="center"/>
          </w:tcPr>
          <w:p w14:paraId="5AF7F25A" w14:textId="77777777" w:rsidR="00D037E1" w:rsidRPr="00C85089" w:rsidRDefault="00D037E1" w:rsidP="00B50A82">
            <w:pPr>
              <w:spacing w:before="60" w:after="60" w:line="240" w:lineRule="exact"/>
              <w:jc w:val="center"/>
              <w:rPr>
                <w:b/>
                <w:sz w:val="18"/>
                <w:szCs w:val="18"/>
                <w:u w:val="single"/>
              </w:rPr>
            </w:pPr>
            <w:r>
              <w:rPr>
                <w:rFonts w:hint="eastAsia"/>
                <w:b/>
                <w:sz w:val="18"/>
                <w:szCs w:val="18"/>
                <w:u w:val="single"/>
              </w:rPr>
              <w:t>入河</w:t>
            </w:r>
            <w:r w:rsidRPr="00C85089">
              <w:rPr>
                <w:rFonts w:hint="eastAsia"/>
                <w:b/>
                <w:sz w:val="18"/>
                <w:szCs w:val="18"/>
                <w:u w:val="single"/>
              </w:rPr>
              <w:t>排放量（</w:t>
            </w:r>
            <w:r w:rsidRPr="00C85089">
              <w:rPr>
                <w:b/>
                <w:sz w:val="18"/>
                <w:szCs w:val="18"/>
                <w:u w:val="single"/>
              </w:rPr>
              <w:t>t/d</w:t>
            </w:r>
            <w:r w:rsidRPr="00C85089">
              <w:rPr>
                <w:rFonts w:hint="eastAsia"/>
                <w:b/>
                <w:sz w:val="18"/>
                <w:szCs w:val="18"/>
                <w:u w:val="single"/>
              </w:rPr>
              <w:t>）</w:t>
            </w:r>
          </w:p>
        </w:tc>
        <w:tc>
          <w:tcPr>
            <w:tcW w:w="1111" w:type="pct"/>
            <w:gridSpan w:val="2"/>
            <w:tcBorders>
              <w:top w:val="single" w:sz="12" w:space="0" w:color="000000"/>
              <w:left w:val="single" w:sz="4" w:space="0" w:color="auto"/>
              <w:bottom w:val="single" w:sz="4" w:space="0" w:color="auto"/>
            </w:tcBorders>
            <w:vAlign w:val="center"/>
          </w:tcPr>
          <w:p w14:paraId="75195AC2"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污染物排放浓度</w:t>
            </w:r>
          </w:p>
          <w:p w14:paraId="68BBAC2D"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w:t>
            </w:r>
            <w:r w:rsidRPr="00C85089">
              <w:rPr>
                <w:rFonts w:hint="eastAsia"/>
                <w:b/>
                <w:sz w:val="18"/>
                <w:szCs w:val="18"/>
                <w:u w:val="single"/>
              </w:rPr>
              <w:t>m</w:t>
            </w:r>
            <w:r w:rsidRPr="00C85089">
              <w:rPr>
                <w:b/>
                <w:sz w:val="18"/>
                <w:szCs w:val="18"/>
                <w:u w:val="single"/>
              </w:rPr>
              <w:t>g/L</w:t>
            </w:r>
            <w:r w:rsidRPr="00C85089">
              <w:rPr>
                <w:rFonts w:hint="eastAsia"/>
                <w:b/>
                <w:sz w:val="18"/>
                <w:szCs w:val="18"/>
                <w:u w:val="single"/>
              </w:rPr>
              <w:t>）</w:t>
            </w:r>
          </w:p>
        </w:tc>
        <w:tc>
          <w:tcPr>
            <w:tcW w:w="1117" w:type="pct"/>
            <w:gridSpan w:val="2"/>
            <w:tcBorders>
              <w:top w:val="single" w:sz="12" w:space="0" w:color="000000"/>
            </w:tcBorders>
            <w:vAlign w:val="center"/>
          </w:tcPr>
          <w:p w14:paraId="02C9232D"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污染物排放量（</w:t>
            </w:r>
            <w:r w:rsidRPr="00C85089">
              <w:rPr>
                <w:b/>
                <w:sz w:val="18"/>
                <w:szCs w:val="18"/>
                <w:u w:val="single"/>
              </w:rPr>
              <w:t>t/a</w:t>
            </w:r>
            <w:r w:rsidRPr="00C85089">
              <w:rPr>
                <w:rFonts w:hint="eastAsia"/>
                <w:b/>
                <w:sz w:val="18"/>
                <w:szCs w:val="18"/>
                <w:u w:val="single"/>
              </w:rPr>
              <w:t>）</w:t>
            </w:r>
          </w:p>
        </w:tc>
      </w:tr>
      <w:tr w:rsidR="00D037E1" w:rsidRPr="00C85089" w14:paraId="25D1E9FC" w14:textId="77777777" w:rsidTr="00B50A82">
        <w:tc>
          <w:tcPr>
            <w:tcW w:w="276" w:type="pct"/>
            <w:vMerge/>
            <w:vAlign w:val="center"/>
          </w:tcPr>
          <w:p w14:paraId="206F90B3" w14:textId="77777777" w:rsidR="00D037E1" w:rsidRPr="00C85089" w:rsidRDefault="00D037E1" w:rsidP="00B50A82">
            <w:pPr>
              <w:spacing w:before="60" w:after="60" w:line="240" w:lineRule="exact"/>
              <w:jc w:val="center"/>
              <w:rPr>
                <w:b/>
                <w:sz w:val="18"/>
                <w:szCs w:val="18"/>
                <w:u w:val="single"/>
              </w:rPr>
            </w:pPr>
          </w:p>
        </w:tc>
        <w:tc>
          <w:tcPr>
            <w:tcW w:w="351" w:type="pct"/>
            <w:vMerge/>
            <w:vAlign w:val="center"/>
          </w:tcPr>
          <w:p w14:paraId="730EE017" w14:textId="77777777" w:rsidR="00D037E1" w:rsidRPr="00C85089" w:rsidRDefault="00D037E1" w:rsidP="00B50A82">
            <w:pPr>
              <w:spacing w:before="60" w:after="60" w:line="240" w:lineRule="exact"/>
              <w:jc w:val="center"/>
              <w:rPr>
                <w:b/>
                <w:sz w:val="18"/>
                <w:szCs w:val="18"/>
                <w:u w:val="single"/>
              </w:rPr>
            </w:pPr>
          </w:p>
        </w:tc>
        <w:tc>
          <w:tcPr>
            <w:tcW w:w="675" w:type="pct"/>
            <w:vMerge/>
            <w:tcBorders>
              <w:right w:val="single" w:sz="4" w:space="0" w:color="auto"/>
            </w:tcBorders>
            <w:vAlign w:val="center"/>
          </w:tcPr>
          <w:p w14:paraId="1CB7D3FC" w14:textId="77777777" w:rsidR="00D037E1" w:rsidRPr="00C85089" w:rsidRDefault="00D037E1" w:rsidP="00B50A82">
            <w:pPr>
              <w:spacing w:before="60" w:after="60" w:line="240" w:lineRule="exact"/>
              <w:jc w:val="center"/>
              <w:rPr>
                <w:b/>
                <w:sz w:val="18"/>
                <w:szCs w:val="18"/>
                <w:u w:val="single"/>
              </w:rPr>
            </w:pPr>
          </w:p>
        </w:tc>
        <w:tc>
          <w:tcPr>
            <w:tcW w:w="740" w:type="pct"/>
            <w:vMerge/>
            <w:tcBorders>
              <w:left w:val="single" w:sz="4" w:space="0" w:color="auto"/>
              <w:right w:val="single" w:sz="4" w:space="0" w:color="auto"/>
            </w:tcBorders>
            <w:vAlign w:val="center"/>
          </w:tcPr>
          <w:p w14:paraId="534C2750" w14:textId="77777777" w:rsidR="00D037E1" w:rsidRPr="00C85089" w:rsidRDefault="00D037E1" w:rsidP="00B50A82">
            <w:pPr>
              <w:spacing w:before="60" w:after="60" w:line="240" w:lineRule="exact"/>
              <w:jc w:val="center"/>
              <w:rPr>
                <w:b/>
                <w:sz w:val="18"/>
                <w:szCs w:val="18"/>
                <w:u w:val="single"/>
              </w:rPr>
            </w:pPr>
          </w:p>
        </w:tc>
        <w:tc>
          <w:tcPr>
            <w:tcW w:w="730" w:type="pct"/>
            <w:vMerge/>
            <w:tcBorders>
              <w:left w:val="single" w:sz="4" w:space="0" w:color="auto"/>
              <w:right w:val="single" w:sz="4" w:space="0" w:color="auto"/>
            </w:tcBorders>
            <w:vAlign w:val="center"/>
          </w:tcPr>
          <w:p w14:paraId="2B8D0DD1" w14:textId="77777777" w:rsidR="00D037E1" w:rsidRPr="00C85089" w:rsidRDefault="00D037E1" w:rsidP="00B50A82">
            <w:pPr>
              <w:spacing w:before="60" w:after="60" w:line="240" w:lineRule="exact"/>
              <w:jc w:val="center"/>
              <w:rPr>
                <w:b/>
                <w:sz w:val="18"/>
                <w:szCs w:val="18"/>
                <w:u w:val="single"/>
              </w:rPr>
            </w:pPr>
          </w:p>
        </w:tc>
        <w:tc>
          <w:tcPr>
            <w:tcW w:w="555" w:type="pct"/>
            <w:tcBorders>
              <w:top w:val="single" w:sz="4" w:space="0" w:color="auto"/>
              <w:left w:val="single" w:sz="4" w:space="0" w:color="auto"/>
              <w:right w:val="single" w:sz="4" w:space="0" w:color="auto"/>
            </w:tcBorders>
            <w:vAlign w:val="center"/>
          </w:tcPr>
          <w:p w14:paraId="5D57D807" w14:textId="77777777" w:rsidR="00D037E1" w:rsidRPr="00C85089" w:rsidRDefault="00D037E1" w:rsidP="00B50A82">
            <w:pPr>
              <w:spacing w:before="60" w:after="60" w:line="240" w:lineRule="exact"/>
              <w:jc w:val="center"/>
              <w:rPr>
                <w:b/>
                <w:sz w:val="18"/>
                <w:szCs w:val="18"/>
                <w:u w:val="single"/>
              </w:rPr>
            </w:pPr>
            <w:r w:rsidRPr="00C85089">
              <w:rPr>
                <w:b/>
                <w:sz w:val="18"/>
                <w:szCs w:val="18"/>
                <w:u w:val="single"/>
              </w:rPr>
              <w:t>COD</w:t>
            </w:r>
          </w:p>
        </w:tc>
        <w:tc>
          <w:tcPr>
            <w:tcW w:w="556" w:type="pct"/>
            <w:tcBorders>
              <w:top w:val="single" w:sz="4" w:space="0" w:color="auto"/>
              <w:left w:val="single" w:sz="4" w:space="0" w:color="auto"/>
            </w:tcBorders>
            <w:vAlign w:val="center"/>
          </w:tcPr>
          <w:p w14:paraId="0E075ADD"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氨氮</w:t>
            </w:r>
          </w:p>
        </w:tc>
        <w:tc>
          <w:tcPr>
            <w:tcW w:w="555" w:type="pct"/>
            <w:tcBorders>
              <w:top w:val="single" w:sz="4" w:space="0" w:color="auto"/>
            </w:tcBorders>
            <w:vAlign w:val="center"/>
          </w:tcPr>
          <w:p w14:paraId="4B358D5A" w14:textId="77777777" w:rsidR="00D037E1" w:rsidRPr="00C85089" w:rsidRDefault="00D037E1" w:rsidP="00B50A82">
            <w:pPr>
              <w:spacing w:before="60" w:after="60" w:line="240" w:lineRule="exact"/>
              <w:jc w:val="center"/>
              <w:rPr>
                <w:b/>
                <w:sz w:val="18"/>
                <w:szCs w:val="18"/>
                <w:u w:val="single"/>
              </w:rPr>
            </w:pPr>
            <w:r w:rsidRPr="00C85089">
              <w:rPr>
                <w:b/>
                <w:sz w:val="18"/>
                <w:szCs w:val="18"/>
                <w:u w:val="single"/>
              </w:rPr>
              <w:t>COD</w:t>
            </w:r>
          </w:p>
        </w:tc>
        <w:tc>
          <w:tcPr>
            <w:tcW w:w="562" w:type="pct"/>
            <w:vAlign w:val="center"/>
          </w:tcPr>
          <w:p w14:paraId="607C90F5" w14:textId="77777777" w:rsidR="00D037E1" w:rsidRPr="00C85089" w:rsidRDefault="00D037E1" w:rsidP="00B50A82">
            <w:pPr>
              <w:spacing w:before="60" w:after="60" w:line="240" w:lineRule="exact"/>
              <w:jc w:val="center"/>
              <w:rPr>
                <w:b/>
                <w:sz w:val="18"/>
                <w:szCs w:val="18"/>
                <w:u w:val="single"/>
              </w:rPr>
            </w:pPr>
            <w:r w:rsidRPr="00C85089">
              <w:rPr>
                <w:rFonts w:hint="eastAsia"/>
                <w:b/>
                <w:sz w:val="18"/>
                <w:szCs w:val="18"/>
                <w:u w:val="single"/>
              </w:rPr>
              <w:t>氨氮</w:t>
            </w:r>
          </w:p>
        </w:tc>
      </w:tr>
      <w:tr w:rsidR="002E053C" w:rsidRPr="00C85089" w14:paraId="2C7D5D5F" w14:textId="77777777" w:rsidTr="00B50A82">
        <w:tc>
          <w:tcPr>
            <w:tcW w:w="276" w:type="pct"/>
            <w:vMerge w:val="restart"/>
            <w:vAlign w:val="center"/>
          </w:tcPr>
          <w:p w14:paraId="010A405E"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西部片区</w:t>
            </w:r>
          </w:p>
        </w:tc>
        <w:tc>
          <w:tcPr>
            <w:tcW w:w="351" w:type="pct"/>
            <w:vAlign w:val="center"/>
          </w:tcPr>
          <w:p w14:paraId="01540522"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近期</w:t>
            </w:r>
          </w:p>
        </w:tc>
        <w:tc>
          <w:tcPr>
            <w:tcW w:w="675" w:type="pct"/>
            <w:tcBorders>
              <w:right w:val="single" w:sz="4" w:space="0" w:color="auto"/>
            </w:tcBorders>
            <w:vAlign w:val="center"/>
          </w:tcPr>
          <w:p w14:paraId="0F559890" w14:textId="77777777" w:rsidR="002E053C" w:rsidRPr="00AA654C" w:rsidRDefault="002E053C" w:rsidP="002E053C">
            <w:pPr>
              <w:spacing w:before="60" w:after="60" w:line="240" w:lineRule="exact"/>
              <w:jc w:val="center"/>
              <w:rPr>
                <w:b/>
                <w:sz w:val="18"/>
                <w:szCs w:val="18"/>
                <w:u w:val="single"/>
              </w:rPr>
            </w:pPr>
            <w:r w:rsidRPr="00AA654C">
              <w:rPr>
                <w:b/>
                <w:sz w:val="18"/>
                <w:szCs w:val="18"/>
                <w:u w:val="single"/>
              </w:rPr>
              <w:t>1132.28</w:t>
            </w:r>
          </w:p>
        </w:tc>
        <w:tc>
          <w:tcPr>
            <w:tcW w:w="740" w:type="pct"/>
            <w:tcBorders>
              <w:left w:val="single" w:sz="4" w:space="0" w:color="auto"/>
              <w:right w:val="single" w:sz="4" w:space="0" w:color="auto"/>
            </w:tcBorders>
            <w:vAlign w:val="center"/>
          </w:tcPr>
          <w:p w14:paraId="61CA758E"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2F0CC4B5" w14:textId="77777777" w:rsidR="002E053C" w:rsidRPr="00AA654C" w:rsidRDefault="002E053C" w:rsidP="002E053C">
            <w:pPr>
              <w:spacing w:before="60" w:after="60" w:line="240" w:lineRule="exact"/>
              <w:jc w:val="center"/>
              <w:rPr>
                <w:b/>
                <w:sz w:val="18"/>
                <w:szCs w:val="18"/>
                <w:u w:val="single"/>
              </w:rPr>
            </w:pPr>
            <w:r w:rsidRPr="00AA654C">
              <w:rPr>
                <w:b/>
                <w:sz w:val="18"/>
                <w:szCs w:val="18"/>
                <w:u w:val="single"/>
              </w:rPr>
              <w:t>1132.28</w:t>
            </w:r>
          </w:p>
        </w:tc>
        <w:tc>
          <w:tcPr>
            <w:tcW w:w="555" w:type="pct"/>
            <w:tcBorders>
              <w:left w:val="single" w:sz="4" w:space="0" w:color="auto"/>
              <w:right w:val="single" w:sz="4" w:space="0" w:color="auto"/>
            </w:tcBorders>
            <w:vAlign w:val="center"/>
          </w:tcPr>
          <w:p w14:paraId="17E31625"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7DD53A5E" w14:textId="5847326B"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782D1970" w14:textId="6F5DED1E"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20.66 </w:t>
            </w:r>
          </w:p>
        </w:tc>
        <w:tc>
          <w:tcPr>
            <w:tcW w:w="562" w:type="pct"/>
            <w:vAlign w:val="bottom"/>
          </w:tcPr>
          <w:p w14:paraId="7535D01A" w14:textId="243D57C9"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2.07 </w:t>
            </w:r>
          </w:p>
        </w:tc>
      </w:tr>
      <w:tr w:rsidR="002E053C" w:rsidRPr="00C85089" w14:paraId="3E344469" w14:textId="77777777" w:rsidTr="00B50A82">
        <w:tc>
          <w:tcPr>
            <w:tcW w:w="276" w:type="pct"/>
            <w:vMerge/>
            <w:vAlign w:val="center"/>
          </w:tcPr>
          <w:p w14:paraId="6073DCF4"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57F05581"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中期</w:t>
            </w:r>
          </w:p>
        </w:tc>
        <w:tc>
          <w:tcPr>
            <w:tcW w:w="675" w:type="pct"/>
            <w:tcBorders>
              <w:right w:val="single" w:sz="4" w:space="0" w:color="auto"/>
            </w:tcBorders>
            <w:vAlign w:val="center"/>
          </w:tcPr>
          <w:p w14:paraId="3A0D200A" w14:textId="77777777" w:rsidR="002E053C" w:rsidRPr="00AA654C" w:rsidRDefault="002E053C" w:rsidP="002E053C">
            <w:pPr>
              <w:spacing w:before="60" w:after="60" w:line="240" w:lineRule="exact"/>
              <w:jc w:val="center"/>
              <w:rPr>
                <w:b/>
                <w:sz w:val="18"/>
                <w:szCs w:val="18"/>
                <w:u w:val="single"/>
              </w:rPr>
            </w:pPr>
            <w:r w:rsidRPr="00AA654C">
              <w:rPr>
                <w:b/>
                <w:sz w:val="18"/>
                <w:szCs w:val="18"/>
                <w:u w:val="single"/>
              </w:rPr>
              <w:t>2660.39</w:t>
            </w:r>
          </w:p>
        </w:tc>
        <w:tc>
          <w:tcPr>
            <w:tcW w:w="740" w:type="pct"/>
            <w:tcBorders>
              <w:left w:val="single" w:sz="4" w:space="0" w:color="auto"/>
              <w:right w:val="single" w:sz="4" w:space="0" w:color="auto"/>
            </w:tcBorders>
            <w:vAlign w:val="center"/>
          </w:tcPr>
          <w:p w14:paraId="2492E1DF" w14:textId="77777777" w:rsidR="002E053C" w:rsidRPr="00C85089" w:rsidRDefault="002E053C" w:rsidP="002E053C">
            <w:pPr>
              <w:spacing w:before="60" w:after="60" w:line="240" w:lineRule="exact"/>
              <w:jc w:val="center"/>
              <w:rPr>
                <w:b/>
                <w:sz w:val="18"/>
                <w:szCs w:val="18"/>
                <w:u w:val="single"/>
              </w:rPr>
            </w:pPr>
            <w:r>
              <w:rPr>
                <w:b/>
                <w:sz w:val="18"/>
                <w:szCs w:val="18"/>
                <w:u w:val="single"/>
              </w:rPr>
              <w:t>/</w:t>
            </w:r>
          </w:p>
        </w:tc>
        <w:tc>
          <w:tcPr>
            <w:tcW w:w="730" w:type="pct"/>
            <w:tcBorders>
              <w:left w:val="single" w:sz="4" w:space="0" w:color="auto"/>
              <w:right w:val="single" w:sz="4" w:space="0" w:color="auto"/>
            </w:tcBorders>
            <w:vAlign w:val="center"/>
          </w:tcPr>
          <w:p w14:paraId="31EFF15E" w14:textId="77777777" w:rsidR="002E053C" w:rsidRPr="00AA654C" w:rsidRDefault="002E053C" w:rsidP="002E053C">
            <w:pPr>
              <w:spacing w:before="60" w:after="60" w:line="240" w:lineRule="exact"/>
              <w:jc w:val="center"/>
              <w:rPr>
                <w:b/>
                <w:sz w:val="18"/>
                <w:szCs w:val="18"/>
                <w:u w:val="single"/>
              </w:rPr>
            </w:pPr>
            <w:r w:rsidRPr="00AA654C">
              <w:rPr>
                <w:b/>
                <w:sz w:val="18"/>
                <w:szCs w:val="18"/>
                <w:u w:val="single"/>
              </w:rPr>
              <w:t>2660.39</w:t>
            </w:r>
          </w:p>
        </w:tc>
        <w:tc>
          <w:tcPr>
            <w:tcW w:w="555" w:type="pct"/>
            <w:tcBorders>
              <w:left w:val="single" w:sz="4" w:space="0" w:color="auto"/>
              <w:right w:val="single" w:sz="4" w:space="0" w:color="auto"/>
            </w:tcBorders>
            <w:vAlign w:val="center"/>
          </w:tcPr>
          <w:p w14:paraId="5D0B7651"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1BC6F318" w14:textId="7C4F9205"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3A68A840" w14:textId="41C4487F"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48.55 </w:t>
            </w:r>
          </w:p>
        </w:tc>
        <w:tc>
          <w:tcPr>
            <w:tcW w:w="562" w:type="pct"/>
            <w:vAlign w:val="bottom"/>
          </w:tcPr>
          <w:p w14:paraId="5C0B727E" w14:textId="749FB6EE"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4.86 </w:t>
            </w:r>
          </w:p>
        </w:tc>
      </w:tr>
      <w:tr w:rsidR="002E053C" w:rsidRPr="00C85089" w14:paraId="702F2A91" w14:textId="77777777" w:rsidTr="00B50A82">
        <w:tc>
          <w:tcPr>
            <w:tcW w:w="276" w:type="pct"/>
            <w:vMerge/>
            <w:vAlign w:val="center"/>
          </w:tcPr>
          <w:p w14:paraId="7631348D"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58B9FF34"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远期</w:t>
            </w:r>
          </w:p>
        </w:tc>
        <w:tc>
          <w:tcPr>
            <w:tcW w:w="675" w:type="pct"/>
            <w:tcBorders>
              <w:right w:val="single" w:sz="4" w:space="0" w:color="auto"/>
            </w:tcBorders>
            <w:vAlign w:val="center"/>
          </w:tcPr>
          <w:p w14:paraId="72806300" w14:textId="77777777" w:rsidR="002E053C" w:rsidRPr="00AA654C" w:rsidRDefault="002E053C" w:rsidP="002E053C">
            <w:pPr>
              <w:spacing w:before="60" w:after="60" w:line="240" w:lineRule="exact"/>
              <w:jc w:val="center"/>
              <w:rPr>
                <w:b/>
                <w:sz w:val="18"/>
                <w:szCs w:val="18"/>
                <w:u w:val="single"/>
              </w:rPr>
            </w:pPr>
            <w:r w:rsidRPr="00AA654C">
              <w:rPr>
                <w:b/>
                <w:sz w:val="18"/>
                <w:szCs w:val="18"/>
                <w:u w:val="single"/>
              </w:rPr>
              <w:t>4418.63</w:t>
            </w:r>
          </w:p>
        </w:tc>
        <w:tc>
          <w:tcPr>
            <w:tcW w:w="740" w:type="pct"/>
            <w:tcBorders>
              <w:left w:val="single" w:sz="4" w:space="0" w:color="auto"/>
              <w:right w:val="single" w:sz="4" w:space="0" w:color="auto"/>
            </w:tcBorders>
            <w:vAlign w:val="center"/>
          </w:tcPr>
          <w:p w14:paraId="4262F388"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2</w:t>
            </w:r>
            <w:r>
              <w:rPr>
                <w:b/>
                <w:sz w:val="18"/>
                <w:szCs w:val="18"/>
                <w:u w:val="single"/>
              </w:rPr>
              <w:t>804</w:t>
            </w:r>
          </w:p>
        </w:tc>
        <w:tc>
          <w:tcPr>
            <w:tcW w:w="730" w:type="pct"/>
            <w:tcBorders>
              <w:left w:val="single" w:sz="4" w:space="0" w:color="auto"/>
              <w:right w:val="single" w:sz="4" w:space="0" w:color="auto"/>
            </w:tcBorders>
            <w:vAlign w:val="center"/>
          </w:tcPr>
          <w:p w14:paraId="69257E0C"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1614.63</w:t>
            </w:r>
          </w:p>
        </w:tc>
        <w:tc>
          <w:tcPr>
            <w:tcW w:w="555" w:type="pct"/>
            <w:tcBorders>
              <w:left w:val="single" w:sz="4" w:space="0" w:color="auto"/>
              <w:right w:val="single" w:sz="4" w:space="0" w:color="auto"/>
            </w:tcBorders>
            <w:vAlign w:val="center"/>
          </w:tcPr>
          <w:p w14:paraId="5E6183CD"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5E0A2976" w14:textId="78D9DEAE"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46E5737A" w14:textId="1F41B56F"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29.47 </w:t>
            </w:r>
          </w:p>
        </w:tc>
        <w:tc>
          <w:tcPr>
            <w:tcW w:w="562" w:type="pct"/>
            <w:vAlign w:val="bottom"/>
          </w:tcPr>
          <w:p w14:paraId="6B8BE077" w14:textId="678FA94E"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2.95 </w:t>
            </w:r>
          </w:p>
        </w:tc>
      </w:tr>
      <w:tr w:rsidR="002E053C" w:rsidRPr="00C85089" w14:paraId="71EBF76C" w14:textId="77777777" w:rsidTr="00B50A82">
        <w:tc>
          <w:tcPr>
            <w:tcW w:w="276" w:type="pct"/>
            <w:vMerge w:val="restart"/>
            <w:vAlign w:val="center"/>
          </w:tcPr>
          <w:p w14:paraId="5C80E7E6"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东部片区</w:t>
            </w:r>
          </w:p>
        </w:tc>
        <w:tc>
          <w:tcPr>
            <w:tcW w:w="351" w:type="pct"/>
            <w:vAlign w:val="center"/>
          </w:tcPr>
          <w:p w14:paraId="584D39B2"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近期</w:t>
            </w:r>
          </w:p>
        </w:tc>
        <w:tc>
          <w:tcPr>
            <w:tcW w:w="675" w:type="pct"/>
            <w:tcBorders>
              <w:right w:val="single" w:sz="4" w:space="0" w:color="auto"/>
            </w:tcBorders>
            <w:vAlign w:val="center"/>
          </w:tcPr>
          <w:p w14:paraId="25AB4505"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1361.98</w:t>
            </w:r>
          </w:p>
        </w:tc>
        <w:tc>
          <w:tcPr>
            <w:tcW w:w="740" w:type="pct"/>
            <w:tcBorders>
              <w:left w:val="single" w:sz="4" w:space="0" w:color="auto"/>
              <w:right w:val="single" w:sz="4" w:space="0" w:color="auto"/>
            </w:tcBorders>
            <w:vAlign w:val="center"/>
          </w:tcPr>
          <w:p w14:paraId="3683A51D"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73620A45"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1361.98</w:t>
            </w:r>
          </w:p>
        </w:tc>
        <w:tc>
          <w:tcPr>
            <w:tcW w:w="555" w:type="pct"/>
            <w:tcBorders>
              <w:left w:val="single" w:sz="4" w:space="0" w:color="auto"/>
              <w:right w:val="single" w:sz="4" w:space="0" w:color="auto"/>
            </w:tcBorders>
            <w:vAlign w:val="center"/>
          </w:tcPr>
          <w:p w14:paraId="1330F6E0"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587BA1F3" w14:textId="138803C8"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p>
        </w:tc>
        <w:tc>
          <w:tcPr>
            <w:tcW w:w="555" w:type="pct"/>
            <w:vAlign w:val="bottom"/>
          </w:tcPr>
          <w:p w14:paraId="1A00D86C" w14:textId="4EBF42A2"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24.86 </w:t>
            </w:r>
          </w:p>
        </w:tc>
        <w:tc>
          <w:tcPr>
            <w:tcW w:w="562" w:type="pct"/>
            <w:vAlign w:val="bottom"/>
          </w:tcPr>
          <w:p w14:paraId="2D7B655A" w14:textId="3ED03AEA"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2.49 </w:t>
            </w:r>
          </w:p>
        </w:tc>
      </w:tr>
      <w:tr w:rsidR="002E053C" w:rsidRPr="00C85089" w14:paraId="36317274" w14:textId="77777777" w:rsidTr="00B50A82">
        <w:tc>
          <w:tcPr>
            <w:tcW w:w="276" w:type="pct"/>
            <w:vMerge/>
            <w:vAlign w:val="center"/>
          </w:tcPr>
          <w:p w14:paraId="047FE040"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38CAAE06"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中期</w:t>
            </w:r>
          </w:p>
        </w:tc>
        <w:tc>
          <w:tcPr>
            <w:tcW w:w="675" w:type="pct"/>
            <w:tcBorders>
              <w:right w:val="single" w:sz="4" w:space="0" w:color="auto"/>
            </w:tcBorders>
            <w:vAlign w:val="center"/>
          </w:tcPr>
          <w:p w14:paraId="5282ED8D"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2367.56</w:t>
            </w:r>
          </w:p>
        </w:tc>
        <w:tc>
          <w:tcPr>
            <w:tcW w:w="740" w:type="pct"/>
            <w:tcBorders>
              <w:left w:val="single" w:sz="4" w:space="0" w:color="auto"/>
              <w:right w:val="single" w:sz="4" w:space="0" w:color="auto"/>
            </w:tcBorders>
            <w:vAlign w:val="center"/>
          </w:tcPr>
          <w:p w14:paraId="03E01E1B"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47EFAA28"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2367.56</w:t>
            </w:r>
          </w:p>
        </w:tc>
        <w:tc>
          <w:tcPr>
            <w:tcW w:w="555" w:type="pct"/>
            <w:tcBorders>
              <w:left w:val="single" w:sz="4" w:space="0" w:color="auto"/>
              <w:right w:val="single" w:sz="4" w:space="0" w:color="auto"/>
            </w:tcBorders>
            <w:vAlign w:val="center"/>
          </w:tcPr>
          <w:p w14:paraId="505F8AC9"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7C5C1B14" w14:textId="6AF9FE7E" w:rsidR="002E053C" w:rsidRPr="00C85089" w:rsidRDefault="002E053C" w:rsidP="002E053C">
            <w:pPr>
              <w:spacing w:before="60" w:after="60" w:line="240" w:lineRule="exact"/>
              <w:jc w:val="center"/>
              <w:rPr>
                <w:b/>
                <w:sz w:val="18"/>
                <w:szCs w:val="18"/>
                <w:u w:val="single"/>
              </w:rPr>
            </w:pPr>
            <w:r>
              <w:rPr>
                <w:rFonts w:hint="eastAsia"/>
                <w:b/>
                <w:sz w:val="18"/>
                <w:szCs w:val="18"/>
                <w:u w:val="single"/>
              </w:rPr>
              <w:t>3.5</w:t>
            </w:r>
          </w:p>
        </w:tc>
        <w:tc>
          <w:tcPr>
            <w:tcW w:w="555" w:type="pct"/>
            <w:vAlign w:val="bottom"/>
          </w:tcPr>
          <w:p w14:paraId="7487DB34" w14:textId="40046A20"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43.21 </w:t>
            </w:r>
          </w:p>
        </w:tc>
        <w:tc>
          <w:tcPr>
            <w:tcW w:w="562" w:type="pct"/>
            <w:vAlign w:val="bottom"/>
          </w:tcPr>
          <w:p w14:paraId="1AF14D5C" w14:textId="29858000" w:rsidR="002E053C" w:rsidRPr="00AA654C" w:rsidRDefault="002E053C" w:rsidP="002E053C">
            <w:pPr>
              <w:spacing w:before="60" w:after="60" w:line="240" w:lineRule="exact"/>
              <w:jc w:val="center"/>
              <w:rPr>
                <w:b/>
                <w:sz w:val="18"/>
                <w:szCs w:val="18"/>
                <w:u w:val="single"/>
              </w:rPr>
            </w:pPr>
            <w:r>
              <w:rPr>
                <w:rFonts w:hint="eastAsia"/>
                <w:b/>
                <w:sz w:val="18"/>
                <w:szCs w:val="18"/>
                <w:u w:val="single"/>
              </w:rPr>
              <w:t>3.02</w:t>
            </w:r>
          </w:p>
        </w:tc>
      </w:tr>
      <w:tr w:rsidR="002E053C" w:rsidRPr="00C85089" w14:paraId="692BF9E3" w14:textId="77777777" w:rsidTr="00B50A82">
        <w:tc>
          <w:tcPr>
            <w:tcW w:w="276" w:type="pct"/>
            <w:vMerge/>
            <w:vAlign w:val="center"/>
          </w:tcPr>
          <w:p w14:paraId="2200902D" w14:textId="77777777" w:rsidR="002E053C" w:rsidRPr="00C85089" w:rsidRDefault="002E053C" w:rsidP="002E053C">
            <w:pPr>
              <w:spacing w:before="60" w:after="60" w:line="240" w:lineRule="exact"/>
              <w:jc w:val="center"/>
              <w:rPr>
                <w:b/>
                <w:sz w:val="18"/>
                <w:szCs w:val="18"/>
                <w:u w:val="single"/>
              </w:rPr>
            </w:pPr>
          </w:p>
        </w:tc>
        <w:tc>
          <w:tcPr>
            <w:tcW w:w="351" w:type="pct"/>
            <w:vAlign w:val="center"/>
          </w:tcPr>
          <w:p w14:paraId="0AA7E57E" w14:textId="77777777" w:rsidR="002E053C" w:rsidRPr="00C85089" w:rsidRDefault="002E053C" w:rsidP="002E053C">
            <w:pPr>
              <w:spacing w:before="60" w:after="60" w:line="240" w:lineRule="exact"/>
              <w:jc w:val="center"/>
              <w:rPr>
                <w:b/>
                <w:sz w:val="18"/>
                <w:szCs w:val="18"/>
                <w:u w:val="single"/>
              </w:rPr>
            </w:pPr>
            <w:r w:rsidRPr="00C85089">
              <w:rPr>
                <w:rFonts w:hint="eastAsia"/>
                <w:b/>
                <w:sz w:val="18"/>
                <w:szCs w:val="18"/>
                <w:u w:val="single"/>
              </w:rPr>
              <w:t>远期</w:t>
            </w:r>
          </w:p>
        </w:tc>
        <w:tc>
          <w:tcPr>
            <w:tcW w:w="675" w:type="pct"/>
            <w:tcBorders>
              <w:right w:val="single" w:sz="4" w:space="0" w:color="auto"/>
            </w:tcBorders>
            <w:vAlign w:val="center"/>
          </w:tcPr>
          <w:p w14:paraId="661BCFC3"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3910.14</w:t>
            </w:r>
          </w:p>
        </w:tc>
        <w:tc>
          <w:tcPr>
            <w:tcW w:w="740" w:type="pct"/>
            <w:tcBorders>
              <w:left w:val="single" w:sz="4" w:space="0" w:color="auto"/>
              <w:right w:val="single" w:sz="4" w:space="0" w:color="auto"/>
            </w:tcBorders>
            <w:vAlign w:val="center"/>
          </w:tcPr>
          <w:p w14:paraId="53FE667F"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w:t>
            </w:r>
          </w:p>
        </w:tc>
        <w:tc>
          <w:tcPr>
            <w:tcW w:w="730" w:type="pct"/>
            <w:tcBorders>
              <w:left w:val="single" w:sz="4" w:space="0" w:color="auto"/>
              <w:right w:val="single" w:sz="4" w:space="0" w:color="auto"/>
            </w:tcBorders>
            <w:vAlign w:val="center"/>
          </w:tcPr>
          <w:p w14:paraId="61AEFD3C" w14:textId="77777777" w:rsidR="002E053C" w:rsidRPr="00C85089" w:rsidRDefault="002E053C" w:rsidP="002E053C">
            <w:pPr>
              <w:spacing w:before="60" w:after="60" w:line="240" w:lineRule="exact"/>
              <w:jc w:val="center"/>
              <w:rPr>
                <w:b/>
                <w:sz w:val="18"/>
                <w:szCs w:val="18"/>
                <w:u w:val="single"/>
              </w:rPr>
            </w:pPr>
            <w:r w:rsidRPr="00AA654C">
              <w:rPr>
                <w:b/>
                <w:sz w:val="18"/>
                <w:szCs w:val="18"/>
                <w:u w:val="single"/>
              </w:rPr>
              <w:t>3910.14</w:t>
            </w:r>
          </w:p>
        </w:tc>
        <w:tc>
          <w:tcPr>
            <w:tcW w:w="555" w:type="pct"/>
            <w:tcBorders>
              <w:left w:val="single" w:sz="4" w:space="0" w:color="auto"/>
              <w:right w:val="single" w:sz="4" w:space="0" w:color="auto"/>
            </w:tcBorders>
            <w:vAlign w:val="center"/>
          </w:tcPr>
          <w:p w14:paraId="1135E49B" w14:textId="77777777" w:rsidR="002E053C" w:rsidRPr="00C85089" w:rsidRDefault="002E053C" w:rsidP="002E053C">
            <w:pPr>
              <w:spacing w:before="60" w:after="60" w:line="240" w:lineRule="exact"/>
              <w:jc w:val="center"/>
              <w:rPr>
                <w:b/>
                <w:sz w:val="18"/>
                <w:szCs w:val="18"/>
                <w:u w:val="single"/>
              </w:rPr>
            </w:pPr>
            <w:r>
              <w:rPr>
                <w:rFonts w:hint="eastAsia"/>
                <w:b/>
                <w:sz w:val="18"/>
                <w:szCs w:val="18"/>
                <w:u w:val="single"/>
              </w:rPr>
              <w:t>5</w:t>
            </w:r>
            <w:r>
              <w:rPr>
                <w:b/>
                <w:sz w:val="18"/>
                <w:szCs w:val="18"/>
                <w:u w:val="single"/>
              </w:rPr>
              <w:t>0</w:t>
            </w:r>
          </w:p>
        </w:tc>
        <w:tc>
          <w:tcPr>
            <w:tcW w:w="556" w:type="pct"/>
            <w:tcBorders>
              <w:left w:val="single" w:sz="4" w:space="0" w:color="auto"/>
            </w:tcBorders>
            <w:vAlign w:val="center"/>
          </w:tcPr>
          <w:p w14:paraId="5B8FC0CF" w14:textId="7EA1D2D2" w:rsidR="002E053C" w:rsidRPr="00C85089" w:rsidRDefault="002E053C" w:rsidP="002E053C">
            <w:pPr>
              <w:spacing w:before="60" w:after="60" w:line="240" w:lineRule="exact"/>
              <w:jc w:val="center"/>
              <w:rPr>
                <w:b/>
                <w:sz w:val="18"/>
                <w:szCs w:val="18"/>
                <w:u w:val="single"/>
              </w:rPr>
            </w:pPr>
            <w:r>
              <w:rPr>
                <w:rFonts w:hint="eastAsia"/>
                <w:b/>
                <w:sz w:val="18"/>
                <w:szCs w:val="18"/>
                <w:u w:val="single"/>
              </w:rPr>
              <w:t>3.5</w:t>
            </w:r>
          </w:p>
        </w:tc>
        <w:tc>
          <w:tcPr>
            <w:tcW w:w="555" w:type="pct"/>
            <w:vAlign w:val="bottom"/>
          </w:tcPr>
          <w:p w14:paraId="34E4AF60" w14:textId="251B70E9" w:rsidR="002E053C" w:rsidRPr="00AA654C" w:rsidRDefault="002E053C" w:rsidP="002E053C">
            <w:pPr>
              <w:spacing w:before="60" w:after="60" w:line="240" w:lineRule="exact"/>
              <w:jc w:val="center"/>
              <w:rPr>
                <w:b/>
                <w:sz w:val="18"/>
                <w:szCs w:val="18"/>
                <w:u w:val="single"/>
              </w:rPr>
            </w:pPr>
            <w:r w:rsidRPr="00AA654C">
              <w:rPr>
                <w:rFonts w:hint="eastAsia"/>
                <w:b/>
                <w:sz w:val="18"/>
                <w:szCs w:val="18"/>
                <w:u w:val="single"/>
              </w:rPr>
              <w:t xml:space="preserve">71.36 </w:t>
            </w:r>
          </w:p>
        </w:tc>
        <w:tc>
          <w:tcPr>
            <w:tcW w:w="562" w:type="pct"/>
            <w:vAlign w:val="bottom"/>
          </w:tcPr>
          <w:p w14:paraId="4428B81D" w14:textId="05D835B7" w:rsidR="002E053C" w:rsidRPr="00AA654C" w:rsidRDefault="002E053C" w:rsidP="002E053C">
            <w:pPr>
              <w:spacing w:before="60" w:after="60" w:line="240" w:lineRule="exact"/>
              <w:jc w:val="center"/>
              <w:rPr>
                <w:b/>
                <w:sz w:val="18"/>
                <w:szCs w:val="18"/>
                <w:u w:val="single"/>
              </w:rPr>
            </w:pPr>
            <w:r>
              <w:rPr>
                <w:rFonts w:hint="eastAsia"/>
                <w:b/>
                <w:sz w:val="18"/>
                <w:szCs w:val="18"/>
                <w:u w:val="single"/>
              </w:rPr>
              <w:t>5.00</w:t>
            </w:r>
          </w:p>
        </w:tc>
      </w:tr>
    </w:tbl>
    <w:p w14:paraId="571E72FF" w14:textId="6520C991" w:rsidR="007730A9" w:rsidRPr="00536447" w:rsidRDefault="002E053C">
      <w:pPr>
        <w:ind w:firstLine="484"/>
        <w:rPr>
          <w:b/>
          <w:sz w:val="24"/>
          <w:u w:val="single"/>
        </w:rPr>
      </w:pPr>
      <w:r w:rsidRPr="00536447">
        <w:rPr>
          <w:rFonts w:hint="eastAsia"/>
          <w:b/>
          <w:sz w:val="24"/>
          <w:u w:val="single"/>
        </w:rPr>
        <w:t>由上表可知集聚区废水污染物排放量为：近期</w:t>
      </w:r>
      <w:r w:rsidRPr="00536447">
        <w:rPr>
          <w:b/>
          <w:sz w:val="24"/>
          <w:u w:val="single"/>
        </w:rPr>
        <w:t>COD</w:t>
      </w:r>
      <w:r>
        <w:rPr>
          <w:b/>
          <w:sz w:val="24"/>
          <w:u w:val="single"/>
        </w:rPr>
        <w:t>45.52</w:t>
      </w:r>
      <w:r w:rsidRPr="00536447">
        <w:rPr>
          <w:b/>
          <w:sz w:val="24"/>
          <w:u w:val="single"/>
        </w:rPr>
        <w:t>t/a</w:t>
      </w:r>
      <w:r w:rsidRPr="00536447">
        <w:rPr>
          <w:rFonts w:hint="eastAsia"/>
          <w:b/>
          <w:sz w:val="24"/>
          <w:u w:val="single"/>
        </w:rPr>
        <w:t>，</w:t>
      </w:r>
      <w:r w:rsidRPr="00536447">
        <w:rPr>
          <w:b/>
          <w:sz w:val="24"/>
          <w:u w:val="single"/>
        </w:rPr>
        <w:t>NH</w:t>
      </w:r>
      <w:r w:rsidRPr="00536447">
        <w:rPr>
          <w:b/>
          <w:sz w:val="24"/>
          <w:u w:val="single"/>
          <w:vertAlign w:val="subscript"/>
        </w:rPr>
        <w:t>3</w:t>
      </w:r>
      <w:r w:rsidRPr="00536447">
        <w:rPr>
          <w:b/>
          <w:sz w:val="24"/>
          <w:u w:val="single"/>
        </w:rPr>
        <w:t>-N</w:t>
      </w:r>
      <w:r>
        <w:rPr>
          <w:b/>
          <w:sz w:val="24"/>
          <w:u w:val="single"/>
        </w:rPr>
        <w:t>4.56</w:t>
      </w:r>
      <w:r w:rsidRPr="00536447">
        <w:rPr>
          <w:b/>
          <w:sz w:val="24"/>
          <w:u w:val="single"/>
        </w:rPr>
        <w:t>t/a</w:t>
      </w:r>
      <w:r w:rsidRPr="00536447">
        <w:rPr>
          <w:rFonts w:hint="eastAsia"/>
          <w:b/>
          <w:sz w:val="24"/>
          <w:u w:val="single"/>
        </w:rPr>
        <w:t>；中期</w:t>
      </w:r>
      <w:r w:rsidRPr="00536447">
        <w:rPr>
          <w:b/>
          <w:sz w:val="24"/>
          <w:u w:val="single"/>
        </w:rPr>
        <w:t>COD</w:t>
      </w:r>
      <w:r>
        <w:rPr>
          <w:b/>
          <w:sz w:val="24"/>
          <w:u w:val="single"/>
        </w:rPr>
        <w:t>91.76</w:t>
      </w:r>
      <w:r w:rsidRPr="00536447">
        <w:rPr>
          <w:b/>
          <w:sz w:val="24"/>
          <w:u w:val="single"/>
        </w:rPr>
        <w:t>t/a</w:t>
      </w:r>
      <w:r w:rsidRPr="00536447">
        <w:rPr>
          <w:rFonts w:hint="eastAsia"/>
          <w:b/>
          <w:sz w:val="24"/>
          <w:u w:val="single"/>
        </w:rPr>
        <w:t>，</w:t>
      </w:r>
      <w:r w:rsidRPr="00536447">
        <w:rPr>
          <w:b/>
          <w:sz w:val="24"/>
          <w:u w:val="single"/>
        </w:rPr>
        <w:t>NH</w:t>
      </w:r>
      <w:r w:rsidRPr="00536447">
        <w:rPr>
          <w:b/>
          <w:sz w:val="24"/>
          <w:u w:val="single"/>
          <w:vertAlign w:val="subscript"/>
        </w:rPr>
        <w:t>3</w:t>
      </w:r>
      <w:r w:rsidRPr="00536447">
        <w:rPr>
          <w:b/>
          <w:sz w:val="24"/>
          <w:u w:val="single"/>
        </w:rPr>
        <w:t xml:space="preserve">-N </w:t>
      </w:r>
      <w:r>
        <w:rPr>
          <w:rFonts w:hint="eastAsia"/>
          <w:b/>
          <w:sz w:val="24"/>
          <w:u w:val="single"/>
        </w:rPr>
        <w:t>7.88</w:t>
      </w:r>
      <w:r w:rsidRPr="00536447">
        <w:rPr>
          <w:b/>
          <w:sz w:val="24"/>
          <w:u w:val="single"/>
        </w:rPr>
        <w:t>t/a</w:t>
      </w:r>
      <w:r w:rsidRPr="00536447">
        <w:rPr>
          <w:rFonts w:hint="eastAsia"/>
          <w:b/>
          <w:sz w:val="24"/>
          <w:u w:val="single"/>
        </w:rPr>
        <w:t>；远期</w:t>
      </w:r>
      <w:r w:rsidRPr="00536447">
        <w:rPr>
          <w:b/>
          <w:sz w:val="24"/>
          <w:u w:val="single"/>
        </w:rPr>
        <w:t>COD</w:t>
      </w:r>
      <w:r>
        <w:rPr>
          <w:b/>
          <w:sz w:val="24"/>
          <w:u w:val="single"/>
        </w:rPr>
        <w:t>100.83</w:t>
      </w:r>
      <w:r w:rsidRPr="00536447">
        <w:rPr>
          <w:b/>
          <w:sz w:val="24"/>
          <w:u w:val="single"/>
        </w:rPr>
        <w:t>t/a</w:t>
      </w:r>
      <w:r w:rsidRPr="00536447">
        <w:rPr>
          <w:rFonts w:hint="eastAsia"/>
          <w:b/>
          <w:sz w:val="24"/>
          <w:u w:val="single"/>
        </w:rPr>
        <w:t>，</w:t>
      </w:r>
      <w:r w:rsidRPr="00536447">
        <w:rPr>
          <w:b/>
          <w:sz w:val="24"/>
          <w:u w:val="single"/>
        </w:rPr>
        <w:t>NH</w:t>
      </w:r>
      <w:r w:rsidRPr="00536447">
        <w:rPr>
          <w:b/>
          <w:sz w:val="24"/>
          <w:u w:val="single"/>
          <w:vertAlign w:val="subscript"/>
        </w:rPr>
        <w:t>3</w:t>
      </w:r>
      <w:r w:rsidRPr="00536447">
        <w:rPr>
          <w:b/>
          <w:sz w:val="24"/>
          <w:u w:val="single"/>
        </w:rPr>
        <w:t>-N</w:t>
      </w:r>
      <w:r>
        <w:rPr>
          <w:rFonts w:hint="eastAsia"/>
          <w:b/>
          <w:sz w:val="24"/>
          <w:u w:val="single"/>
        </w:rPr>
        <w:t>7.95</w:t>
      </w:r>
      <w:r w:rsidRPr="00536447">
        <w:rPr>
          <w:b/>
          <w:sz w:val="24"/>
          <w:u w:val="single"/>
        </w:rPr>
        <w:t>t/a</w:t>
      </w:r>
      <w:r w:rsidRPr="00536447">
        <w:rPr>
          <w:rFonts w:hint="eastAsia"/>
          <w:b/>
          <w:sz w:val="24"/>
          <w:u w:val="single"/>
        </w:rPr>
        <w:t>。</w:t>
      </w:r>
    </w:p>
    <w:p w14:paraId="462E924E" w14:textId="77777777" w:rsidR="00DD1C49" w:rsidRPr="00536447" w:rsidRDefault="00DD1C49">
      <w:pPr>
        <w:ind w:firstLine="484"/>
        <w:rPr>
          <w:b/>
          <w:sz w:val="24"/>
          <w:u w:val="single"/>
        </w:rPr>
      </w:pPr>
    </w:p>
    <w:p w14:paraId="03AF82DF" w14:textId="77777777" w:rsidR="00856DCC" w:rsidRPr="00536447" w:rsidRDefault="00734CD5">
      <w:pPr>
        <w:spacing w:line="500" w:lineRule="exact"/>
        <w:ind w:firstLineChars="200" w:firstLine="472"/>
        <w:rPr>
          <w:spacing w:val="-3"/>
          <w:sz w:val="24"/>
        </w:rPr>
      </w:pPr>
      <w:r w:rsidRPr="00536447">
        <w:rPr>
          <w:spacing w:val="-3"/>
          <w:sz w:val="24"/>
        </w:rPr>
        <w:br w:type="page"/>
      </w:r>
    </w:p>
    <w:p w14:paraId="7F3C51E4" w14:textId="77777777" w:rsidR="00856DCC" w:rsidRPr="00536447" w:rsidRDefault="00734CD5">
      <w:pPr>
        <w:spacing w:before="240" w:after="240" w:line="520" w:lineRule="exact"/>
        <w:jc w:val="center"/>
        <w:outlineLvl w:val="0"/>
        <w:rPr>
          <w:b/>
          <w:sz w:val="36"/>
          <w:szCs w:val="36"/>
        </w:rPr>
      </w:pPr>
      <w:bookmarkStart w:id="582" w:name="_Toc532230662"/>
      <w:bookmarkStart w:id="583" w:name="_Toc10410"/>
      <w:bookmarkStart w:id="584" w:name="_Toc478119295"/>
      <w:bookmarkStart w:id="585" w:name="_Toc396401834"/>
      <w:bookmarkStart w:id="586" w:name="_Toc1051497"/>
      <w:bookmarkStart w:id="587" w:name="_Toc6786349"/>
      <w:r w:rsidRPr="00536447">
        <w:rPr>
          <w:rFonts w:hint="eastAsia"/>
          <w:b/>
          <w:sz w:val="36"/>
          <w:szCs w:val="36"/>
        </w:rPr>
        <w:lastRenderedPageBreak/>
        <w:t>第七章</w:t>
      </w:r>
      <w:r w:rsidRPr="00536447">
        <w:rPr>
          <w:b/>
          <w:sz w:val="36"/>
          <w:szCs w:val="36"/>
        </w:rPr>
        <w:t xml:space="preserve">  </w:t>
      </w:r>
      <w:r w:rsidRPr="00536447">
        <w:rPr>
          <w:rFonts w:hint="eastAsia"/>
          <w:b/>
          <w:sz w:val="36"/>
          <w:szCs w:val="36"/>
        </w:rPr>
        <w:t>循环经济与清洁生产</w:t>
      </w:r>
      <w:bookmarkEnd w:id="582"/>
      <w:bookmarkEnd w:id="583"/>
      <w:bookmarkEnd w:id="584"/>
      <w:bookmarkEnd w:id="585"/>
      <w:bookmarkEnd w:id="586"/>
      <w:bookmarkEnd w:id="587"/>
    </w:p>
    <w:p w14:paraId="481E9076" w14:textId="77777777" w:rsidR="00856DCC" w:rsidRPr="00536447" w:rsidRDefault="00734CD5">
      <w:pPr>
        <w:pStyle w:val="2"/>
        <w:numPr>
          <w:ilvl w:val="0"/>
          <w:numId w:val="0"/>
        </w:numPr>
        <w:rPr>
          <w:sz w:val="30"/>
          <w:szCs w:val="30"/>
        </w:rPr>
      </w:pPr>
      <w:bookmarkStart w:id="588" w:name="_Toc232915170"/>
      <w:bookmarkStart w:id="589" w:name="_Toc16745"/>
      <w:bookmarkStart w:id="590" w:name="_Toc478119296"/>
      <w:bookmarkStart w:id="591" w:name="_Toc532230663"/>
      <w:bookmarkStart w:id="592" w:name="_Toc245786572"/>
      <w:bookmarkStart w:id="593" w:name="_Toc1051498"/>
      <w:bookmarkStart w:id="594" w:name="_Toc6786350"/>
      <w:bookmarkStart w:id="595" w:name="_Toc396401838"/>
      <w:r w:rsidRPr="00536447">
        <w:rPr>
          <w:sz w:val="30"/>
          <w:szCs w:val="30"/>
        </w:rPr>
        <w:t>7.1</w:t>
      </w:r>
      <w:bookmarkStart w:id="596" w:name="_Toc283653571"/>
      <w:bookmarkStart w:id="597" w:name="_Toc250989075"/>
      <w:bookmarkStart w:id="598" w:name="_Toc249966174"/>
      <w:bookmarkStart w:id="599" w:name="_Toc262481311"/>
      <w:r w:rsidRPr="00536447">
        <w:rPr>
          <w:sz w:val="30"/>
          <w:szCs w:val="30"/>
        </w:rPr>
        <w:t xml:space="preserve">  </w:t>
      </w:r>
      <w:r w:rsidRPr="00536447">
        <w:rPr>
          <w:rFonts w:hint="eastAsia"/>
          <w:sz w:val="30"/>
          <w:szCs w:val="30"/>
        </w:rPr>
        <w:t>循环经济分析</w:t>
      </w:r>
      <w:bookmarkEnd w:id="588"/>
      <w:bookmarkEnd w:id="589"/>
      <w:bookmarkEnd w:id="590"/>
      <w:bookmarkEnd w:id="591"/>
      <w:bookmarkEnd w:id="592"/>
      <w:bookmarkEnd w:id="593"/>
      <w:bookmarkEnd w:id="594"/>
      <w:bookmarkEnd w:id="596"/>
      <w:bookmarkEnd w:id="597"/>
      <w:bookmarkEnd w:id="598"/>
      <w:bookmarkEnd w:id="599"/>
    </w:p>
    <w:p w14:paraId="5798E9CA" w14:textId="77777777" w:rsidR="00856DCC" w:rsidRPr="00536447" w:rsidRDefault="00734CD5">
      <w:pPr>
        <w:spacing w:line="520" w:lineRule="exact"/>
        <w:ind w:firstLineChars="200" w:firstLine="484"/>
        <w:rPr>
          <w:sz w:val="24"/>
        </w:rPr>
      </w:pPr>
      <w:r w:rsidRPr="00536447">
        <w:rPr>
          <w:rFonts w:hint="eastAsia"/>
          <w:sz w:val="24"/>
        </w:rPr>
        <w:t>循环经济是物质闭环流动型经济的简称，是以物质能量梯次和闭路循环使用为特征，表现为污染低排放，使废物减量化、资源化、无害化。它把清洁生产、资源综合利用、生态保护和可持续消费等融为一体，运用生态学、自然资本论、系统论等理论来指导人类社会的经济活动，因此本质上它是一种生态经济。从工业化的角度讲，它是把清洁生产和废弃物的综合利用融为一体的一种经济发展模式。循环经济的主要载体是环境无害化技术、资源回收利用技术和清洁生产技术。随着资源、环境问题的加剧，发展循环经济已成为</w:t>
      </w:r>
      <w:r w:rsidRPr="00536447">
        <w:rPr>
          <w:sz w:val="24"/>
        </w:rPr>
        <w:t>21</w:t>
      </w:r>
      <w:r w:rsidRPr="00536447">
        <w:rPr>
          <w:rFonts w:hint="eastAsia"/>
          <w:sz w:val="24"/>
        </w:rPr>
        <w:t>世纪的时代要求。</w:t>
      </w:r>
    </w:p>
    <w:p w14:paraId="204DCBF1" w14:textId="77777777" w:rsidR="00856DCC" w:rsidRPr="00536447" w:rsidRDefault="00734CD5">
      <w:pPr>
        <w:pStyle w:val="3"/>
        <w:spacing w:before="120" w:after="120"/>
        <w:rPr>
          <w:sz w:val="28"/>
        </w:rPr>
      </w:pPr>
      <w:bookmarkStart w:id="600" w:name="_Toc532230664"/>
      <w:bookmarkStart w:id="601" w:name="_Toc478119297"/>
      <w:bookmarkStart w:id="602" w:name="_Toc12456"/>
      <w:bookmarkStart w:id="603" w:name="_Toc6786351"/>
      <w:r w:rsidRPr="00536447">
        <w:rPr>
          <w:sz w:val="28"/>
        </w:rPr>
        <w:t>7.1.</w:t>
      </w:r>
      <w:bookmarkStart w:id="604" w:name="_Toc249966175"/>
      <w:bookmarkStart w:id="605" w:name="_Toc283653572"/>
      <w:bookmarkStart w:id="606" w:name="_Toc245786573"/>
      <w:bookmarkStart w:id="607" w:name="_Toc262481312"/>
      <w:bookmarkStart w:id="608" w:name="_Toc250989076"/>
      <w:r w:rsidRPr="00536447">
        <w:rPr>
          <w:sz w:val="28"/>
        </w:rPr>
        <w:t xml:space="preserve">1  </w:t>
      </w:r>
      <w:r w:rsidRPr="00536447">
        <w:rPr>
          <w:rFonts w:hint="eastAsia"/>
          <w:sz w:val="28"/>
        </w:rPr>
        <w:t>集聚区循环经济总体架构</w:t>
      </w:r>
      <w:bookmarkEnd w:id="600"/>
      <w:bookmarkEnd w:id="601"/>
      <w:bookmarkEnd w:id="602"/>
      <w:bookmarkEnd w:id="603"/>
      <w:bookmarkEnd w:id="604"/>
      <w:bookmarkEnd w:id="605"/>
      <w:bookmarkEnd w:id="606"/>
      <w:bookmarkEnd w:id="607"/>
      <w:bookmarkEnd w:id="608"/>
    </w:p>
    <w:p w14:paraId="6395A30E" w14:textId="77777777" w:rsidR="00856DCC" w:rsidRPr="00536447" w:rsidRDefault="00734CD5">
      <w:pPr>
        <w:spacing w:line="520" w:lineRule="exact"/>
        <w:rPr>
          <w:b/>
          <w:sz w:val="24"/>
        </w:rPr>
      </w:pPr>
      <w:r w:rsidRPr="00536447">
        <w:rPr>
          <w:b/>
          <w:sz w:val="24"/>
        </w:rPr>
        <w:t xml:space="preserve">7.1.1.1  </w:t>
      </w:r>
      <w:r w:rsidRPr="00536447">
        <w:rPr>
          <w:rFonts w:hint="eastAsia"/>
          <w:b/>
          <w:sz w:val="24"/>
        </w:rPr>
        <w:t>循环经济建立的基础</w:t>
      </w:r>
    </w:p>
    <w:p w14:paraId="7E9D4D5D" w14:textId="77777777" w:rsidR="00856DCC" w:rsidRPr="00536447" w:rsidRDefault="00734CD5">
      <w:pPr>
        <w:spacing w:line="520" w:lineRule="exact"/>
        <w:ind w:firstLineChars="200" w:firstLine="484"/>
        <w:rPr>
          <w:sz w:val="24"/>
        </w:rPr>
      </w:pPr>
      <w:r w:rsidRPr="00536447">
        <w:rPr>
          <w:rFonts w:hint="eastAsia"/>
          <w:sz w:val="24"/>
        </w:rPr>
        <w:t>政府高度重视，把发展循环经济作为集聚区政府工作的重点，并建立政策法规支持体系，依法对生态产业体系的发展提供保证。制定各类废物、废水申报和回用管理办法，制定废物废水回用监督奖励办法。</w:t>
      </w:r>
    </w:p>
    <w:p w14:paraId="73ADDD98" w14:textId="77777777" w:rsidR="00856DCC" w:rsidRPr="00536447" w:rsidRDefault="00734CD5">
      <w:pPr>
        <w:spacing w:line="520" w:lineRule="exact"/>
        <w:rPr>
          <w:b/>
          <w:sz w:val="24"/>
        </w:rPr>
      </w:pPr>
      <w:r w:rsidRPr="00536447">
        <w:rPr>
          <w:b/>
          <w:sz w:val="24"/>
        </w:rPr>
        <w:t xml:space="preserve">7.1.1.2  </w:t>
      </w:r>
      <w:r w:rsidRPr="00536447">
        <w:rPr>
          <w:rFonts w:hint="eastAsia"/>
          <w:b/>
          <w:sz w:val="24"/>
        </w:rPr>
        <w:t>循环经济建立的原则</w:t>
      </w:r>
    </w:p>
    <w:p w14:paraId="701B1750"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坚持</w:t>
      </w:r>
      <w:r w:rsidRPr="00536447">
        <w:rPr>
          <w:rFonts w:ascii="宋体" w:hint="eastAsia"/>
          <w:sz w:val="24"/>
        </w:rPr>
        <w:t>“</w:t>
      </w:r>
      <w:r w:rsidRPr="00536447">
        <w:rPr>
          <w:rFonts w:ascii="宋体" w:hAnsi="宋体" w:hint="eastAsia"/>
          <w:sz w:val="24"/>
        </w:rPr>
        <w:t>资源开发与节约并举，把节约放在首位，依法保护和合理使用资源，提高资源利用率，实现永续利用</w:t>
      </w:r>
      <w:r w:rsidRPr="00536447">
        <w:rPr>
          <w:rFonts w:ascii="宋体" w:hint="eastAsia"/>
          <w:sz w:val="24"/>
        </w:rPr>
        <w:t>”</w:t>
      </w:r>
      <w:r w:rsidRPr="00536447">
        <w:rPr>
          <w:rFonts w:ascii="宋体" w:hAnsi="宋体" w:hint="eastAsia"/>
          <w:sz w:val="24"/>
        </w:rPr>
        <w:t>的方针，以市场为导向，以企业为主体，以优化资源利用方式为核心，以提高资源生产率和降低废弃物排放、保护环境、增强企业竞争力为目标，以技术创新和制度创新为动力，逐步建立有利于循环经济发展的宏观调控管理体系和政府主导、市场推进、法律规范、政策扶持、科技支撑、公众参与的运行机制，建立循环经济体系，形成具有地方特色的、以</w:t>
      </w:r>
      <w:r w:rsidRPr="00536447">
        <w:rPr>
          <w:rFonts w:ascii="宋体" w:hint="eastAsia"/>
          <w:sz w:val="24"/>
        </w:rPr>
        <w:t>“</w:t>
      </w:r>
      <w:r w:rsidRPr="00536447">
        <w:rPr>
          <w:rFonts w:ascii="宋体" w:hAnsi="宋体" w:hint="eastAsia"/>
          <w:sz w:val="24"/>
        </w:rPr>
        <w:t>资源</w:t>
      </w:r>
      <w:r w:rsidRPr="00536447">
        <w:rPr>
          <w:rFonts w:ascii="宋体" w:hAnsi="宋体"/>
          <w:sz w:val="24"/>
        </w:rPr>
        <w:t>—</w:t>
      </w:r>
      <w:r w:rsidRPr="00536447">
        <w:rPr>
          <w:rFonts w:ascii="宋体" w:hAnsi="宋体" w:hint="eastAsia"/>
          <w:sz w:val="24"/>
        </w:rPr>
        <w:t>产品</w:t>
      </w:r>
      <w:r w:rsidRPr="00536447">
        <w:rPr>
          <w:rFonts w:ascii="宋体" w:hAnsi="宋体"/>
          <w:sz w:val="24"/>
        </w:rPr>
        <w:t>—</w:t>
      </w:r>
      <w:r w:rsidRPr="00536447">
        <w:rPr>
          <w:rFonts w:ascii="宋体" w:hAnsi="宋体" w:hint="eastAsia"/>
          <w:sz w:val="24"/>
        </w:rPr>
        <w:t>再生资源</w:t>
      </w:r>
      <w:r w:rsidRPr="00536447">
        <w:rPr>
          <w:rFonts w:ascii="宋体" w:hint="eastAsia"/>
          <w:sz w:val="24"/>
        </w:rPr>
        <w:t>”</w:t>
      </w:r>
      <w:r w:rsidRPr="00536447">
        <w:rPr>
          <w:rFonts w:ascii="宋体" w:hAnsi="宋体" w:hint="eastAsia"/>
          <w:sz w:val="24"/>
        </w:rPr>
        <w:t>为特征的循环经济发展模式，寓环境建设于经济建设、社会发展之中，促进经济与资源、环境的协调发展，加快建设资源节约型社会。</w:t>
      </w:r>
    </w:p>
    <w:p w14:paraId="5A5A4515" w14:textId="77777777" w:rsidR="00856DCC" w:rsidRPr="00536447" w:rsidRDefault="00734CD5">
      <w:pPr>
        <w:spacing w:line="520" w:lineRule="exact"/>
        <w:rPr>
          <w:b/>
          <w:sz w:val="24"/>
        </w:rPr>
      </w:pPr>
      <w:r w:rsidRPr="00536447">
        <w:rPr>
          <w:b/>
          <w:sz w:val="24"/>
        </w:rPr>
        <w:lastRenderedPageBreak/>
        <w:t xml:space="preserve">7.1.1.3  </w:t>
      </w:r>
      <w:r w:rsidRPr="00536447">
        <w:rPr>
          <w:rFonts w:hint="eastAsia"/>
          <w:b/>
          <w:sz w:val="24"/>
        </w:rPr>
        <w:t>循环经济建立的层次</w:t>
      </w:r>
    </w:p>
    <w:p w14:paraId="54191B8E" w14:textId="77777777" w:rsidR="00856DCC" w:rsidRPr="00536447" w:rsidRDefault="00734CD5">
      <w:pPr>
        <w:spacing w:line="520" w:lineRule="exact"/>
        <w:ind w:firstLineChars="200" w:firstLine="484"/>
        <w:rPr>
          <w:sz w:val="24"/>
        </w:rPr>
      </w:pPr>
      <w:r w:rsidRPr="00536447">
        <w:rPr>
          <w:rFonts w:hint="eastAsia"/>
          <w:sz w:val="24"/>
        </w:rPr>
        <w:t>在清洁生产的基础上，大力发展循环经济是集聚区建设过程中一条以最有效利用资源和保护环境为基础的经济可持续发展之路，也是有效解决现存环境问题的唯一方法和途径。</w:t>
      </w:r>
    </w:p>
    <w:p w14:paraId="62430A20" w14:textId="77777777" w:rsidR="00856DCC" w:rsidRPr="00536447" w:rsidRDefault="00734CD5">
      <w:pPr>
        <w:spacing w:line="520" w:lineRule="exact"/>
        <w:ind w:firstLineChars="200" w:firstLine="484"/>
        <w:rPr>
          <w:sz w:val="24"/>
        </w:rPr>
      </w:pPr>
      <w:r w:rsidRPr="00536447">
        <w:rPr>
          <w:rFonts w:hint="eastAsia"/>
          <w:sz w:val="24"/>
        </w:rPr>
        <w:t>循环经济的具体活动主要集中在三个层次：企业层次、企业群落层次和企业与社会层次。</w:t>
      </w:r>
    </w:p>
    <w:p w14:paraId="40E84AE9"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1</w:t>
      </w:r>
      <w:r w:rsidRPr="00536447">
        <w:rPr>
          <w:rFonts w:hint="eastAsia"/>
          <w:sz w:val="24"/>
        </w:rPr>
        <w:t>）在企业层次上</w:t>
      </w:r>
    </w:p>
    <w:p w14:paraId="2A8EABF4" w14:textId="77777777" w:rsidR="00856DCC" w:rsidRPr="00536447" w:rsidRDefault="00734CD5">
      <w:pPr>
        <w:spacing w:line="520" w:lineRule="exact"/>
        <w:ind w:firstLineChars="200" w:firstLine="484"/>
        <w:rPr>
          <w:sz w:val="24"/>
        </w:rPr>
      </w:pPr>
      <w:r w:rsidRPr="00536447">
        <w:rPr>
          <w:rFonts w:hint="eastAsia"/>
          <w:sz w:val="24"/>
        </w:rPr>
        <w:t>应按《中华人民共和国清洁生产促进法》的要求，评价和审核工业集聚区内的建设项目。根据生态效率的理念，要求企业减少产品和服务的物料使用量、能源使用量、减排有毒物质、加强企业内部的物质循环、最大限度可持续地利用可再生资源、提高产品的耐用性，从生产优先转变为服务优先，强化产品的使用价值，使产品与服务的质量达到最优，从而推动工业社会向服务社会的过渡。</w:t>
      </w:r>
    </w:p>
    <w:p w14:paraId="3E678B47"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2</w:t>
      </w:r>
      <w:r w:rsidRPr="00536447">
        <w:rPr>
          <w:rFonts w:hint="eastAsia"/>
          <w:sz w:val="24"/>
        </w:rPr>
        <w:t>）在企业群落层次上</w:t>
      </w:r>
    </w:p>
    <w:p w14:paraId="25570241"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按照工业生态学的原理，建立企业与企业之间的输入输出关系。在区域内，企业之间形成一种共生系统，建立工业体系中不同工艺流程、不同企业和不同行业之间的横向耦合、横向共生及资源共享。为废物找到下游的</w:t>
      </w:r>
      <w:r w:rsidRPr="00536447">
        <w:rPr>
          <w:rFonts w:ascii="宋体" w:hint="eastAsia"/>
          <w:sz w:val="24"/>
        </w:rPr>
        <w:t>“</w:t>
      </w:r>
      <w:r w:rsidRPr="00536447">
        <w:rPr>
          <w:rFonts w:ascii="宋体" w:hAnsi="宋体" w:hint="eastAsia"/>
          <w:sz w:val="24"/>
        </w:rPr>
        <w:t>分解者</w:t>
      </w:r>
      <w:r w:rsidRPr="00536447">
        <w:rPr>
          <w:rFonts w:ascii="宋体" w:hint="eastAsia"/>
          <w:sz w:val="24"/>
        </w:rPr>
        <w:t>”</w:t>
      </w:r>
      <w:r w:rsidRPr="00536447">
        <w:rPr>
          <w:rFonts w:ascii="宋体" w:hAnsi="宋体" w:hint="eastAsia"/>
          <w:sz w:val="24"/>
        </w:rPr>
        <w:t>，建立工业生态系统的</w:t>
      </w:r>
      <w:r w:rsidRPr="00536447">
        <w:rPr>
          <w:rFonts w:ascii="宋体" w:hint="eastAsia"/>
          <w:sz w:val="24"/>
        </w:rPr>
        <w:t>“</w:t>
      </w:r>
      <w:r w:rsidRPr="00536447">
        <w:rPr>
          <w:rFonts w:ascii="宋体" w:hAnsi="宋体" w:hint="eastAsia"/>
          <w:sz w:val="24"/>
        </w:rPr>
        <w:t>食物链</w:t>
      </w:r>
      <w:r w:rsidRPr="00536447">
        <w:rPr>
          <w:rFonts w:ascii="宋体" w:hint="eastAsia"/>
          <w:sz w:val="24"/>
        </w:rPr>
        <w:t>”</w:t>
      </w:r>
      <w:r w:rsidRPr="00536447">
        <w:rPr>
          <w:rFonts w:ascii="宋体" w:hAnsi="宋体" w:hint="eastAsia"/>
          <w:sz w:val="24"/>
        </w:rPr>
        <w:t>和</w:t>
      </w:r>
      <w:r w:rsidRPr="00536447">
        <w:rPr>
          <w:rFonts w:ascii="宋体" w:hint="eastAsia"/>
          <w:sz w:val="24"/>
        </w:rPr>
        <w:t>“</w:t>
      </w:r>
      <w:r w:rsidRPr="00536447">
        <w:rPr>
          <w:rFonts w:ascii="宋体" w:hAnsi="宋体" w:hint="eastAsia"/>
          <w:sz w:val="24"/>
        </w:rPr>
        <w:t>食物网</w:t>
      </w:r>
      <w:r w:rsidRPr="00536447">
        <w:rPr>
          <w:rFonts w:ascii="宋体" w:hint="eastAsia"/>
          <w:sz w:val="24"/>
        </w:rPr>
        <w:t>”</w:t>
      </w:r>
      <w:r w:rsidRPr="00536447">
        <w:rPr>
          <w:rFonts w:ascii="宋体" w:hAnsi="宋体" w:hint="eastAsia"/>
          <w:sz w:val="24"/>
        </w:rPr>
        <w:t>，达到变污染负效益为资源正效益的目的。</w:t>
      </w:r>
    </w:p>
    <w:p w14:paraId="15FE3AD4"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w:t>
      </w:r>
      <w:r w:rsidRPr="00536447">
        <w:rPr>
          <w:rFonts w:ascii="宋体" w:hAnsi="宋体"/>
          <w:sz w:val="24"/>
        </w:rPr>
        <w:t>3</w:t>
      </w:r>
      <w:r w:rsidRPr="00536447">
        <w:rPr>
          <w:rFonts w:ascii="宋体" w:hAnsi="宋体" w:hint="eastAsia"/>
          <w:sz w:val="24"/>
        </w:rPr>
        <w:t>）企业与社会层次上</w:t>
      </w:r>
    </w:p>
    <w:p w14:paraId="552387DE"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在区域内，根据各企业最终进入社会废弃物的特点，实施废弃物的无害化、减量化和资源化，例如废水资源化，固体废物资源化，废气资源化等，使所有的废物经过资源化后，最终进入社会，使废物达到微量化和无害化。</w:t>
      </w:r>
    </w:p>
    <w:p w14:paraId="4F2039F9"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这样当资源进入区域后，在它的生命周期里通过企业内部循环、企业之间的循环和企业与社会的循环，完成了最有效的利用后，最终得到妥善处置。</w:t>
      </w:r>
    </w:p>
    <w:p w14:paraId="225CD5A2" w14:textId="77777777" w:rsidR="00856DCC" w:rsidRPr="00536447" w:rsidRDefault="00734CD5">
      <w:pPr>
        <w:spacing w:line="520" w:lineRule="exact"/>
        <w:rPr>
          <w:b/>
          <w:sz w:val="24"/>
        </w:rPr>
      </w:pPr>
      <w:r w:rsidRPr="00536447">
        <w:rPr>
          <w:b/>
          <w:sz w:val="24"/>
        </w:rPr>
        <w:t xml:space="preserve">7.1.1.4  </w:t>
      </w:r>
      <w:r w:rsidRPr="00536447">
        <w:rPr>
          <w:rFonts w:hint="eastAsia"/>
          <w:b/>
          <w:sz w:val="24"/>
        </w:rPr>
        <w:t>循环经济建立的目的</w:t>
      </w:r>
    </w:p>
    <w:p w14:paraId="5E7C68F6"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循环经济要求以环境友好的方式利用自然资源和环境资源，实现经济活动的生态</w:t>
      </w:r>
      <w:r w:rsidRPr="00536447">
        <w:rPr>
          <w:rFonts w:ascii="宋体" w:hAnsi="宋体" w:hint="eastAsia"/>
          <w:sz w:val="24"/>
        </w:rPr>
        <w:lastRenderedPageBreak/>
        <w:t>化转向。循环经济建设作为我国经济发展目标，得到国家高度重视。胡锦涛总书记在</w:t>
      </w:r>
      <w:r w:rsidRPr="00536447">
        <w:rPr>
          <w:rFonts w:ascii="宋体" w:hAnsi="宋体"/>
          <w:sz w:val="24"/>
        </w:rPr>
        <w:t>2003</w:t>
      </w:r>
      <w:r w:rsidRPr="00536447">
        <w:rPr>
          <w:rFonts w:ascii="宋体" w:hAnsi="宋体" w:hint="eastAsia"/>
          <w:sz w:val="24"/>
        </w:rPr>
        <w:t>年中央人口资源环境工作座谈会上明确指出：</w:t>
      </w:r>
      <w:r w:rsidRPr="00536447">
        <w:rPr>
          <w:rFonts w:ascii="宋体" w:hint="eastAsia"/>
          <w:sz w:val="24"/>
        </w:rPr>
        <w:t>“</w:t>
      </w:r>
      <w:r w:rsidRPr="00536447">
        <w:rPr>
          <w:rFonts w:ascii="宋体" w:hAnsi="宋体" w:hint="eastAsia"/>
          <w:sz w:val="24"/>
        </w:rPr>
        <w:t>要加快转变经济增长方式，将循环经济的发展理念贯穿到区域经济发展、城乡建设和产品生产中，使资源得到最有效的利用。最大限度地减少废弃物排放，逐步使生态步入良性循环。</w:t>
      </w:r>
      <w:r w:rsidRPr="00536447">
        <w:rPr>
          <w:rFonts w:ascii="宋体" w:hint="eastAsia"/>
          <w:sz w:val="24"/>
        </w:rPr>
        <w:t>”</w:t>
      </w:r>
      <w:r w:rsidRPr="00536447">
        <w:rPr>
          <w:rFonts w:ascii="宋体" w:hAnsi="宋体" w:hint="eastAsia"/>
          <w:sz w:val="24"/>
        </w:rPr>
        <w:t>发展循环经济是实现人与自然和谐发展的重要途径，已成为中国社会经济发展模式的必然选择。从循环经济的理论研究和一些发达国家及我国的实践来看，发展循环经济符合我国国情，体现了走新型工业化道路的要求。近年来，我国在三个层次上逐步展开循环经济的实践探索，并取得了显著成效：在城市和省区开展循环经济试点工作；在工业集中区建立由共生企业群组成的生态工业集聚区；在企业层面积极推行清洁生产。</w:t>
      </w:r>
    </w:p>
    <w:p w14:paraId="65D39FA6" w14:textId="77777777" w:rsidR="00856DCC" w:rsidRPr="00536447" w:rsidRDefault="00734CD5">
      <w:pPr>
        <w:pStyle w:val="3"/>
        <w:spacing w:before="120" w:after="120"/>
        <w:rPr>
          <w:sz w:val="28"/>
        </w:rPr>
      </w:pPr>
      <w:bookmarkStart w:id="609" w:name="_Toc16493"/>
      <w:bookmarkStart w:id="610" w:name="_Toc249966176"/>
      <w:bookmarkStart w:id="611" w:name="_Toc250989077"/>
      <w:bookmarkStart w:id="612" w:name="_Toc283653573"/>
      <w:bookmarkStart w:id="613" w:name="_Toc262481313"/>
      <w:bookmarkStart w:id="614" w:name="_Toc532230665"/>
      <w:bookmarkStart w:id="615" w:name="_Toc478119298"/>
      <w:bookmarkStart w:id="616" w:name="_Toc6786352"/>
      <w:r w:rsidRPr="00536447">
        <w:rPr>
          <w:sz w:val="28"/>
        </w:rPr>
        <w:t xml:space="preserve">7.1.2  </w:t>
      </w:r>
      <w:r w:rsidRPr="00536447">
        <w:rPr>
          <w:rFonts w:hint="eastAsia"/>
          <w:sz w:val="28"/>
        </w:rPr>
        <w:t>集聚区产业链设置</w:t>
      </w:r>
      <w:bookmarkEnd w:id="609"/>
      <w:bookmarkEnd w:id="610"/>
      <w:bookmarkEnd w:id="611"/>
      <w:bookmarkEnd w:id="612"/>
      <w:bookmarkEnd w:id="613"/>
      <w:bookmarkEnd w:id="614"/>
      <w:bookmarkEnd w:id="615"/>
      <w:bookmarkEnd w:id="616"/>
    </w:p>
    <w:p w14:paraId="02A08DEF" w14:textId="77777777" w:rsidR="00856DCC" w:rsidRPr="00536447" w:rsidRDefault="00734CD5">
      <w:pPr>
        <w:spacing w:line="520" w:lineRule="exact"/>
        <w:ind w:firstLineChars="200" w:firstLine="484"/>
        <w:rPr>
          <w:sz w:val="24"/>
        </w:rPr>
      </w:pPr>
      <w:r w:rsidRPr="00536447">
        <w:rPr>
          <w:rFonts w:hint="eastAsia"/>
          <w:sz w:val="24"/>
        </w:rPr>
        <w:t>循环经济产业链可以分为三个层次，即以企业为单元，在企业内部循环，建立“点”上的小循环；以园区为单元，建立“线”上的中循环；以城市为单元，建立“面”上的大循环，环环相扣，构成一个完整的循环体系。</w:t>
      </w:r>
    </w:p>
    <w:p w14:paraId="6471A924"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1</w:t>
      </w:r>
      <w:r w:rsidRPr="00536447">
        <w:rPr>
          <w:rFonts w:hint="eastAsia"/>
          <w:sz w:val="24"/>
        </w:rPr>
        <w:t>）企业内循环体系</w:t>
      </w:r>
    </w:p>
    <w:p w14:paraId="7772C76F" w14:textId="77777777" w:rsidR="00856DCC" w:rsidRPr="00536447" w:rsidRDefault="00734CD5">
      <w:pPr>
        <w:spacing w:line="520" w:lineRule="exact"/>
        <w:ind w:firstLineChars="200" w:firstLine="484"/>
        <w:rPr>
          <w:sz w:val="24"/>
        </w:rPr>
      </w:pPr>
      <w:r w:rsidRPr="00536447">
        <w:rPr>
          <w:rFonts w:hint="eastAsia"/>
          <w:sz w:val="24"/>
        </w:rPr>
        <w:t>构建企业内生产物流循环体系是循环经济在微观层次上的体现。以前企业把生产过程产生的废弃物排放，视为顺理成章的事，不需要承担任何社会责任。而循环经济则要求企业通过新的技术工艺，努力使生产过程的物质流、能量流充分循环利用，减少排放，甚至达到“零排放”的目标，以实现生产与环境保护的双重效益。</w:t>
      </w:r>
    </w:p>
    <w:p w14:paraId="0959D9C0" w14:textId="77777777" w:rsidR="00856DCC" w:rsidRPr="00536447" w:rsidRDefault="00734CD5">
      <w:pPr>
        <w:spacing w:line="520" w:lineRule="exact"/>
        <w:jc w:val="center"/>
        <w:rPr>
          <w:b/>
          <w:szCs w:val="21"/>
        </w:rPr>
      </w:pPr>
      <w:r w:rsidRPr="00536447">
        <w:rPr>
          <w:noProof/>
        </w:rPr>
        <w:lastRenderedPageBreak/>
        <w:drawing>
          <wp:anchor distT="0" distB="0" distL="114300" distR="114300" simplePos="0" relativeHeight="251657216" behindDoc="0" locked="0" layoutInCell="1" allowOverlap="1" wp14:anchorId="006D0C3B" wp14:editId="727AF4FE">
            <wp:simplePos x="0" y="0"/>
            <wp:positionH relativeFrom="column">
              <wp:posOffset>159385</wp:posOffset>
            </wp:positionH>
            <wp:positionV relativeFrom="paragraph">
              <wp:posOffset>323215</wp:posOffset>
            </wp:positionV>
            <wp:extent cx="5274310" cy="2532380"/>
            <wp:effectExtent l="0" t="0" r="2540" b="1270"/>
            <wp:wrapSquare wrapText="bothSides"/>
            <wp:docPr id="7" name="图片 6" descr="装备制造循环经济产业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装备制造循环经济产业链"/>
                    <pic:cNvPicPr>
                      <a:picLocks noChangeAspect="1"/>
                    </pic:cNvPicPr>
                  </pic:nvPicPr>
                  <pic:blipFill>
                    <a:blip r:embed="rId134"/>
                    <a:stretch>
                      <a:fillRect/>
                    </a:stretch>
                  </pic:blipFill>
                  <pic:spPr>
                    <a:xfrm>
                      <a:off x="0" y="0"/>
                      <a:ext cx="5274310" cy="2532380"/>
                    </a:xfrm>
                    <a:prstGeom prst="rect">
                      <a:avLst/>
                    </a:prstGeom>
                    <a:noFill/>
                    <a:ln w="9525">
                      <a:noFill/>
                    </a:ln>
                  </pic:spPr>
                </pic:pic>
              </a:graphicData>
            </a:graphic>
          </wp:anchor>
        </w:drawing>
      </w:r>
      <w:r w:rsidRPr="00536447">
        <w:rPr>
          <w:rFonts w:hint="eastAsia"/>
          <w:b/>
          <w:szCs w:val="21"/>
        </w:rPr>
        <w:t>图</w:t>
      </w:r>
      <w:r w:rsidRPr="00536447">
        <w:rPr>
          <w:b/>
          <w:szCs w:val="21"/>
        </w:rPr>
        <w:t>7</w:t>
      </w:r>
      <w:r w:rsidR="00E61336" w:rsidRPr="00536447">
        <w:rPr>
          <w:b/>
          <w:szCs w:val="21"/>
        </w:rPr>
        <w:t>-</w:t>
      </w:r>
      <w:r w:rsidRPr="00536447">
        <w:rPr>
          <w:b/>
          <w:szCs w:val="21"/>
        </w:rPr>
        <w:t xml:space="preserve">1  </w:t>
      </w:r>
      <w:r w:rsidRPr="00536447">
        <w:rPr>
          <w:rFonts w:hint="eastAsia"/>
          <w:b/>
          <w:szCs w:val="21"/>
        </w:rPr>
        <w:t>装备制造业循环经济产业链示意图</w:t>
      </w:r>
    </w:p>
    <w:p w14:paraId="570347EE"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2</w:t>
      </w:r>
      <w:r w:rsidRPr="00536447">
        <w:rPr>
          <w:rFonts w:hint="eastAsia"/>
          <w:sz w:val="24"/>
        </w:rPr>
        <w:t>）企业间循环体系</w:t>
      </w:r>
    </w:p>
    <w:p w14:paraId="33EB639B" w14:textId="77777777" w:rsidR="00856DCC" w:rsidRPr="00536447" w:rsidRDefault="00734CD5">
      <w:pPr>
        <w:spacing w:line="520" w:lineRule="exact"/>
        <w:ind w:firstLineChars="200" w:firstLine="484"/>
        <w:rPr>
          <w:sz w:val="24"/>
        </w:rPr>
      </w:pPr>
      <w:r w:rsidRPr="00536447">
        <w:rPr>
          <w:rFonts w:hint="eastAsia"/>
          <w:sz w:val="24"/>
        </w:rPr>
        <w:t>单个企业的清洁生产和企业内循环有一定的局限性，不是受技术工艺的限制，就是企业内循环成本较高。因此，需要通过建立生态集聚区的方式，来实现企业之间的物质流和能量流的循环，把工业废弃物和副产品的排放降低到最小程度。循环经济所倡导的工业生态系统，要求企业间形成共生关系，你中有我，我中有你，互惠互利，共同繁荣。</w:t>
      </w:r>
    </w:p>
    <w:p w14:paraId="68590B98" w14:textId="77777777" w:rsidR="00856DCC" w:rsidRPr="00536447" w:rsidRDefault="00734CD5">
      <w:pPr>
        <w:spacing w:line="520" w:lineRule="exact"/>
        <w:ind w:firstLineChars="200" w:firstLine="484"/>
        <w:rPr>
          <w:sz w:val="24"/>
        </w:rPr>
      </w:pPr>
      <w:r w:rsidRPr="00536447">
        <w:rPr>
          <w:rFonts w:hint="eastAsia"/>
          <w:sz w:val="24"/>
        </w:rPr>
        <w:t>根据集聚区产业定位特点，发展集聚区企业间循环体系措施为：依托安阳市钢铁产业基础，延伸钢铁产业链条，大力发展机械加工、装备制造等下游产业。主要产业链条有：</w:t>
      </w:r>
    </w:p>
    <w:p w14:paraId="3B1EC1B4" w14:textId="77777777" w:rsidR="00856DCC" w:rsidRPr="00536447" w:rsidRDefault="00734CD5">
      <w:pPr>
        <w:spacing w:line="520" w:lineRule="exact"/>
        <w:ind w:firstLineChars="200" w:firstLine="484"/>
        <w:rPr>
          <w:sz w:val="24"/>
        </w:rPr>
      </w:pPr>
      <w:r w:rsidRPr="00536447">
        <w:rPr>
          <w:rFonts w:hint="eastAsia"/>
          <w:sz w:val="24"/>
        </w:rPr>
        <w:t>钢铁</w:t>
      </w:r>
      <w:r w:rsidRPr="00536447">
        <w:rPr>
          <w:sz w:val="24"/>
        </w:rPr>
        <w:t>——</w:t>
      </w:r>
      <w:r w:rsidRPr="00536447">
        <w:rPr>
          <w:rFonts w:hint="eastAsia"/>
          <w:sz w:val="24"/>
        </w:rPr>
        <w:t>钢铁精深加工</w:t>
      </w:r>
      <w:r w:rsidRPr="00536447">
        <w:rPr>
          <w:sz w:val="24"/>
        </w:rPr>
        <w:t>——</w:t>
      </w:r>
      <w:r w:rsidRPr="00536447">
        <w:rPr>
          <w:rFonts w:hint="eastAsia"/>
          <w:sz w:val="24"/>
        </w:rPr>
        <w:t>精密仪器制造</w:t>
      </w:r>
      <w:r w:rsidRPr="00536447">
        <w:rPr>
          <w:sz w:val="24"/>
        </w:rPr>
        <w:t>——</w:t>
      </w:r>
      <w:r w:rsidRPr="00536447">
        <w:rPr>
          <w:rFonts w:hint="eastAsia"/>
          <w:sz w:val="24"/>
        </w:rPr>
        <w:t>智能装备制造；</w:t>
      </w:r>
    </w:p>
    <w:p w14:paraId="25F9D70E" w14:textId="77777777" w:rsidR="00856DCC" w:rsidRPr="00536447" w:rsidRDefault="00734CD5">
      <w:pPr>
        <w:spacing w:line="520" w:lineRule="exact"/>
        <w:ind w:firstLineChars="200" w:firstLine="484"/>
        <w:rPr>
          <w:sz w:val="24"/>
        </w:rPr>
      </w:pPr>
      <w:r w:rsidRPr="00536447">
        <w:rPr>
          <w:rFonts w:hint="eastAsia"/>
          <w:sz w:val="24"/>
        </w:rPr>
        <w:t>钢铁</w:t>
      </w:r>
      <w:r w:rsidRPr="00536447">
        <w:rPr>
          <w:sz w:val="24"/>
        </w:rPr>
        <w:t>——</w:t>
      </w:r>
      <w:r w:rsidRPr="00536447">
        <w:rPr>
          <w:rFonts w:hint="eastAsia"/>
          <w:sz w:val="24"/>
        </w:rPr>
        <w:t>机械加工</w:t>
      </w:r>
      <w:r w:rsidRPr="00536447">
        <w:rPr>
          <w:sz w:val="24"/>
        </w:rPr>
        <w:t>——</w:t>
      </w:r>
      <w:r w:rsidRPr="00536447">
        <w:rPr>
          <w:rFonts w:hint="eastAsia"/>
          <w:sz w:val="24"/>
        </w:rPr>
        <w:t>高端运输装备制造；</w:t>
      </w:r>
    </w:p>
    <w:p w14:paraId="7CBC048E" w14:textId="77777777" w:rsidR="00856DCC" w:rsidRPr="00536447" w:rsidRDefault="00734CD5">
      <w:pPr>
        <w:spacing w:line="520" w:lineRule="exact"/>
        <w:ind w:firstLineChars="200" w:firstLine="484"/>
        <w:rPr>
          <w:sz w:val="24"/>
        </w:rPr>
      </w:pPr>
      <w:r w:rsidRPr="00536447">
        <w:rPr>
          <w:rFonts w:hint="eastAsia"/>
          <w:sz w:val="24"/>
        </w:rPr>
        <w:t>钢铁</w:t>
      </w:r>
      <w:r w:rsidRPr="00536447">
        <w:rPr>
          <w:sz w:val="24"/>
        </w:rPr>
        <w:t>——</w:t>
      </w:r>
      <w:r w:rsidRPr="00536447">
        <w:rPr>
          <w:rFonts w:hint="eastAsia"/>
          <w:sz w:val="24"/>
        </w:rPr>
        <w:t>机械加工</w:t>
      </w:r>
      <w:r w:rsidRPr="00536447">
        <w:rPr>
          <w:sz w:val="24"/>
        </w:rPr>
        <w:t>——</w:t>
      </w:r>
      <w:r w:rsidRPr="00536447">
        <w:rPr>
          <w:rFonts w:hint="eastAsia"/>
          <w:sz w:val="24"/>
        </w:rPr>
        <w:t>汽车零配件</w:t>
      </w:r>
      <w:r w:rsidRPr="00536447">
        <w:rPr>
          <w:sz w:val="24"/>
        </w:rPr>
        <w:t>——</w:t>
      </w:r>
      <w:r w:rsidRPr="00536447">
        <w:rPr>
          <w:rFonts w:hint="eastAsia"/>
          <w:sz w:val="24"/>
        </w:rPr>
        <w:t>汽车装备制造。</w:t>
      </w:r>
    </w:p>
    <w:p w14:paraId="5407BEEF" w14:textId="77777777" w:rsidR="00856DCC" w:rsidRPr="00536447" w:rsidRDefault="00734CD5">
      <w:pPr>
        <w:pStyle w:val="3"/>
        <w:spacing w:before="120" w:after="120"/>
        <w:rPr>
          <w:sz w:val="28"/>
        </w:rPr>
      </w:pPr>
      <w:bookmarkStart w:id="617" w:name="_Toc245786574"/>
      <w:bookmarkStart w:id="618" w:name="_Toc6852"/>
      <w:bookmarkStart w:id="619" w:name="_Toc532230666"/>
      <w:bookmarkStart w:id="620" w:name="_Toc478119299"/>
      <w:bookmarkStart w:id="621" w:name="_Toc6786353"/>
      <w:bookmarkStart w:id="622" w:name="_Toc194761053"/>
      <w:r w:rsidRPr="00536447">
        <w:rPr>
          <w:sz w:val="28"/>
        </w:rPr>
        <w:t>7.1.</w:t>
      </w:r>
      <w:bookmarkStart w:id="623" w:name="_Toc283653574"/>
      <w:bookmarkStart w:id="624" w:name="_Toc249966177"/>
      <w:bookmarkStart w:id="625" w:name="_Toc262481314"/>
      <w:bookmarkStart w:id="626" w:name="_Toc250989078"/>
      <w:r w:rsidRPr="00536447">
        <w:rPr>
          <w:sz w:val="28"/>
        </w:rPr>
        <w:t xml:space="preserve">3  </w:t>
      </w:r>
      <w:r w:rsidRPr="00536447">
        <w:rPr>
          <w:rFonts w:hint="eastAsia"/>
          <w:sz w:val="28"/>
        </w:rPr>
        <w:t>实现循环经济的</w:t>
      </w:r>
      <w:bookmarkEnd w:id="617"/>
      <w:bookmarkEnd w:id="618"/>
      <w:bookmarkEnd w:id="623"/>
      <w:bookmarkEnd w:id="624"/>
      <w:bookmarkEnd w:id="625"/>
      <w:bookmarkEnd w:id="626"/>
      <w:r w:rsidRPr="00536447">
        <w:rPr>
          <w:rFonts w:hint="eastAsia"/>
          <w:sz w:val="28"/>
        </w:rPr>
        <w:t>措施</w:t>
      </w:r>
      <w:bookmarkEnd w:id="619"/>
      <w:bookmarkEnd w:id="620"/>
      <w:bookmarkEnd w:id="621"/>
    </w:p>
    <w:p w14:paraId="4834C0B3" w14:textId="77777777" w:rsidR="00856DCC" w:rsidRPr="00536447" w:rsidRDefault="00734CD5">
      <w:pPr>
        <w:spacing w:line="520" w:lineRule="exact"/>
        <w:ind w:firstLineChars="200" w:firstLine="484"/>
        <w:rPr>
          <w:sz w:val="24"/>
        </w:rPr>
      </w:pPr>
      <w:r w:rsidRPr="00536447">
        <w:rPr>
          <w:rFonts w:hint="eastAsia"/>
          <w:sz w:val="24"/>
        </w:rPr>
        <w:t>集聚区实现循环经济发展的</w:t>
      </w:r>
      <w:bookmarkEnd w:id="622"/>
      <w:r w:rsidRPr="00536447">
        <w:rPr>
          <w:rFonts w:hint="eastAsia"/>
          <w:sz w:val="24"/>
        </w:rPr>
        <w:t>措施主要包括以下几方面：</w:t>
      </w:r>
    </w:p>
    <w:p w14:paraId="2AD15FC1"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1</w:t>
      </w:r>
      <w:r w:rsidRPr="00536447">
        <w:rPr>
          <w:rFonts w:hint="eastAsia"/>
          <w:sz w:val="24"/>
        </w:rPr>
        <w:t>）大力开展清洁生产，推行清洁生产技术、清洁生产管理与审计，提高指标符</w:t>
      </w:r>
      <w:r w:rsidRPr="00536447">
        <w:rPr>
          <w:rFonts w:hint="eastAsia"/>
          <w:sz w:val="24"/>
        </w:rPr>
        <w:lastRenderedPageBreak/>
        <w:t>合率。坚决杜绝规模小、工艺落后、污染严重、资源能源消耗高、不符合入区条件的企业。</w:t>
      </w:r>
    </w:p>
    <w:p w14:paraId="3D5348F4"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2</w:t>
      </w:r>
      <w:r w:rsidRPr="00536447">
        <w:rPr>
          <w:rFonts w:hint="eastAsia"/>
          <w:sz w:val="24"/>
        </w:rPr>
        <w:t>）产业发展应注重产业的集聚、企业的集群、要素的集合，通过延伸产业链条，提高区域配套能力。选择关联性和链接性较强的产业，通过产业过程的延伸及横向耦合，培育产业链，引导企业集群。逐步建立健全生态工业园区系统、循环型企业系统、工业固废处理系统、生活垃圾处理与管理系统、配送与回收系统等。</w:t>
      </w:r>
    </w:p>
    <w:p w14:paraId="3F228A50"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w:t>
      </w:r>
      <w:r w:rsidRPr="00536447">
        <w:rPr>
          <w:rFonts w:ascii="宋体" w:hAnsi="宋体"/>
          <w:sz w:val="24"/>
        </w:rPr>
        <w:t>3</w:t>
      </w:r>
      <w:r w:rsidRPr="00536447">
        <w:rPr>
          <w:rFonts w:ascii="宋体" w:hAnsi="宋体" w:hint="eastAsia"/>
          <w:sz w:val="24"/>
        </w:rPr>
        <w:t>）充分利用废热、废水，提倡企业间的废热、废水梯级利用，可燃废气的回收利用，鼓励发展区内废弃物综合利用回收物流的</w:t>
      </w:r>
      <w:r w:rsidRPr="00536447">
        <w:rPr>
          <w:rFonts w:ascii="宋体" w:hint="eastAsia"/>
          <w:sz w:val="24"/>
        </w:rPr>
        <w:t>“</w:t>
      </w:r>
      <w:r w:rsidRPr="00536447">
        <w:rPr>
          <w:rFonts w:ascii="宋体" w:hAnsi="宋体" w:hint="eastAsia"/>
          <w:sz w:val="24"/>
        </w:rPr>
        <w:t>静脉</w:t>
      </w:r>
      <w:r w:rsidRPr="00536447">
        <w:rPr>
          <w:rFonts w:ascii="宋体" w:hint="eastAsia"/>
          <w:sz w:val="24"/>
        </w:rPr>
        <w:t>”</w:t>
      </w:r>
      <w:r w:rsidRPr="00536447">
        <w:rPr>
          <w:rFonts w:ascii="宋体" w:hAnsi="宋体" w:hint="eastAsia"/>
          <w:sz w:val="24"/>
        </w:rPr>
        <w:t>企业，如装备制造行业产生的一些废弃物的回收和综合利用企业等，促进园区内部及园区与社会环境之间的废物交换体系和能量梯级利用体系建设。</w:t>
      </w:r>
    </w:p>
    <w:p w14:paraId="2B20F874" w14:textId="77777777" w:rsidR="00856DCC" w:rsidRPr="00536447" w:rsidRDefault="00734CD5">
      <w:pPr>
        <w:spacing w:line="520" w:lineRule="exact"/>
        <w:ind w:firstLineChars="200" w:firstLine="484"/>
        <w:rPr>
          <w:rFonts w:ascii="宋体"/>
          <w:sz w:val="24"/>
        </w:rPr>
      </w:pPr>
      <w:r w:rsidRPr="00536447">
        <w:rPr>
          <w:rFonts w:ascii="宋体" w:hAnsi="宋体" w:hint="eastAsia"/>
          <w:sz w:val="24"/>
        </w:rPr>
        <w:t>（</w:t>
      </w:r>
      <w:r w:rsidRPr="00536447">
        <w:rPr>
          <w:rFonts w:ascii="宋体" w:hAnsi="宋体"/>
          <w:sz w:val="24"/>
        </w:rPr>
        <w:t>4</w:t>
      </w:r>
      <w:r w:rsidRPr="00536447">
        <w:rPr>
          <w:rFonts w:ascii="宋体" w:hAnsi="宋体" w:hint="eastAsia"/>
          <w:sz w:val="24"/>
        </w:rPr>
        <w:t>）加大园区管理部门对各企业清洁生产管理力度，建立政策法规支持体系，依法对生态产业体系的发展提供保证。制定各种各类废物、废水申报和回用管理办法，制定废物废水回用监督奖励办法，起到监督管理作用。这样，通过各种方式的链接、交换、循环，逐步将整个园区的能流、物流、信息流紧密相连起来，达到园区系统的生态化良性循环。</w:t>
      </w:r>
    </w:p>
    <w:p w14:paraId="2AE8485E"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5</w:t>
      </w:r>
      <w:r w:rsidRPr="00536447">
        <w:rPr>
          <w:rFonts w:hint="eastAsia"/>
          <w:sz w:val="24"/>
        </w:rPr>
        <w:t>）宣传教育－人才培训：循环经济和生态产业建设，在我国还处于启蒙阶段，需要加大生态产业以及绿色消费的宣传和培训的力度，通过召开生态产业研讨会，利用国内外相关网站、报刊、电视媒体等各种手段，宣传、交流生态工业及园区建设的思想、有关知识和最新动态，扩大生态工业理论、绿色消费的影响。加强对在职管理和技术人员的培训，提高环境管理队伍的业务素质、专业水平和工作能力，以确保环境管理工作的切实开展。</w:t>
      </w:r>
    </w:p>
    <w:p w14:paraId="2C2D09E7" w14:textId="77777777" w:rsidR="00856DCC" w:rsidRPr="00536447" w:rsidRDefault="00734CD5">
      <w:pPr>
        <w:pStyle w:val="2"/>
        <w:numPr>
          <w:ilvl w:val="0"/>
          <w:numId w:val="0"/>
        </w:numPr>
        <w:rPr>
          <w:sz w:val="30"/>
          <w:szCs w:val="30"/>
        </w:rPr>
      </w:pPr>
      <w:bookmarkStart w:id="627" w:name="_Toc478119300"/>
      <w:bookmarkStart w:id="628" w:name="_Toc532230667"/>
      <w:bookmarkStart w:id="629" w:name="_Toc15901"/>
      <w:bookmarkStart w:id="630" w:name="_Toc1051499"/>
      <w:bookmarkStart w:id="631" w:name="_Toc6786354"/>
      <w:r w:rsidRPr="00536447">
        <w:rPr>
          <w:sz w:val="30"/>
          <w:szCs w:val="30"/>
        </w:rPr>
        <w:t xml:space="preserve">7.2  </w:t>
      </w:r>
      <w:r w:rsidRPr="00536447">
        <w:rPr>
          <w:rFonts w:hint="eastAsia"/>
          <w:sz w:val="30"/>
          <w:szCs w:val="30"/>
        </w:rPr>
        <w:t>清洁生产分析</w:t>
      </w:r>
      <w:bookmarkEnd w:id="595"/>
      <w:bookmarkEnd w:id="627"/>
      <w:bookmarkEnd w:id="628"/>
      <w:bookmarkEnd w:id="629"/>
      <w:bookmarkEnd w:id="630"/>
      <w:bookmarkEnd w:id="631"/>
    </w:p>
    <w:p w14:paraId="56E1AEE5" w14:textId="77777777" w:rsidR="00856DCC" w:rsidRPr="00536447" w:rsidRDefault="00734CD5">
      <w:pPr>
        <w:spacing w:line="520" w:lineRule="exact"/>
        <w:ind w:firstLineChars="200" w:firstLine="484"/>
        <w:rPr>
          <w:sz w:val="24"/>
        </w:rPr>
      </w:pPr>
      <w:r w:rsidRPr="00536447">
        <w:rPr>
          <w:sz w:val="24"/>
        </w:rPr>
        <w:t>2002</w:t>
      </w:r>
      <w:r w:rsidRPr="00536447">
        <w:rPr>
          <w:rFonts w:hint="eastAsia"/>
          <w:sz w:val="24"/>
        </w:rPr>
        <w:t>年颁布的《中华人民共和国清洁生产促进法》中对清洁生产的定义为：</w:t>
      </w:r>
      <w:r w:rsidRPr="00536447">
        <w:rPr>
          <w:sz w:val="24"/>
        </w:rPr>
        <w:t>“</w:t>
      </w:r>
      <w:r w:rsidRPr="00536447">
        <w:rPr>
          <w:rFonts w:hint="eastAsia"/>
          <w:sz w:val="24"/>
        </w:rPr>
        <w:t>不断采用改进设计、使用清洁的能源和原料、采用先进的工艺技术设备、改善管理、综</w:t>
      </w:r>
      <w:r w:rsidRPr="00536447">
        <w:rPr>
          <w:rFonts w:hint="eastAsia"/>
          <w:sz w:val="24"/>
        </w:rPr>
        <w:lastRenderedPageBreak/>
        <w:t>合利用，从源头削减污染，提高资源利用率，减少或者避免生产、服务和产品使用过程中污染物的产生和排放，从而减轻或者消除对人类健康和环境的危害</w:t>
      </w:r>
      <w:r w:rsidRPr="00536447">
        <w:rPr>
          <w:sz w:val="24"/>
        </w:rPr>
        <w:t>”</w:t>
      </w:r>
      <w:r w:rsidRPr="00536447">
        <w:rPr>
          <w:rFonts w:hint="eastAsia"/>
          <w:sz w:val="24"/>
        </w:rPr>
        <w:t>。它以提高资源能源利用率、从源头削减污染，实行生产全过程的污染控制，把污染物最大限度地消灭在生产过程中，是工业污染防治的最佳模式。清洁生产是实施可持续发展战略的重要组成部分，是循环经济中的基础循环。</w:t>
      </w:r>
    </w:p>
    <w:p w14:paraId="2AFF6813" w14:textId="77777777" w:rsidR="00856DCC" w:rsidRPr="00536447" w:rsidRDefault="00734CD5" w:rsidP="00111A6B">
      <w:pPr>
        <w:pStyle w:val="3"/>
        <w:spacing w:before="120" w:after="120" w:line="520" w:lineRule="exact"/>
        <w:rPr>
          <w:sz w:val="28"/>
        </w:rPr>
      </w:pPr>
      <w:bookmarkStart w:id="632" w:name="_Toc32762"/>
      <w:bookmarkStart w:id="633" w:name="_Toc532230668"/>
      <w:bookmarkStart w:id="634" w:name="_Toc478119301"/>
      <w:bookmarkStart w:id="635" w:name="_Toc6786355"/>
      <w:r w:rsidRPr="00536447">
        <w:rPr>
          <w:sz w:val="28"/>
        </w:rPr>
        <w:t xml:space="preserve">7.2.1  </w:t>
      </w:r>
      <w:bookmarkEnd w:id="632"/>
      <w:bookmarkEnd w:id="633"/>
      <w:bookmarkEnd w:id="634"/>
      <w:r w:rsidRPr="00536447">
        <w:rPr>
          <w:rFonts w:hint="eastAsia"/>
          <w:sz w:val="28"/>
        </w:rPr>
        <w:t>产业集聚区清洁生产水平</w:t>
      </w:r>
      <w:bookmarkEnd w:id="635"/>
    </w:p>
    <w:p w14:paraId="2348756C" w14:textId="77777777" w:rsidR="00856DCC" w:rsidRPr="00536447" w:rsidRDefault="00734CD5">
      <w:pPr>
        <w:spacing w:line="520" w:lineRule="exact"/>
        <w:ind w:firstLineChars="200" w:firstLine="484"/>
        <w:rPr>
          <w:sz w:val="24"/>
        </w:rPr>
      </w:pPr>
      <w:r w:rsidRPr="00536447">
        <w:rPr>
          <w:rFonts w:hint="eastAsia"/>
          <w:sz w:val="24"/>
        </w:rPr>
        <w:t>安阳市新东产业集聚区内大部分企业没有开展清洁生产审核工作，且企业自身亦没有专职清洁生产管理人员，企业没有对清洁生产有关数据进行收集和存档，因此有关区内企业清洁生产现状的资料较少。本次清洁生产分析通过现场调查、了解、收集企业运行记录数据并简单分析，对该企业清洁生产水平得出粗略判断。</w:t>
      </w:r>
    </w:p>
    <w:p w14:paraId="2DCD85E1" w14:textId="77777777" w:rsidR="00856DCC" w:rsidRPr="00536447" w:rsidRDefault="00734CD5">
      <w:pPr>
        <w:spacing w:line="520" w:lineRule="exact"/>
        <w:ind w:firstLineChars="200" w:firstLine="484"/>
        <w:rPr>
          <w:sz w:val="24"/>
        </w:rPr>
      </w:pPr>
      <w:r w:rsidRPr="00536447">
        <w:rPr>
          <w:rFonts w:hint="eastAsia"/>
          <w:sz w:val="24"/>
        </w:rPr>
        <w:t>目前集聚区内生产规模较大、企业经营和管理者清洁生产意识比较强的企业，清洁生产水平相对较高；对于规模小、没有能力提高生产工艺、装备水平的企业，经营和管理者对清洁生产又没有给予重视，其资源、能源管理散乱、消耗大、浪费严重，污染治理水平低，产品质量差，废物产生量大，回收利用率低，不利于循环经济的实施。因此评价建议对于这类企业应加强清洁生产管理，其能耗、物耗指标必须达到国际或国内同类行业企业的先进水平，并且必须同时配套完善的环保设施，确保污染物达标排放，不超过集聚区的环境容量；进行清洁生产审核，满足清洁生产标准；须设环保处作为企业日常环境管理的常设机构，该机构应配备两名以上专职环保人员。</w:t>
      </w:r>
    </w:p>
    <w:p w14:paraId="4095D3D1" w14:textId="77777777" w:rsidR="00856DCC" w:rsidRPr="00536447" w:rsidRDefault="00734CD5">
      <w:pPr>
        <w:spacing w:line="520" w:lineRule="exact"/>
        <w:ind w:firstLineChars="200" w:firstLine="484"/>
        <w:rPr>
          <w:sz w:val="24"/>
        </w:rPr>
      </w:pPr>
      <w:r w:rsidRPr="00536447">
        <w:rPr>
          <w:rFonts w:hint="eastAsia"/>
          <w:sz w:val="24"/>
        </w:rPr>
        <w:t>针对集聚区的拟建企业应该发展集聚区废物资源综合利用项目，工艺上实现清洁生产的同时还要考虑企业布局，以集聚区主导产业为核心，推进产业链的相互融合，促进企业之间形成原料、产品、副产品及废弃物的互供共享，实现资源的减量投入、集聚生产和循环利用，建立起以二次资源的再利用和再循环为重要组成部分的生态工业链。</w:t>
      </w:r>
    </w:p>
    <w:p w14:paraId="4EEBD2EA" w14:textId="77777777" w:rsidR="00856DCC" w:rsidRPr="00536447" w:rsidRDefault="00734CD5" w:rsidP="00111A6B">
      <w:pPr>
        <w:pStyle w:val="3"/>
        <w:spacing w:before="120" w:after="120" w:line="520" w:lineRule="exact"/>
        <w:rPr>
          <w:sz w:val="28"/>
        </w:rPr>
      </w:pPr>
      <w:bookmarkStart w:id="636" w:name="_Toc6786356"/>
      <w:r w:rsidRPr="00536447">
        <w:rPr>
          <w:sz w:val="28"/>
        </w:rPr>
        <w:lastRenderedPageBreak/>
        <w:t>7.2.</w:t>
      </w:r>
      <w:r w:rsidR="00DC3630" w:rsidRPr="00536447">
        <w:rPr>
          <w:sz w:val="28"/>
        </w:rPr>
        <w:t>2</w:t>
      </w:r>
      <w:r w:rsidRPr="00536447">
        <w:rPr>
          <w:sz w:val="28"/>
        </w:rPr>
        <w:t xml:space="preserve">  </w:t>
      </w:r>
      <w:r w:rsidRPr="00536447">
        <w:rPr>
          <w:rFonts w:hint="eastAsia"/>
          <w:sz w:val="28"/>
        </w:rPr>
        <w:t>产业集聚区清洁生产建议</w:t>
      </w:r>
      <w:bookmarkEnd w:id="636"/>
    </w:p>
    <w:p w14:paraId="48073A9E" w14:textId="77777777" w:rsidR="00856DCC" w:rsidRPr="00536447" w:rsidRDefault="00734CD5">
      <w:pPr>
        <w:spacing w:line="520" w:lineRule="exact"/>
        <w:ind w:firstLineChars="200" w:firstLine="484"/>
        <w:rPr>
          <w:sz w:val="24"/>
        </w:rPr>
      </w:pPr>
      <w:r w:rsidRPr="00536447">
        <w:rPr>
          <w:rFonts w:hint="eastAsia"/>
          <w:sz w:val="24"/>
        </w:rPr>
        <w:t>建立产业集聚区的最大优势是利于实现整个区内清洁生产，达到资源利用的最大化，并尽可能减少各种废弃物的产生。因此集聚区清洁生产要求不仅要实现各建设项目自身的清洁生产，更重要的是实现整个集聚区的循环经济，达到各种资源的综合利用，以从宏观角度上贯彻清洁生产要求，优化集聚区产业链条。</w:t>
      </w:r>
    </w:p>
    <w:p w14:paraId="5860908B"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1</w:t>
      </w:r>
      <w:r w:rsidRPr="00536447">
        <w:rPr>
          <w:rFonts w:hint="eastAsia"/>
          <w:sz w:val="24"/>
        </w:rPr>
        <w:t>）对入园企业严格把关</w:t>
      </w:r>
    </w:p>
    <w:p w14:paraId="0B9619D6" w14:textId="77777777" w:rsidR="00856DCC" w:rsidRPr="00536447" w:rsidRDefault="00734CD5">
      <w:pPr>
        <w:spacing w:line="520" w:lineRule="exact"/>
        <w:ind w:firstLineChars="200" w:firstLine="484"/>
        <w:rPr>
          <w:sz w:val="24"/>
        </w:rPr>
      </w:pPr>
      <w:r w:rsidRPr="00536447">
        <w:rPr>
          <w:rFonts w:hint="eastAsia"/>
          <w:sz w:val="24"/>
        </w:rPr>
        <w:t>在产业集聚区的企业进驻上，应选择高技术含量、低污染的企业，对企业清洁生产水平、产品性质、产业规模和技术水平等建立环境准入制度或条件。</w:t>
      </w:r>
    </w:p>
    <w:p w14:paraId="1869EB74"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2</w:t>
      </w:r>
      <w:r w:rsidRPr="00536447">
        <w:rPr>
          <w:rFonts w:hint="eastAsia"/>
          <w:sz w:val="24"/>
        </w:rPr>
        <w:t>）对现有企业实施整合与技改</w:t>
      </w:r>
    </w:p>
    <w:p w14:paraId="327A8A46" w14:textId="77777777" w:rsidR="00856DCC" w:rsidRPr="00536447" w:rsidRDefault="00734CD5">
      <w:pPr>
        <w:spacing w:line="520" w:lineRule="exact"/>
        <w:ind w:firstLineChars="200" w:firstLine="484"/>
        <w:rPr>
          <w:sz w:val="24"/>
        </w:rPr>
      </w:pPr>
      <w:r w:rsidRPr="00536447">
        <w:rPr>
          <w:rFonts w:hint="eastAsia"/>
          <w:sz w:val="24"/>
        </w:rPr>
        <w:t>对产业集聚区内现有同类或相关小型企业，鼓励其相互整合、联手经营，扩大生产规模、延长产业链条，改造现有落后生产工艺，提高装备水平，提高环境管理水平，减少资源能源浪费，对资源充分回收利用，提高产品质量，实现以清洁生产促进产业集聚区经济发展。对于不符合国家产业政策和产业集聚区管理要求的企业，坚决予以取缔。</w:t>
      </w:r>
    </w:p>
    <w:p w14:paraId="22175DB2"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3</w:t>
      </w:r>
      <w:r w:rsidRPr="00536447">
        <w:rPr>
          <w:rFonts w:hint="eastAsia"/>
          <w:sz w:val="24"/>
        </w:rPr>
        <w:t>）积极实施清洁生产审计</w:t>
      </w:r>
    </w:p>
    <w:p w14:paraId="75724D54" w14:textId="77777777" w:rsidR="00856DCC" w:rsidRPr="00536447" w:rsidRDefault="00734CD5">
      <w:pPr>
        <w:spacing w:line="520" w:lineRule="exact"/>
        <w:ind w:firstLineChars="200" w:firstLine="484"/>
        <w:rPr>
          <w:sz w:val="24"/>
        </w:rPr>
      </w:pPr>
      <w:r w:rsidRPr="00536447">
        <w:rPr>
          <w:rFonts w:hint="eastAsia"/>
          <w:sz w:val="24"/>
        </w:rPr>
        <w:t>积极实施清洁生产审计，摸清生产过程中污染物产生的具体部位、产生的原因及产生量，制定消除或减少污染物产生的方案。作为一种环境战略，清洁生产的实施要依靠各种工具，如清洁生产审计、环境管理体系、生态设计、生命周期评价、环境标志和环境管理会计等。</w:t>
      </w:r>
    </w:p>
    <w:p w14:paraId="3D0D7D49"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4</w:t>
      </w:r>
      <w:r w:rsidRPr="00536447">
        <w:rPr>
          <w:rFonts w:hint="eastAsia"/>
          <w:sz w:val="24"/>
        </w:rPr>
        <w:t>）积极推行清洁生产技术</w:t>
      </w:r>
    </w:p>
    <w:p w14:paraId="498C3768" w14:textId="77777777" w:rsidR="00856DCC" w:rsidRPr="00536447" w:rsidRDefault="00734CD5">
      <w:pPr>
        <w:spacing w:line="520" w:lineRule="exact"/>
        <w:ind w:firstLineChars="200" w:firstLine="484"/>
        <w:rPr>
          <w:sz w:val="24"/>
        </w:rPr>
      </w:pPr>
      <w:r w:rsidRPr="00536447">
        <w:rPr>
          <w:rFonts w:hint="eastAsia"/>
          <w:sz w:val="24"/>
        </w:rPr>
        <w:t>清洁生产是污染控制的一种思路，因此，区内各生产企业在工程设计时始终都要贯彻清洁生产设计的指导思想，选用“无废”、“少废”的工艺、技术、设备，加强能源、资源的综合利用，积极推行国家推荐的各行业最新清洁生产技术。</w:t>
      </w:r>
    </w:p>
    <w:p w14:paraId="23365B1D"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5</w:t>
      </w:r>
      <w:r w:rsidRPr="00536447">
        <w:rPr>
          <w:rFonts w:hint="eastAsia"/>
          <w:sz w:val="24"/>
        </w:rPr>
        <w:t>）加强环境管理</w:t>
      </w:r>
      <w:r w:rsidRPr="00536447">
        <w:rPr>
          <w:sz w:val="24"/>
        </w:rPr>
        <w:t xml:space="preserve"> </w:t>
      </w:r>
    </w:p>
    <w:p w14:paraId="77522233" w14:textId="77777777" w:rsidR="00856DCC" w:rsidRPr="00536447" w:rsidRDefault="00734CD5">
      <w:pPr>
        <w:spacing w:line="520" w:lineRule="exact"/>
        <w:ind w:firstLineChars="200" w:firstLine="484"/>
        <w:rPr>
          <w:sz w:val="24"/>
        </w:rPr>
      </w:pPr>
      <w:r w:rsidRPr="00536447">
        <w:rPr>
          <w:rFonts w:hint="eastAsia"/>
          <w:sz w:val="24"/>
        </w:rPr>
        <w:t>产业集聚区企业环境管理方面最低应符合以下要求：</w:t>
      </w:r>
    </w:p>
    <w:p w14:paraId="24F70759" w14:textId="77777777" w:rsidR="00856DCC" w:rsidRPr="00536447" w:rsidRDefault="00734CD5">
      <w:pPr>
        <w:spacing w:line="520" w:lineRule="exact"/>
        <w:ind w:firstLineChars="200" w:firstLine="484"/>
        <w:rPr>
          <w:sz w:val="24"/>
        </w:rPr>
      </w:pPr>
      <w:r w:rsidRPr="00536447">
        <w:rPr>
          <w:sz w:val="24"/>
        </w:rPr>
        <w:lastRenderedPageBreak/>
        <w:t>A</w:t>
      </w:r>
      <w:r w:rsidRPr="00536447">
        <w:rPr>
          <w:rFonts w:hint="eastAsia"/>
          <w:sz w:val="24"/>
        </w:rPr>
        <w:t>、符合国家和地方有关环境法律、法规，污染物排放达到国家和地方排放标准、总量控制和排污许可证管理要求。</w:t>
      </w:r>
    </w:p>
    <w:p w14:paraId="33E1AEE2" w14:textId="77777777" w:rsidR="00856DCC" w:rsidRPr="00536447" w:rsidRDefault="00734CD5">
      <w:pPr>
        <w:spacing w:line="520" w:lineRule="exact"/>
        <w:ind w:firstLineChars="200" w:firstLine="484"/>
        <w:rPr>
          <w:sz w:val="24"/>
        </w:rPr>
      </w:pPr>
      <w:r w:rsidRPr="00536447">
        <w:rPr>
          <w:sz w:val="24"/>
        </w:rPr>
        <w:t>B</w:t>
      </w:r>
      <w:r w:rsidRPr="00536447">
        <w:rPr>
          <w:rFonts w:hint="eastAsia"/>
          <w:sz w:val="24"/>
        </w:rPr>
        <w:t>、设置专门环境管理机构和专职管理人员。</w:t>
      </w:r>
    </w:p>
    <w:p w14:paraId="73FEEDDD" w14:textId="77777777" w:rsidR="00856DCC" w:rsidRPr="00536447" w:rsidRDefault="00734CD5">
      <w:pPr>
        <w:spacing w:line="520" w:lineRule="exact"/>
        <w:ind w:firstLineChars="200" w:firstLine="484"/>
        <w:rPr>
          <w:sz w:val="24"/>
        </w:rPr>
      </w:pPr>
      <w:r w:rsidRPr="00536447">
        <w:rPr>
          <w:sz w:val="24"/>
        </w:rPr>
        <w:t>C</w:t>
      </w:r>
      <w:r w:rsidRPr="00536447">
        <w:rPr>
          <w:rFonts w:hint="eastAsia"/>
          <w:sz w:val="24"/>
        </w:rPr>
        <w:t>、要求产业集聚区内企业积极开展并通过清洁生产审计和</w:t>
      </w:r>
      <w:r w:rsidRPr="00536447">
        <w:rPr>
          <w:sz w:val="24"/>
        </w:rPr>
        <w:t>ISO14001</w:t>
      </w:r>
      <w:r w:rsidRPr="00536447">
        <w:rPr>
          <w:rFonts w:hint="eastAsia"/>
          <w:sz w:val="24"/>
        </w:rPr>
        <w:t>认证。</w:t>
      </w:r>
    </w:p>
    <w:p w14:paraId="15F8285B" w14:textId="77777777" w:rsidR="00856DCC" w:rsidRPr="00536447" w:rsidRDefault="00734CD5">
      <w:pPr>
        <w:spacing w:line="520" w:lineRule="exact"/>
        <w:ind w:firstLineChars="200" w:firstLine="484"/>
        <w:rPr>
          <w:sz w:val="24"/>
        </w:rPr>
      </w:pPr>
      <w:r w:rsidRPr="00536447">
        <w:rPr>
          <w:sz w:val="24"/>
        </w:rPr>
        <w:t>D</w:t>
      </w:r>
      <w:r w:rsidRPr="00536447">
        <w:rPr>
          <w:rFonts w:hint="eastAsia"/>
          <w:sz w:val="24"/>
        </w:rPr>
        <w:t>、用符合国家规定的废物处置方法；严格执行国家或地方规定的废物转移制度。</w:t>
      </w:r>
    </w:p>
    <w:p w14:paraId="6C30E247" w14:textId="77777777" w:rsidR="00856DCC" w:rsidRPr="00536447" w:rsidRDefault="00734CD5">
      <w:pPr>
        <w:spacing w:line="520" w:lineRule="exact"/>
        <w:ind w:firstLineChars="200" w:firstLine="484"/>
        <w:rPr>
          <w:sz w:val="24"/>
        </w:rPr>
      </w:pPr>
      <w:r w:rsidRPr="00536447">
        <w:rPr>
          <w:sz w:val="24"/>
        </w:rPr>
        <w:t>E</w:t>
      </w:r>
      <w:r w:rsidRPr="00536447">
        <w:rPr>
          <w:rFonts w:hint="eastAsia"/>
          <w:sz w:val="24"/>
        </w:rPr>
        <w:t>、每个生产工序有操作规程，对重点岗位要有作业指导书；易造成污染的设备和废物产生部位要有警示牌；生产工序能分级考核，建立环境管理制度。</w:t>
      </w:r>
    </w:p>
    <w:p w14:paraId="2A65B8FA"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6</w:t>
      </w:r>
      <w:r w:rsidRPr="00536447">
        <w:rPr>
          <w:rFonts w:hint="eastAsia"/>
          <w:sz w:val="24"/>
        </w:rPr>
        <w:t>）学习和借鉴国内外先进经验</w:t>
      </w:r>
    </w:p>
    <w:p w14:paraId="1B7619FA" w14:textId="77777777" w:rsidR="00856DCC" w:rsidRPr="00536447" w:rsidRDefault="00734CD5">
      <w:pPr>
        <w:spacing w:line="520" w:lineRule="exact"/>
        <w:ind w:firstLineChars="200" w:firstLine="484"/>
        <w:rPr>
          <w:sz w:val="24"/>
        </w:rPr>
      </w:pPr>
      <w:r w:rsidRPr="00536447">
        <w:rPr>
          <w:rFonts w:hint="eastAsia"/>
          <w:sz w:val="24"/>
        </w:rPr>
        <w:t>由于部分企业生产的产品需要出口，因此应更加重视清洁生产审计和</w:t>
      </w:r>
      <w:r w:rsidRPr="00536447">
        <w:rPr>
          <w:sz w:val="24"/>
        </w:rPr>
        <w:t>ISO14001</w:t>
      </w:r>
      <w:r w:rsidRPr="00536447">
        <w:rPr>
          <w:rFonts w:hint="eastAsia"/>
          <w:sz w:val="24"/>
        </w:rPr>
        <w:t>认证工作，以树立企业良好形象。学习、借鉴国内外先进的生产工艺方法，在提高产品率的前提下，进一步减少吨产品污染物的产生量，降低吨产品的能耗、物耗与资源消耗。在工程设计和技术改造过程中尽可能考虑生产用水的循环利用，以提高水的循环利用率，节约水资源，进一步减少吨产品的耗水量。加强资源的综合利用、提高资源综合利用效率及潜在价值，将原本废弃的资源加以利用，在进一步强化资源利用效率的同时，扩展可用资源总量，同时产生了较好的经济效益，实现资源、环境和经济效益的协调统一。</w:t>
      </w:r>
    </w:p>
    <w:p w14:paraId="1CCF466B" w14:textId="77777777" w:rsidR="00856DCC" w:rsidRPr="00536447" w:rsidRDefault="00734CD5">
      <w:pPr>
        <w:spacing w:line="520" w:lineRule="exact"/>
        <w:ind w:firstLineChars="200" w:firstLine="484"/>
        <w:rPr>
          <w:sz w:val="24"/>
        </w:rPr>
      </w:pPr>
      <w:r w:rsidRPr="00536447">
        <w:rPr>
          <w:rFonts w:hint="eastAsia"/>
          <w:sz w:val="24"/>
        </w:rPr>
        <w:t>（</w:t>
      </w:r>
      <w:r w:rsidRPr="00536447">
        <w:rPr>
          <w:sz w:val="24"/>
        </w:rPr>
        <w:t>7</w:t>
      </w:r>
      <w:r w:rsidRPr="00536447">
        <w:rPr>
          <w:rFonts w:hint="eastAsia"/>
          <w:sz w:val="24"/>
        </w:rPr>
        <w:t>）持续清洁生产</w:t>
      </w:r>
    </w:p>
    <w:p w14:paraId="56CD2BFF" w14:textId="77777777" w:rsidR="00856DCC" w:rsidRPr="00536447" w:rsidRDefault="00734CD5">
      <w:pPr>
        <w:spacing w:line="520" w:lineRule="exact"/>
        <w:ind w:firstLineChars="200" w:firstLine="484"/>
        <w:rPr>
          <w:sz w:val="24"/>
        </w:rPr>
      </w:pPr>
      <w:r w:rsidRPr="00536447">
        <w:rPr>
          <w:rFonts w:hint="eastAsia"/>
          <w:sz w:val="24"/>
        </w:rPr>
        <w:t>企业在发展过程中会不断出现新问题，清洁生产技术也在不断改进和创新，要保持一个较高的清洁生产水平，需要不间断的清洁生产审计过程，对新发展阶段产生的新问题给予发现和解决，以适应社会、企业的发展与进步。</w:t>
      </w:r>
    </w:p>
    <w:p w14:paraId="181DA729" w14:textId="77777777" w:rsidR="00856DCC" w:rsidRPr="00536447" w:rsidRDefault="00734CD5">
      <w:pPr>
        <w:widowControl/>
        <w:jc w:val="left"/>
        <w:rPr>
          <w:spacing w:val="-3"/>
          <w:sz w:val="24"/>
        </w:rPr>
      </w:pPr>
      <w:r w:rsidRPr="00536447">
        <w:rPr>
          <w:spacing w:val="-3"/>
          <w:sz w:val="24"/>
        </w:rPr>
        <w:br w:type="page"/>
      </w:r>
    </w:p>
    <w:p w14:paraId="44A29B59" w14:textId="77777777" w:rsidR="00856DCC" w:rsidRPr="00536447" w:rsidRDefault="00734CD5">
      <w:pPr>
        <w:pStyle w:val="1"/>
        <w:numPr>
          <w:ilvl w:val="0"/>
          <w:numId w:val="0"/>
        </w:numPr>
        <w:ind w:leftChars="-3" w:left="-6" w:firstLineChars="107" w:firstLine="346"/>
        <w:rPr>
          <w:szCs w:val="36"/>
        </w:rPr>
      </w:pPr>
      <w:bookmarkStart w:id="637" w:name="_Toc532230669"/>
      <w:bookmarkStart w:id="638" w:name="_Toc478119302"/>
      <w:bookmarkStart w:id="639" w:name="_Toc1051500"/>
      <w:bookmarkStart w:id="640" w:name="_Toc6786357"/>
      <w:r w:rsidRPr="00536447">
        <w:rPr>
          <w:rFonts w:hint="eastAsia"/>
          <w:szCs w:val="36"/>
        </w:rPr>
        <w:lastRenderedPageBreak/>
        <w:t>第八章</w:t>
      </w:r>
      <w:r w:rsidRPr="00536447">
        <w:rPr>
          <w:szCs w:val="36"/>
        </w:rPr>
        <w:t xml:space="preserve">  </w:t>
      </w:r>
      <w:r w:rsidRPr="00536447">
        <w:rPr>
          <w:rFonts w:hint="eastAsia"/>
          <w:szCs w:val="36"/>
        </w:rPr>
        <w:t>规划方案综合论证</w:t>
      </w:r>
      <w:bookmarkEnd w:id="637"/>
      <w:bookmarkEnd w:id="638"/>
      <w:bookmarkEnd w:id="639"/>
      <w:bookmarkEnd w:id="640"/>
    </w:p>
    <w:p w14:paraId="2D2E7BCD" w14:textId="77777777" w:rsidR="00856DCC" w:rsidRPr="00536447" w:rsidRDefault="00734CD5">
      <w:pPr>
        <w:pStyle w:val="2"/>
        <w:numPr>
          <w:ilvl w:val="0"/>
          <w:numId w:val="0"/>
        </w:numPr>
        <w:spacing w:beforeLines="50" w:before="258" w:afterLines="50" w:after="258" w:line="520" w:lineRule="exact"/>
        <w:rPr>
          <w:sz w:val="30"/>
          <w:szCs w:val="30"/>
        </w:rPr>
      </w:pPr>
      <w:bookmarkStart w:id="641" w:name="_Toc478119303"/>
      <w:bookmarkStart w:id="642" w:name="_Toc532230670"/>
      <w:bookmarkStart w:id="643" w:name="_Toc1051501"/>
      <w:bookmarkStart w:id="644" w:name="_Toc6786358"/>
      <w:r w:rsidRPr="00536447">
        <w:rPr>
          <w:sz w:val="30"/>
          <w:szCs w:val="30"/>
        </w:rPr>
        <w:t xml:space="preserve">8.1  </w:t>
      </w:r>
      <w:r w:rsidRPr="00536447">
        <w:rPr>
          <w:rFonts w:hint="eastAsia"/>
          <w:sz w:val="30"/>
          <w:szCs w:val="30"/>
        </w:rPr>
        <w:t>产业定位合理性分析</w:t>
      </w:r>
      <w:bookmarkEnd w:id="641"/>
      <w:bookmarkEnd w:id="642"/>
      <w:bookmarkEnd w:id="643"/>
      <w:bookmarkEnd w:id="644"/>
    </w:p>
    <w:p w14:paraId="6B503279" w14:textId="77777777" w:rsidR="00856DCC" w:rsidRPr="00536447" w:rsidRDefault="00734CD5">
      <w:pPr>
        <w:pStyle w:val="3"/>
        <w:spacing w:beforeLines="50" w:before="258" w:afterLines="50" w:after="258" w:line="520" w:lineRule="exact"/>
        <w:rPr>
          <w:sz w:val="28"/>
        </w:rPr>
      </w:pPr>
      <w:bookmarkStart w:id="645" w:name="_Toc478119304"/>
      <w:bookmarkStart w:id="646" w:name="_Toc532230671"/>
      <w:bookmarkStart w:id="647" w:name="_Toc6786359"/>
      <w:r w:rsidRPr="00536447">
        <w:rPr>
          <w:sz w:val="28"/>
        </w:rPr>
        <w:t xml:space="preserve">8.1.1  </w:t>
      </w:r>
      <w:r w:rsidRPr="00536447">
        <w:rPr>
          <w:rFonts w:hint="eastAsia"/>
          <w:sz w:val="28"/>
        </w:rPr>
        <w:t>产业定位与政策导向、上层规划吻合</w:t>
      </w:r>
      <w:bookmarkEnd w:id="645"/>
      <w:bookmarkEnd w:id="646"/>
      <w:bookmarkEnd w:id="647"/>
    </w:p>
    <w:p w14:paraId="7EAD4556" w14:textId="77777777" w:rsidR="00856DCC" w:rsidRPr="00536447" w:rsidRDefault="00734CD5">
      <w:pPr>
        <w:ind w:firstLine="560"/>
        <w:rPr>
          <w:spacing w:val="-3"/>
          <w:sz w:val="24"/>
        </w:rPr>
      </w:pPr>
      <w:r w:rsidRPr="00536447">
        <w:rPr>
          <w:rFonts w:hint="eastAsia"/>
          <w:spacing w:val="-3"/>
          <w:sz w:val="24"/>
        </w:rPr>
        <w:t>根据《安阳市新东产业集聚区总体发展规划（</w:t>
      </w:r>
      <w:r w:rsidR="0033102E" w:rsidRPr="00536447">
        <w:rPr>
          <w:spacing w:val="-3"/>
          <w:sz w:val="24"/>
        </w:rPr>
        <w:t>2018-2030</w:t>
      </w:r>
      <w:r w:rsidRPr="00536447">
        <w:rPr>
          <w:rFonts w:hint="eastAsia"/>
          <w:spacing w:val="-3"/>
          <w:sz w:val="24"/>
        </w:rPr>
        <w:t>）》，集聚区产业定位为：突出发展高端装备制造、电子信息两大主导产业，积极发展研发、总部、物流等相关配套产业。</w:t>
      </w:r>
    </w:p>
    <w:p w14:paraId="5849FE55" w14:textId="77777777" w:rsidR="00856DCC" w:rsidRPr="00536447" w:rsidRDefault="00734CD5">
      <w:pPr>
        <w:ind w:firstLine="560"/>
        <w:rPr>
          <w:sz w:val="24"/>
        </w:rPr>
      </w:pPr>
      <w:r w:rsidRPr="00536447">
        <w:rPr>
          <w:rFonts w:hint="eastAsia"/>
          <w:sz w:val="24"/>
        </w:rPr>
        <w:t>《安阳县东部城乡总体规划》（</w:t>
      </w:r>
      <w:r w:rsidRPr="00536447">
        <w:rPr>
          <w:sz w:val="24"/>
        </w:rPr>
        <w:t>2017-2035</w:t>
      </w:r>
      <w:r w:rsidRPr="00536447">
        <w:rPr>
          <w:rFonts w:hint="eastAsia"/>
          <w:sz w:val="24"/>
        </w:rPr>
        <w:t>）在现有瓦店产业园、机器人小镇智能制造产业大力发展的基础上，兼顾“中国制造</w:t>
      </w:r>
      <w:r w:rsidRPr="00536447">
        <w:rPr>
          <w:sz w:val="24"/>
        </w:rPr>
        <w:t>2025</w:t>
      </w:r>
      <w:r w:rsidRPr="00536447">
        <w:rPr>
          <w:rFonts w:hint="eastAsia"/>
          <w:sz w:val="24"/>
        </w:rPr>
        <w:t>”，进一步集聚、精准定位，积极培育新能源汽车、通航装备、机器人和智能硬件</w:t>
      </w:r>
      <w:r w:rsidRPr="00536447">
        <w:rPr>
          <w:sz w:val="24"/>
        </w:rPr>
        <w:t>4</w:t>
      </w:r>
      <w:r w:rsidRPr="00536447">
        <w:rPr>
          <w:rFonts w:hint="eastAsia"/>
          <w:sz w:val="24"/>
        </w:rPr>
        <w:t>个智能制造产业集群。本次规划的产业定位符合该规划要求。</w:t>
      </w:r>
    </w:p>
    <w:p w14:paraId="29AEFA17" w14:textId="77777777" w:rsidR="00856DCC" w:rsidRPr="00536447" w:rsidRDefault="00734CD5">
      <w:pPr>
        <w:ind w:firstLine="480"/>
        <w:rPr>
          <w:sz w:val="24"/>
        </w:rPr>
      </w:pPr>
      <w:r w:rsidRPr="00536447">
        <w:rPr>
          <w:rFonts w:hint="eastAsia"/>
          <w:sz w:val="24"/>
        </w:rPr>
        <w:t>根据《节能与新能源汽车产业发展规划（</w:t>
      </w:r>
      <w:r w:rsidRPr="00536447">
        <w:rPr>
          <w:sz w:val="24"/>
        </w:rPr>
        <w:t>2012</w:t>
      </w:r>
      <w:r w:rsidRPr="00536447">
        <w:rPr>
          <w:rFonts w:hint="eastAsia"/>
          <w:sz w:val="24"/>
        </w:rPr>
        <w:t>―</w:t>
      </w:r>
      <w:r w:rsidRPr="00536447">
        <w:rPr>
          <w:sz w:val="24"/>
        </w:rPr>
        <w:t>2020</w:t>
      </w:r>
      <w:r w:rsidRPr="00536447">
        <w:rPr>
          <w:rFonts w:hint="eastAsia"/>
          <w:sz w:val="24"/>
        </w:rPr>
        <w:t>年）》，要求加大政策扶持力度，营造良好发展环境，提高节能与新能源汽车创新能力和产业化水平，推动汽车产业优化升级，增强汽车工业的整体竞争能力。本次规划的产业定位符合该规划要求。</w:t>
      </w:r>
    </w:p>
    <w:p w14:paraId="38BD1DD2" w14:textId="77777777" w:rsidR="00856DCC" w:rsidRPr="00536447" w:rsidRDefault="00734CD5">
      <w:pPr>
        <w:ind w:firstLine="480"/>
        <w:rPr>
          <w:sz w:val="24"/>
        </w:rPr>
      </w:pPr>
      <w:r w:rsidRPr="00536447">
        <w:rPr>
          <w:rFonts w:hint="eastAsia"/>
          <w:sz w:val="24"/>
        </w:rPr>
        <w:t>《河南省装备制造业调整振兴规划》中提出安阳新型装备制造基地，积极推进数控机床、煤炭机械、锻压设备等优势产业发展，重点发展大型、精密、高速数控加工设备</w:t>
      </w:r>
      <w:r w:rsidRPr="00536447">
        <w:rPr>
          <w:sz w:val="24"/>
        </w:rPr>
        <w:t>,</w:t>
      </w:r>
      <w:r w:rsidRPr="00536447">
        <w:rPr>
          <w:rFonts w:hint="eastAsia"/>
          <w:sz w:val="24"/>
        </w:rPr>
        <w:t>增强煤机综合成套能力，扩大数控全液压模锻设备产能，提升安阳装备制造业基地的综合竞争力。本次规划将装制造作为主导产业，符合该规划要求。</w:t>
      </w:r>
    </w:p>
    <w:p w14:paraId="4A2DD67B" w14:textId="77777777" w:rsidR="00856DCC" w:rsidRPr="00536447" w:rsidRDefault="00734CD5">
      <w:pPr>
        <w:pStyle w:val="a1"/>
        <w:ind w:firstLine="484"/>
      </w:pPr>
      <w:r w:rsidRPr="00536447">
        <w:rPr>
          <w:rFonts w:hint="eastAsia"/>
        </w:rPr>
        <w:t>集聚区的产业定位与一系列上层规划和产业导向政策相符，主导产业定位合理。</w:t>
      </w:r>
    </w:p>
    <w:p w14:paraId="5B8A1AAD" w14:textId="77777777" w:rsidR="00856DCC" w:rsidRPr="00536447" w:rsidRDefault="00734CD5" w:rsidP="009E3A31">
      <w:pPr>
        <w:pStyle w:val="3"/>
        <w:spacing w:before="120" w:after="120" w:line="520" w:lineRule="exact"/>
        <w:rPr>
          <w:sz w:val="28"/>
        </w:rPr>
      </w:pPr>
      <w:bookmarkStart w:id="648" w:name="_Toc478119305"/>
      <w:bookmarkStart w:id="649" w:name="_Toc532230672"/>
      <w:bookmarkStart w:id="650" w:name="_Toc6786360"/>
      <w:r w:rsidRPr="00536447">
        <w:rPr>
          <w:sz w:val="28"/>
        </w:rPr>
        <w:t xml:space="preserve">8.1.2  </w:t>
      </w:r>
      <w:r w:rsidRPr="00536447">
        <w:rPr>
          <w:rFonts w:hint="eastAsia"/>
          <w:sz w:val="28"/>
        </w:rPr>
        <w:t>区域优势明显，具有一定的产业基础</w:t>
      </w:r>
      <w:bookmarkEnd w:id="648"/>
      <w:bookmarkEnd w:id="649"/>
      <w:bookmarkEnd w:id="650"/>
    </w:p>
    <w:p w14:paraId="5C2E5190" w14:textId="77777777" w:rsidR="00856DCC" w:rsidRPr="00536447" w:rsidRDefault="00734CD5">
      <w:pPr>
        <w:pStyle w:val="a1"/>
        <w:ind w:firstLine="464"/>
        <w:rPr>
          <w:spacing w:val="-5"/>
        </w:rPr>
      </w:pPr>
      <w:r w:rsidRPr="00536447">
        <w:rPr>
          <w:rFonts w:hint="eastAsia"/>
          <w:spacing w:val="-5"/>
        </w:rPr>
        <w:t>首先，钢铁是装备制造业所必须的原材料，而安阳钢铁产业实力雄厚，有安钢、沙钢永兴等</w:t>
      </w:r>
      <w:r w:rsidRPr="00536447">
        <w:rPr>
          <w:spacing w:val="-5"/>
        </w:rPr>
        <w:t>16</w:t>
      </w:r>
      <w:r w:rsidRPr="00536447">
        <w:rPr>
          <w:rFonts w:hint="eastAsia"/>
          <w:spacing w:val="-5"/>
        </w:rPr>
        <w:t>家钢铁企业，是河南省重要的钢铁生产基地，可就近取材，减少运输量。</w:t>
      </w:r>
    </w:p>
    <w:p w14:paraId="77FBDEAC" w14:textId="77777777" w:rsidR="00856DCC" w:rsidRPr="00536447" w:rsidRDefault="00734CD5">
      <w:pPr>
        <w:pStyle w:val="a1"/>
        <w:ind w:firstLine="464"/>
        <w:rPr>
          <w:spacing w:val="-5"/>
        </w:rPr>
      </w:pPr>
      <w:r w:rsidRPr="00536447">
        <w:rPr>
          <w:rFonts w:hint="eastAsia"/>
          <w:spacing w:val="-5"/>
        </w:rPr>
        <w:t>其次，便捷的交通条件是发展装备制造业的重要优势。尤其是对于有较大运输需求的制造企业。安阳市位于中部地区，半径</w:t>
      </w:r>
      <w:r w:rsidRPr="00536447">
        <w:rPr>
          <w:spacing w:val="-5"/>
        </w:rPr>
        <w:t>100</w:t>
      </w:r>
      <w:r w:rsidRPr="00536447">
        <w:rPr>
          <w:rFonts w:hint="eastAsia"/>
          <w:spacing w:val="-5"/>
        </w:rPr>
        <w:t>公里内有晋冀鲁豫</w:t>
      </w:r>
      <w:r w:rsidRPr="00536447">
        <w:rPr>
          <w:spacing w:val="-5"/>
        </w:rPr>
        <w:t>13</w:t>
      </w:r>
      <w:r w:rsidRPr="00536447">
        <w:rPr>
          <w:rFonts w:hint="eastAsia"/>
          <w:spacing w:val="-5"/>
        </w:rPr>
        <w:t>个地级市，辐射</w:t>
      </w:r>
      <w:r w:rsidRPr="00536447">
        <w:rPr>
          <w:spacing w:val="-5"/>
        </w:rPr>
        <w:t>7000</w:t>
      </w:r>
      <w:r w:rsidRPr="00536447">
        <w:rPr>
          <w:rFonts w:hint="eastAsia"/>
          <w:spacing w:val="-5"/>
        </w:rPr>
        <w:t>万人口，距离日照港、青岛港、天津港、连云港均在</w:t>
      </w:r>
      <w:r w:rsidRPr="00536447">
        <w:rPr>
          <w:spacing w:val="-5"/>
        </w:rPr>
        <w:t>500</w:t>
      </w:r>
      <w:r w:rsidRPr="00536447">
        <w:rPr>
          <w:rFonts w:hint="eastAsia"/>
          <w:spacing w:val="-5"/>
        </w:rPr>
        <w:t>公里以内；京广铁路、京广高铁、</w:t>
      </w:r>
      <w:r w:rsidRPr="00536447">
        <w:rPr>
          <w:rFonts w:hint="eastAsia"/>
          <w:spacing w:val="-5"/>
        </w:rPr>
        <w:lastRenderedPageBreak/>
        <w:t>京港澳高速、大广高速、</w:t>
      </w:r>
      <w:r w:rsidRPr="00536447">
        <w:rPr>
          <w:spacing w:val="-5"/>
        </w:rPr>
        <w:t>107</w:t>
      </w:r>
      <w:r w:rsidRPr="00536447">
        <w:rPr>
          <w:rFonts w:hint="eastAsia"/>
          <w:spacing w:val="-5"/>
        </w:rPr>
        <w:t>国道纵穿南北，南林高速、济东高速、濮鹤高速、晋豫鲁铁路通道横贯东西，形成了铁路、高速“双十字”交通构架，豫东北机场即将建设，形成了“铁公机”联运的交通优势，是重要的综合交通枢纽城市。同时，依托中原地区广大腹地，也是东南沿海产业转移的第一梯度，对国内外装备制造企业生产基地有较强的吸引力。</w:t>
      </w:r>
    </w:p>
    <w:p w14:paraId="149A52C4" w14:textId="77777777" w:rsidR="00856DCC" w:rsidRPr="00536447" w:rsidRDefault="00734CD5">
      <w:pPr>
        <w:pStyle w:val="a1"/>
        <w:ind w:firstLine="484"/>
      </w:pPr>
      <w:r w:rsidRPr="00536447">
        <w:rPr>
          <w:rFonts w:hint="eastAsia"/>
        </w:rPr>
        <w:t>另外，安阳市是豫北工业基地，具有良好的制造业基础。安阳市有各类企业</w:t>
      </w:r>
      <w:r w:rsidRPr="00536447">
        <w:t>6400</w:t>
      </w:r>
      <w:r w:rsidRPr="00536447">
        <w:rPr>
          <w:rFonts w:hint="eastAsia"/>
        </w:rPr>
        <w:t>家，其中规模以上企业</w:t>
      </w:r>
      <w:r w:rsidRPr="00536447">
        <w:t>830</w:t>
      </w:r>
      <w:r w:rsidRPr="00536447">
        <w:rPr>
          <w:rFonts w:hint="eastAsia"/>
        </w:rPr>
        <w:t>家，</w:t>
      </w:r>
      <w:r w:rsidRPr="00536447">
        <w:t>4</w:t>
      </w:r>
      <w:r w:rsidRPr="00536447">
        <w:rPr>
          <w:rFonts w:hint="eastAsia"/>
        </w:rPr>
        <w:t>家企业入围全国制造业</w:t>
      </w:r>
      <w:r w:rsidRPr="00536447">
        <w:t>500</w:t>
      </w:r>
      <w:r w:rsidRPr="00536447">
        <w:rPr>
          <w:rFonts w:hint="eastAsia"/>
        </w:rPr>
        <w:t>强，形成了以数控机床、数控锻造、大型煤矿综采机械、轻工机械等为主的成套设备，以汽车零部件、铁路器材、电磁铁、锅炉受压件、电主轴等零部件为主的配套产业群，构建了零部件制造、核心部件制造、技术研发、成套设备装配于一体的细分化产业链条，能够为高端装备制造业提供良好的基础支撑。</w:t>
      </w:r>
    </w:p>
    <w:p w14:paraId="7F65DA6D" w14:textId="77777777" w:rsidR="00856DCC" w:rsidRPr="00536447" w:rsidRDefault="00734CD5" w:rsidP="002B2740">
      <w:pPr>
        <w:pStyle w:val="3"/>
        <w:spacing w:before="120" w:after="120" w:line="520" w:lineRule="exact"/>
        <w:rPr>
          <w:sz w:val="28"/>
        </w:rPr>
      </w:pPr>
      <w:bookmarkStart w:id="651" w:name="_Toc478119306"/>
      <w:bookmarkStart w:id="652" w:name="_Toc532230673"/>
      <w:bookmarkStart w:id="653" w:name="_Toc6786361"/>
      <w:r w:rsidRPr="00536447">
        <w:rPr>
          <w:sz w:val="28"/>
        </w:rPr>
        <w:t xml:space="preserve">8.1.3  </w:t>
      </w:r>
      <w:r w:rsidRPr="00536447">
        <w:rPr>
          <w:rFonts w:hint="eastAsia"/>
          <w:sz w:val="28"/>
        </w:rPr>
        <w:t>新能源汽车的入驻填补了安阳市汽车产业链的空白</w:t>
      </w:r>
      <w:bookmarkEnd w:id="651"/>
      <w:bookmarkEnd w:id="652"/>
      <w:bookmarkEnd w:id="653"/>
    </w:p>
    <w:p w14:paraId="017994C4" w14:textId="77777777" w:rsidR="00856DCC" w:rsidRPr="00536447" w:rsidRDefault="00734CD5">
      <w:pPr>
        <w:ind w:firstLineChars="200" w:firstLine="484"/>
        <w:rPr>
          <w:sz w:val="24"/>
        </w:rPr>
      </w:pPr>
      <w:r w:rsidRPr="00536447">
        <w:rPr>
          <w:rFonts w:hint="eastAsia"/>
          <w:sz w:val="24"/>
        </w:rPr>
        <w:t>新能源汽车产业已被列入“十三五”国家战略性新兴产业发展规划，“十三五”新兴产业规划提出，在新能源汽车领域，将从六个方面重点发力，一是实现新能源汽车规模应用；二是全面提升电动汽车整车品质与性能；三是建设具有全球竞争力的动力电池产业链；四是完善动力电池研发体系；加快动力电池创新中心建设，突破高安全性、长寿命、高能量密度锂离子电池等技术瓶颈；五是系统推进燃料电池汽车研发与产业化；六是加速构建规范便捷的基础设施体系。规划明确提出：“到</w:t>
      </w:r>
      <w:r w:rsidRPr="00536447">
        <w:rPr>
          <w:sz w:val="24"/>
        </w:rPr>
        <w:t>2020</w:t>
      </w:r>
      <w:r w:rsidRPr="00536447">
        <w:rPr>
          <w:rFonts w:hint="eastAsia"/>
          <w:sz w:val="24"/>
        </w:rPr>
        <w:t>年，实现当年产销</w:t>
      </w:r>
      <w:r w:rsidRPr="00536447">
        <w:rPr>
          <w:sz w:val="24"/>
        </w:rPr>
        <w:t>200</w:t>
      </w:r>
      <w:r w:rsidRPr="00536447">
        <w:rPr>
          <w:rFonts w:hint="eastAsia"/>
          <w:sz w:val="24"/>
        </w:rPr>
        <w:t>万辆以上，累计产销超过</w:t>
      </w:r>
      <w:r w:rsidRPr="00536447">
        <w:rPr>
          <w:sz w:val="24"/>
        </w:rPr>
        <w:t>500</w:t>
      </w:r>
      <w:r w:rsidRPr="00536447">
        <w:rPr>
          <w:rFonts w:hint="eastAsia"/>
          <w:sz w:val="24"/>
        </w:rPr>
        <w:t>万辆”。</w:t>
      </w:r>
      <w:r w:rsidRPr="00536447">
        <w:rPr>
          <w:sz w:val="24"/>
        </w:rPr>
        <w:t>2016</w:t>
      </w:r>
      <w:r w:rsidRPr="00536447">
        <w:rPr>
          <w:rFonts w:hint="eastAsia"/>
          <w:sz w:val="24"/>
        </w:rPr>
        <w:t>年新能源汽车销量预计约</w:t>
      </w:r>
      <w:r w:rsidRPr="00536447">
        <w:rPr>
          <w:sz w:val="24"/>
        </w:rPr>
        <w:t>50</w:t>
      </w:r>
      <w:r w:rsidRPr="00536447">
        <w:rPr>
          <w:rFonts w:hint="eastAsia"/>
          <w:sz w:val="24"/>
        </w:rPr>
        <w:t>万辆，要实现</w:t>
      </w:r>
      <w:r w:rsidRPr="00536447">
        <w:rPr>
          <w:sz w:val="24"/>
        </w:rPr>
        <w:t>2020</w:t>
      </w:r>
      <w:r w:rsidRPr="00536447">
        <w:rPr>
          <w:rFonts w:hint="eastAsia"/>
          <w:sz w:val="24"/>
        </w:rPr>
        <w:t>年的目标，复合增率需达</w:t>
      </w:r>
      <w:r w:rsidRPr="00536447">
        <w:rPr>
          <w:sz w:val="24"/>
        </w:rPr>
        <w:t>41.4%</w:t>
      </w:r>
      <w:r w:rsidRPr="00536447">
        <w:rPr>
          <w:rFonts w:hint="eastAsia"/>
          <w:sz w:val="24"/>
        </w:rPr>
        <w:t>。</w:t>
      </w:r>
    </w:p>
    <w:p w14:paraId="304CDEC6" w14:textId="77777777" w:rsidR="00856DCC" w:rsidRPr="00536447" w:rsidRDefault="00734CD5">
      <w:pPr>
        <w:ind w:firstLineChars="200" w:firstLine="484"/>
        <w:rPr>
          <w:sz w:val="24"/>
        </w:rPr>
      </w:pPr>
      <w:r w:rsidRPr="00536447">
        <w:rPr>
          <w:rFonts w:hint="eastAsia"/>
          <w:sz w:val="24"/>
        </w:rPr>
        <w:t>工业和信息化部、发展改革委、科技部、财政部联合印发《促进汽车动力电池产业发展行动方案》，提出加快提升我国汽车动力电池产业发展能力和水平，推动新能源汽车产业健康可持续发展。到</w:t>
      </w:r>
      <w:r w:rsidRPr="00536447">
        <w:rPr>
          <w:sz w:val="24"/>
        </w:rPr>
        <w:t>2020</w:t>
      </w:r>
      <w:r w:rsidRPr="00536447">
        <w:rPr>
          <w:rFonts w:hint="eastAsia"/>
          <w:sz w:val="24"/>
        </w:rPr>
        <w:t>年，动力电池行业总产能超过</w:t>
      </w:r>
      <w:r w:rsidRPr="00536447">
        <w:rPr>
          <w:sz w:val="24"/>
        </w:rPr>
        <w:t>1000</w:t>
      </w:r>
      <w:r w:rsidRPr="00536447">
        <w:rPr>
          <w:rFonts w:hint="eastAsia"/>
          <w:sz w:val="24"/>
        </w:rPr>
        <w:t>亿瓦时，形成产销规模在</w:t>
      </w:r>
      <w:r w:rsidRPr="00536447">
        <w:rPr>
          <w:sz w:val="24"/>
        </w:rPr>
        <w:t>400</w:t>
      </w:r>
      <w:r w:rsidRPr="00536447">
        <w:rPr>
          <w:rFonts w:hint="eastAsia"/>
          <w:sz w:val="24"/>
        </w:rPr>
        <w:t>亿瓦时以上、具有国际竞争力的龙头企业。</w:t>
      </w:r>
    </w:p>
    <w:p w14:paraId="100B14EC" w14:textId="77777777" w:rsidR="00856DCC" w:rsidRPr="00536447" w:rsidRDefault="00734CD5">
      <w:pPr>
        <w:ind w:firstLineChars="200" w:firstLine="484"/>
        <w:rPr>
          <w:sz w:val="24"/>
        </w:rPr>
      </w:pPr>
      <w:r w:rsidRPr="00536447">
        <w:rPr>
          <w:rFonts w:hint="eastAsia"/>
          <w:sz w:val="24"/>
        </w:rPr>
        <w:t>资料显示，</w:t>
      </w:r>
      <w:r w:rsidRPr="00536447">
        <w:rPr>
          <w:sz w:val="24"/>
        </w:rPr>
        <w:t>2016</w:t>
      </w:r>
      <w:r w:rsidRPr="00536447">
        <w:rPr>
          <w:rFonts w:hint="eastAsia"/>
          <w:sz w:val="24"/>
        </w:rPr>
        <w:t>年我国继续保持了新能源汽车世界第一的市场地位，年度销量占全球比重超过</w:t>
      </w:r>
      <w:r w:rsidRPr="00536447">
        <w:rPr>
          <w:sz w:val="24"/>
        </w:rPr>
        <w:t>40%</w:t>
      </w:r>
      <w:r w:rsidRPr="00536447">
        <w:rPr>
          <w:rFonts w:hint="eastAsia"/>
          <w:sz w:val="24"/>
        </w:rPr>
        <w:t>。中国汽车工业协会副秘书长许艳华近日表示，</w:t>
      </w:r>
      <w:r w:rsidRPr="00536447">
        <w:rPr>
          <w:sz w:val="24"/>
        </w:rPr>
        <w:t>2017</w:t>
      </w:r>
      <w:r w:rsidRPr="00536447">
        <w:rPr>
          <w:rFonts w:hint="eastAsia"/>
          <w:sz w:val="24"/>
        </w:rPr>
        <w:t>年我国新能源</w:t>
      </w:r>
      <w:r w:rsidRPr="00536447">
        <w:rPr>
          <w:rFonts w:hint="eastAsia"/>
          <w:sz w:val="24"/>
        </w:rPr>
        <w:lastRenderedPageBreak/>
        <w:t>汽车市场将继续保持快速增长，预计市场销量在</w:t>
      </w:r>
      <w:r w:rsidRPr="00536447">
        <w:rPr>
          <w:sz w:val="24"/>
        </w:rPr>
        <w:t>80</w:t>
      </w:r>
      <w:r w:rsidRPr="00536447">
        <w:rPr>
          <w:rFonts w:hint="eastAsia"/>
          <w:sz w:val="24"/>
        </w:rPr>
        <w:t>万辆左右。其中，乘用车的消费进一步增强，预计占比会突破</w:t>
      </w:r>
      <w:r w:rsidRPr="00536447">
        <w:rPr>
          <w:sz w:val="24"/>
        </w:rPr>
        <w:t>70%</w:t>
      </w:r>
      <w:r w:rsidRPr="00536447">
        <w:rPr>
          <w:rFonts w:hint="eastAsia"/>
          <w:sz w:val="24"/>
        </w:rPr>
        <w:t>。</w:t>
      </w:r>
    </w:p>
    <w:p w14:paraId="142E4930" w14:textId="77777777" w:rsidR="00856DCC" w:rsidRPr="00536447" w:rsidRDefault="00734CD5">
      <w:pPr>
        <w:ind w:firstLineChars="200" w:firstLine="484"/>
        <w:rPr>
          <w:sz w:val="24"/>
        </w:rPr>
      </w:pPr>
      <w:r w:rsidRPr="00536447">
        <w:rPr>
          <w:rFonts w:hint="eastAsia"/>
          <w:sz w:val="24"/>
        </w:rPr>
        <w:t>新能源汽车产业发展迅猛，前景极好。</w:t>
      </w:r>
    </w:p>
    <w:p w14:paraId="4EBA6F0C" w14:textId="77777777" w:rsidR="00856DCC" w:rsidRPr="00536447" w:rsidRDefault="00734CD5" w:rsidP="00C475C2">
      <w:pPr>
        <w:pStyle w:val="2"/>
        <w:numPr>
          <w:ilvl w:val="0"/>
          <w:numId w:val="0"/>
        </w:numPr>
        <w:spacing w:beforeLines="50" w:before="258" w:afterLines="50" w:after="258" w:line="520" w:lineRule="exact"/>
        <w:rPr>
          <w:sz w:val="30"/>
          <w:szCs w:val="30"/>
        </w:rPr>
      </w:pPr>
      <w:bookmarkStart w:id="654" w:name="_Toc478119307"/>
      <w:bookmarkStart w:id="655" w:name="_Toc532230674"/>
      <w:bookmarkStart w:id="656" w:name="_Toc6786362"/>
      <w:r w:rsidRPr="00536447">
        <w:rPr>
          <w:sz w:val="30"/>
          <w:szCs w:val="30"/>
        </w:rPr>
        <w:t xml:space="preserve">8.2  </w:t>
      </w:r>
      <w:r w:rsidRPr="00536447">
        <w:rPr>
          <w:rFonts w:hint="eastAsia"/>
          <w:sz w:val="30"/>
          <w:szCs w:val="30"/>
        </w:rPr>
        <w:t>规划选址合理性分析</w:t>
      </w:r>
      <w:bookmarkEnd w:id="654"/>
      <w:bookmarkEnd w:id="655"/>
      <w:bookmarkEnd w:id="656"/>
    </w:p>
    <w:p w14:paraId="6142EED2" w14:textId="77777777" w:rsidR="00856DCC" w:rsidRPr="00536447" w:rsidRDefault="00734CD5">
      <w:pPr>
        <w:pStyle w:val="a1"/>
        <w:ind w:firstLine="484"/>
      </w:pPr>
      <w:r w:rsidRPr="00536447">
        <w:t>2009</w:t>
      </w:r>
      <w:r w:rsidRPr="00536447">
        <w:rPr>
          <w:rFonts w:hint="eastAsia"/>
        </w:rPr>
        <w:t>年开始规划建设的新东产业集聚区选址也在北部，区域多年的发展已经形成了一定的产业规模，本次规划集聚区选址于高铁站东部可以利用原有工业基础和产业优势，进一步形成产业集聚。</w:t>
      </w:r>
    </w:p>
    <w:p w14:paraId="5FD0CD26" w14:textId="77777777" w:rsidR="00856DCC" w:rsidRPr="00536447" w:rsidRDefault="00734CD5">
      <w:pPr>
        <w:autoSpaceDE w:val="0"/>
        <w:autoSpaceDN w:val="0"/>
        <w:adjustRightInd w:val="0"/>
        <w:ind w:firstLineChars="200" w:firstLine="484"/>
        <w:jc w:val="left"/>
        <w:rPr>
          <w:spacing w:val="2"/>
          <w:kern w:val="0"/>
          <w:sz w:val="24"/>
        </w:rPr>
      </w:pPr>
      <w:r w:rsidRPr="00536447">
        <w:rPr>
          <w:rFonts w:hint="eastAsia"/>
          <w:kern w:val="0"/>
          <w:sz w:val="24"/>
        </w:rPr>
        <w:t>从环境影响角度来讲，</w:t>
      </w:r>
      <w:r w:rsidRPr="00536447">
        <w:rPr>
          <w:rFonts w:hint="eastAsia"/>
          <w:spacing w:val="2"/>
          <w:kern w:val="0"/>
          <w:sz w:val="24"/>
        </w:rPr>
        <w:t>集聚区选址位于安阳市城区主导风向的侧风向，不制约集聚区的建设，选址是合理的。在集聚区今后的发展过程中，应注意控制集聚区大气污染物的排放，尽可能减缓对白璧镇可能造成的影响，控制镇区的环境空气质量处于可接受水平。</w:t>
      </w:r>
    </w:p>
    <w:p w14:paraId="685B02FE" w14:textId="77777777" w:rsidR="00856DCC" w:rsidRPr="00536447" w:rsidRDefault="00734CD5">
      <w:pPr>
        <w:autoSpaceDE w:val="0"/>
        <w:autoSpaceDN w:val="0"/>
        <w:adjustRightInd w:val="0"/>
        <w:ind w:firstLineChars="200" w:firstLine="492"/>
        <w:jc w:val="left"/>
        <w:rPr>
          <w:kern w:val="0"/>
          <w:sz w:val="24"/>
        </w:rPr>
      </w:pPr>
      <w:r w:rsidRPr="00536447">
        <w:rPr>
          <w:rFonts w:hint="eastAsia"/>
          <w:spacing w:val="2"/>
          <w:kern w:val="0"/>
          <w:sz w:val="24"/>
        </w:rPr>
        <w:t>根据环境资源承载力和环境影响分析的结果，在严格各种污染防治和治理措施的情况下，区域环境是可以承载集聚区发展的，其选址是可行的。</w:t>
      </w:r>
    </w:p>
    <w:p w14:paraId="068EC276" w14:textId="77777777" w:rsidR="00856DCC" w:rsidRPr="00536447" w:rsidRDefault="00734CD5" w:rsidP="00C475C2">
      <w:pPr>
        <w:pStyle w:val="2"/>
        <w:numPr>
          <w:ilvl w:val="0"/>
          <w:numId w:val="0"/>
        </w:numPr>
        <w:spacing w:beforeLines="50" w:before="258" w:afterLines="50" w:after="258" w:line="520" w:lineRule="exact"/>
        <w:rPr>
          <w:sz w:val="30"/>
          <w:szCs w:val="30"/>
        </w:rPr>
      </w:pPr>
      <w:bookmarkStart w:id="657" w:name="_Toc478119308"/>
      <w:bookmarkStart w:id="658" w:name="_Toc532230675"/>
      <w:bookmarkStart w:id="659" w:name="_Toc6786363"/>
      <w:r w:rsidRPr="00536447">
        <w:rPr>
          <w:sz w:val="30"/>
          <w:szCs w:val="30"/>
        </w:rPr>
        <w:t xml:space="preserve">8.3  </w:t>
      </w:r>
      <w:r w:rsidRPr="00536447">
        <w:rPr>
          <w:rFonts w:hint="eastAsia"/>
          <w:sz w:val="30"/>
          <w:szCs w:val="30"/>
        </w:rPr>
        <w:t>规划布局合理性分析</w:t>
      </w:r>
      <w:bookmarkEnd w:id="657"/>
      <w:bookmarkEnd w:id="658"/>
      <w:bookmarkEnd w:id="659"/>
    </w:p>
    <w:p w14:paraId="2DC6E9D5" w14:textId="77777777" w:rsidR="00856DCC" w:rsidRPr="00536447" w:rsidRDefault="00734CD5" w:rsidP="002B2740">
      <w:pPr>
        <w:pStyle w:val="3"/>
        <w:spacing w:before="120" w:after="120" w:line="520" w:lineRule="exact"/>
        <w:rPr>
          <w:sz w:val="28"/>
        </w:rPr>
      </w:pPr>
      <w:bookmarkStart w:id="660" w:name="_Toc532230676"/>
      <w:bookmarkStart w:id="661" w:name="_Toc478119309"/>
      <w:bookmarkStart w:id="662" w:name="_Toc6786364"/>
      <w:r w:rsidRPr="00536447">
        <w:rPr>
          <w:sz w:val="28"/>
        </w:rPr>
        <w:t xml:space="preserve">8.3.1  </w:t>
      </w:r>
      <w:r w:rsidRPr="00536447">
        <w:rPr>
          <w:rFonts w:hint="eastAsia"/>
          <w:sz w:val="28"/>
        </w:rPr>
        <w:t>总体布局合理性分析</w:t>
      </w:r>
      <w:bookmarkEnd w:id="660"/>
      <w:bookmarkEnd w:id="661"/>
      <w:bookmarkEnd w:id="662"/>
    </w:p>
    <w:p w14:paraId="4305565D" w14:textId="77777777" w:rsidR="00856DCC" w:rsidRPr="00536447" w:rsidRDefault="00734CD5">
      <w:pPr>
        <w:snapToGrid w:val="0"/>
        <w:spacing w:line="500" w:lineRule="exact"/>
        <w:ind w:firstLineChars="200" w:firstLine="472"/>
        <w:jc w:val="left"/>
        <w:rPr>
          <w:spacing w:val="-3"/>
          <w:sz w:val="24"/>
        </w:rPr>
      </w:pPr>
      <w:r w:rsidRPr="00536447">
        <w:rPr>
          <w:rFonts w:hint="eastAsia"/>
          <w:spacing w:val="-3"/>
          <w:sz w:val="24"/>
        </w:rPr>
        <w:t>本次新东产业集聚区的功能结构以道路主干网为基本空间架构，形成“一心两片三园”的紧凑组团式布局。</w:t>
      </w:r>
    </w:p>
    <w:p w14:paraId="3ECEFA4A" w14:textId="77777777" w:rsidR="00856DCC" w:rsidRPr="00536447" w:rsidRDefault="00734CD5">
      <w:pPr>
        <w:snapToGrid w:val="0"/>
        <w:spacing w:line="500" w:lineRule="exact"/>
        <w:ind w:firstLineChars="200" w:firstLine="472"/>
        <w:jc w:val="left"/>
        <w:rPr>
          <w:spacing w:val="-3"/>
          <w:sz w:val="24"/>
        </w:rPr>
      </w:pPr>
      <w:r w:rsidRPr="00536447">
        <w:rPr>
          <w:rFonts w:hint="eastAsia"/>
          <w:spacing w:val="-3"/>
          <w:sz w:val="24"/>
        </w:rPr>
        <w:t>“一心”：即综合服务中心，位于产业集聚区西部片区，包含行政办公、商业、医疗、卫生、文化等配套服务设施，为产业集聚区发展提供综合性服务。</w:t>
      </w:r>
    </w:p>
    <w:p w14:paraId="2564ADD2" w14:textId="77777777" w:rsidR="00856DCC" w:rsidRPr="00536447" w:rsidRDefault="00734CD5">
      <w:pPr>
        <w:snapToGrid w:val="0"/>
        <w:spacing w:line="500" w:lineRule="exact"/>
        <w:ind w:firstLineChars="200" w:firstLine="472"/>
        <w:jc w:val="left"/>
        <w:rPr>
          <w:spacing w:val="-3"/>
          <w:sz w:val="24"/>
        </w:rPr>
      </w:pPr>
      <w:r w:rsidRPr="00536447">
        <w:rPr>
          <w:rFonts w:hint="eastAsia"/>
          <w:spacing w:val="-3"/>
          <w:sz w:val="24"/>
        </w:rPr>
        <w:t>“两片”：即产业集聚区东部片区和西部两个产业片区。产业集聚区东部片区重点以装备制造、电子信息产业等产业为主，产业集聚区西部片区重点发展装备制造、研发设计、综合服务等产业为主。</w:t>
      </w:r>
    </w:p>
    <w:p w14:paraId="226D08F7" w14:textId="77777777" w:rsidR="00856DCC" w:rsidRPr="00536447" w:rsidRDefault="00734CD5">
      <w:pPr>
        <w:pStyle w:val="a1"/>
        <w:ind w:firstLine="472"/>
      </w:pPr>
      <w:r w:rsidRPr="00536447">
        <w:rPr>
          <w:rFonts w:hint="eastAsia"/>
          <w:spacing w:val="-3"/>
        </w:rPr>
        <w:t>“三园”，即产业集聚区三个产业组团，包括研发设计产业园、</w:t>
      </w:r>
      <w:r w:rsidRPr="00536447">
        <w:rPr>
          <w:rFonts w:hint="eastAsia"/>
          <w:bCs/>
          <w:spacing w:val="-3"/>
        </w:rPr>
        <w:t>装备制造产业园、电子信息产业园。研发设计产业园，</w:t>
      </w:r>
      <w:r w:rsidRPr="00536447">
        <w:rPr>
          <w:rFonts w:hint="eastAsia"/>
          <w:spacing w:val="-3"/>
        </w:rPr>
        <w:t>重点围绕新能源汽车、通航制造、电子信息产业等</w:t>
      </w:r>
      <w:r w:rsidRPr="00536447">
        <w:rPr>
          <w:rFonts w:hint="eastAsia"/>
          <w:spacing w:val="-3"/>
        </w:rPr>
        <w:lastRenderedPageBreak/>
        <w:t>关键技术和工艺，加快发展科技咨询、科技研发、工艺设计、科技金融、中试试验、技术交易、成果转化等专业化服务。</w:t>
      </w:r>
      <w:r w:rsidRPr="00536447">
        <w:rPr>
          <w:rFonts w:hint="eastAsia"/>
          <w:bCs/>
          <w:spacing w:val="-3"/>
        </w:rPr>
        <w:t>装备制造产业园</w:t>
      </w:r>
      <w:r w:rsidRPr="00536447">
        <w:rPr>
          <w:rFonts w:hint="eastAsia"/>
          <w:spacing w:val="-3"/>
        </w:rPr>
        <w:t>，重点发展新能源汽车、通航制造、智能装备等高端装备产业；</w:t>
      </w:r>
      <w:r w:rsidRPr="00536447">
        <w:rPr>
          <w:rFonts w:hint="eastAsia"/>
          <w:bCs/>
          <w:spacing w:val="-3"/>
        </w:rPr>
        <w:t>电子信息产业园</w:t>
      </w:r>
      <w:r w:rsidRPr="00536447">
        <w:rPr>
          <w:rFonts w:hint="eastAsia"/>
          <w:spacing w:val="-3"/>
        </w:rPr>
        <w:t>，重点发展智能终端、人工智能、物联网等电子信息产业。</w:t>
      </w:r>
    </w:p>
    <w:p w14:paraId="4BFD9DA2" w14:textId="77777777" w:rsidR="00856DCC" w:rsidRPr="00536447" w:rsidRDefault="00734CD5">
      <w:pPr>
        <w:pStyle w:val="a1"/>
        <w:ind w:firstLine="484"/>
      </w:pPr>
      <w:r w:rsidRPr="00536447">
        <w:rPr>
          <w:rFonts w:hint="eastAsia"/>
        </w:rPr>
        <w:t>对照《安阳县东部城乡总体规划》（</w:t>
      </w:r>
      <w:r w:rsidRPr="00536447">
        <w:t>2017-2035</w:t>
      </w:r>
      <w:r w:rsidRPr="00536447">
        <w:rPr>
          <w:rFonts w:hint="eastAsia"/>
        </w:rPr>
        <w:t>）和《安阳县土地利用总体规划》（</w:t>
      </w:r>
      <w:r w:rsidRPr="00536447">
        <w:t>2010-2020</w:t>
      </w:r>
      <w:r w:rsidRPr="00536447">
        <w:rPr>
          <w:rFonts w:hint="eastAsia"/>
        </w:rPr>
        <w:t>），本次规划总体布局符合上位规划的要求。</w:t>
      </w:r>
    </w:p>
    <w:p w14:paraId="5B9528A4" w14:textId="77777777" w:rsidR="00856DCC" w:rsidRPr="00536447" w:rsidRDefault="00734CD5" w:rsidP="002B2740">
      <w:pPr>
        <w:pStyle w:val="3"/>
        <w:spacing w:before="120" w:after="120" w:line="520" w:lineRule="exact"/>
        <w:rPr>
          <w:sz w:val="28"/>
        </w:rPr>
      </w:pPr>
      <w:bookmarkStart w:id="663" w:name="_Toc532230677"/>
      <w:bookmarkStart w:id="664" w:name="_Toc478119310"/>
      <w:bookmarkStart w:id="665" w:name="_Toc6786365"/>
      <w:r w:rsidRPr="00536447">
        <w:rPr>
          <w:sz w:val="28"/>
        </w:rPr>
        <w:t xml:space="preserve">8.3.2  </w:t>
      </w:r>
      <w:r w:rsidRPr="00536447">
        <w:rPr>
          <w:rFonts w:hint="eastAsia"/>
          <w:sz w:val="28"/>
        </w:rPr>
        <w:t>集聚区布局的环境合理性分析</w:t>
      </w:r>
      <w:bookmarkEnd w:id="663"/>
      <w:bookmarkEnd w:id="664"/>
      <w:bookmarkEnd w:id="665"/>
    </w:p>
    <w:p w14:paraId="0444FECA" w14:textId="77777777" w:rsidR="00856DCC" w:rsidRPr="00536447" w:rsidRDefault="00734CD5">
      <w:pPr>
        <w:pStyle w:val="a1"/>
        <w:ind w:firstLine="484"/>
      </w:pPr>
      <w:r w:rsidRPr="00536447">
        <w:rPr>
          <w:rFonts w:hint="eastAsia"/>
        </w:rPr>
        <w:t>根据规划，集聚区用地性质有二类、一类工业用地、科研用地、居住用地等，居住用地位于西部片区东侧，根据了解，当地多年主导风向为南风，采取此方式布局，工业用地位于集聚区东部片区，位于居住用地的侧风向，可尽量减少集聚区工业对集中居民区的环境影响。产业集聚区内的禁建区主要是指西部片区两河流和其所形成的景观湖面以及部分地势低洼的地区；产业集聚区内的限建区主要指穿越集聚区内部的城市景观河流及其他水域两侧的防护绿地、公共绿地等，布局合理。</w:t>
      </w:r>
    </w:p>
    <w:p w14:paraId="65EF2B60" w14:textId="77777777" w:rsidR="00856DCC" w:rsidRPr="00536447" w:rsidRDefault="00734CD5">
      <w:pPr>
        <w:pStyle w:val="a1"/>
        <w:ind w:firstLine="484"/>
      </w:pPr>
      <w:r w:rsidRPr="00536447">
        <w:rPr>
          <w:rFonts w:hint="eastAsia"/>
        </w:rPr>
        <w:t>工业用地的合理性：</w:t>
      </w:r>
    </w:p>
    <w:p w14:paraId="235FF138" w14:textId="77777777" w:rsidR="00856DCC" w:rsidRPr="00536447" w:rsidRDefault="00734CD5">
      <w:pPr>
        <w:pStyle w:val="a1"/>
        <w:numPr>
          <w:ilvl w:val="0"/>
          <w:numId w:val="12"/>
        </w:numPr>
        <w:ind w:firstLineChars="0"/>
      </w:pPr>
      <w:r w:rsidRPr="00536447">
        <w:rPr>
          <w:rFonts w:hint="eastAsia"/>
        </w:rPr>
        <w:t>工业用地与其它用地关系分析：如果工业用地与开发区的居住、商业、农田混杂，将导致居住区被厂包围，居住环境受到严重影响，新东产业集聚区工业用地主要分布在东部片区，与居住区都形成一定地域格局，不会形成工业企业包围居住区的情况。</w:t>
      </w:r>
    </w:p>
    <w:p w14:paraId="32B5C809" w14:textId="77777777" w:rsidR="007D701F" w:rsidRPr="00536447" w:rsidRDefault="00734CD5">
      <w:pPr>
        <w:pStyle w:val="a1"/>
        <w:numPr>
          <w:ilvl w:val="0"/>
          <w:numId w:val="12"/>
        </w:numPr>
        <w:ind w:firstLineChars="0"/>
      </w:pPr>
      <w:r w:rsidRPr="00536447">
        <w:rPr>
          <w:rFonts w:hint="eastAsia"/>
        </w:rPr>
        <w:t>工业用地内部的合理性分析：工业用地内部的合理布置既可有利于生产协作，同时也可减少不良影响，有利于保护环境。企业间的组合有利于综合利用；相互干扰或易产生二次污染的企业分开布设，将污染较重企业布置在远离居住区一端。评价认为集聚区总体用地规划布局基本符合环境要求。</w:t>
      </w:r>
    </w:p>
    <w:p w14:paraId="02C7E12F" w14:textId="77777777" w:rsidR="007D701F" w:rsidRPr="00536447" w:rsidRDefault="007D701F" w:rsidP="007D701F">
      <w:pPr>
        <w:rPr>
          <w:kern w:val="0"/>
          <w:sz w:val="24"/>
        </w:rPr>
      </w:pPr>
      <w:r w:rsidRPr="00536447">
        <w:br w:type="page"/>
      </w:r>
    </w:p>
    <w:p w14:paraId="4916685E" w14:textId="77777777" w:rsidR="002B2740" w:rsidRPr="00536447" w:rsidRDefault="002B2740" w:rsidP="002B2740">
      <w:pPr>
        <w:pStyle w:val="3"/>
        <w:spacing w:before="120" w:after="120" w:line="520" w:lineRule="exact"/>
        <w:rPr>
          <w:sz w:val="28"/>
        </w:rPr>
      </w:pPr>
      <w:bookmarkStart w:id="666" w:name="_Toc6786366"/>
      <w:bookmarkStart w:id="667" w:name="_Hlk3399868"/>
      <w:r w:rsidRPr="00536447">
        <w:rPr>
          <w:sz w:val="28"/>
        </w:rPr>
        <w:lastRenderedPageBreak/>
        <w:t xml:space="preserve">8.3.3  </w:t>
      </w:r>
      <w:r w:rsidR="00574497" w:rsidRPr="00536447">
        <w:rPr>
          <w:rFonts w:hint="eastAsia"/>
          <w:sz w:val="28"/>
        </w:rPr>
        <w:t>集聚区</w:t>
      </w:r>
      <w:r w:rsidRPr="00536447">
        <w:rPr>
          <w:rFonts w:hint="eastAsia"/>
          <w:sz w:val="28"/>
        </w:rPr>
        <w:t>防洪</w:t>
      </w:r>
      <w:r w:rsidR="00C056EA">
        <w:rPr>
          <w:rFonts w:hint="eastAsia"/>
          <w:sz w:val="28"/>
        </w:rPr>
        <w:t>管理</w:t>
      </w:r>
      <w:bookmarkEnd w:id="666"/>
    </w:p>
    <w:p w14:paraId="7BAEC300" w14:textId="77777777" w:rsidR="00CF713C" w:rsidRPr="00536447" w:rsidRDefault="00CF713C" w:rsidP="00CF713C">
      <w:pPr>
        <w:spacing w:before="60" w:after="60" w:line="520" w:lineRule="exact"/>
        <w:rPr>
          <w:b/>
          <w:sz w:val="24"/>
        </w:rPr>
      </w:pPr>
      <w:bookmarkStart w:id="668" w:name="_Hlk2392897"/>
      <w:bookmarkStart w:id="669" w:name="_Toc478119311"/>
      <w:bookmarkStart w:id="670" w:name="_Toc532230678"/>
      <w:r>
        <w:rPr>
          <w:b/>
          <w:sz w:val="24"/>
        </w:rPr>
        <w:t>8</w:t>
      </w:r>
      <w:r w:rsidRPr="00536447">
        <w:rPr>
          <w:b/>
          <w:sz w:val="24"/>
        </w:rPr>
        <w:t>.</w:t>
      </w:r>
      <w:r>
        <w:rPr>
          <w:b/>
          <w:sz w:val="24"/>
        </w:rPr>
        <w:t>3</w:t>
      </w:r>
      <w:r w:rsidRPr="00536447">
        <w:rPr>
          <w:b/>
          <w:sz w:val="24"/>
        </w:rPr>
        <w:t>.</w:t>
      </w:r>
      <w:r>
        <w:rPr>
          <w:b/>
          <w:sz w:val="24"/>
        </w:rPr>
        <w:t>3</w:t>
      </w:r>
      <w:r w:rsidRPr="00536447">
        <w:rPr>
          <w:b/>
          <w:sz w:val="24"/>
        </w:rPr>
        <w:t>.</w:t>
      </w:r>
      <w:r>
        <w:rPr>
          <w:b/>
          <w:sz w:val="24"/>
        </w:rPr>
        <w:t>1</w:t>
      </w:r>
      <w:r w:rsidRPr="00536447">
        <w:rPr>
          <w:b/>
          <w:sz w:val="24"/>
        </w:rPr>
        <w:t xml:space="preserve">  </w:t>
      </w:r>
      <w:r>
        <w:rPr>
          <w:rFonts w:hint="eastAsia"/>
          <w:b/>
          <w:sz w:val="24"/>
        </w:rPr>
        <w:t>防洪相关法律法规条款要求</w:t>
      </w:r>
    </w:p>
    <w:p w14:paraId="7A7BDA92" w14:textId="77777777" w:rsidR="00B943DD" w:rsidRDefault="009E10EC" w:rsidP="009E10EC">
      <w:pPr>
        <w:autoSpaceDE w:val="0"/>
        <w:autoSpaceDN w:val="0"/>
        <w:adjustRightInd w:val="0"/>
        <w:ind w:firstLineChars="200" w:firstLine="486"/>
        <w:rPr>
          <w:b/>
          <w:sz w:val="24"/>
          <w:u w:val="single"/>
        </w:rPr>
      </w:pPr>
      <w:r w:rsidRPr="009E10EC">
        <w:rPr>
          <w:rFonts w:hint="eastAsia"/>
          <w:b/>
          <w:sz w:val="24"/>
          <w:u w:val="single"/>
        </w:rPr>
        <w:t>洪水灾害是最严重的自然灾害之</w:t>
      </w:r>
      <w:r w:rsidR="00194047">
        <w:rPr>
          <w:rFonts w:hint="eastAsia"/>
          <w:b/>
          <w:sz w:val="24"/>
          <w:u w:val="single"/>
        </w:rPr>
        <w:t>一，</w:t>
      </w:r>
      <w:r w:rsidRPr="009E10EC">
        <w:rPr>
          <w:rFonts w:hint="eastAsia"/>
          <w:b/>
          <w:sz w:val="24"/>
          <w:u w:val="single"/>
        </w:rPr>
        <w:t>洪水致灾的诸多因素中，人类活动因素所占的比例正在增大</w:t>
      </w:r>
      <w:r w:rsidR="00194047">
        <w:rPr>
          <w:rFonts w:hint="eastAsia"/>
          <w:b/>
          <w:sz w:val="24"/>
          <w:u w:val="single"/>
        </w:rPr>
        <w:t>。</w:t>
      </w:r>
      <w:r w:rsidRPr="009E10EC">
        <w:rPr>
          <w:rFonts w:hint="eastAsia"/>
          <w:b/>
          <w:sz w:val="24"/>
          <w:u w:val="single"/>
        </w:rPr>
        <w:t>作为防洪减灾体系的重要组成部分，河道</w:t>
      </w:r>
      <w:r w:rsidR="00194047">
        <w:rPr>
          <w:rFonts w:hint="eastAsia"/>
          <w:b/>
          <w:sz w:val="24"/>
          <w:u w:val="single"/>
        </w:rPr>
        <w:t>、</w:t>
      </w:r>
      <w:r w:rsidRPr="009E10EC">
        <w:rPr>
          <w:rFonts w:hint="eastAsia"/>
          <w:b/>
          <w:sz w:val="24"/>
          <w:u w:val="single"/>
        </w:rPr>
        <w:t>洪泛区和蓄滞洪区的基本功能是宣泄和临时贮存</w:t>
      </w:r>
      <w:r w:rsidR="00194047">
        <w:rPr>
          <w:rFonts w:hint="eastAsia"/>
          <w:b/>
          <w:sz w:val="24"/>
          <w:u w:val="single"/>
        </w:rPr>
        <w:t>、</w:t>
      </w:r>
      <w:r w:rsidRPr="009E10EC">
        <w:rPr>
          <w:rFonts w:hint="eastAsia"/>
          <w:b/>
          <w:sz w:val="24"/>
          <w:u w:val="single"/>
        </w:rPr>
        <w:t>滞纳洪水</w:t>
      </w:r>
      <w:r w:rsidR="004D5720">
        <w:rPr>
          <w:rFonts w:hint="eastAsia"/>
          <w:b/>
          <w:sz w:val="24"/>
          <w:u w:val="single"/>
        </w:rPr>
        <w:t>，如果</w:t>
      </w:r>
      <w:r w:rsidRPr="009E10EC">
        <w:rPr>
          <w:rFonts w:hint="eastAsia"/>
          <w:b/>
          <w:sz w:val="24"/>
          <w:u w:val="single"/>
        </w:rPr>
        <w:t>在河道管理范围和洪泛区</w:t>
      </w:r>
      <w:r w:rsidR="00194047">
        <w:rPr>
          <w:rFonts w:hint="eastAsia"/>
          <w:b/>
          <w:sz w:val="24"/>
          <w:u w:val="single"/>
        </w:rPr>
        <w:t>、</w:t>
      </w:r>
      <w:r w:rsidRPr="009E10EC">
        <w:rPr>
          <w:rFonts w:hint="eastAsia"/>
          <w:b/>
          <w:sz w:val="24"/>
          <w:u w:val="single"/>
        </w:rPr>
        <w:t>蓄滞洪区内无序地建设非防洪建设项目，不仅影响防洪安全，损害已建成的防洪减灾体系，同时洪水也将威胁建设项目自身安全，可能造成严重的经济</w:t>
      </w:r>
      <w:r w:rsidR="00194047">
        <w:rPr>
          <w:rFonts w:hint="eastAsia"/>
          <w:b/>
          <w:sz w:val="24"/>
          <w:u w:val="single"/>
        </w:rPr>
        <w:t>、</w:t>
      </w:r>
      <w:r w:rsidR="004D5720">
        <w:rPr>
          <w:rFonts w:hint="eastAsia"/>
          <w:b/>
          <w:sz w:val="24"/>
          <w:u w:val="single"/>
        </w:rPr>
        <w:t>环境</w:t>
      </w:r>
      <w:r w:rsidRPr="009E10EC">
        <w:rPr>
          <w:rFonts w:hint="eastAsia"/>
          <w:b/>
          <w:sz w:val="24"/>
          <w:u w:val="single"/>
        </w:rPr>
        <w:t>损失</w:t>
      </w:r>
      <w:r w:rsidR="00194047">
        <w:rPr>
          <w:rFonts w:hint="eastAsia"/>
          <w:b/>
          <w:sz w:val="24"/>
          <w:u w:val="single"/>
        </w:rPr>
        <w:t>。</w:t>
      </w:r>
    </w:p>
    <w:p w14:paraId="7C7D11BD" w14:textId="77777777" w:rsidR="00CF713C" w:rsidRDefault="00CF713C" w:rsidP="009E10EC">
      <w:pPr>
        <w:autoSpaceDE w:val="0"/>
        <w:autoSpaceDN w:val="0"/>
        <w:adjustRightInd w:val="0"/>
        <w:ind w:firstLineChars="200" w:firstLine="486"/>
        <w:rPr>
          <w:b/>
          <w:sz w:val="24"/>
          <w:u w:val="single"/>
        </w:rPr>
      </w:pPr>
      <w:r>
        <w:rPr>
          <w:rFonts w:hint="eastAsia"/>
          <w:b/>
          <w:sz w:val="24"/>
          <w:u w:val="single"/>
        </w:rPr>
        <w:t>目前，防洪相关</w:t>
      </w:r>
      <w:r w:rsidRPr="00CF713C">
        <w:rPr>
          <w:rFonts w:hint="eastAsia"/>
          <w:b/>
          <w:sz w:val="24"/>
          <w:u w:val="single"/>
        </w:rPr>
        <w:t>法律</w:t>
      </w:r>
      <w:r>
        <w:rPr>
          <w:rFonts w:hint="eastAsia"/>
          <w:b/>
          <w:sz w:val="24"/>
          <w:u w:val="single"/>
        </w:rPr>
        <w:t>法规</w:t>
      </w:r>
      <w:r w:rsidR="0080617E">
        <w:rPr>
          <w:rFonts w:hint="eastAsia"/>
          <w:b/>
          <w:sz w:val="24"/>
          <w:u w:val="single"/>
        </w:rPr>
        <w:t>主要</w:t>
      </w:r>
      <w:r w:rsidRPr="00CF713C">
        <w:rPr>
          <w:rFonts w:hint="eastAsia"/>
          <w:b/>
          <w:sz w:val="24"/>
          <w:u w:val="single"/>
        </w:rPr>
        <w:t>包括</w:t>
      </w:r>
      <w:r>
        <w:rPr>
          <w:rFonts w:hint="eastAsia"/>
          <w:b/>
          <w:sz w:val="24"/>
          <w:u w:val="single"/>
        </w:rPr>
        <w:t>《</w:t>
      </w:r>
      <w:r w:rsidRPr="00CF713C">
        <w:rPr>
          <w:rFonts w:hint="eastAsia"/>
          <w:b/>
          <w:sz w:val="24"/>
          <w:u w:val="single"/>
        </w:rPr>
        <w:t>中华人民共和国水法</w:t>
      </w:r>
      <w:r>
        <w:rPr>
          <w:rFonts w:hint="eastAsia"/>
          <w:b/>
          <w:sz w:val="24"/>
          <w:u w:val="single"/>
        </w:rPr>
        <w:t>》、《</w:t>
      </w:r>
      <w:r w:rsidRPr="00CF713C">
        <w:rPr>
          <w:rFonts w:hint="eastAsia"/>
          <w:b/>
          <w:sz w:val="24"/>
          <w:u w:val="single"/>
        </w:rPr>
        <w:t>中华人民共和国防洪法</w:t>
      </w:r>
      <w:r>
        <w:rPr>
          <w:rFonts w:hint="eastAsia"/>
          <w:b/>
          <w:sz w:val="24"/>
          <w:u w:val="single"/>
        </w:rPr>
        <w:t>》、《</w:t>
      </w:r>
      <w:r w:rsidRPr="00CF713C">
        <w:rPr>
          <w:rFonts w:hint="eastAsia"/>
          <w:b/>
          <w:sz w:val="24"/>
          <w:u w:val="single"/>
        </w:rPr>
        <w:t>中华人民共和国河道管理条例</w:t>
      </w:r>
      <w:r>
        <w:rPr>
          <w:rFonts w:hint="eastAsia"/>
          <w:b/>
          <w:sz w:val="24"/>
          <w:u w:val="single"/>
        </w:rPr>
        <w:t>》、《</w:t>
      </w:r>
      <w:r w:rsidRPr="00CF713C">
        <w:rPr>
          <w:rFonts w:hint="eastAsia"/>
          <w:b/>
          <w:sz w:val="24"/>
          <w:u w:val="single"/>
        </w:rPr>
        <w:t>河道管理范围内建设项目管理的有关规定</w:t>
      </w:r>
      <w:r>
        <w:rPr>
          <w:rFonts w:hint="eastAsia"/>
          <w:b/>
          <w:sz w:val="24"/>
          <w:u w:val="single"/>
        </w:rPr>
        <w:t>》</w:t>
      </w:r>
      <w:r w:rsidR="0080617E">
        <w:rPr>
          <w:rFonts w:hint="eastAsia"/>
          <w:b/>
          <w:sz w:val="24"/>
          <w:u w:val="single"/>
        </w:rPr>
        <w:t>，主要条款内容如下：</w:t>
      </w:r>
    </w:p>
    <w:p w14:paraId="651E85DB" w14:textId="77777777" w:rsidR="0080617E" w:rsidRDefault="0080617E" w:rsidP="0080617E">
      <w:pPr>
        <w:autoSpaceDE w:val="0"/>
        <w:autoSpaceDN w:val="0"/>
        <w:adjustRightInd w:val="0"/>
        <w:ind w:firstLineChars="200" w:firstLine="486"/>
        <w:rPr>
          <w:b/>
          <w:sz w:val="24"/>
          <w:u w:val="single"/>
        </w:rPr>
      </w:pPr>
      <w:r>
        <w:rPr>
          <w:rFonts w:hint="eastAsia"/>
          <w:b/>
          <w:sz w:val="24"/>
          <w:u w:val="single"/>
        </w:rPr>
        <w:t>①</w:t>
      </w:r>
      <w:r w:rsidR="00CF713C" w:rsidRPr="00536447">
        <w:rPr>
          <w:rFonts w:hint="eastAsia"/>
          <w:b/>
          <w:sz w:val="24"/>
          <w:u w:val="single"/>
        </w:rPr>
        <w:t>《中华人民共和国防洪法》</w:t>
      </w:r>
      <w:r w:rsidR="00CF713C" w:rsidRPr="00536447">
        <w:rPr>
          <w:rFonts w:hint="eastAsia"/>
          <w:b/>
          <w:sz w:val="24"/>
          <w:u w:val="single"/>
        </w:rPr>
        <w:t>(2016</w:t>
      </w:r>
      <w:r w:rsidR="00CF713C" w:rsidRPr="00536447">
        <w:rPr>
          <w:rFonts w:hint="eastAsia"/>
          <w:b/>
          <w:sz w:val="24"/>
          <w:u w:val="single"/>
        </w:rPr>
        <w:t>修正</w:t>
      </w:r>
      <w:r w:rsidR="00CF713C" w:rsidRPr="00536447">
        <w:rPr>
          <w:rFonts w:hint="eastAsia"/>
          <w:b/>
          <w:sz w:val="24"/>
          <w:u w:val="single"/>
        </w:rPr>
        <w:t>)</w:t>
      </w:r>
    </w:p>
    <w:p w14:paraId="5F0208AF" w14:textId="77777777" w:rsidR="0080617E" w:rsidRPr="0080617E" w:rsidRDefault="0080617E" w:rsidP="0080617E">
      <w:pPr>
        <w:autoSpaceDE w:val="0"/>
        <w:autoSpaceDN w:val="0"/>
        <w:adjustRightInd w:val="0"/>
        <w:ind w:firstLineChars="200" w:firstLine="486"/>
        <w:rPr>
          <w:b/>
          <w:sz w:val="24"/>
          <w:u w:val="single"/>
        </w:rPr>
      </w:pPr>
      <w:r w:rsidRPr="0080617E">
        <w:rPr>
          <w:rFonts w:hint="eastAsia"/>
          <w:b/>
          <w:sz w:val="24"/>
          <w:u w:val="single"/>
        </w:rPr>
        <w:t>第二十七条</w:t>
      </w:r>
      <w:r>
        <w:rPr>
          <w:rFonts w:hint="eastAsia"/>
          <w:b/>
          <w:sz w:val="24"/>
          <w:u w:val="single"/>
        </w:rPr>
        <w:t>：</w:t>
      </w:r>
      <w:r w:rsidRPr="0080617E">
        <w:rPr>
          <w:rFonts w:hint="eastAsia"/>
          <w:b/>
          <w:sz w:val="24"/>
          <w:u w:val="single"/>
        </w:rPr>
        <w:t>建设跨河、穿河、穿堤、临河的桥梁、码头、道路、渡口、管道、缆线、取水、排水等工程设施，应当符合防洪标准、岸线规划、航运要求和其他技术要求，不得危害堤防安全、影响河势稳定、妨碍行洪畅通</w:t>
      </w:r>
      <w:r w:rsidRPr="0080617E">
        <w:rPr>
          <w:rFonts w:hint="eastAsia"/>
          <w:b/>
          <w:sz w:val="24"/>
          <w:u w:val="single"/>
        </w:rPr>
        <w:t>;</w:t>
      </w:r>
      <w:r w:rsidRPr="0080617E">
        <w:rPr>
          <w:rFonts w:hint="eastAsia"/>
          <w:b/>
          <w:sz w:val="24"/>
          <w:u w:val="single"/>
        </w:rPr>
        <w:t>其工程建设方案未经有关水行政主管部门根据前述防洪要求审查同意的，建设单位不得开工建设。前款工程设施需要占用河道、湖泊管理范围内土地，跨越河道、湖泊空间或者穿越河床的，建设单位应当经有关水行政主管部门对该工程设施建设的位置和界限审查批准后，方可依法办理开工手续</w:t>
      </w:r>
      <w:r>
        <w:rPr>
          <w:rFonts w:hint="eastAsia"/>
          <w:b/>
          <w:sz w:val="24"/>
          <w:u w:val="single"/>
        </w:rPr>
        <w:t>；</w:t>
      </w:r>
      <w:r w:rsidRPr="0080617E">
        <w:rPr>
          <w:rFonts w:hint="eastAsia"/>
          <w:b/>
          <w:sz w:val="24"/>
          <w:u w:val="single"/>
        </w:rPr>
        <w:t>安排施工时，应当按照水行政主管部门审查批准的位置和界限进行。</w:t>
      </w:r>
    </w:p>
    <w:p w14:paraId="6C141184" w14:textId="77777777" w:rsidR="00CF713C" w:rsidRDefault="00CF713C" w:rsidP="00CF713C">
      <w:pPr>
        <w:autoSpaceDE w:val="0"/>
        <w:autoSpaceDN w:val="0"/>
        <w:adjustRightInd w:val="0"/>
        <w:ind w:firstLineChars="200" w:firstLine="486"/>
        <w:rPr>
          <w:b/>
          <w:sz w:val="24"/>
          <w:u w:val="single"/>
        </w:rPr>
      </w:pPr>
      <w:r w:rsidRPr="00BA7CB9">
        <w:rPr>
          <w:rFonts w:hint="eastAsia"/>
          <w:b/>
          <w:sz w:val="24"/>
          <w:u w:val="single"/>
        </w:rPr>
        <w:t>第二十九条</w:t>
      </w:r>
      <w:r>
        <w:rPr>
          <w:rFonts w:hint="eastAsia"/>
          <w:b/>
          <w:sz w:val="24"/>
          <w:u w:val="single"/>
        </w:rPr>
        <w:t>：“</w:t>
      </w:r>
      <w:r w:rsidRPr="00BA7CB9">
        <w:rPr>
          <w:rFonts w:hint="eastAsia"/>
          <w:b/>
          <w:sz w:val="24"/>
          <w:u w:val="single"/>
        </w:rPr>
        <w:t>防洪区是指洪水泛滥可能淹及的地区，分为洪泛区、蓄滞洪区和防洪保护区。洪泛区是指尚无工程设施保护的洪水泛滥所及的地区。蓄滞洪区是指包括分洪口在内的河堤背水面以外临时贮存洪水的低洼地区及湖泊等。防洪保护区是指在防洪标准内受防洪工程设施保护的地区。洪泛区、蓄滞洪区和防洪保护区的范围，在防洪规划或者防御洪水方案中划定，并报请省级以上人民政府按照国务院规定的权限批准后予以公告。</w:t>
      </w:r>
      <w:r>
        <w:rPr>
          <w:rFonts w:hint="eastAsia"/>
          <w:b/>
          <w:sz w:val="24"/>
          <w:u w:val="single"/>
        </w:rPr>
        <w:t>”</w:t>
      </w:r>
    </w:p>
    <w:p w14:paraId="58F0DD07" w14:textId="77777777" w:rsidR="00CF713C" w:rsidRDefault="00CF713C" w:rsidP="00CF713C">
      <w:pPr>
        <w:autoSpaceDE w:val="0"/>
        <w:autoSpaceDN w:val="0"/>
        <w:adjustRightInd w:val="0"/>
        <w:ind w:firstLineChars="200" w:firstLine="486"/>
        <w:rPr>
          <w:b/>
          <w:sz w:val="24"/>
          <w:u w:val="single"/>
        </w:rPr>
      </w:pPr>
      <w:r w:rsidRPr="00E50C17">
        <w:rPr>
          <w:rFonts w:hint="eastAsia"/>
          <w:b/>
          <w:sz w:val="24"/>
          <w:u w:val="single"/>
        </w:rPr>
        <w:t>第三十三条</w:t>
      </w:r>
      <w:r>
        <w:rPr>
          <w:rFonts w:hint="eastAsia"/>
          <w:b/>
          <w:sz w:val="24"/>
          <w:u w:val="single"/>
        </w:rPr>
        <w:t>：“</w:t>
      </w:r>
      <w:r w:rsidRPr="00E50C17">
        <w:rPr>
          <w:rFonts w:hint="eastAsia"/>
          <w:b/>
          <w:sz w:val="24"/>
          <w:u w:val="single"/>
        </w:rPr>
        <w:t>在洪泛区、蓄滞洪区内建设非防洪建设项目，应当就洪水对建设项</w:t>
      </w:r>
      <w:r w:rsidRPr="00E50C17">
        <w:rPr>
          <w:rFonts w:hint="eastAsia"/>
          <w:b/>
          <w:sz w:val="24"/>
          <w:u w:val="single"/>
        </w:rPr>
        <w:lastRenderedPageBreak/>
        <w:t>目可能产生的影响和建设项目对防洪可能产生的影响作出评价，编制洪水影响评价报告，提出防御措施。洪水影响评价报告未经有关水行政主管部门审查批准的，建设单位不得开工建设。</w:t>
      </w:r>
      <w:r>
        <w:rPr>
          <w:rFonts w:hint="eastAsia"/>
          <w:b/>
          <w:sz w:val="24"/>
          <w:u w:val="single"/>
        </w:rPr>
        <w:t>”</w:t>
      </w:r>
    </w:p>
    <w:p w14:paraId="2B5C3AEC" w14:textId="77777777" w:rsidR="0080617E" w:rsidRDefault="0080617E" w:rsidP="00CF713C">
      <w:pPr>
        <w:autoSpaceDE w:val="0"/>
        <w:autoSpaceDN w:val="0"/>
        <w:adjustRightInd w:val="0"/>
        <w:ind w:firstLineChars="200" w:firstLine="486"/>
        <w:rPr>
          <w:b/>
          <w:sz w:val="24"/>
          <w:u w:val="single"/>
        </w:rPr>
      </w:pPr>
      <w:r>
        <w:rPr>
          <w:rFonts w:hint="eastAsia"/>
          <w:b/>
          <w:sz w:val="24"/>
          <w:u w:val="single"/>
        </w:rPr>
        <w:t>②《</w:t>
      </w:r>
      <w:r w:rsidRPr="0080617E">
        <w:rPr>
          <w:rFonts w:hint="eastAsia"/>
          <w:b/>
          <w:sz w:val="24"/>
          <w:u w:val="single"/>
        </w:rPr>
        <w:t>中华人民共和国河道管理条例</w:t>
      </w:r>
      <w:r>
        <w:rPr>
          <w:rFonts w:hint="eastAsia"/>
          <w:b/>
          <w:sz w:val="24"/>
          <w:u w:val="single"/>
        </w:rPr>
        <w:t>》</w:t>
      </w:r>
      <w:r w:rsidR="00730B9F">
        <w:rPr>
          <w:rFonts w:hint="eastAsia"/>
          <w:b/>
          <w:sz w:val="24"/>
          <w:u w:val="single"/>
        </w:rPr>
        <w:t>（</w:t>
      </w:r>
      <w:r w:rsidR="00730B9F">
        <w:rPr>
          <w:rFonts w:hint="eastAsia"/>
          <w:b/>
          <w:sz w:val="24"/>
          <w:u w:val="single"/>
        </w:rPr>
        <w:t>2</w:t>
      </w:r>
      <w:r w:rsidR="00730B9F">
        <w:rPr>
          <w:b/>
          <w:sz w:val="24"/>
          <w:u w:val="single"/>
        </w:rPr>
        <w:t>017</w:t>
      </w:r>
      <w:r w:rsidR="00730B9F">
        <w:rPr>
          <w:rFonts w:hint="eastAsia"/>
          <w:b/>
          <w:sz w:val="24"/>
          <w:u w:val="single"/>
        </w:rPr>
        <w:t>年修正）</w:t>
      </w:r>
    </w:p>
    <w:p w14:paraId="0C4D405C" w14:textId="77777777" w:rsidR="00397F3C" w:rsidRPr="00397F3C" w:rsidRDefault="00397F3C" w:rsidP="00397F3C">
      <w:pPr>
        <w:autoSpaceDE w:val="0"/>
        <w:autoSpaceDN w:val="0"/>
        <w:adjustRightInd w:val="0"/>
        <w:ind w:firstLineChars="200" w:firstLine="486"/>
        <w:rPr>
          <w:b/>
          <w:sz w:val="24"/>
          <w:u w:val="single"/>
        </w:rPr>
      </w:pPr>
      <w:r w:rsidRPr="00397F3C">
        <w:rPr>
          <w:rFonts w:hint="eastAsia"/>
          <w:b/>
          <w:sz w:val="24"/>
          <w:u w:val="single"/>
        </w:rPr>
        <w:t>第五条</w:t>
      </w:r>
      <w:r>
        <w:rPr>
          <w:rFonts w:hint="eastAsia"/>
          <w:b/>
          <w:sz w:val="24"/>
          <w:u w:val="single"/>
        </w:rPr>
        <w:t>：</w:t>
      </w:r>
      <w:r w:rsidRPr="00397F3C">
        <w:rPr>
          <w:rFonts w:hint="eastAsia"/>
          <w:b/>
          <w:sz w:val="24"/>
          <w:u w:val="single"/>
        </w:rPr>
        <w:t>国家对河道实行按水系统一管理和分级管理相结合的原则。长江、黄河、淮河、海河、珠江、松花江、辽河等大江大河的主要河段，跨省、自治区、直辖市的重要河段，省、自治区、直辖市之间的边界河道以及国境边界河道，由国家授权的江河流域管理机构实施管理，或者由上述江河所在省、自治区、直辖市的河道主管机关根据流域统一规划实施管理。其他河道由省、自治区、直辖市或者市、县的河道主管机关实施管理。</w:t>
      </w:r>
    </w:p>
    <w:p w14:paraId="0AAACDFC" w14:textId="77777777" w:rsidR="0080617E" w:rsidRDefault="0080617E" w:rsidP="0080617E">
      <w:pPr>
        <w:autoSpaceDE w:val="0"/>
        <w:autoSpaceDN w:val="0"/>
        <w:adjustRightInd w:val="0"/>
        <w:ind w:firstLineChars="200" w:firstLine="486"/>
        <w:rPr>
          <w:b/>
          <w:sz w:val="24"/>
          <w:u w:val="single"/>
        </w:rPr>
      </w:pPr>
      <w:r w:rsidRPr="0080617E">
        <w:rPr>
          <w:rFonts w:hint="eastAsia"/>
          <w:b/>
          <w:sz w:val="24"/>
          <w:u w:val="single"/>
        </w:rPr>
        <w:t>第十一条</w:t>
      </w:r>
      <w:r>
        <w:rPr>
          <w:rFonts w:hint="eastAsia"/>
          <w:b/>
          <w:sz w:val="24"/>
          <w:u w:val="single"/>
        </w:rPr>
        <w:t>：</w:t>
      </w:r>
      <w:r w:rsidRPr="0080617E">
        <w:rPr>
          <w:rFonts w:hint="eastAsia"/>
          <w:b/>
          <w:sz w:val="24"/>
          <w:u w:val="single"/>
        </w:rPr>
        <w:t>修建开发水利、防治水害、整治河道的各类工程和跨河、穿河、穿堤、临河的桥梁、码头、道路、渡口、管道、缆线等建筑物及设施，建设单位必须按照河道管理权限，将工程建设方案报送河道主管机关审查同意。未经河道主管机关审查同意的，建设单位不得开工建设。建设项目经批准后，建设单位应当将施工安排告知河道主管机关。</w:t>
      </w:r>
    </w:p>
    <w:p w14:paraId="55ACF7BD" w14:textId="77777777" w:rsidR="00730B9F" w:rsidRDefault="00730B9F" w:rsidP="0080617E">
      <w:pPr>
        <w:autoSpaceDE w:val="0"/>
        <w:autoSpaceDN w:val="0"/>
        <w:adjustRightInd w:val="0"/>
        <w:ind w:firstLineChars="200" w:firstLine="486"/>
        <w:rPr>
          <w:b/>
          <w:sz w:val="24"/>
          <w:u w:val="single"/>
        </w:rPr>
      </w:pPr>
      <w:r w:rsidRPr="00730B9F">
        <w:rPr>
          <w:rFonts w:hint="eastAsia"/>
          <w:b/>
          <w:sz w:val="24"/>
          <w:u w:val="single"/>
        </w:rPr>
        <w:t>第十二条</w:t>
      </w:r>
      <w:r>
        <w:rPr>
          <w:rFonts w:hint="eastAsia"/>
          <w:b/>
          <w:sz w:val="24"/>
          <w:u w:val="single"/>
        </w:rPr>
        <w:t>：</w:t>
      </w:r>
      <w:r w:rsidRPr="00730B9F">
        <w:rPr>
          <w:rFonts w:hint="eastAsia"/>
          <w:b/>
          <w:sz w:val="24"/>
          <w:u w:val="single"/>
        </w:rPr>
        <w:t>河道管理范围应根据国家规定划定。划定工作由河道所在地的水行政主管部门会同土地管理部门根据批准的河流规划提出方案，由县级以上人民政府审定和公布，并树立界桩。</w:t>
      </w:r>
    </w:p>
    <w:p w14:paraId="67A8FA87" w14:textId="77777777" w:rsidR="006A610E" w:rsidRDefault="006A610E" w:rsidP="0080617E">
      <w:pPr>
        <w:autoSpaceDE w:val="0"/>
        <w:autoSpaceDN w:val="0"/>
        <w:adjustRightInd w:val="0"/>
        <w:ind w:firstLineChars="200" w:firstLine="486"/>
        <w:rPr>
          <w:b/>
          <w:sz w:val="24"/>
          <w:u w:val="single"/>
        </w:rPr>
      </w:pPr>
      <w:r>
        <w:rPr>
          <w:rFonts w:hint="eastAsia"/>
          <w:b/>
          <w:sz w:val="24"/>
          <w:u w:val="single"/>
        </w:rPr>
        <w:t>③《</w:t>
      </w:r>
      <w:r w:rsidRPr="00CF713C">
        <w:rPr>
          <w:rFonts w:hint="eastAsia"/>
          <w:b/>
          <w:sz w:val="24"/>
          <w:u w:val="single"/>
        </w:rPr>
        <w:t>河道管理范围内建设项目管理的有关规定</w:t>
      </w:r>
      <w:r>
        <w:rPr>
          <w:rFonts w:hint="eastAsia"/>
          <w:b/>
          <w:sz w:val="24"/>
          <w:u w:val="single"/>
        </w:rPr>
        <w:t>》</w:t>
      </w:r>
    </w:p>
    <w:p w14:paraId="58A00A52" w14:textId="77777777" w:rsidR="006A610E" w:rsidRDefault="006A610E" w:rsidP="0080617E">
      <w:pPr>
        <w:autoSpaceDE w:val="0"/>
        <w:autoSpaceDN w:val="0"/>
        <w:adjustRightInd w:val="0"/>
        <w:ind w:firstLineChars="200" w:firstLine="486"/>
        <w:rPr>
          <w:b/>
          <w:sz w:val="24"/>
          <w:u w:val="single"/>
        </w:rPr>
      </w:pPr>
      <w:r w:rsidRPr="006A610E">
        <w:rPr>
          <w:rFonts w:hint="eastAsia"/>
          <w:b/>
          <w:sz w:val="24"/>
          <w:u w:val="single"/>
        </w:rPr>
        <w:t>第三条</w:t>
      </w:r>
      <w:r>
        <w:rPr>
          <w:rFonts w:hint="eastAsia"/>
          <w:b/>
          <w:sz w:val="24"/>
          <w:u w:val="single"/>
        </w:rPr>
        <w:t>：</w:t>
      </w:r>
      <w:r w:rsidRPr="006A610E">
        <w:rPr>
          <w:rFonts w:hint="eastAsia"/>
          <w:b/>
          <w:sz w:val="24"/>
          <w:u w:val="single"/>
        </w:rPr>
        <w:t>河道管理范围内的建设项目，必须按照河道管理权限，经河道主管机关审查同意后，方可按照基本建设程序履行审批手续。</w:t>
      </w:r>
    </w:p>
    <w:p w14:paraId="0EB8E09B" w14:textId="77777777" w:rsidR="00CF713C" w:rsidRPr="00536447" w:rsidRDefault="00CF713C" w:rsidP="00CF713C">
      <w:pPr>
        <w:spacing w:before="60" w:after="60" w:line="520" w:lineRule="exact"/>
        <w:rPr>
          <w:b/>
          <w:sz w:val="24"/>
        </w:rPr>
      </w:pPr>
      <w:r>
        <w:rPr>
          <w:b/>
          <w:sz w:val="24"/>
        </w:rPr>
        <w:t>8</w:t>
      </w:r>
      <w:r w:rsidRPr="00536447">
        <w:rPr>
          <w:b/>
          <w:sz w:val="24"/>
        </w:rPr>
        <w:t>.</w:t>
      </w:r>
      <w:r>
        <w:rPr>
          <w:b/>
          <w:sz w:val="24"/>
        </w:rPr>
        <w:t>3</w:t>
      </w:r>
      <w:r w:rsidRPr="00536447">
        <w:rPr>
          <w:b/>
          <w:sz w:val="24"/>
        </w:rPr>
        <w:t>.</w:t>
      </w:r>
      <w:r>
        <w:rPr>
          <w:b/>
          <w:sz w:val="24"/>
        </w:rPr>
        <w:t>3</w:t>
      </w:r>
      <w:r w:rsidRPr="00536447">
        <w:rPr>
          <w:b/>
          <w:sz w:val="24"/>
        </w:rPr>
        <w:t>.</w:t>
      </w:r>
      <w:r>
        <w:rPr>
          <w:b/>
          <w:sz w:val="24"/>
        </w:rPr>
        <w:t>2</w:t>
      </w:r>
      <w:r w:rsidRPr="00536447">
        <w:rPr>
          <w:b/>
          <w:sz w:val="24"/>
        </w:rPr>
        <w:t xml:space="preserve">  </w:t>
      </w:r>
      <w:r>
        <w:rPr>
          <w:rFonts w:hint="eastAsia"/>
          <w:b/>
          <w:sz w:val="24"/>
        </w:rPr>
        <w:t>集聚区</w:t>
      </w:r>
      <w:r w:rsidR="00C056EA">
        <w:rPr>
          <w:rFonts w:hint="eastAsia"/>
          <w:b/>
          <w:sz w:val="24"/>
        </w:rPr>
        <w:t>的</w:t>
      </w:r>
      <w:r>
        <w:rPr>
          <w:rFonts w:hint="eastAsia"/>
          <w:b/>
          <w:sz w:val="24"/>
        </w:rPr>
        <w:t>防洪</w:t>
      </w:r>
      <w:r w:rsidR="00C056EA">
        <w:rPr>
          <w:rFonts w:hint="eastAsia"/>
          <w:b/>
          <w:sz w:val="24"/>
        </w:rPr>
        <w:t>要求</w:t>
      </w:r>
    </w:p>
    <w:p w14:paraId="658D549A" w14:textId="77777777" w:rsidR="00B943DD" w:rsidRDefault="00981C9C" w:rsidP="00D14D8C">
      <w:pPr>
        <w:autoSpaceDE w:val="0"/>
        <w:autoSpaceDN w:val="0"/>
        <w:adjustRightInd w:val="0"/>
        <w:ind w:firstLineChars="200" w:firstLine="486"/>
        <w:rPr>
          <w:b/>
          <w:sz w:val="24"/>
          <w:u w:val="single"/>
        </w:rPr>
      </w:pPr>
      <w:r>
        <w:rPr>
          <w:rFonts w:hint="eastAsia"/>
          <w:b/>
          <w:sz w:val="24"/>
          <w:u w:val="single"/>
        </w:rPr>
        <w:t>2</w:t>
      </w:r>
      <w:r>
        <w:rPr>
          <w:b/>
          <w:sz w:val="24"/>
          <w:u w:val="single"/>
        </w:rPr>
        <w:t>009</w:t>
      </w:r>
      <w:r>
        <w:rPr>
          <w:rFonts w:hint="eastAsia"/>
          <w:b/>
          <w:sz w:val="24"/>
          <w:u w:val="single"/>
        </w:rPr>
        <w:t>年水利部以水规计</w:t>
      </w:r>
      <w:r>
        <w:rPr>
          <w:rFonts w:hint="eastAsia"/>
          <w:b/>
          <w:sz w:val="24"/>
          <w:u w:val="single"/>
        </w:rPr>
        <w:t>[</w:t>
      </w:r>
      <w:r>
        <w:rPr>
          <w:b/>
          <w:sz w:val="24"/>
          <w:u w:val="single"/>
        </w:rPr>
        <w:t>2009]649</w:t>
      </w:r>
      <w:r>
        <w:rPr>
          <w:rFonts w:hint="eastAsia"/>
          <w:b/>
          <w:sz w:val="24"/>
          <w:u w:val="single"/>
        </w:rPr>
        <w:t>号文下发了《关于印发全国蓄滞洪区建设与管理规划的通知》，</w:t>
      </w:r>
      <w:r w:rsidR="00E20E24">
        <w:rPr>
          <w:rFonts w:hint="eastAsia"/>
          <w:b/>
          <w:sz w:val="24"/>
          <w:u w:val="single"/>
        </w:rPr>
        <w:t>2</w:t>
      </w:r>
      <w:r w:rsidR="00E20E24">
        <w:rPr>
          <w:b/>
          <w:sz w:val="24"/>
          <w:u w:val="single"/>
        </w:rPr>
        <w:t>012</w:t>
      </w:r>
      <w:r w:rsidR="00E20E24">
        <w:rPr>
          <w:rFonts w:hint="eastAsia"/>
          <w:b/>
          <w:sz w:val="24"/>
          <w:u w:val="single"/>
        </w:rPr>
        <w:t>年</w:t>
      </w:r>
      <w:r w:rsidR="00E20E24" w:rsidRPr="00E20E24">
        <w:rPr>
          <w:rFonts w:hint="eastAsia"/>
          <w:b/>
          <w:sz w:val="24"/>
          <w:u w:val="single"/>
        </w:rPr>
        <w:t>水利部海河水利委员会</w:t>
      </w:r>
      <w:r w:rsidR="00E20E24">
        <w:rPr>
          <w:rFonts w:hint="eastAsia"/>
          <w:b/>
          <w:sz w:val="24"/>
          <w:u w:val="single"/>
        </w:rPr>
        <w:t>以</w:t>
      </w:r>
      <w:r w:rsidR="00E20E24" w:rsidRPr="00E20E24">
        <w:rPr>
          <w:rFonts w:hint="eastAsia"/>
          <w:b/>
          <w:sz w:val="24"/>
          <w:u w:val="single"/>
        </w:rPr>
        <w:t>海规计</w:t>
      </w:r>
      <w:r w:rsidR="00E20E24">
        <w:rPr>
          <w:rFonts w:hint="eastAsia"/>
          <w:b/>
          <w:sz w:val="24"/>
          <w:u w:val="single"/>
        </w:rPr>
        <w:t>[</w:t>
      </w:r>
      <w:r w:rsidR="00E20E24" w:rsidRPr="00E20E24">
        <w:rPr>
          <w:rFonts w:hint="eastAsia"/>
          <w:b/>
          <w:sz w:val="24"/>
          <w:u w:val="single"/>
        </w:rPr>
        <w:t>2012</w:t>
      </w:r>
      <w:r w:rsidR="00E20E24">
        <w:rPr>
          <w:rFonts w:hint="eastAsia"/>
          <w:b/>
          <w:sz w:val="24"/>
          <w:u w:val="single"/>
        </w:rPr>
        <w:t>]</w:t>
      </w:r>
      <w:r w:rsidR="00E20E24" w:rsidRPr="00E20E24">
        <w:rPr>
          <w:rFonts w:hint="eastAsia"/>
          <w:b/>
          <w:sz w:val="24"/>
          <w:u w:val="single"/>
        </w:rPr>
        <w:t>91</w:t>
      </w:r>
      <w:r w:rsidR="00E20E24" w:rsidRPr="00E20E24">
        <w:rPr>
          <w:rFonts w:hint="eastAsia"/>
          <w:b/>
          <w:sz w:val="24"/>
          <w:u w:val="single"/>
        </w:rPr>
        <w:t>号</w:t>
      </w:r>
      <w:r w:rsidR="00E20E24">
        <w:rPr>
          <w:rFonts w:hint="eastAsia"/>
          <w:b/>
          <w:sz w:val="24"/>
          <w:u w:val="single"/>
        </w:rPr>
        <w:t>文下发了《</w:t>
      </w:r>
      <w:r w:rsidR="00E20E24" w:rsidRPr="00E20E24">
        <w:rPr>
          <w:rFonts w:hint="eastAsia"/>
          <w:b/>
          <w:sz w:val="24"/>
          <w:u w:val="single"/>
        </w:rPr>
        <w:t>关于印发海河流域蓄滞洪区建设与管理规划的通知</w:t>
      </w:r>
      <w:r w:rsidR="00E20E24">
        <w:rPr>
          <w:rFonts w:hint="eastAsia"/>
          <w:b/>
          <w:sz w:val="24"/>
          <w:u w:val="single"/>
        </w:rPr>
        <w:t>》，</w:t>
      </w:r>
      <w:r w:rsidR="00E50C17">
        <w:rPr>
          <w:rFonts w:hint="eastAsia"/>
          <w:b/>
          <w:sz w:val="24"/>
          <w:u w:val="single"/>
        </w:rPr>
        <w:t>明确“</w:t>
      </w:r>
      <w:r w:rsidR="00B943DD" w:rsidRPr="00B943DD">
        <w:rPr>
          <w:rFonts w:hint="eastAsia"/>
          <w:b/>
          <w:sz w:val="24"/>
          <w:u w:val="single"/>
        </w:rPr>
        <w:t>河南省漳卫河系卫河坡洼蓄滞洪区</w:t>
      </w:r>
      <w:r w:rsidR="00B943DD" w:rsidRPr="00B943DD">
        <w:rPr>
          <w:rFonts w:hint="eastAsia"/>
          <w:b/>
          <w:sz w:val="24"/>
          <w:u w:val="single"/>
        </w:rPr>
        <w:lastRenderedPageBreak/>
        <w:t>属海河流域漳卫河综合防洪体系的重要组成部分，现有蓄滞洪区</w:t>
      </w:r>
      <w:r w:rsidR="00B943DD" w:rsidRPr="00B943DD">
        <w:rPr>
          <w:rFonts w:hint="eastAsia"/>
          <w:b/>
          <w:sz w:val="24"/>
          <w:u w:val="single"/>
        </w:rPr>
        <w:t>9</w:t>
      </w:r>
      <w:r w:rsidR="00B943DD" w:rsidRPr="00B943DD">
        <w:rPr>
          <w:rFonts w:hint="eastAsia"/>
          <w:b/>
          <w:sz w:val="24"/>
          <w:u w:val="single"/>
        </w:rPr>
        <w:t>处，分布于卫河干流上</w:t>
      </w:r>
      <w:r w:rsidR="00B943DD" w:rsidRPr="00B943DD">
        <w:rPr>
          <w:rFonts w:hint="eastAsia"/>
          <w:b/>
          <w:sz w:val="24"/>
          <w:u w:val="single"/>
        </w:rPr>
        <w:t>7</w:t>
      </w:r>
      <w:r w:rsidR="00B943DD" w:rsidRPr="00B943DD">
        <w:rPr>
          <w:rFonts w:hint="eastAsia"/>
          <w:b/>
          <w:sz w:val="24"/>
          <w:u w:val="single"/>
        </w:rPr>
        <w:t>处（良相坡、柳围坡、白寺坡、共渠西、长虹渠、小滩坡、任固坡）；分布于卫河支流汤河</w:t>
      </w:r>
      <w:r w:rsidR="00B943DD" w:rsidRPr="00B943DD">
        <w:rPr>
          <w:rFonts w:hint="eastAsia"/>
          <w:b/>
          <w:sz w:val="24"/>
          <w:u w:val="single"/>
        </w:rPr>
        <w:t>1</w:t>
      </w:r>
      <w:r w:rsidR="00B943DD" w:rsidRPr="00B943DD">
        <w:rPr>
          <w:rFonts w:hint="eastAsia"/>
          <w:b/>
          <w:sz w:val="24"/>
          <w:u w:val="single"/>
        </w:rPr>
        <w:t>处（广润坡）、安阳河</w:t>
      </w:r>
      <w:r w:rsidR="00B943DD" w:rsidRPr="00B943DD">
        <w:rPr>
          <w:rFonts w:hint="eastAsia"/>
          <w:b/>
          <w:sz w:val="24"/>
          <w:u w:val="single"/>
        </w:rPr>
        <w:t>1</w:t>
      </w:r>
      <w:r w:rsidR="00B943DD" w:rsidRPr="00B943DD">
        <w:rPr>
          <w:rFonts w:hint="eastAsia"/>
          <w:b/>
          <w:sz w:val="24"/>
          <w:u w:val="single"/>
        </w:rPr>
        <w:t>处（崔家桥）。</w:t>
      </w:r>
      <w:r w:rsidR="00E20E24">
        <w:rPr>
          <w:rFonts w:hint="eastAsia"/>
          <w:b/>
          <w:sz w:val="24"/>
          <w:u w:val="single"/>
        </w:rPr>
        <w:t>”</w:t>
      </w:r>
    </w:p>
    <w:p w14:paraId="79F37DEB" w14:textId="77777777" w:rsidR="00397F3C" w:rsidRDefault="0080617E" w:rsidP="00397F3C">
      <w:pPr>
        <w:autoSpaceDE w:val="0"/>
        <w:autoSpaceDN w:val="0"/>
        <w:adjustRightInd w:val="0"/>
        <w:ind w:firstLineChars="200" w:firstLine="486"/>
        <w:rPr>
          <w:b/>
          <w:sz w:val="24"/>
          <w:u w:val="single"/>
        </w:rPr>
      </w:pPr>
      <w:r>
        <w:rPr>
          <w:rFonts w:hint="eastAsia"/>
          <w:b/>
          <w:sz w:val="24"/>
          <w:u w:val="single"/>
        </w:rPr>
        <w:t>经与</w:t>
      </w:r>
      <w:r w:rsidRPr="00536447">
        <w:rPr>
          <w:rFonts w:hint="eastAsia"/>
          <w:b/>
          <w:sz w:val="24"/>
          <w:u w:val="single"/>
        </w:rPr>
        <w:t>安阳县水务局</w:t>
      </w:r>
      <w:r>
        <w:rPr>
          <w:rFonts w:hint="eastAsia"/>
          <w:b/>
          <w:sz w:val="24"/>
          <w:u w:val="single"/>
        </w:rPr>
        <w:t>及河南省豫北水利勘测设计院有限公司</w:t>
      </w:r>
      <w:r w:rsidR="002721B3">
        <w:rPr>
          <w:rFonts w:hint="eastAsia"/>
          <w:b/>
          <w:sz w:val="24"/>
          <w:u w:val="single"/>
        </w:rPr>
        <w:t>确认</w:t>
      </w:r>
      <w:r>
        <w:rPr>
          <w:rFonts w:hint="eastAsia"/>
          <w:b/>
          <w:sz w:val="24"/>
          <w:u w:val="single"/>
        </w:rPr>
        <w:t>，</w:t>
      </w:r>
      <w:r w:rsidR="00397F3C" w:rsidRPr="00397F3C">
        <w:rPr>
          <w:rFonts w:hint="eastAsia"/>
          <w:b/>
          <w:sz w:val="24"/>
          <w:u w:val="single"/>
        </w:rPr>
        <w:t>安阳市新东产业集聚区</w:t>
      </w:r>
      <w:r w:rsidR="00397F3C">
        <w:rPr>
          <w:rFonts w:hint="eastAsia"/>
          <w:b/>
          <w:sz w:val="24"/>
          <w:u w:val="single"/>
        </w:rPr>
        <w:t>规划范围</w:t>
      </w:r>
      <w:r w:rsidR="00D27EFB" w:rsidRPr="00D27EFB">
        <w:rPr>
          <w:rFonts w:hint="eastAsia"/>
          <w:b/>
          <w:sz w:val="24"/>
          <w:u w:val="single"/>
        </w:rPr>
        <w:t>均不在洪泛区及河南省漳卫河系卫河坡洼蓄滞洪区中的广润坡、崔家桥蓄滞洪区范围内</w:t>
      </w:r>
      <w:r w:rsidR="00397F3C">
        <w:rPr>
          <w:rFonts w:hint="eastAsia"/>
          <w:b/>
          <w:sz w:val="24"/>
          <w:u w:val="single"/>
        </w:rPr>
        <w:t>，</w:t>
      </w:r>
      <w:r w:rsidR="00574497" w:rsidRPr="00536447">
        <w:rPr>
          <w:rFonts w:hint="eastAsia"/>
          <w:b/>
          <w:sz w:val="24"/>
          <w:u w:val="single"/>
        </w:rPr>
        <w:t>安阳县水务局</w:t>
      </w:r>
      <w:r w:rsidR="00397F3C">
        <w:rPr>
          <w:rFonts w:hint="eastAsia"/>
          <w:b/>
          <w:sz w:val="24"/>
          <w:u w:val="single"/>
        </w:rPr>
        <w:t>已</w:t>
      </w:r>
      <w:r w:rsidR="00574497" w:rsidRPr="00536447">
        <w:rPr>
          <w:rFonts w:hint="eastAsia"/>
          <w:b/>
          <w:sz w:val="24"/>
          <w:u w:val="single"/>
        </w:rPr>
        <w:t>出具</w:t>
      </w:r>
      <w:r w:rsidR="00397F3C">
        <w:rPr>
          <w:rFonts w:hint="eastAsia"/>
          <w:b/>
          <w:sz w:val="24"/>
          <w:u w:val="single"/>
        </w:rPr>
        <w:t>相应</w:t>
      </w:r>
      <w:r w:rsidR="00574497" w:rsidRPr="00536447">
        <w:rPr>
          <w:rFonts w:hint="eastAsia"/>
          <w:b/>
          <w:sz w:val="24"/>
          <w:u w:val="single"/>
        </w:rPr>
        <w:t>的情况说明（</w:t>
      </w:r>
      <w:r w:rsidR="00A11568" w:rsidRPr="00536447">
        <w:rPr>
          <w:rFonts w:hint="eastAsia"/>
          <w:b/>
          <w:sz w:val="24"/>
          <w:u w:val="single"/>
        </w:rPr>
        <w:t>详见附件</w:t>
      </w:r>
      <w:r w:rsidR="00574497" w:rsidRPr="00536447">
        <w:rPr>
          <w:rFonts w:hint="eastAsia"/>
          <w:b/>
          <w:sz w:val="24"/>
          <w:u w:val="single"/>
        </w:rPr>
        <w:t>）</w:t>
      </w:r>
      <w:bookmarkEnd w:id="668"/>
      <w:r w:rsidR="00574497" w:rsidRPr="00536447">
        <w:rPr>
          <w:rFonts w:hint="eastAsia"/>
          <w:b/>
          <w:sz w:val="24"/>
          <w:u w:val="single"/>
        </w:rPr>
        <w:t>。</w:t>
      </w:r>
    </w:p>
    <w:p w14:paraId="0D32A8BE" w14:textId="77777777" w:rsidR="00E35B44" w:rsidRDefault="00397F3C" w:rsidP="00730B9F">
      <w:pPr>
        <w:autoSpaceDE w:val="0"/>
        <w:autoSpaceDN w:val="0"/>
        <w:adjustRightInd w:val="0"/>
        <w:ind w:firstLineChars="200" w:firstLine="486"/>
        <w:rPr>
          <w:b/>
          <w:sz w:val="24"/>
          <w:u w:val="single"/>
        </w:rPr>
      </w:pPr>
      <w:r>
        <w:rPr>
          <w:rFonts w:hint="eastAsia"/>
          <w:b/>
          <w:sz w:val="24"/>
          <w:u w:val="single"/>
        </w:rPr>
        <w:t>由于</w:t>
      </w:r>
      <w:r w:rsidR="00A11568" w:rsidRPr="00536447">
        <w:rPr>
          <w:rFonts w:hint="eastAsia"/>
          <w:b/>
          <w:sz w:val="24"/>
          <w:u w:val="single"/>
        </w:rPr>
        <w:t>茶店河穿越集聚区西部片区，</w:t>
      </w:r>
      <w:r w:rsidR="00E35B44">
        <w:rPr>
          <w:rFonts w:hint="eastAsia"/>
          <w:b/>
          <w:sz w:val="24"/>
          <w:u w:val="single"/>
        </w:rPr>
        <w:t>集聚区规划文本已</w:t>
      </w:r>
      <w:r w:rsidR="00B63E00">
        <w:rPr>
          <w:rFonts w:hint="eastAsia"/>
          <w:b/>
          <w:sz w:val="24"/>
          <w:u w:val="single"/>
        </w:rPr>
        <w:t>制定空间管制清单，禁止在</w:t>
      </w:r>
      <w:r w:rsidR="00B63E00" w:rsidRPr="00B63E00">
        <w:rPr>
          <w:rFonts w:hint="eastAsia"/>
          <w:b/>
          <w:sz w:val="24"/>
          <w:u w:val="single"/>
        </w:rPr>
        <w:t>西部片区河流和其所形成的景观湖面以及部分地势低洼的地区</w:t>
      </w:r>
      <w:r w:rsidR="00B63E00">
        <w:rPr>
          <w:rFonts w:hint="eastAsia"/>
          <w:b/>
          <w:sz w:val="24"/>
          <w:u w:val="single"/>
        </w:rPr>
        <w:t>开展</w:t>
      </w:r>
      <w:r w:rsidR="00B63E00" w:rsidRPr="00B63E00">
        <w:rPr>
          <w:rFonts w:hint="eastAsia"/>
          <w:b/>
          <w:sz w:val="24"/>
          <w:u w:val="single"/>
        </w:rPr>
        <w:t>任何与生态修复、湿地和岸线保护无关的建设行为</w:t>
      </w:r>
      <w:r w:rsidR="00B63E00">
        <w:rPr>
          <w:rFonts w:hint="eastAsia"/>
          <w:b/>
          <w:sz w:val="24"/>
          <w:u w:val="single"/>
        </w:rPr>
        <w:t>。</w:t>
      </w:r>
      <w:r w:rsidR="00730B9F">
        <w:rPr>
          <w:rFonts w:hint="eastAsia"/>
          <w:b/>
          <w:sz w:val="24"/>
          <w:u w:val="single"/>
        </w:rPr>
        <w:t>但在集聚区发展过程中，可能会存在河道管理范围内开发建设活动，评价建议</w:t>
      </w:r>
      <w:r w:rsidR="00730B9F" w:rsidRPr="00730B9F">
        <w:rPr>
          <w:rFonts w:hint="eastAsia"/>
          <w:b/>
          <w:sz w:val="24"/>
          <w:u w:val="single"/>
        </w:rPr>
        <w:t>河道管理范围内的建设项目</w:t>
      </w:r>
      <w:r w:rsidR="00730B9F">
        <w:rPr>
          <w:rFonts w:hint="eastAsia"/>
          <w:b/>
          <w:sz w:val="24"/>
          <w:u w:val="single"/>
        </w:rPr>
        <w:t>，应按照《</w:t>
      </w:r>
      <w:r w:rsidR="00730B9F" w:rsidRPr="0080617E">
        <w:rPr>
          <w:rFonts w:hint="eastAsia"/>
          <w:b/>
          <w:sz w:val="24"/>
          <w:u w:val="single"/>
        </w:rPr>
        <w:t>中华人民共和国河道管理条例</w:t>
      </w:r>
      <w:r w:rsidR="00730B9F">
        <w:rPr>
          <w:rFonts w:hint="eastAsia"/>
          <w:b/>
          <w:sz w:val="24"/>
          <w:u w:val="single"/>
        </w:rPr>
        <w:t>》要求，</w:t>
      </w:r>
      <w:r w:rsidR="00C041FE" w:rsidRPr="0080617E">
        <w:rPr>
          <w:rFonts w:hint="eastAsia"/>
          <w:b/>
          <w:sz w:val="24"/>
          <w:u w:val="single"/>
        </w:rPr>
        <w:t>将工程建设方案报送河道主管机关审查同意</w:t>
      </w:r>
      <w:r w:rsidR="00730B9F" w:rsidRPr="00730B9F">
        <w:rPr>
          <w:rFonts w:hint="eastAsia"/>
          <w:b/>
          <w:sz w:val="24"/>
          <w:u w:val="single"/>
        </w:rPr>
        <w:t>后，方可按照基本建设程序履行审批手续</w:t>
      </w:r>
      <w:r w:rsidR="00730B9F">
        <w:rPr>
          <w:rFonts w:hint="eastAsia"/>
          <w:b/>
          <w:sz w:val="24"/>
          <w:u w:val="single"/>
        </w:rPr>
        <w:t>。</w:t>
      </w:r>
    </w:p>
    <w:p w14:paraId="6B804AFA" w14:textId="77777777" w:rsidR="00856DCC" w:rsidRPr="00536447" w:rsidRDefault="003F6ADF" w:rsidP="002B2740">
      <w:pPr>
        <w:pStyle w:val="3"/>
        <w:spacing w:before="120" w:after="120" w:line="520" w:lineRule="exact"/>
        <w:rPr>
          <w:sz w:val="28"/>
        </w:rPr>
      </w:pPr>
      <w:bookmarkStart w:id="671" w:name="_Toc6786367"/>
      <w:bookmarkEnd w:id="667"/>
      <w:r w:rsidRPr="00536447">
        <w:rPr>
          <w:sz w:val="28"/>
        </w:rPr>
        <w:t xml:space="preserve">8.3.4  </w:t>
      </w:r>
      <w:r w:rsidRPr="00536447">
        <w:rPr>
          <w:rFonts w:hint="eastAsia"/>
          <w:sz w:val="28"/>
        </w:rPr>
        <w:t>集聚区用地布局存在问题及对策</w:t>
      </w:r>
      <w:bookmarkEnd w:id="669"/>
      <w:bookmarkEnd w:id="670"/>
      <w:bookmarkEnd w:id="671"/>
    </w:p>
    <w:p w14:paraId="33C93D60" w14:textId="77777777" w:rsidR="00856DCC" w:rsidRPr="00536447" w:rsidRDefault="00734CD5">
      <w:pPr>
        <w:autoSpaceDE w:val="0"/>
        <w:autoSpaceDN w:val="0"/>
        <w:adjustRightInd w:val="0"/>
        <w:ind w:firstLineChars="200" w:firstLine="486"/>
        <w:rPr>
          <w:b/>
          <w:sz w:val="24"/>
          <w:u w:val="single"/>
        </w:rPr>
      </w:pPr>
      <w:r w:rsidRPr="00536447">
        <w:rPr>
          <w:rFonts w:hint="eastAsia"/>
          <w:b/>
          <w:sz w:val="24"/>
          <w:u w:val="single"/>
        </w:rPr>
        <w:t>对比集聚区现状布局，集聚区用地布局现状存在的问题主要有：</w:t>
      </w:r>
    </w:p>
    <w:p w14:paraId="4A445CB9" w14:textId="77777777" w:rsidR="0083059A" w:rsidRPr="00536447" w:rsidRDefault="00007940" w:rsidP="0083059A">
      <w:pPr>
        <w:autoSpaceDE w:val="0"/>
        <w:autoSpaceDN w:val="0"/>
        <w:adjustRightInd w:val="0"/>
        <w:ind w:firstLineChars="200" w:firstLine="486"/>
        <w:rPr>
          <w:b/>
          <w:sz w:val="24"/>
          <w:u w:val="single"/>
        </w:rPr>
      </w:pPr>
      <w:r w:rsidRPr="00536447">
        <w:rPr>
          <w:rFonts w:hint="eastAsia"/>
          <w:b/>
          <w:sz w:val="24"/>
          <w:u w:val="single"/>
        </w:rPr>
        <w:t>根据《河南德力新能源汽车有限公司年产</w:t>
      </w:r>
      <w:r w:rsidRPr="00536447">
        <w:rPr>
          <w:rFonts w:hint="eastAsia"/>
          <w:b/>
          <w:sz w:val="24"/>
          <w:u w:val="single"/>
        </w:rPr>
        <w:t>2</w:t>
      </w:r>
      <w:r w:rsidRPr="00536447">
        <w:rPr>
          <w:rFonts w:hint="eastAsia"/>
          <w:b/>
          <w:sz w:val="24"/>
          <w:u w:val="single"/>
        </w:rPr>
        <w:t>万辆纯电动商用车建设项目环境影响报告书的批复》：“本项目</w:t>
      </w:r>
      <w:r w:rsidR="002C7DD6" w:rsidRPr="00536447">
        <w:rPr>
          <w:rFonts w:hint="eastAsia"/>
          <w:b/>
          <w:sz w:val="24"/>
          <w:u w:val="single"/>
        </w:rPr>
        <w:t>3</w:t>
      </w:r>
      <w:r w:rsidR="002C7DD6" w:rsidRPr="00536447">
        <w:rPr>
          <w:b/>
          <w:sz w:val="24"/>
          <w:u w:val="single"/>
        </w:rPr>
        <w:t>00</w:t>
      </w:r>
      <w:r w:rsidR="002C7DD6" w:rsidRPr="00536447">
        <w:rPr>
          <w:rFonts w:hint="eastAsia"/>
          <w:b/>
          <w:sz w:val="24"/>
          <w:u w:val="single"/>
        </w:rPr>
        <w:t>m</w:t>
      </w:r>
      <w:r w:rsidRPr="00536447">
        <w:rPr>
          <w:rFonts w:hint="eastAsia"/>
          <w:b/>
          <w:sz w:val="24"/>
          <w:u w:val="single"/>
        </w:rPr>
        <w:t>卫生防护范围内，不再规划学校、医院等环境敏感点”。但东侧规划的</w:t>
      </w:r>
      <w:r w:rsidR="0083059A" w:rsidRPr="00536447">
        <w:rPr>
          <w:rFonts w:hint="eastAsia"/>
          <w:b/>
          <w:sz w:val="24"/>
          <w:u w:val="single"/>
        </w:rPr>
        <w:t>二类</w:t>
      </w:r>
      <w:r w:rsidRPr="00536447">
        <w:rPr>
          <w:rFonts w:hint="eastAsia"/>
          <w:b/>
          <w:sz w:val="24"/>
          <w:u w:val="single"/>
        </w:rPr>
        <w:t>居住用地大部分区域处于河南德力新能源汽车有限公司卫生防护距离范围内</w:t>
      </w:r>
      <w:r w:rsidR="00DD3F2B" w:rsidRPr="00536447">
        <w:rPr>
          <w:rFonts w:hint="eastAsia"/>
          <w:b/>
          <w:sz w:val="24"/>
          <w:u w:val="single"/>
        </w:rPr>
        <w:t>，</w:t>
      </w:r>
      <w:r w:rsidR="0083059A" w:rsidRPr="00536447">
        <w:rPr>
          <w:rFonts w:hint="eastAsia"/>
          <w:b/>
          <w:sz w:val="24"/>
          <w:u w:val="single"/>
        </w:rPr>
        <w:t>具体详见图</w:t>
      </w:r>
      <w:r w:rsidR="00116F2E" w:rsidRPr="00536447">
        <w:rPr>
          <w:b/>
          <w:sz w:val="24"/>
          <w:u w:val="single"/>
        </w:rPr>
        <w:t>3-8</w:t>
      </w:r>
      <w:r w:rsidR="00DD3F2B" w:rsidRPr="00536447">
        <w:rPr>
          <w:rFonts w:hint="eastAsia"/>
          <w:b/>
          <w:sz w:val="24"/>
          <w:u w:val="single"/>
        </w:rPr>
        <w:t>。</w:t>
      </w:r>
      <w:r w:rsidR="0083059A" w:rsidRPr="00536447">
        <w:rPr>
          <w:rFonts w:hint="eastAsia"/>
          <w:b/>
          <w:sz w:val="24"/>
          <w:u w:val="single"/>
        </w:rPr>
        <w:t>评价建议对河南德力新能源汽车有限公司东侧地块用地性质进行调整。</w:t>
      </w:r>
    </w:p>
    <w:p w14:paraId="3BA5FEAC" w14:textId="77777777" w:rsidR="00730B9F" w:rsidRDefault="0083059A" w:rsidP="00A11568">
      <w:pPr>
        <w:autoSpaceDE w:val="0"/>
        <w:autoSpaceDN w:val="0"/>
        <w:adjustRightInd w:val="0"/>
        <w:ind w:firstLineChars="200" w:firstLine="486"/>
        <w:rPr>
          <w:b/>
          <w:sz w:val="24"/>
          <w:u w:val="single"/>
        </w:rPr>
      </w:pPr>
      <w:r w:rsidRPr="00536447">
        <w:rPr>
          <w:rFonts w:hint="eastAsia"/>
          <w:b/>
          <w:sz w:val="24"/>
          <w:u w:val="single"/>
        </w:rPr>
        <w:t>经上述调整后，集聚区的规划用地布局与现状更加吻合，为规划远期产业的发展提供了良好的空间，也降低了集聚区对周边环境的影响，布局更趋合理。</w:t>
      </w:r>
    </w:p>
    <w:p w14:paraId="6A27E1AD" w14:textId="77777777" w:rsidR="00730B9F" w:rsidRDefault="00730B9F" w:rsidP="00730B9F">
      <w:r>
        <w:br w:type="page"/>
      </w:r>
    </w:p>
    <w:p w14:paraId="170997D8" w14:textId="77777777" w:rsidR="00856DCC" w:rsidRPr="00536447" w:rsidRDefault="00734CD5" w:rsidP="00C475C2">
      <w:pPr>
        <w:pStyle w:val="2"/>
        <w:numPr>
          <w:ilvl w:val="0"/>
          <w:numId w:val="0"/>
        </w:numPr>
        <w:spacing w:beforeLines="50" w:before="258" w:afterLines="50" w:after="258" w:line="520" w:lineRule="exact"/>
        <w:rPr>
          <w:sz w:val="30"/>
          <w:szCs w:val="30"/>
        </w:rPr>
      </w:pPr>
      <w:bookmarkStart w:id="672" w:name="_Toc532230679"/>
      <w:bookmarkStart w:id="673" w:name="_Toc478119317"/>
      <w:bookmarkStart w:id="674" w:name="_Toc6786368"/>
      <w:r w:rsidRPr="00536447">
        <w:rPr>
          <w:sz w:val="30"/>
          <w:szCs w:val="30"/>
        </w:rPr>
        <w:lastRenderedPageBreak/>
        <w:t xml:space="preserve">8.4  </w:t>
      </w:r>
      <w:r w:rsidRPr="00536447">
        <w:rPr>
          <w:rFonts w:hint="eastAsia"/>
          <w:sz w:val="30"/>
          <w:szCs w:val="30"/>
        </w:rPr>
        <w:t>规划指标可达性分析</w:t>
      </w:r>
      <w:bookmarkEnd w:id="672"/>
      <w:bookmarkEnd w:id="673"/>
      <w:bookmarkEnd w:id="674"/>
    </w:p>
    <w:p w14:paraId="661305D2" w14:textId="77777777" w:rsidR="00856DCC" w:rsidRPr="00536447" w:rsidRDefault="00734CD5">
      <w:pPr>
        <w:spacing w:line="520" w:lineRule="exact"/>
        <w:ind w:firstLineChars="200" w:firstLine="484"/>
        <w:rPr>
          <w:sz w:val="24"/>
        </w:rPr>
      </w:pPr>
      <w:r w:rsidRPr="00536447">
        <w:rPr>
          <w:rFonts w:hint="eastAsia"/>
          <w:sz w:val="24"/>
        </w:rPr>
        <w:t>规划指标包括了规模、经济、节能、排污、生态环境等一系列指标，评价根据各指标所代表的内容，选取与环境保护关系较为密切的物质减量与循环指标以及生态环境指标进行评价。具体结果详见下表：</w:t>
      </w:r>
    </w:p>
    <w:p w14:paraId="02D326A7" w14:textId="77777777" w:rsidR="00856DCC" w:rsidRPr="00536447" w:rsidRDefault="00734CD5">
      <w:pPr>
        <w:spacing w:line="520" w:lineRule="exact"/>
        <w:jc w:val="center"/>
        <w:rPr>
          <w:b/>
          <w:szCs w:val="21"/>
        </w:rPr>
      </w:pPr>
      <w:r w:rsidRPr="00536447">
        <w:rPr>
          <w:rFonts w:hint="eastAsia"/>
          <w:b/>
          <w:szCs w:val="21"/>
        </w:rPr>
        <w:t>表</w:t>
      </w:r>
      <w:r w:rsidRPr="00536447">
        <w:rPr>
          <w:b/>
          <w:szCs w:val="21"/>
        </w:rPr>
        <w:t xml:space="preserve">8-1   </w:t>
      </w:r>
      <w:r w:rsidRPr="00536447">
        <w:rPr>
          <w:rFonts w:hint="eastAsia"/>
          <w:b/>
          <w:szCs w:val="21"/>
        </w:rPr>
        <w:t>规划指标可达性分析</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99"/>
        <w:gridCol w:w="2544"/>
        <w:gridCol w:w="805"/>
        <w:gridCol w:w="754"/>
        <w:gridCol w:w="755"/>
        <w:gridCol w:w="2750"/>
        <w:gridCol w:w="721"/>
      </w:tblGrid>
      <w:tr w:rsidR="009235E9" w:rsidRPr="00F76683" w14:paraId="645486B6" w14:textId="77777777" w:rsidTr="00A0646E">
        <w:tc>
          <w:tcPr>
            <w:tcW w:w="335" w:type="pct"/>
            <w:tcBorders>
              <w:top w:val="single" w:sz="12" w:space="0" w:color="auto"/>
              <w:bottom w:val="single" w:sz="4" w:space="0" w:color="auto"/>
            </w:tcBorders>
            <w:vAlign w:val="center"/>
          </w:tcPr>
          <w:p w14:paraId="797E9494"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类别</w:t>
            </w:r>
          </w:p>
        </w:tc>
        <w:tc>
          <w:tcPr>
            <w:tcW w:w="1425" w:type="pct"/>
            <w:tcBorders>
              <w:top w:val="single" w:sz="12" w:space="0" w:color="auto"/>
              <w:bottom w:val="single" w:sz="4" w:space="0" w:color="auto"/>
            </w:tcBorders>
            <w:vAlign w:val="center"/>
          </w:tcPr>
          <w:p w14:paraId="0816EFA7"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指标</w:t>
            </w:r>
          </w:p>
        </w:tc>
        <w:tc>
          <w:tcPr>
            <w:tcW w:w="451" w:type="pct"/>
            <w:tcBorders>
              <w:top w:val="single" w:sz="12" w:space="0" w:color="auto"/>
              <w:bottom w:val="single" w:sz="4" w:space="0" w:color="auto"/>
            </w:tcBorders>
            <w:vAlign w:val="center"/>
          </w:tcPr>
          <w:p w14:paraId="72F483DA" w14:textId="77777777" w:rsidR="009235E9" w:rsidRPr="009235E9" w:rsidRDefault="009235E9" w:rsidP="00BE44D4">
            <w:pPr>
              <w:snapToGrid w:val="0"/>
              <w:spacing w:before="120" w:after="120" w:line="240" w:lineRule="exact"/>
              <w:jc w:val="center"/>
              <w:rPr>
                <w:b/>
                <w:w w:val="90"/>
                <w:sz w:val="18"/>
                <w:szCs w:val="18"/>
                <w:u w:val="single"/>
              </w:rPr>
            </w:pPr>
            <w:r w:rsidRPr="009235E9">
              <w:rPr>
                <w:b/>
                <w:w w:val="90"/>
                <w:sz w:val="18"/>
                <w:szCs w:val="18"/>
                <w:u w:val="single"/>
              </w:rPr>
              <w:t>2022</w:t>
            </w:r>
            <w:r w:rsidRPr="009235E9">
              <w:rPr>
                <w:rFonts w:hint="eastAsia"/>
                <w:b/>
                <w:w w:val="90"/>
                <w:sz w:val="18"/>
                <w:szCs w:val="18"/>
                <w:u w:val="single"/>
              </w:rPr>
              <w:t>年</w:t>
            </w:r>
          </w:p>
          <w:p w14:paraId="29732627" w14:textId="77777777" w:rsidR="009235E9" w:rsidRPr="009235E9" w:rsidRDefault="009235E9" w:rsidP="00BE44D4">
            <w:pPr>
              <w:snapToGrid w:val="0"/>
              <w:spacing w:before="120" w:after="120" w:line="240" w:lineRule="exact"/>
              <w:jc w:val="center"/>
              <w:rPr>
                <w:b/>
                <w:w w:val="90"/>
                <w:sz w:val="18"/>
                <w:szCs w:val="18"/>
                <w:u w:val="single"/>
              </w:rPr>
            </w:pPr>
            <w:r w:rsidRPr="009235E9">
              <w:rPr>
                <w:rFonts w:hint="eastAsia"/>
                <w:b/>
                <w:w w:val="90"/>
                <w:sz w:val="18"/>
                <w:szCs w:val="18"/>
                <w:u w:val="single"/>
              </w:rPr>
              <w:t>目标</w:t>
            </w:r>
          </w:p>
        </w:tc>
        <w:tc>
          <w:tcPr>
            <w:tcW w:w="422" w:type="pct"/>
            <w:tcBorders>
              <w:top w:val="single" w:sz="12" w:space="0" w:color="auto"/>
              <w:bottom w:val="single" w:sz="4" w:space="0" w:color="auto"/>
            </w:tcBorders>
            <w:vAlign w:val="center"/>
          </w:tcPr>
          <w:p w14:paraId="418B65A2" w14:textId="77777777" w:rsidR="009235E9" w:rsidRPr="009235E9" w:rsidRDefault="009235E9" w:rsidP="00BE44D4">
            <w:pPr>
              <w:snapToGrid w:val="0"/>
              <w:spacing w:before="120" w:after="120" w:line="240" w:lineRule="exact"/>
              <w:jc w:val="center"/>
              <w:rPr>
                <w:b/>
                <w:w w:val="90"/>
                <w:sz w:val="18"/>
                <w:szCs w:val="18"/>
                <w:u w:val="single"/>
              </w:rPr>
            </w:pPr>
            <w:r w:rsidRPr="009235E9">
              <w:rPr>
                <w:b/>
                <w:w w:val="90"/>
                <w:sz w:val="18"/>
                <w:szCs w:val="18"/>
                <w:u w:val="single"/>
              </w:rPr>
              <w:t>2025</w:t>
            </w:r>
            <w:r w:rsidRPr="009235E9">
              <w:rPr>
                <w:rFonts w:hint="eastAsia"/>
                <w:b/>
                <w:w w:val="90"/>
                <w:sz w:val="18"/>
                <w:szCs w:val="18"/>
                <w:u w:val="single"/>
              </w:rPr>
              <w:t>年</w:t>
            </w:r>
          </w:p>
          <w:p w14:paraId="1BC6CBEC" w14:textId="77777777" w:rsidR="009235E9" w:rsidRPr="009235E9" w:rsidRDefault="009235E9" w:rsidP="00BE44D4">
            <w:pPr>
              <w:snapToGrid w:val="0"/>
              <w:spacing w:before="120" w:after="120" w:line="240" w:lineRule="exact"/>
              <w:jc w:val="center"/>
              <w:rPr>
                <w:b/>
                <w:w w:val="90"/>
                <w:sz w:val="18"/>
                <w:szCs w:val="18"/>
                <w:u w:val="single"/>
              </w:rPr>
            </w:pPr>
            <w:r w:rsidRPr="009235E9">
              <w:rPr>
                <w:rFonts w:hint="eastAsia"/>
                <w:b/>
                <w:w w:val="90"/>
                <w:sz w:val="18"/>
                <w:szCs w:val="18"/>
                <w:u w:val="single"/>
              </w:rPr>
              <w:t>目标</w:t>
            </w:r>
          </w:p>
        </w:tc>
        <w:tc>
          <w:tcPr>
            <w:tcW w:w="423" w:type="pct"/>
            <w:tcBorders>
              <w:top w:val="single" w:sz="12" w:space="0" w:color="auto"/>
              <w:bottom w:val="single" w:sz="4" w:space="0" w:color="auto"/>
            </w:tcBorders>
            <w:vAlign w:val="center"/>
          </w:tcPr>
          <w:p w14:paraId="3489EEEF" w14:textId="77777777" w:rsidR="009235E9" w:rsidRPr="009235E9" w:rsidRDefault="009235E9" w:rsidP="00BE44D4">
            <w:pPr>
              <w:snapToGrid w:val="0"/>
              <w:spacing w:before="120" w:after="120" w:line="240" w:lineRule="exact"/>
              <w:jc w:val="center"/>
              <w:rPr>
                <w:b/>
                <w:w w:val="90"/>
                <w:sz w:val="18"/>
                <w:szCs w:val="18"/>
                <w:u w:val="single"/>
              </w:rPr>
            </w:pPr>
            <w:r w:rsidRPr="009235E9">
              <w:rPr>
                <w:b/>
                <w:w w:val="90"/>
                <w:sz w:val="18"/>
                <w:szCs w:val="18"/>
                <w:u w:val="single"/>
              </w:rPr>
              <w:t>2030</w:t>
            </w:r>
            <w:r w:rsidRPr="009235E9">
              <w:rPr>
                <w:rFonts w:hint="eastAsia"/>
                <w:b/>
                <w:w w:val="90"/>
                <w:sz w:val="18"/>
                <w:szCs w:val="18"/>
                <w:u w:val="single"/>
              </w:rPr>
              <w:t>年</w:t>
            </w:r>
          </w:p>
          <w:p w14:paraId="2AA00444" w14:textId="77777777" w:rsidR="009235E9" w:rsidRPr="009235E9" w:rsidRDefault="009235E9" w:rsidP="00BE44D4">
            <w:pPr>
              <w:snapToGrid w:val="0"/>
              <w:spacing w:before="120" w:after="120" w:line="240" w:lineRule="exact"/>
              <w:jc w:val="center"/>
              <w:rPr>
                <w:b/>
                <w:w w:val="90"/>
                <w:sz w:val="18"/>
                <w:szCs w:val="18"/>
                <w:u w:val="single"/>
              </w:rPr>
            </w:pPr>
            <w:r w:rsidRPr="009235E9">
              <w:rPr>
                <w:rFonts w:hint="eastAsia"/>
                <w:b/>
                <w:w w:val="90"/>
                <w:sz w:val="18"/>
                <w:szCs w:val="18"/>
                <w:u w:val="single"/>
              </w:rPr>
              <w:t>目标</w:t>
            </w:r>
          </w:p>
        </w:tc>
        <w:tc>
          <w:tcPr>
            <w:tcW w:w="1540" w:type="pct"/>
            <w:tcBorders>
              <w:top w:val="single" w:sz="12" w:space="0" w:color="auto"/>
              <w:bottom w:val="single" w:sz="4" w:space="0" w:color="auto"/>
              <w:right w:val="single" w:sz="4" w:space="0" w:color="auto"/>
            </w:tcBorders>
            <w:vAlign w:val="center"/>
          </w:tcPr>
          <w:p w14:paraId="57D07C71"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保障措施</w:t>
            </w:r>
          </w:p>
        </w:tc>
        <w:tc>
          <w:tcPr>
            <w:tcW w:w="404" w:type="pct"/>
            <w:tcBorders>
              <w:top w:val="single" w:sz="12" w:space="0" w:color="auto"/>
              <w:left w:val="single" w:sz="4" w:space="0" w:color="auto"/>
              <w:bottom w:val="single" w:sz="4" w:space="0" w:color="auto"/>
            </w:tcBorders>
            <w:vAlign w:val="center"/>
          </w:tcPr>
          <w:p w14:paraId="7442EFC9" w14:textId="77777777" w:rsidR="009235E9" w:rsidRDefault="009235E9" w:rsidP="00BE44D4">
            <w:pPr>
              <w:snapToGrid w:val="0"/>
              <w:spacing w:before="120" w:after="120" w:line="240" w:lineRule="exact"/>
              <w:jc w:val="center"/>
              <w:rPr>
                <w:b/>
                <w:sz w:val="18"/>
                <w:szCs w:val="18"/>
                <w:u w:val="single"/>
              </w:rPr>
            </w:pPr>
            <w:r>
              <w:rPr>
                <w:rFonts w:hint="eastAsia"/>
                <w:b/>
                <w:sz w:val="18"/>
                <w:szCs w:val="18"/>
                <w:u w:val="single"/>
              </w:rPr>
              <w:t>是否</w:t>
            </w:r>
          </w:p>
          <w:p w14:paraId="46F5F212" w14:textId="77777777" w:rsidR="009235E9" w:rsidRPr="00F76683" w:rsidRDefault="009235E9" w:rsidP="00BE44D4">
            <w:pPr>
              <w:snapToGrid w:val="0"/>
              <w:spacing w:before="120" w:after="120" w:line="240" w:lineRule="exact"/>
              <w:jc w:val="center"/>
              <w:rPr>
                <w:b/>
                <w:sz w:val="18"/>
                <w:szCs w:val="18"/>
                <w:u w:val="single"/>
              </w:rPr>
            </w:pPr>
            <w:r>
              <w:rPr>
                <w:rFonts w:hint="eastAsia"/>
                <w:b/>
                <w:sz w:val="18"/>
                <w:szCs w:val="18"/>
                <w:u w:val="single"/>
              </w:rPr>
              <w:t>可达</w:t>
            </w:r>
          </w:p>
        </w:tc>
      </w:tr>
      <w:tr w:rsidR="009235E9" w:rsidRPr="00F76683" w14:paraId="52BCD9AE" w14:textId="77777777" w:rsidTr="00A0646E">
        <w:tc>
          <w:tcPr>
            <w:tcW w:w="335" w:type="pct"/>
            <w:tcBorders>
              <w:top w:val="single" w:sz="4" w:space="0" w:color="auto"/>
            </w:tcBorders>
            <w:vAlign w:val="center"/>
          </w:tcPr>
          <w:p w14:paraId="19C0DCB8"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经济</w:t>
            </w:r>
          </w:p>
          <w:p w14:paraId="16E04834"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发展</w:t>
            </w:r>
          </w:p>
        </w:tc>
        <w:tc>
          <w:tcPr>
            <w:tcW w:w="1425" w:type="pct"/>
            <w:tcBorders>
              <w:top w:val="single" w:sz="4" w:space="0" w:color="auto"/>
              <w:bottom w:val="single" w:sz="4" w:space="0" w:color="auto"/>
            </w:tcBorders>
            <w:vAlign w:val="center"/>
          </w:tcPr>
          <w:p w14:paraId="353E9FB3"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区域工业增加值（亿元）</w:t>
            </w:r>
          </w:p>
        </w:tc>
        <w:tc>
          <w:tcPr>
            <w:tcW w:w="451" w:type="pct"/>
            <w:tcBorders>
              <w:top w:val="single" w:sz="4" w:space="0" w:color="auto"/>
              <w:bottom w:val="single" w:sz="4" w:space="0" w:color="auto"/>
            </w:tcBorders>
            <w:vAlign w:val="center"/>
          </w:tcPr>
          <w:p w14:paraId="3E816155" w14:textId="77777777" w:rsidR="009235E9" w:rsidRPr="00F76683" w:rsidRDefault="009235E9" w:rsidP="00BE44D4">
            <w:pPr>
              <w:snapToGrid w:val="0"/>
              <w:spacing w:before="120" w:after="120" w:line="240" w:lineRule="exact"/>
              <w:jc w:val="center"/>
              <w:rPr>
                <w:b/>
                <w:sz w:val="18"/>
                <w:szCs w:val="18"/>
                <w:u w:val="single"/>
              </w:rPr>
            </w:pPr>
            <w:r w:rsidRPr="00F76683">
              <w:rPr>
                <w:b/>
                <w:sz w:val="18"/>
                <w:szCs w:val="18"/>
                <w:u w:val="single"/>
              </w:rPr>
              <w:t>10</w:t>
            </w:r>
          </w:p>
        </w:tc>
        <w:tc>
          <w:tcPr>
            <w:tcW w:w="422" w:type="pct"/>
            <w:tcBorders>
              <w:top w:val="single" w:sz="4" w:space="0" w:color="auto"/>
              <w:bottom w:val="single" w:sz="4" w:space="0" w:color="auto"/>
            </w:tcBorders>
            <w:vAlign w:val="center"/>
          </w:tcPr>
          <w:p w14:paraId="047FC26A" w14:textId="77777777" w:rsidR="009235E9" w:rsidRPr="00F76683" w:rsidRDefault="009235E9" w:rsidP="00BE44D4">
            <w:pPr>
              <w:snapToGrid w:val="0"/>
              <w:spacing w:before="120" w:after="120" w:line="240" w:lineRule="exact"/>
              <w:jc w:val="center"/>
              <w:rPr>
                <w:b/>
                <w:sz w:val="18"/>
                <w:szCs w:val="18"/>
                <w:u w:val="single"/>
              </w:rPr>
            </w:pPr>
            <w:r w:rsidRPr="00F76683">
              <w:rPr>
                <w:b/>
                <w:sz w:val="18"/>
                <w:szCs w:val="18"/>
                <w:u w:val="single"/>
              </w:rPr>
              <w:t>14</w:t>
            </w:r>
          </w:p>
        </w:tc>
        <w:tc>
          <w:tcPr>
            <w:tcW w:w="423" w:type="pct"/>
            <w:tcBorders>
              <w:top w:val="single" w:sz="4" w:space="0" w:color="auto"/>
              <w:bottom w:val="single" w:sz="4" w:space="0" w:color="auto"/>
            </w:tcBorders>
            <w:vAlign w:val="center"/>
          </w:tcPr>
          <w:p w14:paraId="34520964" w14:textId="77777777" w:rsidR="009235E9" w:rsidRPr="00F76683" w:rsidRDefault="009235E9" w:rsidP="00BE44D4">
            <w:pPr>
              <w:snapToGrid w:val="0"/>
              <w:spacing w:before="120" w:after="120" w:line="240" w:lineRule="exact"/>
              <w:jc w:val="center"/>
              <w:rPr>
                <w:b/>
                <w:sz w:val="18"/>
                <w:szCs w:val="18"/>
                <w:u w:val="single"/>
              </w:rPr>
            </w:pPr>
            <w:r w:rsidRPr="00F76683">
              <w:rPr>
                <w:b/>
                <w:sz w:val="18"/>
                <w:szCs w:val="18"/>
                <w:u w:val="single"/>
              </w:rPr>
              <w:t>23</w:t>
            </w:r>
          </w:p>
        </w:tc>
        <w:tc>
          <w:tcPr>
            <w:tcW w:w="1540" w:type="pct"/>
            <w:tcBorders>
              <w:top w:val="single" w:sz="4" w:space="0" w:color="auto"/>
              <w:bottom w:val="single" w:sz="4" w:space="0" w:color="auto"/>
              <w:right w:val="single" w:sz="4" w:space="0" w:color="auto"/>
            </w:tcBorders>
            <w:vAlign w:val="center"/>
          </w:tcPr>
          <w:p w14:paraId="4A3F1399" w14:textId="77777777" w:rsidR="009235E9" w:rsidRPr="00F76683" w:rsidRDefault="009235E9" w:rsidP="00BE44D4">
            <w:pPr>
              <w:snapToGrid w:val="0"/>
              <w:spacing w:before="120" w:after="120" w:line="240" w:lineRule="exact"/>
              <w:jc w:val="left"/>
              <w:rPr>
                <w:b/>
                <w:sz w:val="18"/>
                <w:szCs w:val="18"/>
                <w:u w:val="single"/>
              </w:rPr>
            </w:pPr>
            <w:r>
              <w:rPr>
                <w:rFonts w:hint="eastAsia"/>
                <w:b/>
                <w:sz w:val="18"/>
                <w:szCs w:val="18"/>
                <w:u w:val="single"/>
              </w:rPr>
              <w:t>积极引进高附加值项目。</w:t>
            </w:r>
          </w:p>
        </w:tc>
        <w:tc>
          <w:tcPr>
            <w:tcW w:w="404" w:type="pct"/>
            <w:tcBorders>
              <w:top w:val="single" w:sz="4" w:space="0" w:color="auto"/>
              <w:left w:val="single" w:sz="4" w:space="0" w:color="auto"/>
              <w:bottom w:val="single" w:sz="4" w:space="0" w:color="auto"/>
            </w:tcBorders>
            <w:vAlign w:val="center"/>
          </w:tcPr>
          <w:p w14:paraId="70DFBF5A"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398C96AA" w14:textId="77777777" w:rsidTr="00A0646E">
        <w:tc>
          <w:tcPr>
            <w:tcW w:w="335" w:type="pct"/>
            <w:vMerge w:val="restart"/>
            <w:vAlign w:val="center"/>
          </w:tcPr>
          <w:p w14:paraId="31F7B6F6"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资源</w:t>
            </w:r>
          </w:p>
          <w:p w14:paraId="0732D18A"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节约</w:t>
            </w:r>
          </w:p>
        </w:tc>
        <w:tc>
          <w:tcPr>
            <w:tcW w:w="1425" w:type="pct"/>
            <w:tcBorders>
              <w:top w:val="single" w:sz="4" w:space="0" w:color="auto"/>
            </w:tcBorders>
            <w:vAlign w:val="center"/>
          </w:tcPr>
          <w:p w14:paraId="439D4A43" w14:textId="77777777" w:rsidR="009235E9"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单位工业增加值新鲜水耗</w:t>
            </w:r>
          </w:p>
          <w:p w14:paraId="0436CFD9"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（吨</w:t>
            </w:r>
            <w:r w:rsidRPr="00F76683">
              <w:rPr>
                <w:rFonts w:hint="eastAsia"/>
                <w:b/>
                <w:sz w:val="18"/>
                <w:szCs w:val="18"/>
                <w:u w:val="single"/>
              </w:rPr>
              <w:t>/</w:t>
            </w:r>
            <w:r w:rsidRPr="00F76683">
              <w:rPr>
                <w:rFonts w:hint="eastAsia"/>
                <w:b/>
                <w:sz w:val="18"/>
                <w:szCs w:val="18"/>
                <w:u w:val="single"/>
              </w:rPr>
              <w:t>万元）</w:t>
            </w:r>
          </w:p>
        </w:tc>
        <w:tc>
          <w:tcPr>
            <w:tcW w:w="451" w:type="pct"/>
            <w:tcBorders>
              <w:top w:val="single" w:sz="4" w:space="0" w:color="auto"/>
            </w:tcBorders>
            <w:vAlign w:val="center"/>
          </w:tcPr>
          <w:p w14:paraId="45D073B3" w14:textId="77777777" w:rsidR="009235E9" w:rsidRPr="00F76683" w:rsidRDefault="009235E9"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w:t>
            </w:r>
            <w:r w:rsidRPr="00F76683">
              <w:rPr>
                <w:rFonts w:hAnsi="宋体"/>
                <w:b/>
                <w:kern w:val="0"/>
                <w:sz w:val="18"/>
                <w:szCs w:val="18"/>
                <w:u w:val="single"/>
              </w:rPr>
              <w:t>8</w:t>
            </w:r>
          </w:p>
        </w:tc>
        <w:tc>
          <w:tcPr>
            <w:tcW w:w="422" w:type="pct"/>
            <w:tcBorders>
              <w:top w:val="single" w:sz="4" w:space="0" w:color="auto"/>
            </w:tcBorders>
            <w:vAlign w:val="center"/>
          </w:tcPr>
          <w:p w14:paraId="68F378E2"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b/>
                <w:kern w:val="0"/>
                <w:sz w:val="18"/>
                <w:szCs w:val="18"/>
                <w:u w:val="single"/>
              </w:rPr>
              <w:t>8</w:t>
            </w:r>
          </w:p>
        </w:tc>
        <w:tc>
          <w:tcPr>
            <w:tcW w:w="423" w:type="pct"/>
            <w:tcBorders>
              <w:top w:val="single" w:sz="4" w:space="0" w:color="auto"/>
            </w:tcBorders>
            <w:vAlign w:val="center"/>
          </w:tcPr>
          <w:p w14:paraId="5F7174A7"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b/>
                <w:kern w:val="0"/>
                <w:sz w:val="18"/>
                <w:szCs w:val="18"/>
                <w:u w:val="single"/>
              </w:rPr>
              <w:t>8</w:t>
            </w:r>
          </w:p>
        </w:tc>
        <w:tc>
          <w:tcPr>
            <w:tcW w:w="1540" w:type="pct"/>
            <w:tcBorders>
              <w:top w:val="single" w:sz="4" w:space="0" w:color="auto"/>
              <w:right w:val="single" w:sz="4" w:space="0" w:color="auto"/>
            </w:tcBorders>
            <w:vAlign w:val="center"/>
          </w:tcPr>
          <w:p w14:paraId="1E9522DB" w14:textId="77777777" w:rsidR="009235E9" w:rsidRPr="00F76683" w:rsidRDefault="00103D34" w:rsidP="00BE44D4">
            <w:pPr>
              <w:widowControl/>
              <w:spacing w:before="120" w:after="120" w:line="240" w:lineRule="exact"/>
              <w:jc w:val="left"/>
              <w:rPr>
                <w:rFonts w:hAnsi="宋体"/>
                <w:b/>
                <w:kern w:val="0"/>
                <w:sz w:val="18"/>
                <w:szCs w:val="18"/>
                <w:u w:val="single"/>
              </w:rPr>
            </w:pPr>
            <w:r>
              <w:rPr>
                <w:rFonts w:hAnsi="宋体" w:hint="eastAsia"/>
                <w:b/>
                <w:kern w:val="0"/>
                <w:sz w:val="18"/>
                <w:szCs w:val="18"/>
                <w:u w:val="single"/>
              </w:rPr>
              <w:t>入驻企业</w:t>
            </w:r>
            <w:r w:rsidRPr="00103D34">
              <w:rPr>
                <w:rFonts w:hAnsi="宋体" w:hint="eastAsia"/>
                <w:b/>
                <w:kern w:val="0"/>
                <w:sz w:val="18"/>
                <w:szCs w:val="18"/>
                <w:u w:val="single"/>
              </w:rPr>
              <w:t>须满足单位工业增加值新鲜水耗≤</w:t>
            </w:r>
            <w:r w:rsidRPr="00103D34">
              <w:rPr>
                <w:rFonts w:hAnsi="宋体" w:hint="eastAsia"/>
                <w:b/>
                <w:kern w:val="0"/>
                <w:sz w:val="18"/>
                <w:szCs w:val="18"/>
                <w:u w:val="single"/>
              </w:rPr>
              <w:t>8</w:t>
            </w:r>
            <w:r w:rsidRPr="00103D34">
              <w:rPr>
                <w:rFonts w:hAnsi="宋体" w:hint="eastAsia"/>
                <w:b/>
                <w:kern w:val="0"/>
                <w:sz w:val="18"/>
                <w:szCs w:val="18"/>
                <w:u w:val="single"/>
              </w:rPr>
              <w:t>吨</w:t>
            </w:r>
            <w:r w:rsidRPr="00103D34">
              <w:rPr>
                <w:rFonts w:hAnsi="宋体" w:hint="eastAsia"/>
                <w:b/>
                <w:kern w:val="0"/>
                <w:sz w:val="18"/>
                <w:szCs w:val="18"/>
                <w:u w:val="single"/>
              </w:rPr>
              <w:t>/</w:t>
            </w:r>
            <w:r w:rsidRPr="00103D34">
              <w:rPr>
                <w:rFonts w:hAnsi="宋体" w:hint="eastAsia"/>
                <w:b/>
                <w:kern w:val="0"/>
                <w:sz w:val="18"/>
                <w:szCs w:val="18"/>
                <w:u w:val="single"/>
              </w:rPr>
              <w:t>万元</w:t>
            </w:r>
            <w:r>
              <w:rPr>
                <w:rFonts w:hAnsi="宋体" w:hint="eastAsia"/>
                <w:b/>
                <w:kern w:val="0"/>
                <w:sz w:val="18"/>
                <w:szCs w:val="18"/>
                <w:u w:val="single"/>
              </w:rPr>
              <w:t>的要求</w:t>
            </w:r>
          </w:p>
        </w:tc>
        <w:tc>
          <w:tcPr>
            <w:tcW w:w="404" w:type="pct"/>
            <w:tcBorders>
              <w:top w:val="single" w:sz="4" w:space="0" w:color="auto"/>
              <w:left w:val="single" w:sz="4" w:space="0" w:color="auto"/>
            </w:tcBorders>
            <w:vAlign w:val="center"/>
          </w:tcPr>
          <w:p w14:paraId="5A66EC85"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02FCE5A3" w14:textId="77777777" w:rsidTr="00A0646E">
        <w:trPr>
          <w:trHeight w:val="1073"/>
        </w:trPr>
        <w:tc>
          <w:tcPr>
            <w:tcW w:w="335" w:type="pct"/>
            <w:vMerge/>
            <w:vAlign w:val="center"/>
          </w:tcPr>
          <w:p w14:paraId="617CC442" w14:textId="77777777" w:rsidR="009235E9" w:rsidRPr="00F76683" w:rsidRDefault="009235E9" w:rsidP="00BE44D4">
            <w:pPr>
              <w:snapToGrid w:val="0"/>
              <w:spacing w:before="120" w:after="120" w:line="240" w:lineRule="exact"/>
              <w:jc w:val="center"/>
              <w:rPr>
                <w:b/>
                <w:sz w:val="18"/>
                <w:szCs w:val="18"/>
                <w:u w:val="single"/>
              </w:rPr>
            </w:pPr>
          </w:p>
        </w:tc>
        <w:tc>
          <w:tcPr>
            <w:tcW w:w="1425" w:type="pct"/>
            <w:tcBorders>
              <w:top w:val="single" w:sz="4" w:space="0" w:color="auto"/>
            </w:tcBorders>
            <w:vAlign w:val="center"/>
          </w:tcPr>
          <w:p w14:paraId="0A820347" w14:textId="77777777" w:rsidR="009235E9"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单位工业增加值综合能耗</w:t>
            </w:r>
          </w:p>
          <w:p w14:paraId="38C47277"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（吨标煤</w:t>
            </w:r>
            <w:r w:rsidRPr="00F76683">
              <w:rPr>
                <w:rFonts w:hint="eastAsia"/>
                <w:b/>
                <w:sz w:val="18"/>
                <w:szCs w:val="18"/>
                <w:u w:val="single"/>
              </w:rPr>
              <w:t>/</w:t>
            </w:r>
            <w:r w:rsidRPr="00F76683">
              <w:rPr>
                <w:rFonts w:hint="eastAsia"/>
                <w:b/>
                <w:sz w:val="18"/>
                <w:szCs w:val="18"/>
                <w:u w:val="single"/>
              </w:rPr>
              <w:t>万元）</w:t>
            </w:r>
          </w:p>
        </w:tc>
        <w:tc>
          <w:tcPr>
            <w:tcW w:w="451" w:type="pct"/>
            <w:tcBorders>
              <w:top w:val="single" w:sz="4" w:space="0" w:color="auto"/>
            </w:tcBorders>
            <w:vAlign w:val="center"/>
          </w:tcPr>
          <w:p w14:paraId="6368177F" w14:textId="77777777" w:rsidR="009235E9" w:rsidRPr="00F76683" w:rsidRDefault="009235E9" w:rsidP="00BE44D4">
            <w:pPr>
              <w:snapToGrid w:val="0"/>
              <w:spacing w:before="120" w:after="120" w:line="240" w:lineRule="exact"/>
              <w:jc w:val="center"/>
              <w:rPr>
                <w:b/>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.5</w:t>
            </w:r>
          </w:p>
        </w:tc>
        <w:tc>
          <w:tcPr>
            <w:tcW w:w="422" w:type="pct"/>
            <w:tcBorders>
              <w:top w:val="single" w:sz="4" w:space="0" w:color="auto"/>
            </w:tcBorders>
            <w:vAlign w:val="center"/>
          </w:tcPr>
          <w:p w14:paraId="2B5A3BEE" w14:textId="77777777" w:rsidR="009235E9" w:rsidRPr="00F76683" w:rsidRDefault="009235E9" w:rsidP="00BE44D4">
            <w:pPr>
              <w:snapToGrid w:val="0"/>
              <w:spacing w:before="120" w:after="120" w:line="240" w:lineRule="exact"/>
              <w:jc w:val="center"/>
              <w:rPr>
                <w:b/>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.5</w:t>
            </w:r>
          </w:p>
        </w:tc>
        <w:tc>
          <w:tcPr>
            <w:tcW w:w="423" w:type="pct"/>
            <w:tcBorders>
              <w:top w:val="single" w:sz="4" w:space="0" w:color="auto"/>
            </w:tcBorders>
            <w:vAlign w:val="center"/>
          </w:tcPr>
          <w:p w14:paraId="3FB9D64E" w14:textId="77777777" w:rsidR="009235E9" w:rsidRPr="00F76683" w:rsidRDefault="009235E9" w:rsidP="00BE44D4">
            <w:pPr>
              <w:snapToGrid w:val="0"/>
              <w:spacing w:before="120" w:after="120" w:line="240" w:lineRule="exact"/>
              <w:jc w:val="center"/>
              <w:rPr>
                <w:b/>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.5</w:t>
            </w:r>
          </w:p>
        </w:tc>
        <w:tc>
          <w:tcPr>
            <w:tcW w:w="1540" w:type="pct"/>
            <w:tcBorders>
              <w:top w:val="single" w:sz="4" w:space="0" w:color="auto"/>
              <w:right w:val="single" w:sz="4" w:space="0" w:color="auto"/>
            </w:tcBorders>
            <w:vAlign w:val="center"/>
          </w:tcPr>
          <w:p w14:paraId="575F34B1" w14:textId="77777777" w:rsidR="009235E9" w:rsidRPr="00F76683" w:rsidRDefault="00103D34" w:rsidP="00BE44D4">
            <w:pPr>
              <w:snapToGrid w:val="0"/>
              <w:spacing w:before="120" w:after="120" w:line="240" w:lineRule="exact"/>
              <w:jc w:val="left"/>
              <w:rPr>
                <w:rFonts w:hAnsi="宋体"/>
                <w:b/>
                <w:kern w:val="0"/>
                <w:sz w:val="18"/>
                <w:szCs w:val="18"/>
                <w:u w:val="single"/>
              </w:rPr>
            </w:pPr>
            <w:r>
              <w:rPr>
                <w:rFonts w:hAnsi="宋体" w:hint="eastAsia"/>
                <w:b/>
                <w:kern w:val="0"/>
                <w:sz w:val="18"/>
                <w:szCs w:val="18"/>
                <w:u w:val="single"/>
              </w:rPr>
              <w:t>集聚区实施集中供热，入驻企业</w:t>
            </w:r>
            <w:r w:rsidRPr="00103D34">
              <w:rPr>
                <w:rFonts w:hAnsi="宋体" w:hint="eastAsia"/>
                <w:b/>
                <w:kern w:val="0"/>
                <w:sz w:val="18"/>
                <w:szCs w:val="18"/>
                <w:u w:val="single"/>
              </w:rPr>
              <w:t>实行燃料控制</w:t>
            </w:r>
            <w:r>
              <w:rPr>
                <w:rFonts w:hAnsi="宋体" w:hint="eastAsia"/>
                <w:b/>
                <w:kern w:val="0"/>
                <w:sz w:val="18"/>
                <w:szCs w:val="18"/>
                <w:u w:val="single"/>
              </w:rPr>
              <w:t>，</w:t>
            </w:r>
            <w:r w:rsidRPr="00103D34">
              <w:rPr>
                <w:rFonts w:hAnsi="宋体" w:hint="eastAsia"/>
                <w:b/>
                <w:kern w:val="0"/>
                <w:sz w:val="18"/>
                <w:szCs w:val="18"/>
                <w:u w:val="single"/>
              </w:rPr>
              <w:t>要求使用清洁能源</w:t>
            </w:r>
            <w:r>
              <w:rPr>
                <w:rFonts w:hAnsi="宋体" w:hint="eastAsia"/>
                <w:b/>
                <w:kern w:val="0"/>
                <w:sz w:val="18"/>
                <w:szCs w:val="18"/>
                <w:u w:val="single"/>
              </w:rPr>
              <w:t>。</w:t>
            </w:r>
          </w:p>
        </w:tc>
        <w:tc>
          <w:tcPr>
            <w:tcW w:w="404" w:type="pct"/>
            <w:tcBorders>
              <w:top w:val="single" w:sz="4" w:space="0" w:color="auto"/>
              <w:left w:val="single" w:sz="4" w:space="0" w:color="auto"/>
            </w:tcBorders>
            <w:vAlign w:val="center"/>
          </w:tcPr>
          <w:p w14:paraId="7A7559A4"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777E1FE5" w14:textId="77777777" w:rsidTr="00A0646E">
        <w:tc>
          <w:tcPr>
            <w:tcW w:w="335" w:type="pct"/>
            <w:vMerge/>
            <w:vAlign w:val="center"/>
          </w:tcPr>
          <w:p w14:paraId="3B0257D6" w14:textId="77777777" w:rsidR="009235E9" w:rsidRPr="00F76683" w:rsidRDefault="009235E9" w:rsidP="00BE44D4">
            <w:pPr>
              <w:snapToGrid w:val="0"/>
              <w:spacing w:before="120" w:after="120" w:line="240" w:lineRule="exact"/>
              <w:jc w:val="center"/>
              <w:rPr>
                <w:b/>
                <w:sz w:val="18"/>
                <w:szCs w:val="18"/>
                <w:u w:val="single"/>
              </w:rPr>
            </w:pPr>
          </w:p>
        </w:tc>
        <w:tc>
          <w:tcPr>
            <w:tcW w:w="1425" w:type="pct"/>
            <w:tcBorders>
              <w:top w:val="single" w:sz="4" w:space="0" w:color="auto"/>
            </w:tcBorders>
            <w:vAlign w:val="center"/>
          </w:tcPr>
          <w:p w14:paraId="63F07A5E"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中水回用率（</w:t>
            </w:r>
            <w:r w:rsidRPr="00F76683">
              <w:rPr>
                <w:b/>
                <w:sz w:val="18"/>
                <w:szCs w:val="18"/>
                <w:u w:val="single"/>
              </w:rPr>
              <w:t>%</w:t>
            </w:r>
            <w:r w:rsidRPr="00F76683">
              <w:rPr>
                <w:rFonts w:hint="eastAsia"/>
                <w:b/>
                <w:sz w:val="18"/>
                <w:szCs w:val="18"/>
                <w:u w:val="single"/>
              </w:rPr>
              <w:t>）</w:t>
            </w:r>
          </w:p>
        </w:tc>
        <w:tc>
          <w:tcPr>
            <w:tcW w:w="451" w:type="pct"/>
            <w:tcBorders>
              <w:top w:val="single" w:sz="4" w:space="0" w:color="auto"/>
            </w:tcBorders>
            <w:vAlign w:val="center"/>
          </w:tcPr>
          <w:p w14:paraId="1B935FE3"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kern w:val="0"/>
                <w:sz w:val="18"/>
                <w:szCs w:val="18"/>
                <w:u w:val="single"/>
              </w:rPr>
              <w:t>/</w:t>
            </w:r>
          </w:p>
        </w:tc>
        <w:tc>
          <w:tcPr>
            <w:tcW w:w="422" w:type="pct"/>
            <w:tcBorders>
              <w:top w:val="single" w:sz="4" w:space="0" w:color="auto"/>
            </w:tcBorders>
            <w:vAlign w:val="center"/>
          </w:tcPr>
          <w:p w14:paraId="7FD244FA" w14:textId="77777777" w:rsidR="009235E9" w:rsidRPr="00F76683" w:rsidRDefault="009235E9" w:rsidP="00BE44D4">
            <w:pPr>
              <w:snapToGrid w:val="0"/>
              <w:spacing w:before="120" w:after="120" w:line="240" w:lineRule="exact"/>
              <w:jc w:val="center"/>
              <w:rPr>
                <w:b/>
                <w:sz w:val="18"/>
                <w:szCs w:val="18"/>
                <w:u w:val="single"/>
              </w:rPr>
            </w:pPr>
            <w:r w:rsidRPr="00F76683">
              <w:rPr>
                <w:b/>
                <w:kern w:val="0"/>
                <w:sz w:val="18"/>
                <w:szCs w:val="18"/>
                <w:u w:val="single"/>
              </w:rPr>
              <w:t>/</w:t>
            </w:r>
          </w:p>
        </w:tc>
        <w:tc>
          <w:tcPr>
            <w:tcW w:w="423" w:type="pct"/>
            <w:tcBorders>
              <w:top w:val="single" w:sz="4" w:space="0" w:color="auto"/>
            </w:tcBorders>
            <w:vAlign w:val="center"/>
          </w:tcPr>
          <w:p w14:paraId="40AD2FE5" w14:textId="77777777" w:rsidR="009235E9" w:rsidRPr="00F76683" w:rsidRDefault="00103D34" w:rsidP="00BE44D4">
            <w:pPr>
              <w:snapToGrid w:val="0"/>
              <w:spacing w:before="120" w:after="120" w:line="240" w:lineRule="exact"/>
              <w:jc w:val="center"/>
              <w:rPr>
                <w:b/>
                <w:sz w:val="18"/>
                <w:szCs w:val="18"/>
                <w:u w:val="single"/>
              </w:rPr>
            </w:pPr>
            <w:r>
              <w:rPr>
                <w:rFonts w:hint="eastAsia"/>
                <w:b/>
                <w:sz w:val="18"/>
                <w:szCs w:val="18"/>
                <w:u w:val="single"/>
              </w:rPr>
              <w:t>≥</w:t>
            </w:r>
            <w:r>
              <w:rPr>
                <w:b/>
                <w:sz w:val="18"/>
                <w:szCs w:val="18"/>
                <w:u w:val="single"/>
              </w:rPr>
              <w:t>30</w:t>
            </w:r>
          </w:p>
        </w:tc>
        <w:tc>
          <w:tcPr>
            <w:tcW w:w="1540" w:type="pct"/>
            <w:tcBorders>
              <w:top w:val="single" w:sz="4" w:space="0" w:color="auto"/>
              <w:right w:val="single" w:sz="4" w:space="0" w:color="auto"/>
            </w:tcBorders>
            <w:vAlign w:val="center"/>
          </w:tcPr>
          <w:p w14:paraId="4F132E72" w14:textId="77777777" w:rsidR="009235E9" w:rsidRPr="00F76683" w:rsidRDefault="00103D34" w:rsidP="00BE44D4">
            <w:pPr>
              <w:snapToGrid w:val="0"/>
              <w:spacing w:before="120" w:after="120" w:line="240" w:lineRule="exact"/>
              <w:jc w:val="left"/>
              <w:rPr>
                <w:b/>
                <w:kern w:val="0"/>
                <w:sz w:val="18"/>
                <w:szCs w:val="18"/>
                <w:u w:val="single"/>
              </w:rPr>
            </w:pPr>
            <w:r w:rsidRPr="00103D34">
              <w:rPr>
                <w:rFonts w:hint="eastAsia"/>
                <w:b/>
                <w:kern w:val="0"/>
                <w:sz w:val="18"/>
                <w:szCs w:val="18"/>
                <w:u w:val="single"/>
              </w:rPr>
              <w:t>集聚区</w:t>
            </w:r>
            <w:r>
              <w:rPr>
                <w:rFonts w:hint="eastAsia"/>
                <w:b/>
                <w:kern w:val="0"/>
                <w:sz w:val="18"/>
                <w:szCs w:val="18"/>
                <w:u w:val="single"/>
              </w:rPr>
              <w:t>中水回用于景观水域、道路及绿化用水，需求量</w:t>
            </w:r>
            <w:r w:rsidRPr="00103D34">
              <w:rPr>
                <w:rFonts w:hint="eastAsia"/>
                <w:b/>
                <w:kern w:val="0"/>
                <w:sz w:val="18"/>
                <w:szCs w:val="18"/>
                <w:u w:val="single"/>
              </w:rPr>
              <w:t>为</w:t>
            </w:r>
            <w:r w:rsidRPr="00103D34">
              <w:rPr>
                <w:rFonts w:hint="eastAsia"/>
                <w:b/>
                <w:kern w:val="0"/>
                <w:sz w:val="18"/>
                <w:szCs w:val="18"/>
                <w:u w:val="single"/>
              </w:rPr>
              <w:t>2804m</w:t>
            </w:r>
            <w:r w:rsidRPr="00103D34">
              <w:rPr>
                <w:rFonts w:hint="eastAsia"/>
                <w:b/>
                <w:kern w:val="0"/>
                <w:sz w:val="18"/>
                <w:szCs w:val="18"/>
                <w:u w:val="single"/>
                <w:vertAlign w:val="superscript"/>
              </w:rPr>
              <w:t>3</w:t>
            </w:r>
            <w:r w:rsidRPr="00103D34">
              <w:rPr>
                <w:rFonts w:hint="eastAsia"/>
                <w:b/>
                <w:kern w:val="0"/>
                <w:sz w:val="18"/>
                <w:szCs w:val="18"/>
                <w:u w:val="single"/>
              </w:rPr>
              <w:t>/d</w:t>
            </w:r>
            <w:r>
              <w:rPr>
                <w:rFonts w:hint="eastAsia"/>
                <w:b/>
                <w:kern w:val="0"/>
                <w:sz w:val="18"/>
                <w:szCs w:val="18"/>
                <w:u w:val="single"/>
              </w:rPr>
              <w:t>，占集聚区总排水量的</w:t>
            </w:r>
            <w:r w:rsidRPr="00F76683">
              <w:rPr>
                <w:b/>
                <w:kern w:val="0"/>
                <w:sz w:val="18"/>
                <w:szCs w:val="18"/>
                <w:u w:val="single"/>
              </w:rPr>
              <w:t>33.67</w:t>
            </w:r>
            <w:r>
              <w:rPr>
                <w:rFonts w:hint="eastAsia"/>
                <w:b/>
                <w:kern w:val="0"/>
                <w:sz w:val="18"/>
                <w:szCs w:val="18"/>
                <w:u w:val="single"/>
              </w:rPr>
              <w:t>%</w:t>
            </w:r>
            <w:r>
              <w:rPr>
                <w:rFonts w:hint="eastAsia"/>
                <w:b/>
                <w:kern w:val="0"/>
                <w:sz w:val="18"/>
                <w:szCs w:val="18"/>
                <w:u w:val="single"/>
              </w:rPr>
              <w:t>。</w:t>
            </w:r>
          </w:p>
        </w:tc>
        <w:tc>
          <w:tcPr>
            <w:tcW w:w="404" w:type="pct"/>
            <w:tcBorders>
              <w:top w:val="single" w:sz="4" w:space="0" w:color="auto"/>
              <w:left w:val="single" w:sz="4" w:space="0" w:color="auto"/>
            </w:tcBorders>
            <w:vAlign w:val="center"/>
          </w:tcPr>
          <w:p w14:paraId="2DE9A57B"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0486D085" w14:textId="77777777" w:rsidTr="00A0646E">
        <w:trPr>
          <w:trHeight w:val="864"/>
        </w:trPr>
        <w:tc>
          <w:tcPr>
            <w:tcW w:w="335" w:type="pct"/>
            <w:vMerge w:val="restart"/>
            <w:vAlign w:val="center"/>
          </w:tcPr>
          <w:p w14:paraId="3C9A8795"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环境</w:t>
            </w:r>
          </w:p>
          <w:p w14:paraId="0F502E7B"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保护</w:t>
            </w:r>
          </w:p>
        </w:tc>
        <w:tc>
          <w:tcPr>
            <w:tcW w:w="1425" w:type="pct"/>
            <w:vAlign w:val="center"/>
          </w:tcPr>
          <w:p w14:paraId="1213E5E0"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园区内重点污染源稳定排放达标情况</w:t>
            </w:r>
          </w:p>
        </w:tc>
        <w:tc>
          <w:tcPr>
            <w:tcW w:w="451" w:type="pct"/>
            <w:vAlign w:val="center"/>
          </w:tcPr>
          <w:p w14:paraId="206676E7"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达标</w:t>
            </w:r>
          </w:p>
        </w:tc>
        <w:tc>
          <w:tcPr>
            <w:tcW w:w="422" w:type="pct"/>
            <w:vAlign w:val="center"/>
          </w:tcPr>
          <w:p w14:paraId="15EC3C0F"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达标</w:t>
            </w:r>
          </w:p>
        </w:tc>
        <w:tc>
          <w:tcPr>
            <w:tcW w:w="423" w:type="pct"/>
            <w:vAlign w:val="center"/>
          </w:tcPr>
          <w:p w14:paraId="22C8D182"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达标</w:t>
            </w:r>
          </w:p>
        </w:tc>
        <w:tc>
          <w:tcPr>
            <w:tcW w:w="1540" w:type="pct"/>
            <w:tcBorders>
              <w:right w:val="single" w:sz="4" w:space="0" w:color="auto"/>
            </w:tcBorders>
            <w:vAlign w:val="center"/>
          </w:tcPr>
          <w:p w14:paraId="0D1A3BB3" w14:textId="77777777" w:rsidR="009235E9" w:rsidRPr="00F76683" w:rsidRDefault="00493301" w:rsidP="00BE44D4">
            <w:pPr>
              <w:widowControl/>
              <w:spacing w:before="120" w:after="120" w:line="240" w:lineRule="exact"/>
              <w:jc w:val="left"/>
              <w:rPr>
                <w:b/>
                <w:kern w:val="0"/>
                <w:sz w:val="18"/>
                <w:szCs w:val="18"/>
                <w:u w:val="single"/>
              </w:rPr>
            </w:pPr>
            <w:r>
              <w:rPr>
                <w:rFonts w:hint="eastAsia"/>
                <w:b/>
                <w:kern w:val="0"/>
                <w:sz w:val="18"/>
                <w:szCs w:val="18"/>
                <w:u w:val="single"/>
              </w:rPr>
              <w:t>集聚区内重点污染源安装在线监测装置，并与环保系统联网</w:t>
            </w:r>
          </w:p>
        </w:tc>
        <w:tc>
          <w:tcPr>
            <w:tcW w:w="404" w:type="pct"/>
            <w:tcBorders>
              <w:left w:val="single" w:sz="4" w:space="0" w:color="auto"/>
            </w:tcBorders>
            <w:vAlign w:val="center"/>
          </w:tcPr>
          <w:p w14:paraId="427102D7"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134D52D8" w14:textId="77777777" w:rsidTr="00A0646E">
        <w:trPr>
          <w:trHeight w:val="1131"/>
        </w:trPr>
        <w:tc>
          <w:tcPr>
            <w:tcW w:w="335" w:type="pct"/>
            <w:vMerge/>
            <w:vAlign w:val="center"/>
          </w:tcPr>
          <w:p w14:paraId="42FA2CB2"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12919337"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国家重点污染物排放总量控制指标及地方特征污染物排放总量控制指标完成情况</w:t>
            </w:r>
          </w:p>
        </w:tc>
        <w:tc>
          <w:tcPr>
            <w:tcW w:w="451" w:type="pct"/>
            <w:vAlign w:val="center"/>
          </w:tcPr>
          <w:p w14:paraId="75C963B1" w14:textId="77777777" w:rsidR="00493301"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全部</w:t>
            </w:r>
          </w:p>
          <w:p w14:paraId="4A027EC7"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完成</w:t>
            </w:r>
          </w:p>
        </w:tc>
        <w:tc>
          <w:tcPr>
            <w:tcW w:w="422" w:type="pct"/>
            <w:vAlign w:val="center"/>
          </w:tcPr>
          <w:p w14:paraId="5CC66D56"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全部完成</w:t>
            </w:r>
          </w:p>
        </w:tc>
        <w:tc>
          <w:tcPr>
            <w:tcW w:w="423" w:type="pct"/>
            <w:vAlign w:val="center"/>
          </w:tcPr>
          <w:p w14:paraId="435D5C4D"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全部完成</w:t>
            </w:r>
          </w:p>
        </w:tc>
        <w:tc>
          <w:tcPr>
            <w:tcW w:w="1540" w:type="pct"/>
            <w:tcBorders>
              <w:right w:val="single" w:sz="4" w:space="0" w:color="auto"/>
            </w:tcBorders>
            <w:vAlign w:val="center"/>
          </w:tcPr>
          <w:p w14:paraId="6FAACA90" w14:textId="77777777" w:rsidR="009235E9" w:rsidRPr="00F76683" w:rsidRDefault="00493301" w:rsidP="00BE44D4">
            <w:pPr>
              <w:widowControl/>
              <w:spacing w:before="120" w:after="120" w:line="240" w:lineRule="exact"/>
              <w:jc w:val="left"/>
              <w:rPr>
                <w:b/>
                <w:kern w:val="0"/>
                <w:sz w:val="18"/>
                <w:szCs w:val="18"/>
                <w:u w:val="single"/>
              </w:rPr>
            </w:pPr>
            <w:r>
              <w:rPr>
                <w:rFonts w:hint="eastAsia"/>
                <w:b/>
                <w:kern w:val="0"/>
                <w:sz w:val="18"/>
                <w:szCs w:val="18"/>
                <w:u w:val="single"/>
              </w:rPr>
              <w:t>严格按照</w:t>
            </w:r>
            <w:r w:rsidRPr="00F76683">
              <w:rPr>
                <w:rFonts w:hint="eastAsia"/>
                <w:b/>
                <w:sz w:val="18"/>
                <w:szCs w:val="18"/>
                <w:u w:val="single"/>
              </w:rPr>
              <w:t>国家重点污染物排放总量控制指标及地方特征污染物排放总量控制指标</w:t>
            </w:r>
            <w:r>
              <w:rPr>
                <w:rFonts w:hint="eastAsia"/>
                <w:b/>
                <w:sz w:val="18"/>
                <w:szCs w:val="18"/>
                <w:u w:val="single"/>
              </w:rPr>
              <w:t>执行。</w:t>
            </w:r>
          </w:p>
        </w:tc>
        <w:tc>
          <w:tcPr>
            <w:tcW w:w="404" w:type="pct"/>
            <w:tcBorders>
              <w:left w:val="single" w:sz="4" w:space="0" w:color="auto"/>
            </w:tcBorders>
            <w:vAlign w:val="center"/>
          </w:tcPr>
          <w:p w14:paraId="0629F94A"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1A003AB0" w14:textId="77777777" w:rsidTr="00A0646E">
        <w:tc>
          <w:tcPr>
            <w:tcW w:w="335" w:type="pct"/>
            <w:vMerge/>
            <w:vAlign w:val="center"/>
          </w:tcPr>
          <w:p w14:paraId="186FDC79"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1669C3AF"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园区内企事业单位发生特别重大、重大突发环境事件数量</w:t>
            </w:r>
          </w:p>
        </w:tc>
        <w:tc>
          <w:tcPr>
            <w:tcW w:w="451" w:type="pct"/>
            <w:vAlign w:val="center"/>
          </w:tcPr>
          <w:p w14:paraId="7284CD1D"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0</w:t>
            </w:r>
          </w:p>
        </w:tc>
        <w:tc>
          <w:tcPr>
            <w:tcW w:w="422" w:type="pct"/>
            <w:vAlign w:val="center"/>
          </w:tcPr>
          <w:p w14:paraId="6BBDC8BE"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0</w:t>
            </w:r>
          </w:p>
        </w:tc>
        <w:tc>
          <w:tcPr>
            <w:tcW w:w="423" w:type="pct"/>
            <w:vAlign w:val="center"/>
          </w:tcPr>
          <w:p w14:paraId="6ACB20EC"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0</w:t>
            </w:r>
          </w:p>
        </w:tc>
        <w:tc>
          <w:tcPr>
            <w:tcW w:w="1540" w:type="pct"/>
            <w:tcBorders>
              <w:right w:val="single" w:sz="4" w:space="0" w:color="auto"/>
            </w:tcBorders>
            <w:vAlign w:val="center"/>
          </w:tcPr>
          <w:p w14:paraId="0DBB0056" w14:textId="77777777" w:rsidR="009235E9" w:rsidRPr="00F76683" w:rsidRDefault="00493301" w:rsidP="00BE44D4">
            <w:pPr>
              <w:widowControl/>
              <w:spacing w:before="120" w:after="120" w:line="240" w:lineRule="exact"/>
              <w:jc w:val="left"/>
              <w:rPr>
                <w:b/>
                <w:kern w:val="0"/>
                <w:sz w:val="18"/>
                <w:szCs w:val="18"/>
                <w:u w:val="single"/>
              </w:rPr>
            </w:pPr>
            <w:r>
              <w:rPr>
                <w:rFonts w:hint="eastAsia"/>
                <w:b/>
                <w:kern w:val="0"/>
                <w:sz w:val="18"/>
                <w:szCs w:val="18"/>
                <w:u w:val="single"/>
              </w:rPr>
              <w:t>强化入驻企业风险防范措施，定期排查风险隐患。</w:t>
            </w:r>
          </w:p>
        </w:tc>
        <w:tc>
          <w:tcPr>
            <w:tcW w:w="404" w:type="pct"/>
            <w:tcBorders>
              <w:left w:val="single" w:sz="4" w:space="0" w:color="auto"/>
            </w:tcBorders>
            <w:vAlign w:val="center"/>
          </w:tcPr>
          <w:p w14:paraId="5A08ADCB"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1C9B0B41" w14:textId="77777777" w:rsidTr="00A0646E">
        <w:trPr>
          <w:trHeight w:val="849"/>
        </w:trPr>
        <w:tc>
          <w:tcPr>
            <w:tcW w:w="335" w:type="pct"/>
            <w:vMerge/>
            <w:vAlign w:val="center"/>
          </w:tcPr>
          <w:p w14:paraId="15D821AB"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1F906BA6"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园区内重点企业清洁生产审核实施率（</w:t>
            </w:r>
            <w:r w:rsidRPr="00F76683">
              <w:rPr>
                <w:rFonts w:hint="eastAsia"/>
                <w:b/>
                <w:sz w:val="18"/>
                <w:szCs w:val="18"/>
                <w:u w:val="single"/>
              </w:rPr>
              <w:t>%</w:t>
            </w:r>
            <w:r w:rsidRPr="00F76683">
              <w:rPr>
                <w:rFonts w:hint="eastAsia"/>
                <w:b/>
                <w:sz w:val="18"/>
                <w:szCs w:val="18"/>
                <w:u w:val="single"/>
              </w:rPr>
              <w:t>）</w:t>
            </w:r>
          </w:p>
        </w:tc>
        <w:tc>
          <w:tcPr>
            <w:tcW w:w="451" w:type="pct"/>
            <w:vAlign w:val="center"/>
          </w:tcPr>
          <w:p w14:paraId="027E8092"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1</w:t>
            </w:r>
            <w:r w:rsidRPr="00F76683">
              <w:rPr>
                <w:b/>
                <w:kern w:val="0"/>
                <w:sz w:val="18"/>
                <w:szCs w:val="18"/>
                <w:u w:val="single"/>
              </w:rPr>
              <w:t>00</w:t>
            </w:r>
          </w:p>
        </w:tc>
        <w:tc>
          <w:tcPr>
            <w:tcW w:w="422" w:type="pct"/>
            <w:vAlign w:val="center"/>
          </w:tcPr>
          <w:p w14:paraId="4A171C88"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1</w:t>
            </w:r>
            <w:r w:rsidRPr="00F76683">
              <w:rPr>
                <w:b/>
                <w:kern w:val="0"/>
                <w:sz w:val="18"/>
                <w:szCs w:val="18"/>
                <w:u w:val="single"/>
              </w:rPr>
              <w:t>00</w:t>
            </w:r>
          </w:p>
        </w:tc>
        <w:tc>
          <w:tcPr>
            <w:tcW w:w="423" w:type="pct"/>
            <w:vAlign w:val="center"/>
          </w:tcPr>
          <w:p w14:paraId="73AE6FC9" w14:textId="77777777" w:rsidR="009235E9" w:rsidRPr="00F76683" w:rsidRDefault="009235E9" w:rsidP="00BE44D4">
            <w:pPr>
              <w:widowControl/>
              <w:spacing w:before="120" w:after="120" w:line="240" w:lineRule="exact"/>
              <w:jc w:val="center"/>
              <w:rPr>
                <w:b/>
                <w:kern w:val="0"/>
                <w:sz w:val="18"/>
                <w:szCs w:val="18"/>
                <w:u w:val="single"/>
              </w:rPr>
            </w:pPr>
            <w:r w:rsidRPr="00F76683">
              <w:rPr>
                <w:rFonts w:hint="eastAsia"/>
                <w:b/>
                <w:kern w:val="0"/>
                <w:sz w:val="18"/>
                <w:szCs w:val="18"/>
                <w:u w:val="single"/>
              </w:rPr>
              <w:t>1</w:t>
            </w:r>
            <w:r w:rsidRPr="00F76683">
              <w:rPr>
                <w:b/>
                <w:kern w:val="0"/>
                <w:sz w:val="18"/>
                <w:szCs w:val="18"/>
                <w:u w:val="single"/>
              </w:rPr>
              <w:t>00</w:t>
            </w:r>
          </w:p>
        </w:tc>
        <w:tc>
          <w:tcPr>
            <w:tcW w:w="1540" w:type="pct"/>
            <w:tcBorders>
              <w:right w:val="single" w:sz="4" w:space="0" w:color="auto"/>
            </w:tcBorders>
            <w:vAlign w:val="center"/>
          </w:tcPr>
          <w:p w14:paraId="060375D2" w14:textId="77777777" w:rsidR="009235E9" w:rsidRPr="00F76683" w:rsidRDefault="00493301" w:rsidP="00BE44D4">
            <w:pPr>
              <w:widowControl/>
              <w:spacing w:before="120" w:after="120" w:line="240" w:lineRule="exact"/>
              <w:jc w:val="left"/>
              <w:rPr>
                <w:b/>
                <w:kern w:val="0"/>
                <w:sz w:val="18"/>
                <w:szCs w:val="18"/>
                <w:u w:val="single"/>
              </w:rPr>
            </w:pPr>
            <w:r>
              <w:rPr>
                <w:rFonts w:hint="eastAsia"/>
                <w:b/>
                <w:kern w:val="0"/>
                <w:sz w:val="18"/>
                <w:szCs w:val="18"/>
                <w:u w:val="single"/>
              </w:rPr>
              <w:t>建议集聚区内重点企业每三年开展一轮清洁生产审核。</w:t>
            </w:r>
          </w:p>
        </w:tc>
        <w:tc>
          <w:tcPr>
            <w:tcW w:w="404" w:type="pct"/>
            <w:tcBorders>
              <w:left w:val="single" w:sz="4" w:space="0" w:color="auto"/>
            </w:tcBorders>
            <w:vAlign w:val="center"/>
          </w:tcPr>
          <w:p w14:paraId="4DCBC03F"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1AB00245" w14:textId="77777777" w:rsidTr="00A0646E">
        <w:tc>
          <w:tcPr>
            <w:tcW w:w="335" w:type="pct"/>
            <w:vMerge/>
            <w:vAlign w:val="center"/>
          </w:tcPr>
          <w:p w14:paraId="030B7257"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692E3025" w14:textId="77777777" w:rsidR="009235E9" w:rsidRPr="00F76683" w:rsidRDefault="00493301" w:rsidP="00BE44D4">
            <w:pPr>
              <w:snapToGrid w:val="0"/>
              <w:spacing w:before="120" w:after="120" w:line="240" w:lineRule="exact"/>
              <w:jc w:val="center"/>
              <w:rPr>
                <w:b/>
                <w:sz w:val="18"/>
                <w:szCs w:val="18"/>
                <w:u w:val="single"/>
              </w:rPr>
            </w:pPr>
            <w:r w:rsidRPr="00493301">
              <w:rPr>
                <w:rFonts w:hint="eastAsia"/>
                <w:b/>
                <w:sz w:val="18"/>
                <w:szCs w:val="18"/>
                <w:u w:val="single"/>
              </w:rPr>
              <w:t>污水集中处理设施</w:t>
            </w:r>
          </w:p>
        </w:tc>
        <w:tc>
          <w:tcPr>
            <w:tcW w:w="451" w:type="pct"/>
            <w:vAlign w:val="center"/>
          </w:tcPr>
          <w:p w14:paraId="2BF9F2A8" w14:textId="77777777" w:rsidR="009235E9" w:rsidRPr="00F76683" w:rsidRDefault="009235E9" w:rsidP="00BE44D4">
            <w:pPr>
              <w:widowControl/>
              <w:spacing w:before="120" w:after="120" w:line="240" w:lineRule="exact"/>
              <w:jc w:val="center"/>
              <w:rPr>
                <w:b/>
                <w:kern w:val="0"/>
                <w:sz w:val="18"/>
                <w:szCs w:val="18"/>
                <w:u w:val="single"/>
              </w:rPr>
            </w:pPr>
            <w:r w:rsidRPr="00F76683">
              <w:rPr>
                <w:b/>
                <w:kern w:val="0"/>
                <w:sz w:val="18"/>
                <w:szCs w:val="18"/>
                <w:u w:val="single"/>
              </w:rPr>
              <w:t>100</w:t>
            </w:r>
          </w:p>
        </w:tc>
        <w:tc>
          <w:tcPr>
            <w:tcW w:w="422" w:type="pct"/>
            <w:vAlign w:val="center"/>
          </w:tcPr>
          <w:p w14:paraId="2EDEE123" w14:textId="77777777" w:rsidR="009235E9" w:rsidRPr="00F76683" w:rsidRDefault="009235E9" w:rsidP="00BE44D4">
            <w:pPr>
              <w:widowControl/>
              <w:spacing w:before="120" w:after="120" w:line="240" w:lineRule="exact"/>
              <w:jc w:val="center"/>
              <w:rPr>
                <w:b/>
                <w:kern w:val="0"/>
                <w:sz w:val="18"/>
                <w:szCs w:val="18"/>
                <w:u w:val="single"/>
              </w:rPr>
            </w:pPr>
            <w:r w:rsidRPr="00F76683">
              <w:rPr>
                <w:b/>
                <w:kern w:val="0"/>
                <w:sz w:val="18"/>
                <w:szCs w:val="18"/>
                <w:u w:val="single"/>
              </w:rPr>
              <w:t>100</w:t>
            </w:r>
          </w:p>
        </w:tc>
        <w:tc>
          <w:tcPr>
            <w:tcW w:w="423" w:type="pct"/>
            <w:vAlign w:val="center"/>
          </w:tcPr>
          <w:p w14:paraId="376FC7D8"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1</w:t>
            </w:r>
            <w:r w:rsidRPr="00F76683">
              <w:rPr>
                <w:rFonts w:hAnsi="宋体"/>
                <w:b/>
                <w:kern w:val="0"/>
                <w:sz w:val="18"/>
                <w:szCs w:val="18"/>
                <w:u w:val="single"/>
              </w:rPr>
              <w:t>00</w:t>
            </w:r>
          </w:p>
        </w:tc>
        <w:tc>
          <w:tcPr>
            <w:tcW w:w="1540" w:type="pct"/>
            <w:tcBorders>
              <w:right w:val="single" w:sz="4" w:space="0" w:color="auto"/>
            </w:tcBorders>
            <w:vAlign w:val="center"/>
          </w:tcPr>
          <w:p w14:paraId="565271EC" w14:textId="77777777" w:rsidR="009235E9" w:rsidRPr="00F76683" w:rsidRDefault="00BE44D4" w:rsidP="00BE44D4">
            <w:pPr>
              <w:widowControl/>
              <w:spacing w:before="120" w:after="120" w:line="240" w:lineRule="exact"/>
              <w:jc w:val="left"/>
              <w:rPr>
                <w:rFonts w:hAnsi="宋体"/>
                <w:b/>
                <w:kern w:val="0"/>
                <w:sz w:val="18"/>
                <w:szCs w:val="18"/>
                <w:u w:val="single"/>
              </w:rPr>
            </w:pPr>
            <w:r>
              <w:rPr>
                <w:rFonts w:hAnsi="宋体" w:hint="eastAsia"/>
                <w:b/>
                <w:kern w:val="0"/>
                <w:sz w:val="18"/>
                <w:szCs w:val="18"/>
                <w:u w:val="single"/>
              </w:rPr>
              <w:t>集聚区配套的</w:t>
            </w:r>
            <w:r w:rsidRPr="00BE44D4">
              <w:rPr>
                <w:rFonts w:hAnsi="宋体" w:hint="eastAsia"/>
                <w:b/>
                <w:kern w:val="0"/>
                <w:sz w:val="18"/>
                <w:szCs w:val="18"/>
                <w:u w:val="single"/>
              </w:rPr>
              <w:t>安阳市新东产业集聚区污水处理厂</w:t>
            </w:r>
            <w:r w:rsidRPr="00BE44D4">
              <w:rPr>
                <w:rFonts w:hAnsi="宋体" w:hint="eastAsia"/>
                <w:b/>
                <w:kern w:val="0"/>
                <w:sz w:val="18"/>
                <w:szCs w:val="18"/>
                <w:u w:val="single"/>
              </w:rPr>
              <w:t>2</w:t>
            </w:r>
            <w:r w:rsidRPr="00BE44D4">
              <w:rPr>
                <w:rFonts w:hAnsi="宋体" w:hint="eastAsia"/>
                <w:b/>
                <w:kern w:val="0"/>
                <w:sz w:val="18"/>
                <w:szCs w:val="18"/>
                <w:u w:val="single"/>
              </w:rPr>
              <w:t>万</w:t>
            </w:r>
            <w:r w:rsidRPr="00BE44D4">
              <w:rPr>
                <w:rFonts w:hAnsi="宋体" w:hint="eastAsia"/>
                <w:b/>
                <w:kern w:val="0"/>
                <w:sz w:val="18"/>
                <w:szCs w:val="18"/>
                <w:u w:val="single"/>
              </w:rPr>
              <w:t>m</w:t>
            </w:r>
            <w:r w:rsidRPr="00BE44D4">
              <w:rPr>
                <w:rFonts w:hAnsi="宋体" w:hint="eastAsia"/>
                <w:b/>
                <w:kern w:val="0"/>
                <w:sz w:val="18"/>
                <w:szCs w:val="18"/>
                <w:u w:val="single"/>
                <w:vertAlign w:val="superscript"/>
              </w:rPr>
              <w:t>3</w:t>
            </w:r>
            <w:r w:rsidRPr="00BE44D4">
              <w:rPr>
                <w:rFonts w:hAnsi="宋体" w:hint="eastAsia"/>
                <w:b/>
                <w:kern w:val="0"/>
                <w:sz w:val="18"/>
                <w:szCs w:val="18"/>
                <w:u w:val="single"/>
              </w:rPr>
              <w:t>/d</w:t>
            </w:r>
            <w:r>
              <w:rPr>
                <w:rFonts w:hAnsi="宋体" w:hint="eastAsia"/>
                <w:b/>
                <w:kern w:val="0"/>
                <w:sz w:val="18"/>
                <w:szCs w:val="18"/>
                <w:u w:val="single"/>
              </w:rPr>
              <w:t>工程已建成并投入运行；</w:t>
            </w:r>
            <w:r w:rsidRPr="00BE44D4">
              <w:rPr>
                <w:rFonts w:hAnsi="宋体" w:hint="eastAsia"/>
                <w:b/>
                <w:kern w:val="0"/>
                <w:sz w:val="18"/>
                <w:szCs w:val="18"/>
                <w:u w:val="single"/>
              </w:rPr>
              <w:t>安阳广润产业园污水处理厂</w:t>
            </w:r>
            <w:r>
              <w:rPr>
                <w:rFonts w:hAnsi="宋体" w:hint="eastAsia"/>
                <w:b/>
                <w:kern w:val="0"/>
                <w:sz w:val="18"/>
                <w:szCs w:val="18"/>
                <w:u w:val="single"/>
              </w:rPr>
              <w:t>1</w:t>
            </w:r>
            <w:r w:rsidRPr="00BE44D4">
              <w:rPr>
                <w:rFonts w:hAnsi="宋体" w:hint="eastAsia"/>
                <w:b/>
                <w:kern w:val="0"/>
                <w:sz w:val="18"/>
                <w:szCs w:val="18"/>
                <w:u w:val="single"/>
              </w:rPr>
              <w:t>万</w:t>
            </w:r>
            <w:r w:rsidRPr="00BE44D4">
              <w:rPr>
                <w:rFonts w:hAnsi="宋体" w:hint="eastAsia"/>
                <w:b/>
                <w:kern w:val="0"/>
                <w:sz w:val="18"/>
                <w:szCs w:val="18"/>
                <w:u w:val="single"/>
              </w:rPr>
              <w:t>m</w:t>
            </w:r>
            <w:r w:rsidRPr="00BE44D4">
              <w:rPr>
                <w:rFonts w:hAnsi="宋体" w:hint="eastAsia"/>
                <w:b/>
                <w:kern w:val="0"/>
                <w:sz w:val="18"/>
                <w:szCs w:val="18"/>
                <w:u w:val="single"/>
                <w:vertAlign w:val="superscript"/>
              </w:rPr>
              <w:t>3</w:t>
            </w:r>
            <w:r w:rsidRPr="00BE44D4">
              <w:rPr>
                <w:rFonts w:hAnsi="宋体" w:hint="eastAsia"/>
                <w:b/>
                <w:kern w:val="0"/>
                <w:sz w:val="18"/>
                <w:szCs w:val="18"/>
                <w:u w:val="single"/>
              </w:rPr>
              <w:t>/d</w:t>
            </w:r>
            <w:r>
              <w:rPr>
                <w:rFonts w:hAnsi="宋体" w:hint="eastAsia"/>
                <w:b/>
                <w:kern w:val="0"/>
                <w:sz w:val="18"/>
                <w:szCs w:val="18"/>
                <w:u w:val="single"/>
              </w:rPr>
              <w:t>工程正在建设。</w:t>
            </w:r>
          </w:p>
        </w:tc>
        <w:tc>
          <w:tcPr>
            <w:tcW w:w="404" w:type="pct"/>
            <w:tcBorders>
              <w:left w:val="single" w:sz="4" w:space="0" w:color="auto"/>
            </w:tcBorders>
            <w:vAlign w:val="center"/>
          </w:tcPr>
          <w:p w14:paraId="33E95D60"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103D34" w:rsidRPr="00F76683" w14:paraId="48E4BCCC" w14:textId="77777777" w:rsidTr="00A0646E">
        <w:tc>
          <w:tcPr>
            <w:tcW w:w="335" w:type="pct"/>
            <w:vMerge/>
            <w:vAlign w:val="center"/>
          </w:tcPr>
          <w:p w14:paraId="6D53D519" w14:textId="77777777" w:rsidR="00103D34" w:rsidRPr="00F76683" w:rsidRDefault="00103D34" w:rsidP="00BE44D4">
            <w:pPr>
              <w:snapToGrid w:val="0"/>
              <w:spacing w:before="120" w:after="120" w:line="240" w:lineRule="exact"/>
              <w:jc w:val="center"/>
              <w:rPr>
                <w:b/>
                <w:sz w:val="18"/>
                <w:szCs w:val="18"/>
                <w:u w:val="single"/>
              </w:rPr>
            </w:pPr>
          </w:p>
        </w:tc>
        <w:tc>
          <w:tcPr>
            <w:tcW w:w="1425" w:type="pct"/>
            <w:vAlign w:val="center"/>
          </w:tcPr>
          <w:p w14:paraId="44231D96" w14:textId="77777777" w:rsidR="00103D34" w:rsidRPr="00F76683" w:rsidRDefault="00103D34" w:rsidP="00BE44D4">
            <w:pPr>
              <w:snapToGrid w:val="0"/>
              <w:spacing w:before="120" w:after="120" w:line="240" w:lineRule="exact"/>
              <w:jc w:val="center"/>
              <w:rPr>
                <w:b/>
                <w:sz w:val="18"/>
                <w:szCs w:val="18"/>
                <w:u w:val="single"/>
              </w:rPr>
            </w:pPr>
            <w:r w:rsidRPr="00F76683">
              <w:rPr>
                <w:rFonts w:hint="eastAsia"/>
                <w:b/>
                <w:sz w:val="18"/>
                <w:szCs w:val="18"/>
                <w:u w:val="single"/>
              </w:rPr>
              <w:t>危险废物安全处置率（</w:t>
            </w:r>
            <w:r w:rsidRPr="00F76683">
              <w:rPr>
                <w:b/>
                <w:sz w:val="18"/>
                <w:szCs w:val="18"/>
                <w:u w:val="single"/>
              </w:rPr>
              <w:t>%</w:t>
            </w:r>
            <w:r w:rsidRPr="00F76683">
              <w:rPr>
                <w:rFonts w:hint="eastAsia"/>
                <w:b/>
                <w:sz w:val="18"/>
                <w:szCs w:val="18"/>
                <w:u w:val="single"/>
              </w:rPr>
              <w:t>）</w:t>
            </w:r>
          </w:p>
        </w:tc>
        <w:tc>
          <w:tcPr>
            <w:tcW w:w="451" w:type="pct"/>
            <w:vAlign w:val="center"/>
          </w:tcPr>
          <w:p w14:paraId="1232E6ED" w14:textId="77777777" w:rsidR="00103D34" w:rsidRPr="00F76683" w:rsidRDefault="00103D34" w:rsidP="00BE44D4">
            <w:pPr>
              <w:snapToGrid w:val="0"/>
              <w:spacing w:before="120" w:after="120" w:line="240" w:lineRule="exact"/>
              <w:jc w:val="center"/>
              <w:rPr>
                <w:b/>
                <w:sz w:val="18"/>
                <w:szCs w:val="18"/>
                <w:u w:val="single"/>
              </w:rPr>
            </w:pPr>
            <w:r w:rsidRPr="00F76683">
              <w:rPr>
                <w:b/>
                <w:sz w:val="18"/>
                <w:szCs w:val="18"/>
                <w:u w:val="single"/>
              </w:rPr>
              <w:t>100</w:t>
            </w:r>
          </w:p>
        </w:tc>
        <w:tc>
          <w:tcPr>
            <w:tcW w:w="422" w:type="pct"/>
            <w:vAlign w:val="center"/>
          </w:tcPr>
          <w:p w14:paraId="45D1C6FF" w14:textId="77777777" w:rsidR="00103D34" w:rsidRPr="00F76683" w:rsidRDefault="00103D34" w:rsidP="00BE44D4">
            <w:pPr>
              <w:snapToGrid w:val="0"/>
              <w:spacing w:before="120" w:after="120" w:line="240" w:lineRule="exact"/>
              <w:jc w:val="center"/>
              <w:rPr>
                <w:b/>
                <w:sz w:val="18"/>
                <w:szCs w:val="18"/>
                <w:u w:val="single"/>
              </w:rPr>
            </w:pPr>
            <w:r w:rsidRPr="00F76683">
              <w:rPr>
                <w:b/>
                <w:sz w:val="18"/>
                <w:szCs w:val="18"/>
                <w:u w:val="single"/>
              </w:rPr>
              <w:t>100</w:t>
            </w:r>
          </w:p>
        </w:tc>
        <w:tc>
          <w:tcPr>
            <w:tcW w:w="423" w:type="pct"/>
            <w:vAlign w:val="center"/>
          </w:tcPr>
          <w:p w14:paraId="1BCC079F" w14:textId="77777777" w:rsidR="00103D34" w:rsidRPr="00F76683" w:rsidRDefault="00103D34" w:rsidP="00BE44D4">
            <w:pPr>
              <w:snapToGrid w:val="0"/>
              <w:spacing w:before="120" w:after="120" w:line="240" w:lineRule="exact"/>
              <w:jc w:val="center"/>
              <w:rPr>
                <w:b/>
                <w:sz w:val="18"/>
                <w:szCs w:val="18"/>
                <w:u w:val="single"/>
              </w:rPr>
            </w:pPr>
            <w:r w:rsidRPr="00F76683">
              <w:rPr>
                <w:b/>
                <w:sz w:val="18"/>
                <w:szCs w:val="18"/>
                <w:u w:val="single"/>
              </w:rPr>
              <w:t>100</w:t>
            </w:r>
          </w:p>
        </w:tc>
        <w:tc>
          <w:tcPr>
            <w:tcW w:w="1540" w:type="pct"/>
            <w:vMerge w:val="restart"/>
            <w:tcBorders>
              <w:right w:val="single" w:sz="4" w:space="0" w:color="auto"/>
            </w:tcBorders>
            <w:vAlign w:val="center"/>
          </w:tcPr>
          <w:p w14:paraId="7D4D1036" w14:textId="77777777" w:rsidR="00103D34" w:rsidRPr="00F76683" w:rsidRDefault="00103D34" w:rsidP="00BE44D4">
            <w:pPr>
              <w:snapToGrid w:val="0"/>
              <w:spacing w:before="120" w:after="120" w:line="240" w:lineRule="exact"/>
              <w:jc w:val="left"/>
              <w:rPr>
                <w:b/>
                <w:sz w:val="18"/>
                <w:szCs w:val="18"/>
                <w:u w:val="single"/>
              </w:rPr>
            </w:pPr>
            <w:r w:rsidRPr="00103D34">
              <w:rPr>
                <w:rFonts w:hint="eastAsia"/>
                <w:b/>
                <w:sz w:val="18"/>
                <w:szCs w:val="18"/>
                <w:u w:val="single"/>
              </w:rPr>
              <w:t>完善工业固体废物分类管理机制，从源头控制固体废物，危险废物委托有资质单位处理，并严格执行“五联单”制度</w:t>
            </w:r>
            <w:r>
              <w:rPr>
                <w:rFonts w:hint="eastAsia"/>
                <w:b/>
                <w:sz w:val="18"/>
                <w:szCs w:val="18"/>
                <w:u w:val="single"/>
              </w:rPr>
              <w:t>。</w:t>
            </w:r>
          </w:p>
        </w:tc>
        <w:tc>
          <w:tcPr>
            <w:tcW w:w="404" w:type="pct"/>
            <w:tcBorders>
              <w:left w:val="single" w:sz="4" w:space="0" w:color="auto"/>
            </w:tcBorders>
            <w:vAlign w:val="center"/>
          </w:tcPr>
          <w:p w14:paraId="1073E354" w14:textId="77777777" w:rsidR="00103D34" w:rsidRPr="009235E9" w:rsidRDefault="00103D34"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103D34" w:rsidRPr="00F76683" w14:paraId="4EBA2F7D" w14:textId="77777777" w:rsidTr="00A0646E">
        <w:tc>
          <w:tcPr>
            <w:tcW w:w="335" w:type="pct"/>
            <w:vMerge/>
            <w:vAlign w:val="center"/>
          </w:tcPr>
          <w:p w14:paraId="0A2BA931" w14:textId="77777777" w:rsidR="00103D34" w:rsidRPr="00F76683" w:rsidRDefault="00103D34" w:rsidP="00BE44D4">
            <w:pPr>
              <w:snapToGrid w:val="0"/>
              <w:spacing w:before="120" w:after="120" w:line="240" w:lineRule="exact"/>
              <w:jc w:val="center"/>
              <w:rPr>
                <w:b/>
                <w:sz w:val="18"/>
                <w:szCs w:val="18"/>
                <w:u w:val="single"/>
              </w:rPr>
            </w:pPr>
          </w:p>
        </w:tc>
        <w:tc>
          <w:tcPr>
            <w:tcW w:w="1425" w:type="pct"/>
            <w:vAlign w:val="center"/>
          </w:tcPr>
          <w:p w14:paraId="4806706D" w14:textId="77777777" w:rsidR="00103D34" w:rsidRPr="00F76683" w:rsidRDefault="00103D34" w:rsidP="00BE44D4">
            <w:pPr>
              <w:snapToGrid w:val="0"/>
              <w:spacing w:before="120" w:after="120" w:line="240" w:lineRule="exact"/>
              <w:jc w:val="center"/>
              <w:rPr>
                <w:b/>
                <w:sz w:val="18"/>
                <w:szCs w:val="18"/>
                <w:u w:val="single"/>
              </w:rPr>
            </w:pPr>
            <w:r w:rsidRPr="00F76683">
              <w:rPr>
                <w:rFonts w:hint="eastAsia"/>
                <w:b/>
                <w:sz w:val="18"/>
                <w:szCs w:val="18"/>
                <w:u w:val="single"/>
              </w:rPr>
              <w:t>工业固废综合利用率（</w:t>
            </w:r>
            <w:r w:rsidRPr="00F76683">
              <w:rPr>
                <w:b/>
                <w:sz w:val="18"/>
                <w:szCs w:val="18"/>
                <w:u w:val="single"/>
              </w:rPr>
              <w:t>%</w:t>
            </w:r>
            <w:r w:rsidRPr="00F76683">
              <w:rPr>
                <w:rFonts w:hint="eastAsia"/>
                <w:b/>
                <w:sz w:val="18"/>
                <w:szCs w:val="18"/>
                <w:u w:val="single"/>
              </w:rPr>
              <w:t>）</w:t>
            </w:r>
          </w:p>
        </w:tc>
        <w:tc>
          <w:tcPr>
            <w:tcW w:w="451" w:type="pct"/>
            <w:vAlign w:val="center"/>
          </w:tcPr>
          <w:p w14:paraId="3A13E535" w14:textId="77777777" w:rsidR="00103D34" w:rsidRPr="00F76683" w:rsidRDefault="00103D34" w:rsidP="00BE44D4">
            <w:pPr>
              <w:widowControl/>
              <w:spacing w:before="120" w:after="120" w:line="240" w:lineRule="exact"/>
              <w:jc w:val="center"/>
              <w:rPr>
                <w:b/>
                <w:kern w:val="0"/>
                <w:sz w:val="18"/>
                <w:szCs w:val="18"/>
                <w:u w:val="single"/>
              </w:rPr>
            </w:pPr>
            <w:r w:rsidRPr="00F76683">
              <w:rPr>
                <w:b/>
                <w:kern w:val="0"/>
                <w:sz w:val="18"/>
                <w:szCs w:val="18"/>
                <w:u w:val="single"/>
              </w:rPr>
              <w:t>60</w:t>
            </w:r>
          </w:p>
        </w:tc>
        <w:tc>
          <w:tcPr>
            <w:tcW w:w="422" w:type="pct"/>
            <w:vAlign w:val="center"/>
          </w:tcPr>
          <w:p w14:paraId="284CF367" w14:textId="77777777" w:rsidR="00103D34" w:rsidRPr="00F76683" w:rsidRDefault="00103D34" w:rsidP="00BE44D4">
            <w:pPr>
              <w:widowControl/>
              <w:spacing w:before="120" w:after="120" w:line="240" w:lineRule="exact"/>
              <w:jc w:val="center"/>
              <w:rPr>
                <w:b/>
                <w:kern w:val="0"/>
                <w:sz w:val="18"/>
                <w:szCs w:val="18"/>
                <w:u w:val="single"/>
              </w:rPr>
            </w:pPr>
            <w:r w:rsidRPr="00F76683">
              <w:rPr>
                <w:b/>
                <w:kern w:val="0"/>
                <w:sz w:val="18"/>
                <w:szCs w:val="18"/>
                <w:u w:val="single"/>
              </w:rPr>
              <w:t>70</w:t>
            </w:r>
          </w:p>
        </w:tc>
        <w:tc>
          <w:tcPr>
            <w:tcW w:w="423" w:type="pct"/>
            <w:vAlign w:val="center"/>
          </w:tcPr>
          <w:p w14:paraId="2B228565" w14:textId="77777777" w:rsidR="00103D34" w:rsidRPr="00F76683" w:rsidRDefault="00103D34" w:rsidP="00BE44D4">
            <w:pPr>
              <w:widowControl/>
              <w:spacing w:before="120" w:after="120" w:line="240" w:lineRule="exact"/>
              <w:jc w:val="center"/>
              <w:rPr>
                <w:b/>
                <w:kern w:val="0"/>
                <w:sz w:val="18"/>
                <w:szCs w:val="18"/>
                <w:u w:val="single"/>
              </w:rPr>
            </w:pPr>
            <w:r w:rsidRPr="00F76683">
              <w:rPr>
                <w:b/>
                <w:kern w:val="0"/>
                <w:sz w:val="18"/>
                <w:szCs w:val="18"/>
                <w:u w:val="single"/>
              </w:rPr>
              <w:t>80</w:t>
            </w:r>
          </w:p>
        </w:tc>
        <w:tc>
          <w:tcPr>
            <w:tcW w:w="1540" w:type="pct"/>
            <w:vMerge/>
            <w:tcBorders>
              <w:right w:val="single" w:sz="4" w:space="0" w:color="auto"/>
            </w:tcBorders>
            <w:vAlign w:val="center"/>
          </w:tcPr>
          <w:p w14:paraId="66643866" w14:textId="77777777" w:rsidR="00103D34" w:rsidRPr="00F76683" w:rsidRDefault="00103D34" w:rsidP="00BE44D4">
            <w:pPr>
              <w:widowControl/>
              <w:spacing w:before="120" w:after="120" w:line="240" w:lineRule="exact"/>
              <w:jc w:val="left"/>
              <w:rPr>
                <w:b/>
                <w:kern w:val="0"/>
                <w:sz w:val="18"/>
                <w:szCs w:val="18"/>
                <w:u w:val="single"/>
              </w:rPr>
            </w:pPr>
          </w:p>
        </w:tc>
        <w:tc>
          <w:tcPr>
            <w:tcW w:w="404" w:type="pct"/>
            <w:tcBorders>
              <w:left w:val="single" w:sz="4" w:space="0" w:color="auto"/>
            </w:tcBorders>
            <w:vAlign w:val="center"/>
          </w:tcPr>
          <w:p w14:paraId="2DD4908D" w14:textId="77777777" w:rsidR="00103D34" w:rsidRPr="009235E9" w:rsidRDefault="00103D34"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238F23E3" w14:textId="77777777" w:rsidTr="00A0646E">
        <w:tc>
          <w:tcPr>
            <w:tcW w:w="335" w:type="pct"/>
            <w:vMerge/>
            <w:vAlign w:val="center"/>
          </w:tcPr>
          <w:p w14:paraId="57BCA613"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7B3C14AB"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生活垃圾无害化处理率（</w:t>
            </w:r>
            <w:r w:rsidRPr="00F76683">
              <w:rPr>
                <w:b/>
                <w:sz w:val="18"/>
                <w:szCs w:val="18"/>
                <w:u w:val="single"/>
              </w:rPr>
              <w:t>%</w:t>
            </w:r>
            <w:r w:rsidRPr="00F76683">
              <w:rPr>
                <w:rFonts w:hint="eastAsia"/>
                <w:b/>
                <w:sz w:val="18"/>
                <w:szCs w:val="18"/>
                <w:u w:val="single"/>
              </w:rPr>
              <w:t>）</w:t>
            </w:r>
          </w:p>
        </w:tc>
        <w:tc>
          <w:tcPr>
            <w:tcW w:w="451" w:type="pct"/>
            <w:vAlign w:val="center"/>
          </w:tcPr>
          <w:p w14:paraId="4AF1E84B" w14:textId="77777777" w:rsidR="009235E9" w:rsidRPr="00F76683" w:rsidRDefault="009235E9" w:rsidP="00BE44D4">
            <w:pPr>
              <w:widowControl/>
              <w:spacing w:before="120" w:after="120" w:line="240" w:lineRule="exact"/>
              <w:jc w:val="center"/>
              <w:rPr>
                <w:b/>
                <w:kern w:val="0"/>
                <w:sz w:val="18"/>
                <w:szCs w:val="18"/>
                <w:u w:val="single"/>
              </w:rPr>
            </w:pPr>
            <w:r w:rsidRPr="00F76683">
              <w:rPr>
                <w:b/>
                <w:kern w:val="0"/>
                <w:sz w:val="18"/>
                <w:szCs w:val="18"/>
                <w:u w:val="single"/>
              </w:rPr>
              <w:t>90</w:t>
            </w:r>
          </w:p>
        </w:tc>
        <w:tc>
          <w:tcPr>
            <w:tcW w:w="422" w:type="pct"/>
            <w:vAlign w:val="center"/>
          </w:tcPr>
          <w:p w14:paraId="3D696EF8" w14:textId="77777777" w:rsidR="009235E9" w:rsidRPr="00F76683" w:rsidRDefault="009235E9" w:rsidP="00BE44D4">
            <w:pPr>
              <w:widowControl/>
              <w:spacing w:before="120" w:after="120" w:line="240" w:lineRule="exact"/>
              <w:jc w:val="center"/>
              <w:rPr>
                <w:b/>
                <w:kern w:val="0"/>
                <w:sz w:val="18"/>
                <w:szCs w:val="18"/>
                <w:u w:val="single"/>
              </w:rPr>
            </w:pPr>
            <w:r w:rsidRPr="00F76683">
              <w:rPr>
                <w:b/>
                <w:kern w:val="0"/>
                <w:sz w:val="18"/>
                <w:szCs w:val="18"/>
                <w:u w:val="single"/>
              </w:rPr>
              <w:t>95</w:t>
            </w:r>
          </w:p>
        </w:tc>
        <w:tc>
          <w:tcPr>
            <w:tcW w:w="423" w:type="pct"/>
            <w:vAlign w:val="center"/>
          </w:tcPr>
          <w:p w14:paraId="10D30540"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b/>
                <w:kern w:val="0"/>
                <w:sz w:val="18"/>
                <w:szCs w:val="18"/>
                <w:u w:val="single"/>
              </w:rPr>
              <w:t>99</w:t>
            </w:r>
          </w:p>
        </w:tc>
        <w:tc>
          <w:tcPr>
            <w:tcW w:w="1540" w:type="pct"/>
            <w:tcBorders>
              <w:right w:val="single" w:sz="4" w:space="0" w:color="auto"/>
            </w:tcBorders>
            <w:vAlign w:val="center"/>
          </w:tcPr>
          <w:p w14:paraId="0A7D23F9" w14:textId="77777777" w:rsidR="009235E9" w:rsidRPr="00F76683" w:rsidRDefault="00BE44D4" w:rsidP="00BE44D4">
            <w:pPr>
              <w:widowControl/>
              <w:spacing w:before="120" w:after="120" w:line="240" w:lineRule="exact"/>
              <w:jc w:val="left"/>
              <w:rPr>
                <w:rFonts w:hAnsi="宋体"/>
                <w:b/>
                <w:kern w:val="0"/>
                <w:sz w:val="18"/>
                <w:szCs w:val="18"/>
                <w:u w:val="single"/>
              </w:rPr>
            </w:pPr>
            <w:r>
              <w:rPr>
                <w:rFonts w:hAnsi="宋体" w:hint="eastAsia"/>
                <w:b/>
                <w:kern w:val="0"/>
                <w:sz w:val="18"/>
                <w:szCs w:val="18"/>
                <w:u w:val="single"/>
              </w:rPr>
              <w:t>集聚区内建设生活垃圾收集中转站，由集聚区统一运送至指定的生活垃圾处置场无害化处理，</w:t>
            </w:r>
          </w:p>
        </w:tc>
        <w:tc>
          <w:tcPr>
            <w:tcW w:w="404" w:type="pct"/>
            <w:tcBorders>
              <w:left w:val="single" w:sz="4" w:space="0" w:color="auto"/>
            </w:tcBorders>
            <w:vAlign w:val="center"/>
          </w:tcPr>
          <w:p w14:paraId="7DD9B203"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9235E9" w:rsidRPr="00F76683" w14:paraId="7AD523B9" w14:textId="77777777" w:rsidTr="00A0646E">
        <w:tc>
          <w:tcPr>
            <w:tcW w:w="335" w:type="pct"/>
            <w:vMerge/>
            <w:vAlign w:val="center"/>
          </w:tcPr>
          <w:p w14:paraId="45608C9D" w14:textId="77777777" w:rsidR="009235E9" w:rsidRPr="00F76683" w:rsidRDefault="009235E9" w:rsidP="00BE44D4">
            <w:pPr>
              <w:snapToGrid w:val="0"/>
              <w:spacing w:before="120" w:after="120" w:line="240" w:lineRule="exact"/>
              <w:jc w:val="center"/>
              <w:rPr>
                <w:b/>
                <w:sz w:val="18"/>
                <w:szCs w:val="18"/>
                <w:u w:val="single"/>
              </w:rPr>
            </w:pPr>
          </w:p>
        </w:tc>
        <w:tc>
          <w:tcPr>
            <w:tcW w:w="1425" w:type="pct"/>
            <w:vAlign w:val="center"/>
          </w:tcPr>
          <w:p w14:paraId="23FF3203" w14:textId="77777777" w:rsidR="009235E9" w:rsidRPr="00F76683" w:rsidRDefault="009235E9" w:rsidP="00BE44D4">
            <w:pPr>
              <w:snapToGrid w:val="0"/>
              <w:spacing w:before="120" w:after="120" w:line="240" w:lineRule="exact"/>
              <w:jc w:val="center"/>
              <w:rPr>
                <w:b/>
                <w:sz w:val="18"/>
                <w:szCs w:val="18"/>
                <w:u w:val="single"/>
              </w:rPr>
            </w:pPr>
            <w:r w:rsidRPr="00F76683">
              <w:rPr>
                <w:rFonts w:hint="eastAsia"/>
                <w:b/>
                <w:sz w:val="18"/>
                <w:szCs w:val="18"/>
                <w:u w:val="single"/>
              </w:rPr>
              <w:t>单位工业增加值废水排放量（吨</w:t>
            </w:r>
            <w:r w:rsidRPr="00F76683">
              <w:rPr>
                <w:rFonts w:hint="eastAsia"/>
                <w:b/>
                <w:sz w:val="18"/>
                <w:szCs w:val="18"/>
                <w:u w:val="single"/>
              </w:rPr>
              <w:t>/</w:t>
            </w:r>
            <w:r w:rsidRPr="00F76683">
              <w:rPr>
                <w:rFonts w:hint="eastAsia"/>
                <w:b/>
                <w:sz w:val="18"/>
                <w:szCs w:val="18"/>
                <w:u w:val="single"/>
              </w:rPr>
              <w:t>万元）</w:t>
            </w:r>
          </w:p>
        </w:tc>
        <w:tc>
          <w:tcPr>
            <w:tcW w:w="451" w:type="pct"/>
            <w:vAlign w:val="center"/>
          </w:tcPr>
          <w:p w14:paraId="102E61CD"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7</w:t>
            </w:r>
          </w:p>
        </w:tc>
        <w:tc>
          <w:tcPr>
            <w:tcW w:w="422" w:type="pct"/>
            <w:vAlign w:val="center"/>
          </w:tcPr>
          <w:p w14:paraId="5E6ABE9A" w14:textId="77777777" w:rsidR="009235E9" w:rsidRPr="00F76683" w:rsidRDefault="009235E9"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7</w:t>
            </w:r>
          </w:p>
        </w:tc>
        <w:tc>
          <w:tcPr>
            <w:tcW w:w="423" w:type="pct"/>
            <w:vAlign w:val="center"/>
          </w:tcPr>
          <w:p w14:paraId="401EFE93" w14:textId="77777777" w:rsidR="009235E9" w:rsidRPr="00F76683" w:rsidRDefault="009235E9"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7</w:t>
            </w:r>
          </w:p>
        </w:tc>
        <w:tc>
          <w:tcPr>
            <w:tcW w:w="1540" w:type="pct"/>
            <w:tcBorders>
              <w:right w:val="single" w:sz="4" w:space="0" w:color="auto"/>
            </w:tcBorders>
            <w:vAlign w:val="center"/>
          </w:tcPr>
          <w:p w14:paraId="00192513" w14:textId="77777777" w:rsidR="009235E9" w:rsidRPr="00F76683" w:rsidRDefault="00A0646E" w:rsidP="00A0646E">
            <w:pPr>
              <w:widowControl/>
              <w:wordWrap w:val="0"/>
              <w:topLinePunct/>
              <w:spacing w:before="120" w:after="120" w:line="240" w:lineRule="exact"/>
              <w:jc w:val="left"/>
              <w:rPr>
                <w:rFonts w:hAnsi="宋体"/>
                <w:b/>
                <w:kern w:val="0"/>
                <w:sz w:val="18"/>
                <w:szCs w:val="18"/>
                <w:u w:val="single"/>
              </w:rPr>
            </w:pPr>
            <w:r>
              <w:rPr>
                <w:rFonts w:hAnsi="宋体" w:hint="eastAsia"/>
                <w:b/>
                <w:kern w:val="0"/>
                <w:sz w:val="18"/>
                <w:szCs w:val="18"/>
                <w:u w:val="single"/>
              </w:rPr>
              <w:t>集聚区近期</w:t>
            </w:r>
            <w:r w:rsidR="00DA2123">
              <w:rPr>
                <w:rFonts w:hAnsi="宋体" w:hint="eastAsia"/>
                <w:b/>
                <w:kern w:val="0"/>
                <w:sz w:val="18"/>
                <w:szCs w:val="18"/>
                <w:u w:val="single"/>
              </w:rPr>
              <w:t>工业</w:t>
            </w:r>
            <w:r>
              <w:rPr>
                <w:rFonts w:hAnsi="宋体" w:hint="eastAsia"/>
                <w:b/>
                <w:kern w:val="0"/>
                <w:sz w:val="18"/>
                <w:szCs w:val="18"/>
                <w:u w:val="single"/>
              </w:rPr>
              <w:t>排水量</w:t>
            </w:r>
            <w:r w:rsidR="00DA2123" w:rsidRPr="00DA2123">
              <w:rPr>
                <w:rFonts w:hAnsi="宋体"/>
                <w:b/>
                <w:kern w:val="0"/>
                <w:sz w:val="18"/>
                <w:szCs w:val="18"/>
                <w:u w:val="single"/>
              </w:rPr>
              <w:t>1534.26</w:t>
            </w:r>
            <w:r w:rsidRPr="00BE44D4">
              <w:rPr>
                <w:rFonts w:hAnsi="宋体" w:hint="eastAsia"/>
                <w:b/>
                <w:kern w:val="0"/>
                <w:sz w:val="18"/>
                <w:szCs w:val="18"/>
                <w:u w:val="single"/>
              </w:rPr>
              <w:t>m</w:t>
            </w:r>
            <w:r w:rsidRPr="00BE44D4">
              <w:rPr>
                <w:rFonts w:hAnsi="宋体" w:hint="eastAsia"/>
                <w:b/>
                <w:kern w:val="0"/>
                <w:sz w:val="18"/>
                <w:szCs w:val="18"/>
                <w:u w:val="single"/>
                <w:vertAlign w:val="superscript"/>
              </w:rPr>
              <w:t>3</w:t>
            </w:r>
            <w:r w:rsidRPr="00BE44D4">
              <w:rPr>
                <w:rFonts w:hAnsi="宋体" w:hint="eastAsia"/>
                <w:b/>
                <w:kern w:val="0"/>
                <w:sz w:val="18"/>
                <w:szCs w:val="18"/>
                <w:u w:val="single"/>
              </w:rPr>
              <w:t>/d</w:t>
            </w:r>
            <w:r>
              <w:rPr>
                <w:rFonts w:hAnsi="宋体" w:hint="eastAsia"/>
                <w:b/>
                <w:kern w:val="0"/>
                <w:sz w:val="18"/>
                <w:szCs w:val="18"/>
                <w:u w:val="single"/>
              </w:rPr>
              <w:t>、中期</w:t>
            </w:r>
            <w:r w:rsidR="00DA2123">
              <w:rPr>
                <w:rFonts w:hAnsi="宋体" w:hint="eastAsia"/>
                <w:b/>
                <w:kern w:val="0"/>
                <w:sz w:val="18"/>
                <w:szCs w:val="18"/>
                <w:u w:val="single"/>
              </w:rPr>
              <w:t>工业</w:t>
            </w:r>
            <w:r>
              <w:rPr>
                <w:rFonts w:hAnsi="宋体" w:hint="eastAsia"/>
                <w:b/>
                <w:kern w:val="0"/>
                <w:sz w:val="18"/>
                <w:szCs w:val="18"/>
                <w:u w:val="single"/>
              </w:rPr>
              <w:t>排水量</w:t>
            </w:r>
            <w:r w:rsidR="00DA2123" w:rsidRPr="00DA2123">
              <w:rPr>
                <w:rFonts w:hAnsi="宋体"/>
                <w:b/>
                <w:kern w:val="0"/>
                <w:sz w:val="18"/>
                <w:szCs w:val="18"/>
                <w:u w:val="single"/>
              </w:rPr>
              <w:t>2147.95</w:t>
            </w:r>
            <w:r w:rsidRPr="00BE44D4">
              <w:rPr>
                <w:rFonts w:hAnsi="宋体" w:hint="eastAsia"/>
                <w:b/>
                <w:kern w:val="0"/>
                <w:sz w:val="18"/>
                <w:szCs w:val="18"/>
                <w:u w:val="single"/>
              </w:rPr>
              <w:t>m</w:t>
            </w:r>
            <w:r w:rsidRPr="00BE44D4">
              <w:rPr>
                <w:rFonts w:hAnsi="宋体" w:hint="eastAsia"/>
                <w:b/>
                <w:kern w:val="0"/>
                <w:sz w:val="18"/>
                <w:szCs w:val="18"/>
                <w:u w:val="single"/>
                <w:vertAlign w:val="superscript"/>
              </w:rPr>
              <w:t>3</w:t>
            </w:r>
            <w:r w:rsidRPr="00BE44D4">
              <w:rPr>
                <w:rFonts w:hAnsi="宋体" w:hint="eastAsia"/>
                <w:b/>
                <w:kern w:val="0"/>
                <w:sz w:val="18"/>
                <w:szCs w:val="18"/>
                <w:u w:val="single"/>
              </w:rPr>
              <w:t>/d</w:t>
            </w:r>
            <w:r>
              <w:rPr>
                <w:rFonts w:hAnsi="宋体" w:hint="eastAsia"/>
                <w:b/>
                <w:kern w:val="0"/>
                <w:sz w:val="18"/>
                <w:szCs w:val="18"/>
                <w:u w:val="single"/>
              </w:rPr>
              <w:t>、远期</w:t>
            </w:r>
            <w:r w:rsidR="00DA2123">
              <w:rPr>
                <w:rFonts w:hAnsi="宋体" w:hint="eastAsia"/>
                <w:b/>
                <w:kern w:val="0"/>
                <w:sz w:val="18"/>
                <w:szCs w:val="18"/>
                <w:u w:val="single"/>
              </w:rPr>
              <w:t>工业</w:t>
            </w:r>
            <w:r>
              <w:rPr>
                <w:rFonts w:hAnsi="宋体" w:hint="eastAsia"/>
                <w:b/>
                <w:kern w:val="0"/>
                <w:sz w:val="18"/>
                <w:szCs w:val="18"/>
                <w:u w:val="single"/>
              </w:rPr>
              <w:t>排水量</w:t>
            </w:r>
            <w:r w:rsidR="00DA2123" w:rsidRPr="00DA2123">
              <w:rPr>
                <w:rFonts w:hAnsi="宋体"/>
                <w:b/>
                <w:kern w:val="0"/>
                <w:sz w:val="18"/>
                <w:szCs w:val="18"/>
                <w:u w:val="single"/>
              </w:rPr>
              <w:t>3528.77</w:t>
            </w:r>
            <w:r w:rsidRPr="00BE44D4">
              <w:rPr>
                <w:rFonts w:hAnsi="宋体" w:hint="eastAsia"/>
                <w:b/>
                <w:kern w:val="0"/>
                <w:sz w:val="18"/>
                <w:szCs w:val="18"/>
                <w:u w:val="single"/>
              </w:rPr>
              <w:t>m</w:t>
            </w:r>
            <w:r w:rsidRPr="00BE44D4">
              <w:rPr>
                <w:rFonts w:hAnsi="宋体" w:hint="eastAsia"/>
                <w:b/>
                <w:kern w:val="0"/>
                <w:sz w:val="18"/>
                <w:szCs w:val="18"/>
                <w:u w:val="single"/>
                <w:vertAlign w:val="superscript"/>
              </w:rPr>
              <w:t>3</w:t>
            </w:r>
            <w:r w:rsidRPr="00BE44D4">
              <w:rPr>
                <w:rFonts w:hAnsi="宋体" w:hint="eastAsia"/>
                <w:b/>
                <w:kern w:val="0"/>
                <w:sz w:val="18"/>
                <w:szCs w:val="18"/>
                <w:u w:val="single"/>
              </w:rPr>
              <w:t>/d</w:t>
            </w:r>
            <w:r>
              <w:rPr>
                <w:rFonts w:hAnsi="宋体" w:hint="eastAsia"/>
                <w:b/>
                <w:kern w:val="0"/>
                <w:sz w:val="18"/>
                <w:szCs w:val="18"/>
                <w:u w:val="single"/>
              </w:rPr>
              <w:t>，根据集聚区相应时期新增工业增加值核算：近</w:t>
            </w:r>
            <w:r w:rsidR="00DA2123">
              <w:rPr>
                <w:rFonts w:hAnsi="宋体" w:hint="eastAsia"/>
                <w:b/>
                <w:kern w:val="0"/>
                <w:sz w:val="18"/>
                <w:szCs w:val="18"/>
                <w:u w:val="single"/>
              </w:rPr>
              <w:t>、中、远</w:t>
            </w:r>
            <w:r>
              <w:rPr>
                <w:rFonts w:hAnsi="宋体" w:hint="eastAsia"/>
                <w:b/>
                <w:kern w:val="0"/>
                <w:sz w:val="18"/>
                <w:szCs w:val="18"/>
                <w:u w:val="single"/>
              </w:rPr>
              <w:t>期</w:t>
            </w:r>
            <w:r w:rsidRPr="00F76683">
              <w:rPr>
                <w:rFonts w:hint="eastAsia"/>
                <w:b/>
                <w:sz w:val="18"/>
                <w:szCs w:val="18"/>
                <w:u w:val="single"/>
              </w:rPr>
              <w:t>单位工业增加值废水排放量</w:t>
            </w:r>
            <w:r w:rsidR="00DA2123">
              <w:rPr>
                <w:rFonts w:hint="eastAsia"/>
                <w:b/>
                <w:sz w:val="18"/>
                <w:szCs w:val="18"/>
                <w:u w:val="single"/>
              </w:rPr>
              <w:t>为</w:t>
            </w:r>
            <w:r w:rsidR="00DA2123">
              <w:rPr>
                <w:rFonts w:hint="eastAsia"/>
                <w:b/>
                <w:sz w:val="18"/>
                <w:szCs w:val="18"/>
                <w:u w:val="single"/>
              </w:rPr>
              <w:t>5</w:t>
            </w:r>
            <w:r w:rsidR="00DA2123">
              <w:rPr>
                <w:b/>
                <w:sz w:val="18"/>
                <w:szCs w:val="18"/>
                <w:u w:val="single"/>
              </w:rPr>
              <w:t>.6</w:t>
            </w:r>
            <w:r w:rsidR="00DA2123" w:rsidRPr="00F76683">
              <w:rPr>
                <w:rFonts w:hint="eastAsia"/>
                <w:b/>
                <w:sz w:val="18"/>
                <w:szCs w:val="18"/>
                <w:u w:val="single"/>
              </w:rPr>
              <w:t>吨</w:t>
            </w:r>
            <w:r w:rsidR="00DA2123" w:rsidRPr="00F76683">
              <w:rPr>
                <w:rFonts w:hint="eastAsia"/>
                <w:b/>
                <w:sz w:val="18"/>
                <w:szCs w:val="18"/>
                <w:u w:val="single"/>
              </w:rPr>
              <w:t>/</w:t>
            </w:r>
            <w:r w:rsidR="00DA2123" w:rsidRPr="00F76683">
              <w:rPr>
                <w:rFonts w:hint="eastAsia"/>
                <w:b/>
                <w:sz w:val="18"/>
                <w:szCs w:val="18"/>
                <w:u w:val="single"/>
              </w:rPr>
              <w:t>万元</w:t>
            </w:r>
            <w:r w:rsidR="00DA2123">
              <w:rPr>
                <w:rFonts w:hint="eastAsia"/>
                <w:b/>
                <w:sz w:val="18"/>
                <w:szCs w:val="18"/>
                <w:u w:val="single"/>
              </w:rPr>
              <w:t>。</w:t>
            </w:r>
          </w:p>
        </w:tc>
        <w:tc>
          <w:tcPr>
            <w:tcW w:w="404" w:type="pct"/>
            <w:tcBorders>
              <w:left w:val="single" w:sz="4" w:space="0" w:color="auto"/>
            </w:tcBorders>
            <w:vAlign w:val="center"/>
          </w:tcPr>
          <w:p w14:paraId="5FAFEAF2" w14:textId="77777777" w:rsidR="009235E9" w:rsidRPr="009235E9" w:rsidRDefault="009235E9" w:rsidP="00BE44D4">
            <w:pPr>
              <w:snapToGrid w:val="0"/>
              <w:spacing w:before="120" w:after="120" w:line="240" w:lineRule="exact"/>
              <w:jc w:val="center"/>
              <w:rPr>
                <w:rFonts w:hAnsi="宋体"/>
                <w:b/>
                <w:kern w:val="0"/>
                <w:sz w:val="18"/>
                <w:szCs w:val="18"/>
                <w:u w:val="single"/>
              </w:rPr>
            </w:pPr>
            <w:r w:rsidRPr="009235E9">
              <w:rPr>
                <w:rFonts w:hAnsi="宋体" w:hint="eastAsia"/>
                <w:b/>
                <w:kern w:val="0"/>
                <w:sz w:val="18"/>
                <w:szCs w:val="18"/>
                <w:u w:val="single"/>
              </w:rPr>
              <w:t>可达</w:t>
            </w:r>
          </w:p>
        </w:tc>
      </w:tr>
      <w:tr w:rsidR="00BE44D4" w:rsidRPr="00F76683" w14:paraId="4D6CD83F" w14:textId="77777777" w:rsidTr="00A0646E">
        <w:tc>
          <w:tcPr>
            <w:tcW w:w="335" w:type="pct"/>
            <w:vMerge/>
            <w:vAlign w:val="center"/>
          </w:tcPr>
          <w:p w14:paraId="5DC86791" w14:textId="77777777" w:rsidR="00BE44D4" w:rsidRPr="00F76683" w:rsidRDefault="00BE44D4" w:rsidP="00BE44D4">
            <w:pPr>
              <w:snapToGrid w:val="0"/>
              <w:spacing w:before="120" w:after="120" w:line="240" w:lineRule="exact"/>
              <w:jc w:val="center"/>
              <w:rPr>
                <w:b/>
                <w:sz w:val="18"/>
                <w:szCs w:val="18"/>
                <w:u w:val="single"/>
              </w:rPr>
            </w:pPr>
          </w:p>
        </w:tc>
        <w:tc>
          <w:tcPr>
            <w:tcW w:w="1425" w:type="pct"/>
            <w:vAlign w:val="center"/>
          </w:tcPr>
          <w:p w14:paraId="6C3A0D26"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单位工业增加值固废产生量（吨</w:t>
            </w:r>
            <w:r w:rsidRPr="00F76683">
              <w:rPr>
                <w:rFonts w:hint="eastAsia"/>
                <w:b/>
                <w:sz w:val="18"/>
                <w:szCs w:val="18"/>
                <w:u w:val="single"/>
              </w:rPr>
              <w:t>/</w:t>
            </w:r>
            <w:r w:rsidRPr="00F76683">
              <w:rPr>
                <w:rFonts w:hint="eastAsia"/>
                <w:b/>
                <w:sz w:val="18"/>
                <w:szCs w:val="18"/>
                <w:u w:val="single"/>
              </w:rPr>
              <w:t>万元）</w:t>
            </w:r>
          </w:p>
        </w:tc>
        <w:tc>
          <w:tcPr>
            <w:tcW w:w="451" w:type="pct"/>
            <w:vAlign w:val="center"/>
          </w:tcPr>
          <w:p w14:paraId="0A176517" w14:textId="77777777" w:rsidR="00BE44D4" w:rsidRPr="00F76683" w:rsidRDefault="00BE44D4"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.1</w:t>
            </w:r>
          </w:p>
        </w:tc>
        <w:tc>
          <w:tcPr>
            <w:tcW w:w="422" w:type="pct"/>
            <w:vAlign w:val="center"/>
          </w:tcPr>
          <w:p w14:paraId="3E8DE79E" w14:textId="77777777" w:rsidR="00BE44D4" w:rsidRPr="00F76683" w:rsidRDefault="00BE44D4" w:rsidP="00BE44D4">
            <w:pPr>
              <w:widowControl/>
              <w:spacing w:before="120" w:after="120" w:line="240" w:lineRule="exact"/>
              <w:jc w:val="center"/>
              <w:rPr>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.1</w:t>
            </w:r>
          </w:p>
        </w:tc>
        <w:tc>
          <w:tcPr>
            <w:tcW w:w="423" w:type="pct"/>
            <w:vAlign w:val="center"/>
          </w:tcPr>
          <w:p w14:paraId="64FB5E14" w14:textId="77777777" w:rsidR="00BE44D4" w:rsidRPr="00F76683" w:rsidRDefault="00BE44D4"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w:t>
            </w:r>
            <w:r w:rsidRPr="00F76683">
              <w:rPr>
                <w:rFonts w:hAnsi="宋体" w:hint="eastAsia"/>
                <w:b/>
                <w:kern w:val="0"/>
                <w:sz w:val="18"/>
                <w:szCs w:val="18"/>
                <w:u w:val="single"/>
              </w:rPr>
              <w:t>0</w:t>
            </w:r>
            <w:r w:rsidRPr="00F76683">
              <w:rPr>
                <w:rFonts w:hAnsi="宋体"/>
                <w:b/>
                <w:kern w:val="0"/>
                <w:sz w:val="18"/>
                <w:szCs w:val="18"/>
                <w:u w:val="single"/>
              </w:rPr>
              <w:t>.1</w:t>
            </w:r>
          </w:p>
        </w:tc>
        <w:tc>
          <w:tcPr>
            <w:tcW w:w="1540" w:type="pct"/>
            <w:tcBorders>
              <w:right w:val="single" w:sz="4" w:space="0" w:color="auto"/>
            </w:tcBorders>
            <w:vAlign w:val="center"/>
          </w:tcPr>
          <w:p w14:paraId="1A5522A0" w14:textId="77777777" w:rsidR="00BE44D4" w:rsidRPr="00F76683" w:rsidRDefault="00DA2123" w:rsidP="00BE44D4">
            <w:pPr>
              <w:widowControl/>
              <w:spacing w:before="120" w:after="120" w:line="240" w:lineRule="exact"/>
              <w:jc w:val="left"/>
              <w:rPr>
                <w:rFonts w:hAnsi="宋体"/>
                <w:b/>
                <w:kern w:val="0"/>
                <w:sz w:val="18"/>
                <w:szCs w:val="18"/>
                <w:u w:val="single"/>
              </w:rPr>
            </w:pPr>
            <w:r>
              <w:rPr>
                <w:rFonts w:hAnsi="宋体" w:hint="eastAsia"/>
                <w:b/>
                <w:kern w:val="0"/>
                <w:sz w:val="18"/>
                <w:szCs w:val="18"/>
                <w:u w:val="single"/>
              </w:rPr>
              <w:t>集聚区远期固废产生量为</w:t>
            </w:r>
            <w:r w:rsidR="00E84099">
              <w:rPr>
                <w:rFonts w:hAnsi="宋体"/>
                <w:b/>
                <w:kern w:val="0"/>
                <w:sz w:val="18"/>
                <w:szCs w:val="18"/>
                <w:u w:val="single"/>
              </w:rPr>
              <w:t>2.24</w:t>
            </w:r>
            <w:r>
              <w:rPr>
                <w:rFonts w:hAnsi="宋体" w:hint="eastAsia"/>
                <w:b/>
                <w:kern w:val="0"/>
                <w:sz w:val="18"/>
                <w:szCs w:val="18"/>
                <w:u w:val="single"/>
              </w:rPr>
              <w:t>万吨</w:t>
            </w:r>
            <w:r>
              <w:rPr>
                <w:rFonts w:hAnsi="宋体" w:hint="eastAsia"/>
                <w:b/>
                <w:kern w:val="0"/>
                <w:sz w:val="18"/>
                <w:szCs w:val="18"/>
                <w:u w:val="single"/>
              </w:rPr>
              <w:t>/</w:t>
            </w:r>
            <w:r>
              <w:rPr>
                <w:rFonts w:hAnsi="宋体" w:hint="eastAsia"/>
                <w:b/>
                <w:kern w:val="0"/>
                <w:sz w:val="18"/>
                <w:szCs w:val="18"/>
                <w:u w:val="single"/>
              </w:rPr>
              <w:t>年，根据集聚区远期新增工业增加值核算</w:t>
            </w:r>
            <w:r w:rsidRPr="00F76683">
              <w:rPr>
                <w:rFonts w:hint="eastAsia"/>
                <w:b/>
                <w:sz w:val="18"/>
                <w:szCs w:val="18"/>
                <w:u w:val="single"/>
              </w:rPr>
              <w:t>单位工业增加值固废产生量</w:t>
            </w:r>
            <w:r>
              <w:rPr>
                <w:rFonts w:hint="eastAsia"/>
                <w:b/>
                <w:sz w:val="18"/>
                <w:szCs w:val="18"/>
                <w:u w:val="single"/>
              </w:rPr>
              <w:t>为</w:t>
            </w:r>
            <w:r w:rsidR="00E84099">
              <w:rPr>
                <w:rFonts w:hint="eastAsia"/>
                <w:b/>
                <w:sz w:val="18"/>
                <w:szCs w:val="18"/>
                <w:u w:val="single"/>
              </w:rPr>
              <w:t>0</w:t>
            </w:r>
            <w:r w:rsidR="00E84099">
              <w:rPr>
                <w:b/>
                <w:sz w:val="18"/>
                <w:szCs w:val="18"/>
                <w:u w:val="single"/>
              </w:rPr>
              <w:t>.097</w:t>
            </w:r>
            <w:r w:rsidR="00E84099" w:rsidRPr="00F76683">
              <w:rPr>
                <w:rFonts w:hint="eastAsia"/>
                <w:b/>
                <w:sz w:val="18"/>
                <w:szCs w:val="18"/>
                <w:u w:val="single"/>
              </w:rPr>
              <w:t>吨</w:t>
            </w:r>
            <w:r w:rsidR="00E84099" w:rsidRPr="00F76683">
              <w:rPr>
                <w:rFonts w:hint="eastAsia"/>
                <w:b/>
                <w:sz w:val="18"/>
                <w:szCs w:val="18"/>
                <w:u w:val="single"/>
              </w:rPr>
              <w:t>/</w:t>
            </w:r>
            <w:r w:rsidR="00E84099" w:rsidRPr="00F76683">
              <w:rPr>
                <w:rFonts w:hint="eastAsia"/>
                <w:b/>
                <w:sz w:val="18"/>
                <w:szCs w:val="18"/>
                <w:u w:val="single"/>
              </w:rPr>
              <w:t>万元</w:t>
            </w:r>
          </w:p>
        </w:tc>
        <w:tc>
          <w:tcPr>
            <w:tcW w:w="404" w:type="pct"/>
            <w:tcBorders>
              <w:left w:val="single" w:sz="4" w:space="0" w:color="auto"/>
            </w:tcBorders>
            <w:vAlign w:val="center"/>
          </w:tcPr>
          <w:p w14:paraId="4F1E032E" w14:textId="77777777" w:rsidR="00BE44D4" w:rsidRPr="00BE44D4" w:rsidRDefault="00BE44D4" w:rsidP="00BE44D4">
            <w:pPr>
              <w:snapToGrid w:val="0"/>
              <w:spacing w:before="120" w:after="120" w:line="240" w:lineRule="exact"/>
              <w:jc w:val="center"/>
              <w:rPr>
                <w:rFonts w:hAnsi="宋体"/>
                <w:b/>
                <w:kern w:val="0"/>
                <w:sz w:val="18"/>
                <w:szCs w:val="18"/>
                <w:u w:val="single"/>
              </w:rPr>
            </w:pPr>
            <w:r w:rsidRPr="00BE44D4">
              <w:rPr>
                <w:rFonts w:hAnsi="宋体" w:hint="eastAsia"/>
                <w:b/>
                <w:kern w:val="0"/>
                <w:sz w:val="18"/>
                <w:szCs w:val="18"/>
                <w:u w:val="single"/>
              </w:rPr>
              <w:t>可达</w:t>
            </w:r>
          </w:p>
        </w:tc>
      </w:tr>
      <w:tr w:rsidR="00BE44D4" w:rsidRPr="00F76683" w14:paraId="350DAB07" w14:textId="77777777" w:rsidTr="00A0646E">
        <w:tc>
          <w:tcPr>
            <w:tcW w:w="335" w:type="pct"/>
            <w:vMerge/>
            <w:vAlign w:val="center"/>
          </w:tcPr>
          <w:p w14:paraId="63B0CF3D" w14:textId="77777777" w:rsidR="00BE44D4" w:rsidRPr="00F76683" w:rsidRDefault="00BE44D4" w:rsidP="00BE44D4">
            <w:pPr>
              <w:snapToGrid w:val="0"/>
              <w:spacing w:before="120" w:after="120" w:line="240" w:lineRule="exact"/>
              <w:jc w:val="center"/>
              <w:rPr>
                <w:b/>
                <w:sz w:val="18"/>
                <w:szCs w:val="18"/>
                <w:u w:val="single"/>
              </w:rPr>
            </w:pPr>
          </w:p>
        </w:tc>
        <w:tc>
          <w:tcPr>
            <w:tcW w:w="1425" w:type="pct"/>
          </w:tcPr>
          <w:p w14:paraId="110B35A6" w14:textId="77777777" w:rsidR="00BE44D4" w:rsidRPr="00BE44D4" w:rsidRDefault="00BE44D4" w:rsidP="00BE44D4">
            <w:pPr>
              <w:snapToGrid w:val="0"/>
              <w:spacing w:before="120" w:after="120" w:line="240" w:lineRule="exact"/>
              <w:jc w:val="center"/>
              <w:rPr>
                <w:b/>
                <w:sz w:val="18"/>
                <w:szCs w:val="18"/>
                <w:u w:val="single"/>
              </w:rPr>
            </w:pPr>
            <w:r w:rsidRPr="00BE44D4">
              <w:rPr>
                <w:rFonts w:hint="eastAsia"/>
                <w:b/>
                <w:sz w:val="18"/>
                <w:szCs w:val="18"/>
                <w:u w:val="single"/>
              </w:rPr>
              <w:t>绿化覆盖率（</w:t>
            </w:r>
            <w:r w:rsidRPr="00BE44D4">
              <w:rPr>
                <w:rFonts w:hint="eastAsia"/>
                <w:b/>
                <w:sz w:val="18"/>
                <w:szCs w:val="18"/>
                <w:u w:val="single"/>
              </w:rPr>
              <w:t>%</w:t>
            </w:r>
            <w:r w:rsidRPr="00BE44D4">
              <w:rPr>
                <w:rFonts w:hint="eastAsia"/>
                <w:b/>
                <w:sz w:val="18"/>
                <w:szCs w:val="18"/>
                <w:u w:val="single"/>
              </w:rPr>
              <w:t>）</w:t>
            </w:r>
          </w:p>
        </w:tc>
        <w:tc>
          <w:tcPr>
            <w:tcW w:w="451" w:type="pct"/>
          </w:tcPr>
          <w:p w14:paraId="7615D6A7" w14:textId="77777777" w:rsidR="00BE44D4" w:rsidRPr="00BE44D4" w:rsidRDefault="00BE44D4" w:rsidP="00BE44D4">
            <w:pPr>
              <w:snapToGrid w:val="0"/>
              <w:spacing w:before="120" w:after="120" w:line="240" w:lineRule="exact"/>
              <w:jc w:val="center"/>
              <w:rPr>
                <w:b/>
                <w:sz w:val="18"/>
                <w:szCs w:val="18"/>
                <w:u w:val="single"/>
              </w:rPr>
            </w:pPr>
            <w:r w:rsidRPr="00BE44D4">
              <w:rPr>
                <w:rFonts w:hint="eastAsia"/>
                <w:b/>
                <w:sz w:val="18"/>
                <w:szCs w:val="18"/>
                <w:u w:val="single"/>
              </w:rPr>
              <w:t>33</w:t>
            </w:r>
          </w:p>
        </w:tc>
        <w:tc>
          <w:tcPr>
            <w:tcW w:w="422" w:type="pct"/>
          </w:tcPr>
          <w:p w14:paraId="3ED8AB18" w14:textId="77777777" w:rsidR="00BE44D4" w:rsidRPr="00BE44D4" w:rsidRDefault="00BE44D4" w:rsidP="00BE44D4">
            <w:pPr>
              <w:snapToGrid w:val="0"/>
              <w:spacing w:before="120" w:after="120" w:line="240" w:lineRule="exact"/>
              <w:jc w:val="center"/>
              <w:rPr>
                <w:b/>
                <w:sz w:val="18"/>
                <w:szCs w:val="18"/>
                <w:u w:val="single"/>
              </w:rPr>
            </w:pPr>
            <w:r w:rsidRPr="00BE44D4">
              <w:rPr>
                <w:rFonts w:hint="eastAsia"/>
                <w:b/>
                <w:sz w:val="18"/>
                <w:szCs w:val="18"/>
                <w:u w:val="single"/>
              </w:rPr>
              <w:t>40</w:t>
            </w:r>
          </w:p>
        </w:tc>
        <w:tc>
          <w:tcPr>
            <w:tcW w:w="423" w:type="pct"/>
          </w:tcPr>
          <w:p w14:paraId="19289D40" w14:textId="77777777" w:rsidR="00BE44D4" w:rsidRPr="00BE44D4" w:rsidRDefault="00BE44D4" w:rsidP="00BE44D4">
            <w:pPr>
              <w:snapToGrid w:val="0"/>
              <w:spacing w:before="120" w:after="120" w:line="240" w:lineRule="exact"/>
              <w:jc w:val="center"/>
              <w:rPr>
                <w:b/>
                <w:sz w:val="18"/>
                <w:szCs w:val="18"/>
                <w:u w:val="single"/>
              </w:rPr>
            </w:pPr>
            <w:r w:rsidRPr="00BE44D4">
              <w:rPr>
                <w:rFonts w:hint="eastAsia"/>
                <w:b/>
                <w:sz w:val="18"/>
                <w:szCs w:val="18"/>
                <w:u w:val="single"/>
              </w:rPr>
              <w:t>45</w:t>
            </w:r>
          </w:p>
        </w:tc>
        <w:tc>
          <w:tcPr>
            <w:tcW w:w="1540" w:type="pct"/>
            <w:tcBorders>
              <w:right w:val="single" w:sz="4" w:space="0" w:color="auto"/>
            </w:tcBorders>
            <w:vAlign w:val="center"/>
          </w:tcPr>
          <w:p w14:paraId="46255872" w14:textId="77777777" w:rsidR="00BE44D4" w:rsidRPr="00F76683" w:rsidRDefault="00BE44D4" w:rsidP="00BE44D4">
            <w:pPr>
              <w:widowControl/>
              <w:spacing w:before="120" w:after="120" w:line="240" w:lineRule="exact"/>
              <w:jc w:val="left"/>
              <w:rPr>
                <w:rFonts w:hAnsi="宋体"/>
                <w:b/>
                <w:kern w:val="0"/>
                <w:sz w:val="18"/>
                <w:szCs w:val="18"/>
                <w:u w:val="single"/>
              </w:rPr>
            </w:pPr>
            <w:r w:rsidRPr="00BE44D4">
              <w:rPr>
                <w:rFonts w:hAnsi="宋体" w:hint="eastAsia"/>
                <w:b/>
                <w:kern w:val="0"/>
                <w:sz w:val="18"/>
                <w:szCs w:val="18"/>
                <w:u w:val="single"/>
              </w:rPr>
              <w:t>严格遵循规划用地指标进行建设</w:t>
            </w:r>
            <w:r>
              <w:rPr>
                <w:rFonts w:hAnsi="宋体" w:hint="eastAsia"/>
                <w:b/>
                <w:kern w:val="0"/>
                <w:sz w:val="18"/>
                <w:szCs w:val="18"/>
                <w:u w:val="single"/>
              </w:rPr>
              <w:t>。</w:t>
            </w:r>
          </w:p>
        </w:tc>
        <w:tc>
          <w:tcPr>
            <w:tcW w:w="404" w:type="pct"/>
            <w:tcBorders>
              <w:left w:val="single" w:sz="4" w:space="0" w:color="auto"/>
            </w:tcBorders>
            <w:vAlign w:val="center"/>
          </w:tcPr>
          <w:p w14:paraId="21BEF019" w14:textId="77777777" w:rsidR="00BE44D4" w:rsidRDefault="00BE44D4" w:rsidP="00BE44D4">
            <w:pPr>
              <w:spacing w:before="120" w:after="120"/>
            </w:pPr>
          </w:p>
        </w:tc>
      </w:tr>
      <w:tr w:rsidR="00BE44D4" w:rsidRPr="00F76683" w14:paraId="40B5DE39" w14:textId="77777777" w:rsidTr="00A0646E">
        <w:tc>
          <w:tcPr>
            <w:tcW w:w="335" w:type="pct"/>
            <w:vAlign w:val="center"/>
          </w:tcPr>
          <w:p w14:paraId="6866EB01"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信息</w:t>
            </w:r>
          </w:p>
          <w:p w14:paraId="4F527FCC"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公开</w:t>
            </w:r>
          </w:p>
        </w:tc>
        <w:tc>
          <w:tcPr>
            <w:tcW w:w="1425" w:type="pct"/>
            <w:vAlign w:val="center"/>
          </w:tcPr>
          <w:p w14:paraId="2AFD874F"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重点企业环境信息公开率（</w:t>
            </w:r>
            <w:r w:rsidRPr="00F76683">
              <w:rPr>
                <w:rFonts w:hint="eastAsia"/>
                <w:b/>
                <w:sz w:val="18"/>
                <w:szCs w:val="18"/>
                <w:u w:val="single"/>
              </w:rPr>
              <w:t>%</w:t>
            </w:r>
            <w:r w:rsidRPr="00F76683">
              <w:rPr>
                <w:rFonts w:hint="eastAsia"/>
                <w:b/>
                <w:sz w:val="18"/>
                <w:szCs w:val="18"/>
                <w:u w:val="single"/>
              </w:rPr>
              <w:t>）</w:t>
            </w:r>
          </w:p>
        </w:tc>
        <w:tc>
          <w:tcPr>
            <w:tcW w:w="451" w:type="pct"/>
            <w:vAlign w:val="center"/>
          </w:tcPr>
          <w:p w14:paraId="5B3C9F24" w14:textId="77777777" w:rsidR="00BE44D4" w:rsidRPr="00F76683" w:rsidRDefault="00BE44D4"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1</w:t>
            </w:r>
            <w:r w:rsidRPr="00F76683">
              <w:rPr>
                <w:rFonts w:hAnsi="宋体"/>
                <w:b/>
                <w:kern w:val="0"/>
                <w:sz w:val="18"/>
                <w:szCs w:val="18"/>
                <w:u w:val="single"/>
              </w:rPr>
              <w:t>00</w:t>
            </w:r>
          </w:p>
        </w:tc>
        <w:tc>
          <w:tcPr>
            <w:tcW w:w="422" w:type="pct"/>
            <w:vAlign w:val="center"/>
          </w:tcPr>
          <w:p w14:paraId="3FB1FFD2" w14:textId="77777777" w:rsidR="00BE44D4" w:rsidRPr="00F76683" w:rsidRDefault="00BE44D4"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1</w:t>
            </w:r>
            <w:r w:rsidRPr="00F76683">
              <w:rPr>
                <w:rFonts w:hAnsi="宋体"/>
                <w:b/>
                <w:kern w:val="0"/>
                <w:sz w:val="18"/>
                <w:szCs w:val="18"/>
                <w:u w:val="single"/>
              </w:rPr>
              <w:t>00</w:t>
            </w:r>
          </w:p>
        </w:tc>
        <w:tc>
          <w:tcPr>
            <w:tcW w:w="423" w:type="pct"/>
            <w:vAlign w:val="center"/>
          </w:tcPr>
          <w:p w14:paraId="2AAFE9AA" w14:textId="77777777" w:rsidR="00BE44D4" w:rsidRPr="00F76683" w:rsidRDefault="00BE44D4" w:rsidP="00BE44D4">
            <w:pPr>
              <w:widowControl/>
              <w:spacing w:before="120" w:after="120" w:line="240" w:lineRule="exact"/>
              <w:jc w:val="center"/>
              <w:rPr>
                <w:rFonts w:hAnsi="宋体"/>
                <w:b/>
                <w:kern w:val="0"/>
                <w:sz w:val="18"/>
                <w:szCs w:val="18"/>
                <w:u w:val="single"/>
              </w:rPr>
            </w:pPr>
            <w:r w:rsidRPr="00F76683">
              <w:rPr>
                <w:rFonts w:hAnsi="宋体" w:hint="eastAsia"/>
                <w:b/>
                <w:kern w:val="0"/>
                <w:sz w:val="18"/>
                <w:szCs w:val="18"/>
                <w:u w:val="single"/>
              </w:rPr>
              <w:t>1</w:t>
            </w:r>
            <w:r w:rsidRPr="00F76683">
              <w:rPr>
                <w:rFonts w:hAnsi="宋体"/>
                <w:b/>
                <w:kern w:val="0"/>
                <w:sz w:val="18"/>
                <w:szCs w:val="18"/>
                <w:u w:val="single"/>
              </w:rPr>
              <w:t>00</w:t>
            </w:r>
          </w:p>
        </w:tc>
        <w:tc>
          <w:tcPr>
            <w:tcW w:w="1540" w:type="pct"/>
            <w:tcBorders>
              <w:right w:val="single" w:sz="4" w:space="0" w:color="auto"/>
            </w:tcBorders>
            <w:vAlign w:val="center"/>
          </w:tcPr>
          <w:p w14:paraId="39A3F873" w14:textId="77777777" w:rsidR="00BE44D4" w:rsidRPr="00F76683" w:rsidRDefault="00BE44D4" w:rsidP="00BE44D4">
            <w:pPr>
              <w:widowControl/>
              <w:spacing w:before="120" w:after="120" w:line="240" w:lineRule="exact"/>
              <w:jc w:val="left"/>
              <w:rPr>
                <w:rFonts w:hAnsi="宋体"/>
                <w:b/>
                <w:kern w:val="0"/>
                <w:sz w:val="18"/>
                <w:szCs w:val="18"/>
                <w:u w:val="single"/>
              </w:rPr>
            </w:pPr>
            <w:r>
              <w:rPr>
                <w:rFonts w:hAnsi="宋体" w:hint="eastAsia"/>
                <w:b/>
                <w:kern w:val="0"/>
                <w:sz w:val="18"/>
                <w:szCs w:val="18"/>
                <w:u w:val="single"/>
              </w:rPr>
              <w:t>依法要求集聚区内重点企业在当地政府网站等网络平台进行信息公开。</w:t>
            </w:r>
          </w:p>
        </w:tc>
        <w:tc>
          <w:tcPr>
            <w:tcW w:w="404" w:type="pct"/>
            <w:tcBorders>
              <w:left w:val="single" w:sz="4" w:space="0" w:color="auto"/>
            </w:tcBorders>
            <w:vAlign w:val="center"/>
          </w:tcPr>
          <w:p w14:paraId="627F1783" w14:textId="77777777" w:rsidR="00BE44D4" w:rsidRDefault="00BE44D4" w:rsidP="00BE44D4">
            <w:pPr>
              <w:spacing w:before="120" w:after="120"/>
            </w:pPr>
            <w:r w:rsidRPr="007E6470">
              <w:rPr>
                <w:rFonts w:hint="eastAsia"/>
                <w:b/>
                <w:sz w:val="18"/>
                <w:szCs w:val="18"/>
                <w:u w:val="single"/>
              </w:rPr>
              <w:t>可达</w:t>
            </w:r>
          </w:p>
        </w:tc>
      </w:tr>
      <w:tr w:rsidR="00BE44D4" w:rsidRPr="00F76683" w14:paraId="56BE69D4" w14:textId="77777777" w:rsidTr="00A0646E">
        <w:tc>
          <w:tcPr>
            <w:tcW w:w="335" w:type="pct"/>
            <w:vMerge w:val="restart"/>
            <w:vAlign w:val="center"/>
          </w:tcPr>
          <w:p w14:paraId="1C1AFE2F"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环境</w:t>
            </w:r>
          </w:p>
          <w:p w14:paraId="529623DF"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管理</w:t>
            </w:r>
          </w:p>
        </w:tc>
        <w:tc>
          <w:tcPr>
            <w:tcW w:w="1425" w:type="pct"/>
            <w:vAlign w:val="center"/>
          </w:tcPr>
          <w:p w14:paraId="64EAF0D6" w14:textId="77777777" w:rsidR="00BE44D4" w:rsidRPr="00F76683" w:rsidRDefault="00BE44D4" w:rsidP="00BE44D4">
            <w:pPr>
              <w:snapToGrid w:val="0"/>
              <w:spacing w:before="120" w:after="120" w:line="240" w:lineRule="exact"/>
              <w:jc w:val="center"/>
              <w:rPr>
                <w:b/>
                <w:sz w:val="18"/>
                <w:szCs w:val="18"/>
                <w:u w:val="single"/>
              </w:rPr>
            </w:pPr>
            <w:r w:rsidRPr="00F76683">
              <w:rPr>
                <w:rFonts w:hint="eastAsia"/>
                <w:b/>
                <w:sz w:val="18"/>
                <w:szCs w:val="18"/>
                <w:u w:val="single"/>
              </w:rPr>
              <w:t>环境影响评价执行率（</w:t>
            </w:r>
            <w:r w:rsidRPr="00F76683">
              <w:rPr>
                <w:b/>
                <w:sz w:val="18"/>
                <w:szCs w:val="18"/>
                <w:u w:val="single"/>
              </w:rPr>
              <w:t>%</w:t>
            </w:r>
            <w:r w:rsidRPr="00F76683">
              <w:rPr>
                <w:rFonts w:hint="eastAsia"/>
                <w:b/>
                <w:sz w:val="18"/>
                <w:szCs w:val="18"/>
                <w:u w:val="single"/>
              </w:rPr>
              <w:t>）</w:t>
            </w:r>
          </w:p>
        </w:tc>
        <w:tc>
          <w:tcPr>
            <w:tcW w:w="451" w:type="pct"/>
            <w:vAlign w:val="center"/>
          </w:tcPr>
          <w:p w14:paraId="24261EE1"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422" w:type="pct"/>
            <w:vAlign w:val="center"/>
          </w:tcPr>
          <w:p w14:paraId="657B6F1C"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423" w:type="pct"/>
            <w:vAlign w:val="center"/>
          </w:tcPr>
          <w:p w14:paraId="4B62690D"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1540" w:type="pct"/>
            <w:vMerge w:val="restart"/>
            <w:tcBorders>
              <w:right w:val="single" w:sz="4" w:space="0" w:color="auto"/>
            </w:tcBorders>
            <w:vAlign w:val="center"/>
          </w:tcPr>
          <w:p w14:paraId="1964F66F" w14:textId="77777777" w:rsidR="00BE44D4" w:rsidRPr="00F76683" w:rsidRDefault="00BE44D4" w:rsidP="00BE44D4">
            <w:pPr>
              <w:snapToGrid w:val="0"/>
              <w:spacing w:before="120" w:after="120" w:line="240" w:lineRule="exact"/>
              <w:jc w:val="left"/>
              <w:rPr>
                <w:b/>
                <w:sz w:val="18"/>
                <w:szCs w:val="18"/>
                <w:u w:val="single"/>
              </w:rPr>
            </w:pPr>
            <w:r>
              <w:rPr>
                <w:rFonts w:hint="eastAsia"/>
                <w:b/>
                <w:sz w:val="18"/>
                <w:szCs w:val="18"/>
                <w:u w:val="single"/>
              </w:rPr>
              <w:t>加强集聚区环境管理，入驻企业必须依法执行环境影响评价制度，并完成</w:t>
            </w:r>
            <w:r w:rsidRPr="00103D34">
              <w:rPr>
                <w:rFonts w:hint="eastAsia"/>
                <w:b/>
                <w:sz w:val="18"/>
                <w:szCs w:val="18"/>
                <w:u w:val="single"/>
              </w:rPr>
              <w:t>竣工环境保护验收</w:t>
            </w:r>
            <w:r>
              <w:rPr>
                <w:rFonts w:hint="eastAsia"/>
                <w:b/>
                <w:sz w:val="18"/>
                <w:szCs w:val="18"/>
                <w:u w:val="single"/>
              </w:rPr>
              <w:t>工作。</w:t>
            </w:r>
          </w:p>
        </w:tc>
        <w:tc>
          <w:tcPr>
            <w:tcW w:w="404" w:type="pct"/>
            <w:tcBorders>
              <w:left w:val="single" w:sz="4" w:space="0" w:color="auto"/>
            </w:tcBorders>
            <w:vAlign w:val="center"/>
          </w:tcPr>
          <w:p w14:paraId="514ECA94" w14:textId="77777777" w:rsidR="00BE44D4" w:rsidRDefault="00BE44D4" w:rsidP="00BE44D4">
            <w:pPr>
              <w:spacing w:before="120" w:after="120"/>
            </w:pPr>
            <w:r w:rsidRPr="007E6470">
              <w:rPr>
                <w:rFonts w:hint="eastAsia"/>
                <w:b/>
                <w:sz w:val="18"/>
                <w:szCs w:val="18"/>
                <w:u w:val="single"/>
              </w:rPr>
              <w:t>可达</w:t>
            </w:r>
          </w:p>
        </w:tc>
      </w:tr>
      <w:tr w:rsidR="00BE44D4" w:rsidRPr="00F76683" w14:paraId="69DFA84C" w14:textId="77777777" w:rsidTr="00A0646E">
        <w:tc>
          <w:tcPr>
            <w:tcW w:w="335" w:type="pct"/>
            <w:vMerge/>
            <w:tcBorders>
              <w:bottom w:val="single" w:sz="12" w:space="0" w:color="auto"/>
            </w:tcBorders>
            <w:vAlign w:val="center"/>
          </w:tcPr>
          <w:p w14:paraId="61EED097" w14:textId="77777777" w:rsidR="00BE44D4" w:rsidRPr="00F76683" w:rsidRDefault="00BE44D4" w:rsidP="00BE44D4">
            <w:pPr>
              <w:snapToGrid w:val="0"/>
              <w:spacing w:before="120" w:after="120" w:line="240" w:lineRule="exact"/>
              <w:jc w:val="center"/>
              <w:rPr>
                <w:b/>
                <w:sz w:val="18"/>
                <w:szCs w:val="18"/>
                <w:u w:val="single"/>
              </w:rPr>
            </w:pPr>
          </w:p>
        </w:tc>
        <w:tc>
          <w:tcPr>
            <w:tcW w:w="1425" w:type="pct"/>
            <w:tcBorders>
              <w:bottom w:val="single" w:sz="12" w:space="0" w:color="auto"/>
            </w:tcBorders>
            <w:vAlign w:val="center"/>
          </w:tcPr>
          <w:p w14:paraId="21C5243F"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w:t>
            </w:r>
            <w:r w:rsidRPr="00F76683">
              <w:rPr>
                <w:rFonts w:hint="eastAsia"/>
                <w:b/>
                <w:sz w:val="18"/>
                <w:szCs w:val="18"/>
                <w:u w:val="single"/>
              </w:rPr>
              <w:t>三同时</w:t>
            </w:r>
            <w:r w:rsidRPr="00F76683">
              <w:rPr>
                <w:b/>
                <w:sz w:val="18"/>
                <w:szCs w:val="18"/>
                <w:u w:val="single"/>
              </w:rPr>
              <w:t>”</w:t>
            </w:r>
            <w:r w:rsidRPr="00F76683">
              <w:rPr>
                <w:rFonts w:hint="eastAsia"/>
                <w:b/>
                <w:sz w:val="18"/>
                <w:szCs w:val="18"/>
                <w:u w:val="single"/>
              </w:rPr>
              <w:t>执行率（</w:t>
            </w:r>
            <w:r w:rsidRPr="00F76683">
              <w:rPr>
                <w:b/>
                <w:sz w:val="18"/>
                <w:szCs w:val="18"/>
                <w:u w:val="single"/>
              </w:rPr>
              <w:t>%</w:t>
            </w:r>
            <w:r w:rsidRPr="00F76683">
              <w:rPr>
                <w:rFonts w:hint="eastAsia"/>
                <w:b/>
                <w:sz w:val="18"/>
                <w:szCs w:val="18"/>
                <w:u w:val="single"/>
              </w:rPr>
              <w:t>）</w:t>
            </w:r>
          </w:p>
        </w:tc>
        <w:tc>
          <w:tcPr>
            <w:tcW w:w="451" w:type="pct"/>
            <w:tcBorders>
              <w:bottom w:val="single" w:sz="12" w:space="0" w:color="auto"/>
            </w:tcBorders>
            <w:vAlign w:val="center"/>
          </w:tcPr>
          <w:p w14:paraId="230C543D"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422" w:type="pct"/>
            <w:tcBorders>
              <w:bottom w:val="single" w:sz="12" w:space="0" w:color="auto"/>
            </w:tcBorders>
            <w:vAlign w:val="center"/>
          </w:tcPr>
          <w:p w14:paraId="2B086959"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423" w:type="pct"/>
            <w:tcBorders>
              <w:bottom w:val="single" w:sz="12" w:space="0" w:color="auto"/>
            </w:tcBorders>
            <w:vAlign w:val="center"/>
          </w:tcPr>
          <w:p w14:paraId="7CBE5637" w14:textId="77777777" w:rsidR="00BE44D4" w:rsidRPr="00F76683" w:rsidRDefault="00BE44D4" w:rsidP="00BE44D4">
            <w:pPr>
              <w:snapToGrid w:val="0"/>
              <w:spacing w:before="120" w:after="120" w:line="240" w:lineRule="exact"/>
              <w:jc w:val="center"/>
              <w:rPr>
                <w:b/>
                <w:sz w:val="18"/>
                <w:szCs w:val="18"/>
                <w:u w:val="single"/>
              </w:rPr>
            </w:pPr>
            <w:r w:rsidRPr="00F76683">
              <w:rPr>
                <w:b/>
                <w:sz w:val="18"/>
                <w:szCs w:val="18"/>
                <w:u w:val="single"/>
              </w:rPr>
              <w:t>100</w:t>
            </w:r>
          </w:p>
        </w:tc>
        <w:tc>
          <w:tcPr>
            <w:tcW w:w="1540" w:type="pct"/>
            <w:vMerge/>
            <w:tcBorders>
              <w:bottom w:val="single" w:sz="12" w:space="0" w:color="auto"/>
              <w:right w:val="single" w:sz="4" w:space="0" w:color="auto"/>
            </w:tcBorders>
            <w:vAlign w:val="center"/>
          </w:tcPr>
          <w:p w14:paraId="2CFE88D9" w14:textId="77777777" w:rsidR="00BE44D4" w:rsidRPr="00F76683" w:rsidRDefault="00BE44D4" w:rsidP="00BE44D4">
            <w:pPr>
              <w:snapToGrid w:val="0"/>
              <w:spacing w:before="120" w:after="120" w:line="240" w:lineRule="exact"/>
              <w:jc w:val="center"/>
              <w:rPr>
                <w:b/>
                <w:sz w:val="18"/>
                <w:szCs w:val="18"/>
                <w:u w:val="single"/>
              </w:rPr>
            </w:pPr>
          </w:p>
        </w:tc>
        <w:tc>
          <w:tcPr>
            <w:tcW w:w="404" w:type="pct"/>
            <w:tcBorders>
              <w:left w:val="single" w:sz="4" w:space="0" w:color="auto"/>
              <w:bottom w:val="single" w:sz="12" w:space="0" w:color="auto"/>
            </w:tcBorders>
            <w:vAlign w:val="center"/>
          </w:tcPr>
          <w:p w14:paraId="3BD4B2E4" w14:textId="77777777" w:rsidR="00BE44D4" w:rsidRDefault="00BE44D4" w:rsidP="00BE44D4">
            <w:pPr>
              <w:spacing w:before="120" w:after="120"/>
            </w:pPr>
            <w:r w:rsidRPr="007E6470">
              <w:rPr>
                <w:rFonts w:hint="eastAsia"/>
                <w:b/>
                <w:sz w:val="18"/>
                <w:szCs w:val="18"/>
                <w:u w:val="single"/>
              </w:rPr>
              <w:t>可达</w:t>
            </w:r>
          </w:p>
        </w:tc>
      </w:tr>
    </w:tbl>
    <w:p w14:paraId="444852C9" w14:textId="77777777" w:rsidR="00856DCC" w:rsidRPr="00536447" w:rsidRDefault="00856DCC">
      <w:pPr>
        <w:ind w:firstLineChars="250" w:firstLine="580"/>
        <w:rPr>
          <w:spacing w:val="-5"/>
          <w:sz w:val="24"/>
        </w:rPr>
        <w:sectPr w:rsidR="00856DCC" w:rsidRPr="00536447">
          <w:headerReference w:type="even" r:id="rId135"/>
          <w:footerReference w:type="even" r:id="rId136"/>
          <w:headerReference w:type="first" r:id="rId137"/>
          <w:footerReference w:type="first" r:id="rId138"/>
          <w:pgSz w:w="11906" w:h="16838"/>
          <w:pgMar w:top="1701" w:right="1474" w:bottom="1701" w:left="1474" w:header="1134" w:footer="1247" w:gutter="0"/>
          <w:cols w:space="720"/>
          <w:docGrid w:type="linesAndChars" w:linePitch="516" w:charSpace="426"/>
        </w:sectPr>
      </w:pPr>
    </w:p>
    <w:p w14:paraId="259CC76E" w14:textId="77777777" w:rsidR="00856DCC" w:rsidRPr="00536447" w:rsidRDefault="00734CD5">
      <w:pPr>
        <w:pStyle w:val="1"/>
        <w:numPr>
          <w:ilvl w:val="0"/>
          <w:numId w:val="0"/>
        </w:numPr>
        <w:spacing w:line="360" w:lineRule="auto"/>
        <w:ind w:leftChars="-3" w:left="-6" w:firstLineChars="107" w:firstLine="344"/>
        <w:rPr>
          <w:szCs w:val="36"/>
        </w:rPr>
      </w:pPr>
      <w:bookmarkStart w:id="675" w:name="_Toc478119319"/>
      <w:bookmarkStart w:id="676" w:name="_Toc532230681"/>
      <w:bookmarkStart w:id="677" w:name="_Toc1051503"/>
      <w:bookmarkStart w:id="678" w:name="_Toc6786369"/>
      <w:r w:rsidRPr="00536447">
        <w:rPr>
          <w:rFonts w:hint="eastAsia"/>
          <w:szCs w:val="36"/>
        </w:rPr>
        <w:lastRenderedPageBreak/>
        <w:t>第九章</w:t>
      </w:r>
      <w:r w:rsidRPr="00536447">
        <w:rPr>
          <w:szCs w:val="36"/>
        </w:rPr>
        <w:t xml:space="preserve">  </w:t>
      </w:r>
      <w:r w:rsidRPr="00536447">
        <w:rPr>
          <w:rFonts w:hint="eastAsia"/>
          <w:szCs w:val="36"/>
        </w:rPr>
        <w:t>规划方案调整建议及环境保护减缓措施</w:t>
      </w:r>
      <w:bookmarkEnd w:id="675"/>
      <w:bookmarkEnd w:id="676"/>
      <w:bookmarkEnd w:id="677"/>
      <w:bookmarkEnd w:id="678"/>
    </w:p>
    <w:p w14:paraId="0A9B9BB5" w14:textId="77777777" w:rsidR="00856DCC" w:rsidRPr="00536447" w:rsidRDefault="00734CD5">
      <w:pPr>
        <w:pStyle w:val="2"/>
        <w:numPr>
          <w:ilvl w:val="0"/>
          <w:numId w:val="0"/>
        </w:numPr>
        <w:rPr>
          <w:sz w:val="30"/>
          <w:szCs w:val="30"/>
        </w:rPr>
      </w:pPr>
      <w:bookmarkStart w:id="679" w:name="_Toc478119320"/>
      <w:bookmarkStart w:id="680" w:name="_Toc532230682"/>
      <w:bookmarkStart w:id="681" w:name="_Toc1051504"/>
      <w:bookmarkStart w:id="682" w:name="_Toc6786370"/>
      <w:r w:rsidRPr="00536447">
        <w:rPr>
          <w:sz w:val="30"/>
          <w:szCs w:val="30"/>
        </w:rPr>
        <w:t xml:space="preserve">9.1  </w:t>
      </w:r>
      <w:r w:rsidRPr="00536447">
        <w:rPr>
          <w:rFonts w:hint="eastAsia"/>
          <w:sz w:val="30"/>
          <w:szCs w:val="30"/>
        </w:rPr>
        <w:t>规划方案调整建议</w:t>
      </w:r>
      <w:bookmarkEnd w:id="679"/>
      <w:bookmarkEnd w:id="680"/>
      <w:bookmarkEnd w:id="681"/>
      <w:bookmarkEnd w:id="682"/>
    </w:p>
    <w:p w14:paraId="0EB132F1" w14:textId="77777777" w:rsidR="00856DCC" w:rsidRPr="00536447" w:rsidRDefault="00734CD5">
      <w:pPr>
        <w:pStyle w:val="a1"/>
        <w:spacing w:line="520" w:lineRule="exact"/>
        <w:rPr>
          <w:color w:val="000000"/>
        </w:rPr>
      </w:pPr>
      <w:r w:rsidRPr="00536447">
        <w:rPr>
          <w:rFonts w:hint="eastAsia"/>
          <w:color w:val="000000"/>
        </w:rPr>
        <w:t>根据前面各章节分析，规划方案调整建议见表</w:t>
      </w:r>
      <w:r w:rsidRPr="00536447">
        <w:rPr>
          <w:color w:val="000000"/>
        </w:rPr>
        <w:t>9-1</w:t>
      </w:r>
      <w:r w:rsidRPr="00536447">
        <w:rPr>
          <w:rFonts w:hint="eastAsia"/>
          <w:color w:val="000000"/>
        </w:rPr>
        <w:t>。</w:t>
      </w:r>
    </w:p>
    <w:p w14:paraId="3EFC0644" w14:textId="77777777" w:rsidR="00856DCC" w:rsidRPr="00536447" w:rsidRDefault="00734CD5" w:rsidP="00F97BCA">
      <w:pPr>
        <w:spacing w:beforeLines="50" w:before="156" w:line="520" w:lineRule="exact"/>
        <w:jc w:val="center"/>
        <w:rPr>
          <w:b/>
          <w:color w:val="000000"/>
          <w:szCs w:val="21"/>
        </w:rPr>
      </w:pPr>
      <w:r w:rsidRPr="00536447">
        <w:rPr>
          <w:rFonts w:hint="eastAsia"/>
          <w:b/>
          <w:color w:val="000000"/>
          <w:szCs w:val="21"/>
        </w:rPr>
        <w:t>表</w:t>
      </w:r>
      <w:r w:rsidRPr="00536447">
        <w:rPr>
          <w:b/>
          <w:color w:val="000000"/>
          <w:szCs w:val="21"/>
        </w:rPr>
        <w:t xml:space="preserve">9-1  </w:t>
      </w:r>
      <w:r w:rsidRPr="00536447">
        <w:rPr>
          <w:color w:val="000000"/>
          <w:szCs w:val="21"/>
        </w:rPr>
        <w:t xml:space="preserve">  </w:t>
      </w:r>
      <w:r w:rsidRPr="00536447">
        <w:rPr>
          <w:b/>
          <w:color w:val="000000"/>
          <w:szCs w:val="21"/>
        </w:rPr>
        <w:t xml:space="preserve">  </w:t>
      </w:r>
      <w:r w:rsidRPr="00536447">
        <w:rPr>
          <w:rFonts w:hint="eastAsia"/>
          <w:b/>
          <w:color w:val="000000"/>
          <w:szCs w:val="21"/>
        </w:rPr>
        <w:t>规划方案调整建议一览表</w:t>
      </w:r>
    </w:p>
    <w:tbl>
      <w:tblPr>
        <w:tblW w:w="91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left w:w="85" w:type="dxa"/>
          <w:bottom w:w="85" w:type="dxa"/>
          <w:right w:w="85" w:type="dxa"/>
        </w:tblCellMar>
        <w:tblLook w:val="04A0" w:firstRow="1" w:lastRow="0" w:firstColumn="1" w:lastColumn="0" w:noHBand="0" w:noVBand="1"/>
      </w:tblPr>
      <w:tblGrid>
        <w:gridCol w:w="1074"/>
        <w:gridCol w:w="2403"/>
        <w:gridCol w:w="2480"/>
        <w:gridCol w:w="1889"/>
        <w:gridCol w:w="1282"/>
      </w:tblGrid>
      <w:tr w:rsidR="00856DCC" w:rsidRPr="00992987" w14:paraId="2B2FD319" w14:textId="77777777" w:rsidTr="00F97BCA">
        <w:trPr>
          <w:trHeight w:val="948"/>
          <w:jc w:val="center"/>
        </w:trPr>
        <w:tc>
          <w:tcPr>
            <w:tcW w:w="1074" w:type="dxa"/>
            <w:tcBorders>
              <w:top w:val="single" w:sz="12" w:space="0" w:color="auto"/>
              <w:bottom w:val="single" w:sz="6" w:space="0" w:color="auto"/>
            </w:tcBorders>
            <w:vAlign w:val="center"/>
          </w:tcPr>
          <w:p w14:paraId="658939D0" w14:textId="77777777" w:rsidR="00856DCC" w:rsidRPr="00992987" w:rsidRDefault="00734CD5">
            <w:pPr>
              <w:spacing w:line="240" w:lineRule="exact"/>
              <w:jc w:val="center"/>
              <w:rPr>
                <w:b/>
                <w:color w:val="000000"/>
                <w:szCs w:val="21"/>
                <w:u w:val="single"/>
              </w:rPr>
            </w:pPr>
            <w:r w:rsidRPr="00992987">
              <w:rPr>
                <w:rFonts w:hint="eastAsia"/>
                <w:b/>
                <w:color w:val="000000"/>
                <w:szCs w:val="21"/>
                <w:u w:val="single"/>
              </w:rPr>
              <w:t>分项规划</w:t>
            </w:r>
          </w:p>
        </w:tc>
        <w:tc>
          <w:tcPr>
            <w:tcW w:w="2403" w:type="dxa"/>
            <w:tcBorders>
              <w:top w:val="single" w:sz="12" w:space="0" w:color="auto"/>
              <w:bottom w:val="single" w:sz="6" w:space="0" w:color="auto"/>
            </w:tcBorders>
            <w:vAlign w:val="center"/>
          </w:tcPr>
          <w:p w14:paraId="5C7BDBF8" w14:textId="77777777" w:rsidR="00856DCC" w:rsidRPr="00992987" w:rsidRDefault="006B5F61">
            <w:pPr>
              <w:spacing w:line="240" w:lineRule="exact"/>
              <w:jc w:val="center"/>
              <w:rPr>
                <w:b/>
                <w:color w:val="000000"/>
                <w:szCs w:val="21"/>
                <w:u w:val="single"/>
              </w:rPr>
            </w:pPr>
            <w:r w:rsidRPr="00992987">
              <w:rPr>
                <w:rFonts w:hint="eastAsia"/>
                <w:b/>
                <w:color w:val="000000"/>
                <w:szCs w:val="21"/>
                <w:u w:val="single"/>
              </w:rPr>
              <w:t>原</w:t>
            </w:r>
            <w:r w:rsidR="00734CD5" w:rsidRPr="00992987">
              <w:rPr>
                <w:rFonts w:hint="eastAsia"/>
                <w:b/>
                <w:color w:val="000000"/>
                <w:szCs w:val="21"/>
                <w:u w:val="single"/>
              </w:rPr>
              <w:t>规划方案</w:t>
            </w:r>
          </w:p>
        </w:tc>
        <w:tc>
          <w:tcPr>
            <w:tcW w:w="2480" w:type="dxa"/>
            <w:tcBorders>
              <w:top w:val="single" w:sz="12" w:space="0" w:color="auto"/>
              <w:bottom w:val="single" w:sz="6" w:space="0" w:color="auto"/>
            </w:tcBorders>
            <w:vAlign w:val="center"/>
          </w:tcPr>
          <w:p w14:paraId="16B29928" w14:textId="77777777" w:rsidR="00856DCC" w:rsidRPr="00992987" w:rsidRDefault="00734CD5">
            <w:pPr>
              <w:spacing w:line="240" w:lineRule="exact"/>
              <w:jc w:val="center"/>
              <w:rPr>
                <w:b/>
                <w:color w:val="000000"/>
                <w:szCs w:val="21"/>
                <w:u w:val="single"/>
              </w:rPr>
            </w:pPr>
            <w:r w:rsidRPr="00992987">
              <w:rPr>
                <w:rFonts w:hint="eastAsia"/>
                <w:b/>
                <w:color w:val="000000"/>
                <w:szCs w:val="21"/>
                <w:u w:val="single"/>
              </w:rPr>
              <w:t>优化调整建议</w:t>
            </w:r>
          </w:p>
        </w:tc>
        <w:tc>
          <w:tcPr>
            <w:tcW w:w="1889" w:type="dxa"/>
            <w:tcBorders>
              <w:top w:val="single" w:sz="12" w:space="0" w:color="auto"/>
              <w:bottom w:val="single" w:sz="6" w:space="0" w:color="auto"/>
            </w:tcBorders>
            <w:vAlign w:val="center"/>
          </w:tcPr>
          <w:p w14:paraId="5CAA41C3" w14:textId="77777777" w:rsidR="00856DCC" w:rsidRPr="00992987" w:rsidRDefault="00734CD5">
            <w:pPr>
              <w:spacing w:line="240" w:lineRule="exact"/>
              <w:jc w:val="center"/>
              <w:rPr>
                <w:b/>
                <w:color w:val="000000"/>
                <w:szCs w:val="21"/>
                <w:u w:val="single"/>
              </w:rPr>
            </w:pPr>
            <w:r w:rsidRPr="00992987">
              <w:rPr>
                <w:rFonts w:hint="eastAsia"/>
                <w:b/>
                <w:color w:val="000000"/>
                <w:szCs w:val="21"/>
                <w:u w:val="single"/>
              </w:rPr>
              <w:t>调整原因</w:t>
            </w:r>
          </w:p>
        </w:tc>
        <w:tc>
          <w:tcPr>
            <w:tcW w:w="1282" w:type="dxa"/>
            <w:tcBorders>
              <w:top w:val="single" w:sz="12" w:space="0" w:color="auto"/>
              <w:bottom w:val="single" w:sz="6" w:space="0" w:color="auto"/>
            </w:tcBorders>
            <w:vAlign w:val="center"/>
          </w:tcPr>
          <w:p w14:paraId="0AA9B274" w14:textId="77777777" w:rsidR="00856DCC" w:rsidRPr="00992987" w:rsidRDefault="00734CD5">
            <w:pPr>
              <w:spacing w:line="240" w:lineRule="exact"/>
              <w:jc w:val="center"/>
              <w:rPr>
                <w:b/>
                <w:color w:val="000000"/>
                <w:szCs w:val="21"/>
                <w:u w:val="single"/>
              </w:rPr>
            </w:pPr>
            <w:r w:rsidRPr="00992987">
              <w:rPr>
                <w:rFonts w:hint="eastAsia"/>
                <w:b/>
                <w:color w:val="000000"/>
                <w:szCs w:val="21"/>
                <w:u w:val="single"/>
              </w:rPr>
              <w:t>在规划中的落实情况</w:t>
            </w:r>
          </w:p>
        </w:tc>
      </w:tr>
      <w:tr w:rsidR="00213B1E" w:rsidRPr="00992987" w14:paraId="255646D6" w14:textId="77777777" w:rsidTr="00F97BCA">
        <w:trPr>
          <w:trHeight w:val="2473"/>
          <w:jc w:val="center"/>
        </w:trPr>
        <w:tc>
          <w:tcPr>
            <w:tcW w:w="1074" w:type="dxa"/>
            <w:tcBorders>
              <w:top w:val="single" w:sz="6" w:space="0" w:color="auto"/>
              <w:bottom w:val="single" w:sz="6" w:space="0" w:color="auto"/>
            </w:tcBorders>
            <w:vAlign w:val="center"/>
          </w:tcPr>
          <w:p w14:paraId="64C24072" w14:textId="77777777" w:rsidR="00213B1E" w:rsidRPr="00992987" w:rsidRDefault="00213B1E" w:rsidP="00213B1E">
            <w:pPr>
              <w:spacing w:line="240" w:lineRule="exact"/>
              <w:jc w:val="center"/>
              <w:rPr>
                <w:b/>
                <w:color w:val="000000"/>
                <w:szCs w:val="21"/>
                <w:u w:val="single"/>
              </w:rPr>
            </w:pPr>
            <w:r w:rsidRPr="00992987">
              <w:rPr>
                <w:rFonts w:hint="eastAsia"/>
                <w:b/>
                <w:color w:val="000000"/>
                <w:szCs w:val="21"/>
                <w:u w:val="single"/>
              </w:rPr>
              <w:t>规划年限</w:t>
            </w:r>
          </w:p>
        </w:tc>
        <w:tc>
          <w:tcPr>
            <w:tcW w:w="2403" w:type="dxa"/>
            <w:tcBorders>
              <w:top w:val="single" w:sz="6" w:space="0" w:color="auto"/>
              <w:bottom w:val="single" w:sz="6" w:space="0" w:color="auto"/>
            </w:tcBorders>
            <w:vAlign w:val="center"/>
          </w:tcPr>
          <w:p w14:paraId="0B2F3181" w14:textId="77777777" w:rsidR="00213B1E" w:rsidRPr="00992987" w:rsidRDefault="006B5F61">
            <w:pPr>
              <w:spacing w:line="240" w:lineRule="exact"/>
              <w:jc w:val="center"/>
              <w:rPr>
                <w:b/>
                <w:color w:val="000000"/>
                <w:szCs w:val="21"/>
                <w:u w:val="single"/>
              </w:rPr>
            </w:pPr>
            <w:r w:rsidRPr="00992987">
              <w:rPr>
                <w:rFonts w:hint="eastAsia"/>
                <w:b/>
                <w:color w:val="000000"/>
                <w:szCs w:val="21"/>
                <w:u w:val="single"/>
              </w:rPr>
              <w:t>集聚区规划期限为：</w:t>
            </w:r>
            <w:r w:rsidRPr="00992987">
              <w:rPr>
                <w:b/>
                <w:color w:val="000000"/>
                <w:szCs w:val="21"/>
                <w:u w:val="single"/>
              </w:rPr>
              <w:t>2018</w:t>
            </w:r>
            <w:r w:rsidRPr="00992987">
              <w:rPr>
                <w:rFonts w:hint="eastAsia"/>
                <w:b/>
                <w:color w:val="000000"/>
                <w:szCs w:val="21"/>
                <w:u w:val="single"/>
              </w:rPr>
              <w:t>-</w:t>
            </w:r>
            <w:r w:rsidRPr="00992987">
              <w:rPr>
                <w:b/>
                <w:color w:val="000000"/>
                <w:szCs w:val="21"/>
                <w:u w:val="single"/>
              </w:rPr>
              <w:t>2035</w:t>
            </w:r>
            <w:r w:rsidRPr="00992987">
              <w:rPr>
                <w:rFonts w:hint="eastAsia"/>
                <w:b/>
                <w:color w:val="000000"/>
                <w:szCs w:val="21"/>
                <w:u w:val="single"/>
              </w:rPr>
              <w:t>年（其中规划近期为</w:t>
            </w:r>
            <w:r w:rsidRPr="00992987">
              <w:rPr>
                <w:b/>
                <w:color w:val="000000"/>
                <w:szCs w:val="21"/>
                <w:u w:val="single"/>
              </w:rPr>
              <w:t>2018</w:t>
            </w:r>
            <w:r w:rsidRPr="00992987">
              <w:rPr>
                <w:rFonts w:hint="eastAsia"/>
                <w:b/>
                <w:color w:val="000000"/>
                <w:szCs w:val="21"/>
                <w:u w:val="single"/>
              </w:rPr>
              <w:t>-</w:t>
            </w:r>
            <w:r w:rsidRPr="00992987">
              <w:rPr>
                <w:b/>
                <w:color w:val="000000"/>
                <w:szCs w:val="21"/>
                <w:u w:val="single"/>
              </w:rPr>
              <w:t>2022</w:t>
            </w:r>
            <w:r w:rsidRPr="00992987">
              <w:rPr>
                <w:rFonts w:hint="eastAsia"/>
                <w:b/>
                <w:color w:val="000000"/>
                <w:szCs w:val="21"/>
                <w:u w:val="single"/>
              </w:rPr>
              <w:t>年，中期为</w:t>
            </w:r>
            <w:r w:rsidRPr="00992987">
              <w:rPr>
                <w:b/>
                <w:color w:val="000000"/>
                <w:szCs w:val="21"/>
                <w:u w:val="single"/>
              </w:rPr>
              <w:t>2023</w:t>
            </w:r>
            <w:r w:rsidRPr="00992987">
              <w:rPr>
                <w:rFonts w:hint="eastAsia"/>
                <w:b/>
                <w:color w:val="000000"/>
                <w:szCs w:val="21"/>
                <w:u w:val="single"/>
              </w:rPr>
              <w:t>-</w:t>
            </w:r>
            <w:r w:rsidRPr="00992987">
              <w:rPr>
                <w:b/>
                <w:color w:val="000000"/>
                <w:szCs w:val="21"/>
                <w:u w:val="single"/>
              </w:rPr>
              <w:t>2030</w:t>
            </w:r>
            <w:r w:rsidRPr="00992987">
              <w:rPr>
                <w:rFonts w:hint="eastAsia"/>
                <w:b/>
                <w:color w:val="000000"/>
                <w:szCs w:val="21"/>
                <w:u w:val="single"/>
              </w:rPr>
              <w:t>年，远期为</w:t>
            </w:r>
            <w:r w:rsidRPr="00992987">
              <w:rPr>
                <w:b/>
                <w:color w:val="000000"/>
                <w:szCs w:val="21"/>
                <w:u w:val="single"/>
              </w:rPr>
              <w:t>2031</w:t>
            </w:r>
            <w:r w:rsidRPr="00992987">
              <w:rPr>
                <w:rFonts w:hint="eastAsia"/>
                <w:b/>
                <w:color w:val="000000"/>
                <w:szCs w:val="21"/>
                <w:u w:val="single"/>
              </w:rPr>
              <w:t>-</w:t>
            </w:r>
            <w:r w:rsidRPr="00992987">
              <w:rPr>
                <w:b/>
                <w:color w:val="000000"/>
                <w:szCs w:val="21"/>
                <w:u w:val="single"/>
              </w:rPr>
              <w:t>2035</w:t>
            </w:r>
            <w:r w:rsidRPr="00992987">
              <w:rPr>
                <w:rFonts w:hint="eastAsia"/>
                <w:b/>
                <w:color w:val="000000"/>
                <w:szCs w:val="21"/>
                <w:u w:val="single"/>
              </w:rPr>
              <w:t>年。）</w:t>
            </w:r>
          </w:p>
        </w:tc>
        <w:tc>
          <w:tcPr>
            <w:tcW w:w="2480" w:type="dxa"/>
            <w:tcBorders>
              <w:top w:val="single" w:sz="6" w:space="0" w:color="auto"/>
              <w:bottom w:val="single" w:sz="6" w:space="0" w:color="auto"/>
            </w:tcBorders>
            <w:vAlign w:val="center"/>
          </w:tcPr>
          <w:p w14:paraId="2C8ADE68" w14:textId="77777777" w:rsidR="00213B1E" w:rsidRPr="00992987" w:rsidRDefault="006B5F61">
            <w:pPr>
              <w:spacing w:line="240" w:lineRule="exact"/>
              <w:jc w:val="center"/>
              <w:rPr>
                <w:b/>
                <w:color w:val="000000"/>
                <w:szCs w:val="21"/>
                <w:u w:val="single"/>
              </w:rPr>
            </w:pPr>
            <w:r w:rsidRPr="00992987">
              <w:rPr>
                <w:rFonts w:hint="eastAsia"/>
                <w:b/>
                <w:color w:val="000000"/>
                <w:szCs w:val="21"/>
                <w:u w:val="single"/>
              </w:rPr>
              <w:t>集聚区规划期限</w:t>
            </w:r>
            <w:r w:rsidR="00E26D99" w:rsidRPr="00992987">
              <w:rPr>
                <w:rFonts w:hint="eastAsia"/>
                <w:b/>
                <w:color w:val="000000"/>
                <w:szCs w:val="21"/>
                <w:u w:val="single"/>
              </w:rPr>
              <w:t>调整</w:t>
            </w:r>
            <w:r w:rsidRPr="00992987">
              <w:rPr>
                <w:rFonts w:hint="eastAsia"/>
                <w:b/>
                <w:color w:val="000000"/>
                <w:szCs w:val="21"/>
                <w:u w:val="single"/>
              </w:rPr>
              <w:t>为：</w:t>
            </w:r>
            <w:r w:rsidRPr="00992987">
              <w:rPr>
                <w:b/>
                <w:color w:val="000000"/>
                <w:szCs w:val="21"/>
                <w:u w:val="single"/>
              </w:rPr>
              <w:t>2018</w:t>
            </w:r>
            <w:r w:rsidRPr="00992987">
              <w:rPr>
                <w:rFonts w:hint="eastAsia"/>
                <w:b/>
                <w:color w:val="000000"/>
                <w:szCs w:val="21"/>
                <w:u w:val="single"/>
              </w:rPr>
              <w:t>-</w:t>
            </w:r>
            <w:r w:rsidRPr="00992987">
              <w:rPr>
                <w:b/>
                <w:color w:val="000000"/>
                <w:szCs w:val="21"/>
                <w:u w:val="single"/>
              </w:rPr>
              <w:t>2030</w:t>
            </w:r>
            <w:r w:rsidRPr="00992987">
              <w:rPr>
                <w:rFonts w:hint="eastAsia"/>
                <w:b/>
                <w:color w:val="000000"/>
                <w:szCs w:val="21"/>
                <w:u w:val="single"/>
              </w:rPr>
              <w:t>年（其中规划近期为</w:t>
            </w:r>
            <w:r w:rsidRPr="00992987">
              <w:rPr>
                <w:b/>
                <w:color w:val="000000"/>
                <w:szCs w:val="21"/>
                <w:u w:val="single"/>
              </w:rPr>
              <w:t>2018</w:t>
            </w:r>
            <w:r w:rsidRPr="00992987">
              <w:rPr>
                <w:rFonts w:hint="eastAsia"/>
                <w:b/>
                <w:color w:val="000000"/>
                <w:szCs w:val="21"/>
                <w:u w:val="single"/>
              </w:rPr>
              <w:t>-</w:t>
            </w:r>
            <w:r w:rsidRPr="00992987">
              <w:rPr>
                <w:b/>
                <w:color w:val="000000"/>
                <w:szCs w:val="21"/>
                <w:u w:val="single"/>
              </w:rPr>
              <w:t>2022</w:t>
            </w:r>
            <w:r w:rsidRPr="00992987">
              <w:rPr>
                <w:rFonts w:hint="eastAsia"/>
                <w:b/>
                <w:color w:val="000000"/>
                <w:szCs w:val="21"/>
                <w:u w:val="single"/>
              </w:rPr>
              <w:t>年，中期为</w:t>
            </w:r>
            <w:r w:rsidRPr="00992987">
              <w:rPr>
                <w:b/>
                <w:color w:val="000000"/>
                <w:szCs w:val="21"/>
                <w:u w:val="single"/>
              </w:rPr>
              <w:t>2023</w:t>
            </w:r>
            <w:r w:rsidRPr="00992987">
              <w:rPr>
                <w:rFonts w:hint="eastAsia"/>
                <w:b/>
                <w:color w:val="000000"/>
                <w:szCs w:val="21"/>
                <w:u w:val="single"/>
              </w:rPr>
              <w:t>-</w:t>
            </w:r>
            <w:r w:rsidRPr="00992987">
              <w:rPr>
                <w:b/>
                <w:color w:val="000000"/>
                <w:szCs w:val="21"/>
                <w:u w:val="single"/>
              </w:rPr>
              <w:t>2025</w:t>
            </w:r>
            <w:r w:rsidRPr="00992987">
              <w:rPr>
                <w:rFonts w:hint="eastAsia"/>
                <w:b/>
                <w:color w:val="000000"/>
                <w:szCs w:val="21"/>
                <w:u w:val="single"/>
              </w:rPr>
              <w:t>年，远期为</w:t>
            </w:r>
            <w:r w:rsidRPr="00992987">
              <w:rPr>
                <w:b/>
                <w:color w:val="000000"/>
                <w:szCs w:val="21"/>
                <w:u w:val="single"/>
              </w:rPr>
              <w:t>2026</w:t>
            </w:r>
            <w:r w:rsidRPr="00992987">
              <w:rPr>
                <w:rFonts w:hint="eastAsia"/>
                <w:b/>
                <w:color w:val="000000"/>
                <w:szCs w:val="21"/>
                <w:u w:val="single"/>
              </w:rPr>
              <w:t>-</w:t>
            </w:r>
            <w:r w:rsidRPr="00992987">
              <w:rPr>
                <w:b/>
                <w:color w:val="000000"/>
                <w:szCs w:val="21"/>
                <w:u w:val="single"/>
              </w:rPr>
              <w:t>2030</w:t>
            </w:r>
            <w:r w:rsidRPr="00992987">
              <w:rPr>
                <w:rFonts w:hint="eastAsia"/>
                <w:b/>
                <w:color w:val="000000"/>
                <w:szCs w:val="21"/>
                <w:u w:val="single"/>
              </w:rPr>
              <w:t>年。）</w:t>
            </w:r>
          </w:p>
        </w:tc>
        <w:tc>
          <w:tcPr>
            <w:tcW w:w="1889" w:type="dxa"/>
            <w:tcBorders>
              <w:top w:val="single" w:sz="6" w:space="0" w:color="auto"/>
              <w:bottom w:val="single" w:sz="6" w:space="0" w:color="auto"/>
            </w:tcBorders>
            <w:vAlign w:val="center"/>
          </w:tcPr>
          <w:p w14:paraId="66830CA0" w14:textId="77777777" w:rsidR="00213B1E" w:rsidRPr="00992987" w:rsidRDefault="00E26D99">
            <w:pPr>
              <w:spacing w:line="240" w:lineRule="exact"/>
              <w:jc w:val="center"/>
              <w:rPr>
                <w:b/>
                <w:color w:val="000000"/>
                <w:szCs w:val="21"/>
                <w:u w:val="single"/>
              </w:rPr>
            </w:pPr>
            <w:r w:rsidRPr="00992987">
              <w:rPr>
                <w:rFonts w:hint="eastAsia"/>
                <w:b/>
                <w:color w:val="000000"/>
                <w:szCs w:val="21"/>
                <w:u w:val="single"/>
              </w:rPr>
              <w:t>原</w:t>
            </w:r>
            <w:r w:rsidR="006B5F61" w:rsidRPr="00992987">
              <w:rPr>
                <w:rFonts w:hint="eastAsia"/>
                <w:b/>
                <w:color w:val="000000"/>
                <w:szCs w:val="21"/>
                <w:u w:val="single"/>
              </w:rPr>
              <w:t>规划期限较长，</w:t>
            </w:r>
            <w:r w:rsidRPr="00992987">
              <w:rPr>
                <w:rFonts w:hint="eastAsia"/>
                <w:b/>
                <w:color w:val="000000"/>
                <w:szCs w:val="21"/>
                <w:u w:val="single"/>
              </w:rPr>
              <w:t>产业园区规划期限控制在</w:t>
            </w:r>
            <w:r w:rsidRPr="00992987">
              <w:rPr>
                <w:rFonts w:hint="eastAsia"/>
                <w:b/>
                <w:color w:val="000000"/>
                <w:szCs w:val="21"/>
                <w:u w:val="single"/>
              </w:rPr>
              <w:t>1</w:t>
            </w:r>
            <w:r w:rsidRPr="00992987">
              <w:rPr>
                <w:b/>
                <w:color w:val="000000"/>
                <w:szCs w:val="21"/>
                <w:u w:val="single"/>
              </w:rPr>
              <w:t>5</w:t>
            </w:r>
            <w:r w:rsidRPr="00992987">
              <w:rPr>
                <w:rFonts w:hint="eastAsia"/>
                <w:b/>
                <w:color w:val="000000"/>
                <w:szCs w:val="21"/>
                <w:u w:val="single"/>
              </w:rPr>
              <w:t>年内较为合理。</w:t>
            </w:r>
          </w:p>
        </w:tc>
        <w:tc>
          <w:tcPr>
            <w:tcW w:w="1282" w:type="dxa"/>
            <w:tcBorders>
              <w:top w:val="single" w:sz="6" w:space="0" w:color="auto"/>
              <w:bottom w:val="single" w:sz="6" w:space="0" w:color="auto"/>
            </w:tcBorders>
            <w:vAlign w:val="center"/>
          </w:tcPr>
          <w:p w14:paraId="4C8855F4" w14:textId="77777777" w:rsidR="00213B1E" w:rsidRPr="00992987" w:rsidRDefault="006B5F61">
            <w:pPr>
              <w:spacing w:line="240" w:lineRule="exact"/>
              <w:jc w:val="center"/>
              <w:rPr>
                <w:b/>
                <w:color w:val="000000"/>
                <w:szCs w:val="21"/>
                <w:u w:val="single"/>
              </w:rPr>
            </w:pPr>
            <w:r w:rsidRPr="00992987">
              <w:rPr>
                <w:rFonts w:hint="eastAsia"/>
                <w:b/>
                <w:color w:val="000000"/>
                <w:szCs w:val="21"/>
                <w:u w:val="single"/>
              </w:rPr>
              <w:t>已落实</w:t>
            </w:r>
          </w:p>
        </w:tc>
      </w:tr>
      <w:tr w:rsidR="00213B1E" w:rsidRPr="00992987" w14:paraId="5DC11DF5" w14:textId="77777777" w:rsidTr="00F97BCA">
        <w:trPr>
          <w:trHeight w:val="1958"/>
          <w:jc w:val="center"/>
        </w:trPr>
        <w:tc>
          <w:tcPr>
            <w:tcW w:w="1074" w:type="dxa"/>
            <w:tcBorders>
              <w:top w:val="single" w:sz="6" w:space="0" w:color="auto"/>
            </w:tcBorders>
            <w:vAlign w:val="center"/>
          </w:tcPr>
          <w:p w14:paraId="79E8475F" w14:textId="77777777" w:rsidR="00213B1E" w:rsidRPr="00992987" w:rsidRDefault="006B5F61" w:rsidP="00213B1E">
            <w:pPr>
              <w:spacing w:line="240" w:lineRule="exact"/>
              <w:jc w:val="center"/>
              <w:rPr>
                <w:b/>
                <w:color w:val="000000"/>
                <w:szCs w:val="21"/>
                <w:u w:val="single"/>
              </w:rPr>
            </w:pPr>
            <w:r w:rsidRPr="00992987">
              <w:rPr>
                <w:rFonts w:hint="eastAsia"/>
                <w:b/>
                <w:color w:val="000000"/>
                <w:szCs w:val="21"/>
                <w:u w:val="single"/>
              </w:rPr>
              <w:t>主导产业</w:t>
            </w:r>
          </w:p>
        </w:tc>
        <w:tc>
          <w:tcPr>
            <w:tcW w:w="2403" w:type="dxa"/>
            <w:tcBorders>
              <w:top w:val="single" w:sz="6" w:space="0" w:color="auto"/>
            </w:tcBorders>
            <w:vAlign w:val="center"/>
          </w:tcPr>
          <w:p w14:paraId="5F06FA3A" w14:textId="77777777" w:rsidR="00213B1E" w:rsidRPr="00992987" w:rsidRDefault="00E26D99">
            <w:pPr>
              <w:spacing w:line="240" w:lineRule="exact"/>
              <w:jc w:val="center"/>
              <w:rPr>
                <w:b/>
                <w:color w:val="000000"/>
                <w:szCs w:val="21"/>
                <w:u w:val="single"/>
              </w:rPr>
            </w:pPr>
            <w:r w:rsidRPr="00992987">
              <w:rPr>
                <w:rFonts w:hint="eastAsia"/>
                <w:b/>
                <w:color w:val="000000"/>
                <w:szCs w:val="21"/>
                <w:u w:val="single"/>
              </w:rPr>
              <w:t>高端装备制造、</w:t>
            </w:r>
            <w:r w:rsidRPr="00992987">
              <w:rPr>
                <w:rFonts w:hint="eastAsia"/>
                <w:b/>
                <w:color w:val="000000"/>
                <w:szCs w:val="21"/>
                <w:u w:val="single"/>
              </w:rPr>
              <w:t>IT</w:t>
            </w:r>
            <w:r w:rsidRPr="00992987">
              <w:rPr>
                <w:rFonts w:hint="eastAsia"/>
                <w:b/>
                <w:color w:val="000000"/>
                <w:szCs w:val="21"/>
                <w:u w:val="single"/>
              </w:rPr>
              <w:t>信息两大主导产业</w:t>
            </w:r>
          </w:p>
        </w:tc>
        <w:tc>
          <w:tcPr>
            <w:tcW w:w="2480" w:type="dxa"/>
            <w:tcBorders>
              <w:top w:val="single" w:sz="6" w:space="0" w:color="auto"/>
            </w:tcBorders>
            <w:vAlign w:val="center"/>
          </w:tcPr>
          <w:p w14:paraId="29BA6082" w14:textId="77777777" w:rsidR="00213B1E" w:rsidRPr="00992987" w:rsidRDefault="00E26D99">
            <w:pPr>
              <w:spacing w:line="240" w:lineRule="exact"/>
              <w:jc w:val="center"/>
              <w:rPr>
                <w:b/>
                <w:color w:val="000000"/>
                <w:szCs w:val="21"/>
                <w:u w:val="single"/>
              </w:rPr>
            </w:pPr>
            <w:r w:rsidRPr="00992987">
              <w:rPr>
                <w:rFonts w:hint="eastAsia"/>
                <w:b/>
                <w:color w:val="000000"/>
                <w:szCs w:val="21"/>
                <w:u w:val="single"/>
              </w:rPr>
              <w:t>IT</w:t>
            </w:r>
            <w:r w:rsidRPr="00992987">
              <w:rPr>
                <w:rFonts w:hint="eastAsia"/>
                <w:b/>
                <w:color w:val="000000"/>
                <w:szCs w:val="21"/>
                <w:u w:val="single"/>
              </w:rPr>
              <w:t>信息产业调整为电子信息产业</w:t>
            </w:r>
          </w:p>
        </w:tc>
        <w:tc>
          <w:tcPr>
            <w:tcW w:w="1889" w:type="dxa"/>
            <w:tcBorders>
              <w:top w:val="single" w:sz="6" w:space="0" w:color="auto"/>
            </w:tcBorders>
            <w:vAlign w:val="center"/>
          </w:tcPr>
          <w:p w14:paraId="6E15221B" w14:textId="77777777" w:rsidR="00213B1E" w:rsidRPr="00992987" w:rsidRDefault="00E26D99">
            <w:pPr>
              <w:spacing w:line="240" w:lineRule="exact"/>
              <w:jc w:val="center"/>
              <w:rPr>
                <w:b/>
                <w:color w:val="000000"/>
                <w:szCs w:val="21"/>
                <w:u w:val="single"/>
              </w:rPr>
            </w:pPr>
            <w:r w:rsidRPr="00992987">
              <w:rPr>
                <w:rFonts w:hint="eastAsia"/>
                <w:b/>
                <w:color w:val="000000"/>
                <w:szCs w:val="21"/>
                <w:u w:val="single"/>
              </w:rPr>
              <w:t>IT</w:t>
            </w:r>
            <w:r w:rsidRPr="00992987">
              <w:rPr>
                <w:rFonts w:hint="eastAsia"/>
                <w:b/>
                <w:color w:val="000000"/>
                <w:szCs w:val="21"/>
                <w:u w:val="single"/>
              </w:rPr>
              <w:t>信息内容宽泛，根据集聚区拟定招商引资企业性质，调整为电子信息产业</w:t>
            </w:r>
          </w:p>
        </w:tc>
        <w:tc>
          <w:tcPr>
            <w:tcW w:w="1282" w:type="dxa"/>
            <w:tcBorders>
              <w:top w:val="single" w:sz="6" w:space="0" w:color="auto"/>
            </w:tcBorders>
            <w:vAlign w:val="center"/>
          </w:tcPr>
          <w:p w14:paraId="3BCA5F91" w14:textId="77777777" w:rsidR="00213B1E" w:rsidRPr="00992987" w:rsidRDefault="006B5F61">
            <w:pPr>
              <w:spacing w:line="240" w:lineRule="exact"/>
              <w:jc w:val="center"/>
              <w:rPr>
                <w:b/>
                <w:color w:val="000000"/>
                <w:szCs w:val="21"/>
                <w:u w:val="single"/>
              </w:rPr>
            </w:pPr>
            <w:r w:rsidRPr="00992987">
              <w:rPr>
                <w:rFonts w:hint="eastAsia"/>
                <w:b/>
                <w:color w:val="000000"/>
                <w:szCs w:val="21"/>
                <w:u w:val="single"/>
              </w:rPr>
              <w:t>已落实</w:t>
            </w:r>
          </w:p>
        </w:tc>
      </w:tr>
      <w:tr w:rsidR="00856DCC" w:rsidRPr="00992987" w14:paraId="3E4CEE9F" w14:textId="77777777" w:rsidTr="00F97BCA">
        <w:trPr>
          <w:trHeight w:val="3946"/>
          <w:jc w:val="center"/>
        </w:trPr>
        <w:tc>
          <w:tcPr>
            <w:tcW w:w="1074" w:type="dxa"/>
            <w:vAlign w:val="center"/>
          </w:tcPr>
          <w:p w14:paraId="54A72981" w14:textId="77777777" w:rsidR="00856DCC" w:rsidRPr="00992987" w:rsidRDefault="00734CD5" w:rsidP="00213B1E">
            <w:pPr>
              <w:spacing w:line="240" w:lineRule="exact"/>
              <w:jc w:val="center"/>
              <w:rPr>
                <w:b/>
                <w:color w:val="000000"/>
                <w:szCs w:val="21"/>
                <w:u w:val="single"/>
              </w:rPr>
            </w:pPr>
            <w:r w:rsidRPr="00992987">
              <w:rPr>
                <w:rFonts w:hint="eastAsia"/>
                <w:b/>
                <w:color w:val="000000"/>
                <w:szCs w:val="21"/>
                <w:u w:val="single"/>
              </w:rPr>
              <w:t>用地布局规划</w:t>
            </w:r>
          </w:p>
        </w:tc>
        <w:tc>
          <w:tcPr>
            <w:tcW w:w="2403" w:type="dxa"/>
            <w:vAlign w:val="center"/>
          </w:tcPr>
          <w:p w14:paraId="2BF00A1D" w14:textId="77777777" w:rsidR="00856DCC" w:rsidRPr="00992987" w:rsidRDefault="00734CD5">
            <w:pPr>
              <w:spacing w:line="240" w:lineRule="exact"/>
              <w:rPr>
                <w:b/>
                <w:color w:val="000000"/>
                <w:szCs w:val="21"/>
                <w:u w:val="single"/>
              </w:rPr>
            </w:pPr>
            <w:r w:rsidRPr="00992987">
              <w:rPr>
                <w:rFonts w:hint="eastAsia"/>
                <w:b/>
                <w:color w:val="000000"/>
                <w:szCs w:val="21"/>
                <w:u w:val="single"/>
              </w:rPr>
              <w:t>西部片区</w:t>
            </w:r>
            <w:r w:rsidR="00D4332D" w:rsidRPr="00992987">
              <w:rPr>
                <w:rFonts w:hint="eastAsia"/>
                <w:b/>
                <w:color w:val="000000"/>
                <w:szCs w:val="21"/>
                <w:u w:val="single"/>
              </w:rPr>
              <w:t>即河南德力新能源汽车有限公司厂址</w:t>
            </w:r>
            <w:r w:rsidRPr="00992987">
              <w:rPr>
                <w:rFonts w:hint="eastAsia"/>
                <w:b/>
                <w:color w:val="000000"/>
                <w:szCs w:val="21"/>
                <w:u w:val="single"/>
              </w:rPr>
              <w:t>与</w:t>
            </w:r>
            <w:r w:rsidR="005E7DB9" w:rsidRPr="00992987">
              <w:rPr>
                <w:rFonts w:hint="eastAsia"/>
                <w:b/>
                <w:color w:val="000000"/>
                <w:szCs w:val="21"/>
                <w:u w:val="single"/>
              </w:rPr>
              <w:t>东</w:t>
            </w:r>
            <w:r w:rsidR="00D4332D" w:rsidRPr="00992987">
              <w:rPr>
                <w:rFonts w:hint="eastAsia"/>
                <w:b/>
                <w:color w:val="000000"/>
                <w:szCs w:val="21"/>
                <w:u w:val="single"/>
              </w:rPr>
              <w:t>侧</w:t>
            </w:r>
            <w:r w:rsidR="0038385C" w:rsidRPr="00992987">
              <w:rPr>
                <w:rFonts w:hint="eastAsia"/>
                <w:b/>
                <w:color w:val="000000"/>
                <w:szCs w:val="21"/>
                <w:u w:val="single"/>
              </w:rPr>
              <w:t>二类</w:t>
            </w:r>
            <w:r w:rsidRPr="00992987">
              <w:rPr>
                <w:rFonts w:hint="eastAsia"/>
                <w:b/>
                <w:color w:val="000000"/>
                <w:szCs w:val="21"/>
                <w:u w:val="single"/>
              </w:rPr>
              <w:t>居住用地</w:t>
            </w:r>
            <w:r w:rsidR="0038385C" w:rsidRPr="00992987">
              <w:rPr>
                <w:rFonts w:hint="eastAsia"/>
                <w:b/>
                <w:color w:val="000000"/>
                <w:szCs w:val="21"/>
                <w:u w:val="single"/>
              </w:rPr>
              <w:t>地块</w:t>
            </w:r>
            <w:r w:rsidRPr="00992987">
              <w:rPr>
                <w:rFonts w:hint="eastAsia"/>
                <w:b/>
                <w:color w:val="000000"/>
                <w:szCs w:val="21"/>
                <w:u w:val="single"/>
              </w:rPr>
              <w:t>距离较近</w:t>
            </w:r>
            <w:r w:rsidR="00D4332D" w:rsidRPr="00992987">
              <w:rPr>
                <w:rFonts w:hint="eastAsia"/>
                <w:b/>
                <w:color w:val="000000"/>
                <w:szCs w:val="21"/>
                <w:u w:val="single"/>
              </w:rPr>
              <w:t>。</w:t>
            </w:r>
          </w:p>
        </w:tc>
        <w:tc>
          <w:tcPr>
            <w:tcW w:w="2480" w:type="dxa"/>
            <w:vAlign w:val="center"/>
          </w:tcPr>
          <w:p w14:paraId="32C0C29E" w14:textId="77777777" w:rsidR="00D4332D" w:rsidRPr="00992987" w:rsidRDefault="00D4332D" w:rsidP="005E7DB9">
            <w:pPr>
              <w:spacing w:line="240" w:lineRule="exact"/>
              <w:ind w:firstLineChars="200" w:firstLine="422"/>
              <w:rPr>
                <w:b/>
                <w:color w:val="000000"/>
                <w:szCs w:val="21"/>
                <w:u w:val="single"/>
              </w:rPr>
            </w:pPr>
            <w:r w:rsidRPr="00992987">
              <w:rPr>
                <w:rFonts w:hint="eastAsia"/>
                <w:b/>
                <w:color w:val="000000"/>
                <w:szCs w:val="21"/>
                <w:u w:val="single"/>
              </w:rPr>
              <w:t>根据《河南德力新能源汽车有限公司年产</w:t>
            </w:r>
            <w:r w:rsidRPr="00992987">
              <w:rPr>
                <w:rFonts w:hint="eastAsia"/>
                <w:b/>
                <w:color w:val="000000"/>
                <w:szCs w:val="21"/>
                <w:u w:val="single"/>
              </w:rPr>
              <w:t>2</w:t>
            </w:r>
            <w:r w:rsidRPr="00992987">
              <w:rPr>
                <w:rFonts w:hint="eastAsia"/>
                <w:b/>
                <w:color w:val="000000"/>
                <w:szCs w:val="21"/>
                <w:u w:val="single"/>
              </w:rPr>
              <w:t>万辆纯电动商用车建设项目环境影响报告书的批复》：</w:t>
            </w:r>
            <w:r w:rsidR="005E7DB9" w:rsidRPr="00992987">
              <w:rPr>
                <w:rFonts w:hint="eastAsia"/>
                <w:b/>
                <w:color w:val="000000"/>
                <w:szCs w:val="21"/>
                <w:u w:val="single"/>
              </w:rPr>
              <w:t>本</w:t>
            </w:r>
            <w:r w:rsidRPr="00992987">
              <w:rPr>
                <w:rFonts w:hint="eastAsia"/>
                <w:b/>
                <w:color w:val="000000"/>
                <w:szCs w:val="21"/>
                <w:u w:val="single"/>
              </w:rPr>
              <w:t>项目</w:t>
            </w:r>
            <w:r w:rsidR="005E7DB9" w:rsidRPr="00992987">
              <w:rPr>
                <w:rFonts w:hint="eastAsia"/>
                <w:b/>
                <w:color w:val="000000"/>
                <w:szCs w:val="21"/>
                <w:u w:val="single"/>
              </w:rPr>
              <w:t>卫生</w:t>
            </w:r>
            <w:r w:rsidRPr="00992987">
              <w:rPr>
                <w:rFonts w:hint="eastAsia"/>
                <w:b/>
                <w:color w:val="000000"/>
                <w:szCs w:val="21"/>
                <w:u w:val="single"/>
              </w:rPr>
              <w:t>防护范围内，不</w:t>
            </w:r>
            <w:r w:rsidR="005E7DB9" w:rsidRPr="00992987">
              <w:rPr>
                <w:rFonts w:hint="eastAsia"/>
                <w:b/>
                <w:color w:val="000000"/>
                <w:szCs w:val="21"/>
                <w:u w:val="single"/>
              </w:rPr>
              <w:t>再</w:t>
            </w:r>
            <w:r w:rsidRPr="00992987">
              <w:rPr>
                <w:rFonts w:hint="eastAsia"/>
                <w:b/>
                <w:color w:val="000000"/>
                <w:szCs w:val="21"/>
                <w:u w:val="single"/>
              </w:rPr>
              <w:t>规划学校、医院等环境敏感</w:t>
            </w:r>
            <w:r w:rsidR="005E7DB9" w:rsidRPr="00992987">
              <w:rPr>
                <w:rFonts w:hint="eastAsia"/>
                <w:b/>
                <w:color w:val="000000"/>
                <w:szCs w:val="21"/>
                <w:u w:val="single"/>
              </w:rPr>
              <w:t>点</w:t>
            </w:r>
            <w:r w:rsidRPr="00992987">
              <w:rPr>
                <w:rFonts w:hint="eastAsia"/>
                <w:b/>
                <w:color w:val="000000"/>
                <w:szCs w:val="21"/>
                <w:u w:val="single"/>
              </w:rPr>
              <w:t>。</w:t>
            </w:r>
          </w:p>
          <w:p w14:paraId="27F6F733" w14:textId="77777777" w:rsidR="00856DCC" w:rsidRPr="00992987" w:rsidRDefault="005E7DB9" w:rsidP="005E7DB9">
            <w:pPr>
              <w:spacing w:line="240" w:lineRule="exact"/>
              <w:ind w:firstLineChars="200" w:firstLine="422"/>
              <w:rPr>
                <w:b/>
                <w:color w:val="000000"/>
                <w:szCs w:val="21"/>
                <w:u w:val="single"/>
              </w:rPr>
            </w:pPr>
            <w:r w:rsidRPr="00992987">
              <w:rPr>
                <w:rFonts w:hint="eastAsia"/>
                <w:b/>
                <w:color w:val="000000"/>
                <w:szCs w:val="21"/>
                <w:u w:val="single"/>
              </w:rPr>
              <w:t>评价</w:t>
            </w:r>
            <w:r w:rsidR="00734CD5" w:rsidRPr="00992987">
              <w:rPr>
                <w:rFonts w:hint="eastAsia"/>
                <w:b/>
                <w:color w:val="000000"/>
                <w:szCs w:val="21"/>
                <w:u w:val="single"/>
              </w:rPr>
              <w:t>建议</w:t>
            </w:r>
            <w:r w:rsidRPr="00992987">
              <w:rPr>
                <w:rFonts w:hint="eastAsia"/>
                <w:b/>
                <w:color w:val="000000"/>
                <w:szCs w:val="21"/>
                <w:u w:val="single"/>
              </w:rPr>
              <w:t>对河南德力新能源汽车有限公司东侧地块用地性质进行调整。</w:t>
            </w:r>
          </w:p>
        </w:tc>
        <w:tc>
          <w:tcPr>
            <w:tcW w:w="1889" w:type="dxa"/>
            <w:vAlign w:val="center"/>
          </w:tcPr>
          <w:p w14:paraId="48762429" w14:textId="77777777" w:rsidR="00856DCC" w:rsidRPr="00992987" w:rsidRDefault="005E7DB9">
            <w:pPr>
              <w:spacing w:line="240" w:lineRule="exact"/>
              <w:rPr>
                <w:b/>
                <w:color w:val="000000"/>
                <w:szCs w:val="21"/>
                <w:u w:val="single"/>
              </w:rPr>
            </w:pPr>
            <w:r w:rsidRPr="00992987">
              <w:rPr>
                <w:rFonts w:hint="eastAsia"/>
                <w:b/>
                <w:color w:val="000000"/>
                <w:szCs w:val="21"/>
                <w:u w:val="single"/>
              </w:rPr>
              <w:t>东</w:t>
            </w:r>
            <w:r w:rsidR="00D4332D" w:rsidRPr="00992987">
              <w:rPr>
                <w:rFonts w:hint="eastAsia"/>
                <w:b/>
                <w:color w:val="000000"/>
                <w:szCs w:val="21"/>
                <w:u w:val="single"/>
              </w:rPr>
              <w:t>侧居住用地大部分区域处于河南德力新能源汽车有限公司卫生防护距离范围内。</w:t>
            </w:r>
          </w:p>
        </w:tc>
        <w:tc>
          <w:tcPr>
            <w:tcW w:w="1282" w:type="dxa"/>
            <w:vAlign w:val="center"/>
          </w:tcPr>
          <w:p w14:paraId="7756216B" w14:textId="77777777" w:rsidR="00856DCC" w:rsidRPr="00992987" w:rsidRDefault="005E7DB9">
            <w:pPr>
              <w:spacing w:line="240" w:lineRule="exact"/>
              <w:jc w:val="center"/>
              <w:rPr>
                <w:b/>
                <w:color w:val="000000"/>
                <w:szCs w:val="21"/>
                <w:u w:val="single"/>
              </w:rPr>
            </w:pPr>
            <w:r w:rsidRPr="00992987">
              <w:rPr>
                <w:rFonts w:hint="eastAsia"/>
                <w:b/>
                <w:color w:val="000000"/>
                <w:szCs w:val="21"/>
                <w:u w:val="single"/>
              </w:rPr>
              <w:t>新东产业集聚区管委会已收悉调整建议，</w:t>
            </w:r>
            <w:r w:rsidR="0038385C" w:rsidRPr="00992987">
              <w:rPr>
                <w:rFonts w:hint="eastAsia"/>
                <w:b/>
                <w:color w:val="000000"/>
                <w:szCs w:val="21"/>
                <w:u w:val="single"/>
              </w:rPr>
              <w:t>正在协调。</w:t>
            </w:r>
          </w:p>
        </w:tc>
      </w:tr>
      <w:tr w:rsidR="006F291B" w:rsidRPr="00992987" w14:paraId="3694A5A5" w14:textId="77777777" w:rsidTr="00711D2B">
        <w:trPr>
          <w:trHeight w:val="2173"/>
          <w:jc w:val="center"/>
        </w:trPr>
        <w:tc>
          <w:tcPr>
            <w:tcW w:w="1074" w:type="dxa"/>
            <w:vMerge w:val="restart"/>
            <w:vAlign w:val="center"/>
          </w:tcPr>
          <w:p w14:paraId="286B2134" w14:textId="77777777" w:rsidR="006F291B" w:rsidRPr="00992987" w:rsidRDefault="006F291B" w:rsidP="00213B1E">
            <w:pPr>
              <w:spacing w:line="240" w:lineRule="exact"/>
              <w:jc w:val="center"/>
              <w:rPr>
                <w:b/>
                <w:color w:val="000000"/>
                <w:szCs w:val="21"/>
                <w:u w:val="single"/>
              </w:rPr>
            </w:pPr>
            <w:r w:rsidRPr="00992987">
              <w:rPr>
                <w:rFonts w:hint="eastAsia"/>
                <w:b/>
                <w:color w:val="000000"/>
                <w:szCs w:val="21"/>
                <w:u w:val="single"/>
              </w:rPr>
              <w:lastRenderedPageBreak/>
              <w:t>基础设施规划</w:t>
            </w:r>
          </w:p>
        </w:tc>
        <w:tc>
          <w:tcPr>
            <w:tcW w:w="2403" w:type="dxa"/>
            <w:vAlign w:val="center"/>
          </w:tcPr>
          <w:p w14:paraId="30E5A0C2" w14:textId="77777777" w:rsidR="006F291B" w:rsidRPr="00992987" w:rsidRDefault="006F291B" w:rsidP="009D160E">
            <w:pPr>
              <w:spacing w:line="240" w:lineRule="exact"/>
              <w:rPr>
                <w:b/>
                <w:color w:val="000000"/>
                <w:szCs w:val="21"/>
                <w:u w:val="single"/>
              </w:rPr>
            </w:pPr>
            <w:r w:rsidRPr="00992987">
              <w:rPr>
                <w:rFonts w:hint="eastAsia"/>
                <w:b/>
                <w:color w:val="000000"/>
                <w:szCs w:val="21"/>
                <w:u w:val="single"/>
              </w:rPr>
              <w:t>集聚区规划气源选用已建成的吴村天然气门站，规划集聚区燃气管道与城乡一体化示范区（安阳县）城市燃气管道相连。</w:t>
            </w:r>
          </w:p>
        </w:tc>
        <w:tc>
          <w:tcPr>
            <w:tcW w:w="2480" w:type="dxa"/>
            <w:vAlign w:val="center"/>
          </w:tcPr>
          <w:p w14:paraId="7454F649" w14:textId="77777777" w:rsidR="006F291B" w:rsidRPr="00992987" w:rsidRDefault="006F291B" w:rsidP="009D160E">
            <w:pPr>
              <w:spacing w:line="240" w:lineRule="exact"/>
              <w:rPr>
                <w:b/>
                <w:color w:val="000000"/>
                <w:szCs w:val="21"/>
                <w:u w:val="single"/>
              </w:rPr>
            </w:pPr>
            <w:r w:rsidRPr="00992987">
              <w:rPr>
                <w:rFonts w:hint="eastAsia"/>
                <w:b/>
                <w:szCs w:val="21"/>
                <w:u w:val="single"/>
              </w:rPr>
              <w:t>本次规划位于</w:t>
            </w:r>
            <w:r w:rsidR="00C844EE" w:rsidRPr="00992987">
              <w:rPr>
                <w:rFonts w:hint="eastAsia"/>
                <w:b/>
                <w:szCs w:val="21"/>
                <w:u w:val="single"/>
              </w:rPr>
              <w:t>北方胜利燃气</w:t>
            </w:r>
            <w:r w:rsidRPr="00992987">
              <w:rPr>
                <w:rFonts w:hint="eastAsia"/>
                <w:b/>
                <w:szCs w:val="21"/>
                <w:u w:val="single"/>
              </w:rPr>
              <w:t>公司供给范围，气源将由已建成的西瓦亭门站供给，该门站占地</w:t>
            </w:r>
            <w:r w:rsidRPr="00992987">
              <w:rPr>
                <w:rFonts w:hint="eastAsia"/>
                <w:b/>
                <w:szCs w:val="21"/>
                <w:u w:val="single"/>
              </w:rPr>
              <w:t>8</w:t>
            </w:r>
            <w:r w:rsidRPr="00992987">
              <w:rPr>
                <w:rFonts w:hint="eastAsia"/>
                <w:b/>
                <w:szCs w:val="21"/>
                <w:u w:val="single"/>
              </w:rPr>
              <w:t>亩，供给能力为</w:t>
            </w:r>
            <w:r w:rsidRPr="00992987">
              <w:rPr>
                <w:rFonts w:hint="eastAsia"/>
                <w:b/>
                <w:szCs w:val="21"/>
                <w:u w:val="single"/>
              </w:rPr>
              <w:t>20</w:t>
            </w:r>
            <w:r w:rsidRPr="00992987">
              <w:rPr>
                <w:rFonts w:hint="eastAsia"/>
                <w:b/>
                <w:szCs w:val="21"/>
                <w:u w:val="single"/>
              </w:rPr>
              <w:t>万</w:t>
            </w:r>
            <w:r w:rsidRPr="00992987">
              <w:rPr>
                <w:rFonts w:hint="eastAsia"/>
                <w:b/>
                <w:szCs w:val="21"/>
                <w:u w:val="single"/>
              </w:rPr>
              <w:t>m</w:t>
            </w:r>
            <w:r w:rsidRPr="00992987">
              <w:rPr>
                <w:rFonts w:hint="eastAsia"/>
                <w:b/>
                <w:szCs w:val="21"/>
                <w:u w:val="single"/>
              </w:rPr>
              <w:t>³</w:t>
            </w:r>
            <w:r w:rsidRPr="00992987">
              <w:rPr>
                <w:rFonts w:hint="eastAsia"/>
                <w:b/>
                <w:szCs w:val="21"/>
                <w:u w:val="single"/>
              </w:rPr>
              <w:t>/</w:t>
            </w:r>
            <w:r w:rsidRPr="00992987">
              <w:rPr>
                <w:rFonts w:hint="eastAsia"/>
                <w:b/>
                <w:szCs w:val="21"/>
                <w:u w:val="single"/>
              </w:rPr>
              <w:t>天。</w:t>
            </w:r>
          </w:p>
        </w:tc>
        <w:tc>
          <w:tcPr>
            <w:tcW w:w="1889" w:type="dxa"/>
            <w:vAlign w:val="center"/>
          </w:tcPr>
          <w:p w14:paraId="7A79371E" w14:textId="77777777" w:rsidR="006F291B" w:rsidRPr="00992987" w:rsidRDefault="006F291B" w:rsidP="0038385C">
            <w:pPr>
              <w:spacing w:line="240" w:lineRule="exact"/>
              <w:rPr>
                <w:b/>
                <w:color w:val="000000"/>
                <w:szCs w:val="21"/>
                <w:u w:val="single"/>
              </w:rPr>
            </w:pPr>
            <w:r w:rsidRPr="00992987">
              <w:rPr>
                <w:rFonts w:hint="eastAsia"/>
                <w:b/>
                <w:color w:val="000000"/>
                <w:szCs w:val="21"/>
                <w:u w:val="single"/>
              </w:rPr>
              <w:t>吴村天然气门站位于安阳市文峰区，与集聚区距离较远，经与北方能源燃气公司确认，气源将由已建成的西瓦亭门站供给。</w:t>
            </w:r>
          </w:p>
        </w:tc>
        <w:tc>
          <w:tcPr>
            <w:tcW w:w="1282" w:type="dxa"/>
            <w:vAlign w:val="center"/>
          </w:tcPr>
          <w:p w14:paraId="1744699F" w14:textId="77777777" w:rsidR="006F291B" w:rsidRPr="00992987" w:rsidRDefault="006F291B" w:rsidP="009D160E">
            <w:pPr>
              <w:spacing w:line="240" w:lineRule="exact"/>
              <w:jc w:val="center"/>
              <w:rPr>
                <w:b/>
                <w:color w:val="000000"/>
                <w:szCs w:val="21"/>
                <w:u w:val="single"/>
              </w:rPr>
            </w:pPr>
            <w:r w:rsidRPr="00992987">
              <w:rPr>
                <w:rFonts w:hint="eastAsia"/>
                <w:b/>
                <w:color w:val="000000"/>
                <w:szCs w:val="21"/>
                <w:u w:val="single"/>
              </w:rPr>
              <w:t>已落实</w:t>
            </w:r>
          </w:p>
        </w:tc>
      </w:tr>
      <w:tr w:rsidR="006F291B" w:rsidRPr="00992987" w14:paraId="5F8AD37C" w14:textId="77777777" w:rsidTr="00711D2B">
        <w:trPr>
          <w:trHeight w:val="5105"/>
          <w:jc w:val="center"/>
        </w:trPr>
        <w:tc>
          <w:tcPr>
            <w:tcW w:w="1074" w:type="dxa"/>
            <w:vMerge/>
            <w:vAlign w:val="center"/>
          </w:tcPr>
          <w:p w14:paraId="7FA37D36" w14:textId="77777777" w:rsidR="006F291B" w:rsidRPr="00992987" w:rsidRDefault="006F291B" w:rsidP="00213B1E">
            <w:pPr>
              <w:spacing w:line="240" w:lineRule="exact"/>
              <w:jc w:val="center"/>
              <w:rPr>
                <w:b/>
                <w:color w:val="000000"/>
                <w:szCs w:val="21"/>
                <w:u w:val="single"/>
              </w:rPr>
            </w:pPr>
          </w:p>
        </w:tc>
        <w:tc>
          <w:tcPr>
            <w:tcW w:w="2403" w:type="dxa"/>
            <w:tcBorders>
              <w:bottom w:val="single" w:sz="6" w:space="0" w:color="auto"/>
            </w:tcBorders>
            <w:vAlign w:val="center"/>
          </w:tcPr>
          <w:p w14:paraId="3E076B64" w14:textId="77777777" w:rsidR="006F291B" w:rsidRPr="00992987" w:rsidRDefault="006F291B" w:rsidP="00383BAA">
            <w:pPr>
              <w:spacing w:line="240" w:lineRule="exact"/>
              <w:ind w:firstLineChars="200" w:firstLine="422"/>
              <w:rPr>
                <w:b/>
                <w:color w:val="000000"/>
                <w:szCs w:val="21"/>
                <w:u w:val="single"/>
              </w:rPr>
            </w:pPr>
            <w:r w:rsidRPr="00992987">
              <w:rPr>
                <w:rFonts w:hint="eastAsia"/>
                <w:b/>
                <w:color w:val="000000"/>
                <w:szCs w:val="21"/>
                <w:u w:val="single"/>
              </w:rPr>
              <w:t>集聚区规划范围内污水收集排放按照就近原则，统一收集，其中西部片区污水进入安阳市新东产业集聚区污水处理厂，规模为</w:t>
            </w:r>
            <w:r w:rsidRPr="00992987">
              <w:rPr>
                <w:b/>
                <w:color w:val="000000"/>
                <w:szCs w:val="21"/>
                <w:u w:val="single"/>
              </w:rPr>
              <w:t>2</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，二期规划扩建至</w:t>
            </w:r>
            <w:r w:rsidRPr="00992987">
              <w:rPr>
                <w:b/>
                <w:color w:val="000000"/>
                <w:szCs w:val="21"/>
                <w:u w:val="single"/>
              </w:rPr>
              <w:t>5</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，并建设深度处理单元，其再生水回用率可达到</w:t>
            </w:r>
            <w:r w:rsidRPr="00992987">
              <w:rPr>
                <w:b/>
                <w:color w:val="000000"/>
                <w:szCs w:val="21"/>
                <w:u w:val="single"/>
              </w:rPr>
              <w:t>75%</w:t>
            </w:r>
            <w:r w:rsidRPr="00992987">
              <w:rPr>
                <w:rFonts w:hint="eastAsia"/>
                <w:b/>
                <w:color w:val="000000"/>
                <w:szCs w:val="21"/>
                <w:u w:val="single"/>
              </w:rPr>
              <w:t>。出水排入茶店河。</w:t>
            </w:r>
          </w:p>
          <w:p w14:paraId="3DAFAF06" w14:textId="77777777" w:rsidR="006F291B" w:rsidRPr="00992987" w:rsidRDefault="006F291B" w:rsidP="00383BAA">
            <w:pPr>
              <w:spacing w:line="240" w:lineRule="exact"/>
              <w:ind w:firstLineChars="200" w:firstLine="422"/>
              <w:rPr>
                <w:b/>
                <w:color w:val="000000"/>
                <w:szCs w:val="21"/>
                <w:u w:val="single"/>
              </w:rPr>
            </w:pPr>
            <w:r w:rsidRPr="00992987">
              <w:rPr>
                <w:rFonts w:hint="eastAsia"/>
                <w:b/>
                <w:color w:val="000000"/>
                <w:szCs w:val="21"/>
                <w:u w:val="single"/>
              </w:rPr>
              <w:t>东部片区污水进入安阳广润产业园污水处理厂，总规模</w:t>
            </w:r>
            <w:r w:rsidRPr="00992987">
              <w:rPr>
                <w:b/>
                <w:color w:val="000000"/>
                <w:szCs w:val="21"/>
                <w:u w:val="single"/>
              </w:rPr>
              <w:t>5</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，其中一期建设规模</w:t>
            </w:r>
            <w:r w:rsidRPr="00992987">
              <w:rPr>
                <w:b/>
                <w:color w:val="000000"/>
                <w:szCs w:val="21"/>
                <w:u w:val="single"/>
              </w:rPr>
              <w:t>1</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；二期建设规模为</w:t>
            </w:r>
            <w:r w:rsidRPr="00992987">
              <w:rPr>
                <w:b/>
                <w:color w:val="000000"/>
                <w:szCs w:val="21"/>
                <w:u w:val="single"/>
              </w:rPr>
              <w:t>2</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；三期建设规模</w:t>
            </w:r>
            <w:r w:rsidRPr="00992987">
              <w:rPr>
                <w:b/>
                <w:color w:val="000000"/>
                <w:szCs w:val="21"/>
                <w:u w:val="single"/>
              </w:rPr>
              <w:t>2</w:t>
            </w:r>
            <w:r w:rsidRPr="00992987">
              <w:rPr>
                <w:rFonts w:hint="eastAsia"/>
                <w:b/>
                <w:color w:val="000000"/>
                <w:szCs w:val="21"/>
                <w:u w:val="single"/>
              </w:rPr>
              <w:t>万</w:t>
            </w:r>
            <w:r w:rsidRPr="00992987">
              <w:rPr>
                <w:b/>
                <w:color w:val="000000"/>
                <w:szCs w:val="21"/>
                <w:u w:val="single"/>
              </w:rPr>
              <w:t>m</w:t>
            </w:r>
            <w:r w:rsidRPr="00992987">
              <w:rPr>
                <w:b/>
                <w:color w:val="000000"/>
                <w:szCs w:val="21"/>
                <w:u w:val="single"/>
                <w:vertAlign w:val="superscript"/>
              </w:rPr>
              <w:t>3</w:t>
            </w:r>
            <w:r w:rsidRPr="00992987">
              <w:rPr>
                <w:b/>
                <w:color w:val="000000"/>
                <w:szCs w:val="21"/>
                <w:u w:val="single"/>
              </w:rPr>
              <w:t>/d</w:t>
            </w:r>
            <w:r w:rsidRPr="00992987">
              <w:rPr>
                <w:rFonts w:hint="eastAsia"/>
                <w:b/>
                <w:color w:val="000000"/>
                <w:szCs w:val="21"/>
                <w:u w:val="single"/>
              </w:rPr>
              <w:t>，出水排入洹河。</w:t>
            </w:r>
          </w:p>
        </w:tc>
        <w:tc>
          <w:tcPr>
            <w:tcW w:w="2480" w:type="dxa"/>
            <w:tcBorders>
              <w:bottom w:val="single" w:sz="6" w:space="0" w:color="auto"/>
            </w:tcBorders>
            <w:vAlign w:val="center"/>
          </w:tcPr>
          <w:p w14:paraId="17DA4EE7" w14:textId="77777777" w:rsidR="006F291B" w:rsidRPr="00992987" w:rsidRDefault="006F291B" w:rsidP="00383BAA">
            <w:pPr>
              <w:spacing w:line="240" w:lineRule="exact"/>
              <w:rPr>
                <w:b/>
                <w:color w:val="000000"/>
                <w:szCs w:val="21"/>
                <w:u w:val="single"/>
              </w:rPr>
            </w:pPr>
            <w:r w:rsidRPr="00992987">
              <w:rPr>
                <w:rFonts w:hint="eastAsia"/>
                <w:b/>
                <w:color w:val="000000"/>
                <w:szCs w:val="21"/>
                <w:u w:val="single"/>
              </w:rPr>
              <w:t>①根据评价核算，规划方案制定的污水处理厂建设规模过大，评价建议安阳市新东产业集聚区污水处理厂</w:t>
            </w:r>
            <w:r w:rsidR="00711D2B" w:rsidRPr="00992987">
              <w:rPr>
                <w:rFonts w:hint="eastAsia"/>
                <w:b/>
                <w:color w:val="000000"/>
                <w:szCs w:val="21"/>
                <w:u w:val="single"/>
              </w:rPr>
              <w:t>总</w:t>
            </w:r>
            <w:r w:rsidRPr="00992987">
              <w:rPr>
                <w:rFonts w:hint="eastAsia"/>
                <w:b/>
                <w:color w:val="000000"/>
                <w:szCs w:val="21"/>
                <w:u w:val="single"/>
              </w:rPr>
              <w:t>规模调整为</w:t>
            </w:r>
            <w:r w:rsidRPr="00992987">
              <w:rPr>
                <w:rFonts w:hint="eastAsia"/>
                <w:b/>
                <w:color w:val="000000"/>
                <w:szCs w:val="21"/>
                <w:u w:val="single"/>
              </w:rPr>
              <w:t>2</w:t>
            </w:r>
            <w:r w:rsidRPr="00992987">
              <w:rPr>
                <w:rFonts w:hint="eastAsia"/>
                <w:b/>
                <w:color w:val="000000"/>
                <w:szCs w:val="21"/>
                <w:u w:val="single"/>
              </w:rPr>
              <w:t>万</w:t>
            </w:r>
            <w:r w:rsidRPr="00992987">
              <w:rPr>
                <w:rFonts w:hint="eastAsia"/>
                <w:b/>
                <w:color w:val="000000"/>
                <w:szCs w:val="21"/>
                <w:u w:val="single"/>
              </w:rPr>
              <w:t>m</w:t>
            </w:r>
            <w:r w:rsidRPr="00992987">
              <w:rPr>
                <w:rFonts w:hint="eastAsia"/>
                <w:b/>
                <w:color w:val="000000"/>
                <w:szCs w:val="21"/>
                <w:u w:val="single"/>
                <w:vertAlign w:val="superscript"/>
              </w:rPr>
              <w:t>3</w:t>
            </w:r>
            <w:r w:rsidRPr="00992987">
              <w:rPr>
                <w:rFonts w:hint="eastAsia"/>
                <w:b/>
                <w:color w:val="000000"/>
                <w:szCs w:val="21"/>
                <w:u w:val="single"/>
              </w:rPr>
              <w:t>/d</w:t>
            </w:r>
            <w:r w:rsidRPr="00992987">
              <w:rPr>
                <w:rFonts w:hint="eastAsia"/>
                <w:b/>
                <w:color w:val="000000"/>
                <w:szCs w:val="21"/>
                <w:u w:val="single"/>
              </w:rPr>
              <w:t>；安阳广润产业园污水厂</w:t>
            </w:r>
            <w:r w:rsidR="00711D2B" w:rsidRPr="00992987">
              <w:rPr>
                <w:rFonts w:hint="eastAsia"/>
                <w:b/>
                <w:color w:val="000000"/>
                <w:szCs w:val="21"/>
                <w:u w:val="single"/>
              </w:rPr>
              <w:t>总</w:t>
            </w:r>
            <w:r w:rsidRPr="00992987">
              <w:rPr>
                <w:rFonts w:hint="eastAsia"/>
                <w:b/>
                <w:color w:val="000000"/>
                <w:szCs w:val="21"/>
                <w:u w:val="single"/>
              </w:rPr>
              <w:t>规模调整为</w:t>
            </w:r>
            <w:r w:rsidRPr="00992987">
              <w:rPr>
                <w:rFonts w:hint="eastAsia"/>
                <w:b/>
                <w:color w:val="000000"/>
                <w:szCs w:val="21"/>
                <w:u w:val="single"/>
              </w:rPr>
              <w:t>1</w:t>
            </w:r>
            <w:r w:rsidRPr="00992987">
              <w:rPr>
                <w:rFonts w:hint="eastAsia"/>
                <w:b/>
                <w:color w:val="000000"/>
                <w:szCs w:val="21"/>
                <w:u w:val="single"/>
              </w:rPr>
              <w:t>万</w:t>
            </w:r>
            <w:r w:rsidRPr="00992987">
              <w:rPr>
                <w:rFonts w:hint="eastAsia"/>
                <w:b/>
                <w:color w:val="000000"/>
                <w:szCs w:val="21"/>
                <w:u w:val="single"/>
              </w:rPr>
              <w:t>m</w:t>
            </w:r>
            <w:r w:rsidRPr="00992987">
              <w:rPr>
                <w:rFonts w:hint="eastAsia"/>
                <w:b/>
                <w:color w:val="000000"/>
                <w:szCs w:val="21"/>
                <w:u w:val="single"/>
                <w:vertAlign w:val="superscript"/>
              </w:rPr>
              <w:t>3</w:t>
            </w:r>
            <w:r w:rsidRPr="00992987">
              <w:rPr>
                <w:rFonts w:hint="eastAsia"/>
                <w:b/>
                <w:color w:val="000000"/>
                <w:szCs w:val="21"/>
                <w:u w:val="single"/>
              </w:rPr>
              <w:t>/d</w:t>
            </w:r>
            <w:r w:rsidRPr="00992987">
              <w:rPr>
                <w:rFonts w:hint="eastAsia"/>
                <w:b/>
                <w:color w:val="000000"/>
                <w:szCs w:val="21"/>
                <w:u w:val="single"/>
              </w:rPr>
              <w:t>。</w:t>
            </w:r>
          </w:p>
          <w:p w14:paraId="2D119F9A" w14:textId="77777777" w:rsidR="006F291B" w:rsidRPr="00992987" w:rsidRDefault="006F291B" w:rsidP="0005441E">
            <w:pPr>
              <w:spacing w:line="240" w:lineRule="exact"/>
              <w:rPr>
                <w:b/>
                <w:color w:val="000000"/>
                <w:szCs w:val="21"/>
                <w:u w:val="single"/>
              </w:rPr>
            </w:pPr>
            <w:r w:rsidRPr="00992987">
              <w:rPr>
                <w:rFonts w:hint="eastAsia"/>
                <w:b/>
                <w:color w:val="000000"/>
                <w:szCs w:val="21"/>
                <w:u w:val="single"/>
              </w:rPr>
              <w:t>②根据集聚区中水回用途径及回用量核算，</w:t>
            </w:r>
            <w:r w:rsidR="009644EA" w:rsidRPr="00992987">
              <w:rPr>
                <w:rFonts w:hint="eastAsia"/>
                <w:b/>
                <w:color w:val="000000"/>
                <w:szCs w:val="21"/>
                <w:u w:val="single"/>
              </w:rPr>
              <w:t>对规划评价指标体系提出调整建议：集聚区中水回用率</w:t>
            </w:r>
            <w:r w:rsidR="009644EA" w:rsidRPr="00992987">
              <w:rPr>
                <w:rFonts w:hint="eastAsia"/>
                <w:b/>
                <w:color w:val="000000"/>
                <w:szCs w:val="21"/>
                <w:u w:val="single"/>
              </w:rPr>
              <w:t>2030</w:t>
            </w:r>
            <w:r w:rsidR="009644EA" w:rsidRPr="00992987">
              <w:rPr>
                <w:rFonts w:hint="eastAsia"/>
                <w:b/>
                <w:color w:val="000000"/>
                <w:szCs w:val="21"/>
                <w:u w:val="single"/>
              </w:rPr>
              <w:t>年目标调整为</w:t>
            </w:r>
            <w:r w:rsidR="009644EA" w:rsidRPr="00992987">
              <w:rPr>
                <w:rFonts w:hint="eastAsia"/>
                <w:b/>
                <w:color w:val="000000"/>
                <w:szCs w:val="21"/>
                <w:u w:val="single"/>
              </w:rPr>
              <w:t>33.67%</w:t>
            </w:r>
            <w:r w:rsidR="009644EA" w:rsidRPr="00992987">
              <w:rPr>
                <w:rFonts w:hint="eastAsia"/>
                <w:b/>
                <w:color w:val="000000"/>
                <w:szCs w:val="21"/>
                <w:u w:val="single"/>
              </w:rPr>
              <w:t>。</w:t>
            </w:r>
          </w:p>
        </w:tc>
        <w:tc>
          <w:tcPr>
            <w:tcW w:w="1889" w:type="dxa"/>
            <w:tcBorders>
              <w:bottom w:val="single" w:sz="6" w:space="0" w:color="auto"/>
            </w:tcBorders>
            <w:vAlign w:val="center"/>
          </w:tcPr>
          <w:p w14:paraId="1824ACD1" w14:textId="77777777" w:rsidR="006F291B" w:rsidRPr="00992987" w:rsidRDefault="006F291B">
            <w:pPr>
              <w:spacing w:line="240" w:lineRule="exact"/>
              <w:rPr>
                <w:b/>
                <w:color w:val="000000"/>
                <w:szCs w:val="21"/>
                <w:u w:val="single"/>
              </w:rPr>
            </w:pPr>
            <w:r w:rsidRPr="00992987">
              <w:rPr>
                <w:rFonts w:hint="eastAsia"/>
                <w:b/>
                <w:color w:val="000000"/>
                <w:szCs w:val="21"/>
                <w:u w:val="single"/>
              </w:rPr>
              <w:t>与集聚区预测排水量及回用水量相协调。</w:t>
            </w:r>
            <w:r w:rsidR="009644EA" w:rsidRPr="00992987">
              <w:rPr>
                <w:rFonts w:hint="eastAsia"/>
                <w:b/>
                <w:color w:val="000000"/>
                <w:szCs w:val="21"/>
                <w:u w:val="single"/>
              </w:rPr>
              <w:t>同时满足《国家生态工业示范园区标准》（</w:t>
            </w:r>
            <w:r w:rsidR="009644EA" w:rsidRPr="00992987">
              <w:rPr>
                <w:rFonts w:hint="eastAsia"/>
                <w:b/>
                <w:color w:val="000000"/>
                <w:szCs w:val="21"/>
                <w:u w:val="single"/>
              </w:rPr>
              <w:t>HJ274-2015</w:t>
            </w:r>
            <w:r w:rsidR="009644EA" w:rsidRPr="00992987">
              <w:rPr>
                <w:rFonts w:hint="eastAsia"/>
                <w:b/>
                <w:color w:val="000000"/>
                <w:szCs w:val="21"/>
                <w:u w:val="single"/>
              </w:rPr>
              <w:t>）京津冀区域中水回用率达到</w:t>
            </w:r>
            <w:r w:rsidR="009644EA" w:rsidRPr="00992987">
              <w:rPr>
                <w:rFonts w:hint="eastAsia"/>
                <w:b/>
                <w:color w:val="000000"/>
                <w:szCs w:val="21"/>
                <w:u w:val="single"/>
              </w:rPr>
              <w:t>30%</w:t>
            </w:r>
            <w:r w:rsidR="009644EA" w:rsidRPr="00992987">
              <w:rPr>
                <w:rFonts w:hint="eastAsia"/>
                <w:b/>
                <w:color w:val="000000"/>
                <w:szCs w:val="21"/>
                <w:u w:val="single"/>
              </w:rPr>
              <w:t>以上的要求。</w:t>
            </w:r>
          </w:p>
        </w:tc>
        <w:tc>
          <w:tcPr>
            <w:tcW w:w="1282" w:type="dxa"/>
            <w:tcBorders>
              <w:bottom w:val="single" w:sz="6" w:space="0" w:color="auto"/>
            </w:tcBorders>
            <w:vAlign w:val="center"/>
          </w:tcPr>
          <w:p w14:paraId="5206878B" w14:textId="77777777" w:rsidR="006F291B" w:rsidRPr="00992987" w:rsidRDefault="006F291B">
            <w:pPr>
              <w:spacing w:line="240" w:lineRule="exact"/>
              <w:jc w:val="center"/>
              <w:rPr>
                <w:b/>
                <w:color w:val="000000"/>
                <w:szCs w:val="21"/>
                <w:u w:val="single"/>
              </w:rPr>
            </w:pPr>
            <w:r w:rsidRPr="00992987">
              <w:rPr>
                <w:rFonts w:hint="eastAsia"/>
                <w:b/>
                <w:color w:val="000000"/>
                <w:szCs w:val="21"/>
                <w:u w:val="single"/>
              </w:rPr>
              <w:t>新东产业集聚区管委会已收悉调整建议，正在协调。</w:t>
            </w:r>
          </w:p>
        </w:tc>
      </w:tr>
      <w:tr w:rsidR="006F291B" w:rsidRPr="00992987" w14:paraId="5A8597F4" w14:textId="77777777" w:rsidTr="00711D2B">
        <w:trPr>
          <w:trHeight w:val="3435"/>
          <w:jc w:val="center"/>
        </w:trPr>
        <w:tc>
          <w:tcPr>
            <w:tcW w:w="1074" w:type="dxa"/>
            <w:vMerge/>
            <w:vAlign w:val="center"/>
          </w:tcPr>
          <w:p w14:paraId="6BE01CC7" w14:textId="77777777" w:rsidR="006F291B" w:rsidRPr="00992987" w:rsidRDefault="006F291B" w:rsidP="00213B1E">
            <w:pPr>
              <w:spacing w:line="240" w:lineRule="exact"/>
              <w:jc w:val="center"/>
              <w:rPr>
                <w:b/>
                <w:color w:val="000000"/>
                <w:szCs w:val="21"/>
                <w:u w:val="single"/>
              </w:rPr>
            </w:pPr>
          </w:p>
        </w:tc>
        <w:tc>
          <w:tcPr>
            <w:tcW w:w="2403" w:type="dxa"/>
            <w:tcBorders>
              <w:top w:val="single" w:sz="6" w:space="0" w:color="auto"/>
            </w:tcBorders>
            <w:vAlign w:val="center"/>
          </w:tcPr>
          <w:p w14:paraId="0FBCEB3E" w14:textId="77777777" w:rsidR="006F291B" w:rsidRPr="00992987" w:rsidRDefault="006F291B" w:rsidP="00383BAA">
            <w:pPr>
              <w:spacing w:line="240" w:lineRule="exact"/>
              <w:ind w:firstLineChars="200" w:firstLine="422"/>
              <w:rPr>
                <w:b/>
                <w:color w:val="000000"/>
                <w:szCs w:val="21"/>
                <w:u w:val="single"/>
              </w:rPr>
            </w:pPr>
            <w:r w:rsidRPr="00992987">
              <w:rPr>
                <w:rFonts w:hint="eastAsia"/>
                <w:b/>
                <w:color w:val="000000"/>
                <w:szCs w:val="21"/>
                <w:u w:val="single"/>
              </w:rPr>
              <w:t>安阳广润产业园污水处理厂出水水质执行《城镇污水处理厂污染物排放标准》（</w:t>
            </w:r>
            <w:r w:rsidRPr="00992987">
              <w:rPr>
                <w:rFonts w:hint="eastAsia"/>
                <w:b/>
                <w:color w:val="000000"/>
                <w:szCs w:val="21"/>
                <w:u w:val="single"/>
              </w:rPr>
              <w:t>GB18918-2002</w:t>
            </w:r>
            <w:r w:rsidRPr="00992987">
              <w:rPr>
                <w:rFonts w:hint="eastAsia"/>
                <w:b/>
                <w:color w:val="000000"/>
                <w:szCs w:val="21"/>
                <w:u w:val="single"/>
              </w:rPr>
              <w:t>）一级</w:t>
            </w:r>
            <w:r w:rsidRPr="00992987">
              <w:rPr>
                <w:rFonts w:hint="eastAsia"/>
                <w:b/>
                <w:color w:val="000000"/>
                <w:szCs w:val="21"/>
                <w:u w:val="single"/>
              </w:rPr>
              <w:t>A</w:t>
            </w:r>
            <w:r w:rsidRPr="00992987">
              <w:rPr>
                <w:rFonts w:hint="eastAsia"/>
                <w:b/>
                <w:color w:val="000000"/>
                <w:szCs w:val="21"/>
                <w:u w:val="single"/>
              </w:rPr>
              <w:t>标准。</w:t>
            </w:r>
          </w:p>
        </w:tc>
        <w:tc>
          <w:tcPr>
            <w:tcW w:w="2480" w:type="dxa"/>
            <w:tcBorders>
              <w:top w:val="single" w:sz="6" w:space="0" w:color="auto"/>
            </w:tcBorders>
            <w:vAlign w:val="center"/>
          </w:tcPr>
          <w:p w14:paraId="5D996132" w14:textId="4A075998" w:rsidR="00073FD1" w:rsidRPr="00992987" w:rsidRDefault="006F291B" w:rsidP="00073FD1">
            <w:pPr>
              <w:spacing w:line="240" w:lineRule="exact"/>
              <w:rPr>
                <w:b/>
                <w:color w:val="000000"/>
                <w:szCs w:val="21"/>
                <w:u w:val="single"/>
              </w:rPr>
            </w:pPr>
            <w:r w:rsidRPr="00992987">
              <w:rPr>
                <w:rFonts w:hint="eastAsia"/>
                <w:b/>
                <w:color w:val="000000"/>
                <w:szCs w:val="21"/>
                <w:u w:val="single"/>
              </w:rPr>
              <w:t>根据评价预测，为了保证洹河下游控制断面水质满足</w:t>
            </w:r>
            <w:r w:rsidRPr="00992987">
              <w:rPr>
                <w:rFonts w:hint="eastAsia"/>
                <w:b/>
                <w:color w:val="000000"/>
                <w:szCs w:val="21"/>
                <w:u w:val="single"/>
              </w:rPr>
              <w:t>III</w:t>
            </w:r>
            <w:r w:rsidRPr="00992987">
              <w:rPr>
                <w:rFonts w:hint="eastAsia"/>
                <w:b/>
                <w:color w:val="000000"/>
                <w:szCs w:val="21"/>
                <w:u w:val="single"/>
              </w:rPr>
              <w:t>类水体功能区划目标，进一步改善区域地表水体环境质量，评价建议安阳广润产业园污水处理厂在</w:t>
            </w:r>
            <w:r w:rsidR="009644EA" w:rsidRPr="00992987">
              <w:rPr>
                <w:rFonts w:hint="eastAsia"/>
                <w:b/>
                <w:color w:val="000000"/>
                <w:szCs w:val="21"/>
                <w:u w:val="single"/>
              </w:rPr>
              <w:t>2</w:t>
            </w:r>
            <w:r w:rsidR="009644EA" w:rsidRPr="00992987">
              <w:rPr>
                <w:b/>
                <w:color w:val="000000"/>
                <w:szCs w:val="21"/>
                <w:u w:val="single"/>
              </w:rPr>
              <w:t>022</w:t>
            </w:r>
            <w:r w:rsidR="009644EA" w:rsidRPr="00992987">
              <w:rPr>
                <w:rFonts w:hint="eastAsia"/>
                <w:b/>
                <w:color w:val="000000"/>
                <w:szCs w:val="21"/>
                <w:u w:val="single"/>
              </w:rPr>
              <w:t>年</w:t>
            </w:r>
            <w:r w:rsidRPr="00992987">
              <w:rPr>
                <w:rFonts w:hint="eastAsia"/>
                <w:b/>
                <w:color w:val="000000"/>
                <w:szCs w:val="21"/>
                <w:u w:val="single"/>
              </w:rPr>
              <w:t>进行全厂提标改造，使其出水水质满足</w:t>
            </w:r>
            <w:r w:rsidRPr="00992987">
              <w:rPr>
                <w:rFonts w:hint="eastAsia"/>
                <w:b/>
                <w:color w:val="000000"/>
                <w:szCs w:val="21"/>
                <w:u w:val="single"/>
              </w:rPr>
              <w:t>COD</w:t>
            </w:r>
            <w:r w:rsidRPr="00992987">
              <w:rPr>
                <w:rFonts w:hint="eastAsia"/>
                <w:b/>
                <w:color w:val="000000"/>
                <w:szCs w:val="21"/>
                <w:u w:val="single"/>
              </w:rPr>
              <w:t>≤</w:t>
            </w:r>
            <w:r w:rsidRPr="00992987">
              <w:rPr>
                <w:rFonts w:hint="eastAsia"/>
                <w:b/>
                <w:color w:val="000000"/>
                <w:szCs w:val="21"/>
                <w:u w:val="single"/>
              </w:rPr>
              <w:t>50mg/L</w:t>
            </w:r>
            <w:r w:rsidRPr="00992987">
              <w:rPr>
                <w:rFonts w:hint="eastAsia"/>
                <w:b/>
                <w:color w:val="000000"/>
                <w:szCs w:val="21"/>
                <w:u w:val="single"/>
              </w:rPr>
              <w:t>、氨氮≤</w:t>
            </w:r>
            <w:r w:rsidR="009644EA" w:rsidRPr="00992987">
              <w:rPr>
                <w:b/>
                <w:color w:val="000000"/>
                <w:szCs w:val="21"/>
                <w:u w:val="single"/>
              </w:rPr>
              <w:t>3.</w:t>
            </w:r>
            <w:r w:rsidR="002E053C">
              <w:rPr>
                <w:b/>
                <w:color w:val="000000"/>
                <w:szCs w:val="21"/>
                <w:u w:val="single"/>
              </w:rPr>
              <w:t>5</w:t>
            </w:r>
            <w:r w:rsidRPr="00992987">
              <w:rPr>
                <w:rFonts w:hint="eastAsia"/>
                <w:b/>
                <w:color w:val="000000"/>
                <w:szCs w:val="21"/>
                <w:u w:val="single"/>
              </w:rPr>
              <w:t>mg/L</w:t>
            </w:r>
            <w:r w:rsidRPr="00992987">
              <w:rPr>
                <w:rFonts w:hint="eastAsia"/>
                <w:b/>
                <w:color w:val="000000"/>
                <w:szCs w:val="21"/>
                <w:u w:val="single"/>
              </w:rPr>
              <w:t>的要求。</w:t>
            </w:r>
          </w:p>
        </w:tc>
        <w:tc>
          <w:tcPr>
            <w:tcW w:w="1889" w:type="dxa"/>
            <w:tcBorders>
              <w:top w:val="single" w:sz="6" w:space="0" w:color="auto"/>
            </w:tcBorders>
            <w:vAlign w:val="center"/>
          </w:tcPr>
          <w:p w14:paraId="6032936E" w14:textId="77777777" w:rsidR="006F291B" w:rsidRPr="00992987" w:rsidRDefault="006F291B">
            <w:pPr>
              <w:spacing w:line="240" w:lineRule="exact"/>
              <w:rPr>
                <w:b/>
                <w:color w:val="000000"/>
                <w:szCs w:val="21"/>
                <w:u w:val="single"/>
              </w:rPr>
            </w:pPr>
            <w:r w:rsidRPr="00992987">
              <w:rPr>
                <w:rFonts w:hint="eastAsia"/>
                <w:b/>
                <w:color w:val="000000"/>
                <w:szCs w:val="21"/>
                <w:u w:val="single"/>
              </w:rPr>
              <w:t>保证洹河下游控制断面的水环境质量改善目标及安全余量的要求。</w:t>
            </w:r>
          </w:p>
        </w:tc>
        <w:tc>
          <w:tcPr>
            <w:tcW w:w="1282" w:type="dxa"/>
            <w:tcBorders>
              <w:top w:val="single" w:sz="6" w:space="0" w:color="auto"/>
            </w:tcBorders>
            <w:vAlign w:val="center"/>
          </w:tcPr>
          <w:p w14:paraId="0F4EBBC1" w14:textId="77777777" w:rsidR="006F291B" w:rsidRPr="00992987" w:rsidRDefault="00073FD1">
            <w:pPr>
              <w:spacing w:line="240" w:lineRule="exact"/>
              <w:jc w:val="center"/>
              <w:rPr>
                <w:b/>
                <w:color w:val="000000"/>
                <w:szCs w:val="21"/>
                <w:u w:val="single"/>
              </w:rPr>
            </w:pPr>
            <w:r w:rsidRPr="00992987">
              <w:rPr>
                <w:rFonts w:hint="eastAsia"/>
                <w:b/>
                <w:color w:val="000000"/>
                <w:szCs w:val="21"/>
                <w:u w:val="single"/>
              </w:rPr>
              <w:t>新东产业集聚区管委会已收悉调整建议，正在协调。</w:t>
            </w:r>
          </w:p>
        </w:tc>
      </w:tr>
      <w:tr w:rsidR="00856DCC" w:rsidRPr="00992987" w14:paraId="084D784D" w14:textId="77777777" w:rsidTr="00711D2B">
        <w:trPr>
          <w:cantSplit/>
          <w:trHeight w:val="2156"/>
          <w:jc w:val="center"/>
        </w:trPr>
        <w:tc>
          <w:tcPr>
            <w:tcW w:w="1074" w:type="dxa"/>
            <w:tcBorders>
              <w:bottom w:val="single" w:sz="12" w:space="0" w:color="auto"/>
            </w:tcBorders>
            <w:vAlign w:val="center"/>
          </w:tcPr>
          <w:p w14:paraId="5223585C" w14:textId="77777777" w:rsidR="00856DCC" w:rsidRPr="00992987" w:rsidRDefault="00734CD5" w:rsidP="00213B1E">
            <w:pPr>
              <w:spacing w:line="240" w:lineRule="exact"/>
              <w:ind w:leftChars="-44" w:left="13" w:hangingChars="50" w:hanging="105"/>
              <w:jc w:val="center"/>
              <w:rPr>
                <w:b/>
                <w:color w:val="000000"/>
                <w:szCs w:val="21"/>
                <w:u w:val="single"/>
              </w:rPr>
            </w:pPr>
            <w:r w:rsidRPr="00992987">
              <w:rPr>
                <w:rFonts w:hAnsi="宋体" w:hint="eastAsia"/>
                <w:b/>
                <w:color w:val="000000"/>
                <w:szCs w:val="21"/>
                <w:u w:val="single"/>
              </w:rPr>
              <w:t>规划指标</w:t>
            </w:r>
          </w:p>
        </w:tc>
        <w:tc>
          <w:tcPr>
            <w:tcW w:w="2403" w:type="dxa"/>
            <w:tcBorders>
              <w:bottom w:val="single" w:sz="12" w:space="0" w:color="auto"/>
            </w:tcBorders>
            <w:vAlign w:val="center"/>
          </w:tcPr>
          <w:p w14:paraId="3101B0C4" w14:textId="3096BA9D" w:rsidR="00856DCC" w:rsidRPr="00992987" w:rsidRDefault="00734CD5">
            <w:pPr>
              <w:spacing w:line="240" w:lineRule="exact"/>
              <w:rPr>
                <w:b/>
                <w:color w:val="000000"/>
                <w:szCs w:val="21"/>
                <w:u w:val="single"/>
              </w:rPr>
            </w:pPr>
            <w:r w:rsidRPr="00992987">
              <w:rPr>
                <w:rFonts w:hint="eastAsia"/>
                <w:b/>
                <w:color w:val="000000"/>
                <w:szCs w:val="21"/>
                <w:u w:val="single"/>
              </w:rPr>
              <w:t>规划指标</w:t>
            </w:r>
            <w:r w:rsidR="00992987" w:rsidRPr="00992987">
              <w:rPr>
                <w:rFonts w:hint="eastAsia"/>
                <w:b/>
                <w:color w:val="000000"/>
                <w:szCs w:val="21"/>
                <w:u w:val="single"/>
              </w:rPr>
              <w:t>体系</w:t>
            </w:r>
            <w:r w:rsidRPr="00992987">
              <w:rPr>
                <w:rFonts w:hint="eastAsia"/>
                <w:b/>
                <w:color w:val="000000"/>
                <w:szCs w:val="21"/>
                <w:u w:val="single"/>
              </w:rPr>
              <w:t>中未</w:t>
            </w:r>
            <w:r w:rsidR="00992987" w:rsidRPr="00992987">
              <w:rPr>
                <w:rFonts w:hint="eastAsia"/>
                <w:b/>
                <w:color w:val="000000"/>
                <w:szCs w:val="21"/>
                <w:u w:val="single"/>
              </w:rPr>
              <w:t>提及的目标要求。</w:t>
            </w:r>
          </w:p>
        </w:tc>
        <w:tc>
          <w:tcPr>
            <w:tcW w:w="2480" w:type="dxa"/>
            <w:tcBorders>
              <w:bottom w:val="single" w:sz="12" w:space="0" w:color="auto"/>
            </w:tcBorders>
            <w:vAlign w:val="center"/>
          </w:tcPr>
          <w:p w14:paraId="28E725E6" w14:textId="76183A2D" w:rsidR="00856DCC" w:rsidRPr="00992987" w:rsidRDefault="00734CD5">
            <w:pPr>
              <w:spacing w:line="240" w:lineRule="exact"/>
              <w:rPr>
                <w:b/>
                <w:color w:val="000000"/>
                <w:szCs w:val="21"/>
                <w:u w:val="single"/>
              </w:rPr>
            </w:pPr>
            <w:r w:rsidRPr="00992987">
              <w:rPr>
                <w:rFonts w:hint="eastAsia"/>
                <w:b/>
                <w:color w:val="000000"/>
                <w:szCs w:val="21"/>
                <w:u w:val="single"/>
              </w:rPr>
              <w:t>评价建议</w:t>
            </w:r>
            <w:r w:rsidR="00992987" w:rsidRPr="00992987">
              <w:rPr>
                <w:rFonts w:hint="eastAsia"/>
                <w:b/>
                <w:color w:val="000000"/>
                <w:szCs w:val="21"/>
                <w:u w:val="single"/>
              </w:rPr>
              <w:t>规划指标体系按照《国家生态工业示范园区标准》（</w:t>
            </w:r>
            <w:r w:rsidR="00992987" w:rsidRPr="00992987">
              <w:rPr>
                <w:rFonts w:hint="eastAsia"/>
                <w:b/>
                <w:color w:val="000000"/>
                <w:szCs w:val="21"/>
                <w:u w:val="single"/>
              </w:rPr>
              <w:t>HJ274-2015</w:t>
            </w:r>
            <w:r w:rsidR="00992987" w:rsidRPr="00992987">
              <w:rPr>
                <w:rFonts w:hint="eastAsia"/>
                <w:b/>
                <w:color w:val="000000"/>
                <w:szCs w:val="21"/>
                <w:u w:val="single"/>
              </w:rPr>
              <w:t>）进行增项。具体内容详见表</w:t>
            </w:r>
            <w:r w:rsidR="00992987" w:rsidRPr="00992987">
              <w:rPr>
                <w:rFonts w:hint="eastAsia"/>
                <w:b/>
                <w:color w:val="000000"/>
                <w:szCs w:val="21"/>
                <w:u w:val="single"/>
              </w:rPr>
              <w:t>1-</w:t>
            </w:r>
            <w:r w:rsidR="00992987" w:rsidRPr="00992987">
              <w:rPr>
                <w:b/>
                <w:color w:val="000000"/>
                <w:szCs w:val="21"/>
                <w:u w:val="single"/>
              </w:rPr>
              <w:t>6</w:t>
            </w:r>
            <w:r w:rsidR="00992987" w:rsidRPr="00992987">
              <w:rPr>
                <w:rFonts w:hint="eastAsia"/>
                <w:b/>
                <w:color w:val="000000"/>
                <w:szCs w:val="21"/>
                <w:u w:val="single"/>
              </w:rPr>
              <w:t>。</w:t>
            </w:r>
          </w:p>
        </w:tc>
        <w:tc>
          <w:tcPr>
            <w:tcW w:w="1889" w:type="dxa"/>
            <w:tcBorders>
              <w:bottom w:val="single" w:sz="12" w:space="0" w:color="auto"/>
            </w:tcBorders>
            <w:vAlign w:val="center"/>
          </w:tcPr>
          <w:p w14:paraId="46A5A219" w14:textId="0CCB58F0" w:rsidR="00856DCC" w:rsidRPr="00992987" w:rsidRDefault="00734CD5">
            <w:pPr>
              <w:spacing w:line="240" w:lineRule="exact"/>
              <w:rPr>
                <w:b/>
                <w:color w:val="000000"/>
                <w:szCs w:val="21"/>
                <w:u w:val="single"/>
              </w:rPr>
            </w:pPr>
            <w:r w:rsidRPr="00992987">
              <w:rPr>
                <w:rFonts w:hint="eastAsia"/>
                <w:b/>
                <w:color w:val="000000"/>
                <w:szCs w:val="21"/>
                <w:u w:val="single"/>
              </w:rPr>
              <w:t>满足</w:t>
            </w:r>
            <w:r w:rsidR="00992987" w:rsidRPr="00992987">
              <w:rPr>
                <w:rFonts w:hint="eastAsia"/>
                <w:b/>
                <w:color w:val="000000"/>
                <w:szCs w:val="21"/>
                <w:u w:val="single"/>
              </w:rPr>
              <w:t>《国家生态工业示范园区标准》（</w:t>
            </w:r>
            <w:r w:rsidR="00992987" w:rsidRPr="00992987">
              <w:rPr>
                <w:rFonts w:hint="eastAsia"/>
                <w:b/>
                <w:color w:val="000000"/>
                <w:szCs w:val="21"/>
                <w:u w:val="single"/>
              </w:rPr>
              <w:t>HJ274-2015</w:t>
            </w:r>
            <w:r w:rsidR="00992987" w:rsidRPr="00992987">
              <w:rPr>
                <w:rFonts w:hint="eastAsia"/>
                <w:b/>
                <w:color w:val="000000"/>
                <w:szCs w:val="21"/>
                <w:u w:val="single"/>
              </w:rPr>
              <w:t>）</w:t>
            </w:r>
            <w:r w:rsidRPr="00992987">
              <w:rPr>
                <w:rFonts w:hint="eastAsia"/>
                <w:b/>
                <w:color w:val="000000"/>
                <w:szCs w:val="21"/>
                <w:u w:val="single"/>
              </w:rPr>
              <w:t>以及河南省相关环保管理规定要求</w:t>
            </w:r>
            <w:r w:rsidR="00992987" w:rsidRPr="00992987">
              <w:rPr>
                <w:rFonts w:hint="eastAsia"/>
                <w:b/>
                <w:color w:val="000000"/>
                <w:szCs w:val="21"/>
                <w:u w:val="single"/>
              </w:rPr>
              <w:t>。</w:t>
            </w:r>
          </w:p>
        </w:tc>
        <w:tc>
          <w:tcPr>
            <w:tcW w:w="1282" w:type="dxa"/>
            <w:tcBorders>
              <w:bottom w:val="single" w:sz="12" w:space="0" w:color="auto"/>
            </w:tcBorders>
            <w:vAlign w:val="center"/>
          </w:tcPr>
          <w:p w14:paraId="5B48861A" w14:textId="77777777" w:rsidR="00856DCC" w:rsidRPr="00992987" w:rsidRDefault="00734CD5">
            <w:pPr>
              <w:spacing w:line="240" w:lineRule="exact"/>
              <w:jc w:val="center"/>
              <w:rPr>
                <w:b/>
                <w:color w:val="000000"/>
                <w:szCs w:val="21"/>
                <w:u w:val="single"/>
              </w:rPr>
            </w:pPr>
            <w:r w:rsidRPr="00992987">
              <w:rPr>
                <w:rFonts w:hint="eastAsia"/>
                <w:b/>
                <w:color w:val="000000"/>
                <w:szCs w:val="21"/>
                <w:u w:val="single"/>
              </w:rPr>
              <w:t>已落实</w:t>
            </w:r>
          </w:p>
        </w:tc>
      </w:tr>
    </w:tbl>
    <w:p w14:paraId="1F0CE82F" w14:textId="77777777" w:rsidR="00856DCC" w:rsidRPr="00536447" w:rsidRDefault="00734CD5" w:rsidP="002F1450">
      <w:pPr>
        <w:pStyle w:val="2"/>
        <w:numPr>
          <w:ilvl w:val="0"/>
          <w:numId w:val="0"/>
        </w:numPr>
        <w:spacing w:after="0"/>
        <w:rPr>
          <w:sz w:val="30"/>
          <w:szCs w:val="30"/>
        </w:rPr>
      </w:pPr>
      <w:bookmarkStart w:id="683" w:name="_Toc478119321"/>
      <w:bookmarkStart w:id="684" w:name="_Toc532230683"/>
      <w:bookmarkStart w:id="685" w:name="_Toc1051505"/>
      <w:bookmarkStart w:id="686" w:name="_Toc6786371"/>
      <w:r w:rsidRPr="00536447">
        <w:rPr>
          <w:sz w:val="30"/>
          <w:szCs w:val="30"/>
        </w:rPr>
        <w:lastRenderedPageBreak/>
        <w:t xml:space="preserve">9.2  </w:t>
      </w:r>
      <w:r w:rsidRPr="00536447">
        <w:rPr>
          <w:rFonts w:hint="eastAsia"/>
          <w:sz w:val="30"/>
          <w:szCs w:val="30"/>
        </w:rPr>
        <w:t>产业集聚区规划环评“清单管理”</w:t>
      </w:r>
      <w:bookmarkEnd w:id="683"/>
      <w:bookmarkEnd w:id="684"/>
      <w:bookmarkEnd w:id="685"/>
      <w:bookmarkEnd w:id="686"/>
    </w:p>
    <w:p w14:paraId="4D340E1E" w14:textId="77777777" w:rsidR="00856DCC" w:rsidRPr="00536447" w:rsidRDefault="00734CD5" w:rsidP="002F1450">
      <w:pPr>
        <w:pStyle w:val="3"/>
        <w:spacing w:before="120" w:after="0"/>
        <w:rPr>
          <w:sz w:val="28"/>
          <w:szCs w:val="28"/>
        </w:rPr>
      </w:pPr>
      <w:bookmarkStart w:id="687" w:name="_Toc478119322"/>
      <w:bookmarkStart w:id="688" w:name="_Toc532230684"/>
      <w:bookmarkStart w:id="689" w:name="_Toc6786372"/>
      <w:r w:rsidRPr="00536447">
        <w:rPr>
          <w:sz w:val="28"/>
          <w:szCs w:val="28"/>
        </w:rPr>
        <w:t xml:space="preserve">9.2.1  </w:t>
      </w:r>
      <w:r w:rsidRPr="00536447">
        <w:rPr>
          <w:rFonts w:hint="eastAsia"/>
          <w:sz w:val="28"/>
          <w:szCs w:val="28"/>
        </w:rPr>
        <w:t>空间管制</w:t>
      </w:r>
      <w:bookmarkEnd w:id="687"/>
      <w:bookmarkEnd w:id="688"/>
      <w:bookmarkEnd w:id="689"/>
    </w:p>
    <w:p w14:paraId="610E73D5" w14:textId="77777777" w:rsidR="0044092D" w:rsidRPr="00536447" w:rsidRDefault="00734CD5" w:rsidP="003468C4">
      <w:pPr>
        <w:pStyle w:val="Style375"/>
        <w:spacing w:line="460" w:lineRule="exact"/>
        <w:ind w:firstLine="482"/>
        <w:rPr>
          <w:b/>
          <w:u w:val="single"/>
        </w:rPr>
      </w:pPr>
      <w:r w:rsidRPr="00536447">
        <w:rPr>
          <w:rFonts w:hint="eastAsia"/>
          <w:b/>
          <w:u w:val="single"/>
        </w:rPr>
        <w:t>根据《环保部办公厅关于规划环境影响评价加强空间管制、总量管控和环境准入的指导意见（试行）》（环办环评〔</w:t>
      </w:r>
      <w:r w:rsidRPr="00536447">
        <w:rPr>
          <w:b/>
          <w:u w:val="single"/>
        </w:rPr>
        <w:t>2016</w:t>
      </w:r>
      <w:r w:rsidRPr="00536447">
        <w:rPr>
          <w:rFonts w:hint="eastAsia"/>
          <w:b/>
          <w:u w:val="single"/>
        </w:rPr>
        <w:t>〕</w:t>
      </w:r>
      <w:r w:rsidRPr="00536447">
        <w:rPr>
          <w:b/>
          <w:u w:val="single"/>
        </w:rPr>
        <w:t>14</w:t>
      </w:r>
      <w:r w:rsidRPr="00536447">
        <w:rPr>
          <w:rFonts w:hint="eastAsia"/>
          <w:b/>
          <w:u w:val="single"/>
        </w:rPr>
        <w:t>号）和《河南省环境保护厅关于全面加强产业园区规划环境影响评价工作的通知》（豫环文〔</w:t>
      </w:r>
      <w:r w:rsidRPr="00536447">
        <w:rPr>
          <w:b/>
          <w:u w:val="single"/>
        </w:rPr>
        <w:t>2016</w:t>
      </w:r>
      <w:r w:rsidRPr="00536447">
        <w:rPr>
          <w:rFonts w:hint="eastAsia"/>
          <w:b/>
          <w:u w:val="single"/>
        </w:rPr>
        <w:t>〕</w:t>
      </w:r>
      <w:r w:rsidRPr="00536447">
        <w:rPr>
          <w:b/>
          <w:u w:val="single"/>
        </w:rPr>
        <w:t>174</w:t>
      </w:r>
      <w:r w:rsidRPr="00536447">
        <w:rPr>
          <w:rFonts w:hint="eastAsia"/>
          <w:b/>
          <w:u w:val="single"/>
        </w:rPr>
        <w:t>号），在对</w:t>
      </w:r>
      <w:r w:rsidR="00132748" w:rsidRPr="00536447">
        <w:rPr>
          <w:rFonts w:hint="eastAsia"/>
          <w:b/>
          <w:u w:val="single"/>
        </w:rPr>
        <w:t>安阳市新东</w:t>
      </w:r>
      <w:r w:rsidRPr="00536447">
        <w:rPr>
          <w:rFonts w:hint="eastAsia"/>
          <w:b/>
          <w:u w:val="single"/>
        </w:rPr>
        <w:t>产业集聚区的充分调查和论证的基础上，根据“优先保障生态空间，合理安排生活空间，集约利用生产空间”的原则，结合区域特征，从维护生态系统完整性的角度，识别并确定需要严格保护的生态空间，作为安阳市新东产业集聚区空间开发的底线，并据此优化相关生产空间和生活空间布局，强化开发边界管制。当生产生活空间与生态空间发生冲突时，对规划空间布局提出优化调整意见，以保障生态空间性质不转换、面积不减少、功能不降低，明确禁止开发和限制开发空间</w:t>
      </w:r>
      <w:r w:rsidR="0044092D" w:rsidRPr="00536447">
        <w:rPr>
          <w:rFonts w:hint="eastAsia"/>
          <w:b/>
          <w:u w:val="single"/>
        </w:rPr>
        <w:t>清单。</w:t>
      </w:r>
    </w:p>
    <w:p w14:paraId="027E918B" w14:textId="77777777" w:rsidR="00456AF9" w:rsidRPr="00536447" w:rsidRDefault="0044092D" w:rsidP="003468C4">
      <w:pPr>
        <w:pStyle w:val="Style375"/>
        <w:spacing w:line="460" w:lineRule="exact"/>
        <w:ind w:firstLine="482"/>
        <w:rPr>
          <w:b/>
          <w:u w:val="single"/>
        </w:rPr>
      </w:pPr>
      <w:r w:rsidRPr="00536447">
        <w:rPr>
          <w:rFonts w:hint="eastAsia"/>
          <w:b/>
          <w:u w:val="single"/>
        </w:rPr>
        <w:t>根据安阳市新东产业集聚区总体发展规划（</w:t>
      </w:r>
      <w:r w:rsidRPr="00536447">
        <w:rPr>
          <w:rFonts w:hint="eastAsia"/>
          <w:b/>
          <w:u w:val="single"/>
        </w:rPr>
        <w:t>2018-2030</w:t>
      </w:r>
      <w:r w:rsidRPr="00536447">
        <w:rPr>
          <w:rFonts w:hint="eastAsia"/>
          <w:b/>
          <w:u w:val="single"/>
        </w:rPr>
        <w:t>），</w:t>
      </w:r>
      <w:r w:rsidR="00456AF9" w:rsidRPr="00536447">
        <w:rPr>
          <w:rFonts w:hint="eastAsia"/>
          <w:b/>
          <w:u w:val="single"/>
        </w:rPr>
        <w:t>为协调集聚区建设与区域生态功能的关系，优化空间布局，引导集聚区建设，拟将规划区内用地划为禁建区、限建区、适建区和已建区四类管制分区，并制定相应的管制要求。</w:t>
      </w:r>
    </w:p>
    <w:p w14:paraId="4CA228D5" w14:textId="77777777" w:rsidR="00456AF9" w:rsidRPr="00536447" w:rsidRDefault="00456AF9" w:rsidP="003468C4">
      <w:pPr>
        <w:pStyle w:val="Style375"/>
        <w:spacing w:line="460" w:lineRule="exact"/>
        <w:ind w:firstLine="482"/>
        <w:rPr>
          <w:b/>
          <w:u w:val="single"/>
        </w:rPr>
      </w:pPr>
      <w:r w:rsidRPr="00536447">
        <w:rPr>
          <w:rFonts w:hint="eastAsia"/>
          <w:b/>
          <w:u w:val="single"/>
        </w:rPr>
        <w:t>（一）禁建区。水域、水域两岸不宜作为建设用地，可以作为生态用地，实施公共绿地、防护绿地和局部水面景观建设。应因地制宜，保护、利用区内自然水体，加强生态建设和道路绿化，创造优良的生产、生活、投资环境，美化园区景观，树立环境优美的园区形象。</w:t>
      </w:r>
    </w:p>
    <w:p w14:paraId="04055B16" w14:textId="77777777" w:rsidR="00456AF9" w:rsidRPr="00536447" w:rsidRDefault="00456AF9" w:rsidP="003468C4">
      <w:pPr>
        <w:pStyle w:val="Style375"/>
        <w:spacing w:line="460" w:lineRule="exact"/>
        <w:ind w:firstLine="482"/>
        <w:rPr>
          <w:b/>
          <w:u w:val="single"/>
        </w:rPr>
      </w:pPr>
      <w:r w:rsidRPr="00536447">
        <w:rPr>
          <w:rFonts w:hint="eastAsia"/>
          <w:b/>
          <w:u w:val="single"/>
        </w:rPr>
        <w:t>禁建区面积约</w:t>
      </w:r>
      <w:r w:rsidRPr="00536447">
        <w:rPr>
          <w:rFonts w:hint="eastAsia"/>
          <w:b/>
          <w:u w:val="single"/>
        </w:rPr>
        <w:t>16.21</w:t>
      </w:r>
      <w:r w:rsidRPr="00536447">
        <w:rPr>
          <w:rFonts w:hint="eastAsia"/>
          <w:b/>
          <w:u w:val="single"/>
        </w:rPr>
        <w:t>公顷，占总用地的比例为</w:t>
      </w:r>
      <w:r w:rsidRPr="00536447">
        <w:rPr>
          <w:rFonts w:hint="eastAsia"/>
          <w:b/>
          <w:u w:val="single"/>
        </w:rPr>
        <w:t>1.8%</w:t>
      </w:r>
      <w:r w:rsidRPr="00536447">
        <w:rPr>
          <w:rFonts w:hint="eastAsia"/>
          <w:b/>
          <w:u w:val="single"/>
        </w:rPr>
        <w:t>。禁建区主要是指西部片区两河流和其所形成的景观湖面以及部分地势低洼的地区。禁建区内严禁任何与生态修复、湿地和岸线保护无关的建设行为。</w:t>
      </w:r>
    </w:p>
    <w:p w14:paraId="5C840E18" w14:textId="77777777" w:rsidR="00456AF9" w:rsidRPr="00536447" w:rsidRDefault="00456AF9" w:rsidP="003468C4">
      <w:pPr>
        <w:pStyle w:val="Style375"/>
        <w:spacing w:line="460" w:lineRule="exact"/>
        <w:ind w:firstLine="482"/>
        <w:rPr>
          <w:b/>
          <w:u w:val="single"/>
        </w:rPr>
      </w:pPr>
      <w:r w:rsidRPr="00536447">
        <w:rPr>
          <w:rFonts w:hint="eastAsia"/>
          <w:b/>
          <w:u w:val="single"/>
        </w:rPr>
        <w:t>（二）限建区。考虑到城镇建设规划和生态环境的要求，对沿穿越集聚区内部的城市景观河流及其他水域两侧的防护绿地、公共绿地等应作为限制建设区。要科学合理得引导开发建设行为，严格控制开发的规模和强度，以园林绿化和景观开发为主，强化生态敏感与控制开发地区对生态的稳定功能和对城镇居民的休憩服务功能。</w:t>
      </w:r>
    </w:p>
    <w:p w14:paraId="511D83E9" w14:textId="77777777" w:rsidR="00456AF9" w:rsidRPr="00536447" w:rsidRDefault="00456AF9" w:rsidP="003468C4">
      <w:pPr>
        <w:pStyle w:val="Style375"/>
        <w:spacing w:line="460" w:lineRule="exact"/>
        <w:ind w:firstLine="482"/>
        <w:rPr>
          <w:b/>
          <w:u w:val="single"/>
        </w:rPr>
      </w:pPr>
      <w:r w:rsidRPr="00536447">
        <w:rPr>
          <w:rFonts w:hint="eastAsia"/>
          <w:b/>
          <w:u w:val="single"/>
        </w:rPr>
        <w:t>限建区面积约</w:t>
      </w:r>
      <w:r w:rsidRPr="00536447">
        <w:rPr>
          <w:rFonts w:hint="eastAsia"/>
          <w:b/>
          <w:u w:val="single"/>
        </w:rPr>
        <w:t>12.16</w:t>
      </w:r>
      <w:r w:rsidRPr="00536447">
        <w:rPr>
          <w:rFonts w:hint="eastAsia"/>
          <w:b/>
          <w:u w:val="single"/>
        </w:rPr>
        <w:t>公顷，占总用地的比例为</w:t>
      </w:r>
      <w:r w:rsidRPr="00536447">
        <w:rPr>
          <w:rFonts w:hint="eastAsia"/>
          <w:b/>
          <w:u w:val="single"/>
        </w:rPr>
        <w:t>1.35%</w:t>
      </w:r>
      <w:r w:rsidRPr="00536447">
        <w:rPr>
          <w:rFonts w:hint="eastAsia"/>
          <w:b/>
          <w:u w:val="single"/>
        </w:rPr>
        <w:t>。限建区内建设成本较高，应进行保护性开发，并慎重研究建设项目的性质、规模和开发强度。</w:t>
      </w:r>
    </w:p>
    <w:p w14:paraId="745A6FA3" w14:textId="77777777" w:rsidR="00456AF9" w:rsidRPr="00536447" w:rsidRDefault="00456AF9" w:rsidP="003468C4">
      <w:pPr>
        <w:pStyle w:val="Style375"/>
        <w:spacing w:line="460" w:lineRule="exact"/>
        <w:ind w:firstLine="482"/>
        <w:rPr>
          <w:b/>
          <w:u w:val="single"/>
        </w:rPr>
      </w:pPr>
      <w:r w:rsidRPr="00536447">
        <w:rPr>
          <w:rFonts w:hint="eastAsia"/>
          <w:b/>
          <w:u w:val="single"/>
        </w:rPr>
        <w:t>（三）适建区。除限制禁建区、限建区外，其它区域地质条件均符合居住、公共服务、工业等项目用地标准，可供土地开发规模较大，且涉及农民转居转工、征地拆迁</w:t>
      </w:r>
      <w:r w:rsidRPr="00536447">
        <w:rPr>
          <w:rFonts w:hint="eastAsia"/>
          <w:b/>
          <w:u w:val="single"/>
        </w:rPr>
        <w:lastRenderedPageBreak/>
        <w:t>等复杂的社会敏感问题较少，可用作工业项目发展用地和集聚区发展预留用地。对适宜建设区，应充分考虑园区的自然地形、产业现状、村庄现状、自然水体、风向，使适宜建设区的功能分区明确、合理，生产、生活、交通方便，提高建设投资效益，节约开发成本，缩短投资成本回收时间，取得最佳经济效益。</w:t>
      </w:r>
    </w:p>
    <w:p w14:paraId="4C79B2EE" w14:textId="77777777" w:rsidR="00856DCC" w:rsidRPr="00536447" w:rsidRDefault="00456AF9" w:rsidP="003468C4">
      <w:pPr>
        <w:pStyle w:val="Style375"/>
        <w:spacing w:line="460" w:lineRule="exact"/>
        <w:ind w:firstLine="482"/>
        <w:rPr>
          <w:b/>
          <w:u w:val="single"/>
        </w:rPr>
      </w:pPr>
      <w:r w:rsidRPr="00536447">
        <w:rPr>
          <w:rFonts w:hint="eastAsia"/>
          <w:b/>
          <w:u w:val="single"/>
        </w:rPr>
        <w:t>适建区面积约</w:t>
      </w:r>
      <w:r w:rsidRPr="00536447">
        <w:rPr>
          <w:rFonts w:hint="eastAsia"/>
          <w:b/>
          <w:u w:val="single"/>
        </w:rPr>
        <w:t>539.57</w:t>
      </w:r>
      <w:r w:rsidRPr="00536447">
        <w:rPr>
          <w:rFonts w:hint="eastAsia"/>
          <w:b/>
          <w:u w:val="single"/>
        </w:rPr>
        <w:t>公顷，占总用地的比例为</w:t>
      </w:r>
      <w:r w:rsidRPr="00536447">
        <w:rPr>
          <w:rFonts w:hint="eastAsia"/>
          <w:b/>
          <w:u w:val="single"/>
        </w:rPr>
        <w:t>59.92%</w:t>
      </w:r>
      <w:r w:rsidRPr="00536447">
        <w:rPr>
          <w:rFonts w:hint="eastAsia"/>
          <w:b/>
          <w:u w:val="single"/>
        </w:rPr>
        <w:t>。规划范围内除禁建区、限建区和已建区外均为适建区。依据法定规划对建设行为进行管理。</w:t>
      </w:r>
    </w:p>
    <w:p w14:paraId="73D231E5" w14:textId="77777777" w:rsidR="00EF481A" w:rsidRPr="00536447" w:rsidRDefault="00EF481A" w:rsidP="003468C4">
      <w:pPr>
        <w:pStyle w:val="Style375"/>
        <w:spacing w:line="460" w:lineRule="exact"/>
        <w:ind w:firstLine="482"/>
        <w:rPr>
          <w:b/>
          <w:u w:val="single"/>
        </w:rPr>
      </w:pPr>
      <w:bookmarkStart w:id="690" w:name="_Hlk1040120"/>
      <w:r w:rsidRPr="00536447">
        <w:rPr>
          <w:rFonts w:hint="eastAsia"/>
          <w:b/>
          <w:u w:val="single"/>
        </w:rPr>
        <w:t>安阳市新东产业集聚区空间管制清单汇总如下表，空间管制规划图</w:t>
      </w:r>
      <w:bookmarkEnd w:id="690"/>
      <w:r w:rsidRPr="00536447">
        <w:rPr>
          <w:rFonts w:hint="eastAsia"/>
          <w:b/>
          <w:u w:val="single"/>
        </w:rPr>
        <w:t>详见附图</w:t>
      </w:r>
      <w:r w:rsidRPr="00536447">
        <w:rPr>
          <w:rFonts w:hint="eastAsia"/>
          <w:b/>
          <w:u w:val="single"/>
        </w:rPr>
        <w:t>9</w:t>
      </w:r>
      <w:r w:rsidRPr="00536447">
        <w:rPr>
          <w:b/>
          <w:u w:val="single"/>
        </w:rPr>
        <w:t>-1</w:t>
      </w:r>
      <w:r w:rsidRPr="00536447">
        <w:rPr>
          <w:rFonts w:hint="eastAsia"/>
          <w:b/>
          <w:u w:val="single"/>
        </w:rPr>
        <w:t>。</w:t>
      </w:r>
    </w:p>
    <w:p w14:paraId="61D10B6F" w14:textId="77777777" w:rsidR="00856DCC" w:rsidRPr="00536447" w:rsidRDefault="00734CD5" w:rsidP="00EF481A">
      <w:pPr>
        <w:pStyle w:val="Style375"/>
        <w:spacing w:line="520" w:lineRule="exact"/>
        <w:ind w:firstLineChars="0" w:firstLine="0"/>
        <w:jc w:val="center"/>
        <w:rPr>
          <w:b/>
          <w:sz w:val="21"/>
          <w:szCs w:val="21"/>
          <w:u w:val="single"/>
        </w:rPr>
      </w:pPr>
      <w:r w:rsidRPr="00536447">
        <w:rPr>
          <w:rFonts w:hint="eastAsia"/>
          <w:b/>
          <w:sz w:val="21"/>
          <w:szCs w:val="21"/>
          <w:u w:val="single"/>
        </w:rPr>
        <w:t>表</w:t>
      </w:r>
      <w:r w:rsidRPr="00536447">
        <w:rPr>
          <w:b/>
          <w:sz w:val="21"/>
          <w:szCs w:val="21"/>
          <w:u w:val="single"/>
        </w:rPr>
        <w:t xml:space="preserve">9-2   </w:t>
      </w:r>
      <w:r w:rsidRPr="00536447">
        <w:rPr>
          <w:rFonts w:hint="eastAsia"/>
          <w:b/>
          <w:sz w:val="21"/>
          <w:szCs w:val="21"/>
          <w:u w:val="single"/>
        </w:rPr>
        <w:t>安阳市新东产业集聚区空间管制清单</w:t>
      </w:r>
    </w:p>
    <w:tbl>
      <w:tblPr>
        <w:tblW w:w="89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52"/>
        <w:gridCol w:w="6376"/>
      </w:tblGrid>
      <w:tr w:rsidR="00856DCC" w:rsidRPr="00536447" w14:paraId="02624C0F" w14:textId="77777777">
        <w:tc>
          <w:tcPr>
            <w:tcW w:w="2552" w:type="dxa"/>
            <w:tcBorders>
              <w:top w:val="single" w:sz="12" w:space="0" w:color="auto"/>
            </w:tcBorders>
            <w:vAlign w:val="center"/>
          </w:tcPr>
          <w:p w14:paraId="2BB09B3C" w14:textId="77777777" w:rsidR="00856DCC" w:rsidRPr="00536447" w:rsidRDefault="00734CD5">
            <w:pPr>
              <w:pStyle w:val="Style375"/>
              <w:spacing w:line="300" w:lineRule="exact"/>
              <w:ind w:firstLineChars="0" w:firstLine="0"/>
              <w:jc w:val="center"/>
              <w:rPr>
                <w:b/>
                <w:sz w:val="21"/>
                <w:szCs w:val="21"/>
                <w:u w:val="single"/>
              </w:rPr>
            </w:pPr>
            <w:r w:rsidRPr="00536447">
              <w:rPr>
                <w:rFonts w:hint="eastAsia"/>
                <w:b/>
                <w:sz w:val="21"/>
                <w:szCs w:val="21"/>
                <w:u w:val="single"/>
              </w:rPr>
              <w:t>类别</w:t>
            </w:r>
          </w:p>
        </w:tc>
        <w:tc>
          <w:tcPr>
            <w:tcW w:w="6376" w:type="dxa"/>
            <w:tcBorders>
              <w:top w:val="single" w:sz="12" w:space="0" w:color="auto"/>
            </w:tcBorders>
            <w:vAlign w:val="center"/>
          </w:tcPr>
          <w:p w14:paraId="31401494" w14:textId="77777777" w:rsidR="00856DCC" w:rsidRPr="00536447" w:rsidRDefault="00734CD5">
            <w:pPr>
              <w:pStyle w:val="Style375"/>
              <w:spacing w:line="300" w:lineRule="exact"/>
              <w:ind w:firstLineChars="0" w:firstLine="0"/>
              <w:jc w:val="center"/>
              <w:rPr>
                <w:b/>
                <w:sz w:val="21"/>
                <w:szCs w:val="21"/>
                <w:u w:val="single"/>
              </w:rPr>
            </w:pPr>
            <w:r w:rsidRPr="00536447">
              <w:rPr>
                <w:rFonts w:hint="eastAsia"/>
                <w:b/>
                <w:sz w:val="21"/>
                <w:szCs w:val="21"/>
                <w:u w:val="single"/>
              </w:rPr>
              <w:t>管制清单</w:t>
            </w:r>
          </w:p>
        </w:tc>
      </w:tr>
      <w:tr w:rsidR="00456AF9" w:rsidRPr="00536447" w14:paraId="55B4C5D9" w14:textId="77777777" w:rsidTr="00305B31">
        <w:tc>
          <w:tcPr>
            <w:tcW w:w="2552" w:type="dxa"/>
            <w:vAlign w:val="center"/>
          </w:tcPr>
          <w:p w14:paraId="100C8A35" w14:textId="77777777" w:rsidR="00456AF9" w:rsidRPr="00536447" w:rsidRDefault="00456AF9">
            <w:pPr>
              <w:pStyle w:val="Style375"/>
              <w:spacing w:line="300" w:lineRule="exact"/>
              <w:ind w:firstLineChars="0" w:firstLine="0"/>
              <w:jc w:val="center"/>
              <w:rPr>
                <w:b/>
                <w:sz w:val="21"/>
                <w:szCs w:val="21"/>
                <w:u w:val="single"/>
              </w:rPr>
            </w:pPr>
            <w:r w:rsidRPr="00536447">
              <w:rPr>
                <w:rFonts w:hint="eastAsia"/>
                <w:b/>
                <w:sz w:val="21"/>
                <w:szCs w:val="21"/>
                <w:u w:val="single"/>
              </w:rPr>
              <w:t>禁建区</w:t>
            </w:r>
          </w:p>
        </w:tc>
        <w:tc>
          <w:tcPr>
            <w:tcW w:w="6376" w:type="dxa"/>
            <w:vAlign w:val="center"/>
          </w:tcPr>
          <w:p w14:paraId="4C1ED3EB" w14:textId="77777777" w:rsidR="00456AF9" w:rsidRPr="00536447" w:rsidRDefault="00456AF9">
            <w:pPr>
              <w:pStyle w:val="Style375"/>
              <w:spacing w:line="300" w:lineRule="exact"/>
              <w:ind w:firstLineChars="0" w:firstLine="0"/>
              <w:jc w:val="left"/>
              <w:rPr>
                <w:b/>
                <w:sz w:val="21"/>
                <w:szCs w:val="21"/>
                <w:u w:val="single"/>
              </w:rPr>
            </w:pPr>
            <w:r w:rsidRPr="00536447">
              <w:rPr>
                <w:rFonts w:hint="eastAsia"/>
                <w:b/>
                <w:sz w:val="21"/>
                <w:szCs w:val="21"/>
                <w:u w:val="single"/>
              </w:rPr>
              <w:t>西部片区两河流和其所形成的景观湖面以及部分地势低洼的地区；工业用地和居住用地之间防护绿地。禁建区面积约</w:t>
            </w:r>
            <w:r w:rsidRPr="00536447">
              <w:rPr>
                <w:rFonts w:hint="eastAsia"/>
                <w:b/>
                <w:sz w:val="21"/>
                <w:szCs w:val="21"/>
                <w:u w:val="single"/>
              </w:rPr>
              <w:t>16.21</w:t>
            </w:r>
            <w:r w:rsidRPr="00536447">
              <w:rPr>
                <w:rFonts w:hint="eastAsia"/>
                <w:b/>
                <w:sz w:val="21"/>
                <w:szCs w:val="21"/>
                <w:u w:val="single"/>
              </w:rPr>
              <w:t>公顷。</w:t>
            </w:r>
          </w:p>
        </w:tc>
      </w:tr>
      <w:tr w:rsidR="00456AF9" w:rsidRPr="00536447" w14:paraId="6762098E" w14:textId="77777777" w:rsidTr="00305B31">
        <w:tc>
          <w:tcPr>
            <w:tcW w:w="2552" w:type="dxa"/>
            <w:vAlign w:val="center"/>
          </w:tcPr>
          <w:p w14:paraId="1316E9C1" w14:textId="77777777" w:rsidR="00456AF9" w:rsidRPr="00536447" w:rsidRDefault="00456AF9">
            <w:pPr>
              <w:pStyle w:val="Style375"/>
              <w:spacing w:line="300" w:lineRule="exact"/>
              <w:ind w:firstLineChars="0" w:firstLine="0"/>
              <w:jc w:val="center"/>
              <w:rPr>
                <w:b/>
                <w:sz w:val="21"/>
                <w:szCs w:val="21"/>
                <w:u w:val="single"/>
              </w:rPr>
            </w:pPr>
            <w:r w:rsidRPr="00536447">
              <w:rPr>
                <w:rFonts w:hint="eastAsia"/>
                <w:b/>
                <w:sz w:val="21"/>
                <w:szCs w:val="21"/>
                <w:u w:val="single"/>
              </w:rPr>
              <w:t>限建区</w:t>
            </w:r>
          </w:p>
        </w:tc>
        <w:tc>
          <w:tcPr>
            <w:tcW w:w="6376" w:type="dxa"/>
            <w:vAlign w:val="center"/>
          </w:tcPr>
          <w:p w14:paraId="7112555F" w14:textId="77777777" w:rsidR="00456AF9" w:rsidRPr="00536447" w:rsidRDefault="00456AF9">
            <w:pPr>
              <w:pStyle w:val="Style375"/>
              <w:spacing w:line="300" w:lineRule="exact"/>
              <w:ind w:firstLineChars="0" w:firstLine="0"/>
              <w:jc w:val="left"/>
              <w:rPr>
                <w:b/>
                <w:sz w:val="21"/>
                <w:szCs w:val="21"/>
                <w:u w:val="single"/>
              </w:rPr>
            </w:pPr>
            <w:r w:rsidRPr="00536447">
              <w:rPr>
                <w:rFonts w:hint="eastAsia"/>
                <w:b/>
                <w:sz w:val="21"/>
                <w:szCs w:val="21"/>
                <w:u w:val="single"/>
              </w:rPr>
              <w:t>沿</w:t>
            </w:r>
            <w:bookmarkStart w:id="691" w:name="_Hlk532147181"/>
            <w:r w:rsidRPr="00536447">
              <w:rPr>
                <w:rFonts w:hint="eastAsia"/>
                <w:b/>
                <w:sz w:val="21"/>
                <w:szCs w:val="21"/>
                <w:u w:val="single"/>
              </w:rPr>
              <w:t>穿越集聚区内部的城市景观河流及其他水域两侧的防护绿地、公共绿地等</w:t>
            </w:r>
            <w:bookmarkEnd w:id="691"/>
            <w:r w:rsidRPr="00536447">
              <w:rPr>
                <w:rFonts w:hint="eastAsia"/>
                <w:b/>
                <w:sz w:val="21"/>
                <w:szCs w:val="21"/>
                <w:u w:val="single"/>
              </w:rPr>
              <w:t>。限建区面积约</w:t>
            </w:r>
            <w:r w:rsidRPr="00536447">
              <w:rPr>
                <w:rFonts w:hint="eastAsia"/>
                <w:b/>
                <w:sz w:val="21"/>
                <w:szCs w:val="21"/>
                <w:u w:val="single"/>
              </w:rPr>
              <w:t>12.16</w:t>
            </w:r>
            <w:r w:rsidRPr="00536447">
              <w:rPr>
                <w:rFonts w:hint="eastAsia"/>
                <w:b/>
                <w:sz w:val="21"/>
                <w:szCs w:val="21"/>
                <w:u w:val="single"/>
              </w:rPr>
              <w:t>公顷。</w:t>
            </w:r>
          </w:p>
        </w:tc>
      </w:tr>
      <w:tr w:rsidR="00456AF9" w:rsidRPr="00536447" w14:paraId="79805569" w14:textId="77777777" w:rsidTr="00305B31">
        <w:tc>
          <w:tcPr>
            <w:tcW w:w="2552" w:type="dxa"/>
            <w:tcBorders>
              <w:bottom w:val="single" w:sz="12" w:space="0" w:color="auto"/>
            </w:tcBorders>
            <w:vAlign w:val="center"/>
          </w:tcPr>
          <w:p w14:paraId="37158A17" w14:textId="77777777" w:rsidR="00456AF9" w:rsidRPr="00536447" w:rsidRDefault="00456AF9">
            <w:pPr>
              <w:pStyle w:val="Style375"/>
              <w:spacing w:line="300" w:lineRule="exact"/>
              <w:ind w:firstLineChars="0" w:firstLine="0"/>
              <w:jc w:val="center"/>
              <w:rPr>
                <w:b/>
                <w:sz w:val="21"/>
                <w:szCs w:val="21"/>
                <w:u w:val="single"/>
              </w:rPr>
            </w:pPr>
            <w:r w:rsidRPr="00536447">
              <w:rPr>
                <w:rFonts w:hint="eastAsia"/>
                <w:b/>
                <w:sz w:val="21"/>
                <w:szCs w:val="21"/>
                <w:u w:val="single"/>
              </w:rPr>
              <w:t>适建区</w:t>
            </w:r>
          </w:p>
        </w:tc>
        <w:tc>
          <w:tcPr>
            <w:tcW w:w="6376" w:type="dxa"/>
            <w:tcBorders>
              <w:bottom w:val="single" w:sz="12" w:space="0" w:color="auto"/>
            </w:tcBorders>
            <w:vAlign w:val="center"/>
          </w:tcPr>
          <w:p w14:paraId="505F77B6" w14:textId="77777777" w:rsidR="00456AF9" w:rsidRPr="00536447" w:rsidRDefault="00456AF9">
            <w:pPr>
              <w:pStyle w:val="Style375"/>
              <w:spacing w:line="300" w:lineRule="exact"/>
              <w:ind w:firstLineChars="0" w:firstLine="0"/>
              <w:jc w:val="left"/>
              <w:rPr>
                <w:b/>
                <w:sz w:val="21"/>
                <w:szCs w:val="21"/>
                <w:u w:val="single"/>
              </w:rPr>
            </w:pPr>
            <w:r w:rsidRPr="00536447">
              <w:rPr>
                <w:rFonts w:hint="eastAsia"/>
                <w:b/>
                <w:sz w:val="21"/>
                <w:szCs w:val="21"/>
                <w:u w:val="single"/>
              </w:rPr>
              <w:t>集聚区范围内除限制禁建区、限建区外的地块，适建区面积约</w:t>
            </w:r>
            <w:r w:rsidRPr="00536447">
              <w:rPr>
                <w:rFonts w:hint="eastAsia"/>
                <w:b/>
                <w:sz w:val="21"/>
                <w:szCs w:val="21"/>
                <w:u w:val="single"/>
              </w:rPr>
              <w:t>539.57</w:t>
            </w:r>
            <w:r w:rsidRPr="00536447">
              <w:rPr>
                <w:rFonts w:hint="eastAsia"/>
                <w:b/>
                <w:sz w:val="21"/>
                <w:szCs w:val="21"/>
                <w:u w:val="single"/>
              </w:rPr>
              <w:t>公顷。</w:t>
            </w:r>
          </w:p>
        </w:tc>
      </w:tr>
    </w:tbl>
    <w:p w14:paraId="4B59843F" w14:textId="77777777" w:rsidR="00EF481A" w:rsidRPr="00536447" w:rsidRDefault="00EF481A" w:rsidP="00456AF9">
      <w:pPr>
        <w:pStyle w:val="Style375"/>
        <w:spacing w:line="500" w:lineRule="exact"/>
        <w:ind w:firstLine="482"/>
        <w:rPr>
          <w:b/>
          <w:u w:val="single"/>
        </w:rPr>
      </w:pPr>
      <w:bookmarkStart w:id="692" w:name="_Toc478119323"/>
      <w:bookmarkStart w:id="693" w:name="_Toc532230685"/>
      <w:r w:rsidRPr="00536447">
        <w:rPr>
          <w:rFonts w:hint="eastAsia"/>
          <w:b/>
          <w:u w:val="single"/>
        </w:rPr>
        <w:t>因集聚区主导产业为装备制造业及电子信息业，</w:t>
      </w:r>
      <w:r w:rsidR="00AF75E8" w:rsidRPr="00536447">
        <w:rPr>
          <w:rFonts w:hint="eastAsia"/>
          <w:b/>
          <w:u w:val="single"/>
        </w:rPr>
        <w:t>集聚区内入住企业应根据项目环评结论及批复落实防护距离及防治措施要求。</w:t>
      </w:r>
    </w:p>
    <w:p w14:paraId="44333C54" w14:textId="77777777" w:rsidR="00856DCC" w:rsidRPr="00536447" w:rsidRDefault="00EF481A" w:rsidP="002F1450">
      <w:pPr>
        <w:pStyle w:val="3"/>
        <w:spacing w:before="0" w:after="0" w:line="480" w:lineRule="exact"/>
        <w:rPr>
          <w:sz w:val="28"/>
          <w:szCs w:val="28"/>
        </w:rPr>
      </w:pPr>
      <w:bookmarkStart w:id="694" w:name="_Toc6786373"/>
      <w:r w:rsidRPr="00536447">
        <w:rPr>
          <w:sz w:val="28"/>
          <w:szCs w:val="28"/>
        </w:rPr>
        <w:t xml:space="preserve">9.2.2   </w:t>
      </w:r>
      <w:r w:rsidRPr="00536447">
        <w:rPr>
          <w:rFonts w:hint="eastAsia"/>
          <w:sz w:val="28"/>
          <w:szCs w:val="28"/>
        </w:rPr>
        <w:t>主要特征污染物排放总量上限清单</w:t>
      </w:r>
      <w:bookmarkEnd w:id="692"/>
      <w:bookmarkEnd w:id="693"/>
      <w:bookmarkEnd w:id="694"/>
    </w:p>
    <w:p w14:paraId="7C9E3B61" w14:textId="0784F69E" w:rsidR="00856DCC" w:rsidRPr="00536447" w:rsidRDefault="00734CD5">
      <w:pPr>
        <w:pStyle w:val="Style375"/>
        <w:spacing w:line="500" w:lineRule="exact"/>
        <w:ind w:firstLine="482"/>
        <w:rPr>
          <w:b/>
          <w:u w:val="single"/>
        </w:rPr>
      </w:pPr>
      <w:r w:rsidRPr="00536447">
        <w:rPr>
          <w:rFonts w:hint="eastAsia"/>
          <w:b/>
          <w:u w:val="single"/>
        </w:rPr>
        <w:t>《环保部办公厅关于规划环境影响评价加强空间管制、总量管控和环境准入的指导意见（试行）》（环办环评〔</w:t>
      </w:r>
      <w:r w:rsidRPr="00536447">
        <w:rPr>
          <w:b/>
          <w:u w:val="single"/>
        </w:rPr>
        <w:t>2016</w:t>
      </w:r>
      <w:r w:rsidRPr="00536447">
        <w:rPr>
          <w:rFonts w:hint="eastAsia"/>
          <w:b/>
          <w:u w:val="single"/>
        </w:rPr>
        <w:t>〕</w:t>
      </w:r>
      <w:r w:rsidRPr="00536447">
        <w:rPr>
          <w:b/>
          <w:u w:val="single"/>
        </w:rPr>
        <w:t>14</w:t>
      </w:r>
      <w:r w:rsidRPr="00536447">
        <w:rPr>
          <w:rFonts w:hint="eastAsia"/>
          <w:b/>
          <w:u w:val="single"/>
        </w:rPr>
        <w:t>号）和《河南省环境保护厅关于全面加强产业园区规划环境影响评价工作的通知》（豫环文〔</w:t>
      </w:r>
      <w:r w:rsidRPr="00536447">
        <w:rPr>
          <w:b/>
          <w:u w:val="single"/>
        </w:rPr>
        <w:t>2016</w:t>
      </w:r>
      <w:r w:rsidRPr="00536447">
        <w:rPr>
          <w:rFonts w:hint="eastAsia"/>
          <w:b/>
          <w:u w:val="single"/>
        </w:rPr>
        <w:t>〕</w:t>
      </w:r>
      <w:r w:rsidRPr="00536447">
        <w:rPr>
          <w:b/>
          <w:u w:val="single"/>
        </w:rPr>
        <w:t>174</w:t>
      </w:r>
      <w:r w:rsidRPr="00536447">
        <w:rPr>
          <w:rFonts w:hint="eastAsia"/>
          <w:b/>
          <w:u w:val="single"/>
        </w:rPr>
        <w:t>号）指出，根据环境质量改善目标及相关行业污染管制要求，明确产业集聚区二氧化硫、氮氧化物、</w:t>
      </w:r>
      <w:r w:rsidR="00DE7D9B">
        <w:rPr>
          <w:rFonts w:hint="eastAsia"/>
          <w:b/>
          <w:u w:val="single"/>
        </w:rPr>
        <w:t>非甲烷总烃、</w:t>
      </w:r>
      <w:r w:rsidRPr="00536447">
        <w:rPr>
          <w:rFonts w:hint="eastAsia"/>
          <w:b/>
          <w:u w:val="single"/>
        </w:rPr>
        <w:t>化学需氧量、氨氮等重点污染因子和主要特征污染物排放总量控制上限清单。</w:t>
      </w:r>
    </w:p>
    <w:p w14:paraId="5D58E269" w14:textId="77777777" w:rsidR="00856DCC" w:rsidRPr="00536447" w:rsidRDefault="00734CD5">
      <w:pPr>
        <w:pStyle w:val="Style375"/>
        <w:spacing w:line="500" w:lineRule="exact"/>
        <w:ind w:firstLine="482"/>
        <w:rPr>
          <w:b/>
          <w:u w:val="single"/>
        </w:rPr>
      </w:pPr>
      <w:r w:rsidRPr="00536447">
        <w:rPr>
          <w:rFonts w:hint="eastAsia"/>
          <w:b/>
          <w:u w:val="single"/>
        </w:rPr>
        <w:t>规划区范围内茶店河、洹河等水体为天然径流，是安阳市的主要纳污水体，按照</w:t>
      </w:r>
      <w:r w:rsidR="00D037E1">
        <w:rPr>
          <w:rFonts w:hint="eastAsia"/>
          <w:b/>
          <w:u w:val="single"/>
        </w:rPr>
        <w:t>集聚区经配套污水厂处理后的入河</w:t>
      </w:r>
      <w:r w:rsidRPr="00536447">
        <w:rPr>
          <w:rFonts w:hint="eastAsia"/>
          <w:b/>
          <w:u w:val="single"/>
        </w:rPr>
        <w:t>排放量作为产业集聚区水污染物排放上限。</w:t>
      </w:r>
    </w:p>
    <w:p w14:paraId="35F2BED2" w14:textId="77777777" w:rsidR="00856DCC" w:rsidRPr="00536447" w:rsidRDefault="00734CD5">
      <w:pPr>
        <w:spacing w:line="520" w:lineRule="exact"/>
        <w:jc w:val="center"/>
        <w:rPr>
          <w:b/>
          <w:szCs w:val="21"/>
          <w:u w:val="single"/>
        </w:rPr>
      </w:pPr>
      <w:r w:rsidRPr="00536447">
        <w:rPr>
          <w:rFonts w:hint="eastAsia"/>
          <w:b/>
          <w:szCs w:val="21"/>
          <w:u w:val="single"/>
        </w:rPr>
        <w:t>表</w:t>
      </w:r>
      <w:r w:rsidRPr="00536447">
        <w:rPr>
          <w:b/>
          <w:szCs w:val="21"/>
          <w:u w:val="single"/>
        </w:rPr>
        <w:t xml:space="preserve">9-3    </w:t>
      </w:r>
      <w:r w:rsidRPr="00536447">
        <w:rPr>
          <w:rFonts w:hint="eastAsia"/>
          <w:b/>
          <w:szCs w:val="21"/>
          <w:u w:val="single"/>
        </w:rPr>
        <w:t>主要污染物排放总量上限清单</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54"/>
        <w:gridCol w:w="2005"/>
        <w:gridCol w:w="5769"/>
      </w:tblGrid>
      <w:tr w:rsidR="00856DCC" w:rsidRPr="00536447" w14:paraId="672193AB" w14:textId="77777777" w:rsidTr="006E759E">
        <w:trPr>
          <w:trHeight w:val="350"/>
        </w:trPr>
        <w:tc>
          <w:tcPr>
            <w:tcW w:w="1769" w:type="pct"/>
            <w:gridSpan w:val="2"/>
            <w:tcBorders>
              <w:top w:val="single" w:sz="12" w:space="0" w:color="auto"/>
            </w:tcBorders>
            <w:vAlign w:val="center"/>
          </w:tcPr>
          <w:p w14:paraId="3C8F4E9D" w14:textId="77777777" w:rsidR="00856DCC" w:rsidRPr="00536447" w:rsidRDefault="00734CD5">
            <w:pPr>
              <w:jc w:val="center"/>
              <w:rPr>
                <w:b/>
                <w:szCs w:val="21"/>
                <w:u w:val="single"/>
              </w:rPr>
            </w:pPr>
            <w:r w:rsidRPr="00536447">
              <w:rPr>
                <w:rFonts w:hint="eastAsia"/>
                <w:b/>
                <w:szCs w:val="21"/>
                <w:u w:val="single"/>
              </w:rPr>
              <w:t>项目</w:t>
            </w:r>
          </w:p>
        </w:tc>
        <w:tc>
          <w:tcPr>
            <w:tcW w:w="3231" w:type="pct"/>
            <w:tcBorders>
              <w:top w:val="single" w:sz="12" w:space="0" w:color="auto"/>
            </w:tcBorders>
            <w:vAlign w:val="center"/>
          </w:tcPr>
          <w:p w14:paraId="60C7AC15" w14:textId="508D7AB5" w:rsidR="00856DCC" w:rsidRPr="00536447" w:rsidRDefault="00DE7D9B">
            <w:pPr>
              <w:jc w:val="center"/>
              <w:rPr>
                <w:b/>
                <w:szCs w:val="21"/>
                <w:u w:val="single"/>
              </w:rPr>
            </w:pPr>
            <w:r w:rsidRPr="00536447">
              <w:rPr>
                <w:rFonts w:hint="eastAsia"/>
                <w:b/>
                <w:szCs w:val="21"/>
                <w:u w:val="single"/>
              </w:rPr>
              <w:t>污染物排放总量上限</w:t>
            </w:r>
          </w:p>
        </w:tc>
      </w:tr>
      <w:tr w:rsidR="002E053C" w:rsidRPr="00536447" w14:paraId="13471FDB" w14:textId="77777777" w:rsidTr="006E759E">
        <w:trPr>
          <w:trHeight w:hRule="exact" w:val="397"/>
        </w:trPr>
        <w:tc>
          <w:tcPr>
            <w:tcW w:w="646" w:type="pct"/>
            <w:vMerge w:val="restart"/>
            <w:vAlign w:val="center"/>
          </w:tcPr>
          <w:p w14:paraId="0E2AF27F" w14:textId="77777777" w:rsidR="002E053C" w:rsidRPr="00536447" w:rsidRDefault="002E053C" w:rsidP="002E053C">
            <w:pPr>
              <w:jc w:val="center"/>
              <w:rPr>
                <w:b/>
                <w:szCs w:val="21"/>
                <w:u w:val="single"/>
              </w:rPr>
            </w:pPr>
            <w:r w:rsidRPr="00536447">
              <w:rPr>
                <w:rFonts w:hint="eastAsia"/>
                <w:b/>
                <w:szCs w:val="21"/>
                <w:u w:val="single"/>
              </w:rPr>
              <w:t>空气环境</w:t>
            </w:r>
          </w:p>
        </w:tc>
        <w:tc>
          <w:tcPr>
            <w:tcW w:w="1123" w:type="pct"/>
            <w:vAlign w:val="center"/>
          </w:tcPr>
          <w:p w14:paraId="20A5B0C7" w14:textId="77777777" w:rsidR="002E053C" w:rsidRPr="00536447" w:rsidRDefault="002E053C" w:rsidP="002E053C">
            <w:pPr>
              <w:jc w:val="center"/>
              <w:rPr>
                <w:b/>
                <w:szCs w:val="21"/>
                <w:u w:val="single"/>
              </w:rPr>
            </w:pPr>
            <w:r w:rsidRPr="00536447">
              <w:rPr>
                <w:b/>
                <w:szCs w:val="21"/>
                <w:u w:val="single"/>
              </w:rPr>
              <w:t>SO</w:t>
            </w:r>
            <w:r w:rsidRPr="00536447">
              <w:rPr>
                <w:b/>
                <w:szCs w:val="21"/>
                <w:u w:val="single"/>
                <w:vertAlign w:val="subscript"/>
              </w:rPr>
              <w:t>2</w:t>
            </w:r>
          </w:p>
        </w:tc>
        <w:tc>
          <w:tcPr>
            <w:tcW w:w="3231" w:type="pct"/>
            <w:vAlign w:val="center"/>
          </w:tcPr>
          <w:p w14:paraId="0F7B9671" w14:textId="5ABF964C" w:rsidR="002E053C" w:rsidRPr="00536447" w:rsidRDefault="002E053C" w:rsidP="002E053C">
            <w:pPr>
              <w:jc w:val="center"/>
              <w:rPr>
                <w:b/>
                <w:szCs w:val="21"/>
                <w:u w:val="single"/>
              </w:rPr>
            </w:pPr>
            <w:r w:rsidRPr="00536447">
              <w:rPr>
                <w:b/>
                <w:szCs w:val="21"/>
                <w:u w:val="single"/>
              </w:rPr>
              <w:t>11.97 t/a</w:t>
            </w:r>
          </w:p>
        </w:tc>
      </w:tr>
      <w:tr w:rsidR="002E053C" w:rsidRPr="00536447" w14:paraId="3C349B98" w14:textId="77777777" w:rsidTr="006E759E">
        <w:trPr>
          <w:trHeight w:hRule="exact" w:val="397"/>
        </w:trPr>
        <w:tc>
          <w:tcPr>
            <w:tcW w:w="646" w:type="pct"/>
            <w:vMerge/>
            <w:vAlign w:val="center"/>
          </w:tcPr>
          <w:p w14:paraId="2A9DCDE1" w14:textId="77777777" w:rsidR="002E053C" w:rsidRPr="00536447" w:rsidRDefault="002E053C" w:rsidP="002E053C">
            <w:pPr>
              <w:jc w:val="center"/>
              <w:rPr>
                <w:b/>
                <w:szCs w:val="21"/>
                <w:u w:val="single"/>
              </w:rPr>
            </w:pPr>
          </w:p>
        </w:tc>
        <w:tc>
          <w:tcPr>
            <w:tcW w:w="1123" w:type="pct"/>
            <w:vAlign w:val="center"/>
          </w:tcPr>
          <w:p w14:paraId="02F008DC" w14:textId="77777777" w:rsidR="002E053C" w:rsidRPr="00536447" w:rsidRDefault="002E053C" w:rsidP="002E053C">
            <w:pPr>
              <w:jc w:val="center"/>
              <w:rPr>
                <w:b/>
                <w:szCs w:val="21"/>
                <w:u w:val="single"/>
              </w:rPr>
            </w:pPr>
            <w:r w:rsidRPr="00536447">
              <w:rPr>
                <w:b/>
                <w:szCs w:val="21"/>
                <w:u w:val="single"/>
              </w:rPr>
              <w:t>NO</w:t>
            </w:r>
            <w:r w:rsidRPr="00536447">
              <w:rPr>
                <w:b/>
                <w:szCs w:val="21"/>
                <w:u w:val="single"/>
                <w:vertAlign w:val="subscript"/>
              </w:rPr>
              <w:t>X</w:t>
            </w:r>
          </w:p>
        </w:tc>
        <w:tc>
          <w:tcPr>
            <w:tcW w:w="3231" w:type="pct"/>
            <w:vAlign w:val="center"/>
          </w:tcPr>
          <w:p w14:paraId="4D908469" w14:textId="276D1BBB" w:rsidR="002E053C" w:rsidRPr="00536447" w:rsidRDefault="002E053C" w:rsidP="002E053C">
            <w:pPr>
              <w:jc w:val="center"/>
              <w:rPr>
                <w:b/>
                <w:szCs w:val="21"/>
                <w:u w:val="single"/>
              </w:rPr>
            </w:pPr>
            <w:r w:rsidRPr="00536447">
              <w:rPr>
                <w:b/>
                <w:szCs w:val="21"/>
                <w:u w:val="single"/>
              </w:rPr>
              <w:t>31.92 t/a</w:t>
            </w:r>
          </w:p>
        </w:tc>
      </w:tr>
      <w:tr w:rsidR="002E053C" w:rsidRPr="00536447" w14:paraId="52673B66" w14:textId="77777777" w:rsidTr="006E759E">
        <w:trPr>
          <w:trHeight w:hRule="exact" w:val="397"/>
        </w:trPr>
        <w:tc>
          <w:tcPr>
            <w:tcW w:w="646" w:type="pct"/>
            <w:vMerge/>
            <w:vAlign w:val="center"/>
          </w:tcPr>
          <w:p w14:paraId="4941F2D4" w14:textId="77777777" w:rsidR="002E053C" w:rsidRPr="00536447" w:rsidRDefault="002E053C" w:rsidP="002E053C">
            <w:pPr>
              <w:jc w:val="center"/>
              <w:rPr>
                <w:b/>
                <w:szCs w:val="21"/>
                <w:u w:val="single"/>
              </w:rPr>
            </w:pPr>
          </w:p>
        </w:tc>
        <w:tc>
          <w:tcPr>
            <w:tcW w:w="1123" w:type="pct"/>
            <w:vAlign w:val="center"/>
          </w:tcPr>
          <w:p w14:paraId="020D9C57" w14:textId="77777777" w:rsidR="002E053C" w:rsidRPr="00536447" w:rsidRDefault="002E053C" w:rsidP="002E053C">
            <w:pPr>
              <w:jc w:val="center"/>
              <w:rPr>
                <w:b/>
                <w:szCs w:val="21"/>
                <w:u w:val="single"/>
              </w:rPr>
            </w:pPr>
            <w:r w:rsidRPr="00536447">
              <w:rPr>
                <w:rFonts w:hint="eastAsia"/>
                <w:b/>
                <w:szCs w:val="21"/>
                <w:u w:val="single"/>
              </w:rPr>
              <w:t>非甲烷总烃</w:t>
            </w:r>
          </w:p>
        </w:tc>
        <w:tc>
          <w:tcPr>
            <w:tcW w:w="3231" w:type="pct"/>
            <w:vAlign w:val="center"/>
          </w:tcPr>
          <w:p w14:paraId="5F33699B" w14:textId="2E91C34F" w:rsidR="002E053C" w:rsidRPr="00536447" w:rsidRDefault="002E053C" w:rsidP="002E053C">
            <w:pPr>
              <w:jc w:val="center"/>
              <w:rPr>
                <w:b/>
                <w:szCs w:val="21"/>
                <w:u w:val="single"/>
              </w:rPr>
            </w:pPr>
            <w:r w:rsidRPr="00536447">
              <w:rPr>
                <w:rFonts w:hint="eastAsia"/>
                <w:b/>
                <w:szCs w:val="21"/>
                <w:u w:val="single"/>
              </w:rPr>
              <w:t>7</w:t>
            </w:r>
            <w:r w:rsidRPr="00536447">
              <w:rPr>
                <w:b/>
                <w:szCs w:val="21"/>
                <w:u w:val="single"/>
              </w:rPr>
              <w:t>4.05t/a</w:t>
            </w:r>
          </w:p>
        </w:tc>
      </w:tr>
      <w:tr w:rsidR="002E053C" w:rsidRPr="00536447" w14:paraId="71B5AC0A" w14:textId="77777777" w:rsidTr="006E759E">
        <w:trPr>
          <w:trHeight w:hRule="exact" w:val="397"/>
        </w:trPr>
        <w:tc>
          <w:tcPr>
            <w:tcW w:w="646" w:type="pct"/>
            <w:vMerge w:val="restart"/>
            <w:vAlign w:val="center"/>
          </w:tcPr>
          <w:p w14:paraId="5D5E8B99" w14:textId="77777777" w:rsidR="002E053C" w:rsidRPr="00536447" w:rsidRDefault="002E053C" w:rsidP="002E053C">
            <w:pPr>
              <w:jc w:val="center"/>
              <w:rPr>
                <w:b/>
                <w:szCs w:val="21"/>
                <w:u w:val="single"/>
              </w:rPr>
            </w:pPr>
            <w:r w:rsidRPr="00536447">
              <w:rPr>
                <w:rFonts w:hint="eastAsia"/>
                <w:b/>
                <w:szCs w:val="21"/>
                <w:u w:val="single"/>
              </w:rPr>
              <w:t>水环境</w:t>
            </w:r>
          </w:p>
        </w:tc>
        <w:tc>
          <w:tcPr>
            <w:tcW w:w="1123" w:type="pct"/>
            <w:vAlign w:val="center"/>
          </w:tcPr>
          <w:p w14:paraId="0F1E5ABB" w14:textId="77777777" w:rsidR="002E053C" w:rsidRPr="00536447" w:rsidRDefault="002E053C" w:rsidP="002E053C">
            <w:pPr>
              <w:jc w:val="center"/>
              <w:rPr>
                <w:b/>
                <w:szCs w:val="21"/>
                <w:u w:val="single"/>
              </w:rPr>
            </w:pPr>
            <w:r w:rsidRPr="00536447">
              <w:rPr>
                <w:b/>
                <w:szCs w:val="21"/>
                <w:u w:val="single"/>
              </w:rPr>
              <w:t>COD</w:t>
            </w:r>
          </w:p>
        </w:tc>
        <w:tc>
          <w:tcPr>
            <w:tcW w:w="3231" w:type="pct"/>
            <w:vAlign w:val="center"/>
          </w:tcPr>
          <w:p w14:paraId="1A8B6BDD" w14:textId="436F7B2C" w:rsidR="002E053C" w:rsidRPr="00536447" w:rsidRDefault="002E053C" w:rsidP="002E053C">
            <w:pPr>
              <w:jc w:val="center"/>
              <w:rPr>
                <w:b/>
                <w:szCs w:val="21"/>
                <w:u w:val="single"/>
              </w:rPr>
            </w:pPr>
            <w:r>
              <w:rPr>
                <w:b/>
                <w:szCs w:val="21"/>
                <w:u w:val="single"/>
              </w:rPr>
              <w:t>100.83</w:t>
            </w:r>
            <w:r w:rsidRPr="00536447">
              <w:rPr>
                <w:b/>
                <w:szCs w:val="21"/>
                <w:u w:val="single"/>
              </w:rPr>
              <w:t xml:space="preserve"> t/a</w:t>
            </w:r>
          </w:p>
        </w:tc>
      </w:tr>
      <w:tr w:rsidR="002E053C" w:rsidRPr="00536447" w14:paraId="1E597C8B" w14:textId="77777777" w:rsidTr="006E759E">
        <w:trPr>
          <w:trHeight w:hRule="exact" w:val="397"/>
        </w:trPr>
        <w:tc>
          <w:tcPr>
            <w:tcW w:w="646" w:type="pct"/>
            <w:vMerge/>
            <w:tcBorders>
              <w:bottom w:val="single" w:sz="12" w:space="0" w:color="auto"/>
            </w:tcBorders>
            <w:vAlign w:val="center"/>
          </w:tcPr>
          <w:p w14:paraId="6195E2A8" w14:textId="77777777" w:rsidR="002E053C" w:rsidRPr="00536447" w:rsidRDefault="002E053C" w:rsidP="002E053C">
            <w:pPr>
              <w:jc w:val="center"/>
              <w:rPr>
                <w:b/>
                <w:szCs w:val="21"/>
                <w:u w:val="single"/>
              </w:rPr>
            </w:pPr>
          </w:p>
        </w:tc>
        <w:tc>
          <w:tcPr>
            <w:tcW w:w="1123" w:type="pct"/>
            <w:tcBorders>
              <w:bottom w:val="single" w:sz="12" w:space="0" w:color="auto"/>
            </w:tcBorders>
            <w:vAlign w:val="center"/>
          </w:tcPr>
          <w:p w14:paraId="4E253DF1" w14:textId="77777777" w:rsidR="002E053C" w:rsidRPr="00536447" w:rsidRDefault="002E053C" w:rsidP="002E053C">
            <w:pPr>
              <w:jc w:val="center"/>
              <w:rPr>
                <w:b/>
                <w:szCs w:val="21"/>
                <w:u w:val="single"/>
              </w:rPr>
            </w:pPr>
            <w:r w:rsidRPr="00536447">
              <w:rPr>
                <w:rFonts w:hint="eastAsia"/>
                <w:b/>
                <w:szCs w:val="21"/>
                <w:u w:val="single"/>
              </w:rPr>
              <w:t>氨氮</w:t>
            </w:r>
          </w:p>
        </w:tc>
        <w:tc>
          <w:tcPr>
            <w:tcW w:w="3231" w:type="pct"/>
            <w:tcBorders>
              <w:bottom w:val="single" w:sz="12" w:space="0" w:color="auto"/>
            </w:tcBorders>
            <w:vAlign w:val="center"/>
          </w:tcPr>
          <w:p w14:paraId="05C62A82" w14:textId="5A4A8576" w:rsidR="002E053C" w:rsidRPr="00536447" w:rsidRDefault="002E053C" w:rsidP="002E053C">
            <w:pPr>
              <w:jc w:val="center"/>
              <w:rPr>
                <w:b/>
                <w:szCs w:val="21"/>
                <w:u w:val="single"/>
              </w:rPr>
            </w:pPr>
            <w:r w:rsidRPr="003D4EC7">
              <w:rPr>
                <w:b/>
                <w:szCs w:val="21"/>
                <w:u w:val="single"/>
              </w:rPr>
              <w:t>7.95</w:t>
            </w:r>
            <w:r w:rsidRPr="00536447">
              <w:rPr>
                <w:b/>
                <w:szCs w:val="21"/>
                <w:u w:val="single"/>
              </w:rPr>
              <w:t xml:space="preserve"> t/a</w:t>
            </w:r>
          </w:p>
        </w:tc>
      </w:tr>
    </w:tbl>
    <w:p w14:paraId="6A0BA6A0" w14:textId="77777777" w:rsidR="00856DCC" w:rsidRPr="00536447" w:rsidRDefault="00734CD5" w:rsidP="002F1450">
      <w:pPr>
        <w:pStyle w:val="3"/>
        <w:spacing w:before="120" w:after="120" w:line="480" w:lineRule="exact"/>
        <w:rPr>
          <w:sz w:val="28"/>
          <w:szCs w:val="28"/>
        </w:rPr>
      </w:pPr>
      <w:bookmarkStart w:id="695" w:name="_Toc478119324"/>
      <w:bookmarkStart w:id="696" w:name="_Toc532230686"/>
      <w:bookmarkStart w:id="697" w:name="_Toc6786374"/>
      <w:r w:rsidRPr="00536447">
        <w:rPr>
          <w:sz w:val="28"/>
          <w:szCs w:val="28"/>
        </w:rPr>
        <w:lastRenderedPageBreak/>
        <w:t xml:space="preserve">9.2.3   </w:t>
      </w:r>
      <w:r w:rsidRPr="00536447">
        <w:rPr>
          <w:rFonts w:hint="eastAsia"/>
          <w:sz w:val="28"/>
          <w:szCs w:val="28"/>
        </w:rPr>
        <w:t>集聚区项目引进原则及环境准入条件</w:t>
      </w:r>
      <w:bookmarkEnd w:id="695"/>
      <w:bookmarkEnd w:id="696"/>
      <w:bookmarkEnd w:id="697"/>
    </w:p>
    <w:p w14:paraId="5C0448ED" w14:textId="77777777" w:rsidR="00856DCC" w:rsidRPr="00536447" w:rsidRDefault="00734CD5" w:rsidP="003468C4">
      <w:pPr>
        <w:pStyle w:val="a1"/>
        <w:spacing w:line="460" w:lineRule="exact"/>
        <w:ind w:firstLine="482"/>
        <w:rPr>
          <w:b/>
          <w:u w:val="single"/>
        </w:rPr>
      </w:pPr>
      <w:r w:rsidRPr="00536447">
        <w:rPr>
          <w:b/>
          <w:u w:val="single"/>
        </w:rPr>
        <w:t>评价</w:t>
      </w:r>
      <w:r w:rsidR="004C72B4" w:rsidRPr="00536447">
        <w:rPr>
          <w:rFonts w:hint="eastAsia"/>
          <w:b/>
          <w:u w:val="single"/>
        </w:rPr>
        <w:t>根据</w:t>
      </w:r>
      <w:r w:rsidRPr="00536447">
        <w:rPr>
          <w:b/>
          <w:u w:val="single"/>
        </w:rPr>
        <w:t>《产业结构调整指导目录》（</w:t>
      </w:r>
      <w:r w:rsidRPr="00536447">
        <w:rPr>
          <w:b/>
          <w:u w:val="single"/>
        </w:rPr>
        <w:t>2011</w:t>
      </w:r>
      <w:r w:rsidRPr="00536447">
        <w:rPr>
          <w:b/>
          <w:u w:val="single"/>
        </w:rPr>
        <w:t>年本）（</w:t>
      </w:r>
      <w:r w:rsidRPr="00536447">
        <w:rPr>
          <w:b/>
          <w:u w:val="single"/>
        </w:rPr>
        <w:t>2013</w:t>
      </w:r>
      <w:r w:rsidRPr="00536447">
        <w:rPr>
          <w:b/>
          <w:u w:val="single"/>
        </w:rPr>
        <w:t>年修正）、</w:t>
      </w:r>
      <w:r w:rsidR="00EE5BCF" w:rsidRPr="00536447">
        <w:rPr>
          <w:rFonts w:hint="eastAsia"/>
          <w:b/>
          <w:u w:val="single"/>
        </w:rPr>
        <w:t>《市场准入负面清单（</w:t>
      </w:r>
      <w:r w:rsidR="00EE5BCF" w:rsidRPr="00536447">
        <w:rPr>
          <w:rFonts w:hint="eastAsia"/>
          <w:b/>
          <w:u w:val="single"/>
        </w:rPr>
        <w:t>2018</w:t>
      </w:r>
      <w:r w:rsidR="00EE5BCF" w:rsidRPr="00536447">
        <w:rPr>
          <w:rFonts w:hint="eastAsia"/>
          <w:b/>
          <w:u w:val="single"/>
        </w:rPr>
        <w:t>年版）》、</w:t>
      </w:r>
      <w:r w:rsidRPr="00536447">
        <w:rPr>
          <w:b/>
          <w:u w:val="single"/>
        </w:rPr>
        <w:t>《河南省人民政府关于促进产业结构调整的实施意见》（豫政</w:t>
      </w:r>
      <w:r w:rsidRPr="00536447">
        <w:rPr>
          <w:b/>
          <w:u w:val="single"/>
        </w:rPr>
        <w:t>[2006]77</w:t>
      </w:r>
      <w:r w:rsidRPr="00536447">
        <w:rPr>
          <w:b/>
          <w:u w:val="single"/>
        </w:rPr>
        <w:t>号）和《部分工业行业淘汰落后生产工艺装备和产品指导目录（</w:t>
      </w:r>
      <w:r w:rsidRPr="00536447">
        <w:rPr>
          <w:b/>
          <w:u w:val="single"/>
        </w:rPr>
        <w:t>2010</w:t>
      </w:r>
      <w:r w:rsidRPr="00536447">
        <w:rPr>
          <w:b/>
          <w:u w:val="single"/>
        </w:rPr>
        <w:t>年本）》（工产业【</w:t>
      </w:r>
      <w:r w:rsidRPr="00536447">
        <w:rPr>
          <w:b/>
          <w:u w:val="single"/>
        </w:rPr>
        <w:t>2010</w:t>
      </w:r>
      <w:r w:rsidRPr="00536447">
        <w:rPr>
          <w:b/>
          <w:u w:val="single"/>
        </w:rPr>
        <w:t>】第</w:t>
      </w:r>
      <w:r w:rsidRPr="00536447">
        <w:rPr>
          <w:b/>
          <w:u w:val="single"/>
        </w:rPr>
        <w:t>122</w:t>
      </w:r>
      <w:r w:rsidRPr="00536447">
        <w:rPr>
          <w:b/>
          <w:u w:val="single"/>
        </w:rPr>
        <w:t>号）等相关政策</w:t>
      </w:r>
      <w:r w:rsidR="00EE5BCF" w:rsidRPr="00536447">
        <w:rPr>
          <w:rFonts w:hint="eastAsia"/>
          <w:b/>
          <w:u w:val="single"/>
        </w:rPr>
        <w:t>文件，以及</w:t>
      </w:r>
      <w:r w:rsidR="00E73398" w:rsidRPr="00536447">
        <w:rPr>
          <w:rFonts w:hint="eastAsia"/>
          <w:b/>
          <w:u w:val="single"/>
        </w:rPr>
        <w:t>《河南省电镀建设项目环境影响评价文件审查审批原则要求（试行）》</w:t>
      </w:r>
      <w:r w:rsidR="000001EF" w:rsidRPr="00536447">
        <w:rPr>
          <w:rFonts w:hint="eastAsia"/>
          <w:b/>
          <w:u w:val="single"/>
        </w:rPr>
        <w:t>、</w:t>
      </w:r>
      <w:r w:rsidR="00D01A51" w:rsidRPr="00536447">
        <w:rPr>
          <w:rFonts w:hint="eastAsia"/>
          <w:b/>
          <w:u w:val="single"/>
        </w:rPr>
        <w:t>《“十三五”挥发性有机物污染防治工作方案》（环大气</w:t>
      </w:r>
      <w:r w:rsidR="00D01A51" w:rsidRPr="00536447">
        <w:rPr>
          <w:rFonts w:hint="eastAsia"/>
          <w:b/>
          <w:u w:val="single"/>
        </w:rPr>
        <w:t>[2017]121</w:t>
      </w:r>
      <w:r w:rsidR="00D01A51" w:rsidRPr="00536447">
        <w:rPr>
          <w:rFonts w:hint="eastAsia"/>
          <w:b/>
          <w:u w:val="single"/>
        </w:rPr>
        <w:t>号）、《河南省</w:t>
      </w:r>
      <w:r w:rsidR="00D01A51" w:rsidRPr="00536447">
        <w:rPr>
          <w:rFonts w:hint="eastAsia"/>
          <w:b/>
          <w:u w:val="single"/>
        </w:rPr>
        <w:t>2017</w:t>
      </w:r>
      <w:r w:rsidR="00D01A51" w:rsidRPr="00536447">
        <w:rPr>
          <w:rFonts w:hint="eastAsia"/>
          <w:b/>
          <w:u w:val="single"/>
        </w:rPr>
        <w:t>年挥发性有机物专项治理工作方案》（豫环文</w:t>
      </w:r>
      <w:r w:rsidR="00D01A51" w:rsidRPr="00536447">
        <w:rPr>
          <w:rFonts w:hint="eastAsia"/>
          <w:b/>
          <w:u w:val="single"/>
        </w:rPr>
        <w:t>[2017]160</w:t>
      </w:r>
      <w:r w:rsidR="00D01A51" w:rsidRPr="00536447">
        <w:rPr>
          <w:rFonts w:hint="eastAsia"/>
          <w:b/>
          <w:u w:val="single"/>
        </w:rPr>
        <w:t>号）、</w:t>
      </w:r>
      <w:r w:rsidR="00843867" w:rsidRPr="00536447">
        <w:rPr>
          <w:rFonts w:hint="eastAsia"/>
          <w:b/>
          <w:u w:val="single"/>
        </w:rPr>
        <w:t>《安阳市蓝天保卫战三年行动计划》（</w:t>
      </w:r>
      <w:r w:rsidR="00843867" w:rsidRPr="00536447">
        <w:rPr>
          <w:rFonts w:hint="eastAsia"/>
          <w:b/>
          <w:u w:val="single"/>
        </w:rPr>
        <w:t>2</w:t>
      </w:r>
      <w:r w:rsidR="00843867" w:rsidRPr="00536447">
        <w:rPr>
          <w:b/>
          <w:u w:val="single"/>
        </w:rPr>
        <w:t>018-2020</w:t>
      </w:r>
      <w:r w:rsidR="00843867" w:rsidRPr="00536447">
        <w:rPr>
          <w:rFonts w:hint="eastAsia"/>
          <w:b/>
          <w:u w:val="single"/>
        </w:rPr>
        <w:t>）、</w:t>
      </w:r>
      <w:r w:rsidR="00D01A51" w:rsidRPr="00536447">
        <w:rPr>
          <w:rFonts w:hint="eastAsia"/>
          <w:b/>
          <w:u w:val="single"/>
        </w:rPr>
        <w:t>《</w:t>
      </w:r>
      <w:r w:rsidR="000001EF" w:rsidRPr="00536447">
        <w:rPr>
          <w:rFonts w:hint="eastAsia"/>
          <w:b/>
          <w:u w:val="single"/>
        </w:rPr>
        <w:t>重点行业挥发性有机物</w:t>
      </w:r>
      <w:r w:rsidR="000001EF" w:rsidRPr="00536447">
        <w:rPr>
          <w:rFonts w:hint="eastAsia"/>
          <w:b/>
          <w:u w:val="single"/>
        </w:rPr>
        <w:t>VOCs</w:t>
      </w:r>
      <w:r w:rsidR="000001EF" w:rsidRPr="00536447">
        <w:rPr>
          <w:rFonts w:hint="eastAsia"/>
          <w:b/>
          <w:u w:val="single"/>
        </w:rPr>
        <w:t>控制治理指导意见</w:t>
      </w:r>
      <w:r w:rsidR="00D01A51" w:rsidRPr="00536447">
        <w:rPr>
          <w:rFonts w:hint="eastAsia"/>
          <w:b/>
          <w:u w:val="single"/>
        </w:rPr>
        <w:t>》（安环攻坚办﹝</w:t>
      </w:r>
      <w:r w:rsidR="00D01A51" w:rsidRPr="00536447">
        <w:rPr>
          <w:rFonts w:hint="eastAsia"/>
          <w:b/>
          <w:u w:val="single"/>
        </w:rPr>
        <w:t>2017</w:t>
      </w:r>
      <w:r w:rsidR="00D01A51" w:rsidRPr="00536447">
        <w:rPr>
          <w:rFonts w:hint="eastAsia"/>
          <w:b/>
          <w:u w:val="single"/>
        </w:rPr>
        <w:t>﹞</w:t>
      </w:r>
      <w:r w:rsidR="00D01A51" w:rsidRPr="00536447">
        <w:rPr>
          <w:rFonts w:hint="eastAsia"/>
          <w:b/>
          <w:u w:val="single"/>
        </w:rPr>
        <w:t>439</w:t>
      </w:r>
      <w:r w:rsidR="00D01A51" w:rsidRPr="00536447">
        <w:rPr>
          <w:rFonts w:hint="eastAsia"/>
          <w:b/>
          <w:u w:val="single"/>
        </w:rPr>
        <w:t>号）等环保要求</w:t>
      </w:r>
      <w:r w:rsidRPr="00536447">
        <w:rPr>
          <w:b/>
          <w:u w:val="single"/>
        </w:rPr>
        <w:t>，从产业</w:t>
      </w:r>
      <w:r w:rsidR="00EE5BCF" w:rsidRPr="00536447">
        <w:rPr>
          <w:rFonts w:hint="eastAsia"/>
          <w:b/>
          <w:u w:val="single"/>
        </w:rPr>
        <w:t>类型</w:t>
      </w:r>
      <w:r w:rsidRPr="00536447">
        <w:rPr>
          <w:b/>
          <w:u w:val="single"/>
        </w:rPr>
        <w:t>、生产规模</w:t>
      </w:r>
      <w:r w:rsidR="00D01A51" w:rsidRPr="00536447">
        <w:rPr>
          <w:rFonts w:hint="eastAsia"/>
          <w:b/>
          <w:u w:val="single"/>
        </w:rPr>
        <w:t>、燃料类型</w:t>
      </w:r>
      <w:r w:rsidRPr="00536447">
        <w:rPr>
          <w:b/>
          <w:u w:val="single"/>
        </w:rPr>
        <w:t>和工艺技术等方面提出集聚区项目环境准入条件。</w:t>
      </w:r>
    </w:p>
    <w:p w14:paraId="2B6E8F28" w14:textId="77777777" w:rsidR="00856DCC" w:rsidRPr="00536447" w:rsidRDefault="00734CD5" w:rsidP="003468C4">
      <w:pPr>
        <w:spacing w:line="460" w:lineRule="exact"/>
        <w:rPr>
          <w:b/>
          <w:sz w:val="24"/>
        </w:rPr>
      </w:pPr>
      <w:r w:rsidRPr="00536447">
        <w:rPr>
          <w:b/>
          <w:sz w:val="24"/>
        </w:rPr>
        <w:t xml:space="preserve">9.2.3.1 </w:t>
      </w:r>
      <w:r w:rsidR="00D01A51" w:rsidRPr="00536447">
        <w:rPr>
          <w:b/>
          <w:sz w:val="24"/>
        </w:rPr>
        <w:t xml:space="preserve"> </w:t>
      </w:r>
      <w:r w:rsidRPr="00536447">
        <w:rPr>
          <w:rFonts w:hint="eastAsia"/>
          <w:b/>
          <w:sz w:val="24"/>
        </w:rPr>
        <w:t>项目引进原则</w:t>
      </w:r>
    </w:p>
    <w:p w14:paraId="4B76A9F4" w14:textId="77777777" w:rsidR="00856DCC" w:rsidRPr="00536447" w:rsidRDefault="00734CD5" w:rsidP="003468C4">
      <w:pPr>
        <w:spacing w:line="460" w:lineRule="exact"/>
        <w:ind w:firstLineChars="200" w:firstLine="480"/>
        <w:rPr>
          <w:sz w:val="24"/>
        </w:rPr>
      </w:pPr>
      <w:r w:rsidRPr="00536447">
        <w:rPr>
          <w:rFonts w:hint="eastAsia"/>
          <w:sz w:val="24"/>
        </w:rPr>
        <w:t>新东产业集聚区在项目引进过程中，应坚持以下原则：</w:t>
      </w:r>
    </w:p>
    <w:p w14:paraId="2262C6DD" w14:textId="77777777" w:rsidR="00856DCC" w:rsidRPr="00536447" w:rsidRDefault="00734CD5" w:rsidP="003468C4">
      <w:pPr>
        <w:pStyle w:val="a1"/>
        <w:spacing w:line="460" w:lineRule="exact"/>
        <w:rPr>
          <w:b/>
          <w:u w:val="single"/>
        </w:rPr>
      </w:pPr>
      <w:r w:rsidRPr="00536447">
        <w:rPr>
          <w:rFonts w:hint="eastAsia"/>
        </w:rPr>
        <w:t>（</w:t>
      </w:r>
      <w:r w:rsidRPr="00536447">
        <w:t>1</w:t>
      </w:r>
      <w:r w:rsidRPr="00536447">
        <w:rPr>
          <w:rFonts w:hint="eastAsia"/>
        </w:rPr>
        <w:t>）坚持高起点，发展技术含量高、附加价值高，</w:t>
      </w:r>
      <w:r w:rsidRPr="00536447">
        <w:rPr>
          <w:rFonts w:hint="eastAsia"/>
          <w:b/>
          <w:u w:val="single"/>
        </w:rPr>
        <w:t>引进符合国家产业政策</w:t>
      </w:r>
      <w:r w:rsidR="00D01A51" w:rsidRPr="00536447">
        <w:rPr>
          <w:rFonts w:hint="eastAsia"/>
          <w:b/>
          <w:u w:val="single"/>
        </w:rPr>
        <w:t>，</w:t>
      </w:r>
      <w:r w:rsidRPr="00536447">
        <w:rPr>
          <w:rFonts w:hint="eastAsia"/>
          <w:b/>
          <w:u w:val="single"/>
        </w:rPr>
        <w:t>清洁生产要求的、采用先进生产工艺和设备的、自动化程度高的、具有可靠先进的污染治理技术的生产项目</w:t>
      </w:r>
      <w:r w:rsidR="00D01A51" w:rsidRPr="00536447">
        <w:rPr>
          <w:rFonts w:hint="eastAsia"/>
          <w:b/>
          <w:u w:val="single"/>
        </w:rPr>
        <w:t>，严格禁止《市场准入负面清单（</w:t>
      </w:r>
      <w:r w:rsidR="00D01A51" w:rsidRPr="00536447">
        <w:rPr>
          <w:rFonts w:hint="eastAsia"/>
          <w:b/>
          <w:u w:val="single"/>
        </w:rPr>
        <w:t>2018</w:t>
      </w:r>
      <w:r w:rsidR="00D01A51" w:rsidRPr="00536447">
        <w:rPr>
          <w:rFonts w:hint="eastAsia"/>
          <w:b/>
          <w:u w:val="single"/>
        </w:rPr>
        <w:t>年版）》所列市场主体进入</w:t>
      </w:r>
      <w:r w:rsidRPr="00536447">
        <w:rPr>
          <w:rFonts w:hint="eastAsia"/>
          <w:b/>
          <w:u w:val="single"/>
        </w:rPr>
        <w:t>；</w:t>
      </w:r>
    </w:p>
    <w:p w14:paraId="4273E23A" w14:textId="77777777" w:rsidR="00856DCC" w:rsidRPr="00536447" w:rsidRDefault="00734CD5" w:rsidP="003468C4">
      <w:pPr>
        <w:pStyle w:val="a1"/>
        <w:spacing w:line="460" w:lineRule="exact"/>
      </w:pPr>
      <w:r w:rsidRPr="00536447">
        <w:rPr>
          <w:rFonts w:hint="eastAsia"/>
        </w:rPr>
        <w:t>（</w:t>
      </w:r>
      <w:r w:rsidRPr="00536447">
        <w:t>2</w:t>
      </w:r>
      <w:r w:rsidRPr="00536447">
        <w:rPr>
          <w:rFonts w:hint="eastAsia"/>
        </w:rPr>
        <w:t>）提高产品的关联度，发展系列产品，力求发挥各项目间的最佳协同效应；</w:t>
      </w:r>
    </w:p>
    <w:p w14:paraId="72BAB205" w14:textId="77777777" w:rsidR="00856DCC" w:rsidRPr="00536447" w:rsidRDefault="00734CD5" w:rsidP="003468C4">
      <w:pPr>
        <w:pStyle w:val="a1"/>
        <w:spacing w:line="460" w:lineRule="exact"/>
      </w:pPr>
      <w:r w:rsidRPr="00536447">
        <w:rPr>
          <w:rFonts w:hint="eastAsia"/>
        </w:rPr>
        <w:t>（</w:t>
      </w:r>
      <w:r w:rsidRPr="00536447">
        <w:t>3</w:t>
      </w:r>
      <w:r w:rsidRPr="00536447">
        <w:rPr>
          <w:rFonts w:hint="eastAsia"/>
        </w:rPr>
        <w:t>）鼓励具有先进的、科学的环境管理水平的符合集聚区产业定位的企业入区；</w:t>
      </w:r>
    </w:p>
    <w:p w14:paraId="7F4C59AE" w14:textId="77777777" w:rsidR="00856DCC" w:rsidRPr="00536447" w:rsidRDefault="00734CD5" w:rsidP="003468C4">
      <w:pPr>
        <w:pStyle w:val="a1"/>
        <w:spacing w:line="460" w:lineRule="exact"/>
      </w:pPr>
      <w:r w:rsidRPr="00536447">
        <w:rPr>
          <w:rFonts w:hint="eastAsia"/>
        </w:rPr>
        <w:t>（</w:t>
      </w:r>
      <w:r w:rsidRPr="00536447">
        <w:t>4</w:t>
      </w:r>
      <w:r w:rsidRPr="00536447">
        <w:rPr>
          <w:rFonts w:hint="eastAsia"/>
        </w:rPr>
        <w:t>）根据本地区环境承载能力控制集聚区合理的发展规模，严格控制特异污染因子项目的排放总量；</w:t>
      </w:r>
    </w:p>
    <w:p w14:paraId="2F196FC2" w14:textId="77777777" w:rsidR="00856DCC" w:rsidRPr="00536447" w:rsidRDefault="00734CD5" w:rsidP="003468C4">
      <w:pPr>
        <w:spacing w:line="460" w:lineRule="exact"/>
        <w:ind w:firstLineChars="200" w:firstLine="480"/>
        <w:rPr>
          <w:b/>
          <w:bCs/>
          <w:sz w:val="24"/>
        </w:rPr>
      </w:pPr>
      <w:r w:rsidRPr="00536447">
        <w:rPr>
          <w:rFonts w:hint="eastAsia"/>
          <w:sz w:val="24"/>
        </w:rPr>
        <w:t>（</w:t>
      </w:r>
      <w:r w:rsidRPr="00536447">
        <w:rPr>
          <w:sz w:val="24"/>
        </w:rPr>
        <w:t>5</w:t>
      </w:r>
      <w:r w:rsidRPr="00536447">
        <w:rPr>
          <w:rFonts w:hint="eastAsia"/>
          <w:sz w:val="24"/>
        </w:rPr>
        <w:t>）根据集聚区基础设施配备情况确定进园企业的类别，在项目选择上应优先引进无污染、轻污染的工业企业入驻</w:t>
      </w:r>
      <w:r w:rsidRPr="00536447">
        <w:rPr>
          <w:rFonts w:hint="eastAsia"/>
          <w:bCs/>
          <w:sz w:val="24"/>
        </w:rPr>
        <w:t>。</w:t>
      </w:r>
    </w:p>
    <w:p w14:paraId="7DE12F94" w14:textId="77777777" w:rsidR="002F1450" w:rsidRPr="00536447" w:rsidRDefault="00734CD5" w:rsidP="003468C4">
      <w:pPr>
        <w:pStyle w:val="a5"/>
        <w:spacing w:after="60" w:line="460" w:lineRule="exact"/>
        <w:ind w:firstLineChars="200" w:firstLine="480"/>
        <w:rPr>
          <w:bCs/>
          <w:sz w:val="24"/>
        </w:rPr>
      </w:pPr>
      <w:r w:rsidRPr="00536447">
        <w:rPr>
          <w:rFonts w:hint="eastAsia"/>
          <w:bCs/>
          <w:sz w:val="24"/>
        </w:rPr>
        <w:t>（</w:t>
      </w:r>
      <w:r w:rsidRPr="00536447">
        <w:rPr>
          <w:bCs/>
          <w:sz w:val="24"/>
        </w:rPr>
        <w:t>6</w:t>
      </w:r>
      <w:r w:rsidRPr="00536447">
        <w:rPr>
          <w:rFonts w:hint="eastAsia"/>
          <w:bCs/>
          <w:sz w:val="24"/>
        </w:rPr>
        <w:t>）根据本地区环境承载能力控制集聚区的发展规模，严格控制水资源消耗量大及以水污染为主的工业企业入驻。</w:t>
      </w:r>
    </w:p>
    <w:p w14:paraId="42EB3342" w14:textId="77777777" w:rsidR="00856DCC" w:rsidRPr="00536447" w:rsidRDefault="00734CD5" w:rsidP="003468C4">
      <w:pPr>
        <w:spacing w:line="460" w:lineRule="exact"/>
        <w:rPr>
          <w:b/>
          <w:sz w:val="24"/>
        </w:rPr>
      </w:pPr>
      <w:r w:rsidRPr="00536447">
        <w:rPr>
          <w:b/>
          <w:sz w:val="24"/>
        </w:rPr>
        <w:t xml:space="preserve">9.2.3.2 </w:t>
      </w:r>
      <w:r w:rsidR="00D01A51" w:rsidRPr="00536447">
        <w:rPr>
          <w:b/>
          <w:sz w:val="24"/>
        </w:rPr>
        <w:t xml:space="preserve"> </w:t>
      </w:r>
      <w:r w:rsidRPr="00536447">
        <w:rPr>
          <w:rFonts w:hint="eastAsia"/>
          <w:b/>
          <w:sz w:val="24"/>
        </w:rPr>
        <w:t>环境准入</w:t>
      </w:r>
      <w:r w:rsidR="005A5F13" w:rsidRPr="00536447">
        <w:rPr>
          <w:rFonts w:hint="eastAsia"/>
          <w:b/>
          <w:sz w:val="24"/>
        </w:rPr>
        <w:t>及负面清单</w:t>
      </w:r>
    </w:p>
    <w:p w14:paraId="541A336E" w14:textId="77777777" w:rsidR="006A6C7C" w:rsidRPr="00536447" w:rsidRDefault="006A6C7C" w:rsidP="003468C4">
      <w:pPr>
        <w:tabs>
          <w:tab w:val="left" w:pos="567"/>
        </w:tabs>
        <w:adjustRightInd w:val="0"/>
        <w:snapToGrid w:val="0"/>
        <w:spacing w:line="460" w:lineRule="exact"/>
        <w:ind w:firstLineChars="200" w:firstLine="480"/>
        <w:rPr>
          <w:sz w:val="24"/>
        </w:rPr>
      </w:pPr>
      <w:r w:rsidRPr="00536447">
        <w:rPr>
          <w:rFonts w:hint="eastAsia"/>
          <w:sz w:val="24"/>
        </w:rPr>
        <w:t>根据现行国家产业政策、行业发展规划及行业准入要求，结合区域资源环境承载力综合分析，对</w:t>
      </w:r>
      <w:r w:rsidR="005A5F13" w:rsidRPr="00536447">
        <w:rPr>
          <w:rFonts w:hint="eastAsia"/>
          <w:sz w:val="24"/>
        </w:rPr>
        <w:t>安阳市新东产业集聚区发展规划</w:t>
      </w:r>
      <w:r w:rsidRPr="00536447">
        <w:rPr>
          <w:rFonts w:hint="eastAsia"/>
          <w:sz w:val="24"/>
        </w:rPr>
        <w:t>提出产业发展负面清单及环境准入要求，详见表</w:t>
      </w:r>
      <w:r w:rsidRPr="00536447">
        <w:rPr>
          <w:rFonts w:hint="eastAsia"/>
          <w:sz w:val="24"/>
        </w:rPr>
        <w:t>9</w:t>
      </w:r>
      <w:r w:rsidRPr="00536447">
        <w:rPr>
          <w:sz w:val="24"/>
        </w:rPr>
        <w:t>-4</w:t>
      </w:r>
      <w:r w:rsidRPr="00536447">
        <w:rPr>
          <w:rFonts w:hint="eastAsia"/>
          <w:sz w:val="24"/>
        </w:rPr>
        <w:t>、表</w:t>
      </w:r>
      <w:r w:rsidRPr="00536447">
        <w:rPr>
          <w:sz w:val="24"/>
        </w:rPr>
        <w:t>9-5</w:t>
      </w:r>
      <w:r w:rsidRPr="00536447">
        <w:rPr>
          <w:rFonts w:hint="eastAsia"/>
          <w:sz w:val="24"/>
        </w:rPr>
        <w:t>。</w:t>
      </w:r>
    </w:p>
    <w:p w14:paraId="0C33F59B" w14:textId="77777777" w:rsidR="003468C4" w:rsidRPr="00536447" w:rsidRDefault="006A6C7C" w:rsidP="003468C4">
      <w:pPr>
        <w:tabs>
          <w:tab w:val="left" w:pos="567"/>
        </w:tabs>
        <w:adjustRightInd w:val="0"/>
        <w:snapToGrid w:val="0"/>
        <w:spacing w:line="460" w:lineRule="exact"/>
        <w:ind w:firstLineChars="200" w:firstLine="480"/>
        <w:rPr>
          <w:sz w:val="24"/>
        </w:rPr>
        <w:sectPr w:rsidR="003468C4" w:rsidRPr="00536447">
          <w:pgSz w:w="11906" w:h="16838"/>
          <w:pgMar w:top="1440" w:right="1474" w:bottom="1440" w:left="1474" w:header="851" w:footer="992" w:gutter="0"/>
          <w:cols w:space="720"/>
          <w:docGrid w:type="lines" w:linePitch="312"/>
        </w:sectPr>
      </w:pPr>
      <w:r w:rsidRPr="00536447">
        <w:rPr>
          <w:rFonts w:hint="eastAsia"/>
          <w:sz w:val="24"/>
        </w:rPr>
        <w:t>产业发展负面清单建议实施动态管理，应根据国家产业政策及行业准入修订情况进行调整。</w:t>
      </w:r>
    </w:p>
    <w:p w14:paraId="4061EB57" w14:textId="77777777" w:rsidR="00856DCC" w:rsidRPr="00536447" w:rsidRDefault="00734CD5">
      <w:pPr>
        <w:pStyle w:val="a5"/>
        <w:spacing w:after="0" w:line="480" w:lineRule="exact"/>
        <w:jc w:val="center"/>
        <w:rPr>
          <w:b/>
          <w:szCs w:val="21"/>
        </w:rPr>
      </w:pPr>
      <w:r w:rsidRPr="00536447">
        <w:rPr>
          <w:rFonts w:hint="eastAsia"/>
          <w:b/>
          <w:szCs w:val="21"/>
        </w:rPr>
        <w:lastRenderedPageBreak/>
        <w:t>表</w:t>
      </w:r>
      <w:r w:rsidRPr="00536447">
        <w:rPr>
          <w:b/>
          <w:szCs w:val="21"/>
        </w:rPr>
        <w:t xml:space="preserve">9-4  </w:t>
      </w:r>
      <w:bookmarkStart w:id="698" w:name="_Hlk6901203"/>
      <w:r w:rsidR="005A5F13" w:rsidRPr="00536447">
        <w:rPr>
          <w:rFonts w:hint="eastAsia"/>
          <w:b/>
          <w:szCs w:val="21"/>
        </w:rPr>
        <w:t>产业发展负面清单</w:t>
      </w:r>
      <w:bookmarkEnd w:id="69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57" w:type="dxa"/>
          <w:right w:w="57" w:type="dxa"/>
        </w:tblCellMar>
        <w:tblLook w:val="0000" w:firstRow="0" w:lastRow="0" w:firstColumn="0" w:lastColumn="0" w:noHBand="0" w:noVBand="0"/>
      </w:tblPr>
      <w:tblGrid>
        <w:gridCol w:w="1050"/>
        <w:gridCol w:w="7867"/>
        <w:gridCol w:w="5011"/>
      </w:tblGrid>
      <w:tr w:rsidR="003468C4" w:rsidRPr="00536447" w14:paraId="7C146CF8" w14:textId="77777777" w:rsidTr="00F055FC">
        <w:tc>
          <w:tcPr>
            <w:tcW w:w="377" w:type="pct"/>
            <w:vAlign w:val="center"/>
          </w:tcPr>
          <w:p w14:paraId="078E2CA5" w14:textId="77777777" w:rsidR="003468C4" w:rsidRPr="00536447" w:rsidRDefault="003468C4" w:rsidP="00642589">
            <w:pPr>
              <w:jc w:val="center"/>
              <w:rPr>
                <w:b/>
                <w:u w:val="single"/>
              </w:rPr>
            </w:pPr>
            <w:r w:rsidRPr="00536447">
              <w:rPr>
                <w:b/>
                <w:u w:val="single"/>
              </w:rPr>
              <w:t>类别</w:t>
            </w:r>
          </w:p>
        </w:tc>
        <w:tc>
          <w:tcPr>
            <w:tcW w:w="2824" w:type="pct"/>
            <w:vAlign w:val="center"/>
          </w:tcPr>
          <w:p w14:paraId="745366B8" w14:textId="77777777" w:rsidR="003468C4" w:rsidRPr="00536447" w:rsidRDefault="003468C4" w:rsidP="00642589">
            <w:pPr>
              <w:jc w:val="center"/>
              <w:rPr>
                <w:b/>
                <w:u w:val="single"/>
              </w:rPr>
            </w:pPr>
            <w:r w:rsidRPr="00536447">
              <w:rPr>
                <w:b/>
                <w:u w:val="single"/>
              </w:rPr>
              <w:t>负面清单</w:t>
            </w:r>
          </w:p>
        </w:tc>
        <w:tc>
          <w:tcPr>
            <w:tcW w:w="1799" w:type="pct"/>
            <w:vAlign w:val="center"/>
          </w:tcPr>
          <w:p w14:paraId="3E988433" w14:textId="77777777" w:rsidR="003468C4" w:rsidRPr="00536447" w:rsidRDefault="003468C4" w:rsidP="00642589">
            <w:pPr>
              <w:jc w:val="center"/>
              <w:rPr>
                <w:b/>
                <w:u w:val="single"/>
              </w:rPr>
            </w:pPr>
            <w:r w:rsidRPr="00536447">
              <w:rPr>
                <w:rFonts w:hint="eastAsia"/>
                <w:b/>
                <w:u w:val="single"/>
              </w:rPr>
              <w:t>依据</w:t>
            </w:r>
          </w:p>
        </w:tc>
      </w:tr>
      <w:tr w:rsidR="002B5D43" w:rsidRPr="00536447" w14:paraId="7119C0A7" w14:textId="77777777" w:rsidTr="00F055FC">
        <w:tc>
          <w:tcPr>
            <w:tcW w:w="377" w:type="pct"/>
            <w:vMerge w:val="restart"/>
            <w:vAlign w:val="center"/>
          </w:tcPr>
          <w:p w14:paraId="36A55B22" w14:textId="77777777" w:rsidR="002B5D43" w:rsidRPr="00536447" w:rsidRDefault="002B5D43" w:rsidP="00642589">
            <w:pPr>
              <w:jc w:val="center"/>
              <w:rPr>
                <w:b/>
                <w:u w:val="single"/>
              </w:rPr>
            </w:pPr>
            <w:r w:rsidRPr="00536447">
              <w:rPr>
                <w:b/>
                <w:u w:val="single"/>
              </w:rPr>
              <w:t>管理要求</w:t>
            </w:r>
          </w:p>
        </w:tc>
        <w:tc>
          <w:tcPr>
            <w:tcW w:w="2824" w:type="pct"/>
            <w:vAlign w:val="center"/>
          </w:tcPr>
          <w:p w14:paraId="00A5F6B4" w14:textId="77777777" w:rsidR="002B5D43" w:rsidRPr="00536447" w:rsidRDefault="002B5D43" w:rsidP="00642589">
            <w:pPr>
              <w:rPr>
                <w:b/>
                <w:u w:val="single"/>
              </w:rPr>
            </w:pPr>
            <w:r w:rsidRPr="00536447">
              <w:rPr>
                <w:b/>
                <w:u w:val="single"/>
              </w:rPr>
              <w:t>禁止入驻国家产业结构调整指导目录淘汰、限制类项目</w:t>
            </w:r>
            <w:r w:rsidRPr="00536447">
              <w:rPr>
                <w:rFonts w:hint="eastAsia"/>
                <w:b/>
                <w:u w:val="single"/>
              </w:rPr>
              <w:t>。</w:t>
            </w:r>
          </w:p>
        </w:tc>
        <w:tc>
          <w:tcPr>
            <w:tcW w:w="1799" w:type="pct"/>
            <w:vAlign w:val="center"/>
          </w:tcPr>
          <w:p w14:paraId="79F61893" w14:textId="77777777" w:rsidR="002B5D43" w:rsidRPr="00536447" w:rsidRDefault="002B5D43" w:rsidP="00642589">
            <w:pPr>
              <w:rPr>
                <w:b/>
                <w:u w:val="single"/>
              </w:rPr>
            </w:pPr>
            <w:r w:rsidRPr="00536447">
              <w:rPr>
                <w:rFonts w:hint="eastAsia"/>
                <w:b/>
                <w:szCs w:val="21"/>
                <w:u w:val="single"/>
              </w:rPr>
              <w:t>《产业结构调整指导目录（</w:t>
            </w:r>
            <w:r w:rsidRPr="00536447">
              <w:rPr>
                <w:rFonts w:hint="eastAsia"/>
                <w:b/>
                <w:szCs w:val="21"/>
                <w:u w:val="single"/>
              </w:rPr>
              <w:t>2011</w:t>
            </w:r>
            <w:r w:rsidRPr="00536447">
              <w:rPr>
                <w:rFonts w:hint="eastAsia"/>
                <w:b/>
                <w:szCs w:val="21"/>
                <w:u w:val="single"/>
              </w:rPr>
              <w:t>年本）》（</w:t>
            </w:r>
            <w:r w:rsidRPr="00536447">
              <w:rPr>
                <w:rFonts w:hint="eastAsia"/>
                <w:b/>
                <w:szCs w:val="21"/>
                <w:u w:val="single"/>
              </w:rPr>
              <w:t>2013</w:t>
            </w:r>
            <w:r w:rsidRPr="00536447">
              <w:rPr>
                <w:rFonts w:hint="eastAsia"/>
                <w:b/>
                <w:szCs w:val="21"/>
                <w:u w:val="single"/>
              </w:rPr>
              <w:t>年修正）</w:t>
            </w:r>
          </w:p>
        </w:tc>
      </w:tr>
      <w:tr w:rsidR="002B5D43" w:rsidRPr="00536447" w14:paraId="6597D9B9" w14:textId="77777777" w:rsidTr="00F055FC">
        <w:tc>
          <w:tcPr>
            <w:tcW w:w="377" w:type="pct"/>
            <w:vMerge/>
            <w:vAlign w:val="center"/>
          </w:tcPr>
          <w:p w14:paraId="0400B8CA" w14:textId="77777777" w:rsidR="002B5D43" w:rsidRPr="00536447" w:rsidRDefault="002B5D43" w:rsidP="00642589">
            <w:pPr>
              <w:jc w:val="center"/>
              <w:rPr>
                <w:b/>
                <w:u w:val="single"/>
              </w:rPr>
            </w:pPr>
          </w:p>
        </w:tc>
        <w:tc>
          <w:tcPr>
            <w:tcW w:w="2824" w:type="pct"/>
            <w:vAlign w:val="center"/>
          </w:tcPr>
          <w:p w14:paraId="2ABDC313" w14:textId="77777777" w:rsidR="002B5D43" w:rsidRPr="00536447" w:rsidRDefault="002B5D43" w:rsidP="00642589">
            <w:pPr>
              <w:rPr>
                <w:b/>
                <w:u w:val="single"/>
              </w:rPr>
            </w:pPr>
            <w:r w:rsidRPr="00536447">
              <w:rPr>
                <w:b/>
                <w:u w:val="single"/>
              </w:rPr>
              <w:t>禁止入驻</w:t>
            </w:r>
            <w:r w:rsidRPr="00536447">
              <w:rPr>
                <w:rFonts w:hint="eastAsia"/>
                <w:b/>
                <w:u w:val="single"/>
              </w:rPr>
              <w:t>《市场准入负面清单（</w:t>
            </w:r>
            <w:r w:rsidRPr="00536447">
              <w:rPr>
                <w:rFonts w:hint="eastAsia"/>
                <w:b/>
                <w:u w:val="single"/>
              </w:rPr>
              <w:t>2018</w:t>
            </w:r>
            <w:r w:rsidRPr="00536447">
              <w:rPr>
                <w:rFonts w:hint="eastAsia"/>
                <w:b/>
                <w:u w:val="single"/>
              </w:rPr>
              <w:t>年版）》所列的市场主体。</w:t>
            </w:r>
          </w:p>
        </w:tc>
        <w:tc>
          <w:tcPr>
            <w:tcW w:w="1799" w:type="pct"/>
            <w:vAlign w:val="center"/>
          </w:tcPr>
          <w:p w14:paraId="4CF17164" w14:textId="77777777" w:rsidR="002B5D43" w:rsidRPr="00536447" w:rsidRDefault="002B5D43" w:rsidP="00642589">
            <w:pPr>
              <w:rPr>
                <w:b/>
                <w:u w:val="single"/>
              </w:rPr>
            </w:pPr>
            <w:r w:rsidRPr="00536447">
              <w:rPr>
                <w:rFonts w:hint="eastAsia"/>
                <w:b/>
                <w:u w:val="single"/>
              </w:rPr>
              <w:t>《市场准入负面清单（</w:t>
            </w:r>
            <w:r w:rsidRPr="00536447">
              <w:rPr>
                <w:rFonts w:hint="eastAsia"/>
                <w:b/>
                <w:u w:val="single"/>
              </w:rPr>
              <w:t>2018</w:t>
            </w:r>
            <w:r w:rsidRPr="00536447">
              <w:rPr>
                <w:rFonts w:hint="eastAsia"/>
                <w:b/>
                <w:u w:val="single"/>
              </w:rPr>
              <w:t>年版）》</w:t>
            </w:r>
          </w:p>
        </w:tc>
      </w:tr>
      <w:tr w:rsidR="002B5D43" w:rsidRPr="00536447" w14:paraId="6D71114F" w14:textId="77777777" w:rsidTr="00F055FC">
        <w:tc>
          <w:tcPr>
            <w:tcW w:w="377" w:type="pct"/>
            <w:vMerge/>
            <w:vAlign w:val="center"/>
          </w:tcPr>
          <w:p w14:paraId="0D888A97" w14:textId="77777777" w:rsidR="002B5D43" w:rsidRPr="00536447" w:rsidRDefault="002B5D43" w:rsidP="00642589">
            <w:pPr>
              <w:jc w:val="center"/>
              <w:rPr>
                <w:b/>
                <w:u w:val="single"/>
              </w:rPr>
            </w:pPr>
          </w:p>
        </w:tc>
        <w:tc>
          <w:tcPr>
            <w:tcW w:w="2824" w:type="pct"/>
            <w:vAlign w:val="center"/>
          </w:tcPr>
          <w:p w14:paraId="4A398A69" w14:textId="77777777" w:rsidR="002B5D43" w:rsidRPr="00536447" w:rsidRDefault="002B5D43" w:rsidP="00642589">
            <w:pPr>
              <w:rPr>
                <w:b/>
                <w:u w:val="single"/>
              </w:rPr>
            </w:pPr>
            <w:r w:rsidRPr="00536447">
              <w:rPr>
                <w:b/>
                <w:u w:val="single"/>
              </w:rPr>
              <w:t>禁止投资建设列入禁止用地目录、限制用地目录的项目</w:t>
            </w:r>
            <w:r w:rsidRPr="00536447">
              <w:rPr>
                <w:rFonts w:hint="eastAsia"/>
                <w:b/>
                <w:u w:val="single"/>
              </w:rPr>
              <w:t>。</w:t>
            </w:r>
          </w:p>
        </w:tc>
        <w:tc>
          <w:tcPr>
            <w:tcW w:w="1799" w:type="pct"/>
            <w:vAlign w:val="center"/>
          </w:tcPr>
          <w:p w14:paraId="1C7FC9E5" w14:textId="77777777" w:rsidR="002B5D43" w:rsidRPr="00536447" w:rsidRDefault="002B5D43" w:rsidP="00642589">
            <w:pPr>
              <w:rPr>
                <w:b/>
                <w:u w:val="single"/>
              </w:rPr>
            </w:pPr>
            <w:r w:rsidRPr="00536447">
              <w:rPr>
                <w:rFonts w:hint="eastAsia"/>
                <w:b/>
                <w:u w:val="single"/>
              </w:rPr>
              <w:t>《限制用地项目目录（</w:t>
            </w:r>
            <w:r w:rsidRPr="00536447">
              <w:rPr>
                <w:rFonts w:hint="eastAsia"/>
                <w:b/>
                <w:u w:val="single"/>
              </w:rPr>
              <w:t>2012</w:t>
            </w:r>
            <w:r w:rsidRPr="00536447">
              <w:rPr>
                <w:rFonts w:hint="eastAsia"/>
                <w:b/>
                <w:u w:val="single"/>
              </w:rPr>
              <w:t>年本）》、《禁止用地项目目录（</w:t>
            </w:r>
            <w:r w:rsidRPr="00536447">
              <w:rPr>
                <w:rFonts w:hint="eastAsia"/>
                <w:b/>
                <w:u w:val="single"/>
              </w:rPr>
              <w:t>2012</w:t>
            </w:r>
            <w:r w:rsidRPr="00536447">
              <w:rPr>
                <w:rFonts w:hint="eastAsia"/>
                <w:b/>
                <w:u w:val="single"/>
              </w:rPr>
              <w:t>年本）》</w:t>
            </w:r>
          </w:p>
        </w:tc>
      </w:tr>
      <w:tr w:rsidR="002B5D43" w:rsidRPr="00536447" w14:paraId="2B76CFF1" w14:textId="77777777" w:rsidTr="00F055FC">
        <w:tc>
          <w:tcPr>
            <w:tcW w:w="377" w:type="pct"/>
            <w:vMerge/>
            <w:vAlign w:val="center"/>
          </w:tcPr>
          <w:p w14:paraId="25B1E99B" w14:textId="77777777" w:rsidR="002B5D43" w:rsidRPr="00536447" w:rsidRDefault="002B5D43" w:rsidP="00642589">
            <w:pPr>
              <w:jc w:val="center"/>
              <w:rPr>
                <w:b/>
                <w:u w:val="single"/>
              </w:rPr>
            </w:pPr>
          </w:p>
        </w:tc>
        <w:tc>
          <w:tcPr>
            <w:tcW w:w="2824" w:type="pct"/>
            <w:vAlign w:val="center"/>
          </w:tcPr>
          <w:p w14:paraId="355B93FC" w14:textId="77777777" w:rsidR="002B5D43" w:rsidRPr="00536447" w:rsidRDefault="002B5D43" w:rsidP="00642589">
            <w:pPr>
              <w:rPr>
                <w:b/>
                <w:u w:val="single"/>
              </w:rPr>
            </w:pPr>
            <w:r w:rsidRPr="00536447">
              <w:rPr>
                <w:b/>
                <w:u w:val="single"/>
              </w:rPr>
              <w:t>禁止建设《国务院关于化解产能严重过剩矛盾的指导意见》（国发〔</w:t>
            </w:r>
            <w:r w:rsidRPr="00536447">
              <w:rPr>
                <w:b/>
                <w:u w:val="single"/>
              </w:rPr>
              <w:t>2013</w:t>
            </w:r>
            <w:r w:rsidRPr="00536447">
              <w:rPr>
                <w:b/>
                <w:u w:val="single"/>
              </w:rPr>
              <w:t>〕</w:t>
            </w:r>
            <w:r w:rsidRPr="00536447">
              <w:rPr>
                <w:b/>
                <w:u w:val="single"/>
              </w:rPr>
              <w:t>41</w:t>
            </w:r>
            <w:r w:rsidRPr="00536447">
              <w:rPr>
                <w:b/>
                <w:u w:val="single"/>
              </w:rPr>
              <w:t>号）明确产能严重过剩行业的新增产能项目</w:t>
            </w:r>
            <w:r w:rsidRPr="00536447">
              <w:rPr>
                <w:rFonts w:hint="eastAsia"/>
                <w:b/>
                <w:u w:val="single"/>
              </w:rPr>
              <w:t>。</w:t>
            </w:r>
          </w:p>
        </w:tc>
        <w:tc>
          <w:tcPr>
            <w:tcW w:w="1799" w:type="pct"/>
            <w:vAlign w:val="center"/>
          </w:tcPr>
          <w:p w14:paraId="1548F8A0" w14:textId="77777777" w:rsidR="002B5D43" w:rsidRPr="00536447" w:rsidRDefault="002B5D43" w:rsidP="00642589">
            <w:pPr>
              <w:rPr>
                <w:b/>
                <w:u w:val="single"/>
              </w:rPr>
            </w:pPr>
            <w:r w:rsidRPr="00536447">
              <w:rPr>
                <w:b/>
                <w:u w:val="single"/>
              </w:rPr>
              <w:t>《国务院关于化解产能严重过剩矛盾的指导意见》（国发〔</w:t>
            </w:r>
            <w:r w:rsidRPr="00536447">
              <w:rPr>
                <w:b/>
                <w:u w:val="single"/>
              </w:rPr>
              <w:t>2013</w:t>
            </w:r>
            <w:r w:rsidRPr="00536447">
              <w:rPr>
                <w:b/>
                <w:u w:val="single"/>
              </w:rPr>
              <w:t>〕</w:t>
            </w:r>
            <w:r w:rsidRPr="00536447">
              <w:rPr>
                <w:b/>
                <w:u w:val="single"/>
              </w:rPr>
              <w:t>41</w:t>
            </w:r>
            <w:r w:rsidRPr="00536447">
              <w:rPr>
                <w:b/>
                <w:u w:val="single"/>
              </w:rPr>
              <w:t>号）</w:t>
            </w:r>
          </w:p>
        </w:tc>
      </w:tr>
      <w:tr w:rsidR="002B5D43" w:rsidRPr="00536447" w14:paraId="68C0B058" w14:textId="77777777" w:rsidTr="00F055FC">
        <w:tc>
          <w:tcPr>
            <w:tcW w:w="377" w:type="pct"/>
            <w:vMerge/>
            <w:vAlign w:val="center"/>
          </w:tcPr>
          <w:p w14:paraId="081424C6" w14:textId="77777777" w:rsidR="002B5D43" w:rsidRPr="00536447" w:rsidRDefault="002B5D43" w:rsidP="00642589">
            <w:pPr>
              <w:jc w:val="center"/>
              <w:rPr>
                <w:b/>
                <w:u w:val="single"/>
              </w:rPr>
            </w:pPr>
          </w:p>
        </w:tc>
        <w:tc>
          <w:tcPr>
            <w:tcW w:w="2824" w:type="pct"/>
            <w:vAlign w:val="center"/>
          </w:tcPr>
          <w:p w14:paraId="07D379B4" w14:textId="77777777" w:rsidR="002B5D43" w:rsidRPr="00536447" w:rsidRDefault="002B5D43" w:rsidP="00642589">
            <w:pPr>
              <w:rPr>
                <w:b/>
                <w:u w:val="single"/>
              </w:rPr>
            </w:pPr>
            <w:r w:rsidRPr="00536447">
              <w:rPr>
                <w:b/>
                <w:u w:val="single"/>
              </w:rPr>
              <w:t>禁止入驻投资强度较小，不能满足《河南省人民政府关于进一步加强节约集约用地的意见》（豫政</w:t>
            </w:r>
            <w:r w:rsidRPr="00536447">
              <w:rPr>
                <w:b/>
                <w:u w:val="single"/>
              </w:rPr>
              <w:t>[2015]66</w:t>
            </w:r>
            <w:r w:rsidRPr="00536447">
              <w:rPr>
                <w:b/>
                <w:u w:val="single"/>
              </w:rPr>
              <w:t>号）文件要求的建设项目</w:t>
            </w:r>
            <w:r w:rsidRPr="00536447">
              <w:rPr>
                <w:rFonts w:hint="eastAsia"/>
                <w:b/>
                <w:u w:val="single"/>
              </w:rPr>
              <w:t>。</w:t>
            </w:r>
          </w:p>
        </w:tc>
        <w:tc>
          <w:tcPr>
            <w:tcW w:w="1799" w:type="pct"/>
            <w:vAlign w:val="center"/>
          </w:tcPr>
          <w:p w14:paraId="56F0A397" w14:textId="77777777" w:rsidR="002B5D43" w:rsidRPr="00536447" w:rsidRDefault="002B5D43" w:rsidP="00642589">
            <w:pPr>
              <w:rPr>
                <w:b/>
                <w:u w:val="single"/>
              </w:rPr>
            </w:pPr>
            <w:r w:rsidRPr="00536447">
              <w:rPr>
                <w:b/>
                <w:u w:val="single"/>
              </w:rPr>
              <w:t>《河南省人民政府关于进一步加强节约集约用地的意见》（豫政</w:t>
            </w:r>
            <w:r w:rsidRPr="00536447">
              <w:rPr>
                <w:b/>
                <w:u w:val="single"/>
              </w:rPr>
              <w:t>[2015]66</w:t>
            </w:r>
            <w:r w:rsidRPr="00536447">
              <w:rPr>
                <w:b/>
                <w:u w:val="single"/>
              </w:rPr>
              <w:t>号）</w:t>
            </w:r>
          </w:p>
        </w:tc>
      </w:tr>
      <w:tr w:rsidR="002B5D43" w:rsidRPr="00536447" w14:paraId="7514DA60" w14:textId="77777777" w:rsidTr="00F055FC">
        <w:tc>
          <w:tcPr>
            <w:tcW w:w="377" w:type="pct"/>
            <w:vMerge/>
            <w:vAlign w:val="center"/>
          </w:tcPr>
          <w:p w14:paraId="433A0DAA" w14:textId="77777777" w:rsidR="002B5D43" w:rsidRPr="00536447" w:rsidRDefault="002B5D43" w:rsidP="00642589">
            <w:pPr>
              <w:jc w:val="center"/>
              <w:rPr>
                <w:b/>
                <w:u w:val="single"/>
              </w:rPr>
            </w:pPr>
          </w:p>
        </w:tc>
        <w:tc>
          <w:tcPr>
            <w:tcW w:w="2824" w:type="pct"/>
            <w:vAlign w:val="center"/>
          </w:tcPr>
          <w:p w14:paraId="252B099A" w14:textId="77777777" w:rsidR="002B5D43" w:rsidRPr="00536447" w:rsidRDefault="002B5D43" w:rsidP="00642589">
            <w:pPr>
              <w:rPr>
                <w:b/>
                <w:u w:val="single"/>
              </w:rPr>
            </w:pPr>
            <w:r w:rsidRPr="00536447">
              <w:rPr>
                <w:rFonts w:hint="eastAsia"/>
                <w:b/>
                <w:u w:val="single"/>
              </w:rPr>
              <w:t>禁止引进不符合我国环境保护规定的技术、设备、材料和产品</w:t>
            </w:r>
            <w:r w:rsidR="00EE4A58">
              <w:rPr>
                <w:rFonts w:hint="eastAsia"/>
                <w:b/>
                <w:u w:val="single"/>
              </w:rPr>
              <w:t>。</w:t>
            </w:r>
          </w:p>
        </w:tc>
        <w:tc>
          <w:tcPr>
            <w:tcW w:w="1799" w:type="pct"/>
            <w:vAlign w:val="center"/>
          </w:tcPr>
          <w:p w14:paraId="7F1C206C" w14:textId="77777777" w:rsidR="002B5D43" w:rsidRPr="00536447" w:rsidRDefault="002B5D43" w:rsidP="00642589">
            <w:pPr>
              <w:rPr>
                <w:b/>
                <w:u w:val="single"/>
              </w:rPr>
            </w:pPr>
            <w:r w:rsidRPr="00536447">
              <w:rPr>
                <w:rFonts w:hint="eastAsia"/>
                <w:b/>
                <w:u w:val="single"/>
              </w:rPr>
              <w:t>《中华人民共和国环境保护法》（</w:t>
            </w:r>
            <w:r w:rsidRPr="00536447">
              <w:rPr>
                <w:rFonts w:hint="eastAsia"/>
                <w:b/>
                <w:u w:val="single"/>
              </w:rPr>
              <w:t>201</w:t>
            </w:r>
            <w:r w:rsidRPr="00536447">
              <w:rPr>
                <w:b/>
                <w:u w:val="single"/>
              </w:rPr>
              <w:t>4</w:t>
            </w:r>
            <w:r w:rsidRPr="00536447">
              <w:rPr>
                <w:rFonts w:hint="eastAsia"/>
                <w:b/>
                <w:u w:val="single"/>
              </w:rPr>
              <w:t>年修订）</w:t>
            </w:r>
          </w:p>
        </w:tc>
      </w:tr>
      <w:tr w:rsidR="002B5D43" w:rsidRPr="00536447" w14:paraId="75154719" w14:textId="77777777" w:rsidTr="00F055FC">
        <w:tc>
          <w:tcPr>
            <w:tcW w:w="377" w:type="pct"/>
            <w:vMerge/>
            <w:vAlign w:val="center"/>
          </w:tcPr>
          <w:p w14:paraId="3C0A7A8E" w14:textId="77777777" w:rsidR="002B5D43" w:rsidRPr="00536447" w:rsidRDefault="002B5D43" w:rsidP="00642589">
            <w:pPr>
              <w:jc w:val="center"/>
              <w:rPr>
                <w:b/>
                <w:u w:val="single"/>
              </w:rPr>
            </w:pPr>
          </w:p>
        </w:tc>
        <w:tc>
          <w:tcPr>
            <w:tcW w:w="2824" w:type="pct"/>
            <w:vAlign w:val="center"/>
          </w:tcPr>
          <w:p w14:paraId="790C5FCA" w14:textId="77777777" w:rsidR="002B5D43" w:rsidRPr="00536447" w:rsidRDefault="002B5D43" w:rsidP="00642589">
            <w:pPr>
              <w:rPr>
                <w:b/>
                <w:u w:val="single"/>
              </w:rPr>
            </w:pPr>
            <w:r w:rsidRPr="00536447">
              <w:rPr>
                <w:b/>
                <w:u w:val="single"/>
              </w:rPr>
              <w:t>禁止入驻低于国家二级清洁生产标准要求的建设项目</w:t>
            </w:r>
            <w:r w:rsidRPr="00536447">
              <w:rPr>
                <w:rFonts w:hint="eastAsia"/>
                <w:b/>
                <w:u w:val="single"/>
              </w:rPr>
              <w:t>。</w:t>
            </w:r>
          </w:p>
        </w:tc>
        <w:tc>
          <w:tcPr>
            <w:tcW w:w="1799" w:type="pct"/>
            <w:vAlign w:val="center"/>
          </w:tcPr>
          <w:p w14:paraId="6AC3D027" w14:textId="77777777" w:rsidR="002B5D43" w:rsidRPr="00536447" w:rsidRDefault="002B5D43" w:rsidP="00642589">
            <w:pPr>
              <w:rPr>
                <w:b/>
                <w:u w:val="single"/>
              </w:rPr>
            </w:pPr>
            <w:r w:rsidRPr="00536447">
              <w:rPr>
                <w:rFonts w:hint="eastAsia"/>
                <w:b/>
                <w:u w:val="single"/>
              </w:rPr>
              <w:t>根据已颁布的行业清洁生产评价指标体系，结合集聚区主导产业类型及区域环境容量，为了降低产污企业对区域环境的不良影响，提出该要求。</w:t>
            </w:r>
          </w:p>
        </w:tc>
      </w:tr>
      <w:tr w:rsidR="002B5D43" w:rsidRPr="00536447" w14:paraId="54C40934" w14:textId="77777777" w:rsidTr="00F055FC">
        <w:tc>
          <w:tcPr>
            <w:tcW w:w="377" w:type="pct"/>
            <w:vMerge/>
            <w:vAlign w:val="center"/>
          </w:tcPr>
          <w:p w14:paraId="4C558F9B" w14:textId="77777777" w:rsidR="002B5D43" w:rsidRPr="00536447" w:rsidRDefault="002B5D43" w:rsidP="00642589">
            <w:pPr>
              <w:jc w:val="center"/>
              <w:rPr>
                <w:b/>
                <w:u w:val="single"/>
              </w:rPr>
            </w:pPr>
          </w:p>
        </w:tc>
        <w:tc>
          <w:tcPr>
            <w:tcW w:w="2824" w:type="pct"/>
            <w:vAlign w:val="center"/>
          </w:tcPr>
          <w:p w14:paraId="0972FB2A" w14:textId="77777777" w:rsidR="002B5D43" w:rsidRPr="00536447" w:rsidRDefault="002B5D43" w:rsidP="00642589">
            <w:pPr>
              <w:rPr>
                <w:b/>
                <w:u w:val="single"/>
              </w:rPr>
            </w:pPr>
            <w:r w:rsidRPr="00536447">
              <w:rPr>
                <w:b/>
                <w:u w:val="single"/>
              </w:rPr>
              <w:t>禁止</w:t>
            </w:r>
            <w:r w:rsidRPr="00536447">
              <w:rPr>
                <w:rFonts w:hint="eastAsia"/>
                <w:b/>
                <w:u w:val="single"/>
              </w:rPr>
              <w:t>建设列入《环境保护综合目录》（</w:t>
            </w:r>
            <w:r w:rsidRPr="00536447">
              <w:rPr>
                <w:rFonts w:hint="eastAsia"/>
                <w:b/>
                <w:u w:val="single"/>
              </w:rPr>
              <w:t>2</w:t>
            </w:r>
            <w:r w:rsidRPr="00536447">
              <w:rPr>
                <w:b/>
                <w:u w:val="single"/>
              </w:rPr>
              <w:t>017</w:t>
            </w:r>
            <w:r w:rsidRPr="00536447">
              <w:rPr>
                <w:rFonts w:hint="eastAsia"/>
                <w:b/>
                <w:u w:val="single"/>
              </w:rPr>
              <w:t>年版）的高污染、高风险产品生产项目</w:t>
            </w:r>
            <w:r w:rsidR="00EE4A58">
              <w:rPr>
                <w:rFonts w:hint="eastAsia"/>
                <w:b/>
                <w:u w:val="single"/>
              </w:rPr>
              <w:t>。</w:t>
            </w:r>
          </w:p>
        </w:tc>
        <w:tc>
          <w:tcPr>
            <w:tcW w:w="1799" w:type="pct"/>
            <w:vAlign w:val="center"/>
          </w:tcPr>
          <w:p w14:paraId="1B1A232C" w14:textId="77777777" w:rsidR="002B5D43" w:rsidRPr="00536447" w:rsidRDefault="002B5D43" w:rsidP="00642589">
            <w:pPr>
              <w:rPr>
                <w:b/>
                <w:u w:val="single"/>
              </w:rPr>
            </w:pPr>
            <w:r w:rsidRPr="00536447">
              <w:rPr>
                <w:rFonts w:hint="eastAsia"/>
                <w:b/>
                <w:u w:val="single"/>
              </w:rPr>
              <w:t>《环境保护综合目录》（</w:t>
            </w:r>
            <w:r w:rsidRPr="00536447">
              <w:rPr>
                <w:rFonts w:hint="eastAsia"/>
                <w:b/>
                <w:u w:val="single"/>
              </w:rPr>
              <w:t>2</w:t>
            </w:r>
            <w:r w:rsidRPr="00536447">
              <w:rPr>
                <w:b/>
                <w:u w:val="single"/>
              </w:rPr>
              <w:t>017</w:t>
            </w:r>
            <w:r w:rsidRPr="00536447">
              <w:rPr>
                <w:rFonts w:hint="eastAsia"/>
                <w:b/>
                <w:u w:val="single"/>
              </w:rPr>
              <w:t>年版）</w:t>
            </w:r>
          </w:p>
        </w:tc>
      </w:tr>
      <w:tr w:rsidR="00EA2505" w:rsidRPr="00536447" w14:paraId="1FA6621E" w14:textId="77777777" w:rsidTr="007A4D2A">
        <w:trPr>
          <w:trHeight w:val="376"/>
        </w:trPr>
        <w:tc>
          <w:tcPr>
            <w:tcW w:w="377" w:type="pct"/>
            <w:vAlign w:val="center"/>
          </w:tcPr>
          <w:p w14:paraId="7FA1EEE5" w14:textId="77777777" w:rsidR="00EA2505" w:rsidRPr="00536447" w:rsidRDefault="00EA2505" w:rsidP="00642589">
            <w:pPr>
              <w:jc w:val="center"/>
              <w:rPr>
                <w:b/>
                <w:u w:val="single"/>
              </w:rPr>
            </w:pPr>
            <w:r w:rsidRPr="00536447">
              <w:rPr>
                <w:rFonts w:hint="eastAsia"/>
                <w:b/>
                <w:u w:val="single"/>
              </w:rPr>
              <w:t>燃料控制</w:t>
            </w:r>
          </w:p>
        </w:tc>
        <w:tc>
          <w:tcPr>
            <w:tcW w:w="2824" w:type="pct"/>
            <w:vAlign w:val="center"/>
          </w:tcPr>
          <w:p w14:paraId="0256D3B0" w14:textId="77777777" w:rsidR="00EA2505" w:rsidRPr="00536447" w:rsidRDefault="00EA2505" w:rsidP="00642589">
            <w:pPr>
              <w:rPr>
                <w:b/>
                <w:u w:val="single"/>
              </w:rPr>
            </w:pPr>
            <w:r w:rsidRPr="00536447">
              <w:rPr>
                <w:rFonts w:hint="eastAsia"/>
                <w:b/>
                <w:u w:val="single"/>
              </w:rPr>
              <w:t>禁止新建各类燃煤工业锅炉及燃煤工业炉窑。</w:t>
            </w:r>
          </w:p>
        </w:tc>
        <w:tc>
          <w:tcPr>
            <w:tcW w:w="1799" w:type="pct"/>
            <w:vAlign w:val="center"/>
          </w:tcPr>
          <w:p w14:paraId="5803AA3A" w14:textId="77777777" w:rsidR="00EA2505" w:rsidRPr="00536447" w:rsidRDefault="00EA2505" w:rsidP="00642589">
            <w:pPr>
              <w:rPr>
                <w:b/>
                <w:u w:val="single"/>
              </w:rPr>
            </w:pPr>
            <w:r w:rsidRPr="00536447">
              <w:rPr>
                <w:rFonts w:hint="eastAsia"/>
                <w:b/>
                <w:u w:val="single"/>
              </w:rPr>
              <w:t>根据《安阳市蓝天保卫战三年行动计划（</w:t>
            </w:r>
            <w:r w:rsidRPr="00536447">
              <w:rPr>
                <w:rFonts w:hint="eastAsia"/>
                <w:b/>
                <w:u w:val="single"/>
              </w:rPr>
              <w:t>2018</w:t>
            </w:r>
            <w:r w:rsidRPr="00536447">
              <w:rPr>
                <w:rFonts w:hint="eastAsia"/>
                <w:b/>
                <w:u w:val="single"/>
              </w:rPr>
              <w:t>—</w:t>
            </w:r>
            <w:r w:rsidRPr="00536447">
              <w:rPr>
                <w:rFonts w:hint="eastAsia"/>
                <w:b/>
                <w:u w:val="single"/>
              </w:rPr>
              <w:t>2020</w:t>
            </w:r>
            <w:r w:rsidRPr="00536447">
              <w:rPr>
                <w:rFonts w:hint="eastAsia"/>
                <w:b/>
                <w:u w:val="single"/>
              </w:rPr>
              <w:t>年）》，结合煤炭消费总量削减的目标，提出该要求。</w:t>
            </w:r>
          </w:p>
        </w:tc>
      </w:tr>
      <w:tr w:rsidR="003468C4" w:rsidRPr="00536447" w14:paraId="11FD1B99" w14:textId="77777777" w:rsidTr="00F055FC">
        <w:tc>
          <w:tcPr>
            <w:tcW w:w="377" w:type="pct"/>
            <w:vMerge w:val="restart"/>
            <w:vAlign w:val="center"/>
          </w:tcPr>
          <w:p w14:paraId="4D0EEAB8" w14:textId="77777777" w:rsidR="003468C4" w:rsidRPr="00536447" w:rsidRDefault="003468C4" w:rsidP="00642589">
            <w:pPr>
              <w:jc w:val="center"/>
              <w:rPr>
                <w:b/>
                <w:u w:val="single"/>
              </w:rPr>
            </w:pPr>
            <w:r w:rsidRPr="00536447">
              <w:rPr>
                <w:rFonts w:hint="eastAsia"/>
                <w:b/>
                <w:u w:val="single"/>
              </w:rPr>
              <w:t>行业</w:t>
            </w:r>
            <w:r w:rsidR="002B5D43" w:rsidRPr="00536447">
              <w:rPr>
                <w:rFonts w:hint="eastAsia"/>
                <w:b/>
                <w:u w:val="single"/>
              </w:rPr>
              <w:t>限制</w:t>
            </w:r>
          </w:p>
        </w:tc>
        <w:tc>
          <w:tcPr>
            <w:tcW w:w="2824" w:type="pct"/>
            <w:vAlign w:val="center"/>
          </w:tcPr>
          <w:p w14:paraId="504F7C2B" w14:textId="77777777" w:rsidR="003468C4" w:rsidRPr="00536447" w:rsidRDefault="003468C4" w:rsidP="00642589">
            <w:pPr>
              <w:rPr>
                <w:b/>
                <w:u w:val="single"/>
              </w:rPr>
            </w:pPr>
            <w:r w:rsidRPr="00536447">
              <w:rPr>
                <w:rFonts w:hint="eastAsia"/>
                <w:b/>
                <w:u w:val="single"/>
              </w:rPr>
              <w:t>禁止入驻未达到《电镀行业清洁生产评价指标体系》（国家发改委、环保部、工信部公告</w:t>
            </w:r>
            <w:r w:rsidRPr="00536447">
              <w:rPr>
                <w:rFonts w:hint="eastAsia"/>
                <w:b/>
                <w:u w:val="single"/>
              </w:rPr>
              <w:t>2015</w:t>
            </w:r>
            <w:r w:rsidRPr="00536447">
              <w:rPr>
                <w:rFonts w:hint="eastAsia"/>
                <w:b/>
                <w:u w:val="single"/>
              </w:rPr>
              <w:t>年第</w:t>
            </w:r>
            <w:r w:rsidRPr="00536447">
              <w:rPr>
                <w:rFonts w:hint="eastAsia"/>
                <w:b/>
                <w:u w:val="single"/>
              </w:rPr>
              <w:t>25</w:t>
            </w:r>
            <w:r w:rsidRPr="00536447">
              <w:rPr>
                <w:rFonts w:hint="eastAsia"/>
                <w:b/>
                <w:u w:val="single"/>
              </w:rPr>
              <w:t>号）综合评价指数Ⅰ级要求的新建、扩建的电镀项目。</w:t>
            </w:r>
          </w:p>
        </w:tc>
        <w:tc>
          <w:tcPr>
            <w:tcW w:w="1799" w:type="pct"/>
            <w:vAlign w:val="center"/>
          </w:tcPr>
          <w:p w14:paraId="145B69F8" w14:textId="77777777" w:rsidR="003468C4" w:rsidRPr="00536447" w:rsidRDefault="00192ABF" w:rsidP="00642589">
            <w:pPr>
              <w:rPr>
                <w:b/>
                <w:u w:val="single"/>
              </w:rPr>
            </w:pPr>
            <w:r w:rsidRPr="00536447">
              <w:rPr>
                <w:rFonts w:hint="eastAsia"/>
                <w:b/>
                <w:u w:val="single"/>
              </w:rPr>
              <w:t>《电镀行业清洁生产评价指标体系》（国家发改委、环保部、工信部公告</w:t>
            </w:r>
            <w:r w:rsidRPr="00536447">
              <w:rPr>
                <w:rFonts w:hint="eastAsia"/>
                <w:b/>
                <w:u w:val="single"/>
              </w:rPr>
              <w:t>2015</w:t>
            </w:r>
            <w:r w:rsidRPr="00536447">
              <w:rPr>
                <w:rFonts w:hint="eastAsia"/>
                <w:b/>
                <w:u w:val="single"/>
              </w:rPr>
              <w:t>年第</w:t>
            </w:r>
            <w:r w:rsidRPr="00536447">
              <w:rPr>
                <w:rFonts w:hint="eastAsia"/>
                <w:b/>
                <w:u w:val="single"/>
              </w:rPr>
              <w:t>25</w:t>
            </w:r>
            <w:r w:rsidRPr="00536447">
              <w:rPr>
                <w:rFonts w:hint="eastAsia"/>
                <w:b/>
                <w:u w:val="single"/>
              </w:rPr>
              <w:t>号）</w:t>
            </w:r>
          </w:p>
        </w:tc>
      </w:tr>
      <w:tr w:rsidR="007A4D2A" w:rsidRPr="00536447" w14:paraId="0D052324" w14:textId="77777777" w:rsidTr="00F055FC">
        <w:tc>
          <w:tcPr>
            <w:tcW w:w="377" w:type="pct"/>
            <w:vMerge/>
            <w:vAlign w:val="center"/>
          </w:tcPr>
          <w:p w14:paraId="36188184" w14:textId="77777777" w:rsidR="007A4D2A" w:rsidRPr="00536447" w:rsidRDefault="007A4D2A" w:rsidP="007A4D2A">
            <w:pPr>
              <w:jc w:val="center"/>
              <w:rPr>
                <w:b/>
                <w:u w:val="single"/>
              </w:rPr>
            </w:pPr>
          </w:p>
        </w:tc>
        <w:tc>
          <w:tcPr>
            <w:tcW w:w="2824" w:type="pct"/>
            <w:vAlign w:val="center"/>
          </w:tcPr>
          <w:p w14:paraId="652D82FC" w14:textId="6B565A4C" w:rsidR="007A4D2A" w:rsidRPr="00536447" w:rsidRDefault="007A4D2A" w:rsidP="007A4D2A">
            <w:pPr>
              <w:rPr>
                <w:b/>
                <w:u w:val="single"/>
              </w:rPr>
            </w:pPr>
            <w:bookmarkStart w:id="699" w:name="_Hlk6901226"/>
            <w:r w:rsidRPr="00536447">
              <w:rPr>
                <w:rFonts w:hint="eastAsia"/>
                <w:b/>
                <w:u w:val="single"/>
              </w:rPr>
              <w:t>禁止建设不满足</w:t>
            </w:r>
            <w:r w:rsidRPr="007A4D2A">
              <w:rPr>
                <w:rFonts w:hint="eastAsia"/>
                <w:b/>
                <w:u w:val="single"/>
              </w:rPr>
              <w:t>《电镀行业规范条件》</w:t>
            </w:r>
            <w:r>
              <w:rPr>
                <w:rFonts w:hint="eastAsia"/>
                <w:b/>
                <w:u w:val="single"/>
              </w:rPr>
              <w:t>的电镀项目。</w:t>
            </w:r>
            <w:bookmarkEnd w:id="699"/>
          </w:p>
        </w:tc>
        <w:tc>
          <w:tcPr>
            <w:tcW w:w="1799" w:type="pct"/>
            <w:vAlign w:val="center"/>
          </w:tcPr>
          <w:p w14:paraId="1E06FC2E" w14:textId="1FE506E3" w:rsidR="007A4D2A" w:rsidRPr="00536447" w:rsidRDefault="007A4D2A" w:rsidP="007A4D2A">
            <w:pPr>
              <w:rPr>
                <w:b/>
                <w:u w:val="single"/>
              </w:rPr>
            </w:pPr>
            <w:r w:rsidRPr="007A4D2A">
              <w:rPr>
                <w:rFonts w:hint="eastAsia"/>
                <w:b/>
                <w:u w:val="single"/>
              </w:rPr>
              <w:t>《电镀行业规范条件》（工信息部公告</w:t>
            </w:r>
            <w:r w:rsidRPr="007A4D2A">
              <w:rPr>
                <w:rFonts w:hint="eastAsia"/>
                <w:b/>
                <w:u w:val="single"/>
              </w:rPr>
              <w:t>2015</w:t>
            </w:r>
            <w:r w:rsidRPr="007A4D2A">
              <w:rPr>
                <w:rFonts w:hint="eastAsia"/>
                <w:b/>
                <w:u w:val="single"/>
              </w:rPr>
              <w:t>年第</w:t>
            </w:r>
            <w:r w:rsidRPr="007A4D2A">
              <w:rPr>
                <w:rFonts w:hint="eastAsia"/>
                <w:b/>
                <w:u w:val="single"/>
              </w:rPr>
              <w:t>64</w:t>
            </w:r>
            <w:r w:rsidRPr="007A4D2A">
              <w:rPr>
                <w:rFonts w:hint="eastAsia"/>
                <w:b/>
                <w:u w:val="single"/>
              </w:rPr>
              <w:t>号）</w:t>
            </w:r>
          </w:p>
        </w:tc>
      </w:tr>
      <w:tr w:rsidR="007A4D2A" w:rsidRPr="00536447" w14:paraId="3EB71EF8" w14:textId="77777777" w:rsidTr="00F055FC">
        <w:tc>
          <w:tcPr>
            <w:tcW w:w="377" w:type="pct"/>
            <w:vMerge/>
            <w:vAlign w:val="center"/>
          </w:tcPr>
          <w:p w14:paraId="1FE5BCD9" w14:textId="77777777" w:rsidR="007A4D2A" w:rsidRPr="00536447" w:rsidRDefault="007A4D2A" w:rsidP="007A4D2A">
            <w:pPr>
              <w:jc w:val="center"/>
              <w:rPr>
                <w:b/>
                <w:u w:val="single"/>
              </w:rPr>
            </w:pPr>
          </w:p>
        </w:tc>
        <w:tc>
          <w:tcPr>
            <w:tcW w:w="2824" w:type="pct"/>
            <w:vAlign w:val="center"/>
          </w:tcPr>
          <w:p w14:paraId="4B8A8BCD" w14:textId="0914CA23" w:rsidR="007A4D2A" w:rsidRPr="00536447" w:rsidRDefault="007A4D2A" w:rsidP="007A4D2A">
            <w:pPr>
              <w:rPr>
                <w:b/>
                <w:u w:val="single"/>
              </w:rPr>
            </w:pPr>
            <w:r w:rsidRPr="00536447">
              <w:rPr>
                <w:rFonts w:hint="eastAsia"/>
                <w:b/>
                <w:u w:val="single"/>
              </w:rPr>
              <w:t>禁止新建</w:t>
            </w:r>
            <w:r>
              <w:rPr>
                <w:rFonts w:hint="eastAsia"/>
                <w:b/>
                <w:u w:val="single"/>
              </w:rPr>
              <w:t>出厂废水中含有</w:t>
            </w:r>
            <w:r w:rsidRPr="00536447">
              <w:rPr>
                <w:rFonts w:hint="eastAsia"/>
                <w:b/>
                <w:u w:val="single"/>
              </w:rPr>
              <w:t>铬、镍、铅、镉等重点控制重金属</w:t>
            </w:r>
            <w:r>
              <w:rPr>
                <w:rFonts w:hint="eastAsia"/>
                <w:b/>
                <w:u w:val="single"/>
              </w:rPr>
              <w:t>污染物</w:t>
            </w:r>
            <w:r w:rsidRPr="00536447">
              <w:rPr>
                <w:rFonts w:hint="eastAsia"/>
                <w:b/>
                <w:u w:val="single"/>
              </w:rPr>
              <w:t>的电镀项目。</w:t>
            </w:r>
          </w:p>
        </w:tc>
        <w:tc>
          <w:tcPr>
            <w:tcW w:w="1799" w:type="pct"/>
            <w:vAlign w:val="center"/>
          </w:tcPr>
          <w:p w14:paraId="1D220F71" w14:textId="7D9B43ED" w:rsidR="007A4D2A" w:rsidRPr="00536447" w:rsidRDefault="007A4D2A" w:rsidP="007A4D2A">
            <w:pPr>
              <w:rPr>
                <w:b/>
                <w:u w:val="single"/>
              </w:rPr>
            </w:pPr>
            <w:r w:rsidRPr="00536447">
              <w:rPr>
                <w:rFonts w:hint="eastAsia"/>
                <w:b/>
                <w:u w:val="single"/>
              </w:rPr>
              <w:t>《河南省电镀建设项目环境影响评价文件审查审批原则要求（试行）》</w:t>
            </w:r>
          </w:p>
        </w:tc>
      </w:tr>
      <w:tr w:rsidR="007A4D2A" w:rsidRPr="00536447" w14:paraId="144A62B9" w14:textId="77777777" w:rsidTr="00F055FC">
        <w:tc>
          <w:tcPr>
            <w:tcW w:w="377" w:type="pct"/>
            <w:vMerge/>
            <w:vAlign w:val="center"/>
          </w:tcPr>
          <w:p w14:paraId="1921D8EC" w14:textId="77777777" w:rsidR="007A4D2A" w:rsidRPr="00536447" w:rsidRDefault="007A4D2A" w:rsidP="007A4D2A">
            <w:pPr>
              <w:jc w:val="center"/>
              <w:rPr>
                <w:b/>
                <w:u w:val="single"/>
              </w:rPr>
            </w:pPr>
          </w:p>
        </w:tc>
        <w:tc>
          <w:tcPr>
            <w:tcW w:w="2824" w:type="pct"/>
            <w:vAlign w:val="center"/>
          </w:tcPr>
          <w:p w14:paraId="428B9C18" w14:textId="77777777" w:rsidR="007A4D2A" w:rsidRPr="00536447" w:rsidRDefault="007A4D2A" w:rsidP="007A4D2A">
            <w:pPr>
              <w:rPr>
                <w:b/>
                <w:u w:val="single"/>
              </w:rPr>
            </w:pPr>
            <w:r w:rsidRPr="00536447">
              <w:rPr>
                <w:rFonts w:hint="eastAsia"/>
                <w:b/>
                <w:u w:val="single"/>
              </w:rPr>
              <w:t>禁止</w:t>
            </w:r>
            <w:r w:rsidRPr="00536447">
              <w:rPr>
                <w:rFonts w:hint="eastAsia"/>
                <w:b/>
                <w:szCs w:val="21"/>
                <w:u w:val="single"/>
              </w:rPr>
              <w:t>建设生产和使用高</w:t>
            </w:r>
            <w:r w:rsidRPr="00536447">
              <w:rPr>
                <w:rFonts w:hint="eastAsia"/>
                <w:b/>
                <w:szCs w:val="21"/>
                <w:u w:val="single"/>
              </w:rPr>
              <w:t>VOCs</w:t>
            </w:r>
            <w:r w:rsidRPr="00536447">
              <w:rPr>
                <w:rFonts w:hint="eastAsia"/>
                <w:b/>
                <w:szCs w:val="21"/>
                <w:u w:val="single"/>
              </w:rPr>
              <w:t>含量的溶剂型涂料、油墨、胶粘剂等项目；</w:t>
            </w:r>
            <w:r w:rsidRPr="00536447">
              <w:rPr>
                <w:rFonts w:hint="eastAsia"/>
                <w:b/>
                <w:u w:val="single"/>
              </w:rPr>
              <w:t>禁止入驻</w:t>
            </w:r>
            <w:r w:rsidRPr="00536447">
              <w:rPr>
                <w:rFonts w:hint="eastAsia"/>
                <w:b/>
                <w:szCs w:val="21"/>
                <w:u w:val="single"/>
              </w:rPr>
              <w:t>露天</w:t>
            </w:r>
            <w:r w:rsidRPr="00536447">
              <w:rPr>
                <w:b/>
                <w:szCs w:val="21"/>
                <w:u w:val="single"/>
              </w:rPr>
              <w:t>喷涂</w:t>
            </w:r>
            <w:r w:rsidRPr="00536447">
              <w:rPr>
                <w:rFonts w:hint="eastAsia"/>
                <w:b/>
                <w:szCs w:val="21"/>
                <w:u w:val="single"/>
              </w:rPr>
              <w:t>项目。</w:t>
            </w:r>
          </w:p>
        </w:tc>
        <w:tc>
          <w:tcPr>
            <w:tcW w:w="1799" w:type="pct"/>
            <w:vAlign w:val="center"/>
          </w:tcPr>
          <w:p w14:paraId="00F00DB4" w14:textId="77777777" w:rsidR="007A4D2A" w:rsidRPr="00536447" w:rsidRDefault="007A4D2A" w:rsidP="007A4D2A">
            <w:pPr>
              <w:rPr>
                <w:b/>
                <w:u w:val="single"/>
              </w:rPr>
            </w:pPr>
            <w:r w:rsidRPr="00536447">
              <w:rPr>
                <w:rFonts w:hint="eastAsia"/>
                <w:b/>
                <w:u w:val="single"/>
              </w:rPr>
              <w:t>《安阳市蓝天保卫战三年行动计划（</w:t>
            </w:r>
            <w:r w:rsidRPr="00536447">
              <w:rPr>
                <w:rFonts w:hint="eastAsia"/>
                <w:b/>
                <w:u w:val="single"/>
              </w:rPr>
              <w:t>2018</w:t>
            </w:r>
            <w:r w:rsidRPr="00536447">
              <w:rPr>
                <w:rFonts w:hint="eastAsia"/>
                <w:b/>
                <w:u w:val="single"/>
              </w:rPr>
              <w:t>—</w:t>
            </w:r>
            <w:r w:rsidRPr="00536447">
              <w:rPr>
                <w:rFonts w:hint="eastAsia"/>
                <w:b/>
                <w:u w:val="single"/>
              </w:rPr>
              <w:t>2020</w:t>
            </w:r>
            <w:r w:rsidRPr="00536447">
              <w:rPr>
                <w:rFonts w:hint="eastAsia"/>
                <w:b/>
                <w:u w:val="single"/>
              </w:rPr>
              <w:t>年）》</w:t>
            </w:r>
          </w:p>
        </w:tc>
      </w:tr>
      <w:tr w:rsidR="007A4D2A" w:rsidRPr="00536447" w14:paraId="23A2F3B3" w14:textId="77777777" w:rsidTr="008F66A5">
        <w:trPr>
          <w:trHeight w:val="743"/>
        </w:trPr>
        <w:tc>
          <w:tcPr>
            <w:tcW w:w="377" w:type="pct"/>
            <w:vMerge/>
            <w:vAlign w:val="center"/>
          </w:tcPr>
          <w:p w14:paraId="04BA0CC2" w14:textId="77777777" w:rsidR="007A4D2A" w:rsidRPr="00536447" w:rsidRDefault="007A4D2A" w:rsidP="007A4D2A">
            <w:pPr>
              <w:jc w:val="center"/>
              <w:rPr>
                <w:b/>
                <w:u w:val="single"/>
              </w:rPr>
            </w:pPr>
          </w:p>
        </w:tc>
        <w:tc>
          <w:tcPr>
            <w:tcW w:w="2824" w:type="pct"/>
            <w:vAlign w:val="center"/>
          </w:tcPr>
          <w:p w14:paraId="70881A45" w14:textId="77777777" w:rsidR="007A4D2A" w:rsidRPr="00536447" w:rsidRDefault="007A4D2A" w:rsidP="007A4D2A">
            <w:pPr>
              <w:rPr>
                <w:b/>
                <w:u w:val="single"/>
              </w:rPr>
            </w:pPr>
            <w:r w:rsidRPr="00536447">
              <w:rPr>
                <w:rFonts w:hint="eastAsia"/>
                <w:b/>
                <w:u w:val="single"/>
              </w:rPr>
              <w:t>禁止建设不满足《</w:t>
            </w:r>
            <w:r w:rsidRPr="00536447">
              <w:rPr>
                <w:rFonts w:hint="eastAsia"/>
                <w:b/>
                <w:szCs w:val="21"/>
                <w:u w:val="single"/>
              </w:rPr>
              <w:t>铸造行业准入条件》、《</w:t>
            </w:r>
            <w:r w:rsidRPr="00536447">
              <w:rPr>
                <w:b/>
                <w:u w:val="single"/>
              </w:rPr>
              <w:t>河南省铸造行业准入条件</w:t>
            </w:r>
            <w:r w:rsidRPr="00536447">
              <w:rPr>
                <w:rFonts w:hint="eastAsia"/>
                <w:b/>
                <w:u w:val="single"/>
              </w:rPr>
              <w:t>》的装备制造类企业。</w:t>
            </w:r>
          </w:p>
        </w:tc>
        <w:tc>
          <w:tcPr>
            <w:tcW w:w="1799" w:type="pct"/>
            <w:vAlign w:val="center"/>
          </w:tcPr>
          <w:p w14:paraId="3064BC92" w14:textId="77777777" w:rsidR="007A4D2A" w:rsidRPr="00536447" w:rsidRDefault="007A4D2A" w:rsidP="007A4D2A">
            <w:pPr>
              <w:rPr>
                <w:b/>
                <w:u w:val="single"/>
              </w:rPr>
            </w:pPr>
            <w:r w:rsidRPr="00536447">
              <w:rPr>
                <w:rFonts w:hint="eastAsia"/>
                <w:b/>
                <w:u w:val="single"/>
              </w:rPr>
              <w:t>《</w:t>
            </w:r>
            <w:r w:rsidRPr="00536447">
              <w:rPr>
                <w:rFonts w:hint="eastAsia"/>
                <w:b/>
                <w:szCs w:val="21"/>
                <w:u w:val="single"/>
              </w:rPr>
              <w:t>铸造行业准入条件》、《</w:t>
            </w:r>
            <w:r w:rsidRPr="00536447">
              <w:rPr>
                <w:b/>
                <w:u w:val="single"/>
              </w:rPr>
              <w:t>河南省铸造行业准入条件</w:t>
            </w:r>
            <w:r w:rsidRPr="00536447">
              <w:rPr>
                <w:rFonts w:hint="eastAsia"/>
                <w:b/>
                <w:u w:val="single"/>
              </w:rPr>
              <w:t>》</w:t>
            </w:r>
          </w:p>
        </w:tc>
      </w:tr>
    </w:tbl>
    <w:p w14:paraId="3D6BD885" w14:textId="77777777" w:rsidR="00856DCC" w:rsidRPr="00536447" w:rsidRDefault="00734CD5" w:rsidP="008F66A5">
      <w:pPr>
        <w:pStyle w:val="a5"/>
        <w:spacing w:after="0" w:line="400" w:lineRule="exact"/>
        <w:jc w:val="center"/>
        <w:rPr>
          <w:b/>
          <w:szCs w:val="21"/>
        </w:rPr>
      </w:pPr>
      <w:r w:rsidRPr="00536447">
        <w:rPr>
          <w:rFonts w:hint="eastAsia"/>
          <w:b/>
          <w:szCs w:val="21"/>
        </w:rPr>
        <w:lastRenderedPageBreak/>
        <w:t>表</w:t>
      </w:r>
      <w:r w:rsidRPr="00536447">
        <w:rPr>
          <w:b/>
          <w:szCs w:val="21"/>
        </w:rPr>
        <w:t>9-</w:t>
      </w:r>
      <w:r w:rsidR="006A6C7C" w:rsidRPr="00536447">
        <w:rPr>
          <w:b/>
          <w:szCs w:val="21"/>
        </w:rPr>
        <w:t>5</w:t>
      </w:r>
      <w:r w:rsidRPr="00536447">
        <w:rPr>
          <w:b/>
          <w:szCs w:val="21"/>
        </w:rPr>
        <w:t xml:space="preserve">  </w:t>
      </w:r>
      <w:bookmarkStart w:id="700" w:name="_Hlk5844801"/>
      <w:r w:rsidR="006E759E" w:rsidRPr="00536447">
        <w:rPr>
          <w:rFonts w:hint="eastAsia"/>
          <w:b/>
          <w:szCs w:val="21"/>
        </w:rPr>
        <w:t>环境准入清单</w:t>
      </w:r>
      <w:bookmarkEnd w:id="700"/>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49"/>
        <w:gridCol w:w="11579"/>
      </w:tblGrid>
      <w:tr w:rsidR="006E759E" w:rsidRPr="00536447" w14:paraId="13FA14EE" w14:textId="77777777" w:rsidTr="008F63FC">
        <w:trPr>
          <w:cantSplit/>
          <w:trHeight w:val="156"/>
          <w:tblHeader/>
          <w:jc w:val="center"/>
        </w:trPr>
        <w:tc>
          <w:tcPr>
            <w:tcW w:w="1506" w:type="dxa"/>
            <w:vAlign w:val="center"/>
          </w:tcPr>
          <w:p w14:paraId="6D5E2C86" w14:textId="77777777" w:rsidR="006E759E" w:rsidRPr="00536447" w:rsidRDefault="006E759E" w:rsidP="003A4391">
            <w:pPr>
              <w:spacing w:line="260" w:lineRule="exact"/>
              <w:jc w:val="center"/>
              <w:rPr>
                <w:b/>
                <w:szCs w:val="21"/>
                <w:u w:val="single"/>
              </w:rPr>
            </w:pPr>
            <w:r w:rsidRPr="00536447">
              <w:rPr>
                <w:rFonts w:hint="eastAsia"/>
                <w:b/>
                <w:szCs w:val="21"/>
                <w:u w:val="single"/>
              </w:rPr>
              <w:t>类</w:t>
            </w:r>
            <w:r w:rsidRPr="00536447">
              <w:rPr>
                <w:rFonts w:hint="eastAsia"/>
                <w:b/>
                <w:szCs w:val="21"/>
                <w:u w:val="single"/>
              </w:rPr>
              <w:t xml:space="preserve"> </w:t>
            </w:r>
            <w:r w:rsidRPr="00536447">
              <w:rPr>
                <w:rFonts w:hint="eastAsia"/>
                <w:b/>
                <w:szCs w:val="21"/>
                <w:u w:val="single"/>
              </w:rPr>
              <w:t>别</w:t>
            </w:r>
          </w:p>
        </w:tc>
        <w:tc>
          <w:tcPr>
            <w:tcW w:w="7422" w:type="dxa"/>
            <w:vAlign w:val="center"/>
          </w:tcPr>
          <w:p w14:paraId="50DEF216" w14:textId="77777777" w:rsidR="006E759E" w:rsidRPr="00536447" w:rsidRDefault="006E759E" w:rsidP="003A4391">
            <w:pPr>
              <w:spacing w:line="260" w:lineRule="exact"/>
              <w:jc w:val="center"/>
              <w:rPr>
                <w:b/>
                <w:szCs w:val="21"/>
                <w:u w:val="single"/>
              </w:rPr>
            </w:pPr>
            <w:r w:rsidRPr="00536447">
              <w:rPr>
                <w:rFonts w:hint="eastAsia"/>
                <w:b/>
                <w:szCs w:val="21"/>
                <w:u w:val="single"/>
              </w:rPr>
              <w:t>准入条件</w:t>
            </w:r>
          </w:p>
        </w:tc>
      </w:tr>
      <w:tr w:rsidR="006E759E" w:rsidRPr="00536447" w14:paraId="00B338BB" w14:textId="77777777" w:rsidTr="00C406FB">
        <w:trPr>
          <w:cantSplit/>
          <w:trHeight w:val="1137"/>
          <w:jc w:val="center"/>
        </w:trPr>
        <w:tc>
          <w:tcPr>
            <w:tcW w:w="1506" w:type="dxa"/>
            <w:vAlign w:val="center"/>
          </w:tcPr>
          <w:p w14:paraId="7C01A741" w14:textId="77777777" w:rsidR="006E759E" w:rsidRPr="00536447" w:rsidRDefault="006E759E" w:rsidP="003A4391">
            <w:pPr>
              <w:spacing w:line="260" w:lineRule="exact"/>
              <w:jc w:val="center"/>
              <w:rPr>
                <w:b/>
                <w:szCs w:val="21"/>
                <w:u w:val="single"/>
              </w:rPr>
            </w:pPr>
            <w:r w:rsidRPr="00536447">
              <w:rPr>
                <w:rFonts w:hint="eastAsia"/>
                <w:b/>
                <w:szCs w:val="21"/>
                <w:u w:val="single"/>
              </w:rPr>
              <w:t>产业</w:t>
            </w:r>
            <w:r w:rsidRPr="00536447">
              <w:rPr>
                <w:b/>
                <w:szCs w:val="21"/>
                <w:u w:val="single"/>
              </w:rPr>
              <w:t>类别</w:t>
            </w:r>
          </w:p>
        </w:tc>
        <w:tc>
          <w:tcPr>
            <w:tcW w:w="7422" w:type="dxa"/>
            <w:vAlign w:val="center"/>
          </w:tcPr>
          <w:p w14:paraId="667A5CAD" w14:textId="77777777" w:rsidR="006E759E" w:rsidRPr="00536447" w:rsidRDefault="006E759E" w:rsidP="003A4391">
            <w:pPr>
              <w:spacing w:line="260" w:lineRule="exact"/>
              <w:rPr>
                <w:b/>
                <w:szCs w:val="21"/>
                <w:u w:val="single"/>
              </w:rPr>
            </w:pPr>
            <w:r w:rsidRPr="00536447">
              <w:rPr>
                <w:rFonts w:hint="eastAsia"/>
                <w:b/>
                <w:szCs w:val="21"/>
                <w:u w:val="single"/>
              </w:rPr>
              <w:t>·原则</w:t>
            </w:r>
            <w:r w:rsidRPr="00536447">
              <w:rPr>
                <w:b/>
                <w:szCs w:val="21"/>
                <w:u w:val="single"/>
              </w:rPr>
              <w:t>上仅允许入驻符合产业集聚区</w:t>
            </w:r>
            <w:r w:rsidRPr="00536447">
              <w:rPr>
                <w:rFonts w:hint="eastAsia"/>
                <w:b/>
                <w:szCs w:val="21"/>
                <w:u w:val="single"/>
              </w:rPr>
              <w:t>产业定位</w:t>
            </w:r>
            <w:r w:rsidRPr="00536447">
              <w:rPr>
                <w:b/>
                <w:szCs w:val="21"/>
                <w:u w:val="single"/>
              </w:rPr>
              <w:t>及</w:t>
            </w:r>
            <w:r w:rsidRPr="00536447">
              <w:rPr>
                <w:rFonts w:hint="eastAsia"/>
                <w:b/>
                <w:szCs w:val="21"/>
                <w:u w:val="single"/>
              </w:rPr>
              <w:t>产业规划</w:t>
            </w:r>
            <w:r w:rsidRPr="00536447">
              <w:rPr>
                <w:b/>
                <w:szCs w:val="21"/>
                <w:u w:val="single"/>
              </w:rPr>
              <w:t>，符合产业集聚区</w:t>
            </w:r>
            <w:r w:rsidRPr="00536447">
              <w:rPr>
                <w:rFonts w:hint="eastAsia"/>
                <w:b/>
                <w:szCs w:val="21"/>
                <w:u w:val="single"/>
              </w:rPr>
              <w:t>循环</w:t>
            </w:r>
            <w:r w:rsidRPr="00536447">
              <w:rPr>
                <w:b/>
                <w:szCs w:val="21"/>
                <w:u w:val="single"/>
              </w:rPr>
              <w:t>经济发展产业链的补链项目；</w:t>
            </w:r>
          </w:p>
          <w:p w14:paraId="7F42409F" w14:textId="77777777" w:rsidR="006E759E" w:rsidRPr="00536447" w:rsidRDefault="006E759E" w:rsidP="003A4391">
            <w:pPr>
              <w:spacing w:line="260" w:lineRule="exact"/>
              <w:rPr>
                <w:b/>
                <w:szCs w:val="21"/>
                <w:u w:val="single"/>
              </w:rPr>
            </w:pPr>
            <w:r w:rsidRPr="00536447">
              <w:rPr>
                <w:rFonts w:hint="eastAsia"/>
                <w:b/>
                <w:szCs w:val="21"/>
                <w:u w:val="single"/>
              </w:rPr>
              <w:t>·杜绝</w:t>
            </w:r>
            <w:r w:rsidRPr="00536447">
              <w:rPr>
                <w:b/>
                <w:szCs w:val="21"/>
                <w:u w:val="single"/>
              </w:rPr>
              <w:t>入驻不符合</w:t>
            </w:r>
            <w:r w:rsidRPr="00536447">
              <w:rPr>
                <w:rFonts w:hint="eastAsia"/>
                <w:b/>
                <w:szCs w:val="21"/>
                <w:u w:val="single"/>
              </w:rPr>
              <w:t>国家产业政策、行业发展规划、行业准入条件及地方</w:t>
            </w:r>
            <w:r w:rsidRPr="00536447">
              <w:rPr>
                <w:b/>
                <w:szCs w:val="21"/>
                <w:u w:val="single"/>
              </w:rPr>
              <w:t>环保管理</w:t>
            </w:r>
            <w:r w:rsidRPr="00536447">
              <w:rPr>
                <w:rFonts w:hint="eastAsia"/>
                <w:b/>
                <w:szCs w:val="21"/>
                <w:u w:val="single"/>
              </w:rPr>
              <w:t>要求或</w:t>
            </w:r>
            <w:r w:rsidRPr="00536447">
              <w:rPr>
                <w:b/>
                <w:szCs w:val="21"/>
                <w:u w:val="single"/>
              </w:rPr>
              <w:t>国家产业政策命令淘汰、</w:t>
            </w:r>
            <w:r w:rsidRPr="00536447">
              <w:rPr>
                <w:rFonts w:hint="eastAsia"/>
                <w:b/>
                <w:szCs w:val="21"/>
                <w:u w:val="single"/>
              </w:rPr>
              <w:t>落后生产工艺</w:t>
            </w:r>
            <w:r w:rsidRPr="00536447">
              <w:rPr>
                <w:b/>
                <w:szCs w:val="21"/>
                <w:u w:val="single"/>
              </w:rPr>
              <w:t>装备；</w:t>
            </w:r>
          </w:p>
          <w:p w14:paraId="2BB6038E" w14:textId="77777777" w:rsidR="006E759E" w:rsidRPr="00536447" w:rsidRDefault="006E759E" w:rsidP="003A4391">
            <w:pPr>
              <w:spacing w:line="260" w:lineRule="exact"/>
              <w:rPr>
                <w:b/>
                <w:szCs w:val="21"/>
                <w:u w:val="single"/>
              </w:rPr>
            </w:pPr>
            <w:r w:rsidRPr="00536447">
              <w:rPr>
                <w:rFonts w:hint="eastAsia"/>
                <w:b/>
                <w:szCs w:val="21"/>
                <w:u w:val="single"/>
              </w:rPr>
              <w:t>·依托</w:t>
            </w:r>
            <w:r w:rsidRPr="00536447">
              <w:rPr>
                <w:b/>
                <w:szCs w:val="21"/>
                <w:u w:val="single"/>
              </w:rPr>
              <w:t>现有企业入驻的项目，应</w:t>
            </w:r>
            <w:r w:rsidRPr="00536447">
              <w:rPr>
                <w:rFonts w:hint="eastAsia"/>
                <w:b/>
                <w:szCs w:val="21"/>
                <w:u w:val="single"/>
              </w:rPr>
              <w:t>满足产业</w:t>
            </w:r>
            <w:r w:rsidRPr="00536447">
              <w:rPr>
                <w:b/>
                <w:szCs w:val="21"/>
                <w:u w:val="single"/>
              </w:rPr>
              <w:t>负面清单要求</w:t>
            </w:r>
            <w:r w:rsidRPr="00536447">
              <w:rPr>
                <w:rFonts w:hint="eastAsia"/>
                <w:b/>
                <w:szCs w:val="21"/>
                <w:u w:val="single"/>
              </w:rPr>
              <w:t>。</w:t>
            </w:r>
          </w:p>
        </w:tc>
      </w:tr>
      <w:tr w:rsidR="006E759E" w:rsidRPr="00536447" w14:paraId="0E086699" w14:textId="77777777" w:rsidTr="00C406FB">
        <w:trPr>
          <w:cantSplit/>
          <w:trHeight w:val="939"/>
          <w:jc w:val="center"/>
        </w:trPr>
        <w:tc>
          <w:tcPr>
            <w:tcW w:w="1506" w:type="dxa"/>
            <w:vAlign w:val="center"/>
          </w:tcPr>
          <w:p w14:paraId="7693FEC0" w14:textId="77777777" w:rsidR="006E759E" w:rsidRPr="00536447" w:rsidRDefault="006E759E" w:rsidP="003A4391">
            <w:pPr>
              <w:spacing w:line="260" w:lineRule="exact"/>
              <w:jc w:val="center"/>
              <w:rPr>
                <w:b/>
                <w:szCs w:val="21"/>
                <w:u w:val="single"/>
              </w:rPr>
            </w:pPr>
            <w:r w:rsidRPr="00536447">
              <w:rPr>
                <w:rFonts w:hint="eastAsia"/>
                <w:b/>
                <w:szCs w:val="21"/>
                <w:u w:val="single"/>
              </w:rPr>
              <w:t>生产</w:t>
            </w:r>
            <w:r w:rsidRPr="00536447">
              <w:rPr>
                <w:b/>
                <w:szCs w:val="21"/>
                <w:u w:val="single"/>
              </w:rPr>
              <w:t>规模</w:t>
            </w:r>
            <w:r w:rsidRPr="00536447">
              <w:rPr>
                <w:rFonts w:hint="eastAsia"/>
                <w:b/>
                <w:szCs w:val="21"/>
                <w:u w:val="single"/>
              </w:rPr>
              <w:t>和</w:t>
            </w:r>
            <w:r w:rsidRPr="00536447">
              <w:rPr>
                <w:b/>
                <w:szCs w:val="21"/>
                <w:u w:val="single"/>
              </w:rPr>
              <w:t>工艺技术先进性要求</w:t>
            </w:r>
          </w:p>
        </w:tc>
        <w:tc>
          <w:tcPr>
            <w:tcW w:w="7422" w:type="dxa"/>
            <w:vAlign w:val="center"/>
          </w:tcPr>
          <w:p w14:paraId="26A0FB06" w14:textId="77777777" w:rsidR="006E759E" w:rsidRPr="00536447" w:rsidRDefault="006E759E" w:rsidP="003A4391">
            <w:pPr>
              <w:spacing w:line="260" w:lineRule="exact"/>
              <w:rPr>
                <w:b/>
                <w:szCs w:val="21"/>
                <w:u w:val="single"/>
              </w:rPr>
            </w:pPr>
            <w:r w:rsidRPr="00536447">
              <w:rPr>
                <w:rFonts w:hint="eastAsia"/>
                <w:b/>
                <w:szCs w:val="21"/>
                <w:u w:val="single"/>
              </w:rPr>
              <w:t>·在工艺技术水平上，要求入驻项目达到国内同行业领先水平、或具备国际先进水平；</w:t>
            </w:r>
          </w:p>
          <w:p w14:paraId="08CACA28" w14:textId="77777777" w:rsidR="006E759E" w:rsidRPr="00536447" w:rsidRDefault="006E759E" w:rsidP="003A4391">
            <w:pPr>
              <w:spacing w:line="260" w:lineRule="exact"/>
              <w:rPr>
                <w:b/>
                <w:szCs w:val="21"/>
                <w:u w:val="single"/>
              </w:rPr>
            </w:pPr>
            <w:r w:rsidRPr="00536447">
              <w:rPr>
                <w:rFonts w:hint="eastAsia"/>
                <w:b/>
                <w:szCs w:val="21"/>
                <w:u w:val="single"/>
              </w:rPr>
              <w:t>·建设规模应符合国家相关</w:t>
            </w:r>
            <w:r w:rsidRPr="00536447">
              <w:rPr>
                <w:b/>
                <w:szCs w:val="21"/>
                <w:u w:val="single"/>
              </w:rPr>
              <w:t>行业准入条件</w:t>
            </w:r>
            <w:r w:rsidRPr="00536447">
              <w:rPr>
                <w:rFonts w:hint="eastAsia"/>
                <w:b/>
                <w:szCs w:val="21"/>
                <w:u w:val="single"/>
              </w:rPr>
              <w:t>中的经济、</w:t>
            </w:r>
            <w:r w:rsidRPr="00536447">
              <w:rPr>
                <w:b/>
                <w:szCs w:val="21"/>
                <w:u w:val="single"/>
              </w:rPr>
              <w:t>产品</w:t>
            </w:r>
            <w:r w:rsidRPr="00536447">
              <w:rPr>
                <w:rFonts w:hint="eastAsia"/>
                <w:b/>
                <w:szCs w:val="21"/>
                <w:u w:val="single"/>
              </w:rPr>
              <w:t>规模和</w:t>
            </w:r>
            <w:r w:rsidRPr="00536447">
              <w:rPr>
                <w:b/>
                <w:szCs w:val="21"/>
                <w:u w:val="single"/>
              </w:rPr>
              <w:t>生产工艺</w:t>
            </w:r>
            <w:r w:rsidRPr="00536447">
              <w:rPr>
                <w:rFonts w:hint="eastAsia"/>
                <w:b/>
                <w:szCs w:val="21"/>
                <w:u w:val="single"/>
              </w:rPr>
              <w:t>要求；</w:t>
            </w:r>
          </w:p>
          <w:p w14:paraId="66BA241D" w14:textId="77777777" w:rsidR="006E759E" w:rsidRPr="00536447" w:rsidRDefault="006E759E" w:rsidP="003A4391">
            <w:pPr>
              <w:spacing w:line="260" w:lineRule="exact"/>
              <w:rPr>
                <w:b/>
                <w:szCs w:val="21"/>
                <w:u w:val="single"/>
              </w:rPr>
            </w:pPr>
            <w:r w:rsidRPr="00536447">
              <w:rPr>
                <w:rFonts w:hint="eastAsia"/>
                <w:b/>
                <w:szCs w:val="21"/>
                <w:u w:val="single"/>
              </w:rPr>
              <w:t>·环保搬迁入驻企业应进行产品和生产技术的升级改造，达到国家相关规定要求。</w:t>
            </w:r>
          </w:p>
        </w:tc>
      </w:tr>
      <w:tr w:rsidR="006E759E" w:rsidRPr="00536447" w14:paraId="13D6FA3E" w14:textId="77777777" w:rsidTr="00C406FB">
        <w:trPr>
          <w:cantSplit/>
          <w:trHeight w:val="1417"/>
          <w:jc w:val="center"/>
        </w:trPr>
        <w:tc>
          <w:tcPr>
            <w:tcW w:w="1506" w:type="dxa"/>
            <w:vAlign w:val="center"/>
          </w:tcPr>
          <w:p w14:paraId="7354AAEF" w14:textId="77777777" w:rsidR="006E759E" w:rsidRPr="00536447" w:rsidRDefault="006E759E" w:rsidP="003A4391">
            <w:pPr>
              <w:spacing w:line="260" w:lineRule="exact"/>
              <w:jc w:val="center"/>
              <w:rPr>
                <w:b/>
                <w:szCs w:val="21"/>
                <w:u w:val="single"/>
              </w:rPr>
            </w:pPr>
            <w:r w:rsidRPr="00536447">
              <w:rPr>
                <w:rFonts w:hint="eastAsia"/>
                <w:b/>
                <w:szCs w:val="21"/>
                <w:u w:val="single"/>
              </w:rPr>
              <w:t>清洁</w:t>
            </w:r>
            <w:r w:rsidRPr="00536447">
              <w:rPr>
                <w:b/>
                <w:szCs w:val="21"/>
                <w:u w:val="single"/>
              </w:rPr>
              <w:t>生产水平</w:t>
            </w:r>
          </w:p>
        </w:tc>
        <w:tc>
          <w:tcPr>
            <w:tcW w:w="7422" w:type="dxa"/>
            <w:vAlign w:val="center"/>
          </w:tcPr>
          <w:p w14:paraId="122E8B3D" w14:textId="77777777" w:rsidR="006E759E" w:rsidRPr="00536447" w:rsidRDefault="006E759E" w:rsidP="003A4391">
            <w:pPr>
              <w:spacing w:line="260" w:lineRule="exact"/>
              <w:rPr>
                <w:b/>
                <w:szCs w:val="21"/>
                <w:u w:val="single"/>
              </w:rPr>
            </w:pPr>
            <w:r w:rsidRPr="00536447">
              <w:rPr>
                <w:rFonts w:hint="eastAsia"/>
                <w:b/>
                <w:szCs w:val="21"/>
                <w:u w:val="single"/>
              </w:rPr>
              <w:t>·应符合国家和行业环境保护标准和清洁生产标准要求；</w:t>
            </w:r>
          </w:p>
          <w:p w14:paraId="1EA052BE" w14:textId="77777777" w:rsidR="006E759E" w:rsidRPr="00536447" w:rsidRDefault="006E759E" w:rsidP="003A4391">
            <w:pPr>
              <w:spacing w:line="260" w:lineRule="exact"/>
              <w:rPr>
                <w:b/>
                <w:szCs w:val="21"/>
                <w:u w:val="single"/>
              </w:rPr>
            </w:pPr>
            <w:r w:rsidRPr="00536447">
              <w:rPr>
                <w:rFonts w:hint="eastAsia"/>
                <w:b/>
                <w:szCs w:val="21"/>
                <w:u w:val="single"/>
              </w:rPr>
              <w:t>·入驻项目</w:t>
            </w:r>
            <w:r w:rsidRPr="00536447">
              <w:rPr>
                <w:b/>
                <w:szCs w:val="21"/>
                <w:u w:val="single"/>
              </w:rPr>
              <w:t>的单位产品水耗、电耗、综合能耗等清洁生产指标应达到国内相关行业指标要求；</w:t>
            </w:r>
          </w:p>
          <w:p w14:paraId="0793039E" w14:textId="77777777" w:rsidR="006E759E" w:rsidRPr="00536447" w:rsidRDefault="006E759E" w:rsidP="003A4391">
            <w:pPr>
              <w:spacing w:line="260" w:lineRule="exact"/>
              <w:rPr>
                <w:b/>
                <w:szCs w:val="21"/>
                <w:u w:val="single"/>
              </w:rPr>
            </w:pPr>
            <w:r w:rsidRPr="00536447">
              <w:rPr>
                <w:rFonts w:hint="eastAsia"/>
                <w:b/>
                <w:szCs w:val="21"/>
                <w:u w:val="single"/>
              </w:rPr>
              <w:t>·入驻企业清洁生产水平应达到国内同行业先进水平或领先水平。</w:t>
            </w:r>
          </w:p>
          <w:p w14:paraId="2DFE678B" w14:textId="77777777" w:rsidR="002B5D43" w:rsidRPr="00536447" w:rsidRDefault="002B5D43" w:rsidP="003A4391">
            <w:pPr>
              <w:spacing w:line="260" w:lineRule="exact"/>
              <w:rPr>
                <w:b/>
                <w:szCs w:val="21"/>
                <w:u w:val="single"/>
              </w:rPr>
            </w:pPr>
            <w:r w:rsidRPr="00536447">
              <w:rPr>
                <w:rFonts w:hint="eastAsia"/>
                <w:b/>
                <w:szCs w:val="21"/>
                <w:u w:val="single"/>
              </w:rPr>
              <w:t>·新建、扩建的电镀项目原则上应达到《电镀行业清洁生产评价指标体系》（国家发改委、环保部、工信部公告</w:t>
            </w:r>
            <w:r w:rsidRPr="00536447">
              <w:rPr>
                <w:rFonts w:hint="eastAsia"/>
                <w:b/>
                <w:szCs w:val="21"/>
                <w:u w:val="single"/>
              </w:rPr>
              <w:t xml:space="preserve"> 2015 </w:t>
            </w:r>
            <w:r w:rsidRPr="00536447">
              <w:rPr>
                <w:rFonts w:hint="eastAsia"/>
                <w:b/>
                <w:szCs w:val="21"/>
                <w:u w:val="single"/>
              </w:rPr>
              <w:t>年第</w:t>
            </w:r>
            <w:r w:rsidRPr="00536447">
              <w:rPr>
                <w:rFonts w:hint="eastAsia"/>
                <w:b/>
                <w:szCs w:val="21"/>
                <w:u w:val="single"/>
              </w:rPr>
              <w:t xml:space="preserve"> 25 </w:t>
            </w:r>
            <w:r w:rsidRPr="00536447">
              <w:rPr>
                <w:rFonts w:hint="eastAsia"/>
                <w:b/>
                <w:szCs w:val="21"/>
                <w:u w:val="single"/>
              </w:rPr>
              <w:t>号）综合评价指数Ⅰ级要求。</w:t>
            </w:r>
          </w:p>
        </w:tc>
      </w:tr>
      <w:tr w:rsidR="000505F0" w:rsidRPr="00536447" w14:paraId="1FFFBD6A" w14:textId="77777777" w:rsidTr="00C406FB">
        <w:trPr>
          <w:cantSplit/>
          <w:trHeight w:val="2231"/>
          <w:jc w:val="center"/>
        </w:trPr>
        <w:tc>
          <w:tcPr>
            <w:tcW w:w="1506" w:type="dxa"/>
            <w:vAlign w:val="center"/>
          </w:tcPr>
          <w:p w14:paraId="394ADF96" w14:textId="77777777" w:rsidR="000505F0" w:rsidRPr="00536447" w:rsidRDefault="000505F0" w:rsidP="003A4391">
            <w:pPr>
              <w:spacing w:line="260" w:lineRule="exact"/>
              <w:jc w:val="center"/>
              <w:rPr>
                <w:b/>
                <w:szCs w:val="21"/>
                <w:u w:val="single"/>
              </w:rPr>
            </w:pPr>
            <w:r w:rsidRPr="00536447">
              <w:rPr>
                <w:rFonts w:hint="eastAsia"/>
                <w:b/>
                <w:szCs w:val="21"/>
                <w:u w:val="single"/>
              </w:rPr>
              <w:t>污染物</w:t>
            </w:r>
            <w:r w:rsidRPr="00536447">
              <w:rPr>
                <w:b/>
                <w:szCs w:val="21"/>
                <w:u w:val="single"/>
              </w:rPr>
              <w:t>排放</w:t>
            </w:r>
            <w:r w:rsidR="002967AD" w:rsidRPr="00536447">
              <w:rPr>
                <w:rFonts w:hint="eastAsia"/>
                <w:b/>
                <w:szCs w:val="21"/>
                <w:u w:val="single"/>
              </w:rPr>
              <w:t>及</w:t>
            </w:r>
          </w:p>
          <w:p w14:paraId="087046C7" w14:textId="77777777" w:rsidR="000505F0" w:rsidRPr="00536447" w:rsidRDefault="000505F0" w:rsidP="003A4391">
            <w:pPr>
              <w:spacing w:line="260" w:lineRule="exact"/>
              <w:jc w:val="center"/>
              <w:rPr>
                <w:b/>
                <w:szCs w:val="21"/>
                <w:u w:val="single"/>
              </w:rPr>
            </w:pPr>
            <w:r w:rsidRPr="00536447">
              <w:rPr>
                <w:b/>
                <w:szCs w:val="21"/>
                <w:u w:val="single"/>
              </w:rPr>
              <w:t>总量控制</w:t>
            </w:r>
          </w:p>
        </w:tc>
        <w:tc>
          <w:tcPr>
            <w:tcW w:w="7422" w:type="dxa"/>
            <w:vAlign w:val="center"/>
          </w:tcPr>
          <w:p w14:paraId="5657E621" w14:textId="77777777" w:rsidR="002967AD" w:rsidRPr="00536447" w:rsidRDefault="000505F0" w:rsidP="003A4391">
            <w:pPr>
              <w:spacing w:line="260" w:lineRule="exact"/>
              <w:rPr>
                <w:b/>
                <w:szCs w:val="21"/>
                <w:u w:val="single"/>
              </w:rPr>
            </w:pPr>
            <w:r w:rsidRPr="00536447">
              <w:rPr>
                <w:rFonts w:hint="eastAsia"/>
                <w:b/>
                <w:szCs w:val="21"/>
                <w:u w:val="single"/>
              </w:rPr>
              <w:t>·入驻</w:t>
            </w:r>
            <w:r w:rsidRPr="00536447">
              <w:rPr>
                <w:b/>
                <w:szCs w:val="21"/>
                <w:u w:val="single"/>
              </w:rPr>
              <w:t>项目污染物排放必须满足</w:t>
            </w:r>
            <w:r w:rsidRPr="00536447">
              <w:rPr>
                <w:rFonts w:hint="eastAsia"/>
                <w:b/>
                <w:szCs w:val="21"/>
                <w:u w:val="single"/>
              </w:rPr>
              <w:t>国家</w:t>
            </w:r>
            <w:r w:rsidR="001218C7" w:rsidRPr="00536447">
              <w:rPr>
                <w:rFonts w:hint="eastAsia"/>
                <w:b/>
                <w:szCs w:val="21"/>
                <w:u w:val="single"/>
              </w:rPr>
              <w:t>、</w:t>
            </w:r>
            <w:r w:rsidRPr="00536447">
              <w:rPr>
                <w:b/>
                <w:szCs w:val="21"/>
                <w:u w:val="single"/>
              </w:rPr>
              <w:t>行业污染物排放标准</w:t>
            </w:r>
            <w:r w:rsidR="001218C7" w:rsidRPr="00536447">
              <w:rPr>
                <w:rFonts w:hint="eastAsia"/>
                <w:b/>
                <w:szCs w:val="21"/>
                <w:u w:val="single"/>
              </w:rPr>
              <w:t>，以及《安阳市</w:t>
            </w:r>
            <w:r w:rsidR="001218C7" w:rsidRPr="00536447">
              <w:rPr>
                <w:rFonts w:hint="eastAsia"/>
                <w:b/>
                <w:szCs w:val="21"/>
                <w:u w:val="single"/>
              </w:rPr>
              <w:t>2018</w:t>
            </w:r>
            <w:r w:rsidR="001218C7" w:rsidRPr="00536447">
              <w:rPr>
                <w:rFonts w:hint="eastAsia"/>
                <w:b/>
                <w:szCs w:val="21"/>
                <w:u w:val="single"/>
              </w:rPr>
              <w:t>年工业企业超低排放深度治理实施方案》限值要求；</w:t>
            </w:r>
          </w:p>
          <w:p w14:paraId="052475C8" w14:textId="77777777" w:rsidR="001218C7" w:rsidRPr="00536447" w:rsidRDefault="00F159CA" w:rsidP="003A4391">
            <w:pPr>
              <w:spacing w:line="260" w:lineRule="exact"/>
              <w:rPr>
                <w:b/>
                <w:szCs w:val="21"/>
                <w:u w:val="single"/>
              </w:rPr>
            </w:pPr>
            <w:r w:rsidRPr="00536447">
              <w:rPr>
                <w:rFonts w:hint="eastAsia"/>
                <w:b/>
                <w:szCs w:val="21"/>
                <w:u w:val="single"/>
              </w:rPr>
              <w:t>·使用溶剂型涂料的生产工序，烘干废气宜采用焚烧处理，废气处理设施</w:t>
            </w:r>
            <w:r w:rsidRPr="00536447">
              <w:rPr>
                <w:rFonts w:hint="eastAsia"/>
                <w:b/>
                <w:szCs w:val="21"/>
                <w:u w:val="single"/>
              </w:rPr>
              <w:t>VOCs</w:t>
            </w:r>
            <w:r w:rsidRPr="00536447">
              <w:rPr>
                <w:rFonts w:hint="eastAsia"/>
                <w:b/>
                <w:szCs w:val="21"/>
                <w:u w:val="single"/>
              </w:rPr>
              <w:t>总净化效率不低于</w:t>
            </w:r>
            <w:r w:rsidRPr="00536447">
              <w:rPr>
                <w:rFonts w:hint="eastAsia"/>
                <w:b/>
                <w:szCs w:val="21"/>
                <w:u w:val="single"/>
              </w:rPr>
              <w:t>90%</w:t>
            </w:r>
            <w:r w:rsidRPr="00536447">
              <w:rPr>
                <w:rFonts w:hint="eastAsia"/>
                <w:b/>
                <w:szCs w:val="21"/>
                <w:u w:val="single"/>
              </w:rPr>
              <w:t>，涂装废气应确保废气污染物稳定达标排放。使用溶剂型涂料的生产工序，涂装废气、晾（风）干废气宜采用吸附浓缩</w:t>
            </w:r>
            <w:r w:rsidRPr="00536447">
              <w:rPr>
                <w:rFonts w:hint="eastAsia"/>
                <w:b/>
                <w:szCs w:val="21"/>
                <w:u w:val="single"/>
              </w:rPr>
              <w:t>+</w:t>
            </w:r>
            <w:r w:rsidRPr="00536447">
              <w:rPr>
                <w:rFonts w:hint="eastAsia"/>
                <w:b/>
                <w:szCs w:val="21"/>
                <w:u w:val="single"/>
              </w:rPr>
              <w:t>焚烧方式处理，烘干废气宜采用焚烧处理。</w:t>
            </w:r>
          </w:p>
          <w:p w14:paraId="62C71B72" w14:textId="77777777" w:rsidR="00F159CA" w:rsidRPr="00536447" w:rsidRDefault="00F159CA" w:rsidP="003A4391">
            <w:pPr>
              <w:spacing w:line="260" w:lineRule="exact"/>
              <w:rPr>
                <w:b/>
                <w:szCs w:val="21"/>
                <w:u w:val="single"/>
              </w:rPr>
            </w:pPr>
            <w:r w:rsidRPr="00536447">
              <w:rPr>
                <w:rFonts w:hint="eastAsia"/>
                <w:b/>
                <w:szCs w:val="21"/>
                <w:u w:val="single"/>
              </w:rPr>
              <w:t>·整车制造企业有机废气收集率不低于</w:t>
            </w:r>
            <w:r w:rsidRPr="00536447">
              <w:rPr>
                <w:rFonts w:hint="eastAsia"/>
                <w:b/>
                <w:szCs w:val="21"/>
                <w:u w:val="single"/>
              </w:rPr>
              <w:t>90%</w:t>
            </w:r>
            <w:r w:rsidRPr="00536447">
              <w:rPr>
                <w:rFonts w:hint="eastAsia"/>
                <w:b/>
                <w:szCs w:val="21"/>
                <w:u w:val="single"/>
              </w:rPr>
              <w:t>，其他汽车制造业企业不低于</w:t>
            </w:r>
            <w:r w:rsidRPr="00536447">
              <w:rPr>
                <w:rFonts w:hint="eastAsia"/>
                <w:b/>
                <w:szCs w:val="21"/>
                <w:u w:val="single"/>
              </w:rPr>
              <w:t>80%</w:t>
            </w:r>
            <w:r w:rsidRPr="00536447">
              <w:rPr>
                <w:rFonts w:hint="eastAsia"/>
                <w:b/>
                <w:szCs w:val="21"/>
                <w:u w:val="single"/>
              </w:rPr>
              <w:t>；</w:t>
            </w:r>
          </w:p>
          <w:p w14:paraId="0B74E18C" w14:textId="77777777" w:rsidR="001218C7" w:rsidRPr="00536447" w:rsidRDefault="0008065E" w:rsidP="003A4391">
            <w:pPr>
              <w:spacing w:line="260" w:lineRule="exact"/>
              <w:rPr>
                <w:b/>
                <w:szCs w:val="21"/>
                <w:u w:val="single"/>
              </w:rPr>
            </w:pPr>
            <w:r w:rsidRPr="00536447">
              <w:rPr>
                <w:rFonts w:hint="eastAsia"/>
                <w:b/>
                <w:szCs w:val="21"/>
                <w:u w:val="single"/>
              </w:rPr>
              <w:t>·涉及重点重金属（</w:t>
            </w:r>
            <w:r w:rsidRPr="00536447">
              <w:rPr>
                <w:rFonts w:hint="eastAsia"/>
                <w:b/>
                <w:u w:val="single"/>
              </w:rPr>
              <w:t>铬、镍、铅、镉除外</w:t>
            </w:r>
            <w:r w:rsidRPr="00536447">
              <w:rPr>
                <w:rFonts w:hint="eastAsia"/>
                <w:b/>
                <w:szCs w:val="21"/>
                <w:u w:val="single"/>
              </w:rPr>
              <w:t>）排放的企业需进行等量置换或减量置换，满足安阳市重金属排放总量控制要求；</w:t>
            </w:r>
          </w:p>
          <w:p w14:paraId="1DFD7860" w14:textId="77777777" w:rsidR="00441A39" w:rsidRPr="00536447" w:rsidRDefault="00441A39" w:rsidP="003A4391">
            <w:pPr>
              <w:spacing w:line="260" w:lineRule="exact"/>
              <w:rPr>
                <w:b/>
                <w:szCs w:val="21"/>
                <w:u w:val="single"/>
              </w:rPr>
            </w:pPr>
            <w:r w:rsidRPr="00536447">
              <w:rPr>
                <w:rFonts w:hint="eastAsia"/>
                <w:b/>
                <w:szCs w:val="21"/>
                <w:u w:val="single"/>
              </w:rPr>
              <w:t>·新建涉</w:t>
            </w:r>
            <w:r w:rsidRPr="00536447">
              <w:rPr>
                <w:rFonts w:hint="eastAsia"/>
                <w:b/>
                <w:szCs w:val="21"/>
                <w:u w:val="single"/>
              </w:rPr>
              <w:t>VOCs</w:t>
            </w:r>
            <w:r w:rsidRPr="00536447">
              <w:rPr>
                <w:rFonts w:hint="eastAsia"/>
                <w:b/>
                <w:szCs w:val="21"/>
                <w:u w:val="single"/>
              </w:rPr>
              <w:t>排放的工业，需进行区域内</w:t>
            </w:r>
            <w:r w:rsidRPr="00536447">
              <w:rPr>
                <w:rFonts w:hint="eastAsia"/>
                <w:b/>
                <w:szCs w:val="21"/>
                <w:u w:val="single"/>
              </w:rPr>
              <w:t>VOCs</w:t>
            </w:r>
            <w:r w:rsidRPr="00536447">
              <w:rPr>
                <w:rFonts w:hint="eastAsia"/>
                <w:b/>
                <w:szCs w:val="21"/>
                <w:u w:val="single"/>
              </w:rPr>
              <w:t>排放等量或倍量削减替代。</w:t>
            </w:r>
          </w:p>
        </w:tc>
      </w:tr>
      <w:tr w:rsidR="006E759E" w:rsidRPr="00536447" w14:paraId="3BC0F558" w14:textId="77777777" w:rsidTr="00C406FB">
        <w:trPr>
          <w:cantSplit/>
          <w:trHeight w:val="687"/>
          <w:jc w:val="center"/>
        </w:trPr>
        <w:tc>
          <w:tcPr>
            <w:tcW w:w="1506" w:type="dxa"/>
            <w:vAlign w:val="center"/>
          </w:tcPr>
          <w:p w14:paraId="31124A60" w14:textId="77777777" w:rsidR="006E759E" w:rsidRPr="00536447" w:rsidRDefault="006E759E" w:rsidP="003A4391">
            <w:pPr>
              <w:spacing w:line="260" w:lineRule="exact"/>
              <w:jc w:val="center"/>
              <w:rPr>
                <w:b/>
                <w:szCs w:val="21"/>
                <w:u w:val="single"/>
              </w:rPr>
            </w:pPr>
            <w:r w:rsidRPr="00536447">
              <w:rPr>
                <w:rFonts w:hint="eastAsia"/>
                <w:b/>
                <w:szCs w:val="21"/>
                <w:u w:val="single"/>
              </w:rPr>
              <w:t>环境</w:t>
            </w:r>
            <w:r w:rsidRPr="00536447">
              <w:rPr>
                <w:b/>
                <w:szCs w:val="21"/>
                <w:u w:val="single"/>
              </w:rPr>
              <w:t>管理要求</w:t>
            </w:r>
          </w:p>
        </w:tc>
        <w:tc>
          <w:tcPr>
            <w:tcW w:w="7422" w:type="dxa"/>
            <w:vAlign w:val="center"/>
          </w:tcPr>
          <w:p w14:paraId="25BC0790" w14:textId="77777777" w:rsidR="006E759E" w:rsidRDefault="006E759E" w:rsidP="003A4391">
            <w:pPr>
              <w:spacing w:line="260" w:lineRule="exact"/>
              <w:rPr>
                <w:b/>
                <w:szCs w:val="21"/>
                <w:u w:val="single"/>
              </w:rPr>
            </w:pPr>
            <w:r w:rsidRPr="00536447">
              <w:rPr>
                <w:rFonts w:hint="eastAsia"/>
                <w:b/>
                <w:szCs w:val="21"/>
                <w:u w:val="single"/>
              </w:rPr>
              <w:t>·入住企业</w:t>
            </w:r>
            <w:r w:rsidRPr="00536447">
              <w:rPr>
                <w:b/>
                <w:szCs w:val="21"/>
                <w:u w:val="single"/>
              </w:rPr>
              <w:t>必须</w:t>
            </w:r>
            <w:r w:rsidRPr="00536447">
              <w:rPr>
                <w:rFonts w:hint="eastAsia"/>
                <w:b/>
                <w:szCs w:val="21"/>
                <w:u w:val="single"/>
              </w:rPr>
              <w:t>严格按照</w:t>
            </w:r>
            <w:r w:rsidRPr="00536447">
              <w:rPr>
                <w:b/>
                <w:szCs w:val="21"/>
                <w:u w:val="single"/>
              </w:rPr>
              <w:t>产业集聚区</w:t>
            </w:r>
            <w:r w:rsidRPr="00536447">
              <w:rPr>
                <w:rFonts w:hint="eastAsia"/>
                <w:b/>
                <w:szCs w:val="21"/>
                <w:u w:val="single"/>
              </w:rPr>
              <w:t>空间结构规划进行</w:t>
            </w:r>
            <w:r w:rsidRPr="00536447">
              <w:rPr>
                <w:b/>
                <w:szCs w:val="21"/>
                <w:u w:val="single"/>
              </w:rPr>
              <w:t>布局</w:t>
            </w:r>
            <w:r w:rsidR="00830E70">
              <w:rPr>
                <w:rFonts w:hint="eastAsia"/>
                <w:b/>
                <w:szCs w:val="21"/>
                <w:u w:val="single"/>
              </w:rPr>
              <w:t>；</w:t>
            </w:r>
          </w:p>
          <w:p w14:paraId="397AEC1D" w14:textId="77777777" w:rsidR="00830E70" w:rsidRPr="00536447" w:rsidRDefault="00830E70" w:rsidP="003A4391">
            <w:pPr>
              <w:spacing w:line="260" w:lineRule="exact"/>
              <w:rPr>
                <w:b/>
                <w:szCs w:val="21"/>
                <w:u w:val="single"/>
              </w:rPr>
            </w:pPr>
            <w:r w:rsidRPr="00536447">
              <w:rPr>
                <w:rFonts w:hint="eastAsia"/>
                <w:b/>
                <w:szCs w:val="21"/>
                <w:u w:val="single"/>
              </w:rPr>
              <w:t>·</w:t>
            </w:r>
            <w:bookmarkStart w:id="701" w:name="_Hlk5844814"/>
            <w:r w:rsidRPr="00536447">
              <w:rPr>
                <w:rFonts w:hint="eastAsia"/>
                <w:b/>
                <w:szCs w:val="21"/>
                <w:u w:val="single"/>
              </w:rPr>
              <w:t>入住企业</w:t>
            </w:r>
            <w:bookmarkEnd w:id="701"/>
            <w:r w:rsidRPr="00536447">
              <w:rPr>
                <w:b/>
                <w:szCs w:val="21"/>
                <w:u w:val="single"/>
              </w:rPr>
              <w:t>必须</w:t>
            </w:r>
            <w:r>
              <w:rPr>
                <w:rFonts w:hint="eastAsia"/>
                <w:b/>
                <w:szCs w:val="21"/>
                <w:u w:val="single"/>
              </w:rPr>
              <w:t>满足</w:t>
            </w:r>
            <w:bookmarkStart w:id="702" w:name="_Hlk5844828"/>
            <w:r w:rsidRPr="008B59F5">
              <w:rPr>
                <w:rFonts w:hint="eastAsia"/>
                <w:b/>
                <w:szCs w:val="21"/>
                <w:u w:val="single"/>
              </w:rPr>
              <w:t>单位工业增加值新鲜水耗</w:t>
            </w:r>
            <w:bookmarkEnd w:id="702"/>
            <w:r w:rsidRPr="008B59F5">
              <w:rPr>
                <w:rFonts w:hAnsi="宋体" w:hint="eastAsia"/>
                <w:b/>
                <w:kern w:val="0"/>
                <w:szCs w:val="21"/>
                <w:u w:val="single"/>
              </w:rPr>
              <w:t>≤</w:t>
            </w:r>
            <w:r w:rsidRPr="008B59F5">
              <w:rPr>
                <w:rFonts w:hAnsi="宋体"/>
                <w:b/>
                <w:kern w:val="0"/>
                <w:szCs w:val="21"/>
                <w:u w:val="single"/>
              </w:rPr>
              <w:t>8</w:t>
            </w:r>
            <w:r w:rsidRPr="008B59F5">
              <w:rPr>
                <w:rFonts w:hint="eastAsia"/>
                <w:b/>
                <w:szCs w:val="21"/>
                <w:u w:val="single"/>
              </w:rPr>
              <w:t>吨</w:t>
            </w:r>
            <w:r w:rsidRPr="008B59F5">
              <w:rPr>
                <w:rFonts w:hint="eastAsia"/>
                <w:b/>
                <w:szCs w:val="21"/>
                <w:u w:val="single"/>
              </w:rPr>
              <w:t>/</w:t>
            </w:r>
            <w:r w:rsidRPr="008B59F5">
              <w:rPr>
                <w:rFonts w:hint="eastAsia"/>
                <w:b/>
                <w:szCs w:val="21"/>
                <w:u w:val="single"/>
              </w:rPr>
              <w:t>万元</w:t>
            </w:r>
            <w:r>
              <w:rPr>
                <w:rFonts w:hint="eastAsia"/>
                <w:b/>
                <w:szCs w:val="21"/>
                <w:u w:val="single"/>
              </w:rPr>
              <w:t>。</w:t>
            </w:r>
          </w:p>
        </w:tc>
      </w:tr>
      <w:tr w:rsidR="00081802" w:rsidRPr="00536447" w14:paraId="0E016FCA" w14:textId="77777777" w:rsidTr="00C406FB">
        <w:trPr>
          <w:cantSplit/>
          <w:trHeight w:val="1559"/>
          <w:jc w:val="center"/>
        </w:trPr>
        <w:tc>
          <w:tcPr>
            <w:tcW w:w="1506" w:type="dxa"/>
            <w:vAlign w:val="center"/>
          </w:tcPr>
          <w:p w14:paraId="6689AC7A" w14:textId="77777777" w:rsidR="007A4D2A" w:rsidRDefault="008D07F5" w:rsidP="003A4391">
            <w:pPr>
              <w:spacing w:line="260" w:lineRule="exact"/>
              <w:jc w:val="center"/>
              <w:rPr>
                <w:b/>
                <w:szCs w:val="21"/>
                <w:u w:val="single"/>
              </w:rPr>
            </w:pPr>
            <w:bookmarkStart w:id="703" w:name="_Hlk6901281"/>
            <w:r>
              <w:rPr>
                <w:rFonts w:hint="eastAsia"/>
                <w:b/>
                <w:szCs w:val="21"/>
                <w:u w:val="single"/>
              </w:rPr>
              <w:t>集聚区配套电镀中心</w:t>
            </w:r>
          </w:p>
          <w:p w14:paraId="211D8936" w14:textId="41B20C2B" w:rsidR="00081802" w:rsidRPr="00536447" w:rsidRDefault="007A4D2A" w:rsidP="003A4391">
            <w:pPr>
              <w:spacing w:line="260" w:lineRule="exact"/>
              <w:jc w:val="center"/>
              <w:rPr>
                <w:b/>
                <w:szCs w:val="21"/>
                <w:u w:val="single"/>
              </w:rPr>
            </w:pPr>
            <w:r>
              <w:rPr>
                <w:rFonts w:hint="eastAsia"/>
                <w:b/>
                <w:szCs w:val="21"/>
                <w:u w:val="single"/>
              </w:rPr>
              <w:t>建设要求</w:t>
            </w:r>
            <w:bookmarkEnd w:id="703"/>
          </w:p>
        </w:tc>
        <w:tc>
          <w:tcPr>
            <w:tcW w:w="7422" w:type="dxa"/>
            <w:vAlign w:val="center"/>
          </w:tcPr>
          <w:p w14:paraId="0CF2B82F" w14:textId="70DE6D1F" w:rsidR="000D21C9" w:rsidRPr="000D21C9" w:rsidRDefault="000D21C9" w:rsidP="000D21C9">
            <w:pPr>
              <w:spacing w:line="260" w:lineRule="exact"/>
              <w:rPr>
                <w:b/>
                <w:szCs w:val="21"/>
                <w:u w:val="single"/>
              </w:rPr>
            </w:pPr>
            <w:r w:rsidRPr="000D21C9">
              <w:rPr>
                <w:rFonts w:hint="eastAsia"/>
                <w:b/>
                <w:szCs w:val="21"/>
                <w:u w:val="single"/>
              </w:rPr>
              <w:t>·电镀中心的建设应满足</w:t>
            </w:r>
            <w:r w:rsidRPr="000D21C9">
              <w:rPr>
                <w:rFonts w:hint="eastAsia"/>
                <w:b/>
                <w:u w:val="single"/>
              </w:rPr>
              <w:t>《电镀行业规范条件》相关要求，污染防治措施应满足《河南省电镀建设项目环境影响评价文件审查审批原则要求（试行）》相关要求。</w:t>
            </w:r>
          </w:p>
          <w:p w14:paraId="238CDBFF" w14:textId="77777777" w:rsidR="007952FC" w:rsidRPr="000D21C9" w:rsidRDefault="007952FC" w:rsidP="003A4391">
            <w:pPr>
              <w:spacing w:line="260" w:lineRule="exact"/>
              <w:rPr>
                <w:b/>
                <w:szCs w:val="21"/>
                <w:u w:val="single"/>
              </w:rPr>
            </w:pPr>
            <w:r w:rsidRPr="000D21C9">
              <w:rPr>
                <w:rFonts w:hint="eastAsia"/>
                <w:b/>
                <w:szCs w:val="21"/>
                <w:u w:val="single"/>
              </w:rPr>
              <w:t>·除在技术上不能实现自动控制的复杂结构件等有特殊要求的电镀工艺外，电镀中心应采用自动化电镀生产线。</w:t>
            </w:r>
          </w:p>
          <w:p w14:paraId="0525963E" w14:textId="69B2A158" w:rsidR="003A4391" w:rsidRPr="008E321D" w:rsidRDefault="00EA213E" w:rsidP="003A4391">
            <w:pPr>
              <w:spacing w:line="260" w:lineRule="exact"/>
              <w:rPr>
                <w:b/>
                <w:szCs w:val="21"/>
                <w:highlight w:val="yellow"/>
                <w:u w:val="single"/>
              </w:rPr>
            </w:pPr>
            <w:r w:rsidRPr="000D21C9">
              <w:rPr>
                <w:rFonts w:hint="eastAsia"/>
                <w:b/>
                <w:szCs w:val="21"/>
                <w:u w:val="single"/>
              </w:rPr>
              <w:t>·电镀中心</w:t>
            </w:r>
            <w:r w:rsidR="000D21C9" w:rsidRPr="000D21C9">
              <w:rPr>
                <w:rFonts w:hint="eastAsia"/>
                <w:b/>
                <w:szCs w:val="21"/>
                <w:u w:val="single"/>
              </w:rPr>
              <w:t>生产规模原则上≤</w:t>
            </w:r>
            <w:r w:rsidR="000D21C9" w:rsidRPr="000D21C9">
              <w:rPr>
                <w:rFonts w:hint="eastAsia"/>
                <w:b/>
                <w:szCs w:val="21"/>
                <w:u w:val="single"/>
              </w:rPr>
              <w:t>8</w:t>
            </w:r>
            <w:r w:rsidR="000D21C9" w:rsidRPr="000D21C9">
              <w:rPr>
                <w:rFonts w:hint="eastAsia"/>
                <w:b/>
                <w:szCs w:val="21"/>
                <w:u w:val="single"/>
              </w:rPr>
              <w:t>万</w:t>
            </w:r>
            <w:r w:rsidR="000D21C9" w:rsidRPr="000D21C9">
              <w:rPr>
                <w:rFonts w:hint="eastAsia"/>
                <w:b/>
                <w:szCs w:val="21"/>
                <w:u w:val="single"/>
              </w:rPr>
              <w:t>m</w:t>
            </w:r>
            <w:r w:rsidR="000D21C9" w:rsidRPr="000D21C9">
              <w:rPr>
                <w:rFonts w:hint="eastAsia"/>
                <w:b/>
                <w:szCs w:val="21"/>
                <w:u w:val="single"/>
                <w:vertAlign w:val="superscript"/>
              </w:rPr>
              <w:t>2</w:t>
            </w:r>
            <w:r w:rsidR="000D21C9" w:rsidRPr="000D21C9">
              <w:rPr>
                <w:rFonts w:hint="eastAsia"/>
                <w:b/>
                <w:szCs w:val="21"/>
                <w:u w:val="single"/>
              </w:rPr>
              <w:t>/d</w:t>
            </w:r>
            <w:r w:rsidR="000D21C9" w:rsidRPr="000D21C9">
              <w:rPr>
                <w:rFonts w:hint="eastAsia"/>
                <w:b/>
                <w:szCs w:val="21"/>
                <w:u w:val="single"/>
              </w:rPr>
              <w:t>，服务</w:t>
            </w:r>
            <w:r w:rsidR="0064794A">
              <w:rPr>
                <w:rFonts w:hint="eastAsia"/>
                <w:b/>
                <w:szCs w:val="21"/>
                <w:u w:val="single"/>
              </w:rPr>
              <w:t>对象限定为</w:t>
            </w:r>
            <w:r w:rsidRPr="000D21C9">
              <w:rPr>
                <w:rFonts w:hint="eastAsia"/>
                <w:b/>
                <w:szCs w:val="21"/>
                <w:u w:val="single"/>
              </w:rPr>
              <w:t>集聚区内部入驻企业</w:t>
            </w:r>
            <w:r w:rsidR="00C406FB">
              <w:rPr>
                <w:rFonts w:hint="eastAsia"/>
                <w:b/>
                <w:szCs w:val="21"/>
                <w:u w:val="single"/>
              </w:rPr>
              <w:t>。</w:t>
            </w:r>
          </w:p>
        </w:tc>
      </w:tr>
    </w:tbl>
    <w:p w14:paraId="7490FE84" w14:textId="77777777" w:rsidR="002F1450" w:rsidRPr="00536447" w:rsidRDefault="002F1450" w:rsidP="002F1450">
      <w:pPr>
        <w:pStyle w:val="2"/>
        <w:numPr>
          <w:ilvl w:val="0"/>
          <w:numId w:val="0"/>
        </w:numPr>
        <w:spacing w:line="520" w:lineRule="exact"/>
        <w:rPr>
          <w:sz w:val="30"/>
          <w:szCs w:val="30"/>
        </w:rPr>
        <w:sectPr w:rsidR="002F1450" w:rsidRPr="00536447" w:rsidSect="003468C4">
          <w:pgSz w:w="16838" w:h="11906" w:orient="landscape"/>
          <w:pgMar w:top="1474" w:right="1440" w:bottom="1474" w:left="1440" w:header="851" w:footer="992" w:gutter="0"/>
          <w:cols w:space="720"/>
          <w:docGrid w:type="lines" w:linePitch="312"/>
        </w:sectPr>
      </w:pPr>
      <w:bookmarkStart w:id="704" w:name="_Toc532230687"/>
      <w:bookmarkStart w:id="705" w:name="_Toc478119325"/>
      <w:bookmarkStart w:id="706" w:name="_Toc1051506"/>
    </w:p>
    <w:p w14:paraId="79810E14" w14:textId="77777777" w:rsidR="00856DCC" w:rsidRPr="00536447" w:rsidRDefault="00734CD5">
      <w:pPr>
        <w:pStyle w:val="2"/>
        <w:numPr>
          <w:ilvl w:val="0"/>
          <w:numId w:val="0"/>
        </w:numPr>
        <w:spacing w:line="520" w:lineRule="exact"/>
        <w:rPr>
          <w:sz w:val="30"/>
          <w:szCs w:val="30"/>
        </w:rPr>
      </w:pPr>
      <w:bookmarkStart w:id="707" w:name="_Toc6786375"/>
      <w:r w:rsidRPr="00536447">
        <w:rPr>
          <w:sz w:val="30"/>
          <w:szCs w:val="30"/>
        </w:rPr>
        <w:lastRenderedPageBreak/>
        <w:t xml:space="preserve">9.3  </w:t>
      </w:r>
      <w:r w:rsidRPr="00536447">
        <w:rPr>
          <w:rFonts w:hint="eastAsia"/>
          <w:sz w:val="30"/>
          <w:szCs w:val="30"/>
        </w:rPr>
        <w:t>规划环境保护减缓措施</w:t>
      </w:r>
      <w:bookmarkEnd w:id="704"/>
      <w:bookmarkEnd w:id="705"/>
      <w:bookmarkEnd w:id="706"/>
      <w:bookmarkEnd w:id="707"/>
    </w:p>
    <w:p w14:paraId="6706067B" w14:textId="77777777" w:rsidR="00856DCC" w:rsidRPr="00536447" w:rsidRDefault="00734CD5">
      <w:pPr>
        <w:pStyle w:val="3"/>
        <w:spacing w:before="120" w:after="120" w:line="520" w:lineRule="exact"/>
        <w:rPr>
          <w:sz w:val="28"/>
          <w:szCs w:val="28"/>
        </w:rPr>
      </w:pPr>
      <w:bookmarkStart w:id="708" w:name="_Toc532230688"/>
      <w:bookmarkStart w:id="709" w:name="_Toc478119326"/>
      <w:bookmarkStart w:id="710" w:name="_Toc6786376"/>
      <w:r w:rsidRPr="00536447">
        <w:rPr>
          <w:sz w:val="28"/>
          <w:szCs w:val="28"/>
        </w:rPr>
        <w:t xml:space="preserve">9.3.1  </w:t>
      </w:r>
      <w:r w:rsidRPr="00536447">
        <w:rPr>
          <w:rFonts w:hint="eastAsia"/>
          <w:sz w:val="28"/>
          <w:szCs w:val="28"/>
        </w:rPr>
        <w:t>大气环境保护措施</w:t>
      </w:r>
      <w:bookmarkEnd w:id="708"/>
      <w:bookmarkEnd w:id="709"/>
      <w:bookmarkEnd w:id="710"/>
    </w:p>
    <w:p w14:paraId="6D338834"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1</w:t>
      </w:r>
      <w:r w:rsidRPr="00536447">
        <w:rPr>
          <w:rFonts w:hint="eastAsia"/>
          <w:kern w:val="0"/>
          <w:sz w:val="24"/>
        </w:rPr>
        <w:t>）严格实行集聚区集中供热</w:t>
      </w:r>
    </w:p>
    <w:p w14:paraId="6CFD25D4" w14:textId="77777777" w:rsidR="00856DCC" w:rsidRPr="00536447" w:rsidRDefault="00734CD5">
      <w:pPr>
        <w:spacing w:line="520" w:lineRule="exact"/>
        <w:ind w:firstLineChars="200" w:firstLine="482"/>
        <w:rPr>
          <w:b/>
          <w:kern w:val="0"/>
          <w:sz w:val="24"/>
          <w:u w:val="single"/>
        </w:rPr>
      </w:pPr>
      <w:r w:rsidRPr="00536447">
        <w:rPr>
          <w:rFonts w:hint="eastAsia"/>
          <w:b/>
          <w:sz w:val="24"/>
          <w:u w:val="single"/>
        </w:rPr>
        <w:t>本次规划依据《安阳县东部城乡总体规划》（</w:t>
      </w:r>
      <w:r w:rsidRPr="00536447">
        <w:rPr>
          <w:b/>
          <w:sz w:val="24"/>
          <w:u w:val="single"/>
        </w:rPr>
        <w:t>2017-2035</w:t>
      </w:r>
      <w:r w:rsidRPr="00536447">
        <w:rPr>
          <w:rFonts w:hint="eastAsia"/>
          <w:b/>
          <w:sz w:val="24"/>
          <w:u w:val="single"/>
        </w:rPr>
        <w:t>），供热热源为大唐热电厂，集聚区供热管网通过文昌大道主干管一大唐热电厂相连。</w:t>
      </w:r>
      <w:r w:rsidRPr="00536447">
        <w:rPr>
          <w:rFonts w:hint="eastAsia"/>
          <w:b/>
          <w:kern w:val="0"/>
          <w:sz w:val="24"/>
          <w:u w:val="single"/>
        </w:rPr>
        <w:t>在规划实施过程中应严格实施区域集中供热，配套相应的供热管网，集聚区内已有及今后入区的需要供热热源的工业企业不得自建</w:t>
      </w:r>
      <w:r w:rsidR="00950AFD" w:rsidRPr="00536447">
        <w:rPr>
          <w:rFonts w:hint="eastAsia"/>
          <w:b/>
          <w:kern w:val="0"/>
          <w:sz w:val="24"/>
          <w:u w:val="single"/>
        </w:rPr>
        <w:t>供热</w:t>
      </w:r>
      <w:r w:rsidRPr="00536447">
        <w:rPr>
          <w:rFonts w:hint="eastAsia"/>
          <w:b/>
          <w:kern w:val="0"/>
          <w:sz w:val="24"/>
          <w:u w:val="single"/>
        </w:rPr>
        <w:t>锅炉，统一使用集中热源。</w:t>
      </w:r>
    </w:p>
    <w:p w14:paraId="46A1286E"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2</w:t>
      </w:r>
      <w:r w:rsidRPr="00536447">
        <w:rPr>
          <w:rFonts w:hint="eastAsia"/>
          <w:kern w:val="0"/>
          <w:sz w:val="24"/>
        </w:rPr>
        <w:t>）控制低架（面）源的排放比例</w:t>
      </w:r>
    </w:p>
    <w:p w14:paraId="2F98EBE3" w14:textId="77777777" w:rsidR="00856DCC" w:rsidRPr="00536447" w:rsidRDefault="00734CD5">
      <w:pPr>
        <w:spacing w:line="520" w:lineRule="exact"/>
        <w:ind w:firstLineChars="200" w:firstLine="480"/>
        <w:rPr>
          <w:kern w:val="0"/>
          <w:sz w:val="24"/>
        </w:rPr>
      </w:pPr>
      <w:r w:rsidRPr="00536447">
        <w:rPr>
          <w:rFonts w:hint="eastAsia"/>
          <w:kern w:val="0"/>
          <w:sz w:val="24"/>
        </w:rPr>
        <w:t>一般情况下低架（面）源的排放对周围局地大气环境质量的影响要比同样排放量的高架源的影响大得多。控制区域低架污染源的污染物排放量，保证低架源污染物排放分担率小于</w:t>
      </w:r>
      <w:r w:rsidRPr="00536447">
        <w:rPr>
          <w:kern w:val="0"/>
          <w:sz w:val="24"/>
        </w:rPr>
        <w:t>0.1</w:t>
      </w:r>
      <w:r w:rsidRPr="00536447">
        <w:rPr>
          <w:rFonts w:hint="eastAsia"/>
          <w:kern w:val="0"/>
          <w:sz w:val="24"/>
        </w:rPr>
        <w:t>。</w:t>
      </w:r>
    </w:p>
    <w:p w14:paraId="189E3AD5" w14:textId="77777777" w:rsidR="00856DCC" w:rsidRPr="00536447" w:rsidRDefault="00734CD5">
      <w:pPr>
        <w:spacing w:line="520" w:lineRule="exact"/>
        <w:ind w:firstLineChars="200" w:firstLine="482"/>
        <w:rPr>
          <w:b/>
          <w:kern w:val="0"/>
          <w:sz w:val="24"/>
          <w:u w:val="single"/>
        </w:rPr>
      </w:pPr>
      <w:r w:rsidRPr="00536447">
        <w:rPr>
          <w:rFonts w:hint="eastAsia"/>
          <w:b/>
          <w:kern w:val="0"/>
          <w:sz w:val="24"/>
          <w:u w:val="single"/>
        </w:rPr>
        <w:t>（</w:t>
      </w:r>
      <w:r w:rsidRPr="00536447">
        <w:rPr>
          <w:b/>
          <w:kern w:val="0"/>
          <w:sz w:val="24"/>
          <w:u w:val="single"/>
        </w:rPr>
        <w:t>3</w:t>
      </w:r>
      <w:r w:rsidRPr="00536447">
        <w:rPr>
          <w:rFonts w:hint="eastAsia"/>
          <w:b/>
          <w:kern w:val="0"/>
          <w:sz w:val="24"/>
          <w:u w:val="single"/>
        </w:rPr>
        <w:t>）工业设置缓冲带，建设绿化隔离防护林带</w:t>
      </w:r>
    </w:p>
    <w:p w14:paraId="0943CF47" w14:textId="77777777" w:rsidR="00856DCC" w:rsidRPr="00536447" w:rsidRDefault="00734CD5" w:rsidP="00342B1F">
      <w:pPr>
        <w:spacing w:line="500" w:lineRule="exact"/>
        <w:ind w:firstLineChars="200" w:firstLine="482"/>
        <w:rPr>
          <w:b/>
          <w:kern w:val="0"/>
          <w:sz w:val="24"/>
          <w:u w:val="single"/>
        </w:rPr>
      </w:pPr>
      <w:r w:rsidRPr="00536447">
        <w:rPr>
          <w:rFonts w:hint="eastAsia"/>
          <w:b/>
          <w:kern w:val="0"/>
          <w:sz w:val="24"/>
          <w:u w:val="single"/>
        </w:rPr>
        <w:t>集聚区内常年主导风向为南风，规划搬迁后，居住用地设置在西部片区，对其造成影响的主要是集聚区内工业企业生产过程中产生的非甲烷总烃类有机废气，可通过在居住区与工业区之间设置一定的缓冲区，并建设</w:t>
      </w:r>
      <w:r w:rsidRPr="00536447">
        <w:rPr>
          <w:b/>
          <w:kern w:val="0"/>
          <w:sz w:val="24"/>
          <w:u w:val="single"/>
        </w:rPr>
        <w:t>50m</w:t>
      </w:r>
      <w:r w:rsidRPr="00536447">
        <w:rPr>
          <w:rFonts w:hint="eastAsia"/>
          <w:b/>
          <w:kern w:val="0"/>
          <w:sz w:val="24"/>
          <w:u w:val="single"/>
        </w:rPr>
        <w:t>的防护绿带予以缓解。</w:t>
      </w:r>
      <w:r w:rsidR="00542EB9" w:rsidRPr="00536447">
        <w:rPr>
          <w:rFonts w:hint="eastAsia"/>
          <w:b/>
          <w:kern w:val="0"/>
          <w:sz w:val="24"/>
          <w:u w:val="single"/>
        </w:rPr>
        <w:t>集聚区内入住企业应根据项目环评结论及批复落实防护距离及防治措施要求。</w:t>
      </w:r>
    </w:p>
    <w:p w14:paraId="09739EBA" w14:textId="77777777" w:rsidR="00856DCC" w:rsidRPr="00536447" w:rsidRDefault="00734CD5" w:rsidP="00342B1F">
      <w:pPr>
        <w:spacing w:line="500" w:lineRule="exact"/>
        <w:ind w:firstLineChars="200" w:firstLine="482"/>
        <w:rPr>
          <w:b/>
          <w:kern w:val="0"/>
          <w:sz w:val="24"/>
          <w:u w:val="single"/>
        </w:rPr>
      </w:pPr>
      <w:r w:rsidRPr="00536447">
        <w:rPr>
          <w:rFonts w:hint="eastAsia"/>
          <w:b/>
          <w:kern w:val="0"/>
          <w:sz w:val="24"/>
          <w:u w:val="single"/>
        </w:rPr>
        <w:t>（</w:t>
      </w:r>
      <w:r w:rsidR="00CC5D39" w:rsidRPr="00536447">
        <w:rPr>
          <w:b/>
          <w:kern w:val="0"/>
          <w:sz w:val="24"/>
          <w:u w:val="single"/>
        </w:rPr>
        <w:t>4</w:t>
      </w:r>
      <w:r w:rsidRPr="00536447">
        <w:rPr>
          <w:rFonts w:hint="eastAsia"/>
          <w:b/>
          <w:kern w:val="0"/>
          <w:sz w:val="24"/>
          <w:u w:val="single"/>
        </w:rPr>
        <w:t>）实行燃料控制</w:t>
      </w:r>
    </w:p>
    <w:p w14:paraId="339D076F" w14:textId="77777777" w:rsidR="00856DCC" w:rsidRPr="00536447" w:rsidRDefault="00734CD5" w:rsidP="00342B1F">
      <w:pPr>
        <w:spacing w:line="500" w:lineRule="exact"/>
        <w:ind w:firstLineChars="200" w:firstLine="482"/>
        <w:rPr>
          <w:b/>
          <w:kern w:val="0"/>
          <w:sz w:val="24"/>
          <w:u w:val="single"/>
        </w:rPr>
      </w:pPr>
      <w:r w:rsidRPr="00536447">
        <w:rPr>
          <w:rFonts w:hint="eastAsia"/>
          <w:b/>
          <w:kern w:val="0"/>
          <w:sz w:val="24"/>
          <w:u w:val="single"/>
        </w:rPr>
        <w:t>集聚区实行燃料控制，</w:t>
      </w:r>
      <w:r w:rsidR="005A7BB9" w:rsidRPr="00536447">
        <w:rPr>
          <w:rFonts w:hint="eastAsia"/>
          <w:b/>
          <w:kern w:val="0"/>
          <w:sz w:val="24"/>
          <w:u w:val="single"/>
        </w:rPr>
        <w:t>严控煤炭消费。</w:t>
      </w:r>
      <w:r w:rsidRPr="00536447">
        <w:rPr>
          <w:rFonts w:hint="eastAsia"/>
          <w:b/>
          <w:kern w:val="0"/>
          <w:sz w:val="24"/>
          <w:u w:val="single"/>
        </w:rPr>
        <w:t>对于入区企业的燃料提出更高的要求，要求其使用清洁能源（如电、天然气、太阳能等）</w:t>
      </w:r>
      <w:r w:rsidR="00542EB9" w:rsidRPr="00536447">
        <w:rPr>
          <w:rFonts w:hint="eastAsia"/>
          <w:b/>
          <w:kern w:val="0"/>
          <w:sz w:val="24"/>
          <w:u w:val="single"/>
        </w:rPr>
        <w:t>，并且锅炉及工业炉窑大气污染物浓度需满足《安阳市</w:t>
      </w:r>
      <w:r w:rsidR="00542EB9" w:rsidRPr="00536447">
        <w:rPr>
          <w:rFonts w:hint="eastAsia"/>
          <w:b/>
          <w:kern w:val="0"/>
          <w:sz w:val="24"/>
          <w:u w:val="single"/>
        </w:rPr>
        <w:t>2018</w:t>
      </w:r>
      <w:r w:rsidR="00542EB9" w:rsidRPr="00536447">
        <w:rPr>
          <w:rFonts w:hint="eastAsia"/>
          <w:b/>
          <w:kern w:val="0"/>
          <w:sz w:val="24"/>
          <w:u w:val="single"/>
        </w:rPr>
        <w:t>年度重点行业深度治理实施方案》的限值要求</w:t>
      </w:r>
      <w:r w:rsidRPr="00536447">
        <w:rPr>
          <w:rFonts w:hint="eastAsia"/>
          <w:b/>
          <w:kern w:val="0"/>
          <w:sz w:val="24"/>
          <w:u w:val="single"/>
        </w:rPr>
        <w:t>。</w:t>
      </w:r>
    </w:p>
    <w:p w14:paraId="2A32FA34" w14:textId="77777777" w:rsidR="00542EB9" w:rsidRPr="00536447" w:rsidRDefault="00734CD5" w:rsidP="00342B1F">
      <w:pPr>
        <w:pStyle w:val="a1"/>
        <w:spacing w:line="500" w:lineRule="exact"/>
        <w:ind w:firstLine="482"/>
        <w:rPr>
          <w:b/>
          <w:szCs w:val="21"/>
          <w:u w:val="single"/>
        </w:rPr>
      </w:pPr>
      <w:r w:rsidRPr="00536447">
        <w:rPr>
          <w:rFonts w:hint="eastAsia"/>
          <w:b/>
          <w:u w:val="single"/>
        </w:rPr>
        <w:t>（</w:t>
      </w:r>
      <w:r w:rsidR="00CC5D39" w:rsidRPr="00536447">
        <w:rPr>
          <w:b/>
          <w:u w:val="single"/>
        </w:rPr>
        <w:t>5</w:t>
      </w:r>
      <w:r w:rsidRPr="00536447">
        <w:rPr>
          <w:rFonts w:hint="eastAsia"/>
          <w:b/>
          <w:u w:val="single"/>
        </w:rPr>
        <w:t>）</w:t>
      </w:r>
      <w:r w:rsidR="003803ED" w:rsidRPr="00536447">
        <w:rPr>
          <w:rFonts w:hint="eastAsia"/>
          <w:b/>
          <w:u w:val="single"/>
        </w:rPr>
        <w:t>根据</w:t>
      </w:r>
      <w:r w:rsidR="00F159CA" w:rsidRPr="00536447">
        <w:rPr>
          <w:rFonts w:hint="eastAsia"/>
          <w:b/>
          <w:u w:val="single"/>
        </w:rPr>
        <w:t>《河南省</w:t>
      </w:r>
      <w:r w:rsidR="00F159CA" w:rsidRPr="00536447">
        <w:rPr>
          <w:rFonts w:hint="eastAsia"/>
          <w:b/>
          <w:u w:val="single"/>
        </w:rPr>
        <w:t>2017</w:t>
      </w:r>
      <w:r w:rsidR="00F159CA" w:rsidRPr="00536447">
        <w:rPr>
          <w:rFonts w:hint="eastAsia"/>
          <w:b/>
          <w:u w:val="single"/>
        </w:rPr>
        <w:t>年挥发性有机物专项治理工作方案》（豫环文</w:t>
      </w:r>
      <w:r w:rsidR="00F159CA" w:rsidRPr="00536447">
        <w:rPr>
          <w:rFonts w:hint="eastAsia"/>
          <w:b/>
          <w:u w:val="single"/>
        </w:rPr>
        <w:t>[2017]160</w:t>
      </w:r>
      <w:r w:rsidR="00F159CA" w:rsidRPr="00536447">
        <w:rPr>
          <w:rFonts w:hint="eastAsia"/>
          <w:b/>
          <w:u w:val="single"/>
        </w:rPr>
        <w:t>号）、《重点行业挥发性有机物</w:t>
      </w:r>
      <w:r w:rsidR="00F159CA" w:rsidRPr="00536447">
        <w:rPr>
          <w:rFonts w:hint="eastAsia"/>
          <w:b/>
          <w:u w:val="single"/>
        </w:rPr>
        <w:t>VOCs</w:t>
      </w:r>
      <w:r w:rsidR="00F159CA" w:rsidRPr="00536447">
        <w:rPr>
          <w:rFonts w:hint="eastAsia"/>
          <w:b/>
          <w:u w:val="single"/>
        </w:rPr>
        <w:t>控制治理指导意见》（安环攻坚办﹝</w:t>
      </w:r>
      <w:r w:rsidR="00F159CA" w:rsidRPr="00536447">
        <w:rPr>
          <w:rFonts w:hint="eastAsia"/>
          <w:b/>
          <w:u w:val="single"/>
        </w:rPr>
        <w:t>2017</w:t>
      </w:r>
      <w:r w:rsidR="00F159CA" w:rsidRPr="00536447">
        <w:rPr>
          <w:rFonts w:hint="eastAsia"/>
          <w:b/>
          <w:u w:val="single"/>
        </w:rPr>
        <w:t>﹞</w:t>
      </w:r>
      <w:r w:rsidR="00F159CA" w:rsidRPr="00536447">
        <w:rPr>
          <w:rFonts w:hint="eastAsia"/>
          <w:b/>
          <w:u w:val="single"/>
        </w:rPr>
        <w:t>439</w:t>
      </w:r>
      <w:r w:rsidR="00F159CA" w:rsidRPr="00536447">
        <w:rPr>
          <w:rFonts w:hint="eastAsia"/>
          <w:b/>
          <w:u w:val="single"/>
        </w:rPr>
        <w:t>号），集聚区内</w:t>
      </w:r>
      <w:r w:rsidR="00542EB9" w:rsidRPr="00536447">
        <w:rPr>
          <w:rFonts w:hint="eastAsia"/>
          <w:b/>
          <w:u w:val="single"/>
        </w:rPr>
        <w:t>装备制造行业</w:t>
      </w:r>
      <w:r w:rsidR="00F159CA" w:rsidRPr="00536447">
        <w:rPr>
          <w:rFonts w:hint="eastAsia"/>
          <w:b/>
          <w:szCs w:val="21"/>
          <w:u w:val="single"/>
        </w:rPr>
        <w:t>使用溶剂型涂料的生产工序，烘干废气宜采用焚烧处理，废气处理设施</w:t>
      </w:r>
      <w:r w:rsidR="00F159CA" w:rsidRPr="00536447">
        <w:rPr>
          <w:rFonts w:hint="eastAsia"/>
          <w:b/>
          <w:szCs w:val="21"/>
          <w:u w:val="single"/>
        </w:rPr>
        <w:t>VOCs</w:t>
      </w:r>
      <w:r w:rsidR="00F159CA" w:rsidRPr="00536447">
        <w:rPr>
          <w:rFonts w:hint="eastAsia"/>
          <w:b/>
          <w:szCs w:val="21"/>
          <w:u w:val="single"/>
        </w:rPr>
        <w:t>总净化效率不低于</w:t>
      </w:r>
      <w:r w:rsidR="00F159CA" w:rsidRPr="00536447">
        <w:rPr>
          <w:rFonts w:hint="eastAsia"/>
          <w:b/>
          <w:szCs w:val="21"/>
          <w:u w:val="single"/>
        </w:rPr>
        <w:t>90%</w:t>
      </w:r>
      <w:r w:rsidR="00F159CA" w:rsidRPr="00536447">
        <w:rPr>
          <w:rFonts w:hint="eastAsia"/>
          <w:b/>
          <w:szCs w:val="21"/>
          <w:u w:val="single"/>
        </w:rPr>
        <w:t>，涂装废气应确保废气污染物稳定达标排放。使用溶剂型涂料的生产工序，涂装废气、晾（风）干废气宜采用吸附浓缩</w:t>
      </w:r>
      <w:r w:rsidR="00F159CA" w:rsidRPr="00536447">
        <w:rPr>
          <w:rFonts w:hint="eastAsia"/>
          <w:b/>
          <w:szCs w:val="21"/>
          <w:u w:val="single"/>
        </w:rPr>
        <w:t>+</w:t>
      </w:r>
      <w:r w:rsidR="00F159CA" w:rsidRPr="00536447">
        <w:rPr>
          <w:rFonts w:hint="eastAsia"/>
          <w:b/>
          <w:szCs w:val="21"/>
          <w:u w:val="single"/>
        </w:rPr>
        <w:t>焚烧方式处理，烘干废气宜采用焚烧处理</w:t>
      </w:r>
      <w:r w:rsidR="00542EB9" w:rsidRPr="00536447">
        <w:rPr>
          <w:rFonts w:hint="eastAsia"/>
          <w:b/>
          <w:u w:val="single"/>
        </w:rPr>
        <w:t>。</w:t>
      </w:r>
      <w:r w:rsidR="00F159CA" w:rsidRPr="00536447">
        <w:rPr>
          <w:rFonts w:hint="eastAsia"/>
          <w:b/>
          <w:u w:val="single"/>
        </w:rPr>
        <w:t>大气</w:t>
      </w:r>
      <w:r w:rsidR="00F159CA" w:rsidRPr="00536447">
        <w:rPr>
          <w:b/>
          <w:szCs w:val="21"/>
          <w:u w:val="single"/>
        </w:rPr>
        <w:t>污染物排放须满足</w:t>
      </w:r>
      <w:r w:rsidR="00F159CA" w:rsidRPr="00536447">
        <w:rPr>
          <w:rFonts w:hint="eastAsia"/>
          <w:b/>
          <w:szCs w:val="21"/>
          <w:u w:val="single"/>
        </w:rPr>
        <w:t>国家、</w:t>
      </w:r>
      <w:r w:rsidR="00F159CA" w:rsidRPr="00536447">
        <w:rPr>
          <w:b/>
          <w:szCs w:val="21"/>
          <w:u w:val="single"/>
        </w:rPr>
        <w:t>行业污染物排放标</w:t>
      </w:r>
      <w:r w:rsidR="00F159CA" w:rsidRPr="00536447">
        <w:rPr>
          <w:b/>
          <w:szCs w:val="21"/>
          <w:u w:val="single"/>
        </w:rPr>
        <w:lastRenderedPageBreak/>
        <w:t>准</w:t>
      </w:r>
      <w:r w:rsidR="00F159CA" w:rsidRPr="00536447">
        <w:rPr>
          <w:rFonts w:hint="eastAsia"/>
          <w:b/>
          <w:szCs w:val="21"/>
          <w:u w:val="single"/>
        </w:rPr>
        <w:t>，以及《安阳市</w:t>
      </w:r>
      <w:r w:rsidR="00F159CA" w:rsidRPr="00536447">
        <w:rPr>
          <w:rFonts w:hint="eastAsia"/>
          <w:b/>
          <w:szCs w:val="21"/>
          <w:u w:val="single"/>
        </w:rPr>
        <w:t>2018</w:t>
      </w:r>
      <w:r w:rsidR="00F159CA" w:rsidRPr="00536447">
        <w:rPr>
          <w:rFonts w:hint="eastAsia"/>
          <w:b/>
          <w:szCs w:val="21"/>
          <w:u w:val="single"/>
        </w:rPr>
        <w:t>年工业企业超低排放深度治理实施方案》限值要求；</w:t>
      </w:r>
      <w:r w:rsidR="00342B1F" w:rsidRPr="00536447">
        <w:rPr>
          <w:rFonts w:hint="eastAsia"/>
          <w:b/>
          <w:szCs w:val="21"/>
          <w:u w:val="single"/>
        </w:rPr>
        <w:t>新建涉</w:t>
      </w:r>
      <w:r w:rsidR="00342B1F" w:rsidRPr="00536447">
        <w:rPr>
          <w:rFonts w:hint="eastAsia"/>
          <w:b/>
          <w:szCs w:val="21"/>
          <w:u w:val="single"/>
        </w:rPr>
        <w:t>VOCs</w:t>
      </w:r>
      <w:r w:rsidR="00342B1F" w:rsidRPr="00536447">
        <w:rPr>
          <w:rFonts w:hint="eastAsia"/>
          <w:b/>
          <w:szCs w:val="21"/>
          <w:u w:val="single"/>
        </w:rPr>
        <w:t>排放的工业，需进行区域内</w:t>
      </w:r>
      <w:r w:rsidR="00342B1F" w:rsidRPr="00536447">
        <w:rPr>
          <w:rFonts w:hint="eastAsia"/>
          <w:b/>
          <w:szCs w:val="21"/>
          <w:u w:val="single"/>
        </w:rPr>
        <w:t>VOCs</w:t>
      </w:r>
      <w:r w:rsidR="00342B1F" w:rsidRPr="00536447">
        <w:rPr>
          <w:rFonts w:hint="eastAsia"/>
          <w:b/>
          <w:szCs w:val="21"/>
          <w:u w:val="single"/>
        </w:rPr>
        <w:t>排放等量或倍量削减替代。</w:t>
      </w:r>
    </w:p>
    <w:p w14:paraId="00B55E4F" w14:textId="77777777" w:rsidR="003803ED" w:rsidRPr="00536447" w:rsidRDefault="003803ED" w:rsidP="00342B1F">
      <w:pPr>
        <w:pStyle w:val="a1"/>
        <w:spacing w:line="500" w:lineRule="exact"/>
        <w:ind w:firstLine="482"/>
        <w:rPr>
          <w:b/>
          <w:u w:val="single"/>
        </w:rPr>
      </w:pPr>
      <w:r w:rsidRPr="00536447">
        <w:rPr>
          <w:rFonts w:hint="eastAsia"/>
          <w:b/>
          <w:u w:val="single"/>
        </w:rPr>
        <w:t>根据《安阳市蓝天保卫战三年行动计划》（</w:t>
      </w:r>
      <w:r w:rsidRPr="00536447">
        <w:rPr>
          <w:rFonts w:hint="eastAsia"/>
          <w:b/>
          <w:u w:val="single"/>
        </w:rPr>
        <w:t>2</w:t>
      </w:r>
      <w:r w:rsidRPr="00536447">
        <w:rPr>
          <w:b/>
          <w:u w:val="single"/>
        </w:rPr>
        <w:t>018-2020</w:t>
      </w:r>
      <w:r w:rsidRPr="00536447">
        <w:rPr>
          <w:rFonts w:hint="eastAsia"/>
          <w:b/>
          <w:u w:val="single"/>
        </w:rPr>
        <w:t>年），评价建议集聚区建设集中喷涂工程中心，配套高效治污设施，替代企业独立喷涂工序。</w:t>
      </w:r>
    </w:p>
    <w:p w14:paraId="48EF9FC4" w14:textId="77777777" w:rsidR="00856DCC" w:rsidRPr="00536447" w:rsidRDefault="00734CD5" w:rsidP="00342B1F">
      <w:pPr>
        <w:spacing w:line="500" w:lineRule="exact"/>
        <w:ind w:firstLineChars="200" w:firstLine="482"/>
        <w:rPr>
          <w:b/>
          <w:kern w:val="0"/>
          <w:sz w:val="24"/>
          <w:u w:val="single"/>
        </w:rPr>
      </w:pPr>
      <w:r w:rsidRPr="00536447">
        <w:rPr>
          <w:rFonts w:hint="eastAsia"/>
          <w:b/>
          <w:kern w:val="0"/>
          <w:sz w:val="24"/>
          <w:u w:val="single"/>
        </w:rPr>
        <w:t>（</w:t>
      </w:r>
      <w:r w:rsidR="00CC5D39" w:rsidRPr="00536447">
        <w:rPr>
          <w:b/>
          <w:kern w:val="0"/>
          <w:sz w:val="24"/>
          <w:u w:val="single"/>
        </w:rPr>
        <w:t>6</w:t>
      </w:r>
      <w:r w:rsidRPr="00536447">
        <w:rPr>
          <w:rFonts w:hint="eastAsia"/>
          <w:b/>
          <w:kern w:val="0"/>
          <w:sz w:val="24"/>
          <w:u w:val="single"/>
        </w:rPr>
        <w:t>）</w:t>
      </w:r>
      <w:r w:rsidR="00F159CA" w:rsidRPr="00536447">
        <w:rPr>
          <w:rFonts w:hint="eastAsia"/>
          <w:b/>
          <w:kern w:val="0"/>
          <w:sz w:val="24"/>
          <w:u w:val="single"/>
        </w:rPr>
        <w:t>涉及电镀生产工艺的企业，产生大气污染物的生产工艺装置应设立局部气体收集系统和净化处理装置。电镀生产线应密闭设置，镀槽应采用上吸式或侧吸式集气罩收集电镀废气。</w:t>
      </w:r>
    </w:p>
    <w:p w14:paraId="2BD0FC58" w14:textId="77777777" w:rsidR="00856DCC" w:rsidRPr="00536447" w:rsidRDefault="00734CD5" w:rsidP="00342B1F">
      <w:pPr>
        <w:pStyle w:val="a1"/>
        <w:spacing w:line="500" w:lineRule="exact"/>
      </w:pPr>
      <w:r w:rsidRPr="00536447">
        <w:rPr>
          <w:rFonts w:hint="eastAsia"/>
        </w:rPr>
        <w:t>（</w:t>
      </w:r>
      <w:r w:rsidR="00CC5D39" w:rsidRPr="00536447">
        <w:t>7</w:t>
      </w:r>
      <w:r w:rsidRPr="00536447">
        <w:rPr>
          <w:rFonts w:hint="eastAsia"/>
        </w:rPr>
        <w:t>）</w:t>
      </w:r>
      <w:r w:rsidR="00542EB9" w:rsidRPr="00536447">
        <w:rPr>
          <w:rFonts w:hint="eastAsia"/>
        </w:rPr>
        <w:t>注意集聚区内各功能区之间的相互影响。在企业入驻时，尽可能安排同类企业入驻同一区域，不同类型的企业入驻，在进行具体建设项目环评时应尽充分考虑其废气排放的相互影响，提出预防和防治措施。</w:t>
      </w:r>
    </w:p>
    <w:p w14:paraId="0B6D8E9E" w14:textId="77777777" w:rsidR="00856DCC" w:rsidRPr="00536447" w:rsidRDefault="00734CD5">
      <w:pPr>
        <w:pStyle w:val="3"/>
        <w:spacing w:before="120" w:after="120" w:line="520" w:lineRule="exact"/>
        <w:rPr>
          <w:sz w:val="28"/>
          <w:szCs w:val="30"/>
        </w:rPr>
      </w:pPr>
      <w:bookmarkStart w:id="711" w:name="_Toc478119327"/>
      <w:bookmarkStart w:id="712" w:name="_Toc532230689"/>
      <w:bookmarkStart w:id="713" w:name="_Toc6786377"/>
      <w:r w:rsidRPr="00536447">
        <w:rPr>
          <w:sz w:val="28"/>
          <w:szCs w:val="30"/>
        </w:rPr>
        <w:t xml:space="preserve">9.3.2  </w:t>
      </w:r>
      <w:r w:rsidRPr="00536447">
        <w:rPr>
          <w:rFonts w:hint="eastAsia"/>
          <w:sz w:val="28"/>
          <w:szCs w:val="30"/>
        </w:rPr>
        <w:t>水环境保护措施</w:t>
      </w:r>
      <w:bookmarkEnd w:id="711"/>
      <w:bookmarkEnd w:id="712"/>
      <w:bookmarkEnd w:id="713"/>
    </w:p>
    <w:p w14:paraId="0505044A"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1</w:t>
      </w:r>
      <w:r w:rsidRPr="00536447">
        <w:rPr>
          <w:rFonts w:hint="eastAsia"/>
          <w:kern w:val="0"/>
          <w:sz w:val="24"/>
        </w:rPr>
        <w:t>）对集聚区允许入驻项目和行业积极推进清洁生产，大力发展循环经济，集聚区内企业实施清洁生产审计，鼓励企业实行清洁生产和工业用水循环利用，发展节水型工业和企业；</w:t>
      </w:r>
    </w:p>
    <w:p w14:paraId="2C8249E6"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2</w:t>
      </w:r>
      <w:r w:rsidRPr="00536447">
        <w:rPr>
          <w:rFonts w:hint="eastAsia"/>
          <w:kern w:val="0"/>
          <w:sz w:val="24"/>
        </w:rPr>
        <w:t>）集聚区内企业应本着节约用水、减少废水排放量的原则，提高水循环利用率及回用率；</w:t>
      </w:r>
    </w:p>
    <w:p w14:paraId="1D59CD2E" w14:textId="77777777" w:rsidR="00856DCC" w:rsidRPr="00536447" w:rsidRDefault="00734CD5">
      <w:pPr>
        <w:pStyle w:val="a1"/>
        <w:spacing w:line="520" w:lineRule="exact"/>
      </w:pPr>
      <w:r w:rsidRPr="00536447">
        <w:rPr>
          <w:rFonts w:hint="eastAsia"/>
        </w:rPr>
        <w:t>（</w:t>
      </w:r>
      <w:r w:rsidRPr="00536447">
        <w:t>3</w:t>
      </w:r>
      <w:r w:rsidRPr="00536447">
        <w:rPr>
          <w:rFonts w:hint="eastAsia"/>
        </w:rPr>
        <w:t>）集聚区供水系统建成后，统一取缔集聚区内已有的自备井，对集聚区内企业及居民生活统一采用集中供水；</w:t>
      </w:r>
    </w:p>
    <w:p w14:paraId="19212246"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4</w:t>
      </w:r>
      <w:r w:rsidRPr="00536447">
        <w:rPr>
          <w:rFonts w:hint="eastAsia"/>
          <w:kern w:val="0"/>
          <w:sz w:val="24"/>
        </w:rPr>
        <w:t>）确保现有及拟建企业建设废水治理设施，确保各企业废水处理设施正常运转，处理后水质满足</w:t>
      </w:r>
      <w:r w:rsidR="00342B1F" w:rsidRPr="00536447">
        <w:rPr>
          <w:rFonts w:hint="eastAsia"/>
          <w:kern w:val="0"/>
          <w:sz w:val="24"/>
        </w:rPr>
        <w:t>国家和行业排放标准</w:t>
      </w:r>
      <w:r w:rsidRPr="00536447">
        <w:rPr>
          <w:rFonts w:hint="eastAsia"/>
          <w:kern w:val="0"/>
          <w:sz w:val="24"/>
        </w:rPr>
        <w:t>后进入集聚区污水处理厂，集聚区单个企业不设污水</w:t>
      </w:r>
      <w:r w:rsidR="00342B1F" w:rsidRPr="00536447">
        <w:rPr>
          <w:rFonts w:hint="eastAsia"/>
          <w:kern w:val="0"/>
          <w:sz w:val="24"/>
        </w:rPr>
        <w:t>直排</w:t>
      </w:r>
      <w:r w:rsidRPr="00536447">
        <w:rPr>
          <w:rFonts w:hint="eastAsia"/>
          <w:kern w:val="0"/>
          <w:sz w:val="24"/>
        </w:rPr>
        <w:t>口；</w:t>
      </w:r>
    </w:p>
    <w:p w14:paraId="272C92A0"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5</w:t>
      </w:r>
      <w:r w:rsidRPr="00536447">
        <w:rPr>
          <w:rFonts w:hint="eastAsia"/>
          <w:kern w:val="0"/>
          <w:sz w:val="24"/>
        </w:rPr>
        <w:t>）实施污染集中治理和水污染物排放总量控制，加快新东产业集聚区配套污水处理厂及管网的建设，提高集聚区废水收集处理率和管网敷设度；建立完善的污水管网系统，以确保集聚区废水可以收集到集聚区污水处理厂进行集中处理；</w:t>
      </w:r>
    </w:p>
    <w:p w14:paraId="7401CAA1" w14:textId="77777777" w:rsidR="00342B1F" w:rsidRPr="00536447" w:rsidRDefault="00342B1F">
      <w:pPr>
        <w:spacing w:line="520" w:lineRule="exact"/>
        <w:ind w:firstLineChars="200" w:firstLine="482"/>
        <w:rPr>
          <w:b/>
          <w:kern w:val="0"/>
          <w:sz w:val="24"/>
          <w:u w:val="single"/>
        </w:rPr>
      </w:pPr>
      <w:r w:rsidRPr="00536447">
        <w:rPr>
          <w:rFonts w:hint="eastAsia"/>
          <w:b/>
          <w:kern w:val="0"/>
          <w:sz w:val="24"/>
          <w:u w:val="single"/>
        </w:rPr>
        <w:t>（</w:t>
      </w:r>
      <w:r w:rsidRPr="00536447">
        <w:rPr>
          <w:rFonts w:hint="eastAsia"/>
          <w:b/>
          <w:kern w:val="0"/>
          <w:sz w:val="24"/>
          <w:u w:val="single"/>
        </w:rPr>
        <w:t>6</w:t>
      </w:r>
      <w:r w:rsidRPr="00536447">
        <w:rPr>
          <w:rFonts w:hint="eastAsia"/>
          <w:b/>
          <w:kern w:val="0"/>
          <w:sz w:val="24"/>
          <w:u w:val="single"/>
        </w:rPr>
        <w:t>）涉及电镀工艺的生产企业，需按照“雨污分流、清污分流、污污分治、深度处理、分质回用”的原则，设计全厂排水系统及废水处理处置方案。非电镀车间废水</w:t>
      </w:r>
      <w:r w:rsidRPr="00536447">
        <w:rPr>
          <w:rFonts w:hint="eastAsia"/>
          <w:b/>
          <w:kern w:val="0"/>
          <w:sz w:val="24"/>
          <w:u w:val="single"/>
        </w:rPr>
        <w:lastRenderedPageBreak/>
        <w:t>不得混入电镀废水处理系统。各类含重金属废水、含氰废水应单独收集与处理。含重点控制重金属铬、镍、铅、镉的电镀废水应全部回用，实施零排放；其他废水经厂内污水处理设施处理后尽可能回用，优先回用于清洗等水质要求不高的工段。外排废水应纳入区域工业废水集中处理厂处理。现有企业改扩建且废水确不具备排入区域集中污水处理厂条件的，排放应满足相关流域标准及《电镀污染物排放标准》（</w:t>
      </w:r>
      <w:r w:rsidRPr="00536447">
        <w:rPr>
          <w:rFonts w:hint="eastAsia"/>
          <w:b/>
          <w:kern w:val="0"/>
          <w:sz w:val="24"/>
          <w:u w:val="single"/>
        </w:rPr>
        <w:t>GB 21900-2008</w:t>
      </w:r>
      <w:r w:rsidRPr="00536447">
        <w:rPr>
          <w:rFonts w:hint="eastAsia"/>
          <w:b/>
          <w:kern w:val="0"/>
          <w:sz w:val="24"/>
          <w:u w:val="single"/>
        </w:rPr>
        <w:t>）并满足河南省及安阳市重金属污染控制要求。全厂原则上只能设一个污水排放口，安装在线监测监控设施并与环保部门联网。电镀项目从事电镀作业的生产厂房、地面、生产设施必须符合《工业建筑防腐蚀设计规范》（</w:t>
      </w:r>
      <w:r w:rsidRPr="00536447">
        <w:rPr>
          <w:rFonts w:hint="eastAsia"/>
          <w:b/>
          <w:kern w:val="0"/>
          <w:sz w:val="24"/>
          <w:u w:val="single"/>
        </w:rPr>
        <w:t>GB 50046-2008</w:t>
      </w:r>
      <w:r w:rsidRPr="00536447">
        <w:rPr>
          <w:rFonts w:hint="eastAsia"/>
          <w:b/>
          <w:kern w:val="0"/>
          <w:sz w:val="24"/>
          <w:u w:val="single"/>
        </w:rPr>
        <w:t>）的要求，车间内实行干湿区分离，湿区地面应敷设网格板，湿镀件上下挂具作业必须在湿区内进行。车间地坪自下而上至少设垫层、防水层和防腐层三层。项目工艺废水管线应采取地上明渠明管或架空敷设，废水管道应满足防腐、防渗漏要求，生产装置、罐区等易污染区地面应进行防渗处理。</w:t>
      </w:r>
    </w:p>
    <w:p w14:paraId="03C77FC6" w14:textId="1B789DFD" w:rsidR="003803ED" w:rsidRPr="00536447" w:rsidRDefault="00363C24">
      <w:pPr>
        <w:spacing w:line="520" w:lineRule="exact"/>
        <w:ind w:firstLineChars="200" w:firstLine="482"/>
        <w:rPr>
          <w:b/>
          <w:kern w:val="0"/>
          <w:sz w:val="24"/>
          <w:u w:val="single"/>
        </w:rPr>
      </w:pPr>
      <w:r w:rsidRPr="00536447">
        <w:rPr>
          <w:rFonts w:hint="eastAsia"/>
          <w:b/>
          <w:kern w:val="0"/>
          <w:sz w:val="24"/>
          <w:u w:val="single"/>
        </w:rPr>
        <w:t>由于</w:t>
      </w:r>
      <w:r w:rsidR="003803ED" w:rsidRPr="00536447">
        <w:rPr>
          <w:rFonts w:hint="eastAsia"/>
          <w:b/>
          <w:kern w:val="0"/>
          <w:sz w:val="24"/>
          <w:u w:val="single"/>
        </w:rPr>
        <w:t>集聚区主导产业包含</w:t>
      </w:r>
      <w:r w:rsidR="006E0C31">
        <w:rPr>
          <w:rFonts w:hint="eastAsia"/>
          <w:b/>
          <w:kern w:val="0"/>
          <w:sz w:val="24"/>
          <w:u w:val="single"/>
        </w:rPr>
        <w:t>装备制造及</w:t>
      </w:r>
      <w:r w:rsidR="003803ED" w:rsidRPr="00536447">
        <w:rPr>
          <w:rFonts w:hint="eastAsia"/>
          <w:b/>
          <w:kern w:val="0"/>
          <w:sz w:val="24"/>
          <w:u w:val="single"/>
        </w:rPr>
        <w:t>电子信息业，今后入驻园区的企业可能包含电镀工艺，但入驻企业规模及数量存在不确定性，评价建议集聚区</w:t>
      </w:r>
      <w:r w:rsidRPr="00536447">
        <w:rPr>
          <w:rFonts w:hint="eastAsia"/>
          <w:b/>
          <w:kern w:val="0"/>
          <w:sz w:val="24"/>
          <w:u w:val="single"/>
        </w:rPr>
        <w:t>管委会可根据发展需要，配套</w:t>
      </w:r>
      <w:r w:rsidR="003803ED" w:rsidRPr="00536447">
        <w:rPr>
          <w:rFonts w:hint="eastAsia"/>
          <w:b/>
          <w:kern w:val="0"/>
          <w:sz w:val="24"/>
          <w:u w:val="single"/>
        </w:rPr>
        <w:t>建设</w:t>
      </w:r>
      <w:r w:rsidRPr="00536447">
        <w:rPr>
          <w:rFonts w:hint="eastAsia"/>
          <w:b/>
          <w:kern w:val="0"/>
          <w:sz w:val="24"/>
          <w:u w:val="single"/>
        </w:rPr>
        <w:t>集中</w:t>
      </w:r>
      <w:r w:rsidR="003803ED" w:rsidRPr="00536447">
        <w:rPr>
          <w:rFonts w:hint="eastAsia"/>
          <w:b/>
          <w:kern w:val="0"/>
          <w:sz w:val="24"/>
          <w:u w:val="single"/>
        </w:rPr>
        <w:t>电镀中心</w:t>
      </w:r>
      <w:r w:rsidRPr="00536447">
        <w:rPr>
          <w:rFonts w:hint="eastAsia"/>
          <w:b/>
          <w:kern w:val="0"/>
          <w:sz w:val="24"/>
          <w:u w:val="single"/>
        </w:rPr>
        <w:t>，配套高效治污设施，替代企业独立电镀工序，满足园区企业生产需求</w:t>
      </w:r>
      <w:r w:rsidR="00081802">
        <w:rPr>
          <w:rFonts w:hint="eastAsia"/>
          <w:b/>
          <w:kern w:val="0"/>
          <w:sz w:val="24"/>
          <w:u w:val="single"/>
        </w:rPr>
        <w:t>，</w:t>
      </w:r>
      <w:r w:rsidR="004150E6">
        <w:rPr>
          <w:rFonts w:hint="eastAsia"/>
          <w:b/>
          <w:kern w:val="0"/>
          <w:sz w:val="24"/>
          <w:u w:val="single"/>
        </w:rPr>
        <w:t>本次评价已</w:t>
      </w:r>
      <w:r w:rsidR="00081802">
        <w:rPr>
          <w:rFonts w:hint="eastAsia"/>
          <w:b/>
          <w:kern w:val="0"/>
          <w:sz w:val="24"/>
          <w:u w:val="single"/>
        </w:rPr>
        <w:t>在环境准入清单中</w:t>
      </w:r>
      <w:r w:rsidR="004150E6">
        <w:rPr>
          <w:rFonts w:hint="eastAsia"/>
          <w:b/>
          <w:kern w:val="0"/>
          <w:sz w:val="24"/>
          <w:u w:val="single"/>
        </w:rPr>
        <w:t>明确集中电镀中心</w:t>
      </w:r>
      <w:r w:rsidR="008D07F5">
        <w:rPr>
          <w:rFonts w:hint="eastAsia"/>
          <w:b/>
          <w:kern w:val="0"/>
          <w:sz w:val="24"/>
          <w:u w:val="single"/>
        </w:rPr>
        <w:t>建设要求及限制条件</w:t>
      </w:r>
      <w:r w:rsidRPr="00536447">
        <w:rPr>
          <w:rFonts w:hint="eastAsia"/>
          <w:b/>
          <w:kern w:val="0"/>
          <w:sz w:val="24"/>
          <w:u w:val="single"/>
        </w:rPr>
        <w:t>。</w:t>
      </w:r>
    </w:p>
    <w:p w14:paraId="177D7705" w14:textId="77777777" w:rsidR="00856DCC" w:rsidRPr="00536447" w:rsidRDefault="00734CD5">
      <w:pPr>
        <w:pStyle w:val="a1"/>
        <w:spacing w:line="520" w:lineRule="exact"/>
      </w:pPr>
      <w:r w:rsidRPr="00536447">
        <w:rPr>
          <w:rFonts w:hint="eastAsia"/>
        </w:rPr>
        <w:t>（</w:t>
      </w:r>
      <w:r w:rsidR="00342B1F" w:rsidRPr="00536447">
        <w:t>7</w:t>
      </w:r>
      <w:r w:rsidRPr="00536447">
        <w:rPr>
          <w:rFonts w:hint="eastAsia"/>
        </w:rPr>
        <w:t>）加强对集聚区工业企业废水排放的监督管理，确保各企业废水达标排放，推行集聚区内污染源在线监测制度，加强集聚区内工业污染源监督管理；废水废渣排放池的池底应进行硬化，作防渗处理，并在其周围设置围堰，防止废水下渗，对生产过程中可能漏失废液和污水的企业，应铺设防渗膜，防止废水渗入地下污染地下水。</w:t>
      </w:r>
    </w:p>
    <w:p w14:paraId="434BB51C" w14:textId="77777777" w:rsidR="00856DCC" w:rsidRPr="00536447" w:rsidRDefault="00734CD5">
      <w:pPr>
        <w:pStyle w:val="3"/>
        <w:spacing w:before="120" w:after="120" w:line="520" w:lineRule="exact"/>
        <w:rPr>
          <w:sz w:val="28"/>
        </w:rPr>
      </w:pPr>
      <w:bookmarkStart w:id="714" w:name="_Toc478119328"/>
      <w:bookmarkStart w:id="715" w:name="_Toc532230690"/>
      <w:bookmarkStart w:id="716" w:name="_Toc6786378"/>
      <w:r w:rsidRPr="00536447">
        <w:rPr>
          <w:sz w:val="28"/>
        </w:rPr>
        <w:t xml:space="preserve">9.3.3  </w:t>
      </w:r>
      <w:r w:rsidRPr="00536447">
        <w:rPr>
          <w:rFonts w:hint="eastAsia"/>
          <w:sz w:val="28"/>
        </w:rPr>
        <w:t>声环境保护措施</w:t>
      </w:r>
      <w:bookmarkEnd w:id="714"/>
      <w:bookmarkEnd w:id="715"/>
      <w:bookmarkEnd w:id="716"/>
    </w:p>
    <w:p w14:paraId="4A6FD926"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1</w:t>
      </w:r>
      <w:r w:rsidRPr="00536447">
        <w:rPr>
          <w:rFonts w:hint="eastAsia"/>
          <w:kern w:val="0"/>
          <w:sz w:val="24"/>
        </w:rPr>
        <w:t>）入区企业须合理规划建筑物布局，各项目的总平面布置上应充分考虑高噪声设备的安装位置，将其布置在远离厂界处，同时对各种工业噪声源采用隔声、消声和降噪等措施进行治理；降低其源强，减少对周围的影响；</w:t>
      </w:r>
    </w:p>
    <w:p w14:paraId="3FEA68D0"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2</w:t>
      </w:r>
      <w:r w:rsidRPr="00536447">
        <w:rPr>
          <w:rFonts w:hint="eastAsia"/>
          <w:kern w:val="0"/>
          <w:sz w:val="24"/>
        </w:rPr>
        <w:t>）严格控制建筑噪声，对建筑工地不同施工阶段的各种施工机械执行《建筑施</w:t>
      </w:r>
      <w:r w:rsidRPr="00536447">
        <w:rPr>
          <w:rFonts w:hint="eastAsia"/>
          <w:kern w:val="0"/>
          <w:sz w:val="24"/>
        </w:rPr>
        <w:lastRenderedPageBreak/>
        <w:t>工场界环境噪声排放标准》（</w:t>
      </w:r>
      <w:r w:rsidRPr="00536447">
        <w:rPr>
          <w:kern w:val="0"/>
          <w:sz w:val="24"/>
        </w:rPr>
        <w:t>GB12523-2011</w:t>
      </w:r>
      <w:r w:rsidRPr="00536447">
        <w:rPr>
          <w:rFonts w:hint="eastAsia"/>
          <w:kern w:val="0"/>
          <w:sz w:val="24"/>
        </w:rPr>
        <w:t>）标准和有关规定，有序进行居民搬迁和建设，控制建筑施工噪声和交通噪声对附近居民区的影响；</w:t>
      </w:r>
    </w:p>
    <w:p w14:paraId="1EC3BD85"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3</w:t>
      </w:r>
      <w:r w:rsidRPr="00536447">
        <w:rPr>
          <w:rFonts w:hint="eastAsia"/>
          <w:kern w:val="0"/>
          <w:sz w:val="24"/>
        </w:rPr>
        <w:t>）严格控制车辆噪声对区域噪声的影响。改善交通条件，拓宽道路，交通干线两侧加强绿化林带建设；对进入不同功能区（集聚区和居民区等）的车辆种类、车型大小、时速限制提出不同的要求。进入产业集聚区的车辆禁止鸣号，离居民区较近的交通干线两侧分段设置绿化隔声屏障；</w:t>
      </w:r>
    </w:p>
    <w:p w14:paraId="564A5581" w14:textId="77777777" w:rsidR="00856DCC" w:rsidRPr="00536447" w:rsidRDefault="00734CD5">
      <w:pPr>
        <w:spacing w:line="520" w:lineRule="exact"/>
        <w:ind w:firstLineChars="200" w:firstLine="480"/>
        <w:rPr>
          <w:kern w:val="0"/>
          <w:sz w:val="24"/>
        </w:rPr>
      </w:pPr>
      <w:r w:rsidRPr="00536447">
        <w:rPr>
          <w:rFonts w:hint="eastAsia"/>
          <w:kern w:val="0"/>
          <w:sz w:val="24"/>
        </w:rPr>
        <w:t>（</w:t>
      </w:r>
      <w:r w:rsidRPr="00536447">
        <w:rPr>
          <w:kern w:val="0"/>
          <w:sz w:val="24"/>
        </w:rPr>
        <w:t>4</w:t>
      </w:r>
      <w:r w:rsidRPr="00536447">
        <w:rPr>
          <w:rFonts w:hint="eastAsia"/>
          <w:kern w:val="0"/>
          <w:sz w:val="24"/>
        </w:rPr>
        <w:t>）合理绿化，通过在居住区与工业区之间设置一定的缓冲区，并建设</w:t>
      </w:r>
      <w:r w:rsidRPr="00536447">
        <w:rPr>
          <w:kern w:val="0"/>
          <w:sz w:val="24"/>
        </w:rPr>
        <w:t>50m</w:t>
      </w:r>
      <w:r w:rsidRPr="00536447">
        <w:rPr>
          <w:rFonts w:hint="eastAsia"/>
          <w:kern w:val="0"/>
          <w:sz w:val="24"/>
        </w:rPr>
        <w:t>的防护绿带，减少噪声的影响。</w:t>
      </w:r>
    </w:p>
    <w:p w14:paraId="7CBF2CEC" w14:textId="77777777" w:rsidR="00856DCC" w:rsidRPr="00536447" w:rsidRDefault="00734CD5">
      <w:pPr>
        <w:pStyle w:val="3"/>
        <w:spacing w:before="120" w:after="120" w:line="520" w:lineRule="exact"/>
        <w:rPr>
          <w:sz w:val="28"/>
        </w:rPr>
      </w:pPr>
      <w:bookmarkStart w:id="717" w:name="_Toc532230691"/>
      <w:bookmarkStart w:id="718" w:name="_Toc478119329"/>
      <w:bookmarkStart w:id="719" w:name="_Toc6786379"/>
      <w:r w:rsidRPr="00536447">
        <w:rPr>
          <w:sz w:val="28"/>
        </w:rPr>
        <w:t xml:space="preserve">9.3.4  </w:t>
      </w:r>
      <w:r w:rsidRPr="00536447">
        <w:rPr>
          <w:rFonts w:hint="eastAsia"/>
          <w:sz w:val="28"/>
        </w:rPr>
        <w:t>固体废物影响减缓措施</w:t>
      </w:r>
      <w:bookmarkEnd w:id="717"/>
      <w:bookmarkEnd w:id="718"/>
      <w:bookmarkEnd w:id="719"/>
    </w:p>
    <w:p w14:paraId="4D2B4BA0" w14:textId="77777777" w:rsidR="00856DCC" w:rsidRPr="00536447" w:rsidRDefault="00734CD5">
      <w:pPr>
        <w:spacing w:line="520" w:lineRule="exact"/>
        <w:ind w:firstLineChars="200" w:firstLine="480"/>
        <w:rPr>
          <w:rFonts w:ascii="宋体"/>
          <w:kern w:val="0"/>
          <w:sz w:val="24"/>
        </w:rPr>
      </w:pPr>
      <w:r w:rsidRPr="00536447">
        <w:rPr>
          <w:rFonts w:hint="eastAsia"/>
          <w:kern w:val="0"/>
          <w:sz w:val="24"/>
        </w:rPr>
        <w:t>（</w:t>
      </w:r>
      <w:r w:rsidRPr="00536447">
        <w:rPr>
          <w:kern w:val="0"/>
          <w:sz w:val="24"/>
        </w:rPr>
        <w:t>1</w:t>
      </w:r>
      <w:r w:rsidRPr="00536447">
        <w:rPr>
          <w:rFonts w:hint="eastAsia"/>
          <w:kern w:val="0"/>
          <w:sz w:val="24"/>
        </w:rPr>
        <w:t>）对集聚区内生活垃圾和集聚区固废分类进行收集和处理。集聚区应及时制订垃圾运</w:t>
      </w:r>
      <w:r w:rsidRPr="00536447">
        <w:rPr>
          <w:rFonts w:ascii="宋体" w:hAnsi="宋体" w:hint="eastAsia"/>
          <w:kern w:val="0"/>
          <w:sz w:val="24"/>
        </w:rPr>
        <w:t>输与处理方案，以期集聚区的生活垃圾及时得到合理处置；</w:t>
      </w:r>
    </w:p>
    <w:p w14:paraId="11011690" w14:textId="77777777" w:rsidR="00856DCC" w:rsidRPr="00536447" w:rsidRDefault="00734CD5">
      <w:pPr>
        <w:spacing w:line="520" w:lineRule="exact"/>
        <w:ind w:firstLineChars="200" w:firstLine="480"/>
        <w:rPr>
          <w:kern w:val="0"/>
          <w:sz w:val="24"/>
        </w:rPr>
      </w:pPr>
      <w:r w:rsidRPr="00536447">
        <w:rPr>
          <w:rFonts w:hAnsi="宋体" w:hint="eastAsia"/>
          <w:kern w:val="0"/>
          <w:sz w:val="24"/>
        </w:rPr>
        <w:t>（</w:t>
      </w:r>
      <w:r w:rsidRPr="00536447">
        <w:rPr>
          <w:kern w:val="0"/>
          <w:sz w:val="24"/>
        </w:rPr>
        <w:t>2</w:t>
      </w:r>
      <w:r w:rsidRPr="00536447">
        <w:rPr>
          <w:rFonts w:hAnsi="宋体" w:hint="eastAsia"/>
          <w:kern w:val="0"/>
          <w:sz w:val="24"/>
        </w:rPr>
        <w:t>）</w:t>
      </w:r>
      <w:r w:rsidRPr="00536447">
        <w:rPr>
          <w:rFonts w:ascii="宋体" w:hAnsi="宋体" w:hint="eastAsia"/>
          <w:kern w:val="0"/>
          <w:sz w:val="24"/>
        </w:rPr>
        <w:t>对集聚区的工业固体废物，本着</w:t>
      </w:r>
      <w:r w:rsidRPr="00536447">
        <w:rPr>
          <w:rFonts w:ascii="宋体" w:hint="eastAsia"/>
          <w:kern w:val="0"/>
          <w:sz w:val="24"/>
        </w:rPr>
        <w:t>“</w:t>
      </w:r>
      <w:r w:rsidRPr="00536447">
        <w:rPr>
          <w:rFonts w:ascii="宋体" w:hAnsi="宋体" w:hint="eastAsia"/>
          <w:kern w:val="0"/>
          <w:sz w:val="24"/>
        </w:rPr>
        <w:t>资源化、减量化、无害化</w:t>
      </w:r>
      <w:r w:rsidRPr="00536447">
        <w:rPr>
          <w:rFonts w:ascii="宋体" w:hint="eastAsia"/>
          <w:kern w:val="0"/>
          <w:sz w:val="24"/>
        </w:rPr>
        <w:t>”</w:t>
      </w:r>
      <w:r w:rsidRPr="00536447">
        <w:rPr>
          <w:rFonts w:ascii="宋体" w:hAnsi="宋体" w:hint="eastAsia"/>
          <w:kern w:val="0"/>
          <w:sz w:val="24"/>
        </w:rPr>
        <w:t>的原则，</w:t>
      </w:r>
      <w:r w:rsidRPr="00536447">
        <w:rPr>
          <w:rFonts w:hint="eastAsia"/>
          <w:kern w:val="0"/>
          <w:sz w:val="24"/>
        </w:rPr>
        <w:t>能综合利用和回收的，全部综合利用和回收，对无法综合利用的废物进行分类收集，定点堆放，堆存场地采取防渗、防雨措施，并采取防止散落、飞扬等措施，以避免产生二次污染；</w:t>
      </w:r>
    </w:p>
    <w:p w14:paraId="71CB5931" w14:textId="77777777" w:rsidR="00856DCC" w:rsidRPr="00536447" w:rsidRDefault="00734CD5" w:rsidP="00FD4FA2">
      <w:pPr>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）集聚区内产生的危险废物要按照</w:t>
      </w:r>
      <w:r w:rsidR="00FD4FA2" w:rsidRPr="00536447">
        <w:rPr>
          <w:rFonts w:hint="eastAsia"/>
          <w:sz w:val="24"/>
        </w:rPr>
        <w:t>《危险废物贮存污染控制标准》（</w:t>
      </w:r>
      <w:r w:rsidR="00FD4FA2" w:rsidRPr="00536447">
        <w:rPr>
          <w:rFonts w:hint="eastAsia"/>
          <w:sz w:val="24"/>
        </w:rPr>
        <w:t>GB18597-2001</w:t>
      </w:r>
      <w:r w:rsidR="00FD4FA2" w:rsidRPr="00536447">
        <w:rPr>
          <w:rFonts w:hint="eastAsia"/>
          <w:sz w:val="24"/>
        </w:rPr>
        <w:t>）及修改清单、</w:t>
      </w:r>
      <w:r w:rsidRPr="00536447">
        <w:rPr>
          <w:rFonts w:hint="eastAsia"/>
          <w:sz w:val="24"/>
        </w:rPr>
        <w:t>《河南省危险废物管理暂行办法》、《危险废物转移联单管理办法》等有关文件的要求，危险废物的控制应遵循全过程管理，分类收集、强制处置和集中处理的原则，对危险固体废物应采用无害化处理。</w:t>
      </w:r>
    </w:p>
    <w:p w14:paraId="2129A690" w14:textId="77777777" w:rsidR="00856DCC" w:rsidRPr="00536447" w:rsidRDefault="00734CD5">
      <w:pPr>
        <w:pStyle w:val="2"/>
        <w:numPr>
          <w:ilvl w:val="0"/>
          <w:numId w:val="0"/>
        </w:numPr>
        <w:spacing w:line="520" w:lineRule="exact"/>
        <w:rPr>
          <w:sz w:val="30"/>
          <w:szCs w:val="30"/>
        </w:rPr>
      </w:pPr>
      <w:bookmarkStart w:id="720" w:name="_Toc532230693"/>
      <w:bookmarkStart w:id="721" w:name="_Toc478119331"/>
      <w:bookmarkStart w:id="722" w:name="_Toc1051507"/>
      <w:bookmarkStart w:id="723" w:name="_Toc6786380"/>
      <w:r w:rsidRPr="00536447">
        <w:rPr>
          <w:sz w:val="30"/>
          <w:szCs w:val="30"/>
        </w:rPr>
        <w:t xml:space="preserve">9.4  </w:t>
      </w:r>
      <w:r w:rsidRPr="00536447">
        <w:rPr>
          <w:rFonts w:hint="eastAsia"/>
          <w:sz w:val="30"/>
          <w:szCs w:val="30"/>
        </w:rPr>
        <w:t>项目管理及保障措施</w:t>
      </w:r>
      <w:bookmarkEnd w:id="720"/>
      <w:bookmarkEnd w:id="721"/>
      <w:bookmarkEnd w:id="722"/>
      <w:bookmarkEnd w:id="723"/>
    </w:p>
    <w:p w14:paraId="55E79C3B" w14:textId="77777777" w:rsidR="00856DCC" w:rsidRPr="00536447" w:rsidRDefault="00734CD5" w:rsidP="00342B1F">
      <w:pPr>
        <w:spacing w:line="520" w:lineRule="exact"/>
        <w:ind w:firstLineChars="200" w:firstLine="480"/>
        <w:rPr>
          <w:sz w:val="24"/>
        </w:rPr>
      </w:pPr>
      <w:r w:rsidRPr="00536447">
        <w:rPr>
          <w:rFonts w:hint="eastAsia"/>
          <w:sz w:val="24"/>
        </w:rPr>
        <w:t>对入园项目提出总体发展目标及入园项目的控制和选择，提出集聚区管委会对入园项目的管理办法；提出集聚区引进项目的基本原则，给出鼓励引进的项目及优先发展的行业、限制和禁止引进的项目和企业，并提出合理可行的保障措施。</w:t>
      </w:r>
    </w:p>
    <w:p w14:paraId="31616CEF" w14:textId="77777777" w:rsidR="00856DCC" w:rsidRPr="00536447" w:rsidRDefault="00856DCC" w:rsidP="0059197A">
      <w:pPr>
        <w:widowControl/>
        <w:jc w:val="left"/>
        <w:rPr>
          <w:spacing w:val="-3"/>
          <w:sz w:val="24"/>
        </w:rPr>
      </w:pPr>
    </w:p>
    <w:p w14:paraId="019CDD14" w14:textId="77777777" w:rsidR="007512CF" w:rsidRPr="00536447" w:rsidRDefault="007512CF" w:rsidP="0059197A">
      <w:pPr>
        <w:widowControl/>
        <w:jc w:val="left"/>
        <w:rPr>
          <w:spacing w:val="-3"/>
          <w:sz w:val="24"/>
        </w:rPr>
        <w:sectPr w:rsidR="007512CF" w:rsidRPr="00536447">
          <w:pgSz w:w="11906" w:h="16838"/>
          <w:pgMar w:top="1440" w:right="1474" w:bottom="1440" w:left="1474" w:header="851" w:footer="992" w:gutter="0"/>
          <w:cols w:space="720"/>
          <w:docGrid w:type="lines" w:linePitch="312"/>
        </w:sectPr>
      </w:pPr>
    </w:p>
    <w:p w14:paraId="79D9E9FB" w14:textId="77777777" w:rsidR="00EF651B" w:rsidRPr="00536447" w:rsidRDefault="00EF651B" w:rsidP="00EF651B">
      <w:pPr>
        <w:spacing w:before="240" w:after="240" w:line="360" w:lineRule="auto"/>
        <w:jc w:val="center"/>
        <w:outlineLvl w:val="0"/>
        <w:rPr>
          <w:rFonts w:ascii="宋体"/>
          <w:b/>
          <w:sz w:val="42"/>
          <w:szCs w:val="42"/>
        </w:rPr>
      </w:pPr>
      <w:bookmarkStart w:id="724" w:name="_Toc6786381"/>
      <w:bookmarkStart w:id="725" w:name="_Toc396402299"/>
      <w:bookmarkStart w:id="726" w:name="_Toc478119332"/>
      <w:bookmarkStart w:id="727" w:name="_Toc532230694"/>
      <w:bookmarkStart w:id="728" w:name="_Toc1051508"/>
      <w:bookmarkStart w:id="729" w:name="_Toc532230702"/>
      <w:bookmarkStart w:id="730" w:name="_Toc478119347"/>
      <w:r w:rsidRPr="00536447">
        <w:rPr>
          <w:rFonts w:ascii="宋体" w:hAnsi="宋体" w:hint="eastAsia"/>
          <w:b/>
          <w:sz w:val="42"/>
          <w:szCs w:val="42"/>
        </w:rPr>
        <w:lastRenderedPageBreak/>
        <w:t>第十章</w:t>
      </w:r>
      <w:r w:rsidRPr="00536447">
        <w:rPr>
          <w:rFonts w:ascii="宋体" w:hAnsi="宋体"/>
          <w:b/>
          <w:sz w:val="42"/>
          <w:szCs w:val="42"/>
        </w:rPr>
        <w:t xml:space="preserve">  </w:t>
      </w:r>
      <w:r w:rsidRPr="00536447">
        <w:rPr>
          <w:rFonts w:ascii="宋体" w:hAnsi="宋体" w:hint="eastAsia"/>
          <w:b/>
          <w:sz w:val="42"/>
          <w:szCs w:val="42"/>
        </w:rPr>
        <w:t>环境风险分析</w:t>
      </w:r>
      <w:bookmarkEnd w:id="724"/>
    </w:p>
    <w:p w14:paraId="37F23859" w14:textId="77777777" w:rsidR="0034223C" w:rsidRPr="00536447" w:rsidRDefault="0034223C" w:rsidP="0034223C">
      <w:pPr>
        <w:spacing w:line="520" w:lineRule="exact"/>
        <w:ind w:firstLineChars="200" w:firstLine="480"/>
        <w:rPr>
          <w:sz w:val="24"/>
        </w:rPr>
      </w:pPr>
      <w:r w:rsidRPr="00536447">
        <w:rPr>
          <w:sz w:val="24"/>
        </w:rPr>
        <w:t>产业集聚区的规划开发建设具有规模大、强度高、范围广、不确定因素多等特点，其存在的环境风险因素相对单独的建设项目复杂的多，针对区域内单要素、单工程项目的环境风险分析不能全面识别区域开发的环境风险，也就不可能采取及时的对策，难以保证区域环境的安全。因此，只有建立区域环境风险分析和管理体系，才能实现区域环境安全。</w:t>
      </w:r>
    </w:p>
    <w:p w14:paraId="62687E94" w14:textId="77777777" w:rsidR="0034223C" w:rsidRPr="00536447" w:rsidRDefault="0034223C" w:rsidP="0034223C">
      <w:pPr>
        <w:spacing w:line="520" w:lineRule="exact"/>
        <w:ind w:firstLineChars="200" w:firstLine="480"/>
        <w:rPr>
          <w:sz w:val="24"/>
        </w:rPr>
      </w:pPr>
      <w:r w:rsidRPr="00536447">
        <w:rPr>
          <w:sz w:val="24"/>
        </w:rPr>
        <w:t>本次环境风险分析目的是在区域整体层面上防范环境风险，依据</w:t>
      </w:r>
      <w:r w:rsidR="00E42760" w:rsidRPr="00536447">
        <w:rPr>
          <w:rFonts w:hint="eastAsia"/>
          <w:sz w:val="24"/>
        </w:rPr>
        <w:t>安阳市新东产业集聚区</w:t>
      </w:r>
      <w:r w:rsidRPr="00536447">
        <w:rPr>
          <w:sz w:val="24"/>
        </w:rPr>
        <w:t>现有企业行业特点以及规划的主导行业特征，识别集聚区内重大风险源，从生产和储运方面分析事故风险因素，从区域管理方面提出集聚区风险防范措施及应急预案，并提出在此基础上建立区域环境风险体系的建议。</w:t>
      </w:r>
    </w:p>
    <w:p w14:paraId="5DCCE235" w14:textId="77777777" w:rsidR="0034223C" w:rsidRPr="00536447" w:rsidRDefault="00E42760" w:rsidP="00E42760">
      <w:pPr>
        <w:pStyle w:val="2"/>
        <w:numPr>
          <w:ilvl w:val="0"/>
          <w:numId w:val="0"/>
        </w:numPr>
        <w:tabs>
          <w:tab w:val="clear" w:pos="720"/>
          <w:tab w:val="left" w:pos="709"/>
        </w:tabs>
        <w:rPr>
          <w:sz w:val="30"/>
          <w:szCs w:val="30"/>
        </w:rPr>
      </w:pPr>
      <w:bookmarkStart w:id="731" w:name="_Toc484184206"/>
      <w:bookmarkStart w:id="732" w:name="_Toc489516359"/>
      <w:bookmarkStart w:id="733" w:name="_Toc6786382"/>
      <w:r w:rsidRPr="00536447">
        <w:rPr>
          <w:sz w:val="30"/>
          <w:szCs w:val="30"/>
        </w:rPr>
        <w:t>10</w:t>
      </w:r>
      <w:r w:rsidR="0034223C" w:rsidRPr="00536447">
        <w:rPr>
          <w:sz w:val="30"/>
          <w:szCs w:val="30"/>
        </w:rPr>
        <w:t>.1</w:t>
      </w:r>
      <w:r w:rsidRPr="00536447">
        <w:rPr>
          <w:sz w:val="30"/>
          <w:szCs w:val="30"/>
        </w:rPr>
        <w:t xml:space="preserve">  </w:t>
      </w:r>
      <w:r w:rsidR="0034223C" w:rsidRPr="00536447">
        <w:rPr>
          <w:sz w:val="30"/>
          <w:szCs w:val="30"/>
        </w:rPr>
        <w:t>环境风险识别</w:t>
      </w:r>
      <w:bookmarkEnd w:id="731"/>
      <w:bookmarkEnd w:id="732"/>
      <w:bookmarkEnd w:id="733"/>
    </w:p>
    <w:p w14:paraId="2041DA88" w14:textId="19694A08" w:rsidR="0024464E" w:rsidRDefault="0034223C" w:rsidP="0034223C">
      <w:pPr>
        <w:spacing w:line="520" w:lineRule="exact"/>
        <w:ind w:firstLineChars="200" w:firstLine="480"/>
        <w:rPr>
          <w:bCs/>
          <w:sz w:val="24"/>
        </w:rPr>
      </w:pPr>
      <w:r w:rsidRPr="00536447">
        <w:rPr>
          <w:sz w:val="24"/>
        </w:rPr>
        <w:t>根据集聚区总体规划，主导产业为装备制造产业、电子</w:t>
      </w:r>
      <w:r w:rsidR="00E42760" w:rsidRPr="00536447">
        <w:rPr>
          <w:rFonts w:hint="eastAsia"/>
          <w:sz w:val="24"/>
        </w:rPr>
        <w:t>信息</w:t>
      </w:r>
      <w:r w:rsidRPr="00536447">
        <w:rPr>
          <w:sz w:val="24"/>
        </w:rPr>
        <w:t>产业。从行业风险水平来说，装备制造业主要为下游深加工</w:t>
      </w:r>
      <w:r w:rsidRPr="00536447">
        <w:rPr>
          <w:rFonts w:hint="eastAsia"/>
          <w:sz w:val="24"/>
        </w:rPr>
        <w:t>产业</w:t>
      </w:r>
      <w:r w:rsidRPr="00536447">
        <w:rPr>
          <w:sz w:val="24"/>
        </w:rPr>
        <w:t>，原料为</w:t>
      </w:r>
      <w:r w:rsidR="00401D5E" w:rsidRPr="00536447">
        <w:rPr>
          <w:rFonts w:hint="eastAsia"/>
          <w:sz w:val="24"/>
        </w:rPr>
        <w:t>钢铁、型材</w:t>
      </w:r>
      <w:r w:rsidRPr="00536447">
        <w:rPr>
          <w:sz w:val="24"/>
        </w:rPr>
        <w:t>等，</w:t>
      </w:r>
      <w:r w:rsidRPr="00536447">
        <w:rPr>
          <w:bCs/>
          <w:sz w:val="24"/>
        </w:rPr>
        <w:t>生产过程涉及到的风险物质很少，</w:t>
      </w:r>
      <w:r w:rsidRPr="00536447">
        <w:rPr>
          <w:rFonts w:hint="eastAsia"/>
          <w:bCs/>
          <w:sz w:val="24"/>
        </w:rPr>
        <w:t>主要为天然气、</w:t>
      </w:r>
      <w:r w:rsidR="00401D5E" w:rsidRPr="00536447">
        <w:rPr>
          <w:rFonts w:hint="eastAsia"/>
          <w:bCs/>
          <w:sz w:val="24"/>
        </w:rPr>
        <w:t>表面涂装原料</w:t>
      </w:r>
      <w:r w:rsidRPr="00536447">
        <w:rPr>
          <w:rFonts w:hint="eastAsia"/>
          <w:bCs/>
          <w:sz w:val="24"/>
          <w:lang w:val="zh-CN"/>
        </w:rPr>
        <w:t>等，</w:t>
      </w:r>
      <w:r w:rsidRPr="00536447">
        <w:rPr>
          <w:rFonts w:hint="eastAsia"/>
          <w:bCs/>
          <w:sz w:val="24"/>
        </w:rPr>
        <w:t>事故风险类型确定为毒物泄漏、火灾、爆炸</w:t>
      </w:r>
      <w:r w:rsidRPr="00536447">
        <w:rPr>
          <w:bCs/>
          <w:sz w:val="24"/>
        </w:rPr>
        <w:t>；电子</w:t>
      </w:r>
      <w:r w:rsidR="00E42760" w:rsidRPr="00536447">
        <w:rPr>
          <w:rFonts w:hint="eastAsia"/>
          <w:bCs/>
          <w:sz w:val="24"/>
        </w:rPr>
        <w:t>信息</w:t>
      </w:r>
      <w:r w:rsidRPr="00536447">
        <w:rPr>
          <w:bCs/>
          <w:sz w:val="24"/>
        </w:rPr>
        <w:t>产业存在的风险主要是</w:t>
      </w:r>
      <w:r w:rsidR="00E42760" w:rsidRPr="00536447">
        <w:rPr>
          <w:rFonts w:hint="eastAsia"/>
          <w:bCs/>
          <w:sz w:val="24"/>
        </w:rPr>
        <w:t>硝酸、硫酸等化学品的</w:t>
      </w:r>
      <w:r w:rsidR="00401D5E" w:rsidRPr="00536447">
        <w:rPr>
          <w:rFonts w:hint="eastAsia"/>
          <w:bCs/>
          <w:sz w:val="24"/>
        </w:rPr>
        <w:t>泄露</w:t>
      </w:r>
      <w:r w:rsidRPr="00536447">
        <w:rPr>
          <w:bCs/>
          <w:sz w:val="24"/>
        </w:rPr>
        <w:t>，主要风险源为风险物质储存设施，风险类型为</w:t>
      </w:r>
      <w:r w:rsidR="00401D5E" w:rsidRPr="00536447">
        <w:rPr>
          <w:rFonts w:hint="eastAsia"/>
          <w:bCs/>
          <w:sz w:val="24"/>
        </w:rPr>
        <w:t>化学品</w:t>
      </w:r>
      <w:r w:rsidRPr="00536447">
        <w:rPr>
          <w:bCs/>
          <w:sz w:val="24"/>
        </w:rPr>
        <w:t>泄漏对大气环境的影响以及消防废水的排放对地表水、地下水的影响。</w:t>
      </w:r>
    </w:p>
    <w:p w14:paraId="7749D857" w14:textId="6F9E702D" w:rsidR="0024464E" w:rsidRDefault="0024464E" w:rsidP="009E7B66">
      <w:pPr>
        <w:spacing w:line="520" w:lineRule="exact"/>
        <w:ind w:firstLineChars="200" w:firstLine="482"/>
        <w:rPr>
          <w:bCs/>
          <w:sz w:val="24"/>
        </w:rPr>
      </w:pPr>
      <w:r w:rsidRPr="009E7B66">
        <w:rPr>
          <w:rFonts w:hint="eastAsia"/>
          <w:b/>
          <w:bCs/>
          <w:sz w:val="24"/>
          <w:u w:val="single"/>
        </w:rPr>
        <w:t>对于集聚区可能建设</w:t>
      </w:r>
      <w:r w:rsidR="009E7B66" w:rsidRPr="009E7B66">
        <w:rPr>
          <w:rFonts w:hint="eastAsia"/>
          <w:b/>
          <w:bCs/>
          <w:sz w:val="24"/>
          <w:u w:val="single"/>
        </w:rPr>
        <w:t>的</w:t>
      </w:r>
      <w:r w:rsidR="009E7B66" w:rsidRPr="00536447">
        <w:rPr>
          <w:rFonts w:hint="eastAsia"/>
          <w:b/>
          <w:kern w:val="0"/>
          <w:sz w:val="24"/>
          <w:u w:val="single"/>
        </w:rPr>
        <w:t>集中电镀中心</w:t>
      </w:r>
      <w:r w:rsidR="009E7B66">
        <w:rPr>
          <w:rFonts w:hint="eastAsia"/>
          <w:b/>
          <w:kern w:val="0"/>
          <w:sz w:val="24"/>
          <w:u w:val="single"/>
        </w:rPr>
        <w:t>，在</w:t>
      </w:r>
      <w:r w:rsidR="009E7B66" w:rsidRPr="009E7B66">
        <w:rPr>
          <w:rFonts w:hint="eastAsia"/>
          <w:b/>
          <w:kern w:val="0"/>
          <w:sz w:val="24"/>
          <w:u w:val="single"/>
        </w:rPr>
        <w:t>生产中作业各环节，如投料、换槽、清槽等作业中导致泄漏；</w:t>
      </w:r>
      <w:r w:rsidR="009E7B66">
        <w:rPr>
          <w:rFonts w:hint="eastAsia"/>
          <w:b/>
          <w:kern w:val="0"/>
          <w:sz w:val="24"/>
          <w:u w:val="single"/>
        </w:rPr>
        <w:t>废水处理过程中可能存在以下风险事故：①排放</w:t>
      </w:r>
      <w:r w:rsidR="009E7B66" w:rsidRPr="009E7B66">
        <w:rPr>
          <w:rFonts w:hint="eastAsia"/>
          <w:b/>
          <w:kern w:val="0"/>
          <w:sz w:val="24"/>
          <w:u w:val="single"/>
        </w:rPr>
        <w:t>车间废水处理不达标直排至</w:t>
      </w:r>
      <w:r w:rsidR="009E7B66">
        <w:rPr>
          <w:rFonts w:hint="eastAsia"/>
          <w:b/>
          <w:kern w:val="0"/>
          <w:sz w:val="24"/>
          <w:u w:val="single"/>
        </w:rPr>
        <w:t>安阳广润产业园污水</w:t>
      </w:r>
      <w:r w:rsidR="009E7B66" w:rsidRPr="009E7B66">
        <w:rPr>
          <w:rFonts w:hint="eastAsia"/>
          <w:b/>
          <w:kern w:val="0"/>
          <w:sz w:val="24"/>
          <w:u w:val="single"/>
        </w:rPr>
        <w:t>处理厂</w:t>
      </w:r>
      <w:r w:rsidR="009E7B66">
        <w:rPr>
          <w:rFonts w:hint="eastAsia"/>
          <w:b/>
          <w:kern w:val="0"/>
          <w:sz w:val="24"/>
          <w:u w:val="single"/>
        </w:rPr>
        <w:t>，②</w:t>
      </w:r>
      <w:r w:rsidR="009E7B66" w:rsidRPr="009E7B66">
        <w:rPr>
          <w:rFonts w:hint="eastAsia"/>
          <w:b/>
          <w:kern w:val="0"/>
          <w:sz w:val="24"/>
          <w:u w:val="single"/>
        </w:rPr>
        <w:t>高浓废水处理系统发生风险，以及高浓废水的输送泄漏的风险。</w:t>
      </w:r>
      <w:r w:rsidR="009E7B66">
        <w:rPr>
          <w:rFonts w:hint="eastAsia"/>
          <w:b/>
          <w:kern w:val="0"/>
          <w:sz w:val="24"/>
          <w:u w:val="single"/>
        </w:rPr>
        <w:t>③</w:t>
      </w:r>
      <w:r w:rsidR="009E7B66" w:rsidRPr="009E7B66">
        <w:rPr>
          <w:rFonts w:hint="eastAsia"/>
          <w:b/>
          <w:kern w:val="0"/>
          <w:sz w:val="24"/>
          <w:u w:val="single"/>
        </w:rPr>
        <w:t>废水输送管网、阀门发生泄漏事故。</w:t>
      </w:r>
    </w:p>
    <w:p w14:paraId="180F016B" w14:textId="25BEB566" w:rsidR="0034223C" w:rsidRPr="00536447" w:rsidRDefault="0034223C" w:rsidP="0034223C">
      <w:pPr>
        <w:spacing w:line="520" w:lineRule="exact"/>
        <w:ind w:firstLineChars="200" w:firstLine="480"/>
        <w:rPr>
          <w:sz w:val="24"/>
        </w:rPr>
      </w:pPr>
      <w:r w:rsidRPr="00536447">
        <w:rPr>
          <w:sz w:val="24"/>
        </w:rPr>
        <w:t>随着集聚区产业链的开发，涉及的风险物质种类逐渐增多，且存在不确定性，但风险类型主要是易燃易爆物质泄漏引发的火灾或爆炸</w:t>
      </w:r>
      <w:r w:rsidRPr="00536447">
        <w:rPr>
          <w:rFonts w:hint="eastAsia"/>
          <w:sz w:val="24"/>
        </w:rPr>
        <w:t>及有毒物质的泄露</w:t>
      </w:r>
      <w:r w:rsidR="001A715D">
        <w:rPr>
          <w:rFonts w:hint="eastAsia"/>
          <w:sz w:val="24"/>
        </w:rPr>
        <w:t>造成的环境污染</w:t>
      </w:r>
      <w:r w:rsidRPr="00536447">
        <w:rPr>
          <w:sz w:val="24"/>
        </w:rPr>
        <w:t>。</w:t>
      </w:r>
    </w:p>
    <w:p w14:paraId="12B62A82" w14:textId="77777777" w:rsidR="0034223C" w:rsidRPr="00536447" w:rsidRDefault="00E42760" w:rsidP="00E42760">
      <w:pPr>
        <w:pStyle w:val="2"/>
        <w:numPr>
          <w:ilvl w:val="0"/>
          <w:numId w:val="0"/>
        </w:numPr>
        <w:tabs>
          <w:tab w:val="clear" w:pos="720"/>
          <w:tab w:val="left" w:pos="709"/>
        </w:tabs>
        <w:rPr>
          <w:sz w:val="30"/>
          <w:szCs w:val="30"/>
        </w:rPr>
      </w:pPr>
      <w:bookmarkStart w:id="734" w:name="_Toc484184208"/>
      <w:bookmarkStart w:id="735" w:name="_Toc489516361"/>
      <w:bookmarkStart w:id="736" w:name="_Toc6786383"/>
      <w:r w:rsidRPr="00536447">
        <w:rPr>
          <w:sz w:val="30"/>
          <w:szCs w:val="30"/>
        </w:rPr>
        <w:lastRenderedPageBreak/>
        <w:t>10</w:t>
      </w:r>
      <w:r w:rsidR="0034223C" w:rsidRPr="00536447">
        <w:rPr>
          <w:sz w:val="30"/>
          <w:szCs w:val="30"/>
        </w:rPr>
        <w:t>.</w:t>
      </w:r>
      <w:r w:rsidRPr="00536447">
        <w:rPr>
          <w:sz w:val="30"/>
          <w:szCs w:val="30"/>
        </w:rPr>
        <w:t xml:space="preserve">2  </w:t>
      </w:r>
      <w:bookmarkStart w:id="737" w:name="_Toc484184210"/>
      <w:bookmarkStart w:id="738" w:name="_Toc489516363"/>
      <w:bookmarkEnd w:id="734"/>
      <w:bookmarkEnd w:id="735"/>
      <w:r w:rsidR="004F4B82" w:rsidRPr="00536447">
        <w:rPr>
          <w:rFonts w:hint="eastAsia"/>
          <w:sz w:val="30"/>
          <w:szCs w:val="30"/>
        </w:rPr>
        <w:t>集聚区</w:t>
      </w:r>
      <w:r w:rsidR="0034223C" w:rsidRPr="00536447">
        <w:rPr>
          <w:sz w:val="30"/>
          <w:szCs w:val="30"/>
        </w:rPr>
        <w:t>环境风险管理</w:t>
      </w:r>
      <w:bookmarkEnd w:id="736"/>
      <w:bookmarkEnd w:id="737"/>
      <w:bookmarkEnd w:id="738"/>
    </w:p>
    <w:p w14:paraId="71897F63" w14:textId="77777777" w:rsidR="004F4B82" w:rsidRPr="00536447" w:rsidRDefault="004F4B82" w:rsidP="004F4B82">
      <w:pPr>
        <w:spacing w:line="520" w:lineRule="exact"/>
        <w:ind w:firstLineChars="200" w:firstLine="480"/>
        <w:rPr>
          <w:sz w:val="24"/>
        </w:rPr>
      </w:pPr>
      <w:bookmarkStart w:id="739" w:name="_Toc463014839"/>
      <w:r w:rsidRPr="00536447">
        <w:rPr>
          <w:rFonts w:hint="eastAsia"/>
          <w:sz w:val="24"/>
        </w:rPr>
        <w:t>集聚区管理机构应根据集聚区自身特点，制定集聚区级综合环境风险应急预案，结合集聚区新、改、扩建项目的建设，不断完善各类突发环境事件风险应急预案。加强风险应急救援队伍、装备和设施建设，储备必要的风险应急物资，建立重大风险单位集中监控和风险应急指挥平台，逐步建设高效的环境风险管理和风险应急救援体系。开展有针对性的环境安全隐患排查，有计划地组织风险应急培训和演练，全面提升集聚区风险防控和事故风险应急处置能力。集聚区内企业应制定环境风险应急预案，明确环境风险防范措施。</w:t>
      </w:r>
    </w:p>
    <w:p w14:paraId="42E8E1B7" w14:textId="77777777" w:rsidR="004F4B82" w:rsidRPr="00536447" w:rsidRDefault="004F4B82" w:rsidP="004F4B82">
      <w:pPr>
        <w:pStyle w:val="3"/>
        <w:spacing w:beforeLines="50" w:before="156" w:afterLines="50" w:after="156" w:line="480" w:lineRule="exact"/>
        <w:rPr>
          <w:sz w:val="28"/>
          <w:szCs w:val="28"/>
        </w:rPr>
      </w:pPr>
      <w:bookmarkStart w:id="740" w:name="_Toc6786384"/>
      <w:r w:rsidRPr="00536447">
        <w:rPr>
          <w:rFonts w:hint="eastAsia"/>
          <w:sz w:val="28"/>
          <w:szCs w:val="28"/>
        </w:rPr>
        <w:t>10</w:t>
      </w:r>
      <w:r w:rsidRPr="00536447">
        <w:rPr>
          <w:sz w:val="28"/>
          <w:szCs w:val="28"/>
        </w:rPr>
        <w:t xml:space="preserve">.2.1  </w:t>
      </w:r>
      <w:r w:rsidRPr="00536447">
        <w:rPr>
          <w:sz w:val="28"/>
          <w:szCs w:val="28"/>
        </w:rPr>
        <w:t>集聚区应急管理体系的建设</w:t>
      </w:r>
      <w:bookmarkEnd w:id="740"/>
    </w:p>
    <w:p w14:paraId="7B2800EB" w14:textId="77777777" w:rsidR="004F4B82" w:rsidRPr="00536447" w:rsidRDefault="004F4B82" w:rsidP="004F4B82">
      <w:pPr>
        <w:spacing w:line="520" w:lineRule="exact"/>
        <w:ind w:firstLine="480"/>
        <w:rPr>
          <w:rFonts w:asciiTheme="minorEastAsia" w:eastAsiaTheme="minorEastAsia" w:hAnsiTheme="minorEastAsia"/>
          <w:sz w:val="24"/>
        </w:rPr>
      </w:pPr>
      <w:r w:rsidRPr="00536447">
        <w:rPr>
          <w:rFonts w:asciiTheme="minorEastAsia" w:eastAsiaTheme="minorEastAsia" w:hAnsiTheme="minorEastAsia" w:hint="eastAsia"/>
          <w:sz w:val="24"/>
        </w:rPr>
        <w:t>集聚区管委会</w:t>
      </w:r>
      <w:r w:rsidRPr="00536447">
        <w:rPr>
          <w:rFonts w:asciiTheme="minorEastAsia" w:eastAsiaTheme="minorEastAsia" w:hAnsiTheme="minorEastAsia"/>
          <w:sz w:val="24"/>
        </w:rPr>
        <w:t>各部门要加强对集聚区环境应急管理工作的统一领导</w:t>
      </w:r>
      <w:r w:rsidRPr="00536447">
        <w:rPr>
          <w:rFonts w:asciiTheme="minorEastAsia" w:eastAsiaTheme="minorEastAsia" w:hAnsiTheme="minorEastAsia" w:hint="eastAsia"/>
          <w:sz w:val="24"/>
        </w:rPr>
        <w:t>，</w:t>
      </w:r>
      <w:r w:rsidRPr="00536447">
        <w:rPr>
          <w:rFonts w:asciiTheme="minorEastAsia" w:eastAsiaTheme="minorEastAsia" w:hAnsiTheme="minorEastAsia"/>
          <w:sz w:val="24"/>
        </w:rPr>
        <w:t>按照</w:t>
      </w:r>
      <w:r w:rsidRPr="00536447">
        <w:rPr>
          <w:rFonts w:asciiTheme="minorEastAsia" w:eastAsiaTheme="minorEastAsia" w:hAnsiTheme="minorEastAsia" w:hint="eastAsia"/>
          <w:sz w:val="24"/>
        </w:rPr>
        <w:t>“</w:t>
      </w:r>
      <w:r w:rsidRPr="00536447">
        <w:rPr>
          <w:rFonts w:asciiTheme="minorEastAsia" w:eastAsiaTheme="minorEastAsia" w:hAnsiTheme="minorEastAsia"/>
          <w:sz w:val="24"/>
        </w:rPr>
        <w:t>分类管理、分级负责、属地为主”的原则,建立严格的环境突发事件应急处置工作责任制度,明确具体的工作部门和责任人。建立环境应急管理绩效评估制度和奖惩制度,将环境应急管理工作纳入干部政绩考核和工作考核内容。对因重视不够、管理不善、应对不力造成严重环境危害和生态破坏的政府和相关管理部门,以及违反环保法律法规、引发突发环境事件的企业,依法依纪追究相应的责任。</w:t>
      </w:r>
    </w:p>
    <w:p w14:paraId="48B83699" w14:textId="77777777" w:rsidR="004F4B82" w:rsidRPr="00536447" w:rsidRDefault="004F4B82" w:rsidP="004F4B82">
      <w:pPr>
        <w:spacing w:line="520" w:lineRule="exact"/>
        <w:ind w:firstLine="480"/>
        <w:rPr>
          <w:rFonts w:asciiTheme="minorEastAsia" w:eastAsiaTheme="minorEastAsia" w:hAnsiTheme="minorEastAsia"/>
          <w:sz w:val="24"/>
        </w:rPr>
      </w:pPr>
      <w:r w:rsidRPr="00536447">
        <w:rPr>
          <w:rFonts w:eastAsiaTheme="minorEastAsia"/>
          <w:sz w:val="24"/>
        </w:rPr>
        <w:t>（</w:t>
      </w:r>
      <w:r w:rsidRPr="00536447">
        <w:rPr>
          <w:rFonts w:eastAsiaTheme="minorEastAsia"/>
          <w:sz w:val="24"/>
        </w:rPr>
        <w:t>1</w:t>
      </w:r>
      <w:r w:rsidRPr="00536447">
        <w:rPr>
          <w:rFonts w:eastAsiaTheme="minorEastAsia"/>
          <w:sz w:val="24"/>
        </w:rPr>
        <w:t>）</w:t>
      </w:r>
      <w:r w:rsidRPr="00536447">
        <w:rPr>
          <w:rFonts w:asciiTheme="minorEastAsia" w:eastAsiaTheme="minorEastAsia" w:hAnsiTheme="minorEastAsia"/>
          <w:sz w:val="24"/>
        </w:rPr>
        <w:t>加强环境应急预案管理。完善各级各类环境应急预案,逐步实现预案体系“横向到边、纵向到底”。建立部门、企业预案报备制度,规范预案编制、论证、修订和执行工作。实行预案动态管理,根据形势变化及时修订和完善预案。提高预案的可行性,找准环境风险环节,完善各项措施。定期组织开展多种形式的预案演练,提高相关部门、企业以及公众对突发环境事件应急响应各个环节的把握和应对能力。</w:t>
      </w:r>
    </w:p>
    <w:p w14:paraId="5E1375E7" w14:textId="77777777" w:rsidR="004F4B82" w:rsidRPr="00536447" w:rsidRDefault="004F4B82" w:rsidP="004F4B82">
      <w:pPr>
        <w:spacing w:line="520" w:lineRule="exact"/>
        <w:ind w:firstLine="480"/>
        <w:rPr>
          <w:rFonts w:asciiTheme="minorEastAsia" w:eastAsiaTheme="minorEastAsia" w:hAnsiTheme="minorEastAsia"/>
          <w:sz w:val="24"/>
        </w:rPr>
      </w:pPr>
      <w:r w:rsidRPr="00536447">
        <w:rPr>
          <w:rFonts w:eastAsiaTheme="minorEastAsia"/>
          <w:sz w:val="24"/>
        </w:rPr>
        <w:t>（</w:t>
      </w:r>
      <w:r w:rsidRPr="00536447">
        <w:rPr>
          <w:rFonts w:eastAsiaTheme="minorEastAsia"/>
          <w:sz w:val="24"/>
        </w:rPr>
        <w:t>2</w:t>
      </w:r>
      <w:r w:rsidRPr="00536447">
        <w:rPr>
          <w:rFonts w:eastAsiaTheme="minorEastAsia"/>
          <w:sz w:val="24"/>
        </w:rPr>
        <w:t>）</w:t>
      </w:r>
      <w:r w:rsidRPr="00536447">
        <w:rPr>
          <w:rFonts w:asciiTheme="minorEastAsia" w:eastAsiaTheme="minorEastAsia" w:hAnsiTheme="minorEastAsia"/>
          <w:sz w:val="24"/>
        </w:rPr>
        <w:t>健全环境应急管理联动机制。建立健全联动机制,实行信息共享,有效整合资源,充分发挥各部门在经验、技术、装备、物资等方面的优势。各有关部门要密切配合,联防联控,形成反应迅速、协同高效、共同应对突发环境事件的合力。</w:t>
      </w:r>
    </w:p>
    <w:p w14:paraId="2B9F1575" w14:textId="77777777" w:rsidR="004F4B82" w:rsidRPr="00536447" w:rsidRDefault="004F4B82" w:rsidP="004F4B82">
      <w:pPr>
        <w:pStyle w:val="3"/>
        <w:spacing w:beforeLines="50" w:before="156" w:afterLines="50" w:after="156" w:line="480" w:lineRule="exact"/>
        <w:rPr>
          <w:sz w:val="28"/>
          <w:szCs w:val="28"/>
        </w:rPr>
      </w:pPr>
      <w:bookmarkStart w:id="741" w:name="_Toc6786385"/>
      <w:r w:rsidRPr="00536447">
        <w:rPr>
          <w:rFonts w:hint="eastAsia"/>
          <w:sz w:val="28"/>
          <w:szCs w:val="28"/>
        </w:rPr>
        <w:lastRenderedPageBreak/>
        <w:t>10</w:t>
      </w:r>
      <w:r w:rsidRPr="00536447">
        <w:rPr>
          <w:sz w:val="28"/>
          <w:szCs w:val="28"/>
        </w:rPr>
        <w:t xml:space="preserve">.2.2  </w:t>
      </w:r>
      <w:r w:rsidRPr="00536447">
        <w:rPr>
          <w:sz w:val="28"/>
          <w:szCs w:val="28"/>
        </w:rPr>
        <w:t>集聚区应急预案及演练</w:t>
      </w:r>
      <w:bookmarkEnd w:id="741"/>
    </w:p>
    <w:p w14:paraId="1106EA9F"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根据《</w:t>
      </w:r>
      <w:hyperlink r:id="rId139" w:tooltip="搜索：国家突发环境事件应急预案" w:history="1">
        <w:r w:rsidRPr="00536447">
          <w:rPr>
            <w:rFonts w:eastAsiaTheme="minorEastAsia" w:hint="eastAsia"/>
            <w:sz w:val="24"/>
          </w:rPr>
          <w:t>国家突发环境事件应急预案</w:t>
        </w:r>
      </w:hyperlink>
      <w:r w:rsidRPr="00536447">
        <w:rPr>
          <w:rFonts w:eastAsiaTheme="minorEastAsia" w:hint="eastAsia"/>
          <w:sz w:val="24"/>
        </w:rPr>
        <w:t>》、《</w:t>
      </w:r>
      <w:hyperlink r:id="rId140" w:tooltip="搜索：河南省突发公共事件总体应急预案" w:history="1">
        <w:r w:rsidRPr="00536447">
          <w:rPr>
            <w:rFonts w:eastAsiaTheme="minorEastAsia" w:hint="eastAsia"/>
            <w:sz w:val="24"/>
          </w:rPr>
          <w:t>河南省突发公共事件总体应急预案</w:t>
        </w:r>
      </w:hyperlink>
      <w:r w:rsidRPr="00536447">
        <w:rPr>
          <w:rFonts w:eastAsiaTheme="minorEastAsia" w:hint="eastAsia"/>
          <w:sz w:val="24"/>
        </w:rPr>
        <w:t>》、《河南省突发环境事件应急预案》、《河南省环境风险源企业环境应急预案编制指南》要求，建议安阳市新东产业集聚区制定详细的环境风险应急预案，评价提出从以下几个方面制定集聚区应急预案。</w:t>
      </w:r>
    </w:p>
    <w:p w14:paraId="51638351" w14:textId="77777777" w:rsidR="004F4B82" w:rsidRPr="00536447" w:rsidRDefault="004F4B82" w:rsidP="004F4B82">
      <w:pPr>
        <w:spacing w:line="520" w:lineRule="exact"/>
        <w:rPr>
          <w:b/>
          <w:sz w:val="24"/>
        </w:rPr>
      </w:pPr>
      <w:r w:rsidRPr="00536447">
        <w:rPr>
          <w:rFonts w:hint="eastAsia"/>
          <w:b/>
          <w:sz w:val="24"/>
        </w:rPr>
        <w:t>10.</w:t>
      </w:r>
      <w:r w:rsidRPr="00536447">
        <w:rPr>
          <w:b/>
          <w:sz w:val="24"/>
        </w:rPr>
        <w:t>2</w:t>
      </w:r>
      <w:r w:rsidRPr="00536447">
        <w:rPr>
          <w:rFonts w:hint="eastAsia"/>
          <w:b/>
          <w:sz w:val="24"/>
        </w:rPr>
        <w:t xml:space="preserve">.2.1  </w:t>
      </w:r>
      <w:r w:rsidRPr="00536447">
        <w:rPr>
          <w:rFonts w:hint="eastAsia"/>
          <w:b/>
          <w:sz w:val="24"/>
        </w:rPr>
        <w:t>危险源项分析</w:t>
      </w:r>
    </w:p>
    <w:p w14:paraId="71B1A50C"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评价建议对集聚区内所有危险源进行排查，对危险物料包括易燃易爆类、高度危害毒物等多种类型物品的分布、流向、数量加以监控和必要的限制，建立动态管理的信息库，区域内联成网络。在进行各单个项目环评时，根据</w:t>
      </w:r>
      <w:r w:rsidRPr="00536447">
        <w:rPr>
          <w:rFonts w:eastAsiaTheme="minorEastAsia"/>
          <w:sz w:val="24"/>
        </w:rPr>
        <w:t>危险物料的生产量和储存量</w:t>
      </w:r>
      <w:r w:rsidRPr="00536447">
        <w:rPr>
          <w:rFonts w:eastAsiaTheme="minorEastAsia" w:hint="eastAsia"/>
          <w:sz w:val="24"/>
        </w:rPr>
        <w:t>，以及</w:t>
      </w:r>
      <w:r w:rsidRPr="00536447">
        <w:rPr>
          <w:rFonts w:eastAsiaTheme="minorEastAsia"/>
          <w:sz w:val="24"/>
        </w:rPr>
        <w:t>危险物料的理化性质，参照《</w:t>
      </w:r>
      <w:r w:rsidRPr="00536447">
        <w:rPr>
          <w:rFonts w:eastAsiaTheme="minorEastAsia" w:hint="eastAsia"/>
          <w:sz w:val="24"/>
        </w:rPr>
        <w:t>危险化学品</w:t>
      </w:r>
      <w:r w:rsidRPr="00536447">
        <w:rPr>
          <w:rFonts w:eastAsiaTheme="minorEastAsia"/>
          <w:sz w:val="24"/>
        </w:rPr>
        <w:t>重大危险源</w:t>
      </w:r>
      <w:r w:rsidRPr="00536447">
        <w:rPr>
          <w:rFonts w:eastAsiaTheme="minorEastAsia" w:hint="eastAsia"/>
          <w:sz w:val="24"/>
        </w:rPr>
        <w:t>辨识</w:t>
      </w:r>
      <w:r w:rsidRPr="00536447">
        <w:rPr>
          <w:rFonts w:eastAsiaTheme="minorEastAsia"/>
          <w:sz w:val="24"/>
        </w:rPr>
        <w:t>》</w:t>
      </w:r>
      <w:r w:rsidRPr="00536447">
        <w:rPr>
          <w:rFonts w:eastAsiaTheme="minorEastAsia" w:hint="eastAsia"/>
          <w:sz w:val="24"/>
        </w:rPr>
        <w:t>（</w:t>
      </w:r>
      <w:r w:rsidRPr="00536447">
        <w:rPr>
          <w:rFonts w:eastAsiaTheme="minorEastAsia"/>
          <w:sz w:val="24"/>
        </w:rPr>
        <w:t>GB182</w:t>
      </w:r>
      <w:r w:rsidRPr="00536447">
        <w:rPr>
          <w:rFonts w:eastAsiaTheme="minorEastAsia" w:hint="eastAsia"/>
          <w:sz w:val="24"/>
        </w:rPr>
        <w:t>1</w:t>
      </w:r>
      <w:r w:rsidRPr="00536447">
        <w:rPr>
          <w:rFonts w:eastAsiaTheme="minorEastAsia"/>
          <w:sz w:val="24"/>
        </w:rPr>
        <w:t>8-2018</w:t>
      </w:r>
      <w:r w:rsidRPr="00536447">
        <w:rPr>
          <w:rFonts w:eastAsiaTheme="minorEastAsia" w:hint="eastAsia"/>
          <w:sz w:val="24"/>
        </w:rPr>
        <w:t>）</w:t>
      </w:r>
      <w:r w:rsidRPr="00536447">
        <w:rPr>
          <w:rFonts w:eastAsiaTheme="minorEastAsia"/>
          <w:sz w:val="24"/>
        </w:rPr>
        <w:t>标准，</w:t>
      </w:r>
      <w:r w:rsidRPr="00536447">
        <w:rPr>
          <w:rFonts w:eastAsiaTheme="minorEastAsia" w:hint="eastAsia"/>
          <w:sz w:val="24"/>
        </w:rPr>
        <w:t>确定项目的评价等级，据此核算单个项目的风险可接受程度。</w:t>
      </w:r>
    </w:p>
    <w:p w14:paraId="4715A968" w14:textId="77777777" w:rsidR="004F4B82" w:rsidRPr="00536447" w:rsidRDefault="004F4B82" w:rsidP="004F4B82">
      <w:pPr>
        <w:spacing w:line="520" w:lineRule="exact"/>
        <w:rPr>
          <w:b/>
          <w:sz w:val="24"/>
        </w:rPr>
      </w:pPr>
      <w:r w:rsidRPr="00536447">
        <w:rPr>
          <w:rFonts w:hint="eastAsia"/>
          <w:b/>
          <w:sz w:val="24"/>
        </w:rPr>
        <w:t>10.</w:t>
      </w:r>
      <w:r w:rsidRPr="00536447">
        <w:rPr>
          <w:b/>
          <w:sz w:val="24"/>
        </w:rPr>
        <w:t>2</w:t>
      </w:r>
      <w:r w:rsidRPr="00536447">
        <w:rPr>
          <w:rFonts w:hint="eastAsia"/>
          <w:b/>
          <w:sz w:val="24"/>
        </w:rPr>
        <w:t xml:space="preserve">.2.2  </w:t>
      </w:r>
      <w:r w:rsidRPr="00536447">
        <w:rPr>
          <w:rFonts w:hint="eastAsia"/>
          <w:b/>
          <w:sz w:val="24"/>
        </w:rPr>
        <w:t>应急计划区</w:t>
      </w:r>
    </w:p>
    <w:p w14:paraId="2510D1ED"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应急计划区包括集聚区内可能发生环境风险事故的部位，集中在各企业的生产装置区和储罐区以及污水处理厂，这些区域属危险目标区，必须加强管理和防护。主要的保护目标为集聚区周围的环境保护目标。</w:t>
      </w:r>
    </w:p>
    <w:p w14:paraId="11522E18" w14:textId="77777777" w:rsidR="004F4B82" w:rsidRPr="00536447" w:rsidRDefault="004F4B82" w:rsidP="004F4B82">
      <w:pPr>
        <w:spacing w:line="520" w:lineRule="exact"/>
        <w:rPr>
          <w:b/>
          <w:sz w:val="24"/>
        </w:rPr>
      </w:pPr>
      <w:r w:rsidRPr="00536447">
        <w:rPr>
          <w:rFonts w:hint="eastAsia"/>
          <w:b/>
          <w:sz w:val="24"/>
        </w:rPr>
        <w:t>10.</w:t>
      </w:r>
      <w:r w:rsidRPr="00536447">
        <w:rPr>
          <w:b/>
          <w:sz w:val="24"/>
        </w:rPr>
        <w:t>2</w:t>
      </w:r>
      <w:r w:rsidRPr="00536447">
        <w:rPr>
          <w:rFonts w:hint="eastAsia"/>
          <w:b/>
          <w:sz w:val="24"/>
        </w:rPr>
        <w:t xml:space="preserve">.2.3  </w:t>
      </w:r>
      <w:r w:rsidRPr="00536447">
        <w:rPr>
          <w:rFonts w:hint="eastAsia"/>
          <w:b/>
          <w:sz w:val="24"/>
        </w:rPr>
        <w:t>应急组织机构、人员</w:t>
      </w:r>
    </w:p>
    <w:p w14:paraId="18BEFCA7"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集聚区应建立风险应急救援指挥中心，全面建设集聚区、企业级别生产事故风险应急救援体系以及协调的社会救援机制建设。集聚区风险应急救援体系与下层次企业风险应急救援体系、上层次区域救援体系应建立协调机制，在程序响应、事故处理、后处理等方面建立最优化、高效的联动机制。减少不必要的资源浪费和最大程度减轻事故危害。集聚区风险应急组织机构人员分企业、管委会两个层次。风险应急救援组织框架结构见下图。</w:t>
      </w:r>
    </w:p>
    <w:p w14:paraId="71EF5367" w14:textId="77777777" w:rsidR="00245AAA" w:rsidRPr="00536447" w:rsidRDefault="00245AAA" w:rsidP="00245AAA">
      <w:pPr>
        <w:spacing w:line="520" w:lineRule="exact"/>
        <w:ind w:firstLine="480"/>
        <w:rPr>
          <w:rFonts w:eastAsiaTheme="minorEastAsia"/>
          <w:sz w:val="24"/>
        </w:rPr>
      </w:pPr>
      <w:r w:rsidRPr="00536447">
        <w:rPr>
          <w:rFonts w:eastAsiaTheme="minorEastAsia" w:hint="eastAsia"/>
          <w:sz w:val="24"/>
        </w:rPr>
        <w:t>（</w:t>
      </w:r>
      <w:r w:rsidRPr="00536447">
        <w:rPr>
          <w:rFonts w:eastAsiaTheme="minorEastAsia"/>
          <w:sz w:val="24"/>
        </w:rPr>
        <w:t>1</w:t>
      </w:r>
      <w:r w:rsidRPr="00536447">
        <w:rPr>
          <w:rFonts w:eastAsiaTheme="minorEastAsia" w:hint="eastAsia"/>
          <w:sz w:val="24"/>
        </w:rPr>
        <w:t>）救援队伍</w:t>
      </w:r>
    </w:p>
    <w:p w14:paraId="055F943A" w14:textId="77777777" w:rsidR="00245AAA" w:rsidRPr="00536447" w:rsidRDefault="00245AAA" w:rsidP="00245AAA">
      <w:pPr>
        <w:spacing w:line="520" w:lineRule="exact"/>
        <w:ind w:firstLine="480"/>
        <w:rPr>
          <w:rFonts w:eastAsiaTheme="minorEastAsia"/>
          <w:sz w:val="24"/>
        </w:rPr>
      </w:pPr>
      <w:r w:rsidRPr="00536447">
        <w:rPr>
          <w:rFonts w:eastAsiaTheme="minorEastAsia" w:hint="eastAsia"/>
          <w:sz w:val="24"/>
        </w:rPr>
        <w:t>根据风险应急救援的需要，救援队伍在指挥部领导下组建风险应急救援专业队伍，危险化学品风险应急救援专业队伍由抢救排险组、救援专家组、警戒疏散</w:t>
      </w:r>
      <w:r w:rsidRPr="00536447">
        <w:rPr>
          <w:rFonts w:eastAsiaTheme="minorEastAsia" w:hint="eastAsia"/>
          <w:sz w:val="24"/>
        </w:rPr>
        <w:lastRenderedPageBreak/>
        <w:t>组、化学品检测组、医疗抢救组、事故调查组、宣传报道组等专业队伍组成。</w:t>
      </w:r>
    </w:p>
    <w:p w14:paraId="3EC627A6" w14:textId="77777777" w:rsidR="00245AAA" w:rsidRPr="00536447" w:rsidRDefault="00245AAA" w:rsidP="00245AAA">
      <w:pPr>
        <w:spacing w:line="520" w:lineRule="exact"/>
        <w:ind w:firstLine="480"/>
        <w:rPr>
          <w:rFonts w:eastAsiaTheme="minorEastAsia"/>
          <w:sz w:val="24"/>
        </w:rPr>
      </w:pPr>
      <w:r w:rsidRPr="00536447">
        <w:rPr>
          <w:rFonts w:eastAsiaTheme="minorEastAsia" w:hint="eastAsia"/>
          <w:sz w:val="24"/>
        </w:rPr>
        <w:t>（</w:t>
      </w:r>
      <w:r w:rsidRPr="00536447">
        <w:rPr>
          <w:rFonts w:eastAsiaTheme="minorEastAsia"/>
          <w:sz w:val="24"/>
        </w:rPr>
        <w:t>2</w:t>
      </w:r>
      <w:r w:rsidRPr="00536447">
        <w:rPr>
          <w:rFonts w:eastAsiaTheme="minorEastAsia" w:hint="eastAsia"/>
          <w:sz w:val="24"/>
        </w:rPr>
        <w:t>）集聚区企业环境风险应急管理中心</w:t>
      </w:r>
    </w:p>
    <w:p w14:paraId="52EBD615" w14:textId="77777777" w:rsidR="00245AAA" w:rsidRPr="00536447" w:rsidRDefault="00245AAA" w:rsidP="00245AAA">
      <w:pPr>
        <w:spacing w:line="520" w:lineRule="exact"/>
        <w:ind w:firstLine="480"/>
        <w:rPr>
          <w:rFonts w:eastAsiaTheme="minorEastAsia"/>
          <w:sz w:val="24"/>
        </w:rPr>
      </w:pPr>
      <w:r w:rsidRPr="00536447">
        <w:rPr>
          <w:rFonts w:eastAsiaTheme="minorEastAsia" w:hint="eastAsia"/>
          <w:sz w:val="24"/>
        </w:rPr>
        <w:t>依据企业的规模大小和突发环境事件危害程度的级别，设置分级救援的组织机构。企业应当成立风险应急救援指挥部，依据自身情况，成立一级风险应急救援指挥机构；车间可成立二级风险应急救援指挥机构，生产工段可成立三级风险应急救援指挥机构。对于环境风险较大的企业，可将外部环境风险应急专家组纳入企业风险应急组织体系内，并建立联系。</w:t>
      </w:r>
    </w:p>
    <w:p w14:paraId="3C80C81C" w14:textId="77777777" w:rsidR="00245AAA" w:rsidRPr="00536447" w:rsidRDefault="00245AAA" w:rsidP="00245AAA">
      <w:pPr>
        <w:spacing w:line="520" w:lineRule="exact"/>
        <w:ind w:firstLine="480"/>
        <w:rPr>
          <w:rFonts w:eastAsiaTheme="minorEastAsia"/>
          <w:sz w:val="24"/>
        </w:rPr>
      </w:pPr>
      <w:r w:rsidRPr="00536447">
        <w:rPr>
          <w:rFonts w:eastAsiaTheme="minorEastAsia" w:hint="eastAsia"/>
          <w:sz w:val="24"/>
        </w:rPr>
        <w:t>企业主要负责人担任指挥部总指挥，环保、安全、设备等部门组成指挥部成员单位；车间风险应急救援指挥机构由车间负责人、工艺技术人员、环保安全管理人员和其他相关人员组成；生产工段风险应急救援指挥机构由工段负责人、工艺技术人员、环保安全管理人员和其他相关人员组成。</w:t>
      </w:r>
    </w:p>
    <w:p w14:paraId="3389A3E7" w14:textId="77777777" w:rsidR="004F4B82" w:rsidRPr="00536447" w:rsidRDefault="004F4B82" w:rsidP="004F4B82">
      <w:pPr>
        <w:tabs>
          <w:tab w:val="left" w:pos="3428"/>
        </w:tabs>
        <w:rPr>
          <w:color w:val="000000"/>
        </w:rPr>
      </w:pPr>
    </w:p>
    <w:p w14:paraId="4261A491" w14:textId="77777777" w:rsidR="004F4B82" w:rsidRPr="00536447" w:rsidRDefault="004F4B82" w:rsidP="004F4B82">
      <w:pPr>
        <w:tabs>
          <w:tab w:val="left" w:pos="3428"/>
        </w:tabs>
        <w:spacing w:beforeLines="50" w:before="156" w:afterLines="50" w:after="156"/>
        <w:jc w:val="center"/>
        <w:rPr>
          <w:rFonts w:ascii="黑体" w:eastAsia="黑体" w:hAnsi="黑体"/>
          <w:color w:val="000000"/>
          <w:kern w:val="0"/>
          <w:sz w:val="24"/>
        </w:rPr>
      </w:pPr>
      <w:r w:rsidRPr="00536447">
        <w:rPr>
          <w:rFonts w:ascii="黑体" w:eastAsia="黑体" w:hAnsi="黑体" w:hint="eastAsia"/>
          <w:noProof/>
          <w:color w:val="000000"/>
          <w:spacing w:val="-4"/>
          <w:sz w:val="24"/>
        </w:rPr>
        <w:lastRenderedPageBreak/>
        <w:drawing>
          <wp:anchor distT="0" distB="0" distL="114300" distR="114300" simplePos="0" relativeHeight="251829248" behindDoc="0" locked="0" layoutInCell="1" allowOverlap="1" wp14:anchorId="7215B200" wp14:editId="455AADCD">
            <wp:simplePos x="0" y="0"/>
            <wp:positionH relativeFrom="column">
              <wp:posOffset>187325</wp:posOffset>
            </wp:positionH>
            <wp:positionV relativeFrom="paragraph">
              <wp:posOffset>-22860</wp:posOffset>
            </wp:positionV>
            <wp:extent cx="4952365" cy="5492750"/>
            <wp:effectExtent l="0" t="0" r="635" b="0"/>
            <wp:wrapSquare wrapText="bothSides"/>
            <wp:docPr id="76" name="图片 7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图片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52365" cy="5492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6447">
        <w:rPr>
          <w:rFonts w:ascii="黑体" w:eastAsia="黑体" w:hAnsi="黑体" w:hint="eastAsia"/>
          <w:color w:val="000000"/>
          <w:kern w:val="0"/>
          <w:sz w:val="24"/>
        </w:rPr>
        <w:t>图10-1  风险应急救援组织构架图</w:t>
      </w:r>
    </w:p>
    <w:p w14:paraId="36F32BBD" w14:textId="77777777" w:rsidR="004F4B82" w:rsidRPr="00536447" w:rsidRDefault="004F4B82" w:rsidP="00245AAA">
      <w:pPr>
        <w:spacing w:line="520" w:lineRule="exact"/>
        <w:rPr>
          <w:rFonts w:eastAsiaTheme="minorEastAsia"/>
          <w:sz w:val="24"/>
        </w:rPr>
      </w:pPr>
      <w:r w:rsidRPr="00536447">
        <w:rPr>
          <w:rFonts w:hint="eastAsia"/>
          <w:b/>
          <w:sz w:val="24"/>
        </w:rPr>
        <w:t>10.</w:t>
      </w:r>
      <w:r w:rsidR="00245AAA" w:rsidRPr="00536447">
        <w:rPr>
          <w:b/>
          <w:sz w:val="24"/>
        </w:rPr>
        <w:t>2</w:t>
      </w:r>
      <w:r w:rsidRPr="00536447">
        <w:rPr>
          <w:rFonts w:hint="eastAsia"/>
          <w:b/>
          <w:sz w:val="24"/>
        </w:rPr>
        <w:t xml:space="preserve">.2.4  </w:t>
      </w:r>
      <w:r w:rsidRPr="00536447">
        <w:rPr>
          <w:rFonts w:hint="eastAsia"/>
          <w:b/>
          <w:sz w:val="24"/>
        </w:rPr>
        <w:t>应急分级响应条件</w:t>
      </w:r>
    </w:p>
    <w:p w14:paraId="29E1BC11"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针对突发环境事件严重性、紧急程度、危害程度、影响范围、企业内部（生产工段、车间、企业）控制事态的能力以及需要调动的应急资源，将企业突发环境事件分为不同的等级。根据事件等级分别制定不同级别的应急预案（如生产工段、车间、企业应急预案），上一级预案的编制应以下一级预案为基础，超出企业应急处置能力时，应及时请求上一级应急救援指挥机构启动上一级应急预案。按照分级响应的原则，明确应急响应级别，确定不同级别的现场负责人，指挥调度应急救援工作和开展事件应急响应。在环境应急专家组未抵达现场前，企业自身救援队伍和当地其他救援队伍应做好应急工作，待应急专家组抵达后，根据专</w:t>
      </w:r>
      <w:r w:rsidRPr="00536447">
        <w:rPr>
          <w:rFonts w:eastAsiaTheme="minorEastAsia" w:hint="eastAsia"/>
          <w:sz w:val="24"/>
        </w:rPr>
        <w:lastRenderedPageBreak/>
        <w:t>家指导意见进行处理。</w:t>
      </w:r>
    </w:p>
    <w:p w14:paraId="53F899D0"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.2.5  </w:t>
      </w:r>
      <w:r w:rsidRPr="00536447">
        <w:rPr>
          <w:rFonts w:hint="eastAsia"/>
          <w:b/>
          <w:sz w:val="24"/>
        </w:rPr>
        <w:t>应急救援保障</w:t>
      </w:r>
    </w:p>
    <w:p w14:paraId="03319EE7"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根据环境风险识别，确定集聚区可能存在的环境风险，同时参照各企业环评的风险分析结果，按照企业生产区和储存区风险程度分别采取相应的风险防范措施。信息通信系统、应急队伍的组成、应急物资装备、经费、交通运输、治安、技术、医疗、后勤等一定要有保障。</w:t>
      </w:r>
    </w:p>
    <w:p w14:paraId="21A9AB55"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.2.6  </w:t>
      </w:r>
      <w:r w:rsidRPr="00536447">
        <w:rPr>
          <w:rFonts w:hint="eastAsia"/>
          <w:b/>
          <w:sz w:val="24"/>
        </w:rPr>
        <w:t>报警、通讯联络方式</w:t>
      </w:r>
    </w:p>
    <w:p w14:paraId="051EA431"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单个企业发生风险事故后，应及时将事故情况报告内部风险应急指挥部，由风险应急指挥部根据事故原因及事态确定响应等级，向集聚区风险应急指挥部和地区风险应急指挥部报告相关情况，并判断是否需要地区进行支援；在救援工作开展前，风险应急指挥部应规定风险应急指挥信号或方法，以保证救援工作的顺利进行和救援人员的安全；由集聚区风险应急救援队伍负责保障通信设施正常工作和信息畅通。</w:t>
      </w:r>
      <w:r w:rsidRPr="00536447">
        <w:rPr>
          <w:rFonts w:eastAsiaTheme="minorEastAsia" w:hint="eastAsia"/>
          <w:sz w:val="24"/>
        </w:rPr>
        <w:t>集聚区区管委会及各企业内部均须设有</w:t>
      </w:r>
      <w:r w:rsidRPr="00536447">
        <w:rPr>
          <w:rFonts w:eastAsiaTheme="minorEastAsia" w:hint="eastAsia"/>
          <w:sz w:val="24"/>
        </w:rPr>
        <w:t>24</w:t>
      </w:r>
      <w:r w:rsidRPr="00536447">
        <w:rPr>
          <w:rFonts w:eastAsiaTheme="minorEastAsia" w:hint="eastAsia"/>
          <w:sz w:val="24"/>
        </w:rPr>
        <w:t>小时有效的固定电话两部，值班室内有一部，一旦发生险情及时用固定电话或手机等通讯联络工具报警。</w:t>
      </w:r>
    </w:p>
    <w:p w14:paraId="038D9AC9"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.2.7  </w:t>
      </w:r>
      <w:r w:rsidRPr="00536447">
        <w:rPr>
          <w:rFonts w:hint="eastAsia"/>
          <w:b/>
          <w:sz w:val="24"/>
        </w:rPr>
        <w:t>应急环境监测、抢险、救援及控制措施</w:t>
      </w:r>
    </w:p>
    <w:p w14:paraId="6A77C039"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发生突发环境事件时，当地环境风险应急监测部门或企业内部环境风险应急监测应迅速组织监测人员赶赴现场，及时开展风险应急监测工作，</w:t>
      </w:r>
      <w:r w:rsidRPr="00536447">
        <w:rPr>
          <w:rFonts w:eastAsiaTheme="minorEastAsia"/>
          <w:sz w:val="24"/>
        </w:rPr>
        <w:t>按照不同事故类型及影响程度，制定各类事故状态下的风险应急环境监测预案，主要包括污染源监测、集聚区边界环境质量监测和区外监测三类。根据</w:t>
      </w:r>
      <w:r w:rsidRPr="00536447">
        <w:rPr>
          <w:rFonts w:eastAsiaTheme="minorEastAsia" w:hint="eastAsia"/>
          <w:sz w:val="24"/>
        </w:rPr>
        <w:t>集聚区</w:t>
      </w:r>
      <w:r w:rsidRPr="00536447">
        <w:rPr>
          <w:rFonts w:eastAsiaTheme="minorEastAsia"/>
          <w:sz w:val="24"/>
        </w:rPr>
        <w:t>产业定位和规模，重点监测环境空气和地表水。</w:t>
      </w:r>
    </w:p>
    <w:p w14:paraId="0F16352F" w14:textId="77777777" w:rsidR="004F4B82" w:rsidRPr="00536447" w:rsidRDefault="00245AAA" w:rsidP="004F4B82">
      <w:pPr>
        <w:spacing w:line="520" w:lineRule="exact"/>
        <w:ind w:firstLine="480"/>
        <w:rPr>
          <w:rFonts w:eastAsiaTheme="minorEastAsia"/>
          <w:b/>
          <w:sz w:val="24"/>
        </w:rPr>
      </w:pPr>
      <w:r w:rsidRPr="00536447">
        <w:rPr>
          <w:rFonts w:eastAsiaTheme="minorEastAsia" w:hint="eastAsia"/>
          <w:b/>
          <w:sz w:val="24"/>
        </w:rPr>
        <w:t>①</w:t>
      </w:r>
      <w:r w:rsidR="004F4B82" w:rsidRPr="00536447">
        <w:rPr>
          <w:rFonts w:eastAsiaTheme="minorEastAsia" w:hint="eastAsia"/>
          <w:b/>
          <w:sz w:val="24"/>
        </w:rPr>
        <w:t>事故状态下</w:t>
      </w:r>
      <w:r w:rsidR="004F4B82" w:rsidRPr="00536447">
        <w:rPr>
          <w:rFonts w:eastAsiaTheme="minorEastAsia"/>
          <w:b/>
          <w:sz w:val="24"/>
        </w:rPr>
        <w:t>的大气监测</w:t>
      </w:r>
    </w:p>
    <w:p w14:paraId="620303D2"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当发生有毒有害气体泄漏事故时，大气污染监测选择距离</w:t>
      </w:r>
      <w:r w:rsidRPr="00536447">
        <w:rPr>
          <w:rFonts w:eastAsiaTheme="minorEastAsia" w:hint="eastAsia"/>
          <w:sz w:val="24"/>
        </w:rPr>
        <w:t>泄漏</w:t>
      </w:r>
      <w:r w:rsidRPr="00536447">
        <w:rPr>
          <w:rFonts w:eastAsiaTheme="minorEastAsia"/>
          <w:sz w:val="24"/>
        </w:rPr>
        <w:t>储罐区最近边界或储罐区上风向对照点、储罐区下风向边界、下风向最近的环境敏感点处各设置一个。</w:t>
      </w:r>
    </w:p>
    <w:p w14:paraId="28B66E86"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监测频率：事故发生期间监测频率为每</w:t>
      </w:r>
      <w:r w:rsidRPr="00536447">
        <w:rPr>
          <w:rFonts w:eastAsiaTheme="minorEastAsia"/>
          <w:sz w:val="24"/>
        </w:rPr>
        <w:t>2</w:t>
      </w:r>
      <w:r w:rsidRPr="00536447">
        <w:rPr>
          <w:rFonts w:eastAsiaTheme="minorEastAsia"/>
          <w:sz w:val="24"/>
        </w:rPr>
        <w:t>小时</w:t>
      </w:r>
      <w:r w:rsidRPr="00536447">
        <w:rPr>
          <w:rFonts w:eastAsiaTheme="minorEastAsia"/>
          <w:sz w:val="24"/>
        </w:rPr>
        <w:t>1</w:t>
      </w:r>
      <w:r w:rsidRPr="00536447">
        <w:rPr>
          <w:rFonts w:eastAsiaTheme="minorEastAsia"/>
          <w:sz w:val="24"/>
        </w:rPr>
        <w:t>次，事故</w:t>
      </w:r>
      <w:r w:rsidRPr="00536447">
        <w:rPr>
          <w:rFonts w:eastAsiaTheme="minorEastAsia" w:hint="eastAsia"/>
          <w:sz w:val="24"/>
        </w:rPr>
        <w:t>结束</w:t>
      </w:r>
      <w:r w:rsidRPr="00536447">
        <w:rPr>
          <w:rFonts w:eastAsiaTheme="minorEastAsia"/>
          <w:sz w:val="24"/>
        </w:rPr>
        <w:t>后监测频率改</w:t>
      </w:r>
      <w:r w:rsidRPr="00536447">
        <w:rPr>
          <w:rFonts w:eastAsiaTheme="minorEastAsia"/>
          <w:sz w:val="24"/>
        </w:rPr>
        <w:lastRenderedPageBreak/>
        <w:t>为每</w:t>
      </w:r>
      <w:r w:rsidRPr="00536447">
        <w:rPr>
          <w:rFonts w:eastAsiaTheme="minorEastAsia"/>
          <w:sz w:val="24"/>
        </w:rPr>
        <w:t>6</w:t>
      </w:r>
      <w:r w:rsidRPr="00536447">
        <w:rPr>
          <w:rFonts w:eastAsiaTheme="minorEastAsia"/>
          <w:sz w:val="24"/>
        </w:rPr>
        <w:t>小时</w:t>
      </w:r>
      <w:r w:rsidRPr="00536447">
        <w:rPr>
          <w:rFonts w:eastAsiaTheme="minorEastAsia"/>
          <w:sz w:val="24"/>
        </w:rPr>
        <w:t>1</w:t>
      </w:r>
      <w:r w:rsidRPr="00536447">
        <w:rPr>
          <w:rFonts w:eastAsiaTheme="minorEastAsia"/>
          <w:sz w:val="24"/>
        </w:rPr>
        <w:t>次。</w:t>
      </w:r>
    </w:p>
    <w:p w14:paraId="79BADF58" w14:textId="77777777" w:rsidR="004F4B82" w:rsidRPr="00536447" w:rsidRDefault="00245AAA" w:rsidP="004F4B82">
      <w:pPr>
        <w:spacing w:line="520" w:lineRule="exact"/>
        <w:ind w:firstLine="480"/>
        <w:rPr>
          <w:rFonts w:eastAsiaTheme="minorEastAsia"/>
          <w:b/>
          <w:sz w:val="24"/>
        </w:rPr>
      </w:pPr>
      <w:r w:rsidRPr="00536447">
        <w:rPr>
          <w:rFonts w:eastAsiaTheme="minorEastAsia" w:hint="eastAsia"/>
          <w:b/>
          <w:sz w:val="24"/>
        </w:rPr>
        <w:t>②</w:t>
      </w:r>
      <w:r w:rsidR="004F4B82" w:rsidRPr="00536447">
        <w:rPr>
          <w:rFonts w:eastAsiaTheme="minorEastAsia" w:hint="eastAsia"/>
          <w:b/>
          <w:sz w:val="24"/>
        </w:rPr>
        <w:t>事故状态下</w:t>
      </w:r>
      <w:r w:rsidR="004F4B82" w:rsidRPr="00536447">
        <w:rPr>
          <w:rFonts w:eastAsiaTheme="minorEastAsia"/>
          <w:b/>
          <w:sz w:val="24"/>
        </w:rPr>
        <w:t>的地表水监测</w:t>
      </w:r>
    </w:p>
    <w:p w14:paraId="11173CEA"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集聚区事故状态下排放废水主要是危险</w:t>
      </w:r>
      <w:r w:rsidRPr="00536447">
        <w:rPr>
          <w:rFonts w:eastAsiaTheme="minorEastAsia" w:hint="eastAsia"/>
          <w:sz w:val="24"/>
        </w:rPr>
        <w:t>物质</w:t>
      </w:r>
      <w:r w:rsidRPr="00536447">
        <w:rPr>
          <w:rFonts w:eastAsiaTheme="minorEastAsia"/>
          <w:sz w:val="24"/>
        </w:rPr>
        <w:t>泄漏后喷淋水和发生火灾时的消防废水。其中危险物储存区及储罐区周围设围堰、事故废液收集系统并与事故储池连通，事故废水排入事故储池。监测主要为了分析事故废水的水质，然后依据浓度调节水量，逐步加入到区域集中式污水处理系统进行处理。</w:t>
      </w:r>
      <w:r w:rsidRPr="00536447">
        <w:rPr>
          <w:rFonts w:eastAsiaTheme="minorEastAsia" w:hint="eastAsia"/>
          <w:sz w:val="24"/>
        </w:rPr>
        <w:t>监测点位选在事故发生企业污水处理设施总排口及产业集聚区污水处理厂总排口。</w:t>
      </w:r>
    </w:p>
    <w:p w14:paraId="43889FEB"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监测因子为事故泄漏的危险物质，在对事故</w:t>
      </w:r>
      <w:r w:rsidRPr="00536447">
        <w:rPr>
          <w:rFonts w:eastAsiaTheme="minorEastAsia" w:hint="eastAsia"/>
          <w:sz w:val="24"/>
        </w:rPr>
        <w:t>废</w:t>
      </w:r>
      <w:r w:rsidRPr="00536447">
        <w:rPr>
          <w:rFonts w:eastAsiaTheme="minorEastAsia"/>
          <w:sz w:val="24"/>
        </w:rPr>
        <w:t>水监测的同时，监测废水流量。</w:t>
      </w:r>
    </w:p>
    <w:p w14:paraId="6B6BDC13"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监测频率：监测频率为每</w:t>
      </w:r>
      <w:r w:rsidRPr="00536447">
        <w:rPr>
          <w:rFonts w:eastAsiaTheme="minorEastAsia"/>
          <w:sz w:val="24"/>
        </w:rPr>
        <w:t>2</w:t>
      </w:r>
      <w:r w:rsidRPr="00536447">
        <w:rPr>
          <w:rFonts w:eastAsiaTheme="minorEastAsia"/>
          <w:sz w:val="24"/>
        </w:rPr>
        <w:t>小时</w:t>
      </w:r>
      <w:r w:rsidRPr="00536447">
        <w:rPr>
          <w:rFonts w:eastAsiaTheme="minorEastAsia"/>
          <w:sz w:val="24"/>
        </w:rPr>
        <w:t>1</w:t>
      </w:r>
      <w:r w:rsidRPr="00536447">
        <w:rPr>
          <w:rFonts w:eastAsiaTheme="minorEastAsia"/>
          <w:sz w:val="24"/>
        </w:rPr>
        <w:t>次，事故发生后最近断面</w:t>
      </w:r>
      <w:r w:rsidRPr="00536447">
        <w:rPr>
          <w:rFonts w:eastAsiaTheme="minorEastAsia" w:hint="eastAsia"/>
          <w:sz w:val="24"/>
        </w:rPr>
        <w:t>浓度达到</w:t>
      </w:r>
      <w:r w:rsidRPr="00536447">
        <w:rPr>
          <w:rFonts w:eastAsiaTheme="minorEastAsia"/>
          <w:sz w:val="24"/>
        </w:rPr>
        <w:t>标准以下，改为</w:t>
      </w:r>
      <w:r w:rsidRPr="00536447">
        <w:rPr>
          <w:rFonts w:eastAsiaTheme="minorEastAsia"/>
          <w:sz w:val="24"/>
        </w:rPr>
        <w:t>6</w:t>
      </w:r>
      <w:r w:rsidRPr="00536447">
        <w:rPr>
          <w:rFonts w:eastAsiaTheme="minorEastAsia"/>
          <w:sz w:val="24"/>
        </w:rPr>
        <w:t>小时</w:t>
      </w:r>
      <w:r w:rsidRPr="00536447">
        <w:rPr>
          <w:rFonts w:eastAsiaTheme="minorEastAsia"/>
          <w:sz w:val="24"/>
        </w:rPr>
        <w:t>1</w:t>
      </w:r>
      <w:r w:rsidRPr="00536447">
        <w:rPr>
          <w:rFonts w:eastAsiaTheme="minorEastAsia"/>
          <w:sz w:val="24"/>
        </w:rPr>
        <w:t>次。</w:t>
      </w:r>
    </w:p>
    <w:p w14:paraId="23E6BFB6"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通过风险应急监测，对事故性质、参数与后果进行评估，及时掌握事故程度和危险品扩散范围，为</w:t>
      </w:r>
      <w:r w:rsidRPr="00536447">
        <w:rPr>
          <w:rFonts w:eastAsiaTheme="minorEastAsia" w:hint="eastAsia"/>
          <w:sz w:val="24"/>
        </w:rPr>
        <w:t>风险应急</w:t>
      </w:r>
      <w:r w:rsidRPr="00536447">
        <w:rPr>
          <w:rFonts w:eastAsiaTheme="minorEastAsia"/>
          <w:sz w:val="24"/>
        </w:rPr>
        <w:t>指挥部门提供决策依据。</w:t>
      </w:r>
    </w:p>
    <w:p w14:paraId="665577DD"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.2.8  </w:t>
      </w:r>
      <w:r w:rsidRPr="00536447">
        <w:rPr>
          <w:rFonts w:hint="eastAsia"/>
          <w:b/>
          <w:sz w:val="24"/>
        </w:rPr>
        <w:t>撤离组织计划、医疗救护与公众健康</w:t>
      </w:r>
    </w:p>
    <w:p w14:paraId="77E455D0"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集聚区</w:t>
      </w:r>
      <w:r w:rsidR="00245AAA" w:rsidRPr="00536447">
        <w:rPr>
          <w:rFonts w:eastAsiaTheme="minorEastAsia" w:hint="eastAsia"/>
          <w:sz w:val="24"/>
        </w:rPr>
        <w:t>管委会应</w:t>
      </w:r>
      <w:r w:rsidRPr="00536447">
        <w:rPr>
          <w:rFonts w:eastAsiaTheme="minorEastAsia" w:hint="eastAsia"/>
          <w:sz w:val="24"/>
        </w:rPr>
        <w:t>制定详细的撤离计算，对区内居民和工作人员进行及时安全撤离。</w:t>
      </w:r>
      <w:r w:rsidRPr="00536447">
        <w:rPr>
          <w:rFonts w:eastAsiaTheme="minorEastAsia"/>
          <w:sz w:val="24"/>
        </w:rPr>
        <w:t>集聚区管理部门必须和附近居民保持长期友好的联系，向事故状态下可能受影响的敏感点居民告知事故的危害性和自我防范的基本方法，</w:t>
      </w:r>
      <w:r w:rsidRPr="00536447">
        <w:rPr>
          <w:rFonts w:eastAsiaTheme="minorEastAsia" w:hint="eastAsia"/>
          <w:sz w:val="24"/>
        </w:rPr>
        <w:t>最大限度</w:t>
      </w:r>
      <w:r w:rsidRPr="00536447">
        <w:rPr>
          <w:rFonts w:eastAsiaTheme="minorEastAsia"/>
          <w:sz w:val="24"/>
        </w:rPr>
        <w:t>避免人员伤亡。</w:t>
      </w:r>
    </w:p>
    <w:p w14:paraId="0DBD086C"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.2.9  </w:t>
      </w:r>
      <w:r w:rsidRPr="00536447">
        <w:rPr>
          <w:rFonts w:hint="eastAsia"/>
          <w:b/>
          <w:sz w:val="24"/>
        </w:rPr>
        <w:t>事故风险应急救援关闭程序与恢复措施</w:t>
      </w:r>
    </w:p>
    <w:p w14:paraId="27F8D474"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w:t>
      </w:r>
      <w:r w:rsidRPr="00536447">
        <w:rPr>
          <w:rFonts w:eastAsiaTheme="minorEastAsia" w:hint="eastAsia"/>
          <w:sz w:val="24"/>
        </w:rPr>
        <w:t>1</w:t>
      </w:r>
      <w:r w:rsidRPr="00536447">
        <w:rPr>
          <w:rFonts w:eastAsiaTheme="minorEastAsia" w:hint="eastAsia"/>
          <w:sz w:val="24"/>
        </w:rPr>
        <w:t>）</w:t>
      </w:r>
      <w:r w:rsidRPr="00536447">
        <w:rPr>
          <w:rFonts w:eastAsiaTheme="minorEastAsia"/>
          <w:sz w:val="24"/>
        </w:rPr>
        <w:t>事故终止</w:t>
      </w:r>
    </w:p>
    <w:p w14:paraId="0FFB28FB"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当事故污染源得到有效的控制，现场监测符合要求，中毒人员已经得到救治，由风险应急指挥部宣布</w:t>
      </w:r>
      <w:r w:rsidRPr="00536447">
        <w:rPr>
          <w:rFonts w:eastAsiaTheme="minorEastAsia" w:hint="eastAsia"/>
          <w:sz w:val="24"/>
        </w:rPr>
        <w:t>风险</w:t>
      </w:r>
      <w:r w:rsidRPr="00536447">
        <w:rPr>
          <w:rFonts w:eastAsiaTheme="minorEastAsia"/>
          <w:sz w:val="24"/>
        </w:rPr>
        <w:t>事故应急工作结束，并开展事故原因调查以及事故现场的善后处理。具体过程如下：</w:t>
      </w:r>
    </w:p>
    <w:p w14:paraId="315FD98F"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 xml:space="preserve">A. </w:t>
      </w:r>
      <w:r w:rsidRPr="00536447">
        <w:rPr>
          <w:rFonts w:eastAsiaTheme="minorEastAsia"/>
          <w:sz w:val="24"/>
        </w:rPr>
        <w:t>明确事故现场的保护，待调查取证后方可启动恢复程序</w:t>
      </w:r>
      <w:r w:rsidRPr="00536447">
        <w:rPr>
          <w:rFonts w:eastAsiaTheme="minorEastAsia" w:hint="eastAsia"/>
          <w:sz w:val="24"/>
        </w:rPr>
        <w:t>；</w:t>
      </w:r>
    </w:p>
    <w:p w14:paraId="452A1B84"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明确事故现场处理后现场恢复的负责人和专业队伍</w:t>
      </w:r>
      <w:r w:rsidRPr="00536447">
        <w:rPr>
          <w:rFonts w:eastAsiaTheme="minorEastAsia" w:hint="eastAsia"/>
          <w:sz w:val="24"/>
        </w:rPr>
        <w:t>；</w:t>
      </w:r>
    </w:p>
    <w:p w14:paraId="7B6E6540"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 xml:space="preserve">C. </w:t>
      </w:r>
      <w:r w:rsidRPr="00536447">
        <w:rPr>
          <w:rFonts w:eastAsiaTheme="minorEastAsia"/>
          <w:sz w:val="24"/>
        </w:rPr>
        <w:t>宣布风险解除</w:t>
      </w:r>
      <w:r w:rsidRPr="00536447">
        <w:rPr>
          <w:rFonts w:eastAsiaTheme="minorEastAsia" w:hint="eastAsia"/>
          <w:sz w:val="24"/>
        </w:rPr>
        <w:t>；</w:t>
      </w:r>
    </w:p>
    <w:p w14:paraId="552F4155"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 xml:space="preserve">D. </w:t>
      </w:r>
      <w:r w:rsidRPr="00536447">
        <w:rPr>
          <w:rFonts w:eastAsiaTheme="minorEastAsia"/>
          <w:sz w:val="24"/>
        </w:rPr>
        <w:t>重新进入和人员返回。通知各个区域的人员，危险情况结束，他们可以</w:t>
      </w:r>
      <w:r w:rsidRPr="00536447">
        <w:rPr>
          <w:rFonts w:eastAsiaTheme="minorEastAsia"/>
          <w:sz w:val="24"/>
        </w:rPr>
        <w:lastRenderedPageBreak/>
        <w:t>返回集聚区内</w:t>
      </w:r>
      <w:r w:rsidRPr="00536447">
        <w:rPr>
          <w:rFonts w:eastAsiaTheme="minorEastAsia" w:hint="eastAsia"/>
          <w:sz w:val="24"/>
        </w:rPr>
        <w:t>；</w:t>
      </w:r>
    </w:p>
    <w:p w14:paraId="10EA481A"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 xml:space="preserve">E. </w:t>
      </w:r>
      <w:r w:rsidRPr="00536447">
        <w:rPr>
          <w:rFonts w:eastAsiaTheme="minorEastAsia"/>
          <w:sz w:val="24"/>
        </w:rPr>
        <w:t>现场清理和公共设施的恢复。通知集聚区及各企业安全保卫部门危险结束，恢复交通。</w:t>
      </w:r>
    </w:p>
    <w:p w14:paraId="06DCC858"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w:t>
      </w:r>
      <w:r w:rsidRPr="00536447">
        <w:rPr>
          <w:rFonts w:eastAsiaTheme="minorEastAsia" w:hint="eastAsia"/>
          <w:sz w:val="24"/>
        </w:rPr>
        <w:t>2</w:t>
      </w:r>
      <w:r w:rsidRPr="00536447">
        <w:rPr>
          <w:rFonts w:eastAsiaTheme="minorEastAsia" w:hint="eastAsia"/>
          <w:sz w:val="24"/>
        </w:rPr>
        <w:t>）</w:t>
      </w:r>
      <w:r w:rsidRPr="00536447">
        <w:rPr>
          <w:rFonts w:eastAsiaTheme="minorEastAsia"/>
          <w:sz w:val="24"/>
        </w:rPr>
        <w:t>事故后处理</w:t>
      </w:r>
    </w:p>
    <w:p w14:paraId="5EFE829A"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 xml:space="preserve">A. </w:t>
      </w:r>
      <w:r w:rsidRPr="00536447">
        <w:rPr>
          <w:rFonts w:eastAsiaTheme="minorEastAsia"/>
          <w:sz w:val="24"/>
        </w:rPr>
        <w:t>受影响区域的连续监测</w:t>
      </w:r>
      <w:r w:rsidRPr="00536447">
        <w:rPr>
          <w:rFonts w:eastAsiaTheme="minorEastAsia" w:hint="eastAsia"/>
          <w:sz w:val="24"/>
        </w:rPr>
        <w:t>；</w:t>
      </w:r>
    </w:p>
    <w:p w14:paraId="64E53558"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 xml:space="preserve">B. </w:t>
      </w:r>
      <w:r w:rsidRPr="00536447">
        <w:rPr>
          <w:rFonts w:eastAsiaTheme="minorEastAsia"/>
          <w:sz w:val="24"/>
        </w:rPr>
        <w:t>事故处理后续工作</w:t>
      </w:r>
      <w:r w:rsidRPr="00536447">
        <w:rPr>
          <w:rFonts w:eastAsiaTheme="minorEastAsia" w:hint="eastAsia"/>
          <w:sz w:val="24"/>
        </w:rPr>
        <w:t>。</w:t>
      </w:r>
    </w:p>
    <w:p w14:paraId="483C6449"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①</w:t>
      </w:r>
      <w:r w:rsidRPr="00536447">
        <w:rPr>
          <w:rFonts w:eastAsiaTheme="minorEastAsia"/>
          <w:sz w:val="24"/>
        </w:rPr>
        <w:t>事故调查</w:t>
      </w:r>
    </w:p>
    <w:p w14:paraId="4FE00CE6"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由集聚区会同当地安全环保部门成立调查组，对事故原因展开调查，写出书面的调查报告，说明事故产生原因及处理结果，最后向社会公布事故损失情况。</w:t>
      </w:r>
    </w:p>
    <w:p w14:paraId="615BBF3A"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②</w:t>
      </w:r>
      <w:r w:rsidRPr="00536447">
        <w:rPr>
          <w:rFonts w:eastAsiaTheme="minorEastAsia"/>
          <w:sz w:val="24"/>
        </w:rPr>
        <w:t>总结备案</w:t>
      </w:r>
    </w:p>
    <w:p w14:paraId="17C3EE96" w14:textId="77777777" w:rsidR="004F4B82" w:rsidRPr="00536447" w:rsidRDefault="004F4B82" w:rsidP="004F4B82">
      <w:pPr>
        <w:spacing w:line="520" w:lineRule="exact"/>
        <w:ind w:firstLine="480"/>
        <w:rPr>
          <w:rFonts w:eastAsiaTheme="minorEastAsia"/>
          <w:sz w:val="24"/>
        </w:rPr>
      </w:pPr>
      <w:r w:rsidRPr="00536447">
        <w:rPr>
          <w:rFonts w:eastAsiaTheme="minorEastAsia" w:hint="eastAsia"/>
          <w:sz w:val="24"/>
        </w:rPr>
        <w:t>组织专家对突发环境事件中长期环境影响进行评估，提出生态补偿和对遭受污染</w:t>
      </w:r>
      <w:r w:rsidRPr="00536447">
        <w:rPr>
          <w:rFonts w:eastAsiaTheme="minorEastAsia" w:hint="eastAsia"/>
          <w:sz w:val="24"/>
        </w:rPr>
        <w:t xml:space="preserve"> </w:t>
      </w:r>
      <w:r w:rsidRPr="00536447">
        <w:rPr>
          <w:rFonts w:eastAsiaTheme="minorEastAsia" w:hint="eastAsia"/>
          <w:sz w:val="24"/>
        </w:rPr>
        <w:t>的生态环境进行恢复的建议。</w:t>
      </w:r>
      <w:r w:rsidRPr="00536447">
        <w:rPr>
          <w:rFonts w:eastAsiaTheme="minorEastAsia"/>
          <w:sz w:val="24"/>
        </w:rPr>
        <w:t>通过总结事故及风险应急救援工作中的经验教训，加强和改进风险应急管理，完善风险应急预案，建立健全安全保障体系。评价建议由集聚区安全环保部门负责，将风险应急救援工作总结于事故后</w:t>
      </w:r>
      <w:r w:rsidRPr="00536447">
        <w:rPr>
          <w:rFonts w:eastAsiaTheme="minorEastAsia"/>
          <w:sz w:val="24"/>
        </w:rPr>
        <w:t>15</w:t>
      </w:r>
      <w:r w:rsidRPr="00536447">
        <w:rPr>
          <w:rFonts w:eastAsiaTheme="minorEastAsia"/>
          <w:sz w:val="24"/>
        </w:rPr>
        <w:t>日内交由集聚区风险应急指挥机构存档备案。该总结主要包括内容：事故基本情况，救援过程，救援组织和风险应急预案执行情况，抢救各阶段采取的主要措施，抢救效果，遇到的问题及解决办法，经验教训，改进风险应急预案的措施和建议等。</w:t>
      </w:r>
    </w:p>
    <w:p w14:paraId="52A4B427" w14:textId="77777777" w:rsidR="004F4B82" w:rsidRPr="00536447" w:rsidRDefault="004F4B82" w:rsidP="00245AAA">
      <w:pPr>
        <w:spacing w:line="520" w:lineRule="exact"/>
        <w:rPr>
          <w:b/>
          <w:sz w:val="24"/>
        </w:rPr>
      </w:pPr>
      <w:r w:rsidRPr="00536447">
        <w:rPr>
          <w:rFonts w:hint="eastAsia"/>
          <w:b/>
          <w:sz w:val="24"/>
        </w:rPr>
        <w:t>10.</w:t>
      </w:r>
      <w:r w:rsidR="00245AAA" w:rsidRPr="00536447">
        <w:rPr>
          <w:b/>
          <w:sz w:val="24"/>
        </w:rPr>
        <w:t>2</w:t>
      </w:r>
      <w:r w:rsidRPr="00536447">
        <w:rPr>
          <w:rFonts w:hint="eastAsia"/>
          <w:b/>
          <w:sz w:val="24"/>
        </w:rPr>
        <w:t xml:space="preserve">.2.10  </w:t>
      </w:r>
      <w:r w:rsidRPr="00536447">
        <w:rPr>
          <w:rFonts w:hint="eastAsia"/>
          <w:b/>
          <w:sz w:val="24"/>
        </w:rPr>
        <w:t>应急培训、演练和公众教育</w:t>
      </w:r>
    </w:p>
    <w:p w14:paraId="13A016D6" w14:textId="77777777" w:rsidR="004F4B82" w:rsidRPr="00536447" w:rsidRDefault="004F4B82" w:rsidP="004F4B82">
      <w:pPr>
        <w:spacing w:line="520" w:lineRule="exact"/>
        <w:ind w:firstLine="480"/>
        <w:rPr>
          <w:rFonts w:eastAsiaTheme="minorEastAsia"/>
          <w:sz w:val="24"/>
        </w:rPr>
      </w:pPr>
      <w:r w:rsidRPr="00536447">
        <w:rPr>
          <w:rFonts w:eastAsiaTheme="minorEastAsia"/>
          <w:sz w:val="24"/>
        </w:rPr>
        <w:t>根据规划产业定位，</w:t>
      </w:r>
      <w:r w:rsidRPr="00536447">
        <w:rPr>
          <w:rFonts w:eastAsiaTheme="minorEastAsia" w:hint="eastAsia"/>
          <w:sz w:val="24"/>
        </w:rPr>
        <w:t>依据对集聚区内企业、环境敏感保护目标等分布情况的分析结果，制定培训计划，明确各类人员培训内容、方法等，必要时可以聘请外部人员（如消防专家）进行培训。总之，</w:t>
      </w:r>
      <w:r w:rsidRPr="00536447">
        <w:rPr>
          <w:rFonts w:eastAsiaTheme="minorEastAsia"/>
          <w:sz w:val="24"/>
        </w:rPr>
        <w:t>各企业的工作人员应具备基本的防护常识，同时集聚区内应配备专业的风险应急救援队伍，保证事故状态下的风险应急处理；另一方面还应加强</w:t>
      </w:r>
      <w:r w:rsidRPr="00536447">
        <w:rPr>
          <w:rFonts w:eastAsiaTheme="minorEastAsia" w:hint="eastAsia"/>
          <w:sz w:val="24"/>
        </w:rPr>
        <w:t>对区内及</w:t>
      </w:r>
      <w:r w:rsidRPr="00536447">
        <w:rPr>
          <w:rFonts w:eastAsiaTheme="minorEastAsia"/>
          <w:sz w:val="24"/>
        </w:rPr>
        <w:t>周边居民的防范能力和自救、互救能力，因此必须加强对区内工作人员及周围居民的环境风险应急培训，增强风险意识，掌握自救方法</w:t>
      </w:r>
      <w:r w:rsidRPr="00536447">
        <w:rPr>
          <w:rFonts w:eastAsiaTheme="minorEastAsia" w:hint="eastAsia"/>
          <w:sz w:val="24"/>
        </w:rPr>
        <w:t>；并定期开展演练。</w:t>
      </w:r>
    </w:p>
    <w:p w14:paraId="7F98BAF9" w14:textId="77777777" w:rsidR="004F4B82" w:rsidRPr="00536447" w:rsidRDefault="004F4B82" w:rsidP="00245AAA">
      <w:pPr>
        <w:pStyle w:val="3"/>
        <w:spacing w:beforeLines="50" w:before="156" w:afterLines="50" w:after="156" w:line="480" w:lineRule="exact"/>
        <w:rPr>
          <w:sz w:val="28"/>
          <w:szCs w:val="28"/>
        </w:rPr>
      </w:pPr>
      <w:bookmarkStart w:id="742" w:name="_Toc6786386"/>
      <w:r w:rsidRPr="00536447">
        <w:rPr>
          <w:rFonts w:hint="eastAsia"/>
          <w:sz w:val="28"/>
          <w:szCs w:val="28"/>
        </w:rPr>
        <w:lastRenderedPageBreak/>
        <w:t>10</w:t>
      </w:r>
      <w:r w:rsidRPr="00536447">
        <w:rPr>
          <w:sz w:val="28"/>
          <w:szCs w:val="28"/>
        </w:rPr>
        <w:t>.</w:t>
      </w:r>
      <w:r w:rsidR="00245AAA" w:rsidRPr="00536447">
        <w:rPr>
          <w:sz w:val="28"/>
          <w:szCs w:val="28"/>
        </w:rPr>
        <w:t>2</w:t>
      </w:r>
      <w:r w:rsidRPr="00536447">
        <w:rPr>
          <w:sz w:val="28"/>
          <w:szCs w:val="28"/>
        </w:rPr>
        <w:t xml:space="preserve">.3  </w:t>
      </w:r>
      <w:r w:rsidRPr="00536447">
        <w:rPr>
          <w:sz w:val="28"/>
          <w:szCs w:val="28"/>
        </w:rPr>
        <w:t>集聚区风险管理防范措施</w:t>
      </w:r>
      <w:bookmarkEnd w:id="742"/>
    </w:p>
    <w:p w14:paraId="2149DB3E" w14:textId="77777777" w:rsidR="004F4B82" w:rsidRPr="00536447" w:rsidRDefault="00994700" w:rsidP="00245AAA">
      <w:pPr>
        <w:spacing w:line="520" w:lineRule="exact"/>
        <w:ind w:firstLine="480"/>
        <w:rPr>
          <w:sz w:val="24"/>
        </w:rPr>
      </w:pPr>
      <w:r w:rsidRPr="00536447">
        <w:rPr>
          <w:rFonts w:hint="eastAsia"/>
          <w:sz w:val="24"/>
        </w:rPr>
        <w:t>（</w:t>
      </w:r>
      <w:r w:rsidRPr="00536447">
        <w:rPr>
          <w:rFonts w:hint="eastAsia"/>
          <w:sz w:val="24"/>
        </w:rPr>
        <w:t>1</w:t>
      </w:r>
      <w:r w:rsidRPr="00536447">
        <w:rPr>
          <w:rFonts w:hint="eastAsia"/>
          <w:sz w:val="24"/>
        </w:rPr>
        <w:t>）</w:t>
      </w:r>
      <w:r w:rsidR="004F4B82" w:rsidRPr="00536447">
        <w:rPr>
          <w:rFonts w:hint="eastAsia"/>
          <w:sz w:val="24"/>
        </w:rPr>
        <w:t>从规划布局、产业定位方面考虑，项目引进时管理部门应考虑风险的情况下布置新建企业。</w:t>
      </w:r>
    </w:p>
    <w:p w14:paraId="296CABDF" w14:textId="77777777" w:rsidR="004F4B82" w:rsidRPr="00536447" w:rsidRDefault="00994700" w:rsidP="00245AAA">
      <w:pPr>
        <w:spacing w:line="520" w:lineRule="exact"/>
        <w:ind w:firstLine="480"/>
        <w:rPr>
          <w:sz w:val="24"/>
        </w:rPr>
      </w:pPr>
      <w:r w:rsidRPr="00536447">
        <w:rPr>
          <w:rFonts w:hint="eastAsia"/>
          <w:sz w:val="24"/>
        </w:rPr>
        <w:t>（</w:t>
      </w:r>
      <w:r w:rsidRPr="00536447">
        <w:rPr>
          <w:rFonts w:hint="eastAsia"/>
          <w:sz w:val="24"/>
        </w:rPr>
        <w:t>2</w:t>
      </w:r>
      <w:r w:rsidRPr="00536447">
        <w:rPr>
          <w:rFonts w:hint="eastAsia"/>
          <w:sz w:val="24"/>
        </w:rPr>
        <w:t>）</w:t>
      </w:r>
      <w:r w:rsidR="004F4B82" w:rsidRPr="00536447">
        <w:rPr>
          <w:rFonts w:hint="eastAsia"/>
          <w:sz w:val="24"/>
        </w:rPr>
        <w:t>根</w:t>
      </w:r>
      <w:r w:rsidR="004F4B82" w:rsidRPr="00536447">
        <w:rPr>
          <w:sz w:val="24"/>
        </w:rPr>
        <w:t>据《危险化学品安全管理条例》</w:t>
      </w:r>
      <w:r w:rsidR="004F4B82" w:rsidRPr="00536447">
        <w:rPr>
          <w:rFonts w:hint="eastAsia"/>
          <w:sz w:val="24"/>
        </w:rPr>
        <w:t>的</w:t>
      </w:r>
      <w:r w:rsidR="004F4B82" w:rsidRPr="00536447">
        <w:rPr>
          <w:sz w:val="24"/>
        </w:rPr>
        <w:t>规定，</w:t>
      </w:r>
      <w:r w:rsidRPr="00536447">
        <w:rPr>
          <w:rFonts w:hint="eastAsia"/>
          <w:sz w:val="24"/>
        </w:rPr>
        <w:t>安阳县环保局需</w:t>
      </w:r>
      <w:r w:rsidR="004F4B82" w:rsidRPr="00536447">
        <w:rPr>
          <w:rFonts w:hint="eastAsia"/>
          <w:sz w:val="24"/>
        </w:rPr>
        <w:t>建立企业使用、生产与贮运过程中涉及危险化学品种类和数量的档案与电子档案及建立</w:t>
      </w:r>
      <w:r w:rsidR="004F4B82" w:rsidRPr="00536447">
        <w:rPr>
          <w:sz w:val="24"/>
        </w:rPr>
        <w:t>危化企业重大危险源登记、建档</w:t>
      </w:r>
      <w:r w:rsidRPr="00536447">
        <w:rPr>
          <w:rFonts w:hint="eastAsia"/>
          <w:sz w:val="24"/>
        </w:rPr>
        <w:t>。集聚区管委会需对园区内</w:t>
      </w:r>
      <w:r w:rsidR="004F4B82" w:rsidRPr="00536447">
        <w:rPr>
          <w:rFonts w:hint="eastAsia"/>
          <w:sz w:val="24"/>
        </w:rPr>
        <w:t>企业危险化学品</w:t>
      </w:r>
      <w:r w:rsidR="004F4B82" w:rsidRPr="00536447">
        <w:rPr>
          <w:sz w:val="24"/>
        </w:rPr>
        <w:t>生产、储存、经营、运输、使用和废弃处置等各个环节，实行</w:t>
      </w:r>
      <w:r w:rsidR="004F4B82" w:rsidRPr="00536447">
        <w:rPr>
          <w:rFonts w:hint="eastAsia"/>
          <w:sz w:val="24"/>
        </w:rPr>
        <w:t>严密的</w:t>
      </w:r>
      <w:r w:rsidR="004F4B82" w:rsidRPr="00536447">
        <w:rPr>
          <w:sz w:val="24"/>
        </w:rPr>
        <w:t>监督管理</w:t>
      </w:r>
      <w:r w:rsidR="004F4B82" w:rsidRPr="00536447">
        <w:rPr>
          <w:rFonts w:hint="eastAsia"/>
          <w:sz w:val="24"/>
        </w:rPr>
        <w:t>；</w:t>
      </w:r>
      <w:r w:rsidR="004F4B82" w:rsidRPr="00536447">
        <w:rPr>
          <w:sz w:val="24"/>
        </w:rPr>
        <w:t>督促企业认真执行国家有关安全生产的法律、法规和标准</w:t>
      </w:r>
      <w:r w:rsidR="004F4B82" w:rsidRPr="00536447">
        <w:rPr>
          <w:rFonts w:hint="eastAsia"/>
          <w:sz w:val="24"/>
        </w:rPr>
        <w:t>，建立健全并不断完善集聚区</w:t>
      </w:r>
      <w:r w:rsidR="004F4B82" w:rsidRPr="00536447">
        <w:rPr>
          <w:sz w:val="24"/>
        </w:rPr>
        <w:t>环境风险</w:t>
      </w:r>
      <w:r w:rsidR="004F4B82" w:rsidRPr="00536447">
        <w:rPr>
          <w:rFonts w:hint="eastAsia"/>
          <w:sz w:val="24"/>
        </w:rPr>
        <w:t>防范的</w:t>
      </w:r>
      <w:r w:rsidR="004F4B82" w:rsidRPr="00536447">
        <w:rPr>
          <w:sz w:val="24"/>
        </w:rPr>
        <w:t>监督管理</w:t>
      </w:r>
      <w:r w:rsidR="004F4B82" w:rsidRPr="00536447">
        <w:rPr>
          <w:rFonts w:hint="eastAsia"/>
          <w:sz w:val="24"/>
        </w:rPr>
        <w:t>系统，实现集聚区</w:t>
      </w:r>
      <w:r w:rsidR="004F4B82" w:rsidRPr="00536447">
        <w:rPr>
          <w:sz w:val="24"/>
        </w:rPr>
        <w:t>企业</w:t>
      </w:r>
      <w:r w:rsidR="004F4B82" w:rsidRPr="00536447">
        <w:rPr>
          <w:sz w:val="24"/>
        </w:rPr>
        <w:t>ISO1</w:t>
      </w:r>
      <w:r w:rsidR="004F4B82" w:rsidRPr="00536447">
        <w:rPr>
          <w:rFonts w:hint="eastAsia"/>
          <w:sz w:val="24"/>
        </w:rPr>
        <w:t>8</w:t>
      </w:r>
      <w:r w:rsidR="004F4B82" w:rsidRPr="00536447">
        <w:rPr>
          <w:sz w:val="24"/>
        </w:rPr>
        <w:t>00</w:t>
      </w:r>
      <w:r w:rsidR="004F4B82" w:rsidRPr="00536447">
        <w:rPr>
          <w:rFonts w:hint="eastAsia"/>
          <w:sz w:val="24"/>
        </w:rPr>
        <w:t>0</w:t>
      </w:r>
      <w:r w:rsidR="004F4B82" w:rsidRPr="00536447">
        <w:rPr>
          <w:sz w:val="24"/>
        </w:rPr>
        <w:t>职业安全卫生管理体系</w:t>
      </w:r>
      <w:r w:rsidR="004F4B82" w:rsidRPr="00536447">
        <w:rPr>
          <w:rFonts w:hint="eastAsia"/>
          <w:sz w:val="24"/>
        </w:rPr>
        <w:t>的</w:t>
      </w:r>
      <w:r w:rsidR="004F4B82" w:rsidRPr="00536447">
        <w:rPr>
          <w:sz w:val="24"/>
        </w:rPr>
        <w:t>认证</w:t>
      </w:r>
      <w:r w:rsidR="004F4B82" w:rsidRPr="00536447">
        <w:rPr>
          <w:rFonts w:hint="eastAsia"/>
          <w:sz w:val="24"/>
        </w:rPr>
        <w:t>。</w:t>
      </w:r>
    </w:p>
    <w:p w14:paraId="490A5564" w14:textId="77777777" w:rsidR="004F4B82" w:rsidRPr="00536447" w:rsidRDefault="00994700" w:rsidP="00245AAA">
      <w:pPr>
        <w:spacing w:line="520" w:lineRule="exact"/>
        <w:ind w:firstLine="480"/>
        <w:rPr>
          <w:sz w:val="24"/>
        </w:rPr>
      </w:pPr>
      <w:r w:rsidRPr="00536447">
        <w:rPr>
          <w:rFonts w:hint="eastAsia"/>
          <w:sz w:val="24"/>
        </w:rPr>
        <w:t>（</w:t>
      </w:r>
      <w:r w:rsidRPr="00536447">
        <w:rPr>
          <w:rFonts w:hint="eastAsia"/>
          <w:sz w:val="24"/>
        </w:rPr>
        <w:t>3</w:t>
      </w:r>
      <w:r w:rsidRPr="00536447">
        <w:rPr>
          <w:rFonts w:hint="eastAsia"/>
          <w:sz w:val="24"/>
        </w:rPr>
        <w:t>）</w:t>
      </w:r>
      <w:r w:rsidR="004F4B82" w:rsidRPr="00536447">
        <w:rPr>
          <w:rFonts w:hint="eastAsia"/>
          <w:sz w:val="24"/>
        </w:rPr>
        <w:t>集聚区的环境风险管理，还必须建立</w:t>
      </w:r>
      <w:r w:rsidR="004F4B82" w:rsidRPr="00536447">
        <w:rPr>
          <w:sz w:val="24"/>
        </w:rPr>
        <w:t>一个完善、正常、良好运作的区域协调机制</w:t>
      </w:r>
      <w:r w:rsidR="004F4B82" w:rsidRPr="00536447">
        <w:rPr>
          <w:rFonts w:hint="eastAsia"/>
          <w:sz w:val="24"/>
        </w:rPr>
        <w:t>，</w:t>
      </w:r>
      <w:r w:rsidR="004F4B82" w:rsidRPr="00536447">
        <w:rPr>
          <w:sz w:val="24"/>
        </w:rPr>
        <w:t>及时</w:t>
      </w:r>
      <w:r w:rsidR="004F4B82" w:rsidRPr="00536447">
        <w:rPr>
          <w:rFonts w:hint="eastAsia"/>
          <w:sz w:val="24"/>
        </w:rPr>
        <w:t>将</w:t>
      </w:r>
      <w:r w:rsidR="004F4B82" w:rsidRPr="00536447">
        <w:rPr>
          <w:sz w:val="24"/>
        </w:rPr>
        <w:t>掌握</w:t>
      </w:r>
      <w:r w:rsidR="004F4B82" w:rsidRPr="00536447">
        <w:rPr>
          <w:rFonts w:hint="eastAsia"/>
          <w:sz w:val="24"/>
        </w:rPr>
        <w:t>各化工企业危险化学品原料产地或产品销售地</w:t>
      </w:r>
      <w:r w:rsidR="004F4B82" w:rsidRPr="00536447">
        <w:rPr>
          <w:sz w:val="24"/>
        </w:rPr>
        <w:t>的资料，通报给沿途的地区，</w:t>
      </w:r>
      <w:r w:rsidR="004F4B82" w:rsidRPr="00536447">
        <w:rPr>
          <w:rFonts w:hint="eastAsia"/>
          <w:sz w:val="24"/>
        </w:rPr>
        <w:t>以</w:t>
      </w:r>
      <w:r w:rsidR="004F4B82" w:rsidRPr="00536447">
        <w:rPr>
          <w:sz w:val="24"/>
        </w:rPr>
        <w:t>预防</w:t>
      </w:r>
      <w:r w:rsidR="004F4B82" w:rsidRPr="00536447">
        <w:rPr>
          <w:rFonts w:hint="eastAsia"/>
          <w:sz w:val="24"/>
        </w:rPr>
        <w:t>和</w:t>
      </w:r>
      <w:r w:rsidR="004F4B82" w:rsidRPr="00536447">
        <w:rPr>
          <w:sz w:val="24"/>
        </w:rPr>
        <w:t>处理</w:t>
      </w:r>
      <w:r w:rsidR="004F4B82" w:rsidRPr="00536447">
        <w:rPr>
          <w:rFonts w:hint="eastAsia"/>
          <w:sz w:val="24"/>
        </w:rPr>
        <w:t>区域间突发性环境风险</w:t>
      </w:r>
      <w:r w:rsidR="004F4B82" w:rsidRPr="00536447">
        <w:rPr>
          <w:sz w:val="24"/>
        </w:rPr>
        <w:t>事件。</w:t>
      </w:r>
    </w:p>
    <w:p w14:paraId="2C7AACD4" w14:textId="77777777" w:rsidR="004F4B82" w:rsidRPr="00536447" w:rsidRDefault="004F4B82" w:rsidP="00245AAA">
      <w:pPr>
        <w:spacing w:line="520" w:lineRule="exact"/>
        <w:ind w:firstLine="480"/>
        <w:rPr>
          <w:sz w:val="24"/>
        </w:rPr>
      </w:pPr>
      <w:r w:rsidRPr="00536447">
        <w:rPr>
          <w:rFonts w:hint="eastAsia"/>
          <w:sz w:val="24"/>
        </w:rPr>
        <w:t>（</w:t>
      </w:r>
      <w:r w:rsidR="00994700" w:rsidRPr="00536447">
        <w:rPr>
          <w:sz w:val="24"/>
        </w:rPr>
        <w:t>4</w:t>
      </w:r>
      <w:r w:rsidRPr="00536447">
        <w:rPr>
          <w:rFonts w:hint="eastAsia"/>
          <w:sz w:val="24"/>
        </w:rPr>
        <w:t>）作为集聚区内涉及</w:t>
      </w:r>
      <w:r w:rsidRPr="00536447">
        <w:rPr>
          <w:sz w:val="24"/>
        </w:rPr>
        <w:t>危险化学品</w:t>
      </w:r>
      <w:r w:rsidRPr="00536447">
        <w:rPr>
          <w:rFonts w:hint="eastAsia"/>
          <w:sz w:val="24"/>
        </w:rPr>
        <w:t>的使用或</w:t>
      </w:r>
      <w:r w:rsidRPr="00536447">
        <w:rPr>
          <w:sz w:val="24"/>
        </w:rPr>
        <w:t>生产、贮存</w:t>
      </w:r>
      <w:r w:rsidRPr="00536447">
        <w:rPr>
          <w:rFonts w:hint="eastAsia"/>
          <w:sz w:val="24"/>
        </w:rPr>
        <w:t>的企业，</w:t>
      </w:r>
      <w:r w:rsidRPr="00536447">
        <w:rPr>
          <w:sz w:val="24"/>
        </w:rPr>
        <w:t>为确保</w:t>
      </w:r>
      <w:r w:rsidRPr="00536447">
        <w:rPr>
          <w:rFonts w:hint="eastAsia"/>
          <w:sz w:val="24"/>
        </w:rPr>
        <w:t>生产</w:t>
      </w:r>
      <w:r w:rsidRPr="00536447">
        <w:rPr>
          <w:sz w:val="24"/>
        </w:rPr>
        <w:t>正常运行，最大限度的减少事故的发生，根据《危险化学品安全管理条例》规定，</w:t>
      </w:r>
      <w:r w:rsidRPr="00536447">
        <w:rPr>
          <w:rFonts w:hint="eastAsia"/>
          <w:sz w:val="24"/>
        </w:rPr>
        <w:t>环境风险管理</w:t>
      </w:r>
      <w:r w:rsidRPr="00536447">
        <w:rPr>
          <w:sz w:val="24"/>
        </w:rPr>
        <w:t>必须满足以下要求：</w:t>
      </w:r>
    </w:p>
    <w:p w14:paraId="79451023" w14:textId="77777777" w:rsidR="004F4B82" w:rsidRPr="00536447" w:rsidRDefault="004F4B82" w:rsidP="00245AAA">
      <w:pPr>
        <w:spacing w:line="520" w:lineRule="exact"/>
        <w:ind w:firstLine="480"/>
        <w:rPr>
          <w:sz w:val="24"/>
        </w:rPr>
      </w:pPr>
      <w:r w:rsidRPr="00536447">
        <w:rPr>
          <w:rFonts w:hint="eastAsia"/>
          <w:sz w:val="24"/>
        </w:rPr>
        <w:t>①</w:t>
      </w:r>
      <w:r w:rsidRPr="00536447">
        <w:rPr>
          <w:sz w:val="24"/>
        </w:rPr>
        <w:t>从事生产、经营、储存、运输、使用危险化学品或者处置废弃危险化学品活动的人员，必须接受有关法律、法规、规章和安全知识、专业技术、职业卫生防护和应急救援知识的培训，并经考核合格，方可上岗作业。建立专业性的安全生产监督管理系统</w:t>
      </w:r>
      <w:r w:rsidRPr="00536447">
        <w:rPr>
          <w:rFonts w:hint="eastAsia"/>
          <w:sz w:val="24"/>
        </w:rPr>
        <w:t>，</w:t>
      </w:r>
      <w:r w:rsidRPr="00536447">
        <w:rPr>
          <w:sz w:val="24"/>
        </w:rPr>
        <w:t>稳定、平衡的生产秩序</w:t>
      </w:r>
      <w:r w:rsidRPr="00536447">
        <w:rPr>
          <w:rFonts w:hint="eastAsia"/>
          <w:sz w:val="24"/>
        </w:rPr>
        <w:t>，加强日常生产监督管理，建立健全危险化学品种类和数量的档案及</w:t>
      </w:r>
      <w:r w:rsidRPr="00536447">
        <w:rPr>
          <w:sz w:val="24"/>
        </w:rPr>
        <w:t>重大危险源登记、建档</w:t>
      </w:r>
      <w:r w:rsidRPr="00536447">
        <w:rPr>
          <w:rFonts w:hint="eastAsia"/>
          <w:sz w:val="24"/>
        </w:rPr>
        <w:t>，</w:t>
      </w:r>
      <w:r w:rsidRPr="00536447">
        <w:rPr>
          <w:sz w:val="24"/>
        </w:rPr>
        <w:t>严格</w:t>
      </w:r>
      <w:r w:rsidRPr="00536447">
        <w:rPr>
          <w:rFonts w:hint="eastAsia"/>
          <w:sz w:val="24"/>
        </w:rPr>
        <w:t>按照</w:t>
      </w:r>
      <w:r w:rsidRPr="00536447">
        <w:rPr>
          <w:sz w:val="24"/>
        </w:rPr>
        <w:t>危险化学品技术要求</w:t>
      </w:r>
      <w:r w:rsidRPr="00536447">
        <w:rPr>
          <w:rFonts w:hint="eastAsia"/>
          <w:sz w:val="24"/>
        </w:rPr>
        <w:t>管理，建立健全并不断完善安全管理制度与环境风险管理制度。</w:t>
      </w:r>
    </w:p>
    <w:p w14:paraId="698907B9" w14:textId="77777777" w:rsidR="004F4B82" w:rsidRPr="00536447" w:rsidRDefault="004F4B82" w:rsidP="00245AAA">
      <w:pPr>
        <w:spacing w:line="520" w:lineRule="exact"/>
        <w:ind w:firstLine="480"/>
        <w:rPr>
          <w:sz w:val="24"/>
        </w:rPr>
      </w:pPr>
      <w:r w:rsidRPr="00536447">
        <w:rPr>
          <w:rFonts w:hint="eastAsia"/>
          <w:sz w:val="24"/>
        </w:rPr>
        <w:t>②企业</w:t>
      </w:r>
      <w:r w:rsidRPr="00536447">
        <w:rPr>
          <w:sz w:val="24"/>
        </w:rPr>
        <w:t>生产过程</w:t>
      </w:r>
      <w:r w:rsidRPr="00536447">
        <w:rPr>
          <w:rFonts w:hint="eastAsia"/>
          <w:sz w:val="24"/>
        </w:rPr>
        <w:t>中</w:t>
      </w:r>
      <w:r w:rsidR="00994700" w:rsidRPr="00536447">
        <w:rPr>
          <w:rFonts w:hint="eastAsia"/>
          <w:sz w:val="24"/>
        </w:rPr>
        <w:t>所使用</w:t>
      </w:r>
      <w:r w:rsidRPr="00536447">
        <w:rPr>
          <w:sz w:val="24"/>
        </w:rPr>
        <w:t>的</w:t>
      </w:r>
      <w:r w:rsidRPr="00536447">
        <w:rPr>
          <w:rFonts w:hint="eastAsia"/>
          <w:sz w:val="24"/>
        </w:rPr>
        <w:t>危险化学品，多</w:t>
      </w:r>
      <w:r w:rsidRPr="00536447">
        <w:rPr>
          <w:sz w:val="24"/>
        </w:rPr>
        <w:t>具有较强的腐蚀性</w:t>
      </w:r>
      <w:r w:rsidRPr="00536447">
        <w:rPr>
          <w:rFonts w:hint="eastAsia"/>
          <w:sz w:val="24"/>
        </w:rPr>
        <w:t>，</w:t>
      </w:r>
      <w:r w:rsidRPr="00536447">
        <w:rPr>
          <w:sz w:val="24"/>
        </w:rPr>
        <w:t>对金属设备有较强的腐蚀作用</w:t>
      </w:r>
      <w:r w:rsidRPr="00536447">
        <w:rPr>
          <w:rFonts w:hint="eastAsia"/>
          <w:sz w:val="24"/>
        </w:rPr>
        <w:t>，</w:t>
      </w:r>
      <w:r w:rsidRPr="00536447">
        <w:rPr>
          <w:sz w:val="24"/>
        </w:rPr>
        <w:t>降低设备的使用寿命，使设备减薄变脆，</w:t>
      </w:r>
      <w:r w:rsidRPr="00536447">
        <w:rPr>
          <w:rFonts w:hint="eastAsia"/>
          <w:sz w:val="24"/>
        </w:rPr>
        <w:t>不能</w:t>
      </w:r>
      <w:r w:rsidRPr="00536447">
        <w:rPr>
          <w:sz w:val="24"/>
        </w:rPr>
        <w:t>承受原设计压力而发生泄漏或爆炸着火事故。</w:t>
      </w:r>
      <w:r w:rsidRPr="00536447">
        <w:rPr>
          <w:rFonts w:hint="eastAsia"/>
          <w:sz w:val="24"/>
        </w:rPr>
        <w:t>因此，危险化学品</w:t>
      </w:r>
      <w:r w:rsidRPr="00536447">
        <w:rPr>
          <w:sz w:val="24"/>
        </w:rPr>
        <w:t>对材料、对技术有非常严格的要求，</w:t>
      </w:r>
      <w:r w:rsidRPr="00536447">
        <w:rPr>
          <w:rFonts w:hint="eastAsia"/>
          <w:sz w:val="24"/>
        </w:rPr>
        <w:t>其</w:t>
      </w:r>
      <w:r w:rsidRPr="00536447">
        <w:rPr>
          <w:sz w:val="24"/>
        </w:rPr>
        <w:t>技术参数要求很高。</w:t>
      </w:r>
      <w:r w:rsidRPr="00536447">
        <w:rPr>
          <w:rFonts w:hint="eastAsia"/>
          <w:sz w:val="24"/>
        </w:rPr>
        <w:t>应对易产生</w:t>
      </w:r>
      <w:r w:rsidRPr="00536447">
        <w:rPr>
          <w:sz w:val="24"/>
        </w:rPr>
        <w:t>腐蚀</w:t>
      </w:r>
      <w:r w:rsidRPr="00536447">
        <w:rPr>
          <w:rFonts w:hint="eastAsia"/>
          <w:sz w:val="24"/>
        </w:rPr>
        <w:t>工序的</w:t>
      </w:r>
      <w:r w:rsidRPr="00536447">
        <w:rPr>
          <w:sz w:val="24"/>
        </w:rPr>
        <w:t>设备</w:t>
      </w:r>
      <w:r w:rsidRPr="00536447">
        <w:rPr>
          <w:rFonts w:hint="eastAsia"/>
          <w:sz w:val="24"/>
        </w:rPr>
        <w:t>，以及生产、储存危险</w:t>
      </w:r>
      <w:r w:rsidRPr="00536447">
        <w:rPr>
          <w:rFonts w:hint="eastAsia"/>
          <w:sz w:val="24"/>
        </w:rPr>
        <w:lastRenderedPageBreak/>
        <w:t>化学品的各种生产、贮运场所，设置相应的监测、通风、防晒、调温、防火、灭火、防爆、泄压、防毒、消毒、防潮、防雷、防静电、防腐、防渗漏、防护围堤或者隔离操作等安全设施与设备，并按照国家标准及有关规定进行维护、保养，建立检查维护制度，</w:t>
      </w:r>
      <w:r w:rsidRPr="00536447">
        <w:rPr>
          <w:sz w:val="24"/>
        </w:rPr>
        <w:t>及时</w:t>
      </w:r>
      <w:r w:rsidRPr="00536447">
        <w:rPr>
          <w:rFonts w:hint="eastAsia"/>
          <w:sz w:val="24"/>
        </w:rPr>
        <w:t>与定期的检查、检测与维</w:t>
      </w:r>
      <w:r w:rsidRPr="00536447">
        <w:rPr>
          <w:sz w:val="24"/>
        </w:rPr>
        <w:t>修</w:t>
      </w:r>
      <w:r w:rsidRPr="00536447">
        <w:rPr>
          <w:rFonts w:hint="eastAsia"/>
          <w:sz w:val="24"/>
        </w:rPr>
        <w:t>，以保障其安全正常地运行，建立检查维护资料档案。</w:t>
      </w:r>
      <w:r w:rsidRPr="00536447">
        <w:rPr>
          <w:sz w:val="24"/>
        </w:rPr>
        <w:t>及时更新或报废老旧设备，避免泄漏事故</w:t>
      </w:r>
      <w:r w:rsidRPr="00536447">
        <w:rPr>
          <w:rFonts w:hint="eastAsia"/>
          <w:sz w:val="24"/>
        </w:rPr>
        <w:t>。对生产、储存装置每年进行一次环境安全评价。加强职工环境风险知识、意识教育和环境风险</w:t>
      </w:r>
      <w:r w:rsidRPr="00536447">
        <w:rPr>
          <w:sz w:val="24"/>
        </w:rPr>
        <w:t>事故</w:t>
      </w:r>
      <w:r w:rsidRPr="00536447">
        <w:rPr>
          <w:rFonts w:hint="eastAsia"/>
          <w:sz w:val="24"/>
        </w:rPr>
        <w:t>防范技术培训。</w:t>
      </w:r>
    </w:p>
    <w:p w14:paraId="48FA2B88" w14:textId="77777777" w:rsidR="004F4B82" w:rsidRPr="00536447" w:rsidRDefault="004F4B82" w:rsidP="00245AAA">
      <w:pPr>
        <w:spacing w:line="520" w:lineRule="exact"/>
        <w:ind w:firstLine="480"/>
        <w:rPr>
          <w:sz w:val="24"/>
        </w:rPr>
      </w:pPr>
      <w:r w:rsidRPr="00536447">
        <w:rPr>
          <w:rFonts w:hint="eastAsia"/>
          <w:sz w:val="24"/>
        </w:rPr>
        <w:t>③</w:t>
      </w:r>
      <w:r w:rsidRPr="00536447">
        <w:rPr>
          <w:sz w:val="24"/>
        </w:rPr>
        <w:t>危险化学品必须储存在专用仓库或专用场地，危险化学品出入库时，必须进行核查登记，同时危险化学品专用仓库或场地应当符合国家标准对安全、消防的要求，设置明显标志。危险化学品专用储存设备和安全设施应当定期检测。</w:t>
      </w:r>
    </w:p>
    <w:p w14:paraId="4064ECC1" w14:textId="77777777" w:rsidR="004F4B82" w:rsidRPr="00536447" w:rsidRDefault="004F4B82" w:rsidP="00245AAA">
      <w:pPr>
        <w:spacing w:line="520" w:lineRule="exact"/>
        <w:ind w:firstLine="480"/>
        <w:rPr>
          <w:sz w:val="24"/>
        </w:rPr>
      </w:pPr>
      <w:r w:rsidRPr="00536447">
        <w:rPr>
          <w:rFonts w:hint="eastAsia"/>
          <w:sz w:val="24"/>
        </w:rPr>
        <w:t>④</w:t>
      </w:r>
      <w:r w:rsidRPr="00536447">
        <w:rPr>
          <w:sz w:val="24"/>
        </w:rPr>
        <w:t>凡需预防发生事故的场所、部位，均应按标准涂安全色，设置警示标识与事故照明、应急疏散指示标志等。</w:t>
      </w:r>
    </w:p>
    <w:p w14:paraId="7ADB749D" w14:textId="77777777" w:rsidR="004F4B82" w:rsidRPr="00536447" w:rsidRDefault="004F4B82" w:rsidP="00245AAA">
      <w:pPr>
        <w:spacing w:line="520" w:lineRule="exact"/>
        <w:ind w:firstLine="480"/>
        <w:rPr>
          <w:sz w:val="24"/>
        </w:rPr>
      </w:pPr>
      <w:r w:rsidRPr="00536447">
        <w:rPr>
          <w:rFonts w:hint="eastAsia"/>
          <w:sz w:val="24"/>
        </w:rPr>
        <w:t>⑤</w:t>
      </w:r>
      <w:r w:rsidRPr="00536447">
        <w:rPr>
          <w:sz w:val="24"/>
        </w:rPr>
        <w:t>危险化学品的生产装置和储存数量构成重大危险源的储存设施，必须与居民区、学校、水源保护区、军事管理区等环境敏感保护区域保持规定的距离。</w:t>
      </w:r>
    </w:p>
    <w:p w14:paraId="50159655" w14:textId="77777777" w:rsidR="004F4B82" w:rsidRPr="00536447" w:rsidRDefault="004F4B82" w:rsidP="00245AAA">
      <w:pPr>
        <w:spacing w:line="520" w:lineRule="exact"/>
        <w:ind w:firstLine="480"/>
        <w:rPr>
          <w:sz w:val="24"/>
        </w:rPr>
      </w:pPr>
      <w:r w:rsidRPr="00536447">
        <w:rPr>
          <w:rFonts w:hint="eastAsia"/>
          <w:sz w:val="24"/>
        </w:rPr>
        <w:t>⑥化工企业</w:t>
      </w:r>
      <w:r w:rsidRPr="00536447">
        <w:rPr>
          <w:sz w:val="24"/>
        </w:rPr>
        <w:t>生产的危险化学品的包装内，应附有与危险化学品一致的化学品安全技术说明书，并在包装（包括外包装件）上加贴，或者拴挂与包装内危险化学品安全一致的化学品安全标签。</w:t>
      </w:r>
    </w:p>
    <w:p w14:paraId="673518E9" w14:textId="77777777" w:rsidR="004F4B82" w:rsidRPr="00536447" w:rsidRDefault="004F4B82" w:rsidP="00245AAA">
      <w:pPr>
        <w:spacing w:line="520" w:lineRule="exact"/>
        <w:ind w:firstLine="480"/>
        <w:rPr>
          <w:sz w:val="24"/>
        </w:rPr>
      </w:pPr>
      <w:r w:rsidRPr="00536447">
        <w:rPr>
          <w:rFonts w:hint="eastAsia"/>
          <w:sz w:val="24"/>
        </w:rPr>
        <w:t>⑦对剧毒化学品的产量、流向、储存量和用途如实记录，并采取必要的保安措施，防止剧毒化学品被盗、丢失或者误售、误用；发现剧毒化学品被盗、丢失或者误售、误用时，必须立即向当地公安部门报告。</w:t>
      </w:r>
    </w:p>
    <w:p w14:paraId="7B09A145" w14:textId="77777777" w:rsidR="004F4B82" w:rsidRPr="00536447" w:rsidRDefault="004F4B82" w:rsidP="00245AAA">
      <w:pPr>
        <w:spacing w:line="520" w:lineRule="exact"/>
        <w:ind w:firstLine="480"/>
        <w:rPr>
          <w:sz w:val="24"/>
        </w:rPr>
      </w:pPr>
      <w:r w:rsidRPr="00536447">
        <w:rPr>
          <w:rFonts w:hint="eastAsia"/>
          <w:sz w:val="24"/>
        </w:rPr>
        <w:t>（</w:t>
      </w:r>
      <w:r w:rsidR="00994700" w:rsidRPr="00536447">
        <w:rPr>
          <w:sz w:val="24"/>
        </w:rPr>
        <w:t>5</w:t>
      </w:r>
      <w:r w:rsidRPr="00536447">
        <w:rPr>
          <w:rFonts w:hint="eastAsia"/>
          <w:sz w:val="24"/>
        </w:rPr>
        <w:t>）危险化学品贮运安全防范措施</w:t>
      </w:r>
    </w:p>
    <w:p w14:paraId="3B7CD338" w14:textId="77777777" w:rsidR="004F4B82" w:rsidRPr="00536447" w:rsidRDefault="004F4B82" w:rsidP="00245AAA">
      <w:pPr>
        <w:spacing w:line="520" w:lineRule="exact"/>
        <w:ind w:firstLine="480"/>
        <w:rPr>
          <w:sz w:val="24"/>
        </w:rPr>
      </w:pPr>
      <w:r w:rsidRPr="00536447">
        <w:rPr>
          <w:sz w:val="24"/>
        </w:rPr>
        <w:t>根据资料统计，运输事故在危险</w:t>
      </w:r>
      <w:r w:rsidRPr="00536447">
        <w:rPr>
          <w:rFonts w:hint="eastAsia"/>
          <w:sz w:val="24"/>
        </w:rPr>
        <w:t>物质</w:t>
      </w:r>
      <w:r w:rsidRPr="00536447">
        <w:rPr>
          <w:sz w:val="24"/>
        </w:rPr>
        <w:t>事故中占</w:t>
      </w:r>
      <w:r w:rsidRPr="00536447">
        <w:rPr>
          <w:rFonts w:hint="eastAsia"/>
          <w:sz w:val="24"/>
        </w:rPr>
        <w:t>相当大的</w:t>
      </w:r>
      <w:r w:rsidRPr="00536447">
        <w:rPr>
          <w:sz w:val="24"/>
        </w:rPr>
        <w:t>比例。而运输事故一般是因驾驶员操作失误，车辆故障等导致翻车、撞车从而发生泄漏或爆炸</w:t>
      </w:r>
      <w:r w:rsidRPr="00536447">
        <w:rPr>
          <w:rFonts w:hint="eastAsia"/>
          <w:sz w:val="24"/>
        </w:rPr>
        <w:t>。</w:t>
      </w:r>
      <w:r w:rsidRPr="00536447">
        <w:rPr>
          <w:sz w:val="24"/>
        </w:rPr>
        <w:t>因此必须从储运方面对危险</w:t>
      </w:r>
      <w:r w:rsidRPr="00536447">
        <w:rPr>
          <w:rFonts w:hint="eastAsia"/>
          <w:sz w:val="24"/>
        </w:rPr>
        <w:t>化学品</w:t>
      </w:r>
      <w:r w:rsidRPr="00536447">
        <w:rPr>
          <w:sz w:val="24"/>
        </w:rPr>
        <w:t>进行管理，制定应急措施，将危害降到最低：</w:t>
      </w:r>
    </w:p>
    <w:p w14:paraId="3EBFEEA0"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rFonts w:hint="eastAsia"/>
          <w:sz w:val="24"/>
        </w:rPr>
        <w:t>储</w:t>
      </w:r>
      <w:r w:rsidR="004F4B82" w:rsidRPr="00536447">
        <w:rPr>
          <w:sz w:val="24"/>
        </w:rPr>
        <w:t>罐区增加倒装作业静电接地接头，倒装作业所用泵、管线均应设置静电接地接头，其中接地线满足接地电阻不大于</w:t>
      </w:r>
      <w:r w:rsidR="004F4B82" w:rsidRPr="00536447">
        <w:rPr>
          <w:sz w:val="24"/>
        </w:rPr>
        <w:t>10Ω</w:t>
      </w:r>
      <w:r w:rsidR="004F4B82" w:rsidRPr="00536447">
        <w:rPr>
          <w:sz w:val="24"/>
        </w:rPr>
        <w:t>的要求；</w:t>
      </w:r>
    </w:p>
    <w:p w14:paraId="64323D73" w14:textId="77777777" w:rsidR="004F4B82" w:rsidRPr="00536447" w:rsidRDefault="00994700" w:rsidP="00245AAA">
      <w:pPr>
        <w:spacing w:line="520" w:lineRule="exact"/>
        <w:ind w:firstLine="480"/>
        <w:rPr>
          <w:sz w:val="24"/>
        </w:rPr>
      </w:pPr>
      <w:r w:rsidRPr="00536447">
        <w:rPr>
          <w:rFonts w:ascii="宋体" w:hAnsi="宋体" w:hint="eastAsia"/>
          <w:sz w:val="24"/>
        </w:rPr>
        <w:lastRenderedPageBreak/>
        <w:t xml:space="preserve">● </w:t>
      </w:r>
      <w:r w:rsidR="004F4B82" w:rsidRPr="00536447">
        <w:rPr>
          <w:sz w:val="24"/>
        </w:rPr>
        <w:t>倒装过程中严禁对静电接地线或夹子进行拆除或移动。对于接地线的连接，应在汽车罐车开盖以前进行，接地线拆除应在卸车完毕后且车盖封闭后进行；</w:t>
      </w:r>
    </w:p>
    <w:p w14:paraId="766C4FFF"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罐区设置通讯报警装置，确保其处于良好的工作状态，储存容器经有关检验部门定期检验合格后方可使用</w:t>
      </w:r>
      <w:r w:rsidR="004F4B82" w:rsidRPr="00536447">
        <w:rPr>
          <w:rFonts w:hint="eastAsia"/>
          <w:sz w:val="24"/>
        </w:rPr>
        <w:t>。</w:t>
      </w:r>
    </w:p>
    <w:p w14:paraId="3445E711"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建立健全安全规程及值勤制度，做好危险</w:t>
      </w:r>
      <w:r w:rsidR="004F4B82" w:rsidRPr="00536447">
        <w:rPr>
          <w:rFonts w:hint="eastAsia"/>
          <w:sz w:val="24"/>
        </w:rPr>
        <w:t>化学</w:t>
      </w:r>
      <w:r w:rsidR="004F4B82" w:rsidRPr="00536447">
        <w:rPr>
          <w:sz w:val="24"/>
        </w:rPr>
        <w:t>品的管理和使用登记</w:t>
      </w:r>
      <w:r w:rsidR="004F4B82" w:rsidRPr="00536447">
        <w:rPr>
          <w:rFonts w:hint="eastAsia"/>
          <w:sz w:val="24"/>
        </w:rPr>
        <w:t>。</w:t>
      </w:r>
    </w:p>
    <w:p w14:paraId="78BE53B6"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使用、储存危险</w:t>
      </w:r>
      <w:r w:rsidR="004F4B82" w:rsidRPr="00536447">
        <w:rPr>
          <w:rFonts w:hint="eastAsia"/>
          <w:sz w:val="24"/>
        </w:rPr>
        <w:t>化学</w:t>
      </w:r>
      <w:r w:rsidR="004F4B82" w:rsidRPr="00536447">
        <w:rPr>
          <w:sz w:val="24"/>
        </w:rPr>
        <w:t>品的岗位应配置合格的防毒器材、消防器材，进入储罐区或使用化学品的人员，都必须遵守《危险化学品管理制度》</w:t>
      </w:r>
      <w:r w:rsidR="004F4B82" w:rsidRPr="00536447">
        <w:rPr>
          <w:rFonts w:hint="eastAsia"/>
          <w:sz w:val="24"/>
        </w:rPr>
        <w:t>。</w:t>
      </w:r>
    </w:p>
    <w:p w14:paraId="389E5378"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危险品运输必须按照国务院《化学危险品安全管理条例》规定，运输危险</w:t>
      </w:r>
      <w:r w:rsidR="004F4B82" w:rsidRPr="00536447">
        <w:rPr>
          <w:rFonts w:hint="eastAsia"/>
          <w:sz w:val="24"/>
        </w:rPr>
        <w:t>化学</w:t>
      </w:r>
      <w:r w:rsidR="004F4B82" w:rsidRPr="00536447">
        <w:rPr>
          <w:sz w:val="24"/>
        </w:rPr>
        <w:t>品须持有关部门颁发的运输许可证，驾驶员执照及保安员证书。运输车辆采用专业车辆（槽、罐车等），在车前醒目位置悬挂黄底黑字</w:t>
      </w:r>
      <w:r w:rsidR="004F4B82" w:rsidRPr="00536447">
        <w:rPr>
          <w:sz w:val="24"/>
        </w:rPr>
        <w:t>“</w:t>
      </w:r>
      <w:r w:rsidR="004F4B82" w:rsidRPr="00536447">
        <w:rPr>
          <w:sz w:val="24"/>
        </w:rPr>
        <w:t>危险品</w:t>
      </w:r>
      <w:r w:rsidR="004F4B82" w:rsidRPr="00536447">
        <w:rPr>
          <w:sz w:val="24"/>
        </w:rPr>
        <w:t>”</w:t>
      </w:r>
      <w:r w:rsidR="004F4B82" w:rsidRPr="00536447">
        <w:rPr>
          <w:sz w:val="24"/>
        </w:rPr>
        <w:t>字样的三角旗，严禁超载；</w:t>
      </w:r>
    </w:p>
    <w:p w14:paraId="2CF5013B"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车辆上路前对车辆和物品进行认真检查，防止途中跑冒滴</w:t>
      </w:r>
      <w:r w:rsidR="004F4B82" w:rsidRPr="00536447">
        <w:rPr>
          <w:rFonts w:hint="eastAsia"/>
          <w:sz w:val="24"/>
        </w:rPr>
        <w:t>漏</w:t>
      </w:r>
      <w:r w:rsidR="004F4B82" w:rsidRPr="00536447">
        <w:rPr>
          <w:sz w:val="24"/>
        </w:rPr>
        <w:t>情况，保证车况良好；</w:t>
      </w:r>
    </w:p>
    <w:p w14:paraId="4E3CF7B8"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车辆运输路线避开人口稠密区和明火区，并尽量在道路人流量小的清晨运输；</w:t>
      </w:r>
    </w:p>
    <w:p w14:paraId="13F82C08"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夏天运输采取一定措施，防止曝晒；</w:t>
      </w:r>
    </w:p>
    <w:p w14:paraId="32BDEEBF"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运输危险品车辆驾驶员必须经过专业培训后上岗，配备专业运输车辆，在运输途中，应保持车速，避免急刹车，严禁外来明火，车辆还应有经过专业培训的人员进行押运；</w:t>
      </w:r>
    </w:p>
    <w:p w14:paraId="3B7CE5EF"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危险品运输事故影响程度较大，建议由</w:t>
      </w:r>
      <w:r w:rsidR="004F4B82" w:rsidRPr="00536447">
        <w:rPr>
          <w:rFonts w:hint="eastAsia"/>
          <w:sz w:val="24"/>
        </w:rPr>
        <w:t>开发区应急指挥中心</w:t>
      </w:r>
      <w:r w:rsidR="004F4B82" w:rsidRPr="00536447">
        <w:rPr>
          <w:sz w:val="24"/>
        </w:rPr>
        <w:t>负责集聚区的危险品运输工作，并对突发性运输事故进行应急指挥处理；</w:t>
      </w:r>
    </w:p>
    <w:p w14:paraId="418DE5C7"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运输车辆在途中接受交通部门的监督，在事故状况下积极配合交通部门的应急处理工作；</w:t>
      </w:r>
    </w:p>
    <w:p w14:paraId="7BB4E8F8" w14:textId="77777777" w:rsidR="004F4B82" w:rsidRPr="00536447" w:rsidRDefault="00994700" w:rsidP="00245AAA">
      <w:pPr>
        <w:spacing w:line="520" w:lineRule="exact"/>
        <w:ind w:firstLine="480"/>
        <w:rPr>
          <w:sz w:val="24"/>
        </w:rPr>
      </w:pPr>
      <w:r w:rsidRPr="00536447">
        <w:rPr>
          <w:rFonts w:ascii="宋体" w:hAnsi="宋体" w:hint="eastAsia"/>
          <w:sz w:val="24"/>
        </w:rPr>
        <w:t xml:space="preserve">● </w:t>
      </w:r>
      <w:r w:rsidR="004F4B82" w:rsidRPr="00536447">
        <w:rPr>
          <w:sz w:val="24"/>
        </w:rPr>
        <w:t>当发生运输事故时，运输车辆驾驶员应第一时间通知应急领导小组，详细报告事故原因、地点，同时尽快联络当地环保局、消防大队等具有应急处理能力的部门，采取相应措施，将影响限制在最小范围内。</w:t>
      </w:r>
    </w:p>
    <w:p w14:paraId="665A5E97" w14:textId="77777777" w:rsidR="004F4B82" w:rsidRPr="00536447" w:rsidRDefault="00994700" w:rsidP="00245AAA">
      <w:pPr>
        <w:spacing w:line="520" w:lineRule="exact"/>
        <w:ind w:firstLine="480"/>
        <w:rPr>
          <w:sz w:val="24"/>
        </w:rPr>
      </w:pPr>
      <w:r w:rsidRPr="00536447">
        <w:rPr>
          <w:rFonts w:ascii="宋体" w:hAnsi="宋体" w:hint="eastAsia"/>
          <w:sz w:val="24"/>
        </w:rPr>
        <w:lastRenderedPageBreak/>
        <w:t xml:space="preserve">● </w:t>
      </w:r>
      <w:r w:rsidR="004F4B82" w:rsidRPr="00536447">
        <w:rPr>
          <w:sz w:val="24"/>
        </w:rPr>
        <w:t>一旦发生危险</w:t>
      </w:r>
      <w:r w:rsidR="004F4B82" w:rsidRPr="00536447">
        <w:rPr>
          <w:rFonts w:hint="eastAsia"/>
          <w:sz w:val="24"/>
        </w:rPr>
        <w:t>物质</w:t>
      </w:r>
      <w:r w:rsidR="004F4B82" w:rsidRPr="00536447">
        <w:rPr>
          <w:sz w:val="24"/>
        </w:rPr>
        <w:t>贮运事故后，建议按照以下应急措施进行处置：</w:t>
      </w:r>
    </w:p>
    <w:p w14:paraId="33EBA14C" w14:textId="77777777" w:rsidR="004F4B82" w:rsidRPr="00536447" w:rsidRDefault="004F4B82" w:rsidP="00245AAA">
      <w:pPr>
        <w:spacing w:line="520" w:lineRule="exact"/>
        <w:ind w:firstLine="480"/>
        <w:rPr>
          <w:sz w:val="24"/>
        </w:rPr>
      </w:pPr>
      <w:r w:rsidRPr="00536447">
        <w:rPr>
          <w:rFonts w:ascii="宋体" w:hAnsi="宋体" w:cs="宋体" w:hint="eastAsia"/>
          <w:sz w:val="24"/>
        </w:rPr>
        <w:t>①</w:t>
      </w:r>
      <w:r w:rsidRPr="00536447">
        <w:rPr>
          <w:sz w:val="24"/>
        </w:rPr>
        <w:t>查明情况，如泄漏量、泄漏部位、扩散面积、风向风力等情况、应急救援，指挥部与事故区域保持一定距离，并设置在上风向；</w:t>
      </w:r>
    </w:p>
    <w:p w14:paraId="71979D4C" w14:textId="77777777" w:rsidR="004F4B82" w:rsidRPr="00536447" w:rsidRDefault="004F4B82" w:rsidP="00245AAA">
      <w:pPr>
        <w:spacing w:line="520" w:lineRule="exact"/>
        <w:ind w:firstLine="480"/>
        <w:rPr>
          <w:sz w:val="24"/>
        </w:rPr>
      </w:pPr>
      <w:r w:rsidRPr="00536447">
        <w:rPr>
          <w:rFonts w:ascii="宋体" w:hAnsi="宋体" w:cs="宋体" w:hint="eastAsia"/>
          <w:sz w:val="24"/>
        </w:rPr>
        <w:t>②</w:t>
      </w:r>
      <w:r w:rsidRPr="00536447">
        <w:rPr>
          <w:sz w:val="24"/>
        </w:rPr>
        <w:t>划定警戒区，设置警告牌，禁止无关人员进入事故现场；</w:t>
      </w:r>
    </w:p>
    <w:p w14:paraId="607A71C1" w14:textId="77777777" w:rsidR="004F4B82" w:rsidRPr="00536447" w:rsidRDefault="004F4B82" w:rsidP="00245AAA">
      <w:pPr>
        <w:spacing w:line="520" w:lineRule="exact"/>
        <w:ind w:firstLine="480"/>
        <w:rPr>
          <w:sz w:val="24"/>
        </w:rPr>
      </w:pPr>
      <w:r w:rsidRPr="00536447">
        <w:rPr>
          <w:rFonts w:ascii="宋体" w:hAnsi="宋体" w:cs="宋体" w:hint="eastAsia"/>
          <w:sz w:val="24"/>
        </w:rPr>
        <w:t>③</w:t>
      </w:r>
      <w:r w:rsidRPr="00536447">
        <w:rPr>
          <w:sz w:val="24"/>
        </w:rPr>
        <w:t>个人防护：进入现场人员包括消防人员应佩带防毒面具，穿着全身防火防毒服，从上风</w:t>
      </w:r>
      <w:r w:rsidRPr="00536447">
        <w:rPr>
          <w:rFonts w:hint="eastAsia"/>
          <w:sz w:val="24"/>
        </w:rPr>
        <w:t>向</w:t>
      </w:r>
      <w:r w:rsidRPr="00536447">
        <w:rPr>
          <w:sz w:val="24"/>
        </w:rPr>
        <w:t>或侧风向进入，同时应用喷雾水枪对进入现场人员进行掩护；</w:t>
      </w:r>
    </w:p>
    <w:p w14:paraId="546AF0C6" w14:textId="77777777" w:rsidR="004F4B82" w:rsidRPr="00536447" w:rsidRDefault="004F4B82" w:rsidP="00245AAA">
      <w:pPr>
        <w:spacing w:line="520" w:lineRule="exact"/>
        <w:ind w:firstLine="480"/>
        <w:rPr>
          <w:sz w:val="24"/>
        </w:rPr>
      </w:pPr>
      <w:r w:rsidRPr="00536447">
        <w:rPr>
          <w:rFonts w:ascii="宋体" w:hAnsi="宋体" w:cs="宋体" w:hint="eastAsia"/>
          <w:sz w:val="24"/>
        </w:rPr>
        <w:t>④</w:t>
      </w:r>
      <w:r w:rsidRPr="00536447">
        <w:rPr>
          <w:sz w:val="24"/>
        </w:rPr>
        <w:t>利用气体监测仪器对现场浓度和扩散范围进行实时监测；</w:t>
      </w:r>
    </w:p>
    <w:p w14:paraId="25A3B8D8" w14:textId="77777777" w:rsidR="004F4B82" w:rsidRPr="00536447" w:rsidRDefault="004F4B82" w:rsidP="00245AAA">
      <w:pPr>
        <w:spacing w:line="520" w:lineRule="exact"/>
        <w:ind w:firstLine="480"/>
        <w:rPr>
          <w:sz w:val="24"/>
        </w:rPr>
      </w:pPr>
      <w:r w:rsidRPr="00536447">
        <w:rPr>
          <w:rFonts w:ascii="宋体" w:hAnsi="宋体" w:cs="宋体" w:hint="eastAsia"/>
          <w:sz w:val="24"/>
        </w:rPr>
        <w:t>⑤</w:t>
      </w:r>
      <w:r w:rsidRPr="00536447">
        <w:rPr>
          <w:sz w:val="24"/>
        </w:rPr>
        <w:t>转移事故现场中</w:t>
      </w:r>
      <w:r w:rsidRPr="00536447">
        <w:rPr>
          <w:rFonts w:hint="eastAsia"/>
          <w:sz w:val="24"/>
        </w:rPr>
        <w:t>易与其他物质</w:t>
      </w:r>
      <w:r w:rsidRPr="00536447">
        <w:rPr>
          <w:sz w:val="24"/>
        </w:rPr>
        <w:t>产生化学反应的物品；</w:t>
      </w:r>
    </w:p>
    <w:p w14:paraId="14F6F2F0" w14:textId="77777777" w:rsidR="004F4B82" w:rsidRPr="00536447" w:rsidRDefault="004F4B82" w:rsidP="00245AAA">
      <w:pPr>
        <w:spacing w:line="520" w:lineRule="exact"/>
        <w:ind w:firstLine="480"/>
        <w:rPr>
          <w:sz w:val="24"/>
        </w:rPr>
      </w:pPr>
      <w:r w:rsidRPr="00536447">
        <w:rPr>
          <w:rFonts w:ascii="宋体" w:hAnsi="宋体" w:cs="宋体" w:hint="eastAsia"/>
          <w:sz w:val="24"/>
        </w:rPr>
        <w:t>⑥</w:t>
      </w:r>
      <w:r w:rsidRPr="00536447">
        <w:rPr>
          <w:sz w:val="24"/>
        </w:rPr>
        <w:t>人员疏散、控制人员流动；</w:t>
      </w:r>
    </w:p>
    <w:p w14:paraId="60D2AB11" w14:textId="2C426316" w:rsidR="004F4B82" w:rsidRDefault="004F4B82" w:rsidP="00245AAA">
      <w:pPr>
        <w:spacing w:line="520" w:lineRule="exact"/>
        <w:ind w:firstLine="480"/>
        <w:rPr>
          <w:sz w:val="24"/>
        </w:rPr>
      </w:pPr>
      <w:r w:rsidRPr="00536447">
        <w:rPr>
          <w:rFonts w:ascii="宋体" w:hAnsi="宋体" w:cs="宋体" w:hint="eastAsia"/>
          <w:sz w:val="24"/>
        </w:rPr>
        <w:t>⑦</w:t>
      </w:r>
      <w:r w:rsidRPr="00536447">
        <w:rPr>
          <w:sz w:val="24"/>
        </w:rPr>
        <w:t>采取倒罐、灭火、化学中和等处理措施。</w:t>
      </w:r>
    </w:p>
    <w:p w14:paraId="09E01CD6" w14:textId="589B1FA7" w:rsidR="009E7B66" w:rsidRPr="00641F86" w:rsidRDefault="009E7B66" w:rsidP="00245AAA">
      <w:pPr>
        <w:spacing w:line="520" w:lineRule="exact"/>
        <w:ind w:firstLine="480"/>
        <w:rPr>
          <w:b/>
          <w:sz w:val="24"/>
          <w:u w:val="single"/>
        </w:rPr>
      </w:pPr>
      <w:r w:rsidRPr="00641F86">
        <w:rPr>
          <w:rFonts w:hint="eastAsia"/>
          <w:b/>
          <w:sz w:val="24"/>
          <w:u w:val="single"/>
        </w:rPr>
        <w:t>（</w:t>
      </w:r>
      <w:r w:rsidRPr="00641F86">
        <w:rPr>
          <w:b/>
          <w:sz w:val="24"/>
          <w:u w:val="single"/>
        </w:rPr>
        <w:t>6</w:t>
      </w:r>
      <w:r w:rsidRPr="00641F86">
        <w:rPr>
          <w:rFonts w:hint="eastAsia"/>
          <w:b/>
          <w:sz w:val="24"/>
          <w:u w:val="single"/>
        </w:rPr>
        <w:t>）</w:t>
      </w:r>
      <w:r w:rsidR="00641F86">
        <w:rPr>
          <w:rFonts w:hint="eastAsia"/>
          <w:b/>
          <w:sz w:val="24"/>
          <w:u w:val="single"/>
        </w:rPr>
        <w:t>集中电镀中心</w:t>
      </w:r>
      <w:r w:rsidR="00250A6F">
        <w:rPr>
          <w:rFonts w:hint="eastAsia"/>
          <w:b/>
          <w:sz w:val="24"/>
          <w:u w:val="single"/>
        </w:rPr>
        <w:t>环境风险</w:t>
      </w:r>
      <w:r w:rsidRPr="00641F86">
        <w:rPr>
          <w:rFonts w:hint="eastAsia"/>
          <w:b/>
          <w:sz w:val="24"/>
          <w:u w:val="single"/>
        </w:rPr>
        <w:t>防范措施</w:t>
      </w:r>
    </w:p>
    <w:p w14:paraId="3FBB6404" w14:textId="278E2B2C" w:rsidR="009E7B66" w:rsidRDefault="00E839EE" w:rsidP="00245AAA">
      <w:pPr>
        <w:spacing w:line="520" w:lineRule="exact"/>
        <w:ind w:firstLine="480"/>
        <w:rPr>
          <w:b/>
          <w:sz w:val="24"/>
          <w:u w:val="single"/>
        </w:rPr>
      </w:pPr>
      <w:r>
        <w:rPr>
          <w:rFonts w:hint="eastAsia"/>
          <w:b/>
          <w:sz w:val="24"/>
          <w:u w:val="single"/>
        </w:rPr>
        <w:t>①</w:t>
      </w:r>
      <w:r w:rsidR="008C0B32">
        <w:rPr>
          <w:rFonts w:hint="eastAsia"/>
          <w:b/>
          <w:sz w:val="24"/>
          <w:u w:val="single"/>
        </w:rPr>
        <w:t>电镀中心</w:t>
      </w:r>
      <w:r w:rsidRPr="00E839EE">
        <w:rPr>
          <w:rFonts w:hint="eastAsia"/>
          <w:b/>
          <w:sz w:val="24"/>
          <w:u w:val="single"/>
        </w:rPr>
        <w:t>车间生产操作风险防范</w:t>
      </w:r>
    </w:p>
    <w:p w14:paraId="59E0963A" w14:textId="05199815" w:rsidR="00E839EE" w:rsidRDefault="00E839EE" w:rsidP="00E839EE">
      <w:pPr>
        <w:spacing w:line="520" w:lineRule="exact"/>
        <w:ind w:firstLine="480"/>
        <w:rPr>
          <w:b/>
          <w:sz w:val="24"/>
          <w:u w:val="single"/>
        </w:rPr>
      </w:pPr>
      <w:r w:rsidRPr="00E839EE">
        <w:rPr>
          <w:rFonts w:hint="eastAsia"/>
          <w:b/>
          <w:sz w:val="24"/>
          <w:u w:val="single"/>
        </w:rPr>
        <w:t>为防止电镀</w:t>
      </w:r>
      <w:r>
        <w:rPr>
          <w:rFonts w:hint="eastAsia"/>
          <w:b/>
          <w:sz w:val="24"/>
          <w:u w:val="single"/>
        </w:rPr>
        <w:t>中心</w:t>
      </w:r>
      <w:r w:rsidRPr="00E839EE">
        <w:rPr>
          <w:rFonts w:hint="eastAsia"/>
          <w:b/>
          <w:sz w:val="24"/>
          <w:u w:val="single"/>
        </w:rPr>
        <w:t>在生产操作过程中发生风险，提高事故防范措施</w:t>
      </w:r>
      <w:r>
        <w:rPr>
          <w:rFonts w:hint="eastAsia"/>
          <w:b/>
          <w:sz w:val="24"/>
          <w:u w:val="single"/>
        </w:rPr>
        <w:t>，需</w:t>
      </w:r>
      <w:r w:rsidRPr="00E839EE">
        <w:rPr>
          <w:rFonts w:hint="eastAsia"/>
          <w:b/>
          <w:sz w:val="24"/>
          <w:u w:val="single"/>
        </w:rPr>
        <w:t>做好如下工作：</w:t>
      </w:r>
    </w:p>
    <w:p w14:paraId="25C25D6A" w14:textId="5D950EE4" w:rsidR="00E839EE" w:rsidRDefault="00E839EE" w:rsidP="00E839EE">
      <w:pPr>
        <w:spacing w:line="520" w:lineRule="exact"/>
        <w:ind w:firstLine="480"/>
        <w:rPr>
          <w:b/>
          <w:sz w:val="24"/>
          <w:u w:val="single"/>
        </w:rPr>
      </w:pPr>
      <w:r>
        <w:rPr>
          <w:b/>
          <w:sz w:val="24"/>
          <w:u w:val="single"/>
        </w:rPr>
        <w:t>1</w:t>
      </w:r>
      <w:r>
        <w:rPr>
          <w:rFonts w:hint="eastAsia"/>
          <w:b/>
          <w:sz w:val="24"/>
          <w:u w:val="single"/>
        </w:rPr>
        <w:t>、</w:t>
      </w:r>
      <w:r w:rsidRPr="00E839EE">
        <w:rPr>
          <w:rFonts w:hint="eastAsia"/>
          <w:b/>
          <w:sz w:val="24"/>
          <w:u w:val="single"/>
        </w:rPr>
        <w:t>建立操作规程、台账等管理制度，强化环保管理和清洁生产管理，车间分区、设备、设施等应有明显标识，包括：车间分区、生产线、生产线工艺分段、化学品配置区、各类管道及走向、废水排出口、废水暂存罐、废液暂存罐、废物暂存区、废气抽风系统、废气处理设施等。</w:t>
      </w:r>
    </w:p>
    <w:p w14:paraId="28B7A1B4" w14:textId="554B84C6" w:rsidR="00E839EE" w:rsidRDefault="00E839EE" w:rsidP="00E839EE">
      <w:pPr>
        <w:spacing w:line="520" w:lineRule="exact"/>
        <w:ind w:firstLine="480"/>
        <w:rPr>
          <w:b/>
          <w:sz w:val="24"/>
          <w:u w:val="single"/>
        </w:rPr>
      </w:pPr>
      <w:r>
        <w:rPr>
          <w:rFonts w:hint="eastAsia"/>
          <w:b/>
          <w:sz w:val="24"/>
          <w:u w:val="single"/>
        </w:rPr>
        <w:t>2</w:t>
      </w:r>
      <w:r>
        <w:rPr>
          <w:rFonts w:hint="eastAsia"/>
          <w:b/>
          <w:sz w:val="24"/>
          <w:u w:val="single"/>
        </w:rPr>
        <w:t>、</w:t>
      </w:r>
      <w:r w:rsidRPr="00E839EE">
        <w:rPr>
          <w:rFonts w:hint="eastAsia"/>
          <w:b/>
          <w:sz w:val="24"/>
          <w:u w:val="single"/>
        </w:rPr>
        <w:t>电镀</w:t>
      </w:r>
      <w:r>
        <w:rPr>
          <w:rFonts w:hint="eastAsia"/>
          <w:b/>
          <w:sz w:val="24"/>
          <w:u w:val="single"/>
        </w:rPr>
        <w:t>中心需由委派专人定期</w:t>
      </w:r>
      <w:r w:rsidRPr="00E839EE">
        <w:rPr>
          <w:rFonts w:hint="eastAsia"/>
          <w:b/>
          <w:sz w:val="24"/>
          <w:u w:val="single"/>
        </w:rPr>
        <w:t>检查生产和环保设施的正常运转情况，对车间所有设备、管道、储罐应及时检查、维修，并及时更换有隐患的设备设施。</w:t>
      </w:r>
    </w:p>
    <w:p w14:paraId="711D07B4" w14:textId="1E87A804" w:rsidR="00E839EE" w:rsidRDefault="00E839EE" w:rsidP="00E839EE">
      <w:pPr>
        <w:spacing w:line="520" w:lineRule="exact"/>
        <w:ind w:firstLineChars="200" w:firstLine="482"/>
        <w:rPr>
          <w:b/>
          <w:sz w:val="24"/>
          <w:u w:val="single"/>
        </w:rPr>
      </w:pPr>
      <w:r>
        <w:rPr>
          <w:rFonts w:hint="eastAsia"/>
          <w:b/>
          <w:sz w:val="24"/>
          <w:u w:val="single"/>
        </w:rPr>
        <w:t>3</w:t>
      </w:r>
      <w:r>
        <w:rPr>
          <w:rFonts w:hint="eastAsia"/>
          <w:b/>
          <w:sz w:val="24"/>
          <w:u w:val="single"/>
        </w:rPr>
        <w:t>、</w:t>
      </w:r>
      <w:r w:rsidRPr="00E839EE">
        <w:rPr>
          <w:rFonts w:hint="eastAsia"/>
          <w:b/>
          <w:sz w:val="24"/>
          <w:u w:val="single"/>
        </w:rPr>
        <w:t>车间</w:t>
      </w:r>
      <w:r>
        <w:rPr>
          <w:rFonts w:hint="eastAsia"/>
          <w:b/>
          <w:sz w:val="24"/>
          <w:u w:val="single"/>
        </w:rPr>
        <w:t>内</w:t>
      </w:r>
      <w:r w:rsidRPr="00E839EE">
        <w:rPr>
          <w:rFonts w:hint="eastAsia"/>
          <w:b/>
          <w:sz w:val="24"/>
          <w:u w:val="single"/>
        </w:rPr>
        <w:t>设置消防装置等必备设施，并辅以适当的通讯工具，定期进行安全环保宣传教育以及紧急事故模拟演习，提高事故应变能力。</w:t>
      </w:r>
    </w:p>
    <w:p w14:paraId="5545670F" w14:textId="495DF1F0" w:rsidR="00E839EE" w:rsidRDefault="00E839EE" w:rsidP="00E839EE">
      <w:pPr>
        <w:spacing w:line="520" w:lineRule="exact"/>
        <w:ind w:firstLineChars="200" w:firstLine="482"/>
        <w:rPr>
          <w:b/>
          <w:sz w:val="24"/>
          <w:u w:val="single"/>
        </w:rPr>
      </w:pPr>
      <w:r>
        <w:rPr>
          <w:rFonts w:ascii="宋体" w:hAnsi="宋体" w:cs="宋体" w:hint="eastAsia"/>
          <w:b/>
          <w:sz w:val="24"/>
          <w:u w:val="single"/>
        </w:rPr>
        <w:t>②</w:t>
      </w:r>
      <w:r w:rsidR="008C0B32">
        <w:rPr>
          <w:rFonts w:ascii="宋体" w:hAnsi="宋体" w:cs="宋体" w:hint="eastAsia"/>
          <w:b/>
          <w:sz w:val="24"/>
          <w:u w:val="single"/>
        </w:rPr>
        <w:t>电镀中心废水处理站</w:t>
      </w:r>
      <w:bookmarkStart w:id="743" w:name="_Hlk6786932"/>
      <w:r w:rsidR="00250A6F">
        <w:rPr>
          <w:rFonts w:hint="eastAsia"/>
          <w:b/>
          <w:sz w:val="24"/>
          <w:u w:val="single"/>
        </w:rPr>
        <w:t>环境风险</w:t>
      </w:r>
      <w:bookmarkEnd w:id="743"/>
      <w:r w:rsidR="008C0B32" w:rsidRPr="00641F86">
        <w:rPr>
          <w:rFonts w:hint="eastAsia"/>
          <w:b/>
          <w:sz w:val="24"/>
          <w:u w:val="single"/>
        </w:rPr>
        <w:t>防范措施</w:t>
      </w:r>
    </w:p>
    <w:p w14:paraId="50048B97" w14:textId="45AF6F08" w:rsidR="008C0B32" w:rsidRDefault="008C0B32" w:rsidP="0053213F">
      <w:pPr>
        <w:spacing w:line="520" w:lineRule="exact"/>
        <w:ind w:firstLineChars="200" w:firstLine="482"/>
        <w:rPr>
          <w:b/>
          <w:sz w:val="24"/>
          <w:u w:val="single"/>
        </w:rPr>
      </w:pPr>
      <w:r>
        <w:rPr>
          <w:rFonts w:hint="eastAsia"/>
          <w:b/>
          <w:sz w:val="24"/>
          <w:u w:val="single"/>
        </w:rPr>
        <w:t>1</w:t>
      </w:r>
      <w:r>
        <w:rPr>
          <w:rFonts w:hint="eastAsia"/>
          <w:b/>
          <w:sz w:val="24"/>
          <w:u w:val="single"/>
        </w:rPr>
        <w:t>、</w:t>
      </w:r>
      <w:r w:rsidRPr="008C0B32">
        <w:rPr>
          <w:rFonts w:hint="eastAsia"/>
          <w:b/>
          <w:sz w:val="24"/>
          <w:u w:val="single"/>
        </w:rPr>
        <w:t>污水输送管道</w:t>
      </w:r>
      <w:r>
        <w:rPr>
          <w:rFonts w:hint="eastAsia"/>
          <w:b/>
          <w:sz w:val="24"/>
          <w:u w:val="single"/>
        </w:rPr>
        <w:t>应</w:t>
      </w:r>
      <w:r w:rsidRPr="008C0B32">
        <w:rPr>
          <w:rFonts w:hint="eastAsia"/>
          <w:b/>
          <w:sz w:val="24"/>
          <w:u w:val="single"/>
        </w:rPr>
        <w:t>采用防腐管、耐酸碱材料，并充分考虑管道的抗击、抗震动以及地面沉降等要求。管线</w:t>
      </w:r>
      <w:r>
        <w:rPr>
          <w:rFonts w:hint="eastAsia"/>
          <w:b/>
          <w:sz w:val="24"/>
          <w:u w:val="single"/>
        </w:rPr>
        <w:t>尽量</w:t>
      </w:r>
      <w:r w:rsidRPr="008C0B32">
        <w:rPr>
          <w:rFonts w:hint="eastAsia"/>
          <w:b/>
          <w:sz w:val="24"/>
          <w:u w:val="single"/>
        </w:rPr>
        <w:t>采用地面架管方式，以方便事故的发现和检修</w:t>
      </w:r>
      <w:r>
        <w:rPr>
          <w:rFonts w:hint="eastAsia"/>
          <w:b/>
          <w:sz w:val="24"/>
          <w:u w:val="single"/>
        </w:rPr>
        <w:t>；如有</w:t>
      </w:r>
      <w:r w:rsidRPr="008C0B32">
        <w:rPr>
          <w:rFonts w:hint="eastAsia"/>
          <w:b/>
          <w:sz w:val="24"/>
          <w:u w:val="single"/>
        </w:rPr>
        <w:t>埋地管道</w:t>
      </w:r>
      <w:r>
        <w:rPr>
          <w:rFonts w:hint="eastAsia"/>
          <w:b/>
          <w:sz w:val="24"/>
          <w:u w:val="single"/>
        </w:rPr>
        <w:t>，需在</w:t>
      </w:r>
      <w:r w:rsidRPr="008C0B32">
        <w:rPr>
          <w:rFonts w:hint="eastAsia"/>
          <w:b/>
          <w:sz w:val="24"/>
          <w:u w:val="single"/>
        </w:rPr>
        <w:t>地面上作明确标记，</w:t>
      </w:r>
      <w:r>
        <w:rPr>
          <w:rFonts w:hint="eastAsia"/>
          <w:b/>
          <w:sz w:val="24"/>
          <w:u w:val="single"/>
        </w:rPr>
        <w:t>并且在</w:t>
      </w:r>
      <w:r w:rsidRPr="008C0B32">
        <w:rPr>
          <w:rFonts w:hint="eastAsia"/>
          <w:b/>
          <w:sz w:val="24"/>
          <w:u w:val="single"/>
        </w:rPr>
        <w:t>适当位置设置管道截止阀，</w:t>
      </w:r>
      <w:r w:rsidRPr="008C0B32">
        <w:rPr>
          <w:rFonts w:hint="eastAsia"/>
          <w:b/>
          <w:sz w:val="24"/>
          <w:u w:val="single"/>
        </w:rPr>
        <w:lastRenderedPageBreak/>
        <w:t>定期检查其性能；</w:t>
      </w:r>
      <w:r>
        <w:rPr>
          <w:rFonts w:hint="eastAsia"/>
          <w:b/>
          <w:sz w:val="24"/>
          <w:u w:val="single"/>
        </w:rPr>
        <w:t>同时</w:t>
      </w:r>
      <w:r w:rsidRPr="008C0B32">
        <w:rPr>
          <w:rFonts w:hint="eastAsia"/>
          <w:b/>
          <w:sz w:val="24"/>
          <w:u w:val="single"/>
        </w:rPr>
        <w:t>建立压力事故关闭系统，如果管道压力变化，报警启动，并开</w:t>
      </w:r>
      <w:r>
        <w:rPr>
          <w:rFonts w:hint="eastAsia"/>
          <w:b/>
          <w:sz w:val="24"/>
          <w:u w:val="single"/>
        </w:rPr>
        <w:t>启</w:t>
      </w:r>
      <w:r w:rsidRPr="008C0B32">
        <w:rPr>
          <w:rFonts w:hint="eastAsia"/>
          <w:b/>
          <w:sz w:val="24"/>
          <w:u w:val="single"/>
        </w:rPr>
        <w:t>阀门关闭步骤</w:t>
      </w:r>
      <w:r>
        <w:rPr>
          <w:rFonts w:hint="eastAsia"/>
          <w:b/>
          <w:sz w:val="24"/>
          <w:u w:val="single"/>
        </w:rPr>
        <w:t>。</w:t>
      </w:r>
      <w:r w:rsidRPr="008C0B32">
        <w:rPr>
          <w:rFonts w:hint="eastAsia"/>
          <w:b/>
          <w:sz w:val="24"/>
          <w:u w:val="single"/>
        </w:rPr>
        <w:t>重要部位的阀门，如管道接头处阀门、安全阀、进出口管道上阀门等，</w:t>
      </w:r>
      <w:r>
        <w:rPr>
          <w:rFonts w:hint="eastAsia"/>
          <w:b/>
          <w:sz w:val="24"/>
          <w:u w:val="single"/>
        </w:rPr>
        <w:t>需</w:t>
      </w:r>
      <w:r w:rsidRPr="008C0B32">
        <w:rPr>
          <w:rFonts w:hint="eastAsia"/>
          <w:b/>
          <w:sz w:val="24"/>
          <w:u w:val="single"/>
        </w:rPr>
        <w:t>采用耐腐蚀、安全系数高，性能优良的阀门，并会定期对管道、阀门进行检查和防护。日常</w:t>
      </w:r>
      <w:r>
        <w:rPr>
          <w:rFonts w:hint="eastAsia"/>
          <w:b/>
          <w:sz w:val="24"/>
          <w:u w:val="single"/>
        </w:rPr>
        <w:t>需</w:t>
      </w:r>
      <w:r w:rsidRPr="008C0B32">
        <w:rPr>
          <w:rFonts w:hint="eastAsia"/>
          <w:b/>
          <w:sz w:val="24"/>
          <w:u w:val="single"/>
        </w:rPr>
        <w:t>配备有管道紧急维修的设备和配件。</w:t>
      </w:r>
    </w:p>
    <w:p w14:paraId="76435EC5" w14:textId="41388F74" w:rsidR="0053213F" w:rsidRDefault="0053213F" w:rsidP="0053213F">
      <w:pPr>
        <w:spacing w:line="520" w:lineRule="exact"/>
        <w:ind w:firstLineChars="200" w:firstLine="482"/>
        <w:rPr>
          <w:b/>
          <w:sz w:val="24"/>
          <w:u w:val="single"/>
        </w:rPr>
      </w:pPr>
      <w:r>
        <w:rPr>
          <w:rFonts w:hint="eastAsia"/>
          <w:b/>
          <w:sz w:val="24"/>
          <w:u w:val="single"/>
        </w:rPr>
        <w:t>2</w:t>
      </w:r>
      <w:r>
        <w:rPr>
          <w:rFonts w:hint="eastAsia"/>
          <w:b/>
          <w:sz w:val="24"/>
          <w:u w:val="single"/>
        </w:rPr>
        <w:t>、电镀中心需设置足够容积的事故应急池。</w:t>
      </w:r>
      <w:r w:rsidRPr="0053213F">
        <w:rPr>
          <w:rFonts w:hint="eastAsia"/>
          <w:b/>
          <w:sz w:val="24"/>
          <w:u w:val="single"/>
        </w:rPr>
        <w:t>当污水收集系统发生泄漏</w:t>
      </w:r>
      <w:r>
        <w:rPr>
          <w:rFonts w:hint="eastAsia"/>
          <w:b/>
          <w:sz w:val="24"/>
          <w:u w:val="single"/>
        </w:rPr>
        <w:t>事故</w:t>
      </w:r>
      <w:r w:rsidRPr="0053213F">
        <w:rPr>
          <w:rFonts w:hint="eastAsia"/>
          <w:b/>
          <w:sz w:val="24"/>
          <w:u w:val="single"/>
        </w:rPr>
        <w:t>，收集系统不能收集与输送至废水处理</w:t>
      </w:r>
      <w:r>
        <w:rPr>
          <w:rFonts w:hint="eastAsia"/>
          <w:b/>
          <w:sz w:val="24"/>
          <w:u w:val="single"/>
        </w:rPr>
        <w:t>站</w:t>
      </w:r>
      <w:r w:rsidRPr="0053213F">
        <w:rPr>
          <w:rFonts w:hint="eastAsia"/>
          <w:b/>
          <w:sz w:val="24"/>
          <w:u w:val="single"/>
        </w:rPr>
        <w:t>时，废水</w:t>
      </w:r>
      <w:r>
        <w:rPr>
          <w:rFonts w:hint="eastAsia"/>
          <w:b/>
          <w:sz w:val="24"/>
          <w:u w:val="single"/>
        </w:rPr>
        <w:t>可</w:t>
      </w:r>
      <w:r w:rsidRPr="0053213F">
        <w:rPr>
          <w:rFonts w:hint="eastAsia"/>
          <w:b/>
          <w:sz w:val="24"/>
          <w:u w:val="single"/>
        </w:rPr>
        <w:t>排至事故应急池暂存，事故废水在后续营运的工作中，逐渐输送到对应的处理设施进行处理</w:t>
      </w:r>
      <w:r>
        <w:rPr>
          <w:rFonts w:hint="eastAsia"/>
          <w:b/>
          <w:sz w:val="24"/>
          <w:u w:val="single"/>
        </w:rPr>
        <w:t>；</w:t>
      </w:r>
      <w:r w:rsidRPr="0053213F">
        <w:rPr>
          <w:rFonts w:hint="eastAsia"/>
          <w:b/>
          <w:sz w:val="24"/>
          <w:u w:val="single"/>
        </w:rPr>
        <w:t>当</w:t>
      </w:r>
      <w:r>
        <w:rPr>
          <w:rFonts w:hint="eastAsia"/>
          <w:b/>
          <w:sz w:val="24"/>
          <w:u w:val="single"/>
        </w:rPr>
        <w:t>电镀中心</w:t>
      </w:r>
      <w:r w:rsidRPr="0053213F">
        <w:rPr>
          <w:rFonts w:hint="eastAsia"/>
          <w:b/>
          <w:sz w:val="24"/>
          <w:u w:val="single"/>
        </w:rPr>
        <w:t>废水处理</w:t>
      </w:r>
      <w:r>
        <w:rPr>
          <w:rFonts w:hint="eastAsia"/>
          <w:b/>
          <w:sz w:val="24"/>
          <w:u w:val="single"/>
        </w:rPr>
        <w:t>站</w:t>
      </w:r>
      <w:r w:rsidRPr="0053213F">
        <w:rPr>
          <w:rFonts w:hint="eastAsia"/>
          <w:b/>
          <w:sz w:val="24"/>
          <w:u w:val="single"/>
        </w:rPr>
        <w:t>出现短时废水处理不能稳定达标时，</w:t>
      </w:r>
      <w:r>
        <w:rPr>
          <w:rFonts w:hint="eastAsia"/>
          <w:b/>
          <w:sz w:val="24"/>
          <w:u w:val="single"/>
        </w:rPr>
        <w:t>应</w:t>
      </w:r>
      <w:r w:rsidRPr="0053213F">
        <w:rPr>
          <w:rFonts w:hint="eastAsia"/>
          <w:b/>
          <w:sz w:val="24"/>
          <w:u w:val="single"/>
        </w:rPr>
        <w:t>立即启用备用水泵，将回用水系统前的废水输送至基地事故应急池。</w:t>
      </w:r>
    </w:p>
    <w:p w14:paraId="31E43C9E" w14:textId="4F496D53" w:rsidR="0053213F" w:rsidRPr="00E839EE" w:rsidRDefault="0053213F" w:rsidP="0053213F">
      <w:pPr>
        <w:spacing w:line="520" w:lineRule="exact"/>
        <w:ind w:firstLineChars="200" w:firstLine="482"/>
        <w:rPr>
          <w:b/>
          <w:sz w:val="24"/>
          <w:u w:val="single"/>
        </w:rPr>
      </w:pPr>
      <w:r>
        <w:rPr>
          <w:rFonts w:hint="eastAsia"/>
          <w:b/>
          <w:sz w:val="24"/>
          <w:u w:val="single"/>
        </w:rPr>
        <w:t>3</w:t>
      </w:r>
      <w:r>
        <w:rPr>
          <w:rFonts w:hint="eastAsia"/>
          <w:b/>
          <w:sz w:val="24"/>
          <w:u w:val="single"/>
        </w:rPr>
        <w:t>、</w:t>
      </w:r>
      <w:r w:rsidRPr="0053213F">
        <w:rPr>
          <w:rFonts w:hint="eastAsia"/>
          <w:b/>
          <w:sz w:val="24"/>
          <w:u w:val="single"/>
        </w:rPr>
        <w:t>为防止</w:t>
      </w:r>
      <w:r>
        <w:rPr>
          <w:rFonts w:hint="eastAsia"/>
          <w:b/>
          <w:sz w:val="24"/>
          <w:u w:val="single"/>
        </w:rPr>
        <w:t>电镀中心</w:t>
      </w:r>
      <w:r w:rsidRPr="0053213F">
        <w:rPr>
          <w:rFonts w:hint="eastAsia"/>
          <w:b/>
          <w:sz w:val="24"/>
          <w:u w:val="single"/>
        </w:rPr>
        <w:t>化学品、废水泄漏</w:t>
      </w:r>
      <w:r w:rsidR="006E6D04">
        <w:rPr>
          <w:rFonts w:hint="eastAsia"/>
          <w:b/>
          <w:sz w:val="24"/>
          <w:u w:val="single"/>
        </w:rPr>
        <w:t>后通过</w:t>
      </w:r>
      <w:r w:rsidRPr="0053213F">
        <w:rPr>
          <w:rFonts w:hint="eastAsia"/>
          <w:b/>
          <w:sz w:val="24"/>
          <w:u w:val="single"/>
        </w:rPr>
        <w:t>雨水管网</w:t>
      </w:r>
      <w:r w:rsidR="006E6D04">
        <w:rPr>
          <w:rFonts w:hint="eastAsia"/>
          <w:b/>
          <w:sz w:val="24"/>
          <w:u w:val="single"/>
        </w:rPr>
        <w:t>进入</w:t>
      </w:r>
      <w:r w:rsidRPr="0053213F">
        <w:rPr>
          <w:rFonts w:hint="eastAsia"/>
          <w:b/>
          <w:sz w:val="24"/>
          <w:u w:val="single"/>
        </w:rPr>
        <w:t>外部水环境，</w:t>
      </w:r>
      <w:r>
        <w:rPr>
          <w:rFonts w:hint="eastAsia"/>
          <w:b/>
          <w:sz w:val="24"/>
          <w:u w:val="single"/>
        </w:rPr>
        <w:t>电镀中心应结合平面布置分区</w:t>
      </w:r>
      <w:r w:rsidRPr="0053213F">
        <w:rPr>
          <w:rFonts w:hint="eastAsia"/>
          <w:b/>
          <w:sz w:val="24"/>
          <w:u w:val="single"/>
        </w:rPr>
        <w:t>建设雨水管网切换阀以及</w:t>
      </w:r>
      <w:r>
        <w:rPr>
          <w:rFonts w:hint="eastAsia"/>
          <w:b/>
          <w:sz w:val="24"/>
          <w:u w:val="single"/>
        </w:rPr>
        <w:t>雨水</w:t>
      </w:r>
      <w:r w:rsidRPr="0053213F">
        <w:rPr>
          <w:rFonts w:hint="eastAsia"/>
          <w:b/>
          <w:sz w:val="24"/>
          <w:u w:val="single"/>
        </w:rPr>
        <w:t>监控井，并在监控井内配置在线监测仪，监控雨水</w:t>
      </w:r>
      <w:r>
        <w:rPr>
          <w:rFonts w:hint="eastAsia"/>
          <w:b/>
          <w:sz w:val="24"/>
          <w:u w:val="single"/>
        </w:rPr>
        <w:t>水质。当</w:t>
      </w:r>
      <w:r w:rsidRPr="0053213F">
        <w:rPr>
          <w:rFonts w:hint="eastAsia"/>
          <w:b/>
          <w:sz w:val="24"/>
          <w:u w:val="single"/>
        </w:rPr>
        <w:t>发现雨水水质异常时，</w:t>
      </w:r>
      <w:r>
        <w:rPr>
          <w:rFonts w:hint="eastAsia"/>
          <w:b/>
          <w:sz w:val="24"/>
          <w:u w:val="single"/>
        </w:rPr>
        <w:t>应立即</w:t>
      </w:r>
      <w:r w:rsidRPr="0053213F">
        <w:rPr>
          <w:rFonts w:hint="eastAsia"/>
          <w:b/>
          <w:sz w:val="24"/>
          <w:u w:val="single"/>
        </w:rPr>
        <w:t>切换该片区的雨水进入事故应急池后，逐步由污水处理系统进行处理。</w:t>
      </w:r>
    </w:p>
    <w:p w14:paraId="0CF988C4" w14:textId="77777777" w:rsidR="004F4B82" w:rsidRPr="00536447" w:rsidRDefault="004F4B82" w:rsidP="00994700">
      <w:pPr>
        <w:pStyle w:val="2"/>
        <w:numPr>
          <w:ilvl w:val="0"/>
          <w:numId w:val="0"/>
        </w:numPr>
        <w:spacing w:beforeLines="50" w:before="156" w:afterLines="50" w:after="156" w:line="480" w:lineRule="exact"/>
        <w:rPr>
          <w:sz w:val="30"/>
          <w:szCs w:val="30"/>
        </w:rPr>
      </w:pPr>
      <w:bookmarkStart w:id="744" w:name="_Toc136661272"/>
      <w:bookmarkStart w:id="745" w:name="_Toc463014841"/>
      <w:bookmarkStart w:id="746" w:name="_Toc6786387"/>
      <w:bookmarkEnd w:id="739"/>
      <w:r w:rsidRPr="00536447">
        <w:rPr>
          <w:rFonts w:hint="eastAsia"/>
          <w:sz w:val="30"/>
          <w:szCs w:val="30"/>
        </w:rPr>
        <w:t>10.</w:t>
      </w:r>
      <w:r w:rsidR="00994700" w:rsidRPr="00536447">
        <w:rPr>
          <w:sz w:val="30"/>
          <w:szCs w:val="30"/>
        </w:rPr>
        <w:t>3</w:t>
      </w:r>
      <w:r w:rsidRPr="00536447">
        <w:rPr>
          <w:rFonts w:hint="eastAsia"/>
          <w:sz w:val="30"/>
          <w:szCs w:val="30"/>
        </w:rPr>
        <w:t xml:space="preserve"> </w:t>
      </w:r>
      <w:r w:rsidRPr="00536447">
        <w:rPr>
          <w:sz w:val="30"/>
          <w:szCs w:val="30"/>
        </w:rPr>
        <w:t xml:space="preserve"> </w:t>
      </w:r>
      <w:bookmarkEnd w:id="744"/>
      <w:bookmarkEnd w:id="745"/>
      <w:r w:rsidR="00994700" w:rsidRPr="00536447">
        <w:rPr>
          <w:sz w:val="30"/>
          <w:szCs w:val="30"/>
        </w:rPr>
        <w:t>环境风险评价结论</w:t>
      </w:r>
      <w:bookmarkEnd w:id="746"/>
    </w:p>
    <w:p w14:paraId="5C0075A8" w14:textId="77777777" w:rsidR="004F4B82" w:rsidRPr="00536447" w:rsidRDefault="004F4B82" w:rsidP="00AB0CF8">
      <w:pPr>
        <w:spacing w:line="520" w:lineRule="exact"/>
        <w:ind w:firstLine="480"/>
        <w:rPr>
          <w:sz w:val="24"/>
        </w:rPr>
      </w:pPr>
      <w:r w:rsidRPr="00536447">
        <w:rPr>
          <w:rFonts w:hint="eastAsia"/>
          <w:sz w:val="24"/>
        </w:rPr>
        <w:t>综上所述，评价认为在认真落实环境风险防范措施、加强环境管理、制定完善的风险应急预案，事故状态下及时启动风险应急预案，保障人员生命安全。在此基础上，集聚区环境风险可以接受。</w:t>
      </w:r>
    </w:p>
    <w:p w14:paraId="18AE9F8D" w14:textId="77777777" w:rsidR="00EF651B" w:rsidRPr="00536447" w:rsidRDefault="00EF651B" w:rsidP="004F4B82">
      <w:pPr>
        <w:spacing w:line="520" w:lineRule="exact"/>
        <w:ind w:firstLineChars="200" w:firstLine="480"/>
        <w:rPr>
          <w:sz w:val="24"/>
        </w:rPr>
      </w:pPr>
      <w:r w:rsidRPr="00536447">
        <w:rPr>
          <w:sz w:val="24"/>
        </w:rPr>
        <w:br w:type="page"/>
      </w:r>
    </w:p>
    <w:p w14:paraId="7E2B9ED0" w14:textId="77777777" w:rsidR="00305B31" w:rsidRPr="00536447" w:rsidRDefault="00305B31" w:rsidP="00305B31">
      <w:pPr>
        <w:spacing w:before="240" w:after="240" w:line="360" w:lineRule="auto"/>
        <w:jc w:val="center"/>
        <w:outlineLvl w:val="0"/>
        <w:rPr>
          <w:rFonts w:ascii="宋体"/>
          <w:b/>
          <w:sz w:val="42"/>
          <w:szCs w:val="42"/>
        </w:rPr>
      </w:pPr>
      <w:bookmarkStart w:id="747" w:name="_Toc6786388"/>
      <w:r w:rsidRPr="00536447">
        <w:rPr>
          <w:rFonts w:ascii="宋体" w:hAnsi="宋体" w:hint="eastAsia"/>
          <w:b/>
          <w:sz w:val="42"/>
          <w:szCs w:val="42"/>
        </w:rPr>
        <w:lastRenderedPageBreak/>
        <w:t>第十</w:t>
      </w:r>
      <w:r w:rsidR="00EF651B" w:rsidRPr="00536447">
        <w:rPr>
          <w:rFonts w:ascii="宋体" w:hAnsi="宋体" w:hint="eastAsia"/>
          <w:b/>
          <w:sz w:val="42"/>
          <w:szCs w:val="42"/>
        </w:rPr>
        <w:t>一</w:t>
      </w:r>
      <w:r w:rsidRPr="00536447">
        <w:rPr>
          <w:rFonts w:ascii="宋体" w:hAnsi="宋体" w:hint="eastAsia"/>
          <w:b/>
          <w:sz w:val="42"/>
          <w:szCs w:val="42"/>
        </w:rPr>
        <w:t>章</w:t>
      </w:r>
      <w:r w:rsidRPr="00536447">
        <w:rPr>
          <w:rFonts w:ascii="宋体" w:hAnsi="宋体"/>
          <w:b/>
          <w:sz w:val="42"/>
          <w:szCs w:val="42"/>
        </w:rPr>
        <w:t xml:space="preserve">  </w:t>
      </w:r>
      <w:r w:rsidRPr="00536447">
        <w:rPr>
          <w:rFonts w:ascii="宋体" w:hAnsi="宋体" w:hint="eastAsia"/>
          <w:b/>
          <w:sz w:val="42"/>
          <w:szCs w:val="42"/>
        </w:rPr>
        <w:t>公众参与</w:t>
      </w:r>
      <w:bookmarkEnd w:id="725"/>
      <w:bookmarkEnd w:id="726"/>
      <w:bookmarkEnd w:id="727"/>
      <w:bookmarkEnd w:id="728"/>
      <w:bookmarkEnd w:id="747"/>
    </w:p>
    <w:p w14:paraId="6A789369" w14:textId="77777777" w:rsidR="00305B31" w:rsidRPr="00536447" w:rsidRDefault="009C73CF" w:rsidP="00305B31">
      <w:pPr>
        <w:spacing w:line="520" w:lineRule="exact"/>
        <w:ind w:firstLineChars="200" w:firstLine="482"/>
        <w:rPr>
          <w:rFonts w:hAnsi="宋体"/>
          <w:b/>
          <w:sz w:val="24"/>
          <w:u w:val="single"/>
        </w:rPr>
      </w:pPr>
      <w:r w:rsidRPr="00536447">
        <w:rPr>
          <w:rFonts w:hAnsi="宋体"/>
          <w:b/>
          <w:sz w:val="24"/>
          <w:u w:val="single"/>
        </w:rPr>
        <w:t>根据《中华人民共和国环境保护法》、《中华人民共和国环境影响评价法》及《环境影响评价公众参与办法》（生态环境部令第</w:t>
      </w:r>
      <w:r w:rsidRPr="00536447">
        <w:rPr>
          <w:rFonts w:hAnsi="宋体"/>
          <w:b/>
          <w:sz w:val="24"/>
          <w:u w:val="single"/>
        </w:rPr>
        <w:t>4</w:t>
      </w:r>
      <w:r w:rsidRPr="00536447">
        <w:rPr>
          <w:rFonts w:hAnsi="宋体"/>
          <w:b/>
          <w:sz w:val="24"/>
          <w:u w:val="single"/>
        </w:rPr>
        <w:t>号）等文件的要求</w:t>
      </w:r>
      <w:r w:rsidR="00305B31" w:rsidRPr="00536447">
        <w:rPr>
          <w:rFonts w:hAnsi="宋体" w:hint="eastAsia"/>
          <w:b/>
          <w:sz w:val="24"/>
          <w:u w:val="single"/>
        </w:rPr>
        <w:t>，</w:t>
      </w:r>
      <w:r w:rsidR="002167A1" w:rsidRPr="00536447">
        <w:rPr>
          <w:rFonts w:hAnsi="宋体" w:hint="eastAsia"/>
          <w:b/>
          <w:sz w:val="24"/>
          <w:u w:val="single"/>
        </w:rPr>
        <w:t>安阳市新东产业集聚区管委会</w:t>
      </w:r>
      <w:r w:rsidR="00305B31" w:rsidRPr="00536447">
        <w:rPr>
          <w:rFonts w:hAnsi="宋体" w:hint="eastAsia"/>
          <w:b/>
          <w:sz w:val="24"/>
          <w:u w:val="single"/>
        </w:rPr>
        <w:t>开展了安阳市新东产业集聚区发展规划环境影响评价的公众参与工作</w:t>
      </w:r>
      <w:r w:rsidRPr="00536447">
        <w:rPr>
          <w:rFonts w:hAnsi="宋体" w:hint="eastAsia"/>
          <w:b/>
          <w:sz w:val="24"/>
          <w:u w:val="single"/>
        </w:rPr>
        <w:t>，</w:t>
      </w:r>
      <w:r w:rsidR="00742E18" w:rsidRPr="00536447">
        <w:rPr>
          <w:rFonts w:hAnsi="宋体" w:hint="eastAsia"/>
          <w:b/>
          <w:sz w:val="24"/>
          <w:u w:val="single"/>
        </w:rPr>
        <w:t>并编制完成了</w:t>
      </w:r>
      <w:r w:rsidRPr="00536447">
        <w:rPr>
          <w:rFonts w:hAnsi="宋体" w:hint="eastAsia"/>
          <w:b/>
          <w:sz w:val="24"/>
          <w:u w:val="single"/>
        </w:rPr>
        <w:t>《安阳市新东产业集聚区总体发展规划（</w:t>
      </w:r>
      <w:r w:rsidRPr="00536447">
        <w:rPr>
          <w:rFonts w:hAnsi="宋体" w:hint="eastAsia"/>
          <w:b/>
          <w:sz w:val="24"/>
          <w:u w:val="single"/>
        </w:rPr>
        <w:t>2018-2030</w:t>
      </w:r>
      <w:r w:rsidRPr="00536447">
        <w:rPr>
          <w:rFonts w:hAnsi="宋体" w:hint="eastAsia"/>
          <w:b/>
          <w:sz w:val="24"/>
          <w:u w:val="single"/>
        </w:rPr>
        <w:t>）公众参与说明》</w:t>
      </w:r>
      <w:r w:rsidR="002167A1" w:rsidRPr="00536447">
        <w:rPr>
          <w:rFonts w:hAnsi="宋体" w:hint="eastAsia"/>
          <w:b/>
          <w:sz w:val="24"/>
          <w:u w:val="single"/>
        </w:rPr>
        <w:t>，具体工作内容及时间节点如下：</w:t>
      </w:r>
    </w:p>
    <w:p w14:paraId="2EBC1B1B" w14:textId="77777777" w:rsidR="002167A1" w:rsidRPr="00536447" w:rsidRDefault="002167A1" w:rsidP="00305B31">
      <w:pPr>
        <w:spacing w:line="520" w:lineRule="exact"/>
        <w:ind w:firstLineChars="200" w:firstLine="482"/>
        <w:rPr>
          <w:rFonts w:hAnsi="宋体"/>
          <w:b/>
          <w:sz w:val="24"/>
          <w:u w:val="single"/>
        </w:rPr>
      </w:pPr>
      <w:r w:rsidRPr="00536447">
        <w:rPr>
          <w:rFonts w:hAnsi="宋体" w:hint="eastAsia"/>
          <w:b/>
          <w:sz w:val="24"/>
          <w:u w:val="single"/>
        </w:rPr>
        <w:t>2</w:t>
      </w:r>
      <w:r w:rsidRPr="00536447">
        <w:rPr>
          <w:rFonts w:hAnsi="宋体"/>
          <w:b/>
          <w:sz w:val="24"/>
          <w:u w:val="single"/>
        </w:rPr>
        <w:t>018</w:t>
      </w:r>
      <w:r w:rsidRPr="00536447">
        <w:rPr>
          <w:rFonts w:hAnsi="宋体" w:hint="eastAsia"/>
          <w:b/>
          <w:sz w:val="24"/>
          <w:u w:val="single"/>
        </w:rPr>
        <w:t>年</w:t>
      </w:r>
      <w:r w:rsidRPr="00536447">
        <w:rPr>
          <w:rFonts w:hAnsi="宋体" w:hint="eastAsia"/>
          <w:b/>
          <w:sz w:val="24"/>
          <w:u w:val="single"/>
        </w:rPr>
        <w:t>9</w:t>
      </w:r>
      <w:r w:rsidRPr="00536447">
        <w:rPr>
          <w:rFonts w:hAnsi="宋体" w:hint="eastAsia"/>
          <w:b/>
          <w:sz w:val="24"/>
          <w:u w:val="single"/>
        </w:rPr>
        <w:t>月</w:t>
      </w:r>
      <w:r w:rsidRPr="00536447">
        <w:rPr>
          <w:rFonts w:hAnsi="宋体" w:hint="eastAsia"/>
          <w:b/>
          <w:sz w:val="24"/>
          <w:u w:val="single"/>
        </w:rPr>
        <w:t>1</w:t>
      </w:r>
      <w:r w:rsidRPr="00536447">
        <w:rPr>
          <w:rFonts w:hAnsi="宋体"/>
          <w:b/>
          <w:sz w:val="24"/>
          <w:u w:val="single"/>
        </w:rPr>
        <w:t>8</w:t>
      </w:r>
      <w:r w:rsidRPr="00536447">
        <w:rPr>
          <w:rFonts w:hAnsi="宋体" w:hint="eastAsia"/>
          <w:b/>
          <w:sz w:val="24"/>
          <w:u w:val="single"/>
        </w:rPr>
        <w:t>日，安阳市新东产业集聚区管委会在安东新区官方网站开展了第一次网络媒体公示；</w:t>
      </w:r>
    </w:p>
    <w:p w14:paraId="0168AD3C" w14:textId="77777777" w:rsidR="00742E18" w:rsidRPr="00536447" w:rsidRDefault="00742E18" w:rsidP="00305B31">
      <w:pPr>
        <w:spacing w:line="520" w:lineRule="exact"/>
        <w:ind w:firstLineChars="200" w:firstLine="482"/>
        <w:rPr>
          <w:rFonts w:hAnsi="宋体"/>
          <w:b/>
          <w:sz w:val="24"/>
          <w:u w:val="single"/>
        </w:rPr>
      </w:pPr>
      <w:r w:rsidRPr="00536447">
        <w:rPr>
          <w:rFonts w:hAnsi="宋体" w:hint="eastAsia"/>
          <w:b/>
          <w:sz w:val="24"/>
          <w:u w:val="single"/>
        </w:rPr>
        <w:t>2</w:t>
      </w:r>
      <w:r w:rsidRPr="00536447">
        <w:rPr>
          <w:rFonts w:hAnsi="宋体"/>
          <w:b/>
          <w:sz w:val="24"/>
          <w:u w:val="single"/>
        </w:rPr>
        <w:t>019</w:t>
      </w:r>
      <w:r w:rsidRPr="00536447">
        <w:rPr>
          <w:rFonts w:hAnsi="宋体" w:hint="eastAsia"/>
          <w:b/>
          <w:sz w:val="24"/>
          <w:u w:val="single"/>
        </w:rPr>
        <w:t>年</w:t>
      </w:r>
      <w:r w:rsidRPr="00536447">
        <w:rPr>
          <w:rFonts w:hAnsi="宋体" w:hint="eastAsia"/>
          <w:b/>
          <w:sz w:val="24"/>
          <w:u w:val="single"/>
        </w:rPr>
        <w:t>1</w:t>
      </w:r>
      <w:r w:rsidRPr="00536447">
        <w:rPr>
          <w:rFonts w:hAnsi="宋体" w:hint="eastAsia"/>
          <w:b/>
          <w:sz w:val="24"/>
          <w:u w:val="single"/>
        </w:rPr>
        <w:t>月</w:t>
      </w:r>
      <w:r w:rsidRPr="00536447">
        <w:rPr>
          <w:rFonts w:hAnsi="宋体" w:hint="eastAsia"/>
          <w:b/>
          <w:sz w:val="24"/>
          <w:u w:val="single"/>
        </w:rPr>
        <w:t>2</w:t>
      </w:r>
      <w:r w:rsidRPr="00536447">
        <w:rPr>
          <w:rFonts w:hAnsi="宋体"/>
          <w:b/>
          <w:sz w:val="24"/>
          <w:u w:val="single"/>
        </w:rPr>
        <w:t>3</w:t>
      </w:r>
      <w:r w:rsidRPr="00536447">
        <w:rPr>
          <w:rFonts w:hAnsi="宋体" w:hint="eastAsia"/>
          <w:b/>
          <w:sz w:val="24"/>
          <w:u w:val="single"/>
        </w:rPr>
        <w:t>日，</w:t>
      </w:r>
      <w:r w:rsidR="002167A1" w:rsidRPr="00536447">
        <w:rPr>
          <w:rFonts w:hAnsi="宋体" w:hint="eastAsia"/>
          <w:b/>
          <w:sz w:val="24"/>
          <w:u w:val="single"/>
        </w:rPr>
        <w:t>安阳市新东产业集聚区管委会在</w:t>
      </w:r>
      <w:r w:rsidRPr="00536447">
        <w:rPr>
          <w:rFonts w:hAnsi="宋体" w:hint="eastAsia"/>
          <w:b/>
          <w:sz w:val="24"/>
          <w:u w:val="single"/>
        </w:rPr>
        <w:t>安东新区</w:t>
      </w:r>
      <w:r w:rsidR="002167A1" w:rsidRPr="00536447">
        <w:rPr>
          <w:rFonts w:hAnsi="宋体" w:hint="eastAsia"/>
          <w:b/>
          <w:sz w:val="24"/>
          <w:u w:val="single"/>
        </w:rPr>
        <w:t>官方网站开展了第二次网络媒体公示，公开了环境影响报告书征求意见稿电子版全文、纸质版查询方式、公众意见表下载链接，以及公众提出意见的方式和途径；</w:t>
      </w:r>
    </w:p>
    <w:p w14:paraId="27CA82C8" w14:textId="77777777" w:rsidR="002167A1" w:rsidRPr="00536447" w:rsidRDefault="002167A1" w:rsidP="002167A1">
      <w:pPr>
        <w:spacing w:line="520" w:lineRule="exact"/>
        <w:ind w:firstLineChars="200" w:firstLine="482"/>
        <w:rPr>
          <w:rFonts w:hAnsi="宋体"/>
          <w:b/>
          <w:sz w:val="24"/>
          <w:u w:val="single"/>
        </w:rPr>
      </w:pPr>
      <w:r w:rsidRPr="00536447">
        <w:rPr>
          <w:rFonts w:hAnsi="宋体" w:hint="eastAsia"/>
          <w:b/>
          <w:sz w:val="24"/>
          <w:u w:val="single"/>
        </w:rPr>
        <w:t>2</w:t>
      </w:r>
      <w:r w:rsidRPr="00536447">
        <w:rPr>
          <w:rFonts w:hAnsi="宋体"/>
          <w:b/>
          <w:sz w:val="24"/>
          <w:u w:val="single"/>
        </w:rPr>
        <w:t>019</w:t>
      </w:r>
      <w:r w:rsidRPr="00536447">
        <w:rPr>
          <w:rFonts w:hAnsi="宋体" w:hint="eastAsia"/>
          <w:b/>
          <w:sz w:val="24"/>
          <w:u w:val="single"/>
        </w:rPr>
        <w:t>年</w:t>
      </w:r>
      <w:r w:rsidRPr="00536447">
        <w:rPr>
          <w:rFonts w:hAnsi="宋体" w:hint="eastAsia"/>
          <w:b/>
          <w:sz w:val="24"/>
          <w:u w:val="single"/>
        </w:rPr>
        <w:t>1</w:t>
      </w:r>
      <w:r w:rsidRPr="00536447">
        <w:rPr>
          <w:rFonts w:hAnsi="宋体" w:hint="eastAsia"/>
          <w:b/>
          <w:sz w:val="24"/>
          <w:u w:val="single"/>
        </w:rPr>
        <w:t>月</w:t>
      </w:r>
      <w:r w:rsidRPr="00536447">
        <w:rPr>
          <w:rFonts w:hAnsi="宋体" w:hint="eastAsia"/>
          <w:b/>
          <w:sz w:val="24"/>
          <w:u w:val="single"/>
        </w:rPr>
        <w:t>2</w:t>
      </w:r>
      <w:r w:rsidRPr="00536447">
        <w:rPr>
          <w:rFonts w:hAnsi="宋体"/>
          <w:b/>
          <w:sz w:val="24"/>
          <w:u w:val="single"/>
        </w:rPr>
        <w:t>2</w:t>
      </w:r>
      <w:r w:rsidRPr="00536447">
        <w:rPr>
          <w:rFonts w:hAnsi="宋体" w:hint="eastAsia"/>
          <w:b/>
          <w:sz w:val="24"/>
          <w:u w:val="single"/>
        </w:rPr>
        <w:t>日及</w:t>
      </w:r>
      <w:r w:rsidRPr="00536447">
        <w:rPr>
          <w:rFonts w:hAnsi="宋体" w:hint="eastAsia"/>
          <w:b/>
          <w:sz w:val="24"/>
          <w:u w:val="single"/>
        </w:rPr>
        <w:t>2</w:t>
      </w:r>
      <w:r w:rsidRPr="00536447">
        <w:rPr>
          <w:rFonts w:hAnsi="宋体"/>
          <w:b/>
          <w:sz w:val="24"/>
          <w:u w:val="single"/>
        </w:rPr>
        <w:t>019</w:t>
      </w:r>
      <w:r w:rsidRPr="00536447">
        <w:rPr>
          <w:rFonts w:hAnsi="宋体" w:hint="eastAsia"/>
          <w:b/>
          <w:sz w:val="24"/>
          <w:u w:val="single"/>
        </w:rPr>
        <w:t>年</w:t>
      </w:r>
      <w:r w:rsidRPr="00536447">
        <w:rPr>
          <w:rFonts w:hAnsi="宋体" w:hint="eastAsia"/>
          <w:b/>
          <w:sz w:val="24"/>
          <w:u w:val="single"/>
        </w:rPr>
        <w:t>1</w:t>
      </w:r>
      <w:r w:rsidRPr="00536447">
        <w:rPr>
          <w:rFonts w:hAnsi="宋体" w:hint="eastAsia"/>
          <w:b/>
          <w:sz w:val="24"/>
          <w:u w:val="single"/>
        </w:rPr>
        <w:t>月</w:t>
      </w:r>
      <w:r w:rsidRPr="00536447">
        <w:rPr>
          <w:rFonts w:hAnsi="宋体" w:hint="eastAsia"/>
          <w:b/>
          <w:sz w:val="24"/>
          <w:u w:val="single"/>
        </w:rPr>
        <w:t>2</w:t>
      </w:r>
      <w:r w:rsidRPr="00536447">
        <w:rPr>
          <w:rFonts w:hAnsi="宋体"/>
          <w:b/>
          <w:sz w:val="24"/>
          <w:u w:val="single"/>
        </w:rPr>
        <w:t>8</w:t>
      </w:r>
      <w:r w:rsidRPr="00536447">
        <w:rPr>
          <w:rFonts w:hAnsi="宋体" w:hint="eastAsia"/>
          <w:b/>
          <w:sz w:val="24"/>
          <w:u w:val="single"/>
        </w:rPr>
        <w:t>日，安阳市新东产业集聚区管委会分两次在河南法制报进行了报纸公示；</w:t>
      </w:r>
    </w:p>
    <w:p w14:paraId="1F07FE0A" w14:textId="77777777" w:rsidR="002167A1" w:rsidRPr="00536447" w:rsidRDefault="002167A1" w:rsidP="00305B31">
      <w:pPr>
        <w:spacing w:line="520" w:lineRule="exact"/>
        <w:ind w:firstLineChars="200" w:firstLine="482"/>
        <w:rPr>
          <w:rFonts w:hAnsi="宋体"/>
          <w:b/>
          <w:sz w:val="24"/>
          <w:u w:val="single"/>
        </w:rPr>
      </w:pPr>
      <w:r w:rsidRPr="00536447">
        <w:rPr>
          <w:rFonts w:hAnsi="宋体" w:hint="eastAsia"/>
          <w:b/>
          <w:sz w:val="24"/>
          <w:u w:val="single"/>
        </w:rPr>
        <w:t>2</w:t>
      </w:r>
      <w:r w:rsidRPr="00536447">
        <w:rPr>
          <w:rFonts w:hAnsi="宋体"/>
          <w:b/>
          <w:sz w:val="24"/>
          <w:u w:val="single"/>
        </w:rPr>
        <w:t>019</w:t>
      </w:r>
      <w:r w:rsidRPr="00536447">
        <w:rPr>
          <w:rFonts w:hAnsi="宋体" w:hint="eastAsia"/>
          <w:b/>
          <w:sz w:val="24"/>
          <w:u w:val="single"/>
        </w:rPr>
        <w:t>年</w:t>
      </w:r>
      <w:r w:rsidRPr="00536447">
        <w:rPr>
          <w:rFonts w:hAnsi="宋体" w:hint="eastAsia"/>
          <w:b/>
          <w:sz w:val="24"/>
          <w:u w:val="single"/>
        </w:rPr>
        <w:t>1</w:t>
      </w:r>
      <w:r w:rsidRPr="00536447">
        <w:rPr>
          <w:rFonts w:hAnsi="宋体" w:hint="eastAsia"/>
          <w:b/>
          <w:sz w:val="24"/>
          <w:u w:val="single"/>
        </w:rPr>
        <w:t>月</w:t>
      </w:r>
      <w:r w:rsidRPr="00536447">
        <w:rPr>
          <w:rFonts w:hAnsi="宋体" w:hint="eastAsia"/>
          <w:b/>
          <w:sz w:val="24"/>
          <w:u w:val="single"/>
        </w:rPr>
        <w:t>2</w:t>
      </w:r>
      <w:r w:rsidRPr="00536447">
        <w:rPr>
          <w:rFonts w:hAnsi="宋体"/>
          <w:b/>
          <w:sz w:val="24"/>
          <w:u w:val="single"/>
        </w:rPr>
        <w:t>3</w:t>
      </w:r>
      <w:r w:rsidRPr="00536447">
        <w:rPr>
          <w:rFonts w:hAnsi="宋体" w:hint="eastAsia"/>
          <w:b/>
          <w:sz w:val="24"/>
          <w:u w:val="single"/>
        </w:rPr>
        <w:t>日，安阳市新东产业集聚区管委会在</w:t>
      </w:r>
      <w:r w:rsidR="00905737" w:rsidRPr="00536447">
        <w:rPr>
          <w:rFonts w:hAnsi="宋体" w:hint="eastAsia"/>
          <w:b/>
          <w:sz w:val="24"/>
          <w:u w:val="single"/>
        </w:rPr>
        <w:t>其办公所在地</w:t>
      </w:r>
      <w:r w:rsidRPr="00536447">
        <w:rPr>
          <w:rFonts w:hAnsi="宋体" w:hint="eastAsia"/>
          <w:b/>
          <w:sz w:val="24"/>
          <w:u w:val="single"/>
        </w:rPr>
        <w:t>公示栏</w:t>
      </w:r>
      <w:r w:rsidR="00905737" w:rsidRPr="00536447">
        <w:rPr>
          <w:rFonts w:hAnsi="宋体" w:hint="eastAsia"/>
          <w:b/>
          <w:sz w:val="24"/>
          <w:u w:val="single"/>
        </w:rPr>
        <w:t>进行现场张贴公示。</w:t>
      </w:r>
    </w:p>
    <w:p w14:paraId="10A97A46" w14:textId="77777777" w:rsidR="00742E18" w:rsidRPr="00536447" w:rsidRDefault="00742E18" w:rsidP="00305B31">
      <w:pPr>
        <w:spacing w:line="520" w:lineRule="exact"/>
        <w:ind w:firstLineChars="200" w:firstLine="482"/>
        <w:rPr>
          <w:rFonts w:hAnsi="宋体"/>
          <w:b/>
          <w:sz w:val="24"/>
          <w:u w:val="single"/>
        </w:rPr>
      </w:pPr>
      <w:r w:rsidRPr="00536447">
        <w:rPr>
          <w:rFonts w:hAnsi="宋体" w:hint="eastAsia"/>
          <w:b/>
          <w:sz w:val="24"/>
          <w:u w:val="single"/>
        </w:rPr>
        <w:t>公示期间，</w:t>
      </w:r>
      <w:r w:rsidR="002167A1" w:rsidRPr="00536447">
        <w:rPr>
          <w:rFonts w:hAnsi="宋体" w:hint="eastAsia"/>
          <w:b/>
          <w:sz w:val="24"/>
          <w:u w:val="single"/>
        </w:rPr>
        <w:t>安阳市新东产业集聚区管委会</w:t>
      </w:r>
      <w:r w:rsidRPr="00536447">
        <w:rPr>
          <w:rFonts w:hAnsi="宋体" w:hint="eastAsia"/>
          <w:b/>
          <w:sz w:val="24"/>
          <w:u w:val="single"/>
        </w:rPr>
        <w:t>未收到反馈意见。</w:t>
      </w:r>
    </w:p>
    <w:p w14:paraId="50C486D7" w14:textId="77777777" w:rsidR="00305B31" w:rsidRPr="00536447" w:rsidRDefault="00305B31">
      <w:pPr>
        <w:spacing w:before="240" w:after="240" w:line="360" w:lineRule="auto"/>
        <w:jc w:val="center"/>
        <w:outlineLvl w:val="0"/>
        <w:rPr>
          <w:rFonts w:ascii="宋体" w:hAnsi="宋体"/>
          <w:b/>
          <w:sz w:val="42"/>
          <w:szCs w:val="42"/>
        </w:rPr>
        <w:sectPr w:rsidR="00305B31" w:rsidRPr="00536447">
          <w:pgSz w:w="11906" w:h="16838"/>
          <w:pgMar w:top="1440" w:right="1800" w:bottom="1440" w:left="1800" w:header="851" w:footer="992" w:gutter="0"/>
          <w:cols w:space="720"/>
          <w:docGrid w:type="lines" w:linePitch="312"/>
        </w:sectPr>
      </w:pPr>
    </w:p>
    <w:p w14:paraId="1E75B92A" w14:textId="77777777" w:rsidR="00856DCC" w:rsidRPr="00536447" w:rsidRDefault="00734CD5">
      <w:pPr>
        <w:spacing w:before="240" w:after="240" w:line="360" w:lineRule="auto"/>
        <w:jc w:val="center"/>
        <w:outlineLvl w:val="0"/>
        <w:rPr>
          <w:rFonts w:ascii="宋体"/>
          <w:b/>
          <w:sz w:val="42"/>
          <w:szCs w:val="42"/>
        </w:rPr>
      </w:pPr>
      <w:bookmarkStart w:id="748" w:name="_Toc1051509"/>
      <w:bookmarkStart w:id="749" w:name="_Toc6786389"/>
      <w:r w:rsidRPr="00536447">
        <w:rPr>
          <w:rFonts w:ascii="宋体" w:hAnsi="宋体" w:hint="eastAsia"/>
          <w:b/>
          <w:sz w:val="42"/>
          <w:szCs w:val="42"/>
        </w:rPr>
        <w:lastRenderedPageBreak/>
        <w:t>第十</w:t>
      </w:r>
      <w:r w:rsidR="00EF651B" w:rsidRPr="00536447">
        <w:rPr>
          <w:rFonts w:ascii="宋体" w:hAnsi="宋体" w:hint="eastAsia"/>
          <w:b/>
          <w:sz w:val="42"/>
          <w:szCs w:val="42"/>
        </w:rPr>
        <w:t>二</w:t>
      </w:r>
      <w:r w:rsidRPr="00536447">
        <w:rPr>
          <w:rFonts w:ascii="宋体" w:hAnsi="宋体" w:hint="eastAsia"/>
          <w:b/>
          <w:sz w:val="42"/>
          <w:szCs w:val="42"/>
        </w:rPr>
        <w:t>章</w:t>
      </w:r>
      <w:r w:rsidRPr="00536447">
        <w:rPr>
          <w:rFonts w:ascii="宋体" w:hAnsi="宋体"/>
          <w:b/>
          <w:sz w:val="42"/>
          <w:szCs w:val="42"/>
        </w:rPr>
        <w:t xml:space="preserve">   </w:t>
      </w:r>
      <w:r w:rsidRPr="00536447">
        <w:rPr>
          <w:rFonts w:ascii="宋体" w:hAnsi="宋体" w:hint="eastAsia"/>
          <w:b/>
          <w:sz w:val="42"/>
          <w:szCs w:val="42"/>
        </w:rPr>
        <w:t>环境管理与跟踪评价</w:t>
      </w:r>
      <w:bookmarkEnd w:id="729"/>
      <w:bookmarkEnd w:id="730"/>
      <w:bookmarkEnd w:id="748"/>
      <w:bookmarkEnd w:id="749"/>
    </w:p>
    <w:p w14:paraId="254D5454" w14:textId="77777777" w:rsidR="00856DCC" w:rsidRPr="00536447" w:rsidRDefault="00734CD5">
      <w:pPr>
        <w:pStyle w:val="2"/>
        <w:numPr>
          <w:ilvl w:val="0"/>
          <w:numId w:val="0"/>
        </w:numPr>
        <w:rPr>
          <w:sz w:val="30"/>
          <w:szCs w:val="30"/>
        </w:rPr>
      </w:pPr>
      <w:bookmarkStart w:id="750" w:name="_Toc532230703"/>
      <w:bookmarkStart w:id="751" w:name="_Toc396402559"/>
      <w:bookmarkStart w:id="752" w:name="_Toc478119348"/>
      <w:bookmarkStart w:id="753" w:name="_Toc1051510"/>
      <w:bookmarkStart w:id="754" w:name="_Toc6786390"/>
      <w:r w:rsidRPr="00536447">
        <w:rPr>
          <w:sz w:val="30"/>
          <w:szCs w:val="30"/>
        </w:rPr>
        <w:t>1</w:t>
      </w:r>
      <w:r w:rsidR="00EF651B" w:rsidRPr="00536447">
        <w:rPr>
          <w:sz w:val="30"/>
          <w:szCs w:val="30"/>
        </w:rPr>
        <w:t>2</w:t>
      </w:r>
      <w:r w:rsidRPr="00536447">
        <w:rPr>
          <w:sz w:val="30"/>
          <w:szCs w:val="30"/>
        </w:rPr>
        <w:t xml:space="preserve">.1  </w:t>
      </w:r>
      <w:r w:rsidRPr="00536447">
        <w:rPr>
          <w:rFonts w:hint="eastAsia"/>
          <w:sz w:val="30"/>
          <w:szCs w:val="30"/>
        </w:rPr>
        <w:t>环境管理</w:t>
      </w:r>
      <w:bookmarkEnd w:id="750"/>
      <w:bookmarkEnd w:id="751"/>
      <w:bookmarkEnd w:id="752"/>
      <w:bookmarkEnd w:id="753"/>
      <w:bookmarkEnd w:id="754"/>
    </w:p>
    <w:p w14:paraId="22A8ECB7" w14:textId="77777777" w:rsidR="00856DCC" w:rsidRPr="00536447" w:rsidRDefault="00734CD5">
      <w:pPr>
        <w:spacing w:line="520" w:lineRule="exact"/>
        <w:ind w:firstLineChars="200" w:firstLine="480"/>
        <w:rPr>
          <w:sz w:val="24"/>
        </w:rPr>
      </w:pPr>
      <w:r w:rsidRPr="00536447">
        <w:rPr>
          <w:rFonts w:hint="eastAsia"/>
          <w:sz w:val="24"/>
        </w:rPr>
        <w:t>环境管理是以保护区域环境、促进集聚区的良性发展为目的，防止因管理不善而造成集聚区环境、经济和社会三方面效益发展失衡。为使集聚区开发活动与环境保护活动成为一个有机整体，使环评的有关建议和方案纳入到集聚区开发规划、实施、运行、监督与管理的全过程，因此建设和强化集聚区的环境管理工作显得尤为重要。</w:t>
      </w:r>
    </w:p>
    <w:p w14:paraId="6B2C31BC" w14:textId="4E34CED6" w:rsidR="00856DCC" w:rsidRPr="00536447" w:rsidRDefault="00734CD5">
      <w:pPr>
        <w:pStyle w:val="3"/>
        <w:spacing w:before="156" w:after="156"/>
        <w:rPr>
          <w:sz w:val="28"/>
        </w:rPr>
      </w:pPr>
      <w:bookmarkStart w:id="755" w:name="_Toc478119350"/>
      <w:bookmarkStart w:id="756" w:name="_Toc532230705"/>
      <w:bookmarkStart w:id="757" w:name="_Toc6786391"/>
      <w:r w:rsidRPr="00536447">
        <w:rPr>
          <w:sz w:val="28"/>
        </w:rPr>
        <w:t>1</w:t>
      </w:r>
      <w:r w:rsidR="00EF651B" w:rsidRPr="00536447">
        <w:rPr>
          <w:sz w:val="28"/>
        </w:rPr>
        <w:t>2</w:t>
      </w:r>
      <w:r w:rsidRPr="00536447">
        <w:rPr>
          <w:sz w:val="28"/>
        </w:rPr>
        <w:t>.1.</w:t>
      </w:r>
      <w:r w:rsidR="004F60A7">
        <w:rPr>
          <w:sz w:val="28"/>
        </w:rPr>
        <w:t>1</w:t>
      </w:r>
      <w:r w:rsidRPr="00536447">
        <w:rPr>
          <w:sz w:val="28"/>
        </w:rPr>
        <w:t xml:space="preserve">  </w:t>
      </w:r>
      <w:r w:rsidRPr="00536447">
        <w:rPr>
          <w:rFonts w:hint="eastAsia"/>
          <w:sz w:val="28"/>
        </w:rPr>
        <w:t>产业集聚区环境管理现状</w:t>
      </w:r>
      <w:bookmarkEnd w:id="755"/>
      <w:bookmarkEnd w:id="756"/>
      <w:bookmarkEnd w:id="757"/>
    </w:p>
    <w:p w14:paraId="197CE040" w14:textId="77777777" w:rsidR="00856DCC" w:rsidRPr="00536447" w:rsidRDefault="00734CD5">
      <w:pPr>
        <w:spacing w:line="520" w:lineRule="exact"/>
        <w:ind w:firstLineChars="200" w:firstLine="480"/>
        <w:rPr>
          <w:sz w:val="24"/>
        </w:rPr>
      </w:pPr>
      <w:r w:rsidRPr="00536447">
        <w:rPr>
          <w:rFonts w:hint="eastAsia"/>
          <w:sz w:val="24"/>
        </w:rPr>
        <w:t>安阳县环境保护局负责安阳市新东产业集聚区的环境管理工作及与上级环保部门的沟通，其在环境保护方面的基本职责是贯彻执行环境保护法律、法规、标准；拟定并监督实施安阳市新东产业集聚区的环境保护规划；监督、管理和协调集聚区的环境污染治理和环境综合整治工作；根据审批权限负责开展环境影响评价、</w:t>
      </w:r>
      <w:r w:rsidRPr="00536447">
        <w:rPr>
          <w:sz w:val="24"/>
        </w:rPr>
        <w:t>“</w:t>
      </w:r>
      <w:r w:rsidRPr="00536447">
        <w:rPr>
          <w:rFonts w:hint="eastAsia"/>
          <w:sz w:val="24"/>
        </w:rPr>
        <w:t>三同时</w:t>
      </w:r>
      <w:r w:rsidRPr="00536447">
        <w:rPr>
          <w:sz w:val="24"/>
        </w:rPr>
        <w:t>”</w:t>
      </w:r>
      <w:r w:rsidRPr="00536447">
        <w:rPr>
          <w:rFonts w:hint="eastAsia"/>
          <w:sz w:val="24"/>
        </w:rPr>
        <w:t>、排污申报登记与排污许可证等环境管理制度的实施；处理和协调环境污染事故和纠纷；为安阳市新东产业集聚区的招商引资工作进行环境保护咨询和服务。</w:t>
      </w:r>
    </w:p>
    <w:p w14:paraId="66B3C0E7" w14:textId="3C9CEEE3" w:rsidR="00856DCC" w:rsidRPr="00536447" w:rsidRDefault="00734CD5">
      <w:pPr>
        <w:pStyle w:val="3"/>
        <w:spacing w:before="156" w:after="156"/>
        <w:rPr>
          <w:sz w:val="28"/>
        </w:rPr>
      </w:pPr>
      <w:bookmarkStart w:id="758" w:name="_Toc532230706"/>
      <w:bookmarkStart w:id="759" w:name="_Toc478119351"/>
      <w:bookmarkStart w:id="760" w:name="_Toc6786392"/>
      <w:r w:rsidRPr="00536447">
        <w:rPr>
          <w:sz w:val="28"/>
        </w:rPr>
        <w:t>1</w:t>
      </w:r>
      <w:r w:rsidR="00EF651B" w:rsidRPr="00536447">
        <w:rPr>
          <w:sz w:val="28"/>
        </w:rPr>
        <w:t>2</w:t>
      </w:r>
      <w:r w:rsidRPr="00536447">
        <w:rPr>
          <w:sz w:val="28"/>
        </w:rPr>
        <w:t>.1.</w:t>
      </w:r>
      <w:r w:rsidR="004F60A7">
        <w:rPr>
          <w:sz w:val="28"/>
        </w:rPr>
        <w:t>2</w:t>
      </w:r>
      <w:r w:rsidRPr="00536447">
        <w:rPr>
          <w:sz w:val="28"/>
        </w:rPr>
        <w:t xml:space="preserve">  </w:t>
      </w:r>
      <w:r w:rsidRPr="00536447">
        <w:rPr>
          <w:rFonts w:hint="eastAsia"/>
          <w:sz w:val="28"/>
        </w:rPr>
        <w:t>环境管理体系现状评价</w:t>
      </w:r>
      <w:bookmarkEnd w:id="758"/>
      <w:bookmarkEnd w:id="759"/>
      <w:bookmarkEnd w:id="760"/>
    </w:p>
    <w:p w14:paraId="18FC4CF7"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安阳县环境保护局积极组织开展安阳市新东产业集聚区新建项目的环境影响评价、</w:t>
      </w:r>
      <w:r w:rsidRPr="00536447">
        <w:rPr>
          <w:rFonts w:ascii="宋体" w:hint="eastAsia"/>
          <w:sz w:val="24"/>
        </w:rPr>
        <w:t>“</w:t>
      </w:r>
      <w:r w:rsidRPr="00536447">
        <w:rPr>
          <w:rFonts w:ascii="宋体" w:hAnsi="宋体" w:hint="eastAsia"/>
          <w:sz w:val="24"/>
        </w:rPr>
        <w:t>三同时</w:t>
      </w:r>
      <w:r w:rsidRPr="00536447">
        <w:rPr>
          <w:rFonts w:ascii="宋体" w:hint="eastAsia"/>
          <w:sz w:val="24"/>
        </w:rPr>
        <w:t>”</w:t>
      </w:r>
      <w:r w:rsidRPr="00536447">
        <w:rPr>
          <w:rFonts w:ascii="宋体" w:hAnsi="宋体" w:hint="eastAsia"/>
          <w:sz w:val="24"/>
        </w:rPr>
        <w:t>环保验收、排污申报登记与排污许可证等工作，对入园建设项目采取</w:t>
      </w:r>
      <w:r w:rsidRPr="00536447">
        <w:rPr>
          <w:rFonts w:ascii="宋体" w:hint="eastAsia"/>
          <w:sz w:val="24"/>
        </w:rPr>
        <w:t>“</w:t>
      </w:r>
      <w:r w:rsidRPr="00536447">
        <w:rPr>
          <w:rFonts w:ascii="宋体" w:hAnsi="宋体" w:hint="eastAsia"/>
          <w:sz w:val="24"/>
        </w:rPr>
        <w:t>一票否决</w:t>
      </w:r>
      <w:r w:rsidRPr="00536447">
        <w:rPr>
          <w:rFonts w:ascii="宋体" w:hint="eastAsia"/>
          <w:sz w:val="24"/>
        </w:rPr>
        <w:t>”</w:t>
      </w:r>
      <w:r w:rsidRPr="00536447">
        <w:rPr>
          <w:rFonts w:ascii="宋体" w:hAnsi="宋体" w:hint="eastAsia"/>
          <w:sz w:val="24"/>
        </w:rPr>
        <w:t>制，即建设项目环保不通过，不能进入集聚区，从源头上控制了污染，使集聚区内现有的环境污染得到有效的控制。</w:t>
      </w:r>
    </w:p>
    <w:p w14:paraId="22215A8D" w14:textId="71CFAABC" w:rsidR="00856DCC" w:rsidRPr="00536447" w:rsidRDefault="00734CD5">
      <w:pPr>
        <w:pStyle w:val="3"/>
        <w:spacing w:before="156" w:after="156"/>
        <w:rPr>
          <w:sz w:val="28"/>
        </w:rPr>
      </w:pPr>
      <w:bookmarkStart w:id="761" w:name="_Toc532230707"/>
      <w:bookmarkStart w:id="762" w:name="_Toc478119352"/>
      <w:bookmarkStart w:id="763" w:name="_Toc6786393"/>
      <w:r w:rsidRPr="00536447">
        <w:rPr>
          <w:sz w:val="28"/>
        </w:rPr>
        <w:t>1</w:t>
      </w:r>
      <w:r w:rsidR="00EF651B" w:rsidRPr="00536447">
        <w:rPr>
          <w:sz w:val="28"/>
        </w:rPr>
        <w:t>2</w:t>
      </w:r>
      <w:r w:rsidRPr="00536447">
        <w:rPr>
          <w:sz w:val="28"/>
        </w:rPr>
        <w:t>.1.</w:t>
      </w:r>
      <w:r w:rsidR="004F60A7">
        <w:rPr>
          <w:sz w:val="28"/>
        </w:rPr>
        <w:t>3</w:t>
      </w:r>
      <w:r w:rsidRPr="00536447">
        <w:rPr>
          <w:sz w:val="28"/>
        </w:rPr>
        <w:t xml:space="preserve">  </w:t>
      </w:r>
      <w:r w:rsidRPr="00536447">
        <w:rPr>
          <w:rFonts w:hint="eastAsia"/>
          <w:sz w:val="28"/>
        </w:rPr>
        <w:t>管理目标</w:t>
      </w:r>
      <w:bookmarkEnd w:id="761"/>
      <w:bookmarkEnd w:id="762"/>
      <w:bookmarkEnd w:id="763"/>
    </w:p>
    <w:p w14:paraId="749B9D40"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）全面推行以环境质量为目标的污染物排放总量控制，促进环境保护，环境建设与国民经济持续、稳定、协调发展。</w:t>
      </w:r>
    </w:p>
    <w:p w14:paraId="10EC8BC6" w14:textId="77777777" w:rsidR="00856DCC" w:rsidRPr="00536447" w:rsidRDefault="00734CD5">
      <w:pPr>
        <w:spacing w:line="520" w:lineRule="exact"/>
        <w:ind w:firstLineChars="200" w:firstLine="480"/>
        <w:rPr>
          <w:sz w:val="24"/>
        </w:rPr>
      </w:pPr>
      <w:r w:rsidRPr="00536447">
        <w:rPr>
          <w:rFonts w:hint="eastAsia"/>
          <w:sz w:val="24"/>
        </w:rPr>
        <w:lastRenderedPageBreak/>
        <w:t>（</w:t>
      </w:r>
      <w:r w:rsidRPr="00536447">
        <w:rPr>
          <w:sz w:val="24"/>
        </w:rPr>
        <w:t>2</w:t>
      </w:r>
      <w:r w:rsidRPr="00536447">
        <w:rPr>
          <w:rFonts w:hint="eastAsia"/>
          <w:sz w:val="24"/>
        </w:rPr>
        <w:t>）建立公众参与机制，严格依法管理，实现安阳市新东产业集聚区环境质量按功能分区达标。</w:t>
      </w:r>
    </w:p>
    <w:p w14:paraId="5DBAF794"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）继续推进总量控制，确保污染物排放总量按国家要求执行。</w:t>
      </w:r>
    </w:p>
    <w:p w14:paraId="68B8E1FF"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4</w:t>
      </w:r>
      <w:r w:rsidRPr="00536447">
        <w:rPr>
          <w:rFonts w:hint="eastAsia"/>
          <w:sz w:val="24"/>
        </w:rPr>
        <w:t>）抓经济结构调整契机，对入园企业全面推进工业清洁生产，大力发展环保产业。</w:t>
      </w:r>
    </w:p>
    <w:p w14:paraId="17C2EFCC"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5</w:t>
      </w:r>
      <w:r w:rsidRPr="00536447">
        <w:rPr>
          <w:rFonts w:hint="eastAsia"/>
          <w:sz w:val="24"/>
        </w:rPr>
        <w:t>）坚持生态保护与污染防治并重、生态建设与生态保护并举，着力推进安阳市新东产业集聚区建设步伐。</w:t>
      </w:r>
    </w:p>
    <w:p w14:paraId="2C7617C3"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6</w:t>
      </w:r>
      <w:r w:rsidRPr="00536447">
        <w:rPr>
          <w:rFonts w:hint="eastAsia"/>
          <w:sz w:val="24"/>
        </w:rPr>
        <w:t>）加强环境管理能力建设，提高环境管理现代化水平。</w:t>
      </w:r>
    </w:p>
    <w:p w14:paraId="497A6596" w14:textId="154B975B" w:rsidR="00856DCC" w:rsidRPr="00536447" w:rsidRDefault="00734CD5">
      <w:pPr>
        <w:pStyle w:val="3"/>
        <w:spacing w:before="156" w:after="156"/>
        <w:rPr>
          <w:sz w:val="28"/>
        </w:rPr>
      </w:pPr>
      <w:bookmarkStart w:id="764" w:name="_Toc532230708"/>
      <w:bookmarkStart w:id="765" w:name="_Toc478119353"/>
      <w:bookmarkStart w:id="766" w:name="_Toc6786394"/>
      <w:r w:rsidRPr="00536447">
        <w:rPr>
          <w:sz w:val="28"/>
        </w:rPr>
        <w:t>1</w:t>
      </w:r>
      <w:r w:rsidR="00EF651B" w:rsidRPr="00536447">
        <w:rPr>
          <w:sz w:val="28"/>
        </w:rPr>
        <w:t>2</w:t>
      </w:r>
      <w:r w:rsidRPr="00536447">
        <w:rPr>
          <w:sz w:val="28"/>
        </w:rPr>
        <w:t>.1.</w:t>
      </w:r>
      <w:r w:rsidR="004F60A7">
        <w:rPr>
          <w:sz w:val="28"/>
        </w:rPr>
        <w:t>4</w:t>
      </w:r>
      <w:r w:rsidRPr="00536447">
        <w:rPr>
          <w:sz w:val="28"/>
        </w:rPr>
        <w:t xml:space="preserve">  </w:t>
      </w:r>
      <w:r w:rsidRPr="00536447">
        <w:rPr>
          <w:rFonts w:hint="eastAsia"/>
          <w:sz w:val="28"/>
        </w:rPr>
        <w:t>机构与职责</w:t>
      </w:r>
      <w:bookmarkEnd w:id="764"/>
      <w:bookmarkEnd w:id="765"/>
      <w:bookmarkEnd w:id="766"/>
    </w:p>
    <w:p w14:paraId="77980BD9" w14:textId="10251A16" w:rsidR="00856DCC" w:rsidRPr="00536447" w:rsidRDefault="00734CD5">
      <w:pPr>
        <w:spacing w:line="520" w:lineRule="exact"/>
        <w:rPr>
          <w:b/>
          <w:sz w:val="24"/>
        </w:rPr>
      </w:pPr>
      <w:r w:rsidRPr="00536447">
        <w:rPr>
          <w:b/>
          <w:sz w:val="24"/>
        </w:rPr>
        <w:t>1</w:t>
      </w:r>
      <w:r w:rsidR="00EF651B" w:rsidRPr="00536447">
        <w:rPr>
          <w:b/>
          <w:sz w:val="24"/>
        </w:rPr>
        <w:t>2</w:t>
      </w:r>
      <w:r w:rsidRPr="00536447">
        <w:rPr>
          <w:b/>
          <w:sz w:val="24"/>
        </w:rPr>
        <w:t>.1.</w:t>
      </w:r>
      <w:r w:rsidR="004F60A7">
        <w:rPr>
          <w:b/>
          <w:sz w:val="24"/>
        </w:rPr>
        <w:t>4</w:t>
      </w:r>
      <w:r w:rsidRPr="00536447">
        <w:rPr>
          <w:b/>
          <w:sz w:val="24"/>
        </w:rPr>
        <w:t xml:space="preserve">.1  </w:t>
      </w:r>
      <w:r w:rsidRPr="00536447">
        <w:rPr>
          <w:rFonts w:hint="eastAsia"/>
          <w:b/>
          <w:sz w:val="24"/>
        </w:rPr>
        <w:t>产业集聚区环保机构和职责</w:t>
      </w:r>
    </w:p>
    <w:p w14:paraId="1F0B744D"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）机构设置</w:t>
      </w:r>
    </w:p>
    <w:p w14:paraId="15797A2D" w14:textId="77777777" w:rsidR="00856DCC" w:rsidRPr="00536447" w:rsidRDefault="00734CD5">
      <w:pPr>
        <w:spacing w:line="520" w:lineRule="exact"/>
        <w:ind w:firstLineChars="200" w:firstLine="480"/>
        <w:rPr>
          <w:sz w:val="24"/>
        </w:rPr>
      </w:pPr>
      <w:r w:rsidRPr="00536447">
        <w:rPr>
          <w:rFonts w:hint="eastAsia"/>
          <w:sz w:val="24"/>
        </w:rPr>
        <w:t>目前安阳市新东产业集聚区已经成立了集聚区管委会，并设立环保部门，可有效地全面履行国家和地方制定的环境保护法规、政策，有效地保护安阳市新东产业集聚区的环境质量，合理开发和利用环境资源。</w:t>
      </w:r>
    </w:p>
    <w:p w14:paraId="7050DFC5"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）机构职责</w:t>
      </w:r>
    </w:p>
    <w:p w14:paraId="69A57715" w14:textId="77777777" w:rsidR="00856DCC" w:rsidRPr="00536447" w:rsidRDefault="00734CD5">
      <w:pPr>
        <w:spacing w:line="520" w:lineRule="exact"/>
        <w:ind w:firstLineChars="200" w:firstLine="480"/>
        <w:rPr>
          <w:sz w:val="24"/>
        </w:rPr>
      </w:pPr>
      <w:r w:rsidRPr="00536447">
        <w:rPr>
          <w:rFonts w:ascii="宋体" w:hAnsi="宋体" w:cs="宋体" w:hint="eastAsia"/>
          <w:sz w:val="24"/>
        </w:rPr>
        <w:t>①</w:t>
      </w:r>
      <w:r w:rsidRPr="00536447">
        <w:rPr>
          <w:sz w:val="24"/>
        </w:rPr>
        <w:t xml:space="preserve"> </w:t>
      </w:r>
      <w:r w:rsidRPr="00536447">
        <w:rPr>
          <w:rFonts w:hint="eastAsia"/>
          <w:sz w:val="24"/>
        </w:rPr>
        <w:t>认真贯彻执行国家和地方政府、环保行政管理部门颁布的有关环境保护法律、法规和标准，协助安阳市新东产业集聚区管委会协调集聚区开发活动与环境保护活动。</w:t>
      </w:r>
    </w:p>
    <w:p w14:paraId="0BD65DD6" w14:textId="77777777" w:rsidR="00856DCC" w:rsidRPr="00536447" w:rsidRDefault="00734CD5">
      <w:pPr>
        <w:spacing w:line="520" w:lineRule="exact"/>
        <w:ind w:firstLineChars="200" w:firstLine="480"/>
        <w:rPr>
          <w:sz w:val="24"/>
        </w:rPr>
      </w:pPr>
      <w:r w:rsidRPr="00536447">
        <w:rPr>
          <w:rFonts w:ascii="宋体" w:hAnsi="宋体" w:cs="宋体" w:hint="eastAsia"/>
          <w:sz w:val="24"/>
        </w:rPr>
        <w:t>②</w:t>
      </w:r>
      <w:r w:rsidRPr="00536447">
        <w:rPr>
          <w:sz w:val="24"/>
        </w:rPr>
        <w:t xml:space="preserve"> </w:t>
      </w:r>
      <w:r w:rsidRPr="00536447">
        <w:rPr>
          <w:rFonts w:hint="eastAsia"/>
          <w:sz w:val="24"/>
        </w:rPr>
        <w:t>协助安阳市新东产业集聚区最高管理者制定集聚区环境方针：制定集聚区环境管理目标、指标和环境管理方案，包括监控计划等。</w:t>
      </w:r>
    </w:p>
    <w:p w14:paraId="39DAA239" w14:textId="77777777" w:rsidR="00856DCC" w:rsidRPr="00536447" w:rsidRDefault="00734CD5">
      <w:pPr>
        <w:spacing w:line="520" w:lineRule="exact"/>
        <w:ind w:firstLineChars="200" w:firstLine="480"/>
        <w:rPr>
          <w:sz w:val="24"/>
        </w:rPr>
      </w:pPr>
      <w:r w:rsidRPr="00536447">
        <w:rPr>
          <w:rFonts w:ascii="宋体" w:hAnsi="宋体" w:cs="宋体" w:hint="eastAsia"/>
          <w:sz w:val="24"/>
        </w:rPr>
        <w:t>③</w:t>
      </w:r>
      <w:r w:rsidRPr="00536447">
        <w:rPr>
          <w:sz w:val="24"/>
        </w:rPr>
        <w:t xml:space="preserve"> </w:t>
      </w:r>
      <w:r w:rsidRPr="00536447">
        <w:rPr>
          <w:rFonts w:hint="eastAsia"/>
          <w:sz w:val="24"/>
        </w:rPr>
        <w:t>负责监督与实施安阳市新东产业集聚区环境管理方案；负责制定和建立安阳市新东产业集聚区内有关环保制度与政策；负责集聚区的环境统计工作、污染源建档。</w:t>
      </w:r>
    </w:p>
    <w:p w14:paraId="138E497D" w14:textId="77777777" w:rsidR="00856DCC" w:rsidRPr="00536447" w:rsidRDefault="00734CD5">
      <w:pPr>
        <w:spacing w:line="520" w:lineRule="exact"/>
        <w:ind w:firstLineChars="200" w:firstLine="480"/>
        <w:rPr>
          <w:sz w:val="24"/>
        </w:rPr>
      </w:pPr>
      <w:r w:rsidRPr="00536447">
        <w:rPr>
          <w:rFonts w:ascii="宋体" w:hAnsi="宋体" w:cs="宋体" w:hint="eastAsia"/>
          <w:sz w:val="24"/>
        </w:rPr>
        <w:t>④</w:t>
      </w:r>
      <w:r w:rsidRPr="00536447">
        <w:rPr>
          <w:sz w:val="24"/>
        </w:rPr>
        <w:t xml:space="preserve"> </w:t>
      </w:r>
      <w:r w:rsidRPr="00536447">
        <w:rPr>
          <w:rFonts w:hint="eastAsia"/>
          <w:sz w:val="24"/>
        </w:rPr>
        <w:t>负责监督安阳市新东产业集聚区环保公用设施的运行、维修，以确保其正常稳定运行。</w:t>
      </w:r>
    </w:p>
    <w:p w14:paraId="54A5FFA6" w14:textId="77777777" w:rsidR="00856DCC" w:rsidRPr="00536447" w:rsidRDefault="00734CD5">
      <w:pPr>
        <w:spacing w:line="520" w:lineRule="exact"/>
        <w:ind w:firstLineChars="200" w:firstLine="480"/>
        <w:rPr>
          <w:sz w:val="24"/>
        </w:rPr>
      </w:pPr>
      <w:r w:rsidRPr="00536447">
        <w:rPr>
          <w:rFonts w:ascii="宋体" w:hAnsi="宋体" w:cs="宋体" w:hint="eastAsia"/>
          <w:sz w:val="24"/>
        </w:rPr>
        <w:t>⑤</w:t>
      </w:r>
      <w:r w:rsidRPr="00536447">
        <w:rPr>
          <w:sz w:val="24"/>
        </w:rPr>
        <w:t xml:space="preserve"> </w:t>
      </w:r>
      <w:r w:rsidRPr="00536447">
        <w:rPr>
          <w:rFonts w:hint="eastAsia"/>
          <w:sz w:val="24"/>
        </w:rPr>
        <w:t>负责对安阳市新东产业集聚区开发活动者进行环境教育与培训。</w:t>
      </w:r>
    </w:p>
    <w:p w14:paraId="7F4D68D4" w14:textId="77777777" w:rsidR="00856DCC" w:rsidRPr="00536447" w:rsidRDefault="00734CD5">
      <w:pPr>
        <w:spacing w:line="520" w:lineRule="exact"/>
        <w:ind w:firstLineChars="200" w:firstLine="480"/>
        <w:rPr>
          <w:sz w:val="24"/>
        </w:rPr>
      </w:pPr>
      <w:r w:rsidRPr="00536447">
        <w:rPr>
          <w:rFonts w:ascii="宋体" w:hAnsi="宋体" w:cs="宋体" w:hint="eastAsia"/>
          <w:sz w:val="24"/>
        </w:rPr>
        <w:lastRenderedPageBreak/>
        <w:t>⑥</w:t>
      </w:r>
      <w:r w:rsidRPr="00536447">
        <w:rPr>
          <w:sz w:val="24"/>
        </w:rPr>
        <w:t xml:space="preserve"> </w:t>
      </w:r>
      <w:r w:rsidRPr="00536447">
        <w:rPr>
          <w:rFonts w:hint="eastAsia"/>
          <w:sz w:val="24"/>
        </w:rPr>
        <w:t>负责有关环境事务方面的对外联络，如及时了解政府有关部门的相关环境政策和法规的颁布与修改并及时贯彻和执行，负责对公众的联络、解释、答复和协调有关产业集聚区涉及公众利益的活动及相应措施。</w:t>
      </w:r>
    </w:p>
    <w:p w14:paraId="57BB91F0" w14:textId="77777777" w:rsidR="00856DCC" w:rsidRPr="00536447" w:rsidRDefault="00734CD5">
      <w:pPr>
        <w:spacing w:line="520" w:lineRule="exact"/>
        <w:ind w:firstLineChars="200" w:firstLine="480"/>
        <w:rPr>
          <w:sz w:val="24"/>
        </w:rPr>
      </w:pPr>
      <w:r w:rsidRPr="00536447">
        <w:rPr>
          <w:rFonts w:ascii="宋体" w:hAnsi="宋体" w:cs="宋体" w:hint="eastAsia"/>
          <w:sz w:val="24"/>
        </w:rPr>
        <w:t>⑦</w:t>
      </w:r>
      <w:r w:rsidRPr="00536447">
        <w:rPr>
          <w:sz w:val="24"/>
        </w:rPr>
        <w:t xml:space="preserve"> </w:t>
      </w:r>
      <w:r w:rsidRPr="00536447">
        <w:rPr>
          <w:rFonts w:hint="eastAsia"/>
          <w:sz w:val="24"/>
        </w:rPr>
        <w:t>建立安阳市新东产业集聚区内各企业危险废物的贮存、申报、经营许可、转移、排放制度。</w:t>
      </w:r>
    </w:p>
    <w:p w14:paraId="51DA8704" w14:textId="77777777" w:rsidR="00856DCC" w:rsidRPr="00536447" w:rsidRDefault="00734CD5">
      <w:pPr>
        <w:spacing w:line="520" w:lineRule="exact"/>
        <w:ind w:firstLineChars="200" w:firstLine="480"/>
        <w:rPr>
          <w:sz w:val="24"/>
        </w:rPr>
      </w:pPr>
      <w:r w:rsidRPr="00536447">
        <w:rPr>
          <w:rFonts w:ascii="宋体" w:hAnsi="宋体" w:cs="宋体" w:hint="eastAsia"/>
          <w:sz w:val="24"/>
        </w:rPr>
        <w:t>⑧</w:t>
      </w:r>
      <w:r w:rsidRPr="00536447">
        <w:rPr>
          <w:sz w:val="24"/>
        </w:rPr>
        <w:t xml:space="preserve"> </w:t>
      </w:r>
      <w:r w:rsidRPr="00536447">
        <w:rPr>
          <w:rFonts w:hint="eastAsia"/>
          <w:sz w:val="24"/>
        </w:rPr>
        <w:t>努力促进安阳市新东产业集聚区按照</w:t>
      </w:r>
      <w:r w:rsidRPr="00536447">
        <w:rPr>
          <w:sz w:val="24"/>
        </w:rPr>
        <w:t>IS014000</w:t>
      </w:r>
      <w:r w:rsidRPr="00536447">
        <w:rPr>
          <w:rFonts w:hint="eastAsia"/>
          <w:sz w:val="24"/>
        </w:rPr>
        <w:t>标准建立环境管理体系。</w:t>
      </w:r>
    </w:p>
    <w:p w14:paraId="477A94B2" w14:textId="47EDB0D3" w:rsidR="00856DCC" w:rsidRPr="00536447" w:rsidRDefault="00734CD5">
      <w:pPr>
        <w:spacing w:line="520" w:lineRule="exact"/>
        <w:rPr>
          <w:b/>
          <w:sz w:val="24"/>
        </w:rPr>
      </w:pPr>
      <w:r w:rsidRPr="00536447">
        <w:rPr>
          <w:b/>
          <w:sz w:val="24"/>
        </w:rPr>
        <w:t>1</w:t>
      </w:r>
      <w:r w:rsidR="00EF651B" w:rsidRPr="00536447">
        <w:rPr>
          <w:b/>
          <w:sz w:val="24"/>
        </w:rPr>
        <w:t>2</w:t>
      </w:r>
      <w:r w:rsidRPr="00536447">
        <w:rPr>
          <w:b/>
          <w:sz w:val="24"/>
        </w:rPr>
        <w:t>.1.</w:t>
      </w:r>
      <w:r w:rsidR="004F60A7">
        <w:rPr>
          <w:b/>
          <w:sz w:val="24"/>
        </w:rPr>
        <w:t>4</w:t>
      </w:r>
      <w:r w:rsidRPr="00536447">
        <w:rPr>
          <w:b/>
          <w:sz w:val="24"/>
        </w:rPr>
        <w:t xml:space="preserve">.2  </w:t>
      </w:r>
      <w:r w:rsidRPr="00536447">
        <w:rPr>
          <w:rFonts w:hint="eastAsia"/>
          <w:b/>
          <w:sz w:val="24"/>
        </w:rPr>
        <w:t>企业环保机构和职责</w:t>
      </w:r>
    </w:p>
    <w:p w14:paraId="44A74E40"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）机构设置</w:t>
      </w:r>
    </w:p>
    <w:p w14:paraId="6171C211" w14:textId="77777777" w:rsidR="00856DCC" w:rsidRPr="00536447" w:rsidRDefault="00734CD5">
      <w:pPr>
        <w:spacing w:line="520" w:lineRule="exact"/>
        <w:ind w:firstLineChars="200" w:firstLine="480"/>
        <w:rPr>
          <w:sz w:val="24"/>
        </w:rPr>
      </w:pPr>
      <w:r w:rsidRPr="00536447">
        <w:rPr>
          <w:rFonts w:hint="eastAsia"/>
          <w:sz w:val="24"/>
        </w:rPr>
        <w:t>各个新建项目建成后，必须设置相应的环境管理机构，建议大、中型企业设置环境管理科，由企业总经理（副总经理）直接领导，由环保技术专职人员组成；小型企业设置专职或兼职环境管理人员。</w:t>
      </w:r>
    </w:p>
    <w:p w14:paraId="642EF7B1"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）机构职责</w:t>
      </w:r>
    </w:p>
    <w:p w14:paraId="78E12241"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认真贯彻执行国家颁布的有关环境保护法律、法规和标准，认真贯彻执行国家和地方政府颁布的有关环境保护法律、法规和标准，协助企业最高管理者协调本企业的环境保护活动；</w:t>
      </w:r>
    </w:p>
    <w:p w14:paraId="6FEC1976"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协助企业最高管理者制定本企业的环境方针、环境管理目标、指标和环境管理方案，包括监控计划等；</w:t>
      </w:r>
    </w:p>
    <w:p w14:paraId="4F99BBD4"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审定环保装置的操作工艺，监督环保装置的运行、维修，以确保其正常稳定运行，严格控制</w:t>
      </w:r>
      <w:r w:rsidRPr="00536447">
        <w:rPr>
          <w:sz w:val="24"/>
        </w:rPr>
        <w:t>“</w:t>
      </w:r>
      <w:r w:rsidRPr="00536447">
        <w:rPr>
          <w:rFonts w:hint="eastAsia"/>
          <w:sz w:val="24"/>
        </w:rPr>
        <w:t>三废</w:t>
      </w:r>
      <w:r w:rsidRPr="00536447">
        <w:rPr>
          <w:sz w:val="24"/>
        </w:rPr>
        <w:t>”</w:t>
      </w:r>
      <w:r w:rsidRPr="00536447">
        <w:rPr>
          <w:rFonts w:hint="eastAsia"/>
          <w:sz w:val="24"/>
        </w:rPr>
        <w:t>的排放：</w:t>
      </w:r>
    </w:p>
    <w:p w14:paraId="57C78683"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负责环保专项资金的平衡与控制及办理环保超标收费业务；</w:t>
      </w:r>
    </w:p>
    <w:p w14:paraId="1C8028E8"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协助安阳市新东产业集聚区管委会环保分局的环境管理工作；</w:t>
      </w:r>
    </w:p>
    <w:p w14:paraId="7BAE1389" w14:textId="77777777" w:rsidR="00856DCC" w:rsidRPr="00536447" w:rsidRDefault="00734CD5">
      <w:pPr>
        <w:numPr>
          <w:ilvl w:val="0"/>
          <w:numId w:val="15"/>
        </w:numPr>
        <w:spacing w:line="520" w:lineRule="exact"/>
        <w:ind w:firstLineChars="200" w:firstLine="480"/>
        <w:rPr>
          <w:sz w:val="24"/>
        </w:rPr>
      </w:pPr>
      <w:r w:rsidRPr="00536447">
        <w:rPr>
          <w:rFonts w:hint="eastAsia"/>
          <w:sz w:val="24"/>
        </w:rPr>
        <w:t>调查处理企业内污染事故和污染纠纷；</w:t>
      </w:r>
    </w:p>
    <w:p w14:paraId="60306501" w14:textId="77777777" w:rsidR="00856DCC" w:rsidRPr="00536447" w:rsidRDefault="00734CD5">
      <w:pPr>
        <w:numPr>
          <w:ilvl w:val="0"/>
          <w:numId w:val="15"/>
        </w:numPr>
        <w:spacing w:line="520" w:lineRule="exact"/>
        <w:ind w:firstLineChars="200" w:firstLine="480"/>
      </w:pPr>
      <w:r w:rsidRPr="00536447">
        <w:rPr>
          <w:rFonts w:hint="eastAsia"/>
          <w:sz w:val="24"/>
        </w:rPr>
        <w:t>促进企业按照</w:t>
      </w:r>
      <w:r w:rsidRPr="00536447">
        <w:rPr>
          <w:sz w:val="24"/>
        </w:rPr>
        <w:t>ISO14000</w:t>
      </w:r>
      <w:r w:rsidRPr="00536447">
        <w:rPr>
          <w:rFonts w:hint="eastAsia"/>
          <w:sz w:val="24"/>
        </w:rPr>
        <w:t>标准建立环境管理体系。</w:t>
      </w:r>
    </w:p>
    <w:p w14:paraId="3B9FC97B" w14:textId="5980F19E" w:rsidR="00856DCC" w:rsidRPr="00536447" w:rsidRDefault="00734CD5">
      <w:pPr>
        <w:spacing w:line="520" w:lineRule="exact"/>
        <w:rPr>
          <w:b/>
          <w:sz w:val="24"/>
        </w:rPr>
      </w:pPr>
      <w:r w:rsidRPr="00536447">
        <w:rPr>
          <w:b/>
          <w:sz w:val="24"/>
        </w:rPr>
        <w:t>1</w:t>
      </w:r>
      <w:r w:rsidR="00EF651B" w:rsidRPr="00536447">
        <w:rPr>
          <w:b/>
          <w:sz w:val="24"/>
        </w:rPr>
        <w:t>2</w:t>
      </w:r>
      <w:r w:rsidRPr="00536447">
        <w:rPr>
          <w:b/>
          <w:sz w:val="24"/>
        </w:rPr>
        <w:t>.1.</w:t>
      </w:r>
      <w:r w:rsidR="004F60A7">
        <w:rPr>
          <w:b/>
          <w:sz w:val="24"/>
        </w:rPr>
        <w:t>4</w:t>
      </w:r>
      <w:r w:rsidRPr="00536447">
        <w:rPr>
          <w:b/>
          <w:sz w:val="24"/>
        </w:rPr>
        <w:t xml:space="preserve">.3  </w:t>
      </w:r>
      <w:r w:rsidRPr="00536447">
        <w:rPr>
          <w:rFonts w:hint="eastAsia"/>
          <w:b/>
          <w:sz w:val="24"/>
        </w:rPr>
        <w:t>新建项目的环境管理</w:t>
      </w:r>
    </w:p>
    <w:p w14:paraId="7C013FA8"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w:t>
      </w:r>
      <w:r w:rsidRPr="00536447">
        <w:rPr>
          <w:rFonts w:ascii="宋体" w:hAnsi="宋体"/>
          <w:sz w:val="24"/>
        </w:rPr>
        <w:t>1</w:t>
      </w:r>
      <w:r w:rsidRPr="00536447">
        <w:rPr>
          <w:rFonts w:ascii="宋体" w:hAnsi="宋体" w:hint="eastAsia"/>
          <w:sz w:val="24"/>
        </w:rPr>
        <w:t>）</w:t>
      </w:r>
      <w:r w:rsidRPr="00536447">
        <w:rPr>
          <w:rFonts w:ascii="宋体" w:hint="eastAsia"/>
          <w:sz w:val="24"/>
        </w:rPr>
        <w:t>“</w:t>
      </w:r>
      <w:r w:rsidRPr="00536447">
        <w:rPr>
          <w:rFonts w:ascii="宋体" w:hAnsi="宋体" w:hint="eastAsia"/>
          <w:sz w:val="24"/>
        </w:rPr>
        <w:t>三同时</w:t>
      </w:r>
      <w:r w:rsidRPr="00536447">
        <w:rPr>
          <w:rFonts w:ascii="宋体" w:hint="eastAsia"/>
          <w:sz w:val="24"/>
        </w:rPr>
        <w:t>”</w:t>
      </w:r>
      <w:r w:rsidRPr="00536447">
        <w:rPr>
          <w:rFonts w:ascii="宋体" w:hAnsi="宋体" w:hint="eastAsia"/>
          <w:sz w:val="24"/>
        </w:rPr>
        <w:t>制度</w:t>
      </w:r>
    </w:p>
    <w:p w14:paraId="56F41747" w14:textId="77777777" w:rsidR="00856DCC" w:rsidRPr="00536447" w:rsidRDefault="00734CD5">
      <w:pPr>
        <w:spacing w:line="520" w:lineRule="exact"/>
        <w:ind w:firstLineChars="200" w:firstLine="480"/>
        <w:rPr>
          <w:rFonts w:ascii="宋体"/>
          <w:sz w:val="24"/>
        </w:rPr>
      </w:pPr>
      <w:r w:rsidRPr="00536447">
        <w:rPr>
          <w:rFonts w:ascii="宋体" w:hint="eastAsia"/>
          <w:sz w:val="24"/>
        </w:rPr>
        <w:t>“</w:t>
      </w:r>
      <w:r w:rsidRPr="00536447">
        <w:rPr>
          <w:rFonts w:ascii="宋体" w:hAnsi="宋体" w:hint="eastAsia"/>
          <w:sz w:val="24"/>
        </w:rPr>
        <w:t>三同时</w:t>
      </w:r>
      <w:r w:rsidRPr="00536447">
        <w:rPr>
          <w:rFonts w:ascii="宋体" w:hint="eastAsia"/>
          <w:sz w:val="24"/>
        </w:rPr>
        <w:t>”</w:t>
      </w:r>
      <w:r w:rsidRPr="00536447">
        <w:rPr>
          <w:rFonts w:ascii="宋体" w:hAnsi="宋体" w:hint="eastAsia"/>
          <w:sz w:val="24"/>
        </w:rPr>
        <w:t>制度规定新建项目要有环境保护设施，并与主体工程同时设计、</w:t>
      </w:r>
      <w:r w:rsidRPr="00536447">
        <w:rPr>
          <w:rFonts w:ascii="宋体" w:hAnsi="宋体" w:hint="eastAsia"/>
          <w:sz w:val="24"/>
        </w:rPr>
        <w:lastRenderedPageBreak/>
        <w:t>同时施工、同时投产，由于安阳市新东产业集聚区采用区域污水集中治理，相对单个项目的污染源治理的投入将减少，但为了确保污水集中处理设施的正常运转，新建项目在向污水集中处理设施排放污水时，应严格按照污水集中处理设施允许进入的水质标准进行治理和管理。对环境空气污染源、噪声排放源的治理及固体废物的处置，则应严格执行</w:t>
      </w:r>
      <w:r w:rsidRPr="00536447">
        <w:rPr>
          <w:rFonts w:ascii="宋体" w:hint="eastAsia"/>
          <w:sz w:val="24"/>
        </w:rPr>
        <w:t>“</w:t>
      </w:r>
      <w:r w:rsidRPr="00536447">
        <w:rPr>
          <w:rFonts w:ascii="宋体" w:hAnsi="宋体" w:hint="eastAsia"/>
          <w:sz w:val="24"/>
        </w:rPr>
        <w:t>三同时</w:t>
      </w:r>
      <w:r w:rsidRPr="00536447">
        <w:rPr>
          <w:rFonts w:ascii="宋体" w:hint="eastAsia"/>
          <w:sz w:val="24"/>
        </w:rPr>
        <w:t>”</w:t>
      </w:r>
      <w:r w:rsidRPr="00536447">
        <w:rPr>
          <w:rFonts w:ascii="宋体" w:hAnsi="宋体" w:hint="eastAsia"/>
          <w:sz w:val="24"/>
        </w:rPr>
        <w:t>制度。</w:t>
      </w:r>
    </w:p>
    <w:p w14:paraId="6D2DD362"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w:t>
      </w:r>
      <w:r w:rsidR="00367B20" w:rsidRPr="00536447">
        <w:rPr>
          <w:rFonts w:ascii="宋体" w:hAnsi="宋体"/>
          <w:sz w:val="24"/>
        </w:rPr>
        <w:t>2</w:t>
      </w:r>
      <w:r w:rsidRPr="00536447">
        <w:rPr>
          <w:rFonts w:ascii="宋体" w:hAnsi="宋体" w:hint="eastAsia"/>
          <w:sz w:val="24"/>
        </w:rPr>
        <w:t>）环境影响评价制度</w:t>
      </w:r>
    </w:p>
    <w:p w14:paraId="12135994"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对所有进区的单个新建项目均应按照国家环保政策的有关规定，进行环境影响评价。</w:t>
      </w:r>
    </w:p>
    <w:p w14:paraId="0B6049BA"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w:t>
      </w:r>
      <w:r w:rsidR="00367B20" w:rsidRPr="00536447">
        <w:rPr>
          <w:rFonts w:ascii="宋体" w:hAnsi="宋体"/>
          <w:sz w:val="24"/>
        </w:rPr>
        <w:t>3</w:t>
      </w:r>
      <w:r w:rsidRPr="00536447">
        <w:rPr>
          <w:rFonts w:ascii="宋体" w:hAnsi="宋体" w:hint="eastAsia"/>
          <w:sz w:val="24"/>
        </w:rPr>
        <w:t>）建立污染物排放许可证制度和排污申报登记制度</w:t>
      </w:r>
    </w:p>
    <w:p w14:paraId="07F91893" w14:textId="77777777" w:rsidR="00856DCC" w:rsidRPr="00536447" w:rsidRDefault="00734CD5">
      <w:pPr>
        <w:spacing w:line="520" w:lineRule="exact"/>
        <w:ind w:firstLineChars="200" w:firstLine="480"/>
        <w:rPr>
          <w:rFonts w:ascii="宋体"/>
          <w:sz w:val="24"/>
        </w:rPr>
      </w:pPr>
      <w:r w:rsidRPr="00536447">
        <w:rPr>
          <w:rFonts w:ascii="宋体" w:hAnsi="宋体" w:hint="eastAsia"/>
          <w:sz w:val="24"/>
        </w:rPr>
        <w:t>排污许可证制度以污染物总量控制为基础，规定排污单位许可排放污染物种类、许可污染物的排放量、许可排放去向等。</w:t>
      </w:r>
    </w:p>
    <w:p w14:paraId="7A30751F" w14:textId="77777777" w:rsidR="00856DCC" w:rsidRPr="00536447" w:rsidRDefault="00734CD5">
      <w:pPr>
        <w:spacing w:line="520" w:lineRule="exact"/>
        <w:ind w:firstLineChars="200" w:firstLine="480"/>
        <w:rPr>
          <w:rFonts w:ascii="宋体" w:hAnsi="宋体"/>
          <w:sz w:val="24"/>
        </w:rPr>
      </w:pPr>
      <w:r w:rsidRPr="00536447">
        <w:rPr>
          <w:rFonts w:ascii="宋体" w:hAnsi="宋体" w:hint="eastAsia"/>
          <w:sz w:val="24"/>
        </w:rPr>
        <w:t>排污申报登记制度是排放污染物的单位，通过安阳市新东产业集聚区管委会下设的环保部门按规定向环保行政管理部门申报登记所拥有的污染物排放设施、处理设施和正常作业条件下的排污情况。</w:t>
      </w:r>
    </w:p>
    <w:p w14:paraId="300A2F88" w14:textId="77777777" w:rsidR="00367B20" w:rsidRPr="00536447" w:rsidRDefault="00367B20" w:rsidP="00367B20">
      <w:pPr>
        <w:spacing w:line="520" w:lineRule="exact"/>
        <w:ind w:firstLineChars="200" w:firstLine="482"/>
        <w:rPr>
          <w:rFonts w:ascii="宋体"/>
          <w:b/>
          <w:sz w:val="24"/>
          <w:u w:val="single"/>
        </w:rPr>
      </w:pPr>
      <w:r w:rsidRPr="00536447">
        <w:rPr>
          <w:rFonts w:ascii="宋体" w:hAnsi="宋体" w:hint="eastAsia"/>
          <w:b/>
          <w:sz w:val="24"/>
          <w:u w:val="single"/>
        </w:rPr>
        <w:t>（</w:t>
      </w:r>
      <w:r w:rsidRPr="00536447">
        <w:rPr>
          <w:rFonts w:ascii="宋体" w:hAnsi="宋体"/>
          <w:b/>
          <w:sz w:val="24"/>
          <w:u w:val="single"/>
        </w:rPr>
        <w:t>4</w:t>
      </w:r>
      <w:r w:rsidRPr="00536447">
        <w:rPr>
          <w:rFonts w:ascii="宋体" w:hAnsi="宋体" w:hint="eastAsia"/>
          <w:b/>
          <w:sz w:val="24"/>
          <w:u w:val="single"/>
        </w:rPr>
        <w:t>）环境保护税的征管</w:t>
      </w:r>
    </w:p>
    <w:p w14:paraId="11CE4542" w14:textId="77777777" w:rsidR="00367B20" w:rsidRPr="00536447" w:rsidRDefault="00367B20" w:rsidP="00367B20">
      <w:pPr>
        <w:spacing w:line="520" w:lineRule="exact"/>
        <w:ind w:firstLineChars="200" w:firstLine="482"/>
        <w:rPr>
          <w:rFonts w:ascii="宋体"/>
          <w:b/>
          <w:sz w:val="24"/>
          <w:u w:val="single"/>
        </w:rPr>
      </w:pPr>
      <w:r w:rsidRPr="00536447">
        <w:rPr>
          <w:rFonts w:ascii="宋体" w:hAnsi="宋体" w:hint="eastAsia"/>
          <w:b/>
          <w:sz w:val="24"/>
          <w:u w:val="single"/>
        </w:rPr>
        <w:t>根据《环境保护税法》，集聚区范围内直接向环境排放应税污染物的企业事业单位和其他生产经营者需缴纳环境保护税，征税对象包括大气污染物、水污染物、固体废物和噪声4类</w:t>
      </w:r>
      <w:r w:rsidR="00383BAA" w:rsidRPr="00536447">
        <w:rPr>
          <w:rFonts w:ascii="宋体" w:hAnsi="宋体" w:hint="eastAsia"/>
          <w:b/>
          <w:sz w:val="24"/>
          <w:u w:val="single"/>
        </w:rPr>
        <w:t>。</w:t>
      </w:r>
      <w:r w:rsidRPr="00536447">
        <w:rPr>
          <w:rFonts w:ascii="宋体" w:hAnsi="宋体" w:hint="eastAsia"/>
          <w:b/>
          <w:sz w:val="24"/>
          <w:u w:val="single"/>
        </w:rPr>
        <w:t>以污染物排放量为计税依据</w:t>
      </w:r>
      <w:r w:rsidR="00383BAA" w:rsidRPr="00536447">
        <w:rPr>
          <w:rFonts w:ascii="宋体" w:hAnsi="宋体" w:hint="eastAsia"/>
          <w:b/>
          <w:sz w:val="24"/>
          <w:u w:val="single"/>
        </w:rPr>
        <w:t>，</w:t>
      </w:r>
      <w:r w:rsidRPr="00536447">
        <w:rPr>
          <w:rFonts w:ascii="宋体" w:hAnsi="宋体" w:hint="eastAsia"/>
          <w:b/>
          <w:sz w:val="24"/>
          <w:u w:val="single"/>
        </w:rPr>
        <w:t>由企业向税务部门主动申报排污量，税务部门根据环保部门提供的监测信息核定排污量，并征收税费。</w:t>
      </w:r>
    </w:p>
    <w:p w14:paraId="3143A814" w14:textId="298C8579" w:rsidR="00856DCC" w:rsidRPr="00536447" w:rsidRDefault="00734CD5">
      <w:pPr>
        <w:spacing w:line="520" w:lineRule="exact"/>
        <w:rPr>
          <w:b/>
          <w:sz w:val="24"/>
        </w:rPr>
      </w:pPr>
      <w:r w:rsidRPr="00536447">
        <w:rPr>
          <w:b/>
          <w:sz w:val="24"/>
        </w:rPr>
        <w:t>1</w:t>
      </w:r>
      <w:r w:rsidR="00EF651B" w:rsidRPr="00536447">
        <w:rPr>
          <w:b/>
          <w:sz w:val="24"/>
        </w:rPr>
        <w:t>2</w:t>
      </w:r>
      <w:r w:rsidRPr="00536447">
        <w:rPr>
          <w:b/>
          <w:sz w:val="24"/>
        </w:rPr>
        <w:t>.1.</w:t>
      </w:r>
      <w:r w:rsidR="004F60A7">
        <w:rPr>
          <w:b/>
          <w:sz w:val="24"/>
        </w:rPr>
        <w:t>4</w:t>
      </w:r>
      <w:r w:rsidRPr="00536447">
        <w:rPr>
          <w:b/>
          <w:sz w:val="24"/>
        </w:rPr>
        <w:t xml:space="preserve">.4  </w:t>
      </w:r>
      <w:r w:rsidRPr="00536447">
        <w:rPr>
          <w:rFonts w:hint="eastAsia"/>
          <w:b/>
          <w:sz w:val="24"/>
        </w:rPr>
        <w:t>污染防治设施的运行与管理</w:t>
      </w:r>
    </w:p>
    <w:p w14:paraId="0B93DC76"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）污水处理厂的运行与管理</w:t>
      </w:r>
    </w:p>
    <w:p w14:paraId="427D6280"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1 \* GB3 </w:instrText>
      </w:r>
      <w:r w:rsidRPr="00536447">
        <w:rPr>
          <w:sz w:val="24"/>
        </w:rPr>
        <w:fldChar w:fldCharType="separate"/>
      </w:r>
      <w:r w:rsidRPr="00536447">
        <w:rPr>
          <w:rFonts w:ascii="宋体" w:hAnsi="宋体" w:cs="宋体" w:hint="eastAsia"/>
          <w:sz w:val="24"/>
          <w:lang w:val="zh-CN"/>
        </w:rPr>
        <w:t>①</w:t>
      </w:r>
      <w:r w:rsidRPr="00536447">
        <w:rPr>
          <w:sz w:val="24"/>
        </w:rPr>
        <w:fldChar w:fldCharType="end"/>
      </w:r>
      <w:r w:rsidRPr="00536447">
        <w:rPr>
          <w:sz w:val="24"/>
        </w:rPr>
        <w:t xml:space="preserve"> </w:t>
      </w:r>
      <w:r w:rsidRPr="00536447">
        <w:rPr>
          <w:rFonts w:hint="eastAsia"/>
          <w:sz w:val="24"/>
        </w:rPr>
        <w:t>保证污水处理设施的正常稳定运行，确保集聚区污水处理厂污水达标排放。</w:t>
      </w:r>
    </w:p>
    <w:p w14:paraId="5F3894DA"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2 \* GB3 </w:instrText>
      </w:r>
      <w:r w:rsidRPr="00536447">
        <w:rPr>
          <w:sz w:val="24"/>
        </w:rPr>
        <w:fldChar w:fldCharType="separate"/>
      </w:r>
      <w:r w:rsidRPr="00536447">
        <w:rPr>
          <w:rFonts w:ascii="宋体" w:hAnsi="宋体" w:cs="宋体" w:hint="eastAsia"/>
          <w:sz w:val="24"/>
          <w:lang w:val="zh-CN"/>
        </w:rPr>
        <w:t>②</w:t>
      </w:r>
      <w:r w:rsidRPr="00536447">
        <w:rPr>
          <w:sz w:val="24"/>
        </w:rPr>
        <w:fldChar w:fldCharType="end"/>
      </w:r>
      <w:r w:rsidRPr="00536447">
        <w:rPr>
          <w:sz w:val="24"/>
        </w:rPr>
        <w:t xml:space="preserve"> </w:t>
      </w:r>
      <w:r w:rsidRPr="00536447">
        <w:rPr>
          <w:rFonts w:hint="eastAsia"/>
          <w:sz w:val="24"/>
        </w:rPr>
        <w:t>污水管网、污水处理厂、提升泵站、排水系统要加强日常维护，保证污水处理设施的正常稳定运行。</w:t>
      </w:r>
    </w:p>
    <w:p w14:paraId="18B34C8F"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3 \* GB3 </w:instrText>
      </w:r>
      <w:r w:rsidRPr="00536447">
        <w:rPr>
          <w:sz w:val="24"/>
        </w:rPr>
        <w:fldChar w:fldCharType="separate"/>
      </w:r>
      <w:r w:rsidRPr="00536447">
        <w:rPr>
          <w:rFonts w:ascii="宋体" w:hAnsi="宋体" w:cs="宋体" w:hint="eastAsia"/>
          <w:sz w:val="24"/>
          <w:lang w:val="zh-CN"/>
        </w:rPr>
        <w:t>③</w:t>
      </w:r>
      <w:r w:rsidRPr="00536447">
        <w:rPr>
          <w:sz w:val="24"/>
        </w:rPr>
        <w:fldChar w:fldCharType="end"/>
      </w:r>
      <w:r w:rsidRPr="00536447">
        <w:rPr>
          <w:sz w:val="24"/>
        </w:rPr>
        <w:t xml:space="preserve"> </w:t>
      </w:r>
      <w:r w:rsidRPr="00536447">
        <w:rPr>
          <w:rFonts w:hint="eastAsia"/>
          <w:sz w:val="24"/>
        </w:rPr>
        <w:t>对向污水处理厂排放污水的企业，合理规定其废水允许排放量和各项污</w:t>
      </w:r>
      <w:r w:rsidRPr="00536447">
        <w:rPr>
          <w:rFonts w:hint="eastAsia"/>
          <w:sz w:val="24"/>
        </w:rPr>
        <w:lastRenderedPageBreak/>
        <w:t>染物的允许排放浓度，并按照企业的实际废水排放情况收取污水处理费用。对排入污水处理厂的工业废水进行严格监督，严禁以下各类废水进入污水管网：严禁排入腐蚀下水道设施的废水；严禁向污水管网排放含有剧毒物质、易燃、易爆物质的工业废水；所含有毒有害污染物不得影响集聚区污水厂的正常运行，即不得影响生物净化过程，不得影响污泥的处置、处理与利用，也不得影响废水经净化后的再利用。</w:t>
      </w:r>
    </w:p>
    <w:p w14:paraId="318CC9DD"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4 \* GB3 </w:instrText>
      </w:r>
      <w:r w:rsidRPr="00536447">
        <w:rPr>
          <w:sz w:val="24"/>
        </w:rPr>
        <w:fldChar w:fldCharType="separate"/>
      </w:r>
      <w:r w:rsidRPr="00536447">
        <w:rPr>
          <w:rFonts w:ascii="宋体" w:hAnsi="宋体" w:cs="宋体" w:hint="eastAsia"/>
          <w:sz w:val="24"/>
          <w:lang w:val="zh-CN"/>
        </w:rPr>
        <w:t>④</w:t>
      </w:r>
      <w:r w:rsidRPr="00536447">
        <w:rPr>
          <w:sz w:val="24"/>
        </w:rPr>
        <w:fldChar w:fldCharType="end"/>
      </w:r>
      <w:r w:rsidRPr="00536447">
        <w:rPr>
          <w:sz w:val="24"/>
        </w:rPr>
        <w:t xml:space="preserve"> </w:t>
      </w:r>
      <w:r w:rsidRPr="00536447">
        <w:rPr>
          <w:rFonts w:hint="eastAsia"/>
          <w:sz w:val="24"/>
        </w:rPr>
        <w:t>对于工业废水的非正常排放和事故排放，应具有应急处理的能力，应建立必要的自动监控系统，发现问题后及时采取措施，避免污水处理厂受到冲击。</w:t>
      </w:r>
    </w:p>
    <w:p w14:paraId="0128FACE"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5 \* GB3 </w:instrText>
      </w:r>
      <w:r w:rsidRPr="00536447">
        <w:rPr>
          <w:sz w:val="24"/>
        </w:rPr>
        <w:fldChar w:fldCharType="separate"/>
      </w:r>
      <w:r w:rsidRPr="00536447">
        <w:rPr>
          <w:rFonts w:ascii="宋体" w:hAnsi="宋体" w:cs="宋体" w:hint="eastAsia"/>
          <w:sz w:val="24"/>
          <w:lang w:val="zh-CN"/>
        </w:rPr>
        <w:t>⑤</w:t>
      </w:r>
      <w:r w:rsidRPr="00536447">
        <w:rPr>
          <w:sz w:val="24"/>
        </w:rPr>
        <w:fldChar w:fldCharType="end"/>
      </w:r>
      <w:r w:rsidRPr="00536447">
        <w:rPr>
          <w:sz w:val="24"/>
        </w:rPr>
        <w:t xml:space="preserve"> </w:t>
      </w:r>
      <w:r w:rsidRPr="00536447">
        <w:rPr>
          <w:rFonts w:hint="eastAsia"/>
          <w:sz w:val="24"/>
        </w:rPr>
        <w:t>搞好厂区的环境美化，种植绿化带，避免恶臭污染，对污泥应及时妥善地处理。</w:t>
      </w:r>
    </w:p>
    <w:p w14:paraId="1C2A6A4F"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）固体废物处置设施的运行与管理</w:t>
      </w:r>
    </w:p>
    <w:p w14:paraId="223D1864"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1 \* GB3 </w:instrText>
      </w:r>
      <w:r w:rsidRPr="00536447">
        <w:rPr>
          <w:sz w:val="24"/>
        </w:rPr>
        <w:fldChar w:fldCharType="separate"/>
      </w:r>
      <w:r w:rsidRPr="00536447">
        <w:rPr>
          <w:rFonts w:ascii="宋体" w:hAnsi="宋体" w:cs="宋体" w:hint="eastAsia"/>
          <w:sz w:val="24"/>
          <w:lang w:val="zh-CN"/>
        </w:rPr>
        <w:t>①</w:t>
      </w:r>
      <w:r w:rsidRPr="00536447">
        <w:rPr>
          <w:sz w:val="24"/>
        </w:rPr>
        <w:fldChar w:fldCharType="end"/>
      </w:r>
      <w:r w:rsidRPr="00536447">
        <w:rPr>
          <w:sz w:val="24"/>
        </w:rPr>
        <w:t xml:space="preserve"> </w:t>
      </w:r>
      <w:r w:rsidRPr="00536447">
        <w:rPr>
          <w:rFonts w:hint="eastAsia"/>
          <w:sz w:val="24"/>
        </w:rPr>
        <w:t>固体废物处置环境管理目标</w:t>
      </w:r>
    </w:p>
    <w:p w14:paraId="1CDD8271" w14:textId="77777777" w:rsidR="00856DCC" w:rsidRPr="00536447" w:rsidRDefault="00734CD5">
      <w:pPr>
        <w:spacing w:line="520" w:lineRule="exact"/>
        <w:ind w:firstLineChars="200" w:firstLine="480"/>
        <w:rPr>
          <w:sz w:val="24"/>
        </w:rPr>
      </w:pPr>
      <w:r w:rsidRPr="00536447">
        <w:rPr>
          <w:rFonts w:hint="eastAsia"/>
          <w:sz w:val="24"/>
        </w:rPr>
        <w:t>固体废物处置包括固体废物的分类、收集、前处理、清运等；对于工业垃圾，进行严格分类，并确保进行相应的前处理、减容和防止二次污染；对于生活垃圾要及时清运，确保区内卫生条件。</w:t>
      </w:r>
    </w:p>
    <w:p w14:paraId="78E1FD87"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2 \* GB3 </w:instrText>
      </w:r>
      <w:r w:rsidRPr="00536447">
        <w:rPr>
          <w:sz w:val="24"/>
        </w:rPr>
        <w:fldChar w:fldCharType="separate"/>
      </w:r>
      <w:r w:rsidRPr="00536447">
        <w:rPr>
          <w:rFonts w:ascii="宋体" w:hAnsi="宋体" w:cs="宋体" w:hint="eastAsia"/>
          <w:sz w:val="24"/>
          <w:lang w:val="zh-CN"/>
        </w:rPr>
        <w:t>②</w:t>
      </w:r>
      <w:r w:rsidRPr="00536447">
        <w:rPr>
          <w:sz w:val="24"/>
        </w:rPr>
        <w:fldChar w:fldCharType="end"/>
      </w:r>
      <w:r w:rsidRPr="00536447">
        <w:rPr>
          <w:sz w:val="24"/>
        </w:rPr>
        <w:t xml:space="preserve"> </w:t>
      </w:r>
      <w:r w:rsidRPr="00536447">
        <w:rPr>
          <w:rFonts w:hint="eastAsia"/>
          <w:sz w:val="24"/>
        </w:rPr>
        <w:t>固体废物中转储存管理</w:t>
      </w:r>
    </w:p>
    <w:p w14:paraId="10C82FC0" w14:textId="77777777" w:rsidR="00856DCC" w:rsidRPr="00536447" w:rsidRDefault="00734CD5">
      <w:pPr>
        <w:spacing w:line="520" w:lineRule="exact"/>
        <w:ind w:firstLineChars="200" w:firstLine="480"/>
        <w:rPr>
          <w:sz w:val="24"/>
        </w:rPr>
      </w:pPr>
      <w:r w:rsidRPr="00536447">
        <w:rPr>
          <w:rFonts w:hint="eastAsia"/>
          <w:sz w:val="24"/>
        </w:rPr>
        <w:t>固体废物收集、贮存，必须按照废物特性分类进行，禁止混合收集、贮存性质不相容而未经安全性处置的固体废物，特别要禁止危险废物混入非危险废物中贮存。固体废物贮存场所的选址要远离居民点。</w:t>
      </w:r>
    </w:p>
    <w:p w14:paraId="6ADC92D1" w14:textId="77777777" w:rsidR="00856DCC" w:rsidRPr="00536447" w:rsidRDefault="00734CD5">
      <w:pPr>
        <w:spacing w:line="520" w:lineRule="exact"/>
        <w:ind w:firstLineChars="200" w:firstLine="480"/>
        <w:rPr>
          <w:sz w:val="24"/>
        </w:rPr>
      </w:pPr>
      <w:r w:rsidRPr="00536447">
        <w:rPr>
          <w:sz w:val="24"/>
        </w:rPr>
        <w:fldChar w:fldCharType="begin"/>
      </w:r>
      <w:r w:rsidRPr="00536447">
        <w:rPr>
          <w:sz w:val="24"/>
        </w:rPr>
        <w:instrText xml:space="preserve"> = 3 \* GB3 </w:instrText>
      </w:r>
      <w:r w:rsidRPr="00536447">
        <w:rPr>
          <w:sz w:val="24"/>
        </w:rPr>
        <w:fldChar w:fldCharType="separate"/>
      </w:r>
      <w:r w:rsidRPr="00536447">
        <w:rPr>
          <w:rFonts w:ascii="宋体" w:hAnsi="宋体" w:cs="宋体" w:hint="eastAsia"/>
          <w:sz w:val="24"/>
        </w:rPr>
        <w:t>③</w:t>
      </w:r>
      <w:r w:rsidRPr="00536447">
        <w:rPr>
          <w:sz w:val="24"/>
        </w:rPr>
        <w:fldChar w:fldCharType="end"/>
      </w:r>
      <w:r w:rsidRPr="00536447">
        <w:rPr>
          <w:sz w:val="24"/>
        </w:rPr>
        <w:t xml:space="preserve"> </w:t>
      </w:r>
      <w:r w:rsidRPr="00536447">
        <w:rPr>
          <w:rFonts w:hint="eastAsia"/>
          <w:sz w:val="24"/>
        </w:rPr>
        <w:t>危险废物运输管理</w:t>
      </w:r>
    </w:p>
    <w:p w14:paraId="2AF9535D" w14:textId="0EE93F9D" w:rsidR="00856DCC" w:rsidRDefault="00734CD5">
      <w:pPr>
        <w:spacing w:line="520" w:lineRule="exact"/>
        <w:ind w:firstLineChars="200" w:firstLine="480"/>
        <w:rPr>
          <w:sz w:val="24"/>
        </w:rPr>
      </w:pPr>
      <w:r w:rsidRPr="00536447">
        <w:rPr>
          <w:rFonts w:hint="eastAsia"/>
          <w:sz w:val="24"/>
        </w:rPr>
        <w:t>危险废物在收集、运输之前，集聚区内产生废物的企业要根据废物的性质、形态，选择安全的包装材料、包装方式，并向承运者和接收者提供安全防护要求说明，固体废物的托运者、承运者和装卸者应当按国家有关危险废物转移管理规定执行，在运输过程中应有防泄漏、散逸、破损的措施。</w:t>
      </w:r>
    </w:p>
    <w:p w14:paraId="253A168B" w14:textId="407FA84A" w:rsidR="004F60A7" w:rsidRDefault="004F60A7">
      <w:pPr>
        <w:spacing w:line="520" w:lineRule="exact"/>
        <w:ind w:firstLineChars="200" w:firstLine="480"/>
        <w:rPr>
          <w:sz w:val="24"/>
        </w:rPr>
      </w:pPr>
    </w:p>
    <w:p w14:paraId="7C67F7E5" w14:textId="77777777" w:rsidR="004F60A7" w:rsidRPr="00536447" w:rsidRDefault="004F60A7">
      <w:pPr>
        <w:spacing w:line="520" w:lineRule="exact"/>
        <w:ind w:firstLineChars="200" w:firstLine="480"/>
        <w:rPr>
          <w:sz w:val="24"/>
        </w:rPr>
      </w:pPr>
    </w:p>
    <w:p w14:paraId="39FFDEF1" w14:textId="77777777" w:rsidR="00856DCC" w:rsidRPr="00536447" w:rsidRDefault="00734CD5">
      <w:pPr>
        <w:pStyle w:val="2"/>
        <w:numPr>
          <w:ilvl w:val="0"/>
          <w:numId w:val="0"/>
        </w:numPr>
        <w:rPr>
          <w:sz w:val="30"/>
          <w:szCs w:val="30"/>
        </w:rPr>
      </w:pPr>
      <w:bookmarkStart w:id="767" w:name="_Toc478119357"/>
      <w:bookmarkStart w:id="768" w:name="_Toc396402560"/>
      <w:bookmarkStart w:id="769" w:name="_Toc532230712"/>
      <w:bookmarkStart w:id="770" w:name="_Toc1051511"/>
      <w:bookmarkStart w:id="771" w:name="_Toc6786395"/>
      <w:r w:rsidRPr="00536447">
        <w:rPr>
          <w:sz w:val="30"/>
          <w:szCs w:val="30"/>
        </w:rPr>
        <w:lastRenderedPageBreak/>
        <w:t>1</w:t>
      </w:r>
      <w:r w:rsidR="00EF651B" w:rsidRPr="00536447">
        <w:rPr>
          <w:sz w:val="30"/>
          <w:szCs w:val="30"/>
        </w:rPr>
        <w:t>2</w:t>
      </w:r>
      <w:r w:rsidRPr="00536447">
        <w:rPr>
          <w:sz w:val="30"/>
          <w:szCs w:val="30"/>
        </w:rPr>
        <w:t xml:space="preserve">.2  </w:t>
      </w:r>
      <w:r w:rsidRPr="00536447">
        <w:rPr>
          <w:rFonts w:hint="eastAsia"/>
          <w:sz w:val="30"/>
          <w:szCs w:val="30"/>
        </w:rPr>
        <w:t>环境监测计划</w:t>
      </w:r>
      <w:bookmarkEnd w:id="767"/>
      <w:bookmarkEnd w:id="768"/>
      <w:bookmarkEnd w:id="769"/>
      <w:bookmarkEnd w:id="770"/>
      <w:bookmarkEnd w:id="771"/>
    </w:p>
    <w:p w14:paraId="28189A52" w14:textId="77777777" w:rsidR="00856DCC" w:rsidRPr="00536447" w:rsidRDefault="00734CD5">
      <w:pPr>
        <w:spacing w:line="520" w:lineRule="exact"/>
        <w:ind w:firstLineChars="200" w:firstLine="480"/>
        <w:rPr>
          <w:sz w:val="24"/>
        </w:rPr>
      </w:pPr>
      <w:r w:rsidRPr="00536447">
        <w:rPr>
          <w:rFonts w:hint="eastAsia"/>
          <w:sz w:val="24"/>
        </w:rPr>
        <w:t>在安阳市新东产业集聚区建设及运行过程中对集聚区环境进行跟踪监测和例行监测，根据监测结果对规划执行结果进行评价。</w:t>
      </w:r>
    </w:p>
    <w:p w14:paraId="52E4FC4D" w14:textId="77777777" w:rsidR="00856DCC" w:rsidRPr="00536447" w:rsidRDefault="00734CD5">
      <w:pPr>
        <w:pStyle w:val="3"/>
        <w:spacing w:before="156" w:after="156"/>
        <w:rPr>
          <w:sz w:val="28"/>
        </w:rPr>
      </w:pPr>
      <w:bookmarkStart w:id="772" w:name="_Toc532230713"/>
      <w:bookmarkStart w:id="773" w:name="_Toc478119358"/>
      <w:bookmarkStart w:id="774" w:name="_Toc6786396"/>
      <w:r w:rsidRPr="00536447">
        <w:rPr>
          <w:sz w:val="28"/>
        </w:rPr>
        <w:t>1</w:t>
      </w:r>
      <w:r w:rsidR="00EF651B" w:rsidRPr="00536447">
        <w:rPr>
          <w:sz w:val="28"/>
        </w:rPr>
        <w:t>2</w:t>
      </w:r>
      <w:r w:rsidRPr="00536447">
        <w:rPr>
          <w:sz w:val="28"/>
        </w:rPr>
        <w:t xml:space="preserve">.2.1  </w:t>
      </w:r>
      <w:r w:rsidRPr="00536447">
        <w:rPr>
          <w:rFonts w:hint="eastAsia"/>
          <w:sz w:val="28"/>
        </w:rPr>
        <w:t>环境质量监测</w:t>
      </w:r>
      <w:bookmarkEnd w:id="772"/>
      <w:bookmarkEnd w:id="773"/>
      <w:bookmarkEnd w:id="774"/>
    </w:p>
    <w:p w14:paraId="35AFFEE0" w14:textId="77777777" w:rsidR="00856DCC" w:rsidRPr="00536447" w:rsidRDefault="00734CD5">
      <w:pPr>
        <w:spacing w:line="520" w:lineRule="exact"/>
        <w:rPr>
          <w:b/>
          <w:bCs/>
          <w:sz w:val="24"/>
        </w:rPr>
      </w:pPr>
      <w:bookmarkStart w:id="775" w:name="_Toc184106202"/>
      <w:bookmarkStart w:id="776" w:name="_Toc182904986"/>
      <w:r w:rsidRPr="00536447">
        <w:rPr>
          <w:b/>
          <w:bCs/>
          <w:sz w:val="24"/>
        </w:rPr>
        <w:t>1</w:t>
      </w:r>
      <w:r w:rsidR="00EF651B" w:rsidRPr="00536447">
        <w:rPr>
          <w:b/>
          <w:bCs/>
          <w:sz w:val="24"/>
        </w:rPr>
        <w:t>2</w:t>
      </w:r>
      <w:r w:rsidRPr="00536447">
        <w:rPr>
          <w:b/>
          <w:bCs/>
          <w:sz w:val="24"/>
        </w:rPr>
        <w:t>.2.1.1</w:t>
      </w:r>
      <w:r w:rsidRPr="00536447">
        <w:rPr>
          <w:rFonts w:hint="eastAsia"/>
          <w:b/>
          <w:bCs/>
          <w:sz w:val="24"/>
        </w:rPr>
        <w:t>地表水环境质量跟踪监测</w:t>
      </w:r>
    </w:p>
    <w:p w14:paraId="3BD1963E" w14:textId="77777777" w:rsidR="00856DCC" w:rsidRPr="00536447" w:rsidRDefault="00734CD5">
      <w:pPr>
        <w:spacing w:line="520" w:lineRule="exact"/>
        <w:ind w:firstLineChars="200" w:firstLine="480"/>
        <w:rPr>
          <w:sz w:val="24"/>
        </w:rPr>
      </w:pPr>
      <w:r w:rsidRPr="00536447">
        <w:rPr>
          <w:rFonts w:hint="eastAsia"/>
          <w:sz w:val="24"/>
        </w:rPr>
        <w:t>集聚区污水分别进入集聚区污水处理厂进行处理。根据集聚区区域地表水特征制定了本次监测计划，具体监测断面和监测内容见下表：</w:t>
      </w:r>
    </w:p>
    <w:p w14:paraId="727D8B35" w14:textId="7DD63051" w:rsidR="00856DCC" w:rsidRPr="00536447" w:rsidRDefault="00734CD5">
      <w:pPr>
        <w:spacing w:line="520" w:lineRule="exact"/>
        <w:ind w:firstLineChars="200" w:firstLine="422"/>
        <w:jc w:val="center"/>
        <w:rPr>
          <w:b/>
          <w:color w:val="000000"/>
          <w:szCs w:val="21"/>
        </w:rPr>
      </w:pPr>
      <w:r w:rsidRPr="00536447">
        <w:rPr>
          <w:rFonts w:hint="eastAsia"/>
          <w:b/>
          <w:color w:val="000000"/>
          <w:szCs w:val="21"/>
        </w:rPr>
        <w:t>表</w:t>
      </w:r>
      <w:r w:rsidRPr="00536447">
        <w:rPr>
          <w:b/>
          <w:color w:val="000000"/>
          <w:szCs w:val="21"/>
        </w:rPr>
        <w:t>1</w:t>
      </w:r>
      <w:r w:rsidR="00EF651B" w:rsidRPr="00536447">
        <w:rPr>
          <w:b/>
          <w:color w:val="000000"/>
          <w:szCs w:val="21"/>
        </w:rPr>
        <w:t>2</w:t>
      </w:r>
      <w:r w:rsidRPr="00536447">
        <w:rPr>
          <w:b/>
          <w:color w:val="000000"/>
          <w:szCs w:val="21"/>
        </w:rPr>
        <w:t>-</w:t>
      </w:r>
      <w:r w:rsidR="000B3F9C">
        <w:rPr>
          <w:b/>
          <w:color w:val="000000"/>
          <w:szCs w:val="21"/>
        </w:rPr>
        <w:t>1</w:t>
      </w:r>
      <w:r w:rsidRPr="00536447">
        <w:rPr>
          <w:b/>
          <w:color w:val="000000"/>
          <w:szCs w:val="21"/>
        </w:rPr>
        <w:t xml:space="preserve">   </w:t>
      </w:r>
      <w:r w:rsidRPr="00536447">
        <w:rPr>
          <w:rFonts w:hint="eastAsia"/>
          <w:b/>
          <w:color w:val="000000"/>
          <w:szCs w:val="21"/>
        </w:rPr>
        <w:t>集聚区规划实施过程中地表水环境质量监测要求</w:t>
      </w:r>
    </w:p>
    <w:tbl>
      <w:tblPr>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57" w:type="dxa"/>
          <w:bottom w:w="57" w:type="dxa"/>
        </w:tblCellMar>
        <w:tblLook w:val="04A0" w:firstRow="1" w:lastRow="0" w:firstColumn="1" w:lastColumn="0" w:noHBand="0" w:noVBand="1"/>
      </w:tblPr>
      <w:tblGrid>
        <w:gridCol w:w="1953"/>
        <w:gridCol w:w="6569"/>
      </w:tblGrid>
      <w:tr w:rsidR="00856DCC" w:rsidRPr="00536447" w14:paraId="6D0720A1" w14:textId="77777777">
        <w:tc>
          <w:tcPr>
            <w:tcW w:w="1953" w:type="dxa"/>
            <w:tcBorders>
              <w:top w:val="single" w:sz="12" w:space="0" w:color="auto"/>
            </w:tcBorders>
            <w:vAlign w:val="center"/>
          </w:tcPr>
          <w:p w14:paraId="5552636B" w14:textId="77777777" w:rsidR="00856DCC" w:rsidRPr="00536447" w:rsidRDefault="00734CD5">
            <w:pPr>
              <w:snapToGrid w:val="0"/>
              <w:jc w:val="center"/>
              <w:rPr>
                <w:b/>
                <w:color w:val="000000"/>
                <w:szCs w:val="21"/>
              </w:rPr>
            </w:pPr>
            <w:r w:rsidRPr="00536447">
              <w:rPr>
                <w:rFonts w:hint="eastAsia"/>
                <w:b/>
                <w:color w:val="000000"/>
                <w:szCs w:val="21"/>
              </w:rPr>
              <w:t>项</w:t>
            </w:r>
            <w:r w:rsidRPr="00536447">
              <w:rPr>
                <w:b/>
                <w:color w:val="000000"/>
                <w:szCs w:val="21"/>
              </w:rPr>
              <w:t xml:space="preserve">    </w:t>
            </w:r>
            <w:r w:rsidRPr="00536447">
              <w:rPr>
                <w:rFonts w:hint="eastAsia"/>
                <w:b/>
                <w:color w:val="000000"/>
                <w:szCs w:val="21"/>
              </w:rPr>
              <w:t>目</w:t>
            </w:r>
          </w:p>
        </w:tc>
        <w:tc>
          <w:tcPr>
            <w:tcW w:w="6569" w:type="dxa"/>
            <w:tcBorders>
              <w:top w:val="single" w:sz="12" w:space="0" w:color="auto"/>
            </w:tcBorders>
            <w:vAlign w:val="center"/>
          </w:tcPr>
          <w:p w14:paraId="54BCE0C1" w14:textId="77777777" w:rsidR="00856DCC" w:rsidRPr="00536447" w:rsidRDefault="00734CD5">
            <w:pPr>
              <w:snapToGrid w:val="0"/>
              <w:jc w:val="center"/>
              <w:rPr>
                <w:b/>
                <w:color w:val="000000"/>
                <w:szCs w:val="21"/>
              </w:rPr>
            </w:pPr>
            <w:r w:rsidRPr="00536447">
              <w:rPr>
                <w:rFonts w:hint="eastAsia"/>
                <w:b/>
                <w:color w:val="000000"/>
                <w:szCs w:val="21"/>
              </w:rPr>
              <w:t>监测要求</w:t>
            </w:r>
          </w:p>
        </w:tc>
      </w:tr>
      <w:tr w:rsidR="00856DCC" w:rsidRPr="00536447" w14:paraId="5AEC3AD7" w14:textId="77777777">
        <w:tc>
          <w:tcPr>
            <w:tcW w:w="1953" w:type="dxa"/>
            <w:vAlign w:val="center"/>
          </w:tcPr>
          <w:p w14:paraId="457BBC7F" w14:textId="77777777" w:rsidR="00856DCC" w:rsidRPr="00536447" w:rsidRDefault="00734CD5">
            <w:pPr>
              <w:snapToGrid w:val="0"/>
              <w:jc w:val="center"/>
              <w:rPr>
                <w:color w:val="000000"/>
                <w:szCs w:val="21"/>
              </w:rPr>
            </w:pPr>
            <w:r w:rsidRPr="00536447">
              <w:rPr>
                <w:rFonts w:hint="eastAsia"/>
                <w:color w:val="000000"/>
                <w:szCs w:val="21"/>
              </w:rPr>
              <w:t>监测断面</w:t>
            </w:r>
          </w:p>
        </w:tc>
        <w:tc>
          <w:tcPr>
            <w:tcW w:w="6569" w:type="dxa"/>
            <w:vAlign w:val="center"/>
          </w:tcPr>
          <w:p w14:paraId="36FB1F4A" w14:textId="77777777" w:rsidR="00856DCC" w:rsidRPr="00536447" w:rsidRDefault="00734CD5">
            <w:pPr>
              <w:snapToGrid w:val="0"/>
              <w:rPr>
                <w:color w:val="000000"/>
                <w:szCs w:val="21"/>
              </w:rPr>
            </w:pPr>
            <w:r w:rsidRPr="00536447">
              <w:rPr>
                <w:rFonts w:hint="eastAsia"/>
                <w:szCs w:val="21"/>
              </w:rPr>
              <w:t>茶店河（</w:t>
            </w:r>
            <w:r w:rsidR="00782772" w:rsidRPr="00536447">
              <w:rPr>
                <w:rFonts w:hint="eastAsia"/>
                <w:szCs w:val="21"/>
              </w:rPr>
              <w:t>瓦店桥</w:t>
            </w:r>
            <w:r w:rsidRPr="00536447">
              <w:rPr>
                <w:rFonts w:hint="eastAsia"/>
                <w:szCs w:val="21"/>
              </w:rPr>
              <w:t>断面）；洹河（</w:t>
            </w:r>
            <w:r w:rsidR="00782772" w:rsidRPr="00536447">
              <w:rPr>
                <w:rFonts w:hint="eastAsia"/>
                <w:szCs w:val="21"/>
              </w:rPr>
              <w:t>西伏恩桥</w:t>
            </w:r>
            <w:r w:rsidRPr="00536447">
              <w:rPr>
                <w:rFonts w:hint="eastAsia"/>
                <w:szCs w:val="21"/>
              </w:rPr>
              <w:t>断面）</w:t>
            </w:r>
          </w:p>
        </w:tc>
      </w:tr>
      <w:tr w:rsidR="00856DCC" w:rsidRPr="00536447" w14:paraId="2BFF897A" w14:textId="77777777">
        <w:tc>
          <w:tcPr>
            <w:tcW w:w="1953" w:type="dxa"/>
            <w:vAlign w:val="center"/>
          </w:tcPr>
          <w:p w14:paraId="339A2598" w14:textId="77777777" w:rsidR="00856DCC" w:rsidRPr="00536447" w:rsidRDefault="00734CD5">
            <w:pPr>
              <w:snapToGrid w:val="0"/>
              <w:jc w:val="center"/>
              <w:rPr>
                <w:color w:val="000000"/>
                <w:szCs w:val="21"/>
              </w:rPr>
            </w:pPr>
            <w:r w:rsidRPr="00536447">
              <w:rPr>
                <w:rFonts w:hint="eastAsia"/>
                <w:color w:val="000000"/>
                <w:szCs w:val="21"/>
              </w:rPr>
              <w:t>监测时间及频率</w:t>
            </w:r>
          </w:p>
        </w:tc>
        <w:tc>
          <w:tcPr>
            <w:tcW w:w="6569" w:type="dxa"/>
            <w:vAlign w:val="center"/>
          </w:tcPr>
          <w:p w14:paraId="3BA109BE" w14:textId="77777777" w:rsidR="00856DCC" w:rsidRPr="00536447" w:rsidRDefault="00734CD5">
            <w:pPr>
              <w:snapToGrid w:val="0"/>
              <w:jc w:val="left"/>
              <w:rPr>
                <w:color w:val="000000"/>
                <w:szCs w:val="21"/>
              </w:rPr>
            </w:pPr>
            <w:r w:rsidRPr="00536447">
              <w:rPr>
                <w:rFonts w:hint="eastAsia"/>
                <w:szCs w:val="21"/>
              </w:rPr>
              <w:t>丰水期、枯水期各一次，每次连续监测</w:t>
            </w:r>
            <w:r w:rsidRPr="00536447">
              <w:rPr>
                <w:szCs w:val="21"/>
              </w:rPr>
              <w:t>2</w:t>
            </w:r>
            <w:r w:rsidRPr="00536447">
              <w:rPr>
                <w:rFonts w:hint="eastAsia"/>
                <w:szCs w:val="21"/>
              </w:rPr>
              <w:t>天，每天采样</w:t>
            </w:r>
            <w:r w:rsidRPr="00536447">
              <w:rPr>
                <w:szCs w:val="21"/>
              </w:rPr>
              <w:t>1</w:t>
            </w:r>
            <w:r w:rsidRPr="00536447">
              <w:rPr>
                <w:rFonts w:hint="eastAsia"/>
                <w:szCs w:val="21"/>
              </w:rPr>
              <w:t>次</w:t>
            </w:r>
          </w:p>
        </w:tc>
      </w:tr>
      <w:tr w:rsidR="00856DCC" w:rsidRPr="00536447" w14:paraId="6EBAB3FC" w14:textId="77777777">
        <w:trPr>
          <w:trHeight w:val="30"/>
        </w:trPr>
        <w:tc>
          <w:tcPr>
            <w:tcW w:w="1953" w:type="dxa"/>
            <w:tcBorders>
              <w:bottom w:val="single" w:sz="12" w:space="0" w:color="auto"/>
            </w:tcBorders>
            <w:vAlign w:val="center"/>
          </w:tcPr>
          <w:p w14:paraId="0549E3CB" w14:textId="77777777" w:rsidR="00856DCC" w:rsidRPr="00536447" w:rsidRDefault="00734CD5">
            <w:pPr>
              <w:snapToGrid w:val="0"/>
              <w:jc w:val="center"/>
              <w:rPr>
                <w:color w:val="000000"/>
                <w:szCs w:val="21"/>
              </w:rPr>
            </w:pPr>
            <w:r w:rsidRPr="00536447">
              <w:rPr>
                <w:rFonts w:hint="eastAsia"/>
                <w:color w:val="000000"/>
                <w:szCs w:val="21"/>
              </w:rPr>
              <w:t>监测因子</w:t>
            </w:r>
          </w:p>
        </w:tc>
        <w:tc>
          <w:tcPr>
            <w:tcW w:w="6569" w:type="dxa"/>
            <w:tcBorders>
              <w:bottom w:val="single" w:sz="12" w:space="0" w:color="auto"/>
            </w:tcBorders>
            <w:vAlign w:val="center"/>
          </w:tcPr>
          <w:p w14:paraId="7EB48762" w14:textId="77777777" w:rsidR="00856DCC" w:rsidRPr="00536447" w:rsidRDefault="00782772">
            <w:pPr>
              <w:snapToGrid w:val="0"/>
              <w:jc w:val="left"/>
              <w:rPr>
                <w:color w:val="000000"/>
                <w:szCs w:val="21"/>
              </w:rPr>
            </w:pPr>
            <w:r w:rsidRPr="00536447">
              <w:rPr>
                <w:rFonts w:hint="eastAsia"/>
              </w:rPr>
              <w:t>pH</w:t>
            </w:r>
            <w:r w:rsidRPr="00536447">
              <w:rPr>
                <w:rFonts w:hint="eastAsia"/>
              </w:rPr>
              <w:t>、溶解氧、高锰酸盐指数、</w:t>
            </w:r>
            <w:r w:rsidRPr="00536447">
              <w:rPr>
                <w:rFonts w:hint="eastAsia"/>
              </w:rPr>
              <w:t>COD</w:t>
            </w:r>
            <w:r w:rsidRPr="00536447">
              <w:rPr>
                <w:rFonts w:hint="eastAsia"/>
              </w:rPr>
              <w:t>、</w:t>
            </w:r>
            <w:r w:rsidRPr="00536447">
              <w:rPr>
                <w:rFonts w:hint="eastAsia"/>
              </w:rPr>
              <w:t>BOD</w:t>
            </w:r>
            <w:r w:rsidRPr="00536447">
              <w:rPr>
                <w:rFonts w:hint="eastAsia"/>
                <w:vertAlign w:val="subscript"/>
              </w:rPr>
              <w:t>5</w:t>
            </w:r>
            <w:r w:rsidRPr="00536447">
              <w:rPr>
                <w:rFonts w:hint="eastAsia"/>
              </w:rPr>
              <w:t>、氨氮、总磷、石油类、铜、锌、镉、阴离子表面活性剂、挥发酚、氰化物、六价铬、铅、汞、硒、砷、氟化物、硫化物，</w:t>
            </w:r>
            <w:r w:rsidRPr="00536447">
              <w:rPr>
                <w:rFonts w:hint="eastAsia"/>
                <w:color w:val="000000"/>
                <w:szCs w:val="21"/>
              </w:rPr>
              <w:t>同步监测水温、流量</w:t>
            </w:r>
            <w:r w:rsidR="00734CD5" w:rsidRPr="00536447">
              <w:rPr>
                <w:rFonts w:hint="eastAsia"/>
              </w:rPr>
              <w:t>。</w:t>
            </w:r>
          </w:p>
        </w:tc>
      </w:tr>
    </w:tbl>
    <w:p w14:paraId="0B97AE48" w14:textId="77777777" w:rsidR="00856DCC" w:rsidRPr="00536447" w:rsidRDefault="00734CD5">
      <w:pPr>
        <w:spacing w:line="520" w:lineRule="exact"/>
        <w:ind w:firstLineChars="200" w:firstLine="480"/>
        <w:rPr>
          <w:sz w:val="24"/>
        </w:rPr>
      </w:pPr>
      <w:r w:rsidRPr="00536447">
        <w:rPr>
          <w:rFonts w:hint="eastAsia"/>
          <w:sz w:val="24"/>
        </w:rPr>
        <w:t>采样和分析方法按照《地表水和污水监测技术规范》（</w:t>
      </w:r>
      <w:r w:rsidRPr="00536447">
        <w:rPr>
          <w:sz w:val="24"/>
        </w:rPr>
        <w:t>HJ/T 91-2002</w:t>
      </w:r>
      <w:r w:rsidRPr="00536447">
        <w:rPr>
          <w:rFonts w:hint="eastAsia"/>
          <w:sz w:val="24"/>
        </w:rPr>
        <w:t>）进行。</w:t>
      </w:r>
    </w:p>
    <w:p w14:paraId="5505AAA4" w14:textId="77777777" w:rsidR="00856DCC" w:rsidRPr="00536447" w:rsidRDefault="00734CD5">
      <w:pPr>
        <w:spacing w:line="520" w:lineRule="exact"/>
        <w:rPr>
          <w:b/>
          <w:bCs/>
          <w:sz w:val="24"/>
        </w:rPr>
      </w:pPr>
      <w:r w:rsidRPr="00536447">
        <w:rPr>
          <w:b/>
          <w:bCs/>
          <w:sz w:val="24"/>
        </w:rPr>
        <w:t>1</w:t>
      </w:r>
      <w:r w:rsidR="00EF651B" w:rsidRPr="00536447">
        <w:rPr>
          <w:b/>
          <w:bCs/>
          <w:sz w:val="24"/>
        </w:rPr>
        <w:t>2</w:t>
      </w:r>
      <w:r w:rsidRPr="00536447">
        <w:rPr>
          <w:b/>
          <w:bCs/>
          <w:sz w:val="24"/>
        </w:rPr>
        <w:t>.2.1.2</w:t>
      </w:r>
      <w:r w:rsidRPr="00536447">
        <w:rPr>
          <w:rFonts w:hint="eastAsia"/>
          <w:b/>
          <w:bCs/>
          <w:sz w:val="24"/>
        </w:rPr>
        <w:t>地下水环境质量跟踪监测</w:t>
      </w:r>
    </w:p>
    <w:p w14:paraId="55702F0B"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）监测点位布设：</w:t>
      </w:r>
      <w:r w:rsidR="0093585A" w:rsidRPr="002A66DD">
        <w:rPr>
          <w:rFonts w:hint="eastAsia"/>
          <w:b/>
          <w:sz w:val="24"/>
          <w:u w:val="single"/>
        </w:rPr>
        <w:t>在</w:t>
      </w:r>
      <w:r w:rsidR="0093585A">
        <w:rPr>
          <w:rFonts w:hint="eastAsia"/>
          <w:b/>
          <w:sz w:val="24"/>
          <w:u w:val="single"/>
        </w:rPr>
        <w:t>集聚</w:t>
      </w:r>
      <w:r w:rsidR="0093585A" w:rsidRPr="002A66DD">
        <w:rPr>
          <w:rFonts w:hint="eastAsia"/>
          <w:b/>
          <w:sz w:val="24"/>
          <w:u w:val="single"/>
        </w:rPr>
        <w:t>区的上游下游和预测结果污染物运移范围布设</w:t>
      </w:r>
      <w:r w:rsidR="0093585A" w:rsidRPr="002A66DD">
        <w:rPr>
          <w:rFonts w:hint="eastAsia"/>
          <w:b/>
          <w:sz w:val="24"/>
          <w:u w:val="single"/>
        </w:rPr>
        <w:t>3</w:t>
      </w:r>
      <w:r w:rsidR="0093585A" w:rsidRPr="002A66DD">
        <w:rPr>
          <w:rFonts w:hint="eastAsia"/>
          <w:b/>
          <w:sz w:val="24"/>
          <w:u w:val="single"/>
        </w:rPr>
        <w:t>个监测点</w:t>
      </w:r>
      <w:r w:rsidRPr="00536447">
        <w:rPr>
          <w:rFonts w:hint="eastAsia"/>
          <w:sz w:val="24"/>
        </w:rPr>
        <w:t>。</w:t>
      </w:r>
    </w:p>
    <w:p w14:paraId="4BC98E30"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）监测项目：</w:t>
      </w:r>
      <w:r w:rsidR="0093585A" w:rsidRPr="0093585A">
        <w:rPr>
          <w:b/>
          <w:szCs w:val="21"/>
          <w:u w:val="single"/>
        </w:rPr>
        <w:t>pH</w:t>
      </w:r>
      <w:r w:rsidR="0093585A" w:rsidRPr="0093585A">
        <w:rPr>
          <w:b/>
          <w:szCs w:val="21"/>
          <w:u w:val="single"/>
        </w:rPr>
        <w:t>、总硬度、溶解性总固体、高锰酸盐指数、氨氮、氯化物、硫酸盐</w:t>
      </w:r>
      <w:r w:rsidR="0093585A">
        <w:rPr>
          <w:rFonts w:hint="eastAsia"/>
          <w:b/>
          <w:szCs w:val="21"/>
          <w:u w:val="single"/>
        </w:rPr>
        <w:t>、</w:t>
      </w:r>
      <w:r w:rsidR="0093585A" w:rsidRPr="0093585A">
        <w:rPr>
          <w:rFonts w:hint="eastAsia"/>
          <w:b/>
          <w:szCs w:val="21"/>
          <w:u w:val="single"/>
        </w:rPr>
        <w:t>石油类</w:t>
      </w:r>
      <w:r w:rsidR="0093585A">
        <w:rPr>
          <w:rFonts w:hint="eastAsia"/>
          <w:b/>
          <w:szCs w:val="21"/>
          <w:u w:val="single"/>
        </w:rPr>
        <w:t>、</w:t>
      </w:r>
      <w:r w:rsidR="0093585A" w:rsidRPr="0093585A">
        <w:rPr>
          <w:b/>
          <w:szCs w:val="21"/>
          <w:u w:val="single"/>
        </w:rPr>
        <w:t>K</w:t>
      </w:r>
      <w:r w:rsidR="0093585A" w:rsidRPr="0093585A">
        <w:rPr>
          <w:rFonts w:hint="eastAsia"/>
          <w:b/>
          <w:szCs w:val="21"/>
          <w:u w:val="single"/>
          <w:vertAlign w:val="superscript"/>
        </w:rPr>
        <w:t>+</w:t>
      </w:r>
      <w:r w:rsidR="0093585A" w:rsidRPr="0093585A">
        <w:rPr>
          <w:b/>
          <w:szCs w:val="21"/>
          <w:u w:val="single"/>
        </w:rPr>
        <w:t>、</w:t>
      </w:r>
      <w:r w:rsidR="0093585A" w:rsidRPr="0093585A">
        <w:rPr>
          <w:b/>
          <w:szCs w:val="21"/>
          <w:u w:val="single"/>
        </w:rPr>
        <w:t>Na</w:t>
      </w:r>
      <w:r w:rsidR="0093585A" w:rsidRPr="0093585A">
        <w:rPr>
          <w:rFonts w:hint="eastAsia"/>
          <w:b/>
          <w:szCs w:val="21"/>
          <w:u w:val="single"/>
          <w:vertAlign w:val="superscript"/>
        </w:rPr>
        <w:t>+</w:t>
      </w:r>
      <w:r w:rsidR="0093585A" w:rsidRPr="0093585A">
        <w:rPr>
          <w:b/>
          <w:szCs w:val="21"/>
          <w:u w:val="single"/>
        </w:rPr>
        <w:t>、</w:t>
      </w:r>
      <w:r w:rsidR="0093585A" w:rsidRPr="0093585A">
        <w:rPr>
          <w:b/>
          <w:szCs w:val="21"/>
          <w:u w:val="single"/>
        </w:rPr>
        <w:t>Ca</w:t>
      </w:r>
      <w:r w:rsidR="0093585A" w:rsidRPr="0093585A">
        <w:rPr>
          <w:rFonts w:hint="eastAsia"/>
          <w:b/>
          <w:szCs w:val="21"/>
          <w:u w:val="single"/>
          <w:vertAlign w:val="superscript"/>
        </w:rPr>
        <w:t>2+</w:t>
      </w:r>
      <w:r w:rsidR="0093585A" w:rsidRPr="0093585A">
        <w:rPr>
          <w:b/>
          <w:szCs w:val="21"/>
          <w:u w:val="single"/>
        </w:rPr>
        <w:t>、</w:t>
      </w:r>
      <w:r w:rsidR="0093585A" w:rsidRPr="0093585A">
        <w:rPr>
          <w:b/>
          <w:szCs w:val="21"/>
          <w:u w:val="single"/>
        </w:rPr>
        <w:t>Mg</w:t>
      </w:r>
      <w:r w:rsidR="0093585A" w:rsidRPr="0093585A">
        <w:rPr>
          <w:rFonts w:hint="eastAsia"/>
          <w:b/>
          <w:szCs w:val="21"/>
          <w:u w:val="single"/>
          <w:vertAlign w:val="superscript"/>
        </w:rPr>
        <w:t>2+</w:t>
      </w:r>
      <w:r w:rsidR="0093585A" w:rsidRPr="0093585A">
        <w:rPr>
          <w:b/>
          <w:szCs w:val="21"/>
          <w:u w:val="single"/>
        </w:rPr>
        <w:t>、</w:t>
      </w:r>
      <w:r w:rsidR="0093585A" w:rsidRPr="0093585A">
        <w:rPr>
          <w:b/>
          <w:szCs w:val="21"/>
          <w:u w:val="single"/>
        </w:rPr>
        <w:t>CO</w:t>
      </w:r>
      <w:r w:rsidR="0093585A" w:rsidRPr="0093585A">
        <w:rPr>
          <w:b/>
          <w:szCs w:val="21"/>
          <w:u w:val="single"/>
          <w:vertAlign w:val="subscript"/>
        </w:rPr>
        <w:t>3</w:t>
      </w:r>
      <w:r w:rsidR="0093585A" w:rsidRPr="0093585A">
        <w:rPr>
          <w:b/>
          <w:szCs w:val="21"/>
          <w:u w:val="single"/>
          <w:vertAlign w:val="superscript"/>
        </w:rPr>
        <w:t>2-</w:t>
      </w:r>
      <w:r w:rsidR="0093585A" w:rsidRPr="0093585A">
        <w:rPr>
          <w:b/>
          <w:szCs w:val="21"/>
          <w:u w:val="single"/>
        </w:rPr>
        <w:t>、</w:t>
      </w:r>
      <w:r w:rsidR="0093585A" w:rsidRPr="0093585A">
        <w:rPr>
          <w:b/>
          <w:szCs w:val="21"/>
          <w:u w:val="single"/>
        </w:rPr>
        <w:t>HCO</w:t>
      </w:r>
      <w:r w:rsidR="0093585A" w:rsidRPr="0093585A">
        <w:rPr>
          <w:b/>
          <w:szCs w:val="21"/>
          <w:u w:val="single"/>
          <w:vertAlign w:val="subscript"/>
        </w:rPr>
        <w:t>3</w:t>
      </w:r>
      <w:r w:rsidR="0093585A" w:rsidRPr="0093585A">
        <w:rPr>
          <w:b/>
          <w:szCs w:val="21"/>
          <w:u w:val="single"/>
        </w:rPr>
        <w:t>-</w:t>
      </w:r>
      <w:r w:rsidR="0093585A" w:rsidRPr="0093585A">
        <w:rPr>
          <w:b/>
          <w:szCs w:val="21"/>
          <w:u w:val="single"/>
        </w:rPr>
        <w:t>、</w:t>
      </w:r>
      <w:r w:rsidR="0093585A" w:rsidRPr="0093585A">
        <w:rPr>
          <w:b/>
          <w:szCs w:val="21"/>
          <w:u w:val="single"/>
        </w:rPr>
        <w:t>Cl-</w:t>
      </w:r>
      <w:r w:rsidR="0093585A" w:rsidRPr="0093585A">
        <w:rPr>
          <w:b/>
          <w:szCs w:val="21"/>
          <w:u w:val="single"/>
        </w:rPr>
        <w:t>和</w:t>
      </w:r>
      <w:r w:rsidR="0093585A" w:rsidRPr="0093585A">
        <w:rPr>
          <w:b/>
          <w:szCs w:val="21"/>
          <w:u w:val="single"/>
        </w:rPr>
        <w:t>SO</w:t>
      </w:r>
      <w:r w:rsidR="0093585A" w:rsidRPr="0093585A">
        <w:rPr>
          <w:b/>
          <w:szCs w:val="21"/>
          <w:u w:val="single"/>
          <w:vertAlign w:val="subscript"/>
        </w:rPr>
        <w:t>4</w:t>
      </w:r>
      <w:r w:rsidR="0093585A" w:rsidRPr="0093585A">
        <w:rPr>
          <w:b/>
          <w:szCs w:val="21"/>
          <w:u w:val="single"/>
          <w:vertAlign w:val="superscript"/>
        </w:rPr>
        <w:t>2-</w:t>
      </w:r>
      <w:r w:rsidRPr="00536447">
        <w:rPr>
          <w:rFonts w:hint="eastAsia"/>
          <w:sz w:val="24"/>
        </w:rPr>
        <w:t>。</w:t>
      </w:r>
    </w:p>
    <w:p w14:paraId="0E60B570" w14:textId="77777777" w:rsidR="0007624E" w:rsidRDefault="00734CD5">
      <w:pPr>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）监测频次和时间：按照《地下水环境监测技术规范》（</w:t>
      </w:r>
      <w:r w:rsidRPr="00536447">
        <w:rPr>
          <w:sz w:val="24"/>
        </w:rPr>
        <w:t>HJ/T 164-2004</w:t>
      </w:r>
      <w:r w:rsidRPr="00536447">
        <w:rPr>
          <w:rFonts w:hint="eastAsia"/>
          <w:sz w:val="24"/>
        </w:rPr>
        <w:t>）进行。</w:t>
      </w:r>
    </w:p>
    <w:p w14:paraId="2F1D2FAD" w14:textId="77777777" w:rsidR="00856DCC" w:rsidRPr="00536447" w:rsidRDefault="00734CD5">
      <w:pPr>
        <w:spacing w:line="520" w:lineRule="exact"/>
        <w:ind w:firstLineChars="200" w:firstLine="480"/>
        <w:rPr>
          <w:sz w:val="24"/>
        </w:rPr>
      </w:pPr>
      <w:r w:rsidRPr="00536447">
        <w:rPr>
          <w:rFonts w:hint="eastAsia"/>
          <w:sz w:val="24"/>
        </w:rPr>
        <w:t>采样方法和分析标准：依据《地下水环境监测技术规范》（</w:t>
      </w:r>
      <w:r w:rsidRPr="00536447">
        <w:rPr>
          <w:sz w:val="24"/>
        </w:rPr>
        <w:t>HJ/T 164-2004</w:t>
      </w:r>
      <w:r w:rsidRPr="00536447">
        <w:rPr>
          <w:rFonts w:hint="eastAsia"/>
          <w:sz w:val="24"/>
        </w:rPr>
        <w:t>）的相关规定。</w:t>
      </w:r>
    </w:p>
    <w:p w14:paraId="0DBADD36" w14:textId="77777777" w:rsidR="00856DCC" w:rsidRPr="00536447" w:rsidRDefault="00734CD5">
      <w:pPr>
        <w:spacing w:line="520" w:lineRule="exact"/>
        <w:rPr>
          <w:b/>
          <w:bCs/>
          <w:sz w:val="24"/>
        </w:rPr>
      </w:pPr>
      <w:r w:rsidRPr="00536447">
        <w:rPr>
          <w:b/>
          <w:bCs/>
          <w:sz w:val="24"/>
        </w:rPr>
        <w:t>1</w:t>
      </w:r>
      <w:r w:rsidR="00EF651B" w:rsidRPr="00536447">
        <w:rPr>
          <w:b/>
          <w:bCs/>
          <w:sz w:val="24"/>
        </w:rPr>
        <w:t>2</w:t>
      </w:r>
      <w:r w:rsidRPr="00536447">
        <w:rPr>
          <w:b/>
          <w:bCs/>
          <w:sz w:val="24"/>
        </w:rPr>
        <w:t xml:space="preserve">.2.1.3 </w:t>
      </w:r>
      <w:r w:rsidRPr="00536447">
        <w:rPr>
          <w:rFonts w:hint="eastAsia"/>
          <w:b/>
          <w:bCs/>
          <w:sz w:val="24"/>
        </w:rPr>
        <w:t>环境空气质量跟踪监测</w:t>
      </w:r>
    </w:p>
    <w:p w14:paraId="54C52088" w14:textId="77777777" w:rsidR="00856DCC" w:rsidRPr="00536447" w:rsidRDefault="00734CD5">
      <w:pPr>
        <w:pStyle w:val="af3"/>
        <w:spacing w:line="520" w:lineRule="exact"/>
        <w:ind w:firstLineChars="200" w:firstLine="496"/>
      </w:pPr>
      <w:r w:rsidRPr="00536447">
        <w:rPr>
          <w:rFonts w:hint="eastAsia"/>
        </w:rPr>
        <w:t>（</w:t>
      </w:r>
      <w:r w:rsidRPr="00536447">
        <w:t>1</w:t>
      </w:r>
      <w:r w:rsidRPr="00536447">
        <w:rPr>
          <w:rFonts w:hint="eastAsia"/>
        </w:rPr>
        <w:t>）监测布点：在集聚区内设置监测点，并根据企业入住情况适时调整。</w:t>
      </w:r>
    </w:p>
    <w:p w14:paraId="297DD8ED" w14:textId="77777777" w:rsidR="00856DCC" w:rsidRPr="00536447" w:rsidRDefault="00734CD5">
      <w:pPr>
        <w:pStyle w:val="af3"/>
        <w:spacing w:line="520" w:lineRule="exact"/>
        <w:ind w:firstLineChars="200" w:firstLine="496"/>
      </w:pPr>
      <w:r w:rsidRPr="00536447">
        <w:rPr>
          <w:rFonts w:hint="eastAsia"/>
        </w:rPr>
        <w:t>（</w:t>
      </w:r>
      <w:r w:rsidRPr="00536447">
        <w:t>2</w:t>
      </w:r>
      <w:r w:rsidRPr="00536447">
        <w:rPr>
          <w:rFonts w:hint="eastAsia"/>
        </w:rPr>
        <w:t>）监测项目：</w:t>
      </w:r>
      <w:r w:rsidRPr="00536447">
        <w:t>SO</w:t>
      </w:r>
      <w:r w:rsidRPr="00536447">
        <w:rPr>
          <w:vertAlign w:val="subscript"/>
        </w:rPr>
        <w:t>2</w:t>
      </w:r>
      <w:r w:rsidRPr="00536447">
        <w:rPr>
          <w:rFonts w:hint="eastAsia"/>
        </w:rPr>
        <w:t>、</w:t>
      </w:r>
      <w:r w:rsidRPr="00536447">
        <w:t>NO</w:t>
      </w:r>
      <w:r w:rsidRPr="00536447">
        <w:rPr>
          <w:vertAlign w:val="subscript"/>
        </w:rPr>
        <w:t>2</w:t>
      </w:r>
      <w:r w:rsidRPr="00536447">
        <w:rPr>
          <w:rFonts w:hint="eastAsia"/>
        </w:rPr>
        <w:t>、</w:t>
      </w:r>
      <w:r w:rsidRPr="00536447">
        <w:t>PM</w:t>
      </w:r>
      <w:r w:rsidRPr="00536447">
        <w:rPr>
          <w:vertAlign w:val="subscript"/>
        </w:rPr>
        <w:t>10</w:t>
      </w:r>
      <w:r w:rsidRPr="00536447">
        <w:rPr>
          <w:rFonts w:hint="eastAsia"/>
        </w:rPr>
        <w:t>、</w:t>
      </w:r>
      <w:r w:rsidR="009C73CF" w:rsidRPr="00536447">
        <w:t>PM</w:t>
      </w:r>
      <w:r w:rsidR="009C73CF" w:rsidRPr="00536447">
        <w:rPr>
          <w:vertAlign w:val="subscript"/>
        </w:rPr>
        <w:t>2.5</w:t>
      </w:r>
      <w:r w:rsidRPr="00536447">
        <w:rPr>
          <w:rFonts w:hint="eastAsia"/>
        </w:rPr>
        <w:t>、非甲烷总烃、甲苯、二甲苯。</w:t>
      </w:r>
    </w:p>
    <w:p w14:paraId="5BF7B591" w14:textId="77777777" w:rsidR="00856DCC" w:rsidRPr="00536447" w:rsidRDefault="00734CD5">
      <w:pPr>
        <w:spacing w:line="520" w:lineRule="exact"/>
        <w:ind w:firstLineChars="200" w:firstLine="480"/>
        <w:rPr>
          <w:sz w:val="24"/>
        </w:rPr>
      </w:pPr>
      <w:r w:rsidRPr="00536447">
        <w:rPr>
          <w:rFonts w:hint="eastAsia"/>
          <w:sz w:val="24"/>
        </w:rPr>
        <w:lastRenderedPageBreak/>
        <w:t>（</w:t>
      </w:r>
      <w:r w:rsidRPr="00536447">
        <w:rPr>
          <w:sz w:val="24"/>
        </w:rPr>
        <w:t>3</w:t>
      </w:r>
      <w:r w:rsidRPr="00536447">
        <w:rPr>
          <w:rFonts w:hint="eastAsia"/>
          <w:sz w:val="24"/>
        </w:rPr>
        <w:t>）监测时间：监测</w:t>
      </w:r>
      <w:r w:rsidRPr="00536447">
        <w:rPr>
          <w:sz w:val="24"/>
        </w:rPr>
        <w:t>24</w:t>
      </w:r>
      <w:r w:rsidRPr="00536447">
        <w:rPr>
          <w:rFonts w:hint="eastAsia"/>
          <w:sz w:val="24"/>
        </w:rPr>
        <w:t>小时连续自动采样。</w:t>
      </w:r>
    </w:p>
    <w:p w14:paraId="48FD61BA" w14:textId="77777777" w:rsidR="00856DCC" w:rsidRPr="00536447" w:rsidRDefault="00734CD5">
      <w:pPr>
        <w:spacing w:line="520" w:lineRule="exact"/>
        <w:ind w:firstLineChars="200" w:firstLine="480"/>
        <w:rPr>
          <w:sz w:val="24"/>
        </w:rPr>
      </w:pPr>
      <w:r w:rsidRPr="00536447">
        <w:rPr>
          <w:rFonts w:hint="eastAsia"/>
          <w:sz w:val="24"/>
        </w:rPr>
        <w:t>在监测采样过程中，同步监测气压、气温、风向及风速、总云量与低云量等污染气象参数。</w:t>
      </w:r>
    </w:p>
    <w:p w14:paraId="3B9B058C" w14:textId="77777777" w:rsidR="00856DCC" w:rsidRPr="00536447" w:rsidRDefault="00734CD5">
      <w:pPr>
        <w:spacing w:line="520" w:lineRule="exact"/>
        <w:ind w:firstLineChars="200" w:firstLine="480"/>
        <w:rPr>
          <w:sz w:val="24"/>
        </w:rPr>
      </w:pPr>
      <w:r w:rsidRPr="00536447">
        <w:rPr>
          <w:rFonts w:hint="eastAsia"/>
          <w:sz w:val="24"/>
        </w:rPr>
        <w:t>采样和分析方法按照《环境监测技术规范》和《空气和废气监测分析方法》进行。</w:t>
      </w:r>
    </w:p>
    <w:p w14:paraId="453091B1" w14:textId="77777777" w:rsidR="00856DCC" w:rsidRPr="00536447" w:rsidRDefault="00734CD5">
      <w:pPr>
        <w:spacing w:line="520" w:lineRule="exact"/>
        <w:rPr>
          <w:b/>
          <w:bCs/>
          <w:sz w:val="24"/>
        </w:rPr>
      </w:pPr>
      <w:r w:rsidRPr="00536447">
        <w:rPr>
          <w:b/>
          <w:bCs/>
          <w:sz w:val="24"/>
        </w:rPr>
        <w:t>1</w:t>
      </w:r>
      <w:r w:rsidR="00EF651B" w:rsidRPr="00536447">
        <w:rPr>
          <w:b/>
          <w:bCs/>
          <w:sz w:val="24"/>
        </w:rPr>
        <w:t>2</w:t>
      </w:r>
      <w:r w:rsidRPr="00536447">
        <w:rPr>
          <w:b/>
          <w:bCs/>
          <w:sz w:val="24"/>
        </w:rPr>
        <w:t>.2.1.4</w:t>
      </w:r>
      <w:r w:rsidRPr="00536447">
        <w:rPr>
          <w:rFonts w:hint="eastAsia"/>
          <w:b/>
          <w:bCs/>
          <w:sz w:val="24"/>
        </w:rPr>
        <w:t>声环境质量跟踪监测</w:t>
      </w:r>
    </w:p>
    <w:p w14:paraId="7352183A"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）监测布点：分功能区进行监测，按照居住、工业、交通等区域布点监测。</w:t>
      </w:r>
    </w:p>
    <w:p w14:paraId="2F785C9C"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）监测时间：昼夜连续监测，同步统计车流量。</w:t>
      </w:r>
    </w:p>
    <w:p w14:paraId="3785AA1C"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）监测项目：</w:t>
      </w:r>
      <w:r w:rsidRPr="00536447">
        <w:rPr>
          <w:sz w:val="24"/>
        </w:rPr>
        <w:t>LeqA</w:t>
      </w:r>
      <w:r w:rsidRPr="00536447">
        <w:rPr>
          <w:rFonts w:hint="eastAsia"/>
          <w:sz w:val="24"/>
        </w:rPr>
        <w:t>。</w:t>
      </w:r>
    </w:p>
    <w:p w14:paraId="1DDBBB0E" w14:textId="77777777" w:rsidR="00856DCC" w:rsidRPr="00536447" w:rsidRDefault="00734CD5">
      <w:pPr>
        <w:spacing w:line="520" w:lineRule="exact"/>
        <w:ind w:firstLineChars="200" w:firstLine="480"/>
        <w:rPr>
          <w:sz w:val="24"/>
        </w:rPr>
      </w:pPr>
      <w:r w:rsidRPr="00536447">
        <w:rPr>
          <w:rFonts w:hint="eastAsia"/>
          <w:sz w:val="24"/>
        </w:rPr>
        <w:t>具体根据《环境影响评价技术导则声环境》（</w:t>
      </w:r>
      <w:r w:rsidRPr="00536447">
        <w:rPr>
          <w:sz w:val="24"/>
        </w:rPr>
        <w:t>HJ/T2.4-2009</w:t>
      </w:r>
      <w:r w:rsidRPr="00536447">
        <w:rPr>
          <w:rFonts w:hint="eastAsia"/>
          <w:sz w:val="24"/>
        </w:rPr>
        <w:t>）的规定进行监测。</w:t>
      </w:r>
    </w:p>
    <w:p w14:paraId="11A3DB7C" w14:textId="77777777" w:rsidR="00856DCC" w:rsidRPr="00536447" w:rsidRDefault="00734CD5">
      <w:pPr>
        <w:pStyle w:val="3"/>
        <w:spacing w:before="156" w:after="156" w:line="520" w:lineRule="exact"/>
        <w:rPr>
          <w:sz w:val="28"/>
        </w:rPr>
      </w:pPr>
      <w:bookmarkStart w:id="777" w:name="_Toc532230714"/>
      <w:bookmarkStart w:id="778" w:name="_Toc478119359"/>
      <w:bookmarkStart w:id="779" w:name="_Toc6786397"/>
      <w:r w:rsidRPr="00536447">
        <w:rPr>
          <w:sz w:val="28"/>
        </w:rPr>
        <w:t>1</w:t>
      </w:r>
      <w:r w:rsidR="00EF651B" w:rsidRPr="00536447">
        <w:rPr>
          <w:sz w:val="28"/>
        </w:rPr>
        <w:t>2</w:t>
      </w:r>
      <w:r w:rsidRPr="00536447">
        <w:rPr>
          <w:sz w:val="28"/>
        </w:rPr>
        <w:t xml:space="preserve">.2.2 </w:t>
      </w:r>
      <w:r w:rsidRPr="00536447">
        <w:rPr>
          <w:rFonts w:hint="eastAsia"/>
          <w:sz w:val="28"/>
        </w:rPr>
        <w:t>污染源监测</w:t>
      </w:r>
      <w:bookmarkEnd w:id="775"/>
      <w:bookmarkEnd w:id="776"/>
      <w:bookmarkEnd w:id="777"/>
      <w:bookmarkEnd w:id="778"/>
      <w:bookmarkEnd w:id="779"/>
    </w:p>
    <w:p w14:paraId="5627DDE4" w14:textId="77777777" w:rsidR="00856DCC" w:rsidRPr="00536447" w:rsidRDefault="00734CD5">
      <w:pPr>
        <w:spacing w:line="520" w:lineRule="exact"/>
        <w:ind w:firstLineChars="200" w:firstLine="480"/>
        <w:rPr>
          <w:sz w:val="24"/>
        </w:rPr>
      </w:pPr>
      <w:r w:rsidRPr="00536447">
        <w:rPr>
          <w:rFonts w:hint="eastAsia"/>
          <w:sz w:val="24"/>
        </w:rPr>
        <w:t>对集聚区产业项目的重点源进行监控。</w:t>
      </w:r>
    </w:p>
    <w:p w14:paraId="5278565C" w14:textId="77777777" w:rsidR="00856DCC" w:rsidRPr="00536447" w:rsidRDefault="00734CD5">
      <w:pPr>
        <w:spacing w:line="520" w:lineRule="exact"/>
        <w:rPr>
          <w:b/>
          <w:bCs/>
          <w:sz w:val="24"/>
        </w:rPr>
      </w:pPr>
      <w:r w:rsidRPr="00536447">
        <w:rPr>
          <w:b/>
          <w:bCs/>
          <w:sz w:val="24"/>
        </w:rPr>
        <w:t>1</w:t>
      </w:r>
      <w:r w:rsidR="00EF651B" w:rsidRPr="00536447">
        <w:rPr>
          <w:b/>
          <w:bCs/>
          <w:sz w:val="24"/>
        </w:rPr>
        <w:t>2</w:t>
      </w:r>
      <w:r w:rsidRPr="00536447">
        <w:rPr>
          <w:b/>
          <w:bCs/>
          <w:sz w:val="24"/>
        </w:rPr>
        <w:t xml:space="preserve">.2.2.1 </w:t>
      </w:r>
      <w:r w:rsidRPr="00536447">
        <w:rPr>
          <w:rFonts w:hint="eastAsia"/>
          <w:b/>
          <w:bCs/>
          <w:sz w:val="24"/>
        </w:rPr>
        <w:t>监测指标</w:t>
      </w:r>
    </w:p>
    <w:p w14:paraId="6D95DBCA" w14:textId="77777777" w:rsidR="00856DCC" w:rsidRPr="00536447" w:rsidRDefault="00734CD5">
      <w:pPr>
        <w:spacing w:line="520" w:lineRule="exact"/>
        <w:rPr>
          <w:sz w:val="24"/>
        </w:rPr>
      </w:pPr>
      <w:r w:rsidRPr="00536447">
        <w:rPr>
          <w:rFonts w:hint="eastAsia"/>
          <w:sz w:val="24"/>
        </w:rPr>
        <w:t>（</w:t>
      </w:r>
      <w:r w:rsidRPr="00536447">
        <w:rPr>
          <w:sz w:val="24"/>
        </w:rPr>
        <w:t>1</w:t>
      </w:r>
      <w:r w:rsidRPr="00536447">
        <w:rPr>
          <w:rFonts w:hint="eastAsia"/>
          <w:sz w:val="24"/>
        </w:rPr>
        <w:t>）废水污染物监测指标</w:t>
      </w:r>
    </w:p>
    <w:p w14:paraId="291DC274" w14:textId="77777777" w:rsidR="00856DCC" w:rsidRPr="00536447" w:rsidRDefault="00734CD5">
      <w:pPr>
        <w:spacing w:line="520" w:lineRule="exact"/>
        <w:ind w:firstLine="480"/>
        <w:rPr>
          <w:sz w:val="24"/>
        </w:rPr>
      </w:pPr>
      <w:r w:rsidRPr="00536447">
        <w:rPr>
          <w:rFonts w:hint="eastAsia"/>
          <w:sz w:val="24"/>
        </w:rPr>
        <w:t>污水排放量、</w:t>
      </w:r>
      <w:r w:rsidRPr="00536447">
        <w:rPr>
          <w:sz w:val="24"/>
        </w:rPr>
        <w:t>pH</w:t>
      </w:r>
      <w:r w:rsidRPr="00536447">
        <w:rPr>
          <w:rFonts w:hint="eastAsia"/>
          <w:sz w:val="24"/>
        </w:rPr>
        <w:t>、</w:t>
      </w:r>
      <w:r w:rsidRPr="00536447">
        <w:rPr>
          <w:sz w:val="24"/>
        </w:rPr>
        <w:t>COD</w:t>
      </w:r>
      <w:r w:rsidRPr="00536447">
        <w:rPr>
          <w:rFonts w:hint="eastAsia"/>
          <w:sz w:val="24"/>
        </w:rPr>
        <w:t>、氨氮及排放的其他特征污染物；</w:t>
      </w:r>
    </w:p>
    <w:p w14:paraId="75B9AF88" w14:textId="77777777" w:rsidR="00856DCC" w:rsidRPr="00536447" w:rsidRDefault="00734CD5">
      <w:pPr>
        <w:spacing w:line="520" w:lineRule="exact"/>
        <w:rPr>
          <w:sz w:val="24"/>
        </w:rPr>
      </w:pPr>
      <w:r w:rsidRPr="00536447">
        <w:rPr>
          <w:rFonts w:hint="eastAsia"/>
          <w:sz w:val="24"/>
        </w:rPr>
        <w:t>（</w:t>
      </w:r>
      <w:r w:rsidRPr="00536447">
        <w:rPr>
          <w:sz w:val="24"/>
        </w:rPr>
        <w:t>2</w:t>
      </w:r>
      <w:r w:rsidRPr="00536447">
        <w:rPr>
          <w:rFonts w:hint="eastAsia"/>
          <w:sz w:val="24"/>
        </w:rPr>
        <w:t>）废气污染物监测指标</w:t>
      </w:r>
    </w:p>
    <w:p w14:paraId="6F8FFAFA" w14:textId="77777777" w:rsidR="00856DCC" w:rsidRPr="00536447" w:rsidRDefault="00734CD5">
      <w:pPr>
        <w:spacing w:line="520" w:lineRule="exact"/>
        <w:ind w:firstLine="480"/>
        <w:rPr>
          <w:sz w:val="24"/>
        </w:rPr>
      </w:pPr>
      <w:r w:rsidRPr="00536447">
        <w:rPr>
          <w:rFonts w:hint="eastAsia"/>
          <w:sz w:val="24"/>
        </w:rPr>
        <w:t>排放的常规和特征污染物；</w:t>
      </w:r>
    </w:p>
    <w:p w14:paraId="019C2B5B" w14:textId="77777777" w:rsidR="00856DCC" w:rsidRPr="00536447" w:rsidRDefault="00734CD5">
      <w:pPr>
        <w:spacing w:line="520" w:lineRule="exact"/>
        <w:rPr>
          <w:sz w:val="24"/>
        </w:rPr>
      </w:pPr>
      <w:r w:rsidRPr="00536447">
        <w:rPr>
          <w:rFonts w:hint="eastAsia"/>
          <w:sz w:val="24"/>
        </w:rPr>
        <w:t>（</w:t>
      </w:r>
      <w:r w:rsidRPr="00536447">
        <w:rPr>
          <w:sz w:val="24"/>
        </w:rPr>
        <w:t>3</w:t>
      </w:r>
      <w:r w:rsidRPr="00536447">
        <w:rPr>
          <w:rFonts w:hint="eastAsia"/>
          <w:sz w:val="24"/>
        </w:rPr>
        <w:t>）环境噪声</w:t>
      </w:r>
    </w:p>
    <w:p w14:paraId="5F37F023" w14:textId="77777777" w:rsidR="00856DCC" w:rsidRPr="00536447" w:rsidRDefault="00734CD5">
      <w:pPr>
        <w:spacing w:line="520" w:lineRule="exact"/>
        <w:ind w:firstLine="480"/>
        <w:rPr>
          <w:sz w:val="24"/>
        </w:rPr>
      </w:pPr>
      <w:r w:rsidRPr="00536447">
        <w:rPr>
          <w:rFonts w:hint="eastAsia"/>
          <w:sz w:val="24"/>
        </w:rPr>
        <w:t>厂界噪声和其它需监测的岗位噪声等。</w:t>
      </w:r>
    </w:p>
    <w:p w14:paraId="000463C2" w14:textId="77777777" w:rsidR="00856DCC" w:rsidRPr="00536447" w:rsidRDefault="00734CD5">
      <w:pPr>
        <w:spacing w:line="520" w:lineRule="exact"/>
        <w:rPr>
          <w:b/>
          <w:bCs/>
          <w:sz w:val="24"/>
        </w:rPr>
      </w:pPr>
      <w:r w:rsidRPr="00536447">
        <w:rPr>
          <w:b/>
          <w:bCs/>
          <w:sz w:val="24"/>
        </w:rPr>
        <w:t>1</w:t>
      </w:r>
      <w:r w:rsidR="00EF651B" w:rsidRPr="00536447">
        <w:rPr>
          <w:b/>
          <w:bCs/>
          <w:sz w:val="24"/>
        </w:rPr>
        <w:t>2</w:t>
      </w:r>
      <w:r w:rsidRPr="00536447">
        <w:rPr>
          <w:b/>
          <w:bCs/>
          <w:sz w:val="24"/>
        </w:rPr>
        <w:t xml:space="preserve">.2.2.2 </w:t>
      </w:r>
      <w:r w:rsidRPr="00536447">
        <w:rPr>
          <w:rFonts w:hint="eastAsia"/>
          <w:b/>
          <w:bCs/>
          <w:sz w:val="24"/>
        </w:rPr>
        <w:t>监测频率</w:t>
      </w:r>
    </w:p>
    <w:p w14:paraId="4373BDC7" w14:textId="06BC0CDC" w:rsidR="00856DCC" w:rsidRDefault="00734CD5">
      <w:pPr>
        <w:spacing w:line="520" w:lineRule="exact"/>
        <w:ind w:firstLineChars="200" w:firstLine="480"/>
        <w:rPr>
          <w:sz w:val="24"/>
        </w:rPr>
      </w:pPr>
      <w:r w:rsidRPr="00536447">
        <w:rPr>
          <w:rFonts w:hint="eastAsia"/>
          <w:sz w:val="24"/>
        </w:rPr>
        <w:t>重点污染源每季度进行</w:t>
      </w:r>
      <w:r w:rsidRPr="00536447">
        <w:rPr>
          <w:sz w:val="24"/>
        </w:rPr>
        <w:t>2</w:t>
      </w:r>
      <w:r w:rsidRPr="00536447">
        <w:rPr>
          <w:rFonts w:hint="eastAsia"/>
          <w:sz w:val="24"/>
        </w:rPr>
        <w:t>～</w:t>
      </w:r>
      <w:r w:rsidRPr="00536447">
        <w:rPr>
          <w:sz w:val="24"/>
        </w:rPr>
        <w:t>3</w:t>
      </w:r>
      <w:r w:rsidRPr="00536447">
        <w:rPr>
          <w:rFonts w:hint="eastAsia"/>
          <w:sz w:val="24"/>
        </w:rPr>
        <w:t>次监测，一般污染源每季度进行一次监测，特殊需要临时确定监测时间。</w:t>
      </w:r>
    </w:p>
    <w:p w14:paraId="7745F590" w14:textId="30728056" w:rsidR="004F60A7" w:rsidRDefault="004F60A7">
      <w:pPr>
        <w:spacing w:line="520" w:lineRule="exact"/>
        <w:ind w:firstLineChars="200" w:firstLine="480"/>
        <w:rPr>
          <w:sz w:val="24"/>
        </w:rPr>
      </w:pPr>
    </w:p>
    <w:p w14:paraId="33B22927" w14:textId="77777777" w:rsidR="004F60A7" w:rsidRDefault="004F60A7">
      <w:pPr>
        <w:spacing w:line="520" w:lineRule="exact"/>
        <w:ind w:firstLineChars="200" w:firstLine="480"/>
        <w:rPr>
          <w:sz w:val="24"/>
        </w:rPr>
      </w:pPr>
    </w:p>
    <w:p w14:paraId="1CCFB8BC" w14:textId="5C091DA9" w:rsidR="004F60A7" w:rsidRPr="004F60A7" w:rsidRDefault="004F60A7" w:rsidP="004F60A7">
      <w:pPr>
        <w:pStyle w:val="2"/>
        <w:numPr>
          <w:ilvl w:val="0"/>
          <w:numId w:val="0"/>
        </w:numPr>
        <w:spacing w:line="520" w:lineRule="exact"/>
        <w:rPr>
          <w:sz w:val="30"/>
          <w:szCs w:val="30"/>
        </w:rPr>
      </w:pPr>
      <w:bookmarkStart w:id="780" w:name="_Toc532230704"/>
      <w:bookmarkStart w:id="781" w:name="_Toc478119349"/>
      <w:bookmarkStart w:id="782" w:name="_Toc6786398"/>
      <w:r w:rsidRPr="004F60A7">
        <w:rPr>
          <w:sz w:val="30"/>
          <w:szCs w:val="30"/>
        </w:rPr>
        <w:lastRenderedPageBreak/>
        <w:t>12.</w:t>
      </w:r>
      <w:r>
        <w:rPr>
          <w:sz w:val="30"/>
          <w:szCs w:val="30"/>
        </w:rPr>
        <w:t>3</w:t>
      </w:r>
      <w:r w:rsidRPr="004F60A7">
        <w:rPr>
          <w:sz w:val="30"/>
          <w:szCs w:val="30"/>
        </w:rPr>
        <w:t xml:space="preserve"> </w:t>
      </w:r>
      <w:bookmarkStart w:id="783" w:name="_Hlk6786692"/>
      <w:bookmarkEnd w:id="780"/>
      <w:bookmarkEnd w:id="781"/>
      <w:r>
        <w:rPr>
          <w:rFonts w:hint="eastAsia"/>
          <w:sz w:val="30"/>
          <w:szCs w:val="30"/>
        </w:rPr>
        <w:t>集聚区入驻</w:t>
      </w:r>
      <w:r w:rsidR="00073156">
        <w:rPr>
          <w:rFonts w:hint="eastAsia"/>
          <w:sz w:val="30"/>
          <w:szCs w:val="30"/>
        </w:rPr>
        <w:t>项目</w:t>
      </w:r>
      <w:r>
        <w:rPr>
          <w:rFonts w:hint="eastAsia"/>
          <w:sz w:val="30"/>
          <w:szCs w:val="30"/>
        </w:rPr>
        <w:t>环境影响评价建议及简化清单</w:t>
      </w:r>
      <w:bookmarkEnd w:id="782"/>
      <w:bookmarkEnd w:id="783"/>
    </w:p>
    <w:p w14:paraId="67EED392" w14:textId="29B7E07B" w:rsidR="004F60A7" w:rsidRPr="004F60A7" w:rsidRDefault="004F60A7" w:rsidP="00A8739F">
      <w:pPr>
        <w:spacing w:line="480" w:lineRule="exact"/>
        <w:ind w:firstLineChars="200" w:firstLine="482"/>
        <w:rPr>
          <w:b/>
          <w:sz w:val="24"/>
          <w:u w:val="single"/>
        </w:rPr>
      </w:pPr>
      <w:bookmarkStart w:id="784" w:name="_Hlk6786669"/>
      <w:r w:rsidRPr="004F60A7">
        <w:rPr>
          <w:rFonts w:hint="eastAsia"/>
          <w:b/>
          <w:sz w:val="24"/>
          <w:u w:val="single"/>
        </w:rPr>
        <w:t>按照《河南省环保厅关于全面加强产业园区规划环境影响评价工作的通知》（豫环文〔</w:t>
      </w:r>
      <w:r w:rsidRPr="004F60A7">
        <w:rPr>
          <w:rFonts w:hint="eastAsia"/>
          <w:b/>
          <w:sz w:val="24"/>
          <w:u w:val="single"/>
        </w:rPr>
        <w:t>2016</w:t>
      </w:r>
      <w:r w:rsidRPr="004F60A7">
        <w:rPr>
          <w:rFonts w:hint="eastAsia"/>
          <w:b/>
          <w:sz w:val="24"/>
          <w:u w:val="single"/>
        </w:rPr>
        <w:t>〕</w:t>
      </w:r>
      <w:r w:rsidRPr="004F60A7">
        <w:rPr>
          <w:rFonts w:hint="eastAsia"/>
          <w:b/>
          <w:sz w:val="24"/>
          <w:u w:val="single"/>
        </w:rPr>
        <w:t>174</w:t>
      </w:r>
      <w:r w:rsidRPr="004F60A7">
        <w:rPr>
          <w:rFonts w:hint="eastAsia"/>
          <w:b/>
          <w:sz w:val="24"/>
          <w:u w:val="single"/>
        </w:rPr>
        <w:t>号）相关要求</w:t>
      </w:r>
      <w:bookmarkEnd w:id="784"/>
      <w:r w:rsidRPr="004F60A7">
        <w:rPr>
          <w:rFonts w:hint="eastAsia"/>
          <w:b/>
          <w:sz w:val="24"/>
          <w:u w:val="single"/>
        </w:rPr>
        <w:t>，本次评价根据</w:t>
      </w:r>
      <w:r>
        <w:rPr>
          <w:rFonts w:hint="eastAsia"/>
          <w:b/>
          <w:sz w:val="24"/>
          <w:u w:val="single"/>
        </w:rPr>
        <w:t>集聚区</w:t>
      </w:r>
      <w:r w:rsidRPr="004F60A7">
        <w:rPr>
          <w:rFonts w:hint="eastAsia"/>
          <w:b/>
          <w:sz w:val="24"/>
          <w:u w:val="single"/>
        </w:rPr>
        <w:t>规划特点，提出</w:t>
      </w:r>
      <w:r w:rsidR="00073156" w:rsidRPr="00073156">
        <w:rPr>
          <w:rFonts w:hint="eastAsia"/>
          <w:b/>
          <w:sz w:val="24"/>
          <w:u w:val="single"/>
        </w:rPr>
        <w:t>集聚区入驻项目环境影响评价建议</w:t>
      </w:r>
      <w:r w:rsidRPr="004F60A7">
        <w:rPr>
          <w:rFonts w:hint="eastAsia"/>
          <w:b/>
          <w:sz w:val="24"/>
          <w:u w:val="single"/>
        </w:rPr>
        <w:t>，</w:t>
      </w:r>
      <w:r w:rsidR="00073156">
        <w:rPr>
          <w:rFonts w:hint="eastAsia"/>
          <w:b/>
          <w:sz w:val="24"/>
          <w:u w:val="single"/>
        </w:rPr>
        <w:t>并</w:t>
      </w:r>
      <w:r w:rsidRPr="004F60A7">
        <w:rPr>
          <w:rFonts w:hint="eastAsia"/>
          <w:b/>
          <w:sz w:val="24"/>
          <w:u w:val="single"/>
        </w:rPr>
        <w:t>明确建设项目环评文件简化清单以及需在项目环评阶段深入论证的重点内容。</w:t>
      </w:r>
    </w:p>
    <w:p w14:paraId="4A8D5A0D" w14:textId="2C1778C1" w:rsidR="00073156" w:rsidRPr="00536447" w:rsidRDefault="00073156" w:rsidP="00A8739F">
      <w:pPr>
        <w:pStyle w:val="3"/>
        <w:spacing w:before="156" w:after="156" w:line="480" w:lineRule="exact"/>
        <w:rPr>
          <w:sz w:val="28"/>
        </w:rPr>
      </w:pPr>
      <w:bookmarkStart w:id="785" w:name="_Toc6786399"/>
      <w:r w:rsidRPr="00536447">
        <w:rPr>
          <w:sz w:val="28"/>
        </w:rPr>
        <w:t>12.</w:t>
      </w:r>
      <w:r>
        <w:rPr>
          <w:sz w:val="28"/>
        </w:rPr>
        <w:t>3</w:t>
      </w:r>
      <w:r w:rsidRPr="00536447">
        <w:rPr>
          <w:sz w:val="28"/>
        </w:rPr>
        <w:t>.</w:t>
      </w:r>
      <w:r>
        <w:rPr>
          <w:sz w:val="28"/>
        </w:rPr>
        <w:t>1</w:t>
      </w:r>
      <w:r w:rsidRPr="00536447">
        <w:rPr>
          <w:sz w:val="28"/>
        </w:rPr>
        <w:t xml:space="preserve"> </w:t>
      </w:r>
      <w:r>
        <w:rPr>
          <w:sz w:val="28"/>
        </w:rPr>
        <w:t xml:space="preserve"> </w:t>
      </w:r>
      <w:r w:rsidRPr="00073156">
        <w:rPr>
          <w:rFonts w:hint="eastAsia"/>
          <w:sz w:val="28"/>
        </w:rPr>
        <w:t>入驻项目环境影响评价建议</w:t>
      </w:r>
      <w:bookmarkEnd w:id="785"/>
    </w:p>
    <w:p w14:paraId="4D6BD7B0" w14:textId="563FE63B" w:rsidR="004F60A7" w:rsidRPr="004F60A7" w:rsidRDefault="000B3F9C" w:rsidP="00A8739F">
      <w:pPr>
        <w:spacing w:line="480" w:lineRule="exact"/>
        <w:ind w:firstLineChars="200" w:firstLine="482"/>
        <w:rPr>
          <w:b/>
          <w:sz w:val="24"/>
          <w:u w:val="single"/>
        </w:rPr>
      </w:pPr>
      <w:r>
        <w:rPr>
          <w:rFonts w:hint="eastAsia"/>
          <w:b/>
          <w:sz w:val="24"/>
          <w:u w:val="single"/>
        </w:rPr>
        <w:t>对于入驻集聚区的企业，应符合国家产业政策以及集聚区发展规划要求和入驻条件，在引进项目是，应严格把关，坚持发展高起点，发展技术含量高、附加值高、技术先进的项目。通过污染源的控制和管理，加强对集聚区的环境管理。同时根据入驻项目的情况，评价提出以下建议：</w:t>
      </w:r>
    </w:p>
    <w:p w14:paraId="1E384615" w14:textId="205BAF57" w:rsidR="004F60A7" w:rsidRDefault="000B3F9C" w:rsidP="00A8739F">
      <w:pPr>
        <w:spacing w:line="480" w:lineRule="exact"/>
        <w:ind w:firstLineChars="200" w:firstLine="482"/>
        <w:rPr>
          <w:b/>
          <w:sz w:val="24"/>
          <w:u w:val="single"/>
        </w:rPr>
      </w:pPr>
      <w:r>
        <w:rPr>
          <w:rFonts w:hint="eastAsia"/>
          <w:b/>
          <w:sz w:val="24"/>
          <w:u w:val="single"/>
        </w:rPr>
        <w:t>1</w:t>
      </w:r>
      <w:r>
        <w:rPr>
          <w:rFonts w:hint="eastAsia"/>
          <w:b/>
          <w:sz w:val="24"/>
          <w:u w:val="single"/>
        </w:rPr>
        <w:t>、入驻项目环境影响评价文件类型应根据</w:t>
      </w:r>
      <w:r w:rsidRPr="000B3F9C">
        <w:rPr>
          <w:rFonts w:hint="eastAsia"/>
          <w:b/>
          <w:sz w:val="24"/>
          <w:u w:val="single"/>
        </w:rPr>
        <w:t>《建设项目环境影响评价分类管理名录》（环境保护部令第</w:t>
      </w:r>
      <w:r w:rsidRPr="000B3F9C">
        <w:rPr>
          <w:rFonts w:hint="eastAsia"/>
          <w:b/>
          <w:sz w:val="24"/>
          <w:u w:val="single"/>
        </w:rPr>
        <w:t>44</w:t>
      </w:r>
      <w:r w:rsidRPr="000B3F9C">
        <w:rPr>
          <w:rFonts w:hint="eastAsia"/>
          <w:b/>
          <w:sz w:val="24"/>
          <w:u w:val="single"/>
        </w:rPr>
        <w:t>号）</w:t>
      </w:r>
      <w:r>
        <w:rPr>
          <w:rFonts w:hint="eastAsia"/>
          <w:b/>
          <w:sz w:val="24"/>
          <w:u w:val="single"/>
        </w:rPr>
        <w:t>及修改单要求</w:t>
      </w:r>
      <w:r w:rsidR="00BC3A0E">
        <w:rPr>
          <w:rFonts w:hint="eastAsia"/>
          <w:b/>
          <w:sz w:val="24"/>
          <w:u w:val="single"/>
        </w:rPr>
        <w:t>确定。</w:t>
      </w:r>
    </w:p>
    <w:p w14:paraId="1BF82160" w14:textId="7E36841A" w:rsidR="000B3F9C" w:rsidRPr="000B3F9C" w:rsidRDefault="000B3F9C" w:rsidP="00A8739F">
      <w:pPr>
        <w:spacing w:line="480" w:lineRule="exact"/>
        <w:ind w:firstLineChars="200" w:firstLine="482"/>
        <w:rPr>
          <w:b/>
          <w:sz w:val="24"/>
          <w:u w:val="single"/>
        </w:rPr>
      </w:pPr>
      <w:r>
        <w:rPr>
          <w:b/>
          <w:sz w:val="24"/>
          <w:u w:val="single"/>
        </w:rPr>
        <w:t>2</w:t>
      </w:r>
      <w:r>
        <w:rPr>
          <w:rFonts w:hint="eastAsia"/>
          <w:b/>
          <w:sz w:val="24"/>
          <w:u w:val="single"/>
        </w:rPr>
        <w:t>、</w:t>
      </w:r>
      <w:r w:rsidRPr="00B03AEB">
        <w:rPr>
          <w:rFonts w:hint="eastAsia"/>
          <w:b/>
          <w:sz w:val="24"/>
          <w:u w:val="single"/>
        </w:rPr>
        <w:t>对于</w:t>
      </w:r>
      <w:r>
        <w:rPr>
          <w:rFonts w:hint="eastAsia"/>
          <w:b/>
          <w:sz w:val="24"/>
          <w:u w:val="single"/>
        </w:rPr>
        <w:t>集聚区</w:t>
      </w:r>
      <w:r w:rsidRPr="00B03AEB">
        <w:rPr>
          <w:rFonts w:hint="eastAsia"/>
          <w:b/>
          <w:sz w:val="24"/>
          <w:u w:val="single"/>
        </w:rPr>
        <w:t>内符合规划环评要求的同一建设单位发展规划中的多个建设项目、编制环境影响报告表的同类建设项目，建设单位可打捆编制项目环境影响评价文件</w:t>
      </w:r>
      <w:r w:rsidR="00EF66A7">
        <w:rPr>
          <w:rFonts w:hint="eastAsia"/>
          <w:b/>
          <w:sz w:val="24"/>
          <w:u w:val="single"/>
        </w:rPr>
        <w:t>。</w:t>
      </w:r>
    </w:p>
    <w:p w14:paraId="068D48F0" w14:textId="1F5BF77A" w:rsidR="00B03AEB" w:rsidRPr="00536447" w:rsidRDefault="00B03AEB" w:rsidP="00A8739F">
      <w:pPr>
        <w:pStyle w:val="3"/>
        <w:spacing w:before="156" w:after="156" w:line="480" w:lineRule="exact"/>
        <w:rPr>
          <w:sz w:val="28"/>
        </w:rPr>
      </w:pPr>
      <w:bookmarkStart w:id="786" w:name="_Toc6786400"/>
      <w:r w:rsidRPr="00536447">
        <w:rPr>
          <w:sz w:val="28"/>
        </w:rPr>
        <w:t>12.</w:t>
      </w:r>
      <w:r>
        <w:rPr>
          <w:sz w:val="28"/>
        </w:rPr>
        <w:t>3</w:t>
      </w:r>
      <w:r w:rsidRPr="00536447">
        <w:rPr>
          <w:sz w:val="28"/>
        </w:rPr>
        <w:t>.</w:t>
      </w:r>
      <w:r>
        <w:rPr>
          <w:sz w:val="28"/>
        </w:rPr>
        <w:t>2</w:t>
      </w:r>
      <w:r w:rsidRPr="00536447">
        <w:rPr>
          <w:sz w:val="28"/>
        </w:rPr>
        <w:t xml:space="preserve"> </w:t>
      </w:r>
      <w:r>
        <w:rPr>
          <w:sz w:val="28"/>
        </w:rPr>
        <w:t xml:space="preserve"> </w:t>
      </w:r>
      <w:r>
        <w:rPr>
          <w:rFonts w:hint="eastAsia"/>
          <w:sz w:val="28"/>
        </w:rPr>
        <w:t>简化清单</w:t>
      </w:r>
      <w:bookmarkEnd w:id="786"/>
    </w:p>
    <w:p w14:paraId="10758269" w14:textId="228372D4" w:rsidR="00BC3A0E" w:rsidRDefault="00BC3A0E" w:rsidP="00A8739F">
      <w:pPr>
        <w:spacing w:line="480" w:lineRule="exact"/>
        <w:ind w:firstLineChars="200" w:firstLine="482"/>
        <w:rPr>
          <w:b/>
          <w:sz w:val="24"/>
          <w:u w:val="single"/>
        </w:rPr>
      </w:pPr>
      <w:r w:rsidRPr="00BC3A0E">
        <w:rPr>
          <w:rFonts w:hint="eastAsia"/>
          <w:b/>
          <w:sz w:val="24"/>
          <w:u w:val="single"/>
        </w:rPr>
        <w:t>1</w:t>
      </w:r>
      <w:r w:rsidRPr="00BC3A0E">
        <w:rPr>
          <w:rFonts w:hint="eastAsia"/>
          <w:b/>
          <w:sz w:val="24"/>
          <w:u w:val="single"/>
        </w:rPr>
        <w:t>、</w:t>
      </w:r>
      <w:r>
        <w:rPr>
          <w:rFonts w:hint="eastAsia"/>
          <w:b/>
          <w:sz w:val="24"/>
          <w:u w:val="single"/>
        </w:rPr>
        <w:t>在环境质量现状监测数据有效期内，入驻项目环境质量现状调查</w:t>
      </w:r>
      <w:r w:rsidR="00A8108E">
        <w:rPr>
          <w:rFonts w:hint="eastAsia"/>
          <w:b/>
          <w:sz w:val="24"/>
          <w:u w:val="single"/>
        </w:rPr>
        <w:t>数据可直接引用规划环评中的现状监测资料，如需增加特征污染物监测数据，应按照相关要求予以补充</w:t>
      </w:r>
      <w:r w:rsidR="00EF66A7">
        <w:rPr>
          <w:rFonts w:hint="eastAsia"/>
          <w:b/>
          <w:sz w:val="24"/>
          <w:u w:val="single"/>
        </w:rPr>
        <w:t>。</w:t>
      </w:r>
    </w:p>
    <w:p w14:paraId="06A84ED1" w14:textId="3AF0A365" w:rsidR="00A8108E" w:rsidRDefault="00A8108E" w:rsidP="00A8739F">
      <w:pPr>
        <w:spacing w:line="480" w:lineRule="exact"/>
        <w:ind w:firstLineChars="200" w:firstLine="482"/>
        <w:rPr>
          <w:b/>
          <w:sz w:val="24"/>
          <w:u w:val="single"/>
        </w:rPr>
      </w:pPr>
      <w:r>
        <w:rPr>
          <w:rFonts w:hint="eastAsia"/>
          <w:b/>
          <w:sz w:val="24"/>
          <w:u w:val="single"/>
        </w:rPr>
        <w:t>2</w:t>
      </w:r>
      <w:r>
        <w:rPr>
          <w:rFonts w:hint="eastAsia"/>
          <w:b/>
          <w:sz w:val="24"/>
          <w:u w:val="single"/>
        </w:rPr>
        <w:t>、入驻项目环境影响评价文件</w:t>
      </w:r>
      <w:r w:rsidR="00EF66A7" w:rsidRPr="00EF66A7">
        <w:rPr>
          <w:rFonts w:hint="eastAsia"/>
          <w:b/>
          <w:sz w:val="24"/>
          <w:u w:val="single"/>
        </w:rPr>
        <w:t>可与产业园区规划环境影响评价共享区域气象资料、水文地质资料、资源和环境利用水平、环保基础设施现状、规划实施的主要资源环境制约因素、现有环境问题及解决方案等环境现状调查内容</w:t>
      </w:r>
      <w:r>
        <w:rPr>
          <w:rFonts w:hint="eastAsia"/>
          <w:b/>
          <w:sz w:val="24"/>
          <w:u w:val="single"/>
        </w:rPr>
        <w:t>。</w:t>
      </w:r>
    </w:p>
    <w:p w14:paraId="5037689F" w14:textId="297A23B1" w:rsidR="004F60A7" w:rsidRDefault="00A8108E" w:rsidP="00A8739F">
      <w:pPr>
        <w:spacing w:line="480" w:lineRule="exact"/>
        <w:ind w:firstLineChars="200" w:firstLine="482"/>
        <w:rPr>
          <w:b/>
          <w:sz w:val="24"/>
          <w:u w:val="single"/>
        </w:rPr>
      </w:pPr>
      <w:r>
        <w:rPr>
          <w:rFonts w:hint="eastAsia"/>
          <w:b/>
          <w:sz w:val="24"/>
          <w:u w:val="single"/>
        </w:rPr>
        <w:t>3</w:t>
      </w:r>
      <w:r w:rsidR="00BC3A0E">
        <w:rPr>
          <w:rFonts w:hint="eastAsia"/>
          <w:b/>
          <w:sz w:val="24"/>
          <w:u w:val="single"/>
        </w:rPr>
        <w:t>、当集聚区配套污水收集处理系统建成运行后，集聚区内入驻项目环境影响评价文件</w:t>
      </w:r>
      <w:r w:rsidR="00EF66A7">
        <w:rPr>
          <w:rFonts w:hint="eastAsia"/>
          <w:b/>
          <w:sz w:val="24"/>
          <w:u w:val="single"/>
        </w:rPr>
        <w:t>重点</w:t>
      </w:r>
      <w:r w:rsidR="00EF66A7" w:rsidRPr="00EF66A7">
        <w:rPr>
          <w:rFonts w:hint="eastAsia"/>
          <w:b/>
          <w:sz w:val="24"/>
          <w:u w:val="single"/>
        </w:rPr>
        <w:t>进行项目排水达标分析</w:t>
      </w:r>
      <w:r w:rsidR="00EF66A7">
        <w:rPr>
          <w:rFonts w:hint="eastAsia"/>
          <w:b/>
          <w:sz w:val="24"/>
          <w:u w:val="single"/>
        </w:rPr>
        <w:t>、依托配套污水处理厂可行性分析以及集聚区配套</w:t>
      </w:r>
      <w:r w:rsidR="00EF66A7" w:rsidRPr="00EF66A7">
        <w:rPr>
          <w:rFonts w:hint="eastAsia"/>
          <w:b/>
          <w:sz w:val="24"/>
          <w:u w:val="single"/>
        </w:rPr>
        <w:t>废水处理站处理能力分析，可简化区域地表水影响预测内容</w:t>
      </w:r>
      <w:r w:rsidR="00BC3A0E">
        <w:rPr>
          <w:rFonts w:hint="eastAsia"/>
          <w:b/>
          <w:sz w:val="24"/>
          <w:u w:val="single"/>
        </w:rPr>
        <w:t>。</w:t>
      </w:r>
    </w:p>
    <w:p w14:paraId="5334E887" w14:textId="1D3A0D7C" w:rsidR="00BC3A0E" w:rsidRPr="00BC3A0E" w:rsidRDefault="00EF66A7" w:rsidP="00A8739F">
      <w:pPr>
        <w:spacing w:line="480" w:lineRule="exact"/>
        <w:ind w:firstLineChars="200" w:firstLine="482"/>
        <w:rPr>
          <w:b/>
          <w:sz w:val="24"/>
          <w:u w:val="single"/>
        </w:rPr>
      </w:pPr>
      <w:r>
        <w:rPr>
          <w:rFonts w:hint="eastAsia"/>
          <w:b/>
          <w:sz w:val="24"/>
          <w:u w:val="single"/>
        </w:rPr>
        <w:t>4</w:t>
      </w:r>
      <w:r>
        <w:rPr>
          <w:rFonts w:hint="eastAsia"/>
          <w:b/>
          <w:sz w:val="24"/>
          <w:u w:val="single"/>
        </w:rPr>
        <w:t>、入驻项目环境影响评价文件应重点论述工程分析、污染防治措施分析内容，不可简化。</w:t>
      </w:r>
    </w:p>
    <w:p w14:paraId="4A444CE4" w14:textId="1BDD8D86" w:rsidR="00856DCC" w:rsidRPr="00536447" w:rsidRDefault="00734CD5">
      <w:pPr>
        <w:pStyle w:val="2"/>
        <w:numPr>
          <w:ilvl w:val="0"/>
          <w:numId w:val="0"/>
        </w:numPr>
        <w:spacing w:line="520" w:lineRule="exact"/>
        <w:rPr>
          <w:sz w:val="30"/>
          <w:szCs w:val="30"/>
        </w:rPr>
      </w:pPr>
      <w:bookmarkStart w:id="787" w:name="_Toc532230715"/>
      <w:bookmarkStart w:id="788" w:name="_Toc478119360"/>
      <w:bookmarkStart w:id="789" w:name="_Toc1051512"/>
      <w:bookmarkStart w:id="790" w:name="_Toc6786401"/>
      <w:r w:rsidRPr="00536447">
        <w:rPr>
          <w:sz w:val="30"/>
          <w:szCs w:val="30"/>
        </w:rPr>
        <w:lastRenderedPageBreak/>
        <w:t>1</w:t>
      </w:r>
      <w:r w:rsidR="00EF651B" w:rsidRPr="00536447">
        <w:rPr>
          <w:sz w:val="30"/>
          <w:szCs w:val="30"/>
        </w:rPr>
        <w:t>2</w:t>
      </w:r>
      <w:r w:rsidRPr="00536447">
        <w:rPr>
          <w:sz w:val="30"/>
          <w:szCs w:val="30"/>
        </w:rPr>
        <w:t>.</w:t>
      </w:r>
      <w:r w:rsidR="004F60A7">
        <w:rPr>
          <w:sz w:val="30"/>
          <w:szCs w:val="30"/>
        </w:rPr>
        <w:t>4</w:t>
      </w:r>
      <w:r w:rsidRPr="00536447">
        <w:rPr>
          <w:sz w:val="30"/>
          <w:szCs w:val="30"/>
        </w:rPr>
        <w:t xml:space="preserve">  </w:t>
      </w:r>
      <w:r w:rsidRPr="00536447">
        <w:rPr>
          <w:rFonts w:hint="eastAsia"/>
          <w:sz w:val="30"/>
          <w:szCs w:val="30"/>
        </w:rPr>
        <w:t>跟踪评价</w:t>
      </w:r>
      <w:bookmarkEnd w:id="787"/>
      <w:bookmarkEnd w:id="788"/>
      <w:bookmarkEnd w:id="789"/>
      <w:bookmarkEnd w:id="790"/>
    </w:p>
    <w:p w14:paraId="3946A71D" w14:textId="77777777" w:rsidR="00856DCC" w:rsidRPr="00536447" w:rsidRDefault="00734CD5">
      <w:pPr>
        <w:pStyle w:val="a1"/>
        <w:spacing w:line="520" w:lineRule="exact"/>
      </w:pPr>
      <w:r w:rsidRPr="00536447">
        <w:rPr>
          <w:rFonts w:hint="eastAsia"/>
        </w:rPr>
        <w:t>安阳市新东产业集聚区总体发展规划年限为近期到</w:t>
      </w:r>
      <w:r w:rsidRPr="00536447">
        <w:t>20</w:t>
      </w:r>
      <w:r w:rsidR="00782772" w:rsidRPr="00536447">
        <w:t>22</w:t>
      </w:r>
      <w:r w:rsidRPr="00536447">
        <w:rPr>
          <w:rFonts w:hint="eastAsia"/>
        </w:rPr>
        <w:t>年底，远期至</w:t>
      </w:r>
      <w:r w:rsidRPr="00536447">
        <w:t>203</w:t>
      </w:r>
      <w:r w:rsidR="00D635E3" w:rsidRPr="00536447">
        <w:t>0</w:t>
      </w:r>
      <w:r w:rsidRPr="00536447">
        <w:rPr>
          <w:rFonts w:hint="eastAsia"/>
        </w:rPr>
        <w:t>年，由于规划存在较多的不确定性，环评预测与实际建成后的情况会存在差距，为进一步保护环境，应进行跟踪评价。</w:t>
      </w:r>
    </w:p>
    <w:p w14:paraId="6685C6AB" w14:textId="7C27C5A0" w:rsidR="00856DCC" w:rsidRPr="00536447" w:rsidRDefault="00734CD5">
      <w:pPr>
        <w:pStyle w:val="3"/>
        <w:spacing w:before="156" w:after="156" w:line="520" w:lineRule="exact"/>
        <w:rPr>
          <w:sz w:val="28"/>
        </w:rPr>
      </w:pPr>
      <w:bookmarkStart w:id="791" w:name="_Toc478119361"/>
      <w:bookmarkStart w:id="792" w:name="_Toc532230716"/>
      <w:bookmarkStart w:id="793" w:name="_Toc6786402"/>
      <w:r w:rsidRPr="00536447">
        <w:rPr>
          <w:sz w:val="28"/>
        </w:rPr>
        <w:t>1</w:t>
      </w:r>
      <w:r w:rsidR="00EF651B" w:rsidRPr="00536447">
        <w:rPr>
          <w:sz w:val="28"/>
        </w:rPr>
        <w:t>2</w:t>
      </w:r>
      <w:r w:rsidRPr="00536447">
        <w:rPr>
          <w:sz w:val="28"/>
        </w:rPr>
        <w:t>.</w:t>
      </w:r>
      <w:r w:rsidR="004F60A7">
        <w:rPr>
          <w:sz w:val="28"/>
        </w:rPr>
        <w:t>4</w:t>
      </w:r>
      <w:r w:rsidRPr="00536447">
        <w:rPr>
          <w:sz w:val="28"/>
        </w:rPr>
        <w:t xml:space="preserve">.1 </w:t>
      </w:r>
      <w:r w:rsidRPr="00536447">
        <w:rPr>
          <w:rFonts w:hint="eastAsia"/>
          <w:sz w:val="28"/>
        </w:rPr>
        <w:t>跟踪评价主体及实施阶段</w:t>
      </w:r>
      <w:bookmarkEnd w:id="791"/>
      <w:bookmarkEnd w:id="792"/>
      <w:bookmarkEnd w:id="793"/>
    </w:p>
    <w:p w14:paraId="352384BC" w14:textId="77777777" w:rsidR="00856DCC" w:rsidRPr="00536447" w:rsidRDefault="00734CD5">
      <w:pPr>
        <w:pStyle w:val="a1"/>
        <w:spacing w:line="500" w:lineRule="exact"/>
        <w:jc w:val="left"/>
      </w:pPr>
      <w:r w:rsidRPr="00536447">
        <w:rPr>
          <w:rFonts w:hint="eastAsia"/>
        </w:rPr>
        <w:t>跟踪评价和后评价主体：集聚区管委会可委托有资质的评价单位进行。</w:t>
      </w:r>
    </w:p>
    <w:p w14:paraId="2EA7E861" w14:textId="77777777" w:rsidR="00856DCC" w:rsidRPr="00536447" w:rsidRDefault="00734CD5">
      <w:pPr>
        <w:pStyle w:val="a1"/>
        <w:spacing w:line="500" w:lineRule="exact"/>
        <w:jc w:val="left"/>
      </w:pPr>
      <w:r w:rsidRPr="00536447">
        <w:rPr>
          <w:rFonts w:hint="eastAsia"/>
        </w:rPr>
        <w:t>跟踪评价和后评价实施阶段：实施过程中可按</w:t>
      </w:r>
      <w:r w:rsidRPr="00536447">
        <w:t>5</w:t>
      </w:r>
      <w:r w:rsidRPr="00536447">
        <w:rPr>
          <w:rFonts w:hint="eastAsia"/>
        </w:rPr>
        <w:t>年一个周期开展跟踪评价（阶段验收），达到规划年限后还需进行环境影响后评价。</w:t>
      </w:r>
    </w:p>
    <w:p w14:paraId="7A8AA109" w14:textId="47FB5F81" w:rsidR="00856DCC" w:rsidRPr="00536447" w:rsidRDefault="00734CD5">
      <w:pPr>
        <w:pStyle w:val="3"/>
        <w:spacing w:before="156" w:after="156" w:line="500" w:lineRule="exact"/>
        <w:rPr>
          <w:sz w:val="28"/>
        </w:rPr>
      </w:pPr>
      <w:bookmarkStart w:id="794" w:name="_Toc478119362"/>
      <w:bookmarkStart w:id="795" w:name="_Toc532230717"/>
      <w:bookmarkStart w:id="796" w:name="_Toc6786403"/>
      <w:r w:rsidRPr="00536447">
        <w:rPr>
          <w:sz w:val="28"/>
        </w:rPr>
        <w:t>1</w:t>
      </w:r>
      <w:r w:rsidR="00EF651B" w:rsidRPr="00536447">
        <w:rPr>
          <w:sz w:val="28"/>
        </w:rPr>
        <w:t>2</w:t>
      </w:r>
      <w:r w:rsidRPr="00536447">
        <w:rPr>
          <w:sz w:val="28"/>
        </w:rPr>
        <w:t>.</w:t>
      </w:r>
      <w:r w:rsidR="004F60A7">
        <w:rPr>
          <w:sz w:val="28"/>
        </w:rPr>
        <w:t>4</w:t>
      </w:r>
      <w:r w:rsidRPr="00536447">
        <w:rPr>
          <w:sz w:val="28"/>
        </w:rPr>
        <w:t xml:space="preserve">.2 </w:t>
      </w:r>
      <w:r w:rsidRPr="00536447">
        <w:rPr>
          <w:rFonts w:hint="eastAsia"/>
          <w:sz w:val="28"/>
        </w:rPr>
        <w:t>跟踪评价和后评价方法</w:t>
      </w:r>
      <w:bookmarkEnd w:id="794"/>
      <w:bookmarkEnd w:id="795"/>
      <w:bookmarkEnd w:id="796"/>
    </w:p>
    <w:p w14:paraId="3350C145" w14:textId="77777777" w:rsidR="00856DCC" w:rsidRPr="00536447" w:rsidRDefault="00734CD5">
      <w:pPr>
        <w:pStyle w:val="a1"/>
        <w:spacing w:line="500" w:lineRule="exact"/>
        <w:jc w:val="left"/>
      </w:pPr>
      <w:r w:rsidRPr="00536447">
        <w:rPr>
          <w:rFonts w:hint="eastAsia"/>
        </w:rPr>
        <w:t>一是从环境保护的角度进行评价，通过对环境影响事前评价的各种环境要素进行针对性的监测、检查、统计以确定其实际变化量，并与环境影响报告书中经环保设施处理后的预测变化量进行比较，同时从整体上对实施区域开发后对环境所造成的实际影响与预测中的影响进行比较，并对结果进行分析、评价，进一步分析其原因，最后通过对环境影响评价效果的评价，进一步整改、发展和完善。</w:t>
      </w:r>
    </w:p>
    <w:p w14:paraId="3C13363B" w14:textId="77777777" w:rsidR="00856DCC" w:rsidRPr="00536447" w:rsidRDefault="00734CD5">
      <w:pPr>
        <w:pStyle w:val="a1"/>
        <w:spacing w:line="500" w:lineRule="exact"/>
        <w:jc w:val="left"/>
      </w:pPr>
      <w:r w:rsidRPr="00536447">
        <w:rPr>
          <w:rFonts w:hint="eastAsia"/>
        </w:rPr>
        <w:t>二是从经济发展的角度进行评价，首先从微观上对投入使用的环保设施实际投入和产出进行经济效益分析，以确定其是否达到了预想的最佳效果。其次，从宏观上对经济与环境之间的相互影响进行损益分析，对评价客体实际造成的环境污染和环境破坏和评价客体所带来的实际经济效益进行比较、分析，以确定经济决策的正确与否。</w:t>
      </w:r>
    </w:p>
    <w:p w14:paraId="481437D2" w14:textId="77777777" w:rsidR="00856DCC" w:rsidRPr="00536447" w:rsidRDefault="00734CD5">
      <w:pPr>
        <w:pStyle w:val="a1"/>
        <w:adjustRightInd w:val="0"/>
        <w:spacing w:line="500" w:lineRule="exact"/>
        <w:jc w:val="left"/>
      </w:pPr>
      <w:r w:rsidRPr="00536447">
        <w:rPr>
          <w:rFonts w:hint="eastAsia"/>
        </w:rPr>
        <w:t>三是从生态环境的角度进行评价，生态环境具有整体性、区域性、流动性和不可逆性的特点，评价开发活动对区域生态环境的改变、生物多样性的影响等长期的生态效应，并根据生态环境的承载能力大小以及生态系统可维系的社会经济规模和具有一定生活水平的人口数量等，总结实施开发活动的经验、教训，实现环境与生态系统的良性循环以及人与自然协调、社会和经济的可持续发展。</w:t>
      </w:r>
    </w:p>
    <w:p w14:paraId="4AAE4A95" w14:textId="3597CA4C" w:rsidR="00856DCC" w:rsidRPr="00536447" w:rsidRDefault="00734CD5">
      <w:pPr>
        <w:pStyle w:val="3"/>
        <w:spacing w:before="156" w:after="156" w:line="500" w:lineRule="exact"/>
        <w:rPr>
          <w:sz w:val="28"/>
        </w:rPr>
      </w:pPr>
      <w:bookmarkStart w:id="797" w:name="_Toc532230718"/>
      <w:bookmarkStart w:id="798" w:name="_Toc478119363"/>
      <w:bookmarkStart w:id="799" w:name="_Toc6786404"/>
      <w:r w:rsidRPr="00536447">
        <w:rPr>
          <w:sz w:val="28"/>
        </w:rPr>
        <w:lastRenderedPageBreak/>
        <w:t>1</w:t>
      </w:r>
      <w:r w:rsidR="00EF651B" w:rsidRPr="00536447">
        <w:rPr>
          <w:sz w:val="28"/>
        </w:rPr>
        <w:t>2</w:t>
      </w:r>
      <w:r w:rsidRPr="00536447">
        <w:rPr>
          <w:sz w:val="28"/>
        </w:rPr>
        <w:t>.</w:t>
      </w:r>
      <w:r w:rsidR="004F60A7">
        <w:rPr>
          <w:sz w:val="28"/>
        </w:rPr>
        <w:t>4</w:t>
      </w:r>
      <w:r w:rsidRPr="00536447">
        <w:rPr>
          <w:sz w:val="28"/>
        </w:rPr>
        <w:t xml:space="preserve">.3 </w:t>
      </w:r>
      <w:r w:rsidRPr="00536447">
        <w:rPr>
          <w:rFonts w:hint="eastAsia"/>
          <w:sz w:val="28"/>
        </w:rPr>
        <w:t>跟踪评价内容</w:t>
      </w:r>
      <w:bookmarkEnd w:id="797"/>
      <w:bookmarkEnd w:id="798"/>
      <w:bookmarkEnd w:id="799"/>
    </w:p>
    <w:p w14:paraId="1B70010F" w14:textId="77777777" w:rsidR="00856DCC" w:rsidRPr="00536447" w:rsidRDefault="00734CD5">
      <w:pPr>
        <w:pStyle w:val="a1"/>
        <w:adjustRightInd w:val="0"/>
        <w:spacing w:line="500" w:lineRule="exact"/>
        <w:jc w:val="left"/>
      </w:pPr>
      <w:r w:rsidRPr="00536447">
        <w:rPr>
          <w:rFonts w:hint="eastAsia"/>
        </w:rPr>
        <w:t>跟踪评价需通过实际统计调查（包括抽样调查）、监测、公众参与等方式，反映规划实施后的环境影响，评价内容包括：</w:t>
      </w:r>
    </w:p>
    <w:p w14:paraId="32E56881" w14:textId="77777777" w:rsidR="00856DCC" w:rsidRPr="00536447" w:rsidRDefault="00734CD5">
      <w:pPr>
        <w:pStyle w:val="a1"/>
        <w:adjustRightInd w:val="0"/>
        <w:spacing w:line="500" w:lineRule="exact"/>
        <w:jc w:val="left"/>
      </w:pPr>
      <w:r w:rsidRPr="00536447">
        <w:rPr>
          <w:rFonts w:hint="eastAsia"/>
        </w:rPr>
        <w:t>（</w:t>
      </w:r>
      <w:r w:rsidRPr="00536447">
        <w:t>1</w:t>
      </w:r>
      <w:r w:rsidRPr="00536447">
        <w:rPr>
          <w:rFonts w:hint="eastAsia"/>
        </w:rPr>
        <w:t>）调查规划实施情况，对规划总目标的合理性、可行性进行进一步分析，找出问题，及时调整规划总目标和总的建设规模。</w:t>
      </w:r>
    </w:p>
    <w:p w14:paraId="25E6DE5A" w14:textId="77777777" w:rsidR="00856DCC" w:rsidRPr="00536447" w:rsidRDefault="00734CD5">
      <w:pPr>
        <w:pStyle w:val="a1"/>
        <w:adjustRightInd w:val="0"/>
        <w:spacing w:line="500" w:lineRule="exact"/>
        <w:jc w:val="left"/>
      </w:pPr>
      <w:r w:rsidRPr="00536447">
        <w:rPr>
          <w:rFonts w:hint="eastAsia"/>
        </w:rPr>
        <w:t>（</w:t>
      </w:r>
      <w:r w:rsidRPr="00536447">
        <w:t>2</w:t>
      </w:r>
      <w:r w:rsidRPr="00536447">
        <w:rPr>
          <w:rFonts w:hint="eastAsia"/>
        </w:rPr>
        <w:t>）实测集聚区的大气、水环境达标情况，评价规划实施后产生的环境影响，分析是否符合承载力要求。科学、合理地提出调整布局、产业结构及如何更好地利用环境承载力的建议。如果超过承载力应调整项目规划的规模、发展速度及产业结构，引进更先进的清洁生产工艺。</w:t>
      </w:r>
    </w:p>
    <w:p w14:paraId="24ECF318" w14:textId="77777777" w:rsidR="00856DCC" w:rsidRPr="00536447" w:rsidRDefault="00734CD5">
      <w:pPr>
        <w:pStyle w:val="a1"/>
        <w:adjustRightInd w:val="0"/>
        <w:spacing w:line="500" w:lineRule="exact"/>
        <w:jc w:val="left"/>
      </w:pPr>
      <w:r w:rsidRPr="00536447">
        <w:rPr>
          <w:rFonts w:hint="eastAsia"/>
        </w:rPr>
        <w:t>（</w:t>
      </w:r>
      <w:r w:rsidRPr="00536447">
        <w:t>3</w:t>
      </w:r>
      <w:r w:rsidRPr="00536447">
        <w:rPr>
          <w:rFonts w:hint="eastAsia"/>
        </w:rPr>
        <w:t>）评价规划环评中环保措施及建议的落实情况，分析环保措施有效性，及时提出补救措施。</w:t>
      </w:r>
    </w:p>
    <w:p w14:paraId="3136B5BD" w14:textId="77777777" w:rsidR="00856DCC" w:rsidRPr="00536447" w:rsidRDefault="00734CD5">
      <w:pPr>
        <w:pStyle w:val="a1"/>
        <w:adjustRightInd w:val="0"/>
        <w:spacing w:line="500" w:lineRule="exact"/>
        <w:jc w:val="left"/>
      </w:pPr>
      <w:r w:rsidRPr="00536447">
        <w:rPr>
          <w:rFonts w:hint="eastAsia"/>
        </w:rPr>
        <w:t>（</w:t>
      </w:r>
      <w:r w:rsidRPr="00536447">
        <w:t>4</w:t>
      </w:r>
      <w:r w:rsidRPr="00536447">
        <w:rPr>
          <w:rFonts w:hint="eastAsia"/>
        </w:rPr>
        <w:t>）评价规划的环保目标完成情况，通过目标执行情况提出补救措施或调整规划目标。</w:t>
      </w:r>
    </w:p>
    <w:p w14:paraId="1AE6DB38" w14:textId="77777777" w:rsidR="00856DCC" w:rsidRPr="00536447" w:rsidRDefault="00734CD5">
      <w:pPr>
        <w:pStyle w:val="a1"/>
        <w:adjustRightInd w:val="0"/>
        <w:spacing w:line="500" w:lineRule="exact"/>
        <w:jc w:val="left"/>
      </w:pPr>
      <w:r w:rsidRPr="00536447">
        <w:rPr>
          <w:rFonts w:hint="eastAsia"/>
        </w:rPr>
        <w:t>（</w:t>
      </w:r>
      <w:r w:rsidRPr="00536447">
        <w:t>5</w:t>
      </w:r>
      <w:r w:rsidRPr="00536447">
        <w:rPr>
          <w:rFonts w:hint="eastAsia"/>
        </w:rPr>
        <w:t>）对集聚区基础设施建设进行阶段性验收，主要包括给排水工程、电力工程、集中供热工程、污水处理工程等。</w:t>
      </w:r>
    </w:p>
    <w:p w14:paraId="2574B8BB" w14:textId="77777777" w:rsidR="00856DCC" w:rsidRPr="00536447" w:rsidRDefault="00734CD5">
      <w:pPr>
        <w:pStyle w:val="a1"/>
        <w:adjustRightInd w:val="0"/>
        <w:spacing w:line="500" w:lineRule="exact"/>
        <w:jc w:val="left"/>
      </w:pPr>
      <w:r w:rsidRPr="00536447">
        <w:rPr>
          <w:rFonts w:hint="eastAsia"/>
        </w:rPr>
        <w:t>（</w:t>
      </w:r>
      <w:r w:rsidRPr="00536447">
        <w:t>6</w:t>
      </w:r>
      <w:r w:rsidRPr="00536447">
        <w:rPr>
          <w:rFonts w:hint="eastAsia"/>
        </w:rPr>
        <w:t>）通过跟踪评价及时发现区域开发带来的不可预料的环境影响，针对存在的环保问题提出解决对策，使规划的实施更具目的性。</w:t>
      </w:r>
    </w:p>
    <w:p w14:paraId="09DF990E" w14:textId="67102786" w:rsidR="00856DCC" w:rsidRPr="00536447" w:rsidRDefault="00734CD5">
      <w:pPr>
        <w:pStyle w:val="a1"/>
        <w:adjustRightInd w:val="0"/>
        <w:spacing w:line="500" w:lineRule="exact"/>
        <w:jc w:val="left"/>
      </w:pPr>
      <w:r w:rsidRPr="00536447">
        <w:rPr>
          <w:rFonts w:hint="eastAsia"/>
        </w:rPr>
        <w:t>跟踪评价内容建议见</w:t>
      </w:r>
      <w:r w:rsidR="004F60A7">
        <w:rPr>
          <w:rFonts w:hint="eastAsia"/>
        </w:rPr>
        <w:t>下表</w:t>
      </w:r>
      <w:r w:rsidRPr="00536447">
        <w:rPr>
          <w:rFonts w:hint="eastAsia"/>
        </w:rPr>
        <w:t>。</w:t>
      </w:r>
    </w:p>
    <w:p w14:paraId="61FF6DA0" w14:textId="78E6E581" w:rsidR="00856DCC" w:rsidRPr="00536447" w:rsidRDefault="00734CD5" w:rsidP="007730A9">
      <w:pPr>
        <w:spacing w:line="520" w:lineRule="exact"/>
        <w:jc w:val="center"/>
        <w:rPr>
          <w:b/>
          <w:szCs w:val="21"/>
        </w:rPr>
      </w:pPr>
      <w:r w:rsidRPr="00536447">
        <w:rPr>
          <w:rFonts w:hint="eastAsia"/>
          <w:b/>
          <w:szCs w:val="21"/>
        </w:rPr>
        <w:t>表</w:t>
      </w:r>
      <w:r w:rsidRPr="00536447">
        <w:rPr>
          <w:b/>
          <w:szCs w:val="21"/>
        </w:rPr>
        <w:t>1</w:t>
      </w:r>
      <w:r w:rsidR="00EF651B" w:rsidRPr="00536447">
        <w:rPr>
          <w:b/>
          <w:szCs w:val="21"/>
        </w:rPr>
        <w:t>2</w:t>
      </w:r>
      <w:r w:rsidRPr="00536447">
        <w:rPr>
          <w:b/>
          <w:szCs w:val="21"/>
        </w:rPr>
        <w:t>-</w:t>
      </w:r>
      <w:r w:rsidR="000B3F9C">
        <w:rPr>
          <w:b/>
          <w:szCs w:val="21"/>
        </w:rPr>
        <w:t>2</w:t>
      </w:r>
      <w:r w:rsidRPr="00536447">
        <w:rPr>
          <w:b/>
          <w:szCs w:val="21"/>
        </w:rPr>
        <w:t xml:space="preserve">    </w:t>
      </w:r>
      <w:r w:rsidRPr="00536447">
        <w:rPr>
          <w:rFonts w:hint="eastAsia"/>
          <w:b/>
          <w:szCs w:val="21"/>
        </w:rPr>
        <w:t>跟踪评价内容建议</w:t>
      </w:r>
    </w:p>
    <w:tbl>
      <w:tblPr>
        <w:tblW w:w="85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846"/>
        <w:gridCol w:w="5676"/>
      </w:tblGrid>
      <w:tr w:rsidR="00856DCC" w:rsidRPr="00536447" w14:paraId="01111410" w14:textId="77777777">
        <w:trPr>
          <w:cantSplit/>
          <w:trHeight w:val="340"/>
          <w:jc w:val="center"/>
        </w:trPr>
        <w:tc>
          <w:tcPr>
            <w:tcW w:w="2846" w:type="dxa"/>
            <w:tcBorders>
              <w:top w:val="single" w:sz="12" w:space="0" w:color="auto"/>
            </w:tcBorders>
            <w:vAlign w:val="center"/>
          </w:tcPr>
          <w:p w14:paraId="1F1D6E2A" w14:textId="77777777" w:rsidR="00856DCC" w:rsidRPr="00536447" w:rsidRDefault="00734CD5">
            <w:pPr>
              <w:spacing w:line="320" w:lineRule="exact"/>
              <w:jc w:val="center"/>
              <w:rPr>
                <w:b/>
                <w:szCs w:val="21"/>
              </w:rPr>
            </w:pPr>
            <w:r w:rsidRPr="00536447">
              <w:rPr>
                <w:rFonts w:hint="eastAsia"/>
                <w:b/>
                <w:szCs w:val="21"/>
              </w:rPr>
              <w:t>方</w:t>
            </w:r>
            <w:r w:rsidRPr="00536447">
              <w:rPr>
                <w:b/>
                <w:szCs w:val="21"/>
              </w:rPr>
              <w:t xml:space="preserve">  </w:t>
            </w:r>
            <w:r w:rsidRPr="00536447">
              <w:rPr>
                <w:rFonts w:hint="eastAsia"/>
                <w:b/>
                <w:szCs w:val="21"/>
              </w:rPr>
              <w:t>面</w:t>
            </w:r>
          </w:p>
        </w:tc>
        <w:tc>
          <w:tcPr>
            <w:tcW w:w="5676" w:type="dxa"/>
            <w:tcBorders>
              <w:top w:val="single" w:sz="12" w:space="0" w:color="auto"/>
            </w:tcBorders>
            <w:vAlign w:val="center"/>
          </w:tcPr>
          <w:p w14:paraId="47180F55" w14:textId="77777777" w:rsidR="00856DCC" w:rsidRPr="00536447" w:rsidRDefault="00734CD5">
            <w:pPr>
              <w:spacing w:line="320" w:lineRule="exact"/>
              <w:jc w:val="center"/>
              <w:rPr>
                <w:b/>
                <w:szCs w:val="21"/>
              </w:rPr>
            </w:pPr>
            <w:r w:rsidRPr="00536447">
              <w:rPr>
                <w:rFonts w:hint="eastAsia"/>
                <w:b/>
                <w:szCs w:val="21"/>
              </w:rPr>
              <w:t>评价内容</w:t>
            </w:r>
          </w:p>
        </w:tc>
      </w:tr>
      <w:tr w:rsidR="00856DCC" w:rsidRPr="00536447" w14:paraId="14E573AE" w14:textId="77777777">
        <w:trPr>
          <w:cantSplit/>
          <w:trHeight w:val="340"/>
          <w:jc w:val="center"/>
        </w:trPr>
        <w:tc>
          <w:tcPr>
            <w:tcW w:w="2846" w:type="dxa"/>
            <w:vMerge w:val="restart"/>
            <w:vAlign w:val="center"/>
          </w:tcPr>
          <w:p w14:paraId="073B57AC" w14:textId="77777777" w:rsidR="00856DCC" w:rsidRPr="00536447" w:rsidRDefault="00734CD5">
            <w:pPr>
              <w:spacing w:line="320" w:lineRule="exact"/>
              <w:jc w:val="center"/>
              <w:rPr>
                <w:szCs w:val="21"/>
              </w:rPr>
            </w:pPr>
            <w:r w:rsidRPr="00536447">
              <w:rPr>
                <w:rFonts w:hint="eastAsia"/>
                <w:szCs w:val="21"/>
              </w:rPr>
              <w:t>规划执行情况</w:t>
            </w:r>
          </w:p>
        </w:tc>
        <w:tc>
          <w:tcPr>
            <w:tcW w:w="5676" w:type="dxa"/>
            <w:vAlign w:val="center"/>
          </w:tcPr>
          <w:p w14:paraId="0A9F1B42" w14:textId="77777777" w:rsidR="00856DCC" w:rsidRPr="00536447" w:rsidRDefault="00734CD5">
            <w:pPr>
              <w:spacing w:line="320" w:lineRule="exact"/>
              <w:ind w:firstLineChars="150" w:firstLine="315"/>
              <w:rPr>
                <w:szCs w:val="21"/>
              </w:rPr>
            </w:pPr>
            <w:r w:rsidRPr="00536447">
              <w:rPr>
                <w:rFonts w:hint="eastAsia"/>
                <w:szCs w:val="21"/>
              </w:rPr>
              <w:t>规划对环评意见的采纳与否</w:t>
            </w:r>
          </w:p>
        </w:tc>
      </w:tr>
      <w:tr w:rsidR="00856DCC" w:rsidRPr="00536447" w14:paraId="5E6C279D" w14:textId="77777777">
        <w:trPr>
          <w:cantSplit/>
          <w:trHeight w:val="340"/>
          <w:jc w:val="center"/>
        </w:trPr>
        <w:tc>
          <w:tcPr>
            <w:tcW w:w="2846" w:type="dxa"/>
            <w:vMerge/>
            <w:vAlign w:val="center"/>
          </w:tcPr>
          <w:p w14:paraId="41939AFD" w14:textId="77777777" w:rsidR="00856DCC" w:rsidRPr="00536447" w:rsidRDefault="00856DCC">
            <w:pPr>
              <w:spacing w:line="320" w:lineRule="exact"/>
              <w:jc w:val="center"/>
              <w:rPr>
                <w:szCs w:val="21"/>
              </w:rPr>
            </w:pPr>
          </w:p>
        </w:tc>
        <w:tc>
          <w:tcPr>
            <w:tcW w:w="5676" w:type="dxa"/>
            <w:vAlign w:val="center"/>
          </w:tcPr>
          <w:p w14:paraId="56ADA3A7" w14:textId="77777777" w:rsidR="00856DCC" w:rsidRPr="00536447" w:rsidRDefault="00734CD5">
            <w:pPr>
              <w:spacing w:line="320" w:lineRule="exact"/>
              <w:ind w:firstLineChars="150" w:firstLine="315"/>
              <w:rPr>
                <w:szCs w:val="21"/>
              </w:rPr>
            </w:pPr>
            <w:r w:rsidRPr="00536447">
              <w:rPr>
                <w:rFonts w:hint="eastAsia"/>
                <w:szCs w:val="21"/>
              </w:rPr>
              <w:t>规划范围</w:t>
            </w:r>
          </w:p>
        </w:tc>
      </w:tr>
      <w:tr w:rsidR="00856DCC" w:rsidRPr="00536447" w14:paraId="5DE49CBC" w14:textId="77777777">
        <w:trPr>
          <w:cantSplit/>
          <w:trHeight w:val="340"/>
          <w:jc w:val="center"/>
        </w:trPr>
        <w:tc>
          <w:tcPr>
            <w:tcW w:w="2846" w:type="dxa"/>
            <w:vMerge/>
            <w:vAlign w:val="center"/>
          </w:tcPr>
          <w:p w14:paraId="7638AC17" w14:textId="77777777" w:rsidR="00856DCC" w:rsidRPr="00536447" w:rsidRDefault="00856DCC">
            <w:pPr>
              <w:spacing w:line="320" w:lineRule="exact"/>
              <w:jc w:val="center"/>
              <w:rPr>
                <w:szCs w:val="21"/>
              </w:rPr>
            </w:pPr>
          </w:p>
        </w:tc>
        <w:tc>
          <w:tcPr>
            <w:tcW w:w="5676" w:type="dxa"/>
            <w:vAlign w:val="center"/>
          </w:tcPr>
          <w:p w14:paraId="772EEA6F" w14:textId="77777777" w:rsidR="00856DCC" w:rsidRPr="00536447" w:rsidRDefault="00734CD5">
            <w:pPr>
              <w:spacing w:line="320" w:lineRule="exact"/>
              <w:ind w:firstLineChars="150" w:firstLine="315"/>
              <w:rPr>
                <w:szCs w:val="21"/>
              </w:rPr>
            </w:pPr>
            <w:r w:rsidRPr="00536447">
              <w:rPr>
                <w:rFonts w:hint="eastAsia"/>
                <w:szCs w:val="21"/>
              </w:rPr>
              <w:t>主导产业</w:t>
            </w:r>
          </w:p>
        </w:tc>
      </w:tr>
      <w:tr w:rsidR="00856DCC" w:rsidRPr="00536447" w14:paraId="52B8BF0A" w14:textId="77777777">
        <w:trPr>
          <w:cantSplit/>
          <w:trHeight w:val="340"/>
          <w:jc w:val="center"/>
        </w:trPr>
        <w:tc>
          <w:tcPr>
            <w:tcW w:w="2846" w:type="dxa"/>
            <w:vMerge/>
            <w:vAlign w:val="center"/>
          </w:tcPr>
          <w:p w14:paraId="265DAE3E" w14:textId="77777777" w:rsidR="00856DCC" w:rsidRPr="00536447" w:rsidRDefault="00856DCC">
            <w:pPr>
              <w:spacing w:line="320" w:lineRule="exact"/>
              <w:jc w:val="center"/>
              <w:rPr>
                <w:szCs w:val="21"/>
              </w:rPr>
            </w:pPr>
          </w:p>
        </w:tc>
        <w:tc>
          <w:tcPr>
            <w:tcW w:w="5676" w:type="dxa"/>
            <w:vAlign w:val="center"/>
          </w:tcPr>
          <w:p w14:paraId="72F2411C" w14:textId="77777777" w:rsidR="00856DCC" w:rsidRPr="00536447" w:rsidRDefault="00734CD5">
            <w:pPr>
              <w:spacing w:line="320" w:lineRule="exact"/>
              <w:ind w:firstLineChars="150" w:firstLine="315"/>
              <w:rPr>
                <w:szCs w:val="21"/>
              </w:rPr>
            </w:pPr>
            <w:r w:rsidRPr="00536447">
              <w:rPr>
                <w:rFonts w:hint="eastAsia"/>
                <w:szCs w:val="21"/>
              </w:rPr>
              <w:t>布局</w:t>
            </w:r>
          </w:p>
        </w:tc>
      </w:tr>
      <w:tr w:rsidR="00856DCC" w:rsidRPr="00536447" w14:paraId="61366629" w14:textId="77777777">
        <w:trPr>
          <w:cantSplit/>
          <w:trHeight w:val="340"/>
          <w:jc w:val="center"/>
        </w:trPr>
        <w:tc>
          <w:tcPr>
            <w:tcW w:w="2846" w:type="dxa"/>
            <w:vMerge/>
            <w:vAlign w:val="center"/>
          </w:tcPr>
          <w:p w14:paraId="1485C3D1" w14:textId="77777777" w:rsidR="00856DCC" w:rsidRPr="00536447" w:rsidRDefault="00856DCC">
            <w:pPr>
              <w:spacing w:line="320" w:lineRule="exact"/>
              <w:jc w:val="center"/>
              <w:rPr>
                <w:szCs w:val="21"/>
              </w:rPr>
            </w:pPr>
          </w:p>
        </w:tc>
        <w:tc>
          <w:tcPr>
            <w:tcW w:w="5676" w:type="dxa"/>
            <w:vAlign w:val="center"/>
          </w:tcPr>
          <w:p w14:paraId="6AB5F2F4" w14:textId="77777777" w:rsidR="00856DCC" w:rsidRPr="00536447" w:rsidRDefault="00734CD5">
            <w:pPr>
              <w:spacing w:line="320" w:lineRule="exact"/>
              <w:ind w:firstLineChars="150" w:firstLine="315"/>
              <w:rPr>
                <w:szCs w:val="21"/>
              </w:rPr>
            </w:pPr>
            <w:r w:rsidRPr="00536447">
              <w:rPr>
                <w:rFonts w:hint="eastAsia"/>
                <w:szCs w:val="21"/>
              </w:rPr>
              <w:t>基础环保设施的建设、运行情况</w:t>
            </w:r>
          </w:p>
        </w:tc>
      </w:tr>
      <w:tr w:rsidR="00856DCC" w:rsidRPr="00536447" w14:paraId="1DF7E9EF" w14:textId="77777777">
        <w:trPr>
          <w:cantSplit/>
          <w:trHeight w:val="340"/>
          <w:jc w:val="center"/>
        </w:trPr>
        <w:tc>
          <w:tcPr>
            <w:tcW w:w="2846" w:type="dxa"/>
            <w:vMerge/>
            <w:vAlign w:val="center"/>
          </w:tcPr>
          <w:p w14:paraId="7EFA25D5" w14:textId="77777777" w:rsidR="00856DCC" w:rsidRPr="00536447" w:rsidRDefault="00856DCC">
            <w:pPr>
              <w:spacing w:line="320" w:lineRule="exact"/>
              <w:jc w:val="center"/>
              <w:rPr>
                <w:szCs w:val="21"/>
              </w:rPr>
            </w:pPr>
          </w:p>
        </w:tc>
        <w:tc>
          <w:tcPr>
            <w:tcW w:w="5676" w:type="dxa"/>
            <w:vAlign w:val="center"/>
          </w:tcPr>
          <w:p w14:paraId="5D8A4EA5" w14:textId="77777777" w:rsidR="00856DCC" w:rsidRPr="00536447" w:rsidRDefault="00734CD5">
            <w:pPr>
              <w:spacing w:line="320" w:lineRule="exact"/>
              <w:ind w:firstLineChars="150" w:firstLine="315"/>
              <w:rPr>
                <w:szCs w:val="21"/>
              </w:rPr>
            </w:pPr>
            <w:r w:rsidRPr="00536447">
              <w:rPr>
                <w:rFonts w:hint="eastAsia"/>
                <w:szCs w:val="21"/>
              </w:rPr>
              <w:t>居民搬迁公众意见调查</w:t>
            </w:r>
          </w:p>
        </w:tc>
      </w:tr>
      <w:tr w:rsidR="00856DCC" w:rsidRPr="00536447" w14:paraId="3119ACEA" w14:textId="77777777">
        <w:trPr>
          <w:cantSplit/>
          <w:trHeight w:val="340"/>
          <w:jc w:val="center"/>
        </w:trPr>
        <w:tc>
          <w:tcPr>
            <w:tcW w:w="2846" w:type="dxa"/>
            <w:vMerge/>
            <w:vAlign w:val="center"/>
          </w:tcPr>
          <w:p w14:paraId="4AD62F12" w14:textId="77777777" w:rsidR="00856DCC" w:rsidRPr="00536447" w:rsidRDefault="00856DCC">
            <w:pPr>
              <w:spacing w:line="320" w:lineRule="exact"/>
              <w:jc w:val="center"/>
              <w:rPr>
                <w:szCs w:val="21"/>
              </w:rPr>
            </w:pPr>
          </w:p>
        </w:tc>
        <w:tc>
          <w:tcPr>
            <w:tcW w:w="5676" w:type="dxa"/>
            <w:vAlign w:val="center"/>
          </w:tcPr>
          <w:p w14:paraId="15D896B0" w14:textId="77777777" w:rsidR="00856DCC" w:rsidRPr="00536447" w:rsidRDefault="00734CD5">
            <w:pPr>
              <w:spacing w:line="320" w:lineRule="exact"/>
              <w:ind w:firstLineChars="150" w:firstLine="315"/>
              <w:rPr>
                <w:szCs w:val="21"/>
              </w:rPr>
            </w:pPr>
            <w:r w:rsidRPr="00536447">
              <w:rPr>
                <w:rFonts w:hint="eastAsia"/>
                <w:szCs w:val="21"/>
              </w:rPr>
              <w:t>环境目标的实现情况</w:t>
            </w:r>
          </w:p>
        </w:tc>
      </w:tr>
      <w:tr w:rsidR="00856DCC" w:rsidRPr="00536447" w14:paraId="520CDD16" w14:textId="77777777">
        <w:trPr>
          <w:cantSplit/>
          <w:trHeight w:val="340"/>
          <w:jc w:val="center"/>
        </w:trPr>
        <w:tc>
          <w:tcPr>
            <w:tcW w:w="2846" w:type="dxa"/>
            <w:vMerge/>
            <w:vAlign w:val="center"/>
          </w:tcPr>
          <w:p w14:paraId="410B51B8" w14:textId="77777777" w:rsidR="00856DCC" w:rsidRPr="00536447" w:rsidRDefault="00856DCC">
            <w:pPr>
              <w:spacing w:line="320" w:lineRule="exact"/>
              <w:ind w:leftChars="-44" w:left="-92"/>
              <w:jc w:val="center"/>
              <w:rPr>
                <w:szCs w:val="21"/>
              </w:rPr>
            </w:pPr>
          </w:p>
        </w:tc>
        <w:tc>
          <w:tcPr>
            <w:tcW w:w="5676" w:type="dxa"/>
            <w:vAlign w:val="center"/>
          </w:tcPr>
          <w:p w14:paraId="6A4AC8F9" w14:textId="77777777" w:rsidR="00856DCC" w:rsidRPr="00536447" w:rsidRDefault="00734CD5">
            <w:pPr>
              <w:spacing w:line="320" w:lineRule="exact"/>
              <w:ind w:firstLineChars="150" w:firstLine="315"/>
              <w:rPr>
                <w:szCs w:val="21"/>
              </w:rPr>
            </w:pPr>
            <w:r w:rsidRPr="00536447">
              <w:rPr>
                <w:rFonts w:hint="eastAsia"/>
                <w:szCs w:val="21"/>
              </w:rPr>
              <w:t>环境管理体系的建设情况（管理机构、环境制度、监测、环保档案、环保经费落实等）</w:t>
            </w:r>
          </w:p>
        </w:tc>
      </w:tr>
      <w:tr w:rsidR="00856DCC" w:rsidRPr="00536447" w14:paraId="3449D449" w14:textId="77777777">
        <w:trPr>
          <w:cantSplit/>
          <w:trHeight w:val="340"/>
          <w:jc w:val="center"/>
        </w:trPr>
        <w:tc>
          <w:tcPr>
            <w:tcW w:w="2846" w:type="dxa"/>
            <w:vMerge w:val="restart"/>
            <w:vAlign w:val="center"/>
          </w:tcPr>
          <w:p w14:paraId="528A6CA8" w14:textId="77777777" w:rsidR="00856DCC" w:rsidRPr="00536447" w:rsidRDefault="00734CD5">
            <w:pPr>
              <w:spacing w:line="320" w:lineRule="exact"/>
              <w:jc w:val="center"/>
              <w:rPr>
                <w:szCs w:val="21"/>
              </w:rPr>
            </w:pPr>
            <w:r w:rsidRPr="00536447">
              <w:rPr>
                <w:rFonts w:hint="eastAsia"/>
                <w:szCs w:val="21"/>
              </w:rPr>
              <w:t>环境质量变化趋势</w:t>
            </w:r>
          </w:p>
        </w:tc>
        <w:tc>
          <w:tcPr>
            <w:tcW w:w="5676" w:type="dxa"/>
            <w:vAlign w:val="center"/>
          </w:tcPr>
          <w:p w14:paraId="237756CE" w14:textId="77777777" w:rsidR="00856DCC" w:rsidRPr="00536447" w:rsidRDefault="00734CD5">
            <w:pPr>
              <w:spacing w:line="320" w:lineRule="exact"/>
              <w:ind w:firstLineChars="150" w:firstLine="315"/>
              <w:rPr>
                <w:szCs w:val="21"/>
              </w:rPr>
            </w:pPr>
            <w:r w:rsidRPr="00536447">
              <w:rPr>
                <w:rFonts w:hint="eastAsia"/>
                <w:szCs w:val="21"/>
              </w:rPr>
              <w:t>环境空气质量监测与评价</w:t>
            </w:r>
          </w:p>
        </w:tc>
      </w:tr>
      <w:tr w:rsidR="00856DCC" w:rsidRPr="00536447" w14:paraId="271967E9" w14:textId="77777777">
        <w:trPr>
          <w:cantSplit/>
          <w:trHeight w:val="340"/>
          <w:jc w:val="center"/>
        </w:trPr>
        <w:tc>
          <w:tcPr>
            <w:tcW w:w="2846" w:type="dxa"/>
            <w:vMerge/>
            <w:vAlign w:val="center"/>
          </w:tcPr>
          <w:p w14:paraId="0F61B7E2" w14:textId="77777777" w:rsidR="00856DCC" w:rsidRPr="00536447" w:rsidRDefault="00856DCC">
            <w:pPr>
              <w:spacing w:line="320" w:lineRule="exact"/>
              <w:jc w:val="center"/>
              <w:rPr>
                <w:szCs w:val="21"/>
              </w:rPr>
            </w:pPr>
          </w:p>
        </w:tc>
        <w:tc>
          <w:tcPr>
            <w:tcW w:w="5676" w:type="dxa"/>
            <w:vAlign w:val="center"/>
          </w:tcPr>
          <w:p w14:paraId="32D817E5" w14:textId="77777777" w:rsidR="00856DCC" w:rsidRPr="00536447" w:rsidRDefault="00734CD5">
            <w:pPr>
              <w:spacing w:line="320" w:lineRule="exact"/>
              <w:ind w:firstLineChars="150" w:firstLine="315"/>
              <w:rPr>
                <w:szCs w:val="21"/>
              </w:rPr>
            </w:pPr>
            <w:r w:rsidRPr="00536447">
              <w:rPr>
                <w:rFonts w:hint="eastAsia"/>
                <w:szCs w:val="21"/>
              </w:rPr>
              <w:t>地表水环境质量监测与评价</w:t>
            </w:r>
          </w:p>
        </w:tc>
      </w:tr>
      <w:tr w:rsidR="00856DCC" w:rsidRPr="00536447" w14:paraId="3525283F" w14:textId="77777777">
        <w:trPr>
          <w:cantSplit/>
          <w:trHeight w:val="340"/>
          <w:jc w:val="center"/>
        </w:trPr>
        <w:tc>
          <w:tcPr>
            <w:tcW w:w="2846" w:type="dxa"/>
            <w:vMerge/>
            <w:vAlign w:val="center"/>
          </w:tcPr>
          <w:p w14:paraId="14B42692" w14:textId="77777777" w:rsidR="00856DCC" w:rsidRPr="00536447" w:rsidRDefault="00856DCC">
            <w:pPr>
              <w:spacing w:line="320" w:lineRule="exact"/>
              <w:jc w:val="center"/>
              <w:rPr>
                <w:szCs w:val="21"/>
              </w:rPr>
            </w:pPr>
          </w:p>
        </w:tc>
        <w:tc>
          <w:tcPr>
            <w:tcW w:w="5676" w:type="dxa"/>
            <w:vAlign w:val="center"/>
          </w:tcPr>
          <w:p w14:paraId="5E38691B" w14:textId="77777777" w:rsidR="00856DCC" w:rsidRPr="00536447" w:rsidRDefault="00734CD5">
            <w:pPr>
              <w:spacing w:line="320" w:lineRule="exact"/>
              <w:ind w:firstLineChars="150" w:firstLine="315"/>
              <w:rPr>
                <w:szCs w:val="21"/>
              </w:rPr>
            </w:pPr>
            <w:r w:rsidRPr="00536447">
              <w:rPr>
                <w:rFonts w:hint="eastAsia"/>
                <w:szCs w:val="21"/>
              </w:rPr>
              <w:t>地下水质量监测与评价</w:t>
            </w:r>
          </w:p>
        </w:tc>
      </w:tr>
      <w:tr w:rsidR="00856DCC" w:rsidRPr="00536447" w14:paraId="75C9E0EF" w14:textId="77777777">
        <w:trPr>
          <w:cantSplit/>
          <w:trHeight w:val="340"/>
          <w:jc w:val="center"/>
        </w:trPr>
        <w:tc>
          <w:tcPr>
            <w:tcW w:w="2846" w:type="dxa"/>
            <w:vMerge/>
            <w:vAlign w:val="center"/>
          </w:tcPr>
          <w:p w14:paraId="6D85C0E4" w14:textId="77777777" w:rsidR="00856DCC" w:rsidRPr="00536447" w:rsidRDefault="00856DCC">
            <w:pPr>
              <w:spacing w:line="320" w:lineRule="exact"/>
              <w:jc w:val="center"/>
              <w:rPr>
                <w:szCs w:val="21"/>
              </w:rPr>
            </w:pPr>
          </w:p>
        </w:tc>
        <w:tc>
          <w:tcPr>
            <w:tcW w:w="5676" w:type="dxa"/>
            <w:vAlign w:val="center"/>
          </w:tcPr>
          <w:p w14:paraId="3F45DA06" w14:textId="77777777" w:rsidR="00856DCC" w:rsidRPr="00536447" w:rsidRDefault="00734CD5">
            <w:pPr>
              <w:spacing w:line="320" w:lineRule="exact"/>
              <w:ind w:firstLineChars="150" w:firstLine="315"/>
              <w:rPr>
                <w:szCs w:val="21"/>
              </w:rPr>
            </w:pPr>
            <w:r w:rsidRPr="00536447">
              <w:rPr>
                <w:rFonts w:hint="eastAsia"/>
                <w:szCs w:val="21"/>
              </w:rPr>
              <w:t>土壤质量监测与评价</w:t>
            </w:r>
          </w:p>
        </w:tc>
      </w:tr>
      <w:tr w:rsidR="00856DCC" w:rsidRPr="00536447" w14:paraId="2E602F36" w14:textId="77777777">
        <w:trPr>
          <w:cantSplit/>
          <w:trHeight w:val="340"/>
          <w:jc w:val="center"/>
        </w:trPr>
        <w:tc>
          <w:tcPr>
            <w:tcW w:w="2846" w:type="dxa"/>
            <w:vMerge/>
            <w:vAlign w:val="center"/>
          </w:tcPr>
          <w:p w14:paraId="5CC718F9" w14:textId="77777777" w:rsidR="00856DCC" w:rsidRPr="00536447" w:rsidRDefault="00856DCC">
            <w:pPr>
              <w:spacing w:line="320" w:lineRule="exact"/>
              <w:jc w:val="center"/>
              <w:rPr>
                <w:szCs w:val="21"/>
              </w:rPr>
            </w:pPr>
          </w:p>
        </w:tc>
        <w:tc>
          <w:tcPr>
            <w:tcW w:w="5676" w:type="dxa"/>
            <w:vAlign w:val="center"/>
          </w:tcPr>
          <w:p w14:paraId="5D15F4E0" w14:textId="77777777" w:rsidR="00856DCC" w:rsidRPr="00536447" w:rsidRDefault="00734CD5">
            <w:pPr>
              <w:spacing w:line="320" w:lineRule="exact"/>
              <w:ind w:firstLineChars="150" w:firstLine="315"/>
              <w:rPr>
                <w:szCs w:val="21"/>
              </w:rPr>
            </w:pPr>
            <w:r w:rsidRPr="00536447">
              <w:rPr>
                <w:rFonts w:hint="eastAsia"/>
                <w:szCs w:val="21"/>
              </w:rPr>
              <w:t>生态环境变化（植被覆盖率、水土保持等）</w:t>
            </w:r>
          </w:p>
        </w:tc>
      </w:tr>
      <w:tr w:rsidR="00856DCC" w:rsidRPr="00536447" w14:paraId="688F4641" w14:textId="77777777">
        <w:trPr>
          <w:cantSplit/>
          <w:trHeight w:val="340"/>
          <w:jc w:val="center"/>
        </w:trPr>
        <w:tc>
          <w:tcPr>
            <w:tcW w:w="2846" w:type="dxa"/>
            <w:vMerge w:val="restart"/>
            <w:vAlign w:val="center"/>
          </w:tcPr>
          <w:p w14:paraId="3AFFEB6E" w14:textId="77777777" w:rsidR="00856DCC" w:rsidRPr="00536447" w:rsidRDefault="00734CD5">
            <w:pPr>
              <w:spacing w:line="320" w:lineRule="exact"/>
              <w:jc w:val="center"/>
              <w:rPr>
                <w:szCs w:val="21"/>
              </w:rPr>
            </w:pPr>
            <w:r w:rsidRPr="00536447">
              <w:rPr>
                <w:rFonts w:hint="eastAsia"/>
                <w:szCs w:val="21"/>
              </w:rPr>
              <w:t>后续发展的环境影响</w:t>
            </w:r>
          </w:p>
        </w:tc>
        <w:tc>
          <w:tcPr>
            <w:tcW w:w="5676" w:type="dxa"/>
            <w:vAlign w:val="center"/>
          </w:tcPr>
          <w:p w14:paraId="06F7B960" w14:textId="77777777" w:rsidR="00856DCC" w:rsidRPr="00536447" w:rsidRDefault="00734CD5">
            <w:pPr>
              <w:spacing w:line="320" w:lineRule="exact"/>
              <w:ind w:firstLineChars="150" w:firstLine="315"/>
              <w:rPr>
                <w:szCs w:val="21"/>
              </w:rPr>
            </w:pPr>
            <w:r w:rsidRPr="00536447">
              <w:rPr>
                <w:rFonts w:hint="eastAsia"/>
                <w:szCs w:val="21"/>
              </w:rPr>
              <w:t>前期发展存在的环境问题</w:t>
            </w:r>
          </w:p>
        </w:tc>
      </w:tr>
      <w:tr w:rsidR="00856DCC" w:rsidRPr="00536447" w14:paraId="46C0B692" w14:textId="77777777">
        <w:trPr>
          <w:cantSplit/>
          <w:trHeight w:val="340"/>
          <w:jc w:val="center"/>
        </w:trPr>
        <w:tc>
          <w:tcPr>
            <w:tcW w:w="2846" w:type="dxa"/>
            <w:vMerge/>
            <w:vAlign w:val="center"/>
          </w:tcPr>
          <w:p w14:paraId="5B871629" w14:textId="77777777" w:rsidR="00856DCC" w:rsidRPr="00536447" w:rsidRDefault="00856DCC">
            <w:pPr>
              <w:spacing w:line="320" w:lineRule="exact"/>
              <w:jc w:val="center"/>
              <w:rPr>
                <w:szCs w:val="21"/>
              </w:rPr>
            </w:pPr>
          </w:p>
        </w:tc>
        <w:tc>
          <w:tcPr>
            <w:tcW w:w="5676" w:type="dxa"/>
            <w:vAlign w:val="center"/>
          </w:tcPr>
          <w:p w14:paraId="686A07F8" w14:textId="77777777" w:rsidR="00856DCC" w:rsidRPr="00536447" w:rsidRDefault="00734CD5">
            <w:pPr>
              <w:spacing w:line="320" w:lineRule="exact"/>
              <w:ind w:firstLineChars="150" w:firstLine="315"/>
              <w:rPr>
                <w:szCs w:val="21"/>
              </w:rPr>
            </w:pPr>
            <w:r w:rsidRPr="00536447">
              <w:rPr>
                <w:rFonts w:hint="eastAsia"/>
                <w:szCs w:val="21"/>
              </w:rPr>
              <w:t>后续发展的环境保护建议</w:t>
            </w:r>
          </w:p>
        </w:tc>
      </w:tr>
      <w:tr w:rsidR="00856DCC" w:rsidRPr="00536447" w14:paraId="7B497987" w14:textId="77777777">
        <w:trPr>
          <w:cantSplit/>
          <w:trHeight w:val="340"/>
          <w:jc w:val="center"/>
        </w:trPr>
        <w:tc>
          <w:tcPr>
            <w:tcW w:w="2846" w:type="dxa"/>
            <w:tcBorders>
              <w:bottom w:val="single" w:sz="12" w:space="0" w:color="auto"/>
            </w:tcBorders>
            <w:vAlign w:val="center"/>
          </w:tcPr>
          <w:p w14:paraId="6A28D415" w14:textId="77777777" w:rsidR="00856DCC" w:rsidRPr="00536447" w:rsidRDefault="00734CD5">
            <w:pPr>
              <w:spacing w:line="320" w:lineRule="exact"/>
              <w:jc w:val="center"/>
              <w:rPr>
                <w:szCs w:val="21"/>
              </w:rPr>
            </w:pPr>
            <w:r w:rsidRPr="00536447">
              <w:rPr>
                <w:rFonts w:hint="eastAsia"/>
                <w:szCs w:val="21"/>
              </w:rPr>
              <w:t>跟踪评价时段</w:t>
            </w:r>
          </w:p>
        </w:tc>
        <w:tc>
          <w:tcPr>
            <w:tcW w:w="5676" w:type="dxa"/>
            <w:tcBorders>
              <w:bottom w:val="single" w:sz="12" w:space="0" w:color="auto"/>
            </w:tcBorders>
            <w:vAlign w:val="center"/>
          </w:tcPr>
          <w:p w14:paraId="3B5D09B0" w14:textId="77777777" w:rsidR="00856DCC" w:rsidRPr="00536447" w:rsidRDefault="00734CD5">
            <w:pPr>
              <w:spacing w:line="320" w:lineRule="exact"/>
              <w:ind w:firstLineChars="150" w:firstLine="315"/>
              <w:rPr>
                <w:szCs w:val="21"/>
              </w:rPr>
            </w:pPr>
            <w:r w:rsidRPr="00536447">
              <w:rPr>
                <w:rFonts w:hint="eastAsia"/>
                <w:szCs w:val="21"/>
              </w:rPr>
              <w:t>远期</w:t>
            </w:r>
            <w:r w:rsidRPr="00536447">
              <w:rPr>
                <w:szCs w:val="21"/>
              </w:rPr>
              <w:t>203</w:t>
            </w:r>
            <w:r w:rsidR="00D635E3" w:rsidRPr="00536447">
              <w:rPr>
                <w:szCs w:val="21"/>
              </w:rPr>
              <w:t>0</w:t>
            </w:r>
            <w:r w:rsidRPr="00536447">
              <w:rPr>
                <w:rFonts w:hint="eastAsia"/>
                <w:szCs w:val="21"/>
              </w:rPr>
              <w:t>年</w:t>
            </w:r>
          </w:p>
        </w:tc>
      </w:tr>
    </w:tbl>
    <w:p w14:paraId="4CC83304" w14:textId="77777777" w:rsidR="00856DCC" w:rsidRPr="00536447" w:rsidRDefault="00856DCC">
      <w:pPr>
        <w:sectPr w:rsidR="00856DCC" w:rsidRPr="00536447">
          <w:pgSz w:w="11906" w:h="16838"/>
          <w:pgMar w:top="1440" w:right="1800" w:bottom="1440" w:left="1800" w:header="851" w:footer="992" w:gutter="0"/>
          <w:cols w:space="720"/>
          <w:docGrid w:type="lines" w:linePitch="312"/>
        </w:sectPr>
      </w:pPr>
    </w:p>
    <w:p w14:paraId="375A0DC6" w14:textId="77777777" w:rsidR="00856DCC" w:rsidRPr="00536447" w:rsidRDefault="00734CD5">
      <w:pPr>
        <w:pStyle w:val="1"/>
        <w:numPr>
          <w:ilvl w:val="0"/>
          <w:numId w:val="0"/>
        </w:numPr>
        <w:spacing w:before="0" w:line="520" w:lineRule="exact"/>
        <w:ind w:left="1095" w:hanging="1095"/>
        <w:rPr>
          <w:color w:val="000000"/>
          <w:sz w:val="36"/>
          <w:szCs w:val="36"/>
        </w:rPr>
      </w:pPr>
      <w:bookmarkStart w:id="800" w:name="_Toc476662474"/>
      <w:bookmarkStart w:id="801" w:name="_Toc476662561"/>
      <w:bookmarkStart w:id="802" w:name="_Toc489516387"/>
      <w:bookmarkStart w:id="803" w:name="_Toc1051513"/>
      <w:bookmarkStart w:id="804" w:name="_Toc6786405"/>
      <w:bookmarkStart w:id="805" w:name="_Toc532230719"/>
      <w:bookmarkStart w:id="806" w:name="_Toc478119364"/>
      <w:r w:rsidRPr="00536447">
        <w:rPr>
          <w:rFonts w:hint="eastAsia"/>
          <w:color w:val="000000"/>
          <w:sz w:val="36"/>
          <w:szCs w:val="36"/>
        </w:rPr>
        <w:lastRenderedPageBreak/>
        <w:t>第十</w:t>
      </w:r>
      <w:r w:rsidR="00EF651B" w:rsidRPr="00536447">
        <w:rPr>
          <w:rFonts w:hint="eastAsia"/>
          <w:color w:val="000000"/>
          <w:sz w:val="36"/>
          <w:szCs w:val="36"/>
        </w:rPr>
        <w:t>三</w:t>
      </w:r>
      <w:r w:rsidRPr="00536447">
        <w:rPr>
          <w:rFonts w:hint="eastAsia"/>
          <w:color w:val="000000"/>
          <w:sz w:val="36"/>
          <w:szCs w:val="36"/>
        </w:rPr>
        <w:t>章</w:t>
      </w:r>
      <w:r w:rsidRPr="00536447">
        <w:rPr>
          <w:color w:val="000000"/>
          <w:sz w:val="36"/>
          <w:szCs w:val="36"/>
        </w:rPr>
        <w:t xml:space="preserve">   </w:t>
      </w:r>
      <w:r w:rsidRPr="00536447">
        <w:rPr>
          <w:rFonts w:hint="eastAsia"/>
          <w:color w:val="000000"/>
          <w:sz w:val="36"/>
          <w:szCs w:val="36"/>
        </w:rPr>
        <w:t>困难和不确定性</w:t>
      </w:r>
      <w:bookmarkEnd w:id="800"/>
      <w:bookmarkEnd w:id="801"/>
      <w:bookmarkEnd w:id="802"/>
      <w:bookmarkEnd w:id="803"/>
      <w:bookmarkEnd w:id="804"/>
    </w:p>
    <w:p w14:paraId="14CF3F4C" w14:textId="77777777" w:rsidR="00856DCC" w:rsidRPr="00536447" w:rsidRDefault="00734CD5">
      <w:pPr>
        <w:pStyle w:val="2"/>
        <w:numPr>
          <w:ilvl w:val="0"/>
          <w:numId w:val="0"/>
        </w:numPr>
        <w:tabs>
          <w:tab w:val="clear" w:pos="720"/>
          <w:tab w:val="left" w:pos="709"/>
        </w:tabs>
        <w:rPr>
          <w:sz w:val="30"/>
          <w:szCs w:val="30"/>
        </w:rPr>
      </w:pPr>
      <w:bookmarkStart w:id="807" w:name="_Toc476662475"/>
      <w:bookmarkStart w:id="808" w:name="_Toc453082316"/>
      <w:bookmarkStart w:id="809" w:name="_Toc476662562"/>
      <w:bookmarkStart w:id="810" w:name="_Toc489516388"/>
      <w:bookmarkStart w:id="811" w:name="_Toc1051514"/>
      <w:bookmarkStart w:id="812" w:name="_Toc6786406"/>
      <w:r w:rsidRPr="00536447">
        <w:rPr>
          <w:sz w:val="30"/>
          <w:szCs w:val="30"/>
        </w:rPr>
        <w:t>1</w:t>
      </w:r>
      <w:r w:rsidR="00EF651B" w:rsidRPr="00536447">
        <w:rPr>
          <w:sz w:val="30"/>
          <w:szCs w:val="30"/>
        </w:rPr>
        <w:t>3</w:t>
      </w:r>
      <w:r w:rsidRPr="00536447">
        <w:rPr>
          <w:sz w:val="30"/>
          <w:szCs w:val="30"/>
        </w:rPr>
        <w:t xml:space="preserve">.1  </w:t>
      </w:r>
      <w:r w:rsidRPr="00536447">
        <w:rPr>
          <w:rFonts w:hint="eastAsia"/>
          <w:sz w:val="30"/>
          <w:szCs w:val="30"/>
        </w:rPr>
        <w:t>环评过程中遇到的困难</w:t>
      </w:r>
      <w:bookmarkEnd w:id="807"/>
      <w:bookmarkEnd w:id="808"/>
      <w:bookmarkEnd w:id="809"/>
      <w:bookmarkEnd w:id="810"/>
      <w:bookmarkEnd w:id="811"/>
      <w:bookmarkEnd w:id="812"/>
    </w:p>
    <w:p w14:paraId="6DBBFC55"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28"/>
        </w:rPr>
      </w:pPr>
      <w:bookmarkStart w:id="813" w:name="_Toc6786407"/>
      <w:r w:rsidRPr="00536447">
        <w:rPr>
          <w:b/>
          <w:bCs/>
          <w:sz w:val="28"/>
          <w:szCs w:val="28"/>
        </w:rPr>
        <w:t>1</w:t>
      </w:r>
      <w:r w:rsidR="00EF651B" w:rsidRPr="00536447">
        <w:rPr>
          <w:b/>
          <w:bCs/>
          <w:sz w:val="28"/>
          <w:szCs w:val="28"/>
        </w:rPr>
        <w:t>3</w:t>
      </w:r>
      <w:r w:rsidRPr="00536447">
        <w:rPr>
          <w:b/>
          <w:bCs/>
          <w:sz w:val="28"/>
          <w:szCs w:val="28"/>
        </w:rPr>
        <w:t xml:space="preserve">.1.1  </w:t>
      </w:r>
      <w:r w:rsidRPr="00536447">
        <w:rPr>
          <w:rFonts w:hint="eastAsia"/>
          <w:b/>
          <w:bCs/>
          <w:sz w:val="28"/>
          <w:szCs w:val="28"/>
        </w:rPr>
        <w:t>资料收集存在一定难度</w:t>
      </w:r>
      <w:bookmarkEnd w:id="813"/>
    </w:p>
    <w:p w14:paraId="5FCC2BC8" w14:textId="77777777" w:rsidR="00856DCC" w:rsidRPr="00536447" w:rsidRDefault="00734CD5">
      <w:pPr>
        <w:pStyle w:val="af3"/>
        <w:spacing w:line="520" w:lineRule="exact"/>
        <w:ind w:firstLine="480"/>
      </w:pPr>
      <w:r w:rsidRPr="00536447">
        <w:rPr>
          <w:rFonts w:hint="eastAsia"/>
        </w:rPr>
        <w:t>规划</w:t>
      </w:r>
      <w:r w:rsidRPr="00536447">
        <w:rPr>
          <w:rFonts w:hint="eastAsia"/>
          <w:spacing w:val="-4"/>
        </w:rPr>
        <w:t>涉及集聚区发展的方方面面，本次规划环评需要从集聚区自然生态、环境质量、经济背景、社会发展水平等诸多方面的基础资料出发，分析、预测集聚区环境发展的趋势和规划可能产生的环境影响。但在较短的时间内收集如此多的数据并</w:t>
      </w:r>
      <w:r w:rsidRPr="00536447">
        <w:rPr>
          <w:rFonts w:hint="eastAsia"/>
        </w:rPr>
        <w:t>做出科学的梳理和分析是非常困难的。此外，收集到的数据来自不同的资料和部门，数据不统一，有的甚至相差很大，虽然在评价过程中我们采纳专家的意见对数据进行了取舍，但所引用的数据还可能存在着遗漏或不确定性。</w:t>
      </w:r>
    </w:p>
    <w:p w14:paraId="36B88EDE" w14:textId="77777777" w:rsidR="00856DCC" w:rsidRPr="00536447" w:rsidRDefault="00734CD5">
      <w:pPr>
        <w:pStyle w:val="af3"/>
        <w:spacing w:line="520" w:lineRule="exact"/>
        <w:ind w:firstLine="480"/>
      </w:pPr>
      <w:r w:rsidRPr="00536447">
        <w:rPr>
          <w:rFonts w:hint="eastAsia"/>
        </w:rPr>
        <w:t>评价建议在以后规划方案实施及运行过程中，加强环境管理队伍的建设，同时规范集聚区内企业的管理，具体可通过每年一次的报表对企业环保相关资料、经济相关资料、资源与能源消耗相关资料进行统计和归总，对集聚区基础建设情况进行必要的掌握，以利于集聚区的发展走向良性循环。</w:t>
      </w:r>
    </w:p>
    <w:p w14:paraId="614DB41C"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32"/>
        </w:rPr>
      </w:pPr>
      <w:bookmarkStart w:id="814" w:name="_Toc6786408"/>
      <w:r w:rsidRPr="00536447">
        <w:rPr>
          <w:b/>
          <w:bCs/>
          <w:sz w:val="28"/>
          <w:szCs w:val="32"/>
        </w:rPr>
        <w:t>1</w:t>
      </w:r>
      <w:r w:rsidR="00EF651B" w:rsidRPr="00536447">
        <w:rPr>
          <w:b/>
          <w:bCs/>
          <w:sz w:val="28"/>
          <w:szCs w:val="32"/>
        </w:rPr>
        <w:t>3</w:t>
      </w:r>
      <w:r w:rsidRPr="00536447">
        <w:rPr>
          <w:b/>
          <w:bCs/>
          <w:sz w:val="28"/>
          <w:szCs w:val="32"/>
        </w:rPr>
        <w:t xml:space="preserve">.1.2  </w:t>
      </w:r>
      <w:r w:rsidRPr="00536447">
        <w:rPr>
          <w:rFonts w:hint="eastAsia"/>
          <w:b/>
          <w:bCs/>
          <w:sz w:val="28"/>
          <w:szCs w:val="32"/>
        </w:rPr>
        <w:t>公众参与难以操作</w:t>
      </w:r>
      <w:bookmarkEnd w:id="814"/>
    </w:p>
    <w:p w14:paraId="7D0391BA" w14:textId="77777777" w:rsidR="00856DCC" w:rsidRPr="00536447" w:rsidRDefault="00734CD5">
      <w:pPr>
        <w:pStyle w:val="af3"/>
        <w:spacing w:line="520" w:lineRule="exact"/>
        <w:ind w:firstLine="480"/>
      </w:pPr>
      <w:r w:rsidRPr="00536447">
        <w:rPr>
          <w:rFonts w:hint="eastAsia"/>
        </w:rPr>
        <w:t>一方面，对于很多一般公众，由于环保意识和民主意识缺乏，无法正确表达自己的意志或意愿；另一方面，一些具有相关专业知识，但对环评和政府部门规划几乎不感兴趣，而不能直接参与环评单位的调查以及环评单位组织的座谈会等，这都在一定程度上影响了公众参与的普遍性和公众参与的有效性及可操作性。</w:t>
      </w:r>
    </w:p>
    <w:p w14:paraId="0CFA7A92" w14:textId="77777777" w:rsidR="00856DCC" w:rsidRPr="00536447" w:rsidRDefault="00734CD5">
      <w:pPr>
        <w:pStyle w:val="af3"/>
        <w:spacing w:line="520" w:lineRule="exact"/>
        <w:ind w:firstLine="480"/>
      </w:pPr>
      <w:r w:rsidRPr="00536447">
        <w:rPr>
          <w:rFonts w:hint="eastAsia"/>
        </w:rPr>
        <w:t>当地公众是当地建设最直接的受影响人，公众对集聚区建设意见的反馈最直接，也最能反映出在规划实施过程中的环保问题。因此，为了当地公众能够积极的参与到环保建设当中，安阳市新东产业集聚区管委会应加强对环保知识的宣传和普及，提高当地居民的环保意识以及公民参与意识，切实反映居民最根本的对环境问题的看法，为当地环境的改善以及良性发展提出自身的看法和意见。</w:t>
      </w:r>
    </w:p>
    <w:p w14:paraId="003CD908" w14:textId="77777777" w:rsidR="00856DCC" w:rsidRPr="00536447" w:rsidRDefault="00734CD5">
      <w:pPr>
        <w:pStyle w:val="2"/>
        <w:numPr>
          <w:ilvl w:val="0"/>
          <w:numId w:val="0"/>
        </w:numPr>
        <w:tabs>
          <w:tab w:val="clear" w:pos="720"/>
          <w:tab w:val="left" w:pos="709"/>
        </w:tabs>
        <w:rPr>
          <w:sz w:val="30"/>
          <w:szCs w:val="30"/>
        </w:rPr>
      </w:pPr>
      <w:bookmarkStart w:id="815" w:name="_Toc476662563"/>
      <w:bookmarkStart w:id="816" w:name="_Toc476662476"/>
      <w:bookmarkStart w:id="817" w:name="_Toc453082317"/>
      <w:bookmarkStart w:id="818" w:name="_Toc489516389"/>
      <w:bookmarkStart w:id="819" w:name="_Toc1051515"/>
      <w:bookmarkStart w:id="820" w:name="_Toc6786409"/>
      <w:r w:rsidRPr="00536447">
        <w:rPr>
          <w:sz w:val="30"/>
          <w:szCs w:val="30"/>
        </w:rPr>
        <w:lastRenderedPageBreak/>
        <w:t>1</w:t>
      </w:r>
      <w:r w:rsidR="00EF651B" w:rsidRPr="00536447">
        <w:rPr>
          <w:sz w:val="30"/>
          <w:szCs w:val="30"/>
        </w:rPr>
        <w:t>3</w:t>
      </w:r>
      <w:r w:rsidRPr="00536447">
        <w:rPr>
          <w:sz w:val="30"/>
          <w:szCs w:val="30"/>
        </w:rPr>
        <w:t xml:space="preserve">.2  </w:t>
      </w:r>
      <w:r w:rsidRPr="00536447">
        <w:rPr>
          <w:rFonts w:hint="eastAsia"/>
          <w:sz w:val="30"/>
          <w:szCs w:val="30"/>
        </w:rPr>
        <w:t>存在的不确定性</w:t>
      </w:r>
      <w:bookmarkEnd w:id="815"/>
      <w:bookmarkEnd w:id="816"/>
      <w:bookmarkEnd w:id="817"/>
      <w:bookmarkEnd w:id="818"/>
      <w:bookmarkEnd w:id="819"/>
      <w:bookmarkEnd w:id="820"/>
    </w:p>
    <w:p w14:paraId="395EBEE8"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32"/>
        </w:rPr>
      </w:pPr>
      <w:bookmarkStart w:id="821" w:name="_Toc6786410"/>
      <w:r w:rsidRPr="00536447">
        <w:rPr>
          <w:b/>
          <w:bCs/>
          <w:sz w:val="28"/>
          <w:szCs w:val="32"/>
        </w:rPr>
        <w:t>1</w:t>
      </w:r>
      <w:r w:rsidR="00EF651B" w:rsidRPr="00536447">
        <w:rPr>
          <w:b/>
          <w:bCs/>
          <w:sz w:val="28"/>
          <w:szCs w:val="32"/>
        </w:rPr>
        <w:t>3</w:t>
      </w:r>
      <w:r w:rsidRPr="00536447">
        <w:rPr>
          <w:b/>
          <w:bCs/>
          <w:sz w:val="28"/>
          <w:szCs w:val="32"/>
        </w:rPr>
        <w:t xml:space="preserve">.2.1  </w:t>
      </w:r>
      <w:r w:rsidRPr="00536447">
        <w:rPr>
          <w:rFonts w:hint="eastAsia"/>
          <w:b/>
          <w:bCs/>
          <w:sz w:val="28"/>
          <w:szCs w:val="32"/>
        </w:rPr>
        <w:t>产业集聚区开发建设的不确定性</w:t>
      </w:r>
      <w:bookmarkEnd w:id="821"/>
    </w:p>
    <w:p w14:paraId="02CE8A33" w14:textId="77777777" w:rsidR="00856DCC" w:rsidRPr="00536447" w:rsidRDefault="00734CD5">
      <w:pPr>
        <w:pStyle w:val="af3"/>
        <w:spacing w:line="520" w:lineRule="exact"/>
        <w:ind w:firstLine="480"/>
      </w:pPr>
      <w:r w:rsidRPr="00536447">
        <w:rPr>
          <w:rFonts w:hint="eastAsia"/>
        </w:rPr>
        <w:t>安阳市新东产业集聚区开发建设特别是企业建设受资金决定，因此集聚区发展并不是等速或匀速增加的，而是随着投入资金、入驻企业建设分段、分时间进行的，故集聚区发展速度和发展规模实际上受投资资金的限制，具有很大不确定性。</w:t>
      </w:r>
    </w:p>
    <w:p w14:paraId="48988611"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32"/>
        </w:rPr>
      </w:pPr>
      <w:bookmarkStart w:id="822" w:name="_Toc6786411"/>
      <w:r w:rsidRPr="00536447">
        <w:rPr>
          <w:b/>
          <w:bCs/>
          <w:sz w:val="28"/>
          <w:szCs w:val="32"/>
        </w:rPr>
        <w:t>1</w:t>
      </w:r>
      <w:r w:rsidR="00EF651B" w:rsidRPr="00536447">
        <w:rPr>
          <w:b/>
          <w:bCs/>
          <w:sz w:val="28"/>
          <w:szCs w:val="32"/>
        </w:rPr>
        <w:t>3</w:t>
      </w:r>
      <w:r w:rsidRPr="00536447">
        <w:rPr>
          <w:b/>
          <w:bCs/>
          <w:sz w:val="28"/>
          <w:szCs w:val="32"/>
        </w:rPr>
        <w:t xml:space="preserve">.2.2  </w:t>
      </w:r>
      <w:r w:rsidRPr="00536447">
        <w:rPr>
          <w:rFonts w:hint="eastAsia"/>
          <w:b/>
          <w:bCs/>
          <w:sz w:val="28"/>
          <w:szCs w:val="32"/>
        </w:rPr>
        <w:t>环评结论建议执行的不确定性</w:t>
      </w:r>
      <w:bookmarkEnd w:id="822"/>
    </w:p>
    <w:p w14:paraId="1E5C1538" w14:textId="77777777" w:rsidR="00856DCC" w:rsidRPr="00536447" w:rsidRDefault="00734CD5">
      <w:pPr>
        <w:spacing w:line="520" w:lineRule="exact"/>
        <w:ind w:firstLineChars="200" w:firstLine="480"/>
        <w:rPr>
          <w:sz w:val="24"/>
        </w:rPr>
      </w:pPr>
      <w:r w:rsidRPr="00536447">
        <w:rPr>
          <w:rFonts w:hint="eastAsia"/>
          <w:sz w:val="24"/>
        </w:rPr>
        <w:t>通过从环境和资源角度对规划进行详细分析，结合集聚区环境现状特点，提出了规划方案中一些不合理的问题，并针对各个问题有针对性的提出了解决方案，依据相关要求，环评通过审查后，集聚区的主管部门应督促规划编制单位依据环评结论和建议进行规划方案的修订，并在规划实施过程中逐条落实，但是有些问题在执行时会有一些难度，如搬迁涉及到大资金量投入、集聚区布局调整问题、在实际招商引资过程中企业类型的不确定性、生态恢复提出的生物量补偿会牵涉到占用一定的用地等等，这些情况都将对环评建议的落实带来一定的不确定性。</w:t>
      </w:r>
    </w:p>
    <w:p w14:paraId="4DA6C40F"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32"/>
        </w:rPr>
      </w:pPr>
      <w:bookmarkStart w:id="823" w:name="_Toc6786412"/>
      <w:r w:rsidRPr="00536447">
        <w:rPr>
          <w:b/>
          <w:bCs/>
          <w:sz w:val="28"/>
          <w:szCs w:val="32"/>
        </w:rPr>
        <w:t>1</w:t>
      </w:r>
      <w:r w:rsidR="00EF651B" w:rsidRPr="00536447">
        <w:rPr>
          <w:b/>
          <w:bCs/>
          <w:sz w:val="28"/>
          <w:szCs w:val="32"/>
        </w:rPr>
        <w:t>3</w:t>
      </w:r>
      <w:r w:rsidRPr="00536447">
        <w:rPr>
          <w:b/>
          <w:bCs/>
          <w:sz w:val="28"/>
          <w:szCs w:val="32"/>
        </w:rPr>
        <w:t xml:space="preserve">.2.3  </w:t>
      </w:r>
      <w:r w:rsidRPr="00536447">
        <w:rPr>
          <w:rFonts w:hint="eastAsia"/>
          <w:b/>
          <w:bCs/>
          <w:sz w:val="28"/>
          <w:szCs w:val="32"/>
        </w:rPr>
        <w:t>相关设施配套建设问题的不确定性</w:t>
      </w:r>
      <w:bookmarkEnd w:id="823"/>
    </w:p>
    <w:p w14:paraId="11BC4E91" w14:textId="77777777" w:rsidR="00856DCC" w:rsidRPr="00536447" w:rsidRDefault="00734CD5">
      <w:pPr>
        <w:spacing w:line="520" w:lineRule="exact"/>
        <w:ind w:firstLineChars="200" w:firstLine="480"/>
        <w:rPr>
          <w:sz w:val="24"/>
        </w:rPr>
      </w:pPr>
      <w:r w:rsidRPr="00536447">
        <w:rPr>
          <w:rFonts w:hint="eastAsia"/>
          <w:sz w:val="24"/>
        </w:rPr>
        <w:t>规划环评是在集聚区基础设施（包括环保基础设施）如：污水处理厂建设、</w:t>
      </w:r>
      <w:r w:rsidR="00D02348">
        <w:rPr>
          <w:rFonts w:hint="eastAsia"/>
          <w:sz w:val="24"/>
        </w:rPr>
        <w:t>配套管网</w:t>
      </w:r>
      <w:r w:rsidRPr="00536447">
        <w:rPr>
          <w:rFonts w:hint="eastAsia"/>
          <w:sz w:val="24"/>
        </w:rPr>
        <w:t>、中水回用设施建设等都如期进行的情况下进行预测和推断并以此下的结论，而在实际建设过程中，某些（项）基础设施工程建设如果没有按计划实施，或施工期滞后于集聚区开发发展，将会造成集聚区建成后，出现配套设施不完善、污染物不能及时处理、污染物排放过高或水、汽等不能及时供应等问题，影响集聚区工业正常生产，并最终将影响环评分析结果的可靠性。</w:t>
      </w:r>
    </w:p>
    <w:p w14:paraId="001EBF5C" w14:textId="77777777" w:rsidR="00856DCC" w:rsidRPr="00536447" w:rsidRDefault="00734CD5">
      <w:pPr>
        <w:tabs>
          <w:tab w:val="left" w:pos="0"/>
          <w:tab w:val="left" w:pos="360"/>
          <w:tab w:val="left" w:pos="825"/>
          <w:tab w:val="left" w:pos="1080"/>
          <w:tab w:val="left" w:pos="1571"/>
        </w:tabs>
        <w:adjustRightInd w:val="0"/>
        <w:snapToGrid w:val="0"/>
        <w:spacing w:line="520" w:lineRule="exact"/>
        <w:jc w:val="left"/>
        <w:outlineLvl w:val="2"/>
        <w:rPr>
          <w:b/>
          <w:bCs/>
          <w:sz w:val="28"/>
          <w:szCs w:val="32"/>
        </w:rPr>
      </w:pPr>
      <w:bookmarkStart w:id="824" w:name="_Toc267848395"/>
      <w:bookmarkStart w:id="825" w:name="_Toc260076241"/>
      <w:bookmarkStart w:id="826" w:name="_Toc266937379"/>
      <w:bookmarkStart w:id="827" w:name="_Toc240950446"/>
      <w:bookmarkStart w:id="828" w:name="_Toc6786413"/>
      <w:r w:rsidRPr="00536447">
        <w:rPr>
          <w:b/>
          <w:bCs/>
          <w:sz w:val="28"/>
          <w:szCs w:val="32"/>
        </w:rPr>
        <w:t>1</w:t>
      </w:r>
      <w:r w:rsidR="00EF651B" w:rsidRPr="00536447">
        <w:rPr>
          <w:b/>
          <w:bCs/>
          <w:sz w:val="28"/>
          <w:szCs w:val="32"/>
        </w:rPr>
        <w:t>3</w:t>
      </w:r>
      <w:r w:rsidRPr="00536447">
        <w:rPr>
          <w:b/>
          <w:bCs/>
          <w:sz w:val="28"/>
          <w:szCs w:val="32"/>
        </w:rPr>
        <w:t xml:space="preserve">.2.4  </w:t>
      </w:r>
      <w:r w:rsidRPr="00536447">
        <w:rPr>
          <w:rFonts w:hint="eastAsia"/>
          <w:b/>
          <w:bCs/>
          <w:sz w:val="28"/>
          <w:szCs w:val="32"/>
        </w:rPr>
        <w:t>具体入驻企业、污染物产排、能源消耗等的不确定性</w:t>
      </w:r>
      <w:bookmarkEnd w:id="824"/>
      <w:bookmarkEnd w:id="825"/>
      <w:bookmarkEnd w:id="826"/>
      <w:bookmarkEnd w:id="827"/>
      <w:bookmarkEnd w:id="828"/>
    </w:p>
    <w:p w14:paraId="369FE61E" w14:textId="77777777" w:rsidR="00856DCC" w:rsidRPr="00536447" w:rsidRDefault="00734CD5">
      <w:pPr>
        <w:spacing w:line="520" w:lineRule="exact"/>
        <w:ind w:firstLineChars="200" w:firstLine="480"/>
        <w:rPr>
          <w:sz w:val="24"/>
        </w:rPr>
      </w:pPr>
      <w:r w:rsidRPr="00536447">
        <w:rPr>
          <w:rFonts w:hint="eastAsia"/>
          <w:sz w:val="24"/>
        </w:rPr>
        <w:t>安阳市新东产业集聚区的规划具有一定战略性和前瞻性，规划的设施具有一定的时间性、阶段性。因此在规划实施过程中，集聚区内产业布局、入驻企业具体类别、规模等都有很大不确定性，其结果也必将导致集聚区未来发展趋势具有不确定性，故评价时提出的一些环保措施及对策建议只能是一些较为宏观的对策，</w:t>
      </w:r>
      <w:r w:rsidRPr="00536447">
        <w:rPr>
          <w:rFonts w:hint="eastAsia"/>
          <w:sz w:val="24"/>
        </w:rPr>
        <w:lastRenderedPageBreak/>
        <w:t>同时针对集聚区发展的不确定性，评价提出了跟踪评价方案以及时验证环评措施的效果，避免或减少因规划的变动而引起的环评措施的不到位。</w:t>
      </w:r>
    </w:p>
    <w:p w14:paraId="2F4BE17F" w14:textId="77777777" w:rsidR="00856DCC" w:rsidRPr="00536447" w:rsidRDefault="00734CD5">
      <w:pPr>
        <w:pStyle w:val="2"/>
        <w:numPr>
          <w:ilvl w:val="0"/>
          <w:numId w:val="0"/>
        </w:numPr>
        <w:tabs>
          <w:tab w:val="clear" w:pos="720"/>
          <w:tab w:val="left" w:pos="709"/>
        </w:tabs>
        <w:rPr>
          <w:sz w:val="32"/>
        </w:rPr>
      </w:pPr>
      <w:bookmarkStart w:id="829" w:name="_Toc476662564"/>
      <w:bookmarkStart w:id="830" w:name="_Toc489516390"/>
      <w:bookmarkStart w:id="831" w:name="_Toc476662477"/>
      <w:bookmarkStart w:id="832" w:name="_Toc453082318"/>
      <w:bookmarkStart w:id="833" w:name="_Toc1051516"/>
      <w:bookmarkStart w:id="834" w:name="_Toc6786414"/>
      <w:r w:rsidRPr="00536447">
        <w:rPr>
          <w:sz w:val="32"/>
        </w:rPr>
        <w:t>1</w:t>
      </w:r>
      <w:r w:rsidR="00EF651B" w:rsidRPr="00536447">
        <w:rPr>
          <w:sz w:val="32"/>
        </w:rPr>
        <w:t>3</w:t>
      </w:r>
      <w:r w:rsidRPr="00536447">
        <w:rPr>
          <w:sz w:val="32"/>
        </w:rPr>
        <w:t xml:space="preserve">.3  </w:t>
      </w:r>
      <w:r w:rsidRPr="00536447">
        <w:rPr>
          <w:rFonts w:hint="eastAsia"/>
          <w:sz w:val="32"/>
        </w:rPr>
        <w:t>存在困难和不确定性的解决方法</w:t>
      </w:r>
      <w:bookmarkEnd w:id="829"/>
      <w:bookmarkEnd w:id="830"/>
      <w:bookmarkEnd w:id="831"/>
      <w:bookmarkEnd w:id="832"/>
      <w:bookmarkEnd w:id="833"/>
      <w:bookmarkEnd w:id="834"/>
    </w:p>
    <w:p w14:paraId="0D1689C6" w14:textId="77777777" w:rsidR="00856DCC" w:rsidRPr="00536447" w:rsidRDefault="00734CD5">
      <w:pPr>
        <w:spacing w:line="520" w:lineRule="exact"/>
        <w:ind w:firstLineChars="200" w:firstLine="480"/>
        <w:rPr>
          <w:sz w:val="24"/>
        </w:rPr>
      </w:pPr>
      <w:r w:rsidRPr="00536447">
        <w:rPr>
          <w:rFonts w:hint="eastAsia"/>
          <w:sz w:val="24"/>
        </w:rPr>
        <w:t>集聚区的规划建设是一个动态和变化的过程，一方面需要不断地总结和完善已积累经验，另一方面需要通过不断地学习和掌握最新的市场信息、产业政策等对规划各阶段的目标和措施进行修正和完善。因此评价认为对于规划环评中存在的困难和不确定性的解决方法就是不断的总结和学习，以科学的态度主导产业集聚区的规划建设，可通过以下措施在一定程度上克服规划环评中的困难和减少不确定的发生：</w:t>
      </w:r>
    </w:p>
    <w:p w14:paraId="34B03318"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）建立通畅的民意、民情投诉和反馈渠道，注重对民意的收集和归纳，减少和避免规划建设中群体性环境事件的发生；</w:t>
      </w:r>
    </w:p>
    <w:p w14:paraId="66A4E21A"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）集聚区内涉及征地、民生等重大项目建设时，在前期阶段适时进行社会稳定风险评估并对相关意见和措施严格落实，促进社会稳定；</w:t>
      </w:r>
    </w:p>
    <w:p w14:paraId="5E82FD19"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3</w:t>
      </w:r>
      <w:r w:rsidRPr="00536447">
        <w:rPr>
          <w:rFonts w:hint="eastAsia"/>
          <w:sz w:val="24"/>
        </w:rPr>
        <w:t>）对规划建设的各年度目标进行分解，实行层层负责、落实到人，并纳入相应的考核机制之中，确保产业集聚区基础设施及重点项目等严格按照进度安排落实到位；</w:t>
      </w:r>
    </w:p>
    <w:p w14:paraId="6234995F"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4</w:t>
      </w:r>
      <w:r w:rsidRPr="00536447">
        <w:rPr>
          <w:rFonts w:hint="eastAsia"/>
          <w:sz w:val="24"/>
        </w:rPr>
        <w:t>）对可能造成重大环境影响的项目，严把项目准入关、公众参与及环评关等，确保这类项目不致成为集聚区良性发展的隐患；</w:t>
      </w:r>
    </w:p>
    <w:p w14:paraId="16ECC3EE" w14:textId="77777777" w:rsidR="00856DCC" w:rsidRPr="00536447" w:rsidRDefault="00734CD5">
      <w:pPr>
        <w:spacing w:line="520" w:lineRule="exact"/>
        <w:ind w:firstLineChars="200" w:firstLine="480"/>
        <w:rPr>
          <w:sz w:val="24"/>
        </w:rPr>
      </w:pPr>
      <w:r w:rsidRPr="00536447">
        <w:rPr>
          <w:rFonts w:hint="eastAsia"/>
          <w:sz w:val="24"/>
        </w:rPr>
        <w:t>（</w:t>
      </w:r>
      <w:r w:rsidRPr="00536447">
        <w:rPr>
          <w:sz w:val="24"/>
        </w:rPr>
        <w:t>5</w:t>
      </w:r>
      <w:r w:rsidRPr="00536447">
        <w:rPr>
          <w:rFonts w:hint="eastAsia"/>
          <w:sz w:val="24"/>
        </w:rPr>
        <w:t>）建议集聚区的环境管理在分期回顾性评价和总结的基础上，实施每年一小结，及时修正和调整规划实施过程中存在的问题和错误，做到防微杜渐，实现安阳市新东产业集聚区的科学、有序、健康发展。</w:t>
      </w:r>
    </w:p>
    <w:p w14:paraId="142542F4" w14:textId="77777777" w:rsidR="00856DCC" w:rsidRPr="00536447" w:rsidRDefault="00734CD5">
      <w:pPr>
        <w:pStyle w:val="1"/>
        <w:numPr>
          <w:ilvl w:val="0"/>
          <w:numId w:val="0"/>
        </w:numPr>
        <w:spacing w:before="0" w:line="520" w:lineRule="exact"/>
        <w:ind w:left="1095" w:hanging="1095"/>
        <w:rPr>
          <w:color w:val="000000"/>
          <w:sz w:val="36"/>
          <w:szCs w:val="36"/>
        </w:rPr>
      </w:pPr>
      <w:r w:rsidRPr="00536447">
        <w:rPr>
          <w:b w:val="0"/>
          <w:bCs w:val="0"/>
          <w:kern w:val="2"/>
          <w:sz w:val="24"/>
          <w:szCs w:val="24"/>
        </w:rPr>
        <w:br w:type="page"/>
      </w:r>
      <w:bookmarkStart w:id="835" w:name="_Toc1051517"/>
      <w:bookmarkStart w:id="836" w:name="_Toc6786415"/>
      <w:r w:rsidRPr="00536447">
        <w:rPr>
          <w:rFonts w:hint="eastAsia"/>
          <w:color w:val="000000"/>
          <w:sz w:val="36"/>
          <w:szCs w:val="36"/>
        </w:rPr>
        <w:lastRenderedPageBreak/>
        <w:t>第十</w:t>
      </w:r>
      <w:r w:rsidR="00EF651B" w:rsidRPr="00536447">
        <w:rPr>
          <w:rFonts w:hint="eastAsia"/>
          <w:color w:val="000000"/>
          <w:sz w:val="36"/>
          <w:szCs w:val="36"/>
        </w:rPr>
        <w:t>四</w:t>
      </w:r>
      <w:r w:rsidRPr="00536447">
        <w:rPr>
          <w:rFonts w:hint="eastAsia"/>
          <w:color w:val="000000"/>
          <w:sz w:val="36"/>
          <w:szCs w:val="36"/>
        </w:rPr>
        <w:t>章</w:t>
      </w:r>
      <w:r w:rsidRPr="00536447">
        <w:rPr>
          <w:color w:val="000000"/>
          <w:sz w:val="36"/>
          <w:szCs w:val="36"/>
        </w:rPr>
        <w:t xml:space="preserve">  </w:t>
      </w:r>
      <w:r w:rsidRPr="00536447">
        <w:rPr>
          <w:rFonts w:hint="eastAsia"/>
          <w:color w:val="000000"/>
          <w:sz w:val="36"/>
          <w:szCs w:val="36"/>
        </w:rPr>
        <w:t>执行总结</w:t>
      </w:r>
      <w:bookmarkEnd w:id="805"/>
      <w:bookmarkEnd w:id="806"/>
      <w:bookmarkEnd w:id="835"/>
      <w:bookmarkEnd w:id="836"/>
    </w:p>
    <w:p w14:paraId="748634AC" w14:textId="77777777" w:rsidR="00856DCC" w:rsidRPr="00536447" w:rsidRDefault="00734CD5">
      <w:pPr>
        <w:pStyle w:val="2"/>
        <w:numPr>
          <w:ilvl w:val="0"/>
          <w:numId w:val="0"/>
        </w:numPr>
        <w:rPr>
          <w:sz w:val="30"/>
          <w:szCs w:val="30"/>
        </w:rPr>
      </w:pPr>
      <w:bookmarkStart w:id="837" w:name="_Toc532230720"/>
      <w:bookmarkStart w:id="838" w:name="_Toc478119365"/>
      <w:bookmarkStart w:id="839" w:name="_Toc1051518"/>
      <w:bookmarkStart w:id="840" w:name="_Toc6786416"/>
      <w:r w:rsidRPr="00536447">
        <w:rPr>
          <w:sz w:val="30"/>
          <w:szCs w:val="30"/>
        </w:rPr>
        <w:t>1</w:t>
      </w:r>
      <w:r w:rsidR="00EF651B" w:rsidRPr="00536447">
        <w:rPr>
          <w:sz w:val="30"/>
          <w:szCs w:val="30"/>
        </w:rPr>
        <w:t>4</w:t>
      </w:r>
      <w:r w:rsidRPr="00536447">
        <w:rPr>
          <w:sz w:val="30"/>
          <w:szCs w:val="30"/>
        </w:rPr>
        <w:t xml:space="preserve">.1  </w:t>
      </w:r>
      <w:r w:rsidRPr="00536447">
        <w:rPr>
          <w:rFonts w:hint="eastAsia"/>
          <w:sz w:val="30"/>
          <w:szCs w:val="30"/>
        </w:rPr>
        <w:t>规划调整的必要性</w:t>
      </w:r>
      <w:bookmarkEnd w:id="837"/>
      <w:bookmarkEnd w:id="838"/>
      <w:bookmarkEnd w:id="839"/>
      <w:bookmarkEnd w:id="840"/>
    </w:p>
    <w:p w14:paraId="5B9FA6DD"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安阳市新东产业集聚区</w:t>
      </w:r>
      <w:r w:rsidRPr="00536447">
        <w:rPr>
          <w:sz w:val="24"/>
        </w:rPr>
        <w:t>2009</w:t>
      </w:r>
      <w:r w:rsidRPr="00536447">
        <w:rPr>
          <w:rFonts w:hint="eastAsia"/>
          <w:sz w:val="24"/>
        </w:rPr>
        <w:t>年</w:t>
      </w:r>
      <w:r w:rsidRPr="00536447">
        <w:rPr>
          <w:sz w:val="24"/>
        </w:rPr>
        <w:t>7</w:t>
      </w:r>
      <w:r w:rsidRPr="00536447">
        <w:rPr>
          <w:rFonts w:hint="eastAsia"/>
          <w:sz w:val="24"/>
        </w:rPr>
        <w:t>月成立，</w:t>
      </w:r>
      <w:r w:rsidRPr="00536447">
        <w:rPr>
          <w:sz w:val="24"/>
        </w:rPr>
        <w:t>2010</w:t>
      </w:r>
      <w:r w:rsidRPr="00536447">
        <w:rPr>
          <w:rFonts w:hint="eastAsia"/>
          <w:sz w:val="24"/>
        </w:rPr>
        <w:t>年</w:t>
      </w:r>
      <w:r w:rsidRPr="00536447">
        <w:rPr>
          <w:sz w:val="24"/>
        </w:rPr>
        <w:t>4</w:t>
      </w:r>
      <w:r w:rsidRPr="00536447">
        <w:rPr>
          <w:rFonts w:hint="eastAsia"/>
          <w:sz w:val="24"/>
        </w:rPr>
        <w:t>月省发改委正式批复发展规划。新东产业集聚区位于安阳县白壁镇区内，西至新安路、东至锦绣路、北至文明东路、南至文昌东路南</w:t>
      </w:r>
      <w:r w:rsidRPr="00536447">
        <w:rPr>
          <w:sz w:val="24"/>
        </w:rPr>
        <w:t>600</w:t>
      </w:r>
      <w:r w:rsidRPr="00536447">
        <w:rPr>
          <w:rFonts w:hint="eastAsia"/>
          <w:sz w:val="24"/>
        </w:rPr>
        <w:t>米，</w:t>
      </w:r>
      <w:r w:rsidRPr="00536447">
        <w:rPr>
          <w:sz w:val="24"/>
        </w:rPr>
        <w:t>2009</w:t>
      </w:r>
      <w:r w:rsidRPr="00536447">
        <w:rPr>
          <w:rFonts w:hint="eastAsia"/>
          <w:sz w:val="24"/>
        </w:rPr>
        <w:t>年规划面积</w:t>
      </w:r>
      <w:r w:rsidRPr="00536447">
        <w:rPr>
          <w:sz w:val="24"/>
        </w:rPr>
        <w:t>7</w:t>
      </w:r>
      <w:r w:rsidRPr="00536447">
        <w:rPr>
          <w:rFonts w:hint="eastAsia"/>
          <w:sz w:val="24"/>
        </w:rPr>
        <w:t>平方公里，主导产业为商贸物流业，规划建设行政中心、现代服务业、综合服务、仓储物流、健康产业和配套生产生活区。</w:t>
      </w:r>
    </w:p>
    <w:p w14:paraId="16D15A35" w14:textId="77777777" w:rsidR="00856DCC" w:rsidRPr="00536447" w:rsidRDefault="002B27DA">
      <w:pPr>
        <w:adjustRightInd w:val="0"/>
        <w:snapToGrid w:val="0"/>
        <w:spacing w:line="520" w:lineRule="exact"/>
        <w:ind w:firstLineChars="200" w:firstLine="480"/>
        <w:rPr>
          <w:color w:val="000000"/>
          <w:sz w:val="24"/>
        </w:rPr>
      </w:pPr>
      <w:r w:rsidRPr="00536447">
        <w:rPr>
          <w:rFonts w:hint="eastAsia"/>
          <w:sz w:val="24"/>
        </w:rPr>
        <w:t>因主导产业定位模糊、发展空间受限等多种因素的影响，</w:t>
      </w:r>
      <w:r w:rsidRPr="00536447">
        <w:rPr>
          <w:sz w:val="24"/>
        </w:rPr>
        <w:t>新东产业集聚区近年来发展受限，未达到省级产业集聚区考核门槛要求，亟需对产业集聚区的规模范围和发展定位进行调整</w:t>
      </w:r>
      <w:r w:rsidRPr="00536447">
        <w:rPr>
          <w:rFonts w:hint="eastAsia"/>
          <w:sz w:val="24"/>
        </w:rPr>
        <w:t>。为了</w:t>
      </w:r>
      <w:r w:rsidRPr="00536447">
        <w:rPr>
          <w:sz w:val="24"/>
        </w:rPr>
        <w:t>适应新形势下产业发展需求</w:t>
      </w:r>
      <w:r w:rsidRPr="00536447">
        <w:rPr>
          <w:rFonts w:hint="eastAsia"/>
          <w:sz w:val="24"/>
        </w:rPr>
        <w:t>，安阳市新东产业集聚区</w:t>
      </w:r>
      <w:r w:rsidRPr="00536447">
        <w:rPr>
          <w:sz w:val="24"/>
        </w:rPr>
        <w:t>管理委员会</w:t>
      </w:r>
      <w:r w:rsidRPr="00536447">
        <w:rPr>
          <w:rFonts w:hint="eastAsia"/>
          <w:sz w:val="24"/>
        </w:rPr>
        <w:t>提出</w:t>
      </w:r>
      <w:r w:rsidRPr="00536447">
        <w:rPr>
          <w:sz w:val="24"/>
        </w:rPr>
        <w:t>《安阳市新东产业集聚区总体发展规划（</w:t>
      </w:r>
      <w:r w:rsidRPr="00536447">
        <w:rPr>
          <w:sz w:val="24"/>
        </w:rPr>
        <w:t>2015-2030</w:t>
      </w:r>
      <w:r w:rsidRPr="00536447">
        <w:rPr>
          <w:sz w:val="24"/>
        </w:rPr>
        <w:t>）》</w:t>
      </w:r>
      <w:r w:rsidRPr="00536447">
        <w:rPr>
          <w:rFonts w:hint="eastAsia"/>
          <w:sz w:val="24"/>
        </w:rPr>
        <w:t>。但由于土地调整等因素影响，</w:t>
      </w:r>
      <w:r w:rsidRPr="00536447">
        <w:rPr>
          <w:sz w:val="24"/>
        </w:rPr>
        <w:t>《安阳市新东产业集聚区总体发展规划（</w:t>
      </w:r>
      <w:r w:rsidRPr="00536447">
        <w:rPr>
          <w:sz w:val="24"/>
        </w:rPr>
        <w:t>2015-2030</w:t>
      </w:r>
      <w:r w:rsidRPr="00536447">
        <w:rPr>
          <w:sz w:val="24"/>
        </w:rPr>
        <w:t>）》</w:t>
      </w:r>
      <w:r w:rsidRPr="00536447">
        <w:rPr>
          <w:rFonts w:hint="eastAsia"/>
          <w:sz w:val="24"/>
        </w:rPr>
        <w:t>并未实施。为了解决现有的问题和矛盾，安阳市新东产业集聚区</w:t>
      </w:r>
      <w:r w:rsidRPr="00536447">
        <w:rPr>
          <w:sz w:val="24"/>
        </w:rPr>
        <w:t>管理委员会</w:t>
      </w:r>
      <w:r w:rsidRPr="00536447">
        <w:rPr>
          <w:rFonts w:hint="eastAsia"/>
          <w:sz w:val="24"/>
        </w:rPr>
        <w:t>提出《安阳市新东产业集聚区总体发展规划（</w:t>
      </w:r>
      <w:r w:rsidRPr="00536447">
        <w:rPr>
          <w:sz w:val="24"/>
        </w:rPr>
        <w:t>2018-2030</w:t>
      </w:r>
      <w:r w:rsidRPr="00536447">
        <w:rPr>
          <w:rFonts w:hint="eastAsia"/>
          <w:sz w:val="24"/>
        </w:rPr>
        <w:t>）》，</w:t>
      </w:r>
      <w:r w:rsidR="00734CD5" w:rsidRPr="00536447">
        <w:rPr>
          <w:rFonts w:hint="eastAsia"/>
          <w:sz w:val="24"/>
        </w:rPr>
        <w:t>结合新东产业集聚区近年来的发展建设情况，针对集聚区建设中存在的突出问题对集聚区总体发展规划进行调整，以适应新形势下产业集聚和发展需求。</w:t>
      </w:r>
      <w:r w:rsidR="00734CD5" w:rsidRPr="00536447">
        <w:rPr>
          <w:rFonts w:ascii="宋体" w:hAnsi="宋体" w:hint="eastAsia"/>
          <w:sz w:val="24"/>
        </w:rPr>
        <w:t>同时，照省委、省政府的要求，加快推动产业集聚区</w:t>
      </w:r>
      <w:r w:rsidR="00734CD5" w:rsidRPr="00536447">
        <w:rPr>
          <w:rFonts w:ascii="宋体" w:hint="eastAsia"/>
          <w:sz w:val="24"/>
        </w:rPr>
        <w:t>“</w:t>
      </w:r>
      <w:r w:rsidR="00734CD5" w:rsidRPr="00536447">
        <w:rPr>
          <w:rFonts w:ascii="宋体" w:hAnsi="宋体" w:hint="eastAsia"/>
          <w:sz w:val="24"/>
        </w:rPr>
        <w:t>五规合一</w:t>
      </w:r>
      <w:r w:rsidR="00734CD5" w:rsidRPr="00536447">
        <w:rPr>
          <w:rFonts w:ascii="宋体" w:hint="eastAsia"/>
          <w:sz w:val="24"/>
        </w:rPr>
        <w:t>”</w:t>
      </w:r>
      <w:r w:rsidR="00734CD5" w:rsidRPr="00536447">
        <w:rPr>
          <w:rFonts w:ascii="宋体" w:hAnsi="宋体" w:hint="eastAsia"/>
          <w:sz w:val="24"/>
        </w:rPr>
        <w:t>，进一步加强与土地利用总体规划、城市总体规划、生态环境保护规划、区域公共服务基础设施规划的对接，实现各规划的无缝衔接、精准套合。</w:t>
      </w:r>
      <w:r w:rsidR="00734CD5" w:rsidRPr="00536447">
        <w:rPr>
          <w:rFonts w:ascii="宋体" w:hAnsi="宋体" w:hint="eastAsia"/>
          <w:color w:val="000000"/>
          <w:sz w:val="24"/>
        </w:rPr>
        <w:t>因此，新东产业集聚区规划方案调整是非常有必要的。</w:t>
      </w:r>
    </w:p>
    <w:p w14:paraId="787E68A2" w14:textId="77777777" w:rsidR="00856DCC" w:rsidRPr="00536447" w:rsidRDefault="00734CD5">
      <w:pPr>
        <w:pStyle w:val="2"/>
        <w:numPr>
          <w:ilvl w:val="0"/>
          <w:numId w:val="0"/>
        </w:numPr>
        <w:rPr>
          <w:sz w:val="30"/>
          <w:szCs w:val="30"/>
        </w:rPr>
      </w:pPr>
      <w:bookmarkStart w:id="841" w:name="_Toc532230721"/>
      <w:bookmarkStart w:id="842" w:name="_Toc478119366"/>
      <w:bookmarkStart w:id="843" w:name="_Toc1051519"/>
      <w:bookmarkStart w:id="844" w:name="_Toc6786417"/>
      <w:r w:rsidRPr="00536447">
        <w:rPr>
          <w:sz w:val="30"/>
          <w:szCs w:val="30"/>
        </w:rPr>
        <w:t>1</w:t>
      </w:r>
      <w:r w:rsidR="00EF651B" w:rsidRPr="00536447">
        <w:rPr>
          <w:sz w:val="30"/>
          <w:szCs w:val="30"/>
        </w:rPr>
        <w:t>4</w:t>
      </w:r>
      <w:r w:rsidRPr="00536447">
        <w:rPr>
          <w:sz w:val="30"/>
          <w:szCs w:val="30"/>
        </w:rPr>
        <w:t xml:space="preserve">.2  </w:t>
      </w:r>
      <w:r w:rsidR="002B27DA" w:rsidRPr="00536447">
        <w:rPr>
          <w:rFonts w:hint="eastAsia"/>
          <w:sz w:val="30"/>
          <w:szCs w:val="30"/>
        </w:rPr>
        <w:t>本次规划</w:t>
      </w:r>
      <w:r w:rsidRPr="00536447">
        <w:rPr>
          <w:rFonts w:hint="eastAsia"/>
          <w:sz w:val="30"/>
          <w:szCs w:val="30"/>
        </w:rPr>
        <w:t>内容简介</w:t>
      </w:r>
      <w:bookmarkEnd w:id="841"/>
      <w:bookmarkEnd w:id="842"/>
      <w:bookmarkEnd w:id="843"/>
      <w:bookmarkEnd w:id="844"/>
    </w:p>
    <w:p w14:paraId="248116B3" w14:textId="77777777" w:rsidR="00856DCC" w:rsidRPr="00536447" w:rsidRDefault="00734CD5" w:rsidP="002B27DA">
      <w:pPr>
        <w:adjustRightInd w:val="0"/>
        <w:snapToGrid w:val="0"/>
        <w:spacing w:line="520" w:lineRule="exact"/>
        <w:ind w:firstLineChars="200" w:firstLine="480"/>
        <w:rPr>
          <w:bCs/>
          <w:sz w:val="24"/>
        </w:rPr>
      </w:pPr>
      <w:r w:rsidRPr="00536447">
        <w:rPr>
          <w:rFonts w:hint="eastAsia"/>
          <w:sz w:val="24"/>
        </w:rPr>
        <w:t>结合《安阳县东部城乡总体规划》（</w:t>
      </w:r>
      <w:r w:rsidRPr="00536447">
        <w:rPr>
          <w:sz w:val="24"/>
        </w:rPr>
        <w:t>2017-2035</w:t>
      </w:r>
      <w:r w:rsidRPr="00536447">
        <w:rPr>
          <w:rFonts w:hint="eastAsia"/>
          <w:sz w:val="24"/>
        </w:rPr>
        <w:t>）空间布局及产业发展需求，</w:t>
      </w:r>
      <w:r w:rsidR="002B27DA" w:rsidRPr="00536447">
        <w:rPr>
          <w:rFonts w:hint="eastAsia"/>
          <w:sz w:val="24"/>
        </w:rPr>
        <w:t>本次</w:t>
      </w:r>
      <w:r w:rsidRPr="00536447">
        <w:rPr>
          <w:rFonts w:hint="eastAsia"/>
          <w:sz w:val="24"/>
        </w:rPr>
        <w:t>规划面积为</w:t>
      </w:r>
      <w:r w:rsidRPr="00536447">
        <w:rPr>
          <w:sz w:val="24"/>
        </w:rPr>
        <w:t>9.01</w:t>
      </w:r>
      <w:r w:rsidRPr="00536447">
        <w:rPr>
          <w:rFonts w:hint="eastAsia"/>
          <w:sz w:val="24"/>
        </w:rPr>
        <w:t>平方公里，</w:t>
      </w:r>
      <w:r w:rsidR="002B27DA" w:rsidRPr="00536447">
        <w:rPr>
          <w:rFonts w:hint="eastAsia"/>
          <w:sz w:val="24"/>
        </w:rPr>
        <w:t>规划</w:t>
      </w:r>
      <w:r w:rsidRPr="00536447">
        <w:rPr>
          <w:rFonts w:hint="eastAsia"/>
          <w:sz w:val="24"/>
        </w:rPr>
        <w:t>范围为：①西部片区总用地面积约</w:t>
      </w:r>
      <w:r w:rsidRPr="00536447">
        <w:rPr>
          <w:sz w:val="24"/>
        </w:rPr>
        <w:t>2.08</w:t>
      </w:r>
      <w:r w:rsidRPr="00536447">
        <w:rPr>
          <w:rFonts w:hint="eastAsia"/>
          <w:sz w:val="24"/>
        </w:rPr>
        <w:t>平方公里，包括文商大道以南、兴邺路以北、礼湖路以东、建业路以西区域；②东部片区总用地面积约</w:t>
      </w:r>
      <w:r w:rsidRPr="00536447">
        <w:rPr>
          <w:sz w:val="24"/>
        </w:rPr>
        <w:t>6.93</w:t>
      </w:r>
      <w:r w:rsidRPr="00536447">
        <w:rPr>
          <w:rFonts w:hint="eastAsia"/>
          <w:sz w:val="24"/>
        </w:rPr>
        <w:t>平方公里，包括文昌大道以南、东流路以北、环城东路以东、</w:t>
      </w:r>
      <w:r w:rsidRPr="00536447">
        <w:rPr>
          <w:sz w:val="24"/>
        </w:rPr>
        <w:t>G515</w:t>
      </w:r>
      <w:r w:rsidRPr="00536447">
        <w:rPr>
          <w:rFonts w:hint="eastAsia"/>
          <w:sz w:val="24"/>
        </w:rPr>
        <w:t>国道以西区域。</w:t>
      </w:r>
    </w:p>
    <w:p w14:paraId="075090A5" w14:textId="77777777" w:rsidR="002B27DA" w:rsidRPr="00536447" w:rsidRDefault="002B27DA" w:rsidP="002B27DA">
      <w:pPr>
        <w:adjustRightInd w:val="0"/>
        <w:snapToGrid w:val="0"/>
        <w:spacing w:line="520" w:lineRule="exact"/>
        <w:ind w:firstLineChars="200" w:firstLine="470"/>
        <w:rPr>
          <w:sz w:val="24"/>
        </w:rPr>
      </w:pPr>
      <w:r w:rsidRPr="00536447">
        <w:rPr>
          <w:rFonts w:hint="eastAsia"/>
          <w:b/>
          <w:spacing w:val="-3"/>
          <w:sz w:val="24"/>
          <w:u w:val="single"/>
        </w:rPr>
        <w:lastRenderedPageBreak/>
        <w:t>规划期限为：</w:t>
      </w:r>
      <w:r w:rsidRPr="00536447">
        <w:rPr>
          <w:b/>
          <w:spacing w:val="-3"/>
          <w:sz w:val="24"/>
          <w:u w:val="single"/>
        </w:rPr>
        <w:t>2018</w:t>
      </w:r>
      <w:r w:rsidRPr="00536447">
        <w:rPr>
          <w:rFonts w:hint="eastAsia"/>
          <w:b/>
          <w:spacing w:val="-3"/>
          <w:sz w:val="24"/>
          <w:u w:val="single"/>
        </w:rPr>
        <w:t>～</w:t>
      </w:r>
      <w:r w:rsidRPr="00536447">
        <w:rPr>
          <w:b/>
          <w:spacing w:val="-3"/>
          <w:sz w:val="24"/>
          <w:u w:val="single"/>
        </w:rPr>
        <w:t>2030</w:t>
      </w:r>
      <w:r w:rsidRPr="00536447">
        <w:rPr>
          <w:rFonts w:hint="eastAsia"/>
          <w:b/>
          <w:spacing w:val="-3"/>
          <w:sz w:val="24"/>
          <w:u w:val="single"/>
        </w:rPr>
        <w:t>年。按照统一规划，分期实施原则，分为三个建设周期：规划近期为</w:t>
      </w:r>
      <w:r w:rsidRPr="00536447">
        <w:rPr>
          <w:b/>
          <w:spacing w:val="-3"/>
          <w:sz w:val="24"/>
          <w:u w:val="single"/>
        </w:rPr>
        <w:t>2018</w:t>
      </w:r>
      <w:r w:rsidRPr="00536447">
        <w:rPr>
          <w:rFonts w:hint="eastAsia"/>
          <w:b/>
          <w:spacing w:val="-3"/>
          <w:sz w:val="24"/>
          <w:u w:val="single"/>
        </w:rPr>
        <w:t>～</w:t>
      </w:r>
      <w:r w:rsidRPr="00536447">
        <w:rPr>
          <w:b/>
          <w:spacing w:val="-3"/>
          <w:sz w:val="24"/>
          <w:u w:val="single"/>
        </w:rPr>
        <w:t>2022</w:t>
      </w:r>
      <w:r w:rsidRPr="00536447">
        <w:rPr>
          <w:rFonts w:hint="eastAsia"/>
          <w:b/>
          <w:spacing w:val="-3"/>
          <w:sz w:val="24"/>
          <w:u w:val="single"/>
        </w:rPr>
        <w:t>年，中期为</w:t>
      </w:r>
      <w:r w:rsidRPr="00536447">
        <w:rPr>
          <w:b/>
          <w:spacing w:val="-3"/>
          <w:sz w:val="24"/>
          <w:u w:val="single"/>
        </w:rPr>
        <w:t>2023</w:t>
      </w:r>
      <w:r w:rsidRPr="00536447">
        <w:rPr>
          <w:rFonts w:hint="eastAsia"/>
          <w:b/>
          <w:spacing w:val="-3"/>
          <w:sz w:val="24"/>
          <w:u w:val="single"/>
        </w:rPr>
        <w:t>～</w:t>
      </w:r>
      <w:r w:rsidRPr="00536447">
        <w:rPr>
          <w:b/>
          <w:spacing w:val="-3"/>
          <w:sz w:val="24"/>
          <w:u w:val="single"/>
        </w:rPr>
        <w:t>2025</w:t>
      </w:r>
      <w:r w:rsidRPr="00536447">
        <w:rPr>
          <w:rFonts w:hint="eastAsia"/>
          <w:b/>
          <w:spacing w:val="-3"/>
          <w:sz w:val="24"/>
          <w:u w:val="single"/>
        </w:rPr>
        <w:t>年，远期为</w:t>
      </w:r>
      <w:r w:rsidRPr="00536447">
        <w:rPr>
          <w:b/>
          <w:spacing w:val="-3"/>
          <w:sz w:val="24"/>
          <w:u w:val="single"/>
        </w:rPr>
        <w:t>2026</w:t>
      </w:r>
      <w:r w:rsidRPr="00536447">
        <w:rPr>
          <w:rFonts w:hint="eastAsia"/>
          <w:b/>
          <w:spacing w:val="-3"/>
          <w:sz w:val="24"/>
          <w:u w:val="single"/>
        </w:rPr>
        <w:t>～</w:t>
      </w:r>
      <w:r w:rsidRPr="00536447">
        <w:rPr>
          <w:b/>
          <w:spacing w:val="-3"/>
          <w:sz w:val="24"/>
          <w:u w:val="single"/>
        </w:rPr>
        <w:t>2030</w:t>
      </w:r>
      <w:r w:rsidRPr="00536447">
        <w:rPr>
          <w:rFonts w:hint="eastAsia"/>
          <w:b/>
          <w:spacing w:val="-3"/>
          <w:sz w:val="24"/>
          <w:u w:val="single"/>
        </w:rPr>
        <w:t>年。</w:t>
      </w:r>
    </w:p>
    <w:p w14:paraId="38C9C596" w14:textId="77777777" w:rsidR="00856DCC" w:rsidRPr="00536447" w:rsidRDefault="00734CD5">
      <w:pPr>
        <w:pStyle w:val="2"/>
        <w:numPr>
          <w:ilvl w:val="0"/>
          <w:numId w:val="0"/>
        </w:numPr>
      </w:pPr>
      <w:bookmarkStart w:id="845" w:name="_Toc532230722"/>
      <w:bookmarkStart w:id="846" w:name="_Toc478119367"/>
      <w:bookmarkStart w:id="847" w:name="_Toc1051520"/>
      <w:bookmarkStart w:id="848" w:name="_Toc6786418"/>
      <w:r w:rsidRPr="00536447">
        <w:t>1</w:t>
      </w:r>
      <w:r w:rsidR="00EF651B" w:rsidRPr="00536447">
        <w:t>4</w:t>
      </w:r>
      <w:r w:rsidRPr="00536447">
        <w:t xml:space="preserve">.3  </w:t>
      </w:r>
      <w:r w:rsidRPr="00536447">
        <w:rPr>
          <w:rFonts w:hint="eastAsia"/>
        </w:rPr>
        <w:t>规划区回顾性评价结论</w:t>
      </w:r>
      <w:bookmarkEnd w:id="845"/>
      <w:bookmarkEnd w:id="846"/>
      <w:bookmarkEnd w:id="847"/>
      <w:bookmarkEnd w:id="848"/>
    </w:p>
    <w:p w14:paraId="2FADD573"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根据对集聚区现状的调查，目前，集聚区存在的主要问题如下：</w:t>
      </w:r>
    </w:p>
    <w:p w14:paraId="3AE25AF8"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1</w:t>
      </w:r>
      <w:r w:rsidRPr="00536447">
        <w:rPr>
          <w:rFonts w:hint="eastAsia"/>
          <w:sz w:val="24"/>
        </w:rPr>
        <w:t>）基础设施尚不完善，包括供排水、供热及道路规划不完善。</w:t>
      </w:r>
    </w:p>
    <w:p w14:paraId="18C8ACCB" w14:textId="77777777" w:rsidR="00856DCC" w:rsidRPr="00536447" w:rsidRDefault="00734CD5">
      <w:pPr>
        <w:adjustRightInd w:val="0"/>
        <w:snapToGrid w:val="0"/>
        <w:spacing w:line="520" w:lineRule="exact"/>
        <w:ind w:firstLineChars="200" w:firstLine="480"/>
        <w:rPr>
          <w:sz w:val="24"/>
        </w:rPr>
      </w:pPr>
      <w:r w:rsidRPr="00536447">
        <w:rPr>
          <w:rFonts w:hint="eastAsia"/>
          <w:sz w:val="24"/>
        </w:rPr>
        <w:t>（</w:t>
      </w:r>
      <w:r w:rsidRPr="00536447">
        <w:rPr>
          <w:sz w:val="24"/>
        </w:rPr>
        <w:t>2</w:t>
      </w:r>
      <w:r w:rsidRPr="00536447">
        <w:rPr>
          <w:rFonts w:hint="eastAsia"/>
          <w:sz w:val="24"/>
        </w:rPr>
        <w:t>）</w:t>
      </w:r>
      <w:r w:rsidRPr="00536447">
        <w:rPr>
          <w:rFonts w:hint="eastAsia"/>
          <w:bCs/>
          <w:sz w:val="24"/>
        </w:rPr>
        <w:t>目前集聚区存在入驻企业与村庄混杂现象。</w:t>
      </w:r>
    </w:p>
    <w:p w14:paraId="6599B346" w14:textId="77777777" w:rsidR="00856DCC" w:rsidRPr="00536447" w:rsidRDefault="00734CD5">
      <w:pPr>
        <w:widowControl/>
        <w:tabs>
          <w:tab w:val="left" w:pos="2977"/>
        </w:tabs>
        <w:spacing w:line="520" w:lineRule="exact"/>
        <w:ind w:firstLineChars="200" w:firstLine="480"/>
        <w:jc w:val="left"/>
        <w:rPr>
          <w:sz w:val="24"/>
        </w:rPr>
      </w:pPr>
      <w:r w:rsidRPr="00536447">
        <w:rPr>
          <w:rFonts w:hint="eastAsia"/>
          <w:sz w:val="24"/>
        </w:rPr>
        <w:t>（</w:t>
      </w:r>
      <w:r w:rsidRPr="00536447">
        <w:rPr>
          <w:sz w:val="24"/>
        </w:rPr>
        <w:t>3</w:t>
      </w:r>
      <w:r w:rsidRPr="00536447">
        <w:rPr>
          <w:rFonts w:hint="eastAsia"/>
          <w:sz w:val="24"/>
        </w:rPr>
        <w:t>）集聚区现状入驻的部分企业不符合集聚区的功能分区，行业类别不属于集聚区的主导产业，且不利于产业链的延伸。</w:t>
      </w:r>
    </w:p>
    <w:p w14:paraId="547F61DD" w14:textId="77777777" w:rsidR="00856DCC" w:rsidRPr="00536447" w:rsidRDefault="00734CD5">
      <w:pPr>
        <w:widowControl/>
        <w:tabs>
          <w:tab w:val="left" w:pos="2977"/>
        </w:tabs>
        <w:spacing w:line="520" w:lineRule="exact"/>
        <w:ind w:firstLineChars="200" w:firstLine="480"/>
        <w:jc w:val="left"/>
        <w:rPr>
          <w:sz w:val="24"/>
        </w:rPr>
      </w:pPr>
      <w:r w:rsidRPr="00536447">
        <w:rPr>
          <w:rFonts w:hint="eastAsia"/>
          <w:sz w:val="24"/>
        </w:rPr>
        <w:t>针对上述问题，规划调整对策有：</w:t>
      </w:r>
    </w:p>
    <w:p w14:paraId="35DA4888" w14:textId="77777777" w:rsidR="00856DCC" w:rsidRPr="00536447" w:rsidRDefault="00734CD5">
      <w:pPr>
        <w:widowControl/>
        <w:tabs>
          <w:tab w:val="left" w:pos="2977"/>
        </w:tabs>
        <w:spacing w:line="520" w:lineRule="exact"/>
        <w:ind w:firstLineChars="200" w:firstLine="480"/>
        <w:jc w:val="left"/>
        <w:rPr>
          <w:sz w:val="24"/>
        </w:rPr>
      </w:pPr>
      <w:r w:rsidRPr="00536447">
        <w:rPr>
          <w:rFonts w:hint="eastAsia"/>
          <w:sz w:val="24"/>
        </w:rPr>
        <w:t>（</w:t>
      </w:r>
      <w:r w:rsidRPr="00536447">
        <w:rPr>
          <w:sz w:val="24"/>
        </w:rPr>
        <w:t>1</w:t>
      </w:r>
      <w:r w:rsidRPr="00536447">
        <w:rPr>
          <w:rFonts w:hint="eastAsia"/>
          <w:sz w:val="24"/>
        </w:rPr>
        <w:t>）评价建议加快</w:t>
      </w:r>
      <w:r w:rsidR="002B27DA" w:rsidRPr="00536447">
        <w:rPr>
          <w:rFonts w:hint="eastAsia"/>
          <w:sz w:val="24"/>
        </w:rPr>
        <w:t>集聚区配套基础设施</w:t>
      </w:r>
      <w:r w:rsidRPr="00536447">
        <w:rPr>
          <w:rFonts w:hint="eastAsia"/>
          <w:sz w:val="24"/>
        </w:rPr>
        <w:t>建设进度，早日实现集聚区工业集中供水。评价建议集聚区管委会等相关部门积极推进集中供热设施建设，尽快实现集聚区范围内的工业和生活集中供热。</w:t>
      </w:r>
    </w:p>
    <w:p w14:paraId="121D5CCE" w14:textId="77777777" w:rsidR="00F7001A" w:rsidRPr="00536447" w:rsidRDefault="00F7001A">
      <w:pPr>
        <w:widowControl/>
        <w:tabs>
          <w:tab w:val="left" w:pos="2977"/>
        </w:tabs>
        <w:spacing w:line="520" w:lineRule="exact"/>
        <w:ind w:firstLineChars="200" w:firstLine="480"/>
        <w:jc w:val="left"/>
        <w:rPr>
          <w:sz w:val="24"/>
        </w:rPr>
      </w:pPr>
      <w:r w:rsidRPr="00536447">
        <w:rPr>
          <w:rFonts w:hint="eastAsia"/>
          <w:sz w:val="24"/>
        </w:rPr>
        <w:t>（</w:t>
      </w:r>
      <w:r w:rsidRPr="00536447">
        <w:rPr>
          <w:rFonts w:hint="eastAsia"/>
          <w:sz w:val="24"/>
        </w:rPr>
        <w:t>2</w:t>
      </w:r>
      <w:r w:rsidRPr="00536447">
        <w:rPr>
          <w:rFonts w:hint="eastAsia"/>
          <w:sz w:val="24"/>
        </w:rPr>
        <w:t>）对不符合集聚区主导产业的企业提出限期搬迁或关闭的管理要求。</w:t>
      </w:r>
    </w:p>
    <w:p w14:paraId="0B7E04AF" w14:textId="77777777" w:rsidR="00856DCC" w:rsidRPr="00536447" w:rsidRDefault="00734CD5">
      <w:pPr>
        <w:widowControl/>
        <w:tabs>
          <w:tab w:val="left" w:pos="2977"/>
        </w:tabs>
        <w:spacing w:line="520" w:lineRule="exact"/>
        <w:ind w:firstLineChars="200" w:firstLine="480"/>
        <w:jc w:val="left"/>
        <w:rPr>
          <w:sz w:val="24"/>
        </w:rPr>
      </w:pPr>
      <w:r w:rsidRPr="00536447">
        <w:rPr>
          <w:rFonts w:hint="eastAsia"/>
          <w:sz w:val="24"/>
        </w:rPr>
        <w:t>（</w:t>
      </w:r>
      <w:r w:rsidR="00F7001A" w:rsidRPr="00536447">
        <w:rPr>
          <w:sz w:val="24"/>
        </w:rPr>
        <w:t>3</w:t>
      </w:r>
      <w:r w:rsidRPr="00536447">
        <w:rPr>
          <w:rFonts w:hint="eastAsia"/>
          <w:sz w:val="24"/>
        </w:rPr>
        <w:t>）评价建议加快居民搬迁，尤其是与</w:t>
      </w:r>
      <w:r w:rsidR="007B627E" w:rsidRPr="00536447">
        <w:rPr>
          <w:rFonts w:hint="eastAsia"/>
          <w:sz w:val="24"/>
        </w:rPr>
        <w:t>现有</w:t>
      </w:r>
      <w:r w:rsidRPr="00536447">
        <w:rPr>
          <w:rFonts w:hint="eastAsia"/>
          <w:sz w:val="24"/>
        </w:rPr>
        <w:t>企业</w:t>
      </w:r>
      <w:r w:rsidR="007B627E" w:rsidRPr="00536447">
        <w:rPr>
          <w:rFonts w:hint="eastAsia"/>
          <w:sz w:val="24"/>
        </w:rPr>
        <w:t>距离较近</w:t>
      </w:r>
      <w:r w:rsidRPr="00536447">
        <w:rPr>
          <w:rFonts w:hint="eastAsia"/>
          <w:sz w:val="24"/>
        </w:rPr>
        <w:t>的居民应尽快搬迁，使集聚区做到整片开发。</w:t>
      </w:r>
    </w:p>
    <w:p w14:paraId="7C8669BD" w14:textId="77777777" w:rsidR="00856DCC" w:rsidRPr="00536447" w:rsidRDefault="00734CD5">
      <w:pPr>
        <w:pStyle w:val="2"/>
        <w:numPr>
          <w:ilvl w:val="0"/>
          <w:numId w:val="0"/>
        </w:numPr>
      </w:pPr>
      <w:bookmarkStart w:id="849" w:name="_Toc478119368"/>
      <w:bookmarkStart w:id="850" w:name="_Toc532230723"/>
      <w:bookmarkStart w:id="851" w:name="_Toc1051521"/>
      <w:bookmarkStart w:id="852" w:name="_Toc6786419"/>
      <w:r w:rsidRPr="00536447">
        <w:t>1</w:t>
      </w:r>
      <w:r w:rsidR="00EF651B" w:rsidRPr="00536447">
        <w:t>4</w:t>
      </w:r>
      <w:r w:rsidRPr="00536447">
        <w:t xml:space="preserve">.4  </w:t>
      </w:r>
      <w:r w:rsidRPr="00536447">
        <w:rPr>
          <w:rFonts w:hint="eastAsia"/>
        </w:rPr>
        <w:t>环境现状调查与评价结论</w:t>
      </w:r>
      <w:bookmarkEnd w:id="849"/>
      <w:bookmarkEnd w:id="850"/>
      <w:bookmarkEnd w:id="851"/>
      <w:bookmarkEnd w:id="852"/>
    </w:p>
    <w:p w14:paraId="4B937264" w14:textId="77777777" w:rsidR="00856DCC" w:rsidRPr="00536447" w:rsidRDefault="00734CD5">
      <w:pPr>
        <w:adjustRightInd w:val="0"/>
        <w:snapToGrid w:val="0"/>
        <w:spacing w:line="520" w:lineRule="exact"/>
        <w:ind w:firstLineChars="200" w:firstLine="482"/>
        <w:rPr>
          <w:b/>
          <w:sz w:val="24"/>
          <w:u w:val="single"/>
        </w:rPr>
      </w:pPr>
      <w:r w:rsidRPr="00536447">
        <w:rPr>
          <w:rFonts w:hint="eastAsia"/>
          <w:b/>
          <w:sz w:val="24"/>
          <w:u w:val="single"/>
        </w:rPr>
        <w:t>（</w:t>
      </w:r>
      <w:r w:rsidRPr="00536447">
        <w:rPr>
          <w:b/>
          <w:sz w:val="24"/>
          <w:u w:val="single"/>
        </w:rPr>
        <w:t>1</w:t>
      </w:r>
      <w:r w:rsidRPr="00536447">
        <w:rPr>
          <w:rFonts w:hint="eastAsia"/>
          <w:b/>
          <w:sz w:val="24"/>
          <w:u w:val="single"/>
        </w:rPr>
        <w:t>）大气环境</w:t>
      </w:r>
    </w:p>
    <w:p w14:paraId="7298548B" w14:textId="77777777" w:rsidR="00856DCC" w:rsidRPr="00536447" w:rsidRDefault="00CA310C">
      <w:pPr>
        <w:spacing w:line="520" w:lineRule="exact"/>
        <w:ind w:firstLineChars="200" w:firstLine="482"/>
        <w:rPr>
          <w:b/>
          <w:sz w:val="24"/>
          <w:u w:val="single"/>
        </w:rPr>
      </w:pPr>
      <w:r w:rsidRPr="00536447">
        <w:rPr>
          <w:b/>
          <w:sz w:val="24"/>
          <w:u w:val="single"/>
        </w:rPr>
        <w:t>根据《</w:t>
      </w:r>
      <w:r w:rsidRPr="00536447">
        <w:rPr>
          <w:b/>
          <w:sz w:val="24"/>
          <w:u w:val="single"/>
        </w:rPr>
        <w:t>2017</w:t>
      </w:r>
      <w:r w:rsidRPr="00536447">
        <w:rPr>
          <w:b/>
          <w:sz w:val="24"/>
          <w:u w:val="single"/>
        </w:rPr>
        <w:t>年安阳市环境状况公报》</w:t>
      </w:r>
      <w:r w:rsidRPr="00536447">
        <w:rPr>
          <w:rFonts w:hint="eastAsia"/>
          <w:b/>
          <w:sz w:val="24"/>
          <w:u w:val="single"/>
        </w:rPr>
        <w:t>（具体数据如下表）</w:t>
      </w:r>
      <w:r w:rsidRPr="00536447">
        <w:rPr>
          <w:b/>
          <w:sz w:val="24"/>
          <w:u w:val="single"/>
        </w:rPr>
        <w:t>，安阳市</w:t>
      </w:r>
      <w:r w:rsidRPr="00536447">
        <w:rPr>
          <w:b/>
          <w:sz w:val="24"/>
          <w:u w:val="single"/>
        </w:rPr>
        <w:t>2017</w:t>
      </w:r>
      <w:r w:rsidRPr="00536447">
        <w:rPr>
          <w:b/>
          <w:sz w:val="24"/>
          <w:u w:val="single"/>
        </w:rPr>
        <w:t>年</w:t>
      </w:r>
      <w:r w:rsidRPr="00536447">
        <w:rPr>
          <w:b/>
          <w:sz w:val="24"/>
          <w:u w:val="single"/>
        </w:rPr>
        <w:t>SO</w:t>
      </w:r>
      <w:r w:rsidRPr="00536447">
        <w:rPr>
          <w:b/>
          <w:sz w:val="24"/>
          <w:u w:val="single"/>
          <w:vertAlign w:val="subscript"/>
        </w:rPr>
        <w:t>2</w:t>
      </w:r>
      <w:r w:rsidRPr="00536447">
        <w:rPr>
          <w:b/>
          <w:sz w:val="24"/>
          <w:u w:val="single"/>
        </w:rPr>
        <w:t>、</w:t>
      </w:r>
      <w:r w:rsidRPr="00536447">
        <w:rPr>
          <w:b/>
          <w:sz w:val="24"/>
          <w:u w:val="single"/>
        </w:rPr>
        <w:t>NO</w:t>
      </w:r>
      <w:r w:rsidRPr="00536447">
        <w:rPr>
          <w:b/>
          <w:sz w:val="24"/>
          <w:u w:val="single"/>
          <w:vertAlign w:val="subscript"/>
        </w:rPr>
        <w:t>2</w:t>
      </w:r>
      <w:r w:rsidRPr="00536447">
        <w:rPr>
          <w:b/>
          <w:sz w:val="24"/>
          <w:u w:val="single"/>
        </w:rPr>
        <w:t>、</w:t>
      </w:r>
      <w:r w:rsidRPr="00536447">
        <w:rPr>
          <w:b/>
          <w:sz w:val="24"/>
          <w:u w:val="single"/>
        </w:rPr>
        <w:t>PM</w:t>
      </w:r>
      <w:r w:rsidRPr="00536447">
        <w:rPr>
          <w:b/>
          <w:sz w:val="24"/>
          <w:u w:val="single"/>
          <w:vertAlign w:val="subscript"/>
        </w:rPr>
        <w:t>10</w:t>
      </w:r>
      <w:r w:rsidRPr="00536447">
        <w:rPr>
          <w:b/>
          <w:sz w:val="24"/>
          <w:u w:val="single"/>
        </w:rPr>
        <w:t>、</w:t>
      </w:r>
      <w:r w:rsidRPr="00536447">
        <w:rPr>
          <w:b/>
          <w:sz w:val="24"/>
          <w:u w:val="single"/>
        </w:rPr>
        <w:t>PM</w:t>
      </w:r>
      <w:r w:rsidRPr="00536447">
        <w:rPr>
          <w:b/>
          <w:sz w:val="24"/>
          <w:u w:val="single"/>
          <w:vertAlign w:val="subscript"/>
        </w:rPr>
        <w:t>2.5</w:t>
      </w:r>
      <w:r w:rsidRPr="00536447">
        <w:rPr>
          <w:b/>
          <w:sz w:val="24"/>
          <w:u w:val="single"/>
        </w:rPr>
        <w:t>年均浓度分别为</w:t>
      </w:r>
      <w:r w:rsidRPr="00536447">
        <w:rPr>
          <w:b/>
          <w:sz w:val="24"/>
          <w:u w:val="single"/>
        </w:rPr>
        <w:t>31μg/m</w:t>
      </w:r>
      <w:r w:rsidRPr="00536447">
        <w:rPr>
          <w:b/>
          <w:sz w:val="24"/>
          <w:u w:val="single"/>
          <w:vertAlign w:val="superscript"/>
        </w:rPr>
        <w:t>3</w:t>
      </w:r>
      <w:r w:rsidRPr="00536447">
        <w:rPr>
          <w:b/>
          <w:sz w:val="24"/>
          <w:u w:val="single"/>
        </w:rPr>
        <w:t>、</w:t>
      </w:r>
      <w:r w:rsidRPr="00536447">
        <w:rPr>
          <w:b/>
          <w:sz w:val="24"/>
          <w:u w:val="single"/>
        </w:rPr>
        <w:t>50μg/m</w:t>
      </w:r>
      <w:r w:rsidRPr="00536447">
        <w:rPr>
          <w:b/>
          <w:sz w:val="24"/>
          <w:u w:val="single"/>
          <w:vertAlign w:val="superscript"/>
        </w:rPr>
        <w:t>3</w:t>
      </w:r>
      <w:r w:rsidRPr="00536447">
        <w:rPr>
          <w:b/>
          <w:sz w:val="24"/>
          <w:u w:val="single"/>
        </w:rPr>
        <w:t>、</w:t>
      </w:r>
      <w:r w:rsidRPr="00536447">
        <w:rPr>
          <w:b/>
          <w:sz w:val="24"/>
          <w:u w:val="single"/>
        </w:rPr>
        <w:t>132μg/m</w:t>
      </w:r>
      <w:r w:rsidRPr="00536447">
        <w:rPr>
          <w:b/>
          <w:sz w:val="24"/>
          <w:u w:val="single"/>
          <w:vertAlign w:val="superscript"/>
        </w:rPr>
        <w:t>3</w:t>
      </w:r>
      <w:r w:rsidRPr="00536447">
        <w:rPr>
          <w:b/>
          <w:sz w:val="24"/>
          <w:u w:val="single"/>
        </w:rPr>
        <w:t>、</w:t>
      </w:r>
      <w:r w:rsidRPr="00536447">
        <w:rPr>
          <w:b/>
          <w:sz w:val="24"/>
          <w:u w:val="single"/>
        </w:rPr>
        <w:t>79μg/m</w:t>
      </w:r>
      <w:r w:rsidRPr="00536447">
        <w:rPr>
          <w:b/>
          <w:sz w:val="24"/>
          <w:u w:val="single"/>
          <w:vertAlign w:val="superscript"/>
        </w:rPr>
        <w:t>3</w:t>
      </w:r>
      <w:r w:rsidRPr="00536447">
        <w:rPr>
          <w:b/>
          <w:sz w:val="24"/>
          <w:u w:val="single"/>
        </w:rPr>
        <w:t>；</w:t>
      </w:r>
      <w:r w:rsidRPr="00536447">
        <w:rPr>
          <w:b/>
          <w:sz w:val="24"/>
          <w:u w:val="single"/>
        </w:rPr>
        <w:t>CO24</w:t>
      </w:r>
      <w:r w:rsidRPr="00536447">
        <w:rPr>
          <w:b/>
          <w:sz w:val="24"/>
          <w:u w:val="single"/>
        </w:rPr>
        <w:t>小时平均第</w:t>
      </w:r>
      <w:r w:rsidRPr="00536447">
        <w:rPr>
          <w:b/>
          <w:sz w:val="24"/>
          <w:u w:val="single"/>
        </w:rPr>
        <w:t>95</w:t>
      </w:r>
      <w:r w:rsidRPr="00536447">
        <w:rPr>
          <w:b/>
          <w:sz w:val="24"/>
          <w:u w:val="single"/>
        </w:rPr>
        <w:t>百分位数为</w:t>
      </w:r>
      <w:r w:rsidRPr="00536447">
        <w:rPr>
          <w:b/>
          <w:sz w:val="24"/>
          <w:u w:val="single"/>
        </w:rPr>
        <w:t>4.1mg/m</w:t>
      </w:r>
      <w:r w:rsidRPr="00536447">
        <w:rPr>
          <w:b/>
          <w:sz w:val="24"/>
          <w:u w:val="single"/>
          <w:vertAlign w:val="superscript"/>
        </w:rPr>
        <w:t>3</w:t>
      </w:r>
      <w:r w:rsidRPr="00536447">
        <w:rPr>
          <w:b/>
          <w:sz w:val="24"/>
          <w:u w:val="single"/>
        </w:rPr>
        <w:t>，</w:t>
      </w:r>
      <w:r w:rsidRPr="00536447">
        <w:rPr>
          <w:b/>
          <w:sz w:val="24"/>
          <w:u w:val="single"/>
        </w:rPr>
        <w:t>O</w:t>
      </w:r>
      <w:r w:rsidRPr="00536447">
        <w:rPr>
          <w:b/>
          <w:sz w:val="24"/>
          <w:u w:val="single"/>
          <w:vertAlign w:val="subscript"/>
        </w:rPr>
        <w:t>3</w:t>
      </w:r>
      <w:r w:rsidRPr="00536447">
        <w:rPr>
          <w:b/>
          <w:sz w:val="24"/>
          <w:u w:val="single"/>
        </w:rPr>
        <w:t>日最大</w:t>
      </w:r>
      <w:r w:rsidRPr="00536447">
        <w:rPr>
          <w:b/>
          <w:sz w:val="24"/>
          <w:u w:val="single"/>
        </w:rPr>
        <w:t>8</w:t>
      </w:r>
      <w:r w:rsidRPr="00536447">
        <w:rPr>
          <w:b/>
          <w:sz w:val="24"/>
          <w:u w:val="single"/>
        </w:rPr>
        <w:t>小时平均第</w:t>
      </w:r>
      <w:r w:rsidRPr="00536447">
        <w:rPr>
          <w:b/>
          <w:sz w:val="24"/>
          <w:u w:val="single"/>
        </w:rPr>
        <w:t>90</w:t>
      </w:r>
      <w:r w:rsidRPr="00536447">
        <w:rPr>
          <w:b/>
          <w:sz w:val="24"/>
          <w:u w:val="single"/>
        </w:rPr>
        <w:t>百分位数为</w:t>
      </w:r>
      <w:r w:rsidRPr="00536447">
        <w:rPr>
          <w:b/>
          <w:sz w:val="24"/>
          <w:u w:val="single"/>
        </w:rPr>
        <w:t>214ug/m</w:t>
      </w:r>
      <w:r w:rsidRPr="00536447">
        <w:rPr>
          <w:b/>
          <w:sz w:val="24"/>
          <w:u w:val="single"/>
          <w:vertAlign w:val="superscript"/>
        </w:rPr>
        <w:t>3</w:t>
      </w:r>
      <w:r w:rsidRPr="00536447">
        <w:rPr>
          <w:b/>
          <w:sz w:val="24"/>
          <w:u w:val="single"/>
        </w:rPr>
        <w:t>；超过《环境空气质量标准》（</w:t>
      </w:r>
      <w:r w:rsidRPr="00536447">
        <w:rPr>
          <w:b/>
          <w:sz w:val="24"/>
          <w:u w:val="single"/>
        </w:rPr>
        <w:t>GB3095-2012</w:t>
      </w:r>
      <w:r w:rsidRPr="00536447">
        <w:rPr>
          <w:b/>
          <w:sz w:val="24"/>
          <w:u w:val="single"/>
        </w:rPr>
        <w:t>）中二级标准限值的污染物为</w:t>
      </w:r>
      <w:r w:rsidRPr="00536447">
        <w:rPr>
          <w:b/>
          <w:sz w:val="24"/>
          <w:u w:val="single"/>
        </w:rPr>
        <w:t>NO</w:t>
      </w:r>
      <w:r w:rsidRPr="00536447">
        <w:rPr>
          <w:b/>
          <w:sz w:val="24"/>
          <w:u w:val="single"/>
          <w:vertAlign w:val="subscript"/>
        </w:rPr>
        <w:t>2</w:t>
      </w:r>
      <w:r w:rsidRPr="00536447">
        <w:rPr>
          <w:b/>
          <w:sz w:val="24"/>
          <w:u w:val="single"/>
        </w:rPr>
        <w:t>、</w:t>
      </w:r>
      <w:r w:rsidRPr="00536447">
        <w:rPr>
          <w:b/>
          <w:sz w:val="24"/>
          <w:u w:val="single"/>
        </w:rPr>
        <w:t>PM</w:t>
      </w:r>
      <w:r w:rsidRPr="00536447">
        <w:rPr>
          <w:b/>
          <w:sz w:val="24"/>
          <w:u w:val="single"/>
          <w:vertAlign w:val="subscript"/>
        </w:rPr>
        <w:t>10</w:t>
      </w:r>
      <w:r w:rsidRPr="00536447">
        <w:rPr>
          <w:b/>
          <w:sz w:val="24"/>
          <w:u w:val="single"/>
        </w:rPr>
        <w:t>、</w:t>
      </w:r>
      <w:r w:rsidRPr="00536447">
        <w:rPr>
          <w:b/>
          <w:sz w:val="24"/>
          <w:u w:val="single"/>
        </w:rPr>
        <w:t>CO</w:t>
      </w:r>
      <w:r w:rsidRPr="00536447">
        <w:rPr>
          <w:b/>
          <w:sz w:val="24"/>
          <w:u w:val="single"/>
        </w:rPr>
        <w:t>、</w:t>
      </w:r>
      <w:r w:rsidRPr="00536447">
        <w:rPr>
          <w:b/>
          <w:sz w:val="24"/>
          <w:u w:val="single"/>
        </w:rPr>
        <w:t>O</w:t>
      </w:r>
      <w:r w:rsidRPr="00536447">
        <w:rPr>
          <w:b/>
          <w:sz w:val="24"/>
          <w:u w:val="single"/>
          <w:vertAlign w:val="subscript"/>
        </w:rPr>
        <w:t>3</w:t>
      </w:r>
      <w:r w:rsidRPr="00536447">
        <w:rPr>
          <w:b/>
          <w:sz w:val="24"/>
          <w:u w:val="single"/>
        </w:rPr>
        <w:t>、</w:t>
      </w:r>
      <w:r w:rsidRPr="00536447">
        <w:rPr>
          <w:b/>
          <w:sz w:val="24"/>
          <w:u w:val="single"/>
        </w:rPr>
        <w:t>PM</w:t>
      </w:r>
      <w:r w:rsidRPr="00536447">
        <w:rPr>
          <w:b/>
          <w:sz w:val="24"/>
          <w:u w:val="single"/>
          <w:vertAlign w:val="subscript"/>
        </w:rPr>
        <w:t>2.5</w:t>
      </w:r>
      <w:r w:rsidRPr="00536447">
        <w:rPr>
          <w:rFonts w:hint="eastAsia"/>
          <w:b/>
          <w:sz w:val="24"/>
          <w:u w:val="single"/>
        </w:rPr>
        <w:t>，故项目所在评价区域为不达标区。</w:t>
      </w:r>
    </w:p>
    <w:p w14:paraId="58F0601D" w14:textId="77777777" w:rsidR="00CA310C" w:rsidRPr="00536447" w:rsidRDefault="00CA310C">
      <w:pPr>
        <w:spacing w:line="520" w:lineRule="exact"/>
        <w:ind w:firstLineChars="200" w:firstLine="482"/>
        <w:rPr>
          <w:sz w:val="24"/>
        </w:rPr>
      </w:pPr>
      <w:r w:rsidRPr="00536447">
        <w:rPr>
          <w:rFonts w:hint="eastAsia"/>
          <w:b/>
          <w:sz w:val="24"/>
          <w:u w:val="single"/>
        </w:rPr>
        <w:t>本次评价利用河南贝纳检测技术服务有限公司于</w:t>
      </w:r>
      <w:r w:rsidRPr="00536447">
        <w:rPr>
          <w:rFonts w:hint="eastAsia"/>
          <w:b/>
          <w:sz w:val="24"/>
          <w:u w:val="single"/>
        </w:rPr>
        <w:t>2017</w:t>
      </w:r>
      <w:r w:rsidRPr="00536447">
        <w:rPr>
          <w:rFonts w:hint="eastAsia"/>
          <w:b/>
          <w:sz w:val="24"/>
          <w:u w:val="single"/>
        </w:rPr>
        <w:t>年</w:t>
      </w:r>
      <w:r w:rsidRPr="00536447">
        <w:rPr>
          <w:rFonts w:hint="eastAsia"/>
          <w:b/>
          <w:sz w:val="24"/>
          <w:u w:val="single"/>
        </w:rPr>
        <w:t>02</w:t>
      </w:r>
      <w:r w:rsidRPr="00536447">
        <w:rPr>
          <w:rFonts w:hint="eastAsia"/>
          <w:b/>
          <w:sz w:val="24"/>
          <w:u w:val="single"/>
        </w:rPr>
        <w:t>月</w:t>
      </w:r>
      <w:r w:rsidRPr="00536447">
        <w:rPr>
          <w:rFonts w:hint="eastAsia"/>
          <w:b/>
          <w:sz w:val="24"/>
          <w:u w:val="single"/>
        </w:rPr>
        <w:t>09</w:t>
      </w:r>
      <w:r w:rsidRPr="00536447">
        <w:rPr>
          <w:rFonts w:hint="eastAsia"/>
          <w:b/>
          <w:sz w:val="24"/>
          <w:u w:val="single"/>
        </w:rPr>
        <w:t>日～</w:t>
      </w:r>
      <w:r w:rsidRPr="00536447">
        <w:rPr>
          <w:rFonts w:hint="eastAsia"/>
          <w:b/>
          <w:sz w:val="24"/>
          <w:u w:val="single"/>
        </w:rPr>
        <w:t>02</w:t>
      </w:r>
      <w:r w:rsidRPr="00536447">
        <w:rPr>
          <w:rFonts w:hint="eastAsia"/>
          <w:b/>
          <w:sz w:val="24"/>
          <w:u w:val="single"/>
        </w:rPr>
        <w:t>月</w:t>
      </w:r>
      <w:r w:rsidRPr="00536447">
        <w:rPr>
          <w:rFonts w:hint="eastAsia"/>
          <w:b/>
          <w:sz w:val="24"/>
          <w:u w:val="single"/>
        </w:rPr>
        <w:t>15</w:t>
      </w:r>
      <w:r w:rsidRPr="00536447">
        <w:rPr>
          <w:rFonts w:hint="eastAsia"/>
          <w:b/>
          <w:sz w:val="24"/>
          <w:u w:val="single"/>
        </w:rPr>
        <w:t>日对集聚区西片区北侧白璧镇、安居苑小区的特征污染因子历史监测数据，同时委托洛阳黎明检测服务有限公司于</w:t>
      </w:r>
      <w:r w:rsidRPr="00536447">
        <w:rPr>
          <w:rFonts w:hint="eastAsia"/>
          <w:b/>
          <w:sz w:val="24"/>
          <w:u w:val="single"/>
        </w:rPr>
        <w:t>2018</w:t>
      </w:r>
      <w:r w:rsidRPr="00536447">
        <w:rPr>
          <w:rFonts w:hint="eastAsia"/>
          <w:b/>
          <w:sz w:val="24"/>
          <w:u w:val="single"/>
        </w:rPr>
        <w:t>年</w:t>
      </w:r>
      <w:r w:rsidRPr="00536447">
        <w:rPr>
          <w:rFonts w:hint="eastAsia"/>
          <w:b/>
          <w:sz w:val="24"/>
          <w:u w:val="single"/>
        </w:rPr>
        <w:t>09</w:t>
      </w:r>
      <w:r w:rsidRPr="00536447">
        <w:rPr>
          <w:rFonts w:hint="eastAsia"/>
          <w:b/>
          <w:sz w:val="24"/>
          <w:u w:val="single"/>
        </w:rPr>
        <w:t>月</w:t>
      </w:r>
      <w:r w:rsidRPr="00536447">
        <w:rPr>
          <w:rFonts w:hint="eastAsia"/>
          <w:b/>
          <w:sz w:val="24"/>
          <w:u w:val="single"/>
        </w:rPr>
        <w:t>03</w:t>
      </w:r>
      <w:r w:rsidRPr="00536447">
        <w:rPr>
          <w:rFonts w:hint="eastAsia"/>
          <w:b/>
          <w:sz w:val="24"/>
          <w:u w:val="single"/>
        </w:rPr>
        <w:t>日</w:t>
      </w:r>
      <w:r w:rsidRPr="00536447">
        <w:rPr>
          <w:rFonts w:hint="eastAsia"/>
          <w:b/>
          <w:sz w:val="24"/>
          <w:u w:val="single"/>
        </w:rPr>
        <w:t>~09</w:t>
      </w:r>
      <w:r w:rsidRPr="00536447">
        <w:rPr>
          <w:rFonts w:hint="eastAsia"/>
          <w:b/>
          <w:sz w:val="24"/>
          <w:u w:val="single"/>
        </w:rPr>
        <w:t>月</w:t>
      </w:r>
      <w:r w:rsidRPr="00536447">
        <w:rPr>
          <w:rFonts w:hint="eastAsia"/>
          <w:b/>
          <w:sz w:val="24"/>
          <w:u w:val="single"/>
        </w:rPr>
        <w:t>09</w:t>
      </w:r>
      <w:r w:rsidRPr="00536447">
        <w:rPr>
          <w:rFonts w:hint="eastAsia"/>
          <w:b/>
          <w:sz w:val="24"/>
          <w:u w:val="single"/>
        </w:rPr>
        <w:t>日对集聚区</w:t>
      </w:r>
      <w:r w:rsidRPr="00536447">
        <w:rPr>
          <w:rFonts w:hint="eastAsia"/>
          <w:b/>
          <w:sz w:val="24"/>
          <w:u w:val="single"/>
        </w:rPr>
        <w:lastRenderedPageBreak/>
        <w:t>东片区北侧的牛家营进行补充监测。根据监测数据显示，本次监测的集聚区范围下风向环境敏感点处</w:t>
      </w:r>
      <w:r w:rsidRPr="00536447">
        <w:rPr>
          <w:b/>
          <w:sz w:val="24"/>
          <w:u w:val="single"/>
        </w:rPr>
        <w:t>H</w:t>
      </w:r>
      <w:r w:rsidRPr="00536447">
        <w:rPr>
          <w:b/>
          <w:sz w:val="24"/>
          <w:u w:val="single"/>
          <w:vertAlign w:val="subscript"/>
        </w:rPr>
        <w:t>2</w:t>
      </w:r>
      <w:r w:rsidRPr="00536447">
        <w:rPr>
          <w:b/>
          <w:sz w:val="24"/>
          <w:u w:val="single"/>
        </w:rPr>
        <w:t>S</w:t>
      </w:r>
      <w:r w:rsidRPr="00536447">
        <w:rPr>
          <w:rFonts w:hint="eastAsia"/>
          <w:b/>
          <w:sz w:val="24"/>
          <w:u w:val="single"/>
        </w:rPr>
        <w:t>小时浓度最大值为</w:t>
      </w:r>
      <w:r w:rsidRPr="00536447">
        <w:rPr>
          <w:rFonts w:hint="eastAsia"/>
          <w:b/>
          <w:sz w:val="24"/>
          <w:u w:val="single"/>
        </w:rPr>
        <w:t>0</w:t>
      </w:r>
      <w:r w:rsidRPr="00536447">
        <w:rPr>
          <w:b/>
          <w:sz w:val="24"/>
          <w:u w:val="single"/>
        </w:rPr>
        <w:t>.004mg/m</w:t>
      </w:r>
      <w:r w:rsidRPr="00536447">
        <w:rPr>
          <w:b/>
          <w:sz w:val="24"/>
          <w:u w:val="single"/>
          <w:vertAlign w:val="superscript"/>
        </w:rPr>
        <w:t>3</w:t>
      </w:r>
      <w:r w:rsidRPr="00536447">
        <w:rPr>
          <w:rFonts w:hint="eastAsia"/>
          <w:b/>
          <w:sz w:val="24"/>
          <w:u w:val="single"/>
        </w:rPr>
        <w:t>、</w:t>
      </w:r>
      <w:r w:rsidRPr="00536447">
        <w:rPr>
          <w:b/>
          <w:sz w:val="24"/>
          <w:u w:val="single"/>
        </w:rPr>
        <w:t>NH</w:t>
      </w:r>
      <w:r w:rsidRPr="00536447">
        <w:rPr>
          <w:b/>
          <w:sz w:val="24"/>
          <w:u w:val="single"/>
          <w:vertAlign w:val="subscript"/>
        </w:rPr>
        <w:t>3</w:t>
      </w:r>
      <w:r w:rsidRPr="00536447">
        <w:rPr>
          <w:rFonts w:hint="eastAsia"/>
          <w:b/>
          <w:sz w:val="24"/>
          <w:u w:val="single"/>
        </w:rPr>
        <w:t>小时浓度最大值为</w:t>
      </w:r>
      <w:r w:rsidRPr="00536447">
        <w:rPr>
          <w:rFonts w:hint="eastAsia"/>
          <w:b/>
          <w:sz w:val="24"/>
          <w:u w:val="single"/>
        </w:rPr>
        <w:t>0</w:t>
      </w:r>
      <w:r w:rsidRPr="00536447">
        <w:rPr>
          <w:b/>
          <w:sz w:val="24"/>
          <w:u w:val="single"/>
        </w:rPr>
        <w:t>.07mg/m</w:t>
      </w:r>
      <w:r w:rsidRPr="00536447">
        <w:rPr>
          <w:b/>
          <w:sz w:val="24"/>
          <w:u w:val="single"/>
          <w:vertAlign w:val="superscript"/>
        </w:rPr>
        <w:t>3</w:t>
      </w:r>
      <w:r w:rsidRPr="00536447">
        <w:rPr>
          <w:rFonts w:hint="eastAsia"/>
          <w:b/>
          <w:sz w:val="24"/>
          <w:u w:val="single"/>
        </w:rPr>
        <w:t>、甲苯小时浓度最大值为</w:t>
      </w:r>
      <w:r w:rsidRPr="00536447">
        <w:rPr>
          <w:rFonts w:hint="eastAsia"/>
          <w:b/>
          <w:sz w:val="24"/>
          <w:u w:val="single"/>
        </w:rPr>
        <w:t>0</w:t>
      </w:r>
      <w:r w:rsidRPr="00536447">
        <w:rPr>
          <w:b/>
          <w:sz w:val="24"/>
          <w:u w:val="single"/>
        </w:rPr>
        <w:t>.087mg/m</w:t>
      </w:r>
      <w:r w:rsidRPr="00536447">
        <w:rPr>
          <w:b/>
          <w:sz w:val="24"/>
          <w:u w:val="single"/>
          <w:vertAlign w:val="superscript"/>
        </w:rPr>
        <w:t>3</w:t>
      </w:r>
      <w:r w:rsidRPr="00536447">
        <w:rPr>
          <w:rFonts w:hint="eastAsia"/>
          <w:b/>
          <w:sz w:val="24"/>
          <w:u w:val="single"/>
        </w:rPr>
        <w:t>、二甲苯小时浓度最大值为</w:t>
      </w:r>
      <w:r w:rsidRPr="00536447">
        <w:rPr>
          <w:rFonts w:hint="eastAsia"/>
          <w:b/>
          <w:sz w:val="24"/>
          <w:u w:val="single"/>
        </w:rPr>
        <w:t>0</w:t>
      </w:r>
      <w:r w:rsidRPr="00536447">
        <w:rPr>
          <w:b/>
          <w:sz w:val="24"/>
          <w:u w:val="single"/>
        </w:rPr>
        <w:t>.0867mg/m</w:t>
      </w:r>
      <w:r w:rsidRPr="00536447">
        <w:rPr>
          <w:b/>
          <w:sz w:val="24"/>
          <w:u w:val="single"/>
          <w:vertAlign w:val="superscript"/>
        </w:rPr>
        <w:t>3</w:t>
      </w:r>
      <w:r w:rsidRPr="00536447">
        <w:rPr>
          <w:rFonts w:hint="eastAsia"/>
          <w:b/>
          <w:sz w:val="24"/>
          <w:u w:val="single"/>
        </w:rPr>
        <w:t>，均满足《环境影响评价技术导则</w:t>
      </w:r>
      <w:r w:rsidRPr="00536447">
        <w:rPr>
          <w:rFonts w:hint="eastAsia"/>
          <w:b/>
          <w:sz w:val="24"/>
          <w:u w:val="single"/>
        </w:rPr>
        <w:t xml:space="preserve"> </w:t>
      </w:r>
      <w:r w:rsidRPr="00536447">
        <w:rPr>
          <w:rFonts w:hint="eastAsia"/>
          <w:b/>
          <w:sz w:val="24"/>
          <w:u w:val="single"/>
        </w:rPr>
        <w:t>大气环境》（</w:t>
      </w:r>
      <w:r w:rsidRPr="00536447">
        <w:rPr>
          <w:rFonts w:hint="eastAsia"/>
          <w:b/>
          <w:sz w:val="24"/>
          <w:u w:val="single"/>
        </w:rPr>
        <w:t>HJ2.2-2018</w:t>
      </w:r>
      <w:r w:rsidRPr="00536447">
        <w:rPr>
          <w:rFonts w:hint="eastAsia"/>
          <w:b/>
          <w:sz w:val="24"/>
          <w:u w:val="single"/>
        </w:rPr>
        <w:t>）附录</w:t>
      </w:r>
      <w:r w:rsidRPr="00536447">
        <w:rPr>
          <w:rFonts w:hint="eastAsia"/>
          <w:b/>
          <w:sz w:val="24"/>
          <w:u w:val="single"/>
        </w:rPr>
        <w:t>D</w:t>
      </w:r>
      <w:r w:rsidRPr="00536447">
        <w:rPr>
          <w:rFonts w:hint="eastAsia"/>
          <w:b/>
          <w:sz w:val="24"/>
          <w:u w:val="single"/>
        </w:rPr>
        <w:t>参考限值的要求；非甲烷总烃小时浓度最大值为</w:t>
      </w:r>
      <w:r w:rsidRPr="00536447">
        <w:rPr>
          <w:rFonts w:hint="eastAsia"/>
          <w:b/>
          <w:sz w:val="24"/>
          <w:u w:val="single"/>
        </w:rPr>
        <w:t>0</w:t>
      </w:r>
      <w:r w:rsidRPr="00536447">
        <w:rPr>
          <w:b/>
          <w:sz w:val="24"/>
          <w:u w:val="single"/>
        </w:rPr>
        <w:t>.57mg/m</w:t>
      </w:r>
      <w:r w:rsidRPr="00536447">
        <w:rPr>
          <w:b/>
          <w:sz w:val="24"/>
          <w:u w:val="single"/>
          <w:vertAlign w:val="superscript"/>
        </w:rPr>
        <w:t>3</w:t>
      </w:r>
      <w:r w:rsidRPr="00536447">
        <w:rPr>
          <w:rFonts w:hint="eastAsia"/>
          <w:b/>
          <w:sz w:val="24"/>
          <w:u w:val="single"/>
        </w:rPr>
        <w:t>，满足《大气污染物综合排放标准详解》及《环境空气质量</w:t>
      </w:r>
      <w:r w:rsidRPr="00536447">
        <w:rPr>
          <w:rFonts w:hint="eastAsia"/>
          <w:b/>
          <w:sz w:val="24"/>
          <w:u w:val="single"/>
        </w:rPr>
        <w:t xml:space="preserve"> </w:t>
      </w:r>
      <w:r w:rsidRPr="00536447">
        <w:rPr>
          <w:rFonts w:hint="eastAsia"/>
          <w:b/>
          <w:sz w:val="24"/>
          <w:u w:val="single"/>
        </w:rPr>
        <w:t>非甲烷总烃限值》（</w:t>
      </w:r>
      <w:r w:rsidRPr="00536447">
        <w:rPr>
          <w:rFonts w:hint="eastAsia"/>
          <w:b/>
          <w:sz w:val="24"/>
          <w:u w:val="single"/>
        </w:rPr>
        <w:t>DB13/1577-2012</w:t>
      </w:r>
      <w:r w:rsidRPr="00536447">
        <w:rPr>
          <w:rFonts w:hint="eastAsia"/>
          <w:b/>
          <w:sz w:val="24"/>
          <w:u w:val="single"/>
        </w:rPr>
        <w:t>）限值要求。</w:t>
      </w:r>
    </w:p>
    <w:p w14:paraId="18A4300C" w14:textId="77777777" w:rsidR="00856DCC" w:rsidRPr="00536447" w:rsidRDefault="00734CD5">
      <w:pPr>
        <w:adjustRightInd w:val="0"/>
        <w:snapToGrid w:val="0"/>
        <w:spacing w:line="520" w:lineRule="exact"/>
        <w:ind w:firstLineChars="200" w:firstLine="482"/>
        <w:jc w:val="left"/>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）地表水</w:t>
      </w:r>
    </w:p>
    <w:p w14:paraId="6DD40B55" w14:textId="77777777" w:rsidR="00856DCC" w:rsidRPr="00536447" w:rsidRDefault="00734CD5">
      <w:pPr>
        <w:adjustRightInd w:val="0"/>
        <w:snapToGrid w:val="0"/>
        <w:spacing w:line="520" w:lineRule="exact"/>
        <w:ind w:firstLineChars="200" w:firstLine="482"/>
        <w:jc w:val="left"/>
        <w:rPr>
          <w:b/>
          <w:sz w:val="24"/>
          <w:u w:val="single"/>
        </w:rPr>
      </w:pPr>
      <w:r w:rsidRPr="00536447">
        <w:rPr>
          <w:rFonts w:hint="eastAsia"/>
          <w:b/>
          <w:sz w:val="24"/>
          <w:u w:val="single"/>
        </w:rPr>
        <w:t>由监测结果可知，茶店河京港澳高速桥断面、</w:t>
      </w:r>
      <w:r w:rsidR="007730A9" w:rsidRPr="00536447">
        <w:rPr>
          <w:rFonts w:hint="eastAsia"/>
          <w:b/>
          <w:sz w:val="24"/>
          <w:u w:val="single"/>
        </w:rPr>
        <w:t>瓦店桥断面氨氮</w:t>
      </w:r>
      <w:r w:rsidR="00D02348">
        <w:rPr>
          <w:rFonts w:hint="eastAsia"/>
          <w:b/>
          <w:sz w:val="24"/>
          <w:u w:val="single"/>
        </w:rPr>
        <w:t>、总磷</w:t>
      </w:r>
      <w:r w:rsidR="007730A9" w:rsidRPr="00536447">
        <w:rPr>
          <w:rFonts w:hint="eastAsia"/>
          <w:b/>
          <w:sz w:val="24"/>
          <w:u w:val="single"/>
        </w:rPr>
        <w:t>存在超标现象，其余监测因子均满足《地表水环境质量标准》（</w:t>
      </w:r>
      <w:r w:rsidR="007730A9" w:rsidRPr="00536447">
        <w:rPr>
          <w:rFonts w:hint="eastAsia"/>
          <w:b/>
          <w:sz w:val="24"/>
          <w:u w:val="single"/>
        </w:rPr>
        <w:t>GB3838-2002</w:t>
      </w:r>
      <w:r w:rsidR="007730A9" w:rsidRPr="00536447">
        <w:rPr>
          <w:rFonts w:hint="eastAsia"/>
          <w:b/>
          <w:sz w:val="24"/>
          <w:u w:val="single"/>
        </w:rPr>
        <w:t>）</w:t>
      </w:r>
      <w:r w:rsidR="007730A9" w:rsidRPr="00536447">
        <w:rPr>
          <w:rFonts w:hint="eastAsia"/>
          <w:b/>
          <w:sz w:val="24"/>
          <w:u w:val="single"/>
        </w:rPr>
        <w:t>V</w:t>
      </w:r>
      <w:r w:rsidR="007730A9" w:rsidRPr="00536447">
        <w:rPr>
          <w:rFonts w:hint="eastAsia"/>
          <w:b/>
          <w:sz w:val="24"/>
          <w:u w:val="single"/>
        </w:rPr>
        <w:t>类标准要求</w:t>
      </w:r>
      <w:r w:rsidRPr="00536447">
        <w:rPr>
          <w:rFonts w:hint="eastAsia"/>
          <w:b/>
          <w:sz w:val="24"/>
          <w:u w:val="single"/>
        </w:rPr>
        <w:t>；洹河</w:t>
      </w:r>
      <w:r w:rsidR="007730A9" w:rsidRPr="00536447">
        <w:rPr>
          <w:rFonts w:hint="eastAsia"/>
          <w:b/>
          <w:sz w:val="24"/>
          <w:u w:val="single"/>
        </w:rPr>
        <w:t>冯宿桥断面</w:t>
      </w:r>
      <w:r w:rsidR="00D02348">
        <w:rPr>
          <w:rFonts w:hint="eastAsia"/>
          <w:b/>
          <w:sz w:val="24"/>
          <w:u w:val="single"/>
        </w:rPr>
        <w:t>溶解氧、氨氮</w:t>
      </w:r>
      <w:r w:rsidR="00D02348" w:rsidRPr="00536447">
        <w:rPr>
          <w:rFonts w:hint="eastAsia"/>
          <w:b/>
          <w:sz w:val="24"/>
          <w:u w:val="single"/>
        </w:rPr>
        <w:t>存在超标现象</w:t>
      </w:r>
      <w:r w:rsidR="007730A9" w:rsidRPr="00536447">
        <w:rPr>
          <w:rFonts w:hint="eastAsia"/>
          <w:b/>
          <w:sz w:val="24"/>
          <w:u w:val="single"/>
        </w:rPr>
        <w:t>、西伏恩桥断面</w:t>
      </w:r>
      <w:r w:rsidR="00D02348">
        <w:rPr>
          <w:rFonts w:hint="eastAsia"/>
          <w:b/>
          <w:sz w:val="24"/>
          <w:u w:val="single"/>
        </w:rPr>
        <w:t>COD</w:t>
      </w:r>
      <w:r w:rsidR="00D02348">
        <w:rPr>
          <w:rFonts w:hint="eastAsia"/>
          <w:b/>
          <w:sz w:val="24"/>
          <w:u w:val="single"/>
        </w:rPr>
        <w:t>、总磷</w:t>
      </w:r>
      <w:r w:rsidR="00D02348" w:rsidRPr="00536447">
        <w:rPr>
          <w:rFonts w:hint="eastAsia"/>
          <w:b/>
          <w:sz w:val="24"/>
          <w:u w:val="single"/>
        </w:rPr>
        <w:t>存在超标现象</w:t>
      </w:r>
      <w:r w:rsidR="00D02348">
        <w:rPr>
          <w:rFonts w:hint="eastAsia"/>
          <w:b/>
          <w:sz w:val="24"/>
          <w:u w:val="single"/>
        </w:rPr>
        <w:t>，其余</w:t>
      </w:r>
      <w:r w:rsidR="007730A9" w:rsidRPr="00536447">
        <w:rPr>
          <w:rFonts w:hint="eastAsia"/>
          <w:b/>
          <w:sz w:val="24"/>
          <w:u w:val="single"/>
        </w:rPr>
        <w:t>监测因子均满足《地表水环境质量标准》（</w:t>
      </w:r>
      <w:r w:rsidR="007730A9" w:rsidRPr="00536447">
        <w:rPr>
          <w:rFonts w:hint="eastAsia"/>
          <w:b/>
          <w:sz w:val="24"/>
          <w:u w:val="single"/>
        </w:rPr>
        <w:t>GB3838-2002</w:t>
      </w:r>
      <w:r w:rsidR="007730A9" w:rsidRPr="00536447">
        <w:rPr>
          <w:rFonts w:hint="eastAsia"/>
          <w:b/>
          <w:sz w:val="24"/>
          <w:u w:val="single"/>
        </w:rPr>
        <w:t>）</w:t>
      </w:r>
      <w:r w:rsidR="007730A9" w:rsidRPr="00536447">
        <w:rPr>
          <w:rFonts w:hint="eastAsia"/>
          <w:b/>
          <w:sz w:val="24"/>
          <w:u w:val="single"/>
        </w:rPr>
        <w:t>IV</w:t>
      </w:r>
      <w:r w:rsidR="007730A9" w:rsidRPr="00536447">
        <w:rPr>
          <w:rFonts w:hint="eastAsia"/>
          <w:b/>
          <w:sz w:val="24"/>
          <w:u w:val="single"/>
        </w:rPr>
        <w:t>类标准要求。</w:t>
      </w:r>
    </w:p>
    <w:p w14:paraId="7AC3A6F3" w14:textId="77777777" w:rsidR="00856DCC" w:rsidRPr="00536447" w:rsidRDefault="00734CD5">
      <w:pPr>
        <w:adjustRightInd w:val="0"/>
        <w:snapToGrid w:val="0"/>
        <w:spacing w:line="520" w:lineRule="exact"/>
        <w:ind w:firstLineChars="200" w:firstLine="480"/>
        <w:jc w:val="left"/>
        <w:rPr>
          <w:sz w:val="24"/>
        </w:rPr>
      </w:pPr>
      <w:r w:rsidRPr="00536447">
        <w:rPr>
          <w:rFonts w:hint="eastAsia"/>
          <w:sz w:val="24"/>
        </w:rPr>
        <w:t>（</w:t>
      </w:r>
      <w:r w:rsidRPr="00536447">
        <w:rPr>
          <w:sz w:val="24"/>
        </w:rPr>
        <w:t>3</w:t>
      </w:r>
      <w:r w:rsidRPr="00536447">
        <w:rPr>
          <w:rFonts w:hint="eastAsia"/>
          <w:sz w:val="24"/>
        </w:rPr>
        <w:t>）地下水</w:t>
      </w:r>
    </w:p>
    <w:p w14:paraId="3EE8A7D9" w14:textId="77777777" w:rsidR="00856DCC" w:rsidRPr="00536447" w:rsidRDefault="00734CD5">
      <w:pPr>
        <w:adjustRightInd w:val="0"/>
        <w:snapToGrid w:val="0"/>
        <w:spacing w:line="520" w:lineRule="exact"/>
        <w:ind w:firstLineChars="200" w:firstLine="480"/>
        <w:jc w:val="left"/>
        <w:rPr>
          <w:sz w:val="24"/>
        </w:rPr>
      </w:pPr>
      <w:r w:rsidRPr="00536447">
        <w:rPr>
          <w:rFonts w:hint="eastAsia"/>
          <w:sz w:val="24"/>
        </w:rPr>
        <w:t>由监测结果可知，集聚区范围内地下水环境除总硬度存在超标现象，其他因子均未超标，区域地下水质相对较好。</w:t>
      </w:r>
    </w:p>
    <w:p w14:paraId="7E7BF523" w14:textId="77777777" w:rsidR="00856DCC" w:rsidRPr="00536447" w:rsidRDefault="00734CD5">
      <w:pPr>
        <w:adjustRightInd w:val="0"/>
        <w:snapToGrid w:val="0"/>
        <w:spacing w:line="520" w:lineRule="exact"/>
        <w:ind w:firstLineChars="200" w:firstLine="480"/>
        <w:jc w:val="left"/>
        <w:rPr>
          <w:sz w:val="24"/>
        </w:rPr>
      </w:pPr>
      <w:r w:rsidRPr="00536447">
        <w:rPr>
          <w:rFonts w:hint="eastAsia"/>
          <w:sz w:val="24"/>
        </w:rPr>
        <w:t>（</w:t>
      </w:r>
      <w:r w:rsidRPr="00536447">
        <w:rPr>
          <w:sz w:val="24"/>
        </w:rPr>
        <w:t>4</w:t>
      </w:r>
      <w:r w:rsidRPr="00536447">
        <w:rPr>
          <w:rFonts w:hint="eastAsia"/>
          <w:sz w:val="24"/>
        </w:rPr>
        <w:t>）声环境</w:t>
      </w:r>
    </w:p>
    <w:p w14:paraId="74784097" w14:textId="77777777" w:rsidR="00856DCC" w:rsidRPr="00536447" w:rsidRDefault="00734CD5">
      <w:pPr>
        <w:spacing w:line="520" w:lineRule="exact"/>
        <w:ind w:firstLineChars="150" w:firstLine="360"/>
        <w:rPr>
          <w:sz w:val="24"/>
        </w:rPr>
      </w:pPr>
      <w:r w:rsidRPr="00536447">
        <w:rPr>
          <w:rFonts w:hint="eastAsia"/>
          <w:sz w:val="24"/>
        </w:rPr>
        <w:t>由监测结果可知，噪声监测值全部满足《声环境质量标准》（</w:t>
      </w:r>
      <w:r w:rsidRPr="00536447">
        <w:rPr>
          <w:sz w:val="24"/>
        </w:rPr>
        <w:t>GB3096-2008</w:t>
      </w:r>
      <w:r w:rsidRPr="00536447">
        <w:rPr>
          <w:rFonts w:hint="eastAsia"/>
          <w:sz w:val="24"/>
        </w:rPr>
        <w:t>）</w:t>
      </w:r>
      <w:r w:rsidRPr="00536447">
        <w:rPr>
          <w:sz w:val="24"/>
        </w:rPr>
        <w:t>2</w:t>
      </w:r>
      <w:r w:rsidRPr="00536447">
        <w:rPr>
          <w:rFonts w:hint="eastAsia"/>
          <w:sz w:val="24"/>
        </w:rPr>
        <w:t>类区标准的要求，声环境质量较好。</w:t>
      </w:r>
    </w:p>
    <w:p w14:paraId="4452CAE1" w14:textId="77777777" w:rsidR="00856DCC" w:rsidRPr="00536447" w:rsidRDefault="00734CD5">
      <w:pPr>
        <w:adjustRightInd w:val="0"/>
        <w:snapToGrid w:val="0"/>
        <w:spacing w:line="520" w:lineRule="exact"/>
        <w:ind w:firstLineChars="200" w:firstLine="480"/>
        <w:jc w:val="left"/>
        <w:rPr>
          <w:sz w:val="24"/>
        </w:rPr>
      </w:pPr>
      <w:r w:rsidRPr="00536447">
        <w:rPr>
          <w:rFonts w:hint="eastAsia"/>
          <w:sz w:val="24"/>
        </w:rPr>
        <w:t>（</w:t>
      </w:r>
      <w:r w:rsidRPr="00536447">
        <w:rPr>
          <w:sz w:val="24"/>
        </w:rPr>
        <w:t>5</w:t>
      </w:r>
      <w:r w:rsidRPr="00536447">
        <w:rPr>
          <w:rFonts w:hint="eastAsia"/>
          <w:sz w:val="24"/>
        </w:rPr>
        <w:t>）土壤</w:t>
      </w:r>
    </w:p>
    <w:p w14:paraId="373DF47A" w14:textId="77777777" w:rsidR="00856DCC" w:rsidRPr="00536447" w:rsidRDefault="00734CD5">
      <w:pPr>
        <w:spacing w:line="520" w:lineRule="exact"/>
        <w:ind w:firstLineChars="200" w:firstLine="480"/>
        <w:rPr>
          <w:sz w:val="24"/>
        </w:rPr>
      </w:pPr>
      <w:r w:rsidRPr="00536447">
        <w:rPr>
          <w:rFonts w:hint="eastAsia"/>
          <w:sz w:val="24"/>
        </w:rPr>
        <w:t>由监测结果可知，集聚区规划范围内及周边土壤环境质量良好，能够满足《土壤环境质量</w:t>
      </w:r>
      <w:r w:rsidRPr="00536447">
        <w:rPr>
          <w:sz w:val="24"/>
        </w:rPr>
        <w:t xml:space="preserve"> </w:t>
      </w:r>
      <w:r w:rsidRPr="00536447">
        <w:rPr>
          <w:rFonts w:hint="eastAsia"/>
          <w:sz w:val="24"/>
        </w:rPr>
        <w:t>建设用地土壤污染风险管控标准（试行）》（</w:t>
      </w:r>
      <w:r w:rsidRPr="00536447">
        <w:rPr>
          <w:sz w:val="24"/>
        </w:rPr>
        <w:t>GB36600-2018</w:t>
      </w:r>
      <w:r w:rsidRPr="00536447">
        <w:rPr>
          <w:rFonts w:hint="eastAsia"/>
          <w:sz w:val="24"/>
        </w:rPr>
        <w:t>）筛选值的要求。</w:t>
      </w:r>
    </w:p>
    <w:p w14:paraId="5ED8C4E2" w14:textId="77777777" w:rsidR="00856DCC" w:rsidRPr="00536447" w:rsidRDefault="00734CD5">
      <w:pPr>
        <w:pStyle w:val="2"/>
        <w:numPr>
          <w:ilvl w:val="0"/>
          <w:numId w:val="0"/>
        </w:numPr>
      </w:pPr>
      <w:bookmarkStart w:id="853" w:name="_Toc478119369"/>
      <w:bookmarkStart w:id="854" w:name="_Toc532230724"/>
      <w:bookmarkStart w:id="855" w:name="_Toc1051522"/>
      <w:bookmarkStart w:id="856" w:name="_Toc6786420"/>
      <w:r w:rsidRPr="00536447">
        <w:t>1</w:t>
      </w:r>
      <w:r w:rsidR="00EF651B" w:rsidRPr="00536447">
        <w:t>4</w:t>
      </w:r>
      <w:r w:rsidRPr="00536447">
        <w:t xml:space="preserve">.5  </w:t>
      </w:r>
      <w:r w:rsidRPr="00536447">
        <w:rPr>
          <w:rFonts w:hint="eastAsia"/>
        </w:rPr>
        <w:t>环境影响预测结论</w:t>
      </w:r>
      <w:bookmarkEnd w:id="853"/>
      <w:bookmarkEnd w:id="854"/>
      <w:bookmarkEnd w:id="855"/>
      <w:bookmarkEnd w:id="856"/>
    </w:p>
    <w:p w14:paraId="3D0606C4" w14:textId="77777777" w:rsidR="00856DCC" w:rsidRPr="00536447" w:rsidRDefault="00734CD5">
      <w:pPr>
        <w:spacing w:line="520" w:lineRule="exact"/>
        <w:ind w:firstLine="480"/>
        <w:rPr>
          <w:b/>
          <w:sz w:val="24"/>
          <w:u w:val="single"/>
        </w:rPr>
      </w:pPr>
      <w:r w:rsidRPr="00536447">
        <w:rPr>
          <w:rFonts w:hint="eastAsia"/>
          <w:b/>
          <w:sz w:val="24"/>
          <w:u w:val="single"/>
        </w:rPr>
        <w:t>（</w:t>
      </w:r>
      <w:r w:rsidRPr="00536447">
        <w:rPr>
          <w:b/>
          <w:sz w:val="24"/>
          <w:u w:val="single"/>
        </w:rPr>
        <w:t>1</w:t>
      </w:r>
      <w:r w:rsidRPr="00536447">
        <w:rPr>
          <w:rFonts w:hint="eastAsia"/>
          <w:b/>
          <w:sz w:val="24"/>
          <w:u w:val="single"/>
        </w:rPr>
        <w:t>）地表水</w:t>
      </w:r>
    </w:p>
    <w:p w14:paraId="093B11E8" w14:textId="77777777" w:rsidR="00A8739F" w:rsidRDefault="00A8739F">
      <w:pPr>
        <w:spacing w:line="520" w:lineRule="exact"/>
        <w:ind w:firstLine="480"/>
        <w:rPr>
          <w:b/>
          <w:sz w:val="24"/>
          <w:u w:val="single"/>
        </w:rPr>
      </w:pPr>
      <w:r>
        <w:rPr>
          <w:rFonts w:hint="eastAsia"/>
          <w:b/>
          <w:sz w:val="24"/>
          <w:u w:val="single"/>
        </w:rPr>
        <w:lastRenderedPageBreak/>
        <w:t>目前</w:t>
      </w:r>
      <w:r w:rsidR="00D02348">
        <w:rPr>
          <w:rFonts w:hint="eastAsia"/>
          <w:b/>
          <w:sz w:val="24"/>
          <w:u w:val="single"/>
        </w:rPr>
        <w:t>茶店河出、入境断面现状水质均超标，</w:t>
      </w:r>
      <w:r>
        <w:rPr>
          <w:rFonts w:hint="eastAsia"/>
          <w:b/>
          <w:sz w:val="24"/>
          <w:u w:val="single"/>
        </w:rPr>
        <w:t>但本次规划调整后，较原规划面积减少，污染物排放量大幅降低，对区域水环境质量起到了改善作用。同时</w:t>
      </w:r>
      <w:r w:rsidR="00D02348">
        <w:rPr>
          <w:rFonts w:hint="eastAsia"/>
          <w:b/>
          <w:sz w:val="24"/>
          <w:u w:val="single"/>
        </w:rPr>
        <w:t>根据</w:t>
      </w:r>
      <w:r w:rsidR="00D02348" w:rsidRPr="008A1C59">
        <w:rPr>
          <w:rFonts w:hint="eastAsia"/>
          <w:b/>
          <w:sz w:val="24"/>
          <w:u w:val="single"/>
        </w:rPr>
        <w:t>《安阳县黑臭水体治理工作方案》相关要求，</w:t>
      </w:r>
      <w:r w:rsidR="00D02348" w:rsidRPr="008A1C59">
        <w:rPr>
          <w:rFonts w:hint="eastAsia"/>
          <w:b/>
          <w:sz w:val="24"/>
          <w:u w:val="single"/>
        </w:rPr>
        <w:t>2019</w:t>
      </w:r>
      <w:r w:rsidR="00D02348" w:rsidRPr="008A1C59">
        <w:rPr>
          <w:rFonts w:hint="eastAsia"/>
          <w:b/>
          <w:sz w:val="24"/>
          <w:u w:val="single"/>
        </w:rPr>
        <w:t>年将对茶店河进行流域环境综合整治，开展疏浚河道、节流污水、绿化河岸、硬化护堤、生态修复等工作，加强河流两侧、交通干线沿线的村庄生活污水治理。</w:t>
      </w:r>
    </w:p>
    <w:p w14:paraId="12F2CEF5" w14:textId="20EF08C1" w:rsidR="00856DCC" w:rsidRPr="00536447" w:rsidRDefault="00A8739F">
      <w:pPr>
        <w:spacing w:line="520" w:lineRule="exact"/>
        <w:ind w:firstLine="480"/>
        <w:rPr>
          <w:sz w:val="24"/>
        </w:rPr>
      </w:pPr>
      <w:r>
        <w:rPr>
          <w:rFonts w:hint="eastAsia"/>
          <w:b/>
          <w:sz w:val="24"/>
          <w:u w:val="single"/>
        </w:rPr>
        <w:t>根据预测结果，</w:t>
      </w:r>
      <w:r w:rsidR="00CC5D39" w:rsidRPr="00536447">
        <w:rPr>
          <w:rFonts w:hint="eastAsia"/>
          <w:b/>
          <w:sz w:val="24"/>
          <w:u w:val="single"/>
        </w:rPr>
        <w:t>为了保证洹河下游控制断面水质满足考虑安全余量后的浓度限值，进一步改善区域地表水体环境质量，评价</w:t>
      </w:r>
      <w:r w:rsidR="00D02348" w:rsidRPr="00536447">
        <w:rPr>
          <w:rFonts w:hint="eastAsia"/>
          <w:b/>
          <w:sz w:val="24"/>
          <w:u w:val="single"/>
        </w:rPr>
        <w:t>建议安阳广润产业园污水处理厂在</w:t>
      </w:r>
      <w:r w:rsidR="00D02348">
        <w:rPr>
          <w:rFonts w:hint="eastAsia"/>
          <w:b/>
          <w:sz w:val="24"/>
          <w:u w:val="single"/>
        </w:rPr>
        <w:t>2</w:t>
      </w:r>
      <w:r w:rsidR="00D02348">
        <w:rPr>
          <w:b/>
          <w:sz w:val="24"/>
          <w:u w:val="single"/>
        </w:rPr>
        <w:t>022</w:t>
      </w:r>
      <w:r w:rsidR="00D02348">
        <w:rPr>
          <w:rFonts w:hint="eastAsia"/>
          <w:b/>
          <w:sz w:val="24"/>
          <w:u w:val="single"/>
        </w:rPr>
        <w:t>年</w:t>
      </w:r>
      <w:r w:rsidR="00D02348" w:rsidRPr="00536447">
        <w:rPr>
          <w:rFonts w:hint="eastAsia"/>
          <w:b/>
          <w:sz w:val="24"/>
          <w:u w:val="single"/>
        </w:rPr>
        <w:t>进行全厂提标改造，使其出水水质满足</w:t>
      </w:r>
      <w:r w:rsidR="00D02348" w:rsidRPr="00536447">
        <w:rPr>
          <w:rFonts w:hint="eastAsia"/>
          <w:b/>
          <w:sz w:val="24"/>
          <w:u w:val="single"/>
        </w:rPr>
        <w:t>COD</w:t>
      </w:r>
      <w:r w:rsidR="00D02348" w:rsidRPr="00536447">
        <w:rPr>
          <w:rFonts w:hint="eastAsia"/>
          <w:b/>
          <w:sz w:val="24"/>
          <w:u w:val="single"/>
        </w:rPr>
        <w:t>≤</w:t>
      </w:r>
      <w:r w:rsidR="00D02348" w:rsidRPr="00536447">
        <w:rPr>
          <w:rFonts w:hint="eastAsia"/>
          <w:b/>
          <w:sz w:val="24"/>
          <w:u w:val="single"/>
        </w:rPr>
        <w:t>50mg/L</w:t>
      </w:r>
      <w:r w:rsidR="00D02348" w:rsidRPr="00536447">
        <w:rPr>
          <w:rFonts w:hint="eastAsia"/>
          <w:b/>
          <w:sz w:val="24"/>
          <w:u w:val="single"/>
        </w:rPr>
        <w:t>、氨氮≤</w:t>
      </w:r>
      <w:r w:rsidR="00D02348">
        <w:rPr>
          <w:b/>
          <w:sz w:val="24"/>
          <w:u w:val="single"/>
        </w:rPr>
        <w:t>3.</w:t>
      </w:r>
      <w:r w:rsidR="002E053C">
        <w:rPr>
          <w:b/>
          <w:sz w:val="24"/>
          <w:u w:val="single"/>
        </w:rPr>
        <w:t>5</w:t>
      </w:r>
      <w:r w:rsidR="00D02348" w:rsidRPr="00536447">
        <w:rPr>
          <w:rFonts w:hint="eastAsia"/>
          <w:b/>
          <w:sz w:val="24"/>
          <w:u w:val="single"/>
        </w:rPr>
        <w:t>mg/L</w:t>
      </w:r>
      <w:r w:rsidR="00D02348" w:rsidRPr="00536447">
        <w:rPr>
          <w:rFonts w:hint="eastAsia"/>
          <w:b/>
          <w:sz w:val="24"/>
          <w:u w:val="single"/>
        </w:rPr>
        <w:t>的要求。</w:t>
      </w:r>
    </w:p>
    <w:p w14:paraId="07FA47E7" w14:textId="77777777" w:rsidR="00856DCC" w:rsidRPr="00536447" w:rsidRDefault="00734CD5">
      <w:pPr>
        <w:spacing w:line="520" w:lineRule="exact"/>
        <w:ind w:firstLine="480"/>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）地下水</w:t>
      </w:r>
    </w:p>
    <w:p w14:paraId="27A5138E" w14:textId="77777777" w:rsidR="00C1792C" w:rsidRPr="00536447" w:rsidRDefault="00C1792C" w:rsidP="00C1792C">
      <w:pPr>
        <w:spacing w:line="520" w:lineRule="exact"/>
        <w:ind w:firstLineChars="200" w:firstLine="482"/>
        <w:jc w:val="left"/>
        <w:rPr>
          <w:sz w:val="24"/>
        </w:rPr>
      </w:pPr>
      <w:r w:rsidRPr="00536447">
        <w:rPr>
          <w:rFonts w:hint="eastAsia"/>
          <w:b/>
          <w:sz w:val="24"/>
          <w:u w:val="single"/>
        </w:rPr>
        <w:t>区域废水对地下水的污染主要是通过污染物通过土层垂直下渗或侧渗，首先经过表土，再进入包气带。</w:t>
      </w:r>
      <w:r w:rsidR="00F76683">
        <w:rPr>
          <w:rFonts w:hint="eastAsia"/>
          <w:b/>
          <w:kern w:val="0"/>
          <w:sz w:val="24"/>
          <w:u w:val="single"/>
        </w:rPr>
        <w:t>本次地下水评价在充分调查集聚区水文地质条件的基础上，重点关注拟建设的</w:t>
      </w:r>
      <w:r w:rsidR="00F76683" w:rsidRPr="00536447">
        <w:rPr>
          <w:rFonts w:hint="eastAsia"/>
          <w:b/>
          <w:kern w:val="0"/>
          <w:sz w:val="24"/>
          <w:u w:val="single"/>
        </w:rPr>
        <w:t>集中电镀中心</w:t>
      </w:r>
      <w:r w:rsidR="00F76683">
        <w:rPr>
          <w:rFonts w:hint="eastAsia"/>
          <w:b/>
          <w:kern w:val="0"/>
          <w:sz w:val="24"/>
          <w:u w:val="single"/>
        </w:rPr>
        <w:t>对区域地下水环境的影响程度，经预测，在集中电镀中心持续渗漏的最不利情况下，</w:t>
      </w:r>
      <w:r w:rsidR="00F76683" w:rsidRPr="00DE7428">
        <w:rPr>
          <w:b/>
          <w:sz w:val="24"/>
          <w:u w:val="single"/>
        </w:rPr>
        <w:t>单村和裴家村分散水源井敏感点均未受影响</w:t>
      </w:r>
      <w:r w:rsidR="00F76683">
        <w:rPr>
          <w:rFonts w:hint="eastAsia"/>
          <w:b/>
          <w:sz w:val="24"/>
          <w:u w:val="single"/>
        </w:rPr>
        <w:t>。同时，</w:t>
      </w:r>
      <w:r w:rsidR="00F76683" w:rsidRPr="00536447">
        <w:rPr>
          <w:rFonts w:hint="eastAsia"/>
          <w:b/>
          <w:sz w:val="24"/>
          <w:u w:val="single"/>
        </w:rPr>
        <w:t>评价</w:t>
      </w:r>
      <w:r w:rsidRPr="00536447">
        <w:rPr>
          <w:rFonts w:hint="eastAsia"/>
          <w:b/>
          <w:sz w:val="24"/>
          <w:u w:val="single"/>
        </w:rPr>
        <w:t>根据可能造成地下水污染的类型及途径提出防治措施建议，规划实施后可进一步降低对所在区域地下水的不良影响。</w:t>
      </w:r>
    </w:p>
    <w:p w14:paraId="02EBEFA1" w14:textId="77777777" w:rsidR="00856DCC" w:rsidRPr="00536447" w:rsidRDefault="00734CD5">
      <w:pPr>
        <w:spacing w:line="520" w:lineRule="exact"/>
        <w:ind w:firstLine="480"/>
        <w:rPr>
          <w:b/>
          <w:sz w:val="24"/>
          <w:u w:val="single"/>
        </w:rPr>
      </w:pPr>
      <w:r w:rsidRPr="00536447">
        <w:rPr>
          <w:rFonts w:hint="eastAsia"/>
          <w:b/>
          <w:sz w:val="24"/>
          <w:u w:val="single"/>
        </w:rPr>
        <w:t>（</w:t>
      </w:r>
      <w:r w:rsidRPr="00536447">
        <w:rPr>
          <w:b/>
          <w:sz w:val="24"/>
          <w:u w:val="single"/>
        </w:rPr>
        <w:t>3</w:t>
      </w:r>
      <w:r w:rsidRPr="00536447">
        <w:rPr>
          <w:rFonts w:hint="eastAsia"/>
          <w:b/>
          <w:sz w:val="24"/>
          <w:u w:val="single"/>
        </w:rPr>
        <w:t>）大气</w:t>
      </w:r>
    </w:p>
    <w:p w14:paraId="30549A14" w14:textId="77777777" w:rsidR="00856DCC" w:rsidRPr="00536447" w:rsidRDefault="00CA310C" w:rsidP="00CA310C">
      <w:pPr>
        <w:spacing w:line="520" w:lineRule="exact"/>
        <w:ind w:firstLine="480"/>
        <w:rPr>
          <w:sz w:val="24"/>
        </w:rPr>
      </w:pPr>
      <w:r w:rsidRPr="00536447">
        <w:rPr>
          <w:rFonts w:hint="eastAsia"/>
          <w:b/>
          <w:sz w:val="24"/>
          <w:u w:val="single"/>
        </w:rPr>
        <w:t>根据集聚区主导产业类型，大气污染物主要为装备制造业配套的燃气锅炉燃烧排放的</w:t>
      </w:r>
      <w:r w:rsidRPr="00536447">
        <w:rPr>
          <w:rFonts w:hint="eastAsia"/>
          <w:b/>
          <w:sz w:val="24"/>
          <w:u w:val="single"/>
        </w:rPr>
        <w:t>SO</w:t>
      </w:r>
      <w:r w:rsidRPr="00536447">
        <w:rPr>
          <w:rFonts w:hint="eastAsia"/>
          <w:b/>
          <w:sz w:val="24"/>
          <w:u w:val="single"/>
          <w:vertAlign w:val="subscript"/>
        </w:rPr>
        <w:t>2</w:t>
      </w:r>
      <w:r w:rsidRPr="00536447">
        <w:rPr>
          <w:rFonts w:hint="eastAsia"/>
          <w:b/>
          <w:sz w:val="24"/>
          <w:u w:val="single"/>
        </w:rPr>
        <w:t>、</w:t>
      </w:r>
      <w:r w:rsidRPr="00536447">
        <w:rPr>
          <w:rFonts w:hint="eastAsia"/>
          <w:b/>
          <w:sz w:val="24"/>
          <w:u w:val="single"/>
        </w:rPr>
        <w:t>NO</w:t>
      </w:r>
      <w:r w:rsidRPr="00536447">
        <w:rPr>
          <w:rFonts w:hint="eastAsia"/>
          <w:b/>
          <w:sz w:val="24"/>
          <w:u w:val="single"/>
          <w:vertAlign w:val="subscript"/>
        </w:rPr>
        <w:t>x</w:t>
      </w:r>
      <w:r w:rsidRPr="00536447">
        <w:rPr>
          <w:rFonts w:hint="eastAsia"/>
          <w:b/>
          <w:sz w:val="24"/>
          <w:u w:val="single"/>
        </w:rPr>
        <w:t>，以及表面涂装过程排放的非甲烷总烃。</w:t>
      </w:r>
      <w:r w:rsidRPr="00536447">
        <w:rPr>
          <w:b/>
          <w:sz w:val="24"/>
          <w:u w:val="single"/>
        </w:rPr>
        <w:t>根据《环境影响评价技术导则</w:t>
      </w:r>
      <w:r w:rsidRPr="00536447">
        <w:rPr>
          <w:b/>
          <w:sz w:val="24"/>
          <w:u w:val="single"/>
        </w:rPr>
        <w:t>—</w:t>
      </w:r>
      <w:r w:rsidRPr="00536447">
        <w:rPr>
          <w:b/>
          <w:sz w:val="24"/>
          <w:u w:val="single"/>
        </w:rPr>
        <w:t>大气环境》（</w:t>
      </w:r>
      <w:r w:rsidRPr="00536447">
        <w:rPr>
          <w:b/>
          <w:sz w:val="24"/>
          <w:u w:val="single"/>
        </w:rPr>
        <w:t>HJ2.2-</w:t>
      </w:r>
      <w:r w:rsidRPr="00536447">
        <w:rPr>
          <w:b/>
          <w:bCs/>
          <w:sz w:val="24"/>
          <w:u w:val="single"/>
        </w:rPr>
        <w:t>20</w:t>
      </w:r>
      <w:r w:rsidRPr="00536447">
        <w:rPr>
          <w:rFonts w:hint="eastAsia"/>
          <w:b/>
          <w:bCs/>
          <w:sz w:val="24"/>
          <w:u w:val="single"/>
        </w:rPr>
        <w:t>1</w:t>
      </w:r>
      <w:r w:rsidRPr="00536447">
        <w:rPr>
          <w:b/>
          <w:bCs/>
          <w:sz w:val="24"/>
          <w:u w:val="single"/>
        </w:rPr>
        <w:t>8</w:t>
      </w:r>
      <w:r w:rsidRPr="00536447">
        <w:rPr>
          <w:b/>
          <w:sz w:val="24"/>
          <w:u w:val="single"/>
        </w:rPr>
        <w:t>）中关于大气环境影响评价等级的划分原则，评价选取</w:t>
      </w:r>
      <w:r w:rsidRPr="00536447">
        <w:rPr>
          <w:rFonts w:hint="eastAsia"/>
          <w:b/>
          <w:sz w:val="24"/>
          <w:u w:val="single"/>
        </w:rPr>
        <w:t>集聚区主要大气污染物</w:t>
      </w:r>
      <w:r w:rsidRPr="00536447">
        <w:rPr>
          <w:rFonts w:hint="eastAsia"/>
          <w:b/>
          <w:sz w:val="24"/>
          <w:u w:val="single"/>
        </w:rPr>
        <w:t>SO</w:t>
      </w:r>
      <w:r w:rsidRPr="00536447">
        <w:rPr>
          <w:b/>
          <w:sz w:val="24"/>
          <w:u w:val="single"/>
          <w:vertAlign w:val="subscript"/>
        </w:rPr>
        <w:t>2</w:t>
      </w:r>
      <w:r w:rsidRPr="00536447">
        <w:rPr>
          <w:rFonts w:hint="eastAsia"/>
          <w:b/>
          <w:sz w:val="24"/>
          <w:u w:val="single"/>
        </w:rPr>
        <w:t>、</w:t>
      </w:r>
      <w:r w:rsidRPr="00536447">
        <w:rPr>
          <w:rFonts w:hint="eastAsia"/>
          <w:b/>
          <w:sz w:val="24"/>
          <w:u w:val="single"/>
        </w:rPr>
        <w:t>NO</w:t>
      </w:r>
      <w:r w:rsidRPr="00536447">
        <w:rPr>
          <w:rFonts w:hint="eastAsia"/>
          <w:b/>
          <w:sz w:val="24"/>
          <w:u w:val="single"/>
          <w:vertAlign w:val="subscript"/>
        </w:rPr>
        <w:t>x</w:t>
      </w:r>
      <w:r w:rsidRPr="00536447">
        <w:rPr>
          <w:rFonts w:hint="eastAsia"/>
          <w:b/>
          <w:sz w:val="24"/>
          <w:u w:val="single"/>
        </w:rPr>
        <w:t>、</w:t>
      </w:r>
      <w:r w:rsidRPr="00536447">
        <w:rPr>
          <w:rFonts w:hint="eastAsia"/>
          <w:b/>
          <w:sz w:val="24"/>
          <w:u w:val="single"/>
        </w:rPr>
        <w:t>NMHC</w:t>
      </w:r>
      <w:r w:rsidRPr="00536447">
        <w:rPr>
          <w:rFonts w:hint="eastAsia"/>
          <w:b/>
          <w:sz w:val="24"/>
          <w:u w:val="single"/>
        </w:rPr>
        <w:t>预测因子</w:t>
      </w:r>
      <w:r w:rsidRPr="00536447">
        <w:rPr>
          <w:b/>
          <w:sz w:val="24"/>
          <w:u w:val="single"/>
        </w:rPr>
        <w:t>，</w:t>
      </w:r>
      <w:r w:rsidRPr="00536447">
        <w:rPr>
          <w:rFonts w:hint="eastAsia"/>
          <w:b/>
          <w:sz w:val="24"/>
          <w:u w:val="single"/>
        </w:rPr>
        <w:t>选取估算模式</w:t>
      </w:r>
      <w:r w:rsidRPr="00536447">
        <w:rPr>
          <w:rFonts w:hint="eastAsia"/>
          <w:b/>
          <w:sz w:val="24"/>
          <w:u w:val="single"/>
        </w:rPr>
        <w:t>AERSCREEN</w:t>
      </w:r>
      <w:r w:rsidRPr="00536447">
        <w:rPr>
          <w:rFonts w:hint="eastAsia"/>
          <w:b/>
          <w:sz w:val="24"/>
          <w:u w:val="single"/>
        </w:rPr>
        <w:t>计算后，集聚区规划末期各污染因子</w:t>
      </w:r>
      <w:r w:rsidRPr="00536447">
        <w:rPr>
          <w:rFonts w:hint="eastAsia"/>
          <w:b/>
          <w:sz w:val="24"/>
          <w:u w:val="single"/>
        </w:rPr>
        <w:t>Pmax</w:t>
      </w:r>
      <w:r w:rsidRPr="00536447">
        <w:rPr>
          <w:rFonts w:hint="eastAsia"/>
          <w:b/>
          <w:sz w:val="24"/>
          <w:u w:val="single"/>
        </w:rPr>
        <w:t>均小于</w:t>
      </w:r>
      <w:r w:rsidRPr="00536447">
        <w:rPr>
          <w:rFonts w:hint="eastAsia"/>
          <w:b/>
          <w:sz w:val="24"/>
          <w:u w:val="single"/>
        </w:rPr>
        <w:t>10%</w:t>
      </w:r>
      <w:r w:rsidRPr="00536447">
        <w:rPr>
          <w:rFonts w:hint="eastAsia"/>
          <w:b/>
          <w:sz w:val="24"/>
          <w:u w:val="single"/>
        </w:rPr>
        <w:t>，对周边大气环境影响较小。</w:t>
      </w:r>
    </w:p>
    <w:p w14:paraId="38A7B9A6" w14:textId="77777777" w:rsidR="00856DCC" w:rsidRPr="00536447" w:rsidRDefault="00734CD5">
      <w:pPr>
        <w:spacing w:line="520" w:lineRule="exact"/>
        <w:ind w:firstLine="480"/>
        <w:rPr>
          <w:b/>
          <w:sz w:val="24"/>
          <w:u w:val="single"/>
        </w:rPr>
      </w:pPr>
      <w:r w:rsidRPr="00536447">
        <w:rPr>
          <w:rFonts w:hint="eastAsia"/>
          <w:b/>
          <w:sz w:val="24"/>
          <w:u w:val="single"/>
        </w:rPr>
        <w:t>评价建议入驻项目在采取相应环保措施稳定达标后，应注重风险防范措施。根据土地利用现状图及产业布局图，建议入驻企业做好安全卫生防护距离，在相应安全卫生防护距离内不得有居民区等敏感目标。</w:t>
      </w:r>
    </w:p>
    <w:p w14:paraId="1589F19F" w14:textId="77777777" w:rsidR="00856DCC" w:rsidRPr="00536447" w:rsidRDefault="00734CD5">
      <w:pPr>
        <w:spacing w:line="520" w:lineRule="exact"/>
        <w:ind w:firstLine="480"/>
        <w:rPr>
          <w:sz w:val="24"/>
        </w:rPr>
      </w:pPr>
      <w:r w:rsidRPr="00536447">
        <w:rPr>
          <w:rFonts w:hint="eastAsia"/>
          <w:sz w:val="24"/>
        </w:rPr>
        <w:lastRenderedPageBreak/>
        <w:t>（</w:t>
      </w:r>
      <w:r w:rsidRPr="00536447">
        <w:rPr>
          <w:sz w:val="24"/>
        </w:rPr>
        <w:t>4</w:t>
      </w:r>
      <w:r w:rsidRPr="00536447">
        <w:rPr>
          <w:rFonts w:hint="eastAsia"/>
          <w:sz w:val="24"/>
        </w:rPr>
        <w:t>）噪声</w:t>
      </w:r>
    </w:p>
    <w:p w14:paraId="68070BD8" w14:textId="77777777" w:rsidR="00856DCC" w:rsidRPr="00536447" w:rsidRDefault="00734CD5">
      <w:pPr>
        <w:spacing w:line="520" w:lineRule="exact"/>
        <w:ind w:firstLine="480"/>
        <w:rPr>
          <w:sz w:val="24"/>
        </w:rPr>
      </w:pPr>
      <w:r w:rsidRPr="00536447">
        <w:rPr>
          <w:rFonts w:hint="eastAsia"/>
          <w:sz w:val="24"/>
        </w:rPr>
        <w:t>根据规划污染源分析，集聚区内环境敏感点所受噪声影响可能来自于道路交通噪声和物流运输噪声。因此规划道路两侧应设置防护带，同时种植相对较高的植物，起到遮挡噪声、防风沙和美化环境的作用，并尽量将生活小区、医院和学校等环境敏感点设置在噪声防护距离外面，进一步减少交通噪声对环境敏感点的影响。</w:t>
      </w:r>
    </w:p>
    <w:p w14:paraId="715E4850" w14:textId="77777777" w:rsidR="00856DCC" w:rsidRPr="00536447" w:rsidRDefault="00734CD5">
      <w:pPr>
        <w:spacing w:line="520" w:lineRule="exact"/>
        <w:ind w:firstLine="480"/>
        <w:rPr>
          <w:sz w:val="24"/>
        </w:rPr>
      </w:pPr>
      <w:r w:rsidRPr="00536447">
        <w:rPr>
          <w:rFonts w:hint="eastAsia"/>
          <w:sz w:val="24"/>
        </w:rPr>
        <w:t>（</w:t>
      </w:r>
      <w:r w:rsidRPr="00536447">
        <w:rPr>
          <w:sz w:val="24"/>
        </w:rPr>
        <w:t>5</w:t>
      </w:r>
      <w:r w:rsidRPr="00536447">
        <w:rPr>
          <w:rFonts w:hint="eastAsia"/>
          <w:sz w:val="24"/>
        </w:rPr>
        <w:t>）固废</w:t>
      </w:r>
    </w:p>
    <w:p w14:paraId="49092604" w14:textId="77777777" w:rsidR="00856DCC" w:rsidRPr="00536447" w:rsidRDefault="00734CD5">
      <w:pPr>
        <w:spacing w:line="520" w:lineRule="exact"/>
        <w:ind w:firstLine="480"/>
        <w:rPr>
          <w:sz w:val="24"/>
        </w:rPr>
      </w:pPr>
      <w:r w:rsidRPr="00536447">
        <w:rPr>
          <w:rFonts w:hint="eastAsia"/>
          <w:sz w:val="24"/>
        </w:rPr>
        <w:t>在采取合理利用、有效安全处置的前提下，集聚区生活垃圾、工业固废等固体废物均能得到合理处置，不会造成二次污染。</w:t>
      </w:r>
    </w:p>
    <w:p w14:paraId="7F043227" w14:textId="77777777" w:rsidR="00856DCC" w:rsidRPr="00536447" w:rsidRDefault="00734CD5">
      <w:pPr>
        <w:pStyle w:val="2"/>
        <w:numPr>
          <w:ilvl w:val="0"/>
          <w:numId w:val="0"/>
        </w:numPr>
      </w:pPr>
      <w:bookmarkStart w:id="857" w:name="_Toc532230725"/>
      <w:bookmarkStart w:id="858" w:name="_Toc478119370"/>
      <w:bookmarkStart w:id="859" w:name="_Toc1051523"/>
      <w:bookmarkStart w:id="860" w:name="_Toc6786421"/>
      <w:r w:rsidRPr="00536447">
        <w:t>1</w:t>
      </w:r>
      <w:r w:rsidR="00EF651B" w:rsidRPr="00536447">
        <w:t>4</w:t>
      </w:r>
      <w:r w:rsidRPr="00536447">
        <w:t xml:space="preserve">.6  </w:t>
      </w:r>
      <w:r w:rsidR="00F7001A" w:rsidRPr="00536447">
        <w:rPr>
          <w:rFonts w:hint="eastAsia"/>
        </w:rPr>
        <w:t>资源</w:t>
      </w:r>
      <w:r w:rsidRPr="00536447">
        <w:rPr>
          <w:rFonts w:hint="eastAsia"/>
        </w:rPr>
        <w:t>环境承载力分析结论</w:t>
      </w:r>
      <w:bookmarkEnd w:id="857"/>
      <w:bookmarkEnd w:id="858"/>
      <w:bookmarkEnd w:id="859"/>
      <w:bookmarkEnd w:id="860"/>
    </w:p>
    <w:p w14:paraId="5F05060A" w14:textId="77777777" w:rsidR="00856DCC" w:rsidRPr="00536447" w:rsidRDefault="00734CD5">
      <w:pPr>
        <w:spacing w:line="520" w:lineRule="exact"/>
        <w:ind w:firstLine="480"/>
        <w:rPr>
          <w:b/>
          <w:sz w:val="24"/>
          <w:u w:val="single"/>
        </w:rPr>
      </w:pPr>
      <w:r w:rsidRPr="00536447">
        <w:rPr>
          <w:rFonts w:hint="eastAsia"/>
          <w:b/>
          <w:sz w:val="24"/>
          <w:u w:val="single"/>
        </w:rPr>
        <w:t>（</w:t>
      </w:r>
      <w:r w:rsidRPr="00536447">
        <w:rPr>
          <w:b/>
          <w:sz w:val="24"/>
          <w:u w:val="single"/>
        </w:rPr>
        <w:t>1</w:t>
      </w:r>
      <w:r w:rsidRPr="00536447">
        <w:rPr>
          <w:rFonts w:hint="eastAsia"/>
          <w:b/>
          <w:sz w:val="24"/>
          <w:u w:val="single"/>
        </w:rPr>
        <w:t>）</w:t>
      </w:r>
      <w:r w:rsidR="00F7001A" w:rsidRPr="00536447">
        <w:rPr>
          <w:rFonts w:hint="eastAsia"/>
          <w:b/>
          <w:sz w:val="24"/>
          <w:u w:val="single"/>
        </w:rPr>
        <w:t>资源承载力</w:t>
      </w:r>
      <w:r w:rsidRPr="00536447">
        <w:rPr>
          <w:rFonts w:hint="eastAsia"/>
          <w:b/>
          <w:sz w:val="24"/>
          <w:u w:val="single"/>
        </w:rPr>
        <w:t>分析</w:t>
      </w:r>
    </w:p>
    <w:p w14:paraId="5EC5A1D8" w14:textId="77777777" w:rsidR="00F7001A" w:rsidRPr="00536447" w:rsidRDefault="00F7001A">
      <w:pPr>
        <w:snapToGrid w:val="0"/>
        <w:spacing w:line="500" w:lineRule="exact"/>
        <w:ind w:firstLineChars="200" w:firstLine="482"/>
        <w:jc w:val="left"/>
        <w:rPr>
          <w:b/>
          <w:kern w:val="0"/>
          <w:sz w:val="24"/>
          <w:u w:val="single"/>
        </w:rPr>
      </w:pPr>
      <w:r w:rsidRPr="00536447">
        <w:rPr>
          <w:rFonts w:hint="eastAsia"/>
          <w:b/>
          <w:kern w:val="0"/>
          <w:sz w:val="24"/>
          <w:u w:val="single"/>
        </w:rPr>
        <w:t>①水资源承载力</w:t>
      </w:r>
    </w:p>
    <w:p w14:paraId="5EDED11B" w14:textId="77777777" w:rsidR="00856DCC" w:rsidRPr="00536447" w:rsidRDefault="00F7001A">
      <w:pPr>
        <w:snapToGrid w:val="0"/>
        <w:spacing w:line="500" w:lineRule="exact"/>
        <w:ind w:firstLineChars="200" w:firstLine="470"/>
        <w:jc w:val="left"/>
        <w:rPr>
          <w:b/>
          <w:spacing w:val="-3"/>
          <w:sz w:val="24"/>
          <w:u w:val="single"/>
        </w:rPr>
      </w:pPr>
      <w:r w:rsidRPr="00536447">
        <w:rPr>
          <w:rFonts w:hint="eastAsia"/>
          <w:b/>
          <w:spacing w:val="-3"/>
          <w:sz w:val="24"/>
          <w:u w:val="single"/>
        </w:rPr>
        <w:t>经与安阳市第六供水厂</w:t>
      </w:r>
      <w:r w:rsidR="002721B3">
        <w:rPr>
          <w:rFonts w:hint="eastAsia"/>
          <w:b/>
          <w:spacing w:val="-3"/>
          <w:sz w:val="24"/>
          <w:u w:val="single"/>
        </w:rPr>
        <w:t>确认</w:t>
      </w:r>
      <w:r w:rsidRPr="00536447">
        <w:rPr>
          <w:rFonts w:hint="eastAsia"/>
          <w:b/>
          <w:spacing w:val="-3"/>
          <w:sz w:val="24"/>
          <w:u w:val="single"/>
        </w:rPr>
        <w:t>：目前安阳市第六供水厂已建成的</w:t>
      </w:r>
      <w:r w:rsidRPr="00536447">
        <w:rPr>
          <w:b/>
          <w:spacing w:val="-3"/>
          <w:sz w:val="24"/>
          <w:u w:val="single"/>
        </w:rPr>
        <w:t>1</w:t>
      </w:r>
      <w:r w:rsidRPr="00536447">
        <w:rPr>
          <w:rFonts w:hint="eastAsia"/>
          <w:b/>
          <w:spacing w:val="-3"/>
          <w:sz w:val="24"/>
          <w:u w:val="single"/>
        </w:rPr>
        <w:t>期工程供给规模为</w:t>
      </w:r>
      <w:r w:rsidRPr="00536447">
        <w:rPr>
          <w:b/>
          <w:spacing w:val="-3"/>
          <w:sz w:val="24"/>
          <w:u w:val="single"/>
        </w:rPr>
        <w:t>10</w:t>
      </w:r>
      <w:r w:rsidRPr="00536447">
        <w:rPr>
          <w:rFonts w:hint="eastAsia"/>
          <w:b/>
          <w:spacing w:val="-3"/>
          <w:sz w:val="24"/>
          <w:u w:val="single"/>
        </w:rPr>
        <w:t>万吨</w:t>
      </w:r>
      <w:r w:rsidRPr="00536447">
        <w:rPr>
          <w:b/>
          <w:spacing w:val="-3"/>
          <w:sz w:val="24"/>
          <w:u w:val="single"/>
        </w:rPr>
        <w:t>/</w:t>
      </w:r>
      <w:r w:rsidRPr="00536447">
        <w:rPr>
          <w:rFonts w:hint="eastAsia"/>
          <w:b/>
          <w:spacing w:val="-3"/>
          <w:sz w:val="24"/>
          <w:u w:val="single"/>
        </w:rPr>
        <w:t>天，可充分满足供给区域内生产生活用水需求，对于集聚区发展过程中新增的工业需水量，水厂将进行动态调整，可保证集聚区内用水需求。</w:t>
      </w:r>
    </w:p>
    <w:p w14:paraId="2508D965" w14:textId="77777777" w:rsidR="00F7001A" w:rsidRPr="00536447" w:rsidRDefault="00F7001A" w:rsidP="00F7001A">
      <w:pPr>
        <w:snapToGrid w:val="0"/>
        <w:spacing w:line="500" w:lineRule="exact"/>
        <w:ind w:firstLineChars="200" w:firstLine="482"/>
        <w:jc w:val="left"/>
        <w:rPr>
          <w:b/>
          <w:kern w:val="0"/>
          <w:sz w:val="24"/>
          <w:u w:val="single"/>
        </w:rPr>
      </w:pPr>
      <w:r w:rsidRPr="00536447">
        <w:rPr>
          <w:rFonts w:hint="eastAsia"/>
          <w:b/>
          <w:kern w:val="0"/>
          <w:sz w:val="24"/>
          <w:u w:val="single"/>
        </w:rPr>
        <w:t>②土地资源承载力</w:t>
      </w:r>
    </w:p>
    <w:p w14:paraId="5F88B056" w14:textId="77777777" w:rsidR="00F7001A" w:rsidRPr="00536447" w:rsidRDefault="007B627E">
      <w:pPr>
        <w:snapToGrid w:val="0"/>
        <w:spacing w:line="500" w:lineRule="exact"/>
        <w:ind w:firstLineChars="200" w:firstLine="482"/>
        <w:jc w:val="left"/>
        <w:rPr>
          <w:b/>
          <w:sz w:val="24"/>
          <w:u w:val="single"/>
        </w:rPr>
      </w:pPr>
      <w:r w:rsidRPr="00536447">
        <w:rPr>
          <w:rFonts w:hint="eastAsia"/>
          <w:b/>
          <w:sz w:val="24"/>
          <w:u w:val="single"/>
        </w:rPr>
        <w:t>集聚区以高端装备制造、电子信息为主导产业，人均最小土地占有量取常用的</w:t>
      </w:r>
      <w:r w:rsidRPr="00536447">
        <w:rPr>
          <w:b/>
          <w:sz w:val="24"/>
          <w:u w:val="single"/>
        </w:rPr>
        <w:t>95m</w:t>
      </w:r>
      <w:r w:rsidRPr="00536447">
        <w:rPr>
          <w:b/>
          <w:sz w:val="24"/>
          <w:u w:val="single"/>
          <w:vertAlign w:val="superscript"/>
        </w:rPr>
        <w:t>2</w:t>
      </w:r>
      <w:r w:rsidRPr="00536447">
        <w:rPr>
          <w:b/>
          <w:sz w:val="24"/>
          <w:u w:val="single"/>
        </w:rPr>
        <w:t>/</w:t>
      </w:r>
      <w:r w:rsidRPr="00536447">
        <w:rPr>
          <w:rFonts w:hint="eastAsia"/>
          <w:b/>
          <w:sz w:val="24"/>
          <w:u w:val="single"/>
        </w:rPr>
        <w:t>人。集聚区规划总面积调整为</w:t>
      </w:r>
      <w:r w:rsidRPr="00536447">
        <w:rPr>
          <w:b/>
          <w:sz w:val="24"/>
          <w:u w:val="single"/>
        </w:rPr>
        <w:t>9.01</w:t>
      </w:r>
      <w:r w:rsidRPr="00536447">
        <w:rPr>
          <w:rFonts w:hint="eastAsia"/>
          <w:b/>
          <w:sz w:val="24"/>
          <w:u w:val="single"/>
        </w:rPr>
        <w:t>平方公里，远期规划人口规模为</w:t>
      </w:r>
      <w:r w:rsidRPr="00536447">
        <w:rPr>
          <w:b/>
          <w:sz w:val="24"/>
          <w:u w:val="single"/>
        </w:rPr>
        <w:t>5</w:t>
      </w:r>
      <w:r w:rsidRPr="00536447">
        <w:rPr>
          <w:rFonts w:hint="eastAsia"/>
          <w:b/>
          <w:sz w:val="24"/>
          <w:u w:val="single"/>
        </w:rPr>
        <w:t>万人，则集聚区调整后远期人均土地资源占有量为</w:t>
      </w:r>
      <w:r w:rsidRPr="00536447">
        <w:rPr>
          <w:b/>
          <w:sz w:val="24"/>
          <w:u w:val="single"/>
        </w:rPr>
        <w:t>180.2m</w:t>
      </w:r>
      <w:r w:rsidRPr="00536447">
        <w:rPr>
          <w:b/>
          <w:sz w:val="24"/>
          <w:u w:val="single"/>
          <w:vertAlign w:val="superscript"/>
        </w:rPr>
        <w:t>2</w:t>
      </w:r>
      <w:r w:rsidRPr="00536447">
        <w:rPr>
          <w:b/>
          <w:sz w:val="24"/>
          <w:u w:val="single"/>
        </w:rPr>
        <w:t>/</w:t>
      </w:r>
      <w:r w:rsidRPr="00536447">
        <w:rPr>
          <w:rFonts w:hint="eastAsia"/>
          <w:b/>
          <w:sz w:val="24"/>
          <w:u w:val="single"/>
        </w:rPr>
        <w:t>人，人均土地资源饱和度</w:t>
      </w:r>
      <w:r w:rsidRPr="00536447">
        <w:rPr>
          <w:b/>
          <w:sz w:val="24"/>
          <w:u w:val="single"/>
        </w:rPr>
        <w:t>A</w:t>
      </w:r>
      <w:r w:rsidRPr="00536447">
        <w:rPr>
          <w:rFonts w:hint="eastAsia"/>
          <w:b/>
          <w:sz w:val="24"/>
          <w:u w:val="single"/>
        </w:rPr>
        <w:t>为</w:t>
      </w:r>
      <w:r w:rsidRPr="00536447">
        <w:rPr>
          <w:b/>
          <w:sz w:val="24"/>
          <w:u w:val="single"/>
        </w:rPr>
        <w:t>0.53</w:t>
      </w:r>
      <w:r w:rsidRPr="00536447">
        <w:rPr>
          <w:rFonts w:hint="eastAsia"/>
          <w:b/>
          <w:sz w:val="24"/>
          <w:u w:val="single"/>
        </w:rPr>
        <w:t>，近、远期人均土地资源饱和度均小于</w:t>
      </w:r>
      <w:r w:rsidRPr="00536447">
        <w:rPr>
          <w:b/>
          <w:sz w:val="24"/>
          <w:u w:val="single"/>
        </w:rPr>
        <w:t>1</w:t>
      </w:r>
      <w:r w:rsidRPr="00536447">
        <w:rPr>
          <w:rFonts w:hint="eastAsia"/>
          <w:b/>
          <w:sz w:val="24"/>
          <w:u w:val="single"/>
        </w:rPr>
        <w:t>，因此集聚区土地资源可承载。</w:t>
      </w:r>
    </w:p>
    <w:p w14:paraId="19E1B95F" w14:textId="77777777" w:rsidR="007B627E" w:rsidRPr="00536447" w:rsidRDefault="007B627E">
      <w:pPr>
        <w:snapToGrid w:val="0"/>
        <w:spacing w:line="500" w:lineRule="exact"/>
        <w:ind w:firstLineChars="200" w:firstLine="482"/>
        <w:jc w:val="left"/>
        <w:rPr>
          <w:b/>
          <w:sz w:val="24"/>
          <w:u w:val="single"/>
        </w:rPr>
      </w:pPr>
      <w:r w:rsidRPr="00536447">
        <w:rPr>
          <w:rFonts w:hint="eastAsia"/>
          <w:b/>
          <w:sz w:val="24"/>
          <w:u w:val="single"/>
        </w:rPr>
        <w:t>③能源承载力</w:t>
      </w:r>
    </w:p>
    <w:p w14:paraId="03913B18" w14:textId="77777777" w:rsidR="007B627E" w:rsidRPr="00536447" w:rsidRDefault="007B627E">
      <w:pPr>
        <w:snapToGrid w:val="0"/>
        <w:spacing w:line="500" w:lineRule="exact"/>
        <w:ind w:firstLineChars="200" w:firstLine="482"/>
        <w:jc w:val="left"/>
        <w:rPr>
          <w:b/>
          <w:sz w:val="24"/>
          <w:u w:val="single"/>
        </w:rPr>
      </w:pPr>
      <w:r w:rsidRPr="00536447">
        <w:rPr>
          <w:rFonts w:hint="eastAsia"/>
          <w:b/>
          <w:sz w:val="24"/>
          <w:u w:val="single"/>
        </w:rPr>
        <w:t>根据集聚区预估燃气、热能消耗量，并与</w:t>
      </w:r>
      <w:r w:rsidR="00C844EE">
        <w:rPr>
          <w:rFonts w:hint="eastAsia"/>
          <w:b/>
          <w:sz w:val="24"/>
          <w:u w:val="single"/>
        </w:rPr>
        <w:t>北方胜利燃气</w:t>
      </w:r>
      <w:r w:rsidRPr="00536447">
        <w:rPr>
          <w:rFonts w:hint="eastAsia"/>
          <w:b/>
          <w:sz w:val="24"/>
          <w:u w:val="single"/>
        </w:rPr>
        <w:t>公司、益和热力公司</w:t>
      </w:r>
      <w:r w:rsidR="002721B3">
        <w:rPr>
          <w:rFonts w:hint="eastAsia"/>
          <w:b/>
          <w:sz w:val="24"/>
          <w:u w:val="single"/>
        </w:rPr>
        <w:t>确认</w:t>
      </w:r>
      <w:r w:rsidRPr="00536447">
        <w:rPr>
          <w:rFonts w:hint="eastAsia"/>
          <w:b/>
          <w:sz w:val="24"/>
          <w:u w:val="single"/>
        </w:rPr>
        <w:t>，可满足集聚区近期负荷需求，远期</w:t>
      </w:r>
      <w:r w:rsidRPr="00536447">
        <w:rPr>
          <w:rFonts w:hint="eastAsia"/>
          <w:b/>
          <w:spacing w:val="-3"/>
          <w:sz w:val="24"/>
          <w:u w:val="single"/>
        </w:rPr>
        <w:t>会根据集聚区实际使用负荷进行动态调整，可保证集聚区稳定的燃气、热力供应。</w:t>
      </w:r>
    </w:p>
    <w:p w14:paraId="7594C96E" w14:textId="77777777" w:rsidR="00856DCC" w:rsidRPr="00536447" w:rsidRDefault="00734CD5">
      <w:pPr>
        <w:spacing w:line="520" w:lineRule="exact"/>
        <w:ind w:firstLine="480"/>
        <w:rPr>
          <w:b/>
          <w:sz w:val="24"/>
          <w:u w:val="single"/>
        </w:rPr>
      </w:pPr>
      <w:r w:rsidRPr="00536447">
        <w:rPr>
          <w:rFonts w:hint="eastAsia"/>
          <w:b/>
          <w:sz w:val="24"/>
          <w:u w:val="single"/>
        </w:rPr>
        <w:t>（</w:t>
      </w:r>
      <w:r w:rsidRPr="00536447">
        <w:rPr>
          <w:b/>
          <w:sz w:val="24"/>
          <w:u w:val="single"/>
        </w:rPr>
        <w:t>2</w:t>
      </w:r>
      <w:r w:rsidRPr="00536447">
        <w:rPr>
          <w:rFonts w:hint="eastAsia"/>
          <w:b/>
          <w:sz w:val="24"/>
          <w:u w:val="single"/>
        </w:rPr>
        <w:t>）</w:t>
      </w:r>
      <w:r w:rsidR="00F7001A" w:rsidRPr="00536447">
        <w:rPr>
          <w:rFonts w:hint="eastAsia"/>
          <w:b/>
          <w:sz w:val="24"/>
          <w:u w:val="single"/>
        </w:rPr>
        <w:t>环境承载力</w:t>
      </w:r>
      <w:r w:rsidRPr="00536447">
        <w:rPr>
          <w:rFonts w:hint="eastAsia"/>
          <w:b/>
          <w:sz w:val="24"/>
          <w:u w:val="single"/>
        </w:rPr>
        <w:t>分析</w:t>
      </w:r>
    </w:p>
    <w:p w14:paraId="68006643" w14:textId="77777777" w:rsidR="007B627E" w:rsidRPr="00536447" w:rsidRDefault="007B627E">
      <w:pPr>
        <w:spacing w:line="520" w:lineRule="exact"/>
        <w:ind w:firstLine="480"/>
        <w:rPr>
          <w:b/>
          <w:sz w:val="24"/>
          <w:u w:val="single"/>
        </w:rPr>
      </w:pPr>
      <w:r w:rsidRPr="00536447">
        <w:rPr>
          <w:rFonts w:hint="eastAsia"/>
          <w:b/>
          <w:sz w:val="24"/>
          <w:u w:val="single"/>
        </w:rPr>
        <w:lastRenderedPageBreak/>
        <w:t>①水环境容量</w:t>
      </w:r>
    </w:p>
    <w:p w14:paraId="7260085B" w14:textId="77777777" w:rsidR="007B627E" w:rsidRPr="00536447" w:rsidRDefault="00116EF9">
      <w:pPr>
        <w:spacing w:line="520" w:lineRule="exact"/>
        <w:ind w:firstLine="480"/>
        <w:rPr>
          <w:b/>
          <w:sz w:val="24"/>
          <w:u w:val="single"/>
        </w:rPr>
      </w:pPr>
      <w:r w:rsidRPr="00536447">
        <w:rPr>
          <w:rFonts w:hint="eastAsia"/>
          <w:b/>
          <w:sz w:val="24"/>
          <w:u w:val="single"/>
        </w:rPr>
        <w:t>根据计算分析结果，洹河水环境容量能够满足集聚区远期的排水需求；由于茶店河</w:t>
      </w:r>
      <w:r w:rsidR="00F76683">
        <w:rPr>
          <w:rFonts w:hint="eastAsia"/>
          <w:b/>
          <w:sz w:val="24"/>
          <w:u w:val="single"/>
        </w:rPr>
        <w:t>出、</w:t>
      </w:r>
      <w:r w:rsidRPr="00536447">
        <w:rPr>
          <w:rFonts w:hint="eastAsia"/>
          <w:b/>
          <w:sz w:val="24"/>
          <w:u w:val="single"/>
        </w:rPr>
        <w:t>入境断面氨氮现状超标，表明茶店河已无环境容量。根据《安阳市碧水保卫战三年行动计划（</w:t>
      </w:r>
      <w:r w:rsidRPr="00536447">
        <w:rPr>
          <w:rFonts w:hint="eastAsia"/>
          <w:b/>
          <w:sz w:val="24"/>
          <w:u w:val="single"/>
        </w:rPr>
        <w:t>2018</w:t>
      </w:r>
      <w:r w:rsidRPr="00536447">
        <w:rPr>
          <w:rFonts w:hint="eastAsia"/>
          <w:b/>
          <w:sz w:val="24"/>
          <w:u w:val="single"/>
        </w:rPr>
        <w:t>—</w:t>
      </w:r>
      <w:r w:rsidRPr="00536447">
        <w:rPr>
          <w:rFonts w:hint="eastAsia"/>
          <w:b/>
          <w:sz w:val="24"/>
          <w:u w:val="single"/>
        </w:rPr>
        <w:t>2020</w:t>
      </w:r>
      <w:r w:rsidRPr="00536447">
        <w:rPr>
          <w:rFonts w:hint="eastAsia"/>
          <w:b/>
          <w:sz w:val="24"/>
          <w:u w:val="single"/>
        </w:rPr>
        <w:t>年）》、《安阳县黑臭水体治理工作方案》相关要求，</w:t>
      </w:r>
      <w:r w:rsidRPr="00536447">
        <w:rPr>
          <w:rFonts w:hint="eastAsia"/>
          <w:b/>
          <w:sz w:val="24"/>
          <w:u w:val="single"/>
        </w:rPr>
        <w:t>2019</w:t>
      </w:r>
      <w:r w:rsidRPr="00536447">
        <w:rPr>
          <w:rFonts w:hint="eastAsia"/>
          <w:b/>
          <w:sz w:val="24"/>
          <w:u w:val="single"/>
        </w:rPr>
        <w:t>年将对茶店河和洹河进行流域环境综合整治，开展疏浚河道、节流污水、绿化河岸、硬化护堤、生态修复等工作，加强河流两侧、交通干线沿线的村庄生活污水治理。茶店河和洹河的专项综合整治工作完成后，将进一步改善茶店河、洹河水质，提升区域地表水体环境容量。</w:t>
      </w:r>
    </w:p>
    <w:p w14:paraId="692D7A1A" w14:textId="77777777" w:rsidR="007B627E" w:rsidRPr="00536447" w:rsidRDefault="007B627E">
      <w:pPr>
        <w:spacing w:line="520" w:lineRule="exact"/>
        <w:ind w:firstLine="480"/>
        <w:rPr>
          <w:b/>
          <w:sz w:val="24"/>
          <w:u w:val="single"/>
        </w:rPr>
      </w:pPr>
      <w:r w:rsidRPr="00536447">
        <w:rPr>
          <w:rFonts w:hint="eastAsia"/>
          <w:b/>
          <w:sz w:val="24"/>
          <w:u w:val="single"/>
        </w:rPr>
        <w:t>②大气环境容量</w:t>
      </w:r>
    </w:p>
    <w:p w14:paraId="10B218C8" w14:textId="3D464E89" w:rsidR="00116EF9" w:rsidRDefault="00116EF9">
      <w:pPr>
        <w:spacing w:line="520" w:lineRule="exact"/>
        <w:ind w:firstLine="480"/>
        <w:rPr>
          <w:b/>
          <w:sz w:val="24"/>
          <w:u w:val="single"/>
        </w:rPr>
      </w:pPr>
      <w:r w:rsidRPr="00536447">
        <w:rPr>
          <w:rFonts w:hint="eastAsia"/>
          <w:b/>
          <w:sz w:val="24"/>
          <w:u w:val="single"/>
        </w:rPr>
        <w:t>根据计算分析结果，规划实施后，集聚区远期</w:t>
      </w:r>
      <w:r w:rsidRPr="00536447">
        <w:rPr>
          <w:rFonts w:hint="eastAsia"/>
          <w:b/>
          <w:sz w:val="24"/>
          <w:u w:val="single"/>
        </w:rPr>
        <w:t>SO</w:t>
      </w:r>
      <w:r w:rsidRPr="00536447">
        <w:rPr>
          <w:rFonts w:hint="eastAsia"/>
          <w:b/>
          <w:sz w:val="24"/>
          <w:u w:val="single"/>
          <w:vertAlign w:val="subscript"/>
        </w:rPr>
        <w:t>2</w:t>
      </w:r>
      <w:r w:rsidRPr="00536447">
        <w:rPr>
          <w:rFonts w:hint="eastAsia"/>
          <w:b/>
          <w:sz w:val="24"/>
          <w:u w:val="single"/>
        </w:rPr>
        <w:t>剩余环境容量为</w:t>
      </w:r>
      <w:r w:rsidRPr="00536447">
        <w:rPr>
          <w:rFonts w:hint="eastAsia"/>
          <w:b/>
          <w:sz w:val="24"/>
          <w:u w:val="single"/>
        </w:rPr>
        <w:t>2054.03t/a</w:t>
      </w:r>
      <w:r w:rsidRPr="00536447">
        <w:rPr>
          <w:rFonts w:hint="eastAsia"/>
          <w:b/>
          <w:sz w:val="24"/>
          <w:u w:val="single"/>
        </w:rPr>
        <w:t>，</w:t>
      </w:r>
      <w:r w:rsidRPr="00536447">
        <w:rPr>
          <w:rFonts w:hint="eastAsia"/>
          <w:b/>
          <w:sz w:val="24"/>
          <w:u w:val="single"/>
        </w:rPr>
        <w:t>NO</w:t>
      </w:r>
      <w:r w:rsidRPr="00536447">
        <w:rPr>
          <w:rFonts w:hint="eastAsia"/>
          <w:b/>
          <w:sz w:val="24"/>
          <w:u w:val="single"/>
          <w:vertAlign w:val="subscript"/>
        </w:rPr>
        <w:t>x</w:t>
      </w:r>
      <w:r w:rsidRPr="00536447">
        <w:rPr>
          <w:rFonts w:hint="eastAsia"/>
          <w:b/>
          <w:sz w:val="24"/>
          <w:u w:val="single"/>
        </w:rPr>
        <w:t>剩余环境容量为</w:t>
      </w:r>
      <w:r w:rsidRPr="00536447">
        <w:rPr>
          <w:rFonts w:hint="eastAsia"/>
          <w:b/>
          <w:sz w:val="24"/>
          <w:u w:val="single"/>
        </w:rPr>
        <w:t>324.08t/a</w:t>
      </w:r>
      <w:r w:rsidRPr="00536447">
        <w:rPr>
          <w:rFonts w:hint="eastAsia"/>
          <w:b/>
          <w:sz w:val="24"/>
          <w:u w:val="single"/>
        </w:rPr>
        <w:t>，非甲烷总烃剩余环境容量为</w:t>
      </w:r>
      <w:r w:rsidRPr="00536447">
        <w:rPr>
          <w:rFonts w:hint="eastAsia"/>
          <w:b/>
          <w:sz w:val="24"/>
          <w:u w:val="single"/>
        </w:rPr>
        <w:t>1617.95 t/a</w:t>
      </w:r>
      <w:r w:rsidRPr="00536447">
        <w:rPr>
          <w:rFonts w:hint="eastAsia"/>
          <w:b/>
          <w:sz w:val="24"/>
          <w:u w:val="single"/>
        </w:rPr>
        <w:t>，因此集聚区大气环境容量能够承载集聚区规划的实施。</w:t>
      </w:r>
    </w:p>
    <w:p w14:paraId="0F1CFAFC" w14:textId="56E70039" w:rsidR="004F05C0" w:rsidRPr="00536447" w:rsidRDefault="004F05C0" w:rsidP="004F05C0">
      <w:pPr>
        <w:pStyle w:val="2"/>
        <w:numPr>
          <w:ilvl w:val="0"/>
          <w:numId w:val="0"/>
        </w:numPr>
      </w:pPr>
      <w:bookmarkStart w:id="861" w:name="_Toc6786422"/>
      <w:r w:rsidRPr="00536447">
        <w:t>14.</w:t>
      </w:r>
      <w:r>
        <w:t>7</w:t>
      </w:r>
      <w:r w:rsidRPr="00536447">
        <w:t xml:space="preserve">  </w:t>
      </w:r>
      <w:r w:rsidRPr="004F05C0">
        <w:rPr>
          <w:rFonts w:hint="eastAsia"/>
        </w:rPr>
        <w:t>集聚区</w:t>
      </w:r>
      <w:r>
        <w:rPr>
          <w:rFonts w:hint="eastAsia"/>
        </w:rPr>
        <w:t>规划</w:t>
      </w:r>
      <w:r w:rsidR="00250A6F">
        <w:rPr>
          <w:rFonts w:hint="eastAsia"/>
        </w:rPr>
        <w:t>方案</w:t>
      </w:r>
      <w:r>
        <w:rPr>
          <w:rFonts w:hint="eastAsia"/>
        </w:rPr>
        <w:t>调整</w:t>
      </w:r>
      <w:bookmarkEnd w:id="861"/>
      <w:r w:rsidR="00250A6F">
        <w:rPr>
          <w:rFonts w:hint="eastAsia"/>
        </w:rPr>
        <w:t>建议</w:t>
      </w:r>
    </w:p>
    <w:p w14:paraId="35E7359F" w14:textId="63385793" w:rsidR="00992987" w:rsidRPr="00536447" w:rsidRDefault="00992987" w:rsidP="00992987">
      <w:pPr>
        <w:spacing w:beforeLines="50" w:before="156" w:line="520" w:lineRule="exact"/>
        <w:jc w:val="center"/>
        <w:rPr>
          <w:b/>
          <w:color w:val="000000"/>
          <w:szCs w:val="21"/>
        </w:rPr>
      </w:pPr>
      <w:r w:rsidRPr="00536447">
        <w:rPr>
          <w:rFonts w:hint="eastAsia"/>
          <w:b/>
          <w:color w:val="000000"/>
          <w:szCs w:val="21"/>
        </w:rPr>
        <w:t>表</w:t>
      </w:r>
      <w:r>
        <w:rPr>
          <w:b/>
          <w:color w:val="000000"/>
          <w:szCs w:val="21"/>
        </w:rPr>
        <w:t>14</w:t>
      </w:r>
      <w:r w:rsidRPr="00536447">
        <w:rPr>
          <w:b/>
          <w:color w:val="000000"/>
          <w:szCs w:val="21"/>
        </w:rPr>
        <w:t xml:space="preserve">-1  </w:t>
      </w:r>
      <w:r w:rsidRPr="00536447">
        <w:rPr>
          <w:color w:val="000000"/>
          <w:szCs w:val="21"/>
        </w:rPr>
        <w:t xml:space="preserve">  </w:t>
      </w:r>
      <w:r w:rsidRPr="00536447">
        <w:rPr>
          <w:b/>
          <w:color w:val="000000"/>
          <w:szCs w:val="21"/>
        </w:rPr>
        <w:t xml:space="preserve">  </w:t>
      </w:r>
      <w:r w:rsidRPr="00536447">
        <w:rPr>
          <w:rFonts w:hint="eastAsia"/>
          <w:b/>
          <w:color w:val="000000"/>
          <w:szCs w:val="21"/>
        </w:rPr>
        <w:t>规划方案调整建议一览表</w:t>
      </w:r>
    </w:p>
    <w:tbl>
      <w:tblPr>
        <w:tblW w:w="91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85" w:type="dxa"/>
          <w:left w:w="85" w:type="dxa"/>
          <w:bottom w:w="85" w:type="dxa"/>
          <w:right w:w="85" w:type="dxa"/>
        </w:tblCellMar>
        <w:tblLook w:val="04A0" w:firstRow="1" w:lastRow="0" w:firstColumn="1" w:lastColumn="0" w:noHBand="0" w:noVBand="1"/>
      </w:tblPr>
      <w:tblGrid>
        <w:gridCol w:w="1074"/>
        <w:gridCol w:w="2403"/>
        <w:gridCol w:w="2480"/>
        <w:gridCol w:w="1889"/>
        <w:gridCol w:w="1282"/>
      </w:tblGrid>
      <w:tr w:rsidR="00992987" w:rsidRPr="00992987" w14:paraId="60C5664A" w14:textId="77777777" w:rsidTr="00992987">
        <w:trPr>
          <w:trHeight w:val="194"/>
          <w:jc w:val="center"/>
        </w:trPr>
        <w:tc>
          <w:tcPr>
            <w:tcW w:w="1074" w:type="dxa"/>
            <w:tcBorders>
              <w:top w:val="single" w:sz="12" w:space="0" w:color="auto"/>
              <w:bottom w:val="single" w:sz="6" w:space="0" w:color="auto"/>
            </w:tcBorders>
            <w:vAlign w:val="center"/>
          </w:tcPr>
          <w:p w14:paraId="0200F739"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分项规划</w:t>
            </w:r>
          </w:p>
        </w:tc>
        <w:tc>
          <w:tcPr>
            <w:tcW w:w="2403" w:type="dxa"/>
            <w:tcBorders>
              <w:top w:val="single" w:sz="12" w:space="0" w:color="auto"/>
              <w:bottom w:val="single" w:sz="6" w:space="0" w:color="auto"/>
            </w:tcBorders>
            <w:vAlign w:val="center"/>
          </w:tcPr>
          <w:p w14:paraId="7A18ECBE"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原规划方案</w:t>
            </w:r>
          </w:p>
        </w:tc>
        <w:tc>
          <w:tcPr>
            <w:tcW w:w="2480" w:type="dxa"/>
            <w:tcBorders>
              <w:top w:val="single" w:sz="12" w:space="0" w:color="auto"/>
              <w:bottom w:val="single" w:sz="6" w:space="0" w:color="auto"/>
            </w:tcBorders>
            <w:vAlign w:val="center"/>
          </w:tcPr>
          <w:p w14:paraId="293F2738"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优化调整建议</w:t>
            </w:r>
          </w:p>
        </w:tc>
        <w:tc>
          <w:tcPr>
            <w:tcW w:w="1889" w:type="dxa"/>
            <w:tcBorders>
              <w:top w:val="single" w:sz="12" w:space="0" w:color="auto"/>
              <w:bottom w:val="single" w:sz="6" w:space="0" w:color="auto"/>
            </w:tcBorders>
            <w:vAlign w:val="center"/>
          </w:tcPr>
          <w:p w14:paraId="76D05300"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调整原因</w:t>
            </w:r>
          </w:p>
        </w:tc>
        <w:tc>
          <w:tcPr>
            <w:tcW w:w="1282" w:type="dxa"/>
            <w:tcBorders>
              <w:top w:val="single" w:sz="12" w:space="0" w:color="auto"/>
              <w:bottom w:val="single" w:sz="6" w:space="0" w:color="auto"/>
            </w:tcBorders>
            <w:vAlign w:val="center"/>
          </w:tcPr>
          <w:p w14:paraId="310D2807"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在规划中的落实情况</w:t>
            </w:r>
          </w:p>
        </w:tc>
      </w:tr>
      <w:tr w:rsidR="00992987" w:rsidRPr="00992987" w14:paraId="0CF35F4A" w14:textId="77777777" w:rsidTr="00992987">
        <w:trPr>
          <w:trHeight w:val="1509"/>
          <w:jc w:val="center"/>
        </w:trPr>
        <w:tc>
          <w:tcPr>
            <w:tcW w:w="1074" w:type="dxa"/>
            <w:tcBorders>
              <w:top w:val="single" w:sz="6" w:space="0" w:color="auto"/>
              <w:bottom w:val="single" w:sz="6" w:space="0" w:color="auto"/>
            </w:tcBorders>
            <w:vAlign w:val="center"/>
          </w:tcPr>
          <w:p w14:paraId="0FF2053E"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规划年限</w:t>
            </w:r>
          </w:p>
        </w:tc>
        <w:tc>
          <w:tcPr>
            <w:tcW w:w="2403" w:type="dxa"/>
            <w:tcBorders>
              <w:top w:val="single" w:sz="6" w:space="0" w:color="auto"/>
              <w:bottom w:val="single" w:sz="6" w:space="0" w:color="auto"/>
            </w:tcBorders>
            <w:vAlign w:val="center"/>
          </w:tcPr>
          <w:p w14:paraId="52BFE5A0"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集聚区规划期限为：</w:t>
            </w:r>
            <w:r w:rsidRPr="00992987">
              <w:rPr>
                <w:b/>
                <w:color w:val="000000"/>
                <w:sz w:val="18"/>
                <w:szCs w:val="18"/>
                <w:u w:val="single"/>
              </w:rPr>
              <w:t>2018</w:t>
            </w:r>
            <w:r w:rsidRPr="00992987">
              <w:rPr>
                <w:rFonts w:hint="eastAsia"/>
                <w:b/>
                <w:color w:val="000000"/>
                <w:sz w:val="18"/>
                <w:szCs w:val="18"/>
                <w:u w:val="single"/>
              </w:rPr>
              <w:t>-</w:t>
            </w:r>
            <w:r w:rsidRPr="00992987">
              <w:rPr>
                <w:b/>
                <w:color w:val="000000"/>
                <w:sz w:val="18"/>
                <w:szCs w:val="18"/>
                <w:u w:val="single"/>
              </w:rPr>
              <w:t>2035</w:t>
            </w:r>
            <w:r w:rsidRPr="00992987">
              <w:rPr>
                <w:rFonts w:hint="eastAsia"/>
                <w:b/>
                <w:color w:val="000000"/>
                <w:sz w:val="18"/>
                <w:szCs w:val="18"/>
                <w:u w:val="single"/>
              </w:rPr>
              <w:t>年（其中规划近期为</w:t>
            </w:r>
            <w:r w:rsidRPr="00992987">
              <w:rPr>
                <w:b/>
                <w:color w:val="000000"/>
                <w:sz w:val="18"/>
                <w:szCs w:val="18"/>
                <w:u w:val="single"/>
              </w:rPr>
              <w:t>2018</w:t>
            </w:r>
            <w:r w:rsidRPr="00992987">
              <w:rPr>
                <w:rFonts w:hint="eastAsia"/>
                <w:b/>
                <w:color w:val="000000"/>
                <w:sz w:val="18"/>
                <w:szCs w:val="18"/>
                <w:u w:val="single"/>
              </w:rPr>
              <w:t>-</w:t>
            </w:r>
            <w:r w:rsidRPr="00992987">
              <w:rPr>
                <w:b/>
                <w:color w:val="000000"/>
                <w:sz w:val="18"/>
                <w:szCs w:val="18"/>
                <w:u w:val="single"/>
              </w:rPr>
              <w:t>2022</w:t>
            </w:r>
            <w:r w:rsidRPr="00992987">
              <w:rPr>
                <w:rFonts w:hint="eastAsia"/>
                <w:b/>
                <w:color w:val="000000"/>
                <w:sz w:val="18"/>
                <w:szCs w:val="18"/>
                <w:u w:val="single"/>
              </w:rPr>
              <w:t>年，中期为</w:t>
            </w:r>
            <w:r w:rsidRPr="00992987">
              <w:rPr>
                <w:b/>
                <w:color w:val="000000"/>
                <w:sz w:val="18"/>
                <w:szCs w:val="18"/>
                <w:u w:val="single"/>
              </w:rPr>
              <w:t>2023</w:t>
            </w:r>
            <w:r w:rsidRPr="00992987">
              <w:rPr>
                <w:rFonts w:hint="eastAsia"/>
                <w:b/>
                <w:color w:val="000000"/>
                <w:sz w:val="18"/>
                <w:szCs w:val="18"/>
                <w:u w:val="single"/>
              </w:rPr>
              <w:t>-</w:t>
            </w:r>
            <w:r w:rsidRPr="00992987">
              <w:rPr>
                <w:b/>
                <w:color w:val="000000"/>
                <w:sz w:val="18"/>
                <w:szCs w:val="18"/>
                <w:u w:val="single"/>
              </w:rPr>
              <w:t>2030</w:t>
            </w:r>
            <w:r w:rsidRPr="00992987">
              <w:rPr>
                <w:rFonts w:hint="eastAsia"/>
                <w:b/>
                <w:color w:val="000000"/>
                <w:sz w:val="18"/>
                <w:szCs w:val="18"/>
                <w:u w:val="single"/>
              </w:rPr>
              <w:t>年，远期为</w:t>
            </w:r>
            <w:r w:rsidRPr="00992987">
              <w:rPr>
                <w:b/>
                <w:color w:val="000000"/>
                <w:sz w:val="18"/>
                <w:szCs w:val="18"/>
                <w:u w:val="single"/>
              </w:rPr>
              <w:t>2031</w:t>
            </w:r>
            <w:r w:rsidRPr="00992987">
              <w:rPr>
                <w:rFonts w:hint="eastAsia"/>
                <w:b/>
                <w:color w:val="000000"/>
                <w:sz w:val="18"/>
                <w:szCs w:val="18"/>
                <w:u w:val="single"/>
              </w:rPr>
              <w:t>-</w:t>
            </w:r>
            <w:r w:rsidRPr="00992987">
              <w:rPr>
                <w:b/>
                <w:color w:val="000000"/>
                <w:sz w:val="18"/>
                <w:szCs w:val="18"/>
                <w:u w:val="single"/>
              </w:rPr>
              <w:t>2035</w:t>
            </w:r>
            <w:r w:rsidRPr="00992987">
              <w:rPr>
                <w:rFonts w:hint="eastAsia"/>
                <w:b/>
                <w:color w:val="000000"/>
                <w:sz w:val="18"/>
                <w:szCs w:val="18"/>
                <w:u w:val="single"/>
              </w:rPr>
              <w:t>年。）</w:t>
            </w:r>
          </w:p>
        </w:tc>
        <w:tc>
          <w:tcPr>
            <w:tcW w:w="2480" w:type="dxa"/>
            <w:tcBorders>
              <w:top w:val="single" w:sz="6" w:space="0" w:color="auto"/>
              <w:bottom w:val="single" w:sz="6" w:space="0" w:color="auto"/>
            </w:tcBorders>
            <w:vAlign w:val="center"/>
          </w:tcPr>
          <w:p w14:paraId="26D91D9E"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集聚区规划期限调整为：</w:t>
            </w:r>
            <w:r w:rsidRPr="00992987">
              <w:rPr>
                <w:b/>
                <w:color w:val="000000"/>
                <w:sz w:val="18"/>
                <w:szCs w:val="18"/>
                <w:u w:val="single"/>
              </w:rPr>
              <w:t>2018</w:t>
            </w:r>
            <w:r w:rsidRPr="00992987">
              <w:rPr>
                <w:rFonts w:hint="eastAsia"/>
                <w:b/>
                <w:color w:val="000000"/>
                <w:sz w:val="18"/>
                <w:szCs w:val="18"/>
                <w:u w:val="single"/>
              </w:rPr>
              <w:t>-</w:t>
            </w:r>
            <w:r w:rsidRPr="00992987">
              <w:rPr>
                <w:b/>
                <w:color w:val="000000"/>
                <w:sz w:val="18"/>
                <w:szCs w:val="18"/>
                <w:u w:val="single"/>
              </w:rPr>
              <w:t>2030</w:t>
            </w:r>
            <w:r w:rsidRPr="00992987">
              <w:rPr>
                <w:rFonts w:hint="eastAsia"/>
                <w:b/>
                <w:color w:val="000000"/>
                <w:sz w:val="18"/>
                <w:szCs w:val="18"/>
                <w:u w:val="single"/>
              </w:rPr>
              <w:t>年（其中规划近期为</w:t>
            </w:r>
            <w:r w:rsidRPr="00992987">
              <w:rPr>
                <w:b/>
                <w:color w:val="000000"/>
                <w:sz w:val="18"/>
                <w:szCs w:val="18"/>
                <w:u w:val="single"/>
              </w:rPr>
              <w:t>2018</w:t>
            </w:r>
            <w:r w:rsidRPr="00992987">
              <w:rPr>
                <w:rFonts w:hint="eastAsia"/>
                <w:b/>
                <w:color w:val="000000"/>
                <w:sz w:val="18"/>
                <w:szCs w:val="18"/>
                <w:u w:val="single"/>
              </w:rPr>
              <w:t>-</w:t>
            </w:r>
            <w:r w:rsidRPr="00992987">
              <w:rPr>
                <w:b/>
                <w:color w:val="000000"/>
                <w:sz w:val="18"/>
                <w:szCs w:val="18"/>
                <w:u w:val="single"/>
              </w:rPr>
              <w:t>2022</w:t>
            </w:r>
            <w:r w:rsidRPr="00992987">
              <w:rPr>
                <w:rFonts w:hint="eastAsia"/>
                <w:b/>
                <w:color w:val="000000"/>
                <w:sz w:val="18"/>
                <w:szCs w:val="18"/>
                <w:u w:val="single"/>
              </w:rPr>
              <w:t>年，中期为</w:t>
            </w:r>
            <w:r w:rsidRPr="00992987">
              <w:rPr>
                <w:b/>
                <w:color w:val="000000"/>
                <w:sz w:val="18"/>
                <w:szCs w:val="18"/>
                <w:u w:val="single"/>
              </w:rPr>
              <w:t>2023</w:t>
            </w:r>
            <w:r w:rsidRPr="00992987">
              <w:rPr>
                <w:rFonts w:hint="eastAsia"/>
                <w:b/>
                <w:color w:val="000000"/>
                <w:sz w:val="18"/>
                <w:szCs w:val="18"/>
                <w:u w:val="single"/>
              </w:rPr>
              <w:t>-</w:t>
            </w:r>
            <w:r w:rsidRPr="00992987">
              <w:rPr>
                <w:b/>
                <w:color w:val="000000"/>
                <w:sz w:val="18"/>
                <w:szCs w:val="18"/>
                <w:u w:val="single"/>
              </w:rPr>
              <w:t>2025</w:t>
            </w:r>
            <w:r w:rsidRPr="00992987">
              <w:rPr>
                <w:rFonts w:hint="eastAsia"/>
                <w:b/>
                <w:color w:val="000000"/>
                <w:sz w:val="18"/>
                <w:szCs w:val="18"/>
                <w:u w:val="single"/>
              </w:rPr>
              <w:t>年，远期为</w:t>
            </w:r>
            <w:r w:rsidRPr="00992987">
              <w:rPr>
                <w:b/>
                <w:color w:val="000000"/>
                <w:sz w:val="18"/>
                <w:szCs w:val="18"/>
                <w:u w:val="single"/>
              </w:rPr>
              <w:t>2026</w:t>
            </w:r>
            <w:r w:rsidRPr="00992987">
              <w:rPr>
                <w:rFonts w:hint="eastAsia"/>
                <w:b/>
                <w:color w:val="000000"/>
                <w:sz w:val="18"/>
                <w:szCs w:val="18"/>
                <w:u w:val="single"/>
              </w:rPr>
              <w:t>-</w:t>
            </w:r>
            <w:r w:rsidRPr="00992987">
              <w:rPr>
                <w:b/>
                <w:color w:val="000000"/>
                <w:sz w:val="18"/>
                <w:szCs w:val="18"/>
                <w:u w:val="single"/>
              </w:rPr>
              <w:t>2030</w:t>
            </w:r>
            <w:r w:rsidRPr="00992987">
              <w:rPr>
                <w:rFonts w:hint="eastAsia"/>
                <w:b/>
                <w:color w:val="000000"/>
                <w:sz w:val="18"/>
                <w:szCs w:val="18"/>
                <w:u w:val="single"/>
              </w:rPr>
              <w:t>年。）</w:t>
            </w:r>
          </w:p>
        </w:tc>
        <w:tc>
          <w:tcPr>
            <w:tcW w:w="1889" w:type="dxa"/>
            <w:tcBorders>
              <w:top w:val="single" w:sz="6" w:space="0" w:color="auto"/>
              <w:bottom w:val="single" w:sz="6" w:space="0" w:color="auto"/>
            </w:tcBorders>
            <w:vAlign w:val="center"/>
          </w:tcPr>
          <w:p w14:paraId="7251FEDA"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原规划期限较长，产业园区规划期限控制在</w:t>
            </w:r>
            <w:r w:rsidRPr="00992987">
              <w:rPr>
                <w:rFonts w:hint="eastAsia"/>
                <w:b/>
                <w:color w:val="000000"/>
                <w:sz w:val="18"/>
                <w:szCs w:val="18"/>
                <w:u w:val="single"/>
              </w:rPr>
              <w:t>1</w:t>
            </w:r>
            <w:r w:rsidRPr="00992987">
              <w:rPr>
                <w:b/>
                <w:color w:val="000000"/>
                <w:sz w:val="18"/>
                <w:szCs w:val="18"/>
                <w:u w:val="single"/>
              </w:rPr>
              <w:t>5</w:t>
            </w:r>
            <w:r w:rsidRPr="00992987">
              <w:rPr>
                <w:rFonts w:hint="eastAsia"/>
                <w:b/>
                <w:color w:val="000000"/>
                <w:sz w:val="18"/>
                <w:szCs w:val="18"/>
                <w:u w:val="single"/>
              </w:rPr>
              <w:t>年内较为合理。</w:t>
            </w:r>
          </w:p>
        </w:tc>
        <w:tc>
          <w:tcPr>
            <w:tcW w:w="1282" w:type="dxa"/>
            <w:tcBorders>
              <w:top w:val="single" w:sz="6" w:space="0" w:color="auto"/>
              <w:bottom w:val="single" w:sz="6" w:space="0" w:color="auto"/>
            </w:tcBorders>
            <w:vAlign w:val="center"/>
          </w:tcPr>
          <w:p w14:paraId="4EAAE3D6"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已落实</w:t>
            </w:r>
          </w:p>
        </w:tc>
      </w:tr>
      <w:tr w:rsidR="00992987" w:rsidRPr="00992987" w14:paraId="7ED50233" w14:textId="77777777" w:rsidTr="00992987">
        <w:trPr>
          <w:trHeight w:val="1093"/>
          <w:jc w:val="center"/>
        </w:trPr>
        <w:tc>
          <w:tcPr>
            <w:tcW w:w="1074" w:type="dxa"/>
            <w:tcBorders>
              <w:top w:val="single" w:sz="6" w:space="0" w:color="auto"/>
            </w:tcBorders>
            <w:vAlign w:val="center"/>
          </w:tcPr>
          <w:p w14:paraId="6F9B457D"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主导产业</w:t>
            </w:r>
          </w:p>
        </w:tc>
        <w:tc>
          <w:tcPr>
            <w:tcW w:w="2403" w:type="dxa"/>
            <w:tcBorders>
              <w:top w:val="single" w:sz="6" w:space="0" w:color="auto"/>
            </w:tcBorders>
            <w:vAlign w:val="center"/>
          </w:tcPr>
          <w:p w14:paraId="32C5C1AD"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高端装备制造、</w:t>
            </w:r>
            <w:r w:rsidRPr="00992987">
              <w:rPr>
                <w:rFonts w:hint="eastAsia"/>
                <w:b/>
                <w:color w:val="000000"/>
                <w:sz w:val="18"/>
                <w:szCs w:val="18"/>
                <w:u w:val="single"/>
              </w:rPr>
              <w:t>IT</w:t>
            </w:r>
            <w:r w:rsidRPr="00992987">
              <w:rPr>
                <w:rFonts w:hint="eastAsia"/>
                <w:b/>
                <w:color w:val="000000"/>
                <w:sz w:val="18"/>
                <w:szCs w:val="18"/>
                <w:u w:val="single"/>
              </w:rPr>
              <w:t>信息两大主导产业</w:t>
            </w:r>
          </w:p>
        </w:tc>
        <w:tc>
          <w:tcPr>
            <w:tcW w:w="2480" w:type="dxa"/>
            <w:tcBorders>
              <w:top w:val="single" w:sz="6" w:space="0" w:color="auto"/>
            </w:tcBorders>
            <w:vAlign w:val="center"/>
          </w:tcPr>
          <w:p w14:paraId="67A3C7A9"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IT</w:t>
            </w:r>
            <w:r w:rsidRPr="00992987">
              <w:rPr>
                <w:rFonts w:hint="eastAsia"/>
                <w:b/>
                <w:color w:val="000000"/>
                <w:sz w:val="18"/>
                <w:szCs w:val="18"/>
                <w:u w:val="single"/>
              </w:rPr>
              <w:t>信息产业调整为电子信息产业</w:t>
            </w:r>
          </w:p>
        </w:tc>
        <w:tc>
          <w:tcPr>
            <w:tcW w:w="1889" w:type="dxa"/>
            <w:tcBorders>
              <w:top w:val="single" w:sz="6" w:space="0" w:color="auto"/>
            </w:tcBorders>
            <w:vAlign w:val="center"/>
          </w:tcPr>
          <w:p w14:paraId="112F98FB"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IT</w:t>
            </w:r>
            <w:r w:rsidRPr="00992987">
              <w:rPr>
                <w:rFonts w:hint="eastAsia"/>
                <w:b/>
                <w:color w:val="000000"/>
                <w:sz w:val="18"/>
                <w:szCs w:val="18"/>
                <w:u w:val="single"/>
              </w:rPr>
              <w:t>信息内容宽泛，根据集聚区拟定招商引资企业性质，调整为电子信息产业</w:t>
            </w:r>
          </w:p>
        </w:tc>
        <w:tc>
          <w:tcPr>
            <w:tcW w:w="1282" w:type="dxa"/>
            <w:tcBorders>
              <w:top w:val="single" w:sz="6" w:space="0" w:color="auto"/>
            </w:tcBorders>
            <w:vAlign w:val="center"/>
          </w:tcPr>
          <w:p w14:paraId="6A0C8EF3"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已落实</w:t>
            </w:r>
          </w:p>
        </w:tc>
      </w:tr>
      <w:tr w:rsidR="00992987" w:rsidRPr="00992987" w14:paraId="73DDF8A1" w14:textId="77777777" w:rsidTr="00992987">
        <w:trPr>
          <w:trHeight w:val="898"/>
          <w:jc w:val="center"/>
        </w:trPr>
        <w:tc>
          <w:tcPr>
            <w:tcW w:w="1074" w:type="dxa"/>
            <w:vAlign w:val="center"/>
          </w:tcPr>
          <w:p w14:paraId="4CC25D61"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用地布局规划</w:t>
            </w:r>
          </w:p>
        </w:tc>
        <w:tc>
          <w:tcPr>
            <w:tcW w:w="2403" w:type="dxa"/>
            <w:vAlign w:val="center"/>
          </w:tcPr>
          <w:p w14:paraId="57854002"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西部片区即河南德力新能源汽车有限公司厂址与东侧二类居住用地地块距离较近。</w:t>
            </w:r>
          </w:p>
        </w:tc>
        <w:tc>
          <w:tcPr>
            <w:tcW w:w="2480" w:type="dxa"/>
            <w:vAlign w:val="center"/>
          </w:tcPr>
          <w:p w14:paraId="2DF56A8A" w14:textId="77777777" w:rsidR="00992987" w:rsidRPr="00992987" w:rsidRDefault="00992987" w:rsidP="00220D18">
            <w:pPr>
              <w:spacing w:line="240" w:lineRule="exact"/>
              <w:ind w:firstLineChars="200" w:firstLine="361"/>
              <w:rPr>
                <w:b/>
                <w:color w:val="000000"/>
                <w:sz w:val="18"/>
                <w:szCs w:val="18"/>
                <w:u w:val="single"/>
              </w:rPr>
            </w:pPr>
            <w:r w:rsidRPr="00992987">
              <w:rPr>
                <w:rFonts w:hint="eastAsia"/>
                <w:b/>
                <w:color w:val="000000"/>
                <w:sz w:val="18"/>
                <w:szCs w:val="18"/>
                <w:u w:val="single"/>
              </w:rPr>
              <w:t>根据《河南德力新能源汽车有限公司年产</w:t>
            </w:r>
            <w:r w:rsidRPr="00992987">
              <w:rPr>
                <w:rFonts w:hint="eastAsia"/>
                <w:b/>
                <w:color w:val="000000"/>
                <w:sz w:val="18"/>
                <w:szCs w:val="18"/>
                <w:u w:val="single"/>
              </w:rPr>
              <w:t>2</w:t>
            </w:r>
            <w:r w:rsidRPr="00992987">
              <w:rPr>
                <w:rFonts w:hint="eastAsia"/>
                <w:b/>
                <w:color w:val="000000"/>
                <w:sz w:val="18"/>
                <w:szCs w:val="18"/>
                <w:u w:val="single"/>
              </w:rPr>
              <w:t>万辆纯电动商用车建设项目环境影响报告书的批复》：本项目卫生防护范围内，不再规划学校、医院等环境敏感点。</w:t>
            </w:r>
          </w:p>
          <w:p w14:paraId="3B04F37E" w14:textId="77777777" w:rsidR="00992987" w:rsidRPr="00992987" w:rsidRDefault="00992987" w:rsidP="00220D18">
            <w:pPr>
              <w:spacing w:line="240" w:lineRule="exact"/>
              <w:ind w:firstLineChars="200" w:firstLine="361"/>
              <w:rPr>
                <w:b/>
                <w:color w:val="000000"/>
                <w:sz w:val="18"/>
                <w:szCs w:val="18"/>
                <w:u w:val="single"/>
              </w:rPr>
            </w:pPr>
            <w:r w:rsidRPr="00992987">
              <w:rPr>
                <w:rFonts w:hint="eastAsia"/>
                <w:b/>
                <w:color w:val="000000"/>
                <w:sz w:val="18"/>
                <w:szCs w:val="18"/>
                <w:u w:val="single"/>
              </w:rPr>
              <w:t>评价建议对河南德力新能源汽车有限公司东侧地块用地性质进行调整。</w:t>
            </w:r>
          </w:p>
        </w:tc>
        <w:tc>
          <w:tcPr>
            <w:tcW w:w="1889" w:type="dxa"/>
            <w:vAlign w:val="center"/>
          </w:tcPr>
          <w:p w14:paraId="47FE0DED"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东侧居住用地大部分区域处于河南德力新能源汽车有限公司卫生防护距离范围内。</w:t>
            </w:r>
          </w:p>
        </w:tc>
        <w:tc>
          <w:tcPr>
            <w:tcW w:w="1282" w:type="dxa"/>
            <w:vAlign w:val="center"/>
          </w:tcPr>
          <w:p w14:paraId="78691F2D"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新东产业集聚区管委会已收悉调整建议，正在协调。</w:t>
            </w:r>
          </w:p>
        </w:tc>
      </w:tr>
      <w:tr w:rsidR="00992987" w:rsidRPr="00992987" w14:paraId="58004401" w14:textId="77777777" w:rsidTr="00992987">
        <w:trPr>
          <w:trHeight w:val="1059"/>
          <w:jc w:val="center"/>
        </w:trPr>
        <w:tc>
          <w:tcPr>
            <w:tcW w:w="1074" w:type="dxa"/>
            <w:vMerge w:val="restart"/>
            <w:vAlign w:val="center"/>
          </w:tcPr>
          <w:p w14:paraId="25983F49"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lastRenderedPageBreak/>
              <w:t>基础设施规划</w:t>
            </w:r>
          </w:p>
        </w:tc>
        <w:tc>
          <w:tcPr>
            <w:tcW w:w="2403" w:type="dxa"/>
            <w:vAlign w:val="center"/>
          </w:tcPr>
          <w:p w14:paraId="5CC0A4AA"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集聚区规划气源选用已建成的吴村天然气门站，规划集聚区燃气管道与城乡一体化示范区（安阳县）城市燃气管道相连。</w:t>
            </w:r>
          </w:p>
        </w:tc>
        <w:tc>
          <w:tcPr>
            <w:tcW w:w="2480" w:type="dxa"/>
            <w:vAlign w:val="center"/>
          </w:tcPr>
          <w:p w14:paraId="657A0318" w14:textId="77777777" w:rsidR="00992987" w:rsidRPr="00992987" w:rsidRDefault="00992987" w:rsidP="00220D18">
            <w:pPr>
              <w:spacing w:line="240" w:lineRule="exact"/>
              <w:rPr>
                <w:b/>
                <w:color w:val="000000"/>
                <w:sz w:val="18"/>
                <w:szCs w:val="18"/>
                <w:u w:val="single"/>
              </w:rPr>
            </w:pPr>
            <w:r w:rsidRPr="00992987">
              <w:rPr>
                <w:rFonts w:hint="eastAsia"/>
                <w:b/>
                <w:sz w:val="18"/>
                <w:szCs w:val="18"/>
                <w:u w:val="single"/>
              </w:rPr>
              <w:t>本次规划位于北方胜利燃气公司供给范围，气源将由已建成的西瓦亭门站供给，该门站占地</w:t>
            </w:r>
            <w:r w:rsidRPr="00992987">
              <w:rPr>
                <w:rFonts w:hint="eastAsia"/>
                <w:b/>
                <w:sz w:val="18"/>
                <w:szCs w:val="18"/>
                <w:u w:val="single"/>
              </w:rPr>
              <w:t>8</w:t>
            </w:r>
            <w:r w:rsidRPr="00992987">
              <w:rPr>
                <w:rFonts w:hint="eastAsia"/>
                <w:b/>
                <w:sz w:val="18"/>
                <w:szCs w:val="18"/>
                <w:u w:val="single"/>
              </w:rPr>
              <w:t>亩，供给能力为</w:t>
            </w:r>
            <w:r w:rsidRPr="00992987">
              <w:rPr>
                <w:rFonts w:hint="eastAsia"/>
                <w:b/>
                <w:sz w:val="18"/>
                <w:szCs w:val="18"/>
                <w:u w:val="single"/>
              </w:rPr>
              <w:t>20</w:t>
            </w:r>
            <w:r w:rsidRPr="00992987">
              <w:rPr>
                <w:rFonts w:hint="eastAsia"/>
                <w:b/>
                <w:sz w:val="18"/>
                <w:szCs w:val="18"/>
                <w:u w:val="single"/>
              </w:rPr>
              <w:t>万</w:t>
            </w:r>
            <w:r w:rsidRPr="00992987">
              <w:rPr>
                <w:rFonts w:hint="eastAsia"/>
                <w:b/>
                <w:sz w:val="18"/>
                <w:szCs w:val="18"/>
                <w:u w:val="single"/>
              </w:rPr>
              <w:t>m</w:t>
            </w:r>
            <w:r w:rsidRPr="00992987">
              <w:rPr>
                <w:rFonts w:hint="eastAsia"/>
                <w:b/>
                <w:sz w:val="18"/>
                <w:szCs w:val="18"/>
                <w:u w:val="single"/>
              </w:rPr>
              <w:t>³</w:t>
            </w:r>
            <w:r w:rsidRPr="00992987">
              <w:rPr>
                <w:rFonts w:hint="eastAsia"/>
                <w:b/>
                <w:sz w:val="18"/>
                <w:szCs w:val="18"/>
                <w:u w:val="single"/>
              </w:rPr>
              <w:t>/</w:t>
            </w:r>
            <w:r w:rsidRPr="00992987">
              <w:rPr>
                <w:rFonts w:hint="eastAsia"/>
                <w:b/>
                <w:sz w:val="18"/>
                <w:szCs w:val="18"/>
                <w:u w:val="single"/>
              </w:rPr>
              <w:t>天。</w:t>
            </w:r>
          </w:p>
        </w:tc>
        <w:tc>
          <w:tcPr>
            <w:tcW w:w="1889" w:type="dxa"/>
            <w:vAlign w:val="center"/>
          </w:tcPr>
          <w:p w14:paraId="14D59ACB"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吴村天然气门站位于安阳市文峰区，与集聚区距离较远，经与北方能源燃气公司确认，气源将由已建成的西瓦亭门站供给。</w:t>
            </w:r>
          </w:p>
        </w:tc>
        <w:tc>
          <w:tcPr>
            <w:tcW w:w="1282" w:type="dxa"/>
            <w:vAlign w:val="center"/>
          </w:tcPr>
          <w:p w14:paraId="61A026E0"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已落实</w:t>
            </w:r>
          </w:p>
        </w:tc>
      </w:tr>
      <w:tr w:rsidR="00992987" w:rsidRPr="00992987" w14:paraId="37D56AE7" w14:textId="77777777" w:rsidTr="00992987">
        <w:trPr>
          <w:trHeight w:val="3439"/>
          <w:jc w:val="center"/>
        </w:trPr>
        <w:tc>
          <w:tcPr>
            <w:tcW w:w="1074" w:type="dxa"/>
            <w:vMerge/>
            <w:vAlign w:val="center"/>
          </w:tcPr>
          <w:p w14:paraId="1D3DB208" w14:textId="77777777" w:rsidR="00992987" w:rsidRPr="00992987" w:rsidRDefault="00992987" w:rsidP="00220D18">
            <w:pPr>
              <w:spacing w:line="240" w:lineRule="exact"/>
              <w:jc w:val="center"/>
              <w:rPr>
                <w:b/>
                <w:color w:val="000000"/>
                <w:sz w:val="18"/>
                <w:szCs w:val="18"/>
                <w:u w:val="single"/>
              </w:rPr>
            </w:pPr>
          </w:p>
        </w:tc>
        <w:tc>
          <w:tcPr>
            <w:tcW w:w="2403" w:type="dxa"/>
            <w:tcBorders>
              <w:bottom w:val="single" w:sz="6" w:space="0" w:color="auto"/>
            </w:tcBorders>
            <w:vAlign w:val="center"/>
          </w:tcPr>
          <w:p w14:paraId="62E3A450" w14:textId="77777777" w:rsidR="00992987" w:rsidRPr="00992987" w:rsidRDefault="00992987" w:rsidP="00220D18">
            <w:pPr>
              <w:spacing w:line="240" w:lineRule="exact"/>
              <w:ind w:firstLineChars="200" w:firstLine="361"/>
              <w:rPr>
                <w:b/>
                <w:color w:val="000000"/>
                <w:sz w:val="18"/>
                <w:szCs w:val="18"/>
                <w:u w:val="single"/>
              </w:rPr>
            </w:pPr>
            <w:r w:rsidRPr="00992987">
              <w:rPr>
                <w:rFonts w:hint="eastAsia"/>
                <w:b/>
                <w:color w:val="000000"/>
                <w:sz w:val="18"/>
                <w:szCs w:val="18"/>
                <w:u w:val="single"/>
              </w:rPr>
              <w:t>集聚区规划范围内污水收集排放按照就近原则，统一收集，其中西部片区污水进入安阳市新东产业集聚区污水处理厂，规模为</w:t>
            </w:r>
            <w:r w:rsidRPr="00992987">
              <w:rPr>
                <w:b/>
                <w:color w:val="000000"/>
                <w:sz w:val="18"/>
                <w:szCs w:val="18"/>
                <w:u w:val="single"/>
              </w:rPr>
              <w:t>2</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，二期规划扩建至</w:t>
            </w:r>
            <w:r w:rsidRPr="00992987">
              <w:rPr>
                <w:b/>
                <w:color w:val="000000"/>
                <w:sz w:val="18"/>
                <w:szCs w:val="18"/>
                <w:u w:val="single"/>
              </w:rPr>
              <w:t>5</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，并建设深度处理单元，其再生水回用率可达到</w:t>
            </w:r>
            <w:r w:rsidRPr="00992987">
              <w:rPr>
                <w:b/>
                <w:color w:val="000000"/>
                <w:sz w:val="18"/>
                <w:szCs w:val="18"/>
                <w:u w:val="single"/>
              </w:rPr>
              <w:t>75%</w:t>
            </w:r>
            <w:r w:rsidRPr="00992987">
              <w:rPr>
                <w:rFonts w:hint="eastAsia"/>
                <w:b/>
                <w:color w:val="000000"/>
                <w:sz w:val="18"/>
                <w:szCs w:val="18"/>
                <w:u w:val="single"/>
              </w:rPr>
              <w:t>。出水排入茶店河。</w:t>
            </w:r>
          </w:p>
          <w:p w14:paraId="52236EDF" w14:textId="77777777" w:rsidR="00992987" w:rsidRPr="00992987" w:rsidRDefault="00992987" w:rsidP="00220D18">
            <w:pPr>
              <w:spacing w:line="240" w:lineRule="exact"/>
              <w:ind w:firstLineChars="200" w:firstLine="361"/>
              <w:rPr>
                <w:b/>
                <w:color w:val="000000"/>
                <w:sz w:val="18"/>
                <w:szCs w:val="18"/>
                <w:u w:val="single"/>
              </w:rPr>
            </w:pPr>
            <w:r w:rsidRPr="00992987">
              <w:rPr>
                <w:rFonts w:hint="eastAsia"/>
                <w:b/>
                <w:color w:val="000000"/>
                <w:sz w:val="18"/>
                <w:szCs w:val="18"/>
                <w:u w:val="single"/>
              </w:rPr>
              <w:t>东部片区污水进入安阳广润产业园污水处理厂，总规模</w:t>
            </w:r>
            <w:r w:rsidRPr="00992987">
              <w:rPr>
                <w:b/>
                <w:color w:val="000000"/>
                <w:sz w:val="18"/>
                <w:szCs w:val="18"/>
                <w:u w:val="single"/>
              </w:rPr>
              <w:t>5</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，其中一期建设规模</w:t>
            </w:r>
            <w:r w:rsidRPr="00992987">
              <w:rPr>
                <w:b/>
                <w:color w:val="000000"/>
                <w:sz w:val="18"/>
                <w:szCs w:val="18"/>
                <w:u w:val="single"/>
              </w:rPr>
              <w:t>1</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；二期建设规模为</w:t>
            </w:r>
            <w:r w:rsidRPr="00992987">
              <w:rPr>
                <w:b/>
                <w:color w:val="000000"/>
                <w:sz w:val="18"/>
                <w:szCs w:val="18"/>
                <w:u w:val="single"/>
              </w:rPr>
              <w:t>2</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；三期建设规模</w:t>
            </w:r>
            <w:r w:rsidRPr="00992987">
              <w:rPr>
                <w:b/>
                <w:color w:val="000000"/>
                <w:sz w:val="18"/>
                <w:szCs w:val="18"/>
                <w:u w:val="single"/>
              </w:rPr>
              <w:t>2</w:t>
            </w:r>
            <w:r w:rsidRPr="00992987">
              <w:rPr>
                <w:rFonts w:hint="eastAsia"/>
                <w:b/>
                <w:color w:val="000000"/>
                <w:sz w:val="18"/>
                <w:szCs w:val="18"/>
                <w:u w:val="single"/>
              </w:rPr>
              <w:t>万</w:t>
            </w:r>
            <w:r w:rsidRPr="00992987">
              <w:rPr>
                <w:b/>
                <w:color w:val="000000"/>
                <w:sz w:val="18"/>
                <w:szCs w:val="18"/>
                <w:u w:val="single"/>
              </w:rPr>
              <w:t>m</w:t>
            </w:r>
            <w:r w:rsidRPr="00992987">
              <w:rPr>
                <w:b/>
                <w:color w:val="000000"/>
                <w:sz w:val="18"/>
                <w:szCs w:val="18"/>
                <w:u w:val="single"/>
                <w:vertAlign w:val="superscript"/>
              </w:rPr>
              <w:t>3</w:t>
            </w:r>
            <w:r w:rsidRPr="00992987">
              <w:rPr>
                <w:b/>
                <w:color w:val="000000"/>
                <w:sz w:val="18"/>
                <w:szCs w:val="18"/>
                <w:u w:val="single"/>
              </w:rPr>
              <w:t>/d</w:t>
            </w:r>
            <w:r w:rsidRPr="00992987">
              <w:rPr>
                <w:rFonts w:hint="eastAsia"/>
                <w:b/>
                <w:color w:val="000000"/>
                <w:sz w:val="18"/>
                <w:szCs w:val="18"/>
                <w:u w:val="single"/>
              </w:rPr>
              <w:t>，出水排入洹河。</w:t>
            </w:r>
          </w:p>
        </w:tc>
        <w:tc>
          <w:tcPr>
            <w:tcW w:w="2480" w:type="dxa"/>
            <w:tcBorders>
              <w:bottom w:val="single" w:sz="6" w:space="0" w:color="auto"/>
            </w:tcBorders>
            <w:vAlign w:val="center"/>
          </w:tcPr>
          <w:p w14:paraId="34614ABD"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①根据评价核算，规划方案制定的污水处理厂建设规模过大，评价建议安阳市新东产业集聚区污水处理厂总规模调整为</w:t>
            </w:r>
            <w:r w:rsidRPr="00992987">
              <w:rPr>
                <w:rFonts w:hint="eastAsia"/>
                <w:b/>
                <w:color w:val="000000"/>
                <w:sz w:val="18"/>
                <w:szCs w:val="18"/>
                <w:u w:val="single"/>
              </w:rPr>
              <w:t>2</w:t>
            </w:r>
            <w:r w:rsidRPr="00992987">
              <w:rPr>
                <w:rFonts w:hint="eastAsia"/>
                <w:b/>
                <w:color w:val="000000"/>
                <w:sz w:val="18"/>
                <w:szCs w:val="18"/>
                <w:u w:val="single"/>
              </w:rPr>
              <w:t>万</w:t>
            </w:r>
            <w:r w:rsidRPr="00992987">
              <w:rPr>
                <w:rFonts w:hint="eastAsia"/>
                <w:b/>
                <w:color w:val="000000"/>
                <w:sz w:val="18"/>
                <w:szCs w:val="18"/>
                <w:u w:val="single"/>
              </w:rPr>
              <w:t>m</w:t>
            </w:r>
            <w:r w:rsidRPr="00992987">
              <w:rPr>
                <w:rFonts w:hint="eastAsia"/>
                <w:b/>
                <w:color w:val="000000"/>
                <w:sz w:val="18"/>
                <w:szCs w:val="18"/>
                <w:u w:val="single"/>
                <w:vertAlign w:val="superscript"/>
              </w:rPr>
              <w:t>3</w:t>
            </w:r>
            <w:r w:rsidRPr="00992987">
              <w:rPr>
                <w:rFonts w:hint="eastAsia"/>
                <w:b/>
                <w:color w:val="000000"/>
                <w:sz w:val="18"/>
                <w:szCs w:val="18"/>
                <w:u w:val="single"/>
              </w:rPr>
              <w:t>/d</w:t>
            </w:r>
            <w:r w:rsidRPr="00992987">
              <w:rPr>
                <w:rFonts w:hint="eastAsia"/>
                <w:b/>
                <w:color w:val="000000"/>
                <w:sz w:val="18"/>
                <w:szCs w:val="18"/>
                <w:u w:val="single"/>
              </w:rPr>
              <w:t>；安阳广润产业园污水厂总规模调整为</w:t>
            </w:r>
            <w:r w:rsidRPr="00992987">
              <w:rPr>
                <w:rFonts w:hint="eastAsia"/>
                <w:b/>
                <w:color w:val="000000"/>
                <w:sz w:val="18"/>
                <w:szCs w:val="18"/>
                <w:u w:val="single"/>
              </w:rPr>
              <w:t>1</w:t>
            </w:r>
            <w:r w:rsidRPr="00992987">
              <w:rPr>
                <w:rFonts w:hint="eastAsia"/>
                <w:b/>
                <w:color w:val="000000"/>
                <w:sz w:val="18"/>
                <w:szCs w:val="18"/>
                <w:u w:val="single"/>
              </w:rPr>
              <w:t>万</w:t>
            </w:r>
            <w:r w:rsidRPr="00992987">
              <w:rPr>
                <w:rFonts w:hint="eastAsia"/>
                <w:b/>
                <w:color w:val="000000"/>
                <w:sz w:val="18"/>
                <w:szCs w:val="18"/>
                <w:u w:val="single"/>
              </w:rPr>
              <w:t>m</w:t>
            </w:r>
            <w:r w:rsidRPr="00992987">
              <w:rPr>
                <w:rFonts w:hint="eastAsia"/>
                <w:b/>
                <w:color w:val="000000"/>
                <w:sz w:val="18"/>
                <w:szCs w:val="18"/>
                <w:u w:val="single"/>
                <w:vertAlign w:val="superscript"/>
              </w:rPr>
              <w:t>3</w:t>
            </w:r>
            <w:r w:rsidRPr="00992987">
              <w:rPr>
                <w:rFonts w:hint="eastAsia"/>
                <w:b/>
                <w:color w:val="000000"/>
                <w:sz w:val="18"/>
                <w:szCs w:val="18"/>
                <w:u w:val="single"/>
              </w:rPr>
              <w:t>/d</w:t>
            </w:r>
            <w:r w:rsidRPr="00992987">
              <w:rPr>
                <w:rFonts w:hint="eastAsia"/>
                <w:b/>
                <w:color w:val="000000"/>
                <w:sz w:val="18"/>
                <w:szCs w:val="18"/>
                <w:u w:val="single"/>
              </w:rPr>
              <w:t>。</w:t>
            </w:r>
          </w:p>
          <w:p w14:paraId="137CF374"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②根据集聚区中水回用途径及回用量核算，对规划评价指标体系提出调整建议：集聚区中水回用率</w:t>
            </w:r>
            <w:r w:rsidRPr="00992987">
              <w:rPr>
                <w:rFonts w:hint="eastAsia"/>
                <w:b/>
                <w:color w:val="000000"/>
                <w:sz w:val="18"/>
                <w:szCs w:val="18"/>
                <w:u w:val="single"/>
              </w:rPr>
              <w:t>2030</w:t>
            </w:r>
            <w:r w:rsidRPr="00992987">
              <w:rPr>
                <w:rFonts w:hint="eastAsia"/>
                <w:b/>
                <w:color w:val="000000"/>
                <w:sz w:val="18"/>
                <w:szCs w:val="18"/>
                <w:u w:val="single"/>
              </w:rPr>
              <w:t>年目标调整为</w:t>
            </w:r>
            <w:r w:rsidRPr="00992987">
              <w:rPr>
                <w:rFonts w:hint="eastAsia"/>
                <w:b/>
                <w:color w:val="000000"/>
                <w:sz w:val="18"/>
                <w:szCs w:val="18"/>
                <w:u w:val="single"/>
              </w:rPr>
              <w:t>33.67%</w:t>
            </w:r>
            <w:r w:rsidRPr="00992987">
              <w:rPr>
                <w:rFonts w:hint="eastAsia"/>
                <w:b/>
                <w:color w:val="000000"/>
                <w:sz w:val="18"/>
                <w:szCs w:val="18"/>
                <w:u w:val="single"/>
              </w:rPr>
              <w:t>。</w:t>
            </w:r>
          </w:p>
        </w:tc>
        <w:tc>
          <w:tcPr>
            <w:tcW w:w="1889" w:type="dxa"/>
            <w:tcBorders>
              <w:bottom w:val="single" w:sz="6" w:space="0" w:color="auto"/>
            </w:tcBorders>
            <w:vAlign w:val="center"/>
          </w:tcPr>
          <w:p w14:paraId="3B9464DC"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与集聚区预测排水量及回用水量相协调。同时满足《国家生态工业示范园区标准》（</w:t>
            </w:r>
            <w:r w:rsidRPr="00992987">
              <w:rPr>
                <w:rFonts w:hint="eastAsia"/>
                <w:b/>
                <w:color w:val="000000"/>
                <w:sz w:val="18"/>
                <w:szCs w:val="18"/>
                <w:u w:val="single"/>
              </w:rPr>
              <w:t>HJ274-2015</w:t>
            </w:r>
            <w:r w:rsidRPr="00992987">
              <w:rPr>
                <w:rFonts w:hint="eastAsia"/>
                <w:b/>
                <w:color w:val="000000"/>
                <w:sz w:val="18"/>
                <w:szCs w:val="18"/>
                <w:u w:val="single"/>
              </w:rPr>
              <w:t>）京津冀区域中水回用率达到</w:t>
            </w:r>
            <w:r w:rsidRPr="00992987">
              <w:rPr>
                <w:rFonts w:hint="eastAsia"/>
                <w:b/>
                <w:color w:val="000000"/>
                <w:sz w:val="18"/>
                <w:szCs w:val="18"/>
                <w:u w:val="single"/>
              </w:rPr>
              <w:t>30%</w:t>
            </w:r>
            <w:r w:rsidRPr="00992987">
              <w:rPr>
                <w:rFonts w:hint="eastAsia"/>
                <w:b/>
                <w:color w:val="000000"/>
                <w:sz w:val="18"/>
                <w:szCs w:val="18"/>
                <w:u w:val="single"/>
              </w:rPr>
              <w:t>以上的要求。</w:t>
            </w:r>
          </w:p>
        </w:tc>
        <w:tc>
          <w:tcPr>
            <w:tcW w:w="1282" w:type="dxa"/>
            <w:tcBorders>
              <w:bottom w:val="single" w:sz="6" w:space="0" w:color="auto"/>
            </w:tcBorders>
            <w:vAlign w:val="center"/>
          </w:tcPr>
          <w:p w14:paraId="46EE1CD8"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新东产业集聚区管委会已收悉调整建议，正在协调。</w:t>
            </w:r>
          </w:p>
        </w:tc>
      </w:tr>
      <w:tr w:rsidR="00992987" w:rsidRPr="00992987" w14:paraId="63104DBD" w14:textId="77777777" w:rsidTr="00992987">
        <w:trPr>
          <w:trHeight w:val="1343"/>
          <w:jc w:val="center"/>
        </w:trPr>
        <w:tc>
          <w:tcPr>
            <w:tcW w:w="1074" w:type="dxa"/>
            <w:vMerge/>
            <w:vAlign w:val="center"/>
          </w:tcPr>
          <w:p w14:paraId="1172F0FE" w14:textId="77777777" w:rsidR="00992987" w:rsidRPr="00992987" w:rsidRDefault="00992987" w:rsidP="00220D18">
            <w:pPr>
              <w:spacing w:line="240" w:lineRule="exact"/>
              <w:jc w:val="center"/>
              <w:rPr>
                <w:b/>
                <w:color w:val="000000"/>
                <w:sz w:val="18"/>
                <w:szCs w:val="18"/>
                <w:u w:val="single"/>
              </w:rPr>
            </w:pPr>
          </w:p>
        </w:tc>
        <w:tc>
          <w:tcPr>
            <w:tcW w:w="2403" w:type="dxa"/>
            <w:tcBorders>
              <w:top w:val="single" w:sz="6" w:space="0" w:color="auto"/>
            </w:tcBorders>
            <w:vAlign w:val="center"/>
          </w:tcPr>
          <w:p w14:paraId="01940849" w14:textId="77777777" w:rsidR="00992987" w:rsidRPr="00992987" w:rsidRDefault="00992987" w:rsidP="00220D18">
            <w:pPr>
              <w:spacing w:line="240" w:lineRule="exact"/>
              <w:ind w:firstLineChars="200" w:firstLine="361"/>
              <w:rPr>
                <w:b/>
                <w:color w:val="000000"/>
                <w:sz w:val="18"/>
                <w:szCs w:val="18"/>
                <w:u w:val="single"/>
              </w:rPr>
            </w:pPr>
            <w:r w:rsidRPr="00992987">
              <w:rPr>
                <w:rFonts w:hint="eastAsia"/>
                <w:b/>
                <w:color w:val="000000"/>
                <w:sz w:val="18"/>
                <w:szCs w:val="18"/>
                <w:u w:val="single"/>
              </w:rPr>
              <w:t>安阳广润产业园污水处理厂出水水质执行《城镇污水处理厂污染物排放标准》（</w:t>
            </w:r>
            <w:r w:rsidRPr="00992987">
              <w:rPr>
                <w:rFonts w:hint="eastAsia"/>
                <w:b/>
                <w:color w:val="000000"/>
                <w:sz w:val="18"/>
                <w:szCs w:val="18"/>
                <w:u w:val="single"/>
              </w:rPr>
              <w:t>GB18918-2002</w:t>
            </w:r>
            <w:r w:rsidRPr="00992987">
              <w:rPr>
                <w:rFonts w:hint="eastAsia"/>
                <w:b/>
                <w:color w:val="000000"/>
                <w:sz w:val="18"/>
                <w:szCs w:val="18"/>
                <w:u w:val="single"/>
              </w:rPr>
              <w:t>）一级</w:t>
            </w:r>
            <w:r w:rsidRPr="00992987">
              <w:rPr>
                <w:rFonts w:hint="eastAsia"/>
                <w:b/>
                <w:color w:val="000000"/>
                <w:sz w:val="18"/>
                <w:szCs w:val="18"/>
                <w:u w:val="single"/>
              </w:rPr>
              <w:t>A</w:t>
            </w:r>
            <w:r w:rsidRPr="00992987">
              <w:rPr>
                <w:rFonts w:hint="eastAsia"/>
                <w:b/>
                <w:color w:val="000000"/>
                <w:sz w:val="18"/>
                <w:szCs w:val="18"/>
                <w:u w:val="single"/>
              </w:rPr>
              <w:t>标准。</w:t>
            </w:r>
          </w:p>
        </w:tc>
        <w:tc>
          <w:tcPr>
            <w:tcW w:w="2480" w:type="dxa"/>
            <w:tcBorders>
              <w:top w:val="single" w:sz="6" w:space="0" w:color="auto"/>
            </w:tcBorders>
            <w:vAlign w:val="center"/>
          </w:tcPr>
          <w:p w14:paraId="270E7AFD" w14:textId="12E7F1F5"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根据评价预测，为了保证洹河下游控制断面水质满足</w:t>
            </w:r>
            <w:r w:rsidRPr="00992987">
              <w:rPr>
                <w:rFonts w:hint="eastAsia"/>
                <w:b/>
                <w:color w:val="000000"/>
                <w:sz w:val="18"/>
                <w:szCs w:val="18"/>
                <w:u w:val="single"/>
              </w:rPr>
              <w:t>III</w:t>
            </w:r>
            <w:r w:rsidRPr="00992987">
              <w:rPr>
                <w:rFonts w:hint="eastAsia"/>
                <w:b/>
                <w:color w:val="000000"/>
                <w:sz w:val="18"/>
                <w:szCs w:val="18"/>
                <w:u w:val="single"/>
              </w:rPr>
              <w:t>类水体功能区划目标，进一步改善区域地表水体环境质量，评价建议安阳广润产业园污水处理厂在</w:t>
            </w:r>
            <w:r w:rsidRPr="00992987">
              <w:rPr>
                <w:rFonts w:hint="eastAsia"/>
                <w:b/>
                <w:color w:val="000000"/>
                <w:sz w:val="18"/>
                <w:szCs w:val="18"/>
                <w:u w:val="single"/>
              </w:rPr>
              <w:t>2</w:t>
            </w:r>
            <w:r w:rsidRPr="00992987">
              <w:rPr>
                <w:b/>
                <w:color w:val="000000"/>
                <w:sz w:val="18"/>
                <w:szCs w:val="18"/>
                <w:u w:val="single"/>
              </w:rPr>
              <w:t>022</w:t>
            </w:r>
            <w:r w:rsidRPr="00992987">
              <w:rPr>
                <w:rFonts w:hint="eastAsia"/>
                <w:b/>
                <w:color w:val="000000"/>
                <w:sz w:val="18"/>
                <w:szCs w:val="18"/>
                <w:u w:val="single"/>
              </w:rPr>
              <w:t>年进行全厂提标改造，使其出水水质满足</w:t>
            </w:r>
            <w:r w:rsidRPr="00992987">
              <w:rPr>
                <w:rFonts w:hint="eastAsia"/>
                <w:b/>
                <w:color w:val="000000"/>
                <w:sz w:val="18"/>
                <w:szCs w:val="18"/>
                <w:u w:val="single"/>
              </w:rPr>
              <w:t>COD</w:t>
            </w:r>
            <w:r w:rsidRPr="00992987">
              <w:rPr>
                <w:rFonts w:hint="eastAsia"/>
                <w:b/>
                <w:color w:val="000000"/>
                <w:sz w:val="18"/>
                <w:szCs w:val="18"/>
                <w:u w:val="single"/>
              </w:rPr>
              <w:t>≤</w:t>
            </w:r>
            <w:r w:rsidRPr="00992987">
              <w:rPr>
                <w:rFonts w:hint="eastAsia"/>
                <w:b/>
                <w:color w:val="000000"/>
                <w:sz w:val="18"/>
                <w:szCs w:val="18"/>
                <w:u w:val="single"/>
              </w:rPr>
              <w:t>50mg/L</w:t>
            </w:r>
            <w:r w:rsidRPr="00992987">
              <w:rPr>
                <w:rFonts w:hint="eastAsia"/>
                <w:b/>
                <w:color w:val="000000"/>
                <w:sz w:val="18"/>
                <w:szCs w:val="18"/>
                <w:u w:val="single"/>
              </w:rPr>
              <w:t>、氨氮≤</w:t>
            </w:r>
            <w:r w:rsidRPr="00992987">
              <w:rPr>
                <w:b/>
                <w:color w:val="000000"/>
                <w:sz w:val="18"/>
                <w:szCs w:val="18"/>
                <w:u w:val="single"/>
              </w:rPr>
              <w:t>3.</w:t>
            </w:r>
            <w:r w:rsidR="002E053C">
              <w:rPr>
                <w:b/>
                <w:color w:val="000000"/>
                <w:sz w:val="18"/>
                <w:szCs w:val="18"/>
                <w:u w:val="single"/>
              </w:rPr>
              <w:t>5</w:t>
            </w:r>
            <w:r w:rsidRPr="00992987">
              <w:rPr>
                <w:rFonts w:hint="eastAsia"/>
                <w:b/>
                <w:color w:val="000000"/>
                <w:sz w:val="18"/>
                <w:szCs w:val="18"/>
                <w:u w:val="single"/>
              </w:rPr>
              <w:t>mg/L</w:t>
            </w:r>
            <w:r w:rsidRPr="00992987">
              <w:rPr>
                <w:rFonts w:hint="eastAsia"/>
                <w:b/>
                <w:color w:val="000000"/>
                <w:sz w:val="18"/>
                <w:szCs w:val="18"/>
                <w:u w:val="single"/>
              </w:rPr>
              <w:t>的要求。</w:t>
            </w:r>
          </w:p>
        </w:tc>
        <w:tc>
          <w:tcPr>
            <w:tcW w:w="1889" w:type="dxa"/>
            <w:tcBorders>
              <w:top w:val="single" w:sz="6" w:space="0" w:color="auto"/>
            </w:tcBorders>
            <w:vAlign w:val="center"/>
          </w:tcPr>
          <w:p w14:paraId="719104AA"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保证洹河下游控制断面的水环境质量改善目标及安全余量的要求。</w:t>
            </w:r>
          </w:p>
        </w:tc>
        <w:tc>
          <w:tcPr>
            <w:tcW w:w="1282" w:type="dxa"/>
            <w:tcBorders>
              <w:top w:val="single" w:sz="6" w:space="0" w:color="auto"/>
            </w:tcBorders>
            <w:vAlign w:val="center"/>
          </w:tcPr>
          <w:p w14:paraId="636CE168"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新东产业集聚区管委会已收悉调整建议，正在协调。</w:t>
            </w:r>
          </w:p>
        </w:tc>
      </w:tr>
      <w:tr w:rsidR="00992987" w:rsidRPr="00992987" w14:paraId="6117580B" w14:textId="77777777" w:rsidTr="00220D18">
        <w:trPr>
          <w:cantSplit/>
          <w:trHeight w:val="2156"/>
          <w:jc w:val="center"/>
        </w:trPr>
        <w:tc>
          <w:tcPr>
            <w:tcW w:w="1074" w:type="dxa"/>
            <w:tcBorders>
              <w:bottom w:val="single" w:sz="12" w:space="0" w:color="auto"/>
            </w:tcBorders>
            <w:vAlign w:val="center"/>
          </w:tcPr>
          <w:p w14:paraId="03832847" w14:textId="77777777" w:rsidR="00992987" w:rsidRPr="00992987" w:rsidRDefault="00992987" w:rsidP="00220D18">
            <w:pPr>
              <w:spacing w:line="240" w:lineRule="exact"/>
              <w:ind w:leftChars="-44" w:left="-2" w:hangingChars="50" w:hanging="90"/>
              <w:jc w:val="center"/>
              <w:rPr>
                <w:b/>
                <w:color w:val="000000"/>
                <w:sz w:val="18"/>
                <w:szCs w:val="18"/>
                <w:u w:val="single"/>
              </w:rPr>
            </w:pPr>
            <w:r w:rsidRPr="00992987">
              <w:rPr>
                <w:rFonts w:hAnsi="宋体" w:hint="eastAsia"/>
                <w:b/>
                <w:color w:val="000000"/>
                <w:sz w:val="18"/>
                <w:szCs w:val="18"/>
                <w:u w:val="single"/>
              </w:rPr>
              <w:t>规划指标</w:t>
            </w:r>
          </w:p>
        </w:tc>
        <w:tc>
          <w:tcPr>
            <w:tcW w:w="2403" w:type="dxa"/>
            <w:tcBorders>
              <w:bottom w:val="single" w:sz="12" w:space="0" w:color="auto"/>
            </w:tcBorders>
            <w:vAlign w:val="center"/>
          </w:tcPr>
          <w:p w14:paraId="59ACCC63"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规划指标体系中未提及的目标要求。</w:t>
            </w:r>
          </w:p>
        </w:tc>
        <w:tc>
          <w:tcPr>
            <w:tcW w:w="2480" w:type="dxa"/>
            <w:tcBorders>
              <w:bottom w:val="single" w:sz="12" w:space="0" w:color="auto"/>
            </w:tcBorders>
            <w:vAlign w:val="center"/>
          </w:tcPr>
          <w:p w14:paraId="5529CC54"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评价建议规划指标体系按照《国家生态工业示范园区标准》（</w:t>
            </w:r>
            <w:r w:rsidRPr="00992987">
              <w:rPr>
                <w:rFonts w:hint="eastAsia"/>
                <w:b/>
                <w:color w:val="000000"/>
                <w:sz w:val="18"/>
                <w:szCs w:val="18"/>
                <w:u w:val="single"/>
              </w:rPr>
              <w:t>HJ274-2015</w:t>
            </w:r>
            <w:r w:rsidRPr="00992987">
              <w:rPr>
                <w:rFonts w:hint="eastAsia"/>
                <w:b/>
                <w:color w:val="000000"/>
                <w:sz w:val="18"/>
                <w:szCs w:val="18"/>
                <w:u w:val="single"/>
              </w:rPr>
              <w:t>）进行增项。具体内容详见表</w:t>
            </w:r>
            <w:r w:rsidRPr="00992987">
              <w:rPr>
                <w:rFonts w:hint="eastAsia"/>
                <w:b/>
                <w:color w:val="000000"/>
                <w:sz w:val="18"/>
                <w:szCs w:val="18"/>
                <w:u w:val="single"/>
              </w:rPr>
              <w:t>1-</w:t>
            </w:r>
            <w:r w:rsidRPr="00992987">
              <w:rPr>
                <w:b/>
                <w:color w:val="000000"/>
                <w:sz w:val="18"/>
                <w:szCs w:val="18"/>
                <w:u w:val="single"/>
              </w:rPr>
              <w:t>6</w:t>
            </w:r>
            <w:r w:rsidRPr="00992987">
              <w:rPr>
                <w:rFonts w:hint="eastAsia"/>
                <w:b/>
                <w:color w:val="000000"/>
                <w:sz w:val="18"/>
                <w:szCs w:val="18"/>
                <w:u w:val="single"/>
              </w:rPr>
              <w:t>。</w:t>
            </w:r>
          </w:p>
        </w:tc>
        <w:tc>
          <w:tcPr>
            <w:tcW w:w="1889" w:type="dxa"/>
            <w:tcBorders>
              <w:bottom w:val="single" w:sz="12" w:space="0" w:color="auto"/>
            </w:tcBorders>
            <w:vAlign w:val="center"/>
          </w:tcPr>
          <w:p w14:paraId="3F908E9A" w14:textId="77777777" w:rsidR="00992987" w:rsidRPr="00992987" w:rsidRDefault="00992987" w:rsidP="00220D18">
            <w:pPr>
              <w:spacing w:line="240" w:lineRule="exact"/>
              <w:rPr>
                <w:b/>
                <w:color w:val="000000"/>
                <w:sz w:val="18"/>
                <w:szCs w:val="18"/>
                <w:u w:val="single"/>
              </w:rPr>
            </w:pPr>
            <w:r w:rsidRPr="00992987">
              <w:rPr>
                <w:rFonts w:hint="eastAsia"/>
                <w:b/>
                <w:color w:val="000000"/>
                <w:sz w:val="18"/>
                <w:szCs w:val="18"/>
                <w:u w:val="single"/>
              </w:rPr>
              <w:t>满足《国家生态工业示范园区标准》（</w:t>
            </w:r>
            <w:r w:rsidRPr="00992987">
              <w:rPr>
                <w:rFonts w:hint="eastAsia"/>
                <w:b/>
                <w:color w:val="000000"/>
                <w:sz w:val="18"/>
                <w:szCs w:val="18"/>
                <w:u w:val="single"/>
              </w:rPr>
              <w:t>HJ274-2015</w:t>
            </w:r>
            <w:r w:rsidRPr="00992987">
              <w:rPr>
                <w:rFonts w:hint="eastAsia"/>
                <w:b/>
                <w:color w:val="000000"/>
                <w:sz w:val="18"/>
                <w:szCs w:val="18"/>
                <w:u w:val="single"/>
              </w:rPr>
              <w:t>）以及河南省相关环保管理规定要求。</w:t>
            </w:r>
          </w:p>
        </w:tc>
        <w:tc>
          <w:tcPr>
            <w:tcW w:w="1282" w:type="dxa"/>
            <w:tcBorders>
              <w:bottom w:val="single" w:sz="12" w:space="0" w:color="auto"/>
            </w:tcBorders>
            <w:vAlign w:val="center"/>
          </w:tcPr>
          <w:p w14:paraId="27BB8CDA" w14:textId="77777777" w:rsidR="00992987" w:rsidRPr="00992987" w:rsidRDefault="00992987" w:rsidP="00220D18">
            <w:pPr>
              <w:spacing w:line="240" w:lineRule="exact"/>
              <w:jc w:val="center"/>
              <w:rPr>
                <w:b/>
                <w:color w:val="000000"/>
                <w:sz w:val="18"/>
                <w:szCs w:val="18"/>
                <w:u w:val="single"/>
              </w:rPr>
            </w:pPr>
            <w:r w:rsidRPr="00992987">
              <w:rPr>
                <w:rFonts w:hint="eastAsia"/>
                <w:b/>
                <w:color w:val="000000"/>
                <w:sz w:val="18"/>
                <w:szCs w:val="18"/>
                <w:u w:val="single"/>
              </w:rPr>
              <w:t>已落实</w:t>
            </w:r>
          </w:p>
        </w:tc>
      </w:tr>
    </w:tbl>
    <w:p w14:paraId="4D3FBB48" w14:textId="21008702" w:rsidR="004F05C0" w:rsidRPr="004F05C0" w:rsidRDefault="004F05C0">
      <w:pPr>
        <w:spacing w:line="520" w:lineRule="exact"/>
        <w:ind w:firstLine="480"/>
        <w:rPr>
          <w:b/>
          <w:sz w:val="24"/>
          <w:u w:val="single"/>
        </w:rPr>
      </w:pPr>
    </w:p>
    <w:p w14:paraId="4A51C289" w14:textId="5EA0F543" w:rsidR="004F05C0" w:rsidRPr="00536447" w:rsidRDefault="004F05C0" w:rsidP="004F05C0">
      <w:pPr>
        <w:pStyle w:val="2"/>
        <w:numPr>
          <w:ilvl w:val="0"/>
          <w:numId w:val="0"/>
        </w:numPr>
      </w:pPr>
      <w:bookmarkStart w:id="862" w:name="_Toc6786423"/>
      <w:r w:rsidRPr="00536447">
        <w:t>14.</w:t>
      </w:r>
      <w:r>
        <w:t>8</w:t>
      </w:r>
      <w:r w:rsidRPr="00536447">
        <w:t xml:space="preserve">  </w:t>
      </w:r>
      <w:bookmarkStart w:id="863" w:name="_Hlk6787060"/>
      <w:r w:rsidRPr="004F05C0">
        <w:rPr>
          <w:rFonts w:hint="eastAsia"/>
        </w:rPr>
        <w:t>集聚区</w:t>
      </w:r>
      <w:r>
        <w:rPr>
          <w:rFonts w:hint="eastAsia"/>
        </w:rPr>
        <w:t>环境准入条件</w:t>
      </w:r>
      <w:r w:rsidR="00DE7D9B">
        <w:rPr>
          <w:rFonts w:hint="eastAsia"/>
        </w:rPr>
        <w:t>、</w:t>
      </w:r>
      <w:r>
        <w:rPr>
          <w:rFonts w:hint="eastAsia"/>
        </w:rPr>
        <w:t>负面清单</w:t>
      </w:r>
      <w:bookmarkEnd w:id="862"/>
      <w:bookmarkEnd w:id="863"/>
    </w:p>
    <w:p w14:paraId="61E5D426" w14:textId="77777777" w:rsidR="004F05C0" w:rsidRPr="00992987" w:rsidRDefault="004F05C0">
      <w:pPr>
        <w:spacing w:line="520" w:lineRule="exact"/>
        <w:ind w:firstLine="480"/>
        <w:rPr>
          <w:b/>
          <w:sz w:val="24"/>
          <w:u w:val="single"/>
        </w:rPr>
        <w:sectPr w:rsidR="004F05C0" w:rsidRPr="00992987">
          <w:pgSz w:w="11906" w:h="16838"/>
          <w:pgMar w:top="1440" w:right="1800" w:bottom="1440" w:left="1800" w:header="851" w:footer="992" w:gutter="0"/>
          <w:cols w:space="720"/>
          <w:docGrid w:type="lines" w:linePitch="312"/>
        </w:sectPr>
      </w:pPr>
    </w:p>
    <w:p w14:paraId="46F6A666" w14:textId="0D34A179" w:rsidR="004F05C0" w:rsidRPr="00536447" w:rsidRDefault="004F05C0" w:rsidP="00C406FB">
      <w:pPr>
        <w:pStyle w:val="a5"/>
        <w:spacing w:after="0" w:line="260" w:lineRule="exact"/>
        <w:jc w:val="center"/>
        <w:rPr>
          <w:b/>
          <w:szCs w:val="21"/>
        </w:rPr>
      </w:pPr>
      <w:r w:rsidRPr="00536447">
        <w:rPr>
          <w:rFonts w:hint="eastAsia"/>
          <w:b/>
          <w:szCs w:val="21"/>
        </w:rPr>
        <w:lastRenderedPageBreak/>
        <w:t>表</w:t>
      </w:r>
      <w:r>
        <w:rPr>
          <w:b/>
          <w:szCs w:val="21"/>
        </w:rPr>
        <w:t>14</w:t>
      </w:r>
      <w:r w:rsidRPr="00536447">
        <w:rPr>
          <w:b/>
          <w:szCs w:val="21"/>
        </w:rPr>
        <w:t>-</w:t>
      </w:r>
      <w:r w:rsidR="00992987">
        <w:rPr>
          <w:b/>
          <w:szCs w:val="21"/>
        </w:rPr>
        <w:t>2</w:t>
      </w:r>
      <w:r w:rsidRPr="00536447">
        <w:rPr>
          <w:b/>
          <w:szCs w:val="21"/>
        </w:rPr>
        <w:t xml:space="preserve">  </w:t>
      </w:r>
      <w:r w:rsidRPr="00536447">
        <w:rPr>
          <w:rFonts w:hint="eastAsia"/>
          <w:b/>
          <w:szCs w:val="21"/>
        </w:rPr>
        <w:t>产业发展负面清单</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57" w:type="dxa"/>
          <w:right w:w="57" w:type="dxa"/>
        </w:tblCellMar>
        <w:tblLook w:val="0000" w:firstRow="0" w:lastRow="0" w:firstColumn="0" w:lastColumn="0" w:noHBand="0" w:noVBand="0"/>
      </w:tblPr>
      <w:tblGrid>
        <w:gridCol w:w="1050"/>
        <w:gridCol w:w="7867"/>
        <w:gridCol w:w="5011"/>
      </w:tblGrid>
      <w:tr w:rsidR="00C406FB" w:rsidRPr="00536447" w14:paraId="4194BC1C" w14:textId="77777777" w:rsidTr="00B16167">
        <w:tc>
          <w:tcPr>
            <w:tcW w:w="377" w:type="pct"/>
            <w:vAlign w:val="center"/>
          </w:tcPr>
          <w:p w14:paraId="55135563" w14:textId="77777777" w:rsidR="00C406FB" w:rsidRPr="00536447" w:rsidRDefault="00C406FB" w:rsidP="00C406FB">
            <w:pPr>
              <w:spacing w:before="40" w:after="40" w:line="240" w:lineRule="exact"/>
              <w:jc w:val="center"/>
              <w:rPr>
                <w:b/>
                <w:u w:val="single"/>
              </w:rPr>
            </w:pPr>
            <w:r w:rsidRPr="00536447">
              <w:rPr>
                <w:b/>
                <w:u w:val="single"/>
              </w:rPr>
              <w:t>类别</w:t>
            </w:r>
          </w:p>
        </w:tc>
        <w:tc>
          <w:tcPr>
            <w:tcW w:w="2824" w:type="pct"/>
            <w:vAlign w:val="center"/>
          </w:tcPr>
          <w:p w14:paraId="61BFA5B5" w14:textId="77777777" w:rsidR="00C406FB" w:rsidRPr="00536447" w:rsidRDefault="00C406FB" w:rsidP="00C406FB">
            <w:pPr>
              <w:spacing w:before="40" w:after="40" w:line="240" w:lineRule="exact"/>
              <w:jc w:val="center"/>
              <w:rPr>
                <w:b/>
                <w:u w:val="single"/>
              </w:rPr>
            </w:pPr>
            <w:r w:rsidRPr="00536447">
              <w:rPr>
                <w:b/>
                <w:u w:val="single"/>
              </w:rPr>
              <w:t>负面清单</w:t>
            </w:r>
          </w:p>
        </w:tc>
        <w:tc>
          <w:tcPr>
            <w:tcW w:w="1799" w:type="pct"/>
            <w:vAlign w:val="center"/>
          </w:tcPr>
          <w:p w14:paraId="1044FC6E" w14:textId="77777777" w:rsidR="00C406FB" w:rsidRPr="00536447" w:rsidRDefault="00C406FB" w:rsidP="00C406FB">
            <w:pPr>
              <w:spacing w:before="40" w:after="40" w:line="240" w:lineRule="exact"/>
              <w:jc w:val="center"/>
              <w:rPr>
                <w:b/>
                <w:u w:val="single"/>
              </w:rPr>
            </w:pPr>
            <w:r w:rsidRPr="00536447">
              <w:rPr>
                <w:rFonts w:hint="eastAsia"/>
                <w:b/>
                <w:u w:val="single"/>
              </w:rPr>
              <w:t>依据</w:t>
            </w:r>
          </w:p>
        </w:tc>
      </w:tr>
      <w:tr w:rsidR="00C406FB" w:rsidRPr="00536447" w14:paraId="63D30E73" w14:textId="77777777" w:rsidTr="00B16167">
        <w:tc>
          <w:tcPr>
            <w:tcW w:w="377" w:type="pct"/>
            <w:vMerge w:val="restart"/>
            <w:vAlign w:val="center"/>
          </w:tcPr>
          <w:p w14:paraId="02016833" w14:textId="77777777" w:rsidR="00C406FB" w:rsidRPr="00536447" w:rsidRDefault="00C406FB" w:rsidP="00C406FB">
            <w:pPr>
              <w:spacing w:before="40" w:after="40" w:line="240" w:lineRule="exact"/>
              <w:jc w:val="center"/>
              <w:rPr>
                <w:b/>
                <w:u w:val="single"/>
              </w:rPr>
            </w:pPr>
            <w:r w:rsidRPr="00536447">
              <w:rPr>
                <w:b/>
                <w:u w:val="single"/>
              </w:rPr>
              <w:t>管理要求</w:t>
            </w:r>
          </w:p>
        </w:tc>
        <w:tc>
          <w:tcPr>
            <w:tcW w:w="2824" w:type="pct"/>
            <w:vAlign w:val="center"/>
          </w:tcPr>
          <w:p w14:paraId="0B0720D5" w14:textId="77777777" w:rsidR="00C406FB" w:rsidRPr="00536447" w:rsidRDefault="00C406FB" w:rsidP="00C406FB">
            <w:pPr>
              <w:spacing w:before="40" w:after="40" w:line="240" w:lineRule="exact"/>
              <w:rPr>
                <w:b/>
                <w:u w:val="single"/>
              </w:rPr>
            </w:pPr>
            <w:r w:rsidRPr="00536447">
              <w:rPr>
                <w:b/>
                <w:u w:val="single"/>
              </w:rPr>
              <w:t>禁止入驻国家产业结构调整指导目录淘汰、限制类项目</w:t>
            </w:r>
            <w:r w:rsidRPr="00536447">
              <w:rPr>
                <w:rFonts w:hint="eastAsia"/>
                <w:b/>
                <w:u w:val="single"/>
              </w:rPr>
              <w:t>。</w:t>
            </w:r>
          </w:p>
        </w:tc>
        <w:tc>
          <w:tcPr>
            <w:tcW w:w="1799" w:type="pct"/>
            <w:vAlign w:val="center"/>
          </w:tcPr>
          <w:p w14:paraId="2B83369E" w14:textId="77777777" w:rsidR="00C406FB" w:rsidRPr="00536447" w:rsidRDefault="00C406FB" w:rsidP="00C406FB">
            <w:pPr>
              <w:spacing w:before="40" w:after="40" w:line="240" w:lineRule="exact"/>
              <w:rPr>
                <w:b/>
                <w:u w:val="single"/>
              </w:rPr>
            </w:pPr>
            <w:r w:rsidRPr="00536447">
              <w:rPr>
                <w:rFonts w:hint="eastAsia"/>
                <w:b/>
                <w:szCs w:val="21"/>
                <w:u w:val="single"/>
              </w:rPr>
              <w:t>《产业结构调整指导目录（</w:t>
            </w:r>
            <w:r w:rsidRPr="00536447">
              <w:rPr>
                <w:rFonts w:hint="eastAsia"/>
                <w:b/>
                <w:szCs w:val="21"/>
                <w:u w:val="single"/>
              </w:rPr>
              <w:t>2011</w:t>
            </w:r>
            <w:r w:rsidRPr="00536447">
              <w:rPr>
                <w:rFonts w:hint="eastAsia"/>
                <w:b/>
                <w:szCs w:val="21"/>
                <w:u w:val="single"/>
              </w:rPr>
              <w:t>年本）》（</w:t>
            </w:r>
            <w:r w:rsidRPr="00536447">
              <w:rPr>
                <w:rFonts w:hint="eastAsia"/>
                <w:b/>
                <w:szCs w:val="21"/>
                <w:u w:val="single"/>
              </w:rPr>
              <w:t>2013</w:t>
            </w:r>
            <w:r w:rsidRPr="00536447">
              <w:rPr>
                <w:rFonts w:hint="eastAsia"/>
                <w:b/>
                <w:szCs w:val="21"/>
                <w:u w:val="single"/>
              </w:rPr>
              <w:t>年修正）</w:t>
            </w:r>
          </w:p>
        </w:tc>
      </w:tr>
      <w:tr w:rsidR="00C406FB" w:rsidRPr="00536447" w14:paraId="598A245F" w14:textId="77777777" w:rsidTr="00B16167">
        <w:tc>
          <w:tcPr>
            <w:tcW w:w="377" w:type="pct"/>
            <w:vMerge/>
            <w:vAlign w:val="center"/>
          </w:tcPr>
          <w:p w14:paraId="32DE322C" w14:textId="77777777" w:rsidR="00C406FB" w:rsidRPr="00536447" w:rsidRDefault="00C406FB" w:rsidP="00C406FB">
            <w:pPr>
              <w:spacing w:before="40" w:after="40" w:line="240" w:lineRule="exact"/>
              <w:jc w:val="center"/>
              <w:rPr>
                <w:b/>
                <w:u w:val="single"/>
              </w:rPr>
            </w:pPr>
          </w:p>
        </w:tc>
        <w:tc>
          <w:tcPr>
            <w:tcW w:w="2824" w:type="pct"/>
            <w:vAlign w:val="center"/>
          </w:tcPr>
          <w:p w14:paraId="1137A2CB" w14:textId="77777777" w:rsidR="00C406FB" w:rsidRPr="00536447" w:rsidRDefault="00C406FB" w:rsidP="00C406FB">
            <w:pPr>
              <w:spacing w:before="40" w:after="40" w:line="240" w:lineRule="exact"/>
              <w:rPr>
                <w:b/>
                <w:u w:val="single"/>
              </w:rPr>
            </w:pPr>
            <w:r w:rsidRPr="00536447">
              <w:rPr>
                <w:b/>
                <w:u w:val="single"/>
              </w:rPr>
              <w:t>禁止入驻</w:t>
            </w:r>
            <w:r w:rsidRPr="00536447">
              <w:rPr>
                <w:rFonts w:hint="eastAsia"/>
                <w:b/>
                <w:u w:val="single"/>
              </w:rPr>
              <w:t>《市场准入负面清单（</w:t>
            </w:r>
            <w:r w:rsidRPr="00536447">
              <w:rPr>
                <w:rFonts w:hint="eastAsia"/>
                <w:b/>
                <w:u w:val="single"/>
              </w:rPr>
              <w:t>2018</w:t>
            </w:r>
            <w:r w:rsidRPr="00536447">
              <w:rPr>
                <w:rFonts w:hint="eastAsia"/>
                <w:b/>
                <w:u w:val="single"/>
              </w:rPr>
              <w:t>年版）》所列的市场主体。</w:t>
            </w:r>
          </w:p>
        </w:tc>
        <w:tc>
          <w:tcPr>
            <w:tcW w:w="1799" w:type="pct"/>
            <w:vAlign w:val="center"/>
          </w:tcPr>
          <w:p w14:paraId="1E6D134D" w14:textId="77777777" w:rsidR="00C406FB" w:rsidRPr="00536447" w:rsidRDefault="00C406FB" w:rsidP="00C406FB">
            <w:pPr>
              <w:spacing w:before="40" w:after="40" w:line="240" w:lineRule="exact"/>
              <w:rPr>
                <w:b/>
                <w:u w:val="single"/>
              </w:rPr>
            </w:pPr>
            <w:r w:rsidRPr="00536447">
              <w:rPr>
                <w:rFonts w:hint="eastAsia"/>
                <w:b/>
                <w:u w:val="single"/>
              </w:rPr>
              <w:t>《市场准入负面清单（</w:t>
            </w:r>
            <w:r w:rsidRPr="00536447">
              <w:rPr>
                <w:rFonts w:hint="eastAsia"/>
                <w:b/>
                <w:u w:val="single"/>
              </w:rPr>
              <w:t>2018</w:t>
            </w:r>
            <w:r w:rsidRPr="00536447">
              <w:rPr>
                <w:rFonts w:hint="eastAsia"/>
                <w:b/>
                <w:u w:val="single"/>
              </w:rPr>
              <w:t>年版）》</w:t>
            </w:r>
          </w:p>
        </w:tc>
      </w:tr>
      <w:tr w:rsidR="00C406FB" w:rsidRPr="00536447" w14:paraId="58057E37" w14:textId="77777777" w:rsidTr="00B16167">
        <w:tc>
          <w:tcPr>
            <w:tcW w:w="377" w:type="pct"/>
            <w:vMerge/>
            <w:vAlign w:val="center"/>
          </w:tcPr>
          <w:p w14:paraId="23A24195" w14:textId="77777777" w:rsidR="00C406FB" w:rsidRPr="00536447" w:rsidRDefault="00C406FB" w:rsidP="00C406FB">
            <w:pPr>
              <w:spacing w:before="40" w:after="40" w:line="240" w:lineRule="exact"/>
              <w:jc w:val="center"/>
              <w:rPr>
                <w:b/>
                <w:u w:val="single"/>
              </w:rPr>
            </w:pPr>
          </w:p>
        </w:tc>
        <w:tc>
          <w:tcPr>
            <w:tcW w:w="2824" w:type="pct"/>
            <w:vAlign w:val="center"/>
          </w:tcPr>
          <w:p w14:paraId="22BAA847" w14:textId="77777777" w:rsidR="00C406FB" w:rsidRPr="00536447" w:rsidRDefault="00C406FB" w:rsidP="00C406FB">
            <w:pPr>
              <w:spacing w:before="40" w:after="40" w:line="240" w:lineRule="exact"/>
              <w:rPr>
                <w:b/>
                <w:u w:val="single"/>
              </w:rPr>
            </w:pPr>
            <w:r w:rsidRPr="00536447">
              <w:rPr>
                <w:b/>
                <w:u w:val="single"/>
              </w:rPr>
              <w:t>禁止投资建设列入禁止用地目录、限制用地目录的项目</w:t>
            </w:r>
            <w:r w:rsidRPr="00536447">
              <w:rPr>
                <w:rFonts w:hint="eastAsia"/>
                <w:b/>
                <w:u w:val="single"/>
              </w:rPr>
              <w:t>。</w:t>
            </w:r>
          </w:p>
        </w:tc>
        <w:tc>
          <w:tcPr>
            <w:tcW w:w="1799" w:type="pct"/>
            <w:vAlign w:val="center"/>
          </w:tcPr>
          <w:p w14:paraId="6DD679A4" w14:textId="77777777" w:rsidR="00C406FB" w:rsidRPr="00536447" w:rsidRDefault="00C406FB" w:rsidP="00C406FB">
            <w:pPr>
              <w:spacing w:before="40" w:after="40" w:line="240" w:lineRule="exact"/>
              <w:rPr>
                <w:b/>
                <w:u w:val="single"/>
              </w:rPr>
            </w:pPr>
            <w:r w:rsidRPr="00536447">
              <w:rPr>
                <w:rFonts w:hint="eastAsia"/>
                <w:b/>
                <w:u w:val="single"/>
              </w:rPr>
              <w:t>《限制用地项目目录（</w:t>
            </w:r>
            <w:r w:rsidRPr="00536447">
              <w:rPr>
                <w:rFonts w:hint="eastAsia"/>
                <w:b/>
                <w:u w:val="single"/>
              </w:rPr>
              <w:t>2012</w:t>
            </w:r>
            <w:r w:rsidRPr="00536447">
              <w:rPr>
                <w:rFonts w:hint="eastAsia"/>
                <w:b/>
                <w:u w:val="single"/>
              </w:rPr>
              <w:t>年本）》、《禁止用地项目目录（</w:t>
            </w:r>
            <w:r w:rsidRPr="00536447">
              <w:rPr>
                <w:rFonts w:hint="eastAsia"/>
                <w:b/>
                <w:u w:val="single"/>
              </w:rPr>
              <w:t>2012</w:t>
            </w:r>
            <w:r w:rsidRPr="00536447">
              <w:rPr>
                <w:rFonts w:hint="eastAsia"/>
                <w:b/>
                <w:u w:val="single"/>
              </w:rPr>
              <w:t>年本）》</w:t>
            </w:r>
          </w:p>
        </w:tc>
      </w:tr>
      <w:tr w:rsidR="00C406FB" w:rsidRPr="00536447" w14:paraId="53E3735B" w14:textId="77777777" w:rsidTr="00B16167">
        <w:tc>
          <w:tcPr>
            <w:tcW w:w="377" w:type="pct"/>
            <w:vMerge/>
            <w:vAlign w:val="center"/>
          </w:tcPr>
          <w:p w14:paraId="65C7E4B6" w14:textId="77777777" w:rsidR="00C406FB" w:rsidRPr="00536447" w:rsidRDefault="00C406FB" w:rsidP="00C406FB">
            <w:pPr>
              <w:spacing w:before="40" w:after="40" w:line="240" w:lineRule="exact"/>
              <w:jc w:val="center"/>
              <w:rPr>
                <w:b/>
                <w:u w:val="single"/>
              </w:rPr>
            </w:pPr>
          </w:p>
        </w:tc>
        <w:tc>
          <w:tcPr>
            <w:tcW w:w="2824" w:type="pct"/>
            <w:vAlign w:val="center"/>
          </w:tcPr>
          <w:p w14:paraId="409E0710" w14:textId="77777777" w:rsidR="00C406FB" w:rsidRPr="00536447" w:rsidRDefault="00C406FB" w:rsidP="00C406FB">
            <w:pPr>
              <w:spacing w:before="40" w:after="40" w:line="240" w:lineRule="exact"/>
              <w:rPr>
                <w:b/>
                <w:u w:val="single"/>
              </w:rPr>
            </w:pPr>
            <w:r w:rsidRPr="00536447">
              <w:rPr>
                <w:b/>
                <w:u w:val="single"/>
              </w:rPr>
              <w:t>禁止建设《国务院关于化解产能严重过剩矛盾的指导意见》（国发〔</w:t>
            </w:r>
            <w:r w:rsidRPr="00536447">
              <w:rPr>
                <w:b/>
                <w:u w:val="single"/>
              </w:rPr>
              <w:t>2013</w:t>
            </w:r>
            <w:r w:rsidRPr="00536447">
              <w:rPr>
                <w:b/>
                <w:u w:val="single"/>
              </w:rPr>
              <w:t>〕</w:t>
            </w:r>
            <w:r w:rsidRPr="00536447">
              <w:rPr>
                <w:b/>
                <w:u w:val="single"/>
              </w:rPr>
              <w:t>41</w:t>
            </w:r>
            <w:r w:rsidRPr="00536447">
              <w:rPr>
                <w:b/>
                <w:u w:val="single"/>
              </w:rPr>
              <w:t>号）明确产能严重过剩行业的新增产能项目</w:t>
            </w:r>
            <w:r w:rsidRPr="00536447">
              <w:rPr>
                <w:rFonts w:hint="eastAsia"/>
                <w:b/>
                <w:u w:val="single"/>
              </w:rPr>
              <w:t>。</w:t>
            </w:r>
          </w:p>
        </w:tc>
        <w:tc>
          <w:tcPr>
            <w:tcW w:w="1799" w:type="pct"/>
            <w:vAlign w:val="center"/>
          </w:tcPr>
          <w:p w14:paraId="0981CEB4" w14:textId="77777777" w:rsidR="00C406FB" w:rsidRPr="00536447" w:rsidRDefault="00C406FB" w:rsidP="00C406FB">
            <w:pPr>
              <w:spacing w:before="40" w:after="40" w:line="240" w:lineRule="exact"/>
              <w:rPr>
                <w:b/>
                <w:u w:val="single"/>
              </w:rPr>
            </w:pPr>
            <w:r w:rsidRPr="00536447">
              <w:rPr>
                <w:b/>
                <w:u w:val="single"/>
              </w:rPr>
              <w:t>《国务院关于化解产能严重过剩矛盾的指导意见》（国发〔</w:t>
            </w:r>
            <w:r w:rsidRPr="00536447">
              <w:rPr>
                <w:b/>
                <w:u w:val="single"/>
              </w:rPr>
              <w:t>2013</w:t>
            </w:r>
            <w:r w:rsidRPr="00536447">
              <w:rPr>
                <w:b/>
                <w:u w:val="single"/>
              </w:rPr>
              <w:t>〕</w:t>
            </w:r>
            <w:r w:rsidRPr="00536447">
              <w:rPr>
                <w:b/>
                <w:u w:val="single"/>
              </w:rPr>
              <w:t>41</w:t>
            </w:r>
            <w:r w:rsidRPr="00536447">
              <w:rPr>
                <w:b/>
                <w:u w:val="single"/>
              </w:rPr>
              <w:t>号）</w:t>
            </w:r>
          </w:p>
        </w:tc>
      </w:tr>
      <w:tr w:rsidR="00C406FB" w:rsidRPr="00536447" w14:paraId="656B52A2" w14:textId="77777777" w:rsidTr="00B16167">
        <w:tc>
          <w:tcPr>
            <w:tcW w:w="377" w:type="pct"/>
            <w:vMerge/>
            <w:vAlign w:val="center"/>
          </w:tcPr>
          <w:p w14:paraId="57CD4B17" w14:textId="77777777" w:rsidR="00C406FB" w:rsidRPr="00536447" w:rsidRDefault="00C406FB" w:rsidP="00C406FB">
            <w:pPr>
              <w:spacing w:before="40" w:after="40" w:line="240" w:lineRule="exact"/>
              <w:jc w:val="center"/>
              <w:rPr>
                <w:b/>
                <w:u w:val="single"/>
              </w:rPr>
            </w:pPr>
          </w:p>
        </w:tc>
        <w:tc>
          <w:tcPr>
            <w:tcW w:w="2824" w:type="pct"/>
            <w:vAlign w:val="center"/>
          </w:tcPr>
          <w:p w14:paraId="79C693CF" w14:textId="77777777" w:rsidR="00C406FB" w:rsidRPr="00536447" w:rsidRDefault="00C406FB" w:rsidP="00C406FB">
            <w:pPr>
              <w:spacing w:before="40" w:after="40" w:line="240" w:lineRule="exact"/>
              <w:rPr>
                <w:b/>
                <w:u w:val="single"/>
              </w:rPr>
            </w:pPr>
            <w:r w:rsidRPr="00536447">
              <w:rPr>
                <w:b/>
                <w:u w:val="single"/>
              </w:rPr>
              <w:t>禁止入驻投资强度较小，不能满足《河南省人民政府关于进一步加强节约集约用地的意见》（豫政</w:t>
            </w:r>
            <w:r w:rsidRPr="00536447">
              <w:rPr>
                <w:b/>
                <w:u w:val="single"/>
              </w:rPr>
              <w:t>[2015]66</w:t>
            </w:r>
            <w:r w:rsidRPr="00536447">
              <w:rPr>
                <w:b/>
                <w:u w:val="single"/>
              </w:rPr>
              <w:t>号）文件要求的建设项目</w:t>
            </w:r>
            <w:r w:rsidRPr="00536447">
              <w:rPr>
                <w:rFonts w:hint="eastAsia"/>
                <w:b/>
                <w:u w:val="single"/>
              </w:rPr>
              <w:t>。</w:t>
            </w:r>
          </w:p>
        </w:tc>
        <w:tc>
          <w:tcPr>
            <w:tcW w:w="1799" w:type="pct"/>
            <w:vAlign w:val="center"/>
          </w:tcPr>
          <w:p w14:paraId="52215FF6" w14:textId="77777777" w:rsidR="00C406FB" w:rsidRPr="00536447" w:rsidRDefault="00C406FB" w:rsidP="00C406FB">
            <w:pPr>
              <w:spacing w:before="40" w:after="40" w:line="240" w:lineRule="exact"/>
              <w:rPr>
                <w:b/>
                <w:u w:val="single"/>
              </w:rPr>
            </w:pPr>
            <w:r w:rsidRPr="00536447">
              <w:rPr>
                <w:b/>
                <w:u w:val="single"/>
              </w:rPr>
              <w:t>《河南省人民政府关于进一步加强节约集约用地的意见》（豫政</w:t>
            </w:r>
            <w:r w:rsidRPr="00536447">
              <w:rPr>
                <w:b/>
                <w:u w:val="single"/>
              </w:rPr>
              <w:t>[2015]66</w:t>
            </w:r>
            <w:r w:rsidRPr="00536447">
              <w:rPr>
                <w:b/>
                <w:u w:val="single"/>
              </w:rPr>
              <w:t>号）</w:t>
            </w:r>
          </w:p>
        </w:tc>
      </w:tr>
      <w:tr w:rsidR="00C406FB" w:rsidRPr="00536447" w14:paraId="5B3C6942" w14:textId="77777777" w:rsidTr="00B16167">
        <w:tc>
          <w:tcPr>
            <w:tcW w:w="377" w:type="pct"/>
            <w:vMerge/>
            <w:vAlign w:val="center"/>
          </w:tcPr>
          <w:p w14:paraId="614DEAC4" w14:textId="77777777" w:rsidR="00C406FB" w:rsidRPr="00536447" w:rsidRDefault="00C406FB" w:rsidP="00C406FB">
            <w:pPr>
              <w:spacing w:before="40" w:after="40" w:line="240" w:lineRule="exact"/>
              <w:jc w:val="center"/>
              <w:rPr>
                <w:b/>
                <w:u w:val="single"/>
              </w:rPr>
            </w:pPr>
          </w:p>
        </w:tc>
        <w:tc>
          <w:tcPr>
            <w:tcW w:w="2824" w:type="pct"/>
            <w:vAlign w:val="center"/>
          </w:tcPr>
          <w:p w14:paraId="053439D9" w14:textId="77777777" w:rsidR="00C406FB" w:rsidRPr="00536447" w:rsidRDefault="00C406FB" w:rsidP="00C406FB">
            <w:pPr>
              <w:spacing w:before="40" w:after="40" w:line="240" w:lineRule="exact"/>
              <w:rPr>
                <w:b/>
                <w:u w:val="single"/>
              </w:rPr>
            </w:pPr>
            <w:r w:rsidRPr="00536447">
              <w:rPr>
                <w:rFonts w:hint="eastAsia"/>
                <w:b/>
                <w:u w:val="single"/>
              </w:rPr>
              <w:t>禁止引进不符合我国环境保护规定的技术、设备、材料和产品</w:t>
            </w:r>
            <w:r>
              <w:rPr>
                <w:rFonts w:hint="eastAsia"/>
                <w:b/>
                <w:u w:val="single"/>
              </w:rPr>
              <w:t>。</w:t>
            </w:r>
          </w:p>
        </w:tc>
        <w:tc>
          <w:tcPr>
            <w:tcW w:w="1799" w:type="pct"/>
            <w:vAlign w:val="center"/>
          </w:tcPr>
          <w:p w14:paraId="3F9BE8BD" w14:textId="77777777" w:rsidR="00C406FB" w:rsidRPr="00536447" w:rsidRDefault="00C406FB" w:rsidP="00C406FB">
            <w:pPr>
              <w:spacing w:before="40" w:after="40" w:line="240" w:lineRule="exact"/>
              <w:rPr>
                <w:b/>
                <w:u w:val="single"/>
              </w:rPr>
            </w:pPr>
            <w:r w:rsidRPr="00536447">
              <w:rPr>
                <w:rFonts w:hint="eastAsia"/>
                <w:b/>
                <w:u w:val="single"/>
              </w:rPr>
              <w:t>《中华人民共和国环境保护法》（</w:t>
            </w:r>
            <w:r w:rsidRPr="00536447">
              <w:rPr>
                <w:rFonts w:hint="eastAsia"/>
                <w:b/>
                <w:u w:val="single"/>
              </w:rPr>
              <w:t>201</w:t>
            </w:r>
            <w:r w:rsidRPr="00536447">
              <w:rPr>
                <w:b/>
                <w:u w:val="single"/>
              </w:rPr>
              <w:t>4</w:t>
            </w:r>
            <w:r w:rsidRPr="00536447">
              <w:rPr>
                <w:rFonts w:hint="eastAsia"/>
                <w:b/>
                <w:u w:val="single"/>
              </w:rPr>
              <w:t>年修订）</w:t>
            </w:r>
          </w:p>
        </w:tc>
      </w:tr>
      <w:tr w:rsidR="00C406FB" w:rsidRPr="00536447" w14:paraId="5D50B9D9" w14:textId="77777777" w:rsidTr="00B16167">
        <w:tc>
          <w:tcPr>
            <w:tcW w:w="377" w:type="pct"/>
            <w:vMerge/>
            <w:vAlign w:val="center"/>
          </w:tcPr>
          <w:p w14:paraId="379EF792" w14:textId="77777777" w:rsidR="00C406FB" w:rsidRPr="00536447" w:rsidRDefault="00C406FB" w:rsidP="00C406FB">
            <w:pPr>
              <w:spacing w:before="40" w:after="40" w:line="240" w:lineRule="exact"/>
              <w:jc w:val="center"/>
              <w:rPr>
                <w:b/>
                <w:u w:val="single"/>
              </w:rPr>
            </w:pPr>
          </w:p>
        </w:tc>
        <w:tc>
          <w:tcPr>
            <w:tcW w:w="2824" w:type="pct"/>
            <w:vAlign w:val="center"/>
          </w:tcPr>
          <w:p w14:paraId="688C79C6" w14:textId="77777777" w:rsidR="00C406FB" w:rsidRPr="00536447" w:rsidRDefault="00C406FB" w:rsidP="00C406FB">
            <w:pPr>
              <w:spacing w:before="40" w:after="40" w:line="240" w:lineRule="exact"/>
              <w:rPr>
                <w:b/>
                <w:u w:val="single"/>
              </w:rPr>
            </w:pPr>
            <w:r w:rsidRPr="00536447">
              <w:rPr>
                <w:b/>
                <w:u w:val="single"/>
              </w:rPr>
              <w:t>禁止入驻低于国家二级清洁生产标准要求的建设项目</w:t>
            </w:r>
            <w:r w:rsidRPr="00536447">
              <w:rPr>
                <w:rFonts w:hint="eastAsia"/>
                <w:b/>
                <w:u w:val="single"/>
              </w:rPr>
              <w:t>。</w:t>
            </w:r>
          </w:p>
        </w:tc>
        <w:tc>
          <w:tcPr>
            <w:tcW w:w="1799" w:type="pct"/>
            <w:vAlign w:val="center"/>
          </w:tcPr>
          <w:p w14:paraId="702883AF" w14:textId="77777777" w:rsidR="00C406FB" w:rsidRPr="00536447" w:rsidRDefault="00C406FB" w:rsidP="00C406FB">
            <w:pPr>
              <w:spacing w:before="40" w:after="40" w:line="240" w:lineRule="exact"/>
              <w:rPr>
                <w:b/>
                <w:u w:val="single"/>
              </w:rPr>
            </w:pPr>
            <w:r w:rsidRPr="00536447">
              <w:rPr>
                <w:rFonts w:hint="eastAsia"/>
                <w:b/>
                <w:u w:val="single"/>
              </w:rPr>
              <w:t>根据已颁布的行业清洁生产评价指标体系，结合集聚区主导产业类型及区域环境容量，为了降低产污企业对区域环境的不良影响，提出该要求。</w:t>
            </w:r>
          </w:p>
        </w:tc>
      </w:tr>
      <w:tr w:rsidR="00C406FB" w:rsidRPr="00536447" w14:paraId="0EB9B375" w14:textId="77777777" w:rsidTr="00B16167">
        <w:tc>
          <w:tcPr>
            <w:tcW w:w="377" w:type="pct"/>
            <w:vMerge/>
            <w:vAlign w:val="center"/>
          </w:tcPr>
          <w:p w14:paraId="7CF69B9C" w14:textId="77777777" w:rsidR="00C406FB" w:rsidRPr="00536447" w:rsidRDefault="00C406FB" w:rsidP="00C406FB">
            <w:pPr>
              <w:spacing w:before="40" w:after="40" w:line="240" w:lineRule="exact"/>
              <w:jc w:val="center"/>
              <w:rPr>
                <w:b/>
                <w:u w:val="single"/>
              </w:rPr>
            </w:pPr>
          </w:p>
        </w:tc>
        <w:tc>
          <w:tcPr>
            <w:tcW w:w="2824" w:type="pct"/>
            <w:vAlign w:val="center"/>
          </w:tcPr>
          <w:p w14:paraId="1BBCB173" w14:textId="77777777" w:rsidR="00C406FB" w:rsidRPr="00536447" w:rsidRDefault="00C406FB" w:rsidP="00C406FB">
            <w:pPr>
              <w:spacing w:before="40" w:after="40" w:line="240" w:lineRule="exact"/>
              <w:rPr>
                <w:b/>
                <w:u w:val="single"/>
              </w:rPr>
            </w:pPr>
            <w:r w:rsidRPr="00536447">
              <w:rPr>
                <w:b/>
                <w:u w:val="single"/>
              </w:rPr>
              <w:t>禁止</w:t>
            </w:r>
            <w:r w:rsidRPr="00536447">
              <w:rPr>
                <w:rFonts w:hint="eastAsia"/>
                <w:b/>
                <w:u w:val="single"/>
              </w:rPr>
              <w:t>建设列入《环境保护综合目录》（</w:t>
            </w:r>
            <w:r w:rsidRPr="00536447">
              <w:rPr>
                <w:rFonts w:hint="eastAsia"/>
                <w:b/>
                <w:u w:val="single"/>
              </w:rPr>
              <w:t>2</w:t>
            </w:r>
            <w:r w:rsidRPr="00536447">
              <w:rPr>
                <w:b/>
                <w:u w:val="single"/>
              </w:rPr>
              <w:t>017</w:t>
            </w:r>
            <w:r w:rsidRPr="00536447">
              <w:rPr>
                <w:rFonts w:hint="eastAsia"/>
                <w:b/>
                <w:u w:val="single"/>
              </w:rPr>
              <w:t>年版）的高污染、高风险产品生产项目</w:t>
            </w:r>
            <w:r>
              <w:rPr>
                <w:rFonts w:hint="eastAsia"/>
                <w:b/>
                <w:u w:val="single"/>
              </w:rPr>
              <w:t>。</w:t>
            </w:r>
          </w:p>
        </w:tc>
        <w:tc>
          <w:tcPr>
            <w:tcW w:w="1799" w:type="pct"/>
            <w:vAlign w:val="center"/>
          </w:tcPr>
          <w:p w14:paraId="30F05355" w14:textId="77777777" w:rsidR="00C406FB" w:rsidRPr="00536447" w:rsidRDefault="00C406FB" w:rsidP="00C406FB">
            <w:pPr>
              <w:spacing w:before="40" w:after="40" w:line="240" w:lineRule="exact"/>
              <w:rPr>
                <w:b/>
                <w:u w:val="single"/>
              </w:rPr>
            </w:pPr>
            <w:r w:rsidRPr="00536447">
              <w:rPr>
                <w:rFonts w:hint="eastAsia"/>
                <w:b/>
                <w:u w:val="single"/>
              </w:rPr>
              <w:t>《环境保护综合目录》（</w:t>
            </w:r>
            <w:r w:rsidRPr="00536447">
              <w:rPr>
                <w:rFonts w:hint="eastAsia"/>
                <w:b/>
                <w:u w:val="single"/>
              </w:rPr>
              <w:t>2</w:t>
            </w:r>
            <w:r w:rsidRPr="00536447">
              <w:rPr>
                <w:b/>
                <w:u w:val="single"/>
              </w:rPr>
              <w:t>017</w:t>
            </w:r>
            <w:r w:rsidRPr="00536447">
              <w:rPr>
                <w:rFonts w:hint="eastAsia"/>
                <w:b/>
                <w:u w:val="single"/>
              </w:rPr>
              <w:t>年版）</w:t>
            </w:r>
          </w:p>
        </w:tc>
      </w:tr>
      <w:tr w:rsidR="00C406FB" w:rsidRPr="00536447" w14:paraId="2839F85E" w14:textId="77777777" w:rsidTr="00B16167">
        <w:trPr>
          <w:trHeight w:val="376"/>
        </w:trPr>
        <w:tc>
          <w:tcPr>
            <w:tcW w:w="377" w:type="pct"/>
            <w:vAlign w:val="center"/>
          </w:tcPr>
          <w:p w14:paraId="05263F3D" w14:textId="77777777" w:rsidR="00C406FB" w:rsidRPr="00536447" w:rsidRDefault="00C406FB" w:rsidP="00C406FB">
            <w:pPr>
              <w:spacing w:before="40" w:after="40" w:line="240" w:lineRule="exact"/>
              <w:jc w:val="center"/>
              <w:rPr>
                <w:b/>
                <w:u w:val="single"/>
              </w:rPr>
            </w:pPr>
            <w:r w:rsidRPr="00536447">
              <w:rPr>
                <w:rFonts w:hint="eastAsia"/>
                <w:b/>
                <w:u w:val="single"/>
              </w:rPr>
              <w:t>燃料控制</w:t>
            </w:r>
          </w:p>
        </w:tc>
        <w:tc>
          <w:tcPr>
            <w:tcW w:w="2824" w:type="pct"/>
            <w:vAlign w:val="center"/>
          </w:tcPr>
          <w:p w14:paraId="2754AF53" w14:textId="77777777" w:rsidR="00C406FB" w:rsidRPr="00536447" w:rsidRDefault="00C406FB" w:rsidP="00C406FB">
            <w:pPr>
              <w:spacing w:before="40" w:after="40" w:line="240" w:lineRule="exact"/>
              <w:rPr>
                <w:b/>
                <w:u w:val="single"/>
              </w:rPr>
            </w:pPr>
            <w:r w:rsidRPr="00536447">
              <w:rPr>
                <w:rFonts w:hint="eastAsia"/>
                <w:b/>
                <w:u w:val="single"/>
              </w:rPr>
              <w:t>禁止新建各类燃煤工业锅炉及燃煤工业炉窑。</w:t>
            </w:r>
          </w:p>
        </w:tc>
        <w:tc>
          <w:tcPr>
            <w:tcW w:w="1799" w:type="pct"/>
            <w:vAlign w:val="center"/>
          </w:tcPr>
          <w:p w14:paraId="76D6C469" w14:textId="77777777" w:rsidR="00C406FB" w:rsidRPr="00536447" w:rsidRDefault="00C406FB" w:rsidP="00C406FB">
            <w:pPr>
              <w:spacing w:before="40" w:after="40" w:line="240" w:lineRule="exact"/>
              <w:rPr>
                <w:b/>
                <w:u w:val="single"/>
              </w:rPr>
            </w:pPr>
            <w:r w:rsidRPr="00536447">
              <w:rPr>
                <w:rFonts w:hint="eastAsia"/>
                <w:b/>
                <w:u w:val="single"/>
              </w:rPr>
              <w:t>根据《安阳市蓝天保卫战三年行动计划（</w:t>
            </w:r>
            <w:r w:rsidRPr="00536447">
              <w:rPr>
                <w:rFonts w:hint="eastAsia"/>
                <w:b/>
                <w:u w:val="single"/>
              </w:rPr>
              <w:t>2018</w:t>
            </w:r>
            <w:r w:rsidRPr="00536447">
              <w:rPr>
                <w:rFonts w:hint="eastAsia"/>
                <w:b/>
                <w:u w:val="single"/>
              </w:rPr>
              <w:t>—</w:t>
            </w:r>
            <w:r w:rsidRPr="00536447">
              <w:rPr>
                <w:rFonts w:hint="eastAsia"/>
                <w:b/>
                <w:u w:val="single"/>
              </w:rPr>
              <w:t>2020</w:t>
            </w:r>
            <w:r w:rsidRPr="00536447">
              <w:rPr>
                <w:rFonts w:hint="eastAsia"/>
                <w:b/>
                <w:u w:val="single"/>
              </w:rPr>
              <w:t>年）》，结合煤炭消费总量削减的目标，提出该要求。</w:t>
            </w:r>
          </w:p>
        </w:tc>
      </w:tr>
      <w:tr w:rsidR="00C406FB" w:rsidRPr="00536447" w14:paraId="22C7FB40" w14:textId="77777777" w:rsidTr="00B16167">
        <w:tc>
          <w:tcPr>
            <w:tcW w:w="377" w:type="pct"/>
            <w:vMerge w:val="restart"/>
            <w:vAlign w:val="center"/>
          </w:tcPr>
          <w:p w14:paraId="52F9EA51" w14:textId="77777777" w:rsidR="00C406FB" w:rsidRPr="00536447" w:rsidRDefault="00C406FB" w:rsidP="00C406FB">
            <w:pPr>
              <w:spacing w:before="40" w:after="40" w:line="240" w:lineRule="exact"/>
              <w:jc w:val="center"/>
              <w:rPr>
                <w:b/>
                <w:u w:val="single"/>
              </w:rPr>
            </w:pPr>
            <w:r w:rsidRPr="00536447">
              <w:rPr>
                <w:rFonts w:hint="eastAsia"/>
                <w:b/>
                <w:u w:val="single"/>
              </w:rPr>
              <w:t>行业限制</w:t>
            </w:r>
          </w:p>
        </w:tc>
        <w:tc>
          <w:tcPr>
            <w:tcW w:w="2824" w:type="pct"/>
            <w:vAlign w:val="center"/>
          </w:tcPr>
          <w:p w14:paraId="589EF9CB" w14:textId="77777777" w:rsidR="00C406FB" w:rsidRPr="00536447" w:rsidRDefault="00C406FB" w:rsidP="00C406FB">
            <w:pPr>
              <w:spacing w:before="40" w:after="40" w:line="240" w:lineRule="exact"/>
              <w:rPr>
                <w:b/>
                <w:u w:val="single"/>
              </w:rPr>
            </w:pPr>
            <w:r w:rsidRPr="00536447">
              <w:rPr>
                <w:rFonts w:hint="eastAsia"/>
                <w:b/>
                <w:u w:val="single"/>
              </w:rPr>
              <w:t>禁止入驻未达到《电镀行业清洁生产评价指标体系》（国家发改委、环保部、工信部公告</w:t>
            </w:r>
            <w:r w:rsidRPr="00536447">
              <w:rPr>
                <w:rFonts w:hint="eastAsia"/>
                <w:b/>
                <w:u w:val="single"/>
              </w:rPr>
              <w:t>2015</w:t>
            </w:r>
            <w:r w:rsidRPr="00536447">
              <w:rPr>
                <w:rFonts w:hint="eastAsia"/>
                <w:b/>
                <w:u w:val="single"/>
              </w:rPr>
              <w:t>年第</w:t>
            </w:r>
            <w:r w:rsidRPr="00536447">
              <w:rPr>
                <w:rFonts w:hint="eastAsia"/>
                <w:b/>
                <w:u w:val="single"/>
              </w:rPr>
              <w:t>25</w:t>
            </w:r>
            <w:r w:rsidRPr="00536447">
              <w:rPr>
                <w:rFonts w:hint="eastAsia"/>
                <w:b/>
                <w:u w:val="single"/>
              </w:rPr>
              <w:t>号）综合评价指数Ⅰ级要求的新建、扩建的电镀项目。</w:t>
            </w:r>
          </w:p>
        </w:tc>
        <w:tc>
          <w:tcPr>
            <w:tcW w:w="1799" w:type="pct"/>
            <w:vAlign w:val="center"/>
          </w:tcPr>
          <w:p w14:paraId="65E1CED0" w14:textId="77777777" w:rsidR="00C406FB" w:rsidRPr="00536447" w:rsidRDefault="00C406FB" w:rsidP="00C406FB">
            <w:pPr>
              <w:spacing w:before="40" w:after="40" w:line="240" w:lineRule="exact"/>
              <w:rPr>
                <w:b/>
                <w:u w:val="single"/>
              </w:rPr>
            </w:pPr>
            <w:r w:rsidRPr="00536447">
              <w:rPr>
                <w:rFonts w:hint="eastAsia"/>
                <w:b/>
                <w:u w:val="single"/>
              </w:rPr>
              <w:t>《电镀行业清洁生产评价指标体系》（国家发改委、环保部、工信部公告</w:t>
            </w:r>
            <w:r w:rsidRPr="00536447">
              <w:rPr>
                <w:rFonts w:hint="eastAsia"/>
                <w:b/>
                <w:u w:val="single"/>
              </w:rPr>
              <w:t>2015</w:t>
            </w:r>
            <w:r w:rsidRPr="00536447">
              <w:rPr>
                <w:rFonts w:hint="eastAsia"/>
                <w:b/>
                <w:u w:val="single"/>
              </w:rPr>
              <w:t>年第</w:t>
            </w:r>
            <w:r w:rsidRPr="00536447">
              <w:rPr>
                <w:rFonts w:hint="eastAsia"/>
                <w:b/>
                <w:u w:val="single"/>
              </w:rPr>
              <w:t>25</w:t>
            </w:r>
            <w:r w:rsidRPr="00536447">
              <w:rPr>
                <w:rFonts w:hint="eastAsia"/>
                <w:b/>
                <w:u w:val="single"/>
              </w:rPr>
              <w:t>号）</w:t>
            </w:r>
          </w:p>
        </w:tc>
      </w:tr>
      <w:tr w:rsidR="00C406FB" w:rsidRPr="00536447" w14:paraId="38302A6E" w14:textId="77777777" w:rsidTr="00B16167">
        <w:tc>
          <w:tcPr>
            <w:tcW w:w="377" w:type="pct"/>
            <w:vMerge/>
            <w:vAlign w:val="center"/>
          </w:tcPr>
          <w:p w14:paraId="6CFE7920" w14:textId="77777777" w:rsidR="00C406FB" w:rsidRPr="00536447" w:rsidRDefault="00C406FB" w:rsidP="00C406FB">
            <w:pPr>
              <w:spacing w:before="40" w:after="40" w:line="240" w:lineRule="exact"/>
              <w:jc w:val="center"/>
              <w:rPr>
                <w:b/>
                <w:u w:val="single"/>
              </w:rPr>
            </w:pPr>
          </w:p>
        </w:tc>
        <w:tc>
          <w:tcPr>
            <w:tcW w:w="2824" w:type="pct"/>
            <w:vAlign w:val="center"/>
          </w:tcPr>
          <w:p w14:paraId="7979A746" w14:textId="77777777" w:rsidR="00C406FB" w:rsidRPr="00536447" w:rsidRDefault="00C406FB" w:rsidP="00C406FB">
            <w:pPr>
              <w:spacing w:before="40" w:after="40" w:line="240" w:lineRule="exact"/>
              <w:rPr>
                <w:b/>
                <w:u w:val="single"/>
              </w:rPr>
            </w:pPr>
            <w:r w:rsidRPr="00536447">
              <w:rPr>
                <w:rFonts w:hint="eastAsia"/>
                <w:b/>
                <w:u w:val="single"/>
              </w:rPr>
              <w:t>禁止建设不满足</w:t>
            </w:r>
            <w:r w:rsidRPr="007A4D2A">
              <w:rPr>
                <w:rFonts w:hint="eastAsia"/>
                <w:b/>
                <w:u w:val="single"/>
              </w:rPr>
              <w:t>《电镀行业规范条件》</w:t>
            </w:r>
            <w:r>
              <w:rPr>
                <w:rFonts w:hint="eastAsia"/>
                <w:b/>
                <w:u w:val="single"/>
              </w:rPr>
              <w:t>的电镀项目。</w:t>
            </w:r>
          </w:p>
        </w:tc>
        <w:tc>
          <w:tcPr>
            <w:tcW w:w="1799" w:type="pct"/>
            <w:vAlign w:val="center"/>
          </w:tcPr>
          <w:p w14:paraId="4B1322F0" w14:textId="77777777" w:rsidR="00C406FB" w:rsidRPr="00536447" w:rsidRDefault="00C406FB" w:rsidP="00C406FB">
            <w:pPr>
              <w:spacing w:before="40" w:after="40" w:line="240" w:lineRule="exact"/>
              <w:rPr>
                <w:b/>
                <w:u w:val="single"/>
              </w:rPr>
            </w:pPr>
            <w:r w:rsidRPr="007A4D2A">
              <w:rPr>
                <w:rFonts w:hint="eastAsia"/>
                <w:b/>
                <w:u w:val="single"/>
              </w:rPr>
              <w:t>《电镀行业规范条件》（工信息部公告</w:t>
            </w:r>
            <w:r w:rsidRPr="007A4D2A">
              <w:rPr>
                <w:rFonts w:hint="eastAsia"/>
                <w:b/>
                <w:u w:val="single"/>
              </w:rPr>
              <w:t>2015</w:t>
            </w:r>
            <w:r w:rsidRPr="007A4D2A">
              <w:rPr>
                <w:rFonts w:hint="eastAsia"/>
                <w:b/>
                <w:u w:val="single"/>
              </w:rPr>
              <w:t>年第</w:t>
            </w:r>
            <w:r w:rsidRPr="007A4D2A">
              <w:rPr>
                <w:rFonts w:hint="eastAsia"/>
                <w:b/>
                <w:u w:val="single"/>
              </w:rPr>
              <w:t>64</w:t>
            </w:r>
            <w:r w:rsidRPr="007A4D2A">
              <w:rPr>
                <w:rFonts w:hint="eastAsia"/>
                <w:b/>
                <w:u w:val="single"/>
              </w:rPr>
              <w:t>号）</w:t>
            </w:r>
          </w:p>
        </w:tc>
      </w:tr>
      <w:tr w:rsidR="00C406FB" w:rsidRPr="00536447" w14:paraId="38508576" w14:textId="77777777" w:rsidTr="00B16167">
        <w:tc>
          <w:tcPr>
            <w:tcW w:w="377" w:type="pct"/>
            <w:vMerge/>
            <w:vAlign w:val="center"/>
          </w:tcPr>
          <w:p w14:paraId="2AD87E40" w14:textId="77777777" w:rsidR="00C406FB" w:rsidRPr="00536447" w:rsidRDefault="00C406FB" w:rsidP="00C406FB">
            <w:pPr>
              <w:spacing w:before="40" w:after="40" w:line="240" w:lineRule="exact"/>
              <w:jc w:val="center"/>
              <w:rPr>
                <w:b/>
                <w:u w:val="single"/>
              </w:rPr>
            </w:pPr>
          </w:p>
        </w:tc>
        <w:tc>
          <w:tcPr>
            <w:tcW w:w="2824" w:type="pct"/>
            <w:vAlign w:val="center"/>
          </w:tcPr>
          <w:p w14:paraId="4E70313E" w14:textId="77777777" w:rsidR="00C406FB" w:rsidRPr="00536447" w:rsidRDefault="00C406FB" w:rsidP="00C406FB">
            <w:pPr>
              <w:spacing w:before="40" w:after="40" w:line="240" w:lineRule="exact"/>
              <w:rPr>
                <w:b/>
                <w:u w:val="single"/>
              </w:rPr>
            </w:pPr>
            <w:r w:rsidRPr="00536447">
              <w:rPr>
                <w:rFonts w:hint="eastAsia"/>
                <w:b/>
                <w:u w:val="single"/>
              </w:rPr>
              <w:t>禁止新建</w:t>
            </w:r>
            <w:r>
              <w:rPr>
                <w:rFonts w:hint="eastAsia"/>
                <w:b/>
                <w:u w:val="single"/>
              </w:rPr>
              <w:t>出厂废水中含有</w:t>
            </w:r>
            <w:r w:rsidRPr="00536447">
              <w:rPr>
                <w:rFonts w:hint="eastAsia"/>
                <w:b/>
                <w:u w:val="single"/>
              </w:rPr>
              <w:t>铬、镍、铅、镉等重点控制重金属</w:t>
            </w:r>
            <w:r>
              <w:rPr>
                <w:rFonts w:hint="eastAsia"/>
                <w:b/>
                <w:u w:val="single"/>
              </w:rPr>
              <w:t>污染物</w:t>
            </w:r>
            <w:r w:rsidRPr="00536447">
              <w:rPr>
                <w:rFonts w:hint="eastAsia"/>
                <w:b/>
                <w:u w:val="single"/>
              </w:rPr>
              <w:t>的电镀项目。</w:t>
            </w:r>
          </w:p>
        </w:tc>
        <w:tc>
          <w:tcPr>
            <w:tcW w:w="1799" w:type="pct"/>
            <w:vAlign w:val="center"/>
          </w:tcPr>
          <w:p w14:paraId="411E091D" w14:textId="77777777" w:rsidR="00C406FB" w:rsidRPr="00536447" w:rsidRDefault="00C406FB" w:rsidP="00C406FB">
            <w:pPr>
              <w:spacing w:before="40" w:after="40" w:line="240" w:lineRule="exact"/>
              <w:rPr>
                <w:b/>
                <w:u w:val="single"/>
              </w:rPr>
            </w:pPr>
            <w:r w:rsidRPr="00536447">
              <w:rPr>
                <w:rFonts w:hint="eastAsia"/>
                <w:b/>
                <w:u w:val="single"/>
              </w:rPr>
              <w:t>《河南省电镀建设项目环境影响评价文件审查审批原则要求（试行）》</w:t>
            </w:r>
          </w:p>
        </w:tc>
      </w:tr>
      <w:tr w:rsidR="00C406FB" w:rsidRPr="00536447" w14:paraId="742B8D71" w14:textId="77777777" w:rsidTr="00B16167">
        <w:tc>
          <w:tcPr>
            <w:tcW w:w="377" w:type="pct"/>
            <w:vMerge/>
            <w:vAlign w:val="center"/>
          </w:tcPr>
          <w:p w14:paraId="041CD73D" w14:textId="77777777" w:rsidR="00C406FB" w:rsidRPr="00536447" w:rsidRDefault="00C406FB" w:rsidP="00C406FB">
            <w:pPr>
              <w:spacing w:before="40" w:after="40" w:line="240" w:lineRule="exact"/>
              <w:jc w:val="center"/>
              <w:rPr>
                <w:b/>
                <w:u w:val="single"/>
              </w:rPr>
            </w:pPr>
          </w:p>
        </w:tc>
        <w:tc>
          <w:tcPr>
            <w:tcW w:w="2824" w:type="pct"/>
            <w:vAlign w:val="center"/>
          </w:tcPr>
          <w:p w14:paraId="6179EAB1" w14:textId="77777777" w:rsidR="00C406FB" w:rsidRPr="00536447" w:rsidRDefault="00C406FB" w:rsidP="00C406FB">
            <w:pPr>
              <w:spacing w:before="40" w:after="40" w:line="240" w:lineRule="exact"/>
              <w:rPr>
                <w:b/>
                <w:u w:val="single"/>
              </w:rPr>
            </w:pPr>
            <w:r w:rsidRPr="00536447">
              <w:rPr>
                <w:rFonts w:hint="eastAsia"/>
                <w:b/>
                <w:u w:val="single"/>
              </w:rPr>
              <w:t>禁止</w:t>
            </w:r>
            <w:r w:rsidRPr="00536447">
              <w:rPr>
                <w:rFonts w:hint="eastAsia"/>
                <w:b/>
                <w:szCs w:val="21"/>
                <w:u w:val="single"/>
              </w:rPr>
              <w:t>建设生产和使用高</w:t>
            </w:r>
            <w:r w:rsidRPr="00536447">
              <w:rPr>
                <w:rFonts w:hint="eastAsia"/>
                <w:b/>
                <w:szCs w:val="21"/>
                <w:u w:val="single"/>
              </w:rPr>
              <w:t>VOCs</w:t>
            </w:r>
            <w:r w:rsidRPr="00536447">
              <w:rPr>
                <w:rFonts w:hint="eastAsia"/>
                <w:b/>
                <w:szCs w:val="21"/>
                <w:u w:val="single"/>
              </w:rPr>
              <w:t>含量的溶剂型涂料、油墨、胶粘剂等项目；</w:t>
            </w:r>
            <w:r w:rsidRPr="00536447">
              <w:rPr>
                <w:rFonts w:hint="eastAsia"/>
                <w:b/>
                <w:u w:val="single"/>
              </w:rPr>
              <w:t>禁止入驻</w:t>
            </w:r>
            <w:r w:rsidRPr="00536447">
              <w:rPr>
                <w:rFonts w:hint="eastAsia"/>
                <w:b/>
                <w:szCs w:val="21"/>
                <w:u w:val="single"/>
              </w:rPr>
              <w:t>露天</w:t>
            </w:r>
            <w:r w:rsidRPr="00536447">
              <w:rPr>
                <w:b/>
                <w:szCs w:val="21"/>
                <w:u w:val="single"/>
              </w:rPr>
              <w:t>喷涂</w:t>
            </w:r>
            <w:r w:rsidRPr="00536447">
              <w:rPr>
                <w:rFonts w:hint="eastAsia"/>
                <w:b/>
                <w:szCs w:val="21"/>
                <w:u w:val="single"/>
              </w:rPr>
              <w:t>项目。</w:t>
            </w:r>
          </w:p>
        </w:tc>
        <w:tc>
          <w:tcPr>
            <w:tcW w:w="1799" w:type="pct"/>
            <w:vAlign w:val="center"/>
          </w:tcPr>
          <w:p w14:paraId="1D2D7699" w14:textId="77777777" w:rsidR="00C406FB" w:rsidRPr="00536447" w:rsidRDefault="00C406FB" w:rsidP="00C406FB">
            <w:pPr>
              <w:spacing w:before="40" w:after="40" w:line="240" w:lineRule="exact"/>
              <w:rPr>
                <w:b/>
                <w:u w:val="single"/>
              </w:rPr>
            </w:pPr>
            <w:r w:rsidRPr="00536447">
              <w:rPr>
                <w:rFonts w:hint="eastAsia"/>
                <w:b/>
                <w:u w:val="single"/>
              </w:rPr>
              <w:t>《安阳市蓝天保卫战三年行动计划（</w:t>
            </w:r>
            <w:r w:rsidRPr="00536447">
              <w:rPr>
                <w:rFonts w:hint="eastAsia"/>
                <w:b/>
                <w:u w:val="single"/>
              </w:rPr>
              <w:t>2018</w:t>
            </w:r>
            <w:r w:rsidRPr="00536447">
              <w:rPr>
                <w:rFonts w:hint="eastAsia"/>
                <w:b/>
                <w:u w:val="single"/>
              </w:rPr>
              <w:t>—</w:t>
            </w:r>
            <w:r w:rsidRPr="00536447">
              <w:rPr>
                <w:rFonts w:hint="eastAsia"/>
                <w:b/>
                <w:u w:val="single"/>
              </w:rPr>
              <w:t>2020</w:t>
            </w:r>
            <w:r w:rsidRPr="00536447">
              <w:rPr>
                <w:rFonts w:hint="eastAsia"/>
                <w:b/>
                <w:u w:val="single"/>
              </w:rPr>
              <w:t>年）》</w:t>
            </w:r>
          </w:p>
        </w:tc>
      </w:tr>
      <w:tr w:rsidR="00C406FB" w:rsidRPr="00536447" w14:paraId="1E846DBA" w14:textId="77777777" w:rsidTr="00B16167">
        <w:trPr>
          <w:trHeight w:val="743"/>
        </w:trPr>
        <w:tc>
          <w:tcPr>
            <w:tcW w:w="377" w:type="pct"/>
            <w:vMerge/>
            <w:vAlign w:val="center"/>
          </w:tcPr>
          <w:p w14:paraId="45DE1B4A" w14:textId="77777777" w:rsidR="00C406FB" w:rsidRPr="00536447" w:rsidRDefault="00C406FB" w:rsidP="00C406FB">
            <w:pPr>
              <w:spacing w:before="40" w:after="40" w:line="240" w:lineRule="exact"/>
              <w:jc w:val="center"/>
              <w:rPr>
                <w:b/>
                <w:u w:val="single"/>
              </w:rPr>
            </w:pPr>
          </w:p>
        </w:tc>
        <w:tc>
          <w:tcPr>
            <w:tcW w:w="2824" w:type="pct"/>
            <w:vAlign w:val="center"/>
          </w:tcPr>
          <w:p w14:paraId="74C9CDCE" w14:textId="77777777" w:rsidR="00C406FB" w:rsidRPr="00536447" w:rsidRDefault="00C406FB" w:rsidP="00C406FB">
            <w:pPr>
              <w:spacing w:before="40" w:after="40" w:line="240" w:lineRule="exact"/>
              <w:rPr>
                <w:b/>
                <w:u w:val="single"/>
              </w:rPr>
            </w:pPr>
            <w:r w:rsidRPr="00536447">
              <w:rPr>
                <w:rFonts w:hint="eastAsia"/>
                <w:b/>
                <w:u w:val="single"/>
              </w:rPr>
              <w:t>禁止建设不满足《</w:t>
            </w:r>
            <w:r w:rsidRPr="00536447">
              <w:rPr>
                <w:rFonts w:hint="eastAsia"/>
                <w:b/>
                <w:szCs w:val="21"/>
                <w:u w:val="single"/>
              </w:rPr>
              <w:t>铸造行业准入条件》、《</w:t>
            </w:r>
            <w:r w:rsidRPr="00536447">
              <w:rPr>
                <w:b/>
                <w:u w:val="single"/>
              </w:rPr>
              <w:t>河南省铸造行业准入条件</w:t>
            </w:r>
            <w:r w:rsidRPr="00536447">
              <w:rPr>
                <w:rFonts w:hint="eastAsia"/>
                <w:b/>
                <w:u w:val="single"/>
              </w:rPr>
              <w:t>》的装备制造类企业。</w:t>
            </w:r>
          </w:p>
        </w:tc>
        <w:tc>
          <w:tcPr>
            <w:tcW w:w="1799" w:type="pct"/>
            <w:vAlign w:val="center"/>
          </w:tcPr>
          <w:p w14:paraId="7CE95590" w14:textId="77777777" w:rsidR="00C406FB" w:rsidRPr="00536447" w:rsidRDefault="00C406FB" w:rsidP="00C406FB">
            <w:pPr>
              <w:spacing w:before="40" w:after="40" w:line="240" w:lineRule="exact"/>
              <w:rPr>
                <w:b/>
                <w:u w:val="single"/>
              </w:rPr>
            </w:pPr>
            <w:r w:rsidRPr="00536447">
              <w:rPr>
                <w:rFonts w:hint="eastAsia"/>
                <w:b/>
                <w:u w:val="single"/>
              </w:rPr>
              <w:t>《</w:t>
            </w:r>
            <w:r w:rsidRPr="00536447">
              <w:rPr>
                <w:rFonts w:hint="eastAsia"/>
                <w:b/>
                <w:szCs w:val="21"/>
                <w:u w:val="single"/>
              </w:rPr>
              <w:t>铸造行业准入条件》、《</w:t>
            </w:r>
            <w:r w:rsidRPr="00536447">
              <w:rPr>
                <w:b/>
                <w:u w:val="single"/>
              </w:rPr>
              <w:t>河南省铸造行业准入条件</w:t>
            </w:r>
            <w:r w:rsidRPr="00536447">
              <w:rPr>
                <w:rFonts w:hint="eastAsia"/>
                <w:b/>
                <w:u w:val="single"/>
              </w:rPr>
              <w:t>》</w:t>
            </w:r>
          </w:p>
        </w:tc>
      </w:tr>
    </w:tbl>
    <w:p w14:paraId="110F2D19" w14:textId="636E635A" w:rsidR="004F05C0" w:rsidRPr="00536447" w:rsidRDefault="004F05C0" w:rsidP="004F05C0">
      <w:pPr>
        <w:pStyle w:val="a5"/>
        <w:spacing w:after="0" w:line="520" w:lineRule="exact"/>
        <w:jc w:val="center"/>
        <w:rPr>
          <w:b/>
          <w:szCs w:val="21"/>
        </w:rPr>
      </w:pPr>
      <w:r w:rsidRPr="00536447">
        <w:rPr>
          <w:rFonts w:hint="eastAsia"/>
          <w:b/>
          <w:szCs w:val="21"/>
        </w:rPr>
        <w:lastRenderedPageBreak/>
        <w:t>表</w:t>
      </w:r>
      <w:r>
        <w:rPr>
          <w:b/>
          <w:szCs w:val="21"/>
        </w:rPr>
        <w:t>14</w:t>
      </w:r>
      <w:r w:rsidRPr="00536447">
        <w:rPr>
          <w:b/>
          <w:szCs w:val="21"/>
        </w:rPr>
        <w:t>-</w:t>
      </w:r>
      <w:r w:rsidR="00992987">
        <w:rPr>
          <w:b/>
          <w:szCs w:val="21"/>
        </w:rPr>
        <w:t>3</w:t>
      </w:r>
      <w:r w:rsidRPr="00536447">
        <w:rPr>
          <w:b/>
          <w:szCs w:val="21"/>
        </w:rPr>
        <w:t xml:space="preserve">  </w:t>
      </w:r>
      <w:r w:rsidRPr="00536447">
        <w:rPr>
          <w:rFonts w:hint="eastAsia"/>
          <w:b/>
          <w:szCs w:val="21"/>
        </w:rPr>
        <w:t>环境准入清单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49"/>
        <w:gridCol w:w="11579"/>
      </w:tblGrid>
      <w:tr w:rsidR="00C406FB" w:rsidRPr="00536447" w14:paraId="21E45404" w14:textId="77777777" w:rsidTr="00B16167">
        <w:trPr>
          <w:cantSplit/>
          <w:trHeight w:val="156"/>
          <w:tblHeader/>
          <w:jc w:val="center"/>
        </w:trPr>
        <w:tc>
          <w:tcPr>
            <w:tcW w:w="1506" w:type="dxa"/>
            <w:vAlign w:val="center"/>
          </w:tcPr>
          <w:p w14:paraId="38EBE704" w14:textId="77777777" w:rsidR="00C406FB" w:rsidRPr="00536447" w:rsidRDefault="00C406FB" w:rsidP="00C406FB">
            <w:pPr>
              <w:spacing w:line="240" w:lineRule="exact"/>
              <w:jc w:val="center"/>
              <w:rPr>
                <w:b/>
                <w:szCs w:val="21"/>
                <w:u w:val="single"/>
              </w:rPr>
            </w:pPr>
            <w:r w:rsidRPr="00536447">
              <w:rPr>
                <w:rFonts w:hint="eastAsia"/>
                <w:b/>
                <w:szCs w:val="21"/>
                <w:u w:val="single"/>
              </w:rPr>
              <w:t>类</w:t>
            </w:r>
            <w:r w:rsidRPr="00536447">
              <w:rPr>
                <w:rFonts w:hint="eastAsia"/>
                <w:b/>
                <w:szCs w:val="21"/>
                <w:u w:val="single"/>
              </w:rPr>
              <w:t xml:space="preserve"> </w:t>
            </w:r>
            <w:r w:rsidRPr="00536447">
              <w:rPr>
                <w:rFonts w:hint="eastAsia"/>
                <w:b/>
                <w:szCs w:val="21"/>
                <w:u w:val="single"/>
              </w:rPr>
              <w:t>别</w:t>
            </w:r>
          </w:p>
        </w:tc>
        <w:tc>
          <w:tcPr>
            <w:tcW w:w="7422" w:type="dxa"/>
            <w:vAlign w:val="center"/>
          </w:tcPr>
          <w:p w14:paraId="4D0A5ED1" w14:textId="77777777" w:rsidR="00C406FB" w:rsidRPr="00536447" w:rsidRDefault="00C406FB" w:rsidP="00C406FB">
            <w:pPr>
              <w:spacing w:line="240" w:lineRule="exact"/>
              <w:jc w:val="center"/>
              <w:rPr>
                <w:b/>
                <w:szCs w:val="21"/>
                <w:u w:val="single"/>
              </w:rPr>
            </w:pPr>
            <w:r w:rsidRPr="00536447">
              <w:rPr>
                <w:rFonts w:hint="eastAsia"/>
                <w:b/>
                <w:szCs w:val="21"/>
                <w:u w:val="single"/>
              </w:rPr>
              <w:t>准入条件</w:t>
            </w:r>
          </w:p>
        </w:tc>
      </w:tr>
      <w:tr w:rsidR="00C406FB" w:rsidRPr="00536447" w14:paraId="3CFB6EA7" w14:textId="77777777" w:rsidTr="00C406FB">
        <w:trPr>
          <w:cantSplit/>
          <w:trHeight w:val="596"/>
          <w:jc w:val="center"/>
        </w:trPr>
        <w:tc>
          <w:tcPr>
            <w:tcW w:w="1506" w:type="dxa"/>
            <w:vAlign w:val="center"/>
          </w:tcPr>
          <w:p w14:paraId="4F77D9FF" w14:textId="77777777" w:rsidR="00C406FB" w:rsidRPr="00536447" w:rsidRDefault="00C406FB" w:rsidP="00C406FB">
            <w:pPr>
              <w:spacing w:line="240" w:lineRule="exact"/>
              <w:jc w:val="center"/>
              <w:rPr>
                <w:b/>
                <w:szCs w:val="21"/>
                <w:u w:val="single"/>
              </w:rPr>
            </w:pPr>
            <w:r w:rsidRPr="00536447">
              <w:rPr>
                <w:rFonts w:hint="eastAsia"/>
                <w:b/>
                <w:szCs w:val="21"/>
                <w:u w:val="single"/>
              </w:rPr>
              <w:t>产业</w:t>
            </w:r>
            <w:r w:rsidRPr="00536447">
              <w:rPr>
                <w:b/>
                <w:szCs w:val="21"/>
                <w:u w:val="single"/>
              </w:rPr>
              <w:t>类别</w:t>
            </w:r>
          </w:p>
        </w:tc>
        <w:tc>
          <w:tcPr>
            <w:tcW w:w="7422" w:type="dxa"/>
            <w:vAlign w:val="center"/>
          </w:tcPr>
          <w:p w14:paraId="43F2DC7C" w14:textId="77777777" w:rsidR="00C406FB" w:rsidRPr="00536447" w:rsidRDefault="00C406FB" w:rsidP="00C406FB">
            <w:pPr>
              <w:spacing w:line="240" w:lineRule="exact"/>
              <w:rPr>
                <w:b/>
                <w:szCs w:val="21"/>
                <w:u w:val="single"/>
              </w:rPr>
            </w:pPr>
            <w:r w:rsidRPr="00536447">
              <w:rPr>
                <w:rFonts w:hint="eastAsia"/>
                <w:b/>
                <w:szCs w:val="21"/>
                <w:u w:val="single"/>
              </w:rPr>
              <w:t>·原则</w:t>
            </w:r>
            <w:r w:rsidRPr="00536447">
              <w:rPr>
                <w:b/>
                <w:szCs w:val="21"/>
                <w:u w:val="single"/>
              </w:rPr>
              <w:t>上仅允许入驻符合产业集聚区</w:t>
            </w:r>
            <w:r w:rsidRPr="00536447">
              <w:rPr>
                <w:rFonts w:hint="eastAsia"/>
                <w:b/>
                <w:szCs w:val="21"/>
                <w:u w:val="single"/>
              </w:rPr>
              <w:t>产业定位</w:t>
            </w:r>
            <w:r w:rsidRPr="00536447">
              <w:rPr>
                <w:b/>
                <w:szCs w:val="21"/>
                <w:u w:val="single"/>
              </w:rPr>
              <w:t>及</w:t>
            </w:r>
            <w:r w:rsidRPr="00536447">
              <w:rPr>
                <w:rFonts w:hint="eastAsia"/>
                <w:b/>
                <w:szCs w:val="21"/>
                <w:u w:val="single"/>
              </w:rPr>
              <w:t>产业规划</w:t>
            </w:r>
            <w:r w:rsidRPr="00536447">
              <w:rPr>
                <w:b/>
                <w:szCs w:val="21"/>
                <w:u w:val="single"/>
              </w:rPr>
              <w:t>，符合产业集聚区</w:t>
            </w:r>
            <w:r w:rsidRPr="00536447">
              <w:rPr>
                <w:rFonts w:hint="eastAsia"/>
                <w:b/>
                <w:szCs w:val="21"/>
                <w:u w:val="single"/>
              </w:rPr>
              <w:t>循环</w:t>
            </w:r>
            <w:r w:rsidRPr="00536447">
              <w:rPr>
                <w:b/>
                <w:szCs w:val="21"/>
                <w:u w:val="single"/>
              </w:rPr>
              <w:t>经济发展产业链的补链项目；</w:t>
            </w:r>
          </w:p>
          <w:p w14:paraId="57015A83" w14:textId="77777777" w:rsidR="00C406FB" w:rsidRPr="00536447" w:rsidRDefault="00C406FB" w:rsidP="00C406FB">
            <w:pPr>
              <w:spacing w:line="240" w:lineRule="exact"/>
              <w:rPr>
                <w:b/>
                <w:szCs w:val="21"/>
                <w:u w:val="single"/>
              </w:rPr>
            </w:pPr>
            <w:r w:rsidRPr="00536447">
              <w:rPr>
                <w:rFonts w:hint="eastAsia"/>
                <w:b/>
                <w:szCs w:val="21"/>
                <w:u w:val="single"/>
              </w:rPr>
              <w:t>·杜绝</w:t>
            </w:r>
            <w:r w:rsidRPr="00536447">
              <w:rPr>
                <w:b/>
                <w:szCs w:val="21"/>
                <w:u w:val="single"/>
              </w:rPr>
              <w:t>入驻不符合</w:t>
            </w:r>
            <w:r w:rsidRPr="00536447">
              <w:rPr>
                <w:rFonts w:hint="eastAsia"/>
                <w:b/>
                <w:szCs w:val="21"/>
                <w:u w:val="single"/>
              </w:rPr>
              <w:t>国家产业政策、行业发展规划、行业准入条件及地方</w:t>
            </w:r>
            <w:r w:rsidRPr="00536447">
              <w:rPr>
                <w:b/>
                <w:szCs w:val="21"/>
                <w:u w:val="single"/>
              </w:rPr>
              <w:t>环保管理</w:t>
            </w:r>
            <w:r w:rsidRPr="00536447">
              <w:rPr>
                <w:rFonts w:hint="eastAsia"/>
                <w:b/>
                <w:szCs w:val="21"/>
                <w:u w:val="single"/>
              </w:rPr>
              <w:t>要求或</w:t>
            </w:r>
            <w:r w:rsidRPr="00536447">
              <w:rPr>
                <w:b/>
                <w:szCs w:val="21"/>
                <w:u w:val="single"/>
              </w:rPr>
              <w:t>国家产业政策命令淘汰、</w:t>
            </w:r>
            <w:r w:rsidRPr="00536447">
              <w:rPr>
                <w:rFonts w:hint="eastAsia"/>
                <w:b/>
                <w:szCs w:val="21"/>
                <w:u w:val="single"/>
              </w:rPr>
              <w:t>落后生产工艺</w:t>
            </w:r>
            <w:r w:rsidRPr="00536447">
              <w:rPr>
                <w:b/>
                <w:szCs w:val="21"/>
                <w:u w:val="single"/>
              </w:rPr>
              <w:t>装备；</w:t>
            </w:r>
          </w:p>
          <w:p w14:paraId="69FA28C8" w14:textId="77777777" w:rsidR="00C406FB" w:rsidRPr="00536447" w:rsidRDefault="00C406FB" w:rsidP="00C406FB">
            <w:pPr>
              <w:spacing w:line="240" w:lineRule="exact"/>
              <w:rPr>
                <w:b/>
                <w:szCs w:val="21"/>
                <w:u w:val="single"/>
              </w:rPr>
            </w:pPr>
            <w:r w:rsidRPr="00536447">
              <w:rPr>
                <w:rFonts w:hint="eastAsia"/>
                <w:b/>
                <w:szCs w:val="21"/>
                <w:u w:val="single"/>
              </w:rPr>
              <w:t>·依托</w:t>
            </w:r>
            <w:r w:rsidRPr="00536447">
              <w:rPr>
                <w:b/>
                <w:szCs w:val="21"/>
                <w:u w:val="single"/>
              </w:rPr>
              <w:t>现有企业入驻的项目，应</w:t>
            </w:r>
            <w:r w:rsidRPr="00536447">
              <w:rPr>
                <w:rFonts w:hint="eastAsia"/>
                <w:b/>
                <w:szCs w:val="21"/>
                <w:u w:val="single"/>
              </w:rPr>
              <w:t>满足产业</w:t>
            </w:r>
            <w:r w:rsidRPr="00536447">
              <w:rPr>
                <w:b/>
                <w:szCs w:val="21"/>
                <w:u w:val="single"/>
              </w:rPr>
              <w:t>负面清单要求</w:t>
            </w:r>
            <w:r w:rsidRPr="00536447">
              <w:rPr>
                <w:rFonts w:hint="eastAsia"/>
                <w:b/>
                <w:szCs w:val="21"/>
                <w:u w:val="single"/>
              </w:rPr>
              <w:t>。</w:t>
            </w:r>
          </w:p>
        </w:tc>
      </w:tr>
      <w:tr w:rsidR="00C406FB" w:rsidRPr="00536447" w14:paraId="3D4A4E69" w14:textId="77777777" w:rsidTr="00C406FB">
        <w:trPr>
          <w:cantSplit/>
          <w:trHeight w:val="256"/>
          <w:jc w:val="center"/>
        </w:trPr>
        <w:tc>
          <w:tcPr>
            <w:tcW w:w="1506" w:type="dxa"/>
            <w:vAlign w:val="center"/>
          </w:tcPr>
          <w:p w14:paraId="14D0C906" w14:textId="77777777" w:rsidR="00C406FB" w:rsidRPr="00536447" w:rsidRDefault="00C406FB" w:rsidP="00C406FB">
            <w:pPr>
              <w:spacing w:line="240" w:lineRule="exact"/>
              <w:jc w:val="center"/>
              <w:rPr>
                <w:b/>
                <w:szCs w:val="21"/>
                <w:u w:val="single"/>
              </w:rPr>
            </w:pPr>
            <w:r w:rsidRPr="00536447">
              <w:rPr>
                <w:rFonts w:hint="eastAsia"/>
                <w:b/>
                <w:szCs w:val="21"/>
                <w:u w:val="single"/>
              </w:rPr>
              <w:t>生产</w:t>
            </w:r>
            <w:r w:rsidRPr="00536447">
              <w:rPr>
                <w:b/>
                <w:szCs w:val="21"/>
                <w:u w:val="single"/>
              </w:rPr>
              <w:t>规模</w:t>
            </w:r>
            <w:r w:rsidRPr="00536447">
              <w:rPr>
                <w:rFonts w:hint="eastAsia"/>
                <w:b/>
                <w:szCs w:val="21"/>
                <w:u w:val="single"/>
              </w:rPr>
              <w:t>和</w:t>
            </w:r>
            <w:r w:rsidRPr="00536447">
              <w:rPr>
                <w:b/>
                <w:szCs w:val="21"/>
                <w:u w:val="single"/>
              </w:rPr>
              <w:t>工艺技术先进性要求</w:t>
            </w:r>
          </w:p>
        </w:tc>
        <w:tc>
          <w:tcPr>
            <w:tcW w:w="7422" w:type="dxa"/>
            <w:vAlign w:val="center"/>
          </w:tcPr>
          <w:p w14:paraId="28BCA22E" w14:textId="77777777" w:rsidR="00C406FB" w:rsidRPr="00536447" w:rsidRDefault="00C406FB" w:rsidP="00C406FB">
            <w:pPr>
              <w:spacing w:line="240" w:lineRule="exact"/>
              <w:rPr>
                <w:b/>
                <w:szCs w:val="21"/>
                <w:u w:val="single"/>
              </w:rPr>
            </w:pPr>
            <w:r w:rsidRPr="00536447">
              <w:rPr>
                <w:rFonts w:hint="eastAsia"/>
                <w:b/>
                <w:szCs w:val="21"/>
                <w:u w:val="single"/>
              </w:rPr>
              <w:t>·在工艺技术水平上，要求入驻项目达到国内同行业领先水平、或具备国际先进水平；</w:t>
            </w:r>
          </w:p>
          <w:p w14:paraId="67A67E9F" w14:textId="77777777" w:rsidR="00C406FB" w:rsidRPr="00536447" w:rsidRDefault="00C406FB" w:rsidP="00C406FB">
            <w:pPr>
              <w:spacing w:line="240" w:lineRule="exact"/>
              <w:rPr>
                <w:b/>
                <w:szCs w:val="21"/>
                <w:u w:val="single"/>
              </w:rPr>
            </w:pPr>
            <w:r w:rsidRPr="00536447">
              <w:rPr>
                <w:rFonts w:hint="eastAsia"/>
                <w:b/>
                <w:szCs w:val="21"/>
                <w:u w:val="single"/>
              </w:rPr>
              <w:t>·建设规模应符合国家相关</w:t>
            </w:r>
            <w:r w:rsidRPr="00536447">
              <w:rPr>
                <w:b/>
                <w:szCs w:val="21"/>
                <w:u w:val="single"/>
              </w:rPr>
              <w:t>行业准入条件</w:t>
            </w:r>
            <w:r w:rsidRPr="00536447">
              <w:rPr>
                <w:rFonts w:hint="eastAsia"/>
                <w:b/>
                <w:szCs w:val="21"/>
                <w:u w:val="single"/>
              </w:rPr>
              <w:t>中的经济、</w:t>
            </w:r>
            <w:r w:rsidRPr="00536447">
              <w:rPr>
                <w:b/>
                <w:szCs w:val="21"/>
                <w:u w:val="single"/>
              </w:rPr>
              <w:t>产品</w:t>
            </w:r>
            <w:r w:rsidRPr="00536447">
              <w:rPr>
                <w:rFonts w:hint="eastAsia"/>
                <w:b/>
                <w:szCs w:val="21"/>
                <w:u w:val="single"/>
              </w:rPr>
              <w:t>规模和</w:t>
            </w:r>
            <w:r w:rsidRPr="00536447">
              <w:rPr>
                <w:b/>
                <w:szCs w:val="21"/>
                <w:u w:val="single"/>
              </w:rPr>
              <w:t>生产工艺</w:t>
            </w:r>
            <w:r w:rsidRPr="00536447">
              <w:rPr>
                <w:rFonts w:hint="eastAsia"/>
                <w:b/>
                <w:szCs w:val="21"/>
                <w:u w:val="single"/>
              </w:rPr>
              <w:t>要求；</w:t>
            </w:r>
          </w:p>
          <w:p w14:paraId="795497A3" w14:textId="77777777" w:rsidR="00C406FB" w:rsidRPr="00536447" w:rsidRDefault="00C406FB" w:rsidP="00C406FB">
            <w:pPr>
              <w:spacing w:line="240" w:lineRule="exact"/>
              <w:rPr>
                <w:b/>
                <w:szCs w:val="21"/>
                <w:u w:val="single"/>
              </w:rPr>
            </w:pPr>
            <w:r w:rsidRPr="00536447">
              <w:rPr>
                <w:rFonts w:hint="eastAsia"/>
                <w:b/>
                <w:szCs w:val="21"/>
                <w:u w:val="single"/>
              </w:rPr>
              <w:t>·环保搬迁入驻企业应进行产品和生产技术的升级改造，达到国家相关规定要求。</w:t>
            </w:r>
          </w:p>
        </w:tc>
      </w:tr>
      <w:tr w:rsidR="00C406FB" w:rsidRPr="00536447" w14:paraId="25645A09" w14:textId="77777777" w:rsidTr="00C406FB">
        <w:trPr>
          <w:cantSplit/>
          <w:trHeight w:val="876"/>
          <w:jc w:val="center"/>
        </w:trPr>
        <w:tc>
          <w:tcPr>
            <w:tcW w:w="1506" w:type="dxa"/>
            <w:vAlign w:val="center"/>
          </w:tcPr>
          <w:p w14:paraId="66AEF845" w14:textId="77777777" w:rsidR="00C406FB" w:rsidRPr="00536447" w:rsidRDefault="00C406FB" w:rsidP="00C406FB">
            <w:pPr>
              <w:spacing w:line="240" w:lineRule="exact"/>
              <w:jc w:val="center"/>
              <w:rPr>
                <w:b/>
                <w:szCs w:val="21"/>
                <w:u w:val="single"/>
              </w:rPr>
            </w:pPr>
            <w:r w:rsidRPr="00536447">
              <w:rPr>
                <w:rFonts w:hint="eastAsia"/>
                <w:b/>
                <w:szCs w:val="21"/>
                <w:u w:val="single"/>
              </w:rPr>
              <w:t>清洁</w:t>
            </w:r>
            <w:r w:rsidRPr="00536447">
              <w:rPr>
                <w:b/>
                <w:szCs w:val="21"/>
                <w:u w:val="single"/>
              </w:rPr>
              <w:t>生产水平</w:t>
            </w:r>
          </w:p>
        </w:tc>
        <w:tc>
          <w:tcPr>
            <w:tcW w:w="7422" w:type="dxa"/>
            <w:vAlign w:val="center"/>
          </w:tcPr>
          <w:p w14:paraId="61775F02" w14:textId="77777777" w:rsidR="00C406FB" w:rsidRPr="00536447" w:rsidRDefault="00C406FB" w:rsidP="00C406FB">
            <w:pPr>
              <w:spacing w:line="240" w:lineRule="exact"/>
              <w:rPr>
                <w:b/>
                <w:szCs w:val="21"/>
                <w:u w:val="single"/>
              </w:rPr>
            </w:pPr>
            <w:r w:rsidRPr="00536447">
              <w:rPr>
                <w:rFonts w:hint="eastAsia"/>
                <w:b/>
                <w:szCs w:val="21"/>
                <w:u w:val="single"/>
              </w:rPr>
              <w:t>·应符合国家和行业环境保护标准和清洁生产标准要求；</w:t>
            </w:r>
          </w:p>
          <w:p w14:paraId="3B84B7CD" w14:textId="77777777" w:rsidR="00C406FB" w:rsidRPr="00536447" w:rsidRDefault="00C406FB" w:rsidP="00C406FB">
            <w:pPr>
              <w:spacing w:line="240" w:lineRule="exact"/>
              <w:rPr>
                <w:b/>
                <w:szCs w:val="21"/>
                <w:u w:val="single"/>
              </w:rPr>
            </w:pPr>
            <w:r w:rsidRPr="00536447">
              <w:rPr>
                <w:rFonts w:hint="eastAsia"/>
                <w:b/>
                <w:szCs w:val="21"/>
                <w:u w:val="single"/>
              </w:rPr>
              <w:t>·入驻项目</w:t>
            </w:r>
            <w:r w:rsidRPr="00536447">
              <w:rPr>
                <w:b/>
                <w:szCs w:val="21"/>
                <w:u w:val="single"/>
              </w:rPr>
              <w:t>的单位产品水耗、电耗、综合能耗等清洁生产指标应达到国内相关行业指标要求；</w:t>
            </w:r>
          </w:p>
          <w:p w14:paraId="6D8C18C6" w14:textId="77777777" w:rsidR="00C406FB" w:rsidRPr="00536447" w:rsidRDefault="00C406FB" w:rsidP="00C406FB">
            <w:pPr>
              <w:spacing w:line="240" w:lineRule="exact"/>
              <w:rPr>
                <w:b/>
                <w:szCs w:val="21"/>
                <w:u w:val="single"/>
              </w:rPr>
            </w:pPr>
            <w:r w:rsidRPr="00536447">
              <w:rPr>
                <w:rFonts w:hint="eastAsia"/>
                <w:b/>
                <w:szCs w:val="21"/>
                <w:u w:val="single"/>
              </w:rPr>
              <w:t>·入驻企业清洁生产水平应达到国内同行业先进水平或领先水平。</w:t>
            </w:r>
          </w:p>
          <w:p w14:paraId="329F53F3" w14:textId="77777777" w:rsidR="00C406FB" w:rsidRPr="00536447" w:rsidRDefault="00C406FB" w:rsidP="00C406FB">
            <w:pPr>
              <w:spacing w:line="240" w:lineRule="exact"/>
              <w:rPr>
                <w:b/>
                <w:szCs w:val="21"/>
                <w:u w:val="single"/>
              </w:rPr>
            </w:pPr>
            <w:r w:rsidRPr="00536447">
              <w:rPr>
                <w:rFonts w:hint="eastAsia"/>
                <w:b/>
                <w:szCs w:val="21"/>
                <w:u w:val="single"/>
              </w:rPr>
              <w:t>·新建、扩建的电镀项目原则上应达到《电镀行业清洁生产评价指标体系》（国家发改委、环保部、工信部公告</w:t>
            </w:r>
            <w:r w:rsidRPr="00536447">
              <w:rPr>
                <w:rFonts w:hint="eastAsia"/>
                <w:b/>
                <w:szCs w:val="21"/>
                <w:u w:val="single"/>
              </w:rPr>
              <w:t xml:space="preserve"> 2015 </w:t>
            </w:r>
            <w:r w:rsidRPr="00536447">
              <w:rPr>
                <w:rFonts w:hint="eastAsia"/>
                <w:b/>
                <w:szCs w:val="21"/>
                <w:u w:val="single"/>
              </w:rPr>
              <w:t>年第</w:t>
            </w:r>
            <w:r w:rsidRPr="00536447">
              <w:rPr>
                <w:rFonts w:hint="eastAsia"/>
                <w:b/>
                <w:szCs w:val="21"/>
                <w:u w:val="single"/>
              </w:rPr>
              <w:t xml:space="preserve"> 25 </w:t>
            </w:r>
            <w:r w:rsidRPr="00536447">
              <w:rPr>
                <w:rFonts w:hint="eastAsia"/>
                <w:b/>
                <w:szCs w:val="21"/>
                <w:u w:val="single"/>
              </w:rPr>
              <w:t>号）综合评价指数Ⅰ级要求。</w:t>
            </w:r>
          </w:p>
        </w:tc>
      </w:tr>
      <w:tr w:rsidR="00C406FB" w:rsidRPr="00536447" w14:paraId="5944C863" w14:textId="77777777" w:rsidTr="00C406FB">
        <w:trPr>
          <w:cantSplit/>
          <w:trHeight w:val="1563"/>
          <w:jc w:val="center"/>
        </w:trPr>
        <w:tc>
          <w:tcPr>
            <w:tcW w:w="1506" w:type="dxa"/>
            <w:vAlign w:val="center"/>
          </w:tcPr>
          <w:p w14:paraId="15DECD0F" w14:textId="77777777" w:rsidR="00C406FB" w:rsidRPr="00536447" w:rsidRDefault="00C406FB" w:rsidP="00C406FB">
            <w:pPr>
              <w:spacing w:line="240" w:lineRule="exact"/>
              <w:jc w:val="center"/>
              <w:rPr>
                <w:b/>
                <w:szCs w:val="21"/>
                <w:u w:val="single"/>
              </w:rPr>
            </w:pPr>
            <w:r w:rsidRPr="00536447">
              <w:rPr>
                <w:rFonts w:hint="eastAsia"/>
                <w:b/>
                <w:szCs w:val="21"/>
                <w:u w:val="single"/>
              </w:rPr>
              <w:t>污染物</w:t>
            </w:r>
            <w:r w:rsidRPr="00536447">
              <w:rPr>
                <w:b/>
                <w:szCs w:val="21"/>
                <w:u w:val="single"/>
              </w:rPr>
              <w:t>排放</w:t>
            </w:r>
            <w:r w:rsidRPr="00536447">
              <w:rPr>
                <w:rFonts w:hint="eastAsia"/>
                <w:b/>
                <w:szCs w:val="21"/>
                <w:u w:val="single"/>
              </w:rPr>
              <w:t>及</w:t>
            </w:r>
          </w:p>
          <w:p w14:paraId="1F6D7E5C" w14:textId="77777777" w:rsidR="00C406FB" w:rsidRPr="00536447" w:rsidRDefault="00C406FB" w:rsidP="00C406FB">
            <w:pPr>
              <w:spacing w:line="240" w:lineRule="exact"/>
              <w:jc w:val="center"/>
              <w:rPr>
                <w:b/>
                <w:szCs w:val="21"/>
                <w:u w:val="single"/>
              </w:rPr>
            </w:pPr>
            <w:r w:rsidRPr="00536447">
              <w:rPr>
                <w:b/>
                <w:szCs w:val="21"/>
                <w:u w:val="single"/>
              </w:rPr>
              <w:t>总量控制</w:t>
            </w:r>
          </w:p>
        </w:tc>
        <w:tc>
          <w:tcPr>
            <w:tcW w:w="7422" w:type="dxa"/>
            <w:vAlign w:val="center"/>
          </w:tcPr>
          <w:p w14:paraId="469554F5" w14:textId="77777777" w:rsidR="00C406FB" w:rsidRPr="00536447" w:rsidRDefault="00C406FB" w:rsidP="00C406FB">
            <w:pPr>
              <w:spacing w:line="240" w:lineRule="exact"/>
              <w:rPr>
                <w:b/>
                <w:szCs w:val="21"/>
                <w:u w:val="single"/>
              </w:rPr>
            </w:pPr>
            <w:r w:rsidRPr="00536447">
              <w:rPr>
                <w:rFonts w:hint="eastAsia"/>
                <w:b/>
                <w:szCs w:val="21"/>
                <w:u w:val="single"/>
              </w:rPr>
              <w:t>·入驻</w:t>
            </w:r>
            <w:r w:rsidRPr="00536447">
              <w:rPr>
                <w:b/>
                <w:szCs w:val="21"/>
                <w:u w:val="single"/>
              </w:rPr>
              <w:t>项目污染物排放必须满足</w:t>
            </w:r>
            <w:r w:rsidRPr="00536447">
              <w:rPr>
                <w:rFonts w:hint="eastAsia"/>
                <w:b/>
                <w:szCs w:val="21"/>
                <w:u w:val="single"/>
              </w:rPr>
              <w:t>国家、</w:t>
            </w:r>
            <w:r w:rsidRPr="00536447">
              <w:rPr>
                <w:b/>
                <w:szCs w:val="21"/>
                <w:u w:val="single"/>
              </w:rPr>
              <w:t>行业污染物排放标准</w:t>
            </w:r>
            <w:r w:rsidRPr="00536447">
              <w:rPr>
                <w:rFonts w:hint="eastAsia"/>
                <w:b/>
                <w:szCs w:val="21"/>
                <w:u w:val="single"/>
              </w:rPr>
              <w:t>，以及《安阳市</w:t>
            </w:r>
            <w:r w:rsidRPr="00536447">
              <w:rPr>
                <w:rFonts w:hint="eastAsia"/>
                <w:b/>
                <w:szCs w:val="21"/>
                <w:u w:val="single"/>
              </w:rPr>
              <w:t>2018</w:t>
            </w:r>
            <w:r w:rsidRPr="00536447">
              <w:rPr>
                <w:rFonts w:hint="eastAsia"/>
                <w:b/>
                <w:szCs w:val="21"/>
                <w:u w:val="single"/>
              </w:rPr>
              <w:t>年工业企业超低排放深度治理实施方案》限值要求；</w:t>
            </w:r>
          </w:p>
          <w:p w14:paraId="69E9040F" w14:textId="77777777" w:rsidR="00C406FB" w:rsidRPr="00536447" w:rsidRDefault="00C406FB" w:rsidP="00C406FB">
            <w:pPr>
              <w:spacing w:line="240" w:lineRule="exact"/>
              <w:rPr>
                <w:b/>
                <w:szCs w:val="21"/>
                <w:u w:val="single"/>
              </w:rPr>
            </w:pPr>
            <w:r w:rsidRPr="00536447">
              <w:rPr>
                <w:rFonts w:hint="eastAsia"/>
                <w:b/>
                <w:szCs w:val="21"/>
                <w:u w:val="single"/>
              </w:rPr>
              <w:t>·使用溶剂型涂料的生产工序，烘干废气宜采用焚烧处理，废气处理设施</w:t>
            </w:r>
            <w:r w:rsidRPr="00536447">
              <w:rPr>
                <w:rFonts w:hint="eastAsia"/>
                <w:b/>
                <w:szCs w:val="21"/>
                <w:u w:val="single"/>
              </w:rPr>
              <w:t>VOCs</w:t>
            </w:r>
            <w:r w:rsidRPr="00536447">
              <w:rPr>
                <w:rFonts w:hint="eastAsia"/>
                <w:b/>
                <w:szCs w:val="21"/>
                <w:u w:val="single"/>
              </w:rPr>
              <w:t>总净化效率不低于</w:t>
            </w:r>
            <w:r w:rsidRPr="00536447">
              <w:rPr>
                <w:rFonts w:hint="eastAsia"/>
                <w:b/>
                <w:szCs w:val="21"/>
                <w:u w:val="single"/>
              </w:rPr>
              <w:t>90%</w:t>
            </w:r>
            <w:r w:rsidRPr="00536447">
              <w:rPr>
                <w:rFonts w:hint="eastAsia"/>
                <w:b/>
                <w:szCs w:val="21"/>
                <w:u w:val="single"/>
              </w:rPr>
              <w:t>，涂装废气应确保废气污染物稳定达标排放。使用溶剂型涂料的生产工序，涂装废气、晾（风）干废气宜采用吸附浓缩</w:t>
            </w:r>
            <w:r w:rsidRPr="00536447">
              <w:rPr>
                <w:rFonts w:hint="eastAsia"/>
                <w:b/>
                <w:szCs w:val="21"/>
                <w:u w:val="single"/>
              </w:rPr>
              <w:t>+</w:t>
            </w:r>
            <w:r w:rsidRPr="00536447">
              <w:rPr>
                <w:rFonts w:hint="eastAsia"/>
                <w:b/>
                <w:szCs w:val="21"/>
                <w:u w:val="single"/>
              </w:rPr>
              <w:t>焚烧方式处理，烘干废气宜采用焚烧处理。</w:t>
            </w:r>
          </w:p>
          <w:p w14:paraId="2B4D911C" w14:textId="77777777" w:rsidR="00C406FB" w:rsidRPr="00536447" w:rsidRDefault="00C406FB" w:rsidP="00C406FB">
            <w:pPr>
              <w:spacing w:line="240" w:lineRule="exact"/>
              <w:rPr>
                <w:b/>
                <w:szCs w:val="21"/>
                <w:u w:val="single"/>
              </w:rPr>
            </w:pPr>
            <w:r w:rsidRPr="00536447">
              <w:rPr>
                <w:rFonts w:hint="eastAsia"/>
                <w:b/>
                <w:szCs w:val="21"/>
                <w:u w:val="single"/>
              </w:rPr>
              <w:t>·整车制造企业有机废气收集率不低于</w:t>
            </w:r>
            <w:r w:rsidRPr="00536447">
              <w:rPr>
                <w:rFonts w:hint="eastAsia"/>
                <w:b/>
                <w:szCs w:val="21"/>
                <w:u w:val="single"/>
              </w:rPr>
              <w:t>90%</w:t>
            </w:r>
            <w:r w:rsidRPr="00536447">
              <w:rPr>
                <w:rFonts w:hint="eastAsia"/>
                <w:b/>
                <w:szCs w:val="21"/>
                <w:u w:val="single"/>
              </w:rPr>
              <w:t>，其他汽车制造业企业不低于</w:t>
            </w:r>
            <w:r w:rsidRPr="00536447">
              <w:rPr>
                <w:rFonts w:hint="eastAsia"/>
                <w:b/>
                <w:szCs w:val="21"/>
                <w:u w:val="single"/>
              </w:rPr>
              <w:t>80%</w:t>
            </w:r>
            <w:r w:rsidRPr="00536447">
              <w:rPr>
                <w:rFonts w:hint="eastAsia"/>
                <w:b/>
                <w:szCs w:val="21"/>
                <w:u w:val="single"/>
              </w:rPr>
              <w:t>；</w:t>
            </w:r>
          </w:p>
          <w:p w14:paraId="59C4BAF5" w14:textId="77777777" w:rsidR="00C406FB" w:rsidRPr="00536447" w:rsidRDefault="00C406FB" w:rsidP="00C406FB">
            <w:pPr>
              <w:spacing w:line="240" w:lineRule="exact"/>
              <w:rPr>
                <w:b/>
                <w:szCs w:val="21"/>
                <w:u w:val="single"/>
              </w:rPr>
            </w:pPr>
            <w:r w:rsidRPr="00536447">
              <w:rPr>
                <w:rFonts w:hint="eastAsia"/>
                <w:b/>
                <w:szCs w:val="21"/>
                <w:u w:val="single"/>
              </w:rPr>
              <w:t>·涉及重点重金属（</w:t>
            </w:r>
            <w:r w:rsidRPr="00536447">
              <w:rPr>
                <w:rFonts w:hint="eastAsia"/>
                <w:b/>
                <w:u w:val="single"/>
              </w:rPr>
              <w:t>铬、镍、铅、镉除外</w:t>
            </w:r>
            <w:r w:rsidRPr="00536447">
              <w:rPr>
                <w:rFonts w:hint="eastAsia"/>
                <w:b/>
                <w:szCs w:val="21"/>
                <w:u w:val="single"/>
              </w:rPr>
              <w:t>）排放的企业需进行等量置换或减量置换，满足安阳市重金属排放总量控制要求；</w:t>
            </w:r>
          </w:p>
          <w:p w14:paraId="6B453666" w14:textId="77777777" w:rsidR="00C406FB" w:rsidRPr="00536447" w:rsidRDefault="00C406FB" w:rsidP="00C406FB">
            <w:pPr>
              <w:spacing w:line="240" w:lineRule="exact"/>
              <w:rPr>
                <w:b/>
                <w:szCs w:val="21"/>
                <w:u w:val="single"/>
              </w:rPr>
            </w:pPr>
            <w:r w:rsidRPr="00536447">
              <w:rPr>
                <w:rFonts w:hint="eastAsia"/>
                <w:b/>
                <w:szCs w:val="21"/>
                <w:u w:val="single"/>
              </w:rPr>
              <w:t>·新建涉</w:t>
            </w:r>
            <w:r w:rsidRPr="00536447">
              <w:rPr>
                <w:rFonts w:hint="eastAsia"/>
                <w:b/>
                <w:szCs w:val="21"/>
                <w:u w:val="single"/>
              </w:rPr>
              <w:t>VOCs</w:t>
            </w:r>
            <w:r w:rsidRPr="00536447">
              <w:rPr>
                <w:rFonts w:hint="eastAsia"/>
                <w:b/>
                <w:szCs w:val="21"/>
                <w:u w:val="single"/>
              </w:rPr>
              <w:t>排放的工业，需进行区域内</w:t>
            </w:r>
            <w:r w:rsidRPr="00536447">
              <w:rPr>
                <w:rFonts w:hint="eastAsia"/>
                <w:b/>
                <w:szCs w:val="21"/>
                <w:u w:val="single"/>
              </w:rPr>
              <w:t>VOCs</w:t>
            </w:r>
            <w:r w:rsidRPr="00536447">
              <w:rPr>
                <w:rFonts w:hint="eastAsia"/>
                <w:b/>
                <w:szCs w:val="21"/>
                <w:u w:val="single"/>
              </w:rPr>
              <w:t>排放等量或倍量削减替代。</w:t>
            </w:r>
          </w:p>
        </w:tc>
      </w:tr>
      <w:tr w:rsidR="00C406FB" w:rsidRPr="00536447" w14:paraId="4C525DC2" w14:textId="77777777" w:rsidTr="00B16167">
        <w:trPr>
          <w:cantSplit/>
          <w:trHeight w:val="687"/>
          <w:jc w:val="center"/>
        </w:trPr>
        <w:tc>
          <w:tcPr>
            <w:tcW w:w="1506" w:type="dxa"/>
            <w:vAlign w:val="center"/>
          </w:tcPr>
          <w:p w14:paraId="3EC85602" w14:textId="77777777" w:rsidR="00C406FB" w:rsidRPr="00536447" w:rsidRDefault="00C406FB" w:rsidP="00C406FB">
            <w:pPr>
              <w:spacing w:line="240" w:lineRule="exact"/>
              <w:jc w:val="center"/>
              <w:rPr>
                <w:b/>
                <w:szCs w:val="21"/>
                <w:u w:val="single"/>
              </w:rPr>
            </w:pPr>
            <w:r w:rsidRPr="00536447">
              <w:rPr>
                <w:rFonts w:hint="eastAsia"/>
                <w:b/>
                <w:szCs w:val="21"/>
                <w:u w:val="single"/>
              </w:rPr>
              <w:t>环境</w:t>
            </w:r>
            <w:r w:rsidRPr="00536447">
              <w:rPr>
                <w:b/>
                <w:szCs w:val="21"/>
                <w:u w:val="single"/>
              </w:rPr>
              <w:t>管理要求</w:t>
            </w:r>
          </w:p>
        </w:tc>
        <w:tc>
          <w:tcPr>
            <w:tcW w:w="7422" w:type="dxa"/>
            <w:vAlign w:val="center"/>
          </w:tcPr>
          <w:p w14:paraId="26984E9D" w14:textId="77777777" w:rsidR="00C406FB" w:rsidRDefault="00C406FB" w:rsidP="00C406FB">
            <w:pPr>
              <w:spacing w:line="240" w:lineRule="exact"/>
              <w:rPr>
                <w:b/>
                <w:szCs w:val="21"/>
                <w:u w:val="single"/>
              </w:rPr>
            </w:pPr>
            <w:r w:rsidRPr="00536447">
              <w:rPr>
                <w:rFonts w:hint="eastAsia"/>
                <w:b/>
                <w:szCs w:val="21"/>
                <w:u w:val="single"/>
              </w:rPr>
              <w:t>·入住企业</w:t>
            </w:r>
            <w:r w:rsidRPr="00536447">
              <w:rPr>
                <w:b/>
                <w:szCs w:val="21"/>
                <w:u w:val="single"/>
              </w:rPr>
              <w:t>必须</w:t>
            </w:r>
            <w:r w:rsidRPr="00536447">
              <w:rPr>
                <w:rFonts w:hint="eastAsia"/>
                <w:b/>
                <w:szCs w:val="21"/>
                <w:u w:val="single"/>
              </w:rPr>
              <w:t>严格按照</w:t>
            </w:r>
            <w:r w:rsidRPr="00536447">
              <w:rPr>
                <w:b/>
                <w:szCs w:val="21"/>
                <w:u w:val="single"/>
              </w:rPr>
              <w:t>产业集聚区</w:t>
            </w:r>
            <w:r w:rsidRPr="00536447">
              <w:rPr>
                <w:rFonts w:hint="eastAsia"/>
                <w:b/>
                <w:szCs w:val="21"/>
                <w:u w:val="single"/>
              </w:rPr>
              <w:t>空间结构规划进行</w:t>
            </w:r>
            <w:r w:rsidRPr="00536447">
              <w:rPr>
                <w:b/>
                <w:szCs w:val="21"/>
                <w:u w:val="single"/>
              </w:rPr>
              <w:t>布局</w:t>
            </w:r>
            <w:r>
              <w:rPr>
                <w:rFonts w:hint="eastAsia"/>
                <w:b/>
                <w:szCs w:val="21"/>
                <w:u w:val="single"/>
              </w:rPr>
              <w:t>；</w:t>
            </w:r>
          </w:p>
          <w:p w14:paraId="3C0CA63E" w14:textId="77777777" w:rsidR="00C406FB" w:rsidRPr="00536447" w:rsidRDefault="00C406FB" w:rsidP="00C406FB">
            <w:pPr>
              <w:spacing w:line="240" w:lineRule="exact"/>
              <w:rPr>
                <w:b/>
                <w:szCs w:val="21"/>
                <w:u w:val="single"/>
              </w:rPr>
            </w:pPr>
            <w:r w:rsidRPr="00536447">
              <w:rPr>
                <w:rFonts w:hint="eastAsia"/>
                <w:b/>
                <w:szCs w:val="21"/>
                <w:u w:val="single"/>
              </w:rPr>
              <w:t>·入住企业</w:t>
            </w:r>
            <w:r w:rsidRPr="00536447">
              <w:rPr>
                <w:b/>
                <w:szCs w:val="21"/>
                <w:u w:val="single"/>
              </w:rPr>
              <w:t>必须</w:t>
            </w:r>
            <w:r>
              <w:rPr>
                <w:rFonts w:hint="eastAsia"/>
                <w:b/>
                <w:szCs w:val="21"/>
                <w:u w:val="single"/>
              </w:rPr>
              <w:t>满足</w:t>
            </w:r>
            <w:r w:rsidRPr="008B59F5">
              <w:rPr>
                <w:rFonts w:hint="eastAsia"/>
                <w:b/>
                <w:szCs w:val="21"/>
                <w:u w:val="single"/>
              </w:rPr>
              <w:t>单位工业增加值新鲜水耗</w:t>
            </w:r>
            <w:r w:rsidRPr="008B59F5">
              <w:rPr>
                <w:rFonts w:hAnsi="宋体" w:hint="eastAsia"/>
                <w:b/>
                <w:kern w:val="0"/>
                <w:szCs w:val="21"/>
                <w:u w:val="single"/>
              </w:rPr>
              <w:t>≤</w:t>
            </w:r>
            <w:r w:rsidRPr="008B59F5">
              <w:rPr>
                <w:rFonts w:hAnsi="宋体"/>
                <w:b/>
                <w:kern w:val="0"/>
                <w:szCs w:val="21"/>
                <w:u w:val="single"/>
              </w:rPr>
              <w:t>8</w:t>
            </w:r>
            <w:r w:rsidRPr="008B59F5">
              <w:rPr>
                <w:rFonts w:hint="eastAsia"/>
                <w:b/>
                <w:szCs w:val="21"/>
                <w:u w:val="single"/>
              </w:rPr>
              <w:t>吨</w:t>
            </w:r>
            <w:r w:rsidRPr="008B59F5">
              <w:rPr>
                <w:rFonts w:hint="eastAsia"/>
                <w:b/>
                <w:szCs w:val="21"/>
                <w:u w:val="single"/>
              </w:rPr>
              <w:t>/</w:t>
            </w:r>
            <w:r w:rsidRPr="008B59F5">
              <w:rPr>
                <w:rFonts w:hint="eastAsia"/>
                <w:b/>
                <w:szCs w:val="21"/>
                <w:u w:val="single"/>
              </w:rPr>
              <w:t>万元</w:t>
            </w:r>
            <w:r>
              <w:rPr>
                <w:rFonts w:hint="eastAsia"/>
                <w:b/>
                <w:szCs w:val="21"/>
                <w:u w:val="single"/>
              </w:rPr>
              <w:t>。</w:t>
            </w:r>
          </w:p>
        </w:tc>
      </w:tr>
      <w:tr w:rsidR="00C406FB" w:rsidRPr="00536447" w14:paraId="6BD258D9" w14:textId="77777777" w:rsidTr="00B16167">
        <w:trPr>
          <w:cantSplit/>
          <w:trHeight w:val="1559"/>
          <w:jc w:val="center"/>
        </w:trPr>
        <w:tc>
          <w:tcPr>
            <w:tcW w:w="1506" w:type="dxa"/>
            <w:vAlign w:val="center"/>
          </w:tcPr>
          <w:p w14:paraId="0EE3AF06" w14:textId="77777777" w:rsidR="00C406FB" w:rsidRDefault="00C406FB" w:rsidP="00C406FB">
            <w:pPr>
              <w:spacing w:line="240" w:lineRule="exact"/>
              <w:jc w:val="center"/>
              <w:rPr>
                <w:b/>
                <w:szCs w:val="21"/>
                <w:u w:val="single"/>
              </w:rPr>
            </w:pPr>
            <w:r>
              <w:rPr>
                <w:rFonts w:hint="eastAsia"/>
                <w:b/>
                <w:szCs w:val="21"/>
                <w:u w:val="single"/>
              </w:rPr>
              <w:t>集聚区配套电镀中心</w:t>
            </w:r>
          </w:p>
          <w:p w14:paraId="4FBE40F6" w14:textId="77777777" w:rsidR="00C406FB" w:rsidRPr="00536447" w:rsidRDefault="00C406FB" w:rsidP="00C406FB">
            <w:pPr>
              <w:spacing w:line="240" w:lineRule="exact"/>
              <w:jc w:val="center"/>
              <w:rPr>
                <w:b/>
                <w:szCs w:val="21"/>
                <w:u w:val="single"/>
              </w:rPr>
            </w:pPr>
            <w:r>
              <w:rPr>
                <w:rFonts w:hint="eastAsia"/>
                <w:b/>
                <w:szCs w:val="21"/>
                <w:u w:val="single"/>
              </w:rPr>
              <w:t>建设要求</w:t>
            </w:r>
          </w:p>
        </w:tc>
        <w:tc>
          <w:tcPr>
            <w:tcW w:w="7422" w:type="dxa"/>
            <w:vAlign w:val="center"/>
          </w:tcPr>
          <w:p w14:paraId="50CEF7A8" w14:textId="77777777" w:rsidR="00C406FB" w:rsidRPr="000D21C9" w:rsidRDefault="00C406FB" w:rsidP="00C406FB">
            <w:pPr>
              <w:spacing w:line="240" w:lineRule="exact"/>
              <w:rPr>
                <w:b/>
                <w:szCs w:val="21"/>
                <w:u w:val="single"/>
              </w:rPr>
            </w:pPr>
            <w:r w:rsidRPr="000D21C9">
              <w:rPr>
                <w:rFonts w:hint="eastAsia"/>
                <w:b/>
                <w:szCs w:val="21"/>
                <w:u w:val="single"/>
              </w:rPr>
              <w:t>·电镀中心的建设应满足</w:t>
            </w:r>
            <w:r w:rsidRPr="000D21C9">
              <w:rPr>
                <w:rFonts w:hint="eastAsia"/>
                <w:b/>
                <w:u w:val="single"/>
              </w:rPr>
              <w:t>《电镀行业规范条件》相关要求，污染防治措施应满足《河南省电镀建设项目环境影响评价文件审查审批原则要求（试行）》相关要求。</w:t>
            </w:r>
          </w:p>
          <w:p w14:paraId="2EFFBD27" w14:textId="77777777" w:rsidR="00C406FB" w:rsidRPr="000D21C9" w:rsidRDefault="00C406FB" w:rsidP="00C406FB">
            <w:pPr>
              <w:spacing w:line="240" w:lineRule="exact"/>
              <w:rPr>
                <w:b/>
                <w:szCs w:val="21"/>
                <w:u w:val="single"/>
              </w:rPr>
            </w:pPr>
            <w:r w:rsidRPr="000D21C9">
              <w:rPr>
                <w:rFonts w:hint="eastAsia"/>
                <w:b/>
                <w:szCs w:val="21"/>
                <w:u w:val="single"/>
              </w:rPr>
              <w:t>·除在技术上不能实现自动控制的复杂结构件等有特殊要求的电镀工艺外，电镀中心应采用自动化电镀生产线。</w:t>
            </w:r>
          </w:p>
          <w:p w14:paraId="240841D5" w14:textId="7693BFD1" w:rsidR="00C406FB" w:rsidRPr="008E321D" w:rsidRDefault="0064794A" w:rsidP="00C406FB">
            <w:pPr>
              <w:spacing w:line="240" w:lineRule="exact"/>
              <w:rPr>
                <w:b/>
                <w:szCs w:val="21"/>
                <w:highlight w:val="yellow"/>
                <w:u w:val="single"/>
              </w:rPr>
            </w:pPr>
            <w:r w:rsidRPr="000D21C9">
              <w:rPr>
                <w:rFonts w:hint="eastAsia"/>
                <w:b/>
                <w:szCs w:val="21"/>
                <w:u w:val="single"/>
              </w:rPr>
              <w:t>·电镀中心生产规模原则上≤</w:t>
            </w:r>
            <w:r w:rsidRPr="000D21C9">
              <w:rPr>
                <w:rFonts w:hint="eastAsia"/>
                <w:b/>
                <w:szCs w:val="21"/>
                <w:u w:val="single"/>
              </w:rPr>
              <w:t>8</w:t>
            </w:r>
            <w:r w:rsidRPr="000D21C9">
              <w:rPr>
                <w:rFonts w:hint="eastAsia"/>
                <w:b/>
                <w:szCs w:val="21"/>
                <w:u w:val="single"/>
              </w:rPr>
              <w:t>万</w:t>
            </w:r>
            <w:r w:rsidRPr="000D21C9">
              <w:rPr>
                <w:rFonts w:hint="eastAsia"/>
                <w:b/>
                <w:szCs w:val="21"/>
                <w:u w:val="single"/>
              </w:rPr>
              <w:t>m</w:t>
            </w:r>
            <w:r w:rsidRPr="000D21C9">
              <w:rPr>
                <w:rFonts w:hint="eastAsia"/>
                <w:b/>
                <w:szCs w:val="21"/>
                <w:u w:val="single"/>
                <w:vertAlign w:val="superscript"/>
              </w:rPr>
              <w:t>2</w:t>
            </w:r>
            <w:r w:rsidRPr="000D21C9">
              <w:rPr>
                <w:rFonts w:hint="eastAsia"/>
                <w:b/>
                <w:szCs w:val="21"/>
                <w:u w:val="single"/>
              </w:rPr>
              <w:t>/d</w:t>
            </w:r>
            <w:r w:rsidRPr="000D21C9">
              <w:rPr>
                <w:rFonts w:hint="eastAsia"/>
                <w:b/>
                <w:szCs w:val="21"/>
                <w:u w:val="single"/>
              </w:rPr>
              <w:t>，服务</w:t>
            </w:r>
            <w:r>
              <w:rPr>
                <w:rFonts w:hint="eastAsia"/>
                <w:b/>
                <w:szCs w:val="21"/>
                <w:u w:val="single"/>
              </w:rPr>
              <w:t>对象限定为</w:t>
            </w:r>
            <w:r w:rsidRPr="000D21C9">
              <w:rPr>
                <w:rFonts w:hint="eastAsia"/>
                <w:b/>
                <w:szCs w:val="21"/>
                <w:u w:val="single"/>
              </w:rPr>
              <w:t>集聚区内部入驻企业</w:t>
            </w:r>
            <w:r>
              <w:rPr>
                <w:rFonts w:hint="eastAsia"/>
                <w:b/>
                <w:szCs w:val="21"/>
                <w:u w:val="single"/>
              </w:rPr>
              <w:t>。</w:t>
            </w:r>
          </w:p>
        </w:tc>
      </w:tr>
    </w:tbl>
    <w:p w14:paraId="69B7B063" w14:textId="77777777" w:rsidR="004F05C0" w:rsidRDefault="004F05C0" w:rsidP="00C406FB">
      <w:pPr>
        <w:spacing w:line="520" w:lineRule="exact"/>
        <w:rPr>
          <w:b/>
          <w:sz w:val="24"/>
          <w:u w:val="single"/>
        </w:rPr>
        <w:sectPr w:rsidR="004F05C0" w:rsidSect="004F05C0">
          <w:pgSz w:w="16838" w:h="11906" w:orient="landscape"/>
          <w:pgMar w:top="1800" w:right="1440" w:bottom="1800" w:left="1440" w:header="851" w:footer="992" w:gutter="0"/>
          <w:cols w:space="720"/>
          <w:docGrid w:type="lines" w:linePitch="312"/>
        </w:sectPr>
      </w:pPr>
    </w:p>
    <w:p w14:paraId="26DBA313" w14:textId="77777777" w:rsidR="00DE7D9B" w:rsidRPr="00DE7D9B" w:rsidRDefault="00DE7D9B" w:rsidP="00DE7D9B">
      <w:pPr>
        <w:pStyle w:val="2"/>
        <w:numPr>
          <w:ilvl w:val="0"/>
          <w:numId w:val="0"/>
        </w:numPr>
      </w:pPr>
      <w:bookmarkStart w:id="864" w:name="_Toc6786424"/>
      <w:r>
        <w:rPr>
          <w:rFonts w:hint="eastAsia"/>
        </w:rPr>
        <w:lastRenderedPageBreak/>
        <w:t>1</w:t>
      </w:r>
      <w:r>
        <w:t xml:space="preserve">4.9  </w:t>
      </w:r>
      <w:bookmarkStart w:id="865" w:name="_Hlk6787067"/>
      <w:r w:rsidRPr="00DE7D9B">
        <w:rPr>
          <w:rFonts w:hint="eastAsia"/>
        </w:rPr>
        <w:t>主要污染物排放总量上限清单</w:t>
      </w:r>
      <w:bookmarkEnd w:id="864"/>
      <w:bookmarkEnd w:id="865"/>
    </w:p>
    <w:p w14:paraId="108C3C25" w14:textId="758776F0" w:rsidR="00DE7D9B" w:rsidRPr="00536447" w:rsidRDefault="00DE7D9B" w:rsidP="00DE7D9B">
      <w:pPr>
        <w:pStyle w:val="Style375"/>
        <w:spacing w:line="500" w:lineRule="exact"/>
        <w:ind w:firstLine="482"/>
        <w:rPr>
          <w:b/>
          <w:u w:val="single"/>
        </w:rPr>
      </w:pPr>
      <w:r w:rsidRPr="00536447">
        <w:rPr>
          <w:rFonts w:hint="eastAsia"/>
          <w:b/>
          <w:u w:val="single"/>
        </w:rPr>
        <w:t>根据环境质量改善目标及相关行业污染管制要求，明确产业集聚区二氧化硫、氮氧化物、</w:t>
      </w:r>
      <w:r>
        <w:rPr>
          <w:rFonts w:hint="eastAsia"/>
          <w:b/>
          <w:u w:val="single"/>
        </w:rPr>
        <w:t>非甲烷总烃、</w:t>
      </w:r>
      <w:r w:rsidRPr="00536447">
        <w:rPr>
          <w:rFonts w:hint="eastAsia"/>
          <w:b/>
          <w:u w:val="single"/>
        </w:rPr>
        <w:t>化学需氧量、氨氮等重点污染因子和主要特征污染物排放总量控制上限清单。</w:t>
      </w:r>
    </w:p>
    <w:p w14:paraId="70D60641" w14:textId="428A111F" w:rsidR="00DE7D9B" w:rsidRPr="00536447" w:rsidRDefault="00DE7D9B" w:rsidP="00DE7D9B">
      <w:pPr>
        <w:spacing w:line="520" w:lineRule="exact"/>
        <w:jc w:val="center"/>
        <w:rPr>
          <w:b/>
          <w:szCs w:val="21"/>
          <w:u w:val="single"/>
        </w:rPr>
      </w:pPr>
      <w:r w:rsidRPr="00536447">
        <w:rPr>
          <w:rFonts w:hint="eastAsia"/>
          <w:b/>
          <w:szCs w:val="21"/>
          <w:u w:val="single"/>
        </w:rPr>
        <w:t>表</w:t>
      </w:r>
      <w:r>
        <w:rPr>
          <w:b/>
          <w:szCs w:val="21"/>
          <w:u w:val="single"/>
        </w:rPr>
        <w:t>14-4</w:t>
      </w:r>
      <w:r w:rsidRPr="00536447">
        <w:rPr>
          <w:b/>
          <w:szCs w:val="21"/>
          <w:u w:val="single"/>
        </w:rPr>
        <w:t xml:space="preserve">    </w:t>
      </w:r>
      <w:r w:rsidRPr="00536447">
        <w:rPr>
          <w:rFonts w:hint="eastAsia"/>
          <w:b/>
          <w:szCs w:val="21"/>
          <w:u w:val="single"/>
        </w:rPr>
        <w:t>主要污染物排放总量上限清单</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9"/>
        <w:gridCol w:w="1859"/>
        <w:gridCol w:w="5348"/>
      </w:tblGrid>
      <w:tr w:rsidR="00DE7D9B" w:rsidRPr="00536447" w14:paraId="65D62FF7" w14:textId="77777777" w:rsidTr="00220D18">
        <w:trPr>
          <w:trHeight w:val="350"/>
        </w:trPr>
        <w:tc>
          <w:tcPr>
            <w:tcW w:w="1769" w:type="pct"/>
            <w:gridSpan w:val="2"/>
            <w:tcBorders>
              <w:top w:val="single" w:sz="12" w:space="0" w:color="auto"/>
            </w:tcBorders>
            <w:vAlign w:val="center"/>
          </w:tcPr>
          <w:p w14:paraId="5DBAEC6A" w14:textId="77777777" w:rsidR="00DE7D9B" w:rsidRPr="00536447" w:rsidRDefault="00DE7D9B" w:rsidP="00220D18">
            <w:pPr>
              <w:jc w:val="center"/>
              <w:rPr>
                <w:b/>
                <w:szCs w:val="21"/>
                <w:u w:val="single"/>
              </w:rPr>
            </w:pPr>
            <w:r w:rsidRPr="00536447">
              <w:rPr>
                <w:rFonts w:hint="eastAsia"/>
                <w:b/>
                <w:szCs w:val="21"/>
                <w:u w:val="single"/>
              </w:rPr>
              <w:t>项目</w:t>
            </w:r>
          </w:p>
        </w:tc>
        <w:tc>
          <w:tcPr>
            <w:tcW w:w="3231" w:type="pct"/>
            <w:tcBorders>
              <w:top w:val="single" w:sz="12" w:space="0" w:color="auto"/>
            </w:tcBorders>
            <w:vAlign w:val="center"/>
          </w:tcPr>
          <w:p w14:paraId="670C81A3" w14:textId="2D82C215" w:rsidR="00DE7D9B" w:rsidRPr="00536447" w:rsidRDefault="00DE7D9B" w:rsidP="00220D18">
            <w:pPr>
              <w:jc w:val="center"/>
              <w:rPr>
                <w:b/>
                <w:szCs w:val="21"/>
                <w:u w:val="single"/>
              </w:rPr>
            </w:pPr>
            <w:r w:rsidRPr="00536447">
              <w:rPr>
                <w:rFonts w:hint="eastAsia"/>
                <w:b/>
                <w:szCs w:val="21"/>
                <w:u w:val="single"/>
              </w:rPr>
              <w:t>污染物排放总量上限</w:t>
            </w:r>
          </w:p>
        </w:tc>
      </w:tr>
      <w:tr w:rsidR="00DE7D9B" w:rsidRPr="00536447" w14:paraId="634F23CC" w14:textId="77777777" w:rsidTr="00220D18">
        <w:trPr>
          <w:trHeight w:hRule="exact" w:val="397"/>
        </w:trPr>
        <w:tc>
          <w:tcPr>
            <w:tcW w:w="646" w:type="pct"/>
            <w:vMerge w:val="restart"/>
            <w:vAlign w:val="center"/>
          </w:tcPr>
          <w:p w14:paraId="64FB0A31" w14:textId="77777777" w:rsidR="00DE7D9B" w:rsidRPr="00536447" w:rsidRDefault="00DE7D9B" w:rsidP="00220D18">
            <w:pPr>
              <w:jc w:val="center"/>
              <w:rPr>
                <w:b/>
                <w:szCs w:val="21"/>
                <w:u w:val="single"/>
              </w:rPr>
            </w:pPr>
            <w:r w:rsidRPr="00536447">
              <w:rPr>
                <w:rFonts w:hint="eastAsia"/>
                <w:b/>
                <w:szCs w:val="21"/>
                <w:u w:val="single"/>
              </w:rPr>
              <w:t>空气环境</w:t>
            </w:r>
          </w:p>
        </w:tc>
        <w:tc>
          <w:tcPr>
            <w:tcW w:w="1123" w:type="pct"/>
            <w:vAlign w:val="center"/>
          </w:tcPr>
          <w:p w14:paraId="0DC2F67C" w14:textId="77777777" w:rsidR="00DE7D9B" w:rsidRPr="00536447" w:rsidRDefault="00DE7D9B" w:rsidP="00220D18">
            <w:pPr>
              <w:jc w:val="center"/>
              <w:rPr>
                <w:b/>
                <w:szCs w:val="21"/>
                <w:u w:val="single"/>
              </w:rPr>
            </w:pPr>
            <w:r w:rsidRPr="00536447">
              <w:rPr>
                <w:b/>
                <w:szCs w:val="21"/>
                <w:u w:val="single"/>
              </w:rPr>
              <w:t>SO</w:t>
            </w:r>
            <w:r w:rsidRPr="00536447">
              <w:rPr>
                <w:b/>
                <w:szCs w:val="21"/>
                <w:u w:val="single"/>
                <w:vertAlign w:val="subscript"/>
              </w:rPr>
              <w:t>2</w:t>
            </w:r>
          </w:p>
        </w:tc>
        <w:tc>
          <w:tcPr>
            <w:tcW w:w="3231" w:type="pct"/>
            <w:vAlign w:val="center"/>
          </w:tcPr>
          <w:p w14:paraId="0B76B01E" w14:textId="77777777" w:rsidR="00DE7D9B" w:rsidRPr="00536447" w:rsidRDefault="00DE7D9B" w:rsidP="00220D18">
            <w:pPr>
              <w:jc w:val="center"/>
              <w:rPr>
                <w:b/>
                <w:szCs w:val="21"/>
                <w:u w:val="single"/>
              </w:rPr>
            </w:pPr>
            <w:r w:rsidRPr="00536447">
              <w:rPr>
                <w:b/>
                <w:szCs w:val="21"/>
                <w:u w:val="single"/>
              </w:rPr>
              <w:t>11.97 t/a</w:t>
            </w:r>
          </w:p>
        </w:tc>
      </w:tr>
      <w:tr w:rsidR="00DE7D9B" w:rsidRPr="00536447" w14:paraId="04B3FB2A" w14:textId="77777777" w:rsidTr="00220D18">
        <w:trPr>
          <w:trHeight w:hRule="exact" w:val="397"/>
        </w:trPr>
        <w:tc>
          <w:tcPr>
            <w:tcW w:w="646" w:type="pct"/>
            <w:vMerge/>
            <w:vAlign w:val="center"/>
          </w:tcPr>
          <w:p w14:paraId="6E1D2C16" w14:textId="77777777" w:rsidR="00DE7D9B" w:rsidRPr="00536447" w:rsidRDefault="00DE7D9B" w:rsidP="00220D18">
            <w:pPr>
              <w:jc w:val="center"/>
              <w:rPr>
                <w:b/>
                <w:szCs w:val="21"/>
                <w:u w:val="single"/>
              </w:rPr>
            </w:pPr>
          </w:p>
        </w:tc>
        <w:tc>
          <w:tcPr>
            <w:tcW w:w="1123" w:type="pct"/>
            <w:vAlign w:val="center"/>
          </w:tcPr>
          <w:p w14:paraId="7031462B" w14:textId="77777777" w:rsidR="00DE7D9B" w:rsidRPr="00536447" w:rsidRDefault="00DE7D9B" w:rsidP="00220D18">
            <w:pPr>
              <w:jc w:val="center"/>
              <w:rPr>
                <w:b/>
                <w:szCs w:val="21"/>
                <w:u w:val="single"/>
              </w:rPr>
            </w:pPr>
            <w:r w:rsidRPr="00536447">
              <w:rPr>
                <w:b/>
                <w:szCs w:val="21"/>
                <w:u w:val="single"/>
              </w:rPr>
              <w:t>NO</w:t>
            </w:r>
            <w:r w:rsidRPr="00536447">
              <w:rPr>
                <w:b/>
                <w:szCs w:val="21"/>
                <w:u w:val="single"/>
                <w:vertAlign w:val="subscript"/>
              </w:rPr>
              <w:t>X</w:t>
            </w:r>
          </w:p>
        </w:tc>
        <w:tc>
          <w:tcPr>
            <w:tcW w:w="3231" w:type="pct"/>
            <w:vAlign w:val="center"/>
          </w:tcPr>
          <w:p w14:paraId="2D5DDB54" w14:textId="77777777" w:rsidR="00DE7D9B" w:rsidRPr="00536447" w:rsidRDefault="00DE7D9B" w:rsidP="00220D18">
            <w:pPr>
              <w:jc w:val="center"/>
              <w:rPr>
                <w:b/>
                <w:szCs w:val="21"/>
                <w:u w:val="single"/>
              </w:rPr>
            </w:pPr>
            <w:r w:rsidRPr="00536447">
              <w:rPr>
                <w:b/>
                <w:szCs w:val="21"/>
                <w:u w:val="single"/>
              </w:rPr>
              <w:t>31.92 t/a</w:t>
            </w:r>
          </w:p>
        </w:tc>
      </w:tr>
      <w:tr w:rsidR="00DE7D9B" w:rsidRPr="00536447" w14:paraId="10B64855" w14:textId="77777777" w:rsidTr="00220D18">
        <w:trPr>
          <w:trHeight w:hRule="exact" w:val="397"/>
        </w:trPr>
        <w:tc>
          <w:tcPr>
            <w:tcW w:w="646" w:type="pct"/>
            <w:vMerge/>
            <w:vAlign w:val="center"/>
          </w:tcPr>
          <w:p w14:paraId="07B71EFA" w14:textId="77777777" w:rsidR="00DE7D9B" w:rsidRPr="00536447" w:rsidRDefault="00DE7D9B" w:rsidP="00220D18">
            <w:pPr>
              <w:jc w:val="center"/>
              <w:rPr>
                <w:b/>
                <w:szCs w:val="21"/>
                <w:u w:val="single"/>
              </w:rPr>
            </w:pPr>
          </w:p>
        </w:tc>
        <w:tc>
          <w:tcPr>
            <w:tcW w:w="1123" w:type="pct"/>
            <w:vAlign w:val="center"/>
          </w:tcPr>
          <w:p w14:paraId="172C1073" w14:textId="77777777" w:rsidR="00DE7D9B" w:rsidRPr="00536447" w:rsidRDefault="00DE7D9B" w:rsidP="00220D18">
            <w:pPr>
              <w:jc w:val="center"/>
              <w:rPr>
                <w:b/>
                <w:szCs w:val="21"/>
                <w:u w:val="single"/>
              </w:rPr>
            </w:pPr>
            <w:r w:rsidRPr="00536447">
              <w:rPr>
                <w:rFonts w:hint="eastAsia"/>
                <w:b/>
                <w:szCs w:val="21"/>
                <w:u w:val="single"/>
              </w:rPr>
              <w:t>非甲烷总烃</w:t>
            </w:r>
          </w:p>
        </w:tc>
        <w:tc>
          <w:tcPr>
            <w:tcW w:w="3231" w:type="pct"/>
            <w:vAlign w:val="center"/>
          </w:tcPr>
          <w:p w14:paraId="107FC507" w14:textId="77777777" w:rsidR="00DE7D9B" w:rsidRPr="00536447" w:rsidRDefault="00DE7D9B" w:rsidP="00220D18">
            <w:pPr>
              <w:jc w:val="center"/>
              <w:rPr>
                <w:b/>
                <w:szCs w:val="21"/>
                <w:u w:val="single"/>
              </w:rPr>
            </w:pPr>
            <w:r w:rsidRPr="00536447">
              <w:rPr>
                <w:rFonts w:hint="eastAsia"/>
                <w:b/>
                <w:szCs w:val="21"/>
                <w:u w:val="single"/>
              </w:rPr>
              <w:t>7</w:t>
            </w:r>
            <w:r w:rsidRPr="00536447">
              <w:rPr>
                <w:b/>
                <w:szCs w:val="21"/>
                <w:u w:val="single"/>
              </w:rPr>
              <w:t>4.05t/a</w:t>
            </w:r>
          </w:p>
        </w:tc>
      </w:tr>
      <w:tr w:rsidR="00DE7D9B" w:rsidRPr="00536447" w14:paraId="3A03DFFA" w14:textId="77777777" w:rsidTr="00220D18">
        <w:trPr>
          <w:trHeight w:hRule="exact" w:val="397"/>
        </w:trPr>
        <w:tc>
          <w:tcPr>
            <w:tcW w:w="646" w:type="pct"/>
            <w:vMerge w:val="restart"/>
            <w:vAlign w:val="center"/>
          </w:tcPr>
          <w:p w14:paraId="3C018D7E" w14:textId="77777777" w:rsidR="00DE7D9B" w:rsidRPr="00536447" w:rsidRDefault="00DE7D9B" w:rsidP="00220D18">
            <w:pPr>
              <w:jc w:val="center"/>
              <w:rPr>
                <w:b/>
                <w:szCs w:val="21"/>
                <w:u w:val="single"/>
              </w:rPr>
            </w:pPr>
            <w:r w:rsidRPr="00536447">
              <w:rPr>
                <w:rFonts w:hint="eastAsia"/>
                <w:b/>
                <w:szCs w:val="21"/>
                <w:u w:val="single"/>
              </w:rPr>
              <w:t>水环境</w:t>
            </w:r>
          </w:p>
        </w:tc>
        <w:tc>
          <w:tcPr>
            <w:tcW w:w="1123" w:type="pct"/>
            <w:vAlign w:val="center"/>
          </w:tcPr>
          <w:p w14:paraId="229DDF7C" w14:textId="77777777" w:rsidR="00DE7D9B" w:rsidRPr="00536447" w:rsidRDefault="00DE7D9B" w:rsidP="00220D18">
            <w:pPr>
              <w:jc w:val="center"/>
              <w:rPr>
                <w:b/>
                <w:szCs w:val="21"/>
                <w:u w:val="single"/>
              </w:rPr>
            </w:pPr>
            <w:r w:rsidRPr="00536447">
              <w:rPr>
                <w:b/>
                <w:szCs w:val="21"/>
                <w:u w:val="single"/>
              </w:rPr>
              <w:t>COD</w:t>
            </w:r>
          </w:p>
        </w:tc>
        <w:tc>
          <w:tcPr>
            <w:tcW w:w="3231" w:type="pct"/>
            <w:vAlign w:val="center"/>
          </w:tcPr>
          <w:p w14:paraId="1D93612E" w14:textId="77777777" w:rsidR="00DE7D9B" w:rsidRPr="00536447" w:rsidRDefault="00DE7D9B" w:rsidP="00220D18">
            <w:pPr>
              <w:jc w:val="center"/>
              <w:rPr>
                <w:b/>
                <w:szCs w:val="21"/>
                <w:u w:val="single"/>
              </w:rPr>
            </w:pPr>
            <w:r>
              <w:rPr>
                <w:b/>
                <w:szCs w:val="21"/>
                <w:u w:val="single"/>
              </w:rPr>
              <w:t>100.83</w:t>
            </w:r>
            <w:r w:rsidRPr="00536447">
              <w:rPr>
                <w:b/>
                <w:szCs w:val="21"/>
                <w:u w:val="single"/>
              </w:rPr>
              <w:t xml:space="preserve"> t/a</w:t>
            </w:r>
          </w:p>
        </w:tc>
      </w:tr>
      <w:tr w:rsidR="00DE7D9B" w:rsidRPr="00536447" w14:paraId="00B4D006" w14:textId="77777777" w:rsidTr="00220D18">
        <w:trPr>
          <w:trHeight w:hRule="exact" w:val="397"/>
        </w:trPr>
        <w:tc>
          <w:tcPr>
            <w:tcW w:w="646" w:type="pct"/>
            <w:vMerge/>
            <w:tcBorders>
              <w:bottom w:val="single" w:sz="12" w:space="0" w:color="auto"/>
            </w:tcBorders>
            <w:vAlign w:val="center"/>
          </w:tcPr>
          <w:p w14:paraId="41B4517D" w14:textId="77777777" w:rsidR="00DE7D9B" w:rsidRPr="00536447" w:rsidRDefault="00DE7D9B" w:rsidP="00220D18">
            <w:pPr>
              <w:jc w:val="center"/>
              <w:rPr>
                <w:b/>
                <w:szCs w:val="21"/>
                <w:u w:val="single"/>
              </w:rPr>
            </w:pPr>
          </w:p>
        </w:tc>
        <w:tc>
          <w:tcPr>
            <w:tcW w:w="1123" w:type="pct"/>
            <w:tcBorders>
              <w:bottom w:val="single" w:sz="12" w:space="0" w:color="auto"/>
            </w:tcBorders>
            <w:vAlign w:val="center"/>
          </w:tcPr>
          <w:p w14:paraId="3DA6EFD1" w14:textId="77777777" w:rsidR="00DE7D9B" w:rsidRPr="00536447" w:rsidRDefault="00DE7D9B" w:rsidP="00220D18">
            <w:pPr>
              <w:jc w:val="center"/>
              <w:rPr>
                <w:b/>
                <w:szCs w:val="21"/>
                <w:u w:val="single"/>
              </w:rPr>
            </w:pPr>
            <w:r w:rsidRPr="00536447">
              <w:rPr>
                <w:rFonts w:hint="eastAsia"/>
                <w:b/>
                <w:szCs w:val="21"/>
                <w:u w:val="single"/>
              </w:rPr>
              <w:t>氨氮</w:t>
            </w:r>
          </w:p>
        </w:tc>
        <w:tc>
          <w:tcPr>
            <w:tcW w:w="3231" w:type="pct"/>
            <w:tcBorders>
              <w:bottom w:val="single" w:sz="12" w:space="0" w:color="auto"/>
            </w:tcBorders>
            <w:vAlign w:val="center"/>
          </w:tcPr>
          <w:p w14:paraId="484B02BC" w14:textId="7FB590DD" w:rsidR="00DE7D9B" w:rsidRPr="00536447" w:rsidRDefault="002E053C" w:rsidP="00220D18">
            <w:pPr>
              <w:jc w:val="center"/>
              <w:rPr>
                <w:b/>
                <w:szCs w:val="21"/>
                <w:u w:val="single"/>
              </w:rPr>
            </w:pPr>
            <w:r>
              <w:rPr>
                <w:b/>
                <w:szCs w:val="21"/>
                <w:u w:val="single"/>
              </w:rPr>
              <w:t>7.95</w:t>
            </w:r>
            <w:r w:rsidR="00DE7D9B" w:rsidRPr="00536447">
              <w:rPr>
                <w:b/>
                <w:szCs w:val="21"/>
                <w:u w:val="single"/>
              </w:rPr>
              <w:t>t/a</w:t>
            </w:r>
          </w:p>
        </w:tc>
      </w:tr>
    </w:tbl>
    <w:p w14:paraId="55C95CEA" w14:textId="2DC72011" w:rsidR="00DE7D9B" w:rsidRPr="00536447" w:rsidRDefault="00DE7D9B" w:rsidP="00DE7D9B">
      <w:pPr>
        <w:pStyle w:val="2"/>
        <w:numPr>
          <w:ilvl w:val="0"/>
          <w:numId w:val="0"/>
        </w:numPr>
      </w:pPr>
      <w:bookmarkStart w:id="866" w:name="_Toc6786425"/>
      <w:r w:rsidRPr="00536447">
        <w:t>14.</w:t>
      </w:r>
      <w:r>
        <w:t>10</w:t>
      </w:r>
      <w:r w:rsidRPr="00536447">
        <w:t xml:space="preserve">  </w:t>
      </w:r>
      <w:bookmarkStart w:id="867" w:name="_Hlk6787096"/>
      <w:r>
        <w:rPr>
          <w:rFonts w:hint="eastAsia"/>
        </w:rPr>
        <w:t>环境风险评价结论</w:t>
      </w:r>
      <w:bookmarkEnd w:id="866"/>
      <w:bookmarkEnd w:id="867"/>
    </w:p>
    <w:p w14:paraId="28FE66BC" w14:textId="77777777" w:rsidR="00DE7D9B" w:rsidRPr="006E6D04" w:rsidRDefault="00DE7D9B" w:rsidP="00DE7D9B">
      <w:pPr>
        <w:spacing w:line="520" w:lineRule="exact"/>
        <w:ind w:firstLine="480"/>
        <w:rPr>
          <w:b/>
          <w:sz w:val="24"/>
          <w:u w:val="single"/>
        </w:rPr>
      </w:pPr>
      <w:r w:rsidRPr="006E6D04">
        <w:rPr>
          <w:rFonts w:hint="eastAsia"/>
          <w:b/>
          <w:sz w:val="24"/>
          <w:u w:val="single"/>
        </w:rPr>
        <w:t>根据集聚区总体规划，主导产业为装备制造产业、电子信息产业。</w:t>
      </w:r>
      <w:r>
        <w:rPr>
          <w:rFonts w:hint="eastAsia"/>
          <w:b/>
          <w:sz w:val="24"/>
          <w:u w:val="single"/>
        </w:rPr>
        <w:t>主要</w:t>
      </w:r>
      <w:r w:rsidRPr="006E6D04">
        <w:rPr>
          <w:rFonts w:hint="eastAsia"/>
          <w:b/>
          <w:sz w:val="24"/>
          <w:u w:val="single"/>
        </w:rPr>
        <w:t>风险类型为化学品</w:t>
      </w:r>
      <w:r>
        <w:rPr>
          <w:rFonts w:hint="eastAsia"/>
          <w:b/>
          <w:sz w:val="24"/>
          <w:u w:val="single"/>
        </w:rPr>
        <w:t>、生产废水的</w:t>
      </w:r>
      <w:r w:rsidRPr="006E6D04">
        <w:rPr>
          <w:rFonts w:hint="eastAsia"/>
          <w:b/>
          <w:sz w:val="24"/>
          <w:u w:val="single"/>
        </w:rPr>
        <w:t>泄漏以及消防废水的排放对地表水、地下水的影响</w:t>
      </w:r>
      <w:r>
        <w:rPr>
          <w:rFonts w:hint="eastAsia"/>
          <w:b/>
          <w:sz w:val="24"/>
          <w:u w:val="single"/>
        </w:rPr>
        <w:t>；风险物质造成的火灾、爆炸对</w:t>
      </w:r>
      <w:r w:rsidRPr="006E6D04">
        <w:rPr>
          <w:rFonts w:hint="eastAsia"/>
          <w:b/>
          <w:sz w:val="24"/>
          <w:u w:val="single"/>
        </w:rPr>
        <w:t>大气环境的影响</w:t>
      </w:r>
      <w:r>
        <w:rPr>
          <w:rFonts w:hint="eastAsia"/>
          <w:b/>
          <w:sz w:val="24"/>
          <w:u w:val="single"/>
        </w:rPr>
        <w:t>。</w:t>
      </w:r>
    </w:p>
    <w:p w14:paraId="42B7F916" w14:textId="77777777" w:rsidR="00DE7D9B" w:rsidRDefault="00DE7D9B" w:rsidP="00DE7D9B">
      <w:pPr>
        <w:spacing w:line="520" w:lineRule="exact"/>
        <w:ind w:firstLine="480"/>
        <w:rPr>
          <w:b/>
          <w:sz w:val="24"/>
          <w:u w:val="single"/>
        </w:rPr>
      </w:pPr>
      <w:r w:rsidRPr="003E160E">
        <w:rPr>
          <w:rFonts w:hint="eastAsia"/>
          <w:b/>
          <w:sz w:val="24"/>
          <w:u w:val="single"/>
        </w:rPr>
        <w:t>集聚区管理机构</w:t>
      </w:r>
      <w:r>
        <w:rPr>
          <w:rFonts w:hint="eastAsia"/>
          <w:b/>
          <w:sz w:val="24"/>
          <w:u w:val="single"/>
        </w:rPr>
        <w:t>应</w:t>
      </w:r>
      <w:r w:rsidRPr="003E160E">
        <w:rPr>
          <w:rFonts w:hint="eastAsia"/>
          <w:b/>
          <w:sz w:val="24"/>
          <w:u w:val="single"/>
        </w:rPr>
        <w:t>根据集聚区自身特点，制定集聚区级综合环境风险应急预案，结合集聚区</w:t>
      </w:r>
      <w:r>
        <w:rPr>
          <w:rFonts w:hint="eastAsia"/>
          <w:b/>
          <w:sz w:val="24"/>
          <w:u w:val="single"/>
        </w:rPr>
        <w:t>入驻</w:t>
      </w:r>
      <w:r w:rsidRPr="003E160E">
        <w:rPr>
          <w:rFonts w:hint="eastAsia"/>
          <w:b/>
          <w:sz w:val="24"/>
          <w:u w:val="single"/>
        </w:rPr>
        <w:t>项目的建设，不断完善各类突发环境事件风险应急预案。加强风险应急救援队伍、装备和设施建设，储备必要的风险应急物资，建立重大风险单位集中监控和风险应急指挥平台，逐步建设高效的环境风险管理和风险应急救援体系。</w:t>
      </w:r>
      <w:r w:rsidRPr="00DE7D9B">
        <w:rPr>
          <w:rFonts w:hint="eastAsia"/>
          <w:b/>
          <w:sz w:val="24"/>
          <w:u w:val="single"/>
        </w:rPr>
        <w:t>在认真落实环境风险防范措施、加强环境管理、制定完善的风险应急预案，事故状态下及时启动风险应急预案，保障人员生命安全。在此基础上，集聚区环境风险可以接受。</w:t>
      </w:r>
    </w:p>
    <w:p w14:paraId="145058E0" w14:textId="6565528D" w:rsidR="00D61A89" w:rsidRPr="00536447" w:rsidRDefault="00D61A89" w:rsidP="00D61A89">
      <w:pPr>
        <w:pStyle w:val="2"/>
        <w:numPr>
          <w:ilvl w:val="0"/>
          <w:numId w:val="0"/>
        </w:numPr>
      </w:pPr>
      <w:bookmarkStart w:id="868" w:name="_Toc6786426"/>
      <w:r w:rsidRPr="00536447">
        <w:t>14.</w:t>
      </w:r>
      <w:r w:rsidR="00DE7D9B">
        <w:t>11</w:t>
      </w:r>
      <w:r w:rsidRPr="00536447">
        <w:t xml:space="preserve">  </w:t>
      </w:r>
      <w:bookmarkStart w:id="869" w:name="_Hlk6787078"/>
      <w:r w:rsidRPr="004F05C0">
        <w:rPr>
          <w:rFonts w:hint="eastAsia"/>
        </w:rPr>
        <w:t>集聚区入驻项目环境影响评价简化清单</w:t>
      </w:r>
      <w:bookmarkEnd w:id="868"/>
      <w:bookmarkEnd w:id="869"/>
    </w:p>
    <w:p w14:paraId="696E4158" w14:textId="77777777" w:rsidR="00D61A89" w:rsidRDefault="00D61A89" w:rsidP="00D61A89">
      <w:pPr>
        <w:spacing w:line="480" w:lineRule="exact"/>
        <w:ind w:firstLineChars="200" w:firstLine="482"/>
        <w:rPr>
          <w:b/>
          <w:sz w:val="24"/>
          <w:u w:val="single"/>
        </w:rPr>
      </w:pPr>
      <w:r>
        <w:rPr>
          <w:rFonts w:hint="eastAsia"/>
          <w:b/>
          <w:sz w:val="24"/>
          <w:u w:val="single"/>
        </w:rPr>
        <w:t>①在环境质量现状监测数据有效期内，入驻项目环境质量现状调查数据可直接引用规划环评中的现状监测资料，如需增加特征污染物监测数据，应按照相</w:t>
      </w:r>
      <w:r>
        <w:rPr>
          <w:rFonts w:hint="eastAsia"/>
          <w:b/>
          <w:sz w:val="24"/>
          <w:u w:val="single"/>
        </w:rPr>
        <w:lastRenderedPageBreak/>
        <w:t>关要求予以补充。</w:t>
      </w:r>
    </w:p>
    <w:p w14:paraId="45CDC11C" w14:textId="77777777" w:rsidR="00D61A89" w:rsidRDefault="00D61A89" w:rsidP="00D61A89">
      <w:pPr>
        <w:spacing w:line="480" w:lineRule="exact"/>
        <w:ind w:firstLineChars="200" w:firstLine="482"/>
        <w:rPr>
          <w:b/>
          <w:sz w:val="24"/>
          <w:u w:val="single"/>
        </w:rPr>
      </w:pPr>
      <w:r>
        <w:rPr>
          <w:rFonts w:hint="eastAsia"/>
          <w:b/>
          <w:sz w:val="24"/>
          <w:u w:val="single"/>
        </w:rPr>
        <w:t>②入驻项目环境影响评价文件</w:t>
      </w:r>
      <w:r w:rsidRPr="00EF66A7">
        <w:rPr>
          <w:rFonts w:hint="eastAsia"/>
          <w:b/>
          <w:sz w:val="24"/>
          <w:u w:val="single"/>
        </w:rPr>
        <w:t>可与产业园区规划环境影响评价共享区域气象资料、水文地质资料、资源和环境利用水平、环保基础设施现状、规划实施的主要资源环境制约因素、现有环境问题及解决方案等环境现状调查内容</w:t>
      </w:r>
      <w:r>
        <w:rPr>
          <w:rFonts w:hint="eastAsia"/>
          <w:b/>
          <w:sz w:val="24"/>
          <w:u w:val="single"/>
        </w:rPr>
        <w:t>。</w:t>
      </w:r>
    </w:p>
    <w:p w14:paraId="0176177B" w14:textId="77777777" w:rsidR="00D61A89" w:rsidRDefault="00D61A89" w:rsidP="00D61A89">
      <w:pPr>
        <w:spacing w:line="480" w:lineRule="exact"/>
        <w:ind w:firstLineChars="200" w:firstLine="482"/>
        <w:rPr>
          <w:b/>
          <w:sz w:val="24"/>
          <w:u w:val="single"/>
        </w:rPr>
      </w:pPr>
      <w:r>
        <w:rPr>
          <w:rFonts w:hint="eastAsia"/>
          <w:b/>
          <w:sz w:val="24"/>
          <w:u w:val="single"/>
        </w:rPr>
        <w:t>③当集聚区配套污水收集处理系统建成运行后，集聚区内入驻项目环境影响评价文件重点</w:t>
      </w:r>
      <w:r w:rsidRPr="00EF66A7">
        <w:rPr>
          <w:rFonts w:hint="eastAsia"/>
          <w:b/>
          <w:sz w:val="24"/>
          <w:u w:val="single"/>
        </w:rPr>
        <w:t>进行项目排水达标分析</w:t>
      </w:r>
      <w:r>
        <w:rPr>
          <w:rFonts w:hint="eastAsia"/>
          <w:b/>
          <w:sz w:val="24"/>
          <w:u w:val="single"/>
        </w:rPr>
        <w:t>、依托配套污水处理厂可行性分析以及集聚区配套</w:t>
      </w:r>
      <w:r w:rsidRPr="00EF66A7">
        <w:rPr>
          <w:rFonts w:hint="eastAsia"/>
          <w:b/>
          <w:sz w:val="24"/>
          <w:u w:val="single"/>
        </w:rPr>
        <w:t>废水处理站处理能力分析，可简化区域地表水影响预测内容</w:t>
      </w:r>
      <w:r>
        <w:rPr>
          <w:rFonts w:hint="eastAsia"/>
          <w:b/>
          <w:sz w:val="24"/>
          <w:u w:val="single"/>
        </w:rPr>
        <w:t>。</w:t>
      </w:r>
    </w:p>
    <w:p w14:paraId="2A6F8807" w14:textId="77777777" w:rsidR="00D61A89" w:rsidRDefault="00D61A89" w:rsidP="00D61A89">
      <w:pPr>
        <w:spacing w:line="520" w:lineRule="exact"/>
        <w:ind w:firstLine="480"/>
        <w:rPr>
          <w:b/>
          <w:sz w:val="24"/>
          <w:u w:val="single"/>
        </w:rPr>
      </w:pPr>
      <w:r>
        <w:rPr>
          <w:rFonts w:hint="eastAsia"/>
          <w:b/>
          <w:sz w:val="24"/>
          <w:u w:val="single"/>
        </w:rPr>
        <w:t>④入驻项目环境影响评价文件应重点论述工程分析、污染防治措施分析内容，不可简化。</w:t>
      </w:r>
    </w:p>
    <w:p w14:paraId="1B6D6243" w14:textId="19E06710" w:rsidR="00856DCC" w:rsidRPr="00536447" w:rsidRDefault="00734CD5">
      <w:pPr>
        <w:pStyle w:val="2"/>
        <w:numPr>
          <w:ilvl w:val="0"/>
          <w:numId w:val="0"/>
        </w:numPr>
      </w:pPr>
      <w:bookmarkStart w:id="870" w:name="_Toc532230727"/>
      <w:bookmarkStart w:id="871" w:name="_Toc478119372"/>
      <w:bookmarkStart w:id="872" w:name="_Toc1051525"/>
      <w:bookmarkStart w:id="873" w:name="_Toc6786427"/>
      <w:r w:rsidRPr="00536447">
        <w:t>1</w:t>
      </w:r>
      <w:r w:rsidR="00EF651B" w:rsidRPr="00536447">
        <w:t>4</w:t>
      </w:r>
      <w:r w:rsidRPr="00536447">
        <w:t>.</w:t>
      </w:r>
      <w:r w:rsidR="004F05C0">
        <w:t>1</w:t>
      </w:r>
      <w:r w:rsidR="00DE7D9B">
        <w:t>2</w:t>
      </w:r>
      <w:r w:rsidRPr="00536447">
        <w:t xml:space="preserve">  </w:t>
      </w:r>
      <w:r w:rsidRPr="00536447">
        <w:rPr>
          <w:rFonts w:hint="eastAsia"/>
        </w:rPr>
        <w:t>综合结论</w:t>
      </w:r>
      <w:bookmarkEnd w:id="870"/>
      <w:bookmarkEnd w:id="871"/>
      <w:bookmarkEnd w:id="872"/>
      <w:bookmarkEnd w:id="873"/>
    </w:p>
    <w:p w14:paraId="4E5F6142" w14:textId="77777777" w:rsidR="00856DCC" w:rsidRPr="00536447" w:rsidRDefault="00734CD5">
      <w:pPr>
        <w:pStyle w:val="a5"/>
        <w:spacing w:line="520" w:lineRule="exact"/>
        <w:ind w:firstLine="480"/>
        <w:rPr>
          <w:sz w:val="24"/>
        </w:rPr>
      </w:pPr>
      <w:r w:rsidRPr="00536447">
        <w:rPr>
          <w:rFonts w:hint="eastAsia"/>
          <w:sz w:val="24"/>
        </w:rPr>
        <w:t>（</w:t>
      </w:r>
      <w:r w:rsidRPr="00536447">
        <w:rPr>
          <w:sz w:val="24"/>
        </w:rPr>
        <w:t>1</w:t>
      </w:r>
      <w:r w:rsidRPr="00536447">
        <w:rPr>
          <w:rFonts w:hint="eastAsia"/>
          <w:sz w:val="24"/>
        </w:rPr>
        <w:t>）产业定位合理性分析</w:t>
      </w:r>
    </w:p>
    <w:p w14:paraId="3C22EE4E" w14:textId="77777777" w:rsidR="00856DCC" w:rsidRPr="00536447" w:rsidRDefault="00734CD5">
      <w:pPr>
        <w:spacing w:line="520" w:lineRule="exact"/>
        <w:ind w:firstLine="560"/>
        <w:rPr>
          <w:color w:val="000000"/>
          <w:sz w:val="24"/>
        </w:rPr>
      </w:pPr>
      <w:r w:rsidRPr="00536447">
        <w:rPr>
          <w:rFonts w:hint="eastAsia"/>
          <w:sz w:val="24"/>
        </w:rPr>
        <w:t>安阳市新东产业集聚区总体发展规划（</w:t>
      </w:r>
      <w:r w:rsidR="0033102E" w:rsidRPr="00536447">
        <w:rPr>
          <w:sz w:val="24"/>
        </w:rPr>
        <w:t>2018-2030</w:t>
      </w:r>
      <w:r w:rsidRPr="00536447">
        <w:rPr>
          <w:rFonts w:hint="eastAsia"/>
          <w:sz w:val="24"/>
        </w:rPr>
        <w:t>）的产业定位为：突出发展高端装备制造、电子信息两大主导产业，积极发展研发、总部、物流等相关配套产业，符合《安阳县东部城乡总体规划》（</w:t>
      </w:r>
      <w:r w:rsidRPr="00536447">
        <w:rPr>
          <w:sz w:val="24"/>
        </w:rPr>
        <w:t>2017-2035</w:t>
      </w:r>
      <w:r w:rsidRPr="00536447">
        <w:rPr>
          <w:rFonts w:hint="eastAsia"/>
          <w:sz w:val="24"/>
        </w:rPr>
        <w:t>）、《节能与新能源汽车产业发展规划（</w:t>
      </w:r>
      <w:r w:rsidRPr="00536447">
        <w:rPr>
          <w:sz w:val="24"/>
        </w:rPr>
        <w:t>2012</w:t>
      </w:r>
      <w:r w:rsidRPr="00536447">
        <w:rPr>
          <w:rFonts w:hint="eastAsia"/>
          <w:sz w:val="24"/>
        </w:rPr>
        <w:t>―</w:t>
      </w:r>
      <w:r w:rsidRPr="00536447">
        <w:rPr>
          <w:sz w:val="24"/>
        </w:rPr>
        <w:t>2020</w:t>
      </w:r>
      <w:r w:rsidRPr="00536447">
        <w:rPr>
          <w:rFonts w:hint="eastAsia"/>
          <w:sz w:val="24"/>
        </w:rPr>
        <w:t>年）》、《河南省装备制造业调整振兴规划》等一系列上层规划和产业导向政策相符，主导产业定位合理。</w:t>
      </w:r>
    </w:p>
    <w:p w14:paraId="231CEB32" w14:textId="77777777" w:rsidR="00856DCC" w:rsidRPr="00536447" w:rsidRDefault="00734CD5">
      <w:pPr>
        <w:pStyle w:val="a5"/>
        <w:spacing w:line="520" w:lineRule="exact"/>
        <w:ind w:firstLine="480"/>
        <w:rPr>
          <w:sz w:val="24"/>
        </w:rPr>
      </w:pPr>
      <w:r w:rsidRPr="00536447">
        <w:rPr>
          <w:rFonts w:hint="eastAsia"/>
          <w:color w:val="000000"/>
          <w:sz w:val="24"/>
        </w:rPr>
        <w:t>（</w:t>
      </w:r>
      <w:r w:rsidRPr="00536447">
        <w:rPr>
          <w:color w:val="000000"/>
          <w:sz w:val="24"/>
        </w:rPr>
        <w:t>2</w:t>
      </w:r>
      <w:r w:rsidRPr="00536447">
        <w:rPr>
          <w:rFonts w:hint="eastAsia"/>
          <w:color w:val="000000"/>
          <w:sz w:val="24"/>
        </w:rPr>
        <w:t>）</w:t>
      </w:r>
      <w:r w:rsidRPr="00536447">
        <w:rPr>
          <w:rFonts w:hint="eastAsia"/>
          <w:sz w:val="24"/>
        </w:rPr>
        <w:t>规划布局合理性分析</w:t>
      </w:r>
    </w:p>
    <w:p w14:paraId="2777B43C" w14:textId="77777777" w:rsidR="00856DCC" w:rsidRPr="00536447" w:rsidRDefault="00734CD5">
      <w:pPr>
        <w:pStyle w:val="a5"/>
        <w:spacing w:after="0" w:line="520" w:lineRule="exact"/>
        <w:ind w:firstLineChars="200" w:firstLine="480"/>
        <w:rPr>
          <w:color w:val="000000"/>
          <w:sz w:val="24"/>
        </w:rPr>
      </w:pPr>
      <w:r w:rsidRPr="00536447">
        <w:rPr>
          <w:rFonts w:hint="eastAsia"/>
          <w:color w:val="000000"/>
          <w:sz w:val="24"/>
        </w:rPr>
        <w:t>本次新东产业集聚区的功能结构以道路主干网为基本空间架构，形成“一心两片三园”的紧凑组团式布局。</w:t>
      </w:r>
    </w:p>
    <w:p w14:paraId="364A17D2" w14:textId="77777777" w:rsidR="00856DCC" w:rsidRPr="00536447" w:rsidRDefault="00734CD5">
      <w:pPr>
        <w:pStyle w:val="a5"/>
        <w:spacing w:after="0" w:line="520" w:lineRule="exact"/>
        <w:ind w:firstLineChars="200" w:firstLine="480"/>
        <w:rPr>
          <w:color w:val="000000"/>
          <w:sz w:val="24"/>
        </w:rPr>
      </w:pPr>
      <w:r w:rsidRPr="00536447">
        <w:rPr>
          <w:rFonts w:hint="eastAsia"/>
          <w:color w:val="000000"/>
          <w:sz w:val="24"/>
        </w:rPr>
        <w:t>“一心”：即综合服务中心，位于产业集聚区西部片区，包含行政办公、商业、医疗、卫生、文化等配套服务设施，为产业集聚区发展提供综合性服务。</w:t>
      </w:r>
    </w:p>
    <w:p w14:paraId="5380ABB4" w14:textId="77777777" w:rsidR="00856DCC" w:rsidRPr="00536447" w:rsidRDefault="00734CD5">
      <w:pPr>
        <w:pStyle w:val="a5"/>
        <w:spacing w:after="0" w:line="520" w:lineRule="exact"/>
        <w:ind w:firstLineChars="200" w:firstLine="480"/>
        <w:rPr>
          <w:color w:val="000000"/>
          <w:sz w:val="24"/>
        </w:rPr>
      </w:pPr>
      <w:r w:rsidRPr="00536447">
        <w:rPr>
          <w:rFonts w:hint="eastAsia"/>
          <w:color w:val="000000"/>
          <w:sz w:val="24"/>
        </w:rPr>
        <w:t>“两片”：即产业集聚区东部片区和西部两个产业片区。产业集聚区东部片区重点以装备制造、电子信息产业等产业为主，产业集聚区西部片区重点发展装备制造、研发设计、综合服务等产业为主。</w:t>
      </w:r>
    </w:p>
    <w:p w14:paraId="0A47FF1F" w14:textId="77777777" w:rsidR="00856DCC" w:rsidRPr="00536447" w:rsidRDefault="00734CD5">
      <w:pPr>
        <w:pStyle w:val="a5"/>
        <w:spacing w:after="0" w:line="520" w:lineRule="exact"/>
        <w:ind w:firstLineChars="200" w:firstLine="480"/>
        <w:rPr>
          <w:color w:val="000000"/>
          <w:sz w:val="24"/>
        </w:rPr>
      </w:pPr>
      <w:r w:rsidRPr="00536447">
        <w:rPr>
          <w:rFonts w:hint="eastAsia"/>
          <w:color w:val="000000"/>
          <w:sz w:val="24"/>
        </w:rPr>
        <w:t>“三园”，即产业集聚区三个产业组团，包括研发设计产业园、</w:t>
      </w:r>
      <w:r w:rsidRPr="00536447">
        <w:rPr>
          <w:rFonts w:hint="eastAsia"/>
          <w:bCs/>
          <w:color w:val="000000"/>
          <w:sz w:val="24"/>
        </w:rPr>
        <w:t>装备制造产业园、电子信息产业园。研发设计产业园，</w:t>
      </w:r>
      <w:r w:rsidRPr="00536447">
        <w:rPr>
          <w:rFonts w:hint="eastAsia"/>
          <w:color w:val="000000"/>
          <w:sz w:val="24"/>
        </w:rPr>
        <w:t>重点围绕新能源汽车、通航制造、电</w:t>
      </w:r>
      <w:r w:rsidRPr="00536447">
        <w:rPr>
          <w:rFonts w:hint="eastAsia"/>
          <w:color w:val="000000"/>
          <w:sz w:val="24"/>
        </w:rPr>
        <w:lastRenderedPageBreak/>
        <w:t>子信息产业等关键技术和工艺，加快发展科技咨询、科技研发、工艺设计、科技金融、中试试验、技术交易、成果转化等专业化服务。</w:t>
      </w:r>
      <w:r w:rsidRPr="00536447">
        <w:rPr>
          <w:rFonts w:hint="eastAsia"/>
          <w:bCs/>
          <w:color w:val="000000"/>
          <w:sz w:val="24"/>
        </w:rPr>
        <w:t>装备制造产业园</w:t>
      </w:r>
      <w:r w:rsidRPr="00536447">
        <w:rPr>
          <w:rFonts w:hint="eastAsia"/>
          <w:color w:val="000000"/>
          <w:sz w:val="24"/>
        </w:rPr>
        <w:t>，重点发展新能源汽车、通航制造、智能装备等高端装备产业；</w:t>
      </w:r>
      <w:r w:rsidRPr="00536447">
        <w:rPr>
          <w:rFonts w:hint="eastAsia"/>
          <w:bCs/>
          <w:color w:val="000000"/>
          <w:sz w:val="24"/>
        </w:rPr>
        <w:t>电子信息产业园</w:t>
      </w:r>
      <w:r w:rsidRPr="00536447">
        <w:rPr>
          <w:rFonts w:hint="eastAsia"/>
          <w:color w:val="000000"/>
          <w:sz w:val="24"/>
        </w:rPr>
        <w:t>，重点发展智能终端、人工智能、物联网等电子信息产业。</w:t>
      </w:r>
    </w:p>
    <w:p w14:paraId="0712FCDD" w14:textId="77777777" w:rsidR="00856DCC" w:rsidRPr="00536447" w:rsidRDefault="00734CD5">
      <w:pPr>
        <w:pStyle w:val="a5"/>
        <w:spacing w:after="0" w:line="520" w:lineRule="exact"/>
        <w:ind w:firstLineChars="200" w:firstLine="480"/>
        <w:rPr>
          <w:color w:val="000000"/>
          <w:sz w:val="24"/>
        </w:rPr>
      </w:pPr>
      <w:r w:rsidRPr="00536447">
        <w:rPr>
          <w:rFonts w:hint="eastAsia"/>
          <w:color w:val="000000"/>
          <w:sz w:val="24"/>
        </w:rPr>
        <w:t>对照《安阳县东部城乡总体规划》（</w:t>
      </w:r>
      <w:r w:rsidRPr="00536447">
        <w:rPr>
          <w:color w:val="000000"/>
          <w:sz w:val="24"/>
        </w:rPr>
        <w:t>2017-2035</w:t>
      </w:r>
      <w:r w:rsidRPr="00536447">
        <w:rPr>
          <w:rFonts w:hint="eastAsia"/>
          <w:color w:val="000000"/>
          <w:sz w:val="24"/>
        </w:rPr>
        <w:t>）和《安阳县土地利用总体规划》（</w:t>
      </w:r>
      <w:r w:rsidRPr="00536447">
        <w:rPr>
          <w:color w:val="000000"/>
          <w:sz w:val="24"/>
        </w:rPr>
        <w:t>2010-2020</w:t>
      </w:r>
      <w:r w:rsidRPr="00536447">
        <w:rPr>
          <w:rFonts w:hint="eastAsia"/>
          <w:color w:val="000000"/>
          <w:sz w:val="24"/>
        </w:rPr>
        <w:t>），本次规划总体布局符合上位规划的要求。</w:t>
      </w:r>
    </w:p>
    <w:p w14:paraId="7E7B7163" w14:textId="77777777" w:rsidR="00856DCC" w:rsidRPr="00536447" w:rsidRDefault="00734CD5">
      <w:pPr>
        <w:pStyle w:val="a5"/>
        <w:spacing w:line="520" w:lineRule="exact"/>
        <w:ind w:firstLine="480"/>
        <w:rPr>
          <w:sz w:val="24"/>
        </w:rPr>
      </w:pPr>
      <w:r w:rsidRPr="00536447">
        <w:rPr>
          <w:rFonts w:hint="eastAsia"/>
          <w:color w:val="000000"/>
          <w:sz w:val="24"/>
        </w:rPr>
        <w:t>（</w:t>
      </w:r>
      <w:r w:rsidRPr="00536447">
        <w:rPr>
          <w:color w:val="000000"/>
          <w:sz w:val="24"/>
        </w:rPr>
        <w:t>3</w:t>
      </w:r>
      <w:r w:rsidRPr="00536447">
        <w:rPr>
          <w:rFonts w:hint="eastAsia"/>
          <w:color w:val="000000"/>
          <w:sz w:val="24"/>
        </w:rPr>
        <w:t>）</w:t>
      </w:r>
      <w:r w:rsidRPr="00536447">
        <w:rPr>
          <w:rFonts w:hint="eastAsia"/>
          <w:sz w:val="24"/>
        </w:rPr>
        <w:t>规划选址的环境合理分析</w:t>
      </w:r>
    </w:p>
    <w:p w14:paraId="60B9F1A0" w14:textId="77777777" w:rsidR="00856DCC" w:rsidRPr="00536447" w:rsidRDefault="00734CD5" w:rsidP="0024038D">
      <w:pPr>
        <w:pStyle w:val="a1"/>
        <w:spacing w:line="520" w:lineRule="exact"/>
      </w:pPr>
      <w:r w:rsidRPr="00536447">
        <w:rPr>
          <w:rFonts w:hint="eastAsia"/>
        </w:rPr>
        <w:t>从环境影响角度来讲，集聚区选址位于安阳市城区主导风向的侧风向，不制约集聚区的建设，选址是合理的。在集聚区今后的发展过程中，应注意控制集聚区大气污染物的排放，尽可能减缓对白璧镇可能造成的影响，控制镇区的环境空气质量处于可接受水平。</w:t>
      </w:r>
    </w:p>
    <w:p w14:paraId="58778155" w14:textId="77777777" w:rsidR="00856DCC" w:rsidRDefault="00734CD5" w:rsidP="00007940">
      <w:pPr>
        <w:spacing w:line="520" w:lineRule="exact"/>
        <w:ind w:firstLineChars="200" w:firstLine="480"/>
        <w:rPr>
          <w:spacing w:val="-3"/>
          <w:sz w:val="24"/>
        </w:rPr>
      </w:pPr>
      <w:r w:rsidRPr="00536447">
        <w:rPr>
          <w:rFonts w:hint="eastAsia"/>
          <w:color w:val="000000"/>
          <w:sz w:val="24"/>
        </w:rPr>
        <w:t>建议规划修编中应注意采用环境最优的基础设施建设方案，采纳规划环评的调整建议，实现集聚区经济的可持续发展。</w:t>
      </w:r>
    </w:p>
    <w:sectPr w:rsidR="00856DCC">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C56A65" w14:textId="77777777" w:rsidR="00217D47" w:rsidRDefault="00217D47">
      <w:r>
        <w:separator/>
      </w:r>
    </w:p>
  </w:endnote>
  <w:endnote w:type="continuationSeparator" w:id="0">
    <w:p w14:paraId="4C560561" w14:textId="77777777" w:rsidR="00217D47" w:rsidRDefault="00217D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方正舒体">
    <w:panose1 w:val="02010601030101010101"/>
    <w:charset w:val="86"/>
    <w:family w:val="auto"/>
    <w:pitch w:val="variable"/>
    <w:sig w:usb0="00000003"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墍">
    <w:altName w:val="宋体"/>
    <w:charset w:val="86"/>
    <w:family w:val="roman"/>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
    <w:altName w:val="Times New Roman"/>
    <w:charset w:val="00"/>
    <w:family w:val="roman"/>
    <w:pitch w:val="default"/>
    <w:sig w:usb0="00000000" w:usb1="00000000" w:usb2="00000000" w:usb3="00000000" w:csb0="00000001" w:csb1="00000000"/>
  </w:font>
  <w:font w:name="方正宋三简体">
    <w:altName w:val="宋体"/>
    <w:panose1 w:val="00000000000000000000"/>
    <w:charset w:val="86"/>
    <w:family w:val="script"/>
    <w:notTrueType/>
    <w:pitch w:val="default"/>
    <w:sig w:usb0="00000001" w:usb1="080E0000" w:usb2="00000010" w:usb3="00000000" w:csb0="00040000" w:csb1="00000000"/>
  </w:font>
  <w:font w:name="tim">
    <w:altName w:val="Times New Roman"/>
    <w:charset w:val="00"/>
    <w:family w:val="auto"/>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µÈÏß Light Western">
    <w:altName w:val="Times New Roman"/>
    <w:charset w:val="00"/>
    <w:family w:val="auto"/>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F6EE2" w14:textId="77777777" w:rsidR="00751009" w:rsidRDefault="00751009">
    <w:pPr>
      <w:pStyle w:val="afb"/>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end"/>
    </w:r>
  </w:p>
  <w:p w14:paraId="798D895F" w14:textId="77777777" w:rsidR="00751009" w:rsidRDefault="00751009">
    <w:pPr>
      <w:pStyle w:val="a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123CFE" w14:textId="77777777" w:rsidR="00751009" w:rsidRDefault="00751009">
    <w:pPr>
      <w:pStyle w:val="afb"/>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separate"/>
    </w:r>
    <w:r>
      <w:rPr>
        <w:rStyle w:val="aff3"/>
      </w:rPr>
      <w:t>38</w:t>
    </w:r>
    <w:r>
      <w:rPr>
        <w:rStyle w:val="aff3"/>
      </w:rPr>
      <w:fldChar w:fldCharType="end"/>
    </w:r>
  </w:p>
  <w:p w14:paraId="47BAB271" w14:textId="77777777" w:rsidR="00751009" w:rsidRDefault="00751009">
    <w:pPr>
      <w:pStyle w:val="a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568F9" w14:textId="77777777" w:rsidR="00751009" w:rsidRDefault="00751009">
    <w:pPr>
      <w:pStyle w:val="afb"/>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separate"/>
    </w:r>
    <w:r>
      <w:rPr>
        <w:rStyle w:val="aff3"/>
      </w:rPr>
      <w:t>38</w:t>
    </w:r>
    <w:r>
      <w:rPr>
        <w:rStyle w:val="aff3"/>
      </w:rPr>
      <w:fldChar w:fldCharType="end"/>
    </w:r>
  </w:p>
  <w:p w14:paraId="1E990448" w14:textId="77777777" w:rsidR="00751009" w:rsidRDefault="00751009">
    <w:pPr>
      <w:pStyle w:val="af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42C4D" w14:textId="77777777" w:rsidR="00751009" w:rsidRDefault="00751009">
    <w:pPr>
      <w:pStyle w:val="afb"/>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separate"/>
    </w:r>
    <w:r>
      <w:rPr>
        <w:rStyle w:val="aff3"/>
      </w:rPr>
      <w:t>85</w:t>
    </w:r>
    <w:r>
      <w:rPr>
        <w:rStyle w:val="aff3"/>
      </w:rPr>
      <w:fldChar w:fldCharType="end"/>
    </w:r>
  </w:p>
  <w:p w14:paraId="48A487D3" w14:textId="77777777" w:rsidR="00751009" w:rsidRDefault="00751009">
    <w:pPr>
      <w:pStyle w:val="af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B418AC" w14:textId="77777777" w:rsidR="00751009" w:rsidRDefault="00751009">
    <w:pPr>
      <w:pStyle w:val="afb"/>
      <w:framePr w:wrap="around" w:vAnchor="text" w:hAnchor="margin" w:xAlign="center" w:y="1"/>
      <w:rPr>
        <w:rStyle w:val="aff3"/>
      </w:rPr>
    </w:pPr>
    <w:r>
      <w:t>3-</w:t>
    </w:r>
    <w:r>
      <w:rPr>
        <w:rStyle w:val="aff3"/>
      </w:rPr>
      <w:fldChar w:fldCharType="begin"/>
    </w:r>
    <w:r>
      <w:rPr>
        <w:rStyle w:val="aff3"/>
      </w:rPr>
      <w:instrText xml:space="preserve">PAGE  </w:instrText>
    </w:r>
    <w:r>
      <w:rPr>
        <w:rStyle w:val="aff3"/>
      </w:rPr>
      <w:fldChar w:fldCharType="separate"/>
    </w:r>
    <w:r>
      <w:rPr>
        <w:rStyle w:val="aff3"/>
      </w:rPr>
      <w:t>30</w:t>
    </w:r>
    <w:r>
      <w:rPr>
        <w:rStyle w:val="aff3"/>
      </w:rPr>
      <w:fldChar w:fldCharType="end"/>
    </w:r>
  </w:p>
  <w:p w14:paraId="342350D5" w14:textId="77777777" w:rsidR="00751009" w:rsidRDefault="00751009">
    <w:pPr>
      <w:pStyle w:val="af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4AE8F" w14:textId="77777777" w:rsidR="00751009" w:rsidRDefault="00751009">
    <w:pPr>
      <w:pStyle w:val="afb"/>
      <w:framePr w:wrap="around" w:vAnchor="text" w:hAnchor="margin" w:xAlign="center" w:y="1"/>
      <w:ind w:firstLine="360"/>
      <w:rPr>
        <w:rStyle w:val="aff3"/>
      </w:rPr>
    </w:pPr>
    <w:r>
      <w:rPr>
        <w:rStyle w:val="aff3"/>
      </w:rPr>
      <w:fldChar w:fldCharType="begin"/>
    </w:r>
    <w:r>
      <w:rPr>
        <w:rStyle w:val="aff3"/>
      </w:rPr>
      <w:instrText xml:space="preserve">PAGE  </w:instrText>
    </w:r>
    <w:r>
      <w:rPr>
        <w:rStyle w:val="aff3"/>
      </w:rPr>
      <w:fldChar w:fldCharType="end"/>
    </w:r>
  </w:p>
  <w:p w14:paraId="6A698B33" w14:textId="77777777" w:rsidR="00751009" w:rsidRDefault="00751009">
    <w:pPr>
      <w:pStyle w:val="afb"/>
      <w:ind w:right="360"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C6DDAA" w14:textId="77777777" w:rsidR="00751009" w:rsidRDefault="00751009">
    <w:pPr>
      <w:pStyle w:val="afb"/>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880CC0" w14:textId="77777777" w:rsidR="00217D47" w:rsidRDefault="00217D47">
      <w:r>
        <w:separator/>
      </w:r>
    </w:p>
  </w:footnote>
  <w:footnote w:type="continuationSeparator" w:id="0">
    <w:p w14:paraId="4804627E" w14:textId="77777777" w:rsidR="00217D47" w:rsidRDefault="00217D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93A825" w14:textId="77777777" w:rsidR="00751009" w:rsidRDefault="00751009">
    <w:pPr>
      <w:pStyle w:val="afd"/>
      <w:pBdr>
        <w:bottom w:val="single" w:sz="6" w:space="0" w:color="auto"/>
      </w:pBdr>
      <w:rPr>
        <w:rFonts w:ascii="楷体_GB2312" w:eastAsia="楷体_GB2312"/>
        <w:b/>
      </w:rPr>
    </w:pPr>
    <w:r>
      <w:rPr>
        <w:rFonts w:ascii="楷体_GB2312" w:eastAsia="楷体_GB2312" w:hint="eastAsia"/>
        <w:b/>
      </w:rPr>
      <w:t>安阳市新东产业集聚区总体发展规划（2018-2030）环境影响报告书</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45941" w14:textId="77777777" w:rsidR="00751009" w:rsidRDefault="00751009">
    <w:pPr>
      <w:pStyle w:val="afd"/>
      <w:pBdr>
        <w:bottom w:val="single" w:sz="6" w:space="0" w:color="auto"/>
      </w:pBdr>
      <w:rPr>
        <w:rFonts w:ascii="楷体_GB2312" w:eastAsia="楷体_GB2312"/>
        <w:b/>
      </w:rPr>
    </w:pPr>
    <w:r>
      <w:rPr>
        <w:rFonts w:ascii="楷体_GB2312" w:eastAsia="楷体_GB2312" w:hint="eastAsia"/>
        <w:b/>
      </w:rPr>
      <w:t>安阳市新东产业集聚区总体发展规划（2018-2030）环境影响报告书</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5CFFA" w14:textId="77777777" w:rsidR="00751009" w:rsidRDefault="00751009">
    <w:pPr>
      <w:pStyle w:val="afd"/>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87CE8" w14:textId="77777777" w:rsidR="00751009" w:rsidRDefault="00751009">
    <w:pPr>
      <w:pStyle w:val="afd"/>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75DB2"/>
    <w:multiLevelType w:val="multilevel"/>
    <w:tmpl w:val="02F75DB2"/>
    <w:lvl w:ilvl="0">
      <w:start w:val="1"/>
      <w:numFmt w:val="decimal"/>
      <w:lvlText w:val="第 %1 章"/>
      <w:lvlJc w:val="center"/>
      <w:pPr>
        <w:tabs>
          <w:tab w:val="left" w:pos="1773"/>
        </w:tabs>
        <w:ind w:left="2057" w:hanging="1418"/>
      </w:pPr>
      <w:rPr>
        <w:rFonts w:ascii="黑体" w:eastAsia="黑体" w:hAnsi="Times New Roman" w:cs="Times New Roman" w:hint="eastAsia"/>
        <w:b/>
        <w:i w:val="0"/>
        <w:sz w:val="42"/>
        <w:szCs w:val="42"/>
      </w:rPr>
    </w:lvl>
    <w:lvl w:ilvl="1">
      <w:start w:val="1"/>
      <w:numFmt w:val="decimal"/>
      <w:lvlText w:val="%1.%2"/>
      <w:lvlJc w:val="left"/>
      <w:pPr>
        <w:tabs>
          <w:tab w:val="left" w:pos="567"/>
        </w:tabs>
      </w:pPr>
      <w:rPr>
        <w:rFonts w:cs="Times New Roman"/>
      </w:rPr>
    </w:lvl>
    <w:lvl w:ilvl="2">
      <w:start w:val="1"/>
      <w:numFmt w:val="decimal"/>
      <w:lvlText w:val="%1.%2.%3"/>
      <w:lvlJc w:val="left"/>
      <w:pPr>
        <w:tabs>
          <w:tab w:val="left" w:pos="1702"/>
        </w:tabs>
        <w:ind w:left="1702" w:hanging="709"/>
      </w:pPr>
      <w:rPr>
        <w:rFonts w:ascii="Times New Roman" w:hAnsi="Times New Roman" w:cs="Times New Roman" w:hint="eastAsia"/>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left" w:pos="454"/>
        </w:tabs>
        <w:ind w:left="454" w:hanging="454"/>
      </w:pPr>
      <w:rPr>
        <w:rFonts w:ascii="Times New Roman" w:hAnsi="Times New Roman" w:cs="Times New Roman" w:hint="eastAsia"/>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624"/>
        </w:tabs>
        <w:ind w:left="624" w:hanging="624"/>
      </w:pPr>
      <w:rPr>
        <w:rFonts w:ascii="Times New Roman" w:eastAsia="宋体" w:hAnsi="Times New Roman" w:cs="Times New Roman" w:hint="default"/>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1" w15:restartNumberingAfterBreak="0">
    <w:nsid w:val="13915AB3"/>
    <w:multiLevelType w:val="multilevel"/>
    <w:tmpl w:val="13915AB3"/>
    <w:lvl w:ilvl="0">
      <w:start w:val="1"/>
      <w:numFmt w:val="bullet"/>
      <w:lvlText w:val=""/>
      <w:lvlJc w:val="left"/>
      <w:pPr>
        <w:ind w:left="904" w:hanging="420"/>
      </w:pPr>
      <w:rPr>
        <w:rFonts w:ascii="Wingdings" w:hAnsi="Wingdings" w:hint="default"/>
      </w:rPr>
    </w:lvl>
    <w:lvl w:ilvl="1">
      <w:start w:val="1"/>
      <w:numFmt w:val="bullet"/>
      <w:lvlText w:val=""/>
      <w:lvlJc w:val="left"/>
      <w:pPr>
        <w:ind w:left="1324" w:hanging="420"/>
      </w:pPr>
      <w:rPr>
        <w:rFonts w:ascii="Wingdings" w:hAnsi="Wingdings" w:hint="default"/>
      </w:rPr>
    </w:lvl>
    <w:lvl w:ilvl="2">
      <w:start w:val="1"/>
      <w:numFmt w:val="bullet"/>
      <w:lvlText w:val=""/>
      <w:lvlJc w:val="left"/>
      <w:pPr>
        <w:ind w:left="1744" w:hanging="420"/>
      </w:pPr>
      <w:rPr>
        <w:rFonts w:ascii="Wingdings" w:hAnsi="Wingdings" w:hint="default"/>
      </w:rPr>
    </w:lvl>
    <w:lvl w:ilvl="3">
      <w:start w:val="1"/>
      <w:numFmt w:val="bullet"/>
      <w:lvlText w:val=""/>
      <w:lvlJc w:val="left"/>
      <w:pPr>
        <w:ind w:left="2164" w:hanging="420"/>
      </w:pPr>
      <w:rPr>
        <w:rFonts w:ascii="Wingdings" w:hAnsi="Wingdings" w:hint="default"/>
      </w:rPr>
    </w:lvl>
    <w:lvl w:ilvl="4">
      <w:start w:val="1"/>
      <w:numFmt w:val="bullet"/>
      <w:lvlText w:val=""/>
      <w:lvlJc w:val="left"/>
      <w:pPr>
        <w:ind w:left="2584" w:hanging="420"/>
      </w:pPr>
      <w:rPr>
        <w:rFonts w:ascii="Wingdings" w:hAnsi="Wingdings" w:hint="default"/>
      </w:rPr>
    </w:lvl>
    <w:lvl w:ilvl="5">
      <w:start w:val="1"/>
      <w:numFmt w:val="bullet"/>
      <w:lvlText w:val=""/>
      <w:lvlJc w:val="left"/>
      <w:pPr>
        <w:ind w:left="3004" w:hanging="420"/>
      </w:pPr>
      <w:rPr>
        <w:rFonts w:ascii="Wingdings" w:hAnsi="Wingdings" w:hint="default"/>
      </w:rPr>
    </w:lvl>
    <w:lvl w:ilvl="6">
      <w:start w:val="1"/>
      <w:numFmt w:val="bullet"/>
      <w:lvlText w:val=""/>
      <w:lvlJc w:val="left"/>
      <w:pPr>
        <w:ind w:left="3424" w:hanging="420"/>
      </w:pPr>
      <w:rPr>
        <w:rFonts w:ascii="Wingdings" w:hAnsi="Wingdings" w:hint="default"/>
      </w:rPr>
    </w:lvl>
    <w:lvl w:ilvl="7">
      <w:start w:val="1"/>
      <w:numFmt w:val="bullet"/>
      <w:lvlText w:val=""/>
      <w:lvlJc w:val="left"/>
      <w:pPr>
        <w:ind w:left="3844" w:hanging="420"/>
      </w:pPr>
      <w:rPr>
        <w:rFonts w:ascii="Wingdings" w:hAnsi="Wingdings" w:hint="default"/>
      </w:rPr>
    </w:lvl>
    <w:lvl w:ilvl="8">
      <w:start w:val="1"/>
      <w:numFmt w:val="bullet"/>
      <w:lvlText w:val=""/>
      <w:lvlJc w:val="left"/>
      <w:pPr>
        <w:ind w:left="4264" w:hanging="420"/>
      </w:pPr>
      <w:rPr>
        <w:rFonts w:ascii="Wingdings" w:hAnsi="Wingdings" w:hint="default"/>
      </w:rPr>
    </w:lvl>
  </w:abstractNum>
  <w:abstractNum w:abstractNumId="2" w15:restartNumberingAfterBreak="0">
    <w:nsid w:val="19076837"/>
    <w:multiLevelType w:val="multilevel"/>
    <w:tmpl w:val="19076837"/>
    <w:lvl w:ilvl="0">
      <w:start w:val="1"/>
      <w:numFmt w:val="decimalEnclosedCircle"/>
      <w:lvlText w:val="%1"/>
      <w:lvlJc w:val="left"/>
      <w:pPr>
        <w:ind w:left="842" w:hanging="360"/>
      </w:pPr>
      <w:rPr>
        <w:rFonts w:cs="Times New Roman" w:hint="default"/>
      </w:rPr>
    </w:lvl>
    <w:lvl w:ilvl="1">
      <w:start w:val="1"/>
      <w:numFmt w:val="lowerLetter"/>
      <w:lvlText w:val="%2)"/>
      <w:lvlJc w:val="left"/>
      <w:pPr>
        <w:ind w:left="1322" w:hanging="420"/>
      </w:pPr>
      <w:rPr>
        <w:rFonts w:cs="Times New Roman"/>
      </w:rPr>
    </w:lvl>
    <w:lvl w:ilvl="2">
      <w:start w:val="1"/>
      <w:numFmt w:val="lowerRoman"/>
      <w:lvlText w:val="%3."/>
      <w:lvlJc w:val="right"/>
      <w:pPr>
        <w:ind w:left="1742" w:hanging="420"/>
      </w:pPr>
      <w:rPr>
        <w:rFonts w:cs="Times New Roman"/>
      </w:rPr>
    </w:lvl>
    <w:lvl w:ilvl="3">
      <w:start w:val="1"/>
      <w:numFmt w:val="decimal"/>
      <w:lvlText w:val="%4."/>
      <w:lvlJc w:val="left"/>
      <w:pPr>
        <w:ind w:left="2162" w:hanging="420"/>
      </w:pPr>
      <w:rPr>
        <w:rFonts w:cs="Times New Roman"/>
      </w:rPr>
    </w:lvl>
    <w:lvl w:ilvl="4">
      <w:start w:val="1"/>
      <w:numFmt w:val="lowerLetter"/>
      <w:lvlText w:val="%5)"/>
      <w:lvlJc w:val="left"/>
      <w:pPr>
        <w:ind w:left="2582" w:hanging="420"/>
      </w:pPr>
      <w:rPr>
        <w:rFonts w:cs="Times New Roman"/>
      </w:rPr>
    </w:lvl>
    <w:lvl w:ilvl="5">
      <w:start w:val="1"/>
      <w:numFmt w:val="lowerRoman"/>
      <w:lvlText w:val="%6."/>
      <w:lvlJc w:val="right"/>
      <w:pPr>
        <w:ind w:left="3002" w:hanging="420"/>
      </w:pPr>
      <w:rPr>
        <w:rFonts w:cs="Times New Roman"/>
      </w:rPr>
    </w:lvl>
    <w:lvl w:ilvl="6">
      <w:start w:val="1"/>
      <w:numFmt w:val="decimal"/>
      <w:lvlText w:val="%7."/>
      <w:lvlJc w:val="left"/>
      <w:pPr>
        <w:ind w:left="3422" w:hanging="420"/>
      </w:pPr>
      <w:rPr>
        <w:rFonts w:cs="Times New Roman"/>
      </w:rPr>
    </w:lvl>
    <w:lvl w:ilvl="7">
      <w:start w:val="1"/>
      <w:numFmt w:val="lowerLetter"/>
      <w:lvlText w:val="%8)"/>
      <w:lvlJc w:val="left"/>
      <w:pPr>
        <w:ind w:left="3842" w:hanging="420"/>
      </w:pPr>
      <w:rPr>
        <w:rFonts w:cs="Times New Roman"/>
      </w:rPr>
    </w:lvl>
    <w:lvl w:ilvl="8">
      <w:start w:val="1"/>
      <w:numFmt w:val="lowerRoman"/>
      <w:lvlText w:val="%9."/>
      <w:lvlJc w:val="right"/>
      <w:pPr>
        <w:ind w:left="4262" w:hanging="420"/>
      </w:pPr>
      <w:rPr>
        <w:rFonts w:cs="Times New Roman"/>
      </w:rPr>
    </w:lvl>
  </w:abstractNum>
  <w:abstractNum w:abstractNumId="3" w15:restartNumberingAfterBreak="0">
    <w:nsid w:val="1F412BCE"/>
    <w:multiLevelType w:val="multilevel"/>
    <w:tmpl w:val="1F412BCE"/>
    <w:lvl w:ilvl="0">
      <w:start w:val="1"/>
      <w:numFmt w:val="decimal"/>
      <w:pStyle w:val="1"/>
      <w:lvlText w:val="第%1章"/>
      <w:lvlJc w:val="left"/>
      <w:pPr>
        <w:tabs>
          <w:tab w:val="left" w:pos="1095"/>
        </w:tabs>
        <w:ind w:left="1095" w:hanging="1095"/>
      </w:pPr>
      <w:rPr>
        <w:rFonts w:cs="Times New Roman" w:hint="default"/>
      </w:rPr>
    </w:lvl>
    <w:lvl w:ilvl="1">
      <w:start w:val="1"/>
      <w:numFmt w:val="lowerLetter"/>
      <w:pStyle w:val="2"/>
      <w:lvlText w:val="%2)"/>
      <w:lvlJc w:val="left"/>
      <w:pPr>
        <w:tabs>
          <w:tab w:val="left" w:pos="5806"/>
        </w:tabs>
        <w:ind w:left="5806"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pStyle w:val="4"/>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 w15:restartNumberingAfterBreak="0">
    <w:nsid w:val="249E093C"/>
    <w:multiLevelType w:val="multilevel"/>
    <w:tmpl w:val="249E093C"/>
    <w:lvl w:ilvl="0">
      <w:start w:val="1"/>
      <w:numFmt w:val="bullet"/>
      <w:lvlText w:val=""/>
      <w:lvlJc w:val="left"/>
      <w:pPr>
        <w:tabs>
          <w:tab w:val="num" w:pos="874"/>
        </w:tabs>
        <w:ind w:left="874" w:hanging="420"/>
      </w:pPr>
      <w:rPr>
        <w:rFonts w:ascii="Wingdings" w:hAnsi="Wingdings" w:hint="default"/>
      </w:rPr>
    </w:lvl>
    <w:lvl w:ilvl="1">
      <w:start w:val="1"/>
      <w:numFmt w:val="bullet"/>
      <w:lvlText w:val=""/>
      <w:lvlJc w:val="left"/>
      <w:pPr>
        <w:tabs>
          <w:tab w:val="num" w:pos="1294"/>
        </w:tabs>
        <w:ind w:left="1294" w:hanging="420"/>
      </w:pPr>
      <w:rPr>
        <w:rFonts w:ascii="Wingdings" w:hAnsi="Wingdings" w:hint="default"/>
      </w:rPr>
    </w:lvl>
    <w:lvl w:ilvl="2">
      <w:start w:val="1"/>
      <w:numFmt w:val="bullet"/>
      <w:lvlText w:val=""/>
      <w:lvlJc w:val="left"/>
      <w:pPr>
        <w:tabs>
          <w:tab w:val="num" w:pos="1714"/>
        </w:tabs>
        <w:ind w:left="1714" w:hanging="420"/>
      </w:pPr>
      <w:rPr>
        <w:rFonts w:ascii="Wingdings" w:hAnsi="Wingdings" w:hint="default"/>
      </w:rPr>
    </w:lvl>
    <w:lvl w:ilvl="3">
      <w:start w:val="1"/>
      <w:numFmt w:val="bullet"/>
      <w:lvlText w:val=""/>
      <w:lvlJc w:val="left"/>
      <w:pPr>
        <w:tabs>
          <w:tab w:val="num" w:pos="2134"/>
        </w:tabs>
        <w:ind w:left="2134" w:hanging="420"/>
      </w:pPr>
      <w:rPr>
        <w:rFonts w:ascii="Wingdings" w:hAnsi="Wingdings" w:hint="default"/>
      </w:rPr>
    </w:lvl>
    <w:lvl w:ilvl="4">
      <w:start w:val="1"/>
      <w:numFmt w:val="bullet"/>
      <w:lvlText w:val=""/>
      <w:lvlJc w:val="left"/>
      <w:pPr>
        <w:tabs>
          <w:tab w:val="num" w:pos="2554"/>
        </w:tabs>
        <w:ind w:left="2554" w:hanging="420"/>
      </w:pPr>
      <w:rPr>
        <w:rFonts w:ascii="Wingdings" w:hAnsi="Wingdings" w:hint="default"/>
      </w:rPr>
    </w:lvl>
    <w:lvl w:ilvl="5">
      <w:start w:val="1"/>
      <w:numFmt w:val="bullet"/>
      <w:lvlText w:val=""/>
      <w:lvlJc w:val="left"/>
      <w:pPr>
        <w:tabs>
          <w:tab w:val="num" w:pos="2974"/>
        </w:tabs>
        <w:ind w:left="2974" w:hanging="420"/>
      </w:pPr>
      <w:rPr>
        <w:rFonts w:ascii="Wingdings" w:hAnsi="Wingdings" w:hint="default"/>
      </w:rPr>
    </w:lvl>
    <w:lvl w:ilvl="6">
      <w:start w:val="1"/>
      <w:numFmt w:val="bullet"/>
      <w:lvlText w:val=""/>
      <w:lvlJc w:val="left"/>
      <w:pPr>
        <w:tabs>
          <w:tab w:val="num" w:pos="3394"/>
        </w:tabs>
        <w:ind w:left="3394" w:hanging="420"/>
      </w:pPr>
      <w:rPr>
        <w:rFonts w:ascii="Wingdings" w:hAnsi="Wingdings" w:hint="default"/>
      </w:rPr>
    </w:lvl>
    <w:lvl w:ilvl="7">
      <w:start w:val="1"/>
      <w:numFmt w:val="bullet"/>
      <w:lvlText w:val=""/>
      <w:lvlJc w:val="left"/>
      <w:pPr>
        <w:tabs>
          <w:tab w:val="num" w:pos="3814"/>
        </w:tabs>
        <w:ind w:left="3814" w:hanging="420"/>
      </w:pPr>
      <w:rPr>
        <w:rFonts w:ascii="Wingdings" w:hAnsi="Wingdings" w:hint="default"/>
      </w:rPr>
    </w:lvl>
    <w:lvl w:ilvl="8">
      <w:start w:val="1"/>
      <w:numFmt w:val="bullet"/>
      <w:lvlText w:val=""/>
      <w:lvlJc w:val="left"/>
      <w:pPr>
        <w:tabs>
          <w:tab w:val="num" w:pos="4234"/>
        </w:tabs>
        <w:ind w:left="4234" w:hanging="420"/>
      </w:pPr>
      <w:rPr>
        <w:rFonts w:ascii="Wingdings" w:hAnsi="Wingdings" w:hint="default"/>
      </w:rPr>
    </w:lvl>
  </w:abstractNum>
  <w:abstractNum w:abstractNumId="5" w15:restartNumberingAfterBreak="0">
    <w:nsid w:val="2D502096"/>
    <w:multiLevelType w:val="multilevel"/>
    <w:tmpl w:val="2D502096"/>
    <w:lvl w:ilvl="0">
      <w:start w:val="1"/>
      <w:numFmt w:val="decimalEnclosedCircle"/>
      <w:lvlText w:val="%1"/>
      <w:lvlJc w:val="left"/>
      <w:pPr>
        <w:ind w:left="840" w:hanging="420"/>
      </w:pPr>
      <w:rPr>
        <w:rFonts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4B095137"/>
    <w:multiLevelType w:val="multilevel"/>
    <w:tmpl w:val="4B095137"/>
    <w:lvl w:ilvl="0">
      <w:start w:val="1"/>
      <w:numFmt w:val="bullet"/>
      <w:lvlText w:val=""/>
      <w:lvlJc w:val="left"/>
      <w:pPr>
        <w:tabs>
          <w:tab w:val="num" w:pos="900"/>
        </w:tabs>
        <w:ind w:left="900" w:hanging="420"/>
      </w:pPr>
      <w:rPr>
        <w:rFonts w:ascii="Wingdings" w:hAnsi="Wingdings" w:hint="default"/>
      </w:rPr>
    </w:lvl>
    <w:lvl w:ilvl="1">
      <w:start w:val="1"/>
      <w:numFmt w:val="bullet"/>
      <w:lvlText w:val=""/>
      <w:lvlJc w:val="left"/>
      <w:pPr>
        <w:tabs>
          <w:tab w:val="num" w:pos="1320"/>
        </w:tabs>
        <w:ind w:left="1320" w:hanging="420"/>
      </w:pPr>
      <w:rPr>
        <w:rFonts w:ascii="Wingdings" w:hAnsi="Wingdings" w:hint="default"/>
      </w:rPr>
    </w:lvl>
    <w:lvl w:ilvl="2">
      <w:start w:val="1"/>
      <w:numFmt w:val="bullet"/>
      <w:lvlText w:val=""/>
      <w:lvlJc w:val="left"/>
      <w:pPr>
        <w:tabs>
          <w:tab w:val="num" w:pos="1740"/>
        </w:tabs>
        <w:ind w:left="1740" w:hanging="420"/>
      </w:pPr>
      <w:rPr>
        <w:rFonts w:ascii="Wingdings" w:hAnsi="Wingdings" w:hint="default"/>
      </w:rPr>
    </w:lvl>
    <w:lvl w:ilvl="3">
      <w:start w:val="1"/>
      <w:numFmt w:val="bullet"/>
      <w:lvlText w:val=""/>
      <w:lvlJc w:val="left"/>
      <w:pPr>
        <w:tabs>
          <w:tab w:val="num" w:pos="2160"/>
        </w:tabs>
        <w:ind w:left="2160" w:hanging="420"/>
      </w:pPr>
      <w:rPr>
        <w:rFonts w:ascii="Wingdings" w:hAnsi="Wingdings" w:hint="default"/>
      </w:rPr>
    </w:lvl>
    <w:lvl w:ilvl="4">
      <w:start w:val="1"/>
      <w:numFmt w:val="bullet"/>
      <w:lvlText w:val=""/>
      <w:lvlJc w:val="left"/>
      <w:pPr>
        <w:tabs>
          <w:tab w:val="num" w:pos="2580"/>
        </w:tabs>
        <w:ind w:left="2580" w:hanging="420"/>
      </w:pPr>
      <w:rPr>
        <w:rFonts w:ascii="Wingdings" w:hAnsi="Wingdings" w:hint="default"/>
      </w:rPr>
    </w:lvl>
    <w:lvl w:ilvl="5">
      <w:start w:val="1"/>
      <w:numFmt w:val="bullet"/>
      <w:lvlText w:val=""/>
      <w:lvlJc w:val="left"/>
      <w:pPr>
        <w:tabs>
          <w:tab w:val="num" w:pos="3000"/>
        </w:tabs>
        <w:ind w:left="3000" w:hanging="420"/>
      </w:pPr>
      <w:rPr>
        <w:rFonts w:ascii="Wingdings" w:hAnsi="Wingdings" w:hint="default"/>
      </w:rPr>
    </w:lvl>
    <w:lvl w:ilvl="6">
      <w:start w:val="1"/>
      <w:numFmt w:val="bullet"/>
      <w:lvlText w:val=""/>
      <w:lvlJc w:val="left"/>
      <w:pPr>
        <w:tabs>
          <w:tab w:val="num" w:pos="3420"/>
        </w:tabs>
        <w:ind w:left="3420" w:hanging="420"/>
      </w:pPr>
      <w:rPr>
        <w:rFonts w:ascii="Wingdings" w:hAnsi="Wingdings" w:hint="default"/>
      </w:rPr>
    </w:lvl>
    <w:lvl w:ilvl="7">
      <w:start w:val="1"/>
      <w:numFmt w:val="bullet"/>
      <w:lvlText w:val=""/>
      <w:lvlJc w:val="left"/>
      <w:pPr>
        <w:tabs>
          <w:tab w:val="num" w:pos="3840"/>
        </w:tabs>
        <w:ind w:left="3840" w:hanging="420"/>
      </w:pPr>
      <w:rPr>
        <w:rFonts w:ascii="Wingdings" w:hAnsi="Wingdings" w:hint="default"/>
      </w:rPr>
    </w:lvl>
    <w:lvl w:ilvl="8">
      <w:start w:val="1"/>
      <w:numFmt w:val="bullet"/>
      <w:lvlText w:val=""/>
      <w:lvlJc w:val="left"/>
      <w:pPr>
        <w:tabs>
          <w:tab w:val="num" w:pos="4260"/>
        </w:tabs>
        <w:ind w:left="4260" w:hanging="420"/>
      </w:pPr>
      <w:rPr>
        <w:rFonts w:ascii="Wingdings" w:hAnsi="Wingdings" w:hint="default"/>
      </w:rPr>
    </w:lvl>
  </w:abstractNum>
  <w:abstractNum w:abstractNumId="7" w15:restartNumberingAfterBreak="0">
    <w:nsid w:val="55DC13FD"/>
    <w:multiLevelType w:val="singleLevel"/>
    <w:tmpl w:val="55DC13FD"/>
    <w:lvl w:ilvl="0">
      <w:start w:val="1"/>
      <w:numFmt w:val="decimal"/>
      <w:suff w:val="nothing"/>
      <w:lvlText w:val="（%1）"/>
      <w:lvlJc w:val="left"/>
    </w:lvl>
  </w:abstractNum>
  <w:abstractNum w:abstractNumId="8" w15:restartNumberingAfterBreak="0">
    <w:nsid w:val="55EE89A1"/>
    <w:multiLevelType w:val="multilevel"/>
    <w:tmpl w:val="55EE89A1"/>
    <w:lvl w:ilvl="0">
      <w:start w:val="1"/>
      <w:numFmt w:val="decimal"/>
      <w:suff w:val="space"/>
      <w:lvlText w:val="%1"/>
      <w:lvlJc w:val="left"/>
      <w:pPr>
        <w:tabs>
          <w:tab w:val="num" w:pos="0"/>
        </w:tabs>
        <w:ind w:left="255" w:hanging="255"/>
      </w:pPr>
      <w:rPr>
        <w:rFonts w:ascii="宋体" w:eastAsia="宋体" w:hAnsi="宋体" w:cs="宋体" w:hint="default"/>
        <w:b w:val="0"/>
        <w:i w:val="0"/>
        <w:sz w:val="30"/>
        <w:szCs w:val="30"/>
      </w:rPr>
    </w:lvl>
    <w:lvl w:ilvl="1">
      <w:start w:val="1"/>
      <w:numFmt w:val="decimal"/>
      <w:suff w:val="space"/>
      <w:lvlText w:val="%1.%2"/>
      <w:lvlJc w:val="left"/>
      <w:pPr>
        <w:tabs>
          <w:tab w:val="num" w:pos="0"/>
        </w:tabs>
        <w:ind w:left="0" w:firstLine="0"/>
      </w:pPr>
      <w:rPr>
        <w:rFonts w:ascii="宋体" w:eastAsia="宋体" w:hAnsi="宋体" w:cs="宋体" w:hint="default"/>
        <w:b w:val="0"/>
        <w:i w:val="0"/>
        <w:sz w:val="28"/>
        <w:szCs w:val="28"/>
      </w:rPr>
    </w:lvl>
    <w:lvl w:ilvl="2">
      <w:start w:val="1"/>
      <w:numFmt w:val="decimal"/>
      <w:suff w:val="space"/>
      <w:lvlText w:val="%1.%2.%3"/>
      <w:lvlJc w:val="left"/>
      <w:pPr>
        <w:ind w:left="0" w:firstLine="0"/>
      </w:pPr>
      <w:rPr>
        <w:rFonts w:ascii="Times New Roman" w:eastAsia="宋体" w:hAnsi="Times New Roman" w:cs="Times New Roman" w:hint="default"/>
        <w:b w:val="0"/>
        <w:bCs w:val="0"/>
        <w:i w:val="0"/>
        <w:iCs w:val="0"/>
        <w:caps w:val="0"/>
        <w:smallCaps w:val="0"/>
        <w:strike w:val="0"/>
        <w:dstrike w:val="0"/>
        <w:outline w:val="0"/>
        <w:shadow w:val="0"/>
        <w:spacing w:val="0"/>
        <w:position w:val="0"/>
        <w:sz w:val="24"/>
        <w:szCs w:val="24"/>
        <w:u w:val="none"/>
      </w:rPr>
    </w:lvl>
    <w:lvl w:ilvl="3">
      <w:start w:val="1"/>
      <w:numFmt w:val="decimal"/>
      <w:suff w:val="space"/>
      <w:lvlText w:val="%1.%2.%3.%4"/>
      <w:lvlJc w:val="left"/>
      <w:pPr>
        <w:ind w:left="851" w:hanging="851"/>
      </w:pPr>
      <w:rPr>
        <w:rFonts w:ascii="Times New Roman" w:eastAsia="宋体" w:hAnsi="Times New Roman" w:cs="Times New Roman" w:hint="default"/>
        <w:b w:val="0"/>
        <w:bCs w:val="0"/>
        <w:i w:val="0"/>
        <w:iCs w:val="0"/>
        <w:caps w:val="0"/>
        <w:smallCaps w:val="0"/>
        <w:strike w:val="0"/>
        <w:dstrike w:val="0"/>
        <w:outline w:val="0"/>
        <w:shadow w:val="0"/>
        <w:snapToGrid w:val="0"/>
        <w:color w:val="000000"/>
        <w:spacing w:val="0"/>
        <w:w w:val="0"/>
        <w:kern w:val="0"/>
        <w:position w:val="0"/>
        <w:sz w:val="24"/>
        <w:szCs w:val="24"/>
        <w:u w:val="none"/>
      </w:rPr>
    </w:lvl>
    <w:lvl w:ilvl="4">
      <w:start w:val="1"/>
      <w:numFmt w:val="decimal"/>
      <w:lvlRestart w:val="1"/>
      <w:isLgl/>
      <w:suff w:val="space"/>
      <w:lvlText w:val="表%1-%5"/>
      <w:lvlJc w:val="center"/>
      <w:pPr>
        <w:tabs>
          <w:tab w:val="num" w:pos="2835"/>
        </w:tabs>
        <w:ind w:left="3062" w:hanging="227"/>
      </w:pPr>
      <w:rPr>
        <w:rFonts w:ascii="宋体" w:eastAsia="宋体" w:hAnsi="宋体" w:cs="宋体" w:hint="default"/>
        <w:b/>
        <w:bCs w:val="0"/>
        <w:i w:val="0"/>
        <w:iCs w:val="0"/>
        <w:caps w:val="0"/>
        <w:smallCaps w:val="0"/>
        <w:strike w:val="0"/>
        <w:dstrike w:val="0"/>
        <w:outline w:val="0"/>
        <w:shadow w:val="0"/>
        <w:spacing w:val="0"/>
        <w:position w:val="0"/>
        <w:u w:val="none"/>
        <w:lang w:val="en-US"/>
      </w:rPr>
    </w:lvl>
    <w:lvl w:ilvl="5">
      <w:start w:val="1"/>
      <w:numFmt w:val="decimal"/>
      <w:lvlRestart w:val="1"/>
      <w:isLgl/>
      <w:suff w:val="space"/>
      <w:lvlText w:val="图%1-%6"/>
      <w:lvlJc w:val="center"/>
      <w:pPr>
        <w:ind w:left="3114" w:firstLine="288"/>
      </w:pPr>
      <w:rPr>
        <w:rFonts w:ascii="Times New Roman" w:eastAsia="宋体" w:hAnsi="Times New Roman" w:cs="Times New Roman" w:hint="default"/>
        <w:b/>
        <w:bCs w:val="0"/>
        <w:i w:val="0"/>
        <w:iCs w:val="0"/>
        <w:caps w:val="0"/>
        <w:smallCaps w:val="0"/>
        <w:strike w:val="0"/>
        <w:dstrike w:val="0"/>
        <w:outline w:val="0"/>
        <w:shadow w:val="0"/>
        <w:spacing w:val="0"/>
        <w:position w:val="0"/>
        <w:sz w:val="21"/>
        <w:szCs w:val="24"/>
        <w:u w:val="none"/>
      </w:rPr>
    </w:lvl>
    <w:lvl w:ilvl="6">
      <w:start w:val="1"/>
      <w:numFmt w:val="decimal"/>
      <w:lvlRestart w:val="4"/>
      <w:suff w:val="nothing"/>
      <w:lvlText w:val="（%7）"/>
      <w:lvlJc w:val="left"/>
      <w:pPr>
        <w:ind w:left="-40" w:firstLine="400"/>
      </w:pPr>
      <w:rPr>
        <w:rFonts w:ascii="Times New Roman" w:eastAsia="宋体" w:hAnsi="Times New Roman" w:hint="default"/>
        <w:b w:val="0"/>
        <w:i w:val="0"/>
        <w:sz w:val="24"/>
        <w:szCs w:val="24"/>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9" w15:restartNumberingAfterBreak="0">
    <w:nsid w:val="5636D259"/>
    <w:multiLevelType w:val="singleLevel"/>
    <w:tmpl w:val="829E5D9C"/>
    <w:lvl w:ilvl="0">
      <w:start w:val="1"/>
      <w:numFmt w:val="decimalEnclosedCircleChinese"/>
      <w:suff w:val="nothing"/>
      <w:lvlText w:val="%1　"/>
      <w:lvlJc w:val="left"/>
      <w:pPr>
        <w:ind w:firstLine="400"/>
      </w:pPr>
      <w:rPr>
        <w:rFonts w:cs="Times New Roman" w:hint="eastAsia"/>
        <w:lang w:val="en-US"/>
      </w:rPr>
    </w:lvl>
  </w:abstractNum>
  <w:abstractNum w:abstractNumId="10" w15:restartNumberingAfterBreak="0">
    <w:nsid w:val="5636D370"/>
    <w:multiLevelType w:val="singleLevel"/>
    <w:tmpl w:val="5636D370"/>
    <w:lvl w:ilvl="0">
      <w:start w:val="1"/>
      <w:numFmt w:val="decimalEnclosedCircleChinese"/>
      <w:suff w:val="nothing"/>
      <w:lvlText w:val="%1　"/>
      <w:lvlJc w:val="left"/>
      <w:pPr>
        <w:ind w:firstLine="400"/>
      </w:pPr>
      <w:rPr>
        <w:rFonts w:cs="Times New Roman" w:hint="eastAsia"/>
      </w:rPr>
    </w:lvl>
  </w:abstractNum>
  <w:abstractNum w:abstractNumId="11" w15:restartNumberingAfterBreak="0">
    <w:nsid w:val="5636D3CB"/>
    <w:multiLevelType w:val="singleLevel"/>
    <w:tmpl w:val="5636D3CB"/>
    <w:lvl w:ilvl="0">
      <w:start w:val="2"/>
      <w:numFmt w:val="decimal"/>
      <w:suff w:val="nothing"/>
      <w:lvlText w:val="（%1）"/>
      <w:lvlJc w:val="left"/>
      <w:rPr>
        <w:rFonts w:cs="Times New Roman"/>
      </w:rPr>
    </w:lvl>
  </w:abstractNum>
  <w:abstractNum w:abstractNumId="12" w15:restartNumberingAfterBreak="0">
    <w:nsid w:val="5636D409"/>
    <w:multiLevelType w:val="singleLevel"/>
    <w:tmpl w:val="5636D409"/>
    <w:lvl w:ilvl="0">
      <w:start w:val="1"/>
      <w:numFmt w:val="decimalEnclosedCircleChinese"/>
      <w:suff w:val="nothing"/>
      <w:lvlText w:val="%1　"/>
      <w:lvlJc w:val="left"/>
      <w:pPr>
        <w:ind w:left="735" w:firstLine="400"/>
      </w:pPr>
      <w:rPr>
        <w:rFonts w:cs="Times New Roman" w:hint="eastAsia"/>
      </w:rPr>
    </w:lvl>
  </w:abstractNum>
  <w:abstractNum w:abstractNumId="13" w15:restartNumberingAfterBreak="0">
    <w:nsid w:val="5636D48C"/>
    <w:multiLevelType w:val="singleLevel"/>
    <w:tmpl w:val="5636D48C"/>
    <w:lvl w:ilvl="0">
      <w:start w:val="1"/>
      <w:numFmt w:val="decimalEnclosedCircleChinese"/>
      <w:suff w:val="nothing"/>
      <w:lvlText w:val="%1　"/>
      <w:lvlJc w:val="left"/>
      <w:pPr>
        <w:ind w:firstLine="400"/>
      </w:pPr>
      <w:rPr>
        <w:rFonts w:cs="Times New Roman" w:hint="eastAsia"/>
      </w:rPr>
    </w:lvl>
  </w:abstractNum>
  <w:abstractNum w:abstractNumId="14" w15:restartNumberingAfterBreak="0">
    <w:nsid w:val="56ACE3F0"/>
    <w:multiLevelType w:val="singleLevel"/>
    <w:tmpl w:val="56ACE3F0"/>
    <w:lvl w:ilvl="0">
      <w:start w:val="2"/>
      <w:numFmt w:val="chineseCounting"/>
      <w:suff w:val="nothing"/>
      <w:lvlText w:val="%1、"/>
      <w:lvlJc w:val="left"/>
      <w:rPr>
        <w:rFonts w:cs="Times New Roman"/>
      </w:rPr>
    </w:lvl>
  </w:abstractNum>
  <w:abstractNum w:abstractNumId="15" w15:restartNumberingAfterBreak="0">
    <w:nsid w:val="584A2083"/>
    <w:multiLevelType w:val="singleLevel"/>
    <w:tmpl w:val="584A2083"/>
    <w:lvl w:ilvl="0">
      <w:start w:val="2"/>
      <w:numFmt w:val="decimal"/>
      <w:suff w:val="nothing"/>
      <w:lvlText w:val="%1、"/>
      <w:lvlJc w:val="left"/>
      <w:rPr>
        <w:rFonts w:cs="Times New Roman"/>
      </w:rPr>
    </w:lvl>
  </w:abstractNum>
  <w:abstractNum w:abstractNumId="16" w15:restartNumberingAfterBreak="0">
    <w:nsid w:val="5AB81B1C"/>
    <w:multiLevelType w:val="multilevel"/>
    <w:tmpl w:val="5AB81B1C"/>
    <w:lvl w:ilvl="0">
      <w:start w:val="2"/>
      <w:numFmt w:val="upperLetter"/>
      <w:lvlText w:val="%1."/>
      <w:lvlJc w:val="left"/>
      <w:pPr>
        <w:tabs>
          <w:tab w:val="num" w:pos="840"/>
        </w:tabs>
        <w:ind w:left="840" w:hanging="360"/>
      </w:pPr>
      <w:rPr>
        <w:rFonts w:hint="default"/>
      </w:rPr>
    </w:lvl>
    <w:lvl w:ilvl="1">
      <w:start w:val="1"/>
      <w:numFmt w:val="decimal"/>
      <w:lvlText w:val="（%2）"/>
      <w:lvlJc w:val="left"/>
      <w:pPr>
        <w:tabs>
          <w:tab w:val="num" w:pos="1950"/>
        </w:tabs>
        <w:ind w:left="1950" w:hanging="1050"/>
      </w:pPr>
      <w:rPr>
        <w:rFonts w:hint="default"/>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7" w15:restartNumberingAfterBreak="0">
    <w:nsid w:val="5C2C2027"/>
    <w:multiLevelType w:val="singleLevel"/>
    <w:tmpl w:val="5C2C2027"/>
    <w:lvl w:ilvl="0">
      <w:start w:val="1"/>
      <w:numFmt w:val="decimal"/>
      <w:suff w:val="nothing"/>
      <w:lvlText w:val="%1."/>
      <w:lvlJc w:val="left"/>
      <w:rPr>
        <w:rFonts w:cs="Times New Roman"/>
      </w:rPr>
    </w:lvl>
  </w:abstractNum>
  <w:abstractNum w:abstractNumId="18" w15:restartNumberingAfterBreak="0">
    <w:nsid w:val="5C2C23DB"/>
    <w:multiLevelType w:val="singleLevel"/>
    <w:tmpl w:val="5C2C23DB"/>
    <w:lvl w:ilvl="0">
      <w:start w:val="1"/>
      <w:numFmt w:val="decimal"/>
      <w:suff w:val="nothing"/>
      <w:lvlText w:val="%1."/>
      <w:lvlJc w:val="left"/>
      <w:rPr>
        <w:rFonts w:cs="Times New Roman"/>
      </w:rPr>
    </w:lvl>
  </w:abstractNum>
  <w:abstractNum w:abstractNumId="19" w15:restartNumberingAfterBreak="0">
    <w:nsid w:val="5C2C6F1E"/>
    <w:multiLevelType w:val="singleLevel"/>
    <w:tmpl w:val="5C2C6F1E"/>
    <w:lvl w:ilvl="0">
      <w:start w:val="1"/>
      <w:numFmt w:val="decimal"/>
      <w:suff w:val="nothing"/>
      <w:lvlText w:val="%1."/>
      <w:lvlJc w:val="left"/>
      <w:rPr>
        <w:rFonts w:cs="Times New Roman"/>
      </w:rPr>
    </w:lvl>
  </w:abstractNum>
  <w:abstractNum w:abstractNumId="20" w15:restartNumberingAfterBreak="0">
    <w:nsid w:val="5C2C7346"/>
    <w:multiLevelType w:val="singleLevel"/>
    <w:tmpl w:val="5C2C7346"/>
    <w:lvl w:ilvl="0">
      <w:start w:val="1"/>
      <w:numFmt w:val="decimal"/>
      <w:suff w:val="nothing"/>
      <w:lvlText w:val="%1."/>
      <w:lvlJc w:val="left"/>
      <w:rPr>
        <w:rFonts w:cs="Times New Roman"/>
      </w:rPr>
    </w:lvl>
  </w:abstractNum>
  <w:abstractNum w:abstractNumId="21" w15:restartNumberingAfterBreak="0">
    <w:nsid w:val="5C2C73A8"/>
    <w:multiLevelType w:val="singleLevel"/>
    <w:tmpl w:val="5C2C73A8"/>
    <w:lvl w:ilvl="0">
      <w:start w:val="1"/>
      <w:numFmt w:val="decimal"/>
      <w:suff w:val="nothing"/>
      <w:lvlText w:val="%1."/>
      <w:lvlJc w:val="left"/>
      <w:rPr>
        <w:rFonts w:cs="Times New Roman"/>
      </w:rPr>
    </w:lvl>
  </w:abstractNum>
  <w:abstractNum w:abstractNumId="22" w15:restartNumberingAfterBreak="0">
    <w:nsid w:val="5C2C78ED"/>
    <w:multiLevelType w:val="singleLevel"/>
    <w:tmpl w:val="5C2C78ED"/>
    <w:lvl w:ilvl="0">
      <w:start w:val="1"/>
      <w:numFmt w:val="decimal"/>
      <w:suff w:val="nothing"/>
      <w:lvlText w:val="%1."/>
      <w:lvlJc w:val="left"/>
      <w:rPr>
        <w:rFonts w:cs="Times New Roman"/>
      </w:rPr>
    </w:lvl>
  </w:abstractNum>
  <w:abstractNum w:abstractNumId="23" w15:restartNumberingAfterBreak="0">
    <w:nsid w:val="623D0D5E"/>
    <w:multiLevelType w:val="multilevel"/>
    <w:tmpl w:val="623D0D5E"/>
    <w:lvl w:ilvl="0">
      <w:start w:val="1"/>
      <w:numFmt w:val="bullet"/>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24" w15:restartNumberingAfterBreak="0">
    <w:nsid w:val="6A3C5744"/>
    <w:multiLevelType w:val="multilevel"/>
    <w:tmpl w:val="6A3C5744"/>
    <w:lvl w:ilvl="0">
      <w:start w:val="1"/>
      <w:numFmt w:val="bullet"/>
      <w:lvlText w:val=""/>
      <w:lvlJc w:val="left"/>
      <w:pPr>
        <w:tabs>
          <w:tab w:val="num" w:pos="900"/>
        </w:tabs>
        <w:ind w:left="900" w:hanging="420"/>
      </w:pPr>
      <w:rPr>
        <w:rFonts w:ascii="Wingdings" w:hAnsi="Wingdings" w:hint="default"/>
      </w:rPr>
    </w:lvl>
    <w:lvl w:ilvl="1">
      <w:start w:val="1"/>
      <w:numFmt w:val="bullet"/>
      <w:lvlText w:val=""/>
      <w:lvlJc w:val="left"/>
      <w:pPr>
        <w:tabs>
          <w:tab w:val="num" w:pos="1320"/>
        </w:tabs>
        <w:ind w:left="1320" w:hanging="420"/>
      </w:pPr>
      <w:rPr>
        <w:rFonts w:ascii="Wingdings" w:hAnsi="Wingdings" w:hint="default"/>
      </w:rPr>
    </w:lvl>
    <w:lvl w:ilvl="2">
      <w:start w:val="1"/>
      <w:numFmt w:val="bullet"/>
      <w:lvlText w:val=""/>
      <w:lvlJc w:val="left"/>
      <w:pPr>
        <w:tabs>
          <w:tab w:val="num" w:pos="1740"/>
        </w:tabs>
        <w:ind w:left="1740" w:hanging="420"/>
      </w:pPr>
      <w:rPr>
        <w:rFonts w:ascii="Wingdings" w:hAnsi="Wingdings" w:hint="default"/>
      </w:rPr>
    </w:lvl>
    <w:lvl w:ilvl="3">
      <w:start w:val="1"/>
      <w:numFmt w:val="bullet"/>
      <w:lvlText w:val=""/>
      <w:lvlJc w:val="left"/>
      <w:pPr>
        <w:tabs>
          <w:tab w:val="num" w:pos="2160"/>
        </w:tabs>
        <w:ind w:left="2160" w:hanging="420"/>
      </w:pPr>
      <w:rPr>
        <w:rFonts w:ascii="Wingdings" w:hAnsi="Wingdings" w:hint="default"/>
      </w:rPr>
    </w:lvl>
    <w:lvl w:ilvl="4">
      <w:start w:val="1"/>
      <w:numFmt w:val="bullet"/>
      <w:lvlText w:val=""/>
      <w:lvlJc w:val="left"/>
      <w:pPr>
        <w:tabs>
          <w:tab w:val="num" w:pos="2580"/>
        </w:tabs>
        <w:ind w:left="2580" w:hanging="420"/>
      </w:pPr>
      <w:rPr>
        <w:rFonts w:ascii="Wingdings" w:hAnsi="Wingdings" w:hint="default"/>
      </w:rPr>
    </w:lvl>
    <w:lvl w:ilvl="5">
      <w:start w:val="1"/>
      <w:numFmt w:val="bullet"/>
      <w:lvlText w:val=""/>
      <w:lvlJc w:val="left"/>
      <w:pPr>
        <w:tabs>
          <w:tab w:val="num" w:pos="3000"/>
        </w:tabs>
        <w:ind w:left="3000" w:hanging="420"/>
      </w:pPr>
      <w:rPr>
        <w:rFonts w:ascii="Wingdings" w:hAnsi="Wingdings" w:hint="default"/>
      </w:rPr>
    </w:lvl>
    <w:lvl w:ilvl="6">
      <w:start w:val="1"/>
      <w:numFmt w:val="bullet"/>
      <w:lvlText w:val=""/>
      <w:lvlJc w:val="left"/>
      <w:pPr>
        <w:tabs>
          <w:tab w:val="num" w:pos="3420"/>
        </w:tabs>
        <w:ind w:left="3420" w:hanging="420"/>
      </w:pPr>
      <w:rPr>
        <w:rFonts w:ascii="Wingdings" w:hAnsi="Wingdings" w:hint="default"/>
      </w:rPr>
    </w:lvl>
    <w:lvl w:ilvl="7">
      <w:start w:val="1"/>
      <w:numFmt w:val="bullet"/>
      <w:lvlText w:val=""/>
      <w:lvlJc w:val="left"/>
      <w:pPr>
        <w:tabs>
          <w:tab w:val="num" w:pos="3840"/>
        </w:tabs>
        <w:ind w:left="3840" w:hanging="420"/>
      </w:pPr>
      <w:rPr>
        <w:rFonts w:ascii="Wingdings" w:hAnsi="Wingdings" w:hint="default"/>
      </w:rPr>
    </w:lvl>
    <w:lvl w:ilvl="8">
      <w:start w:val="1"/>
      <w:numFmt w:val="bullet"/>
      <w:lvlText w:val=""/>
      <w:lvlJc w:val="left"/>
      <w:pPr>
        <w:tabs>
          <w:tab w:val="num" w:pos="4260"/>
        </w:tabs>
        <w:ind w:left="4260" w:hanging="420"/>
      </w:pPr>
      <w:rPr>
        <w:rFonts w:ascii="Wingdings" w:hAnsi="Wingdings" w:hint="default"/>
      </w:rPr>
    </w:lvl>
  </w:abstractNum>
  <w:abstractNum w:abstractNumId="25" w15:restartNumberingAfterBreak="0">
    <w:nsid w:val="6A4E6ED0"/>
    <w:multiLevelType w:val="multilevel"/>
    <w:tmpl w:val="6A4E6ED0"/>
    <w:lvl w:ilvl="0">
      <w:start w:val="1"/>
      <w:numFmt w:val="decimal"/>
      <w:lvlText w:val="（%1）"/>
      <w:lvlJc w:val="left"/>
      <w:pPr>
        <w:ind w:left="0" w:firstLine="397"/>
      </w:pPr>
      <w:rPr>
        <w:rFonts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em w:val="none"/>
        <w:lang w:val="en-US"/>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num w:numId="1">
    <w:abstractNumId w:val="3"/>
  </w:num>
  <w:num w:numId="2">
    <w:abstractNumId w:val="0"/>
  </w:num>
  <w:num w:numId="3">
    <w:abstractNumId w:val="17"/>
  </w:num>
  <w:num w:numId="4">
    <w:abstractNumId w:val="18"/>
  </w:num>
  <w:num w:numId="5">
    <w:abstractNumId w:val="19"/>
  </w:num>
  <w:num w:numId="6">
    <w:abstractNumId w:val="20"/>
  </w:num>
  <w:num w:numId="7">
    <w:abstractNumId w:val="21"/>
  </w:num>
  <w:num w:numId="8">
    <w:abstractNumId w:val="22"/>
  </w:num>
  <w:num w:numId="9">
    <w:abstractNumId w:val="2"/>
  </w:num>
  <w:num w:numId="10">
    <w:abstractNumId w:val="23"/>
  </w:num>
  <w:num w:numId="11">
    <w:abstractNumId w:val="5"/>
  </w:num>
  <w:num w:numId="12">
    <w:abstractNumId w:val="1"/>
  </w:num>
  <w:num w:numId="13">
    <w:abstractNumId w:val="15"/>
  </w:num>
  <w:num w:numId="14">
    <w:abstractNumId w:val="14"/>
  </w:num>
  <w:num w:numId="15">
    <w:abstractNumId w:val="9"/>
  </w:num>
  <w:num w:numId="16">
    <w:abstractNumId w:val="10"/>
  </w:num>
  <w:num w:numId="17">
    <w:abstractNumId w:val="11"/>
  </w:num>
  <w:num w:numId="18">
    <w:abstractNumId w:val="12"/>
  </w:num>
  <w:num w:numId="19">
    <w:abstractNumId w:val="13"/>
  </w:num>
  <w:num w:numId="20">
    <w:abstractNumId w:val="3"/>
  </w:num>
  <w:num w:numId="21">
    <w:abstractNumId w:val="8"/>
  </w:num>
  <w:num w:numId="22">
    <w:abstractNumId w:val="3"/>
  </w:num>
  <w:num w:numId="23">
    <w:abstractNumId w:val="3"/>
  </w:num>
  <w:num w:numId="24">
    <w:abstractNumId w:val="3"/>
  </w:num>
  <w:num w:numId="25">
    <w:abstractNumId w:val="3"/>
  </w:num>
  <w:num w:numId="26">
    <w:abstractNumId w:val="7"/>
  </w:num>
  <w:num w:numId="27">
    <w:abstractNumId w:val="25"/>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24"/>
  </w:num>
  <w:num w:numId="36">
    <w:abstractNumId w:val="6"/>
  </w:num>
  <w:num w:numId="37">
    <w:abstractNumId w:val="16"/>
  </w:num>
  <w:num w:numId="38">
    <w:abstractNumId w:val="4"/>
  </w:num>
  <w:num w:numId="39">
    <w:abstractNumId w:val="3"/>
  </w:num>
  <w:num w:numId="40">
    <w:abstractNumId w:val="3"/>
  </w:num>
  <w:num w:numId="41">
    <w:abstractNumId w:val="3"/>
  </w:num>
  <w:num w:numId="42">
    <w:abstractNumId w:val="3"/>
  </w:num>
  <w:num w:numId="43">
    <w:abstractNumId w:val="3"/>
  </w:num>
  <w:num w:numId="44">
    <w:abstractNumId w:val="3"/>
  </w:num>
  <w:num w:numId="45">
    <w:abstractNumId w:val="3"/>
  </w:num>
  <w:num w:numId="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41E1"/>
    <w:rsid w:val="000001EF"/>
    <w:rsid w:val="00003CCA"/>
    <w:rsid w:val="00004239"/>
    <w:rsid w:val="00004741"/>
    <w:rsid w:val="00005D57"/>
    <w:rsid w:val="00007165"/>
    <w:rsid w:val="00007940"/>
    <w:rsid w:val="000079D0"/>
    <w:rsid w:val="00007CB5"/>
    <w:rsid w:val="00010442"/>
    <w:rsid w:val="000107FA"/>
    <w:rsid w:val="00010CA7"/>
    <w:rsid w:val="00011B2A"/>
    <w:rsid w:val="00012380"/>
    <w:rsid w:val="0001288E"/>
    <w:rsid w:val="00012A1E"/>
    <w:rsid w:val="0001363D"/>
    <w:rsid w:val="00013A45"/>
    <w:rsid w:val="00025408"/>
    <w:rsid w:val="000270BF"/>
    <w:rsid w:val="00032DC5"/>
    <w:rsid w:val="00033ABE"/>
    <w:rsid w:val="000356D1"/>
    <w:rsid w:val="00040BC9"/>
    <w:rsid w:val="000411E4"/>
    <w:rsid w:val="0004140B"/>
    <w:rsid w:val="00041E2B"/>
    <w:rsid w:val="00047EE6"/>
    <w:rsid w:val="000505F0"/>
    <w:rsid w:val="000506A0"/>
    <w:rsid w:val="00051022"/>
    <w:rsid w:val="000512FF"/>
    <w:rsid w:val="00051571"/>
    <w:rsid w:val="00051E6A"/>
    <w:rsid w:val="00053EB5"/>
    <w:rsid w:val="0005441E"/>
    <w:rsid w:val="00060D42"/>
    <w:rsid w:val="00060FE4"/>
    <w:rsid w:val="0006628A"/>
    <w:rsid w:val="00067B79"/>
    <w:rsid w:val="0007199F"/>
    <w:rsid w:val="00073156"/>
    <w:rsid w:val="00073FD1"/>
    <w:rsid w:val="00074390"/>
    <w:rsid w:val="00075B4C"/>
    <w:rsid w:val="00075E4B"/>
    <w:rsid w:val="0007624E"/>
    <w:rsid w:val="00077695"/>
    <w:rsid w:val="0008065E"/>
    <w:rsid w:val="000808AE"/>
    <w:rsid w:val="00081802"/>
    <w:rsid w:val="0008402B"/>
    <w:rsid w:val="00085F47"/>
    <w:rsid w:val="00086F8E"/>
    <w:rsid w:val="00086FCD"/>
    <w:rsid w:val="00087B88"/>
    <w:rsid w:val="00090D1F"/>
    <w:rsid w:val="0009157F"/>
    <w:rsid w:val="00091F05"/>
    <w:rsid w:val="00092058"/>
    <w:rsid w:val="00093D45"/>
    <w:rsid w:val="00093EC1"/>
    <w:rsid w:val="00094121"/>
    <w:rsid w:val="00096E85"/>
    <w:rsid w:val="000A0149"/>
    <w:rsid w:val="000A1145"/>
    <w:rsid w:val="000A3512"/>
    <w:rsid w:val="000A4A7C"/>
    <w:rsid w:val="000A73EE"/>
    <w:rsid w:val="000B1ED3"/>
    <w:rsid w:val="000B3787"/>
    <w:rsid w:val="000B3F9C"/>
    <w:rsid w:val="000B4C17"/>
    <w:rsid w:val="000B663E"/>
    <w:rsid w:val="000B6A27"/>
    <w:rsid w:val="000B7193"/>
    <w:rsid w:val="000C0C6A"/>
    <w:rsid w:val="000C34DE"/>
    <w:rsid w:val="000D21C9"/>
    <w:rsid w:val="000D24B5"/>
    <w:rsid w:val="000D3F31"/>
    <w:rsid w:val="000D469E"/>
    <w:rsid w:val="000D49D1"/>
    <w:rsid w:val="000D4EF9"/>
    <w:rsid w:val="000D53DE"/>
    <w:rsid w:val="000D7123"/>
    <w:rsid w:val="000E1280"/>
    <w:rsid w:val="000E2710"/>
    <w:rsid w:val="000E27F1"/>
    <w:rsid w:val="000E416A"/>
    <w:rsid w:val="000E6046"/>
    <w:rsid w:val="000F0D8B"/>
    <w:rsid w:val="000F2E39"/>
    <w:rsid w:val="000F2FBB"/>
    <w:rsid w:val="000F542D"/>
    <w:rsid w:val="000F60BC"/>
    <w:rsid w:val="00101E17"/>
    <w:rsid w:val="00102E29"/>
    <w:rsid w:val="00103D34"/>
    <w:rsid w:val="00104C1B"/>
    <w:rsid w:val="00104DDC"/>
    <w:rsid w:val="00106874"/>
    <w:rsid w:val="00111A6B"/>
    <w:rsid w:val="00114C3D"/>
    <w:rsid w:val="0011582C"/>
    <w:rsid w:val="00116EF9"/>
    <w:rsid w:val="00116F2E"/>
    <w:rsid w:val="00120AFB"/>
    <w:rsid w:val="00120F59"/>
    <w:rsid w:val="00121378"/>
    <w:rsid w:val="001218C7"/>
    <w:rsid w:val="00123328"/>
    <w:rsid w:val="001233B8"/>
    <w:rsid w:val="00123F8B"/>
    <w:rsid w:val="0012559D"/>
    <w:rsid w:val="00127AE5"/>
    <w:rsid w:val="00130A90"/>
    <w:rsid w:val="00132748"/>
    <w:rsid w:val="00132EB8"/>
    <w:rsid w:val="00133C7B"/>
    <w:rsid w:val="0013590A"/>
    <w:rsid w:val="0013773F"/>
    <w:rsid w:val="001416B3"/>
    <w:rsid w:val="00141770"/>
    <w:rsid w:val="00143152"/>
    <w:rsid w:val="00143982"/>
    <w:rsid w:val="00144977"/>
    <w:rsid w:val="00152D13"/>
    <w:rsid w:val="0015348B"/>
    <w:rsid w:val="0015373B"/>
    <w:rsid w:val="001548AC"/>
    <w:rsid w:val="00156690"/>
    <w:rsid w:val="001616FD"/>
    <w:rsid w:val="001627B5"/>
    <w:rsid w:val="0016538C"/>
    <w:rsid w:val="0016648A"/>
    <w:rsid w:val="0016759C"/>
    <w:rsid w:val="00167A34"/>
    <w:rsid w:val="00167F93"/>
    <w:rsid w:val="00173148"/>
    <w:rsid w:val="00174559"/>
    <w:rsid w:val="001756A7"/>
    <w:rsid w:val="00176684"/>
    <w:rsid w:val="00177B77"/>
    <w:rsid w:val="0018182F"/>
    <w:rsid w:val="00185497"/>
    <w:rsid w:val="00185A48"/>
    <w:rsid w:val="00185EB3"/>
    <w:rsid w:val="001867D0"/>
    <w:rsid w:val="001870AD"/>
    <w:rsid w:val="001901C0"/>
    <w:rsid w:val="00190DEF"/>
    <w:rsid w:val="00192ABF"/>
    <w:rsid w:val="00194047"/>
    <w:rsid w:val="00196943"/>
    <w:rsid w:val="001A039C"/>
    <w:rsid w:val="001A2821"/>
    <w:rsid w:val="001A42BA"/>
    <w:rsid w:val="001A5D89"/>
    <w:rsid w:val="001A715D"/>
    <w:rsid w:val="001A79E1"/>
    <w:rsid w:val="001B0734"/>
    <w:rsid w:val="001B1AE4"/>
    <w:rsid w:val="001B2800"/>
    <w:rsid w:val="001B3F6C"/>
    <w:rsid w:val="001B5605"/>
    <w:rsid w:val="001B6560"/>
    <w:rsid w:val="001B740D"/>
    <w:rsid w:val="001B7B5C"/>
    <w:rsid w:val="001B7C18"/>
    <w:rsid w:val="001C31B0"/>
    <w:rsid w:val="001C73C2"/>
    <w:rsid w:val="001D007A"/>
    <w:rsid w:val="001D0D71"/>
    <w:rsid w:val="001D16EC"/>
    <w:rsid w:val="001D1A4F"/>
    <w:rsid w:val="001D3A17"/>
    <w:rsid w:val="001D45AB"/>
    <w:rsid w:val="001D49F9"/>
    <w:rsid w:val="001D5B61"/>
    <w:rsid w:val="001E09CF"/>
    <w:rsid w:val="001E1372"/>
    <w:rsid w:val="001E2DC3"/>
    <w:rsid w:val="001E2E9C"/>
    <w:rsid w:val="001E3825"/>
    <w:rsid w:val="001E5583"/>
    <w:rsid w:val="001E6667"/>
    <w:rsid w:val="00200CDA"/>
    <w:rsid w:val="00202A35"/>
    <w:rsid w:val="00203EFC"/>
    <w:rsid w:val="002041A1"/>
    <w:rsid w:val="002049A3"/>
    <w:rsid w:val="00204B11"/>
    <w:rsid w:val="00204FE6"/>
    <w:rsid w:val="002116A5"/>
    <w:rsid w:val="00212155"/>
    <w:rsid w:val="00212B32"/>
    <w:rsid w:val="00212D54"/>
    <w:rsid w:val="00213B1E"/>
    <w:rsid w:val="002167A1"/>
    <w:rsid w:val="00216FAC"/>
    <w:rsid w:val="00217D47"/>
    <w:rsid w:val="002203EB"/>
    <w:rsid w:val="00220D18"/>
    <w:rsid w:val="00222CDA"/>
    <w:rsid w:val="00225F7E"/>
    <w:rsid w:val="0023116E"/>
    <w:rsid w:val="0023425B"/>
    <w:rsid w:val="002375C4"/>
    <w:rsid w:val="0024038D"/>
    <w:rsid w:val="0024179B"/>
    <w:rsid w:val="00243E91"/>
    <w:rsid w:val="0024464E"/>
    <w:rsid w:val="00244F63"/>
    <w:rsid w:val="00245221"/>
    <w:rsid w:val="00245AAA"/>
    <w:rsid w:val="00250A6F"/>
    <w:rsid w:val="00250BB1"/>
    <w:rsid w:val="002525DA"/>
    <w:rsid w:val="00253EB9"/>
    <w:rsid w:val="002550BA"/>
    <w:rsid w:val="002566B6"/>
    <w:rsid w:val="00260595"/>
    <w:rsid w:val="002624FD"/>
    <w:rsid w:val="0026262F"/>
    <w:rsid w:val="00270725"/>
    <w:rsid w:val="0027133E"/>
    <w:rsid w:val="002721B3"/>
    <w:rsid w:val="002723D3"/>
    <w:rsid w:val="0027419B"/>
    <w:rsid w:val="00276CE0"/>
    <w:rsid w:val="0028187D"/>
    <w:rsid w:val="00282A6E"/>
    <w:rsid w:val="00282B99"/>
    <w:rsid w:val="00283DDD"/>
    <w:rsid w:val="00286091"/>
    <w:rsid w:val="00292D64"/>
    <w:rsid w:val="00293B67"/>
    <w:rsid w:val="0029465C"/>
    <w:rsid w:val="00294A1D"/>
    <w:rsid w:val="002950CA"/>
    <w:rsid w:val="00295D4D"/>
    <w:rsid w:val="002967AD"/>
    <w:rsid w:val="002970C6"/>
    <w:rsid w:val="002A085B"/>
    <w:rsid w:val="002A23CC"/>
    <w:rsid w:val="002A24D7"/>
    <w:rsid w:val="002A66DD"/>
    <w:rsid w:val="002B10A4"/>
    <w:rsid w:val="002B2740"/>
    <w:rsid w:val="002B27DA"/>
    <w:rsid w:val="002B4242"/>
    <w:rsid w:val="002B5D43"/>
    <w:rsid w:val="002C5D51"/>
    <w:rsid w:val="002C736A"/>
    <w:rsid w:val="002C7DD6"/>
    <w:rsid w:val="002D0382"/>
    <w:rsid w:val="002D234A"/>
    <w:rsid w:val="002D252A"/>
    <w:rsid w:val="002D5611"/>
    <w:rsid w:val="002D5965"/>
    <w:rsid w:val="002D5CE8"/>
    <w:rsid w:val="002E01F7"/>
    <w:rsid w:val="002E053C"/>
    <w:rsid w:val="002E1924"/>
    <w:rsid w:val="002E2D2E"/>
    <w:rsid w:val="002E4C0E"/>
    <w:rsid w:val="002E5F55"/>
    <w:rsid w:val="002E6D07"/>
    <w:rsid w:val="002E787A"/>
    <w:rsid w:val="002F1450"/>
    <w:rsid w:val="002F15FE"/>
    <w:rsid w:val="002F61F8"/>
    <w:rsid w:val="002F7453"/>
    <w:rsid w:val="002F7A15"/>
    <w:rsid w:val="00302306"/>
    <w:rsid w:val="00305B31"/>
    <w:rsid w:val="00305CA1"/>
    <w:rsid w:val="0030661B"/>
    <w:rsid w:val="003126EE"/>
    <w:rsid w:val="00313986"/>
    <w:rsid w:val="00313A3F"/>
    <w:rsid w:val="00322126"/>
    <w:rsid w:val="00322A46"/>
    <w:rsid w:val="00322C46"/>
    <w:rsid w:val="00326441"/>
    <w:rsid w:val="003269EB"/>
    <w:rsid w:val="003306BF"/>
    <w:rsid w:val="0033102E"/>
    <w:rsid w:val="00331198"/>
    <w:rsid w:val="00332343"/>
    <w:rsid w:val="00335BCF"/>
    <w:rsid w:val="00336BC0"/>
    <w:rsid w:val="0034122F"/>
    <w:rsid w:val="0034223C"/>
    <w:rsid w:val="00342B1F"/>
    <w:rsid w:val="00342BBA"/>
    <w:rsid w:val="0034602F"/>
    <w:rsid w:val="0034615B"/>
    <w:rsid w:val="003468C4"/>
    <w:rsid w:val="0034729C"/>
    <w:rsid w:val="003510C0"/>
    <w:rsid w:val="003516A6"/>
    <w:rsid w:val="0035202C"/>
    <w:rsid w:val="003523DD"/>
    <w:rsid w:val="003531DD"/>
    <w:rsid w:val="003547C2"/>
    <w:rsid w:val="0035648E"/>
    <w:rsid w:val="003569F7"/>
    <w:rsid w:val="00357174"/>
    <w:rsid w:val="00360B78"/>
    <w:rsid w:val="00362EC9"/>
    <w:rsid w:val="00363C24"/>
    <w:rsid w:val="00364B6D"/>
    <w:rsid w:val="00366DC3"/>
    <w:rsid w:val="00367B20"/>
    <w:rsid w:val="003719F7"/>
    <w:rsid w:val="00373F9A"/>
    <w:rsid w:val="0037434C"/>
    <w:rsid w:val="0037525D"/>
    <w:rsid w:val="00375E29"/>
    <w:rsid w:val="003803ED"/>
    <w:rsid w:val="003803FD"/>
    <w:rsid w:val="003807DC"/>
    <w:rsid w:val="00381CD7"/>
    <w:rsid w:val="00381F8D"/>
    <w:rsid w:val="0038385C"/>
    <w:rsid w:val="00383BAA"/>
    <w:rsid w:val="00385AB6"/>
    <w:rsid w:val="00391249"/>
    <w:rsid w:val="00391754"/>
    <w:rsid w:val="0039794A"/>
    <w:rsid w:val="00397F3C"/>
    <w:rsid w:val="003A29C6"/>
    <w:rsid w:val="003A4391"/>
    <w:rsid w:val="003A44C8"/>
    <w:rsid w:val="003A4F4C"/>
    <w:rsid w:val="003A5535"/>
    <w:rsid w:val="003A65DB"/>
    <w:rsid w:val="003A6F54"/>
    <w:rsid w:val="003A7DED"/>
    <w:rsid w:val="003B01A4"/>
    <w:rsid w:val="003B1741"/>
    <w:rsid w:val="003B1906"/>
    <w:rsid w:val="003B1B3C"/>
    <w:rsid w:val="003B7A5E"/>
    <w:rsid w:val="003C09A5"/>
    <w:rsid w:val="003C34C0"/>
    <w:rsid w:val="003D0617"/>
    <w:rsid w:val="003D2538"/>
    <w:rsid w:val="003D3AA1"/>
    <w:rsid w:val="003D3CDF"/>
    <w:rsid w:val="003D4A9A"/>
    <w:rsid w:val="003E0E45"/>
    <w:rsid w:val="003E160E"/>
    <w:rsid w:val="003E2DA5"/>
    <w:rsid w:val="003F1BAD"/>
    <w:rsid w:val="003F1E8B"/>
    <w:rsid w:val="003F6ADF"/>
    <w:rsid w:val="003F6D61"/>
    <w:rsid w:val="00400570"/>
    <w:rsid w:val="00401D5E"/>
    <w:rsid w:val="00403EF5"/>
    <w:rsid w:val="0040601C"/>
    <w:rsid w:val="0041009C"/>
    <w:rsid w:val="00410312"/>
    <w:rsid w:val="004109E8"/>
    <w:rsid w:val="00410F43"/>
    <w:rsid w:val="00411FF0"/>
    <w:rsid w:val="004150E6"/>
    <w:rsid w:val="0041616D"/>
    <w:rsid w:val="00417A81"/>
    <w:rsid w:val="004205FD"/>
    <w:rsid w:val="00422679"/>
    <w:rsid w:val="00425B95"/>
    <w:rsid w:val="004276C8"/>
    <w:rsid w:val="004301B7"/>
    <w:rsid w:val="00430D3A"/>
    <w:rsid w:val="0043121D"/>
    <w:rsid w:val="00434EA2"/>
    <w:rsid w:val="00435F12"/>
    <w:rsid w:val="0044092D"/>
    <w:rsid w:val="0044134F"/>
    <w:rsid w:val="00441A39"/>
    <w:rsid w:val="00442201"/>
    <w:rsid w:val="00445850"/>
    <w:rsid w:val="00445AF3"/>
    <w:rsid w:val="00446BB9"/>
    <w:rsid w:val="00451EE6"/>
    <w:rsid w:val="00453163"/>
    <w:rsid w:val="00455C89"/>
    <w:rsid w:val="00456AF9"/>
    <w:rsid w:val="004573C8"/>
    <w:rsid w:val="004622F2"/>
    <w:rsid w:val="0046441B"/>
    <w:rsid w:val="004649A2"/>
    <w:rsid w:val="00467D7D"/>
    <w:rsid w:val="00470738"/>
    <w:rsid w:val="004715DE"/>
    <w:rsid w:val="00472D02"/>
    <w:rsid w:val="00473889"/>
    <w:rsid w:val="0047438D"/>
    <w:rsid w:val="0047570E"/>
    <w:rsid w:val="0047651F"/>
    <w:rsid w:val="00476B5F"/>
    <w:rsid w:val="0048375A"/>
    <w:rsid w:val="00486FC5"/>
    <w:rsid w:val="00491D24"/>
    <w:rsid w:val="0049318F"/>
    <w:rsid w:val="004932D5"/>
    <w:rsid w:val="00493301"/>
    <w:rsid w:val="00493766"/>
    <w:rsid w:val="0049429A"/>
    <w:rsid w:val="0049514C"/>
    <w:rsid w:val="00497738"/>
    <w:rsid w:val="0049777E"/>
    <w:rsid w:val="004A09CD"/>
    <w:rsid w:val="004A1E17"/>
    <w:rsid w:val="004A3129"/>
    <w:rsid w:val="004A312F"/>
    <w:rsid w:val="004B0261"/>
    <w:rsid w:val="004B5170"/>
    <w:rsid w:val="004B79BD"/>
    <w:rsid w:val="004C08CF"/>
    <w:rsid w:val="004C2506"/>
    <w:rsid w:val="004C72B4"/>
    <w:rsid w:val="004C7A9A"/>
    <w:rsid w:val="004C7ABE"/>
    <w:rsid w:val="004D2241"/>
    <w:rsid w:val="004D23C5"/>
    <w:rsid w:val="004D5720"/>
    <w:rsid w:val="004D6E1B"/>
    <w:rsid w:val="004E0CF3"/>
    <w:rsid w:val="004E2DDA"/>
    <w:rsid w:val="004E3A22"/>
    <w:rsid w:val="004E57DD"/>
    <w:rsid w:val="004E57EF"/>
    <w:rsid w:val="004F05C0"/>
    <w:rsid w:val="004F0BA4"/>
    <w:rsid w:val="004F14E4"/>
    <w:rsid w:val="004F4139"/>
    <w:rsid w:val="004F4B82"/>
    <w:rsid w:val="004F60A7"/>
    <w:rsid w:val="004F6FBE"/>
    <w:rsid w:val="00501F2F"/>
    <w:rsid w:val="00504916"/>
    <w:rsid w:val="005053AC"/>
    <w:rsid w:val="00506696"/>
    <w:rsid w:val="00517F10"/>
    <w:rsid w:val="005206EC"/>
    <w:rsid w:val="00520D0A"/>
    <w:rsid w:val="00520DDB"/>
    <w:rsid w:val="0052127F"/>
    <w:rsid w:val="005222C5"/>
    <w:rsid w:val="005224AC"/>
    <w:rsid w:val="00524D86"/>
    <w:rsid w:val="005275A2"/>
    <w:rsid w:val="00530804"/>
    <w:rsid w:val="0053213F"/>
    <w:rsid w:val="00533483"/>
    <w:rsid w:val="00533AE3"/>
    <w:rsid w:val="00536197"/>
    <w:rsid w:val="00536447"/>
    <w:rsid w:val="00541A4B"/>
    <w:rsid w:val="00542EB9"/>
    <w:rsid w:val="0054445A"/>
    <w:rsid w:val="0055024A"/>
    <w:rsid w:val="00550FBE"/>
    <w:rsid w:val="00551AF7"/>
    <w:rsid w:val="00551FEA"/>
    <w:rsid w:val="00552286"/>
    <w:rsid w:val="00555C29"/>
    <w:rsid w:val="00556747"/>
    <w:rsid w:val="0056421F"/>
    <w:rsid w:val="00565BFA"/>
    <w:rsid w:val="005666EE"/>
    <w:rsid w:val="00567E0C"/>
    <w:rsid w:val="00574497"/>
    <w:rsid w:val="00575571"/>
    <w:rsid w:val="005756F3"/>
    <w:rsid w:val="00576978"/>
    <w:rsid w:val="00576F7A"/>
    <w:rsid w:val="00581508"/>
    <w:rsid w:val="0058196E"/>
    <w:rsid w:val="005822C0"/>
    <w:rsid w:val="00582A6B"/>
    <w:rsid w:val="005842B9"/>
    <w:rsid w:val="00585412"/>
    <w:rsid w:val="00585538"/>
    <w:rsid w:val="00591394"/>
    <w:rsid w:val="0059197A"/>
    <w:rsid w:val="00592128"/>
    <w:rsid w:val="00593F28"/>
    <w:rsid w:val="005A4CD5"/>
    <w:rsid w:val="005A5F13"/>
    <w:rsid w:val="005A7340"/>
    <w:rsid w:val="005A7BB9"/>
    <w:rsid w:val="005B1527"/>
    <w:rsid w:val="005B29E8"/>
    <w:rsid w:val="005B3225"/>
    <w:rsid w:val="005B41F3"/>
    <w:rsid w:val="005B4E5D"/>
    <w:rsid w:val="005B60BC"/>
    <w:rsid w:val="005B62B1"/>
    <w:rsid w:val="005C3655"/>
    <w:rsid w:val="005C7EAC"/>
    <w:rsid w:val="005D0F19"/>
    <w:rsid w:val="005D207D"/>
    <w:rsid w:val="005D3D27"/>
    <w:rsid w:val="005E1940"/>
    <w:rsid w:val="005E3331"/>
    <w:rsid w:val="005E7D9C"/>
    <w:rsid w:val="005E7DB9"/>
    <w:rsid w:val="005F1159"/>
    <w:rsid w:val="005F48FB"/>
    <w:rsid w:val="005F6BA3"/>
    <w:rsid w:val="0060535E"/>
    <w:rsid w:val="00606A9C"/>
    <w:rsid w:val="0060777E"/>
    <w:rsid w:val="00610699"/>
    <w:rsid w:val="00610832"/>
    <w:rsid w:val="00610CB8"/>
    <w:rsid w:val="0061231D"/>
    <w:rsid w:val="00626066"/>
    <w:rsid w:val="006311F0"/>
    <w:rsid w:val="00631E13"/>
    <w:rsid w:val="00632F46"/>
    <w:rsid w:val="00634980"/>
    <w:rsid w:val="00636408"/>
    <w:rsid w:val="00636449"/>
    <w:rsid w:val="0063667F"/>
    <w:rsid w:val="00640CF2"/>
    <w:rsid w:val="00641F86"/>
    <w:rsid w:val="00642589"/>
    <w:rsid w:val="0064794A"/>
    <w:rsid w:val="006527A0"/>
    <w:rsid w:val="006547B4"/>
    <w:rsid w:val="00656F24"/>
    <w:rsid w:val="00657C52"/>
    <w:rsid w:val="00664BCA"/>
    <w:rsid w:val="006713BF"/>
    <w:rsid w:val="00672F07"/>
    <w:rsid w:val="00673238"/>
    <w:rsid w:val="00673BEC"/>
    <w:rsid w:val="006742E6"/>
    <w:rsid w:val="006746C9"/>
    <w:rsid w:val="00676DA4"/>
    <w:rsid w:val="00681577"/>
    <w:rsid w:val="006825EF"/>
    <w:rsid w:val="006853F2"/>
    <w:rsid w:val="006915A7"/>
    <w:rsid w:val="00693A73"/>
    <w:rsid w:val="00694133"/>
    <w:rsid w:val="006954B5"/>
    <w:rsid w:val="0069615C"/>
    <w:rsid w:val="00697380"/>
    <w:rsid w:val="006A38BB"/>
    <w:rsid w:val="006A3F10"/>
    <w:rsid w:val="006A610E"/>
    <w:rsid w:val="006A6518"/>
    <w:rsid w:val="006A6C7C"/>
    <w:rsid w:val="006A7A09"/>
    <w:rsid w:val="006A7D63"/>
    <w:rsid w:val="006B1B24"/>
    <w:rsid w:val="006B2AED"/>
    <w:rsid w:val="006B36FD"/>
    <w:rsid w:val="006B4908"/>
    <w:rsid w:val="006B4EE7"/>
    <w:rsid w:val="006B526D"/>
    <w:rsid w:val="006B5F61"/>
    <w:rsid w:val="006B626C"/>
    <w:rsid w:val="006C3A4B"/>
    <w:rsid w:val="006C3E8C"/>
    <w:rsid w:val="006C5217"/>
    <w:rsid w:val="006C58B6"/>
    <w:rsid w:val="006C6367"/>
    <w:rsid w:val="006C7900"/>
    <w:rsid w:val="006D23AD"/>
    <w:rsid w:val="006D5402"/>
    <w:rsid w:val="006D5E58"/>
    <w:rsid w:val="006D7059"/>
    <w:rsid w:val="006D7BE0"/>
    <w:rsid w:val="006E0C31"/>
    <w:rsid w:val="006E3488"/>
    <w:rsid w:val="006E3670"/>
    <w:rsid w:val="006E5136"/>
    <w:rsid w:val="006E649A"/>
    <w:rsid w:val="006E6940"/>
    <w:rsid w:val="006E6D04"/>
    <w:rsid w:val="006E759E"/>
    <w:rsid w:val="006F01E9"/>
    <w:rsid w:val="006F291B"/>
    <w:rsid w:val="006F2A2A"/>
    <w:rsid w:val="006F306C"/>
    <w:rsid w:val="006F3563"/>
    <w:rsid w:val="006F4A12"/>
    <w:rsid w:val="007044C2"/>
    <w:rsid w:val="00705B38"/>
    <w:rsid w:val="00706337"/>
    <w:rsid w:val="00706DB3"/>
    <w:rsid w:val="00707002"/>
    <w:rsid w:val="00711D2B"/>
    <w:rsid w:val="00711E06"/>
    <w:rsid w:val="0071397B"/>
    <w:rsid w:val="0071428E"/>
    <w:rsid w:val="0071478E"/>
    <w:rsid w:val="00716C08"/>
    <w:rsid w:val="007176E0"/>
    <w:rsid w:val="0072146D"/>
    <w:rsid w:val="007218AE"/>
    <w:rsid w:val="007220A9"/>
    <w:rsid w:val="007224CC"/>
    <w:rsid w:val="00730B9F"/>
    <w:rsid w:val="007312B2"/>
    <w:rsid w:val="00732A41"/>
    <w:rsid w:val="00732DDE"/>
    <w:rsid w:val="00734CD5"/>
    <w:rsid w:val="0073554D"/>
    <w:rsid w:val="00735786"/>
    <w:rsid w:val="007367DB"/>
    <w:rsid w:val="007416C8"/>
    <w:rsid w:val="007427DF"/>
    <w:rsid w:val="00742E18"/>
    <w:rsid w:val="00743D35"/>
    <w:rsid w:val="007440EA"/>
    <w:rsid w:val="00744605"/>
    <w:rsid w:val="00744636"/>
    <w:rsid w:val="00750AD7"/>
    <w:rsid w:val="00751009"/>
    <w:rsid w:val="007512CF"/>
    <w:rsid w:val="007575F4"/>
    <w:rsid w:val="00760A54"/>
    <w:rsid w:val="007631D2"/>
    <w:rsid w:val="00767791"/>
    <w:rsid w:val="00770121"/>
    <w:rsid w:val="007729A1"/>
    <w:rsid w:val="007730A9"/>
    <w:rsid w:val="00775128"/>
    <w:rsid w:val="00775E37"/>
    <w:rsid w:val="007824B7"/>
    <w:rsid w:val="00782772"/>
    <w:rsid w:val="007834F9"/>
    <w:rsid w:val="00783535"/>
    <w:rsid w:val="0078365F"/>
    <w:rsid w:val="007840B0"/>
    <w:rsid w:val="00784D17"/>
    <w:rsid w:val="0078616B"/>
    <w:rsid w:val="00786BF6"/>
    <w:rsid w:val="0079132F"/>
    <w:rsid w:val="00791EC0"/>
    <w:rsid w:val="00791ED1"/>
    <w:rsid w:val="00792688"/>
    <w:rsid w:val="00794B3B"/>
    <w:rsid w:val="007952FC"/>
    <w:rsid w:val="007954F6"/>
    <w:rsid w:val="00795BCD"/>
    <w:rsid w:val="00796462"/>
    <w:rsid w:val="007A0548"/>
    <w:rsid w:val="007A2693"/>
    <w:rsid w:val="007A49E3"/>
    <w:rsid w:val="007A4D2A"/>
    <w:rsid w:val="007A4FD4"/>
    <w:rsid w:val="007B05C9"/>
    <w:rsid w:val="007B06DB"/>
    <w:rsid w:val="007B06FA"/>
    <w:rsid w:val="007B0989"/>
    <w:rsid w:val="007B21C0"/>
    <w:rsid w:val="007B2C59"/>
    <w:rsid w:val="007B2E75"/>
    <w:rsid w:val="007B3608"/>
    <w:rsid w:val="007B3D06"/>
    <w:rsid w:val="007B627E"/>
    <w:rsid w:val="007C172E"/>
    <w:rsid w:val="007C2E6E"/>
    <w:rsid w:val="007C6D70"/>
    <w:rsid w:val="007C7E4A"/>
    <w:rsid w:val="007D1A37"/>
    <w:rsid w:val="007D3291"/>
    <w:rsid w:val="007D366A"/>
    <w:rsid w:val="007D4A21"/>
    <w:rsid w:val="007D4C4D"/>
    <w:rsid w:val="007D50B0"/>
    <w:rsid w:val="007D6490"/>
    <w:rsid w:val="007D701F"/>
    <w:rsid w:val="007D79F8"/>
    <w:rsid w:val="007E2A19"/>
    <w:rsid w:val="007E5502"/>
    <w:rsid w:val="007F2B0B"/>
    <w:rsid w:val="007F4870"/>
    <w:rsid w:val="007F4D85"/>
    <w:rsid w:val="007F7FCC"/>
    <w:rsid w:val="00801FE3"/>
    <w:rsid w:val="00803C01"/>
    <w:rsid w:val="00805370"/>
    <w:rsid w:val="00805AD6"/>
    <w:rsid w:val="0080617E"/>
    <w:rsid w:val="00806D8D"/>
    <w:rsid w:val="00807082"/>
    <w:rsid w:val="00807AE1"/>
    <w:rsid w:val="00811CB2"/>
    <w:rsid w:val="008174E7"/>
    <w:rsid w:val="00817EF9"/>
    <w:rsid w:val="00820403"/>
    <w:rsid w:val="0082046B"/>
    <w:rsid w:val="0082090D"/>
    <w:rsid w:val="00821B74"/>
    <w:rsid w:val="00822BC1"/>
    <w:rsid w:val="00825BB0"/>
    <w:rsid w:val="008264BC"/>
    <w:rsid w:val="00826D53"/>
    <w:rsid w:val="0083059A"/>
    <w:rsid w:val="00830D93"/>
    <w:rsid w:val="00830E70"/>
    <w:rsid w:val="008313AD"/>
    <w:rsid w:val="008317C4"/>
    <w:rsid w:val="008335EA"/>
    <w:rsid w:val="00843867"/>
    <w:rsid w:val="00844FF6"/>
    <w:rsid w:val="0084604A"/>
    <w:rsid w:val="00851E3A"/>
    <w:rsid w:val="008521E6"/>
    <w:rsid w:val="00852E78"/>
    <w:rsid w:val="00855BB7"/>
    <w:rsid w:val="008563BF"/>
    <w:rsid w:val="00856DCC"/>
    <w:rsid w:val="00871A01"/>
    <w:rsid w:val="0087519F"/>
    <w:rsid w:val="00877D84"/>
    <w:rsid w:val="008836FA"/>
    <w:rsid w:val="008840D1"/>
    <w:rsid w:val="0089116F"/>
    <w:rsid w:val="00893171"/>
    <w:rsid w:val="00893F4E"/>
    <w:rsid w:val="00896417"/>
    <w:rsid w:val="0089699B"/>
    <w:rsid w:val="008969CC"/>
    <w:rsid w:val="00896B00"/>
    <w:rsid w:val="008A0345"/>
    <w:rsid w:val="008A165D"/>
    <w:rsid w:val="008A1C59"/>
    <w:rsid w:val="008A3399"/>
    <w:rsid w:val="008A6FFF"/>
    <w:rsid w:val="008A7A5E"/>
    <w:rsid w:val="008B3194"/>
    <w:rsid w:val="008B44F3"/>
    <w:rsid w:val="008B59F5"/>
    <w:rsid w:val="008B6201"/>
    <w:rsid w:val="008B729A"/>
    <w:rsid w:val="008C0B32"/>
    <w:rsid w:val="008C24C4"/>
    <w:rsid w:val="008C286A"/>
    <w:rsid w:val="008C2D76"/>
    <w:rsid w:val="008C3BCE"/>
    <w:rsid w:val="008C3D23"/>
    <w:rsid w:val="008C4CA1"/>
    <w:rsid w:val="008C742B"/>
    <w:rsid w:val="008D0518"/>
    <w:rsid w:val="008D07F5"/>
    <w:rsid w:val="008D2A2B"/>
    <w:rsid w:val="008D3B44"/>
    <w:rsid w:val="008D6352"/>
    <w:rsid w:val="008D78D0"/>
    <w:rsid w:val="008E2BAA"/>
    <w:rsid w:val="008E321D"/>
    <w:rsid w:val="008E51FC"/>
    <w:rsid w:val="008E5D1D"/>
    <w:rsid w:val="008E5F88"/>
    <w:rsid w:val="008E682E"/>
    <w:rsid w:val="008F1CA0"/>
    <w:rsid w:val="008F24B1"/>
    <w:rsid w:val="008F32D4"/>
    <w:rsid w:val="008F3360"/>
    <w:rsid w:val="008F421B"/>
    <w:rsid w:val="008F63FC"/>
    <w:rsid w:val="008F66A5"/>
    <w:rsid w:val="008F7B63"/>
    <w:rsid w:val="009004C4"/>
    <w:rsid w:val="00901F8F"/>
    <w:rsid w:val="00902FF2"/>
    <w:rsid w:val="00904CB7"/>
    <w:rsid w:val="00905737"/>
    <w:rsid w:val="009100CF"/>
    <w:rsid w:val="009104F4"/>
    <w:rsid w:val="009117A8"/>
    <w:rsid w:val="00912219"/>
    <w:rsid w:val="0091332E"/>
    <w:rsid w:val="0091476F"/>
    <w:rsid w:val="00914B0F"/>
    <w:rsid w:val="00916A5D"/>
    <w:rsid w:val="00916F61"/>
    <w:rsid w:val="009235E9"/>
    <w:rsid w:val="009238E0"/>
    <w:rsid w:val="00923903"/>
    <w:rsid w:val="0092507B"/>
    <w:rsid w:val="009343C7"/>
    <w:rsid w:val="009345DF"/>
    <w:rsid w:val="0093556B"/>
    <w:rsid w:val="0093585A"/>
    <w:rsid w:val="00935A20"/>
    <w:rsid w:val="00935F3D"/>
    <w:rsid w:val="0093642D"/>
    <w:rsid w:val="009401B6"/>
    <w:rsid w:val="009408AF"/>
    <w:rsid w:val="00940C88"/>
    <w:rsid w:val="00943A7A"/>
    <w:rsid w:val="0094589F"/>
    <w:rsid w:val="00950AFD"/>
    <w:rsid w:val="00950F33"/>
    <w:rsid w:val="00950FEB"/>
    <w:rsid w:val="00955223"/>
    <w:rsid w:val="009606E1"/>
    <w:rsid w:val="009643A3"/>
    <w:rsid w:val="009644EA"/>
    <w:rsid w:val="00966E70"/>
    <w:rsid w:val="00966F7D"/>
    <w:rsid w:val="0096717C"/>
    <w:rsid w:val="00967275"/>
    <w:rsid w:val="00970DEE"/>
    <w:rsid w:val="009724CD"/>
    <w:rsid w:val="0097350F"/>
    <w:rsid w:val="00973961"/>
    <w:rsid w:val="00973BA1"/>
    <w:rsid w:val="00976BA2"/>
    <w:rsid w:val="00977605"/>
    <w:rsid w:val="00981C9C"/>
    <w:rsid w:val="0098307E"/>
    <w:rsid w:val="009909F9"/>
    <w:rsid w:val="009914D2"/>
    <w:rsid w:val="00992987"/>
    <w:rsid w:val="00992B6C"/>
    <w:rsid w:val="009931C5"/>
    <w:rsid w:val="00993A18"/>
    <w:rsid w:val="00993DBB"/>
    <w:rsid w:val="00994700"/>
    <w:rsid w:val="009949D6"/>
    <w:rsid w:val="00995268"/>
    <w:rsid w:val="009958B1"/>
    <w:rsid w:val="00996FE4"/>
    <w:rsid w:val="0099783F"/>
    <w:rsid w:val="009A282B"/>
    <w:rsid w:val="009A38BA"/>
    <w:rsid w:val="009A5128"/>
    <w:rsid w:val="009B0D18"/>
    <w:rsid w:val="009B238E"/>
    <w:rsid w:val="009B3D1B"/>
    <w:rsid w:val="009B53E4"/>
    <w:rsid w:val="009B6169"/>
    <w:rsid w:val="009B7001"/>
    <w:rsid w:val="009C028A"/>
    <w:rsid w:val="009C05FE"/>
    <w:rsid w:val="009C1265"/>
    <w:rsid w:val="009C158D"/>
    <w:rsid w:val="009C24E1"/>
    <w:rsid w:val="009C4441"/>
    <w:rsid w:val="009C60E5"/>
    <w:rsid w:val="009C69E9"/>
    <w:rsid w:val="009C73CF"/>
    <w:rsid w:val="009C761A"/>
    <w:rsid w:val="009C7DAB"/>
    <w:rsid w:val="009D160E"/>
    <w:rsid w:val="009D1C5A"/>
    <w:rsid w:val="009D2F43"/>
    <w:rsid w:val="009D5539"/>
    <w:rsid w:val="009D55AA"/>
    <w:rsid w:val="009D5FEE"/>
    <w:rsid w:val="009D7AFF"/>
    <w:rsid w:val="009E004B"/>
    <w:rsid w:val="009E10EC"/>
    <w:rsid w:val="009E1A55"/>
    <w:rsid w:val="009E38B4"/>
    <w:rsid w:val="009E3A31"/>
    <w:rsid w:val="009E3C44"/>
    <w:rsid w:val="009E4848"/>
    <w:rsid w:val="009E598E"/>
    <w:rsid w:val="009E69AC"/>
    <w:rsid w:val="009E6FFE"/>
    <w:rsid w:val="009E7B66"/>
    <w:rsid w:val="009F117A"/>
    <w:rsid w:val="009F179C"/>
    <w:rsid w:val="009F5960"/>
    <w:rsid w:val="009F7D5B"/>
    <w:rsid w:val="00A0514F"/>
    <w:rsid w:val="00A06270"/>
    <w:rsid w:val="00A0646E"/>
    <w:rsid w:val="00A06525"/>
    <w:rsid w:val="00A06CBB"/>
    <w:rsid w:val="00A0766B"/>
    <w:rsid w:val="00A07D5F"/>
    <w:rsid w:val="00A100E0"/>
    <w:rsid w:val="00A11568"/>
    <w:rsid w:val="00A14333"/>
    <w:rsid w:val="00A163FA"/>
    <w:rsid w:val="00A20141"/>
    <w:rsid w:val="00A27C14"/>
    <w:rsid w:val="00A30BD4"/>
    <w:rsid w:val="00A318AE"/>
    <w:rsid w:val="00A31F03"/>
    <w:rsid w:val="00A326B0"/>
    <w:rsid w:val="00A3279E"/>
    <w:rsid w:val="00A32B4E"/>
    <w:rsid w:val="00A40E1A"/>
    <w:rsid w:val="00A47768"/>
    <w:rsid w:val="00A52DA0"/>
    <w:rsid w:val="00A569BE"/>
    <w:rsid w:val="00A56E2B"/>
    <w:rsid w:val="00A65128"/>
    <w:rsid w:val="00A6599B"/>
    <w:rsid w:val="00A667A2"/>
    <w:rsid w:val="00A72FDD"/>
    <w:rsid w:val="00A7346D"/>
    <w:rsid w:val="00A73680"/>
    <w:rsid w:val="00A7515B"/>
    <w:rsid w:val="00A77F3E"/>
    <w:rsid w:val="00A8108E"/>
    <w:rsid w:val="00A84A3D"/>
    <w:rsid w:val="00A8514D"/>
    <w:rsid w:val="00A85E6E"/>
    <w:rsid w:val="00A863F0"/>
    <w:rsid w:val="00A869ED"/>
    <w:rsid w:val="00A86CE8"/>
    <w:rsid w:val="00A8739F"/>
    <w:rsid w:val="00A87FC8"/>
    <w:rsid w:val="00A90580"/>
    <w:rsid w:val="00A91608"/>
    <w:rsid w:val="00A94458"/>
    <w:rsid w:val="00A94620"/>
    <w:rsid w:val="00A94735"/>
    <w:rsid w:val="00A9549D"/>
    <w:rsid w:val="00A95813"/>
    <w:rsid w:val="00A962CA"/>
    <w:rsid w:val="00AA0940"/>
    <w:rsid w:val="00AA1413"/>
    <w:rsid w:val="00AA3590"/>
    <w:rsid w:val="00AA4AC9"/>
    <w:rsid w:val="00AA55AE"/>
    <w:rsid w:val="00AA654C"/>
    <w:rsid w:val="00AA7B8B"/>
    <w:rsid w:val="00AB0CF8"/>
    <w:rsid w:val="00AB33E2"/>
    <w:rsid w:val="00AB41EE"/>
    <w:rsid w:val="00AB5694"/>
    <w:rsid w:val="00AB7BAB"/>
    <w:rsid w:val="00AC03AC"/>
    <w:rsid w:val="00AC36AB"/>
    <w:rsid w:val="00AC7A28"/>
    <w:rsid w:val="00AD365F"/>
    <w:rsid w:val="00AD59AA"/>
    <w:rsid w:val="00AD59D2"/>
    <w:rsid w:val="00AD6F04"/>
    <w:rsid w:val="00AD6F6E"/>
    <w:rsid w:val="00AD7A7C"/>
    <w:rsid w:val="00AD7F3F"/>
    <w:rsid w:val="00AE20D6"/>
    <w:rsid w:val="00AE22F2"/>
    <w:rsid w:val="00AE41E8"/>
    <w:rsid w:val="00AE4221"/>
    <w:rsid w:val="00AE54A3"/>
    <w:rsid w:val="00AF0E1A"/>
    <w:rsid w:val="00AF43E5"/>
    <w:rsid w:val="00AF51BA"/>
    <w:rsid w:val="00AF75E8"/>
    <w:rsid w:val="00B01092"/>
    <w:rsid w:val="00B01F69"/>
    <w:rsid w:val="00B022B0"/>
    <w:rsid w:val="00B036D2"/>
    <w:rsid w:val="00B03AEB"/>
    <w:rsid w:val="00B055AA"/>
    <w:rsid w:val="00B06A47"/>
    <w:rsid w:val="00B13602"/>
    <w:rsid w:val="00B14307"/>
    <w:rsid w:val="00B16121"/>
    <w:rsid w:val="00B16167"/>
    <w:rsid w:val="00B170F5"/>
    <w:rsid w:val="00B178F4"/>
    <w:rsid w:val="00B17C1E"/>
    <w:rsid w:val="00B2005B"/>
    <w:rsid w:val="00B20EE0"/>
    <w:rsid w:val="00B264EF"/>
    <w:rsid w:val="00B34EE5"/>
    <w:rsid w:val="00B34F12"/>
    <w:rsid w:val="00B357A3"/>
    <w:rsid w:val="00B364C6"/>
    <w:rsid w:val="00B36C67"/>
    <w:rsid w:val="00B4030A"/>
    <w:rsid w:val="00B502ED"/>
    <w:rsid w:val="00B50A82"/>
    <w:rsid w:val="00B55152"/>
    <w:rsid w:val="00B56E8C"/>
    <w:rsid w:val="00B5765F"/>
    <w:rsid w:val="00B61019"/>
    <w:rsid w:val="00B63E00"/>
    <w:rsid w:val="00B65826"/>
    <w:rsid w:val="00B65C62"/>
    <w:rsid w:val="00B713D6"/>
    <w:rsid w:val="00B72142"/>
    <w:rsid w:val="00B73BCB"/>
    <w:rsid w:val="00B75828"/>
    <w:rsid w:val="00B80609"/>
    <w:rsid w:val="00B80EFA"/>
    <w:rsid w:val="00B81283"/>
    <w:rsid w:val="00B81C7F"/>
    <w:rsid w:val="00B825DC"/>
    <w:rsid w:val="00B82C7E"/>
    <w:rsid w:val="00B82DE4"/>
    <w:rsid w:val="00B83961"/>
    <w:rsid w:val="00B86475"/>
    <w:rsid w:val="00B90808"/>
    <w:rsid w:val="00B91243"/>
    <w:rsid w:val="00B943DD"/>
    <w:rsid w:val="00B959FF"/>
    <w:rsid w:val="00B96A61"/>
    <w:rsid w:val="00B97C23"/>
    <w:rsid w:val="00BA25E5"/>
    <w:rsid w:val="00BA5802"/>
    <w:rsid w:val="00BA7CB9"/>
    <w:rsid w:val="00BB03AC"/>
    <w:rsid w:val="00BB0E82"/>
    <w:rsid w:val="00BB155B"/>
    <w:rsid w:val="00BB2157"/>
    <w:rsid w:val="00BC117E"/>
    <w:rsid w:val="00BC1B38"/>
    <w:rsid w:val="00BC33CF"/>
    <w:rsid w:val="00BC3A0E"/>
    <w:rsid w:val="00BC3C4E"/>
    <w:rsid w:val="00BC7100"/>
    <w:rsid w:val="00BC7292"/>
    <w:rsid w:val="00BD00FC"/>
    <w:rsid w:val="00BD3EB8"/>
    <w:rsid w:val="00BE27F6"/>
    <w:rsid w:val="00BE44D4"/>
    <w:rsid w:val="00BE50FF"/>
    <w:rsid w:val="00BE57BC"/>
    <w:rsid w:val="00BF0040"/>
    <w:rsid w:val="00BF1122"/>
    <w:rsid w:val="00BF3617"/>
    <w:rsid w:val="00BF5EAA"/>
    <w:rsid w:val="00C041E1"/>
    <w:rsid w:val="00C041FE"/>
    <w:rsid w:val="00C04AB3"/>
    <w:rsid w:val="00C056EA"/>
    <w:rsid w:val="00C104C0"/>
    <w:rsid w:val="00C11A66"/>
    <w:rsid w:val="00C1314A"/>
    <w:rsid w:val="00C14AA8"/>
    <w:rsid w:val="00C1792C"/>
    <w:rsid w:val="00C2160C"/>
    <w:rsid w:val="00C23F4E"/>
    <w:rsid w:val="00C24416"/>
    <w:rsid w:val="00C246EB"/>
    <w:rsid w:val="00C2535D"/>
    <w:rsid w:val="00C26A3A"/>
    <w:rsid w:val="00C306C9"/>
    <w:rsid w:val="00C322C4"/>
    <w:rsid w:val="00C349CA"/>
    <w:rsid w:val="00C36157"/>
    <w:rsid w:val="00C406FB"/>
    <w:rsid w:val="00C446A0"/>
    <w:rsid w:val="00C475C2"/>
    <w:rsid w:val="00C50218"/>
    <w:rsid w:val="00C51F15"/>
    <w:rsid w:val="00C54F93"/>
    <w:rsid w:val="00C55AD6"/>
    <w:rsid w:val="00C56319"/>
    <w:rsid w:val="00C56D61"/>
    <w:rsid w:val="00C5744E"/>
    <w:rsid w:val="00C57B1A"/>
    <w:rsid w:val="00C60C31"/>
    <w:rsid w:val="00C61A2F"/>
    <w:rsid w:val="00C62C48"/>
    <w:rsid w:val="00C63522"/>
    <w:rsid w:val="00C63626"/>
    <w:rsid w:val="00C63EF8"/>
    <w:rsid w:val="00C65E39"/>
    <w:rsid w:val="00C66A05"/>
    <w:rsid w:val="00C67F1E"/>
    <w:rsid w:val="00C67FEC"/>
    <w:rsid w:val="00C71643"/>
    <w:rsid w:val="00C75C68"/>
    <w:rsid w:val="00C844EE"/>
    <w:rsid w:val="00C85089"/>
    <w:rsid w:val="00C85AFF"/>
    <w:rsid w:val="00C85DC8"/>
    <w:rsid w:val="00C875A8"/>
    <w:rsid w:val="00C87FF0"/>
    <w:rsid w:val="00C97C41"/>
    <w:rsid w:val="00CA0469"/>
    <w:rsid w:val="00CA11BE"/>
    <w:rsid w:val="00CA252B"/>
    <w:rsid w:val="00CA310C"/>
    <w:rsid w:val="00CA5516"/>
    <w:rsid w:val="00CB36B2"/>
    <w:rsid w:val="00CB6B66"/>
    <w:rsid w:val="00CB7262"/>
    <w:rsid w:val="00CB789B"/>
    <w:rsid w:val="00CB7AD9"/>
    <w:rsid w:val="00CC58A0"/>
    <w:rsid w:val="00CC5D39"/>
    <w:rsid w:val="00CC781E"/>
    <w:rsid w:val="00CC7D79"/>
    <w:rsid w:val="00CD551E"/>
    <w:rsid w:val="00CE3B3A"/>
    <w:rsid w:val="00CE651D"/>
    <w:rsid w:val="00CF2AD6"/>
    <w:rsid w:val="00CF40F4"/>
    <w:rsid w:val="00CF5057"/>
    <w:rsid w:val="00CF713C"/>
    <w:rsid w:val="00D010F2"/>
    <w:rsid w:val="00D01147"/>
    <w:rsid w:val="00D01A51"/>
    <w:rsid w:val="00D01C4D"/>
    <w:rsid w:val="00D02348"/>
    <w:rsid w:val="00D02546"/>
    <w:rsid w:val="00D02E04"/>
    <w:rsid w:val="00D037E1"/>
    <w:rsid w:val="00D04C25"/>
    <w:rsid w:val="00D057DD"/>
    <w:rsid w:val="00D05DB8"/>
    <w:rsid w:val="00D1021C"/>
    <w:rsid w:val="00D1071B"/>
    <w:rsid w:val="00D12292"/>
    <w:rsid w:val="00D14D8C"/>
    <w:rsid w:val="00D14FCD"/>
    <w:rsid w:val="00D174D0"/>
    <w:rsid w:val="00D175B9"/>
    <w:rsid w:val="00D17C10"/>
    <w:rsid w:val="00D21343"/>
    <w:rsid w:val="00D22124"/>
    <w:rsid w:val="00D23039"/>
    <w:rsid w:val="00D27EFB"/>
    <w:rsid w:val="00D3005B"/>
    <w:rsid w:val="00D303E6"/>
    <w:rsid w:val="00D335A3"/>
    <w:rsid w:val="00D33BF6"/>
    <w:rsid w:val="00D360CC"/>
    <w:rsid w:val="00D4088C"/>
    <w:rsid w:val="00D426EA"/>
    <w:rsid w:val="00D4332D"/>
    <w:rsid w:val="00D44AB2"/>
    <w:rsid w:val="00D47054"/>
    <w:rsid w:val="00D47ED1"/>
    <w:rsid w:val="00D50074"/>
    <w:rsid w:val="00D51D98"/>
    <w:rsid w:val="00D51E91"/>
    <w:rsid w:val="00D5566B"/>
    <w:rsid w:val="00D561F0"/>
    <w:rsid w:val="00D577D7"/>
    <w:rsid w:val="00D61A89"/>
    <w:rsid w:val="00D62182"/>
    <w:rsid w:val="00D622FF"/>
    <w:rsid w:val="00D635E3"/>
    <w:rsid w:val="00D64B93"/>
    <w:rsid w:val="00D64C56"/>
    <w:rsid w:val="00D652B5"/>
    <w:rsid w:val="00D656DF"/>
    <w:rsid w:val="00D65C14"/>
    <w:rsid w:val="00D719C2"/>
    <w:rsid w:val="00D76CF8"/>
    <w:rsid w:val="00D801B2"/>
    <w:rsid w:val="00D820DE"/>
    <w:rsid w:val="00D82343"/>
    <w:rsid w:val="00D82543"/>
    <w:rsid w:val="00D83F1A"/>
    <w:rsid w:val="00D84A96"/>
    <w:rsid w:val="00D87109"/>
    <w:rsid w:val="00D901D5"/>
    <w:rsid w:val="00D91FCA"/>
    <w:rsid w:val="00D92805"/>
    <w:rsid w:val="00D92BAC"/>
    <w:rsid w:val="00D93595"/>
    <w:rsid w:val="00D9367A"/>
    <w:rsid w:val="00D958BF"/>
    <w:rsid w:val="00D968AF"/>
    <w:rsid w:val="00D97DC8"/>
    <w:rsid w:val="00DA2123"/>
    <w:rsid w:val="00DA2A73"/>
    <w:rsid w:val="00DA4B82"/>
    <w:rsid w:val="00DB1030"/>
    <w:rsid w:val="00DB3558"/>
    <w:rsid w:val="00DB3D41"/>
    <w:rsid w:val="00DB46B5"/>
    <w:rsid w:val="00DB53A8"/>
    <w:rsid w:val="00DB5936"/>
    <w:rsid w:val="00DB5D70"/>
    <w:rsid w:val="00DC25FB"/>
    <w:rsid w:val="00DC32BC"/>
    <w:rsid w:val="00DC3630"/>
    <w:rsid w:val="00DC3AD7"/>
    <w:rsid w:val="00DC4889"/>
    <w:rsid w:val="00DC4D6A"/>
    <w:rsid w:val="00DC5671"/>
    <w:rsid w:val="00DD129D"/>
    <w:rsid w:val="00DD1C49"/>
    <w:rsid w:val="00DD1C93"/>
    <w:rsid w:val="00DD1EB3"/>
    <w:rsid w:val="00DD34A3"/>
    <w:rsid w:val="00DD3F2B"/>
    <w:rsid w:val="00DD70FA"/>
    <w:rsid w:val="00DD7C5C"/>
    <w:rsid w:val="00DE103C"/>
    <w:rsid w:val="00DE3B09"/>
    <w:rsid w:val="00DE3C23"/>
    <w:rsid w:val="00DE6DBF"/>
    <w:rsid w:val="00DE7428"/>
    <w:rsid w:val="00DE7D9B"/>
    <w:rsid w:val="00DE7F37"/>
    <w:rsid w:val="00DF0499"/>
    <w:rsid w:val="00DF1723"/>
    <w:rsid w:val="00DF1B62"/>
    <w:rsid w:val="00DF2F8F"/>
    <w:rsid w:val="00DF5543"/>
    <w:rsid w:val="00DF5CB3"/>
    <w:rsid w:val="00DF7B5D"/>
    <w:rsid w:val="00DF7DE3"/>
    <w:rsid w:val="00E00137"/>
    <w:rsid w:val="00E03AFB"/>
    <w:rsid w:val="00E055AC"/>
    <w:rsid w:val="00E07624"/>
    <w:rsid w:val="00E119A6"/>
    <w:rsid w:val="00E11D8A"/>
    <w:rsid w:val="00E133EE"/>
    <w:rsid w:val="00E1347A"/>
    <w:rsid w:val="00E206FB"/>
    <w:rsid w:val="00E20E24"/>
    <w:rsid w:val="00E248B6"/>
    <w:rsid w:val="00E25A59"/>
    <w:rsid w:val="00E26D99"/>
    <w:rsid w:val="00E27D9D"/>
    <w:rsid w:val="00E30088"/>
    <w:rsid w:val="00E30273"/>
    <w:rsid w:val="00E31526"/>
    <w:rsid w:val="00E318CA"/>
    <w:rsid w:val="00E31B1C"/>
    <w:rsid w:val="00E33BD1"/>
    <w:rsid w:val="00E35B44"/>
    <w:rsid w:val="00E41932"/>
    <w:rsid w:val="00E42760"/>
    <w:rsid w:val="00E43999"/>
    <w:rsid w:val="00E44837"/>
    <w:rsid w:val="00E44F1C"/>
    <w:rsid w:val="00E46042"/>
    <w:rsid w:val="00E50061"/>
    <w:rsid w:val="00E5024F"/>
    <w:rsid w:val="00E50C17"/>
    <w:rsid w:val="00E51CDA"/>
    <w:rsid w:val="00E546E0"/>
    <w:rsid w:val="00E57EDE"/>
    <w:rsid w:val="00E61336"/>
    <w:rsid w:val="00E61AF8"/>
    <w:rsid w:val="00E6464C"/>
    <w:rsid w:val="00E64B77"/>
    <w:rsid w:val="00E65D85"/>
    <w:rsid w:val="00E702BF"/>
    <w:rsid w:val="00E7109F"/>
    <w:rsid w:val="00E71E51"/>
    <w:rsid w:val="00E73398"/>
    <w:rsid w:val="00E82006"/>
    <w:rsid w:val="00E820E0"/>
    <w:rsid w:val="00E8233D"/>
    <w:rsid w:val="00E839EE"/>
    <w:rsid w:val="00E84099"/>
    <w:rsid w:val="00E90296"/>
    <w:rsid w:val="00E91ADC"/>
    <w:rsid w:val="00E9324C"/>
    <w:rsid w:val="00E94048"/>
    <w:rsid w:val="00E95225"/>
    <w:rsid w:val="00EA0C91"/>
    <w:rsid w:val="00EA213E"/>
    <w:rsid w:val="00EA2505"/>
    <w:rsid w:val="00EA79D3"/>
    <w:rsid w:val="00EB2F99"/>
    <w:rsid w:val="00EB323B"/>
    <w:rsid w:val="00EB5F65"/>
    <w:rsid w:val="00EB627C"/>
    <w:rsid w:val="00ED0B1A"/>
    <w:rsid w:val="00ED36A4"/>
    <w:rsid w:val="00ED383C"/>
    <w:rsid w:val="00ED55DB"/>
    <w:rsid w:val="00ED7CE4"/>
    <w:rsid w:val="00EE1A63"/>
    <w:rsid w:val="00EE4A58"/>
    <w:rsid w:val="00EE5A7A"/>
    <w:rsid w:val="00EE5BCF"/>
    <w:rsid w:val="00EF2F8C"/>
    <w:rsid w:val="00EF3442"/>
    <w:rsid w:val="00EF3864"/>
    <w:rsid w:val="00EF481A"/>
    <w:rsid w:val="00EF651B"/>
    <w:rsid w:val="00EF66A7"/>
    <w:rsid w:val="00EF66F0"/>
    <w:rsid w:val="00F01205"/>
    <w:rsid w:val="00F02BCA"/>
    <w:rsid w:val="00F03849"/>
    <w:rsid w:val="00F055FC"/>
    <w:rsid w:val="00F06332"/>
    <w:rsid w:val="00F06759"/>
    <w:rsid w:val="00F106D8"/>
    <w:rsid w:val="00F10D8E"/>
    <w:rsid w:val="00F11024"/>
    <w:rsid w:val="00F120D4"/>
    <w:rsid w:val="00F1468A"/>
    <w:rsid w:val="00F14F01"/>
    <w:rsid w:val="00F153A3"/>
    <w:rsid w:val="00F159CA"/>
    <w:rsid w:val="00F15BA6"/>
    <w:rsid w:val="00F21019"/>
    <w:rsid w:val="00F214DC"/>
    <w:rsid w:val="00F2378F"/>
    <w:rsid w:val="00F256A4"/>
    <w:rsid w:val="00F25DDD"/>
    <w:rsid w:val="00F336A9"/>
    <w:rsid w:val="00F3381C"/>
    <w:rsid w:val="00F34956"/>
    <w:rsid w:val="00F35042"/>
    <w:rsid w:val="00F358D4"/>
    <w:rsid w:val="00F361DA"/>
    <w:rsid w:val="00F37898"/>
    <w:rsid w:val="00F42D8D"/>
    <w:rsid w:val="00F44BB4"/>
    <w:rsid w:val="00F457EF"/>
    <w:rsid w:val="00F502FE"/>
    <w:rsid w:val="00F539D9"/>
    <w:rsid w:val="00F54D99"/>
    <w:rsid w:val="00F560ED"/>
    <w:rsid w:val="00F576F7"/>
    <w:rsid w:val="00F57C71"/>
    <w:rsid w:val="00F638B0"/>
    <w:rsid w:val="00F64B3D"/>
    <w:rsid w:val="00F64F50"/>
    <w:rsid w:val="00F67D4C"/>
    <w:rsid w:val="00F7001A"/>
    <w:rsid w:val="00F7070D"/>
    <w:rsid w:val="00F76683"/>
    <w:rsid w:val="00F82176"/>
    <w:rsid w:val="00F86493"/>
    <w:rsid w:val="00F90382"/>
    <w:rsid w:val="00F93641"/>
    <w:rsid w:val="00F93DDF"/>
    <w:rsid w:val="00F97BCA"/>
    <w:rsid w:val="00FA03AA"/>
    <w:rsid w:val="00FA56F2"/>
    <w:rsid w:val="00FA57F0"/>
    <w:rsid w:val="00FA71E9"/>
    <w:rsid w:val="00FB4411"/>
    <w:rsid w:val="00FB4835"/>
    <w:rsid w:val="00FB6A8D"/>
    <w:rsid w:val="00FB6F13"/>
    <w:rsid w:val="00FC06FD"/>
    <w:rsid w:val="00FC1DF7"/>
    <w:rsid w:val="00FC1FE3"/>
    <w:rsid w:val="00FC7457"/>
    <w:rsid w:val="00FD40BC"/>
    <w:rsid w:val="00FD4FA2"/>
    <w:rsid w:val="00FE3CD7"/>
    <w:rsid w:val="00FF0518"/>
    <w:rsid w:val="00FF2987"/>
    <w:rsid w:val="00FF30C1"/>
    <w:rsid w:val="00FF57DA"/>
    <w:rsid w:val="00FF5831"/>
    <w:rsid w:val="00FF58DE"/>
    <w:rsid w:val="00FF78E3"/>
    <w:rsid w:val="1AFB3532"/>
    <w:rsid w:val="3BD632A6"/>
    <w:rsid w:val="499B4B09"/>
    <w:rsid w:val="66D14B6E"/>
    <w:rsid w:val="6B5901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7D3837C8"/>
  <w15:docId w15:val="{22F1B3CD-7FDC-410A-8386-C47D8F4B5F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uiPriority="0"/>
    <w:lsdException w:name="toa heading"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List Continue" w:semiHidden="1" w:unhideWhenUsed="1"/>
    <w:lsdException w:name="List Continue 2" w:semiHidden="1" w:unhideWhenUsed="1"/>
    <w:lsdException w:name="List Continue 3" w:uiPriority="0"/>
    <w:lsdException w:name="List Continue 4" w:uiPriority="0"/>
    <w:lsdException w:name="List Continue 5" w:uiPriority="0"/>
    <w:lsdException w:name="Message Header" w:uiPriority="0"/>
    <w:lsdException w:name="Subtitle" w:uiPriority="0" w:qFormat="1"/>
    <w:lsdException w:name="Salutation" w:semiHidden="1" w:unhideWhenUsed="1"/>
    <w:lsdException w:name="Body Text First Indent 2" w:semiHidden="1" w:unhideWhenUsed="1"/>
    <w:lsdException w:name="Note Heading" w:semiHidden="1" w:unhideWhenUsed="1"/>
    <w:lsdException w:name="Block Text" w:semiHidden="1" w:unhideWhenUsed="1"/>
    <w:lsdException w:name="Strong" w:qFormat="1"/>
    <w:lsdException w:name="Emphasis" w:qFormat="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FA57F0"/>
    <w:pPr>
      <w:widowControl w:val="0"/>
      <w:jc w:val="both"/>
    </w:pPr>
    <w:rPr>
      <w:rFonts w:ascii="Times New Roman" w:eastAsia="宋体" w:hAnsi="Times New Roman" w:cs="Times New Roman"/>
      <w:kern w:val="2"/>
      <w:sz w:val="21"/>
      <w:szCs w:val="24"/>
    </w:rPr>
  </w:style>
  <w:style w:type="paragraph" w:styleId="1">
    <w:name w:val="heading 1"/>
    <w:basedOn w:val="a"/>
    <w:next w:val="a0"/>
    <w:link w:val="10"/>
    <w:uiPriority w:val="99"/>
    <w:qFormat/>
    <w:pPr>
      <w:widowControl/>
      <w:numPr>
        <w:numId w:val="1"/>
      </w:numPr>
      <w:tabs>
        <w:tab w:val="left" w:pos="1773"/>
      </w:tabs>
      <w:spacing w:before="240"/>
      <w:jc w:val="center"/>
      <w:outlineLvl w:val="0"/>
    </w:pPr>
    <w:rPr>
      <w:b/>
      <w:bCs/>
      <w:kern w:val="44"/>
      <w:sz w:val="32"/>
      <w:szCs w:val="30"/>
    </w:rPr>
  </w:style>
  <w:style w:type="paragraph" w:styleId="2">
    <w:name w:val="heading 2"/>
    <w:basedOn w:val="a"/>
    <w:next w:val="a0"/>
    <w:link w:val="20"/>
    <w:uiPriority w:val="99"/>
    <w:qFormat/>
    <w:pPr>
      <w:widowControl/>
      <w:numPr>
        <w:ilvl w:val="1"/>
        <w:numId w:val="1"/>
      </w:numPr>
      <w:tabs>
        <w:tab w:val="left" w:pos="567"/>
        <w:tab w:val="left" w:pos="720"/>
        <w:tab w:val="left" w:pos="840"/>
        <w:tab w:val="left" w:pos="1095"/>
      </w:tabs>
      <w:spacing w:before="240" w:after="120" w:line="360" w:lineRule="auto"/>
      <w:jc w:val="left"/>
      <w:outlineLvl w:val="1"/>
    </w:pPr>
    <w:rPr>
      <w:rFonts w:eastAsia="黑体"/>
      <w:b/>
      <w:kern w:val="0"/>
      <w:sz w:val="28"/>
    </w:rPr>
  </w:style>
  <w:style w:type="paragraph" w:styleId="3">
    <w:name w:val="heading 3"/>
    <w:basedOn w:val="a"/>
    <w:next w:val="a"/>
    <w:link w:val="30"/>
    <w:uiPriority w:val="99"/>
    <w:qFormat/>
    <w:pPr>
      <w:keepNext/>
      <w:keepLines/>
      <w:spacing w:before="260" w:after="260" w:line="416" w:lineRule="auto"/>
      <w:outlineLvl w:val="2"/>
    </w:pPr>
    <w:rPr>
      <w:b/>
      <w:bCs/>
      <w:sz w:val="32"/>
      <w:szCs w:val="32"/>
    </w:rPr>
  </w:style>
  <w:style w:type="paragraph" w:styleId="4">
    <w:name w:val="heading 4"/>
    <w:basedOn w:val="a"/>
    <w:next w:val="a0"/>
    <w:link w:val="40"/>
    <w:uiPriority w:val="99"/>
    <w:qFormat/>
    <w:pPr>
      <w:keepNext/>
      <w:keepLines/>
      <w:widowControl/>
      <w:numPr>
        <w:ilvl w:val="3"/>
        <w:numId w:val="1"/>
      </w:numPr>
      <w:tabs>
        <w:tab w:val="left" w:pos="454"/>
      </w:tabs>
      <w:spacing w:before="60" w:after="60" w:line="300" w:lineRule="auto"/>
      <w:jc w:val="left"/>
      <w:outlineLvl w:val="3"/>
    </w:pPr>
    <w:rPr>
      <w:bCs/>
      <w:sz w:val="24"/>
    </w:rPr>
  </w:style>
  <w:style w:type="paragraph" w:styleId="5">
    <w:name w:val="heading 5"/>
    <w:basedOn w:val="a"/>
    <w:next w:val="a1"/>
    <w:link w:val="50"/>
    <w:uiPriority w:val="99"/>
    <w:qFormat/>
    <w:pPr>
      <w:keepNext/>
      <w:widowControl/>
      <w:tabs>
        <w:tab w:val="left" w:pos="1008"/>
        <w:tab w:val="left" w:pos="1400"/>
      </w:tabs>
      <w:snapToGrid w:val="0"/>
      <w:ind w:left="1008" w:right="-108" w:hanging="1008"/>
      <w:jc w:val="left"/>
      <w:outlineLvl w:val="4"/>
    </w:pPr>
    <w:rPr>
      <w:rFonts w:ascii="仿宋_GB2312" w:eastAsia="仿宋_GB2312"/>
      <w:b/>
      <w:kern w:val="0"/>
      <w:sz w:val="24"/>
      <w:szCs w:val="20"/>
      <w:lang w:val="zh-CN"/>
    </w:rPr>
  </w:style>
  <w:style w:type="paragraph" w:styleId="6">
    <w:name w:val="heading 6"/>
    <w:basedOn w:val="a"/>
    <w:next w:val="a1"/>
    <w:link w:val="60"/>
    <w:uiPriority w:val="99"/>
    <w:qFormat/>
    <w:pPr>
      <w:keepNext/>
      <w:widowControl/>
      <w:tabs>
        <w:tab w:val="left" w:pos="1152"/>
        <w:tab w:val="left" w:pos="1400"/>
      </w:tabs>
      <w:snapToGrid w:val="0"/>
      <w:ind w:left="1152" w:right="-60" w:hanging="1152"/>
      <w:jc w:val="left"/>
      <w:outlineLvl w:val="5"/>
    </w:pPr>
    <w:rPr>
      <w:rFonts w:ascii="仿宋_GB2312" w:eastAsia="仿宋_GB2312"/>
      <w:b/>
      <w:kern w:val="0"/>
      <w:sz w:val="24"/>
      <w:szCs w:val="20"/>
      <w:lang w:val="zh-CN"/>
    </w:rPr>
  </w:style>
  <w:style w:type="paragraph" w:styleId="7">
    <w:name w:val="heading 7"/>
    <w:basedOn w:val="a"/>
    <w:next w:val="a1"/>
    <w:link w:val="70"/>
    <w:uiPriority w:val="99"/>
    <w:qFormat/>
    <w:pPr>
      <w:keepNext/>
      <w:keepLines/>
      <w:tabs>
        <w:tab w:val="left" w:pos="1296"/>
      </w:tabs>
      <w:spacing w:before="240" w:after="64" w:line="317" w:lineRule="auto"/>
      <w:ind w:left="1296" w:hanging="1296"/>
      <w:outlineLvl w:val="6"/>
    </w:pPr>
    <w:rPr>
      <w:rFonts w:ascii="仿宋_GB2312" w:eastAsia="仿宋_GB2312"/>
      <w:b/>
      <w:kern w:val="0"/>
      <w:sz w:val="24"/>
      <w:szCs w:val="20"/>
      <w:lang w:val="zh-CN"/>
    </w:rPr>
  </w:style>
  <w:style w:type="paragraph" w:styleId="8">
    <w:name w:val="heading 8"/>
    <w:basedOn w:val="a"/>
    <w:next w:val="a1"/>
    <w:link w:val="80"/>
    <w:uiPriority w:val="99"/>
    <w:qFormat/>
    <w:pPr>
      <w:keepNext/>
      <w:keepLines/>
      <w:tabs>
        <w:tab w:val="left" w:pos="1440"/>
      </w:tabs>
      <w:spacing w:before="240" w:after="64" w:line="317" w:lineRule="auto"/>
      <w:ind w:left="1440" w:hanging="1440"/>
      <w:outlineLvl w:val="7"/>
    </w:pPr>
    <w:rPr>
      <w:rFonts w:ascii="Arial" w:eastAsia="黑体" w:hAnsi="Arial"/>
      <w:kern w:val="0"/>
      <w:sz w:val="24"/>
      <w:szCs w:val="20"/>
      <w:lang w:val="zh-CN"/>
    </w:rPr>
  </w:style>
  <w:style w:type="paragraph" w:styleId="9">
    <w:name w:val="heading 9"/>
    <w:basedOn w:val="a"/>
    <w:next w:val="a1"/>
    <w:link w:val="90"/>
    <w:uiPriority w:val="99"/>
    <w:qFormat/>
    <w:pPr>
      <w:keepNext/>
      <w:keepLines/>
      <w:tabs>
        <w:tab w:val="left" w:pos="1584"/>
      </w:tabs>
      <w:spacing w:before="240" w:after="64" w:line="317" w:lineRule="auto"/>
      <w:ind w:left="1584" w:hanging="1584"/>
      <w:outlineLvl w:val="8"/>
    </w:pPr>
    <w:rPr>
      <w:rFonts w:ascii="Arial" w:eastAsia="黑体" w:hAnsi="Arial"/>
      <w:kern w:val="0"/>
      <w:sz w:val="20"/>
      <w:szCs w:val="20"/>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First Indent"/>
    <w:basedOn w:val="a5"/>
    <w:link w:val="a6"/>
    <w:uiPriority w:val="99"/>
    <w:pPr>
      <w:ind w:firstLineChars="100" w:firstLine="420"/>
    </w:pPr>
  </w:style>
  <w:style w:type="paragraph" w:styleId="a5">
    <w:name w:val="Body Text"/>
    <w:basedOn w:val="a"/>
    <w:link w:val="a7"/>
    <w:uiPriority w:val="99"/>
    <w:pPr>
      <w:spacing w:after="120"/>
    </w:pPr>
  </w:style>
  <w:style w:type="character" w:customStyle="1" w:styleId="a7">
    <w:name w:val="正文文本 字符"/>
    <w:basedOn w:val="a2"/>
    <w:link w:val="a5"/>
    <w:uiPriority w:val="99"/>
    <w:rPr>
      <w:rFonts w:eastAsia="宋体"/>
      <w:kern w:val="2"/>
      <w:sz w:val="24"/>
      <w:lang w:val="en-US" w:eastAsia="zh-CN"/>
    </w:rPr>
  </w:style>
  <w:style w:type="character" w:customStyle="1" w:styleId="a6">
    <w:name w:val="正文文本首行缩进 字符"/>
    <w:basedOn w:val="a7"/>
    <w:link w:val="a0"/>
    <w:uiPriority w:val="99"/>
    <w:rPr>
      <w:rFonts w:eastAsia="宋体"/>
      <w:kern w:val="2"/>
      <w:sz w:val="24"/>
      <w:lang w:val="en-US" w:eastAsia="zh-CN"/>
    </w:rPr>
  </w:style>
  <w:style w:type="character" w:customStyle="1" w:styleId="10">
    <w:name w:val="标题 1 字符"/>
    <w:basedOn w:val="a2"/>
    <w:link w:val="1"/>
    <w:uiPriority w:val="99"/>
    <w:rPr>
      <w:b/>
      <w:bCs/>
      <w:kern w:val="44"/>
      <w:sz w:val="32"/>
      <w:szCs w:val="30"/>
    </w:rPr>
  </w:style>
  <w:style w:type="character" w:customStyle="1" w:styleId="20">
    <w:name w:val="标题 2 字符"/>
    <w:basedOn w:val="a2"/>
    <w:link w:val="2"/>
    <w:uiPriority w:val="99"/>
    <w:rPr>
      <w:rFonts w:eastAsia="黑体"/>
      <w:b/>
      <w:kern w:val="0"/>
      <w:sz w:val="28"/>
      <w:szCs w:val="24"/>
    </w:rPr>
  </w:style>
  <w:style w:type="character" w:customStyle="1" w:styleId="30">
    <w:name w:val="标题 3 字符"/>
    <w:basedOn w:val="a2"/>
    <w:link w:val="3"/>
    <w:uiPriority w:val="99"/>
    <w:rPr>
      <w:rFonts w:eastAsia="宋体"/>
      <w:b/>
      <w:kern w:val="2"/>
      <w:sz w:val="32"/>
      <w:lang w:val="en-US" w:eastAsia="zh-CN"/>
    </w:rPr>
  </w:style>
  <w:style w:type="character" w:customStyle="1" w:styleId="40">
    <w:name w:val="标题 4 字符"/>
    <w:basedOn w:val="a2"/>
    <w:link w:val="4"/>
    <w:uiPriority w:val="99"/>
    <w:rPr>
      <w:bCs/>
      <w:sz w:val="24"/>
      <w:szCs w:val="24"/>
    </w:rPr>
  </w:style>
  <w:style w:type="paragraph" w:styleId="a1">
    <w:name w:val="Normal Indent"/>
    <w:aliases w:val="表正文,正文非缩进,段1,Body Text(ch),缩进,ALT+Z,特点,四号,正文不缩进,标题4,正文2,正文（首行缩进两字） Char,正文（首行缩进两字） Char Char Char,s4,文本条款,正文缩进1,首行缩进,正文（首行缩进两字） Char Char Char Char Char Char Char Char Char Char,正文（首行缩进两字）,正文缩进3,图号,d,普通文字 Char,特, Char"/>
    <w:basedOn w:val="a"/>
    <w:link w:val="a8"/>
    <w:qFormat/>
    <w:pPr>
      <w:ind w:firstLineChars="200" w:firstLine="480"/>
    </w:pPr>
    <w:rPr>
      <w:kern w:val="0"/>
      <w:sz w:val="24"/>
    </w:rPr>
  </w:style>
  <w:style w:type="character" w:customStyle="1" w:styleId="a8">
    <w:name w:val="正文缩进 字符"/>
    <w:aliases w:val="表正文 字符,正文非缩进 字符,段1 字符,Body Text(ch) 字符,缩进 字符,ALT+Z 字符,特点 字符,四号 字符,正文不缩进 字符,标题4 字符,正文2 字符,正文（首行缩进两字） Char 字符,正文（首行缩进两字） Char Char Char 字符,s4 字符,文本条款 字符,正文缩进1 字符,首行缩进 字符,正文（首行缩进两字） Char Char Char Char Char Char Char Char Char Char 字符,正文（首行缩进两字） 字符"/>
    <w:link w:val="a1"/>
    <w:qFormat/>
    <w:rPr>
      <w:rFonts w:eastAsia="宋体"/>
      <w:sz w:val="24"/>
    </w:rPr>
  </w:style>
  <w:style w:type="character" w:customStyle="1" w:styleId="50">
    <w:name w:val="标题 5 字符"/>
    <w:basedOn w:val="a2"/>
    <w:link w:val="5"/>
    <w:uiPriority w:val="99"/>
    <w:rPr>
      <w:rFonts w:ascii="仿宋_GB2312" w:eastAsia="仿宋_GB2312"/>
      <w:b/>
      <w:sz w:val="24"/>
      <w:lang w:val="zh-CN" w:eastAsia="zh-CN"/>
    </w:rPr>
  </w:style>
  <w:style w:type="character" w:customStyle="1" w:styleId="60">
    <w:name w:val="标题 6 字符"/>
    <w:basedOn w:val="a2"/>
    <w:link w:val="6"/>
    <w:uiPriority w:val="99"/>
    <w:rPr>
      <w:rFonts w:ascii="仿宋_GB2312" w:eastAsia="仿宋_GB2312"/>
      <w:b/>
      <w:sz w:val="24"/>
      <w:lang w:val="zh-CN" w:eastAsia="zh-CN"/>
    </w:rPr>
  </w:style>
  <w:style w:type="character" w:customStyle="1" w:styleId="70">
    <w:name w:val="标题 7 字符"/>
    <w:basedOn w:val="a2"/>
    <w:link w:val="7"/>
    <w:uiPriority w:val="99"/>
    <w:rPr>
      <w:rFonts w:ascii="仿宋_GB2312" w:eastAsia="仿宋_GB2312"/>
      <w:b/>
      <w:sz w:val="24"/>
      <w:lang w:val="zh-CN" w:eastAsia="zh-CN"/>
    </w:rPr>
  </w:style>
  <w:style w:type="character" w:customStyle="1" w:styleId="80">
    <w:name w:val="标题 8 字符"/>
    <w:basedOn w:val="a2"/>
    <w:link w:val="8"/>
    <w:uiPriority w:val="99"/>
    <w:rPr>
      <w:rFonts w:ascii="Arial" w:eastAsia="黑体" w:hAnsi="Arial"/>
      <w:sz w:val="24"/>
      <w:lang w:val="zh-CN" w:eastAsia="zh-CN"/>
    </w:rPr>
  </w:style>
  <w:style w:type="character" w:customStyle="1" w:styleId="90">
    <w:name w:val="标题 9 字符"/>
    <w:basedOn w:val="a2"/>
    <w:link w:val="9"/>
    <w:uiPriority w:val="99"/>
    <w:rPr>
      <w:rFonts w:ascii="Arial" w:eastAsia="黑体" w:hAnsi="Arial"/>
      <w:lang w:val="zh-CN" w:eastAsia="zh-CN"/>
    </w:rPr>
  </w:style>
  <w:style w:type="paragraph" w:styleId="a9">
    <w:name w:val="annotation subject"/>
    <w:basedOn w:val="aa"/>
    <w:next w:val="aa"/>
    <w:link w:val="ab"/>
    <w:uiPriority w:val="99"/>
    <w:rPr>
      <w:b/>
      <w:sz w:val="24"/>
    </w:rPr>
  </w:style>
  <w:style w:type="paragraph" w:styleId="aa">
    <w:name w:val="annotation text"/>
    <w:basedOn w:val="a"/>
    <w:link w:val="ac"/>
    <w:uiPriority w:val="99"/>
    <w:pPr>
      <w:jc w:val="left"/>
    </w:pPr>
    <w:rPr>
      <w:kern w:val="0"/>
      <w:sz w:val="28"/>
      <w:szCs w:val="20"/>
    </w:rPr>
  </w:style>
  <w:style w:type="character" w:customStyle="1" w:styleId="ac">
    <w:name w:val="批注文字 字符"/>
    <w:basedOn w:val="a2"/>
    <w:link w:val="aa"/>
    <w:uiPriority w:val="99"/>
    <w:rPr>
      <w:rFonts w:eastAsia="宋体"/>
      <w:sz w:val="28"/>
    </w:rPr>
  </w:style>
  <w:style w:type="character" w:customStyle="1" w:styleId="ab">
    <w:name w:val="批注主题 字符"/>
    <w:basedOn w:val="ac"/>
    <w:link w:val="a9"/>
    <w:uiPriority w:val="99"/>
    <w:rPr>
      <w:rFonts w:eastAsia="宋体"/>
      <w:b/>
      <w:sz w:val="24"/>
    </w:rPr>
  </w:style>
  <w:style w:type="paragraph" w:styleId="TOC7">
    <w:name w:val="toc 7"/>
    <w:basedOn w:val="a"/>
    <w:next w:val="a"/>
    <w:uiPriority w:val="39"/>
    <w:pPr>
      <w:ind w:left="1440"/>
      <w:jc w:val="left"/>
    </w:pPr>
    <w:rPr>
      <w:sz w:val="18"/>
      <w:szCs w:val="20"/>
    </w:rPr>
  </w:style>
  <w:style w:type="paragraph" w:styleId="ad">
    <w:name w:val="List Number"/>
    <w:basedOn w:val="ae"/>
    <w:uiPriority w:val="99"/>
    <w:pPr>
      <w:ind w:left="1800" w:right="720" w:firstLine="0"/>
    </w:pPr>
  </w:style>
  <w:style w:type="paragraph" w:styleId="ae">
    <w:name w:val="List"/>
    <w:basedOn w:val="a5"/>
    <w:uiPriority w:val="99"/>
    <w:pPr>
      <w:widowControl/>
      <w:spacing w:after="220" w:line="220" w:lineRule="atLeast"/>
      <w:ind w:left="1440" w:hanging="360"/>
      <w:jc w:val="left"/>
    </w:pPr>
    <w:rPr>
      <w:kern w:val="0"/>
      <w:szCs w:val="20"/>
      <w:lang w:val="zh-CN"/>
    </w:rPr>
  </w:style>
  <w:style w:type="paragraph" w:styleId="af">
    <w:name w:val="caption"/>
    <w:basedOn w:val="a"/>
    <w:next w:val="a"/>
    <w:uiPriority w:val="99"/>
    <w:qFormat/>
    <w:pPr>
      <w:spacing w:before="120" w:after="120" w:line="480" w:lineRule="exact"/>
      <w:jc w:val="center"/>
    </w:pPr>
    <w:rPr>
      <w:sz w:val="24"/>
      <w:szCs w:val="20"/>
    </w:rPr>
  </w:style>
  <w:style w:type="paragraph" w:styleId="af0">
    <w:name w:val="List Bullet"/>
    <w:basedOn w:val="a"/>
    <w:uiPriority w:val="99"/>
    <w:pPr>
      <w:tabs>
        <w:tab w:val="left" w:pos="360"/>
      </w:tabs>
      <w:ind w:left="360" w:hanging="360"/>
    </w:pPr>
    <w:rPr>
      <w:rFonts w:eastAsia="华文中宋"/>
      <w:sz w:val="24"/>
      <w:szCs w:val="20"/>
    </w:rPr>
  </w:style>
  <w:style w:type="paragraph" w:styleId="af1">
    <w:name w:val="Document Map"/>
    <w:basedOn w:val="a"/>
    <w:link w:val="af2"/>
    <w:uiPriority w:val="99"/>
    <w:pPr>
      <w:shd w:val="clear" w:color="auto" w:fill="000080"/>
    </w:pPr>
    <w:rPr>
      <w:kern w:val="0"/>
      <w:sz w:val="24"/>
      <w:szCs w:val="20"/>
      <w:shd w:val="clear" w:color="auto" w:fill="000080"/>
    </w:rPr>
  </w:style>
  <w:style w:type="character" w:customStyle="1" w:styleId="af2">
    <w:name w:val="文档结构图 字符"/>
    <w:basedOn w:val="a2"/>
    <w:link w:val="af1"/>
    <w:uiPriority w:val="99"/>
    <w:rPr>
      <w:rFonts w:eastAsia="宋体"/>
      <w:sz w:val="24"/>
      <w:shd w:val="clear" w:color="auto" w:fill="000080"/>
    </w:rPr>
  </w:style>
  <w:style w:type="paragraph" w:styleId="31">
    <w:name w:val="Body Text 3"/>
    <w:basedOn w:val="a"/>
    <w:link w:val="32"/>
    <w:uiPriority w:val="99"/>
    <w:pPr>
      <w:spacing w:line="340" w:lineRule="exact"/>
      <w:jc w:val="left"/>
    </w:pPr>
    <w:rPr>
      <w:kern w:val="0"/>
      <w:sz w:val="20"/>
      <w:szCs w:val="20"/>
    </w:rPr>
  </w:style>
  <w:style w:type="character" w:customStyle="1" w:styleId="32">
    <w:name w:val="正文文本 3 字符"/>
    <w:basedOn w:val="a2"/>
    <w:link w:val="31"/>
    <w:uiPriority w:val="99"/>
    <w:rPr>
      <w:rFonts w:eastAsia="宋体"/>
    </w:rPr>
  </w:style>
  <w:style w:type="paragraph" w:styleId="af3">
    <w:name w:val="Body Text Indent"/>
    <w:basedOn w:val="a"/>
    <w:link w:val="af4"/>
    <w:uiPriority w:val="99"/>
    <w:pPr>
      <w:ind w:firstLine="570"/>
    </w:pPr>
    <w:rPr>
      <w:spacing w:val="4"/>
      <w:kern w:val="0"/>
      <w:sz w:val="24"/>
      <w:szCs w:val="20"/>
    </w:rPr>
  </w:style>
  <w:style w:type="character" w:customStyle="1" w:styleId="af4">
    <w:name w:val="正文文本缩进 字符"/>
    <w:basedOn w:val="a2"/>
    <w:link w:val="af3"/>
    <w:uiPriority w:val="99"/>
    <w:rPr>
      <w:rFonts w:eastAsia="宋体"/>
      <w:spacing w:val="4"/>
      <w:sz w:val="24"/>
    </w:rPr>
  </w:style>
  <w:style w:type="paragraph" w:styleId="21">
    <w:name w:val="List Bullet 2"/>
    <w:basedOn w:val="a"/>
    <w:uiPriority w:val="99"/>
    <w:pPr>
      <w:spacing w:line="312" w:lineRule="exact"/>
    </w:pPr>
    <w:rPr>
      <w:szCs w:val="20"/>
    </w:rPr>
  </w:style>
  <w:style w:type="paragraph" w:styleId="TOC5">
    <w:name w:val="toc 5"/>
    <w:basedOn w:val="a"/>
    <w:next w:val="a"/>
    <w:uiPriority w:val="39"/>
    <w:pPr>
      <w:ind w:left="960"/>
      <w:jc w:val="left"/>
    </w:pPr>
    <w:rPr>
      <w:sz w:val="18"/>
      <w:szCs w:val="20"/>
    </w:rPr>
  </w:style>
  <w:style w:type="paragraph" w:styleId="TOC3">
    <w:name w:val="toc 3"/>
    <w:basedOn w:val="a"/>
    <w:next w:val="a"/>
    <w:uiPriority w:val="39"/>
    <w:qFormat/>
    <w:pPr>
      <w:ind w:leftChars="400" w:left="840"/>
    </w:pPr>
  </w:style>
  <w:style w:type="paragraph" w:styleId="af5">
    <w:name w:val="Plain Text"/>
    <w:basedOn w:val="a"/>
    <w:link w:val="af6"/>
    <w:uiPriority w:val="99"/>
    <w:rPr>
      <w:rFonts w:ascii="宋体" w:hAnsi="Courier New"/>
      <w:kern w:val="0"/>
      <w:sz w:val="20"/>
      <w:szCs w:val="20"/>
    </w:rPr>
  </w:style>
  <w:style w:type="character" w:customStyle="1" w:styleId="af6">
    <w:name w:val="纯文本 字符"/>
    <w:basedOn w:val="a2"/>
    <w:link w:val="af5"/>
    <w:uiPriority w:val="99"/>
    <w:rPr>
      <w:rFonts w:ascii="宋体" w:eastAsia="宋体" w:hAnsi="Courier New"/>
    </w:rPr>
  </w:style>
  <w:style w:type="paragraph" w:styleId="TOC8">
    <w:name w:val="toc 8"/>
    <w:basedOn w:val="a"/>
    <w:next w:val="a"/>
    <w:uiPriority w:val="39"/>
    <w:pPr>
      <w:ind w:left="1680"/>
      <w:jc w:val="left"/>
    </w:pPr>
    <w:rPr>
      <w:sz w:val="18"/>
      <w:szCs w:val="20"/>
    </w:rPr>
  </w:style>
  <w:style w:type="paragraph" w:styleId="af7">
    <w:name w:val="Date"/>
    <w:basedOn w:val="a"/>
    <w:next w:val="a"/>
    <w:link w:val="af8"/>
    <w:uiPriority w:val="99"/>
    <w:pPr>
      <w:jc w:val="left"/>
    </w:pPr>
    <w:rPr>
      <w:rFonts w:ascii="方正舒体" w:eastAsia="方正舒体"/>
      <w:b/>
      <w:kern w:val="0"/>
      <w:sz w:val="24"/>
      <w:szCs w:val="20"/>
    </w:rPr>
  </w:style>
  <w:style w:type="character" w:customStyle="1" w:styleId="af8">
    <w:name w:val="日期 字符"/>
    <w:basedOn w:val="a2"/>
    <w:link w:val="af7"/>
    <w:uiPriority w:val="99"/>
    <w:rPr>
      <w:rFonts w:ascii="方正舒体" w:eastAsia="方正舒体"/>
      <w:b/>
      <w:sz w:val="24"/>
    </w:rPr>
  </w:style>
  <w:style w:type="paragraph" w:styleId="22">
    <w:name w:val="Body Text Indent 2"/>
    <w:basedOn w:val="a"/>
    <w:link w:val="23"/>
    <w:uiPriority w:val="99"/>
    <w:pPr>
      <w:ind w:firstLine="560"/>
    </w:pPr>
    <w:rPr>
      <w:spacing w:val="4"/>
      <w:kern w:val="0"/>
      <w:sz w:val="24"/>
      <w:szCs w:val="20"/>
    </w:rPr>
  </w:style>
  <w:style w:type="character" w:customStyle="1" w:styleId="23">
    <w:name w:val="正文文本缩进 2 字符"/>
    <w:basedOn w:val="a2"/>
    <w:link w:val="22"/>
    <w:rPr>
      <w:rFonts w:eastAsia="宋体"/>
      <w:spacing w:val="4"/>
      <w:sz w:val="24"/>
    </w:rPr>
  </w:style>
  <w:style w:type="paragraph" w:styleId="af9">
    <w:name w:val="Balloon Text"/>
    <w:basedOn w:val="a"/>
    <w:link w:val="afa"/>
    <w:uiPriority w:val="99"/>
    <w:rPr>
      <w:kern w:val="0"/>
      <w:sz w:val="18"/>
      <w:szCs w:val="20"/>
    </w:rPr>
  </w:style>
  <w:style w:type="character" w:customStyle="1" w:styleId="afa">
    <w:name w:val="批注框文本 字符"/>
    <w:basedOn w:val="a2"/>
    <w:link w:val="af9"/>
    <w:uiPriority w:val="99"/>
    <w:rPr>
      <w:rFonts w:eastAsia="宋体"/>
      <w:sz w:val="18"/>
    </w:rPr>
  </w:style>
  <w:style w:type="paragraph" w:styleId="afb">
    <w:name w:val="footer"/>
    <w:basedOn w:val="a"/>
    <w:link w:val="afc"/>
    <w:uiPriority w:val="99"/>
    <w:pPr>
      <w:tabs>
        <w:tab w:val="center" w:pos="4153"/>
        <w:tab w:val="right" w:pos="8306"/>
      </w:tabs>
      <w:snapToGrid w:val="0"/>
      <w:jc w:val="left"/>
    </w:pPr>
    <w:rPr>
      <w:sz w:val="18"/>
      <w:szCs w:val="18"/>
    </w:rPr>
  </w:style>
  <w:style w:type="character" w:customStyle="1" w:styleId="afc">
    <w:name w:val="页脚 字符"/>
    <w:basedOn w:val="a2"/>
    <w:link w:val="afb"/>
    <w:uiPriority w:val="99"/>
    <w:rPr>
      <w:rFonts w:eastAsia="宋体"/>
      <w:kern w:val="2"/>
      <w:sz w:val="18"/>
      <w:lang w:val="en-US" w:eastAsia="zh-CN"/>
    </w:rPr>
  </w:style>
  <w:style w:type="paragraph" w:styleId="afd">
    <w:name w:val="header"/>
    <w:basedOn w:val="a"/>
    <w:link w:val="afe"/>
    <w:uiPriority w:val="99"/>
    <w:pPr>
      <w:pBdr>
        <w:bottom w:val="single" w:sz="6" w:space="1" w:color="auto"/>
      </w:pBdr>
      <w:tabs>
        <w:tab w:val="center" w:pos="4153"/>
        <w:tab w:val="right" w:pos="8306"/>
      </w:tabs>
      <w:snapToGrid w:val="0"/>
      <w:jc w:val="center"/>
    </w:pPr>
    <w:rPr>
      <w:sz w:val="18"/>
      <w:szCs w:val="18"/>
    </w:rPr>
  </w:style>
  <w:style w:type="character" w:customStyle="1" w:styleId="afe">
    <w:name w:val="页眉 字符"/>
    <w:basedOn w:val="a2"/>
    <w:link w:val="afd"/>
    <w:uiPriority w:val="99"/>
    <w:rPr>
      <w:rFonts w:eastAsia="宋体"/>
      <w:kern w:val="2"/>
      <w:sz w:val="18"/>
      <w:lang w:val="en-US" w:eastAsia="zh-CN"/>
    </w:rPr>
  </w:style>
  <w:style w:type="paragraph" w:styleId="TOC1">
    <w:name w:val="toc 1"/>
    <w:basedOn w:val="a"/>
    <w:next w:val="a"/>
    <w:uiPriority w:val="39"/>
    <w:qFormat/>
    <w:rPr>
      <w:rFonts w:eastAsia="黑体"/>
      <w:sz w:val="24"/>
    </w:rPr>
  </w:style>
  <w:style w:type="paragraph" w:styleId="TOC4">
    <w:name w:val="toc 4"/>
    <w:basedOn w:val="a"/>
    <w:next w:val="a"/>
    <w:uiPriority w:val="39"/>
    <w:pPr>
      <w:ind w:left="720"/>
      <w:jc w:val="left"/>
    </w:pPr>
    <w:rPr>
      <w:sz w:val="18"/>
      <w:szCs w:val="20"/>
    </w:rPr>
  </w:style>
  <w:style w:type="paragraph" w:styleId="aff">
    <w:name w:val="footnote text"/>
    <w:basedOn w:val="a"/>
    <w:link w:val="aff0"/>
    <w:uiPriority w:val="99"/>
    <w:pPr>
      <w:widowControl/>
      <w:snapToGrid w:val="0"/>
      <w:jc w:val="left"/>
    </w:pPr>
    <w:rPr>
      <w:kern w:val="0"/>
      <w:sz w:val="18"/>
      <w:szCs w:val="20"/>
    </w:rPr>
  </w:style>
  <w:style w:type="character" w:customStyle="1" w:styleId="aff0">
    <w:name w:val="脚注文本 字符"/>
    <w:basedOn w:val="a2"/>
    <w:link w:val="aff"/>
    <w:uiPriority w:val="99"/>
    <w:rPr>
      <w:sz w:val="18"/>
    </w:rPr>
  </w:style>
  <w:style w:type="paragraph" w:styleId="TOC6">
    <w:name w:val="toc 6"/>
    <w:basedOn w:val="a"/>
    <w:next w:val="a"/>
    <w:uiPriority w:val="39"/>
    <w:pPr>
      <w:ind w:left="1200"/>
      <w:jc w:val="left"/>
    </w:pPr>
    <w:rPr>
      <w:sz w:val="18"/>
      <w:szCs w:val="20"/>
    </w:rPr>
  </w:style>
  <w:style w:type="paragraph" w:styleId="33">
    <w:name w:val="Body Text Indent 3"/>
    <w:basedOn w:val="a"/>
    <w:link w:val="34"/>
    <w:uiPriority w:val="99"/>
    <w:pPr>
      <w:ind w:firstLine="570"/>
    </w:pPr>
    <w:rPr>
      <w:b/>
      <w:kern w:val="0"/>
      <w:sz w:val="24"/>
      <w:szCs w:val="20"/>
    </w:rPr>
  </w:style>
  <w:style w:type="character" w:customStyle="1" w:styleId="34">
    <w:name w:val="正文文本缩进 3 字符"/>
    <w:basedOn w:val="a2"/>
    <w:link w:val="33"/>
    <w:uiPriority w:val="99"/>
    <w:rPr>
      <w:rFonts w:eastAsia="宋体"/>
      <w:b/>
      <w:sz w:val="24"/>
    </w:rPr>
  </w:style>
  <w:style w:type="paragraph" w:styleId="TOC2">
    <w:name w:val="toc 2"/>
    <w:basedOn w:val="a"/>
    <w:next w:val="a"/>
    <w:uiPriority w:val="39"/>
    <w:qFormat/>
    <w:pPr>
      <w:ind w:leftChars="200" w:left="420"/>
    </w:pPr>
    <w:rPr>
      <w:rFonts w:eastAsia="黑体"/>
    </w:rPr>
  </w:style>
  <w:style w:type="paragraph" w:styleId="TOC9">
    <w:name w:val="toc 9"/>
    <w:basedOn w:val="a"/>
    <w:next w:val="a"/>
    <w:uiPriority w:val="39"/>
    <w:pPr>
      <w:ind w:left="1920"/>
      <w:jc w:val="left"/>
    </w:pPr>
    <w:rPr>
      <w:sz w:val="18"/>
      <w:szCs w:val="20"/>
    </w:rPr>
  </w:style>
  <w:style w:type="paragraph" w:styleId="24">
    <w:name w:val="Body Text 2"/>
    <w:basedOn w:val="a"/>
    <w:link w:val="25"/>
    <w:uiPriority w:val="99"/>
    <w:pPr>
      <w:widowControl/>
      <w:jc w:val="center"/>
    </w:pPr>
    <w:rPr>
      <w:kern w:val="0"/>
      <w:sz w:val="20"/>
      <w:szCs w:val="20"/>
    </w:rPr>
  </w:style>
  <w:style w:type="character" w:customStyle="1" w:styleId="25">
    <w:name w:val="正文文本 2 字符"/>
    <w:basedOn w:val="a2"/>
    <w:link w:val="24"/>
    <w:uiPriority w:val="99"/>
    <w:rPr>
      <w:rFonts w:eastAsia="宋体"/>
    </w:rPr>
  </w:style>
  <w:style w:type="paragraph" w:styleId="HTML">
    <w:name w:val="HTML Preformatted"/>
    <w:basedOn w:val="a"/>
    <w:link w:val="HTML0"/>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character" w:customStyle="1" w:styleId="HTML0">
    <w:name w:val="HTML 预设格式 字符"/>
    <w:basedOn w:val="a2"/>
    <w:link w:val="HTML"/>
    <w:uiPriority w:val="99"/>
    <w:rPr>
      <w:rFonts w:ascii="宋体" w:eastAsia="宋体" w:hAnsi="宋体"/>
      <w:sz w:val="24"/>
    </w:rPr>
  </w:style>
  <w:style w:type="paragraph" w:styleId="aff1">
    <w:name w:val="Normal (Web)"/>
    <w:basedOn w:val="a"/>
    <w:uiPriority w:val="99"/>
    <w:pPr>
      <w:widowControl/>
      <w:spacing w:before="100" w:beforeAutospacing="1" w:after="100" w:afterAutospacing="1"/>
      <w:jc w:val="left"/>
    </w:pPr>
    <w:rPr>
      <w:rFonts w:ascii="宋体" w:hAnsi="宋体"/>
      <w:kern w:val="0"/>
      <w:sz w:val="24"/>
      <w:szCs w:val="20"/>
    </w:rPr>
  </w:style>
  <w:style w:type="paragraph" w:styleId="11">
    <w:name w:val="index 1"/>
    <w:basedOn w:val="a"/>
    <w:next w:val="a"/>
    <w:uiPriority w:val="99"/>
    <w:pPr>
      <w:jc w:val="center"/>
    </w:pPr>
    <w:rPr>
      <w:color w:val="000000"/>
      <w:kern w:val="0"/>
      <w:szCs w:val="20"/>
    </w:rPr>
  </w:style>
  <w:style w:type="character" w:styleId="aff2">
    <w:name w:val="Strong"/>
    <w:basedOn w:val="a2"/>
    <w:uiPriority w:val="99"/>
    <w:qFormat/>
    <w:rPr>
      <w:rFonts w:cs="Times New Roman"/>
      <w:b/>
    </w:rPr>
  </w:style>
  <w:style w:type="character" w:styleId="aff3">
    <w:name w:val="page number"/>
    <w:basedOn w:val="a2"/>
    <w:uiPriority w:val="99"/>
    <w:rPr>
      <w:rFonts w:cs="Times New Roman"/>
    </w:rPr>
  </w:style>
  <w:style w:type="character" w:styleId="aff4">
    <w:name w:val="FollowedHyperlink"/>
    <w:basedOn w:val="a2"/>
    <w:uiPriority w:val="99"/>
    <w:rPr>
      <w:rFonts w:cs="Times New Roman"/>
      <w:color w:val="800080"/>
      <w:u w:val="single"/>
    </w:rPr>
  </w:style>
  <w:style w:type="character" w:styleId="aff5">
    <w:name w:val="Emphasis"/>
    <w:basedOn w:val="a2"/>
    <w:uiPriority w:val="99"/>
    <w:qFormat/>
    <w:rPr>
      <w:rFonts w:cs="Times New Roman"/>
      <w:color w:val="C60A00"/>
    </w:rPr>
  </w:style>
  <w:style w:type="character" w:styleId="aff6">
    <w:name w:val="Hyperlink"/>
    <w:basedOn w:val="a2"/>
    <w:uiPriority w:val="99"/>
    <w:rPr>
      <w:rFonts w:cs="Times New Roman"/>
      <w:color w:val="0000FF"/>
      <w:u w:val="single"/>
    </w:rPr>
  </w:style>
  <w:style w:type="character" w:styleId="aff7">
    <w:name w:val="annotation reference"/>
    <w:basedOn w:val="a2"/>
    <w:uiPriority w:val="99"/>
    <w:rPr>
      <w:rFonts w:cs="Times New Roman"/>
      <w:sz w:val="21"/>
    </w:rPr>
  </w:style>
  <w:style w:type="character" w:styleId="aff8">
    <w:name w:val="footnote reference"/>
    <w:basedOn w:val="a2"/>
    <w:uiPriority w:val="99"/>
    <w:rPr>
      <w:rFonts w:cs="Times New Roman"/>
      <w:vertAlign w:val="superscript"/>
    </w:rPr>
  </w:style>
  <w:style w:type="table" w:styleId="aff9">
    <w:name w:val="Table Grid"/>
    <w:aliases w:val="张杰网格型"/>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4">
    <w:name w:val="Char Char24"/>
    <w:uiPriority w:val="99"/>
    <w:rPr>
      <w:rFonts w:ascii="Arial" w:eastAsia="黑体" w:hAnsi="Arial"/>
      <w:b/>
      <w:kern w:val="2"/>
      <w:sz w:val="28"/>
      <w:lang w:val="en-US" w:eastAsia="zh-CN"/>
    </w:rPr>
  </w:style>
  <w:style w:type="character" w:customStyle="1" w:styleId="Char1">
    <w:name w:val="表头 Char1"/>
    <w:link w:val="affa"/>
    <w:uiPriority w:val="99"/>
    <w:rPr>
      <w:rFonts w:ascii="楷体_GB2312" w:eastAsia="楷体_GB2312"/>
      <w:b/>
      <w:kern w:val="2"/>
      <w:sz w:val="24"/>
    </w:rPr>
  </w:style>
  <w:style w:type="paragraph" w:customStyle="1" w:styleId="affa">
    <w:name w:val="表头"/>
    <w:basedOn w:val="a"/>
    <w:link w:val="Char1"/>
    <w:uiPriority w:val="99"/>
    <w:pPr>
      <w:spacing w:line="360" w:lineRule="auto"/>
      <w:jc w:val="center"/>
    </w:pPr>
    <w:rPr>
      <w:rFonts w:ascii="楷体_GB2312" w:eastAsia="楷体_GB2312"/>
      <w:b/>
      <w:sz w:val="24"/>
    </w:rPr>
  </w:style>
  <w:style w:type="character" w:customStyle="1" w:styleId="3Char">
    <w:name w:val="标题 3 Char"/>
    <w:uiPriority w:val="99"/>
    <w:rPr>
      <w:rFonts w:ascii="Times New Roman" w:eastAsia="宋体" w:hAnsi="Times New Roman"/>
      <w:b/>
      <w:sz w:val="32"/>
    </w:rPr>
  </w:style>
  <w:style w:type="character" w:customStyle="1" w:styleId="2ndlevelChar">
    <w:name w:val="2nd level Char"/>
    <w:uiPriority w:val="99"/>
    <w:rPr>
      <w:rFonts w:ascii="Cambria" w:hAnsi="Cambria"/>
      <w:b/>
      <w:sz w:val="32"/>
    </w:rPr>
  </w:style>
  <w:style w:type="character" w:customStyle="1" w:styleId="Char10">
    <w:name w:val="报告正文 Char1"/>
    <w:link w:val="affb"/>
    <w:uiPriority w:val="99"/>
    <w:rPr>
      <w:rFonts w:eastAsia="宋体"/>
      <w:color w:val="000000"/>
      <w:sz w:val="24"/>
    </w:rPr>
  </w:style>
  <w:style w:type="paragraph" w:customStyle="1" w:styleId="affb">
    <w:name w:val="报告正文"/>
    <w:basedOn w:val="a"/>
    <w:link w:val="Char10"/>
    <w:uiPriority w:val="99"/>
    <w:pPr>
      <w:spacing w:line="480" w:lineRule="exact"/>
      <w:ind w:firstLineChars="200" w:firstLine="200"/>
    </w:pPr>
    <w:rPr>
      <w:color w:val="000000"/>
      <w:kern w:val="0"/>
      <w:sz w:val="24"/>
    </w:rPr>
  </w:style>
  <w:style w:type="character" w:customStyle="1" w:styleId="CharChar22">
    <w:name w:val="Char Char22"/>
    <w:uiPriority w:val="99"/>
    <w:rPr>
      <w:rFonts w:eastAsia="宋体"/>
      <w:b/>
      <w:kern w:val="2"/>
      <w:sz w:val="24"/>
      <w:lang w:val="en-US" w:eastAsia="zh-CN"/>
    </w:rPr>
  </w:style>
  <w:style w:type="character" w:customStyle="1" w:styleId="Char">
    <w:name w:val="表格文字 Char"/>
    <w:link w:val="affc"/>
    <w:uiPriority w:val="99"/>
    <w:rPr>
      <w:rFonts w:eastAsia="宋体" w:hAnsi="Arial Narrow"/>
      <w:color w:val="FF0000"/>
    </w:rPr>
  </w:style>
  <w:style w:type="paragraph" w:customStyle="1" w:styleId="affc">
    <w:name w:val="表格文字"/>
    <w:basedOn w:val="a"/>
    <w:link w:val="Char"/>
    <w:qFormat/>
    <w:pPr>
      <w:autoSpaceDE w:val="0"/>
      <w:autoSpaceDN w:val="0"/>
      <w:adjustRightInd w:val="0"/>
      <w:snapToGrid w:val="0"/>
      <w:spacing w:line="280" w:lineRule="exact"/>
      <w:textAlignment w:val="bottom"/>
    </w:pPr>
    <w:rPr>
      <w:rFonts w:hAnsi="Arial Narrow"/>
      <w:color w:val="FF0000"/>
      <w:kern w:val="0"/>
      <w:sz w:val="20"/>
      <w:szCs w:val="20"/>
    </w:rPr>
  </w:style>
  <w:style w:type="character" w:customStyle="1" w:styleId="Char11">
    <w:name w:val="脚注文本 Char1"/>
    <w:uiPriority w:val="99"/>
    <w:semiHidden/>
    <w:rPr>
      <w:rFonts w:ascii="Times New Roman" w:eastAsia="宋体" w:hAnsi="Times New Roman"/>
      <w:sz w:val="18"/>
    </w:rPr>
  </w:style>
  <w:style w:type="character" w:customStyle="1" w:styleId="CharChar">
    <w:name w:val="表格 Char Char"/>
    <w:link w:val="affd"/>
    <w:rPr>
      <w:rFonts w:eastAsia="宋体"/>
      <w:kern w:val="2"/>
      <w:sz w:val="22"/>
      <w:lang w:val="en-US" w:eastAsia="zh-CN"/>
    </w:rPr>
  </w:style>
  <w:style w:type="paragraph" w:customStyle="1" w:styleId="affd">
    <w:name w:val="表格"/>
    <w:aliases w:val="图文,正文缩进2,identication,正文缩进 Char Char Char1,正文缩进 Char Char Char Char1,正文缩进 Char Char Char Char Char Char Char1,正文缩进 Char Char Char Char Char Char1,正文缩进 Char Char1,正文缩进 Char Char Char Char Char Char Char2,Body text ident 1,图表,五宋"/>
    <w:basedOn w:val="a"/>
    <w:link w:val="CharChar"/>
    <w:qFormat/>
    <w:pPr>
      <w:keepNext/>
      <w:adjustRightInd w:val="0"/>
      <w:spacing w:line="312" w:lineRule="atLeast"/>
      <w:jc w:val="center"/>
      <w:textAlignment w:val="baseline"/>
    </w:pPr>
    <w:rPr>
      <w:szCs w:val="22"/>
    </w:rPr>
  </w:style>
  <w:style w:type="character" w:customStyle="1" w:styleId="GB2312GB2312Char">
    <w:name w:val="样式 (西文) 仿宋_GB2312 (中文) 仿宋_GB2312 黑色 Char"/>
    <w:link w:val="GB2312GB2312"/>
    <w:uiPriority w:val="99"/>
    <w:rPr>
      <w:rFonts w:ascii="仿宋_GB2312" w:eastAsia="仿宋_GB2312"/>
      <w:color w:val="000000"/>
      <w:sz w:val="24"/>
    </w:rPr>
  </w:style>
  <w:style w:type="paragraph" w:customStyle="1" w:styleId="GB2312GB2312">
    <w:name w:val="样式 (西文) 仿宋_GB2312 (中文) 仿宋_GB2312 黑色"/>
    <w:basedOn w:val="a"/>
    <w:link w:val="GB2312GB2312Char"/>
    <w:uiPriority w:val="99"/>
    <w:pPr>
      <w:adjustRightInd w:val="0"/>
      <w:snapToGrid w:val="0"/>
      <w:spacing w:afterLines="100" w:line="300" w:lineRule="auto"/>
      <w:ind w:firstLineChars="200" w:firstLine="200"/>
    </w:pPr>
    <w:rPr>
      <w:rFonts w:ascii="仿宋_GB2312" w:eastAsia="仿宋_GB2312"/>
      <w:color w:val="000000"/>
      <w:kern w:val="0"/>
      <w:sz w:val="28"/>
    </w:rPr>
  </w:style>
  <w:style w:type="character" w:customStyle="1" w:styleId="Char0">
    <w:name w:val="页脚 Char"/>
    <w:uiPriority w:val="99"/>
    <w:rPr>
      <w:sz w:val="18"/>
    </w:rPr>
  </w:style>
  <w:style w:type="character" w:customStyle="1" w:styleId="aq1">
    <w:name w:val="aq1"/>
    <w:uiPriority w:val="99"/>
    <w:rPr>
      <w:rFonts w:ascii="Tahoma" w:eastAsia="黑体" w:hAnsi="Tahoma"/>
      <w:color w:val="auto"/>
      <w:kern w:val="2"/>
      <w:sz w:val="18"/>
      <w:lang w:val="en-US" w:eastAsia="zh-CN"/>
    </w:rPr>
  </w:style>
  <w:style w:type="character" w:customStyle="1" w:styleId="CharChar23">
    <w:name w:val="Char Char23"/>
    <w:uiPriority w:val="99"/>
    <w:rPr>
      <w:rFonts w:eastAsia="宋体"/>
      <w:b/>
      <w:kern w:val="2"/>
      <w:sz w:val="24"/>
      <w:lang w:val="en-US" w:eastAsia="zh-CN"/>
    </w:rPr>
  </w:style>
  <w:style w:type="character" w:customStyle="1" w:styleId="apple-style-span">
    <w:name w:val="apple-style-span"/>
    <w:basedOn w:val="a2"/>
    <w:uiPriority w:val="99"/>
    <w:rPr>
      <w:rFonts w:cs="Times New Roman"/>
    </w:rPr>
  </w:style>
  <w:style w:type="character" w:customStyle="1" w:styleId="infodetail">
    <w:name w:val="infodetail"/>
    <w:basedOn w:val="a2"/>
    <w:uiPriority w:val="99"/>
    <w:rPr>
      <w:rFonts w:cs="Times New Roman"/>
    </w:rPr>
  </w:style>
  <w:style w:type="character" w:customStyle="1" w:styleId="Char2">
    <w:name w:val="表格标题 Char"/>
    <w:link w:val="affe"/>
    <w:uiPriority w:val="99"/>
    <w:rPr>
      <w:rFonts w:eastAsia="仿宋_GB2312"/>
      <w:b/>
      <w:kern w:val="2"/>
      <w:sz w:val="24"/>
    </w:rPr>
  </w:style>
  <w:style w:type="paragraph" w:customStyle="1" w:styleId="affe">
    <w:name w:val="表格标题"/>
    <w:basedOn w:val="a"/>
    <w:link w:val="Char2"/>
    <w:qFormat/>
    <w:rPr>
      <w:rFonts w:eastAsia="仿宋_GB2312"/>
      <w:b/>
      <w:sz w:val="24"/>
    </w:rPr>
  </w:style>
  <w:style w:type="character" w:customStyle="1" w:styleId="12">
    <w:name w:val="未处理的提及1"/>
    <w:uiPriority w:val="99"/>
    <w:rPr>
      <w:color w:val="605E5C"/>
      <w:shd w:val="clear" w:color="auto" w:fill="E1DFDD"/>
    </w:rPr>
  </w:style>
  <w:style w:type="character" w:customStyle="1" w:styleId="1Char">
    <w:name w:val="样式1 Char"/>
    <w:link w:val="13"/>
    <w:uiPriority w:val="99"/>
    <w:rPr>
      <w:rFonts w:ascii="Arial" w:eastAsia="黑体" w:hAnsi="Arial"/>
      <w:sz w:val="28"/>
    </w:rPr>
  </w:style>
  <w:style w:type="paragraph" w:customStyle="1" w:styleId="13">
    <w:name w:val="样式1"/>
    <w:basedOn w:val="3"/>
    <w:link w:val="1Char"/>
    <w:uiPriority w:val="99"/>
    <w:pPr>
      <w:widowControl/>
      <w:tabs>
        <w:tab w:val="left" w:pos="1260"/>
      </w:tabs>
      <w:adjustRightInd w:val="0"/>
      <w:snapToGrid w:val="0"/>
      <w:spacing w:beforeLines="50" w:afterLines="100" w:line="360" w:lineRule="auto"/>
      <w:ind w:left="720" w:hanging="720"/>
      <w:jc w:val="left"/>
    </w:pPr>
    <w:rPr>
      <w:rFonts w:ascii="Arial" w:eastAsia="黑体" w:hAnsi="Arial"/>
      <w:b w:val="0"/>
      <w:bCs w:val="0"/>
      <w:kern w:val="0"/>
      <w:sz w:val="28"/>
      <w:szCs w:val="20"/>
    </w:rPr>
  </w:style>
  <w:style w:type="character" w:customStyle="1" w:styleId="Arial">
    <w:name w:val="样式 Arial 小三 居中"/>
    <w:uiPriority w:val="99"/>
    <w:rPr>
      <w:rFonts w:ascii="Arial" w:eastAsia="黑体" w:hAnsi="Arial"/>
      <w:sz w:val="30"/>
    </w:rPr>
  </w:style>
  <w:style w:type="character" w:customStyle="1" w:styleId="GB2312GB2312Char0">
    <w:name w:val="样式 (西文) 仿宋_GB2312 (中文) 仿宋_GB2312 Char"/>
    <w:link w:val="GB2312GB23120"/>
    <w:uiPriority w:val="99"/>
    <w:rPr>
      <w:rFonts w:ascii="仿宋_GB2312" w:eastAsia="仿宋_GB2312"/>
      <w:sz w:val="30"/>
    </w:rPr>
  </w:style>
  <w:style w:type="paragraph" w:customStyle="1" w:styleId="GB2312GB23120">
    <w:name w:val="样式 (西文) 仿宋_GB2312 (中文) 仿宋_GB2312"/>
    <w:basedOn w:val="a"/>
    <w:link w:val="GB2312GB2312Char0"/>
    <w:uiPriority w:val="99"/>
    <w:pPr>
      <w:adjustRightInd w:val="0"/>
      <w:snapToGrid w:val="0"/>
      <w:spacing w:afterLines="100" w:line="300" w:lineRule="auto"/>
      <w:ind w:firstLineChars="200" w:firstLine="200"/>
      <w:contextualSpacing/>
    </w:pPr>
    <w:rPr>
      <w:rFonts w:ascii="仿宋_GB2312" w:eastAsia="仿宋_GB2312"/>
      <w:kern w:val="0"/>
      <w:sz w:val="28"/>
      <w:szCs w:val="30"/>
    </w:rPr>
  </w:style>
  <w:style w:type="character" w:customStyle="1" w:styleId="Char3">
    <w:name w:val="正文首行缩进 Char"/>
    <w:link w:val="Style375"/>
    <w:uiPriority w:val="99"/>
    <w:rPr>
      <w:kern w:val="2"/>
      <w:sz w:val="24"/>
      <w:lang w:val="en-US" w:eastAsia="zh-CN"/>
    </w:rPr>
  </w:style>
  <w:style w:type="paragraph" w:customStyle="1" w:styleId="Style375">
    <w:name w:val="_Style 375"/>
    <w:next w:val="a0"/>
    <w:link w:val="Char3"/>
    <w:uiPriority w:val="99"/>
    <w:pPr>
      <w:widowControl w:val="0"/>
      <w:snapToGrid w:val="0"/>
      <w:spacing w:line="360" w:lineRule="auto"/>
      <w:ind w:firstLineChars="200" w:firstLine="200"/>
      <w:jc w:val="both"/>
    </w:pPr>
    <w:rPr>
      <w:rFonts w:ascii="Times New Roman" w:eastAsia="宋体" w:hAnsi="Times New Roman" w:cs="Times New Roman"/>
      <w:kern w:val="2"/>
      <w:sz w:val="24"/>
      <w:szCs w:val="24"/>
    </w:rPr>
  </w:style>
  <w:style w:type="character" w:customStyle="1" w:styleId="Char12">
    <w:name w:val="纯文本 Char1"/>
    <w:uiPriority w:val="99"/>
    <w:rPr>
      <w:rFonts w:ascii="宋体" w:hAnsi="Courier New"/>
    </w:rPr>
  </w:style>
  <w:style w:type="character" w:customStyle="1" w:styleId="font21">
    <w:name w:val="font21"/>
    <w:uiPriority w:val="99"/>
    <w:rPr>
      <w:rFonts w:ascii="Times New Roman" w:hAnsi="Times New Roman"/>
      <w:color w:val="000000"/>
      <w:sz w:val="21"/>
      <w:u w:val="none"/>
    </w:rPr>
  </w:style>
  <w:style w:type="character" w:customStyle="1" w:styleId="3Char1">
    <w:name w:val="标题 3 Char1"/>
    <w:uiPriority w:val="99"/>
    <w:rPr>
      <w:rFonts w:eastAsia="黑体"/>
      <w:b/>
      <w:sz w:val="28"/>
    </w:rPr>
  </w:style>
  <w:style w:type="character" w:customStyle="1" w:styleId="3Char0">
    <w:name w:val="样式3 Char"/>
    <w:link w:val="35"/>
    <w:uiPriority w:val="99"/>
    <w:rPr>
      <w:rFonts w:eastAsia="黑体"/>
      <w:b/>
      <w:color w:val="000000"/>
      <w:sz w:val="28"/>
    </w:rPr>
  </w:style>
  <w:style w:type="paragraph" w:customStyle="1" w:styleId="35">
    <w:name w:val="样式3"/>
    <w:basedOn w:val="3"/>
    <w:link w:val="3Char0"/>
    <w:uiPriority w:val="99"/>
    <w:pPr>
      <w:widowControl/>
      <w:tabs>
        <w:tab w:val="left" w:pos="1260"/>
      </w:tabs>
      <w:spacing w:before="100" w:after="100" w:line="520" w:lineRule="exact"/>
      <w:jc w:val="left"/>
    </w:pPr>
    <w:rPr>
      <w:rFonts w:eastAsia="黑体"/>
      <w:bCs w:val="0"/>
      <w:color w:val="000000"/>
      <w:kern w:val="0"/>
      <w:sz w:val="28"/>
      <w:szCs w:val="28"/>
    </w:rPr>
  </w:style>
  <w:style w:type="character" w:customStyle="1" w:styleId="style391">
    <w:name w:val="style391"/>
    <w:uiPriority w:val="99"/>
    <w:rPr>
      <w:sz w:val="21"/>
    </w:rPr>
  </w:style>
  <w:style w:type="character" w:customStyle="1" w:styleId="text">
    <w:name w:val="text"/>
    <w:basedOn w:val="a2"/>
    <w:uiPriority w:val="99"/>
    <w:rPr>
      <w:rFonts w:cs="Times New Roman"/>
    </w:rPr>
  </w:style>
  <w:style w:type="character" w:customStyle="1" w:styleId="Char13">
    <w:name w:val="表正文 Char1"/>
    <w:aliases w:val="表格 Char,正文缩进 Char1,正文2 Char,正文2 Char1 Char,正文2 Char Char Char,正文（首行缩进两字） Char Char Char Char,表格 Char Char Char,首行缩进两字 Char,标题4 Char,首行缩进 Char,正文缩进 Char Char,正文缩进 Char Char Char Char Char Char,缩进 Char,ALT+Z Char,四号 Char, Char Char,正文缩进1 Char"/>
    <w:qFormat/>
    <w:rPr>
      <w:rFonts w:ascii="Times New Roman" w:hAnsi="Times New Roman"/>
      <w:kern w:val="2"/>
      <w:sz w:val="24"/>
    </w:rPr>
  </w:style>
  <w:style w:type="character" w:customStyle="1" w:styleId="redbig1">
    <w:name w:val="redbig1"/>
    <w:uiPriority w:val="99"/>
    <w:rPr>
      <w:b/>
      <w:color w:val="D00018"/>
      <w:sz w:val="27"/>
    </w:rPr>
  </w:style>
  <w:style w:type="character" w:customStyle="1" w:styleId="A-Char">
    <w:name w:val="A-正文 Char"/>
    <w:link w:val="A-"/>
    <w:uiPriority w:val="99"/>
    <w:rPr>
      <w:rFonts w:ascii="宋体" w:eastAsia="宋体" w:hAnsi="宋体"/>
      <w:sz w:val="24"/>
    </w:rPr>
  </w:style>
  <w:style w:type="paragraph" w:customStyle="1" w:styleId="A-">
    <w:name w:val="A-正文"/>
    <w:basedOn w:val="a"/>
    <w:link w:val="A-Char"/>
    <w:uiPriority w:val="99"/>
    <w:pPr>
      <w:spacing w:line="500" w:lineRule="exact"/>
      <w:ind w:firstLineChars="225" w:firstLine="540"/>
    </w:pPr>
    <w:rPr>
      <w:rFonts w:ascii="宋体" w:hAnsi="宋体"/>
      <w:kern w:val="0"/>
      <w:sz w:val="24"/>
    </w:rPr>
  </w:style>
  <w:style w:type="character" w:customStyle="1" w:styleId="contentbt1prtopwz1">
    <w:name w:val="content_bt1 p_rtop_wz1"/>
    <w:basedOn w:val="a2"/>
    <w:uiPriority w:val="99"/>
    <w:rPr>
      <w:rFonts w:cs="Times New Roman"/>
    </w:rPr>
  </w:style>
  <w:style w:type="character" w:customStyle="1" w:styleId="CharChar0">
    <w:name w:val="正文文本 + 黑体 加粗 红色 Char Char"/>
    <w:link w:val="afff"/>
    <w:uiPriority w:val="99"/>
    <w:rPr>
      <w:rFonts w:ascii="Arial" w:eastAsia="黑体" w:hAnsi="Arial"/>
      <w:b/>
      <w:color w:val="FF0000"/>
      <w:sz w:val="24"/>
    </w:rPr>
  </w:style>
  <w:style w:type="paragraph" w:customStyle="1" w:styleId="afff">
    <w:name w:val="正文文本 + 黑体 加粗 红色"/>
    <w:basedOn w:val="a5"/>
    <w:link w:val="CharChar0"/>
    <w:uiPriority w:val="99"/>
    <w:pPr>
      <w:spacing w:after="0" w:line="360" w:lineRule="auto"/>
      <w:ind w:firstLineChars="200" w:firstLine="200"/>
    </w:pPr>
    <w:rPr>
      <w:rFonts w:ascii="Arial" w:eastAsia="黑体" w:hAnsi="Arial"/>
      <w:b/>
      <w:bCs/>
      <w:color w:val="FF0000"/>
      <w:kern w:val="0"/>
      <w:sz w:val="32"/>
      <w:lang w:bidi="he-IL"/>
    </w:rPr>
  </w:style>
  <w:style w:type="character" w:customStyle="1" w:styleId="Char4">
    <w:name w:val="报告书正文 Char"/>
    <w:link w:val="afff0"/>
    <w:rPr>
      <w:sz w:val="24"/>
    </w:rPr>
  </w:style>
  <w:style w:type="paragraph" w:customStyle="1" w:styleId="afff0">
    <w:name w:val="报告书正文"/>
    <w:basedOn w:val="a"/>
    <w:next w:val="a"/>
    <w:link w:val="Char4"/>
    <w:qFormat/>
    <w:pPr>
      <w:spacing w:line="360" w:lineRule="auto"/>
      <w:ind w:firstLineChars="200" w:firstLine="200"/>
    </w:pPr>
    <w:rPr>
      <w:kern w:val="0"/>
      <w:sz w:val="24"/>
    </w:rPr>
  </w:style>
  <w:style w:type="character" w:customStyle="1" w:styleId="Char30">
    <w:name w:val="正文（首行缩进两字） Char3"/>
    <w:uiPriority w:val="99"/>
    <w:rPr>
      <w:rFonts w:eastAsia="宋体"/>
      <w:kern w:val="2"/>
      <w:sz w:val="24"/>
      <w:lang w:val="en-US" w:eastAsia="zh-CN"/>
    </w:rPr>
  </w:style>
  <w:style w:type="character" w:customStyle="1" w:styleId="contentbt1prtopwz2">
    <w:name w:val="content_bt1 p_rtop_wz2"/>
    <w:basedOn w:val="a2"/>
    <w:uiPriority w:val="99"/>
    <w:rPr>
      <w:rFonts w:cs="Times New Roman"/>
    </w:rPr>
  </w:style>
  <w:style w:type="character" w:customStyle="1" w:styleId="115Char">
    <w:name w:val="样式 标题 1 + (西文) 黑体 15 磅 Char"/>
    <w:link w:val="115"/>
    <w:uiPriority w:val="99"/>
    <w:rPr>
      <w:rFonts w:ascii="黑体" w:eastAsia="黑体" w:hAnsi="黑体"/>
      <w:b/>
      <w:kern w:val="44"/>
      <w:sz w:val="30"/>
    </w:rPr>
  </w:style>
  <w:style w:type="paragraph" w:customStyle="1" w:styleId="115">
    <w:name w:val="样式 标题 1 + (西文) 黑体 15 磅"/>
    <w:basedOn w:val="1"/>
    <w:link w:val="115Char"/>
    <w:uiPriority w:val="99"/>
    <w:pPr>
      <w:keepNext/>
      <w:keepLines/>
      <w:widowControl w:val="0"/>
      <w:numPr>
        <w:numId w:val="0"/>
      </w:numPr>
      <w:tabs>
        <w:tab w:val="clear" w:pos="1773"/>
        <w:tab w:val="left" w:pos="1275"/>
      </w:tabs>
      <w:spacing w:before="340" w:after="330" w:line="576" w:lineRule="auto"/>
      <w:jc w:val="both"/>
    </w:pPr>
    <w:rPr>
      <w:rFonts w:ascii="黑体" w:eastAsia="黑体" w:hAnsi="黑体"/>
      <w:bCs w:val="0"/>
      <w:sz w:val="30"/>
      <w:szCs w:val="20"/>
    </w:rPr>
  </w:style>
  <w:style w:type="character" w:customStyle="1" w:styleId="style12">
    <w:name w:val="style12"/>
    <w:uiPriority w:val="99"/>
    <w:rPr>
      <w:sz w:val="18"/>
    </w:rPr>
  </w:style>
  <w:style w:type="character" w:customStyle="1" w:styleId="1ArialChar">
    <w:name w:val="样式 标题 1 + Arial Char"/>
    <w:link w:val="1Arial"/>
    <w:uiPriority w:val="99"/>
    <w:rPr>
      <w:rFonts w:ascii="Arial" w:eastAsia="宋体" w:hAnsi="Arial"/>
      <w:b/>
      <w:kern w:val="44"/>
      <w:sz w:val="30"/>
    </w:rPr>
  </w:style>
  <w:style w:type="paragraph" w:customStyle="1" w:styleId="1Arial">
    <w:name w:val="样式 标题 1 + Arial"/>
    <w:basedOn w:val="1"/>
    <w:link w:val="1ArialChar"/>
    <w:uiPriority w:val="99"/>
    <w:pPr>
      <w:keepNext/>
      <w:keepLines/>
      <w:widowControl w:val="0"/>
      <w:numPr>
        <w:numId w:val="0"/>
      </w:numPr>
      <w:tabs>
        <w:tab w:val="clear" w:pos="1773"/>
        <w:tab w:val="left" w:pos="1275"/>
      </w:tabs>
      <w:spacing w:before="340" w:after="330" w:line="576" w:lineRule="auto"/>
      <w:jc w:val="both"/>
    </w:pPr>
    <w:rPr>
      <w:rFonts w:ascii="Arial" w:hAnsi="Arial"/>
      <w:bCs w:val="0"/>
      <w:sz w:val="30"/>
      <w:szCs w:val="20"/>
    </w:rPr>
  </w:style>
  <w:style w:type="character" w:customStyle="1" w:styleId="Char20">
    <w:name w:val="表正文 Char2"/>
    <w:uiPriority w:val="99"/>
    <w:rPr>
      <w:rFonts w:eastAsia="宋体"/>
      <w:kern w:val="2"/>
      <w:sz w:val="24"/>
      <w:lang w:val="en-US" w:eastAsia="zh-CN"/>
    </w:rPr>
  </w:style>
  <w:style w:type="character" w:customStyle="1" w:styleId="4Char1">
    <w:name w:val="标题 4 Char1"/>
    <w:uiPriority w:val="99"/>
    <w:rPr>
      <w:rFonts w:ascii="Arial" w:eastAsia="黑体" w:hAnsi="Arial"/>
      <w:b/>
      <w:kern w:val="2"/>
      <w:sz w:val="28"/>
      <w:lang w:val="en-US" w:eastAsia="zh-CN"/>
    </w:rPr>
  </w:style>
  <w:style w:type="character" w:customStyle="1" w:styleId="txt41">
    <w:name w:val="txt41"/>
    <w:uiPriority w:val="99"/>
    <w:rPr>
      <w:rFonts w:ascii="?墍" w:eastAsia="?墍"/>
      <w:color w:val="000000"/>
      <w:sz w:val="30"/>
    </w:rPr>
  </w:style>
  <w:style w:type="character" w:customStyle="1" w:styleId="content1">
    <w:name w:val="content1"/>
    <w:uiPriority w:val="99"/>
    <w:rPr>
      <w:sz w:val="21"/>
    </w:rPr>
  </w:style>
  <w:style w:type="character" w:customStyle="1" w:styleId="CharChar25">
    <w:name w:val="Char Char25"/>
    <w:uiPriority w:val="99"/>
    <w:rPr>
      <w:rFonts w:ascii="Arial" w:eastAsia="黑体" w:hAnsi="Arial"/>
      <w:b/>
      <w:kern w:val="2"/>
      <w:sz w:val="32"/>
      <w:lang w:val="en-US" w:eastAsia="zh-CN"/>
    </w:rPr>
  </w:style>
  <w:style w:type="character" w:customStyle="1" w:styleId="14">
    <w:name w:val="标题1"/>
    <w:basedOn w:val="a2"/>
    <w:uiPriority w:val="99"/>
    <w:rPr>
      <w:rFonts w:cs="Times New Roman"/>
    </w:rPr>
  </w:style>
  <w:style w:type="character" w:customStyle="1" w:styleId="Char5">
    <w:name w:val="章节标题 Char"/>
    <w:uiPriority w:val="99"/>
    <w:rPr>
      <w:rFonts w:ascii="Arial" w:eastAsia="黑体" w:hAnsi="Arial"/>
      <w:b/>
      <w:kern w:val="2"/>
      <w:sz w:val="32"/>
      <w:lang w:val="en-US" w:eastAsia="zh-CN"/>
    </w:rPr>
  </w:style>
  <w:style w:type="character" w:customStyle="1" w:styleId="Char14">
    <w:name w:val="正文首行缩进 Char1"/>
    <w:uiPriority w:val="99"/>
    <w:semiHidden/>
    <w:rPr>
      <w:rFonts w:eastAsia="宋体"/>
      <w:kern w:val="2"/>
      <w:sz w:val="24"/>
      <w:lang w:val="en-US" w:eastAsia="zh-CN"/>
    </w:rPr>
  </w:style>
  <w:style w:type="character" w:customStyle="1" w:styleId="Char6">
    <w:name w:val="纯文本 Char"/>
    <w:uiPriority w:val="99"/>
    <w:rPr>
      <w:rFonts w:ascii="宋体" w:eastAsia="宋体" w:hAnsi="Courier New"/>
      <w:sz w:val="21"/>
    </w:rPr>
  </w:style>
  <w:style w:type="character" w:customStyle="1" w:styleId="font11">
    <w:name w:val="font11"/>
    <w:uiPriority w:val="99"/>
    <w:rPr>
      <w:rFonts w:ascii="宋体" w:eastAsia="宋体" w:hAnsi="宋体"/>
      <w:color w:val="000000"/>
      <w:sz w:val="21"/>
      <w:u w:val="none"/>
    </w:rPr>
  </w:style>
  <w:style w:type="character" w:customStyle="1" w:styleId="Char7">
    <w:name w:val="正文缩进 Char"/>
    <w:uiPriority w:val="99"/>
    <w:rPr>
      <w:rFonts w:eastAsia="宋体"/>
      <w:sz w:val="24"/>
    </w:rPr>
  </w:style>
  <w:style w:type="paragraph" w:customStyle="1" w:styleId="15">
    <w:name w:val="列出段落1"/>
    <w:basedOn w:val="a"/>
    <w:uiPriority w:val="99"/>
    <w:pPr>
      <w:spacing w:line="440" w:lineRule="exact"/>
      <w:ind w:firstLineChars="200" w:firstLine="420"/>
    </w:pPr>
    <w:rPr>
      <w:sz w:val="24"/>
    </w:rPr>
  </w:style>
  <w:style w:type="paragraph" w:customStyle="1" w:styleId="Char1CharCharChar1">
    <w:name w:val="Char1 Char Char Char1"/>
    <w:basedOn w:val="af1"/>
    <w:uiPriority w:val="99"/>
    <w:rPr>
      <w:rFonts w:ascii="Tahoma" w:eastAsia="仿宋_GB2312" w:hAnsi="Tahoma"/>
      <w:sz w:val="32"/>
      <w:szCs w:val="24"/>
    </w:rPr>
  </w:style>
  <w:style w:type="paragraph" w:customStyle="1" w:styleId="pvc11">
    <w:name w:val="pvc1.1"/>
    <w:basedOn w:val="2"/>
    <w:next w:val="2"/>
    <w:uiPriority w:val="99"/>
    <w:semiHidden/>
    <w:pPr>
      <w:keepNext/>
      <w:keepLines/>
      <w:widowControl w:val="0"/>
      <w:numPr>
        <w:ilvl w:val="0"/>
        <w:numId w:val="0"/>
      </w:numPr>
      <w:tabs>
        <w:tab w:val="clear" w:pos="567"/>
        <w:tab w:val="clear" w:pos="720"/>
        <w:tab w:val="left" w:pos="576"/>
        <w:tab w:val="left" w:pos="768"/>
      </w:tabs>
      <w:adjustRightInd w:val="0"/>
      <w:spacing w:beforeLines="100" w:afterLines="100" w:line="324" w:lineRule="auto"/>
      <w:ind w:left="1152" w:hanging="576"/>
      <w:jc w:val="both"/>
    </w:pPr>
    <w:rPr>
      <w:rFonts w:ascii="黑体" w:eastAsia="华文中宋" w:hAnsi="Arial" w:cs="宋体"/>
      <w:b w:val="0"/>
      <w:kern w:val="2"/>
      <w:sz w:val="44"/>
      <w:szCs w:val="44"/>
    </w:rPr>
  </w:style>
  <w:style w:type="paragraph" w:customStyle="1" w:styleId="xl96">
    <w:name w:val="xl96"/>
    <w:basedOn w:val="a"/>
    <w:uiPriority w:val="99"/>
    <w:pPr>
      <w:widowControl/>
      <w:pBdr>
        <w:left w:val="single" w:sz="4" w:space="0" w:color="auto"/>
        <w:right w:val="single" w:sz="8"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Style376">
    <w:name w:val="_Style 376"/>
    <w:next w:val="a0"/>
    <w:uiPriority w:val="99"/>
    <w:pPr>
      <w:widowControl w:val="0"/>
      <w:snapToGrid w:val="0"/>
      <w:spacing w:line="360" w:lineRule="auto"/>
      <w:ind w:firstLineChars="200" w:firstLine="200"/>
      <w:jc w:val="both"/>
    </w:pPr>
    <w:rPr>
      <w:rFonts w:ascii="Calibri" w:eastAsia="宋体" w:hAnsi="Calibri" w:cs="Times New Roman"/>
      <w:kern w:val="2"/>
      <w:sz w:val="24"/>
      <w:szCs w:val="24"/>
    </w:rPr>
  </w:style>
  <w:style w:type="paragraph" w:customStyle="1" w:styleId="xl101">
    <w:name w:val="xl101"/>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70">
    <w:name w:val="xl70"/>
    <w:basedOn w:val="a"/>
    <w:uiPriority w:val="99"/>
    <w:pPr>
      <w:widowControl/>
      <w:pBdr>
        <w:right w:val="single" w:sz="4" w:space="0" w:color="auto"/>
      </w:pBdr>
      <w:spacing w:before="100" w:beforeAutospacing="1" w:after="100" w:afterAutospacing="1"/>
      <w:jc w:val="right"/>
      <w:textAlignment w:val="center"/>
    </w:pPr>
    <w:rPr>
      <w:rFonts w:ascii="Arial Unicode MS" w:hAnsi="Arial Unicode MS"/>
      <w:kern w:val="0"/>
      <w:sz w:val="18"/>
      <w:szCs w:val="20"/>
    </w:rPr>
  </w:style>
  <w:style w:type="paragraph" w:customStyle="1" w:styleId="wdx">
    <w:name w:val="正文wdx"/>
    <w:basedOn w:val="a"/>
    <w:uiPriority w:val="99"/>
    <w:pPr>
      <w:snapToGrid w:val="0"/>
      <w:spacing w:before="60" w:after="60"/>
      <w:ind w:firstLineChars="200" w:firstLine="480"/>
    </w:pPr>
    <w:rPr>
      <w:rFonts w:ascii="宋体" w:eastAsia="华文中宋" w:hAnsi="宋体"/>
      <w:color w:val="000000"/>
      <w:sz w:val="24"/>
      <w:szCs w:val="20"/>
      <w:lang w:val="zh-CN"/>
    </w:rPr>
  </w:style>
  <w:style w:type="paragraph" w:customStyle="1" w:styleId="afff1">
    <w:name w:val="正文(首行缩进)"/>
    <w:basedOn w:val="a"/>
    <w:uiPriority w:val="99"/>
    <w:pPr>
      <w:spacing w:line="360" w:lineRule="auto"/>
      <w:ind w:firstLine="510"/>
    </w:pPr>
    <w:rPr>
      <w:rFonts w:ascii="宋体" w:eastAsia="仿宋_GB2312" w:hAnsi="宋体"/>
      <w:kern w:val="0"/>
      <w:sz w:val="32"/>
    </w:rPr>
  </w:style>
  <w:style w:type="paragraph" w:customStyle="1" w:styleId="xl74">
    <w:name w:val="xl74"/>
    <w:basedOn w:val="a"/>
    <w:uiPriority w:val="99"/>
    <w:pPr>
      <w:widowControl/>
      <w:pBdr>
        <w:left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41">
    <w:name w:val="样式4"/>
    <w:basedOn w:val="3"/>
    <w:uiPriority w:val="99"/>
    <w:pPr>
      <w:widowControl/>
      <w:tabs>
        <w:tab w:val="left" w:pos="1260"/>
      </w:tabs>
      <w:spacing w:before="100" w:after="100" w:line="520" w:lineRule="exact"/>
      <w:jc w:val="left"/>
    </w:pPr>
    <w:rPr>
      <w:rFonts w:eastAsia="黑体"/>
      <w:b w:val="0"/>
      <w:bCs w:val="0"/>
      <w:color w:val="000000"/>
      <w:sz w:val="24"/>
      <w:szCs w:val="24"/>
    </w:rPr>
  </w:style>
  <w:style w:type="paragraph" w:customStyle="1" w:styleId="16">
    <w:name w:val="段落1"/>
    <w:basedOn w:val="a"/>
    <w:uiPriority w:val="99"/>
    <w:pPr>
      <w:snapToGrid w:val="0"/>
      <w:spacing w:beforeLines="10" w:afterLines="10" w:line="360" w:lineRule="auto"/>
      <w:ind w:firstLineChars="150" w:firstLine="420"/>
    </w:pPr>
    <w:rPr>
      <w:rFonts w:ascii="宋体" w:hAnsi="宋体"/>
      <w:color w:val="000000"/>
      <w:kern w:val="28"/>
      <w:sz w:val="28"/>
      <w:szCs w:val="28"/>
    </w:rPr>
  </w:style>
  <w:style w:type="paragraph" w:customStyle="1" w:styleId="xl40">
    <w:name w:val="xl40"/>
    <w:basedOn w:val="a"/>
    <w:uiPriority w:val="99"/>
    <w:pPr>
      <w:widowControl/>
      <w:pBdr>
        <w:left w:val="single" w:sz="4" w:space="0" w:color="auto"/>
        <w:bottom w:val="single" w:sz="4" w:space="0" w:color="auto"/>
      </w:pBdr>
      <w:spacing w:before="100" w:beforeAutospacing="1" w:after="100" w:afterAutospacing="1"/>
      <w:jc w:val="center"/>
      <w:textAlignment w:val="center"/>
    </w:pPr>
    <w:rPr>
      <w:b/>
      <w:kern w:val="0"/>
      <w:sz w:val="18"/>
      <w:szCs w:val="20"/>
    </w:rPr>
  </w:style>
  <w:style w:type="paragraph" w:customStyle="1" w:styleId="xl33">
    <w:name w:val="xl33"/>
    <w:basedOn w:val="a"/>
    <w:uiPriority w:val="99"/>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Web">
    <w:name w:val="普通 (Web)"/>
    <w:basedOn w:val="a"/>
    <w:uiPriority w:val="99"/>
    <w:pPr>
      <w:widowControl/>
      <w:spacing w:before="100" w:beforeAutospacing="1" w:after="100" w:afterAutospacing="1"/>
      <w:jc w:val="left"/>
    </w:pPr>
    <w:rPr>
      <w:rFonts w:ascii="宋体" w:hAnsi="宋体"/>
      <w:kern w:val="0"/>
      <w:sz w:val="24"/>
      <w:szCs w:val="20"/>
    </w:rPr>
  </w:style>
  <w:style w:type="paragraph" w:customStyle="1" w:styleId="afff2">
    <w:name w:val="正文表格"/>
    <w:basedOn w:val="a"/>
    <w:uiPriority w:val="99"/>
    <w:pPr>
      <w:jc w:val="center"/>
    </w:pPr>
    <w:rPr>
      <w:szCs w:val="20"/>
    </w:rPr>
  </w:style>
  <w:style w:type="paragraph" w:customStyle="1" w:styleId="CharCharCharCharCharCharCharCharCharCharChar">
    <w:name w:val="Char Char Char Char Char Char Char Char Char Char Char"/>
    <w:basedOn w:val="a"/>
    <w:uiPriority w:val="99"/>
    <w:pPr>
      <w:spacing w:line="360" w:lineRule="auto"/>
    </w:pPr>
    <w:rPr>
      <w:rFonts w:ascii="Tahoma" w:hAnsi="Tahoma"/>
      <w:sz w:val="24"/>
      <w:szCs w:val="20"/>
    </w:rPr>
  </w:style>
  <w:style w:type="paragraph" w:customStyle="1" w:styleId="xl150">
    <w:name w:val="xl150"/>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149">
    <w:name w:val="xl149"/>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36">
    <w:name w:val="xl36"/>
    <w:basedOn w:val="a"/>
    <w:uiPriority w:val="99"/>
    <w:pPr>
      <w:widowControl/>
      <w:pBdr>
        <w:left w:val="single" w:sz="4" w:space="0" w:color="auto"/>
        <w:bottom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GB2312GB231205">
    <w:name w:val="样式 样式 样式 样式 样式 样式 (西文) 仿宋_GB2312 (中文) 仿宋_GB2312 加粗 段前: 0.5 行 段后:..."/>
    <w:basedOn w:val="a"/>
    <w:uiPriority w:val="99"/>
    <w:pPr>
      <w:adjustRightInd w:val="0"/>
      <w:snapToGrid w:val="0"/>
      <w:spacing w:afterLines="50" w:line="300" w:lineRule="auto"/>
      <w:ind w:firstLineChars="200" w:firstLine="200"/>
    </w:pPr>
    <w:rPr>
      <w:rFonts w:eastAsia="仿宋_GB2312" w:cs="宋体"/>
      <w:b/>
      <w:bCs/>
      <w:sz w:val="28"/>
      <w:szCs w:val="20"/>
    </w:rPr>
  </w:style>
  <w:style w:type="paragraph" w:customStyle="1" w:styleId="xl86">
    <w:name w:val="xl86"/>
    <w:basedOn w:val="a"/>
    <w:uiPriority w:val="99"/>
    <w:pPr>
      <w:widowControl/>
      <w:pBdr>
        <w:top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CharCharCharChar1">
    <w:name w:val="Char Char Char Char1"/>
    <w:basedOn w:val="a"/>
    <w:uiPriority w:val="99"/>
    <w:rPr>
      <w:rFonts w:ascii="Tahoma" w:hAnsi="Tahoma"/>
      <w:sz w:val="24"/>
      <w:szCs w:val="20"/>
    </w:rPr>
  </w:style>
  <w:style w:type="paragraph" w:customStyle="1" w:styleId="xl103">
    <w:name w:val="xl103"/>
    <w:basedOn w:val="a"/>
    <w:uiPriority w:val="99"/>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2h22CharCharCharChar21">
    <w:name w:val="样式 标题 2h2节标题 2 Char Char Char Char标题 21 +"/>
    <w:basedOn w:val="2"/>
    <w:uiPriority w:val="99"/>
    <w:pPr>
      <w:keepNext/>
      <w:keepLines/>
      <w:widowControl w:val="0"/>
      <w:numPr>
        <w:ilvl w:val="0"/>
        <w:numId w:val="0"/>
      </w:numPr>
      <w:tabs>
        <w:tab w:val="clear" w:pos="567"/>
        <w:tab w:val="clear" w:pos="720"/>
        <w:tab w:val="left" w:pos="1260"/>
      </w:tabs>
      <w:spacing w:before="0" w:after="0"/>
      <w:ind w:left="1260" w:hanging="420"/>
      <w:jc w:val="both"/>
    </w:pPr>
    <w:rPr>
      <w:kern w:val="2"/>
      <w:sz w:val="30"/>
      <w:szCs w:val="20"/>
    </w:rPr>
  </w:style>
  <w:style w:type="paragraph" w:customStyle="1" w:styleId="xl56">
    <w:name w:val="xl56"/>
    <w:basedOn w:val="a"/>
    <w:uiPriority w:val="99"/>
    <w:pPr>
      <w:widowControl/>
      <w:pBdr>
        <w:left w:val="single" w:sz="4" w:space="0" w:color="auto"/>
        <w:right w:val="single" w:sz="4" w:space="0" w:color="auto"/>
      </w:pBdr>
      <w:spacing w:before="100" w:beforeAutospacing="1" w:after="100" w:afterAutospacing="1"/>
      <w:jc w:val="center"/>
      <w:textAlignment w:val="center"/>
    </w:pPr>
    <w:rPr>
      <w:kern w:val="0"/>
      <w:sz w:val="18"/>
      <w:szCs w:val="20"/>
    </w:rPr>
  </w:style>
  <w:style w:type="paragraph" w:customStyle="1" w:styleId="xl42">
    <w:name w:val="xl42"/>
    <w:basedOn w:val="a"/>
    <w:uiPriority w:val="99"/>
    <w:pPr>
      <w:widowControl/>
      <w:pBdr>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110">
    <w:name w:val="标题11"/>
    <w:basedOn w:val="a"/>
    <w:uiPriority w:val="99"/>
    <w:pPr>
      <w:tabs>
        <w:tab w:val="left" w:pos="840"/>
      </w:tabs>
      <w:ind w:left="840" w:hanging="420"/>
    </w:pPr>
    <w:rPr>
      <w:rFonts w:ascii="宋体" w:hAnsi="宋体"/>
      <w:szCs w:val="20"/>
    </w:rPr>
  </w:style>
  <w:style w:type="paragraph" w:customStyle="1" w:styleId="xl83">
    <w:name w:val="xl83"/>
    <w:basedOn w:val="a"/>
    <w:uiPriority w:val="99"/>
    <w:pPr>
      <w:widowControl/>
      <w:pBdr>
        <w:left w:val="single" w:sz="4" w:space="0" w:color="auto"/>
        <w:right w:val="single" w:sz="4" w:space="0" w:color="auto"/>
      </w:pBdr>
      <w:spacing w:before="100" w:beforeAutospacing="1" w:after="100" w:afterAutospacing="1"/>
      <w:jc w:val="center"/>
    </w:pPr>
    <w:rPr>
      <w:rFonts w:ascii="楷体_GB2312" w:eastAsia="楷体_GB2312" w:hAnsi="Arial Unicode MS"/>
      <w:kern w:val="0"/>
      <w:sz w:val="18"/>
      <w:szCs w:val="20"/>
    </w:rPr>
  </w:style>
  <w:style w:type="paragraph" w:customStyle="1" w:styleId="CharCharCharCharChar">
    <w:name w:val="Char Char Char Char Char"/>
    <w:basedOn w:val="a"/>
    <w:uiPriority w:val="99"/>
    <w:pPr>
      <w:spacing w:line="360" w:lineRule="auto"/>
    </w:pPr>
    <w:rPr>
      <w:rFonts w:ascii="Tahoma" w:hAnsi="Tahoma"/>
      <w:sz w:val="24"/>
      <w:szCs w:val="20"/>
    </w:rPr>
  </w:style>
  <w:style w:type="paragraph" w:customStyle="1" w:styleId="xl165">
    <w:name w:val="xl165"/>
    <w:basedOn w:val="a"/>
    <w:uiPriority w:val="99"/>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98">
    <w:name w:val="xl98"/>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84">
    <w:name w:val="xl84"/>
    <w:basedOn w:val="a"/>
    <w:uiPriority w:val="99"/>
    <w:pPr>
      <w:widowControl/>
      <w:pBdr>
        <w:left w:val="single" w:sz="4" w:space="0" w:color="auto"/>
        <w:bottom w:val="single" w:sz="4" w:space="0" w:color="auto"/>
        <w:right w:val="single" w:sz="4" w:space="0" w:color="auto"/>
      </w:pBdr>
      <w:spacing w:before="100" w:beforeAutospacing="1" w:after="100" w:afterAutospacing="1"/>
      <w:jc w:val="center"/>
    </w:pPr>
    <w:rPr>
      <w:rFonts w:ascii="楷体_GB2312" w:eastAsia="楷体_GB2312" w:hAnsi="Arial Unicode MS"/>
      <w:kern w:val="0"/>
      <w:sz w:val="18"/>
      <w:szCs w:val="20"/>
    </w:rPr>
  </w:style>
  <w:style w:type="paragraph" w:customStyle="1" w:styleId="xl67">
    <w:name w:val="xl67"/>
    <w:basedOn w:val="a"/>
    <w:uiPriority w:val="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afff3">
    <w:name w:val="文字"/>
    <w:basedOn w:val="a"/>
    <w:uiPriority w:val="99"/>
    <w:pPr>
      <w:widowControl/>
      <w:spacing w:afterLines="50" w:line="360" w:lineRule="auto"/>
      <w:ind w:firstLine="420"/>
    </w:pPr>
    <w:rPr>
      <w:kern w:val="0"/>
      <w:sz w:val="24"/>
      <w:szCs w:val="20"/>
    </w:rPr>
  </w:style>
  <w:style w:type="paragraph" w:customStyle="1" w:styleId="xl85">
    <w:name w:val="xl85"/>
    <w:basedOn w:val="a"/>
    <w:uiPriority w:val="99"/>
    <w:pPr>
      <w:widowControl/>
      <w:pBdr>
        <w:top w:val="single" w:sz="8" w:space="0" w:color="auto"/>
        <w:lef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36">
    <w:name w:val="xl136"/>
    <w:basedOn w:val="a"/>
    <w:uiPriority w:val="99"/>
    <w:pPr>
      <w:widowControl/>
      <w:pBdr>
        <w:top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17">
    <w:name w:val="xl117"/>
    <w:basedOn w:val="a"/>
    <w:uiPriority w:val="99"/>
    <w:pPr>
      <w:widowControl/>
      <w:pBdr>
        <w:top w:val="single" w:sz="4" w:space="0" w:color="auto"/>
        <w:left w:val="single" w:sz="8" w:space="0" w:color="auto"/>
      </w:pBdr>
      <w:spacing w:before="100" w:beforeAutospacing="1" w:after="100" w:afterAutospacing="1"/>
      <w:jc w:val="left"/>
    </w:pPr>
    <w:rPr>
      <w:rFonts w:ascii="Arial Unicode MS" w:hAnsi="Arial Unicode MS"/>
      <w:kern w:val="0"/>
      <w:sz w:val="18"/>
      <w:szCs w:val="20"/>
    </w:rPr>
  </w:style>
  <w:style w:type="paragraph" w:customStyle="1" w:styleId="myformatcontentChar">
    <w:name w:val="myformat_content Char"/>
    <w:basedOn w:val="a"/>
    <w:uiPriority w:val="99"/>
    <w:pPr>
      <w:spacing w:before="156" w:after="156" w:line="360" w:lineRule="exact"/>
      <w:ind w:firstLineChars="200" w:firstLine="480"/>
    </w:pPr>
    <w:rPr>
      <w:sz w:val="24"/>
      <w:szCs w:val="20"/>
    </w:rPr>
  </w:style>
  <w:style w:type="paragraph" w:customStyle="1" w:styleId="xl76">
    <w:name w:val="xl76"/>
    <w:basedOn w:val="a"/>
    <w:uiPriority w:val="99"/>
    <w:pPr>
      <w:widowControl/>
      <w:pBdr>
        <w:bottom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47">
    <w:name w:val="xl47"/>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22">
    <w:name w:val="xl22"/>
    <w:basedOn w:val="a"/>
    <w:uiPriority w:val="99"/>
    <w:pPr>
      <w:widowControl/>
      <w:pBdr>
        <w:bottom w:val="single" w:sz="4" w:space="0" w:color="auto"/>
        <w:right w:val="single" w:sz="4" w:space="0" w:color="auto"/>
      </w:pBdr>
      <w:spacing w:before="100" w:beforeAutospacing="1" w:after="100" w:afterAutospacing="1"/>
      <w:jc w:val="center"/>
    </w:pPr>
    <w:rPr>
      <w:rFonts w:ascii="Arial Unicode MS" w:hAnsi="Arial Unicode MS"/>
      <w:kern w:val="0"/>
      <w:szCs w:val="20"/>
    </w:rPr>
  </w:style>
  <w:style w:type="paragraph" w:customStyle="1" w:styleId="xl94">
    <w:name w:val="xl94"/>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p0">
    <w:name w:val="p0"/>
    <w:basedOn w:val="a"/>
    <w:uiPriority w:val="99"/>
    <w:pPr>
      <w:widowControl/>
      <w:jc w:val="left"/>
    </w:pPr>
    <w:rPr>
      <w:kern w:val="0"/>
      <w:sz w:val="20"/>
      <w:szCs w:val="20"/>
    </w:rPr>
  </w:style>
  <w:style w:type="paragraph" w:customStyle="1" w:styleId="17">
    <w:name w:val="列表段落1"/>
    <w:basedOn w:val="a"/>
    <w:uiPriority w:val="99"/>
    <w:pPr>
      <w:ind w:firstLineChars="200" w:firstLine="420"/>
    </w:pPr>
  </w:style>
  <w:style w:type="paragraph" w:customStyle="1" w:styleId="afff4">
    <w:name w:val="其他表格"/>
    <w:basedOn w:val="afff5"/>
    <w:uiPriority w:val="99"/>
    <w:pPr>
      <w:widowControl/>
      <w:spacing w:line="360" w:lineRule="exact"/>
      <w:ind w:firstLineChars="300" w:firstLine="630"/>
      <w:jc w:val="both"/>
    </w:pPr>
    <w:rPr>
      <w:rFonts w:ascii="宋体" w:hAnsi="宋体"/>
      <w:color w:val="FF0000"/>
      <w:sz w:val="21"/>
    </w:rPr>
  </w:style>
  <w:style w:type="paragraph" w:customStyle="1" w:styleId="afff5">
    <w:name w:val="表格第一行标题"/>
    <w:basedOn w:val="a"/>
    <w:uiPriority w:val="99"/>
    <w:pPr>
      <w:tabs>
        <w:tab w:val="left" w:pos="4860"/>
      </w:tabs>
      <w:spacing w:line="240" w:lineRule="atLeast"/>
      <w:jc w:val="center"/>
    </w:pPr>
    <w:rPr>
      <w:color w:val="000000"/>
      <w:kern w:val="0"/>
      <w:sz w:val="18"/>
      <w:szCs w:val="20"/>
    </w:rPr>
  </w:style>
  <w:style w:type="paragraph" w:customStyle="1" w:styleId="ParaCharCharCharCharCharCharCharCharCharCharChar">
    <w:name w:val="默认段落字体 Para Char Char Char Char Char Char Char Char Char Char Char"/>
    <w:basedOn w:val="3"/>
    <w:uiPriority w:val="99"/>
    <w:pPr>
      <w:keepNext w:val="0"/>
      <w:keepLines w:val="0"/>
      <w:tabs>
        <w:tab w:val="left" w:pos="360"/>
        <w:tab w:val="left" w:pos="900"/>
        <w:tab w:val="left" w:pos="1260"/>
      </w:tabs>
      <w:snapToGrid w:val="0"/>
      <w:spacing w:before="120" w:after="120" w:line="360" w:lineRule="auto"/>
      <w:ind w:leftChars="-12" w:left="542" w:firstLineChars="200" w:firstLine="200"/>
    </w:pPr>
    <w:rPr>
      <w:rFonts w:ascii="楷体_GB2312" w:eastAsia="黑体"/>
      <w:b w:val="0"/>
      <w:bCs w:val="0"/>
      <w:sz w:val="24"/>
      <w:szCs w:val="24"/>
    </w:rPr>
  </w:style>
  <w:style w:type="paragraph" w:customStyle="1" w:styleId="xl34">
    <w:name w:val="xl34"/>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xl41">
    <w:name w:val="xl41"/>
    <w:basedOn w:val="a"/>
    <w:uiPriority w:val="99"/>
    <w:pPr>
      <w:widowControl/>
      <w:pBdr>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1CharCharCharCharCharCharChar">
    <w:name w:val="1 Char Char Char Char Char Char Char"/>
    <w:basedOn w:val="a"/>
    <w:uiPriority w:val="99"/>
  </w:style>
  <w:style w:type="paragraph" w:customStyle="1" w:styleId="xl43">
    <w:name w:val="xl43"/>
    <w:basedOn w:val="a"/>
    <w:uiPriority w:val="99"/>
    <w:pPr>
      <w:widowControl/>
      <w:pBdr>
        <w:left w:val="single" w:sz="4" w:space="0" w:color="auto"/>
        <w:bottom w:val="single" w:sz="4" w:space="0" w:color="auto"/>
        <w:right w:val="single" w:sz="8"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xl128">
    <w:name w:val="xl128"/>
    <w:basedOn w:val="a"/>
    <w:uiPriority w:val="99"/>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55">
    <w:name w:val="xl155"/>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135">
    <w:name w:val="xl135"/>
    <w:basedOn w:val="a"/>
    <w:uiPriority w:val="99"/>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37">
    <w:name w:val="xl37"/>
    <w:basedOn w:val="a"/>
    <w:uiPriority w:val="99"/>
    <w:pPr>
      <w:widowControl/>
      <w:pBdr>
        <w:left w:val="single" w:sz="8" w:space="0" w:color="auto"/>
      </w:pBdr>
      <w:spacing w:before="100" w:beforeAutospacing="1" w:after="100" w:afterAutospacing="1"/>
      <w:jc w:val="left"/>
      <w:textAlignment w:val="center"/>
    </w:pPr>
    <w:rPr>
      <w:rFonts w:ascii="Arial Unicode MS" w:hAnsi="Arial Unicode MS"/>
      <w:b/>
      <w:kern w:val="0"/>
      <w:sz w:val="18"/>
      <w:szCs w:val="20"/>
    </w:rPr>
  </w:style>
  <w:style w:type="paragraph" w:customStyle="1" w:styleId="afff6">
    <w:name w:val="周为正文"/>
    <w:basedOn w:val="a"/>
    <w:uiPriority w:val="99"/>
    <w:pPr>
      <w:spacing w:line="300" w:lineRule="auto"/>
      <w:ind w:firstLineChars="200" w:firstLine="200"/>
    </w:pPr>
    <w:rPr>
      <w:rFonts w:ascii="仿宋_GB2312" w:eastAsia="仿宋_GB2312" w:hAnsi="宋体"/>
      <w:sz w:val="24"/>
      <w:szCs w:val="20"/>
    </w:rPr>
  </w:style>
  <w:style w:type="paragraph" w:customStyle="1" w:styleId="xl71">
    <w:name w:val="xl71"/>
    <w:basedOn w:val="a"/>
    <w:uiPriority w:val="99"/>
    <w:pPr>
      <w:widowControl/>
      <w:spacing w:before="100" w:beforeAutospacing="1" w:after="100" w:afterAutospacing="1"/>
      <w:jc w:val="right"/>
      <w:textAlignment w:val="center"/>
    </w:pPr>
    <w:rPr>
      <w:rFonts w:ascii="Arial Unicode MS" w:hAnsi="Arial Unicode MS"/>
      <w:kern w:val="0"/>
      <w:sz w:val="18"/>
      <w:szCs w:val="20"/>
    </w:rPr>
  </w:style>
  <w:style w:type="paragraph" w:customStyle="1" w:styleId="afff7">
    <w:name w:val="插图标题"/>
    <w:basedOn w:val="a"/>
    <w:uiPriority w:val="99"/>
    <w:pPr>
      <w:widowControl/>
      <w:spacing w:line="460" w:lineRule="exact"/>
      <w:jc w:val="center"/>
    </w:pPr>
    <w:rPr>
      <w:b/>
      <w:kern w:val="0"/>
      <w:sz w:val="24"/>
      <w:szCs w:val="20"/>
    </w:rPr>
  </w:style>
  <w:style w:type="paragraph" w:customStyle="1" w:styleId="Char21">
    <w:name w:val="Char2"/>
    <w:basedOn w:val="a"/>
    <w:uiPriority w:val="99"/>
    <w:rPr>
      <w:kern w:val="0"/>
      <w:sz w:val="18"/>
      <w:szCs w:val="20"/>
    </w:rPr>
  </w:style>
  <w:style w:type="paragraph" w:customStyle="1" w:styleId="xl138">
    <w:name w:val="xl138"/>
    <w:basedOn w:val="a"/>
    <w:uiPriority w:val="99"/>
    <w:pPr>
      <w:widowControl/>
      <w:pBdr>
        <w:top w:val="single" w:sz="8" w:space="0" w:color="auto"/>
        <w:lef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45">
    <w:name w:val="xl145"/>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61">
    <w:name w:val="xl61"/>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kern w:val="0"/>
      <w:sz w:val="18"/>
      <w:szCs w:val="20"/>
    </w:rPr>
  </w:style>
  <w:style w:type="paragraph" w:customStyle="1" w:styleId="xl92">
    <w:name w:val="xl92"/>
    <w:basedOn w:val="a"/>
    <w:uiPriority w:val="9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00">
    <w:name w:val="xl100"/>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afff8">
    <w:name w:val="样式"/>
    <w:basedOn w:val="a5"/>
    <w:next w:val="a"/>
    <w:uiPriority w:val="99"/>
    <w:pPr>
      <w:tabs>
        <w:tab w:val="left" w:pos="360"/>
        <w:tab w:val="left" w:pos="1200"/>
      </w:tabs>
      <w:wordWrap w:val="0"/>
      <w:spacing w:beforeLines="50" w:after="0" w:line="360" w:lineRule="auto"/>
      <w:ind w:hanging="720"/>
      <w:jc w:val="center"/>
    </w:pPr>
    <w:rPr>
      <w:b/>
      <w:bCs/>
      <w:color w:val="0000FF"/>
      <w:kern w:val="0"/>
      <w:sz w:val="24"/>
      <w:lang w:val="zh-CN"/>
    </w:rPr>
  </w:style>
  <w:style w:type="paragraph" w:customStyle="1" w:styleId="xl28">
    <w:name w:val="xl28"/>
    <w:basedOn w:val="a"/>
    <w:uiPriority w:val="99"/>
    <w:pPr>
      <w:widowControl/>
      <w:pBdr>
        <w:top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146">
    <w:name w:val="xl146"/>
    <w:basedOn w:val="a"/>
    <w:uiPriority w:val="99"/>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31">
    <w:name w:val="xl31"/>
    <w:basedOn w:val="a"/>
    <w:uiPriority w:val="99"/>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62">
    <w:name w:val="xl62"/>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42">
    <w:name w:val="xl142"/>
    <w:basedOn w:val="a"/>
    <w:uiPriority w:val="99"/>
    <w:pPr>
      <w:widowControl/>
      <w:pBdr>
        <w:top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TOC10">
    <w:name w:val="TOC 标题1"/>
    <w:basedOn w:val="1"/>
    <w:next w:val="a"/>
    <w:uiPriority w:val="99"/>
    <w:pPr>
      <w:keepNext/>
      <w:keepLines/>
      <w:numPr>
        <w:numId w:val="0"/>
      </w:numPr>
      <w:tabs>
        <w:tab w:val="clear" w:pos="1773"/>
      </w:tabs>
      <w:spacing w:before="480" w:line="276" w:lineRule="auto"/>
      <w:jc w:val="left"/>
      <w:outlineLvl w:val="9"/>
    </w:pPr>
    <w:rPr>
      <w:rFonts w:ascii="Cambria" w:hAnsi="Cambria"/>
      <w:color w:val="365F91"/>
      <w:kern w:val="0"/>
      <w:sz w:val="28"/>
      <w:szCs w:val="28"/>
    </w:rPr>
  </w:style>
  <w:style w:type="paragraph" w:customStyle="1" w:styleId="18">
    <w:name w:val="列表项目符号1"/>
    <w:basedOn w:val="21"/>
    <w:uiPriority w:val="99"/>
    <w:pPr>
      <w:tabs>
        <w:tab w:val="left" w:pos="780"/>
      </w:tabs>
      <w:ind w:left="780" w:hanging="360"/>
    </w:pPr>
  </w:style>
  <w:style w:type="paragraph" w:customStyle="1" w:styleId="xl162">
    <w:name w:val="xl162"/>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CharCharChar1CharCharCharCharCharCharChar">
    <w:name w:val="Char Char Char1 Char Char Char Char Char Char Char"/>
    <w:basedOn w:val="a"/>
    <w:uiPriority w:val="99"/>
    <w:pPr>
      <w:spacing w:line="360" w:lineRule="auto"/>
      <w:ind w:firstLineChars="200" w:firstLine="200"/>
    </w:pPr>
    <w:rPr>
      <w:rFonts w:ascii="宋体" w:hAnsi="宋体"/>
      <w:sz w:val="24"/>
      <w:szCs w:val="20"/>
    </w:rPr>
  </w:style>
  <w:style w:type="paragraph" w:customStyle="1" w:styleId="51">
    <w:name w:val="样式5"/>
    <w:basedOn w:val="4"/>
    <w:uiPriority w:val="99"/>
    <w:pPr>
      <w:numPr>
        <w:ilvl w:val="0"/>
        <w:numId w:val="0"/>
      </w:numPr>
      <w:tabs>
        <w:tab w:val="clear" w:pos="454"/>
      </w:tabs>
      <w:spacing w:before="280" w:after="0" w:line="460" w:lineRule="exact"/>
      <w:outlineLvl w:val="0"/>
    </w:pPr>
    <w:rPr>
      <w:rFonts w:ascii="Arial" w:eastAsia="黑体" w:hAnsi="Arial" w:cs="Arial"/>
      <w:b/>
      <w:kern w:val="0"/>
    </w:rPr>
  </w:style>
  <w:style w:type="paragraph" w:customStyle="1" w:styleId="xl156">
    <w:name w:val="xl156"/>
    <w:basedOn w:val="a"/>
    <w:uiPriority w:val="99"/>
    <w:pPr>
      <w:widowControl/>
      <w:pBdr>
        <w:left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xl64">
    <w:name w:val="xl64"/>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xl38">
    <w:name w:val="xl38"/>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b/>
      <w:kern w:val="0"/>
      <w:sz w:val="18"/>
      <w:szCs w:val="20"/>
    </w:rPr>
  </w:style>
  <w:style w:type="paragraph" w:customStyle="1" w:styleId="CharChar1Char">
    <w:name w:val="Char Char1 Char"/>
    <w:basedOn w:val="a"/>
    <w:uiPriority w:val="99"/>
    <w:pPr>
      <w:spacing w:line="360" w:lineRule="auto"/>
      <w:ind w:firstLineChars="200" w:firstLine="200"/>
    </w:pPr>
    <w:rPr>
      <w:rFonts w:ascii="宋体" w:hAnsi="宋体" w:cs="宋体"/>
      <w:sz w:val="24"/>
    </w:rPr>
  </w:style>
  <w:style w:type="paragraph" w:customStyle="1" w:styleId="xl151">
    <w:name w:val="xl151"/>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30">
    <w:name w:val="xl30"/>
    <w:basedOn w:val="a"/>
    <w:uiPriority w:val="99"/>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73">
    <w:name w:val="xl73"/>
    <w:basedOn w:val="a"/>
    <w:uiPriority w:val="99"/>
    <w:pPr>
      <w:widowControl/>
      <w:pBdr>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41">
    <w:name w:val="xl141"/>
    <w:basedOn w:val="a"/>
    <w:uiPriority w:val="99"/>
    <w:pPr>
      <w:widowControl/>
      <w:pBdr>
        <w:top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12">
    <w:name w:val="xl112"/>
    <w:basedOn w:val="a"/>
    <w:uiPriority w:val="99"/>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font8">
    <w:name w:val="font8"/>
    <w:basedOn w:val="a"/>
    <w:uiPriority w:val="99"/>
    <w:pPr>
      <w:widowControl/>
      <w:spacing w:before="100" w:beforeAutospacing="1" w:after="100" w:afterAutospacing="1"/>
      <w:jc w:val="left"/>
    </w:pPr>
    <w:rPr>
      <w:rFonts w:ascii="宋体" w:hAnsi="宋体"/>
      <w:kern w:val="0"/>
      <w:sz w:val="18"/>
      <w:szCs w:val="20"/>
      <w:u w:val="single"/>
    </w:rPr>
  </w:style>
  <w:style w:type="paragraph" w:customStyle="1" w:styleId="xl48">
    <w:name w:val="xl48"/>
    <w:basedOn w:val="a"/>
    <w:uiPriority w:val="99"/>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xl82">
    <w:name w:val="xl82"/>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_GB2312" w:eastAsia="楷体_GB2312" w:hAnsi="Arial Unicode MS"/>
      <w:kern w:val="0"/>
      <w:sz w:val="18"/>
      <w:szCs w:val="20"/>
    </w:rPr>
  </w:style>
  <w:style w:type="paragraph" w:customStyle="1" w:styleId="xl173">
    <w:name w:val="xl173"/>
    <w:basedOn w:val="a"/>
    <w:uiPriority w:val="99"/>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afff9">
    <w:name w:val="图标题"/>
    <w:basedOn w:val="afff3"/>
    <w:uiPriority w:val="99"/>
    <w:pPr>
      <w:spacing w:before="50"/>
      <w:jc w:val="center"/>
    </w:pPr>
    <w:rPr>
      <w:b/>
    </w:rPr>
  </w:style>
  <w:style w:type="paragraph" w:customStyle="1" w:styleId="xl65">
    <w:name w:val="xl65"/>
    <w:basedOn w:val="a"/>
    <w:uiPriority w:val="99"/>
    <w:pPr>
      <w:widowControl/>
      <w:pBdr>
        <w:left w:val="single" w:sz="8"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Char110">
    <w:name w:val="Char11"/>
    <w:basedOn w:val="a"/>
    <w:uiPriority w:val="99"/>
    <w:pPr>
      <w:spacing w:line="360" w:lineRule="auto"/>
      <w:ind w:firstLineChars="200" w:firstLine="200"/>
    </w:pPr>
    <w:rPr>
      <w:rFonts w:ascii="宋体" w:hAnsi="宋体" w:cs="宋体"/>
      <w:sz w:val="24"/>
    </w:rPr>
  </w:style>
  <w:style w:type="paragraph" w:customStyle="1" w:styleId="xl164">
    <w:name w:val="xl164"/>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kern w:val="0"/>
      <w:sz w:val="18"/>
      <w:szCs w:val="20"/>
    </w:rPr>
  </w:style>
  <w:style w:type="paragraph" w:customStyle="1" w:styleId="xl137">
    <w:name w:val="xl137"/>
    <w:basedOn w:val="a"/>
    <w:uiPriority w:val="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26">
    <w:name w:val="样式2"/>
    <w:basedOn w:val="a"/>
    <w:uiPriority w:val="99"/>
    <w:pPr>
      <w:tabs>
        <w:tab w:val="left" w:pos="0"/>
        <w:tab w:val="left" w:pos="1260"/>
        <w:tab w:val="left" w:pos="2205"/>
      </w:tabs>
      <w:adjustRightInd w:val="0"/>
      <w:spacing w:beforeLines="50" w:line="200" w:lineRule="exact"/>
      <w:jc w:val="center"/>
    </w:pPr>
    <w:rPr>
      <w:rFonts w:ascii="宋体" w:hAnsi="宋体"/>
      <w:color w:val="000000"/>
      <w:kern w:val="0"/>
      <w:sz w:val="18"/>
      <w:szCs w:val="20"/>
    </w:rPr>
  </w:style>
  <w:style w:type="paragraph" w:customStyle="1" w:styleId="xl77">
    <w:name w:val="xl77"/>
    <w:basedOn w:val="a"/>
    <w:uiPriority w:val="99"/>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CharCharCharCharCharCharChar">
    <w:name w:val="Char Char Char Char Char Char Char"/>
    <w:basedOn w:val="a"/>
    <w:uiPriority w:val="99"/>
    <w:pPr>
      <w:spacing w:line="360" w:lineRule="auto"/>
      <w:ind w:firstLineChars="200" w:firstLine="200"/>
    </w:pPr>
    <w:rPr>
      <w:rFonts w:ascii="宋体" w:hAnsi="宋体" w:cs="宋体"/>
      <w:sz w:val="24"/>
    </w:rPr>
  </w:style>
  <w:style w:type="paragraph" w:customStyle="1" w:styleId="xl130">
    <w:name w:val="xl130"/>
    <w:basedOn w:val="a"/>
    <w:uiPriority w:val="99"/>
    <w:pPr>
      <w:widowControl/>
      <w:pBdr>
        <w:bottom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xl122">
    <w:name w:val="xl122"/>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129">
    <w:name w:val="xl129"/>
    <w:basedOn w:val="a"/>
    <w:uiPriority w:val="9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content5">
    <w:name w:val="content5"/>
    <w:basedOn w:val="a"/>
    <w:uiPriority w:val="99"/>
    <w:pPr>
      <w:widowControl/>
      <w:spacing w:before="100" w:beforeAutospacing="1" w:after="100" w:afterAutospacing="1"/>
      <w:jc w:val="left"/>
    </w:pPr>
    <w:rPr>
      <w:rFonts w:ascii="宋体" w:hAnsi="宋体" w:cs="宋体"/>
      <w:color w:val="000000"/>
      <w:kern w:val="0"/>
      <w:sz w:val="24"/>
    </w:rPr>
  </w:style>
  <w:style w:type="paragraph" w:customStyle="1" w:styleId="xl134">
    <w:name w:val="xl134"/>
    <w:basedOn w:val="a"/>
    <w:uiPriority w:val="99"/>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90">
    <w:name w:val="xl90"/>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60">
    <w:name w:val="xl60"/>
    <w:basedOn w:val="a"/>
    <w:uiPriority w:val="99"/>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afffa">
    <w:name w:val="表中文字"/>
    <w:uiPriority w:val="99"/>
    <w:pPr>
      <w:adjustRightInd w:val="0"/>
      <w:snapToGrid w:val="0"/>
      <w:spacing w:line="300" w:lineRule="atLeast"/>
      <w:jc w:val="center"/>
    </w:pPr>
    <w:rPr>
      <w:rFonts w:ascii="Times New Roman" w:eastAsia="华文中宋" w:hAnsi="Times New Roman" w:cs="Times New Roman"/>
      <w:sz w:val="18"/>
    </w:rPr>
  </w:style>
  <w:style w:type="paragraph" w:customStyle="1" w:styleId="27">
    <w:name w:val="列出段落2"/>
    <w:basedOn w:val="a"/>
    <w:uiPriority w:val="99"/>
    <w:pPr>
      <w:widowControl/>
      <w:ind w:firstLineChars="200" w:firstLine="420"/>
      <w:jc w:val="left"/>
    </w:pPr>
    <w:rPr>
      <w:kern w:val="0"/>
      <w:sz w:val="24"/>
      <w:szCs w:val="20"/>
    </w:rPr>
  </w:style>
  <w:style w:type="paragraph" w:customStyle="1" w:styleId="xl132">
    <w:name w:val="xl132"/>
    <w:basedOn w:val="a"/>
    <w:uiPriority w:val="99"/>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p15">
    <w:name w:val="p15"/>
    <w:basedOn w:val="a"/>
    <w:uiPriority w:val="99"/>
    <w:pPr>
      <w:widowControl/>
      <w:jc w:val="left"/>
    </w:pPr>
    <w:rPr>
      <w:rFonts w:ascii="宋体" w:hAnsi="宋体" w:cs="宋体"/>
      <w:color w:val="000000"/>
      <w:kern w:val="0"/>
      <w:sz w:val="24"/>
    </w:rPr>
  </w:style>
  <w:style w:type="paragraph" w:customStyle="1" w:styleId="xl25">
    <w:name w:val="xl25"/>
    <w:basedOn w:val="a"/>
    <w:uiPriority w:val="99"/>
    <w:pPr>
      <w:widowControl/>
      <w:pBdr>
        <w:top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CharChar1CharCharCharCharCharCharChar">
    <w:name w:val="Char Char1 Char Char Char Char Char Char Char"/>
    <w:basedOn w:val="a"/>
    <w:uiPriority w:val="99"/>
    <w:pPr>
      <w:snapToGrid w:val="0"/>
      <w:spacing w:line="360" w:lineRule="auto"/>
      <w:ind w:firstLineChars="200" w:firstLine="200"/>
    </w:pPr>
  </w:style>
  <w:style w:type="paragraph" w:customStyle="1" w:styleId="xl126">
    <w:name w:val="xl126"/>
    <w:basedOn w:val="a"/>
    <w:uiPriority w:val="99"/>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32">
    <w:name w:val="xl32"/>
    <w:basedOn w:val="a"/>
    <w:uiPriority w:val="99"/>
    <w:pPr>
      <w:widowControl/>
      <w:pBdr>
        <w:top w:val="single" w:sz="4" w:space="0" w:color="auto"/>
        <w:left w:val="single" w:sz="4" w:space="0" w:color="auto"/>
        <w:bottom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06">
    <w:name w:val="xl106"/>
    <w:basedOn w:val="a"/>
    <w:uiPriority w:val="99"/>
    <w:pPr>
      <w:widowControl/>
      <w:pBdr>
        <w:top w:val="single" w:sz="8" w:space="0" w:color="auto"/>
        <w:lef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57">
    <w:name w:val="xl57"/>
    <w:basedOn w:val="a"/>
    <w:uiPriority w:val="99"/>
    <w:pPr>
      <w:widowControl/>
      <w:pBdr>
        <w:left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67">
    <w:name w:val="xl167"/>
    <w:basedOn w:val="a"/>
    <w:uiPriority w:val="99"/>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95">
    <w:name w:val="xl95"/>
    <w:basedOn w:val="a"/>
    <w:uiPriority w:val="99"/>
    <w:pPr>
      <w:widowControl/>
      <w:pBdr>
        <w:top w:val="single" w:sz="4" w:space="0" w:color="auto"/>
        <w:left w:val="single" w:sz="4" w:space="0" w:color="auto"/>
        <w:right w:val="single" w:sz="8"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ParaChar">
    <w:name w:val="默认段落字体 Para Char"/>
    <w:basedOn w:val="a"/>
    <w:uiPriority w:val="99"/>
    <w:pPr>
      <w:snapToGrid w:val="0"/>
      <w:spacing w:line="360" w:lineRule="auto"/>
      <w:ind w:firstLineChars="200" w:firstLine="200"/>
    </w:pPr>
    <w:rPr>
      <w:rFonts w:eastAsia="仿宋_GB2312"/>
      <w:sz w:val="24"/>
    </w:rPr>
  </w:style>
  <w:style w:type="paragraph" w:customStyle="1" w:styleId="xl158">
    <w:name w:val="xl158"/>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kern w:val="0"/>
      <w:sz w:val="18"/>
      <w:szCs w:val="20"/>
    </w:rPr>
  </w:style>
  <w:style w:type="paragraph" w:customStyle="1" w:styleId="CharCharCharChar">
    <w:name w:val="Char Char Char Char"/>
    <w:basedOn w:val="a"/>
    <w:uiPriority w:val="99"/>
    <w:pPr>
      <w:spacing w:line="360" w:lineRule="auto"/>
      <w:ind w:firstLineChars="200" w:firstLine="200"/>
    </w:pPr>
    <w:rPr>
      <w:rFonts w:ascii="宋体" w:hAnsi="宋体" w:cs="宋体"/>
      <w:sz w:val="24"/>
    </w:rPr>
  </w:style>
  <w:style w:type="paragraph" w:customStyle="1" w:styleId="wtext">
    <w:name w:val="wtext"/>
    <w:basedOn w:val="a"/>
    <w:uiPriority w:val="99"/>
    <w:pPr>
      <w:widowControl/>
      <w:spacing w:before="100" w:beforeAutospacing="1" w:after="100" w:afterAutospacing="1"/>
      <w:ind w:firstLine="480"/>
      <w:jc w:val="left"/>
    </w:pPr>
    <w:rPr>
      <w:rFonts w:ascii="??" w:hAnsi="??"/>
      <w:color w:val="000000"/>
      <w:kern w:val="0"/>
      <w:sz w:val="22"/>
      <w:szCs w:val="22"/>
    </w:rPr>
  </w:style>
  <w:style w:type="paragraph" w:customStyle="1" w:styleId="xl59">
    <w:name w:val="xl59"/>
    <w:basedOn w:val="a"/>
    <w:uiPriority w:val="99"/>
    <w:pPr>
      <w:widowControl/>
      <w:pBdr>
        <w:bottom w:val="single" w:sz="4" w:space="0" w:color="auto"/>
        <w:right w:val="single" w:sz="4" w:space="0" w:color="auto"/>
      </w:pBdr>
      <w:spacing w:before="100" w:beforeAutospacing="1" w:after="100" w:afterAutospacing="1"/>
      <w:jc w:val="right"/>
      <w:textAlignment w:val="center"/>
    </w:pPr>
    <w:rPr>
      <w:rFonts w:ascii="Arial Unicode MS" w:hAnsi="Arial Unicode MS"/>
      <w:kern w:val="0"/>
      <w:sz w:val="18"/>
      <w:szCs w:val="20"/>
    </w:rPr>
  </w:style>
  <w:style w:type="paragraph" w:customStyle="1" w:styleId="xl161">
    <w:name w:val="xl161"/>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99">
    <w:name w:val="xl99"/>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afffb">
    <w:name w:val="基本"/>
    <w:basedOn w:val="a"/>
    <w:uiPriority w:val="99"/>
    <w:pPr>
      <w:ind w:firstLineChars="200" w:firstLine="200"/>
    </w:pPr>
    <w:rPr>
      <w:sz w:val="28"/>
      <w:szCs w:val="20"/>
    </w:rPr>
  </w:style>
  <w:style w:type="paragraph" w:customStyle="1" w:styleId="xl54">
    <w:name w:val="xl54"/>
    <w:basedOn w:val="a"/>
    <w:uiPriority w:val="99"/>
    <w:pPr>
      <w:widowControl/>
      <w:pBdr>
        <w:bottom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33">
    <w:name w:val="xl133"/>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97">
    <w:name w:val="xl97"/>
    <w:basedOn w:val="a"/>
    <w:uiPriority w:val="99"/>
    <w:pPr>
      <w:widowControl/>
      <w:pBdr>
        <w:left w:val="single" w:sz="4" w:space="0" w:color="auto"/>
        <w:bottom w:val="single" w:sz="4" w:space="0" w:color="auto"/>
        <w:right w:val="single" w:sz="8"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xl148">
    <w:name w:val="xl148"/>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46">
    <w:name w:val="xl46"/>
    <w:basedOn w:val="a"/>
    <w:uiPriority w:val="99"/>
    <w:pPr>
      <w:widowControl/>
      <w:pBdr>
        <w:left w:val="single" w:sz="4" w:space="0" w:color="auto"/>
        <w:bottom w:val="single" w:sz="4" w:space="0" w:color="auto"/>
      </w:pBdr>
      <w:spacing w:before="100" w:beforeAutospacing="1" w:after="100" w:afterAutospacing="1"/>
      <w:jc w:val="center"/>
      <w:textAlignment w:val="center"/>
    </w:pPr>
    <w:rPr>
      <w:kern w:val="0"/>
      <w:sz w:val="18"/>
      <w:szCs w:val="20"/>
    </w:rPr>
  </w:style>
  <w:style w:type="paragraph" w:customStyle="1" w:styleId="xl172">
    <w:name w:val="xl172"/>
    <w:basedOn w:val="a"/>
    <w:uiPriority w:val="99"/>
    <w:pPr>
      <w:widowControl/>
      <w:pBdr>
        <w:top w:val="single" w:sz="8" w:space="0" w:color="auto"/>
        <w:left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font6">
    <w:name w:val="font6"/>
    <w:basedOn w:val="a"/>
    <w:uiPriority w:val="99"/>
    <w:pPr>
      <w:widowControl/>
      <w:spacing w:before="100" w:beforeAutospacing="1" w:after="100" w:afterAutospacing="1"/>
      <w:jc w:val="left"/>
    </w:pPr>
    <w:rPr>
      <w:kern w:val="0"/>
      <w:sz w:val="20"/>
      <w:szCs w:val="20"/>
    </w:rPr>
  </w:style>
  <w:style w:type="paragraph" w:customStyle="1" w:styleId="xl143">
    <w:name w:val="xl143"/>
    <w:basedOn w:val="a"/>
    <w:uiPriority w:val="99"/>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87">
    <w:name w:val="xl87"/>
    <w:basedOn w:val="a"/>
    <w:uiPriority w:val="99"/>
    <w:pPr>
      <w:widowControl/>
      <w:pBdr>
        <w:top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50">
    <w:name w:val="xl50"/>
    <w:basedOn w:val="a"/>
    <w:uiPriority w:val="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CharCharCharCharCharCharCharCharCharCharCharChar2CharCharCharCharCharCharCharCharCharCharCharCharCharCharCharChar">
    <w:name w:val="Char Char Char Char Char Char Char Char Char Char Char Char2 Char Char Char Char Char Char Char Char Char Char Char Char Char Char Char Char"/>
    <w:basedOn w:val="a"/>
    <w:uiPriority w:val="99"/>
    <w:pPr>
      <w:widowControl/>
      <w:spacing w:before="80"/>
    </w:pPr>
    <w:rPr>
      <w:rFonts w:ascii="宋体" w:hAnsi="宋体"/>
      <w:b/>
      <w:color w:val="000000"/>
      <w:spacing w:val="-10"/>
      <w:kern w:val="16"/>
      <w:sz w:val="24"/>
      <w:szCs w:val="20"/>
    </w:rPr>
  </w:style>
  <w:style w:type="paragraph" w:customStyle="1" w:styleId="afffc">
    <w:name w:val="表格啊啊"/>
    <w:basedOn w:val="a"/>
    <w:uiPriority w:val="99"/>
    <w:pPr>
      <w:autoSpaceDE w:val="0"/>
      <w:autoSpaceDN w:val="0"/>
      <w:adjustRightInd w:val="0"/>
      <w:snapToGrid w:val="0"/>
      <w:jc w:val="center"/>
    </w:pPr>
    <w:rPr>
      <w:rFonts w:ascii="Calibri" w:hAnsi="宋体"/>
      <w:szCs w:val="21"/>
    </w:rPr>
  </w:style>
  <w:style w:type="paragraph" w:customStyle="1" w:styleId="xl27">
    <w:name w:val="xl27"/>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45">
    <w:name w:val="xl45"/>
    <w:basedOn w:val="a"/>
    <w:uiPriority w:val="99"/>
    <w:pPr>
      <w:widowControl/>
      <w:pBdr>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68">
    <w:name w:val="xl68"/>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center"/>
    </w:pPr>
    <w:rPr>
      <w:kern w:val="0"/>
      <w:sz w:val="18"/>
      <w:szCs w:val="20"/>
    </w:rPr>
  </w:style>
  <w:style w:type="paragraph" w:customStyle="1" w:styleId="xl110">
    <w:name w:val="xl110"/>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single">
    <w:name w:val="single"/>
    <w:basedOn w:val="a"/>
    <w:uiPriority w:val="99"/>
    <w:pPr>
      <w:jc w:val="center"/>
    </w:pPr>
    <w:rPr>
      <w:szCs w:val="20"/>
    </w:rPr>
  </w:style>
  <w:style w:type="paragraph" w:customStyle="1" w:styleId="xl140">
    <w:name w:val="xl140"/>
    <w:basedOn w:val="a"/>
    <w:uiPriority w:val="99"/>
    <w:pPr>
      <w:widowControl/>
      <w:pBdr>
        <w:top w:val="single" w:sz="8" w:space="0" w:color="auto"/>
        <w:lef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52">
    <w:name w:val="xl152"/>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xl105">
    <w:name w:val="xl105"/>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139">
    <w:name w:val="xl139"/>
    <w:basedOn w:val="a"/>
    <w:uiPriority w:val="99"/>
    <w:pPr>
      <w:widowControl/>
      <w:pBdr>
        <w:top w:val="single" w:sz="8" w:space="0" w:color="auto"/>
      </w:pBdr>
      <w:spacing w:before="100" w:beforeAutospacing="1" w:after="100" w:afterAutospacing="1"/>
      <w:jc w:val="left"/>
    </w:pPr>
    <w:rPr>
      <w:rFonts w:ascii="Arial Unicode MS" w:hAnsi="Arial Unicode MS"/>
      <w:kern w:val="0"/>
      <w:sz w:val="18"/>
      <w:szCs w:val="20"/>
    </w:rPr>
  </w:style>
  <w:style w:type="paragraph" w:customStyle="1" w:styleId="xl53">
    <w:name w:val="xl53"/>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57">
    <w:name w:val="xl157"/>
    <w:basedOn w:val="a"/>
    <w:uiPriority w:val="99"/>
    <w:pPr>
      <w:widowControl/>
      <w:pBdr>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font9">
    <w:name w:val="font9"/>
    <w:basedOn w:val="a"/>
    <w:uiPriority w:val="99"/>
    <w:pPr>
      <w:widowControl/>
      <w:spacing w:before="100" w:beforeAutospacing="1" w:after="100" w:afterAutospacing="1"/>
      <w:jc w:val="left"/>
    </w:pPr>
    <w:rPr>
      <w:rFonts w:ascii="宋体" w:hAnsi="宋体"/>
      <w:kern w:val="0"/>
      <w:sz w:val="18"/>
      <w:szCs w:val="20"/>
    </w:rPr>
  </w:style>
  <w:style w:type="paragraph" w:customStyle="1" w:styleId="xl75">
    <w:name w:val="xl75"/>
    <w:basedOn w:val="a"/>
    <w:uiPriority w:val="99"/>
    <w:pPr>
      <w:widowControl/>
      <w:pBdr>
        <w:top w:val="single" w:sz="4" w:space="0" w:color="auto"/>
        <w:right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23">
    <w:name w:val="xl23"/>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74">
    <w:name w:val="xl174"/>
    <w:basedOn w:val="a"/>
    <w:uiPriority w:val="9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79">
    <w:name w:val="xl79"/>
    <w:basedOn w:val="a"/>
    <w:uiPriority w:val="99"/>
    <w:pPr>
      <w:widowControl/>
      <w:pBdr>
        <w:top w:val="single" w:sz="4" w:space="0" w:color="auto"/>
        <w:bottom w:val="single" w:sz="4" w:space="0" w:color="auto"/>
        <w:right w:val="single" w:sz="4"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CharCharCharCharCharCharCharCharCharCharCharCharCharCharCharChar">
    <w:name w:val="Char Char Char Char Char Char Char Char Char Char Char Char Char Char Char Char"/>
    <w:basedOn w:val="a"/>
    <w:uiPriority w:val="99"/>
    <w:rPr>
      <w:sz w:val="24"/>
      <w:szCs w:val="20"/>
    </w:rPr>
  </w:style>
  <w:style w:type="paragraph" w:customStyle="1" w:styleId="19">
    <w:name w:val="1"/>
    <w:basedOn w:val="a"/>
    <w:next w:val="33"/>
    <w:uiPriority w:val="99"/>
    <w:pPr>
      <w:ind w:firstLine="570"/>
    </w:pPr>
    <w:rPr>
      <w:sz w:val="24"/>
      <w:szCs w:val="20"/>
    </w:rPr>
  </w:style>
  <w:style w:type="paragraph" w:customStyle="1" w:styleId="afffd">
    <w:name w:val="报告书表格"/>
    <w:basedOn w:val="a"/>
    <w:uiPriority w:val="99"/>
    <w:pPr>
      <w:adjustRightInd w:val="0"/>
      <w:spacing w:before="60" w:after="60" w:line="240" w:lineRule="atLeast"/>
      <w:jc w:val="center"/>
      <w:textAlignment w:val="baseline"/>
    </w:pPr>
    <w:rPr>
      <w:kern w:val="0"/>
    </w:rPr>
  </w:style>
  <w:style w:type="paragraph" w:customStyle="1" w:styleId="05152">
    <w:name w:val="样式 (西文) 宋体 小四 加宽量  0.5 磅 行距: 1.5 倍行距 首行缩进:  2 字符"/>
    <w:basedOn w:val="a"/>
    <w:uiPriority w:val="99"/>
    <w:pPr>
      <w:adjustRightInd w:val="0"/>
      <w:snapToGrid w:val="0"/>
      <w:spacing w:line="360" w:lineRule="auto"/>
      <w:ind w:firstLineChars="200" w:firstLine="200"/>
    </w:pPr>
    <w:rPr>
      <w:rFonts w:ascii="宋体" w:hAnsi="宋体" w:cs="宋体"/>
      <w:spacing w:val="10"/>
      <w:sz w:val="24"/>
      <w:szCs w:val="20"/>
    </w:rPr>
  </w:style>
  <w:style w:type="paragraph" w:customStyle="1" w:styleId="CharCharCharCharCharCharCharCharChar1CharCharCharCharCharCharCharCharCharCharCharCharChar">
    <w:name w:val="Char Char Char Char Char Char Char Char Char1 Char Char Char Char Char Char Char Char Char Char Char Char Char"/>
    <w:basedOn w:val="a"/>
    <w:uiPriority w:val="99"/>
    <w:pPr>
      <w:keepLines/>
      <w:snapToGrid w:val="0"/>
      <w:spacing w:before="240" w:after="240" w:line="348" w:lineRule="auto"/>
    </w:pPr>
    <w:rPr>
      <w:rFonts w:ascii="Tahoma" w:hAnsi="Tahoma"/>
      <w:szCs w:val="20"/>
    </w:rPr>
  </w:style>
  <w:style w:type="paragraph" w:customStyle="1" w:styleId="xl160">
    <w:name w:val="xl160"/>
    <w:basedOn w:val="a"/>
    <w:uiPriority w:val="99"/>
    <w:pPr>
      <w:widowControl/>
      <w:pBdr>
        <w:left w:val="single" w:sz="4" w:space="0" w:color="auto"/>
        <w:bottom w:val="single" w:sz="4" w:space="0" w:color="auto"/>
        <w:right w:val="single" w:sz="8"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Style6">
    <w:name w:val="_Style 6"/>
    <w:basedOn w:val="a"/>
    <w:uiPriority w:val="99"/>
    <w:pPr>
      <w:widowControl/>
      <w:spacing w:after="160" w:line="240" w:lineRule="exact"/>
      <w:jc w:val="left"/>
    </w:pPr>
  </w:style>
  <w:style w:type="paragraph" w:customStyle="1" w:styleId="xl114">
    <w:name w:val="xl114"/>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116">
    <w:name w:val="xl116"/>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55">
    <w:name w:val="xl55"/>
    <w:basedOn w:val="a"/>
    <w:uiPriority w:val="99"/>
    <w:pPr>
      <w:widowControl/>
      <w:pBdr>
        <w:left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ParaCharCharCharChar">
    <w:name w:val="默认段落字体 Para Char Char Char Char"/>
    <w:basedOn w:val="a"/>
    <w:uiPriority w:val="99"/>
  </w:style>
  <w:style w:type="paragraph" w:customStyle="1" w:styleId="CharCharChar">
    <w:name w:val="Char Char Char"/>
    <w:basedOn w:val="a"/>
    <w:uiPriority w:val="99"/>
    <w:pPr>
      <w:spacing w:line="360" w:lineRule="auto"/>
      <w:ind w:firstLineChars="200" w:firstLine="200"/>
    </w:pPr>
    <w:rPr>
      <w:rFonts w:ascii="宋体" w:hAnsi="宋体"/>
      <w:sz w:val="24"/>
      <w:szCs w:val="20"/>
    </w:rPr>
  </w:style>
  <w:style w:type="paragraph" w:customStyle="1" w:styleId="xl107">
    <w:name w:val="xl107"/>
    <w:basedOn w:val="a"/>
    <w:uiPriority w:val="99"/>
    <w:pPr>
      <w:widowControl/>
      <w:pBdr>
        <w:top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91">
    <w:name w:val="xl91"/>
    <w:basedOn w:val="a"/>
    <w:uiPriority w:val="99"/>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08">
    <w:name w:val="xl108"/>
    <w:basedOn w:val="a"/>
    <w:uiPriority w:val="99"/>
    <w:pPr>
      <w:widowControl/>
      <w:pBdr>
        <w:top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59">
    <w:name w:val="xl159"/>
    <w:basedOn w:val="a"/>
    <w:uiPriority w:val="99"/>
    <w:pPr>
      <w:widowControl/>
      <w:pBdr>
        <w:top w:val="single" w:sz="4" w:space="0" w:color="auto"/>
        <w:left w:val="single" w:sz="4" w:space="0" w:color="auto"/>
        <w:right w:val="single" w:sz="8"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52">
    <w:name w:val="xl52"/>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18"/>
      <w:szCs w:val="20"/>
    </w:rPr>
  </w:style>
  <w:style w:type="paragraph" w:customStyle="1" w:styleId="xl111">
    <w:name w:val="xl111"/>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31">
    <w:name w:val="xl131"/>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127">
    <w:name w:val="xl127"/>
    <w:basedOn w:val="a"/>
    <w:uiPriority w:val="99"/>
    <w:pPr>
      <w:widowControl/>
      <w:pBdr>
        <w:top w:val="single" w:sz="4" w:space="0" w:color="auto"/>
        <w:bottom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163">
    <w:name w:val="xl163"/>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72">
    <w:name w:val="xl72"/>
    <w:basedOn w:val="a"/>
    <w:uiPriority w:val="9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53">
    <w:name w:val="xl153"/>
    <w:basedOn w:val="a"/>
    <w:uiPriority w:val="99"/>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xl125">
    <w:name w:val="xl125"/>
    <w:basedOn w:val="a"/>
    <w:uiPriority w:val="99"/>
    <w:pPr>
      <w:widowControl/>
      <w:pBdr>
        <w:bottom w:val="single" w:sz="4" w:space="0" w:color="auto"/>
        <w:right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xl123">
    <w:name w:val="xl123"/>
    <w:basedOn w:val="a"/>
    <w:uiPriority w:val="99"/>
    <w:pPr>
      <w:widowControl/>
      <w:pBdr>
        <w:top w:val="single" w:sz="8" w:space="0" w:color="auto"/>
        <w:right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xl24">
    <w:name w:val="xl24"/>
    <w:basedOn w:val="a"/>
    <w:uiPriority w:val="99"/>
    <w:pPr>
      <w:widowControl/>
      <w:spacing w:before="100" w:beforeAutospacing="1" w:after="100" w:afterAutospacing="1"/>
      <w:jc w:val="left"/>
    </w:pPr>
    <w:rPr>
      <w:kern w:val="0"/>
      <w:sz w:val="24"/>
      <w:szCs w:val="20"/>
    </w:rPr>
  </w:style>
  <w:style w:type="paragraph" w:customStyle="1" w:styleId="Default">
    <w:name w:val="Default"/>
    <w:qFormat/>
    <w:pPr>
      <w:widowControl w:val="0"/>
      <w:autoSpaceDE w:val="0"/>
      <w:autoSpaceDN w:val="0"/>
      <w:adjustRightInd w:val="0"/>
    </w:pPr>
    <w:rPr>
      <w:rFonts w:ascii="宋体" w:eastAsia="宋体" w:hAnsi="Times New Roman" w:cs="宋体"/>
      <w:color w:val="000000"/>
      <w:sz w:val="24"/>
      <w:szCs w:val="24"/>
    </w:rPr>
  </w:style>
  <w:style w:type="paragraph" w:customStyle="1" w:styleId="xl144">
    <w:name w:val="xl144"/>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Style151">
    <w:name w:val="_Style 151"/>
    <w:basedOn w:val="a"/>
    <w:next w:val="a1"/>
    <w:uiPriority w:val="99"/>
    <w:rPr>
      <w:rFonts w:eastAsia="仿宋_GB2312"/>
      <w:sz w:val="32"/>
      <w:szCs w:val="32"/>
    </w:rPr>
  </w:style>
  <w:style w:type="paragraph" w:customStyle="1" w:styleId="xl119">
    <w:name w:val="xl119"/>
    <w:basedOn w:val="a"/>
    <w:uiPriority w:val="99"/>
    <w:pPr>
      <w:widowControl/>
      <w:pBdr>
        <w:top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
    <w:uiPriority w:val="99"/>
    <w:pPr>
      <w:spacing w:line="360" w:lineRule="auto"/>
      <w:ind w:firstLineChars="200" w:firstLine="200"/>
    </w:pPr>
    <w:rPr>
      <w:rFonts w:ascii="宋体" w:hAnsi="宋体"/>
      <w:sz w:val="24"/>
      <w:szCs w:val="20"/>
    </w:rPr>
  </w:style>
  <w:style w:type="paragraph" w:customStyle="1" w:styleId="xl166">
    <w:name w:val="xl166"/>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font5">
    <w:name w:val="font5"/>
    <w:basedOn w:val="a"/>
    <w:uiPriority w:val="99"/>
    <w:pPr>
      <w:widowControl/>
      <w:spacing w:before="100" w:beforeAutospacing="1" w:after="100" w:afterAutospacing="1"/>
      <w:jc w:val="left"/>
    </w:pPr>
    <w:rPr>
      <w:rFonts w:ascii="宋体" w:hAnsi="宋体"/>
      <w:kern w:val="0"/>
      <w:sz w:val="18"/>
      <w:szCs w:val="20"/>
    </w:rPr>
  </w:style>
  <w:style w:type="paragraph" w:customStyle="1" w:styleId="xl168">
    <w:name w:val="xl168"/>
    <w:basedOn w:val="a"/>
    <w:uiPriority w:val="99"/>
    <w:pPr>
      <w:widowControl/>
      <w:pBdr>
        <w:left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Char15">
    <w:name w:val="Char1"/>
    <w:basedOn w:val="1"/>
    <w:uiPriority w:val="99"/>
    <w:pPr>
      <w:keepNext/>
      <w:keepLines/>
      <w:widowControl w:val="0"/>
      <w:numPr>
        <w:numId w:val="0"/>
      </w:numPr>
      <w:tabs>
        <w:tab w:val="clear" w:pos="1773"/>
      </w:tabs>
      <w:snapToGrid w:val="0"/>
      <w:spacing w:after="240" w:line="348" w:lineRule="auto"/>
      <w:jc w:val="both"/>
    </w:pPr>
    <w:rPr>
      <w:rFonts w:ascii="Tahoma" w:eastAsia="黑体" w:hAnsi="Tahoma" w:cs="Arial"/>
      <w:bCs w:val="0"/>
      <w:kern w:val="2"/>
      <w:sz w:val="24"/>
      <w:szCs w:val="20"/>
    </w:rPr>
  </w:style>
  <w:style w:type="paragraph" w:customStyle="1" w:styleId="xl26">
    <w:name w:val="xl26"/>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xl39">
    <w:name w:val="xl39"/>
    <w:basedOn w:val="a"/>
    <w:uiPriority w:val="99"/>
    <w:pPr>
      <w:widowControl/>
      <w:pBdr>
        <w:bottom w:val="single" w:sz="4" w:space="0" w:color="auto"/>
        <w:right w:val="single" w:sz="4" w:space="0" w:color="auto"/>
      </w:pBdr>
      <w:spacing w:before="100" w:beforeAutospacing="1" w:after="100" w:afterAutospacing="1"/>
      <w:jc w:val="center"/>
      <w:textAlignment w:val="center"/>
    </w:pPr>
    <w:rPr>
      <w:b/>
      <w:kern w:val="0"/>
      <w:sz w:val="18"/>
      <w:szCs w:val="20"/>
    </w:rPr>
  </w:style>
  <w:style w:type="paragraph" w:customStyle="1" w:styleId="xl69">
    <w:name w:val="xl69"/>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xl29">
    <w:name w:val="xl29"/>
    <w:basedOn w:val="a"/>
    <w:uiPriority w:val="99"/>
    <w:pPr>
      <w:widowControl/>
      <w:spacing w:before="100" w:beforeAutospacing="1" w:after="100" w:afterAutospacing="1"/>
      <w:jc w:val="left"/>
      <w:textAlignment w:val="top"/>
    </w:pPr>
    <w:rPr>
      <w:rFonts w:ascii="Arial Unicode MS" w:hAnsi="Arial Unicode MS"/>
      <w:kern w:val="0"/>
      <w:sz w:val="18"/>
      <w:szCs w:val="20"/>
    </w:rPr>
  </w:style>
  <w:style w:type="paragraph" w:customStyle="1" w:styleId="xl115">
    <w:name w:val="xl115"/>
    <w:basedOn w:val="a"/>
    <w:uiPriority w:val="99"/>
    <w:pPr>
      <w:widowControl/>
      <w:pBdr>
        <w:bottom w:val="single" w:sz="8"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80">
    <w:name w:val="xl80"/>
    <w:basedOn w:val="a"/>
    <w:uiPriority w:val="99"/>
    <w:pPr>
      <w:widowControl/>
      <w:pBdr>
        <w:top w:val="single" w:sz="4" w:space="0" w:color="auto"/>
        <w:left w:val="single" w:sz="4" w:space="0" w:color="auto"/>
        <w:right w:val="single" w:sz="4"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xl171">
    <w:name w:val="xl171"/>
    <w:basedOn w:val="a"/>
    <w:uiPriority w:val="99"/>
    <w:pPr>
      <w:widowControl/>
      <w:pBdr>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xl154">
    <w:name w:val="xl154"/>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Char8">
    <w:name w:val="Char"/>
    <w:basedOn w:val="a"/>
    <w:uiPriority w:val="99"/>
    <w:pPr>
      <w:spacing w:line="360" w:lineRule="auto"/>
      <w:ind w:firstLineChars="200" w:firstLine="200"/>
    </w:pPr>
    <w:rPr>
      <w:rFonts w:ascii="宋体" w:hAnsi="宋体" w:cs="宋体"/>
      <w:sz w:val="24"/>
    </w:rPr>
  </w:style>
  <w:style w:type="paragraph" w:customStyle="1" w:styleId="xl113">
    <w:name w:val="xl113"/>
    <w:basedOn w:val="a"/>
    <w:uiPriority w:val="9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18">
    <w:name w:val="xl118"/>
    <w:basedOn w:val="a"/>
    <w:uiPriority w:val="99"/>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51">
    <w:name w:val="xl51"/>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TimesNewRoman11905">
    <w:name w:val="样式 (西文) Times New Roman 小三 左 首行缩进:  1.19 厘米 加宽量  0.5 磅"/>
    <w:basedOn w:val="a"/>
    <w:uiPriority w:val="99"/>
    <w:pPr>
      <w:ind w:firstLine="675"/>
      <w:jc w:val="left"/>
    </w:pPr>
    <w:rPr>
      <w:rFonts w:cs="宋体"/>
      <w:sz w:val="28"/>
      <w:szCs w:val="28"/>
    </w:rPr>
  </w:style>
  <w:style w:type="paragraph" w:customStyle="1" w:styleId="36">
    <w:name w:val="标题3"/>
    <w:basedOn w:val="3"/>
    <w:uiPriority w:val="99"/>
    <w:pPr>
      <w:widowControl/>
      <w:tabs>
        <w:tab w:val="left" w:pos="1080"/>
        <w:tab w:val="left" w:pos="1260"/>
      </w:tabs>
      <w:adjustRightInd w:val="0"/>
      <w:snapToGrid w:val="0"/>
      <w:spacing w:beforeLines="50" w:afterLines="100" w:line="360" w:lineRule="auto"/>
      <w:ind w:left="709" w:hanging="709"/>
      <w:jc w:val="left"/>
    </w:pPr>
    <w:rPr>
      <w:rFonts w:ascii="Arial" w:eastAsia="黑体" w:hAnsi="Arial"/>
      <w:b w:val="0"/>
      <w:bCs w:val="0"/>
      <w:kern w:val="0"/>
      <w:sz w:val="28"/>
      <w:szCs w:val="20"/>
    </w:rPr>
  </w:style>
  <w:style w:type="paragraph" w:customStyle="1" w:styleId="xl66">
    <w:name w:val="xl66"/>
    <w:basedOn w:val="a"/>
    <w:uiPriority w:val="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xl35">
    <w:name w:val="xl35"/>
    <w:basedOn w:val="a"/>
    <w:uiPriority w:val="9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Char1CharCharChar">
    <w:name w:val="Char1 Char Char Char"/>
    <w:basedOn w:val="a"/>
    <w:uiPriority w:val="99"/>
    <w:pPr>
      <w:snapToGrid w:val="0"/>
      <w:spacing w:line="360" w:lineRule="auto"/>
      <w:ind w:firstLineChars="200" w:firstLine="200"/>
    </w:pPr>
    <w:rPr>
      <w:rFonts w:eastAsia="仿宋_GB2312"/>
      <w:sz w:val="32"/>
    </w:rPr>
  </w:style>
  <w:style w:type="paragraph" w:customStyle="1" w:styleId="xl81">
    <w:name w:val="xl81"/>
    <w:basedOn w:val="a"/>
    <w:uiPriority w:val="99"/>
    <w:pPr>
      <w:widowControl/>
      <w:pBdr>
        <w:top w:val="single" w:sz="4" w:space="0" w:color="auto"/>
        <w:left w:val="single" w:sz="4" w:space="0" w:color="auto"/>
        <w:right w:val="single" w:sz="8" w:space="0" w:color="auto"/>
      </w:pBdr>
      <w:spacing w:before="100" w:beforeAutospacing="1" w:after="100" w:afterAutospacing="1"/>
      <w:jc w:val="left"/>
    </w:pPr>
    <w:rPr>
      <w:rFonts w:ascii="楷体_GB2312" w:eastAsia="楷体_GB2312" w:hAnsi="Arial Unicode MS"/>
      <w:kern w:val="0"/>
      <w:sz w:val="18"/>
      <w:szCs w:val="20"/>
    </w:rPr>
  </w:style>
  <w:style w:type="paragraph" w:customStyle="1" w:styleId="xl88">
    <w:name w:val="xl88"/>
    <w:basedOn w:val="a"/>
    <w:uiPriority w:val="99"/>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42">
    <w:name w:val="4"/>
    <w:basedOn w:val="a"/>
    <w:uiPriority w:val="99"/>
    <w:pPr>
      <w:widowControl/>
      <w:tabs>
        <w:tab w:val="left" w:pos="1827"/>
      </w:tabs>
      <w:spacing w:line="336" w:lineRule="auto"/>
      <w:ind w:leftChars="-51" w:left="-107" w:rightChars="-61" w:right="-61" w:firstLine="510"/>
    </w:pPr>
    <w:rPr>
      <w:rFonts w:eastAsia="仿宋_GB2312"/>
      <w:kern w:val="0"/>
      <w:sz w:val="32"/>
      <w:szCs w:val="32"/>
    </w:rPr>
  </w:style>
  <w:style w:type="paragraph" w:customStyle="1" w:styleId="afffe">
    <w:name w:val="图名"/>
    <w:uiPriority w:val="99"/>
    <w:pPr>
      <w:widowControl w:val="0"/>
      <w:topLinePunct/>
      <w:jc w:val="center"/>
    </w:pPr>
    <w:rPr>
      <w:rFonts w:ascii="宋体" w:eastAsia="宋体" w:hAnsi="宋体" w:cs="Times New Roman"/>
      <w:b/>
      <w:kern w:val="2"/>
      <w:sz w:val="21"/>
    </w:rPr>
  </w:style>
  <w:style w:type="paragraph" w:customStyle="1" w:styleId="xl109">
    <w:name w:val="xl109"/>
    <w:basedOn w:val="a"/>
    <w:uiPriority w:val="99"/>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58">
    <w:name w:val="xl58"/>
    <w:basedOn w:val="a"/>
    <w:uiPriority w:val="99"/>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kern w:val="0"/>
      <w:sz w:val="18"/>
      <w:szCs w:val="20"/>
    </w:rPr>
  </w:style>
  <w:style w:type="paragraph" w:customStyle="1" w:styleId="xl169">
    <w:name w:val="xl169"/>
    <w:basedOn w:val="a"/>
    <w:uiPriority w:val="99"/>
    <w:pPr>
      <w:widowControl/>
      <w:pBdr>
        <w:top w:val="single" w:sz="4" w:space="0" w:color="auto"/>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xl78">
    <w:name w:val="xl78"/>
    <w:basedOn w:val="a"/>
    <w:uiPriority w:val="99"/>
    <w:pPr>
      <w:widowControl/>
      <w:pBdr>
        <w:top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kern w:val="0"/>
      <w:sz w:val="18"/>
      <w:szCs w:val="20"/>
    </w:rPr>
  </w:style>
  <w:style w:type="paragraph" w:customStyle="1" w:styleId="xl44">
    <w:name w:val="xl44"/>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b/>
      <w:kern w:val="0"/>
      <w:sz w:val="18"/>
      <w:szCs w:val="20"/>
    </w:rPr>
  </w:style>
  <w:style w:type="paragraph" w:customStyle="1" w:styleId="Style15">
    <w:name w:val="_Style 15"/>
    <w:next w:val="a"/>
    <w:uiPriority w:val="99"/>
    <w:pPr>
      <w:widowControl w:val="0"/>
      <w:jc w:val="both"/>
    </w:pPr>
    <w:rPr>
      <w:rFonts w:ascii="Times New Roman" w:eastAsia="宋体" w:hAnsi="Times New Roman" w:cs="Times New Roman"/>
      <w:kern w:val="2"/>
      <w:sz w:val="28"/>
    </w:rPr>
  </w:style>
  <w:style w:type="paragraph" w:customStyle="1" w:styleId="5S">
    <w:name w:val="表内5S"/>
    <w:basedOn w:val="a"/>
    <w:uiPriority w:val="99"/>
    <w:pPr>
      <w:spacing w:line="300" w:lineRule="atLeast"/>
      <w:jc w:val="center"/>
    </w:pPr>
    <w:rPr>
      <w:rFonts w:eastAsia="方正宋三简体"/>
      <w:szCs w:val="20"/>
    </w:rPr>
  </w:style>
  <w:style w:type="paragraph" w:customStyle="1" w:styleId="xl93">
    <w:name w:val="xl93"/>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Arial Unicode MS" w:hAnsi="Arial Unicode MS"/>
      <w:kern w:val="0"/>
      <w:sz w:val="18"/>
      <w:szCs w:val="20"/>
    </w:rPr>
  </w:style>
  <w:style w:type="paragraph" w:customStyle="1" w:styleId="xl147">
    <w:name w:val="xl147"/>
    <w:basedOn w:val="a"/>
    <w:uiPriority w:val="9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kern w:val="0"/>
      <w:sz w:val="18"/>
      <w:szCs w:val="20"/>
    </w:rPr>
  </w:style>
  <w:style w:type="paragraph" w:customStyle="1" w:styleId="xl120">
    <w:name w:val="xl120"/>
    <w:basedOn w:val="a"/>
    <w:uiPriority w:val="99"/>
    <w:pPr>
      <w:widowControl/>
      <w:pBdr>
        <w:top w:val="single" w:sz="4" w:space="0" w:color="auto"/>
        <w:left w:val="single" w:sz="4" w:space="0" w:color="auto"/>
        <w:right w:val="single" w:sz="8"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xl104">
    <w:name w:val="xl104"/>
    <w:basedOn w:val="a"/>
    <w:uiPriority w:val="9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89">
    <w:name w:val="xl89"/>
    <w:basedOn w:val="a"/>
    <w:uiPriority w:val="99"/>
    <w:pPr>
      <w:widowControl/>
      <w:pBdr>
        <w:top w:val="single" w:sz="8" w:space="0" w:color="auto"/>
        <w:bottom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xl49">
    <w:name w:val="xl49"/>
    <w:basedOn w:val="a"/>
    <w:uiPriority w:val="99"/>
    <w:pPr>
      <w:widowControl/>
      <w:pBdr>
        <w:left w:val="single" w:sz="4" w:space="0" w:color="auto"/>
        <w:right w:val="single" w:sz="4" w:space="0" w:color="auto"/>
      </w:pBdr>
      <w:spacing w:before="100" w:beforeAutospacing="1" w:after="100" w:afterAutospacing="1"/>
      <w:jc w:val="center"/>
      <w:textAlignment w:val="center"/>
    </w:pPr>
    <w:rPr>
      <w:rFonts w:ascii="Arial Unicode MS" w:hAnsi="Arial Unicode MS"/>
      <w:b/>
      <w:kern w:val="0"/>
      <w:sz w:val="18"/>
      <w:szCs w:val="20"/>
    </w:rPr>
  </w:style>
  <w:style w:type="paragraph" w:customStyle="1" w:styleId="font7">
    <w:name w:val="font7"/>
    <w:basedOn w:val="a"/>
    <w:uiPriority w:val="99"/>
    <w:pPr>
      <w:widowControl/>
      <w:spacing w:before="100" w:beforeAutospacing="1" w:after="100" w:afterAutospacing="1"/>
      <w:jc w:val="left"/>
    </w:pPr>
    <w:rPr>
      <w:rFonts w:ascii="宋体" w:hAnsi="宋体"/>
      <w:b/>
      <w:kern w:val="0"/>
      <w:sz w:val="18"/>
      <w:szCs w:val="20"/>
    </w:rPr>
  </w:style>
  <w:style w:type="paragraph" w:customStyle="1" w:styleId="xl102">
    <w:name w:val="xl102"/>
    <w:basedOn w:val="a"/>
    <w:uiPriority w:val="99"/>
    <w:pPr>
      <w:widowControl/>
      <w:pBdr>
        <w:left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affff">
    <w:name w:val="表格内容"/>
    <w:uiPriority w:val="99"/>
    <w:pPr>
      <w:widowControl w:val="0"/>
      <w:autoSpaceDE w:val="0"/>
      <w:autoSpaceDN w:val="0"/>
      <w:adjustRightInd w:val="0"/>
      <w:snapToGrid w:val="0"/>
      <w:jc w:val="center"/>
      <w:textAlignment w:val="baseline"/>
    </w:pPr>
    <w:rPr>
      <w:rFonts w:ascii="Times New Roman" w:eastAsia="宋体" w:hAnsi="Times New Roman" w:cs="Times New Roman"/>
      <w:sz w:val="21"/>
      <w:szCs w:val="18"/>
    </w:rPr>
  </w:style>
  <w:style w:type="paragraph" w:customStyle="1" w:styleId="Style10">
    <w:name w:val="_Style 10"/>
    <w:basedOn w:val="a"/>
    <w:uiPriority w:val="34"/>
    <w:qFormat/>
    <w:pPr>
      <w:spacing w:line="360" w:lineRule="auto"/>
      <w:ind w:firstLineChars="200" w:firstLine="200"/>
    </w:pPr>
    <w:rPr>
      <w:sz w:val="24"/>
      <w:szCs w:val="20"/>
    </w:rPr>
  </w:style>
  <w:style w:type="paragraph" w:customStyle="1" w:styleId="xl170">
    <w:name w:val="xl170"/>
    <w:basedOn w:val="a"/>
    <w:uiPriority w:val="99"/>
    <w:pPr>
      <w:widowControl/>
      <w:pBdr>
        <w:right w:val="single" w:sz="4" w:space="0" w:color="auto"/>
      </w:pBdr>
      <w:spacing w:before="100" w:beforeAutospacing="1" w:after="100" w:afterAutospacing="1"/>
      <w:jc w:val="left"/>
      <w:textAlignment w:val="center"/>
    </w:pPr>
    <w:rPr>
      <w:rFonts w:ascii="Arial Unicode MS" w:hAnsi="Arial Unicode MS"/>
      <w:kern w:val="0"/>
      <w:sz w:val="18"/>
      <w:szCs w:val="20"/>
    </w:rPr>
  </w:style>
  <w:style w:type="paragraph" w:customStyle="1" w:styleId="affff0">
    <w:name w:val="表标题"/>
    <w:basedOn w:val="a"/>
    <w:uiPriority w:val="99"/>
    <w:pPr>
      <w:widowControl/>
      <w:jc w:val="center"/>
    </w:pPr>
    <w:rPr>
      <w:b/>
      <w:kern w:val="0"/>
      <w:szCs w:val="20"/>
    </w:rPr>
  </w:style>
  <w:style w:type="paragraph" w:customStyle="1" w:styleId="xl121">
    <w:name w:val="xl121"/>
    <w:basedOn w:val="a"/>
    <w:uiPriority w:val="99"/>
    <w:pPr>
      <w:widowControl/>
      <w:pBdr>
        <w:left w:val="single" w:sz="4" w:space="0" w:color="auto"/>
        <w:bottom w:val="single" w:sz="4" w:space="0" w:color="auto"/>
        <w:right w:val="single" w:sz="8"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uiPriority w:val="99"/>
    <w:pPr>
      <w:spacing w:line="360" w:lineRule="auto"/>
      <w:ind w:firstLineChars="200" w:firstLine="200"/>
    </w:pPr>
    <w:rPr>
      <w:rFonts w:ascii="宋体" w:hAnsi="宋体" w:cs="宋体"/>
      <w:sz w:val="20"/>
    </w:rPr>
  </w:style>
  <w:style w:type="paragraph" w:customStyle="1" w:styleId="xl63">
    <w:name w:val="xl63"/>
    <w:basedOn w:val="a"/>
    <w:uiPriority w:val="99"/>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hAnsi="Arial Unicode MS"/>
      <w:kern w:val="0"/>
      <w:sz w:val="18"/>
      <w:szCs w:val="20"/>
    </w:rPr>
  </w:style>
  <w:style w:type="paragraph" w:customStyle="1" w:styleId="140">
    <w:name w:val="样式 表中文字 + 行距: 固定值 14 磅"/>
    <w:basedOn w:val="a"/>
    <w:uiPriority w:val="99"/>
    <w:pPr>
      <w:widowControl/>
      <w:adjustRightInd w:val="0"/>
      <w:snapToGrid w:val="0"/>
      <w:spacing w:line="280" w:lineRule="exact"/>
      <w:jc w:val="center"/>
    </w:pPr>
    <w:rPr>
      <w:rFonts w:eastAsia="华文中宋"/>
      <w:kern w:val="0"/>
      <w:szCs w:val="20"/>
    </w:rPr>
  </w:style>
  <w:style w:type="paragraph" w:customStyle="1" w:styleId="xl124">
    <w:name w:val="xl124"/>
    <w:basedOn w:val="a"/>
    <w:uiPriority w:val="99"/>
    <w:pPr>
      <w:widowControl/>
      <w:pBdr>
        <w:right w:val="single" w:sz="4" w:space="0" w:color="auto"/>
      </w:pBdr>
      <w:spacing w:before="100" w:beforeAutospacing="1" w:after="100" w:afterAutospacing="1"/>
      <w:jc w:val="left"/>
    </w:pPr>
    <w:rPr>
      <w:rFonts w:ascii="Arial Unicode MS" w:hAnsi="Arial Unicode MS"/>
      <w:kern w:val="0"/>
      <w:sz w:val="18"/>
      <w:szCs w:val="20"/>
    </w:rPr>
  </w:style>
  <w:style w:type="paragraph" w:customStyle="1" w:styleId="28">
    <w:name w:val="正文文字 2"/>
    <w:basedOn w:val="a"/>
    <w:uiPriority w:val="99"/>
    <w:pPr>
      <w:keepNext/>
      <w:spacing w:before="20" w:after="30" w:line="360" w:lineRule="exact"/>
      <w:ind w:firstLineChars="200" w:firstLine="480"/>
    </w:pPr>
    <w:rPr>
      <w:rFonts w:ascii="宋体" w:hAnsi="宋体" w:cs="宋体"/>
      <w:sz w:val="24"/>
    </w:rPr>
  </w:style>
  <w:style w:type="character" w:customStyle="1" w:styleId="CharChar14">
    <w:name w:val="Char Char14"/>
    <w:uiPriority w:val="99"/>
    <w:rPr>
      <w:rFonts w:ascii="Times New Roman" w:eastAsia="宋体" w:hAnsi="Times New Roman"/>
      <w:spacing w:val="4"/>
      <w:sz w:val="20"/>
    </w:rPr>
  </w:style>
  <w:style w:type="paragraph" w:customStyle="1" w:styleId="msonormalcxspmiddle">
    <w:name w:val="msonormalcxspmiddle"/>
    <w:basedOn w:val="a"/>
    <w:rsid w:val="005B4E5D"/>
    <w:pPr>
      <w:widowControl/>
      <w:spacing w:before="100" w:beforeAutospacing="1" w:after="100" w:afterAutospacing="1"/>
      <w:jc w:val="left"/>
    </w:pPr>
    <w:rPr>
      <w:rFonts w:ascii="宋体" w:hAnsi="宋体" w:cs="宋体"/>
      <w:kern w:val="0"/>
      <w:sz w:val="24"/>
    </w:rPr>
  </w:style>
  <w:style w:type="paragraph" w:customStyle="1" w:styleId="320">
    <w:name w:val="样式 标题 3 + 左侧:  2 字符 行距: 单倍行距"/>
    <w:basedOn w:val="3"/>
    <w:next w:val="a"/>
    <w:rsid w:val="0015373B"/>
    <w:pPr>
      <w:spacing w:before="120" w:after="0" w:line="240" w:lineRule="auto"/>
      <w:ind w:leftChars="200" w:left="560"/>
    </w:pPr>
    <w:rPr>
      <w:rFonts w:eastAsia="楷体_GB2312" w:cs="宋体"/>
      <w:kern w:val="0"/>
      <w:sz w:val="30"/>
      <w:szCs w:val="20"/>
      <w:lang w:val="x-none" w:eastAsia="x-none"/>
    </w:rPr>
  </w:style>
  <w:style w:type="character" w:customStyle="1" w:styleId="affff1">
    <w:name w:val="样式 黑色"/>
    <w:rsid w:val="00004239"/>
    <w:rPr>
      <w:rFonts w:ascii="tim" w:hAnsi="tim"/>
      <w:color w:val="000000"/>
    </w:rPr>
  </w:style>
  <w:style w:type="paragraph" w:customStyle="1" w:styleId="Style3">
    <w:name w:val="_Style 3"/>
    <w:basedOn w:val="a"/>
    <w:semiHidden/>
    <w:qFormat/>
    <w:rsid w:val="00EB5F65"/>
    <w:rPr>
      <w:sz w:val="24"/>
      <w:szCs w:val="20"/>
    </w:rPr>
  </w:style>
  <w:style w:type="paragraph" w:styleId="TOC">
    <w:name w:val="TOC Heading"/>
    <w:basedOn w:val="1"/>
    <w:next w:val="a"/>
    <w:uiPriority w:val="39"/>
    <w:unhideWhenUsed/>
    <w:qFormat/>
    <w:rsid w:val="00305B31"/>
    <w:pPr>
      <w:keepNext/>
      <w:keepLines/>
      <w:numPr>
        <w:numId w:val="0"/>
      </w:numPr>
      <w:tabs>
        <w:tab w:val="clear" w:pos="1095"/>
        <w:tab w:val="clear" w:pos="1773"/>
      </w:tabs>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styleId="affff2">
    <w:name w:val="Unresolved Mention"/>
    <w:basedOn w:val="a2"/>
    <w:uiPriority w:val="99"/>
    <w:semiHidden/>
    <w:unhideWhenUsed/>
    <w:rsid w:val="00950AFD"/>
    <w:rPr>
      <w:color w:val="605E5C"/>
      <w:shd w:val="clear" w:color="auto" w:fill="E1DFDD"/>
    </w:rPr>
  </w:style>
  <w:style w:type="paragraph" w:styleId="affff3">
    <w:name w:val="List Paragraph"/>
    <w:basedOn w:val="a"/>
    <w:uiPriority w:val="99"/>
    <w:rsid w:val="001B0734"/>
    <w:pPr>
      <w:ind w:firstLineChars="200" w:firstLine="420"/>
    </w:pPr>
  </w:style>
  <w:style w:type="table" w:customStyle="1" w:styleId="1a">
    <w:name w:val="张杰网格型1"/>
    <w:basedOn w:val="a3"/>
    <w:next w:val="aff9"/>
    <w:rsid w:val="004E3A22"/>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4">
    <w:name w:val="table of figures"/>
    <w:basedOn w:val="a"/>
    <w:next w:val="a"/>
    <w:uiPriority w:val="99"/>
    <w:semiHidden/>
    <w:unhideWhenUsed/>
    <w:rsid w:val="00AB0CF8"/>
    <w:pPr>
      <w:ind w:leftChars="200" w:left="200" w:hangingChars="200" w:hanging="200"/>
    </w:pPr>
  </w:style>
  <w:style w:type="paragraph" w:styleId="affff5">
    <w:name w:val="Subtitle"/>
    <w:aliases w:val="图表名,图表名new"/>
    <w:basedOn w:val="af"/>
    <w:next w:val="a"/>
    <w:link w:val="affff6"/>
    <w:qFormat/>
    <w:rsid w:val="007D4C4D"/>
    <w:pPr>
      <w:widowControl/>
      <w:spacing w:before="0" w:after="0" w:line="360" w:lineRule="auto"/>
    </w:pPr>
    <w:rPr>
      <w:rFonts w:ascii="宋体" w:hAnsi="宋体"/>
      <w:b/>
      <w:bCs/>
      <w:iCs/>
      <w:color w:val="000000"/>
      <w:spacing w:val="15"/>
      <w:w w:val="90"/>
      <w:kern w:val="0"/>
      <w:sz w:val="21"/>
      <w:szCs w:val="21"/>
    </w:rPr>
  </w:style>
  <w:style w:type="character" w:customStyle="1" w:styleId="affff6">
    <w:name w:val="副标题 字符"/>
    <w:aliases w:val="图表名 字符,图表名new 字符"/>
    <w:basedOn w:val="a2"/>
    <w:link w:val="affff5"/>
    <w:qFormat/>
    <w:rsid w:val="007D4C4D"/>
    <w:rPr>
      <w:rFonts w:ascii="宋体" w:eastAsia="宋体" w:hAnsi="宋体" w:cs="Times New Roman"/>
      <w:b/>
      <w:bCs/>
      <w:iCs/>
      <w:color w:val="000000"/>
      <w:spacing w:val="15"/>
      <w:w w:val="90"/>
      <w:sz w:val="21"/>
      <w:szCs w:val="21"/>
    </w:rPr>
  </w:style>
  <w:style w:type="character" w:customStyle="1" w:styleId="CharCharChar0">
    <w:name w:val="报告书正文 Char Char Char"/>
    <w:link w:val="CharChar1"/>
    <w:rsid w:val="00435F12"/>
    <w:rPr>
      <w:sz w:val="24"/>
      <w:szCs w:val="24"/>
    </w:rPr>
  </w:style>
  <w:style w:type="paragraph" w:customStyle="1" w:styleId="CharChar1">
    <w:name w:val="报告书正文 Char Char"/>
    <w:basedOn w:val="a"/>
    <w:link w:val="CharCharChar0"/>
    <w:rsid w:val="00435F12"/>
    <w:pPr>
      <w:widowControl/>
      <w:spacing w:line="300" w:lineRule="auto"/>
      <w:ind w:firstLine="480"/>
      <w:jc w:val="left"/>
    </w:pPr>
    <w:rPr>
      <w:rFonts w:asciiTheme="minorHAnsi" w:eastAsiaTheme="minorEastAsia" w:hAnsiTheme="minorHAnsi" w:cstheme="minorBidi"/>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13132">
      <w:bodyDiv w:val="1"/>
      <w:marLeft w:val="0"/>
      <w:marRight w:val="0"/>
      <w:marTop w:val="0"/>
      <w:marBottom w:val="0"/>
      <w:divBdr>
        <w:top w:val="none" w:sz="0" w:space="0" w:color="auto"/>
        <w:left w:val="none" w:sz="0" w:space="0" w:color="auto"/>
        <w:bottom w:val="none" w:sz="0" w:space="0" w:color="auto"/>
        <w:right w:val="none" w:sz="0" w:space="0" w:color="auto"/>
      </w:divBdr>
    </w:div>
    <w:div w:id="64381046">
      <w:bodyDiv w:val="1"/>
      <w:marLeft w:val="0"/>
      <w:marRight w:val="0"/>
      <w:marTop w:val="0"/>
      <w:marBottom w:val="0"/>
      <w:divBdr>
        <w:top w:val="none" w:sz="0" w:space="0" w:color="auto"/>
        <w:left w:val="none" w:sz="0" w:space="0" w:color="auto"/>
        <w:bottom w:val="none" w:sz="0" w:space="0" w:color="auto"/>
        <w:right w:val="none" w:sz="0" w:space="0" w:color="auto"/>
      </w:divBdr>
    </w:div>
    <w:div w:id="67114688">
      <w:bodyDiv w:val="1"/>
      <w:marLeft w:val="0"/>
      <w:marRight w:val="0"/>
      <w:marTop w:val="0"/>
      <w:marBottom w:val="0"/>
      <w:divBdr>
        <w:top w:val="none" w:sz="0" w:space="0" w:color="auto"/>
        <w:left w:val="none" w:sz="0" w:space="0" w:color="auto"/>
        <w:bottom w:val="none" w:sz="0" w:space="0" w:color="auto"/>
        <w:right w:val="none" w:sz="0" w:space="0" w:color="auto"/>
      </w:divBdr>
    </w:div>
    <w:div w:id="81683353">
      <w:bodyDiv w:val="1"/>
      <w:marLeft w:val="0"/>
      <w:marRight w:val="0"/>
      <w:marTop w:val="0"/>
      <w:marBottom w:val="0"/>
      <w:divBdr>
        <w:top w:val="none" w:sz="0" w:space="0" w:color="auto"/>
        <w:left w:val="none" w:sz="0" w:space="0" w:color="auto"/>
        <w:bottom w:val="none" w:sz="0" w:space="0" w:color="auto"/>
        <w:right w:val="none" w:sz="0" w:space="0" w:color="auto"/>
      </w:divBdr>
    </w:div>
    <w:div w:id="129327952">
      <w:bodyDiv w:val="1"/>
      <w:marLeft w:val="0"/>
      <w:marRight w:val="0"/>
      <w:marTop w:val="0"/>
      <w:marBottom w:val="0"/>
      <w:divBdr>
        <w:top w:val="none" w:sz="0" w:space="0" w:color="auto"/>
        <w:left w:val="none" w:sz="0" w:space="0" w:color="auto"/>
        <w:bottom w:val="none" w:sz="0" w:space="0" w:color="auto"/>
        <w:right w:val="none" w:sz="0" w:space="0" w:color="auto"/>
      </w:divBdr>
    </w:div>
    <w:div w:id="163864640">
      <w:bodyDiv w:val="1"/>
      <w:marLeft w:val="0"/>
      <w:marRight w:val="0"/>
      <w:marTop w:val="0"/>
      <w:marBottom w:val="0"/>
      <w:divBdr>
        <w:top w:val="none" w:sz="0" w:space="0" w:color="auto"/>
        <w:left w:val="none" w:sz="0" w:space="0" w:color="auto"/>
        <w:bottom w:val="none" w:sz="0" w:space="0" w:color="auto"/>
        <w:right w:val="none" w:sz="0" w:space="0" w:color="auto"/>
      </w:divBdr>
    </w:div>
    <w:div w:id="167792724">
      <w:bodyDiv w:val="1"/>
      <w:marLeft w:val="0"/>
      <w:marRight w:val="0"/>
      <w:marTop w:val="0"/>
      <w:marBottom w:val="0"/>
      <w:divBdr>
        <w:top w:val="none" w:sz="0" w:space="0" w:color="auto"/>
        <w:left w:val="none" w:sz="0" w:space="0" w:color="auto"/>
        <w:bottom w:val="none" w:sz="0" w:space="0" w:color="auto"/>
        <w:right w:val="none" w:sz="0" w:space="0" w:color="auto"/>
      </w:divBdr>
    </w:div>
    <w:div w:id="212693662">
      <w:bodyDiv w:val="1"/>
      <w:marLeft w:val="0"/>
      <w:marRight w:val="0"/>
      <w:marTop w:val="0"/>
      <w:marBottom w:val="0"/>
      <w:divBdr>
        <w:top w:val="none" w:sz="0" w:space="0" w:color="auto"/>
        <w:left w:val="none" w:sz="0" w:space="0" w:color="auto"/>
        <w:bottom w:val="none" w:sz="0" w:space="0" w:color="auto"/>
        <w:right w:val="none" w:sz="0" w:space="0" w:color="auto"/>
      </w:divBdr>
    </w:div>
    <w:div w:id="232081164">
      <w:bodyDiv w:val="1"/>
      <w:marLeft w:val="0"/>
      <w:marRight w:val="0"/>
      <w:marTop w:val="0"/>
      <w:marBottom w:val="0"/>
      <w:divBdr>
        <w:top w:val="none" w:sz="0" w:space="0" w:color="auto"/>
        <w:left w:val="none" w:sz="0" w:space="0" w:color="auto"/>
        <w:bottom w:val="none" w:sz="0" w:space="0" w:color="auto"/>
        <w:right w:val="none" w:sz="0" w:space="0" w:color="auto"/>
      </w:divBdr>
    </w:div>
    <w:div w:id="280041367">
      <w:bodyDiv w:val="1"/>
      <w:marLeft w:val="0"/>
      <w:marRight w:val="0"/>
      <w:marTop w:val="0"/>
      <w:marBottom w:val="0"/>
      <w:divBdr>
        <w:top w:val="none" w:sz="0" w:space="0" w:color="auto"/>
        <w:left w:val="none" w:sz="0" w:space="0" w:color="auto"/>
        <w:bottom w:val="none" w:sz="0" w:space="0" w:color="auto"/>
        <w:right w:val="none" w:sz="0" w:space="0" w:color="auto"/>
      </w:divBdr>
    </w:div>
    <w:div w:id="329064743">
      <w:bodyDiv w:val="1"/>
      <w:marLeft w:val="0"/>
      <w:marRight w:val="0"/>
      <w:marTop w:val="0"/>
      <w:marBottom w:val="0"/>
      <w:divBdr>
        <w:top w:val="none" w:sz="0" w:space="0" w:color="auto"/>
        <w:left w:val="none" w:sz="0" w:space="0" w:color="auto"/>
        <w:bottom w:val="none" w:sz="0" w:space="0" w:color="auto"/>
        <w:right w:val="none" w:sz="0" w:space="0" w:color="auto"/>
      </w:divBdr>
    </w:div>
    <w:div w:id="353575977">
      <w:bodyDiv w:val="1"/>
      <w:marLeft w:val="0"/>
      <w:marRight w:val="0"/>
      <w:marTop w:val="0"/>
      <w:marBottom w:val="0"/>
      <w:divBdr>
        <w:top w:val="none" w:sz="0" w:space="0" w:color="auto"/>
        <w:left w:val="none" w:sz="0" w:space="0" w:color="auto"/>
        <w:bottom w:val="none" w:sz="0" w:space="0" w:color="auto"/>
        <w:right w:val="none" w:sz="0" w:space="0" w:color="auto"/>
      </w:divBdr>
    </w:div>
    <w:div w:id="369838342">
      <w:bodyDiv w:val="1"/>
      <w:marLeft w:val="0"/>
      <w:marRight w:val="0"/>
      <w:marTop w:val="0"/>
      <w:marBottom w:val="0"/>
      <w:divBdr>
        <w:top w:val="none" w:sz="0" w:space="0" w:color="auto"/>
        <w:left w:val="none" w:sz="0" w:space="0" w:color="auto"/>
        <w:bottom w:val="none" w:sz="0" w:space="0" w:color="auto"/>
        <w:right w:val="none" w:sz="0" w:space="0" w:color="auto"/>
      </w:divBdr>
    </w:div>
    <w:div w:id="394163754">
      <w:bodyDiv w:val="1"/>
      <w:marLeft w:val="0"/>
      <w:marRight w:val="0"/>
      <w:marTop w:val="0"/>
      <w:marBottom w:val="0"/>
      <w:divBdr>
        <w:top w:val="none" w:sz="0" w:space="0" w:color="auto"/>
        <w:left w:val="none" w:sz="0" w:space="0" w:color="auto"/>
        <w:bottom w:val="none" w:sz="0" w:space="0" w:color="auto"/>
        <w:right w:val="none" w:sz="0" w:space="0" w:color="auto"/>
      </w:divBdr>
    </w:div>
    <w:div w:id="428500965">
      <w:bodyDiv w:val="1"/>
      <w:marLeft w:val="0"/>
      <w:marRight w:val="0"/>
      <w:marTop w:val="0"/>
      <w:marBottom w:val="0"/>
      <w:divBdr>
        <w:top w:val="none" w:sz="0" w:space="0" w:color="auto"/>
        <w:left w:val="none" w:sz="0" w:space="0" w:color="auto"/>
        <w:bottom w:val="none" w:sz="0" w:space="0" w:color="auto"/>
        <w:right w:val="none" w:sz="0" w:space="0" w:color="auto"/>
      </w:divBdr>
    </w:div>
    <w:div w:id="439374547">
      <w:bodyDiv w:val="1"/>
      <w:marLeft w:val="0"/>
      <w:marRight w:val="0"/>
      <w:marTop w:val="0"/>
      <w:marBottom w:val="0"/>
      <w:divBdr>
        <w:top w:val="none" w:sz="0" w:space="0" w:color="auto"/>
        <w:left w:val="none" w:sz="0" w:space="0" w:color="auto"/>
        <w:bottom w:val="none" w:sz="0" w:space="0" w:color="auto"/>
        <w:right w:val="none" w:sz="0" w:space="0" w:color="auto"/>
      </w:divBdr>
    </w:div>
    <w:div w:id="465898927">
      <w:bodyDiv w:val="1"/>
      <w:marLeft w:val="0"/>
      <w:marRight w:val="0"/>
      <w:marTop w:val="0"/>
      <w:marBottom w:val="0"/>
      <w:divBdr>
        <w:top w:val="none" w:sz="0" w:space="0" w:color="auto"/>
        <w:left w:val="none" w:sz="0" w:space="0" w:color="auto"/>
        <w:bottom w:val="none" w:sz="0" w:space="0" w:color="auto"/>
        <w:right w:val="none" w:sz="0" w:space="0" w:color="auto"/>
      </w:divBdr>
    </w:div>
    <w:div w:id="514729516">
      <w:bodyDiv w:val="1"/>
      <w:marLeft w:val="0"/>
      <w:marRight w:val="0"/>
      <w:marTop w:val="0"/>
      <w:marBottom w:val="0"/>
      <w:divBdr>
        <w:top w:val="none" w:sz="0" w:space="0" w:color="auto"/>
        <w:left w:val="none" w:sz="0" w:space="0" w:color="auto"/>
        <w:bottom w:val="none" w:sz="0" w:space="0" w:color="auto"/>
        <w:right w:val="none" w:sz="0" w:space="0" w:color="auto"/>
      </w:divBdr>
    </w:div>
    <w:div w:id="524054616">
      <w:bodyDiv w:val="1"/>
      <w:marLeft w:val="0"/>
      <w:marRight w:val="0"/>
      <w:marTop w:val="0"/>
      <w:marBottom w:val="0"/>
      <w:divBdr>
        <w:top w:val="none" w:sz="0" w:space="0" w:color="auto"/>
        <w:left w:val="none" w:sz="0" w:space="0" w:color="auto"/>
        <w:bottom w:val="none" w:sz="0" w:space="0" w:color="auto"/>
        <w:right w:val="none" w:sz="0" w:space="0" w:color="auto"/>
      </w:divBdr>
    </w:div>
    <w:div w:id="559631387">
      <w:bodyDiv w:val="1"/>
      <w:marLeft w:val="0"/>
      <w:marRight w:val="0"/>
      <w:marTop w:val="0"/>
      <w:marBottom w:val="0"/>
      <w:divBdr>
        <w:top w:val="none" w:sz="0" w:space="0" w:color="auto"/>
        <w:left w:val="none" w:sz="0" w:space="0" w:color="auto"/>
        <w:bottom w:val="none" w:sz="0" w:space="0" w:color="auto"/>
        <w:right w:val="none" w:sz="0" w:space="0" w:color="auto"/>
      </w:divBdr>
      <w:divsChild>
        <w:div w:id="37365970">
          <w:marLeft w:val="0"/>
          <w:marRight w:val="0"/>
          <w:marTop w:val="0"/>
          <w:marBottom w:val="225"/>
          <w:divBdr>
            <w:top w:val="none" w:sz="0" w:space="0" w:color="auto"/>
            <w:left w:val="none" w:sz="0" w:space="0" w:color="auto"/>
            <w:bottom w:val="none" w:sz="0" w:space="0" w:color="auto"/>
            <w:right w:val="none" w:sz="0" w:space="0" w:color="auto"/>
          </w:divBdr>
        </w:div>
        <w:div w:id="628708599">
          <w:marLeft w:val="0"/>
          <w:marRight w:val="0"/>
          <w:marTop w:val="0"/>
          <w:marBottom w:val="225"/>
          <w:divBdr>
            <w:top w:val="none" w:sz="0" w:space="0" w:color="auto"/>
            <w:left w:val="none" w:sz="0" w:space="0" w:color="auto"/>
            <w:bottom w:val="none" w:sz="0" w:space="0" w:color="auto"/>
            <w:right w:val="none" w:sz="0" w:space="0" w:color="auto"/>
          </w:divBdr>
        </w:div>
        <w:div w:id="402146925">
          <w:marLeft w:val="0"/>
          <w:marRight w:val="0"/>
          <w:marTop w:val="0"/>
          <w:marBottom w:val="225"/>
          <w:divBdr>
            <w:top w:val="none" w:sz="0" w:space="0" w:color="auto"/>
            <w:left w:val="none" w:sz="0" w:space="0" w:color="auto"/>
            <w:bottom w:val="none" w:sz="0" w:space="0" w:color="auto"/>
            <w:right w:val="none" w:sz="0" w:space="0" w:color="auto"/>
          </w:divBdr>
        </w:div>
        <w:div w:id="1794206895">
          <w:marLeft w:val="0"/>
          <w:marRight w:val="0"/>
          <w:marTop w:val="0"/>
          <w:marBottom w:val="225"/>
          <w:divBdr>
            <w:top w:val="none" w:sz="0" w:space="0" w:color="auto"/>
            <w:left w:val="none" w:sz="0" w:space="0" w:color="auto"/>
            <w:bottom w:val="none" w:sz="0" w:space="0" w:color="auto"/>
            <w:right w:val="none" w:sz="0" w:space="0" w:color="auto"/>
          </w:divBdr>
        </w:div>
        <w:div w:id="457381597">
          <w:marLeft w:val="0"/>
          <w:marRight w:val="0"/>
          <w:marTop w:val="0"/>
          <w:marBottom w:val="225"/>
          <w:divBdr>
            <w:top w:val="none" w:sz="0" w:space="0" w:color="auto"/>
            <w:left w:val="none" w:sz="0" w:space="0" w:color="auto"/>
            <w:bottom w:val="none" w:sz="0" w:space="0" w:color="auto"/>
            <w:right w:val="none" w:sz="0" w:space="0" w:color="auto"/>
          </w:divBdr>
        </w:div>
      </w:divsChild>
    </w:div>
    <w:div w:id="578562935">
      <w:bodyDiv w:val="1"/>
      <w:marLeft w:val="0"/>
      <w:marRight w:val="0"/>
      <w:marTop w:val="0"/>
      <w:marBottom w:val="0"/>
      <w:divBdr>
        <w:top w:val="none" w:sz="0" w:space="0" w:color="auto"/>
        <w:left w:val="none" w:sz="0" w:space="0" w:color="auto"/>
        <w:bottom w:val="none" w:sz="0" w:space="0" w:color="auto"/>
        <w:right w:val="none" w:sz="0" w:space="0" w:color="auto"/>
      </w:divBdr>
    </w:div>
    <w:div w:id="579557208">
      <w:bodyDiv w:val="1"/>
      <w:marLeft w:val="0"/>
      <w:marRight w:val="0"/>
      <w:marTop w:val="0"/>
      <w:marBottom w:val="0"/>
      <w:divBdr>
        <w:top w:val="none" w:sz="0" w:space="0" w:color="auto"/>
        <w:left w:val="none" w:sz="0" w:space="0" w:color="auto"/>
        <w:bottom w:val="none" w:sz="0" w:space="0" w:color="auto"/>
        <w:right w:val="none" w:sz="0" w:space="0" w:color="auto"/>
      </w:divBdr>
    </w:div>
    <w:div w:id="591741706">
      <w:bodyDiv w:val="1"/>
      <w:marLeft w:val="0"/>
      <w:marRight w:val="0"/>
      <w:marTop w:val="0"/>
      <w:marBottom w:val="0"/>
      <w:divBdr>
        <w:top w:val="none" w:sz="0" w:space="0" w:color="auto"/>
        <w:left w:val="none" w:sz="0" w:space="0" w:color="auto"/>
        <w:bottom w:val="none" w:sz="0" w:space="0" w:color="auto"/>
        <w:right w:val="none" w:sz="0" w:space="0" w:color="auto"/>
      </w:divBdr>
    </w:div>
    <w:div w:id="713651411">
      <w:bodyDiv w:val="1"/>
      <w:marLeft w:val="0"/>
      <w:marRight w:val="0"/>
      <w:marTop w:val="0"/>
      <w:marBottom w:val="0"/>
      <w:divBdr>
        <w:top w:val="none" w:sz="0" w:space="0" w:color="auto"/>
        <w:left w:val="none" w:sz="0" w:space="0" w:color="auto"/>
        <w:bottom w:val="none" w:sz="0" w:space="0" w:color="auto"/>
        <w:right w:val="none" w:sz="0" w:space="0" w:color="auto"/>
      </w:divBdr>
    </w:div>
    <w:div w:id="771973760">
      <w:bodyDiv w:val="1"/>
      <w:marLeft w:val="0"/>
      <w:marRight w:val="0"/>
      <w:marTop w:val="0"/>
      <w:marBottom w:val="0"/>
      <w:divBdr>
        <w:top w:val="none" w:sz="0" w:space="0" w:color="auto"/>
        <w:left w:val="none" w:sz="0" w:space="0" w:color="auto"/>
        <w:bottom w:val="none" w:sz="0" w:space="0" w:color="auto"/>
        <w:right w:val="none" w:sz="0" w:space="0" w:color="auto"/>
      </w:divBdr>
    </w:div>
    <w:div w:id="774401841">
      <w:bodyDiv w:val="1"/>
      <w:marLeft w:val="0"/>
      <w:marRight w:val="0"/>
      <w:marTop w:val="0"/>
      <w:marBottom w:val="0"/>
      <w:divBdr>
        <w:top w:val="none" w:sz="0" w:space="0" w:color="auto"/>
        <w:left w:val="none" w:sz="0" w:space="0" w:color="auto"/>
        <w:bottom w:val="none" w:sz="0" w:space="0" w:color="auto"/>
        <w:right w:val="none" w:sz="0" w:space="0" w:color="auto"/>
      </w:divBdr>
    </w:div>
    <w:div w:id="774984618">
      <w:bodyDiv w:val="1"/>
      <w:marLeft w:val="0"/>
      <w:marRight w:val="0"/>
      <w:marTop w:val="0"/>
      <w:marBottom w:val="0"/>
      <w:divBdr>
        <w:top w:val="none" w:sz="0" w:space="0" w:color="auto"/>
        <w:left w:val="none" w:sz="0" w:space="0" w:color="auto"/>
        <w:bottom w:val="none" w:sz="0" w:space="0" w:color="auto"/>
        <w:right w:val="none" w:sz="0" w:space="0" w:color="auto"/>
      </w:divBdr>
    </w:div>
    <w:div w:id="786003513">
      <w:bodyDiv w:val="1"/>
      <w:marLeft w:val="0"/>
      <w:marRight w:val="0"/>
      <w:marTop w:val="0"/>
      <w:marBottom w:val="0"/>
      <w:divBdr>
        <w:top w:val="none" w:sz="0" w:space="0" w:color="auto"/>
        <w:left w:val="none" w:sz="0" w:space="0" w:color="auto"/>
        <w:bottom w:val="none" w:sz="0" w:space="0" w:color="auto"/>
        <w:right w:val="none" w:sz="0" w:space="0" w:color="auto"/>
      </w:divBdr>
    </w:div>
    <w:div w:id="793207153">
      <w:bodyDiv w:val="1"/>
      <w:marLeft w:val="0"/>
      <w:marRight w:val="0"/>
      <w:marTop w:val="0"/>
      <w:marBottom w:val="0"/>
      <w:divBdr>
        <w:top w:val="none" w:sz="0" w:space="0" w:color="auto"/>
        <w:left w:val="none" w:sz="0" w:space="0" w:color="auto"/>
        <w:bottom w:val="none" w:sz="0" w:space="0" w:color="auto"/>
        <w:right w:val="none" w:sz="0" w:space="0" w:color="auto"/>
      </w:divBdr>
    </w:div>
    <w:div w:id="809594255">
      <w:bodyDiv w:val="1"/>
      <w:marLeft w:val="0"/>
      <w:marRight w:val="0"/>
      <w:marTop w:val="0"/>
      <w:marBottom w:val="0"/>
      <w:divBdr>
        <w:top w:val="none" w:sz="0" w:space="0" w:color="auto"/>
        <w:left w:val="none" w:sz="0" w:space="0" w:color="auto"/>
        <w:bottom w:val="none" w:sz="0" w:space="0" w:color="auto"/>
        <w:right w:val="none" w:sz="0" w:space="0" w:color="auto"/>
      </w:divBdr>
    </w:div>
    <w:div w:id="825392453">
      <w:bodyDiv w:val="1"/>
      <w:marLeft w:val="0"/>
      <w:marRight w:val="0"/>
      <w:marTop w:val="0"/>
      <w:marBottom w:val="0"/>
      <w:divBdr>
        <w:top w:val="none" w:sz="0" w:space="0" w:color="auto"/>
        <w:left w:val="none" w:sz="0" w:space="0" w:color="auto"/>
        <w:bottom w:val="none" w:sz="0" w:space="0" w:color="auto"/>
        <w:right w:val="none" w:sz="0" w:space="0" w:color="auto"/>
      </w:divBdr>
    </w:div>
    <w:div w:id="859320924">
      <w:bodyDiv w:val="1"/>
      <w:marLeft w:val="0"/>
      <w:marRight w:val="0"/>
      <w:marTop w:val="0"/>
      <w:marBottom w:val="0"/>
      <w:divBdr>
        <w:top w:val="none" w:sz="0" w:space="0" w:color="auto"/>
        <w:left w:val="none" w:sz="0" w:space="0" w:color="auto"/>
        <w:bottom w:val="none" w:sz="0" w:space="0" w:color="auto"/>
        <w:right w:val="none" w:sz="0" w:space="0" w:color="auto"/>
      </w:divBdr>
    </w:div>
    <w:div w:id="871966040">
      <w:bodyDiv w:val="1"/>
      <w:marLeft w:val="0"/>
      <w:marRight w:val="0"/>
      <w:marTop w:val="0"/>
      <w:marBottom w:val="0"/>
      <w:divBdr>
        <w:top w:val="none" w:sz="0" w:space="0" w:color="auto"/>
        <w:left w:val="none" w:sz="0" w:space="0" w:color="auto"/>
        <w:bottom w:val="none" w:sz="0" w:space="0" w:color="auto"/>
        <w:right w:val="none" w:sz="0" w:space="0" w:color="auto"/>
      </w:divBdr>
    </w:div>
    <w:div w:id="903836779">
      <w:bodyDiv w:val="1"/>
      <w:marLeft w:val="0"/>
      <w:marRight w:val="0"/>
      <w:marTop w:val="0"/>
      <w:marBottom w:val="0"/>
      <w:divBdr>
        <w:top w:val="none" w:sz="0" w:space="0" w:color="auto"/>
        <w:left w:val="none" w:sz="0" w:space="0" w:color="auto"/>
        <w:bottom w:val="none" w:sz="0" w:space="0" w:color="auto"/>
        <w:right w:val="none" w:sz="0" w:space="0" w:color="auto"/>
      </w:divBdr>
    </w:div>
    <w:div w:id="957301204">
      <w:bodyDiv w:val="1"/>
      <w:marLeft w:val="0"/>
      <w:marRight w:val="0"/>
      <w:marTop w:val="0"/>
      <w:marBottom w:val="0"/>
      <w:divBdr>
        <w:top w:val="none" w:sz="0" w:space="0" w:color="auto"/>
        <w:left w:val="none" w:sz="0" w:space="0" w:color="auto"/>
        <w:bottom w:val="none" w:sz="0" w:space="0" w:color="auto"/>
        <w:right w:val="none" w:sz="0" w:space="0" w:color="auto"/>
      </w:divBdr>
    </w:div>
    <w:div w:id="1025446928">
      <w:bodyDiv w:val="1"/>
      <w:marLeft w:val="0"/>
      <w:marRight w:val="0"/>
      <w:marTop w:val="0"/>
      <w:marBottom w:val="0"/>
      <w:divBdr>
        <w:top w:val="none" w:sz="0" w:space="0" w:color="auto"/>
        <w:left w:val="none" w:sz="0" w:space="0" w:color="auto"/>
        <w:bottom w:val="none" w:sz="0" w:space="0" w:color="auto"/>
        <w:right w:val="none" w:sz="0" w:space="0" w:color="auto"/>
      </w:divBdr>
    </w:div>
    <w:div w:id="1034844079">
      <w:bodyDiv w:val="1"/>
      <w:marLeft w:val="0"/>
      <w:marRight w:val="0"/>
      <w:marTop w:val="0"/>
      <w:marBottom w:val="0"/>
      <w:divBdr>
        <w:top w:val="none" w:sz="0" w:space="0" w:color="auto"/>
        <w:left w:val="none" w:sz="0" w:space="0" w:color="auto"/>
        <w:bottom w:val="none" w:sz="0" w:space="0" w:color="auto"/>
        <w:right w:val="none" w:sz="0" w:space="0" w:color="auto"/>
      </w:divBdr>
    </w:div>
    <w:div w:id="1063214589">
      <w:bodyDiv w:val="1"/>
      <w:marLeft w:val="0"/>
      <w:marRight w:val="0"/>
      <w:marTop w:val="0"/>
      <w:marBottom w:val="0"/>
      <w:divBdr>
        <w:top w:val="none" w:sz="0" w:space="0" w:color="auto"/>
        <w:left w:val="none" w:sz="0" w:space="0" w:color="auto"/>
        <w:bottom w:val="none" w:sz="0" w:space="0" w:color="auto"/>
        <w:right w:val="none" w:sz="0" w:space="0" w:color="auto"/>
      </w:divBdr>
    </w:div>
    <w:div w:id="1094321164">
      <w:bodyDiv w:val="1"/>
      <w:marLeft w:val="0"/>
      <w:marRight w:val="0"/>
      <w:marTop w:val="0"/>
      <w:marBottom w:val="0"/>
      <w:divBdr>
        <w:top w:val="none" w:sz="0" w:space="0" w:color="auto"/>
        <w:left w:val="none" w:sz="0" w:space="0" w:color="auto"/>
        <w:bottom w:val="none" w:sz="0" w:space="0" w:color="auto"/>
        <w:right w:val="none" w:sz="0" w:space="0" w:color="auto"/>
      </w:divBdr>
    </w:div>
    <w:div w:id="1124927467">
      <w:bodyDiv w:val="1"/>
      <w:marLeft w:val="0"/>
      <w:marRight w:val="0"/>
      <w:marTop w:val="0"/>
      <w:marBottom w:val="0"/>
      <w:divBdr>
        <w:top w:val="none" w:sz="0" w:space="0" w:color="auto"/>
        <w:left w:val="none" w:sz="0" w:space="0" w:color="auto"/>
        <w:bottom w:val="none" w:sz="0" w:space="0" w:color="auto"/>
        <w:right w:val="none" w:sz="0" w:space="0" w:color="auto"/>
      </w:divBdr>
    </w:div>
    <w:div w:id="1145001575">
      <w:bodyDiv w:val="1"/>
      <w:marLeft w:val="0"/>
      <w:marRight w:val="0"/>
      <w:marTop w:val="0"/>
      <w:marBottom w:val="0"/>
      <w:divBdr>
        <w:top w:val="none" w:sz="0" w:space="0" w:color="auto"/>
        <w:left w:val="none" w:sz="0" w:space="0" w:color="auto"/>
        <w:bottom w:val="none" w:sz="0" w:space="0" w:color="auto"/>
        <w:right w:val="none" w:sz="0" w:space="0" w:color="auto"/>
      </w:divBdr>
    </w:div>
    <w:div w:id="1173685546">
      <w:bodyDiv w:val="1"/>
      <w:marLeft w:val="0"/>
      <w:marRight w:val="0"/>
      <w:marTop w:val="0"/>
      <w:marBottom w:val="0"/>
      <w:divBdr>
        <w:top w:val="none" w:sz="0" w:space="0" w:color="auto"/>
        <w:left w:val="none" w:sz="0" w:space="0" w:color="auto"/>
        <w:bottom w:val="none" w:sz="0" w:space="0" w:color="auto"/>
        <w:right w:val="none" w:sz="0" w:space="0" w:color="auto"/>
      </w:divBdr>
    </w:div>
    <w:div w:id="1215462275">
      <w:bodyDiv w:val="1"/>
      <w:marLeft w:val="0"/>
      <w:marRight w:val="0"/>
      <w:marTop w:val="0"/>
      <w:marBottom w:val="0"/>
      <w:divBdr>
        <w:top w:val="none" w:sz="0" w:space="0" w:color="auto"/>
        <w:left w:val="none" w:sz="0" w:space="0" w:color="auto"/>
        <w:bottom w:val="none" w:sz="0" w:space="0" w:color="auto"/>
        <w:right w:val="none" w:sz="0" w:space="0" w:color="auto"/>
      </w:divBdr>
    </w:div>
    <w:div w:id="1238711253">
      <w:bodyDiv w:val="1"/>
      <w:marLeft w:val="0"/>
      <w:marRight w:val="0"/>
      <w:marTop w:val="0"/>
      <w:marBottom w:val="0"/>
      <w:divBdr>
        <w:top w:val="none" w:sz="0" w:space="0" w:color="auto"/>
        <w:left w:val="none" w:sz="0" w:space="0" w:color="auto"/>
        <w:bottom w:val="none" w:sz="0" w:space="0" w:color="auto"/>
        <w:right w:val="none" w:sz="0" w:space="0" w:color="auto"/>
      </w:divBdr>
    </w:div>
    <w:div w:id="1269654689">
      <w:bodyDiv w:val="1"/>
      <w:marLeft w:val="0"/>
      <w:marRight w:val="0"/>
      <w:marTop w:val="0"/>
      <w:marBottom w:val="0"/>
      <w:divBdr>
        <w:top w:val="none" w:sz="0" w:space="0" w:color="auto"/>
        <w:left w:val="none" w:sz="0" w:space="0" w:color="auto"/>
        <w:bottom w:val="none" w:sz="0" w:space="0" w:color="auto"/>
        <w:right w:val="none" w:sz="0" w:space="0" w:color="auto"/>
      </w:divBdr>
    </w:div>
    <w:div w:id="1272470061">
      <w:bodyDiv w:val="1"/>
      <w:marLeft w:val="0"/>
      <w:marRight w:val="0"/>
      <w:marTop w:val="0"/>
      <w:marBottom w:val="0"/>
      <w:divBdr>
        <w:top w:val="none" w:sz="0" w:space="0" w:color="auto"/>
        <w:left w:val="none" w:sz="0" w:space="0" w:color="auto"/>
        <w:bottom w:val="none" w:sz="0" w:space="0" w:color="auto"/>
        <w:right w:val="none" w:sz="0" w:space="0" w:color="auto"/>
      </w:divBdr>
    </w:div>
    <w:div w:id="1325619634">
      <w:bodyDiv w:val="1"/>
      <w:marLeft w:val="0"/>
      <w:marRight w:val="0"/>
      <w:marTop w:val="0"/>
      <w:marBottom w:val="0"/>
      <w:divBdr>
        <w:top w:val="none" w:sz="0" w:space="0" w:color="auto"/>
        <w:left w:val="none" w:sz="0" w:space="0" w:color="auto"/>
        <w:bottom w:val="none" w:sz="0" w:space="0" w:color="auto"/>
        <w:right w:val="none" w:sz="0" w:space="0" w:color="auto"/>
      </w:divBdr>
    </w:div>
    <w:div w:id="1331370212">
      <w:bodyDiv w:val="1"/>
      <w:marLeft w:val="0"/>
      <w:marRight w:val="0"/>
      <w:marTop w:val="0"/>
      <w:marBottom w:val="0"/>
      <w:divBdr>
        <w:top w:val="none" w:sz="0" w:space="0" w:color="auto"/>
        <w:left w:val="none" w:sz="0" w:space="0" w:color="auto"/>
        <w:bottom w:val="none" w:sz="0" w:space="0" w:color="auto"/>
        <w:right w:val="none" w:sz="0" w:space="0" w:color="auto"/>
      </w:divBdr>
    </w:div>
    <w:div w:id="1338263910">
      <w:bodyDiv w:val="1"/>
      <w:marLeft w:val="0"/>
      <w:marRight w:val="0"/>
      <w:marTop w:val="0"/>
      <w:marBottom w:val="0"/>
      <w:divBdr>
        <w:top w:val="none" w:sz="0" w:space="0" w:color="auto"/>
        <w:left w:val="none" w:sz="0" w:space="0" w:color="auto"/>
        <w:bottom w:val="none" w:sz="0" w:space="0" w:color="auto"/>
        <w:right w:val="none" w:sz="0" w:space="0" w:color="auto"/>
      </w:divBdr>
    </w:div>
    <w:div w:id="1338652654">
      <w:bodyDiv w:val="1"/>
      <w:marLeft w:val="0"/>
      <w:marRight w:val="0"/>
      <w:marTop w:val="0"/>
      <w:marBottom w:val="0"/>
      <w:divBdr>
        <w:top w:val="none" w:sz="0" w:space="0" w:color="auto"/>
        <w:left w:val="none" w:sz="0" w:space="0" w:color="auto"/>
        <w:bottom w:val="none" w:sz="0" w:space="0" w:color="auto"/>
        <w:right w:val="none" w:sz="0" w:space="0" w:color="auto"/>
      </w:divBdr>
    </w:div>
    <w:div w:id="1375152312">
      <w:bodyDiv w:val="1"/>
      <w:marLeft w:val="0"/>
      <w:marRight w:val="0"/>
      <w:marTop w:val="0"/>
      <w:marBottom w:val="0"/>
      <w:divBdr>
        <w:top w:val="none" w:sz="0" w:space="0" w:color="auto"/>
        <w:left w:val="none" w:sz="0" w:space="0" w:color="auto"/>
        <w:bottom w:val="none" w:sz="0" w:space="0" w:color="auto"/>
        <w:right w:val="none" w:sz="0" w:space="0" w:color="auto"/>
      </w:divBdr>
    </w:div>
    <w:div w:id="1448164365">
      <w:bodyDiv w:val="1"/>
      <w:marLeft w:val="0"/>
      <w:marRight w:val="0"/>
      <w:marTop w:val="0"/>
      <w:marBottom w:val="0"/>
      <w:divBdr>
        <w:top w:val="none" w:sz="0" w:space="0" w:color="auto"/>
        <w:left w:val="none" w:sz="0" w:space="0" w:color="auto"/>
        <w:bottom w:val="none" w:sz="0" w:space="0" w:color="auto"/>
        <w:right w:val="none" w:sz="0" w:space="0" w:color="auto"/>
      </w:divBdr>
    </w:div>
    <w:div w:id="1449471487">
      <w:bodyDiv w:val="1"/>
      <w:marLeft w:val="0"/>
      <w:marRight w:val="0"/>
      <w:marTop w:val="0"/>
      <w:marBottom w:val="0"/>
      <w:divBdr>
        <w:top w:val="none" w:sz="0" w:space="0" w:color="auto"/>
        <w:left w:val="none" w:sz="0" w:space="0" w:color="auto"/>
        <w:bottom w:val="none" w:sz="0" w:space="0" w:color="auto"/>
        <w:right w:val="none" w:sz="0" w:space="0" w:color="auto"/>
      </w:divBdr>
    </w:div>
    <w:div w:id="1489324006">
      <w:bodyDiv w:val="1"/>
      <w:marLeft w:val="0"/>
      <w:marRight w:val="0"/>
      <w:marTop w:val="0"/>
      <w:marBottom w:val="0"/>
      <w:divBdr>
        <w:top w:val="none" w:sz="0" w:space="0" w:color="auto"/>
        <w:left w:val="none" w:sz="0" w:space="0" w:color="auto"/>
        <w:bottom w:val="none" w:sz="0" w:space="0" w:color="auto"/>
        <w:right w:val="none" w:sz="0" w:space="0" w:color="auto"/>
      </w:divBdr>
    </w:div>
    <w:div w:id="1490946931">
      <w:bodyDiv w:val="1"/>
      <w:marLeft w:val="0"/>
      <w:marRight w:val="0"/>
      <w:marTop w:val="0"/>
      <w:marBottom w:val="0"/>
      <w:divBdr>
        <w:top w:val="none" w:sz="0" w:space="0" w:color="auto"/>
        <w:left w:val="none" w:sz="0" w:space="0" w:color="auto"/>
        <w:bottom w:val="none" w:sz="0" w:space="0" w:color="auto"/>
        <w:right w:val="none" w:sz="0" w:space="0" w:color="auto"/>
      </w:divBdr>
    </w:div>
    <w:div w:id="1497070277">
      <w:bodyDiv w:val="1"/>
      <w:marLeft w:val="0"/>
      <w:marRight w:val="0"/>
      <w:marTop w:val="0"/>
      <w:marBottom w:val="0"/>
      <w:divBdr>
        <w:top w:val="none" w:sz="0" w:space="0" w:color="auto"/>
        <w:left w:val="none" w:sz="0" w:space="0" w:color="auto"/>
        <w:bottom w:val="none" w:sz="0" w:space="0" w:color="auto"/>
        <w:right w:val="none" w:sz="0" w:space="0" w:color="auto"/>
      </w:divBdr>
    </w:div>
    <w:div w:id="1525709299">
      <w:bodyDiv w:val="1"/>
      <w:marLeft w:val="0"/>
      <w:marRight w:val="0"/>
      <w:marTop w:val="0"/>
      <w:marBottom w:val="0"/>
      <w:divBdr>
        <w:top w:val="none" w:sz="0" w:space="0" w:color="auto"/>
        <w:left w:val="none" w:sz="0" w:space="0" w:color="auto"/>
        <w:bottom w:val="none" w:sz="0" w:space="0" w:color="auto"/>
        <w:right w:val="none" w:sz="0" w:space="0" w:color="auto"/>
      </w:divBdr>
    </w:div>
    <w:div w:id="1539005631">
      <w:bodyDiv w:val="1"/>
      <w:marLeft w:val="0"/>
      <w:marRight w:val="0"/>
      <w:marTop w:val="0"/>
      <w:marBottom w:val="0"/>
      <w:divBdr>
        <w:top w:val="none" w:sz="0" w:space="0" w:color="auto"/>
        <w:left w:val="none" w:sz="0" w:space="0" w:color="auto"/>
        <w:bottom w:val="none" w:sz="0" w:space="0" w:color="auto"/>
        <w:right w:val="none" w:sz="0" w:space="0" w:color="auto"/>
      </w:divBdr>
    </w:div>
    <w:div w:id="1547989830">
      <w:bodyDiv w:val="1"/>
      <w:marLeft w:val="0"/>
      <w:marRight w:val="0"/>
      <w:marTop w:val="0"/>
      <w:marBottom w:val="0"/>
      <w:divBdr>
        <w:top w:val="none" w:sz="0" w:space="0" w:color="auto"/>
        <w:left w:val="none" w:sz="0" w:space="0" w:color="auto"/>
        <w:bottom w:val="none" w:sz="0" w:space="0" w:color="auto"/>
        <w:right w:val="none" w:sz="0" w:space="0" w:color="auto"/>
      </w:divBdr>
    </w:div>
    <w:div w:id="1609704512">
      <w:bodyDiv w:val="1"/>
      <w:marLeft w:val="0"/>
      <w:marRight w:val="0"/>
      <w:marTop w:val="0"/>
      <w:marBottom w:val="0"/>
      <w:divBdr>
        <w:top w:val="none" w:sz="0" w:space="0" w:color="auto"/>
        <w:left w:val="none" w:sz="0" w:space="0" w:color="auto"/>
        <w:bottom w:val="none" w:sz="0" w:space="0" w:color="auto"/>
        <w:right w:val="none" w:sz="0" w:space="0" w:color="auto"/>
      </w:divBdr>
    </w:div>
    <w:div w:id="1643385364">
      <w:bodyDiv w:val="1"/>
      <w:marLeft w:val="0"/>
      <w:marRight w:val="0"/>
      <w:marTop w:val="0"/>
      <w:marBottom w:val="0"/>
      <w:divBdr>
        <w:top w:val="none" w:sz="0" w:space="0" w:color="auto"/>
        <w:left w:val="none" w:sz="0" w:space="0" w:color="auto"/>
        <w:bottom w:val="none" w:sz="0" w:space="0" w:color="auto"/>
        <w:right w:val="none" w:sz="0" w:space="0" w:color="auto"/>
      </w:divBdr>
      <w:divsChild>
        <w:div w:id="759788516">
          <w:marLeft w:val="0"/>
          <w:marRight w:val="0"/>
          <w:marTop w:val="0"/>
          <w:marBottom w:val="225"/>
          <w:divBdr>
            <w:top w:val="none" w:sz="0" w:space="0" w:color="auto"/>
            <w:left w:val="none" w:sz="0" w:space="0" w:color="auto"/>
            <w:bottom w:val="none" w:sz="0" w:space="0" w:color="auto"/>
            <w:right w:val="none" w:sz="0" w:space="0" w:color="auto"/>
          </w:divBdr>
        </w:div>
        <w:div w:id="629746880">
          <w:marLeft w:val="0"/>
          <w:marRight w:val="0"/>
          <w:marTop w:val="0"/>
          <w:marBottom w:val="225"/>
          <w:divBdr>
            <w:top w:val="none" w:sz="0" w:space="0" w:color="auto"/>
            <w:left w:val="none" w:sz="0" w:space="0" w:color="auto"/>
            <w:bottom w:val="none" w:sz="0" w:space="0" w:color="auto"/>
            <w:right w:val="none" w:sz="0" w:space="0" w:color="auto"/>
          </w:divBdr>
        </w:div>
      </w:divsChild>
    </w:div>
    <w:div w:id="1694840664">
      <w:bodyDiv w:val="1"/>
      <w:marLeft w:val="0"/>
      <w:marRight w:val="0"/>
      <w:marTop w:val="0"/>
      <w:marBottom w:val="0"/>
      <w:divBdr>
        <w:top w:val="none" w:sz="0" w:space="0" w:color="auto"/>
        <w:left w:val="none" w:sz="0" w:space="0" w:color="auto"/>
        <w:bottom w:val="none" w:sz="0" w:space="0" w:color="auto"/>
        <w:right w:val="none" w:sz="0" w:space="0" w:color="auto"/>
      </w:divBdr>
    </w:div>
    <w:div w:id="1694918995">
      <w:bodyDiv w:val="1"/>
      <w:marLeft w:val="0"/>
      <w:marRight w:val="0"/>
      <w:marTop w:val="0"/>
      <w:marBottom w:val="0"/>
      <w:divBdr>
        <w:top w:val="none" w:sz="0" w:space="0" w:color="auto"/>
        <w:left w:val="none" w:sz="0" w:space="0" w:color="auto"/>
        <w:bottom w:val="none" w:sz="0" w:space="0" w:color="auto"/>
        <w:right w:val="none" w:sz="0" w:space="0" w:color="auto"/>
      </w:divBdr>
    </w:div>
    <w:div w:id="1697584487">
      <w:bodyDiv w:val="1"/>
      <w:marLeft w:val="0"/>
      <w:marRight w:val="0"/>
      <w:marTop w:val="0"/>
      <w:marBottom w:val="0"/>
      <w:divBdr>
        <w:top w:val="none" w:sz="0" w:space="0" w:color="auto"/>
        <w:left w:val="none" w:sz="0" w:space="0" w:color="auto"/>
        <w:bottom w:val="none" w:sz="0" w:space="0" w:color="auto"/>
        <w:right w:val="none" w:sz="0" w:space="0" w:color="auto"/>
      </w:divBdr>
    </w:div>
    <w:div w:id="1699157196">
      <w:bodyDiv w:val="1"/>
      <w:marLeft w:val="0"/>
      <w:marRight w:val="0"/>
      <w:marTop w:val="0"/>
      <w:marBottom w:val="0"/>
      <w:divBdr>
        <w:top w:val="none" w:sz="0" w:space="0" w:color="auto"/>
        <w:left w:val="none" w:sz="0" w:space="0" w:color="auto"/>
        <w:bottom w:val="none" w:sz="0" w:space="0" w:color="auto"/>
        <w:right w:val="none" w:sz="0" w:space="0" w:color="auto"/>
      </w:divBdr>
    </w:div>
    <w:div w:id="1739353349">
      <w:bodyDiv w:val="1"/>
      <w:marLeft w:val="0"/>
      <w:marRight w:val="0"/>
      <w:marTop w:val="0"/>
      <w:marBottom w:val="0"/>
      <w:divBdr>
        <w:top w:val="none" w:sz="0" w:space="0" w:color="auto"/>
        <w:left w:val="none" w:sz="0" w:space="0" w:color="auto"/>
        <w:bottom w:val="none" w:sz="0" w:space="0" w:color="auto"/>
        <w:right w:val="none" w:sz="0" w:space="0" w:color="auto"/>
      </w:divBdr>
    </w:div>
    <w:div w:id="1823696187">
      <w:bodyDiv w:val="1"/>
      <w:marLeft w:val="0"/>
      <w:marRight w:val="0"/>
      <w:marTop w:val="0"/>
      <w:marBottom w:val="0"/>
      <w:divBdr>
        <w:top w:val="none" w:sz="0" w:space="0" w:color="auto"/>
        <w:left w:val="none" w:sz="0" w:space="0" w:color="auto"/>
        <w:bottom w:val="none" w:sz="0" w:space="0" w:color="auto"/>
        <w:right w:val="none" w:sz="0" w:space="0" w:color="auto"/>
      </w:divBdr>
    </w:div>
    <w:div w:id="1859537531">
      <w:bodyDiv w:val="1"/>
      <w:marLeft w:val="0"/>
      <w:marRight w:val="0"/>
      <w:marTop w:val="0"/>
      <w:marBottom w:val="0"/>
      <w:divBdr>
        <w:top w:val="none" w:sz="0" w:space="0" w:color="auto"/>
        <w:left w:val="none" w:sz="0" w:space="0" w:color="auto"/>
        <w:bottom w:val="none" w:sz="0" w:space="0" w:color="auto"/>
        <w:right w:val="none" w:sz="0" w:space="0" w:color="auto"/>
      </w:divBdr>
    </w:div>
    <w:div w:id="1871139858">
      <w:bodyDiv w:val="1"/>
      <w:marLeft w:val="0"/>
      <w:marRight w:val="0"/>
      <w:marTop w:val="0"/>
      <w:marBottom w:val="0"/>
      <w:divBdr>
        <w:top w:val="none" w:sz="0" w:space="0" w:color="auto"/>
        <w:left w:val="none" w:sz="0" w:space="0" w:color="auto"/>
        <w:bottom w:val="none" w:sz="0" w:space="0" w:color="auto"/>
        <w:right w:val="none" w:sz="0" w:space="0" w:color="auto"/>
      </w:divBdr>
      <w:divsChild>
        <w:div w:id="2057700692">
          <w:marLeft w:val="0"/>
          <w:marRight w:val="0"/>
          <w:marTop w:val="0"/>
          <w:marBottom w:val="225"/>
          <w:divBdr>
            <w:top w:val="none" w:sz="0" w:space="0" w:color="auto"/>
            <w:left w:val="none" w:sz="0" w:space="0" w:color="auto"/>
            <w:bottom w:val="none" w:sz="0" w:space="0" w:color="auto"/>
            <w:right w:val="none" w:sz="0" w:space="0" w:color="auto"/>
          </w:divBdr>
        </w:div>
        <w:div w:id="1944652413">
          <w:marLeft w:val="0"/>
          <w:marRight w:val="0"/>
          <w:marTop w:val="0"/>
          <w:marBottom w:val="225"/>
          <w:divBdr>
            <w:top w:val="none" w:sz="0" w:space="0" w:color="auto"/>
            <w:left w:val="none" w:sz="0" w:space="0" w:color="auto"/>
            <w:bottom w:val="none" w:sz="0" w:space="0" w:color="auto"/>
            <w:right w:val="none" w:sz="0" w:space="0" w:color="auto"/>
          </w:divBdr>
        </w:div>
      </w:divsChild>
    </w:div>
    <w:div w:id="1905985766">
      <w:bodyDiv w:val="1"/>
      <w:marLeft w:val="0"/>
      <w:marRight w:val="0"/>
      <w:marTop w:val="0"/>
      <w:marBottom w:val="0"/>
      <w:divBdr>
        <w:top w:val="none" w:sz="0" w:space="0" w:color="auto"/>
        <w:left w:val="none" w:sz="0" w:space="0" w:color="auto"/>
        <w:bottom w:val="none" w:sz="0" w:space="0" w:color="auto"/>
        <w:right w:val="none" w:sz="0" w:space="0" w:color="auto"/>
      </w:divBdr>
    </w:div>
    <w:div w:id="1937781877">
      <w:bodyDiv w:val="1"/>
      <w:marLeft w:val="0"/>
      <w:marRight w:val="0"/>
      <w:marTop w:val="0"/>
      <w:marBottom w:val="0"/>
      <w:divBdr>
        <w:top w:val="none" w:sz="0" w:space="0" w:color="auto"/>
        <w:left w:val="none" w:sz="0" w:space="0" w:color="auto"/>
        <w:bottom w:val="none" w:sz="0" w:space="0" w:color="auto"/>
        <w:right w:val="none" w:sz="0" w:space="0" w:color="auto"/>
      </w:divBdr>
    </w:div>
    <w:div w:id="1940867925">
      <w:bodyDiv w:val="1"/>
      <w:marLeft w:val="0"/>
      <w:marRight w:val="0"/>
      <w:marTop w:val="0"/>
      <w:marBottom w:val="0"/>
      <w:divBdr>
        <w:top w:val="none" w:sz="0" w:space="0" w:color="auto"/>
        <w:left w:val="none" w:sz="0" w:space="0" w:color="auto"/>
        <w:bottom w:val="none" w:sz="0" w:space="0" w:color="auto"/>
        <w:right w:val="none" w:sz="0" w:space="0" w:color="auto"/>
      </w:divBdr>
    </w:div>
    <w:div w:id="1946884786">
      <w:bodyDiv w:val="1"/>
      <w:marLeft w:val="0"/>
      <w:marRight w:val="0"/>
      <w:marTop w:val="0"/>
      <w:marBottom w:val="0"/>
      <w:divBdr>
        <w:top w:val="none" w:sz="0" w:space="0" w:color="auto"/>
        <w:left w:val="none" w:sz="0" w:space="0" w:color="auto"/>
        <w:bottom w:val="none" w:sz="0" w:space="0" w:color="auto"/>
        <w:right w:val="none" w:sz="0" w:space="0" w:color="auto"/>
      </w:divBdr>
    </w:div>
    <w:div w:id="1981304660">
      <w:bodyDiv w:val="1"/>
      <w:marLeft w:val="0"/>
      <w:marRight w:val="0"/>
      <w:marTop w:val="0"/>
      <w:marBottom w:val="0"/>
      <w:divBdr>
        <w:top w:val="none" w:sz="0" w:space="0" w:color="auto"/>
        <w:left w:val="none" w:sz="0" w:space="0" w:color="auto"/>
        <w:bottom w:val="none" w:sz="0" w:space="0" w:color="auto"/>
        <w:right w:val="none" w:sz="0" w:space="0" w:color="auto"/>
      </w:divBdr>
      <w:divsChild>
        <w:div w:id="39323290">
          <w:marLeft w:val="0"/>
          <w:marRight w:val="0"/>
          <w:marTop w:val="0"/>
          <w:marBottom w:val="225"/>
          <w:divBdr>
            <w:top w:val="none" w:sz="0" w:space="0" w:color="auto"/>
            <w:left w:val="none" w:sz="0" w:space="0" w:color="auto"/>
            <w:bottom w:val="none" w:sz="0" w:space="0" w:color="auto"/>
            <w:right w:val="none" w:sz="0" w:space="0" w:color="auto"/>
          </w:divBdr>
        </w:div>
        <w:div w:id="1461534093">
          <w:marLeft w:val="0"/>
          <w:marRight w:val="0"/>
          <w:marTop w:val="0"/>
          <w:marBottom w:val="225"/>
          <w:divBdr>
            <w:top w:val="none" w:sz="0" w:space="0" w:color="auto"/>
            <w:left w:val="none" w:sz="0" w:space="0" w:color="auto"/>
            <w:bottom w:val="none" w:sz="0" w:space="0" w:color="auto"/>
            <w:right w:val="none" w:sz="0" w:space="0" w:color="auto"/>
          </w:divBdr>
        </w:div>
      </w:divsChild>
    </w:div>
    <w:div w:id="2020808381">
      <w:bodyDiv w:val="1"/>
      <w:marLeft w:val="0"/>
      <w:marRight w:val="0"/>
      <w:marTop w:val="0"/>
      <w:marBottom w:val="0"/>
      <w:divBdr>
        <w:top w:val="none" w:sz="0" w:space="0" w:color="auto"/>
        <w:left w:val="none" w:sz="0" w:space="0" w:color="auto"/>
        <w:bottom w:val="none" w:sz="0" w:space="0" w:color="auto"/>
        <w:right w:val="none" w:sz="0" w:space="0" w:color="auto"/>
      </w:divBdr>
    </w:div>
    <w:div w:id="2024435487">
      <w:bodyDiv w:val="1"/>
      <w:marLeft w:val="0"/>
      <w:marRight w:val="0"/>
      <w:marTop w:val="0"/>
      <w:marBottom w:val="0"/>
      <w:divBdr>
        <w:top w:val="none" w:sz="0" w:space="0" w:color="auto"/>
        <w:left w:val="none" w:sz="0" w:space="0" w:color="auto"/>
        <w:bottom w:val="none" w:sz="0" w:space="0" w:color="auto"/>
        <w:right w:val="none" w:sz="0" w:space="0" w:color="auto"/>
      </w:divBdr>
    </w:div>
    <w:div w:id="2029404047">
      <w:bodyDiv w:val="1"/>
      <w:marLeft w:val="0"/>
      <w:marRight w:val="0"/>
      <w:marTop w:val="0"/>
      <w:marBottom w:val="0"/>
      <w:divBdr>
        <w:top w:val="none" w:sz="0" w:space="0" w:color="auto"/>
        <w:left w:val="none" w:sz="0" w:space="0" w:color="auto"/>
        <w:bottom w:val="none" w:sz="0" w:space="0" w:color="auto"/>
        <w:right w:val="none" w:sz="0" w:space="0" w:color="auto"/>
      </w:divBdr>
    </w:div>
    <w:div w:id="2087803679">
      <w:bodyDiv w:val="1"/>
      <w:marLeft w:val="0"/>
      <w:marRight w:val="0"/>
      <w:marTop w:val="0"/>
      <w:marBottom w:val="0"/>
      <w:divBdr>
        <w:top w:val="none" w:sz="0" w:space="0" w:color="auto"/>
        <w:left w:val="none" w:sz="0" w:space="0" w:color="auto"/>
        <w:bottom w:val="none" w:sz="0" w:space="0" w:color="auto"/>
        <w:right w:val="none" w:sz="0" w:space="0" w:color="auto"/>
      </w:divBdr>
    </w:div>
    <w:div w:id="2089500944">
      <w:bodyDiv w:val="1"/>
      <w:marLeft w:val="0"/>
      <w:marRight w:val="0"/>
      <w:marTop w:val="0"/>
      <w:marBottom w:val="0"/>
      <w:divBdr>
        <w:top w:val="none" w:sz="0" w:space="0" w:color="auto"/>
        <w:left w:val="none" w:sz="0" w:space="0" w:color="auto"/>
        <w:bottom w:val="none" w:sz="0" w:space="0" w:color="auto"/>
        <w:right w:val="none" w:sz="0" w:space="0" w:color="auto"/>
      </w:divBdr>
    </w:div>
    <w:div w:id="2127114403">
      <w:bodyDiv w:val="1"/>
      <w:marLeft w:val="0"/>
      <w:marRight w:val="0"/>
      <w:marTop w:val="0"/>
      <w:marBottom w:val="0"/>
      <w:divBdr>
        <w:top w:val="none" w:sz="0" w:space="0" w:color="auto"/>
        <w:left w:val="none" w:sz="0" w:space="0" w:color="auto"/>
        <w:bottom w:val="none" w:sz="0" w:space="0" w:color="auto"/>
        <w:right w:val="none" w:sz="0" w:space="0" w:color="auto"/>
      </w:divBdr>
    </w:div>
    <w:div w:id="2138910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image" Target="media/image8.gif"/><Relationship Id="rId42" Type="http://schemas.openxmlformats.org/officeDocument/2006/relationships/image" Target="media/image21.jpeg"/><Relationship Id="rId63" Type="http://schemas.openxmlformats.org/officeDocument/2006/relationships/chart" Target="charts/chart2.xml"/><Relationship Id="rId84" Type="http://schemas.openxmlformats.org/officeDocument/2006/relationships/image" Target="media/image53.wmf"/><Relationship Id="rId138" Type="http://schemas.openxmlformats.org/officeDocument/2006/relationships/footer" Target="footer7.xml"/><Relationship Id="rId107" Type="http://schemas.openxmlformats.org/officeDocument/2006/relationships/image" Target="media/image76.png"/><Relationship Id="rId11" Type="http://schemas.openxmlformats.org/officeDocument/2006/relationships/footer" Target="footer2.xml"/><Relationship Id="rId32" Type="http://schemas.openxmlformats.org/officeDocument/2006/relationships/image" Target="media/image11.jpg"/><Relationship Id="rId37" Type="http://schemas.openxmlformats.org/officeDocument/2006/relationships/image" Target="media/image15.emf"/><Relationship Id="rId53" Type="http://schemas.openxmlformats.org/officeDocument/2006/relationships/hyperlink" Target="http://baike.so.com/doc/10040540-10549534.html" TargetMode="External"/><Relationship Id="rId58" Type="http://schemas.openxmlformats.org/officeDocument/2006/relationships/image" Target="media/image30.png"/><Relationship Id="rId74" Type="http://schemas.openxmlformats.org/officeDocument/2006/relationships/image" Target="media/image43.wmf"/><Relationship Id="rId79" Type="http://schemas.openxmlformats.org/officeDocument/2006/relationships/image" Target="media/image48.wmf"/><Relationship Id="rId102" Type="http://schemas.openxmlformats.org/officeDocument/2006/relationships/image" Target="media/image71.png"/><Relationship Id="rId123" Type="http://schemas.openxmlformats.org/officeDocument/2006/relationships/image" Target="media/image92.png"/><Relationship Id="rId128" Type="http://schemas.openxmlformats.org/officeDocument/2006/relationships/image" Target="media/image97.png"/><Relationship Id="rId5" Type="http://schemas.openxmlformats.org/officeDocument/2006/relationships/settings" Target="settings.xml"/><Relationship Id="rId90" Type="http://schemas.openxmlformats.org/officeDocument/2006/relationships/image" Target="media/image59.wmf"/><Relationship Id="rId95" Type="http://schemas.openxmlformats.org/officeDocument/2006/relationships/image" Target="media/image64.png"/><Relationship Id="rId22" Type="http://schemas.openxmlformats.org/officeDocument/2006/relationships/image" Target="media/image9.gif"/><Relationship Id="rId27" Type="http://schemas.openxmlformats.org/officeDocument/2006/relationships/image" Target="media/image7.png"/><Relationship Id="rId43" Type="http://schemas.openxmlformats.org/officeDocument/2006/relationships/image" Target="media/image22.jpeg"/><Relationship Id="rId48" Type="http://schemas.openxmlformats.org/officeDocument/2006/relationships/image" Target="media/image26.jpeg"/><Relationship Id="rId64" Type="http://schemas.openxmlformats.org/officeDocument/2006/relationships/footer" Target="footer4.xml"/><Relationship Id="rId69" Type="http://schemas.openxmlformats.org/officeDocument/2006/relationships/image" Target="media/image38.png"/><Relationship Id="rId113" Type="http://schemas.openxmlformats.org/officeDocument/2006/relationships/image" Target="media/image82.png"/><Relationship Id="rId118" Type="http://schemas.openxmlformats.org/officeDocument/2006/relationships/image" Target="media/image87.png"/><Relationship Id="rId134" Type="http://schemas.openxmlformats.org/officeDocument/2006/relationships/image" Target="media/image103.jpeg"/><Relationship Id="rId139" Type="http://schemas.openxmlformats.org/officeDocument/2006/relationships/hyperlink" Target="http://code.fabao365.com/search/wd=%E5%9B%BD%E5%AE%B6%E7%AA%81%E5%8F%91%E7%8E%AF%E5%A2%83%E4%BA%8B%E4%BB%B6%E5%BA%94%E6%80%A5%E9%A2%84%E6%A1%88" TargetMode="External"/><Relationship Id="rId80" Type="http://schemas.openxmlformats.org/officeDocument/2006/relationships/image" Target="media/image49.wmf"/><Relationship Id="rId85" Type="http://schemas.openxmlformats.org/officeDocument/2006/relationships/image" Target="media/image54.wmf"/><Relationship Id="rId12" Type="http://schemas.openxmlformats.org/officeDocument/2006/relationships/image" Target="media/image1.png"/><Relationship Id="rId17" Type="http://schemas.openxmlformats.org/officeDocument/2006/relationships/image" Target="media/image4.jpg"/><Relationship Id="rId33" Type="http://schemas.openxmlformats.org/officeDocument/2006/relationships/image" Target="media/image20.jpeg"/><Relationship Id="rId38" Type="http://schemas.openxmlformats.org/officeDocument/2006/relationships/image" Target="media/image16.jpeg"/><Relationship Id="rId59" Type="http://schemas.openxmlformats.org/officeDocument/2006/relationships/image" Target="media/image31.jpeg"/><Relationship Id="rId103" Type="http://schemas.openxmlformats.org/officeDocument/2006/relationships/image" Target="media/image72.png"/><Relationship Id="rId108" Type="http://schemas.openxmlformats.org/officeDocument/2006/relationships/image" Target="media/image77.png"/><Relationship Id="rId124" Type="http://schemas.openxmlformats.org/officeDocument/2006/relationships/image" Target="media/image93.png"/><Relationship Id="rId129" Type="http://schemas.openxmlformats.org/officeDocument/2006/relationships/image" Target="media/image98.png"/><Relationship Id="rId54" Type="http://schemas.openxmlformats.org/officeDocument/2006/relationships/hyperlink" Target="http://baike.so.com/doc/6033978-6246981.html" TargetMode="External"/><Relationship Id="rId70" Type="http://schemas.openxmlformats.org/officeDocument/2006/relationships/image" Target="media/image39.png"/><Relationship Id="rId75" Type="http://schemas.openxmlformats.org/officeDocument/2006/relationships/image" Target="media/image44.wmf"/><Relationship Id="rId91" Type="http://schemas.openxmlformats.org/officeDocument/2006/relationships/image" Target="media/image60.wmf"/><Relationship Id="rId96" Type="http://schemas.openxmlformats.org/officeDocument/2006/relationships/image" Target="media/image65.png"/><Relationship Id="rId140" Type="http://schemas.openxmlformats.org/officeDocument/2006/relationships/hyperlink" Target="http://code.fabao365.com/search/wd=%E6%B2%B3%E5%8D%97%E7%9C%81%E7%AA%81%E5%8F%91%E5%85%AC%E5%85%B1%E4%BA%8B%E4%BB%B6%E6%80%BB%E4%BD%93%E5%BA%94%E6%80%A5%E9%A2%84%E6%A1%88"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gif"/><Relationship Id="rId28" Type="http://schemas.openxmlformats.org/officeDocument/2006/relationships/image" Target="media/image15.png"/><Relationship Id="rId49" Type="http://schemas.openxmlformats.org/officeDocument/2006/relationships/image" Target="media/image27.jpeg"/><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23.jpeg"/><Relationship Id="rId60" Type="http://schemas.openxmlformats.org/officeDocument/2006/relationships/image" Target="media/image32.jpeg"/><Relationship Id="rId65" Type="http://schemas.openxmlformats.org/officeDocument/2006/relationships/footer" Target="footer5.xml"/><Relationship Id="rId81" Type="http://schemas.openxmlformats.org/officeDocument/2006/relationships/image" Target="media/image50.wmf"/><Relationship Id="rId86" Type="http://schemas.openxmlformats.org/officeDocument/2006/relationships/image" Target="media/image55.wmf"/><Relationship Id="rId130" Type="http://schemas.openxmlformats.org/officeDocument/2006/relationships/image" Target="media/image99.png"/><Relationship Id="rId135" Type="http://schemas.openxmlformats.org/officeDocument/2006/relationships/header" Target="header3.xml"/><Relationship Id="rId13" Type="http://schemas.openxmlformats.org/officeDocument/2006/relationships/header" Target="header2.xml"/><Relationship Id="rId18" Type="http://schemas.openxmlformats.org/officeDocument/2006/relationships/image" Target="media/image5.jpeg"/><Relationship Id="rId39" Type="http://schemas.openxmlformats.org/officeDocument/2006/relationships/image" Target="media/image17.jpeg"/><Relationship Id="rId109" Type="http://schemas.openxmlformats.org/officeDocument/2006/relationships/image" Target="media/image78.png"/><Relationship Id="rId34" Type="http://schemas.openxmlformats.org/officeDocument/2006/relationships/image" Target="media/image12.png"/><Relationship Id="rId50" Type="http://schemas.openxmlformats.org/officeDocument/2006/relationships/image" Target="media/image28.jpeg"/><Relationship Id="rId55" Type="http://schemas.openxmlformats.org/officeDocument/2006/relationships/hyperlink" Target="http://baike.so.com/doc/5120112-5349228.html" TargetMode="External"/><Relationship Id="rId76" Type="http://schemas.openxmlformats.org/officeDocument/2006/relationships/image" Target="media/image45.wmf"/><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104.jpeg"/><Relationship Id="rId7" Type="http://schemas.openxmlformats.org/officeDocument/2006/relationships/footnotes" Target="footnotes.xml"/><Relationship Id="rId71" Type="http://schemas.openxmlformats.org/officeDocument/2006/relationships/image" Target="media/image40.wmf"/><Relationship Id="rId92" Type="http://schemas.openxmlformats.org/officeDocument/2006/relationships/image" Target="media/image61.wmf"/><Relationship Id="rId2" Type="http://schemas.openxmlformats.org/officeDocument/2006/relationships/customXml" Target="../customXml/item2.xml"/><Relationship Id="rId29" Type="http://schemas.openxmlformats.org/officeDocument/2006/relationships/image" Target="media/image8.jpeg"/><Relationship Id="rId24" Type="http://schemas.openxmlformats.org/officeDocument/2006/relationships/image" Target="media/image11.gif"/><Relationship Id="rId40" Type="http://schemas.openxmlformats.org/officeDocument/2006/relationships/image" Target="media/image18.png"/><Relationship Id="rId45" Type="http://schemas.openxmlformats.org/officeDocument/2006/relationships/image" Target="media/image24.jpeg"/><Relationship Id="rId66" Type="http://schemas.openxmlformats.org/officeDocument/2006/relationships/image" Target="media/image35.png"/><Relationship Id="rId87" Type="http://schemas.openxmlformats.org/officeDocument/2006/relationships/image" Target="media/image56.wmf"/><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image" Target="media/image100.png"/><Relationship Id="rId136" Type="http://schemas.openxmlformats.org/officeDocument/2006/relationships/footer" Target="footer6.xml"/><Relationship Id="rId61" Type="http://schemas.openxmlformats.org/officeDocument/2006/relationships/image" Target="media/image33.emf"/><Relationship Id="rId82" Type="http://schemas.openxmlformats.org/officeDocument/2006/relationships/image" Target="media/image51.wmf"/><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image" Target="media/image9.png"/><Relationship Id="rId35" Type="http://schemas.openxmlformats.org/officeDocument/2006/relationships/image" Target="media/image13.png"/><Relationship Id="rId56" Type="http://schemas.openxmlformats.org/officeDocument/2006/relationships/hyperlink" Target="http://baike.so.com/doc/5968785-6181742.html" TargetMode="External"/><Relationship Id="rId77" Type="http://schemas.openxmlformats.org/officeDocument/2006/relationships/image" Target="media/image46.wmf"/><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hyperlink" Target="http://baike.so.com/doc/5739570-5952320.html" TargetMode="External"/><Relationship Id="rId72" Type="http://schemas.openxmlformats.org/officeDocument/2006/relationships/image" Target="media/image41.wmf"/><Relationship Id="rId93" Type="http://schemas.openxmlformats.org/officeDocument/2006/relationships/image" Target="media/image62.wmf"/><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2.gif"/><Relationship Id="rId46" Type="http://schemas.openxmlformats.org/officeDocument/2006/relationships/image" Target="media/image25.png"/><Relationship Id="rId67" Type="http://schemas.openxmlformats.org/officeDocument/2006/relationships/image" Target="media/image36.png"/><Relationship Id="rId116" Type="http://schemas.openxmlformats.org/officeDocument/2006/relationships/image" Target="media/image85.png"/><Relationship Id="rId137" Type="http://schemas.openxmlformats.org/officeDocument/2006/relationships/header" Target="header4.xml"/><Relationship Id="rId20" Type="http://schemas.openxmlformats.org/officeDocument/2006/relationships/image" Target="media/image7.gif"/><Relationship Id="rId41" Type="http://schemas.openxmlformats.org/officeDocument/2006/relationships/image" Target="media/image19.jpeg"/><Relationship Id="rId62" Type="http://schemas.openxmlformats.org/officeDocument/2006/relationships/chart" Target="charts/chart1.xml"/><Relationship Id="rId83" Type="http://schemas.openxmlformats.org/officeDocument/2006/relationships/image" Target="media/image52.wmf"/><Relationship Id="rId88" Type="http://schemas.openxmlformats.org/officeDocument/2006/relationships/image" Target="media/image57.wmf"/><Relationship Id="rId111" Type="http://schemas.openxmlformats.org/officeDocument/2006/relationships/image" Target="media/image80.png"/><Relationship Id="rId132" Type="http://schemas.openxmlformats.org/officeDocument/2006/relationships/image" Target="media/image101.png"/><Relationship Id="rId15" Type="http://schemas.openxmlformats.org/officeDocument/2006/relationships/image" Target="media/image2.png"/><Relationship Id="rId36" Type="http://schemas.openxmlformats.org/officeDocument/2006/relationships/image" Target="media/image14.jpeg"/><Relationship Id="rId57" Type="http://schemas.openxmlformats.org/officeDocument/2006/relationships/image" Target="media/image29.png"/><Relationship Id="rId106" Type="http://schemas.openxmlformats.org/officeDocument/2006/relationships/image" Target="media/image75.png"/><Relationship Id="rId127" Type="http://schemas.openxmlformats.org/officeDocument/2006/relationships/image" Target="media/image96.png"/><Relationship Id="rId10" Type="http://schemas.openxmlformats.org/officeDocument/2006/relationships/footer" Target="footer1.xml"/><Relationship Id="rId31" Type="http://schemas.openxmlformats.org/officeDocument/2006/relationships/image" Target="media/image10.jpeg"/><Relationship Id="rId52" Type="http://schemas.openxmlformats.org/officeDocument/2006/relationships/hyperlink" Target="http://baike.so.com/doc/6544589-6758331.html" TargetMode="External"/><Relationship Id="rId73" Type="http://schemas.openxmlformats.org/officeDocument/2006/relationships/image" Target="media/image42.wmf"/><Relationship Id="rId78" Type="http://schemas.openxmlformats.org/officeDocument/2006/relationships/image" Target="media/image47.wmf"/><Relationship Id="rId94" Type="http://schemas.openxmlformats.org/officeDocument/2006/relationships/image" Target="media/image63.wmf"/><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6.jpeg"/><Relationship Id="rId47" Type="http://schemas.openxmlformats.org/officeDocument/2006/relationships/image" Target="media/image34.png"/><Relationship Id="rId68" Type="http://schemas.openxmlformats.org/officeDocument/2006/relationships/image" Target="media/image37.png"/><Relationship Id="rId89" Type="http://schemas.openxmlformats.org/officeDocument/2006/relationships/image" Target="media/image58.wmf"/><Relationship Id="rId112" Type="http://schemas.openxmlformats.org/officeDocument/2006/relationships/image" Target="media/image81.png"/><Relationship Id="rId133" Type="http://schemas.openxmlformats.org/officeDocument/2006/relationships/image" Target="media/image102.jpeg"/><Relationship Id="rId16" Type="http://schemas.openxmlformats.org/officeDocument/2006/relationships/image" Target="media/image3.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120\Desktop\&#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24037;&#20316;\01&#26410;&#23436;&#25104;\&#26032;&#19996;&#20135;&#19994;&#38598;&#32858;&#21306;&#35268;&#21010;&#29615;&#35780;\&#36164;&#26009;\&#35268;&#21010;&#29615;&#35780;1&#32500;&#35745;&#31639;&#349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Sheet1!$A$3</c:f>
              <c:strCache>
                <c:ptCount val="1"/>
                <c:pt idx="0">
                  <c:v>COD</c:v>
                </c:pt>
              </c:strCache>
            </c:strRef>
          </c:tx>
          <c:spPr>
            <a:solidFill>
              <a:schemeClr val="accent1"/>
            </a:solidFill>
            <a:ln>
              <a:noFill/>
            </a:ln>
            <a:effectLst/>
          </c:spPr>
          <c:invertIfNegative val="0"/>
          <c:cat>
            <c:strRef>
              <c:f>Sheet1!$B$1:$D$2</c:f>
              <c:strCache>
                <c:ptCount val="3"/>
                <c:pt idx="0">
                  <c:v>2016</c:v>
                </c:pt>
                <c:pt idx="1">
                  <c:v>2017</c:v>
                </c:pt>
                <c:pt idx="2">
                  <c:v>2018</c:v>
                </c:pt>
              </c:strCache>
            </c:strRef>
          </c:cat>
          <c:val>
            <c:numRef>
              <c:f>Sheet1!$B$3:$D$3</c:f>
              <c:numCache>
                <c:formatCode>General</c:formatCode>
                <c:ptCount val="3"/>
                <c:pt idx="0">
                  <c:v>19.41</c:v>
                </c:pt>
                <c:pt idx="1">
                  <c:v>21.33</c:v>
                </c:pt>
                <c:pt idx="2">
                  <c:v>28</c:v>
                </c:pt>
              </c:numCache>
            </c:numRef>
          </c:val>
          <c:extLst>
            <c:ext xmlns:c16="http://schemas.microsoft.com/office/drawing/2014/chart" uri="{C3380CC4-5D6E-409C-BE32-E72D297353CC}">
              <c16:uniqueId val="{00000000-7286-4C76-8197-94E9DF8A07E4}"/>
            </c:ext>
          </c:extLst>
        </c:ser>
        <c:ser>
          <c:idx val="1"/>
          <c:order val="1"/>
          <c:tx>
            <c:strRef>
              <c:f>Sheet1!$A$4</c:f>
              <c:strCache>
                <c:ptCount val="1"/>
                <c:pt idx="0">
                  <c:v>NH3-N</c:v>
                </c:pt>
              </c:strCache>
            </c:strRef>
          </c:tx>
          <c:spPr>
            <a:solidFill>
              <a:schemeClr val="accent2"/>
            </a:solidFill>
            <a:ln>
              <a:noFill/>
            </a:ln>
            <a:effectLst/>
          </c:spPr>
          <c:invertIfNegative val="0"/>
          <c:cat>
            <c:strRef>
              <c:f>Sheet1!$B$1:$D$2</c:f>
              <c:strCache>
                <c:ptCount val="3"/>
                <c:pt idx="0">
                  <c:v>2016</c:v>
                </c:pt>
                <c:pt idx="1">
                  <c:v>2017</c:v>
                </c:pt>
                <c:pt idx="2">
                  <c:v>2018</c:v>
                </c:pt>
              </c:strCache>
            </c:strRef>
          </c:cat>
          <c:val>
            <c:numRef>
              <c:f>Sheet1!$B$4:$D$4</c:f>
              <c:numCache>
                <c:formatCode>General</c:formatCode>
                <c:ptCount val="3"/>
                <c:pt idx="0">
                  <c:v>6.08</c:v>
                </c:pt>
                <c:pt idx="1">
                  <c:v>3.08</c:v>
                </c:pt>
                <c:pt idx="2">
                  <c:v>4.5999999999999996</c:v>
                </c:pt>
              </c:numCache>
            </c:numRef>
          </c:val>
          <c:extLst>
            <c:ext xmlns:c16="http://schemas.microsoft.com/office/drawing/2014/chart" uri="{C3380CC4-5D6E-409C-BE32-E72D297353CC}">
              <c16:uniqueId val="{00000001-7286-4C76-8197-94E9DF8A07E4}"/>
            </c:ext>
          </c:extLst>
        </c:ser>
        <c:dLbls>
          <c:showLegendKey val="0"/>
          <c:showVal val="0"/>
          <c:showCatName val="0"/>
          <c:showSerName val="0"/>
          <c:showPercent val="0"/>
          <c:showBubbleSize val="0"/>
        </c:dLbls>
        <c:gapWidth val="219"/>
        <c:overlap val="-27"/>
        <c:axId val="527319391"/>
        <c:axId val="525872543"/>
      </c:barChart>
      <c:dateAx>
        <c:axId val="527319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crossAx val="525872543"/>
        <c:crosses val="autoZero"/>
        <c:auto val="0"/>
        <c:lblOffset val="100"/>
        <c:baseTimeUnit val="days"/>
      </c:dateAx>
      <c:valAx>
        <c:axId val="525872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crossAx val="527319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solidFill>
      <a:prstDash val="solid"/>
      <a:round/>
      <a:headEnd type="none" w="med" len="med"/>
      <a:tailEnd type="none" w="med" len="med"/>
    </a:ln>
    <a:effectLst/>
  </c:spPr>
  <c:txPr>
    <a:bodyPr/>
    <a:lstStyle/>
    <a:p>
      <a:pPr>
        <a:defRPr>
          <a:solidFill>
            <a:schemeClr val="dk1"/>
          </a:solidFill>
          <a:latin typeface="+mn-lt"/>
          <a:ea typeface="+mn-ea"/>
          <a:cs typeface="+mn-cs"/>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2"/>
          <c:tx>
            <c:strRef>
              <c:f>地表水现状数据统计!$R$3</c:f>
              <c:strCache>
                <c:ptCount val="1"/>
                <c:pt idx="0">
                  <c:v>COD</c:v>
                </c:pt>
              </c:strCache>
            </c:strRef>
          </c:tx>
          <c:spPr>
            <a:solidFill>
              <a:schemeClr val="accent1"/>
            </a:solidFill>
            <a:ln>
              <a:noFill/>
            </a:ln>
            <a:effectLst/>
          </c:spPr>
          <c:invertIfNegative val="0"/>
          <c:cat>
            <c:strRef>
              <c:f>地表水现状数据统计!$S$1:$U$2</c:f>
              <c:strCache>
                <c:ptCount val="3"/>
                <c:pt idx="0">
                  <c:v>2016</c:v>
                </c:pt>
                <c:pt idx="1">
                  <c:v>2017</c:v>
                </c:pt>
                <c:pt idx="2">
                  <c:v>2018</c:v>
                </c:pt>
              </c:strCache>
            </c:strRef>
          </c:cat>
          <c:val>
            <c:numRef>
              <c:f>地表水现状数据统计!$S$3:$U$3</c:f>
              <c:numCache>
                <c:formatCode>General</c:formatCode>
                <c:ptCount val="3"/>
                <c:pt idx="0">
                  <c:v>17.399999999999999</c:v>
                </c:pt>
                <c:pt idx="1">
                  <c:v>13</c:v>
                </c:pt>
                <c:pt idx="2">
                  <c:v>17</c:v>
                </c:pt>
              </c:numCache>
            </c:numRef>
          </c:val>
          <c:extLst>
            <c:ext xmlns:c16="http://schemas.microsoft.com/office/drawing/2014/chart" uri="{C3380CC4-5D6E-409C-BE32-E72D297353CC}">
              <c16:uniqueId val="{00000000-5E00-4C04-9F55-95A2717660AD}"/>
            </c:ext>
          </c:extLst>
        </c:ser>
        <c:ser>
          <c:idx val="3"/>
          <c:order val="3"/>
          <c:tx>
            <c:strRef>
              <c:f>地表水现状数据统计!$R$4</c:f>
              <c:strCache>
                <c:ptCount val="1"/>
                <c:pt idx="0">
                  <c:v>NH3-N</c:v>
                </c:pt>
              </c:strCache>
            </c:strRef>
          </c:tx>
          <c:spPr>
            <a:solidFill>
              <a:srgbClr val="C00000"/>
            </a:solidFill>
            <a:ln>
              <a:noFill/>
            </a:ln>
            <a:effectLst/>
          </c:spPr>
          <c:invertIfNegative val="0"/>
          <c:cat>
            <c:strRef>
              <c:f>地表水现状数据统计!$S$1:$U$2</c:f>
              <c:strCache>
                <c:ptCount val="3"/>
                <c:pt idx="0">
                  <c:v>2016</c:v>
                </c:pt>
                <c:pt idx="1">
                  <c:v>2017</c:v>
                </c:pt>
                <c:pt idx="2">
                  <c:v>2018</c:v>
                </c:pt>
              </c:strCache>
            </c:strRef>
          </c:cat>
          <c:val>
            <c:numRef>
              <c:f>地表水现状数据统计!$S$4:$U$4</c:f>
              <c:numCache>
                <c:formatCode>General</c:formatCode>
                <c:ptCount val="3"/>
                <c:pt idx="0">
                  <c:v>1.9</c:v>
                </c:pt>
                <c:pt idx="1">
                  <c:v>0.1</c:v>
                </c:pt>
                <c:pt idx="2">
                  <c:v>0.57999999999999996</c:v>
                </c:pt>
              </c:numCache>
            </c:numRef>
          </c:val>
          <c:extLst>
            <c:ext xmlns:c16="http://schemas.microsoft.com/office/drawing/2014/chart" uri="{C3380CC4-5D6E-409C-BE32-E72D297353CC}">
              <c16:uniqueId val="{00000001-5E00-4C04-9F55-95A2717660AD}"/>
            </c:ext>
          </c:extLst>
        </c:ser>
        <c:dLbls>
          <c:showLegendKey val="0"/>
          <c:showVal val="0"/>
          <c:showCatName val="0"/>
          <c:showSerName val="0"/>
          <c:showPercent val="0"/>
          <c:showBubbleSize val="0"/>
        </c:dLbls>
        <c:gapWidth val="75"/>
        <c:overlap val="-25"/>
        <c:axId val="1933496783"/>
        <c:axId val="1785294847"/>
        <c:extLst>
          <c:ext xmlns:c15="http://schemas.microsoft.com/office/drawing/2012/chart" uri="{02D57815-91ED-43cb-92C2-25804820EDAC}">
            <c15:filteredBarSeries>
              <c15:ser>
                <c:idx val="0"/>
                <c:order val="0"/>
                <c:tx>
                  <c:strRef>
                    <c:extLst>
                      <c:ext uri="{02D57815-91ED-43cb-92C2-25804820EDAC}">
                        <c15:formulaRef>
                          <c15:sqref>地表水现状数据统计!$R$1</c15:sqref>
                        </c15:formulaRef>
                      </c:ext>
                    </c:extLst>
                    <c:strCache>
                      <c:ptCount val="1"/>
                      <c:pt idx="0">
                        <c:v>年份</c:v>
                      </c:pt>
                    </c:strCache>
                  </c:strRef>
                </c:tx>
                <c:spPr>
                  <a:solidFill>
                    <a:schemeClr val="accent1"/>
                  </a:solidFill>
                  <a:ln>
                    <a:noFill/>
                  </a:ln>
                  <a:effectLst/>
                </c:spPr>
                <c:invertIfNegative val="0"/>
                <c:cat>
                  <c:strRef>
                    <c:extLst>
                      <c:ext uri="{02D57815-91ED-43cb-92C2-25804820EDAC}">
                        <c15:formulaRef>
                          <c15:sqref>地表水现状数据统计!$S$1:$U$2</c15:sqref>
                        </c15:formulaRef>
                      </c:ext>
                    </c:extLst>
                    <c:strCache>
                      <c:ptCount val="3"/>
                      <c:pt idx="0">
                        <c:v>2016</c:v>
                      </c:pt>
                      <c:pt idx="1">
                        <c:v>2017</c:v>
                      </c:pt>
                      <c:pt idx="2">
                        <c:v>2018</c:v>
                      </c:pt>
                    </c:strCache>
                  </c:strRef>
                </c:cat>
                <c:val>
                  <c:numRef>
                    <c:extLst>
                      <c:ext uri="{02D57815-91ED-43cb-92C2-25804820EDAC}">
                        <c15:formulaRef>
                          <c15:sqref>地表水现状数据统计!$S$1:$U$1</c15:sqref>
                        </c15:formulaRef>
                      </c:ext>
                    </c:extLst>
                    <c:numCache>
                      <c:formatCode>General</c:formatCode>
                      <c:ptCount val="3"/>
                      <c:pt idx="0">
                        <c:v>2016</c:v>
                      </c:pt>
                      <c:pt idx="1">
                        <c:v>2017</c:v>
                      </c:pt>
                      <c:pt idx="2">
                        <c:v>2018</c:v>
                      </c:pt>
                    </c:numCache>
                  </c:numRef>
                </c:val>
                <c:extLst>
                  <c:ext xmlns:c16="http://schemas.microsoft.com/office/drawing/2014/chart" uri="{C3380CC4-5D6E-409C-BE32-E72D297353CC}">
                    <c16:uniqueId val="{00000002-5E00-4C04-9F55-95A2717660AD}"/>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地表水现状数据统计!$R$2</c15:sqref>
                        </c15:formulaRef>
                      </c:ext>
                    </c:extLst>
                    <c:strCache>
                      <c:ptCount val="1"/>
                      <c:pt idx="0">
                        <c:v>因子</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地表水现状数据统计!$S$1:$U$2</c15:sqref>
                        </c15:formulaRef>
                      </c:ext>
                    </c:extLst>
                    <c:strCache>
                      <c:ptCount val="3"/>
                      <c:pt idx="0">
                        <c:v>2016</c:v>
                      </c:pt>
                      <c:pt idx="1">
                        <c:v>2017</c:v>
                      </c:pt>
                      <c:pt idx="2">
                        <c:v>2018</c:v>
                      </c:pt>
                    </c:strCache>
                  </c:strRef>
                </c:cat>
                <c:val>
                  <c:numRef>
                    <c:extLst xmlns:c15="http://schemas.microsoft.com/office/drawing/2012/chart">
                      <c:ext xmlns:c15="http://schemas.microsoft.com/office/drawing/2012/chart" uri="{02D57815-91ED-43cb-92C2-25804820EDAC}">
                        <c15:formulaRef>
                          <c15:sqref>地表水现状数据统计!$S$2:$U$2</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03-5E00-4C04-9F55-95A2717660AD}"/>
                  </c:ext>
                </c:extLst>
              </c15:ser>
            </c15:filteredBarSeries>
          </c:ext>
        </c:extLst>
      </c:barChart>
      <c:catAx>
        <c:axId val="19334967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crossAx val="1785294847"/>
        <c:crosses val="autoZero"/>
        <c:auto val="1"/>
        <c:lblAlgn val="ctr"/>
        <c:lblOffset val="100"/>
        <c:noMultiLvlLbl val="0"/>
      </c:catAx>
      <c:valAx>
        <c:axId val="17852948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crossAx val="19334967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solidFill>
      <a:prstDash val="solid"/>
      <a:round/>
      <a:headEnd type="none" w="med" len="med"/>
      <a:tailEnd type="none" w="med" len="med"/>
    </a:ln>
    <a:effectLst/>
  </c:spPr>
  <c:txPr>
    <a:bodyPr/>
    <a:lstStyle/>
    <a:p>
      <a:pPr>
        <a:defRPr>
          <a:solidFill>
            <a:schemeClr val="dk1"/>
          </a:solidFill>
          <a:latin typeface="+mn-lt"/>
          <a:ea typeface="+mn-ea"/>
          <a:cs typeface="+mn-cs"/>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E9EBF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5DEAD4-E9E5-4273-9612-26AFEAFE9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294</Pages>
  <Words>32175</Words>
  <Characters>183400</Characters>
  <Application>Microsoft Office Word</Application>
  <DocSecurity>0</DocSecurity>
  <Lines>1528</Lines>
  <Paragraphs>430</Paragraphs>
  <ScaleCrop>false</ScaleCrop>
  <Company/>
  <LinksUpToDate>false</LinksUpToDate>
  <CharactersWithSpaces>215145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dc:title>
  <dc:creator>120</dc:creator>
  <cp:lastModifiedBy>Lee</cp:lastModifiedBy>
  <cp:revision>3</cp:revision>
  <cp:lastPrinted>2019-04-23T09:36:00Z</cp:lastPrinted>
  <dcterms:created xsi:type="dcterms:W3CDTF">2019-04-26T05:17:00Z</dcterms:created>
  <dcterms:modified xsi:type="dcterms:W3CDTF">2019-09-28T04:10:00Z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